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8ECB">
      <w:pPr>
        <w:jc w:val="left"/>
        <w:rPr>
          <w:rFonts w:eastAsia="黑体"/>
          <w:b/>
          <w:bCs/>
          <w:sz w:val="28"/>
          <w:szCs w:val="28"/>
        </w:rPr>
      </w:pPr>
    </w:p>
    <w:p w14:paraId="5B2DF3ED">
      <w:pPr>
        <w:jc w:val="left"/>
        <w:rPr>
          <w:rFonts w:ascii="华文中宋" w:hAnsi="华文中宋" w:eastAsia="华文中宋"/>
          <w:sz w:val="36"/>
        </w:rPr>
      </w:pPr>
      <w:r>
        <w:rPr>
          <w:rFonts w:ascii="华文中宋" w:hAnsi="华文中宋" w:eastAsia="华文中宋"/>
          <w:sz w:val="36"/>
        </w:rPr>
        <w:drawing>
          <wp:inline distT="0" distB="0" distL="114300" distR="114300">
            <wp:extent cx="673735" cy="5295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73735" cy="529590"/>
                    </a:xfrm>
                    <a:prstGeom prst="rect">
                      <a:avLst/>
                    </a:prstGeom>
                    <a:noFill/>
                    <a:ln>
                      <a:noFill/>
                    </a:ln>
                  </pic:spPr>
                </pic:pic>
              </a:graphicData>
            </a:graphic>
          </wp:inline>
        </w:drawing>
      </w:r>
    </w:p>
    <w:p w14:paraId="5EDD66F8">
      <w:pPr>
        <w:pStyle w:val="14"/>
        <w:ind w:firstLine="0" w:firstLineChars="0"/>
        <w:jc w:val="left"/>
        <w:rPr>
          <w:rFonts w:ascii="黑体"/>
          <w:b w:val="0"/>
          <w:sz w:val="52"/>
        </w:rPr>
      </w:pPr>
      <w:r>
        <w:t>GXTC</w:t>
      </w:r>
    </w:p>
    <w:p w14:paraId="37421F41">
      <w:pPr>
        <w:rPr>
          <w:rFonts w:eastAsia="黑体"/>
          <w:b/>
          <w:bCs/>
          <w:sz w:val="84"/>
        </w:rPr>
      </w:pPr>
    </w:p>
    <w:p w14:paraId="695993D4">
      <w:pPr>
        <w:jc w:val="center"/>
        <w:rPr>
          <w:rFonts w:eastAsia="黑体"/>
          <w:b/>
          <w:bCs/>
          <w:sz w:val="84"/>
        </w:rPr>
      </w:pPr>
      <w:r>
        <w:rPr>
          <w:rFonts w:hint="eastAsia" w:eastAsia="黑体"/>
          <w:b/>
          <w:bCs/>
          <w:sz w:val="84"/>
        </w:rPr>
        <w:t>招 标 文 件</w:t>
      </w:r>
    </w:p>
    <w:p w14:paraId="73D31F19">
      <w:pPr>
        <w:adjustRightInd w:val="0"/>
        <w:ind w:firstLine="1084" w:firstLineChars="300"/>
        <w:jc w:val="left"/>
        <w:textAlignment w:val="baseline"/>
        <w:rPr>
          <w:b/>
          <w:bCs/>
          <w:sz w:val="36"/>
        </w:rPr>
      </w:pPr>
    </w:p>
    <w:p w14:paraId="424E481F">
      <w:pPr>
        <w:pStyle w:val="32"/>
      </w:pPr>
    </w:p>
    <w:p w14:paraId="24EE12AB">
      <w:pPr>
        <w:pStyle w:val="37"/>
        <w:jc w:val="both"/>
        <w:rPr>
          <w:rFonts w:eastAsia="宋体"/>
        </w:rPr>
      </w:pPr>
    </w:p>
    <w:p w14:paraId="11DAB8F9"/>
    <w:p w14:paraId="4DF7EE29"/>
    <w:p w14:paraId="7027A97F">
      <w:pPr>
        <w:adjustRightInd w:val="0"/>
        <w:spacing w:line="360" w:lineRule="auto"/>
        <w:ind w:firstLine="1285" w:firstLineChars="400"/>
        <w:jc w:val="left"/>
        <w:textAlignment w:val="baseline"/>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GXTC-C-25680021</w:t>
      </w:r>
    </w:p>
    <w:p w14:paraId="17DB411A">
      <w:pPr>
        <w:adjustRightInd w:val="0"/>
        <w:spacing w:line="360" w:lineRule="auto"/>
        <w:ind w:firstLine="1285" w:firstLineChars="400"/>
        <w:jc w:val="left"/>
        <w:textAlignment w:val="baseline"/>
        <w:rPr>
          <w:rFonts w:hint="eastAsia" w:ascii="宋体" w:hAnsi="宋体" w:eastAsia="宋体" w:cs="宋体"/>
          <w:b/>
          <w:bCs/>
          <w:sz w:val="32"/>
          <w:szCs w:val="32"/>
          <w:lang w:eastAsia="zh-CN"/>
        </w:rPr>
      </w:pPr>
      <w:r>
        <w:rPr>
          <w:rFonts w:hint="eastAsia" w:ascii="宋体" w:hAnsi="宋体" w:cs="宋体"/>
          <w:b/>
          <w:bCs/>
          <w:sz w:val="32"/>
          <w:szCs w:val="32"/>
        </w:rPr>
        <w:t>采购编号</w:t>
      </w:r>
      <w:r>
        <w:rPr>
          <w:rFonts w:hint="eastAsia" w:ascii="宋体" w:hAnsi="宋体" w:cs="宋体"/>
          <w:b/>
          <w:bCs/>
          <w:sz w:val="32"/>
          <w:szCs w:val="32"/>
          <w:lang w:eastAsia="zh-CN"/>
        </w:rPr>
        <w:t>：采购计划-[2025]-05242号</w:t>
      </w:r>
    </w:p>
    <w:p w14:paraId="11CAFC60">
      <w:pPr>
        <w:adjustRightInd w:val="0"/>
        <w:spacing w:line="360" w:lineRule="auto"/>
        <w:ind w:left="2883" w:leftChars="608" w:hanging="1606" w:hangingChars="500"/>
        <w:jc w:val="left"/>
        <w:textAlignment w:val="baseline"/>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高质量发展-公服建设-校园后勤能源管理系统建设项目</w:t>
      </w:r>
    </w:p>
    <w:p w14:paraId="4D42C5CC">
      <w:pPr>
        <w:autoSpaceDE w:val="0"/>
        <w:autoSpaceDN w:val="0"/>
        <w:adjustRightInd w:val="0"/>
        <w:snapToGrid w:val="0"/>
        <w:spacing w:after="156" w:afterLines="50"/>
        <w:rPr>
          <w:rFonts w:ascii="宋体" w:hAnsi="宋体" w:cs="黑体"/>
          <w:kern w:val="0"/>
          <w:sz w:val="32"/>
          <w:szCs w:val="32"/>
        </w:rPr>
      </w:pPr>
    </w:p>
    <w:p w14:paraId="15073976">
      <w:pPr>
        <w:autoSpaceDE w:val="0"/>
        <w:autoSpaceDN w:val="0"/>
        <w:adjustRightInd w:val="0"/>
        <w:snapToGrid w:val="0"/>
        <w:spacing w:after="156" w:afterLines="50"/>
        <w:jc w:val="center"/>
        <w:rPr>
          <w:rFonts w:ascii="宋体" w:hAnsi="宋体" w:cs="黑体"/>
          <w:kern w:val="0"/>
          <w:sz w:val="32"/>
          <w:szCs w:val="32"/>
        </w:rPr>
      </w:pPr>
    </w:p>
    <w:tbl>
      <w:tblPr>
        <w:tblStyle w:val="39"/>
        <w:tblW w:w="7470" w:type="dxa"/>
        <w:jc w:val="center"/>
        <w:tblLayout w:type="fixed"/>
        <w:tblCellMar>
          <w:top w:w="0" w:type="dxa"/>
          <w:left w:w="108" w:type="dxa"/>
          <w:bottom w:w="0" w:type="dxa"/>
          <w:right w:w="108" w:type="dxa"/>
        </w:tblCellMar>
      </w:tblPr>
      <w:tblGrid>
        <w:gridCol w:w="7470"/>
      </w:tblGrid>
      <w:tr w14:paraId="5A0A2712">
        <w:tblPrEx>
          <w:tblCellMar>
            <w:top w:w="0" w:type="dxa"/>
            <w:left w:w="108" w:type="dxa"/>
            <w:bottom w:w="0" w:type="dxa"/>
            <w:right w:w="108" w:type="dxa"/>
          </w:tblCellMar>
        </w:tblPrEx>
        <w:trPr>
          <w:jc w:val="center"/>
        </w:trPr>
        <w:tc>
          <w:tcPr>
            <w:tcW w:w="7470" w:type="dxa"/>
            <w:shd w:val="clear" w:color="auto" w:fill="auto"/>
          </w:tcPr>
          <w:p w14:paraId="0EE43B36">
            <w:pPr>
              <w:autoSpaceDE w:val="0"/>
              <w:autoSpaceDN w:val="0"/>
              <w:adjustRightInd w:val="0"/>
              <w:snapToGrid w:val="0"/>
              <w:spacing w:after="156" w:afterLines="50"/>
              <w:jc w:val="left"/>
              <w:rPr>
                <w:rFonts w:ascii="宋体" w:hAnsi="宋体" w:cs="黑体"/>
                <w:b/>
                <w:kern w:val="0"/>
                <w:sz w:val="32"/>
                <w:szCs w:val="32"/>
              </w:rPr>
            </w:pPr>
            <w:r>
              <w:rPr>
                <w:rFonts w:hint="eastAsia" w:ascii="宋体" w:hAnsi="宋体" w:cs="黑体"/>
                <w:b/>
                <w:kern w:val="0"/>
                <w:sz w:val="32"/>
                <w:szCs w:val="32"/>
              </w:rPr>
              <w:t>采   购   人：吉林建筑大学</w:t>
            </w:r>
          </w:p>
        </w:tc>
      </w:tr>
      <w:tr w14:paraId="756181E3">
        <w:tblPrEx>
          <w:tblCellMar>
            <w:top w:w="0" w:type="dxa"/>
            <w:left w:w="108" w:type="dxa"/>
            <w:bottom w:w="0" w:type="dxa"/>
            <w:right w:w="108" w:type="dxa"/>
          </w:tblCellMar>
        </w:tblPrEx>
        <w:trPr>
          <w:jc w:val="center"/>
        </w:trPr>
        <w:tc>
          <w:tcPr>
            <w:tcW w:w="7470" w:type="dxa"/>
            <w:shd w:val="clear" w:color="auto" w:fill="auto"/>
          </w:tcPr>
          <w:p w14:paraId="77A8A54E">
            <w:pPr>
              <w:autoSpaceDE w:val="0"/>
              <w:autoSpaceDN w:val="0"/>
              <w:adjustRightInd w:val="0"/>
              <w:snapToGrid w:val="0"/>
              <w:spacing w:after="156" w:afterLines="50"/>
              <w:jc w:val="left"/>
              <w:rPr>
                <w:rFonts w:ascii="宋体" w:hAnsi="宋体" w:cs="黑体"/>
                <w:b/>
                <w:kern w:val="0"/>
                <w:sz w:val="32"/>
                <w:szCs w:val="32"/>
              </w:rPr>
            </w:pPr>
            <w:r>
              <w:rPr>
                <w:rFonts w:hint="eastAsia" w:ascii="宋体" w:hAnsi="宋体" w:cs="黑体"/>
                <w:b/>
                <w:kern w:val="0"/>
                <w:sz w:val="32"/>
                <w:szCs w:val="32"/>
              </w:rPr>
              <w:t>采购代理机构：国信招标集团股份有限公司</w:t>
            </w:r>
          </w:p>
        </w:tc>
      </w:tr>
      <w:tr w14:paraId="57E5CFF4">
        <w:tblPrEx>
          <w:tblCellMar>
            <w:top w:w="0" w:type="dxa"/>
            <w:left w:w="108" w:type="dxa"/>
            <w:bottom w:w="0" w:type="dxa"/>
            <w:right w:w="108" w:type="dxa"/>
          </w:tblCellMar>
        </w:tblPrEx>
        <w:trPr>
          <w:jc w:val="center"/>
        </w:trPr>
        <w:tc>
          <w:tcPr>
            <w:tcW w:w="7470" w:type="dxa"/>
            <w:shd w:val="clear" w:color="auto" w:fill="auto"/>
          </w:tcPr>
          <w:p w14:paraId="3959731F">
            <w:pPr>
              <w:autoSpaceDE w:val="0"/>
              <w:autoSpaceDN w:val="0"/>
              <w:adjustRightInd w:val="0"/>
              <w:snapToGrid w:val="0"/>
              <w:spacing w:after="156" w:afterLines="50"/>
              <w:jc w:val="left"/>
              <w:rPr>
                <w:rFonts w:ascii="宋体" w:hAnsi="宋体" w:cs="黑体"/>
                <w:b/>
                <w:kern w:val="0"/>
                <w:sz w:val="32"/>
                <w:szCs w:val="32"/>
              </w:rPr>
            </w:pPr>
          </w:p>
        </w:tc>
      </w:tr>
    </w:tbl>
    <w:p w14:paraId="5766DEE3">
      <w:pPr>
        <w:autoSpaceDE w:val="0"/>
        <w:autoSpaceDN w:val="0"/>
        <w:adjustRightInd w:val="0"/>
        <w:snapToGrid w:val="0"/>
        <w:spacing w:after="156" w:afterLines="50"/>
        <w:jc w:val="center"/>
        <w:rPr>
          <w:rFonts w:ascii="宋体" w:hAnsi="宋体" w:cs="黑体"/>
          <w:kern w:val="0"/>
          <w:sz w:val="32"/>
          <w:szCs w:val="32"/>
        </w:rPr>
      </w:pPr>
    </w:p>
    <w:p w14:paraId="3C93A87D">
      <w:pPr>
        <w:autoSpaceDE w:val="0"/>
        <w:autoSpaceDN w:val="0"/>
        <w:adjustRightInd w:val="0"/>
        <w:snapToGrid w:val="0"/>
        <w:spacing w:after="156" w:afterLines="50"/>
        <w:jc w:val="center"/>
        <w:rPr>
          <w:rFonts w:ascii="宋体" w:hAnsi="宋体" w:cs="宋体"/>
          <w:b/>
          <w:bCs/>
          <w:iCs/>
          <w:caps/>
          <w:sz w:val="24"/>
        </w:rPr>
      </w:pPr>
      <w:r>
        <w:rPr>
          <w:rFonts w:hint="eastAsia" w:ascii="宋体" w:hAnsi="宋体" w:cs="黑体"/>
          <w:b/>
          <w:kern w:val="0"/>
          <w:sz w:val="32"/>
          <w:szCs w:val="32"/>
          <w:lang w:val="en-US" w:eastAsia="zh-CN"/>
        </w:rPr>
        <w:t>2025</w:t>
      </w:r>
      <w:r>
        <w:rPr>
          <w:rFonts w:hint="eastAsia" w:ascii="宋体" w:hAnsi="宋体" w:cs="黑体"/>
          <w:b/>
          <w:kern w:val="0"/>
          <w:sz w:val="32"/>
          <w:szCs w:val="32"/>
        </w:rPr>
        <w:t>年</w:t>
      </w:r>
      <w:r>
        <w:rPr>
          <w:rFonts w:hint="eastAsia" w:ascii="宋体" w:hAnsi="宋体" w:cs="黑体"/>
          <w:b/>
          <w:kern w:val="0"/>
          <w:sz w:val="32"/>
          <w:szCs w:val="32"/>
          <w:lang w:val="en-US" w:eastAsia="zh-CN"/>
        </w:rPr>
        <w:t>5</w:t>
      </w:r>
      <w:r>
        <w:rPr>
          <w:rFonts w:hint="eastAsia" w:ascii="宋体" w:hAnsi="宋体" w:cs="黑体"/>
          <w:b/>
          <w:kern w:val="0"/>
          <w:sz w:val="32"/>
          <w:szCs w:val="32"/>
        </w:rPr>
        <w:t>月</w:t>
      </w:r>
      <w:r>
        <w:rPr>
          <w:rFonts w:hint="eastAsia" w:ascii="宋体" w:hAnsi="宋体" w:cs="黑体"/>
          <w:kern w:val="0"/>
          <w:sz w:val="32"/>
          <w:szCs w:val="32"/>
        </w:rPr>
        <w:br w:type="page"/>
      </w:r>
      <w:bookmarkStart w:id="0" w:name="_Toc246996899"/>
      <w:bookmarkStart w:id="1" w:name="_Toc247085670"/>
      <w:bookmarkStart w:id="2" w:name="_Toc246996156"/>
      <w:r>
        <w:rPr>
          <w:rFonts w:hint="eastAsia" w:ascii="宋体" w:hAnsi="宋体" w:cs="宋体"/>
          <w:b/>
          <w:bCs/>
          <w:iCs/>
          <w:caps/>
          <w:sz w:val="24"/>
        </w:rPr>
        <w:t>目     录</w:t>
      </w:r>
      <w:bookmarkEnd w:id="0"/>
      <w:bookmarkEnd w:id="1"/>
      <w:bookmarkEnd w:id="2"/>
    </w:p>
    <w:p w14:paraId="185EEAFD">
      <w:pPr>
        <w:pStyle w:val="30"/>
        <w:tabs>
          <w:tab w:val="right" w:leader="dot" w:pos="9412"/>
          <w:tab w:val="clear" w:pos="8778"/>
        </w:tabs>
        <w:rPr>
          <w:rFonts w:ascii="宋体" w:hAnsi="宋体" w:cs="宋体"/>
          <w:b w:val="0"/>
          <w:bCs w:val="0"/>
          <w:iCs w:val="0"/>
          <w:caps w:val="0"/>
          <w:sz w:val="24"/>
          <w:szCs w:val="24"/>
        </w:rPr>
      </w:pPr>
    </w:p>
    <w:p w14:paraId="612D0639">
      <w:pPr>
        <w:pStyle w:val="30"/>
        <w:tabs>
          <w:tab w:val="right" w:leader="dot" w:pos="9412"/>
          <w:tab w:val="clear" w:pos="8778"/>
        </w:tabs>
        <w:rPr>
          <w:rFonts w:ascii="宋体" w:hAnsi="宋体" w:cs="宋体"/>
          <w:b w:val="0"/>
          <w:bCs w:val="0"/>
          <w:sz w:val="24"/>
          <w:szCs w:val="24"/>
        </w:rPr>
      </w:pPr>
      <w:r>
        <w:rPr>
          <w:rFonts w:hint="eastAsia" w:ascii="宋体" w:hAnsi="宋体" w:cs="宋体"/>
          <w:b w:val="0"/>
          <w:bCs w:val="0"/>
          <w:iCs w:val="0"/>
          <w:caps w:val="0"/>
          <w:sz w:val="24"/>
          <w:szCs w:val="24"/>
        </w:rPr>
        <w:fldChar w:fldCharType="begin"/>
      </w:r>
      <w:r>
        <w:rPr>
          <w:rFonts w:hint="eastAsia" w:ascii="宋体" w:hAnsi="宋体" w:cs="宋体"/>
          <w:b w:val="0"/>
          <w:bCs w:val="0"/>
          <w:iCs w:val="0"/>
          <w:caps w:val="0"/>
          <w:sz w:val="24"/>
          <w:szCs w:val="24"/>
        </w:rPr>
        <w:instrText xml:space="preserve"> TOC \o \h \z \u </w:instrText>
      </w:r>
      <w:r>
        <w:rPr>
          <w:rFonts w:hint="eastAsia" w:ascii="宋体" w:hAnsi="宋体" w:cs="宋体"/>
          <w:b w:val="0"/>
          <w:bCs w:val="0"/>
          <w:iCs w:val="0"/>
          <w:caps w:val="0"/>
          <w:sz w:val="24"/>
          <w:szCs w:val="24"/>
        </w:rPr>
        <w:fldChar w:fldCharType="separate"/>
      </w:r>
      <w:r>
        <w:fldChar w:fldCharType="begin"/>
      </w:r>
      <w:r>
        <w:instrText xml:space="preserve"> HYPERLINK \l "_Toc15995" </w:instrText>
      </w:r>
      <w:r>
        <w:fldChar w:fldCharType="separate"/>
      </w:r>
      <w:r>
        <w:rPr>
          <w:rFonts w:hint="eastAsia" w:ascii="宋体" w:hAnsi="宋体" w:cs="宋体"/>
          <w:b w:val="0"/>
          <w:bCs w:val="0"/>
          <w:sz w:val="24"/>
          <w:szCs w:val="24"/>
        </w:rPr>
        <w:t xml:space="preserve">第一章  </w:t>
      </w:r>
      <w:r>
        <w:rPr>
          <w:rFonts w:hint="eastAsia" w:ascii="宋体" w:hAnsi="宋体" w:cs="宋体"/>
          <w:b w:val="0"/>
          <w:bCs w:val="0"/>
          <w:sz w:val="24"/>
          <w:szCs w:val="24"/>
          <w:lang w:val="en-US" w:eastAsia="zh-CN"/>
        </w:rPr>
        <w:t>招标公告</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_Toc15995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52F2DCFF">
      <w:pPr>
        <w:pStyle w:val="30"/>
        <w:tabs>
          <w:tab w:val="right" w:leader="dot" w:pos="9412"/>
          <w:tab w:val="clear" w:pos="8778"/>
        </w:tabs>
        <w:rPr>
          <w:rFonts w:ascii="宋体" w:hAnsi="宋体" w:cs="宋体"/>
          <w:b w:val="0"/>
          <w:bCs w:val="0"/>
          <w:sz w:val="24"/>
          <w:szCs w:val="24"/>
        </w:rPr>
      </w:pPr>
      <w:r>
        <w:fldChar w:fldCharType="begin"/>
      </w:r>
      <w:r>
        <w:instrText xml:space="preserve"> HYPERLINK \l "_Toc30377" </w:instrText>
      </w:r>
      <w:r>
        <w:fldChar w:fldCharType="separate"/>
      </w:r>
      <w:r>
        <w:rPr>
          <w:rFonts w:hint="eastAsia" w:ascii="宋体" w:hAnsi="宋体" w:cs="宋体"/>
          <w:b w:val="0"/>
          <w:bCs w:val="0"/>
          <w:sz w:val="24"/>
          <w:szCs w:val="24"/>
        </w:rPr>
        <w:t>第二章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_Toc30377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6A60CF44">
      <w:pPr>
        <w:pStyle w:val="30"/>
        <w:tabs>
          <w:tab w:val="right" w:leader="dot" w:pos="9412"/>
          <w:tab w:val="clear" w:pos="8778"/>
        </w:tabs>
        <w:rPr>
          <w:rFonts w:hint="eastAsia" w:ascii="宋体" w:hAnsi="宋体" w:eastAsia="宋体" w:cs="宋体"/>
          <w:b w:val="0"/>
          <w:bCs w:val="0"/>
          <w:sz w:val="24"/>
          <w:szCs w:val="24"/>
          <w:lang w:val="en-US" w:eastAsia="zh-CN"/>
        </w:rPr>
      </w:pPr>
      <w:r>
        <w:fldChar w:fldCharType="begin"/>
      </w:r>
      <w:r>
        <w:instrText xml:space="preserve"> HYPERLINK \l "_Toc28166" </w:instrText>
      </w:r>
      <w:r>
        <w:fldChar w:fldCharType="separate"/>
      </w:r>
      <w:r>
        <w:rPr>
          <w:rFonts w:hint="eastAsia" w:ascii="宋体" w:hAnsi="宋体" w:cs="宋体"/>
          <w:b w:val="0"/>
          <w:bCs w:val="0"/>
          <w:sz w:val="24"/>
          <w:szCs w:val="24"/>
        </w:rPr>
        <w:t>第三章  资格审查、评标办法和标准</w:t>
      </w:r>
      <w:r>
        <w:rPr>
          <w:rFonts w:hint="eastAsia" w:ascii="宋体" w:hAnsi="宋体" w:cs="宋体"/>
          <w:b w:val="0"/>
          <w:bCs w:val="0"/>
          <w:sz w:val="24"/>
          <w:szCs w:val="24"/>
        </w:rPr>
        <w:tab/>
      </w:r>
      <w:r>
        <w:rPr>
          <w:rFonts w:hint="eastAsia" w:ascii="宋体" w:hAnsi="宋体" w:cs="宋体"/>
          <w:b w:val="0"/>
          <w:bCs w:val="0"/>
          <w:sz w:val="24"/>
          <w:szCs w:val="24"/>
          <w:lang w:val="en-US" w:eastAsia="zh-CN"/>
        </w:rPr>
        <w:t>2</w:t>
      </w:r>
      <w:r>
        <w:rPr>
          <w:rFonts w:hint="eastAsia" w:ascii="宋体" w:hAnsi="宋体" w:cs="宋体"/>
          <w:b w:val="0"/>
          <w:bCs w:val="0"/>
          <w:sz w:val="24"/>
          <w:szCs w:val="24"/>
        </w:rPr>
        <w:fldChar w:fldCharType="end"/>
      </w:r>
      <w:r>
        <w:rPr>
          <w:rFonts w:hint="eastAsia" w:ascii="宋体" w:hAnsi="宋体" w:cs="宋体"/>
          <w:b w:val="0"/>
          <w:bCs w:val="0"/>
          <w:sz w:val="24"/>
          <w:szCs w:val="24"/>
          <w:lang w:val="en-US" w:eastAsia="zh-CN"/>
        </w:rPr>
        <w:t>4</w:t>
      </w:r>
    </w:p>
    <w:p w14:paraId="2A0A7186">
      <w:pPr>
        <w:pStyle w:val="30"/>
        <w:tabs>
          <w:tab w:val="right" w:leader="dot" w:pos="9412"/>
          <w:tab w:val="clear" w:pos="8778"/>
        </w:tabs>
        <w:rPr>
          <w:rFonts w:hint="eastAsia" w:ascii="宋体" w:hAnsi="宋体" w:eastAsia="宋体" w:cs="宋体"/>
          <w:b w:val="0"/>
          <w:bCs w:val="0"/>
          <w:sz w:val="24"/>
          <w:szCs w:val="24"/>
          <w:lang w:val="en-US" w:eastAsia="zh-CN"/>
        </w:rPr>
      </w:pPr>
      <w:r>
        <w:fldChar w:fldCharType="begin"/>
      </w:r>
      <w:r>
        <w:instrText xml:space="preserve"> HYPERLINK \l "_Toc10490" </w:instrText>
      </w:r>
      <w:r>
        <w:fldChar w:fldCharType="separate"/>
      </w:r>
      <w:r>
        <w:rPr>
          <w:rFonts w:hint="eastAsia" w:ascii="宋体" w:hAnsi="宋体" w:cs="宋体"/>
          <w:b w:val="0"/>
          <w:bCs w:val="0"/>
          <w:sz w:val="24"/>
          <w:szCs w:val="24"/>
        </w:rPr>
        <w:t>第四章  合同条款</w:t>
      </w:r>
      <w:r>
        <w:rPr>
          <w:rFonts w:hint="eastAsia" w:ascii="宋体" w:hAnsi="宋体" w:cs="宋体"/>
          <w:b w:val="0"/>
          <w:bCs w:val="0"/>
          <w:sz w:val="24"/>
          <w:szCs w:val="24"/>
        </w:rPr>
        <w:tab/>
      </w:r>
      <w:r>
        <w:rPr>
          <w:rFonts w:hint="eastAsia" w:ascii="宋体" w:hAnsi="宋体" w:cs="宋体"/>
          <w:b w:val="0"/>
          <w:bCs w:val="0"/>
          <w:sz w:val="24"/>
          <w:szCs w:val="24"/>
          <w:lang w:val="en-US" w:eastAsia="zh-CN"/>
        </w:rPr>
        <w:t>3</w:t>
      </w:r>
      <w:r>
        <w:rPr>
          <w:rFonts w:hint="eastAsia" w:ascii="宋体" w:hAnsi="宋体" w:cs="宋体"/>
          <w:b w:val="0"/>
          <w:bCs w:val="0"/>
          <w:sz w:val="24"/>
          <w:szCs w:val="24"/>
        </w:rPr>
        <w:fldChar w:fldCharType="end"/>
      </w:r>
      <w:r>
        <w:rPr>
          <w:rFonts w:hint="eastAsia" w:ascii="宋体" w:hAnsi="宋体" w:cs="宋体"/>
          <w:b w:val="0"/>
          <w:bCs w:val="0"/>
          <w:sz w:val="24"/>
          <w:szCs w:val="24"/>
          <w:lang w:val="en-US" w:eastAsia="zh-CN"/>
        </w:rPr>
        <w:t>5</w:t>
      </w:r>
    </w:p>
    <w:p w14:paraId="732711D5">
      <w:pPr>
        <w:pStyle w:val="30"/>
        <w:tabs>
          <w:tab w:val="right" w:leader="dot" w:pos="9412"/>
          <w:tab w:val="clear" w:pos="8778"/>
        </w:tabs>
        <w:rPr>
          <w:rFonts w:hint="eastAsia" w:ascii="宋体" w:hAnsi="宋体" w:eastAsia="宋体" w:cs="宋体"/>
          <w:b w:val="0"/>
          <w:bCs w:val="0"/>
          <w:sz w:val="24"/>
          <w:szCs w:val="24"/>
          <w:lang w:val="en-US" w:eastAsia="zh-CN"/>
        </w:rPr>
      </w:pPr>
      <w:r>
        <w:fldChar w:fldCharType="begin"/>
      </w:r>
      <w:r>
        <w:instrText xml:space="preserve"> HYPERLINK \l "_Toc27401" </w:instrText>
      </w:r>
      <w:r>
        <w:fldChar w:fldCharType="separate"/>
      </w:r>
      <w:r>
        <w:rPr>
          <w:rFonts w:hint="eastAsia" w:ascii="宋体" w:hAnsi="宋体" w:cs="宋体"/>
          <w:b w:val="0"/>
          <w:bCs w:val="0"/>
          <w:sz w:val="24"/>
          <w:szCs w:val="24"/>
        </w:rPr>
        <w:t>第五章  采购需求</w:t>
      </w:r>
      <w:r>
        <w:rPr>
          <w:rFonts w:hint="eastAsia" w:ascii="宋体" w:hAnsi="宋体" w:cs="宋体"/>
          <w:b w:val="0"/>
          <w:bCs w:val="0"/>
          <w:sz w:val="24"/>
          <w:szCs w:val="24"/>
        </w:rPr>
        <w:tab/>
      </w:r>
      <w:r>
        <w:rPr>
          <w:rFonts w:hint="eastAsia" w:ascii="宋体" w:hAnsi="宋体" w:cs="宋体"/>
          <w:b w:val="0"/>
          <w:bCs w:val="0"/>
          <w:sz w:val="24"/>
          <w:szCs w:val="24"/>
          <w:lang w:val="en-US" w:eastAsia="zh-CN"/>
        </w:rPr>
        <w:t>3</w:t>
      </w:r>
      <w:r>
        <w:rPr>
          <w:rFonts w:hint="eastAsia" w:ascii="宋体" w:hAnsi="宋体" w:cs="宋体"/>
          <w:b w:val="0"/>
          <w:bCs w:val="0"/>
          <w:sz w:val="24"/>
          <w:szCs w:val="24"/>
        </w:rPr>
        <w:fldChar w:fldCharType="end"/>
      </w:r>
      <w:r>
        <w:rPr>
          <w:rFonts w:hint="eastAsia" w:ascii="宋体" w:hAnsi="宋体" w:cs="宋体"/>
          <w:b w:val="0"/>
          <w:bCs w:val="0"/>
          <w:sz w:val="24"/>
          <w:szCs w:val="24"/>
          <w:lang w:val="en-US" w:eastAsia="zh-CN"/>
        </w:rPr>
        <w:t>6</w:t>
      </w:r>
    </w:p>
    <w:p w14:paraId="3D936396">
      <w:pPr>
        <w:pStyle w:val="30"/>
        <w:tabs>
          <w:tab w:val="right" w:leader="dot" w:pos="9412"/>
          <w:tab w:val="clear" w:pos="8778"/>
        </w:tabs>
        <w:rPr>
          <w:rFonts w:hint="default" w:ascii="宋体" w:hAnsi="宋体" w:eastAsia="宋体" w:cs="宋体"/>
          <w:b w:val="0"/>
          <w:bCs w:val="0"/>
          <w:sz w:val="24"/>
          <w:szCs w:val="24"/>
          <w:lang w:val="en-US" w:eastAsia="zh-CN"/>
        </w:rPr>
      </w:pPr>
      <w:r>
        <w:fldChar w:fldCharType="begin"/>
      </w:r>
      <w:r>
        <w:instrText xml:space="preserve"> HYPERLINK \l "_Toc6692" </w:instrText>
      </w:r>
      <w:r>
        <w:fldChar w:fldCharType="separate"/>
      </w:r>
      <w:r>
        <w:rPr>
          <w:rFonts w:hint="eastAsia" w:ascii="宋体" w:hAnsi="宋体" w:cs="宋体"/>
          <w:b w:val="0"/>
          <w:bCs w:val="0"/>
          <w:sz w:val="24"/>
          <w:szCs w:val="24"/>
        </w:rPr>
        <w:t>第六章  投标文件格式</w:t>
      </w:r>
      <w:r>
        <w:rPr>
          <w:rFonts w:hint="eastAsia" w:ascii="宋体" w:hAnsi="宋体" w:cs="宋体"/>
          <w:b w:val="0"/>
          <w:bCs w:val="0"/>
          <w:sz w:val="24"/>
          <w:szCs w:val="24"/>
        </w:rPr>
        <w:tab/>
      </w:r>
      <w:r>
        <w:rPr>
          <w:rFonts w:hint="eastAsia" w:ascii="宋体" w:hAnsi="宋体" w:cs="宋体"/>
          <w:b w:val="0"/>
          <w:bCs w:val="0"/>
          <w:sz w:val="24"/>
          <w:szCs w:val="24"/>
        </w:rPr>
        <w:fldChar w:fldCharType="end"/>
      </w:r>
      <w:r>
        <w:rPr>
          <w:rFonts w:hint="eastAsia" w:ascii="宋体" w:hAnsi="宋体" w:cs="宋体"/>
          <w:b w:val="0"/>
          <w:bCs w:val="0"/>
          <w:sz w:val="24"/>
          <w:szCs w:val="24"/>
          <w:lang w:val="en-US" w:eastAsia="zh-CN"/>
        </w:rPr>
        <w:t>69</w:t>
      </w:r>
    </w:p>
    <w:p w14:paraId="1D81750D">
      <w:pPr>
        <w:autoSpaceDE w:val="0"/>
        <w:autoSpaceDN w:val="0"/>
        <w:adjustRightInd w:val="0"/>
        <w:snapToGrid w:val="0"/>
        <w:spacing w:after="156" w:afterLines="50"/>
        <w:jc w:val="center"/>
        <w:outlineLvl w:val="0"/>
        <w:sectPr>
          <w:footerReference r:id="rId3" w:type="default"/>
          <w:pgSz w:w="11906" w:h="16838"/>
          <w:pgMar w:top="1440" w:right="1247" w:bottom="1361" w:left="1247" w:header="851" w:footer="992" w:gutter="0"/>
          <w:pgNumType w:start="1"/>
          <w:cols w:space="720" w:num="1"/>
          <w:titlePg/>
          <w:docGrid w:type="lines" w:linePitch="312" w:charSpace="0"/>
        </w:sectPr>
      </w:pPr>
      <w:r>
        <w:rPr>
          <w:rFonts w:hint="eastAsia" w:ascii="宋体" w:hAnsi="宋体" w:cs="宋体"/>
          <w:iCs/>
          <w:caps/>
          <w:sz w:val="24"/>
        </w:rPr>
        <w:fldChar w:fldCharType="end"/>
      </w:r>
    </w:p>
    <w:p w14:paraId="47FB888A">
      <w:pPr>
        <w:autoSpaceDE w:val="0"/>
        <w:autoSpaceDN w:val="0"/>
        <w:adjustRightInd w:val="0"/>
        <w:snapToGrid w:val="0"/>
        <w:spacing w:after="156" w:afterLines="50"/>
        <w:jc w:val="center"/>
        <w:outlineLvl w:val="0"/>
        <w:rPr>
          <w:rFonts w:ascii="宋体" w:hAnsi="宋体" w:cs="黑体"/>
          <w:kern w:val="0"/>
          <w:sz w:val="32"/>
          <w:szCs w:val="32"/>
        </w:rPr>
      </w:pPr>
      <w:bookmarkStart w:id="3" w:name="_Toc15995"/>
      <w:bookmarkStart w:id="4" w:name="_Toc7932"/>
      <w:r>
        <w:rPr>
          <w:rFonts w:hint="eastAsia" w:ascii="宋体" w:hAnsi="宋体" w:cs="黑体"/>
          <w:kern w:val="0"/>
          <w:sz w:val="32"/>
          <w:szCs w:val="32"/>
        </w:rPr>
        <w:t xml:space="preserve">第一章  </w:t>
      </w:r>
      <w:bookmarkEnd w:id="3"/>
      <w:bookmarkEnd w:id="4"/>
      <w:r>
        <w:rPr>
          <w:rFonts w:hint="eastAsia" w:ascii="宋体" w:hAnsi="宋体" w:cs="黑体"/>
          <w:kern w:val="0"/>
          <w:sz w:val="32"/>
          <w:szCs w:val="32"/>
        </w:rPr>
        <w:t>招标公告</w:t>
      </w:r>
    </w:p>
    <w:p w14:paraId="091D580A">
      <w:pPr>
        <w:jc w:val="center"/>
        <w:rPr>
          <w:sz w:val="24"/>
        </w:rPr>
      </w:pPr>
    </w:p>
    <w:p w14:paraId="229B6EC5">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shd w:val="clear" w:color="auto" w:fill="FFFFFF"/>
        </w:rPr>
        <w:t>项目概况</w:t>
      </w:r>
    </w:p>
    <w:p w14:paraId="0D07F7ED">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u w:val="single"/>
          <w:shd w:val="clear" w:color="auto" w:fill="FFFFFF"/>
          <w:lang w:eastAsia="zh-CN"/>
        </w:rPr>
        <w:t>高质量发展-公服建设-校园后勤能源管理系统建设项目</w:t>
      </w:r>
      <w:r>
        <w:rPr>
          <w:rFonts w:hint="eastAsia" w:ascii="宋体" w:hAnsi="宋体" w:cs="仿宋"/>
          <w:color w:val="333333"/>
          <w:spacing w:val="8"/>
          <w:shd w:val="clear" w:color="auto" w:fill="FFFFFF"/>
        </w:rPr>
        <w:t>招标项目的潜在投标人应在</w:t>
      </w:r>
      <w:r>
        <w:rPr>
          <w:rFonts w:hint="eastAsia" w:ascii="宋体" w:hAnsi="宋体" w:cs="仿宋"/>
          <w:color w:val="333333"/>
          <w:spacing w:val="8"/>
          <w:u w:val="single"/>
          <w:shd w:val="clear" w:color="auto" w:fill="FFFFFF"/>
          <w:lang w:val="en-US" w:eastAsia="zh-CN"/>
        </w:rPr>
        <w:t>政府采购云平</w:t>
      </w:r>
      <w:r>
        <w:rPr>
          <w:rFonts w:hint="eastAsia" w:ascii="宋体" w:hAnsi="宋体" w:eastAsia="宋体" w:cs="仿宋"/>
          <w:color w:val="333333"/>
          <w:spacing w:val="8"/>
          <w:u w:val="single"/>
          <w:shd w:val="clear" w:color="auto" w:fill="FFFFFF"/>
          <w:lang w:val="en-US" w:eastAsia="zh-CN"/>
        </w:rPr>
        <w:t>台（</w:t>
      </w:r>
      <w:r>
        <w:rPr>
          <w:rFonts w:hint="eastAsia" w:ascii="宋体" w:hAnsi="宋体" w:eastAsia="宋体" w:cs="仿宋"/>
          <w:color w:val="333333"/>
          <w:spacing w:val="8"/>
          <w:u w:val="single"/>
          <w:shd w:val="clear" w:color="auto" w:fill="FFFFFF"/>
          <w:lang w:val="zh-CN" w:eastAsia="zh-CN"/>
        </w:rPr>
        <w:t>网址</w:t>
      </w:r>
      <w:r>
        <w:rPr>
          <w:rFonts w:hint="eastAsia" w:ascii="宋体" w:hAnsi="宋体" w:eastAsia="宋体" w:cs="仿宋"/>
          <w:color w:val="333333"/>
          <w:spacing w:val="8"/>
          <w:u w:val="single"/>
          <w:shd w:val="clear" w:color="auto" w:fill="FFFFFF"/>
          <w:lang w:val="en-US" w:eastAsia="zh-CN"/>
        </w:rPr>
        <w:t>：http://www.zcygov.cn）</w:t>
      </w:r>
      <w:r>
        <w:rPr>
          <w:rFonts w:hint="eastAsia" w:ascii="宋体" w:hAnsi="宋体" w:eastAsia="宋体" w:cs="仿宋"/>
          <w:color w:val="333333"/>
          <w:spacing w:val="8"/>
          <w:u w:val="none"/>
          <w:shd w:val="clear" w:color="auto" w:fill="FFFFFF"/>
          <w:lang w:val="en-US" w:eastAsia="zh-CN"/>
        </w:rPr>
        <w:t>系统</w:t>
      </w:r>
      <w:r>
        <w:rPr>
          <w:rFonts w:hint="eastAsia" w:ascii="宋体" w:hAnsi="宋体" w:cs="仿宋"/>
          <w:color w:val="333333"/>
          <w:spacing w:val="8"/>
          <w:u w:val="none"/>
          <w:shd w:val="clear" w:color="auto" w:fill="FFFFFF"/>
        </w:rPr>
        <w:t>内</w:t>
      </w:r>
      <w:r>
        <w:rPr>
          <w:rFonts w:hint="eastAsia" w:ascii="宋体" w:hAnsi="宋体" w:cs="仿宋"/>
          <w:color w:val="333333"/>
          <w:spacing w:val="8"/>
          <w:shd w:val="clear" w:color="auto" w:fill="FFFFFF"/>
        </w:rPr>
        <w:t>获取招标文件</w:t>
      </w:r>
      <w:r>
        <w:rPr>
          <w:rFonts w:hint="eastAsia" w:ascii="宋体" w:hAnsi="宋体" w:cs="仿宋"/>
          <w:color w:val="333333"/>
          <w:spacing w:val="8"/>
        </w:rPr>
        <w:t>，并于</w:t>
      </w:r>
      <w:r>
        <w:rPr>
          <w:rFonts w:hint="eastAsia" w:ascii="宋体" w:hAnsi="宋体" w:cs="仿宋"/>
          <w:color w:val="auto"/>
          <w:spacing w:val="8"/>
        </w:rPr>
        <w:t>2</w:t>
      </w:r>
      <w:r>
        <w:rPr>
          <w:rFonts w:hint="eastAsia" w:ascii="宋体" w:hAnsi="宋体" w:cs="仿宋"/>
          <w:color w:val="auto"/>
          <w:spacing w:val="8"/>
          <w:lang w:val="en-US" w:eastAsia="zh-CN"/>
        </w:rPr>
        <w:t>025</w:t>
      </w:r>
      <w:r>
        <w:rPr>
          <w:rFonts w:hint="eastAsia" w:ascii="宋体" w:hAnsi="宋体" w:cs="仿宋"/>
          <w:color w:val="auto"/>
          <w:spacing w:val="8"/>
        </w:rPr>
        <w:t>年</w:t>
      </w:r>
      <w:r>
        <w:rPr>
          <w:rFonts w:hint="eastAsia" w:ascii="宋体" w:hAnsi="宋体" w:cs="仿宋"/>
          <w:color w:val="auto"/>
          <w:spacing w:val="8"/>
          <w:lang w:val="en-US" w:eastAsia="zh-CN"/>
        </w:rPr>
        <w:t>6</w:t>
      </w:r>
      <w:r>
        <w:rPr>
          <w:rFonts w:hint="eastAsia" w:ascii="宋体" w:hAnsi="宋体" w:cs="仿宋"/>
          <w:color w:val="auto"/>
          <w:spacing w:val="8"/>
        </w:rPr>
        <w:t>月</w:t>
      </w:r>
      <w:r>
        <w:rPr>
          <w:rFonts w:hint="eastAsia" w:ascii="宋体" w:hAnsi="宋体" w:cs="仿宋"/>
          <w:color w:val="auto"/>
          <w:spacing w:val="8"/>
          <w:lang w:val="en-US" w:eastAsia="zh-CN"/>
        </w:rPr>
        <w:t>25</w:t>
      </w:r>
      <w:r>
        <w:rPr>
          <w:rFonts w:hint="eastAsia" w:ascii="宋体" w:hAnsi="宋体" w:cs="仿宋"/>
          <w:color w:val="auto"/>
          <w:spacing w:val="8"/>
        </w:rPr>
        <w:t>日</w:t>
      </w:r>
      <w:r>
        <w:rPr>
          <w:rFonts w:hint="eastAsia" w:ascii="宋体" w:hAnsi="宋体" w:cs="仿宋"/>
          <w:color w:val="auto"/>
          <w:spacing w:val="8"/>
          <w:lang w:val="en-US" w:eastAsia="zh-CN"/>
        </w:rPr>
        <w:t>09</w:t>
      </w:r>
      <w:r>
        <w:rPr>
          <w:rFonts w:hint="eastAsia" w:ascii="宋体" w:hAnsi="宋体" w:cs="仿宋"/>
          <w:color w:val="auto"/>
          <w:spacing w:val="8"/>
        </w:rPr>
        <w:t>点</w:t>
      </w:r>
      <w:r>
        <w:rPr>
          <w:rFonts w:hint="eastAsia" w:ascii="宋体" w:hAnsi="宋体" w:cs="仿宋"/>
          <w:color w:val="auto"/>
          <w:spacing w:val="8"/>
          <w:lang w:val="en-US" w:eastAsia="zh-CN"/>
        </w:rPr>
        <w:t>00</w:t>
      </w:r>
      <w:r>
        <w:rPr>
          <w:rFonts w:hint="eastAsia" w:ascii="宋体" w:hAnsi="宋体" w:cs="仿宋"/>
          <w:color w:val="auto"/>
          <w:spacing w:val="8"/>
        </w:rPr>
        <w:t>分（</w:t>
      </w:r>
      <w:r>
        <w:rPr>
          <w:rFonts w:hint="eastAsia" w:ascii="宋体" w:hAnsi="宋体" w:cs="仿宋"/>
          <w:color w:val="333333"/>
          <w:spacing w:val="8"/>
        </w:rPr>
        <w:t>北京时间）前递交投标文件。</w:t>
      </w:r>
    </w:p>
    <w:p w14:paraId="6EEC9DD5">
      <w:pPr>
        <w:pStyle w:val="36"/>
        <w:widowControl/>
        <w:spacing w:beforeAutospacing="0" w:afterAutospacing="0" w:line="360" w:lineRule="auto"/>
        <w:jc w:val="both"/>
        <w:rPr>
          <w:rFonts w:ascii="宋体" w:hAnsi="宋体"/>
        </w:rPr>
      </w:pPr>
      <w:r>
        <w:rPr>
          <w:rFonts w:hint="eastAsia" w:ascii="宋体" w:hAnsi="宋体" w:cs="Microsoft YaHei UI"/>
          <w:color w:val="333333"/>
          <w:spacing w:val="8"/>
        </w:rPr>
        <w:t> </w:t>
      </w:r>
    </w:p>
    <w:p w14:paraId="1450D4C4">
      <w:pPr>
        <w:pStyle w:val="3"/>
        <w:keepNext w:val="0"/>
        <w:keepLines w:val="0"/>
        <w:widowControl/>
        <w:spacing w:before="0" w:after="0" w:line="360" w:lineRule="auto"/>
        <w:rPr>
          <w:rFonts w:ascii="宋体" w:hAnsi="宋体" w:eastAsia="宋体"/>
          <w:b/>
          <w:bCs w:val="0"/>
          <w:sz w:val="24"/>
          <w:szCs w:val="24"/>
        </w:rPr>
      </w:pPr>
      <w:bookmarkStart w:id="5" w:name="_Toc21469"/>
      <w:r>
        <w:rPr>
          <w:rFonts w:hint="eastAsia" w:ascii="宋体" w:hAnsi="宋体" w:eastAsia="宋体" w:cs="黑体"/>
          <w:b/>
          <w:bCs w:val="0"/>
          <w:color w:val="333333"/>
          <w:spacing w:val="8"/>
          <w:sz w:val="24"/>
          <w:szCs w:val="24"/>
          <w:shd w:val="clear" w:color="auto" w:fill="FFFFFF"/>
        </w:rPr>
        <w:t>一、项目基本情况</w:t>
      </w:r>
      <w:bookmarkEnd w:id="5"/>
    </w:p>
    <w:p w14:paraId="5DAB662F">
      <w:pPr>
        <w:pStyle w:val="36"/>
        <w:widowControl/>
        <w:wordWrap w:val="0"/>
        <w:spacing w:beforeAutospacing="0" w:afterAutospacing="0" w:line="360" w:lineRule="auto"/>
        <w:ind w:firstLine="556"/>
        <w:jc w:val="both"/>
        <w:rPr>
          <w:rFonts w:ascii="宋体" w:hAnsi="宋体" w:cs="Microsoft YaHei UI"/>
          <w:color w:val="333333"/>
          <w:spacing w:val="8"/>
          <w:shd w:val="clear" w:color="auto" w:fill="FFFFFF"/>
        </w:rPr>
      </w:pPr>
      <w:r>
        <w:rPr>
          <w:rFonts w:hint="eastAsia" w:ascii="宋体" w:hAnsi="宋体" w:cs="Microsoft YaHei UI"/>
          <w:color w:val="333333"/>
          <w:spacing w:val="8"/>
          <w:shd w:val="clear" w:color="auto" w:fill="FFFFFF"/>
        </w:rPr>
        <w:t>项目编号：</w:t>
      </w:r>
      <w:r>
        <w:rPr>
          <w:rFonts w:hint="eastAsia" w:ascii="宋体" w:hAnsi="宋体" w:cs="Microsoft YaHei UI"/>
          <w:color w:val="333333"/>
          <w:spacing w:val="8"/>
          <w:shd w:val="clear" w:color="auto" w:fill="FFFFFF"/>
          <w:lang w:eastAsia="zh-CN"/>
        </w:rPr>
        <w:t>GXTC-C-25680021</w:t>
      </w:r>
      <w:r>
        <w:rPr>
          <w:rFonts w:hint="eastAsia" w:ascii="宋体" w:hAnsi="宋体" w:cs="Microsoft YaHei UI"/>
          <w:color w:val="333333"/>
          <w:spacing w:val="8"/>
          <w:shd w:val="clear" w:color="auto" w:fill="FFFFFF"/>
        </w:rPr>
        <w:t>（采购编号:</w:t>
      </w:r>
      <w:r>
        <w:rPr>
          <w:rFonts w:hint="eastAsia" w:ascii="宋体" w:hAnsi="宋体" w:cs="Microsoft YaHei UI"/>
          <w:color w:val="333333"/>
          <w:spacing w:val="8"/>
          <w:shd w:val="clear" w:color="auto" w:fill="FFFFFF"/>
          <w:lang w:eastAsia="zh-CN"/>
        </w:rPr>
        <w:t>采购计划-[2025]-05242号</w:t>
      </w:r>
      <w:r>
        <w:rPr>
          <w:rFonts w:hint="eastAsia" w:ascii="宋体" w:hAnsi="宋体" w:cs="Microsoft YaHei UI"/>
          <w:color w:val="333333"/>
          <w:spacing w:val="8"/>
          <w:shd w:val="clear" w:color="auto" w:fill="FFFFFF"/>
        </w:rPr>
        <w:t>）</w:t>
      </w:r>
    </w:p>
    <w:p w14:paraId="797EAE55">
      <w:pPr>
        <w:pStyle w:val="36"/>
        <w:widowControl/>
        <w:spacing w:beforeAutospacing="0" w:afterAutospacing="0" w:line="360" w:lineRule="auto"/>
        <w:ind w:firstLine="555"/>
        <w:jc w:val="both"/>
        <w:rPr>
          <w:rFonts w:hint="eastAsia" w:ascii="宋体" w:hAnsi="宋体" w:eastAsia="宋体" w:cs="Microsoft YaHei UI"/>
          <w:color w:val="333333"/>
          <w:spacing w:val="8"/>
          <w:shd w:val="clear" w:color="auto" w:fill="FFFFFF"/>
          <w:lang w:eastAsia="zh-CN"/>
        </w:rPr>
      </w:pPr>
      <w:r>
        <w:rPr>
          <w:rFonts w:hint="eastAsia" w:ascii="宋体" w:hAnsi="宋体" w:cs="Microsoft YaHei UI"/>
          <w:color w:val="333333"/>
          <w:spacing w:val="8"/>
          <w:shd w:val="clear" w:color="auto" w:fill="FFFFFF"/>
        </w:rPr>
        <w:t>项目名称：</w:t>
      </w:r>
      <w:r>
        <w:rPr>
          <w:rFonts w:hint="eastAsia" w:ascii="宋体" w:hAnsi="宋体" w:cs="Microsoft YaHei UI"/>
          <w:color w:val="333333"/>
          <w:spacing w:val="8"/>
          <w:shd w:val="clear" w:color="auto" w:fill="FFFFFF"/>
          <w:lang w:eastAsia="zh-CN"/>
        </w:rPr>
        <w:t>高质量发展-公服建设-校园后勤能源管理系统建设项目</w:t>
      </w:r>
    </w:p>
    <w:p w14:paraId="0DC70A8D">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shd w:val="clear" w:color="auto" w:fill="FFFFFF"/>
        </w:rPr>
        <w:t>预算金额：</w:t>
      </w:r>
      <w:r>
        <w:rPr>
          <w:rFonts w:hint="eastAsia" w:ascii="宋体" w:hAnsi="宋体" w:cs="仿宋"/>
          <w:color w:val="333333"/>
          <w:spacing w:val="8"/>
          <w:shd w:val="clear" w:color="auto" w:fill="FFFFFF"/>
          <w:lang w:val="en-US" w:eastAsia="zh-CN"/>
        </w:rPr>
        <w:t>223</w:t>
      </w:r>
      <w:r>
        <w:rPr>
          <w:rFonts w:hint="eastAsia" w:ascii="宋体" w:hAnsi="宋体" w:cs="仿宋"/>
          <w:color w:val="333333"/>
          <w:spacing w:val="8"/>
          <w:shd w:val="clear" w:color="auto" w:fill="FFFFFF"/>
        </w:rPr>
        <w:t>万</w:t>
      </w:r>
    </w:p>
    <w:p w14:paraId="18E2C973">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shd w:val="clear" w:color="auto" w:fill="FFFFFF"/>
        </w:rPr>
        <w:t>最高限价：</w:t>
      </w:r>
      <w:r>
        <w:rPr>
          <w:rFonts w:hint="eastAsia" w:ascii="宋体" w:hAnsi="宋体" w:cs="仿宋"/>
          <w:color w:val="333333"/>
          <w:spacing w:val="8"/>
          <w:shd w:val="clear" w:color="auto" w:fill="FFFFFF"/>
          <w:lang w:val="en-US" w:eastAsia="zh-CN"/>
        </w:rPr>
        <w:t>223</w:t>
      </w:r>
      <w:r>
        <w:rPr>
          <w:rFonts w:hint="eastAsia" w:ascii="宋体" w:hAnsi="宋体" w:cs="仿宋"/>
          <w:color w:val="333333"/>
          <w:spacing w:val="8"/>
          <w:shd w:val="clear" w:color="auto" w:fill="FFFFFF"/>
        </w:rPr>
        <w:t>万</w:t>
      </w:r>
    </w:p>
    <w:p w14:paraId="1D2AD9D1">
      <w:pPr>
        <w:pStyle w:val="36"/>
        <w:widowControl/>
        <w:spacing w:beforeAutospacing="0" w:afterAutospacing="0" w:line="360" w:lineRule="auto"/>
        <w:ind w:firstLine="555"/>
        <w:jc w:val="both"/>
        <w:rPr>
          <w:rFonts w:ascii="宋体" w:hAnsi="宋体" w:cs="仿宋"/>
          <w:color w:val="333333"/>
          <w:spacing w:val="8"/>
          <w:shd w:val="clear" w:color="auto" w:fill="FFFFFF"/>
        </w:rPr>
      </w:pPr>
      <w:r>
        <w:rPr>
          <w:rFonts w:hint="eastAsia" w:ascii="宋体" w:hAnsi="宋体" w:cs="仿宋"/>
          <w:color w:val="333333"/>
          <w:spacing w:val="8"/>
          <w:shd w:val="clear" w:color="auto" w:fill="FFFFFF"/>
        </w:rPr>
        <w:t>采购需求：</w:t>
      </w:r>
      <w:r>
        <w:rPr>
          <w:rFonts w:ascii="宋体" w:hAnsi="宋体" w:cs="仿宋"/>
          <w:color w:val="333333"/>
          <w:spacing w:val="8"/>
          <w:shd w:val="clear" w:color="auto" w:fill="FFFFFF"/>
        </w:rPr>
        <w:t xml:space="preserve"> </w:t>
      </w:r>
    </w:p>
    <w:p w14:paraId="7B768832">
      <w:pPr>
        <w:pStyle w:val="36"/>
        <w:widowControl/>
        <w:spacing w:beforeAutospacing="0" w:afterAutospacing="0" w:line="360" w:lineRule="auto"/>
        <w:ind w:firstLine="1024" w:firstLineChars="400"/>
        <w:jc w:val="both"/>
        <w:rPr>
          <w:rFonts w:ascii="宋体" w:hAnsi="宋体" w:cs="仿宋"/>
          <w:spacing w:val="8"/>
          <w:shd w:val="clear" w:color="auto" w:fill="FFFFFF"/>
        </w:rPr>
      </w:pPr>
      <w:r>
        <w:rPr>
          <w:rFonts w:hint="eastAsia" w:ascii="宋体" w:hAnsi="宋体" w:cs="仿宋"/>
          <w:spacing w:val="8"/>
          <w:shd w:val="clear" w:color="auto" w:fill="FFFFFF"/>
        </w:rPr>
        <w:t>货物名称：三相智能电表A类、三相智能电表B类、单相智能电表、多功能测控电表、远传流量计、四口物联网关、八口物联网关、能源管理平台显示模组、显示系统控制器、视频处理模块、能源管理综合监控平台、文档编辑系统、能源管理平台分屏显示设备、智能电表线缆配套设施</w:t>
      </w:r>
    </w:p>
    <w:p w14:paraId="528A7B54">
      <w:pPr>
        <w:pStyle w:val="36"/>
        <w:widowControl/>
        <w:spacing w:beforeAutospacing="0" w:afterAutospacing="0" w:line="360" w:lineRule="auto"/>
        <w:ind w:firstLine="1024" w:firstLineChars="400"/>
        <w:jc w:val="both"/>
        <w:rPr>
          <w:rFonts w:ascii="宋体" w:hAnsi="宋体" w:cs="仿宋"/>
          <w:spacing w:val="8"/>
          <w:shd w:val="clear" w:color="auto" w:fill="FFFFFF"/>
        </w:rPr>
      </w:pPr>
      <w:r>
        <w:rPr>
          <w:rFonts w:hint="eastAsia" w:ascii="宋体" w:hAnsi="宋体" w:cs="仿宋"/>
          <w:spacing w:val="8"/>
          <w:shd w:val="clear" w:color="auto" w:fill="FFFFFF"/>
        </w:rPr>
        <w:t>主要规格及技术要求：详见</w:t>
      </w:r>
      <w:r>
        <w:rPr>
          <w:rFonts w:hint="eastAsia" w:ascii="宋体" w:hAnsi="宋体" w:cs="仿宋_GB2312"/>
        </w:rPr>
        <w:t>招标</w:t>
      </w:r>
      <w:r>
        <w:rPr>
          <w:rFonts w:hint="eastAsia" w:ascii="宋体" w:hAnsi="宋体" w:cs="仿宋"/>
          <w:spacing w:val="8"/>
          <w:shd w:val="clear" w:color="auto" w:fill="FFFFFF"/>
        </w:rPr>
        <w:t>文件</w:t>
      </w:r>
    </w:p>
    <w:p w14:paraId="3BBE4A92">
      <w:pPr>
        <w:pStyle w:val="36"/>
        <w:widowControl/>
        <w:spacing w:beforeAutospacing="0" w:afterAutospacing="0" w:line="360" w:lineRule="auto"/>
        <w:ind w:firstLine="1024" w:firstLineChars="400"/>
        <w:jc w:val="both"/>
        <w:rPr>
          <w:rFonts w:ascii="宋体" w:hAnsi="宋体" w:cs="仿宋"/>
          <w:spacing w:val="8"/>
          <w:shd w:val="clear" w:color="auto" w:fill="FFFFFF"/>
        </w:rPr>
      </w:pPr>
      <w:r>
        <w:rPr>
          <w:rFonts w:hint="eastAsia" w:ascii="宋体" w:hAnsi="宋体" w:cs="仿宋"/>
          <w:spacing w:val="8"/>
          <w:shd w:val="clear" w:color="auto" w:fill="FFFFFF"/>
        </w:rPr>
        <w:t>交货时间：合同订立后</w:t>
      </w:r>
      <w:r>
        <w:rPr>
          <w:rFonts w:hint="eastAsia" w:ascii="宋体" w:hAnsi="宋体" w:cs="仿宋"/>
          <w:spacing w:val="8"/>
          <w:shd w:val="clear" w:color="auto" w:fill="FFFFFF"/>
          <w:lang w:val="en-US" w:eastAsia="zh-CN"/>
        </w:rPr>
        <w:t>30</w:t>
      </w:r>
      <w:r>
        <w:rPr>
          <w:rFonts w:hint="eastAsia" w:ascii="宋体" w:hAnsi="宋体" w:cs="仿宋"/>
          <w:spacing w:val="8"/>
          <w:shd w:val="clear" w:color="auto" w:fill="FFFFFF"/>
        </w:rPr>
        <w:t>天。</w:t>
      </w:r>
    </w:p>
    <w:p w14:paraId="439BDCE8">
      <w:pPr>
        <w:pStyle w:val="36"/>
        <w:widowControl/>
        <w:spacing w:beforeAutospacing="0" w:afterAutospacing="0" w:line="360" w:lineRule="auto"/>
        <w:ind w:firstLine="1024" w:firstLineChars="400"/>
        <w:jc w:val="both"/>
        <w:rPr>
          <w:rFonts w:hint="eastAsia" w:ascii="宋体" w:hAnsi="宋体" w:eastAsia="宋体" w:cs="仿宋"/>
          <w:spacing w:val="8"/>
          <w:shd w:val="clear" w:color="auto" w:fill="FFFFFF"/>
          <w:lang w:eastAsia="zh-CN"/>
        </w:rPr>
      </w:pPr>
      <w:r>
        <w:rPr>
          <w:rFonts w:hint="eastAsia" w:ascii="宋体" w:hAnsi="宋体" w:cs="仿宋"/>
          <w:spacing w:val="8"/>
          <w:shd w:val="clear" w:color="auto" w:fill="FFFFFF"/>
        </w:rPr>
        <w:t>交货地点：吉林建筑大学（新城大街5088号）</w:t>
      </w:r>
      <w:r>
        <w:rPr>
          <w:rFonts w:hint="eastAsia" w:ascii="宋体" w:hAnsi="宋体" w:cs="仿宋"/>
          <w:spacing w:val="8"/>
          <w:shd w:val="clear" w:color="auto" w:fill="FFFFFF"/>
          <w:lang w:eastAsia="zh-CN"/>
        </w:rPr>
        <w:t>。</w:t>
      </w:r>
    </w:p>
    <w:p w14:paraId="2A4623EA">
      <w:pPr>
        <w:pStyle w:val="36"/>
        <w:widowControl/>
        <w:spacing w:beforeAutospacing="0" w:afterAutospacing="0" w:line="360" w:lineRule="auto"/>
        <w:ind w:firstLine="1024" w:firstLineChars="400"/>
        <w:jc w:val="both"/>
        <w:rPr>
          <w:rFonts w:ascii="宋体" w:hAnsi="宋体" w:cs="仿宋"/>
          <w:spacing w:val="8"/>
          <w:shd w:val="clear" w:color="auto" w:fill="FFFFFF"/>
        </w:rPr>
      </w:pPr>
      <w:r>
        <w:rPr>
          <w:rFonts w:hint="eastAsia" w:ascii="宋体" w:hAnsi="宋体" w:cs="仿宋"/>
          <w:spacing w:val="8"/>
          <w:shd w:val="clear" w:color="auto" w:fill="FFFFFF"/>
        </w:rPr>
        <w:t>交货方式：由中标人负责将货物安全完好运抵交货地点、安装调试并保证验收合格。</w:t>
      </w:r>
    </w:p>
    <w:p w14:paraId="223BAFFB">
      <w:pPr>
        <w:pStyle w:val="36"/>
        <w:widowControl/>
        <w:spacing w:beforeAutospacing="0" w:afterAutospacing="0" w:line="360" w:lineRule="auto"/>
        <w:ind w:firstLine="1024" w:firstLineChars="400"/>
        <w:jc w:val="both"/>
        <w:rPr>
          <w:rFonts w:ascii="宋体" w:hAnsi="宋体" w:cs="仿宋"/>
          <w:spacing w:val="8"/>
          <w:highlight w:val="none"/>
          <w:shd w:val="clear" w:color="auto" w:fill="FFFFFF"/>
        </w:rPr>
      </w:pPr>
      <w:r>
        <w:rPr>
          <w:rFonts w:hint="eastAsia" w:ascii="宋体" w:hAnsi="宋体" w:cs="仿宋"/>
          <w:spacing w:val="8"/>
          <w:highlight w:val="none"/>
          <w:shd w:val="clear" w:color="auto" w:fill="FFFFFF"/>
        </w:rPr>
        <w:t>是否接受进口产品投标：否</w:t>
      </w:r>
    </w:p>
    <w:p w14:paraId="766FB6D2">
      <w:pPr>
        <w:pStyle w:val="36"/>
        <w:widowControl/>
        <w:spacing w:beforeAutospacing="0" w:afterAutospacing="0" w:line="360" w:lineRule="auto"/>
        <w:ind w:firstLine="1024" w:firstLineChars="400"/>
        <w:jc w:val="both"/>
        <w:rPr>
          <w:rFonts w:ascii="宋体" w:hAnsi="宋体" w:cs="仿宋"/>
          <w:spacing w:val="8"/>
          <w:shd w:val="clear" w:color="auto" w:fill="FFFFFF"/>
        </w:rPr>
      </w:pPr>
      <w:r>
        <w:rPr>
          <w:rFonts w:hint="eastAsia" w:ascii="宋体" w:hAnsi="宋体" w:cs="仿宋"/>
          <w:spacing w:val="8"/>
          <w:shd w:val="clear" w:color="auto" w:fill="FFFFFF"/>
        </w:rPr>
        <w:t>其他：投标人必须对招标货物内所有货物进行投标，不允许只投标其中的一部分，否则作为无效标处理。</w:t>
      </w:r>
    </w:p>
    <w:p w14:paraId="406405F5">
      <w:pPr>
        <w:pStyle w:val="36"/>
        <w:widowControl/>
        <w:spacing w:beforeAutospacing="0" w:afterAutospacing="0" w:line="360" w:lineRule="auto"/>
        <w:ind w:firstLine="512" w:firstLineChars="200"/>
        <w:jc w:val="both"/>
        <w:rPr>
          <w:rFonts w:ascii="宋体" w:hAnsi="宋体" w:cs="仿宋"/>
          <w:spacing w:val="8"/>
          <w:shd w:val="clear" w:color="auto" w:fill="FFFFFF"/>
        </w:rPr>
      </w:pPr>
      <w:r>
        <w:rPr>
          <w:rFonts w:hint="eastAsia" w:ascii="宋体" w:hAnsi="宋体" w:cs="仿宋"/>
          <w:spacing w:val="8"/>
          <w:shd w:val="clear" w:color="auto" w:fill="FFFFFF"/>
        </w:rPr>
        <w:t>合同履行期限（交货时间）：合同订立后</w:t>
      </w:r>
      <w:r>
        <w:rPr>
          <w:rFonts w:hint="eastAsia" w:ascii="宋体" w:hAnsi="宋体" w:cs="仿宋"/>
          <w:spacing w:val="8"/>
          <w:shd w:val="clear" w:color="auto" w:fill="FFFFFF"/>
          <w:lang w:val="en-US" w:eastAsia="zh-CN"/>
        </w:rPr>
        <w:t>30</w:t>
      </w:r>
      <w:r>
        <w:rPr>
          <w:rFonts w:hint="eastAsia" w:ascii="宋体" w:hAnsi="宋体" w:cs="仿宋"/>
          <w:spacing w:val="8"/>
          <w:shd w:val="clear" w:color="auto" w:fill="FFFFFF"/>
        </w:rPr>
        <w:t>天。</w:t>
      </w:r>
    </w:p>
    <w:p w14:paraId="3642B733">
      <w:pPr>
        <w:pStyle w:val="36"/>
        <w:widowControl/>
        <w:spacing w:beforeAutospacing="0" w:afterAutospacing="0" w:line="360" w:lineRule="auto"/>
        <w:ind w:firstLine="555"/>
        <w:jc w:val="both"/>
        <w:rPr>
          <w:rFonts w:ascii="宋体" w:hAnsi="宋体" w:cs="黑体"/>
          <w:iCs/>
        </w:rPr>
      </w:pPr>
      <w:r>
        <w:rPr>
          <w:rFonts w:hint="eastAsia" w:ascii="宋体" w:hAnsi="宋体" w:cs="Microsoft YaHei UI"/>
          <w:color w:val="333333"/>
          <w:spacing w:val="8"/>
          <w:shd w:val="clear" w:color="auto" w:fill="FFFFFF"/>
        </w:rPr>
        <w:t>本项目（否）接收联合体投标。</w:t>
      </w:r>
    </w:p>
    <w:p w14:paraId="20C6B79B">
      <w:pPr>
        <w:pStyle w:val="3"/>
        <w:keepNext w:val="0"/>
        <w:keepLines w:val="0"/>
        <w:widowControl/>
        <w:spacing w:before="0" w:after="0" w:line="360" w:lineRule="auto"/>
        <w:rPr>
          <w:rFonts w:ascii="宋体" w:hAnsi="宋体" w:eastAsia="宋体"/>
          <w:b/>
          <w:bCs w:val="0"/>
          <w:sz w:val="24"/>
          <w:szCs w:val="24"/>
        </w:rPr>
      </w:pPr>
      <w:bookmarkStart w:id="6" w:name="_Toc13586"/>
      <w:r>
        <w:rPr>
          <w:rFonts w:hint="eastAsia" w:ascii="宋体" w:hAnsi="宋体" w:eastAsia="宋体" w:cs="黑体"/>
          <w:b/>
          <w:bCs w:val="0"/>
          <w:color w:val="333333"/>
          <w:spacing w:val="8"/>
          <w:sz w:val="24"/>
          <w:szCs w:val="24"/>
          <w:shd w:val="clear" w:color="auto" w:fill="FFFFFF"/>
        </w:rPr>
        <w:t>二、申请人的资格要求：</w:t>
      </w:r>
      <w:bookmarkEnd w:id="6"/>
    </w:p>
    <w:p w14:paraId="376BDFAC">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shd w:val="clear" w:color="auto" w:fill="FFFFFF"/>
        </w:rPr>
        <w:t>1.满足《中华人民共和国政府采购法》第二十二条规定；</w:t>
      </w:r>
    </w:p>
    <w:p w14:paraId="1FD773B2">
      <w:pPr>
        <w:pStyle w:val="36"/>
        <w:widowControl/>
        <w:spacing w:beforeAutospacing="0" w:afterAutospacing="0" w:line="360" w:lineRule="auto"/>
        <w:ind w:firstLine="555"/>
        <w:jc w:val="both"/>
        <w:rPr>
          <w:rFonts w:ascii="宋体" w:hAnsi="宋体" w:cs="仿宋"/>
          <w:b/>
          <w:bCs/>
          <w:color w:val="333333"/>
          <w:spacing w:val="8"/>
          <w:shd w:val="clear" w:color="auto" w:fill="FFFFFF"/>
        </w:rPr>
      </w:pPr>
      <w:r>
        <w:rPr>
          <w:rFonts w:hint="eastAsia" w:ascii="宋体" w:hAnsi="宋体" w:cs="仿宋"/>
          <w:color w:val="333333"/>
          <w:spacing w:val="8"/>
          <w:shd w:val="clear" w:color="auto" w:fill="FFFFFF"/>
        </w:rPr>
        <w:t>2.落实政府采购政策需满足的资格要求：</w:t>
      </w:r>
      <w:r>
        <w:rPr>
          <w:rFonts w:hint="eastAsia" w:ascii="宋体" w:hAnsi="宋体" w:cs="仿宋"/>
          <w:color w:val="333333"/>
          <w:spacing w:val="8"/>
          <w:shd w:val="clear" w:color="auto" w:fill="FFFFFF"/>
          <w:lang w:val="en-US" w:eastAsia="zh-CN"/>
        </w:rPr>
        <w:t>本项目非专门面向中小企业采购的项目。</w:t>
      </w:r>
    </w:p>
    <w:p w14:paraId="7731638C">
      <w:pPr>
        <w:pStyle w:val="36"/>
        <w:widowControl/>
        <w:spacing w:beforeAutospacing="0" w:afterAutospacing="0" w:line="360" w:lineRule="auto"/>
        <w:ind w:firstLine="555"/>
        <w:jc w:val="both"/>
        <w:rPr>
          <w:rFonts w:ascii="宋体" w:hAnsi="宋体"/>
        </w:rPr>
      </w:pPr>
      <w:r>
        <w:rPr>
          <w:rFonts w:hint="eastAsia" w:ascii="宋体" w:hAnsi="宋体" w:cs="仿宋"/>
          <w:color w:val="333333"/>
          <w:spacing w:val="8"/>
          <w:shd w:val="clear" w:color="auto" w:fill="FFFFFF"/>
        </w:rPr>
        <w:t>3.本项目的特定资格要求：</w:t>
      </w:r>
      <w:r>
        <w:rPr>
          <w:rFonts w:hint="eastAsia" w:ascii="宋体" w:hAnsi="宋体" w:cs="仿宋"/>
          <w:color w:val="333333"/>
          <w:spacing w:val="8"/>
          <w:u w:val="none"/>
          <w:shd w:val="clear" w:color="auto" w:fill="FFFFFF"/>
        </w:rPr>
        <w:t>无</w:t>
      </w:r>
    </w:p>
    <w:p w14:paraId="6D7E09E0">
      <w:pPr>
        <w:pStyle w:val="3"/>
        <w:keepNext w:val="0"/>
        <w:keepLines w:val="0"/>
        <w:widowControl/>
        <w:spacing w:before="0" w:after="0" w:line="360" w:lineRule="auto"/>
        <w:rPr>
          <w:rFonts w:ascii="宋体" w:hAnsi="宋体" w:eastAsia="宋体"/>
          <w:b/>
          <w:bCs w:val="0"/>
          <w:sz w:val="24"/>
          <w:szCs w:val="24"/>
        </w:rPr>
      </w:pPr>
      <w:bookmarkStart w:id="7" w:name="_Toc22868"/>
      <w:r>
        <w:rPr>
          <w:rFonts w:hint="eastAsia" w:ascii="宋体" w:hAnsi="宋体" w:eastAsia="宋体" w:cs="黑体"/>
          <w:b/>
          <w:bCs w:val="0"/>
          <w:color w:val="333333"/>
          <w:spacing w:val="8"/>
          <w:sz w:val="24"/>
          <w:szCs w:val="24"/>
          <w:shd w:val="clear" w:color="auto" w:fill="FFFFFF"/>
        </w:rPr>
        <w:t>三、获取招标文件</w:t>
      </w:r>
      <w:bookmarkEnd w:id="7"/>
    </w:p>
    <w:p w14:paraId="51836D98">
      <w:pPr>
        <w:pStyle w:val="36"/>
        <w:widowControl/>
        <w:spacing w:beforeAutospacing="0" w:afterAutospacing="0" w:line="360" w:lineRule="auto"/>
        <w:ind w:firstLine="540"/>
        <w:jc w:val="both"/>
        <w:rPr>
          <w:rFonts w:ascii="宋体" w:hAnsi="宋体" w:cs="仿宋"/>
          <w:color w:val="auto"/>
          <w:spacing w:val="8"/>
          <w:shd w:val="clear" w:color="auto" w:fill="FFFFFF"/>
        </w:rPr>
      </w:pPr>
      <w:r>
        <w:rPr>
          <w:rFonts w:hint="eastAsia" w:ascii="宋体" w:hAnsi="宋体" w:cs="仿宋"/>
          <w:color w:val="333333"/>
          <w:spacing w:val="8"/>
          <w:shd w:val="clear" w:color="auto" w:fill="FFFFFF"/>
        </w:rPr>
        <w:t>时间</w:t>
      </w:r>
      <w:r>
        <w:rPr>
          <w:rFonts w:hint="eastAsia" w:ascii="宋体" w:hAnsi="宋体" w:cs="仿宋"/>
          <w:color w:val="auto"/>
          <w:spacing w:val="8"/>
          <w:shd w:val="clear" w:color="auto" w:fill="FFFFFF"/>
        </w:rPr>
        <w:t>：20</w:t>
      </w:r>
      <w:r>
        <w:rPr>
          <w:rFonts w:hint="eastAsia" w:ascii="宋体" w:hAnsi="宋体" w:cs="仿宋"/>
          <w:color w:val="auto"/>
          <w:spacing w:val="8"/>
          <w:shd w:val="clear" w:color="auto" w:fill="FFFFFF"/>
          <w:lang w:val="en-US" w:eastAsia="zh-CN"/>
        </w:rPr>
        <w:t>25</w:t>
      </w:r>
      <w:r>
        <w:rPr>
          <w:rFonts w:hint="eastAsia" w:ascii="宋体" w:hAnsi="宋体" w:cs="仿宋"/>
          <w:color w:val="auto"/>
          <w:spacing w:val="8"/>
          <w:shd w:val="clear" w:color="auto" w:fill="FFFFFF"/>
        </w:rPr>
        <w:t>年</w:t>
      </w:r>
      <w:r>
        <w:rPr>
          <w:rFonts w:hint="eastAsia" w:ascii="宋体" w:hAnsi="宋体" w:cs="仿宋"/>
          <w:color w:val="auto"/>
          <w:spacing w:val="8"/>
          <w:shd w:val="clear" w:color="auto" w:fill="FFFFFF"/>
          <w:lang w:val="en-US" w:eastAsia="zh-CN"/>
        </w:rPr>
        <w:t>5</w:t>
      </w:r>
      <w:r>
        <w:rPr>
          <w:rFonts w:hint="eastAsia" w:ascii="宋体" w:hAnsi="宋体" w:cs="仿宋"/>
          <w:color w:val="auto"/>
          <w:spacing w:val="8"/>
          <w:shd w:val="clear" w:color="auto" w:fill="FFFFFF"/>
        </w:rPr>
        <w:t>月</w:t>
      </w:r>
      <w:r>
        <w:rPr>
          <w:rFonts w:hint="eastAsia" w:ascii="宋体" w:hAnsi="宋体" w:cs="仿宋"/>
          <w:color w:val="auto"/>
          <w:spacing w:val="8"/>
          <w:shd w:val="clear" w:color="auto" w:fill="FFFFFF"/>
          <w:lang w:val="en-US" w:eastAsia="zh-CN"/>
        </w:rPr>
        <w:t>21</w:t>
      </w:r>
      <w:r>
        <w:rPr>
          <w:rFonts w:hint="eastAsia" w:ascii="宋体" w:hAnsi="宋体" w:cs="仿宋"/>
          <w:color w:val="auto"/>
          <w:spacing w:val="8"/>
          <w:shd w:val="clear" w:color="auto" w:fill="FFFFFF"/>
        </w:rPr>
        <w:t>日至20</w:t>
      </w:r>
      <w:r>
        <w:rPr>
          <w:rFonts w:hint="eastAsia" w:ascii="宋体" w:hAnsi="宋体" w:cs="仿宋"/>
          <w:color w:val="auto"/>
          <w:spacing w:val="8"/>
          <w:shd w:val="clear" w:color="auto" w:fill="FFFFFF"/>
          <w:lang w:val="en-US" w:eastAsia="zh-CN"/>
        </w:rPr>
        <w:t>25</w:t>
      </w:r>
      <w:r>
        <w:rPr>
          <w:rFonts w:hint="eastAsia" w:ascii="宋体" w:hAnsi="宋体" w:cs="仿宋"/>
          <w:color w:val="auto"/>
          <w:spacing w:val="8"/>
          <w:shd w:val="clear" w:color="auto" w:fill="FFFFFF"/>
        </w:rPr>
        <w:t>年</w:t>
      </w:r>
      <w:r>
        <w:rPr>
          <w:rFonts w:hint="eastAsia" w:ascii="宋体" w:hAnsi="宋体" w:cs="仿宋"/>
          <w:color w:val="auto"/>
          <w:spacing w:val="8"/>
          <w:shd w:val="clear" w:color="auto" w:fill="FFFFFF"/>
          <w:lang w:val="en-US" w:eastAsia="zh-CN"/>
        </w:rPr>
        <w:t>5</w:t>
      </w:r>
      <w:r>
        <w:rPr>
          <w:rFonts w:hint="eastAsia" w:ascii="宋体" w:hAnsi="宋体" w:cs="仿宋"/>
          <w:color w:val="auto"/>
          <w:spacing w:val="8"/>
          <w:shd w:val="clear" w:color="auto" w:fill="FFFFFF"/>
        </w:rPr>
        <w:t>月</w:t>
      </w:r>
      <w:r>
        <w:rPr>
          <w:rFonts w:hint="eastAsia" w:ascii="宋体" w:hAnsi="宋体" w:cs="仿宋"/>
          <w:color w:val="auto"/>
          <w:spacing w:val="8"/>
          <w:shd w:val="clear" w:color="auto" w:fill="FFFFFF"/>
          <w:lang w:val="en-US" w:eastAsia="zh-CN"/>
        </w:rPr>
        <w:t>28</w:t>
      </w:r>
      <w:r>
        <w:rPr>
          <w:rFonts w:hint="eastAsia" w:ascii="宋体" w:hAnsi="宋体" w:cs="仿宋"/>
          <w:color w:val="auto"/>
          <w:spacing w:val="8"/>
          <w:shd w:val="clear" w:color="auto" w:fill="FFFFFF"/>
        </w:rPr>
        <w:t>日</w:t>
      </w:r>
      <w:r>
        <w:rPr>
          <w:rFonts w:hint="eastAsia" w:ascii="宋体" w:hAnsi="宋体" w:cs="仿宋"/>
          <w:color w:val="auto"/>
          <w:spacing w:val="8"/>
          <w:shd w:val="clear" w:color="auto" w:fill="FFFFFF"/>
          <w:lang w:eastAsia="zh-CN"/>
        </w:rPr>
        <w:t>，</w:t>
      </w:r>
      <w:r>
        <w:rPr>
          <w:rFonts w:hint="eastAsia" w:ascii="宋体" w:hAnsi="宋体" w:cs="仿宋"/>
          <w:color w:val="auto"/>
          <w:spacing w:val="8"/>
          <w:shd w:val="clear" w:color="auto" w:fill="FFFFFF"/>
        </w:rPr>
        <w:t>每天上午9:00至下午16:00（北京时间，法定节假日除外 ）。</w:t>
      </w:r>
    </w:p>
    <w:p w14:paraId="14403E30">
      <w:pPr>
        <w:pStyle w:val="36"/>
        <w:widowControl/>
        <w:spacing w:beforeAutospacing="0" w:afterAutospacing="0" w:line="360" w:lineRule="auto"/>
        <w:ind w:firstLine="540"/>
        <w:jc w:val="both"/>
        <w:rPr>
          <w:rFonts w:hint="eastAsia" w:ascii="宋体" w:hAnsi="宋体" w:eastAsia="宋体" w:cs="仿宋"/>
          <w:color w:val="auto"/>
          <w:spacing w:val="8"/>
          <w:shd w:val="clear" w:color="auto" w:fill="FFFFFF"/>
        </w:rPr>
      </w:pPr>
      <w:r>
        <w:rPr>
          <w:rFonts w:hint="eastAsia" w:ascii="宋体" w:hAnsi="宋体" w:cs="仿宋"/>
          <w:color w:val="333333"/>
          <w:spacing w:val="8"/>
          <w:shd w:val="clear" w:color="auto" w:fill="FFFFFF"/>
        </w:rPr>
        <w:t>地点：</w:t>
      </w:r>
      <w:r>
        <w:rPr>
          <w:rFonts w:hint="eastAsia" w:ascii="宋体" w:hAnsi="宋体" w:eastAsia="宋体" w:cs="仿宋"/>
          <w:color w:val="auto"/>
          <w:spacing w:val="8"/>
          <w:shd w:val="clear" w:color="auto" w:fill="FFFFFF"/>
        </w:rPr>
        <w:t>政府采购云平台（网址：http:// www.zcygov.cn）</w:t>
      </w:r>
    </w:p>
    <w:p w14:paraId="0494910B">
      <w:pPr>
        <w:pStyle w:val="36"/>
        <w:widowControl/>
        <w:spacing w:beforeAutospacing="0" w:afterAutospacing="0" w:line="360" w:lineRule="auto"/>
        <w:ind w:firstLine="540"/>
        <w:jc w:val="both"/>
        <w:rPr>
          <w:rFonts w:hint="eastAsia" w:ascii="宋体" w:hAnsi="宋体" w:eastAsia="宋体" w:cs="仿宋"/>
          <w:color w:val="auto"/>
          <w:spacing w:val="8"/>
          <w:kern w:val="0"/>
          <w:sz w:val="24"/>
          <w:szCs w:val="24"/>
          <w:shd w:val="clear" w:color="auto" w:fill="FFFFFF"/>
          <w:lang w:val="en-US" w:eastAsia="zh-CN" w:bidi="ar-SA"/>
        </w:rPr>
      </w:pPr>
      <w:r>
        <w:rPr>
          <w:rFonts w:hint="eastAsia" w:ascii="宋体" w:hAnsi="宋体" w:cs="仿宋"/>
          <w:spacing w:val="8"/>
          <w:shd w:val="clear" w:color="auto" w:fill="FFFFFF"/>
        </w:rPr>
        <w:t>方式：</w:t>
      </w:r>
      <w:bookmarkStart w:id="8" w:name="_Toc20762"/>
      <w:r>
        <w:rPr>
          <w:rFonts w:hint="eastAsia" w:ascii="宋体" w:hAnsi="宋体" w:eastAsia="宋体" w:cs="仿宋"/>
          <w:color w:val="auto"/>
          <w:spacing w:val="8"/>
          <w:kern w:val="0"/>
          <w:sz w:val="24"/>
          <w:szCs w:val="24"/>
          <w:shd w:val="clear" w:color="auto" w:fill="FFFFFF"/>
          <w:lang w:val="en-US" w:eastAsia="zh-CN" w:bidi="ar-SA"/>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hint="eastAsia" w:ascii="宋体" w:hAnsi="宋体" w:eastAsia="宋体" w:cs="仿宋"/>
          <w:color w:val="auto"/>
          <w:spacing w:val="8"/>
          <w:kern w:val="0"/>
          <w:sz w:val="24"/>
          <w:szCs w:val="24"/>
          <w:shd w:val="clear" w:color="auto" w:fill="FFFFFF"/>
          <w:lang w:val="en-US" w:eastAsia="zh-CN" w:bidi="ar-SA"/>
        </w:rPr>
      </w:pPr>
      <w:r>
        <w:rPr>
          <w:rFonts w:hint="eastAsia" w:ascii="宋体" w:hAnsi="宋体" w:eastAsia="宋体" w:cs="仿宋"/>
          <w:color w:val="auto"/>
          <w:spacing w:val="8"/>
          <w:kern w:val="0"/>
          <w:sz w:val="24"/>
          <w:szCs w:val="24"/>
          <w:shd w:val="clear" w:color="auto" w:fill="FFFFFF"/>
          <w:lang w:val="en-US" w:eastAsia="zh-CN" w:bidi="ar-SA"/>
        </w:rPr>
        <w:t>未进行网上注册并办理CA认证的供应商将无法参与本次招标活动。</w:t>
      </w:r>
    </w:p>
    <w:p w14:paraId="1574E500">
      <w:pPr>
        <w:spacing w:line="360" w:lineRule="auto"/>
        <w:ind w:firstLine="540"/>
        <w:rPr>
          <w:rFonts w:hint="eastAsia" w:ascii="宋体" w:hAnsi="宋体" w:eastAsia="宋体" w:cs="仿宋"/>
          <w:color w:val="auto"/>
          <w:spacing w:val="8"/>
          <w:kern w:val="0"/>
          <w:sz w:val="24"/>
          <w:szCs w:val="24"/>
          <w:shd w:val="clear" w:color="auto" w:fill="FFFFFF"/>
          <w:lang w:val="en-US" w:eastAsia="zh-CN" w:bidi="ar-SA"/>
        </w:rPr>
      </w:pPr>
      <w:r>
        <w:rPr>
          <w:rFonts w:hint="eastAsia" w:ascii="宋体" w:hAnsi="宋体" w:eastAsia="宋体" w:cs="仿宋"/>
          <w:color w:val="auto"/>
          <w:spacing w:val="8"/>
          <w:kern w:val="0"/>
          <w:sz w:val="24"/>
          <w:szCs w:val="24"/>
          <w:shd w:val="clear" w:color="auto" w:fill="FFFFFF"/>
          <w:lang w:val="en-US" w:eastAsia="zh-CN" w:bidi="ar-SA"/>
        </w:rPr>
        <w:t>售价：0元</w:t>
      </w:r>
    </w:p>
    <w:p w14:paraId="5B283060">
      <w:pPr>
        <w:pStyle w:val="3"/>
        <w:keepNext w:val="0"/>
        <w:keepLines w:val="0"/>
        <w:widowControl/>
        <w:spacing w:before="0" w:after="0" w:line="360" w:lineRule="auto"/>
        <w:rPr>
          <w:rFonts w:ascii="宋体" w:hAnsi="宋体" w:eastAsia="宋体"/>
          <w:b/>
          <w:bCs w:val="0"/>
          <w:sz w:val="24"/>
          <w:szCs w:val="24"/>
        </w:rPr>
      </w:pPr>
      <w:r>
        <w:rPr>
          <w:rFonts w:hint="eastAsia" w:ascii="宋体" w:hAnsi="宋体" w:eastAsia="宋体" w:cs="黑体"/>
          <w:b/>
          <w:bCs w:val="0"/>
          <w:spacing w:val="8"/>
          <w:sz w:val="24"/>
          <w:szCs w:val="24"/>
          <w:shd w:val="clear" w:color="auto" w:fill="FFFFFF"/>
        </w:rPr>
        <w:t>四、提交投标文件截止时间、开标时间和地点</w:t>
      </w:r>
      <w:bookmarkEnd w:id="8"/>
    </w:p>
    <w:p w14:paraId="7F372F86">
      <w:pPr>
        <w:pStyle w:val="36"/>
        <w:widowControl/>
        <w:spacing w:beforeAutospacing="0" w:afterAutospacing="0" w:line="360" w:lineRule="auto"/>
        <w:ind w:firstLine="512" w:firstLineChars="200"/>
        <w:jc w:val="both"/>
        <w:rPr>
          <w:rFonts w:hint="eastAsia" w:ascii="宋体" w:hAnsi="宋体" w:eastAsia="宋体" w:cs="黑体"/>
          <w:b w:val="0"/>
          <w:bCs/>
          <w:spacing w:val="8"/>
          <w:shd w:val="clear" w:color="auto" w:fill="FFFFFF"/>
        </w:rPr>
      </w:pPr>
      <w:r>
        <w:rPr>
          <w:rFonts w:hint="eastAsia" w:ascii="宋体" w:hAnsi="宋体" w:cs="黑体"/>
          <w:b w:val="0"/>
          <w:bCs/>
          <w:spacing w:val="8"/>
          <w:shd w:val="clear" w:color="auto" w:fill="FFFFFF"/>
        </w:rPr>
        <w:t>提交投标文件截止时间、开标时间</w:t>
      </w:r>
      <w:r>
        <w:rPr>
          <w:rFonts w:hint="eastAsia" w:ascii="宋体" w:hAnsi="宋体" w:eastAsia="宋体" w:cs="黑体"/>
          <w:b w:val="0"/>
          <w:bCs/>
          <w:spacing w:val="8"/>
          <w:shd w:val="clear" w:color="auto" w:fill="FFFFFF"/>
        </w:rPr>
        <w:t>：</w:t>
      </w:r>
      <w:r>
        <w:rPr>
          <w:rFonts w:hint="eastAsia" w:ascii="宋体" w:hAnsi="宋体" w:cs="仿宋"/>
          <w:color w:val="auto"/>
          <w:spacing w:val="8"/>
        </w:rPr>
        <w:t>2</w:t>
      </w:r>
      <w:r>
        <w:rPr>
          <w:rFonts w:hint="eastAsia" w:ascii="宋体" w:hAnsi="宋体" w:cs="仿宋"/>
          <w:color w:val="auto"/>
          <w:spacing w:val="8"/>
          <w:lang w:val="en-US" w:eastAsia="zh-CN"/>
        </w:rPr>
        <w:t>025</w:t>
      </w:r>
      <w:r>
        <w:rPr>
          <w:rFonts w:hint="eastAsia" w:ascii="宋体" w:hAnsi="宋体" w:cs="仿宋"/>
          <w:color w:val="auto"/>
          <w:spacing w:val="8"/>
        </w:rPr>
        <w:t>年</w:t>
      </w:r>
      <w:r>
        <w:rPr>
          <w:rFonts w:hint="eastAsia" w:ascii="宋体" w:hAnsi="宋体" w:cs="仿宋"/>
          <w:color w:val="auto"/>
          <w:spacing w:val="8"/>
          <w:lang w:val="en-US" w:eastAsia="zh-CN"/>
        </w:rPr>
        <w:t>6</w:t>
      </w:r>
      <w:r>
        <w:rPr>
          <w:rFonts w:hint="eastAsia" w:ascii="宋体" w:hAnsi="宋体" w:cs="仿宋"/>
          <w:color w:val="auto"/>
          <w:spacing w:val="8"/>
        </w:rPr>
        <w:t>月</w:t>
      </w:r>
      <w:r>
        <w:rPr>
          <w:rFonts w:hint="eastAsia" w:ascii="宋体" w:hAnsi="宋体" w:cs="仿宋"/>
          <w:color w:val="auto"/>
          <w:spacing w:val="8"/>
          <w:lang w:val="en-US" w:eastAsia="zh-CN"/>
        </w:rPr>
        <w:t>25</w:t>
      </w:r>
      <w:r>
        <w:rPr>
          <w:rFonts w:hint="eastAsia" w:ascii="宋体" w:hAnsi="宋体" w:cs="仿宋"/>
          <w:color w:val="auto"/>
          <w:spacing w:val="8"/>
        </w:rPr>
        <w:t>日</w:t>
      </w:r>
      <w:r>
        <w:rPr>
          <w:rFonts w:hint="eastAsia" w:ascii="宋体" w:hAnsi="宋体" w:cs="仿宋"/>
          <w:color w:val="auto"/>
          <w:spacing w:val="8"/>
          <w:lang w:val="en-US" w:eastAsia="zh-CN"/>
        </w:rPr>
        <w:t>09</w:t>
      </w:r>
      <w:r>
        <w:rPr>
          <w:rFonts w:hint="eastAsia" w:ascii="宋体" w:hAnsi="宋体" w:cs="仿宋"/>
          <w:color w:val="auto"/>
          <w:spacing w:val="8"/>
        </w:rPr>
        <w:t>点</w:t>
      </w:r>
      <w:r>
        <w:rPr>
          <w:rFonts w:hint="eastAsia" w:ascii="宋体" w:hAnsi="宋体" w:cs="仿宋"/>
          <w:color w:val="auto"/>
          <w:spacing w:val="8"/>
          <w:lang w:val="en-US" w:eastAsia="zh-CN"/>
        </w:rPr>
        <w:t>00</w:t>
      </w:r>
      <w:r>
        <w:rPr>
          <w:rFonts w:hint="eastAsia" w:ascii="宋体" w:hAnsi="宋体" w:cs="仿宋"/>
          <w:color w:val="auto"/>
          <w:spacing w:val="8"/>
        </w:rPr>
        <w:t>分</w:t>
      </w:r>
      <w:r>
        <w:rPr>
          <w:rFonts w:hint="eastAsia" w:ascii="宋体" w:hAnsi="宋体" w:eastAsia="宋体" w:cs="黑体"/>
          <w:b w:val="0"/>
          <w:bCs/>
          <w:spacing w:val="8"/>
          <w:shd w:val="clear" w:color="auto" w:fill="FFFFFF"/>
        </w:rPr>
        <w:t>（北京时间）</w:t>
      </w:r>
    </w:p>
    <w:p w14:paraId="0B328181">
      <w:pPr>
        <w:pStyle w:val="36"/>
        <w:widowControl/>
        <w:spacing w:beforeAutospacing="0" w:afterAutospacing="0" w:line="360" w:lineRule="auto"/>
        <w:ind w:left="479" w:leftChars="228" w:firstLine="0" w:firstLineChars="0"/>
        <w:jc w:val="both"/>
        <w:rPr>
          <w:rFonts w:hint="eastAsia" w:ascii="宋体" w:hAnsi="宋体" w:eastAsia="宋体" w:cs="黑体"/>
          <w:b w:val="0"/>
          <w:bCs/>
          <w:spacing w:val="8"/>
          <w:shd w:val="clear" w:color="auto" w:fill="FFFFFF"/>
          <w:lang w:val="en-US" w:eastAsia="zh-CN"/>
        </w:rPr>
      </w:pPr>
      <w:r>
        <w:rPr>
          <w:rFonts w:hint="eastAsia" w:ascii="宋体" w:hAnsi="宋体" w:eastAsia="宋体" w:cs="黑体"/>
          <w:b w:val="0"/>
          <w:bCs/>
          <w:spacing w:val="8"/>
          <w:shd w:val="clear" w:color="auto" w:fill="FFFFFF"/>
        </w:rPr>
        <w:t>地点：长春市高新区鸿达街248号吉林日报副楼4楼</w:t>
      </w:r>
      <w:r>
        <w:rPr>
          <w:rFonts w:hint="eastAsia" w:ascii="宋体" w:hAnsi="宋体" w:eastAsia="宋体" w:cs="黑体"/>
          <w:b w:val="0"/>
          <w:bCs/>
          <w:spacing w:val="8"/>
          <w:shd w:val="clear" w:color="auto" w:fill="FFFFFF"/>
        </w:rPr>
        <w:br w:type="textWrapping"/>
      </w:r>
      <w:r>
        <w:rPr>
          <w:rFonts w:hint="eastAsia" w:ascii="宋体" w:hAnsi="宋体" w:eastAsia="宋体" w:cs="黑体"/>
          <w:b w:val="0"/>
          <w:bCs/>
          <w:spacing w:val="8"/>
          <w:shd w:val="clear" w:color="auto" w:fill="FFFFFF"/>
          <w:lang w:val="zh-CN" w:eastAsia="zh-CN"/>
        </w:rPr>
        <w:t>本项目采用全流程电子化招投标</w:t>
      </w:r>
      <w:r>
        <w:rPr>
          <w:rFonts w:hint="eastAsia" w:ascii="宋体" w:hAnsi="宋体" w:eastAsia="宋体" w:cs="黑体"/>
          <w:b w:val="0"/>
          <w:bCs/>
          <w:spacing w:val="8"/>
          <w:shd w:val="clear" w:color="auto" w:fill="FFFFFF"/>
          <w:lang w:val="en-US" w:eastAsia="zh-CN"/>
        </w:rPr>
        <w:t>，</w:t>
      </w:r>
      <w:r>
        <w:rPr>
          <w:rFonts w:hint="eastAsia" w:ascii="宋体" w:hAnsi="宋体" w:eastAsia="宋体" w:cs="黑体"/>
          <w:b w:val="0"/>
          <w:bCs/>
          <w:spacing w:val="8"/>
          <w:shd w:val="clear" w:color="auto" w:fill="FFFFFF"/>
          <w:lang w:val="zh-CN" w:eastAsia="zh-CN"/>
        </w:rPr>
        <w:t>开标方式为远程开标</w:t>
      </w:r>
      <w:r>
        <w:rPr>
          <w:rFonts w:hint="eastAsia" w:ascii="宋体" w:hAnsi="宋体" w:eastAsia="宋体" w:cs="黑体"/>
          <w:b w:val="0"/>
          <w:bCs/>
          <w:spacing w:val="8"/>
          <w:shd w:val="clear" w:color="auto" w:fill="FFFFFF"/>
          <w:lang w:val="en-US" w:eastAsia="zh-CN"/>
        </w:rPr>
        <w:t>，</w:t>
      </w:r>
      <w:r>
        <w:rPr>
          <w:rFonts w:hint="eastAsia" w:ascii="宋体" w:hAnsi="宋体" w:eastAsia="宋体" w:cs="黑体"/>
          <w:b w:val="0"/>
          <w:bCs/>
          <w:spacing w:val="8"/>
          <w:shd w:val="clear" w:color="auto" w:fill="FFFFFF"/>
          <w:lang w:val="zh-CN" w:eastAsia="zh-CN"/>
        </w:rPr>
        <w:t>供应商在提交投标文件截止时间前通过政府采购云平台</w:t>
      </w:r>
      <w:r>
        <w:rPr>
          <w:rFonts w:hint="eastAsia" w:ascii="宋体" w:hAnsi="宋体" w:eastAsia="宋体" w:cs="黑体"/>
          <w:b w:val="0"/>
          <w:bCs/>
          <w:spacing w:val="8"/>
          <w:shd w:val="clear" w:color="auto" w:fill="FFFFFF"/>
          <w:lang w:val="en-US" w:eastAsia="zh-CN"/>
        </w:rPr>
        <w:t>（</w:t>
      </w:r>
      <w:r>
        <w:rPr>
          <w:rFonts w:hint="eastAsia" w:ascii="宋体" w:hAnsi="宋体" w:eastAsia="宋体" w:cs="黑体"/>
          <w:b w:val="0"/>
          <w:bCs/>
          <w:spacing w:val="8"/>
          <w:shd w:val="clear" w:color="auto" w:fill="FFFFFF"/>
          <w:lang w:val="zh-CN" w:eastAsia="zh-CN"/>
        </w:rPr>
        <w:t>网址</w:t>
      </w:r>
      <w:r>
        <w:rPr>
          <w:rFonts w:hint="eastAsia" w:ascii="宋体" w:hAnsi="宋体" w:eastAsia="宋体" w:cs="黑体"/>
          <w:b w:val="0"/>
          <w:bCs/>
          <w:spacing w:val="8"/>
          <w:shd w:val="clear" w:color="auto" w:fill="FFFFFF"/>
          <w:lang w:val="en-US" w:eastAsia="zh-CN"/>
        </w:rPr>
        <w:t>：http://www.zcygov.cn）</w:t>
      </w:r>
      <w:r>
        <w:rPr>
          <w:rFonts w:hint="eastAsia" w:ascii="宋体" w:hAnsi="宋体" w:eastAsia="宋体" w:cs="黑体"/>
          <w:b w:val="0"/>
          <w:bCs/>
          <w:spacing w:val="8"/>
          <w:shd w:val="clear" w:color="auto" w:fill="FFFFFF"/>
          <w:lang w:val="zh-CN" w:eastAsia="zh-CN"/>
        </w:rPr>
        <w:t>递交电子投标文件</w:t>
      </w:r>
      <w:r>
        <w:rPr>
          <w:rFonts w:hint="eastAsia" w:ascii="宋体" w:hAnsi="宋体" w:eastAsia="宋体" w:cs="黑体"/>
          <w:b w:val="0"/>
          <w:bCs/>
          <w:spacing w:val="8"/>
          <w:shd w:val="clear" w:color="auto" w:fill="FFFFFF"/>
          <w:lang w:val="en-US" w:eastAsia="zh-CN"/>
        </w:rPr>
        <w:t>，响应文件须在响应文件提交截止时间前上传平台，并在响应文件提交截止时间后30分钟内完成解密。由于供应商自身原因在提交响应文件截止时间前无法完成办理的，后果自负。</w:t>
      </w:r>
    </w:p>
    <w:p w14:paraId="7B62B730">
      <w:pPr>
        <w:pStyle w:val="36"/>
        <w:widowControl/>
        <w:spacing w:beforeAutospacing="0" w:afterAutospacing="0" w:line="360" w:lineRule="auto"/>
        <w:ind w:firstLine="512" w:firstLineChars="200"/>
        <w:jc w:val="both"/>
        <w:rPr>
          <w:rFonts w:hint="eastAsia" w:ascii="宋体" w:hAnsi="宋体" w:eastAsia="宋体" w:cs="黑体"/>
          <w:b w:val="0"/>
          <w:bCs/>
          <w:spacing w:val="8"/>
          <w:shd w:val="clear" w:color="auto" w:fill="FFFFFF"/>
          <w:lang w:val="zh-CN"/>
        </w:rPr>
      </w:pPr>
      <w:r>
        <w:rPr>
          <w:rFonts w:hint="eastAsia" w:ascii="宋体" w:hAnsi="宋体" w:eastAsia="宋体" w:cs="黑体"/>
          <w:b w:val="0"/>
          <w:bCs/>
          <w:spacing w:val="8"/>
          <w:shd w:val="clear" w:color="auto" w:fill="FFFFFF"/>
          <w:lang w:val="zh-CN"/>
        </w:rPr>
        <w:t>投标操作流程：供应商在政府采购云平台网注册入库成为正式供应商后，在平台上按《政府采购项目电子交易管理操作指南-供应商》进行投标操作。</w:t>
      </w:r>
    </w:p>
    <w:p w14:paraId="01DF23CD">
      <w:pPr>
        <w:pStyle w:val="36"/>
        <w:widowControl/>
        <w:spacing w:beforeAutospacing="0" w:afterAutospacing="0" w:line="360" w:lineRule="auto"/>
        <w:ind w:firstLine="512" w:firstLineChars="200"/>
        <w:jc w:val="both"/>
        <w:rPr>
          <w:rFonts w:hint="eastAsia" w:ascii="宋体" w:hAnsi="宋体" w:eastAsia="宋体" w:cs="黑体"/>
          <w:b w:val="0"/>
          <w:bCs/>
          <w:spacing w:val="8"/>
          <w:shd w:val="clear" w:color="auto" w:fill="FFFFFF"/>
          <w:lang w:val="zh-CN"/>
        </w:rPr>
      </w:pPr>
      <w:r>
        <w:rPr>
          <w:rFonts w:hint="eastAsia" w:ascii="宋体" w:hAnsi="宋体" w:eastAsia="宋体" w:cs="黑体"/>
          <w:b w:val="0"/>
          <w:bCs/>
          <w:spacing w:val="8"/>
          <w:shd w:val="clear" w:color="auto" w:fill="FFFFFF"/>
          <w:lang w:val="zh-CN"/>
        </w:rPr>
        <w:t>数字证书办理及投标技术咨询：投标人须办理数字证书方可参加投标。供应商须自行考虑数字证书办理时限，由于供应商自身原因在开标前无法完成办理，后果自负。</w:t>
      </w:r>
    </w:p>
    <w:p w14:paraId="09CB7F34">
      <w:pPr>
        <w:pStyle w:val="36"/>
        <w:widowControl/>
        <w:spacing w:beforeAutospacing="0" w:afterAutospacing="0" w:line="360" w:lineRule="auto"/>
        <w:ind w:firstLine="512" w:firstLineChars="200"/>
        <w:jc w:val="both"/>
        <w:rPr>
          <w:rFonts w:hint="eastAsia" w:ascii="宋体" w:hAnsi="宋体" w:eastAsia="宋体" w:cs="黑体"/>
          <w:b w:val="0"/>
          <w:bCs/>
          <w:spacing w:val="8"/>
          <w:shd w:val="clear" w:color="auto" w:fill="FFFFFF"/>
          <w:lang w:eastAsia="zh-CN"/>
        </w:rPr>
      </w:pPr>
      <w:r>
        <w:rPr>
          <w:rFonts w:hint="eastAsia" w:ascii="宋体" w:hAnsi="宋体" w:eastAsia="宋体" w:cs="黑体"/>
          <w:b w:val="0"/>
          <w:bCs/>
          <w:spacing w:val="8"/>
          <w:shd w:val="clear" w:color="auto" w:fill="FFFFFF"/>
        </w:rPr>
        <w:t>若对项目采购电子交易系统操作有疑问，可登录“政采云”平台（https://www.zcygov.cn/）点击右侧咨询小采，获取采小蜜智能服务管家帮助，或拨打政采云服务热线95763获取热线服务帮助。</w:t>
      </w:r>
    </w:p>
    <w:p w14:paraId="5292134D">
      <w:pPr>
        <w:pStyle w:val="3"/>
        <w:keepNext w:val="0"/>
        <w:keepLines w:val="0"/>
        <w:widowControl/>
        <w:spacing w:before="0" w:after="0" w:line="360" w:lineRule="auto"/>
        <w:rPr>
          <w:rFonts w:ascii="宋体" w:hAnsi="宋体" w:eastAsia="宋体"/>
          <w:sz w:val="24"/>
          <w:szCs w:val="24"/>
        </w:rPr>
      </w:pPr>
      <w:bookmarkStart w:id="9" w:name="_Toc18324"/>
      <w:r>
        <w:rPr>
          <w:rFonts w:hint="eastAsia" w:ascii="宋体" w:hAnsi="宋体" w:eastAsia="宋体" w:cs="黑体"/>
          <w:b/>
          <w:bCs w:val="0"/>
          <w:spacing w:val="8"/>
          <w:sz w:val="24"/>
          <w:szCs w:val="24"/>
          <w:shd w:val="clear" w:color="auto" w:fill="FFFFFF"/>
        </w:rPr>
        <w:t>五、公告期限</w:t>
      </w:r>
      <w:bookmarkEnd w:id="9"/>
    </w:p>
    <w:p w14:paraId="3D30493D">
      <w:pPr>
        <w:pStyle w:val="36"/>
        <w:widowControl/>
        <w:spacing w:beforeAutospacing="0" w:afterAutospacing="0" w:line="360" w:lineRule="auto"/>
        <w:ind w:firstLine="555"/>
        <w:jc w:val="both"/>
        <w:rPr>
          <w:rFonts w:ascii="宋体" w:hAnsi="宋体"/>
        </w:rPr>
      </w:pPr>
      <w:r>
        <w:rPr>
          <w:rFonts w:hint="eastAsia" w:ascii="宋体" w:hAnsi="宋体" w:cs="仿宋"/>
          <w:spacing w:val="8"/>
          <w:shd w:val="clear" w:color="auto" w:fill="FFFFFF"/>
        </w:rPr>
        <w:t>自本公告发布之日起5个工作日。</w:t>
      </w:r>
    </w:p>
    <w:p w14:paraId="5A330C23">
      <w:pPr>
        <w:pStyle w:val="3"/>
        <w:keepNext w:val="0"/>
        <w:keepLines w:val="0"/>
        <w:widowControl/>
        <w:spacing w:before="0" w:after="0" w:line="360" w:lineRule="auto"/>
        <w:rPr>
          <w:rFonts w:ascii="宋体" w:hAnsi="宋体" w:eastAsia="宋体" w:cs="黑体"/>
          <w:b/>
          <w:bCs w:val="0"/>
          <w:spacing w:val="8"/>
          <w:sz w:val="24"/>
          <w:szCs w:val="24"/>
          <w:shd w:val="clear" w:color="auto" w:fill="FFFFFF"/>
        </w:rPr>
      </w:pPr>
      <w:bookmarkStart w:id="10" w:name="_Toc26738"/>
      <w:r>
        <w:rPr>
          <w:rFonts w:hint="eastAsia" w:ascii="宋体" w:hAnsi="宋体" w:eastAsia="宋体" w:cs="黑体"/>
          <w:b/>
          <w:bCs w:val="0"/>
          <w:spacing w:val="8"/>
          <w:sz w:val="24"/>
          <w:szCs w:val="24"/>
          <w:shd w:val="clear" w:color="auto" w:fill="FFFFFF"/>
        </w:rPr>
        <w:t>六、其他补充事宜</w:t>
      </w:r>
      <w:bookmarkEnd w:id="10"/>
    </w:p>
    <w:p w14:paraId="23801458">
      <w:pPr>
        <w:pStyle w:val="36"/>
        <w:widowControl/>
        <w:spacing w:beforeAutospacing="0" w:afterAutospacing="0" w:line="360" w:lineRule="auto"/>
        <w:jc w:val="both"/>
        <w:rPr>
          <w:rFonts w:ascii="宋体" w:hAnsi="宋体" w:cs="仿宋"/>
          <w:spacing w:val="8"/>
          <w:shd w:val="clear" w:color="auto" w:fill="FFFFFF"/>
        </w:rPr>
      </w:pPr>
      <w:r>
        <w:rPr>
          <w:rFonts w:hint="eastAsia" w:ascii="宋体" w:hAnsi="宋体" w:cs="仿宋"/>
          <w:spacing w:val="8"/>
          <w:shd w:val="clear" w:color="auto" w:fill="FFFFFF"/>
        </w:rPr>
        <w:t xml:space="preserve">    1.采购项目执行政府采购政策</w:t>
      </w:r>
    </w:p>
    <w:p w14:paraId="0B1BC9AD">
      <w:pPr>
        <w:pStyle w:val="3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12" w:firstLineChars="200"/>
        <w:jc w:val="both"/>
        <w:textAlignment w:val="auto"/>
        <w:rPr>
          <w:rFonts w:hint="eastAsia" w:ascii="宋体" w:hAnsi="宋体" w:eastAsia="宋体" w:cs="宋体"/>
          <w:color w:val="auto"/>
          <w:spacing w:val="8"/>
          <w:szCs w:val="24"/>
          <w:highlight w:val="none"/>
          <w:shd w:val="clear" w:color="auto" w:fill="FFFFFF"/>
          <w:lang w:eastAsia="zh-CN"/>
        </w:rPr>
      </w:pPr>
      <w:r>
        <w:rPr>
          <w:rFonts w:hint="eastAsia" w:ascii="宋体" w:hAnsi="宋体" w:cs="仿宋"/>
          <w:spacing w:val="8"/>
          <w:shd w:val="clear" w:color="auto" w:fill="FFFFFF"/>
        </w:rPr>
        <w:t>（1）</w:t>
      </w:r>
      <w:r>
        <w:rPr>
          <w:rFonts w:hint="eastAsia" w:ascii="宋体" w:hAnsi="宋体" w:eastAsia="宋体" w:cs="宋体"/>
          <w:color w:val="auto"/>
          <w:spacing w:val="8"/>
          <w:szCs w:val="24"/>
          <w:highlight w:val="none"/>
          <w:shd w:val="clear" w:color="auto" w:fill="FFFFFF"/>
          <w:lang w:eastAsia="zh-CN"/>
        </w:rPr>
        <w:t>对小微企业的产品给予</w:t>
      </w:r>
      <w:r>
        <w:rPr>
          <w:rFonts w:hint="eastAsia" w:ascii="宋体" w:hAnsi="宋体" w:eastAsia="宋体" w:cs="宋体"/>
          <w:color w:val="auto"/>
          <w:spacing w:val="8"/>
          <w:szCs w:val="24"/>
          <w:highlight w:val="none"/>
          <w:shd w:val="clear" w:color="auto" w:fill="FFFFFF"/>
          <w:lang w:val="en-US" w:eastAsia="zh-CN"/>
        </w:rPr>
        <w:t>10%</w:t>
      </w:r>
      <w:r>
        <w:rPr>
          <w:rFonts w:hint="eastAsia" w:ascii="宋体" w:hAnsi="宋体" w:eastAsia="宋体" w:cs="宋体"/>
          <w:color w:val="auto"/>
          <w:spacing w:val="8"/>
          <w:szCs w:val="24"/>
          <w:highlight w:val="none"/>
          <w:shd w:val="clear" w:color="auto" w:fill="FFFFFF"/>
          <w:lang w:eastAsia="zh-CN"/>
        </w:rPr>
        <w:t>价格扣除（监狱企业、残疾人福利性单位视同小微企业；残疾人福利性单位属于小型、微型企业的，不重复享受政策）。</w:t>
      </w:r>
    </w:p>
    <w:p w14:paraId="60EE6FA5">
      <w:pPr>
        <w:pStyle w:val="36"/>
        <w:widowControl/>
        <w:spacing w:beforeAutospacing="0" w:afterAutospacing="0" w:line="360" w:lineRule="auto"/>
        <w:ind w:firstLine="540"/>
        <w:jc w:val="both"/>
        <w:rPr>
          <w:rFonts w:ascii="宋体" w:hAnsi="宋体" w:cs="仿宋"/>
          <w:spacing w:val="8"/>
          <w:shd w:val="clear" w:color="auto" w:fill="FFFFFF"/>
        </w:rPr>
      </w:pPr>
      <w:r>
        <w:rPr>
          <w:rFonts w:hint="eastAsia" w:ascii="宋体" w:hAnsi="宋体" w:cs="仿宋"/>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14:paraId="1F7F124D">
      <w:pPr>
        <w:pStyle w:val="36"/>
        <w:widowControl/>
        <w:spacing w:beforeAutospacing="0" w:afterAutospacing="0" w:line="360" w:lineRule="auto"/>
        <w:ind w:firstLine="540"/>
        <w:jc w:val="both"/>
        <w:rPr>
          <w:rFonts w:hint="eastAsia" w:ascii="宋体" w:hAnsi="宋体" w:eastAsia="宋体" w:cs="Arial"/>
          <w:szCs w:val="21"/>
          <w:lang w:val="en-US" w:eastAsia="zh-CN"/>
        </w:rPr>
      </w:pPr>
      <w:r>
        <w:rPr>
          <w:rFonts w:hint="eastAsia" w:ascii="宋体" w:hAnsi="宋体" w:cs="仿宋"/>
          <w:spacing w:val="8"/>
          <w:shd w:val="clear" w:color="auto" w:fill="FFFFFF"/>
        </w:rPr>
        <w:t>2.本项目投标截止期前被</w:t>
      </w:r>
      <w:r>
        <w:rPr>
          <w:rFonts w:hint="eastAsia" w:ascii="宋体" w:hAnsi="宋体" w:eastAsia="宋体" w:cs="Arial"/>
          <w:szCs w:val="21"/>
          <w:lang w:val="en-US" w:eastAsia="zh-CN"/>
        </w:rPr>
        <w:t>“</w:t>
      </w:r>
      <w:r>
        <w:rPr>
          <w:rFonts w:hint="eastAsia" w:ascii="宋体" w:hAnsi="宋体" w:eastAsia="宋体" w:cs="Arial"/>
          <w:szCs w:val="21"/>
          <w:lang w:val="zh-CN" w:eastAsia="zh-CN"/>
        </w:rPr>
        <w:t>中国执行信息公开网</w:t>
      </w:r>
      <w:r>
        <w:rPr>
          <w:rFonts w:hint="eastAsia" w:ascii="宋体" w:hAnsi="宋体" w:eastAsia="宋体" w:cs="Arial"/>
          <w:szCs w:val="21"/>
          <w:lang w:val="en-US" w:eastAsia="zh-CN"/>
        </w:rPr>
        <w:t>”</w:t>
      </w:r>
      <w:r>
        <w:rPr>
          <w:rFonts w:hint="eastAsia" w:ascii="宋体" w:hAnsi="宋体" w:eastAsia="宋体" w:cs="Arial"/>
          <w:szCs w:val="21"/>
          <w:lang w:val="zh-CN" w:eastAsia="zh-CN"/>
        </w:rPr>
        <w:t>（http://zxgk.court.gov.cn）</w:t>
      </w:r>
      <w:r>
        <w:rPr>
          <w:rFonts w:hint="eastAsia" w:ascii="宋体" w:hAnsi="宋体" w:eastAsia="宋体" w:cs="Arial"/>
          <w:szCs w:val="21"/>
          <w:lang w:val="en-US" w:eastAsia="zh-CN"/>
        </w:rPr>
        <w:t>列入</w:t>
      </w:r>
      <w:r>
        <w:rPr>
          <w:rFonts w:hint="eastAsia" w:ascii="宋体" w:hAnsi="宋体" w:eastAsia="宋体" w:cs="Arial"/>
          <w:szCs w:val="21"/>
          <w:lang w:val="zh-CN" w:eastAsia="zh-CN"/>
        </w:rPr>
        <w:t>失信被执行人；</w:t>
      </w:r>
      <w:r>
        <w:rPr>
          <w:rFonts w:hint="eastAsia" w:ascii="宋体" w:hAnsi="宋体" w:eastAsia="宋体" w:cs="Arial"/>
          <w:szCs w:val="21"/>
          <w:lang w:val="en-US" w:eastAsia="zh-CN"/>
        </w:rPr>
        <w:t>被</w:t>
      </w:r>
      <w:r>
        <w:rPr>
          <w:rFonts w:hint="eastAsia" w:ascii="宋体" w:hAnsi="宋体" w:eastAsia="宋体" w:cs="Arial"/>
          <w:szCs w:val="21"/>
          <w:lang w:eastAsia="zh-CN"/>
        </w:rPr>
        <w:t>“信用中国 ”网站（https://www.creditchina.gov.cn/）</w:t>
      </w:r>
      <w:r>
        <w:rPr>
          <w:rFonts w:hint="eastAsia" w:ascii="宋体" w:hAnsi="宋体" w:eastAsia="宋体" w:cs="Arial"/>
          <w:szCs w:val="21"/>
          <w:lang w:val="en-US" w:eastAsia="zh-CN"/>
        </w:rPr>
        <w:t>列入</w:t>
      </w:r>
      <w:r>
        <w:rPr>
          <w:rFonts w:hint="eastAsia" w:ascii="宋体" w:hAnsi="宋体" w:eastAsia="宋体" w:cs="Arial"/>
          <w:szCs w:val="21"/>
          <w:lang w:eastAsia="zh-CN"/>
        </w:rPr>
        <w:t>重大税收违法失信主体供应商；</w:t>
      </w:r>
      <w:r>
        <w:rPr>
          <w:rFonts w:hint="eastAsia" w:ascii="宋体" w:hAnsi="宋体" w:eastAsia="宋体" w:cs="Arial"/>
          <w:szCs w:val="21"/>
          <w:lang w:val="en-US" w:eastAsia="zh-CN"/>
        </w:rPr>
        <w:t>被</w:t>
      </w:r>
      <w:r>
        <w:rPr>
          <w:rFonts w:hint="eastAsia" w:ascii="宋体" w:hAnsi="宋体" w:eastAsia="宋体" w:cs="Arial"/>
          <w:szCs w:val="21"/>
          <w:lang w:eastAsia="zh-CN"/>
        </w:rPr>
        <w:t>中国政府采购</w:t>
      </w:r>
      <w:r>
        <w:rPr>
          <w:rFonts w:hint="eastAsia" w:ascii="宋体" w:hAnsi="宋体" w:eastAsia="宋体" w:cs="Arial"/>
          <w:szCs w:val="21"/>
          <w:lang w:val="en-US" w:eastAsia="zh-CN"/>
        </w:rPr>
        <w:t>网（http://www.ccgp.gov.cn/）列入政府采购严重违法失信行为记录名单，供应商及其法定代表人被“中国裁判文书网”（https://wenshu.court.gov.cn/）列入存在行贿犯罪情形，无资格参加本项目的投标活动。</w:t>
      </w:r>
    </w:p>
    <w:p w14:paraId="221B05CF">
      <w:pPr>
        <w:pStyle w:val="36"/>
        <w:widowControl/>
        <w:spacing w:beforeAutospacing="0" w:afterAutospacing="0" w:line="360" w:lineRule="auto"/>
        <w:ind w:firstLine="540"/>
        <w:jc w:val="both"/>
        <w:rPr>
          <w:rFonts w:ascii="宋体" w:hAnsi="宋体" w:cs="仿宋"/>
          <w:spacing w:val="8"/>
          <w:shd w:val="clear" w:color="auto" w:fill="FFFFFF"/>
        </w:rPr>
      </w:pPr>
      <w:r>
        <w:rPr>
          <w:rFonts w:hint="eastAsia" w:ascii="宋体" w:hAnsi="宋体" w:cs="仿宋"/>
          <w:spacing w:val="8"/>
          <w:shd w:val="clear" w:color="auto" w:fill="FFFFFF"/>
        </w:rPr>
        <w:t>3.单位负责人为同一人或者存在控股、管理关系的不同单位，不得同时参加本项目的投标。为本项目提供整体设计、规范编制或者项目管理、监理、检测等服务的投标人，不得再参加本项目投标。</w:t>
      </w:r>
    </w:p>
    <w:p w14:paraId="1173CD6F">
      <w:pPr>
        <w:spacing w:line="360" w:lineRule="auto"/>
        <w:rPr>
          <w:rFonts w:hint="eastAsia" w:ascii="宋体" w:hAnsi="宋体" w:eastAsia="宋体" w:cs="仿宋"/>
          <w:spacing w:val="8"/>
          <w:kern w:val="0"/>
          <w:sz w:val="24"/>
          <w:shd w:val="clear" w:color="auto" w:fill="FFFFFF"/>
        </w:rPr>
      </w:pPr>
      <w:r>
        <w:rPr>
          <w:rFonts w:hint="eastAsia"/>
        </w:rPr>
        <w:t xml:space="preserve">   </w:t>
      </w:r>
      <w:r>
        <w:rPr>
          <w:rFonts w:hint="eastAsia" w:ascii="宋体" w:hAnsi="宋体" w:cs="仿宋"/>
          <w:spacing w:val="8"/>
          <w:kern w:val="0"/>
          <w:sz w:val="24"/>
          <w:shd w:val="clear" w:color="auto" w:fill="FFFFFF"/>
        </w:rPr>
        <w:t xml:space="preserve">  </w:t>
      </w:r>
      <w:r>
        <w:rPr>
          <w:rFonts w:hint="eastAsia" w:ascii="宋体" w:hAnsi="宋体" w:cs="仿宋"/>
          <w:spacing w:val="8"/>
          <w:kern w:val="0"/>
          <w:sz w:val="24"/>
          <w:shd w:val="clear" w:color="auto" w:fill="FFFFFF"/>
          <w:lang w:val="en-US" w:eastAsia="zh-CN"/>
        </w:rPr>
        <w:t>4</w:t>
      </w:r>
      <w:r>
        <w:rPr>
          <w:rFonts w:hint="eastAsia" w:ascii="宋体" w:hAnsi="宋体" w:cs="仿宋"/>
          <w:spacing w:val="8"/>
          <w:kern w:val="0"/>
          <w:sz w:val="24"/>
          <w:shd w:val="clear" w:color="auto" w:fill="FFFFFF"/>
        </w:rPr>
        <w:t xml:space="preserve">. </w:t>
      </w:r>
      <w:r>
        <w:rPr>
          <w:rFonts w:hint="eastAsia" w:ascii="宋体" w:hAnsi="宋体" w:eastAsia="宋体" w:cs="仿宋"/>
          <w:spacing w:val="8"/>
          <w:kern w:val="0"/>
          <w:sz w:val="24"/>
          <w:shd w:val="clear" w:color="auto" w:fill="FFFFFF"/>
        </w:rPr>
        <w:t>本</w:t>
      </w:r>
      <w:r>
        <w:rPr>
          <w:rFonts w:hint="eastAsia" w:ascii="宋体" w:hAnsi="宋体" w:eastAsia="宋体" w:cs="仿宋"/>
          <w:spacing w:val="8"/>
          <w:kern w:val="0"/>
          <w:sz w:val="24"/>
          <w:shd w:val="clear" w:color="auto" w:fill="FFFFFF"/>
          <w:lang w:val="en-US" w:eastAsia="zh-CN"/>
        </w:rPr>
        <w:t>项目</w:t>
      </w:r>
      <w:r>
        <w:rPr>
          <w:rFonts w:hint="eastAsia" w:ascii="宋体" w:hAnsi="宋体" w:eastAsia="宋体" w:cs="仿宋"/>
          <w:spacing w:val="8"/>
          <w:kern w:val="0"/>
          <w:sz w:val="24"/>
          <w:shd w:val="clear" w:color="auto" w:fill="FFFFFF"/>
        </w:rPr>
        <w:t>招标公告同时在“政采云”平台（http:// www.zcygov.cn），同步推送到吉林省政府采购网（http://www.ccgp-jilin.gov.cn/），并同时在中国招标投标公共服务平台上发布。</w:t>
      </w:r>
    </w:p>
    <w:p w14:paraId="7C4BB4A5">
      <w:pPr>
        <w:pStyle w:val="3"/>
        <w:keepNext w:val="0"/>
        <w:keepLines w:val="0"/>
        <w:widowControl/>
        <w:spacing w:before="0" w:after="0" w:line="360" w:lineRule="auto"/>
      </w:pPr>
      <w:bookmarkStart w:id="11" w:name="_Toc24546"/>
      <w:r>
        <w:rPr>
          <w:rFonts w:hint="eastAsia" w:ascii="宋体" w:hAnsi="宋体" w:eastAsia="宋体" w:cs="黑体"/>
          <w:b/>
          <w:bCs w:val="0"/>
          <w:color w:val="333333"/>
          <w:spacing w:val="8"/>
          <w:sz w:val="24"/>
          <w:szCs w:val="24"/>
          <w:shd w:val="clear" w:color="auto" w:fill="FFFFFF"/>
        </w:rPr>
        <w:t>七、对本次招标提出询问，请按以下方式联系。</w:t>
      </w:r>
      <w:bookmarkEnd w:id="11"/>
    </w:p>
    <w:p w14:paraId="05275AC4">
      <w:pPr>
        <w:spacing w:line="360" w:lineRule="auto"/>
        <w:ind w:firstLine="480" w:firstLineChars="200"/>
        <w:rPr>
          <w:rFonts w:ascii="宋体" w:hAnsi="宋体" w:cs="Arial"/>
          <w:sz w:val="24"/>
          <w:szCs w:val="24"/>
        </w:rPr>
      </w:pPr>
      <w:r>
        <w:rPr>
          <w:rFonts w:hint="eastAsia" w:ascii="宋体" w:hAnsi="宋体" w:cs="Arial"/>
          <w:sz w:val="24"/>
          <w:szCs w:val="24"/>
        </w:rPr>
        <w:t>1.采购人信息</w:t>
      </w:r>
    </w:p>
    <w:p w14:paraId="79657B06">
      <w:pPr>
        <w:spacing w:line="360" w:lineRule="auto"/>
        <w:ind w:firstLine="480" w:firstLineChars="200"/>
        <w:rPr>
          <w:rFonts w:ascii="宋体" w:hAnsi="宋体" w:cs="Arial"/>
          <w:sz w:val="24"/>
          <w:szCs w:val="24"/>
        </w:rPr>
      </w:pPr>
      <w:r>
        <w:rPr>
          <w:rFonts w:hint="eastAsia" w:ascii="宋体" w:hAnsi="宋体" w:cs="Arial"/>
          <w:sz w:val="24"/>
          <w:szCs w:val="24"/>
        </w:rPr>
        <w:t>名    称：吉林建筑大学</w:t>
      </w:r>
    </w:p>
    <w:p w14:paraId="691E3E81">
      <w:pPr>
        <w:spacing w:line="360" w:lineRule="auto"/>
        <w:ind w:firstLine="480" w:firstLineChars="200"/>
        <w:rPr>
          <w:rFonts w:ascii="宋体" w:hAnsi="宋体" w:cs="Arial"/>
          <w:sz w:val="24"/>
          <w:szCs w:val="24"/>
        </w:rPr>
      </w:pPr>
      <w:r>
        <w:rPr>
          <w:rFonts w:hint="eastAsia" w:ascii="宋体" w:hAnsi="宋体" w:cs="Arial"/>
          <w:sz w:val="24"/>
          <w:szCs w:val="24"/>
        </w:rPr>
        <w:t>地    址：长春市新城大街5088号</w:t>
      </w:r>
    </w:p>
    <w:p w14:paraId="0E37BF95">
      <w:pPr>
        <w:spacing w:line="360" w:lineRule="auto"/>
        <w:ind w:firstLine="480" w:firstLineChars="200"/>
        <w:rPr>
          <w:rFonts w:ascii="宋体" w:hAnsi="宋体" w:cs="Arial"/>
          <w:sz w:val="24"/>
          <w:szCs w:val="24"/>
        </w:rPr>
      </w:pPr>
      <w:r>
        <w:rPr>
          <w:rFonts w:hint="eastAsia" w:ascii="宋体" w:hAnsi="宋体" w:cs="Arial"/>
          <w:sz w:val="24"/>
          <w:szCs w:val="24"/>
        </w:rPr>
        <w:t>联系方式：0431-84566058（段淼）</w:t>
      </w:r>
    </w:p>
    <w:p w14:paraId="6694EFAB">
      <w:pPr>
        <w:spacing w:line="360" w:lineRule="auto"/>
        <w:ind w:firstLine="480" w:firstLineChars="200"/>
        <w:rPr>
          <w:rFonts w:ascii="宋体" w:hAnsi="宋体" w:cs="Arial"/>
          <w:sz w:val="24"/>
          <w:szCs w:val="24"/>
        </w:rPr>
      </w:pPr>
      <w:r>
        <w:rPr>
          <w:rFonts w:hint="eastAsia" w:ascii="宋体" w:hAnsi="宋体" w:cs="Arial"/>
          <w:sz w:val="24"/>
          <w:szCs w:val="24"/>
        </w:rPr>
        <w:t>2.采购代理机构：</w:t>
      </w:r>
    </w:p>
    <w:p w14:paraId="31713B50">
      <w:pPr>
        <w:spacing w:line="360" w:lineRule="auto"/>
        <w:ind w:firstLine="480" w:firstLineChars="200"/>
        <w:rPr>
          <w:rFonts w:ascii="宋体" w:hAnsi="宋体" w:cs="Arial"/>
          <w:sz w:val="24"/>
          <w:szCs w:val="24"/>
        </w:rPr>
      </w:pPr>
      <w:r>
        <w:rPr>
          <w:rFonts w:hint="eastAsia" w:ascii="宋体" w:hAnsi="宋体" w:cs="Arial"/>
          <w:sz w:val="24"/>
          <w:szCs w:val="24"/>
        </w:rPr>
        <w:t>名    称：国信招标集团股份有限公司</w:t>
      </w:r>
    </w:p>
    <w:p w14:paraId="2F045DAA">
      <w:pPr>
        <w:spacing w:line="360" w:lineRule="auto"/>
        <w:ind w:firstLine="480" w:firstLineChars="200"/>
        <w:rPr>
          <w:rFonts w:ascii="宋体" w:hAnsi="宋体" w:cs="Arial"/>
          <w:sz w:val="24"/>
          <w:szCs w:val="24"/>
        </w:rPr>
      </w:pPr>
      <w:r>
        <w:rPr>
          <w:rFonts w:hint="eastAsia" w:ascii="宋体" w:hAnsi="宋体" w:cs="Arial"/>
          <w:sz w:val="24"/>
          <w:szCs w:val="24"/>
        </w:rPr>
        <w:t>项目执行机构：国信招标集团股份有限公司吉林省分公司</w:t>
      </w:r>
    </w:p>
    <w:p w14:paraId="16760B71">
      <w:pPr>
        <w:spacing w:line="360" w:lineRule="auto"/>
        <w:ind w:firstLine="480" w:firstLineChars="200"/>
        <w:rPr>
          <w:rFonts w:ascii="宋体" w:hAnsi="宋体" w:cs="Arial"/>
          <w:sz w:val="24"/>
          <w:szCs w:val="24"/>
        </w:rPr>
      </w:pPr>
      <w:r>
        <w:rPr>
          <w:rFonts w:hint="eastAsia" w:ascii="宋体" w:hAnsi="宋体" w:cs="Arial"/>
          <w:sz w:val="24"/>
          <w:szCs w:val="24"/>
        </w:rPr>
        <w:t>地    址：长春市净月区生态大街3777号明宇广场A4栋32层招标部</w:t>
      </w:r>
    </w:p>
    <w:p w14:paraId="27238AD6">
      <w:pPr>
        <w:spacing w:line="360" w:lineRule="auto"/>
        <w:ind w:firstLine="480" w:firstLineChars="200"/>
        <w:rPr>
          <w:rFonts w:ascii="宋体" w:hAnsi="宋体" w:cs="Arial"/>
          <w:sz w:val="24"/>
          <w:szCs w:val="24"/>
        </w:rPr>
      </w:pPr>
      <w:r>
        <w:rPr>
          <w:rFonts w:hint="eastAsia" w:ascii="宋体" w:hAnsi="宋体" w:cs="Arial"/>
          <w:sz w:val="24"/>
          <w:szCs w:val="24"/>
        </w:rPr>
        <w:t>联系方式：</w:t>
      </w:r>
      <w:r>
        <w:rPr>
          <w:rFonts w:ascii="宋体" w:hAnsi="宋体" w:cs="Arial"/>
          <w:sz w:val="24"/>
          <w:szCs w:val="24"/>
        </w:rPr>
        <w:t>0431-81852896</w:t>
      </w:r>
    </w:p>
    <w:p w14:paraId="7E4DEC0F">
      <w:pPr>
        <w:spacing w:line="360" w:lineRule="auto"/>
        <w:ind w:firstLine="480" w:firstLineChars="200"/>
        <w:rPr>
          <w:rFonts w:ascii="宋体" w:hAnsi="宋体" w:cs="Arial"/>
          <w:sz w:val="24"/>
          <w:szCs w:val="24"/>
        </w:rPr>
      </w:pPr>
      <w:r>
        <w:rPr>
          <w:rFonts w:hint="eastAsia" w:ascii="宋体" w:hAnsi="宋体" w:cs="Arial"/>
          <w:sz w:val="24"/>
          <w:szCs w:val="24"/>
        </w:rPr>
        <w:t>3.项目联系方式</w:t>
      </w:r>
    </w:p>
    <w:p w14:paraId="6F991E8B">
      <w:pPr>
        <w:spacing w:line="360" w:lineRule="auto"/>
        <w:ind w:firstLine="480" w:firstLineChars="200"/>
        <w:rPr>
          <w:rFonts w:hint="default" w:ascii="宋体" w:hAnsi="宋体" w:eastAsia="宋体" w:cs="Arial"/>
          <w:sz w:val="24"/>
          <w:szCs w:val="24"/>
          <w:lang w:val="en-US" w:eastAsia="zh-CN"/>
        </w:rPr>
      </w:pPr>
      <w:r>
        <w:rPr>
          <w:rFonts w:hint="eastAsia" w:ascii="宋体" w:hAnsi="宋体" w:cs="Arial"/>
          <w:sz w:val="24"/>
          <w:szCs w:val="24"/>
        </w:rPr>
        <w:t>项目联系人：</w:t>
      </w:r>
      <w:r>
        <w:rPr>
          <w:rFonts w:hint="eastAsia" w:ascii="宋体" w:hAnsi="宋体" w:cs="Arial"/>
          <w:sz w:val="24"/>
          <w:szCs w:val="24"/>
          <w:lang w:val="en-US" w:eastAsia="zh-CN"/>
        </w:rPr>
        <w:t>赵宁、于越、张娉婷</w:t>
      </w:r>
    </w:p>
    <w:p w14:paraId="5E34B2B3">
      <w:pPr>
        <w:spacing w:line="360" w:lineRule="auto"/>
        <w:ind w:firstLine="480" w:firstLineChars="200"/>
        <w:rPr>
          <w:rFonts w:ascii="宋体" w:hAnsi="宋体" w:cs="Arial"/>
          <w:sz w:val="24"/>
          <w:szCs w:val="24"/>
        </w:rPr>
      </w:pPr>
      <w:r>
        <w:rPr>
          <w:rFonts w:hint="eastAsia" w:ascii="宋体" w:hAnsi="宋体" w:cs="Arial"/>
          <w:sz w:val="24"/>
          <w:szCs w:val="24"/>
        </w:rPr>
        <w:t xml:space="preserve">电    话：0431-81852896  </w:t>
      </w:r>
    </w:p>
    <w:p w14:paraId="5D7266ED">
      <w:pPr>
        <w:spacing w:line="360" w:lineRule="auto"/>
        <w:ind w:firstLine="480" w:firstLineChars="200"/>
        <w:rPr>
          <w:rFonts w:hint="eastAsia" w:ascii="宋体" w:hAnsi="宋体" w:cs="Arial"/>
          <w:sz w:val="24"/>
          <w:szCs w:val="24"/>
        </w:rPr>
      </w:pPr>
      <w:r>
        <w:rPr>
          <w:rFonts w:hint="eastAsia" w:ascii="宋体" w:hAnsi="宋体" w:cs="Arial"/>
          <w:sz w:val="24"/>
          <w:szCs w:val="24"/>
        </w:rPr>
        <w:t>电子信箱：</w:t>
      </w:r>
      <w:r>
        <w:rPr>
          <w:rFonts w:hint="eastAsia" w:ascii="宋体" w:hAnsi="宋体" w:cs="Arial"/>
          <w:sz w:val="24"/>
          <w:szCs w:val="24"/>
        </w:rPr>
        <w:fldChar w:fldCharType="begin"/>
      </w:r>
      <w:r>
        <w:rPr>
          <w:rFonts w:hint="eastAsia" w:ascii="宋体" w:hAnsi="宋体" w:cs="Arial"/>
          <w:sz w:val="24"/>
          <w:szCs w:val="24"/>
        </w:rPr>
        <w:instrText xml:space="preserve"> HYPERLINK "mailto:2232574732@qq.com" </w:instrText>
      </w:r>
      <w:r>
        <w:rPr>
          <w:rFonts w:hint="eastAsia" w:ascii="宋体" w:hAnsi="宋体" w:cs="Arial"/>
          <w:sz w:val="24"/>
          <w:szCs w:val="24"/>
        </w:rPr>
        <w:fldChar w:fldCharType="separate"/>
      </w:r>
      <w:r>
        <w:rPr>
          <w:rStyle w:val="50"/>
          <w:rFonts w:hint="eastAsia" w:ascii="宋体" w:hAnsi="宋体" w:cs="Arial"/>
          <w:sz w:val="24"/>
          <w:szCs w:val="24"/>
        </w:rPr>
        <w:t>2232574732@qq.com</w:t>
      </w:r>
      <w:r>
        <w:rPr>
          <w:rFonts w:hint="eastAsia" w:ascii="宋体" w:hAnsi="宋体" w:cs="Arial"/>
          <w:sz w:val="24"/>
          <w:szCs w:val="24"/>
        </w:rPr>
        <w:fldChar w:fldCharType="end"/>
      </w:r>
    </w:p>
    <w:p w14:paraId="52E26CA5">
      <w:pPr>
        <w:pStyle w:val="36"/>
        <w:widowControl/>
        <w:spacing w:beforeAutospacing="0" w:afterAutospacing="0" w:line="360" w:lineRule="auto"/>
        <w:ind w:firstLine="640" w:firstLineChars="200"/>
        <w:jc w:val="both"/>
        <w:rPr>
          <w:rFonts w:ascii="宋体" w:hAnsi="宋体"/>
          <w:sz w:val="32"/>
          <w:szCs w:val="32"/>
        </w:rPr>
      </w:pPr>
    </w:p>
    <w:p w14:paraId="5161D32C">
      <w:pPr>
        <w:autoSpaceDE w:val="0"/>
        <w:autoSpaceDN w:val="0"/>
        <w:adjustRightInd w:val="0"/>
        <w:snapToGrid w:val="0"/>
        <w:spacing w:after="156" w:afterLines="50"/>
        <w:jc w:val="center"/>
        <w:outlineLvl w:val="0"/>
        <w:rPr>
          <w:rFonts w:ascii="宋体" w:hAnsi="宋体" w:cs="黑体"/>
          <w:kern w:val="0"/>
          <w:sz w:val="32"/>
          <w:szCs w:val="32"/>
        </w:rPr>
      </w:pPr>
      <w:r>
        <w:rPr>
          <w:rFonts w:ascii="宋体" w:hAnsi="宋体" w:cs="黑体"/>
          <w:kern w:val="0"/>
          <w:sz w:val="32"/>
          <w:szCs w:val="32"/>
        </w:rPr>
        <w:br w:type="page"/>
      </w:r>
      <w:bookmarkStart w:id="12" w:name="_Toc31486"/>
      <w:bookmarkStart w:id="13" w:name="_Toc30377"/>
      <w:r>
        <w:rPr>
          <w:rFonts w:hint="eastAsia" w:ascii="宋体" w:hAnsi="宋体" w:cs="黑体"/>
          <w:kern w:val="0"/>
          <w:sz w:val="32"/>
          <w:szCs w:val="32"/>
        </w:rPr>
        <w:t>第二章</w:t>
      </w:r>
      <w:r>
        <w:rPr>
          <w:rFonts w:ascii="宋体" w:hAnsi="宋体" w:cs="黑体"/>
          <w:kern w:val="0"/>
          <w:sz w:val="32"/>
          <w:szCs w:val="32"/>
        </w:rPr>
        <w:t xml:space="preserve"> </w:t>
      </w:r>
      <w:r>
        <w:rPr>
          <w:rFonts w:hint="eastAsia" w:ascii="宋体" w:hAnsi="宋体" w:cs="黑体"/>
          <w:kern w:val="0"/>
          <w:sz w:val="32"/>
          <w:szCs w:val="32"/>
        </w:rPr>
        <w:t>投标人须知</w:t>
      </w:r>
      <w:bookmarkEnd w:id="12"/>
      <w:bookmarkEnd w:id="13"/>
    </w:p>
    <w:p w14:paraId="7CD9A82A">
      <w:pPr>
        <w:autoSpaceDE w:val="0"/>
        <w:autoSpaceDN w:val="0"/>
        <w:adjustRightInd w:val="0"/>
        <w:snapToGrid w:val="0"/>
        <w:spacing w:after="156" w:afterLines="50"/>
        <w:jc w:val="center"/>
        <w:outlineLvl w:val="1"/>
        <w:rPr>
          <w:rFonts w:ascii="宋体" w:hAnsi="宋体" w:cs="黑体"/>
          <w:kern w:val="0"/>
          <w:sz w:val="28"/>
          <w:szCs w:val="28"/>
        </w:rPr>
      </w:pPr>
      <w:bookmarkStart w:id="14" w:name="_Toc22916"/>
      <w:bookmarkStart w:id="15" w:name="_Toc7370"/>
      <w:r>
        <w:rPr>
          <w:rFonts w:hint="eastAsia" w:ascii="宋体" w:hAnsi="宋体" w:cs="黑体"/>
          <w:kern w:val="0"/>
          <w:sz w:val="28"/>
          <w:szCs w:val="28"/>
        </w:rPr>
        <w:t>（一）投标人须知前附表</w:t>
      </w:r>
      <w:bookmarkEnd w:id="14"/>
      <w:bookmarkEnd w:id="15"/>
    </w:p>
    <w:p w14:paraId="5F6C9E46">
      <w:pPr>
        <w:autoSpaceDE w:val="0"/>
        <w:autoSpaceDN w:val="0"/>
        <w:adjustRightInd w:val="0"/>
        <w:snapToGrid w:val="0"/>
        <w:spacing w:after="156" w:afterLines="50"/>
        <w:jc w:val="left"/>
        <w:outlineLvl w:val="1"/>
        <w:rPr>
          <w:rFonts w:ascii="宋体" w:hAnsi="宋体" w:cs="黑体"/>
          <w:kern w:val="0"/>
          <w:sz w:val="24"/>
        </w:rPr>
      </w:pPr>
      <w:bookmarkStart w:id="16" w:name="_Toc8206"/>
      <w:r>
        <w:rPr>
          <w:rFonts w:hint="eastAsia" w:ascii="宋体" w:hAnsi="宋体" w:cs="黑体"/>
          <w:kern w:val="0"/>
          <w:sz w:val="24"/>
        </w:rPr>
        <w:t>注：投标人须知正文与本表不一致的以本表为准</w:t>
      </w:r>
      <w:bookmarkEnd w:id="16"/>
    </w:p>
    <w:tbl>
      <w:tblPr>
        <w:tblStyle w:val="3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77"/>
        <w:gridCol w:w="5413"/>
      </w:tblGrid>
      <w:tr w14:paraId="4E9F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6A8C64E9">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条款号</w:t>
            </w:r>
          </w:p>
        </w:tc>
        <w:tc>
          <w:tcPr>
            <w:tcW w:w="2777" w:type="dxa"/>
            <w:vAlign w:val="center"/>
          </w:tcPr>
          <w:p w14:paraId="67A9B2F1">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w:t>
            </w:r>
            <w:r>
              <w:rPr>
                <w:rFonts w:ascii="宋体" w:hAnsi="宋体" w:cs="仿宋_GB2312"/>
                <w:kern w:val="0"/>
                <w:sz w:val="24"/>
              </w:rPr>
              <w:t xml:space="preserve"> </w:t>
            </w:r>
            <w:r>
              <w:rPr>
                <w:rFonts w:hint="eastAsia" w:ascii="宋体" w:hAnsi="宋体" w:cs="仿宋_GB2312"/>
                <w:kern w:val="0"/>
                <w:sz w:val="24"/>
              </w:rPr>
              <w:t>款</w:t>
            </w:r>
            <w:r>
              <w:rPr>
                <w:rFonts w:ascii="宋体" w:hAnsi="宋体" w:cs="仿宋_GB2312"/>
                <w:kern w:val="0"/>
                <w:sz w:val="24"/>
              </w:rPr>
              <w:t xml:space="preserve"> </w:t>
            </w:r>
            <w:r>
              <w:rPr>
                <w:rFonts w:hint="eastAsia" w:ascii="宋体" w:hAnsi="宋体" w:cs="仿宋_GB2312"/>
                <w:kern w:val="0"/>
                <w:sz w:val="24"/>
              </w:rPr>
              <w:t>名</w:t>
            </w:r>
            <w:r>
              <w:rPr>
                <w:rFonts w:ascii="宋体" w:hAnsi="宋体" w:cs="仿宋_GB2312"/>
                <w:kern w:val="0"/>
                <w:sz w:val="24"/>
              </w:rPr>
              <w:t xml:space="preserve"> </w:t>
            </w:r>
            <w:r>
              <w:rPr>
                <w:rFonts w:hint="eastAsia" w:ascii="宋体" w:hAnsi="宋体" w:cs="仿宋_GB2312"/>
                <w:kern w:val="0"/>
                <w:sz w:val="24"/>
              </w:rPr>
              <w:t>称</w:t>
            </w:r>
          </w:p>
        </w:tc>
        <w:tc>
          <w:tcPr>
            <w:tcW w:w="5413" w:type="dxa"/>
            <w:vAlign w:val="center"/>
          </w:tcPr>
          <w:p w14:paraId="5C78357A">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编</w:t>
            </w:r>
            <w:r>
              <w:rPr>
                <w:rFonts w:ascii="宋体" w:hAnsi="宋体" w:cs="仿宋_GB2312"/>
                <w:kern w:val="0"/>
                <w:sz w:val="24"/>
              </w:rPr>
              <w:t xml:space="preserve"> </w:t>
            </w:r>
            <w:r>
              <w:rPr>
                <w:rFonts w:hint="eastAsia" w:ascii="宋体" w:hAnsi="宋体" w:cs="仿宋_GB2312"/>
                <w:kern w:val="0"/>
                <w:sz w:val="24"/>
              </w:rPr>
              <w:t>列</w:t>
            </w:r>
            <w:r>
              <w:rPr>
                <w:rFonts w:ascii="宋体" w:hAnsi="宋体" w:cs="仿宋_GB2312"/>
                <w:kern w:val="0"/>
                <w:sz w:val="24"/>
              </w:rPr>
              <w:t xml:space="preserve"> </w:t>
            </w:r>
            <w:r>
              <w:rPr>
                <w:rFonts w:hint="eastAsia" w:ascii="宋体" w:hAnsi="宋体" w:cs="仿宋_GB2312"/>
                <w:kern w:val="0"/>
                <w:sz w:val="24"/>
              </w:rPr>
              <w:t>内</w:t>
            </w:r>
            <w:r>
              <w:rPr>
                <w:rFonts w:ascii="宋体" w:hAnsi="宋体" w:cs="仿宋_GB2312"/>
                <w:kern w:val="0"/>
                <w:sz w:val="24"/>
              </w:rPr>
              <w:t xml:space="preserve"> </w:t>
            </w:r>
            <w:r>
              <w:rPr>
                <w:rFonts w:hint="eastAsia" w:ascii="宋体" w:hAnsi="宋体" w:cs="仿宋_GB2312"/>
                <w:kern w:val="0"/>
                <w:sz w:val="24"/>
              </w:rPr>
              <w:t>容</w:t>
            </w:r>
          </w:p>
        </w:tc>
      </w:tr>
      <w:tr w14:paraId="2720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01D503B">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仿宋_GB2312"/>
                <w:kern w:val="0"/>
                <w:sz w:val="24"/>
              </w:rPr>
              <w:t>1.5.2</w:t>
            </w:r>
          </w:p>
        </w:tc>
        <w:tc>
          <w:tcPr>
            <w:tcW w:w="2777" w:type="dxa"/>
            <w:vAlign w:val="center"/>
          </w:tcPr>
          <w:p w14:paraId="732CC22A">
            <w:pPr>
              <w:autoSpaceDE w:val="0"/>
              <w:autoSpaceDN w:val="0"/>
              <w:adjustRightInd w:val="0"/>
              <w:snapToGrid w:val="0"/>
              <w:spacing w:line="360" w:lineRule="auto"/>
              <w:jc w:val="left"/>
              <w:rPr>
                <w:rFonts w:ascii="宋体" w:hAnsi="宋体" w:cs="仿宋_GB2312"/>
                <w:kern w:val="0"/>
                <w:sz w:val="24"/>
              </w:rPr>
            </w:pPr>
            <w:r>
              <w:rPr>
                <w:rFonts w:hint="eastAsia" w:ascii="宋体" w:hAnsi="宋体" w:cs="黑体"/>
                <w:kern w:val="0"/>
                <w:sz w:val="24"/>
              </w:rPr>
              <w:t>是否专门面向中小企业或小型、微型企业采购</w:t>
            </w:r>
          </w:p>
        </w:tc>
        <w:tc>
          <w:tcPr>
            <w:tcW w:w="5413" w:type="dxa"/>
            <w:vAlign w:val="center"/>
          </w:tcPr>
          <w:p w14:paraId="12644E65">
            <w:pPr>
              <w:autoSpaceDE w:val="0"/>
              <w:autoSpaceDN w:val="0"/>
              <w:adjustRightInd w:val="0"/>
              <w:snapToGrid w:val="0"/>
              <w:spacing w:line="360" w:lineRule="auto"/>
              <w:jc w:val="left"/>
              <w:rPr>
                <w:rFonts w:hint="eastAsia" w:ascii="宋体" w:hAnsi="宋体" w:eastAsia="宋体" w:cs="仿宋_GB2312"/>
                <w:kern w:val="0"/>
                <w:sz w:val="24"/>
                <w:lang w:eastAsia="zh-CN"/>
              </w:rPr>
            </w:pPr>
            <w:r>
              <w:rPr>
                <w:rFonts w:hint="eastAsia" w:ascii="宋体" w:hAnsi="宋体" w:cs="仿宋_GB2312"/>
                <w:kern w:val="0"/>
                <w:sz w:val="24"/>
                <w:lang w:val="en-US" w:eastAsia="zh-CN"/>
              </w:rPr>
              <w:t>否</w:t>
            </w:r>
          </w:p>
        </w:tc>
      </w:tr>
      <w:tr w14:paraId="73D7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70DE759">
            <w:pPr>
              <w:autoSpaceDE w:val="0"/>
              <w:autoSpaceDN w:val="0"/>
              <w:adjustRightInd w:val="0"/>
              <w:snapToGrid w:val="0"/>
              <w:spacing w:line="360" w:lineRule="auto"/>
              <w:jc w:val="center"/>
              <w:rPr>
                <w:rFonts w:ascii="宋体" w:hAnsi="宋体" w:cs="仿宋_GB2312"/>
                <w:kern w:val="0"/>
                <w:sz w:val="24"/>
              </w:rPr>
            </w:pPr>
            <w:r>
              <w:rPr>
                <w:rFonts w:ascii="宋体" w:hAnsi="宋体" w:cs="仿宋_GB2312"/>
                <w:kern w:val="0"/>
                <w:sz w:val="24"/>
              </w:rPr>
              <w:t>2.2</w:t>
            </w:r>
          </w:p>
        </w:tc>
        <w:tc>
          <w:tcPr>
            <w:tcW w:w="2777" w:type="dxa"/>
            <w:vAlign w:val="center"/>
          </w:tcPr>
          <w:p w14:paraId="0E713255">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核心产品</w:t>
            </w:r>
          </w:p>
        </w:tc>
        <w:tc>
          <w:tcPr>
            <w:tcW w:w="5413" w:type="dxa"/>
            <w:vAlign w:val="center"/>
          </w:tcPr>
          <w:p w14:paraId="30707A0B">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highlight w:val="none"/>
              </w:rPr>
              <w:t>非单一产品采购，核心产品为：</w:t>
            </w:r>
            <w:r>
              <w:rPr>
                <w:rFonts w:hint="eastAsia" w:ascii="宋体" w:hAnsi="宋体" w:cs="仿宋_GB2312"/>
                <w:kern w:val="0"/>
                <w:sz w:val="24"/>
                <w:highlight w:val="none"/>
                <w:lang w:val="en-US" w:eastAsia="zh-CN"/>
              </w:rPr>
              <w:t>三相智能电表A类</w:t>
            </w:r>
          </w:p>
        </w:tc>
      </w:tr>
      <w:tr w14:paraId="1F5C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28B2769">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 w:val="24"/>
              </w:rPr>
              <w:t>2.3.3</w:t>
            </w:r>
          </w:p>
        </w:tc>
        <w:tc>
          <w:tcPr>
            <w:tcW w:w="2777" w:type="dxa"/>
            <w:vAlign w:val="center"/>
          </w:tcPr>
          <w:p w14:paraId="07830A97">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采购人发出澄清文件时间</w:t>
            </w:r>
          </w:p>
        </w:tc>
        <w:tc>
          <w:tcPr>
            <w:tcW w:w="5413" w:type="dxa"/>
            <w:vAlign w:val="center"/>
          </w:tcPr>
          <w:p w14:paraId="1F0C61A6">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投标截止日15日前</w:t>
            </w:r>
          </w:p>
        </w:tc>
      </w:tr>
      <w:tr w14:paraId="0579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3465F62">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2.4.1</w:t>
            </w:r>
          </w:p>
        </w:tc>
        <w:tc>
          <w:tcPr>
            <w:tcW w:w="2777" w:type="dxa"/>
            <w:vAlign w:val="center"/>
          </w:tcPr>
          <w:p w14:paraId="1FCCF8B3">
            <w:pPr>
              <w:autoSpaceDE w:val="0"/>
              <w:autoSpaceDN w:val="0"/>
              <w:adjustRightInd w:val="0"/>
              <w:snapToGrid w:val="0"/>
              <w:spacing w:line="360" w:lineRule="auto"/>
              <w:outlineLvl w:val="0"/>
              <w:rPr>
                <w:rFonts w:ascii="宋体" w:hAnsi="宋体" w:cs="仿宋_GB2312"/>
                <w:kern w:val="0"/>
                <w:sz w:val="24"/>
              </w:rPr>
            </w:pPr>
            <w:bookmarkStart w:id="17" w:name="_Toc26077"/>
            <w:bookmarkStart w:id="18" w:name="_Toc4365"/>
            <w:bookmarkStart w:id="19" w:name="_Toc20949"/>
            <w:r>
              <w:rPr>
                <w:rFonts w:hint="eastAsia" w:ascii="宋体" w:hAnsi="宋体" w:cs="仿宋_GB2312"/>
                <w:kern w:val="0"/>
                <w:sz w:val="24"/>
              </w:rPr>
              <w:t>采购人发出修改文件时间</w:t>
            </w:r>
            <w:bookmarkEnd w:id="17"/>
            <w:bookmarkEnd w:id="18"/>
            <w:bookmarkEnd w:id="19"/>
          </w:p>
        </w:tc>
        <w:tc>
          <w:tcPr>
            <w:tcW w:w="5413" w:type="dxa"/>
            <w:vAlign w:val="center"/>
          </w:tcPr>
          <w:p w14:paraId="11A06B9D">
            <w:pPr>
              <w:autoSpaceDE w:val="0"/>
              <w:autoSpaceDN w:val="0"/>
              <w:adjustRightInd w:val="0"/>
              <w:snapToGrid w:val="0"/>
              <w:spacing w:after="156" w:afterLines="50" w:line="360" w:lineRule="auto"/>
              <w:ind w:left="281" w:hanging="280" w:hangingChars="117"/>
              <w:rPr>
                <w:rFonts w:ascii="宋体" w:hAnsi="宋体" w:cs="TimesNewRomanPSMT"/>
                <w:kern w:val="0"/>
                <w:sz w:val="24"/>
              </w:rPr>
            </w:pPr>
            <w:r>
              <w:rPr>
                <w:rFonts w:hint="eastAsia" w:ascii="宋体" w:hAnsi="宋体" w:cs="TimesNewRomanPSMT"/>
                <w:kern w:val="0"/>
                <w:sz w:val="24"/>
              </w:rPr>
              <w:t>投标截止日15日前</w:t>
            </w:r>
          </w:p>
        </w:tc>
      </w:tr>
      <w:tr w14:paraId="479A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C67A5BF">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2.5</w:t>
            </w:r>
          </w:p>
        </w:tc>
        <w:tc>
          <w:tcPr>
            <w:tcW w:w="2777" w:type="dxa"/>
            <w:vAlign w:val="center"/>
          </w:tcPr>
          <w:p w14:paraId="5BA0137D">
            <w:pPr>
              <w:autoSpaceDE w:val="0"/>
              <w:autoSpaceDN w:val="0"/>
              <w:adjustRightInd w:val="0"/>
              <w:snapToGrid w:val="0"/>
              <w:spacing w:line="360" w:lineRule="auto"/>
              <w:outlineLvl w:val="0"/>
              <w:rPr>
                <w:rFonts w:ascii="宋体" w:hAnsi="宋体" w:cs="仿宋_GB2312"/>
                <w:kern w:val="0"/>
                <w:sz w:val="24"/>
              </w:rPr>
            </w:pPr>
            <w:bookmarkStart w:id="20" w:name="_Toc31338"/>
            <w:bookmarkStart w:id="21" w:name="_Toc5691"/>
            <w:bookmarkStart w:id="22" w:name="_Toc20336"/>
            <w:r>
              <w:rPr>
                <w:rFonts w:hint="eastAsia" w:ascii="宋体" w:hAnsi="宋体" w:cs="仿宋_GB2312"/>
                <w:kern w:val="0"/>
                <w:sz w:val="24"/>
              </w:rPr>
              <w:t>接收质疑函的方式和联系方式</w:t>
            </w:r>
            <w:bookmarkEnd w:id="20"/>
            <w:bookmarkEnd w:id="21"/>
            <w:bookmarkEnd w:id="22"/>
          </w:p>
        </w:tc>
        <w:tc>
          <w:tcPr>
            <w:tcW w:w="5413" w:type="dxa"/>
            <w:vAlign w:val="center"/>
          </w:tcPr>
          <w:p w14:paraId="46A6A58C">
            <w:pPr>
              <w:autoSpaceDE w:val="0"/>
              <w:autoSpaceDN w:val="0"/>
              <w:adjustRightInd w:val="0"/>
              <w:snapToGrid w:val="0"/>
              <w:spacing w:after="156" w:afterLines="50" w:line="360" w:lineRule="auto"/>
              <w:rPr>
                <w:rFonts w:ascii="宋体" w:hAnsi="宋体" w:cs="TimesNewRomanPSMT"/>
                <w:kern w:val="0"/>
                <w:sz w:val="24"/>
              </w:rPr>
            </w:pPr>
            <w:r>
              <w:rPr>
                <w:rFonts w:hint="eastAsia" w:ascii="宋体" w:hAnsi="宋体" w:cs="TimesNewRomanPSMT"/>
                <w:kern w:val="0"/>
                <w:sz w:val="24"/>
              </w:rPr>
              <w:t>质疑函应以书面形式送达（仅接收派人送达、邮寄送达质疑函原件两种方式）；质疑函的内容应当符合《政府采购质疑和投诉办法》的要求；质疑函按招标文件第六章提供的范本格式编写。</w:t>
            </w:r>
          </w:p>
          <w:p w14:paraId="58079603">
            <w:pPr>
              <w:autoSpaceDE w:val="0"/>
              <w:autoSpaceDN w:val="0"/>
              <w:adjustRightInd w:val="0"/>
              <w:snapToGrid w:val="0"/>
              <w:spacing w:after="156" w:afterLines="50" w:line="360" w:lineRule="auto"/>
              <w:rPr>
                <w:rFonts w:ascii="宋体" w:hAnsi="宋体" w:cs="TimesNewRomanPSMT"/>
                <w:kern w:val="0"/>
                <w:sz w:val="24"/>
              </w:rPr>
            </w:pPr>
            <w:r>
              <w:rPr>
                <w:rFonts w:hint="eastAsia" w:ascii="宋体" w:hAnsi="宋体" w:cs="TimesNewRomanPSMT"/>
                <w:kern w:val="0"/>
                <w:sz w:val="24"/>
              </w:rPr>
              <w:t>联系部门：</w:t>
            </w:r>
            <w:r>
              <w:rPr>
                <w:rFonts w:hint="eastAsia" w:ascii="宋体" w:hAnsi="宋体" w:cs="Arial"/>
                <w:sz w:val="24"/>
              </w:rPr>
              <w:t>国信招标集团股份有限公司</w:t>
            </w:r>
          </w:p>
          <w:p w14:paraId="7B565DBB">
            <w:pPr>
              <w:autoSpaceDE w:val="0"/>
              <w:autoSpaceDN w:val="0"/>
              <w:adjustRightInd w:val="0"/>
              <w:snapToGrid w:val="0"/>
              <w:spacing w:after="156" w:afterLines="50" w:line="360" w:lineRule="auto"/>
              <w:rPr>
                <w:rFonts w:hint="default" w:ascii="宋体" w:hAnsi="宋体" w:eastAsia="宋体" w:cs="TimesNewRomanPSMT"/>
                <w:kern w:val="0"/>
                <w:sz w:val="24"/>
                <w:lang w:val="en-US" w:eastAsia="zh-CN"/>
              </w:rPr>
            </w:pPr>
            <w:r>
              <w:rPr>
                <w:rFonts w:hint="eastAsia" w:ascii="宋体" w:hAnsi="宋体" w:cs="TimesNewRomanPSMT"/>
                <w:kern w:val="0"/>
                <w:sz w:val="24"/>
              </w:rPr>
              <w:t>联系人：</w:t>
            </w:r>
            <w:r>
              <w:rPr>
                <w:rFonts w:hint="eastAsia" w:ascii="宋体" w:hAnsi="宋体" w:cs="TimesNewRomanPSMT"/>
                <w:kern w:val="0"/>
                <w:sz w:val="24"/>
                <w:lang w:val="en-US" w:eastAsia="zh-CN"/>
              </w:rPr>
              <w:t>赵宁、张娉婷</w:t>
            </w:r>
          </w:p>
          <w:p w14:paraId="74C0244D">
            <w:pPr>
              <w:autoSpaceDE w:val="0"/>
              <w:autoSpaceDN w:val="0"/>
              <w:adjustRightInd w:val="0"/>
              <w:snapToGrid w:val="0"/>
              <w:spacing w:after="156" w:afterLines="50" w:line="360" w:lineRule="auto"/>
              <w:rPr>
                <w:rFonts w:ascii="宋体" w:hAnsi="宋体" w:cs="TimesNewRomanPSMT"/>
                <w:kern w:val="0"/>
                <w:sz w:val="24"/>
              </w:rPr>
            </w:pPr>
            <w:r>
              <w:rPr>
                <w:rFonts w:hint="eastAsia" w:ascii="宋体" w:hAnsi="宋体" w:cs="TimesNewRomanPSMT"/>
                <w:kern w:val="0"/>
                <w:sz w:val="24"/>
              </w:rPr>
              <w:t>联系电话：0431-81852896</w:t>
            </w:r>
          </w:p>
          <w:p w14:paraId="515EA16B">
            <w:pPr>
              <w:autoSpaceDE w:val="0"/>
              <w:autoSpaceDN w:val="0"/>
              <w:adjustRightInd w:val="0"/>
              <w:snapToGrid w:val="0"/>
              <w:spacing w:after="156" w:afterLines="50" w:line="360" w:lineRule="auto"/>
              <w:rPr>
                <w:rFonts w:ascii="宋体" w:hAnsi="宋体" w:cs="TimesNewRomanPSMT"/>
                <w:kern w:val="0"/>
                <w:sz w:val="24"/>
              </w:rPr>
            </w:pPr>
            <w:r>
              <w:rPr>
                <w:rFonts w:hint="eastAsia" w:ascii="宋体" w:hAnsi="宋体" w:cs="TimesNewRomanPSMT"/>
                <w:kern w:val="0"/>
                <w:sz w:val="24"/>
              </w:rPr>
              <w:t>通讯地址：</w:t>
            </w:r>
            <w:r>
              <w:rPr>
                <w:rFonts w:hint="eastAsia" w:ascii="宋体" w:hAnsi="宋体" w:cs="Arial"/>
                <w:sz w:val="24"/>
              </w:rPr>
              <w:t>长春市净月区生态大街3777号明宇广场A4栋32层招标部</w:t>
            </w:r>
          </w:p>
        </w:tc>
      </w:tr>
      <w:tr w14:paraId="13A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58C9950">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rPr>
              <w:t>.6.2</w:t>
            </w:r>
          </w:p>
        </w:tc>
        <w:tc>
          <w:tcPr>
            <w:tcW w:w="2777" w:type="dxa"/>
            <w:vAlign w:val="center"/>
          </w:tcPr>
          <w:p w14:paraId="752ED240">
            <w:pPr>
              <w:autoSpaceDE w:val="0"/>
              <w:autoSpaceDN w:val="0"/>
              <w:adjustRightInd w:val="0"/>
              <w:snapToGrid w:val="0"/>
              <w:spacing w:line="360" w:lineRule="auto"/>
              <w:outlineLvl w:val="0"/>
              <w:rPr>
                <w:rFonts w:ascii="宋体" w:hAnsi="宋体" w:cs="仿宋_GB2312"/>
                <w:kern w:val="0"/>
                <w:sz w:val="24"/>
              </w:rPr>
            </w:pPr>
            <w:bookmarkStart w:id="23" w:name="_Toc195921788"/>
            <w:bookmarkStart w:id="24" w:name="_Toc1731"/>
            <w:bookmarkStart w:id="25" w:name="_Toc5055"/>
            <w:bookmarkStart w:id="26" w:name="_Toc10933"/>
            <w:r>
              <w:rPr>
                <w:rFonts w:hint="eastAsia" w:ascii="宋体" w:hAnsi="宋体" w:cs="仿宋_GB2312"/>
                <w:kern w:val="0"/>
                <w:sz w:val="24"/>
              </w:rPr>
              <w:t>投标有效期</w:t>
            </w:r>
            <w:bookmarkEnd w:id="23"/>
            <w:bookmarkEnd w:id="24"/>
            <w:bookmarkEnd w:id="25"/>
            <w:bookmarkEnd w:id="26"/>
          </w:p>
        </w:tc>
        <w:tc>
          <w:tcPr>
            <w:tcW w:w="5413" w:type="dxa"/>
            <w:vAlign w:val="center"/>
          </w:tcPr>
          <w:p w14:paraId="32DBF80C">
            <w:pPr>
              <w:autoSpaceDE w:val="0"/>
              <w:autoSpaceDN w:val="0"/>
              <w:adjustRightInd w:val="0"/>
              <w:snapToGrid w:val="0"/>
              <w:spacing w:after="156" w:afterLines="50" w:line="360" w:lineRule="auto"/>
              <w:rPr>
                <w:rFonts w:ascii="宋体" w:hAnsi="宋体" w:cs="TimesNewRomanPSMT"/>
                <w:kern w:val="0"/>
                <w:sz w:val="24"/>
              </w:rPr>
            </w:pPr>
            <w:r>
              <w:rPr>
                <w:rFonts w:hint="eastAsia" w:ascii="宋体" w:hAnsi="宋体" w:cs="TimesNewRomanPSMT"/>
                <w:kern w:val="0"/>
                <w:sz w:val="24"/>
              </w:rPr>
              <w:t xml:space="preserve"> </w:t>
            </w:r>
            <w:r>
              <w:rPr>
                <w:rFonts w:hint="eastAsia" w:ascii="宋体" w:hAnsi="宋体" w:cs="TimesNewRomanPSMT"/>
                <w:kern w:val="0"/>
                <w:sz w:val="24"/>
                <w:u w:val="single"/>
              </w:rPr>
              <w:t xml:space="preserve">  90   </w:t>
            </w:r>
            <w:r>
              <w:rPr>
                <w:rFonts w:hint="eastAsia" w:ascii="宋体" w:hAnsi="宋体" w:cs="TimesNewRomanPSMT"/>
                <w:kern w:val="0"/>
                <w:sz w:val="24"/>
              </w:rPr>
              <w:t>日历天</w:t>
            </w:r>
          </w:p>
        </w:tc>
      </w:tr>
      <w:tr w14:paraId="4B2A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A9592A3">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rPr>
              <w:t>7</w:t>
            </w:r>
            <w:r>
              <w:rPr>
                <w:rFonts w:ascii="宋体" w:hAnsi="宋体" w:cs="TimesNewRomanPSMT"/>
                <w:kern w:val="0"/>
                <w:sz w:val="24"/>
              </w:rPr>
              <w:t>.1</w:t>
            </w:r>
          </w:p>
        </w:tc>
        <w:tc>
          <w:tcPr>
            <w:tcW w:w="2777" w:type="dxa"/>
            <w:vAlign w:val="center"/>
          </w:tcPr>
          <w:p w14:paraId="5148DA00">
            <w:pPr>
              <w:autoSpaceDE w:val="0"/>
              <w:autoSpaceDN w:val="0"/>
              <w:adjustRightInd w:val="0"/>
              <w:snapToGrid w:val="0"/>
              <w:spacing w:line="360" w:lineRule="auto"/>
              <w:outlineLvl w:val="0"/>
              <w:rPr>
                <w:rFonts w:ascii="宋体" w:hAnsi="宋体" w:cs="仿宋_GB2312"/>
                <w:kern w:val="0"/>
                <w:sz w:val="24"/>
              </w:rPr>
            </w:pPr>
            <w:bookmarkStart w:id="27" w:name="_Toc195921789"/>
            <w:bookmarkStart w:id="28" w:name="_Toc5482"/>
            <w:bookmarkStart w:id="29" w:name="_Toc12209"/>
            <w:bookmarkStart w:id="30" w:name="_Toc12380"/>
            <w:r>
              <w:rPr>
                <w:rFonts w:hint="eastAsia" w:ascii="宋体" w:hAnsi="宋体" w:cs="仿宋_GB2312"/>
                <w:kern w:val="0"/>
                <w:sz w:val="24"/>
              </w:rPr>
              <w:t>投标保证金</w:t>
            </w:r>
            <w:bookmarkEnd w:id="27"/>
            <w:bookmarkEnd w:id="28"/>
            <w:bookmarkEnd w:id="29"/>
            <w:bookmarkEnd w:id="30"/>
          </w:p>
        </w:tc>
        <w:tc>
          <w:tcPr>
            <w:tcW w:w="5413" w:type="dxa"/>
            <w:vAlign w:val="center"/>
          </w:tcPr>
          <w:p w14:paraId="1F053CB0">
            <w:pPr>
              <w:autoSpaceDE w:val="0"/>
              <w:autoSpaceDN w:val="0"/>
              <w:adjustRightInd w:val="0"/>
              <w:snapToGrid w:val="0"/>
              <w:spacing w:after="156" w:afterLines="50" w:line="360" w:lineRule="auto"/>
              <w:rPr>
                <w:rFonts w:hint="default" w:ascii="宋体" w:hAnsi="宋体" w:eastAsia="宋体" w:cs="TimesNewRomanPSMT"/>
                <w:kern w:val="0"/>
                <w:sz w:val="24"/>
                <w:lang w:val="en-US" w:eastAsia="zh-CN"/>
              </w:rPr>
            </w:pPr>
            <w:r>
              <w:rPr>
                <w:rFonts w:hint="eastAsia" w:ascii="宋体" w:hAnsi="宋体" w:cs="TimesNewRomanPSMT"/>
                <w:kern w:val="0"/>
                <w:sz w:val="24"/>
                <w:lang w:val="en-US" w:eastAsia="zh-CN"/>
              </w:rPr>
              <w:t>无，不收取投标保证金</w:t>
            </w:r>
          </w:p>
        </w:tc>
      </w:tr>
      <w:tr w14:paraId="1C25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956E6E2">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rPr>
              <w:t>8</w:t>
            </w:r>
            <w:r>
              <w:rPr>
                <w:rFonts w:ascii="宋体" w:hAnsi="宋体" w:cs="TimesNewRomanPSMT"/>
                <w:kern w:val="0"/>
                <w:sz w:val="24"/>
              </w:rPr>
              <w:t>.</w:t>
            </w:r>
            <w:r>
              <w:rPr>
                <w:rFonts w:hint="eastAsia" w:ascii="宋体" w:hAnsi="宋体" w:cs="TimesNewRomanPSMT"/>
                <w:kern w:val="0"/>
                <w:sz w:val="24"/>
              </w:rPr>
              <w:t>2</w:t>
            </w:r>
          </w:p>
        </w:tc>
        <w:tc>
          <w:tcPr>
            <w:tcW w:w="2777" w:type="dxa"/>
            <w:vAlign w:val="center"/>
          </w:tcPr>
          <w:p w14:paraId="4731CD92">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签字或加盖人名章要求</w:t>
            </w:r>
          </w:p>
        </w:tc>
        <w:tc>
          <w:tcPr>
            <w:tcW w:w="5413" w:type="dxa"/>
            <w:vAlign w:val="bottom"/>
          </w:tcPr>
          <w:p w14:paraId="59B2C622">
            <w:pPr>
              <w:autoSpaceDE w:val="0"/>
              <w:autoSpaceDN w:val="0"/>
              <w:adjustRightInd w:val="0"/>
              <w:snapToGrid w:val="0"/>
              <w:spacing w:after="156" w:afterLines="50" w:line="360" w:lineRule="auto"/>
              <w:jc w:val="both"/>
              <w:rPr>
                <w:rFonts w:ascii="宋体" w:hAnsi="宋体" w:cs="仿宋_GB2312"/>
                <w:i/>
                <w:kern w:val="0"/>
                <w:sz w:val="24"/>
              </w:rPr>
            </w:pPr>
            <w:r>
              <w:rPr>
                <w:rFonts w:hint="eastAsia" w:ascii="宋体" w:hAnsi="宋体" w:eastAsia="宋体" w:cs="仿宋_GB2312"/>
                <w:kern w:val="0"/>
                <w:sz w:val="24"/>
                <w:szCs w:val="24"/>
              </w:rPr>
              <w:t>按系统要求签字盖章，如被授权人无法网上签字，需将此页打印签字后扫描上传至响应文件（授权委托书除外）</w:t>
            </w:r>
            <w:r>
              <w:rPr>
                <w:rFonts w:hint="eastAsia" w:ascii="宋体" w:hAnsi="宋体" w:cs="仿宋_GB2312"/>
                <w:kern w:val="0"/>
                <w:sz w:val="24"/>
              </w:rPr>
              <w:t>。</w:t>
            </w:r>
          </w:p>
        </w:tc>
      </w:tr>
      <w:tr w14:paraId="2C8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5026DF9">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rPr>
              <w:t>8</w:t>
            </w:r>
            <w:r>
              <w:rPr>
                <w:rFonts w:ascii="宋体" w:hAnsi="宋体" w:cs="TimesNewRomanPSMT"/>
                <w:kern w:val="0"/>
                <w:sz w:val="24"/>
              </w:rPr>
              <w:t>.</w:t>
            </w:r>
            <w:r>
              <w:rPr>
                <w:rFonts w:hint="eastAsia" w:ascii="宋体" w:hAnsi="宋体" w:cs="TimesNewRomanPSMT"/>
                <w:kern w:val="0"/>
                <w:sz w:val="24"/>
              </w:rPr>
              <w:t>3</w:t>
            </w:r>
          </w:p>
        </w:tc>
        <w:tc>
          <w:tcPr>
            <w:tcW w:w="2777" w:type="dxa"/>
            <w:vAlign w:val="center"/>
          </w:tcPr>
          <w:p w14:paraId="3CFFDB5A">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投标文件副本份数及投标文件电子版份数</w:t>
            </w:r>
          </w:p>
        </w:tc>
        <w:tc>
          <w:tcPr>
            <w:tcW w:w="5413" w:type="dxa"/>
            <w:vAlign w:val="center"/>
          </w:tcPr>
          <w:p w14:paraId="3646AE6E">
            <w:pPr>
              <w:pStyle w:val="429"/>
              <w:autoSpaceDE w:val="0"/>
              <w:autoSpaceDN w:val="0"/>
              <w:adjustRightInd w:val="0"/>
              <w:snapToGrid w:val="0"/>
              <w:spacing w:after="156" w:afterLines="50"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仿宋_GB2312"/>
                <w:color w:val="auto"/>
                <w:kern w:val="0"/>
                <w:sz w:val="24"/>
                <w:szCs w:val="24"/>
                <w:lang w:val="en-US" w:eastAsia="zh-CN" w:bidi="ar-SA"/>
              </w:rPr>
              <w:t>采用政采云平台电子投标，无需提供纸质文件。</w:t>
            </w:r>
          </w:p>
        </w:tc>
      </w:tr>
      <w:tr w14:paraId="54F1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EAF80E7">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6.1</w:t>
            </w:r>
          </w:p>
        </w:tc>
        <w:tc>
          <w:tcPr>
            <w:tcW w:w="2777" w:type="dxa"/>
            <w:vAlign w:val="center"/>
          </w:tcPr>
          <w:p w14:paraId="71B2F852">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资格审查主体</w:t>
            </w:r>
          </w:p>
        </w:tc>
        <w:tc>
          <w:tcPr>
            <w:tcW w:w="5413" w:type="dxa"/>
            <w:vAlign w:val="center"/>
          </w:tcPr>
          <w:p w14:paraId="38916EE6">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采购人委托的采购代理机构</w:t>
            </w:r>
          </w:p>
        </w:tc>
      </w:tr>
      <w:tr w14:paraId="296D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D96F5D5">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7.3</w:t>
            </w:r>
          </w:p>
        </w:tc>
        <w:tc>
          <w:tcPr>
            <w:tcW w:w="2777" w:type="dxa"/>
            <w:vAlign w:val="center"/>
          </w:tcPr>
          <w:p w14:paraId="1F8FCD24">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评审得分相同时随机抽取中标候选人的主体</w:t>
            </w:r>
          </w:p>
        </w:tc>
        <w:tc>
          <w:tcPr>
            <w:tcW w:w="5413" w:type="dxa"/>
            <w:vAlign w:val="center"/>
          </w:tcPr>
          <w:p w14:paraId="6EB4F764">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采购人委托评标委员会</w:t>
            </w:r>
          </w:p>
        </w:tc>
      </w:tr>
      <w:tr w14:paraId="169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BE1697">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8</w:t>
            </w:r>
            <w:r>
              <w:rPr>
                <w:rFonts w:ascii="宋体" w:hAnsi="宋体" w:cs="TimesNewRomanPSMT"/>
                <w:kern w:val="0"/>
                <w:sz w:val="24"/>
              </w:rPr>
              <w:t>.1</w:t>
            </w:r>
          </w:p>
        </w:tc>
        <w:tc>
          <w:tcPr>
            <w:tcW w:w="2777" w:type="dxa"/>
            <w:vAlign w:val="center"/>
          </w:tcPr>
          <w:p w14:paraId="3845C1B0">
            <w:pPr>
              <w:autoSpaceDE w:val="0"/>
              <w:autoSpaceDN w:val="0"/>
              <w:adjustRightInd w:val="0"/>
              <w:snapToGrid w:val="0"/>
              <w:spacing w:line="360" w:lineRule="auto"/>
              <w:outlineLvl w:val="0"/>
              <w:rPr>
                <w:rFonts w:ascii="宋体" w:hAnsi="宋体" w:cs="仿宋_GB2312"/>
                <w:kern w:val="0"/>
                <w:sz w:val="24"/>
              </w:rPr>
            </w:pPr>
            <w:bookmarkStart w:id="31" w:name="_Toc28567"/>
            <w:bookmarkStart w:id="32" w:name="_Toc27209"/>
            <w:bookmarkStart w:id="33" w:name="_Toc2244"/>
            <w:r>
              <w:rPr>
                <w:rFonts w:hint="eastAsia" w:ascii="宋体" w:hAnsi="宋体" w:cs="仿宋_GB2312"/>
                <w:kern w:val="0"/>
                <w:sz w:val="24"/>
              </w:rPr>
              <w:t>推荐的中标候选人数量</w:t>
            </w:r>
            <w:bookmarkEnd w:id="31"/>
            <w:bookmarkEnd w:id="32"/>
            <w:bookmarkEnd w:id="33"/>
          </w:p>
        </w:tc>
        <w:tc>
          <w:tcPr>
            <w:tcW w:w="5413" w:type="dxa"/>
            <w:vAlign w:val="center"/>
          </w:tcPr>
          <w:p w14:paraId="0B0BCAFB">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u w:val="single"/>
              </w:rPr>
              <w:t xml:space="preserve"> 3 </w:t>
            </w:r>
            <w:r>
              <w:rPr>
                <w:rFonts w:hint="eastAsia" w:ascii="宋体" w:hAnsi="宋体" w:cs="仿宋_GB2312"/>
                <w:kern w:val="0"/>
                <w:sz w:val="24"/>
              </w:rPr>
              <w:t>名</w:t>
            </w:r>
          </w:p>
        </w:tc>
      </w:tr>
      <w:tr w14:paraId="41B2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72AE3A3">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8.1</w:t>
            </w:r>
          </w:p>
        </w:tc>
        <w:tc>
          <w:tcPr>
            <w:tcW w:w="2777" w:type="dxa"/>
            <w:vAlign w:val="center"/>
          </w:tcPr>
          <w:p w14:paraId="63C28CA0">
            <w:pPr>
              <w:autoSpaceDE w:val="0"/>
              <w:autoSpaceDN w:val="0"/>
              <w:adjustRightInd w:val="0"/>
              <w:snapToGrid w:val="0"/>
              <w:spacing w:line="360" w:lineRule="auto"/>
              <w:outlineLvl w:val="0"/>
              <w:rPr>
                <w:rFonts w:ascii="宋体" w:hAnsi="宋体" w:cs="仿宋_GB2312"/>
                <w:kern w:val="0"/>
                <w:sz w:val="24"/>
              </w:rPr>
            </w:pPr>
            <w:bookmarkStart w:id="34" w:name="_Toc31909"/>
            <w:r>
              <w:rPr>
                <w:rFonts w:hint="eastAsia" w:ascii="宋体" w:hAnsi="宋体" w:cs="仿宋_GB2312"/>
                <w:kern w:val="0"/>
                <w:sz w:val="24"/>
              </w:rPr>
              <w:t>确定中标人的方式</w:t>
            </w:r>
            <w:bookmarkEnd w:id="34"/>
          </w:p>
        </w:tc>
        <w:tc>
          <w:tcPr>
            <w:tcW w:w="5413" w:type="dxa"/>
            <w:vAlign w:val="center"/>
          </w:tcPr>
          <w:p w14:paraId="46091E5B">
            <w:pPr>
              <w:autoSpaceDE w:val="0"/>
              <w:autoSpaceDN w:val="0"/>
              <w:adjustRightInd w:val="0"/>
              <w:snapToGrid w:val="0"/>
              <w:spacing w:after="156" w:afterLines="50" w:line="360" w:lineRule="auto"/>
              <w:rPr>
                <w:rFonts w:ascii="宋体" w:hAnsi="宋体" w:cs="仿宋_GB2312"/>
                <w:kern w:val="0"/>
                <w:sz w:val="24"/>
                <w:u w:val="single"/>
              </w:rPr>
            </w:pPr>
            <w:r>
              <w:rPr>
                <w:rFonts w:hint="eastAsia" w:ascii="宋体" w:hAnsi="宋体" w:cs="仿宋_GB2312"/>
                <w:kern w:val="0"/>
                <w:sz w:val="24"/>
                <w:u w:val="single"/>
              </w:rPr>
              <w:t>采购人确认中标人</w:t>
            </w:r>
          </w:p>
        </w:tc>
      </w:tr>
      <w:tr w14:paraId="02FE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88" w:type="dxa"/>
            <w:vAlign w:val="center"/>
          </w:tcPr>
          <w:p w14:paraId="5E81E524">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4"/>
              </w:rPr>
              <w:t>8</w:t>
            </w:r>
            <w:r>
              <w:rPr>
                <w:rFonts w:ascii="宋体" w:hAnsi="宋体" w:cs="TimesNewRomanPSMT"/>
                <w:kern w:val="0"/>
                <w:sz w:val="24"/>
              </w:rPr>
              <w:t>.</w:t>
            </w:r>
            <w:r>
              <w:rPr>
                <w:rFonts w:hint="eastAsia" w:ascii="宋体" w:hAnsi="宋体" w:cs="TimesNewRomanPSMT"/>
                <w:kern w:val="0"/>
                <w:sz w:val="24"/>
              </w:rPr>
              <w:t>4</w:t>
            </w:r>
            <w:r>
              <w:rPr>
                <w:rFonts w:ascii="宋体" w:hAnsi="宋体" w:cs="TimesNewRomanPSMT"/>
                <w:kern w:val="0"/>
                <w:sz w:val="24"/>
              </w:rPr>
              <w:t>.1</w:t>
            </w:r>
          </w:p>
        </w:tc>
        <w:tc>
          <w:tcPr>
            <w:tcW w:w="2777" w:type="dxa"/>
            <w:vAlign w:val="center"/>
          </w:tcPr>
          <w:p w14:paraId="2D02D0E1">
            <w:pPr>
              <w:autoSpaceDE w:val="0"/>
              <w:autoSpaceDN w:val="0"/>
              <w:adjustRightInd w:val="0"/>
              <w:snapToGrid w:val="0"/>
              <w:spacing w:line="360" w:lineRule="auto"/>
              <w:outlineLvl w:val="0"/>
              <w:rPr>
                <w:rFonts w:ascii="宋体" w:hAnsi="宋体" w:cs="仿宋_GB2312"/>
                <w:kern w:val="0"/>
                <w:sz w:val="24"/>
              </w:rPr>
            </w:pPr>
            <w:bookmarkStart w:id="35" w:name="_Toc8885"/>
            <w:bookmarkStart w:id="36" w:name="_Toc15907"/>
            <w:bookmarkStart w:id="37" w:name="_Toc27528"/>
            <w:r>
              <w:rPr>
                <w:rFonts w:hint="eastAsia" w:ascii="宋体" w:hAnsi="宋体" w:cs="仿宋_GB2312"/>
                <w:kern w:val="0"/>
                <w:sz w:val="24"/>
              </w:rPr>
              <w:t>履约保证金</w:t>
            </w:r>
            <w:bookmarkEnd w:id="35"/>
            <w:bookmarkEnd w:id="36"/>
            <w:bookmarkEnd w:id="37"/>
          </w:p>
        </w:tc>
        <w:tc>
          <w:tcPr>
            <w:tcW w:w="5413" w:type="dxa"/>
            <w:vAlign w:val="center"/>
          </w:tcPr>
          <w:p w14:paraId="7A1FDECD">
            <w:pPr>
              <w:autoSpaceDE w:val="0"/>
              <w:autoSpaceDN w:val="0"/>
              <w:adjustRightInd w:val="0"/>
              <w:snapToGrid w:val="0"/>
              <w:spacing w:after="120" w:afterLines="50" w:line="360" w:lineRule="auto"/>
              <w:rPr>
                <w:rFonts w:hint="eastAsia" w:ascii="宋体" w:hAnsi="宋体" w:cs="仿宋_GB2312"/>
                <w:kern w:val="0"/>
                <w:sz w:val="24"/>
              </w:rPr>
            </w:pPr>
            <w:r>
              <w:rPr>
                <w:rFonts w:hint="eastAsia" w:ascii="宋体" w:hAnsi="宋体" w:cs="仿宋_GB2312"/>
                <w:kern w:val="0"/>
                <w:sz w:val="24"/>
              </w:rPr>
              <w:t>收取</w:t>
            </w:r>
          </w:p>
          <w:p w14:paraId="5BB54140">
            <w:pPr>
              <w:autoSpaceDE w:val="0"/>
              <w:autoSpaceDN w:val="0"/>
              <w:adjustRightInd w:val="0"/>
              <w:snapToGrid w:val="0"/>
              <w:spacing w:after="120" w:afterLines="50" w:line="360" w:lineRule="auto"/>
              <w:rPr>
                <w:rFonts w:hint="eastAsia" w:ascii="宋体" w:hAnsi="宋体" w:eastAsia="宋体" w:cs="仿宋_GB2312"/>
                <w:kern w:val="0"/>
                <w:sz w:val="24"/>
                <w:lang w:eastAsia="zh-CN"/>
              </w:rPr>
            </w:pPr>
            <w:r>
              <w:rPr>
                <w:rFonts w:hint="eastAsia" w:ascii="宋体" w:hAnsi="宋体" w:eastAsia="宋体" w:cs="仿宋_GB2312"/>
                <w:kern w:val="0"/>
                <w:sz w:val="24"/>
              </w:rPr>
              <w:t>履约保证金的形式：支票、汇票、本票或者金融机构、担保机构出具的保函等非现金形式</w:t>
            </w:r>
            <w:r>
              <w:rPr>
                <w:rFonts w:hint="eastAsia" w:ascii="宋体" w:hAnsi="宋体" w:eastAsia="宋体" w:cs="仿宋_GB2312"/>
                <w:kern w:val="0"/>
                <w:sz w:val="24"/>
                <w:lang w:eastAsia="zh-CN"/>
              </w:rPr>
              <w:t>。</w:t>
            </w:r>
          </w:p>
          <w:p w14:paraId="269C45C2">
            <w:pPr>
              <w:autoSpaceDE w:val="0"/>
              <w:autoSpaceDN w:val="0"/>
              <w:adjustRightInd w:val="0"/>
              <w:snapToGrid w:val="0"/>
              <w:spacing w:after="120" w:afterLines="50" w:line="360" w:lineRule="auto"/>
              <w:rPr>
                <w:rFonts w:hint="eastAsia" w:ascii="宋体" w:hAnsi="宋体" w:eastAsia="宋体" w:cs="仿宋_GB2312"/>
                <w:kern w:val="0"/>
                <w:sz w:val="24"/>
                <w:lang w:eastAsia="zh-CN"/>
              </w:rPr>
            </w:pPr>
            <w:r>
              <w:rPr>
                <w:rFonts w:hint="eastAsia" w:ascii="宋体" w:hAnsi="宋体" w:eastAsia="宋体" w:cs="仿宋_GB2312"/>
                <w:kern w:val="0"/>
                <w:sz w:val="24"/>
              </w:rPr>
              <w:t>履约保证金的金额（履约保证金由采购单位收取和返还）：收取合同</w:t>
            </w:r>
            <w:r>
              <w:rPr>
                <w:rFonts w:hint="eastAsia" w:ascii="宋体" w:hAnsi="宋体" w:eastAsia="宋体" w:cs="仿宋_GB2312"/>
                <w:kern w:val="0"/>
                <w:sz w:val="24"/>
                <w:lang w:val="en-US" w:eastAsia="zh-CN"/>
              </w:rPr>
              <w:t>金额的2</w:t>
            </w:r>
            <w:r>
              <w:rPr>
                <w:rFonts w:hint="eastAsia" w:ascii="宋体" w:hAnsi="宋体" w:eastAsia="宋体" w:cs="仿宋_GB2312"/>
                <w:kern w:val="0"/>
                <w:sz w:val="24"/>
              </w:rPr>
              <w:t>%</w:t>
            </w:r>
            <w:r>
              <w:rPr>
                <w:rFonts w:hint="eastAsia" w:ascii="宋体" w:hAnsi="宋体" w:eastAsia="宋体" w:cs="仿宋_GB2312"/>
                <w:kern w:val="0"/>
                <w:sz w:val="24"/>
                <w:lang w:eastAsia="zh-CN"/>
              </w:rPr>
              <w:t>。</w:t>
            </w:r>
          </w:p>
          <w:p w14:paraId="6D94CF9D">
            <w:pPr>
              <w:autoSpaceDE w:val="0"/>
              <w:autoSpaceDN w:val="0"/>
              <w:adjustRightInd w:val="0"/>
              <w:snapToGrid w:val="0"/>
              <w:spacing w:after="120" w:afterLines="50" w:line="360" w:lineRule="auto"/>
              <w:rPr>
                <w:rFonts w:hint="default" w:ascii="宋体" w:hAnsi="宋体" w:cs="仿宋_GB2312"/>
                <w:kern w:val="0"/>
                <w:sz w:val="24"/>
                <w:lang w:val="en-US"/>
              </w:rPr>
            </w:pPr>
            <w:r>
              <w:rPr>
                <w:rFonts w:hint="eastAsia" w:ascii="宋体" w:hAnsi="宋体" w:eastAsia="宋体" w:cs="仿宋_GB2312"/>
                <w:kern w:val="0"/>
                <w:sz w:val="24"/>
                <w:highlight w:val="none"/>
                <w:lang w:val="en-US" w:eastAsia="zh-CN"/>
              </w:rPr>
              <w:t>履约金返还的时间和条件：</w:t>
            </w:r>
            <w:r>
              <w:rPr>
                <w:rFonts w:hint="eastAsia" w:ascii="宋体" w:hAnsi="宋体" w:eastAsia="宋体" w:cs="仿宋_GB2312"/>
                <w:kern w:val="0"/>
                <w:sz w:val="24"/>
                <w:highlight w:val="none"/>
                <w:lang w:val="zh-CN" w:eastAsia="zh-CN"/>
              </w:rPr>
              <w:t>建设项目完工，验收合格后返还履约保证金</w:t>
            </w:r>
            <w:r>
              <w:rPr>
                <w:rFonts w:hint="eastAsia" w:ascii="宋体" w:hAnsi="宋体" w:cs="仿宋_GB2312"/>
                <w:kern w:val="0"/>
                <w:sz w:val="24"/>
                <w:highlight w:val="none"/>
                <w:lang w:val="en-US" w:eastAsia="zh-CN"/>
              </w:rPr>
              <w:t>。</w:t>
            </w:r>
          </w:p>
        </w:tc>
      </w:tr>
      <w:tr w14:paraId="01FD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CB70890">
            <w:pPr>
              <w:autoSpaceDE w:val="0"/>
              <w:autoSpaceDN w:val="0"/>
              <w:adjustRightInd w:val="0"/>
              <w:snapToGrid w:val="0"/>
              <w:spacing w:line="360" w:lineRule="auto"/>
              <w:jc w:val="center"/>
              <w:rPr>
                <w:rFonts w:ascii="宋体" w:hAnsi="宋体" w:cs="TimesNewRomanPSMT"/>
                <w:kern w:val="0"/>
                <w:sz w:val="24"/>
              </w:rPr>
            </w:pPr>
            <w:r>
              <w:rPr>
                <w:rFonts w:ascii="宋体" w:hAnsi="宋体"/>
                <w:b/>
                <w:bCs/>
                <w:kern w:val="0"/>
                <w:sz w:val="24"/>
              </w:rPr>
              <w:t>10</w:t>
            </w:r>
          </w:p>
        </w:tc>
        <w:tc>
          <w:tcPr>
            <w:tcW w:w="8190" w:type="dxa"/>
            <w:gridSpan w:val="2"/>
            <w:vAlign w:val="center"/>
          </w:tcPr>
          <w:p w14:paraId="2DB949FB">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需要补充的其他内容</w:t>
            </w:r>
          </w:p>
        </w:tc>
      </w:tr>
      <w:tr w14:paraId="7728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93676A1">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297C984A">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代理服务费计算：招标代理费的收取参照国家发展计划委员会计价格【2002】1980号文和《招标代理服务费管理暂行办法》及发改办价格【2003】857号文以及参考发改价格〔2015〕299号文件的取费标准（货物类）向中标（成交）单位收取。收费标准为折扣系数0.73。在发出中标（成交）通知书后5个工作日内，由中标（成交）供应商向代理机构一次性支付。</w:t>
            </w:r>
          </w:p>
        </w:tc>
      </w:tr>
      <w:tr w14:paraId="77E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36522DF">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2248213F">
            <w:pPr>
              <w:autoSpaceDE w:val="0"/>
              <w:autoSpaceDN w:val="0"/>
              <w:adjustRightInd w:val="0"/>
              <w:snapToGrid w:val="0"/>
              <w:spacing w:line="360" w:lineRule="auto"/>
              <w:rPr>
                <w:rFonts w:ascii="宋体" w:hAnsi="宋体" w:cs="TimesNewRomanPSMT"/>
                <w:kern w:val="0"/>
                <w:sz w:val="24"/>
              </w:rPr>
            </w:pPr>
            <w:r>
              <w:rPr>
                <w:rFonts w:hint="eastAsia" w:ascii="宋体" w:hAnsi="宋体" w:cs="TimesNewRomanPSMT"/>
                <w:kern w:val="0"/>
                <w:sz w:val="24"/>
              </w:rPr>
              <w:t>提供20</w:t>
            </w:r>
            <w:r>
              <w:rPr>
                <w:rFonts w:hint="eastAsia" w:ascii="宋体" w:hAnsi="宋体" w:cs="TimesNewRomanPSMT"/>
                <w:kern w:val="0"/>
                <w:sz w:val="24"/>
                <w:lang w:val="en-US" w:eastAsia="zh-CN"/>
              </w:rPr>
              <w:t>24</w:t>
            </w:r>
            <w:r>
              <w:rPr>
                <w:rFonts w:hint="eastAsia" w:ascii="宋体" w:hAnsi="宋体" w:cs="TimesNewRomanPSMT"/>
                <w:kern w:val="0"/>
                <w:sz w:val="24"/>
              </w:rPr>
              <w:t>年度的经审计的财务报告（如供应商未完成20</w:t>
            </w:r>
            <w:r>
              <w:rPr>
                <w:rFonts w:hint="eastAsia" w:ascii="宋体" w:hAnsi="宋体" w:cs="TimesNewRomanPSMT"/>
                <w:kern w:val="0"/>
                <w:sz w:val="24"/>
                <w:lang w:val="en-US" w:eastAsia="zh-CN"/>
              </w:rPr>
              <w:t>24</w:t>
            </w:r>
            <w:r>
              <w:rPr>
                <w:rFonts w:hint="eastAsia" w:ascii="宋体" w:hAnsi="宋体" w:cs="TimesNewRomanPSMT"/>
                <w:kern w:val="0"/>
                <w:sz w:val="24"/>
              </w:rPr>
              <w:t>年度财务审计则需提供202</w:t>
            </w:r>
            <w:r>
              <w:rPr>
                <w:rFonts w:hint="eastAsia" w:ascii="宋体" w:hAnsi="宋体" w:cs="TimesNewRomanPSMT"/>
                <w:kern w:val="0"/>
                <w:sz w:val="24"/>
                <w:lang w:val="en-US" w:eastAsia="zh-CN"/>
              </w:rPr>
              <w:t>3</w:t>
            </w:r>
            <w:r>
              <w:rPr>
                <w:rFonts w:hint="eastAsia" w:ascii="宋体" w:hAnsi="宋体" w:cs="TimesNewRomanPSMT"/>
                <w:kern w:val="0"/>
                <w:sz w:val="24"/>
              </w:rPr>
              <w:t>年度经审计的财务报告）或</w:t>
            </w:r>
            <w:r>
              <w:rPr>
                <w:rFonts w:hint="eastAsia" w:ascii="宋体" w:hAnsi="宋体" w:cs="TimesNewRomanPSMT"/>
                <w:kern w:val="0"/>
                <w:sz w:val="24"/>
                <w:highlight w:val="none"/>
              </w:rPr>
              <w:t>20</w:t>
            </w:r>
            <w:r>
              <w:rPr>
                <w:rFonts w:hint="eastAsia" w:ascii="宋体" w:hAnsi="宋体" w:cs="TimesNewRomanPSMT"/>
                <w:kern w:val="0"/>
                <w:sz w:val="24"/>
                <w:highlight w:val="none"/>
                <w:lang w:val="en-US" w:eastAsia="zh-CN"/>
              </w:rPr>
              <w:t>25</w:t>
            </w:r>
            <w:r>
              <w:rPr>
                <w:rFonts w:hint="eastAsia" w:ascii="宋体" w:hAnsi="宋体" w:cs="TimesNewRomanPSMT"/>
                <w:kern w:val="0"/>
                <w:sz w:val="24"/>
                <w:highlight w:val="none"/>
              </w:rPr>
              <w:t>年度基本开户银行出具的资信证明。</w:t>
            </w:r>
          </w:p>
        </w:tc>
      </w:tr>
      <w:tr w14:paraId="55A5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7BD6E46">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521CC509">
            <w:pPr>
              <w:autoSpaceDE w:val="0"/>
              <w:autoSpaceDN w:val="0"/>
              <w:adjustRightInd w:val="0"/>
              <w:snapToGrid w:val="0"/>
              <w:spacing w:line="360" w:lineRule="auto"/>
              <w:rPr>
                <w:rFonts w:ascii="宋体" w:hAnsi="宋体" w:cs="TimesNewRomanPSMT"/>
                <w:kern w:val="0"/>
                <w:sz w:val="24"/>
              </w:rPr>
            </w:pPr>
            <w:r>
              <w:rPr>
                <w:rFonts w:ascii="Arial" w:hAnsi="Arial" w:cs="Arial"/>
                <w:kern w:val="0"/>
                <w:sz w:val="24"/>
              </w:rPr>
              <w:t>评标委员会组成：采购人</w:t>
            </w:r>
            <w:r>
              <w:rPr>
                <w:rFonts w:hint="eastAsia" w:ascii="Arial" w:hAnsi="Arial" w:cs="Arial"/>
                <w:kern w:val="0"/>
                <w:sz w:val="24"/>
              </w:rPr>
              <w:t>代表</w:t>
            </w:r>
            <w:r>
              <w:rPr>
                <w:rFonts w:ascii="Arial" w:hAnsi="Arial" w:cs="Arial"/>
                <w:kern w:val="0"/>
                <w:sz w:val="24"/>
              </w:rPr>
              <w:t>1人，专家库随机抽取4人，共5人。</w:t>
            </w:r>
          </w:p>
        </w:tc>
      </w:tr>
      <w:tr w14:paraId="690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BC1E5E4">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14675FBB">
            <w:pPr>
              <w:autoSpaceDE w:val="0"/>
              <w:autoSpaceDN w:val="0"/>
              <w:adjustRightInd w:val="0"/>
              <w:snapToGrid w:val="0"/>
              <w:spacing w:line="360" w:lineRule="auto"/>
              <w:rPr>
                <w:rFonts w:ascii="Arial" w:hAnsi="Arial" w:cs="Arial"/>
                <w:kern w:val="0"/>
                <w:sz w:val="24"/>
              </w:rPr>
            </w:pPr>
            <w:r>
              <w:rPr>
                <w:rFonts w:hint="eastAsia" w:ascii="Arial" w:hAnsi="Arial" w:cs="Arial"/>
                <w:kern w:val="0"/>
                <w:sz w:val="24"/>
              </w:rPr>
              <w:t>资金来源及付款时间和条件：</w:t>
            </w:r>
          </w:p>
          <w:p w14:paraId="417CC640">
            <w:pPr>
              <w:autoSpaceDE w:val="0"/>
              <w:autoSpaceDN w:val="0"/>
              <w:adjustRightInd w:val="0"/>
              <w:snapToGrid w:val="0"/>
              <w:spacing w:line="360" w:lineRule="auto"/>
              <w:rPr>
                <w:rFonts w:ascii="Arial" w:hAnsi="Arial" w:cs="Arial"/>
                <w:kern w:val="0"/>
                <w:sz w:val="24"/>
              </w:rPr>
            </w:pPr>
            <w:r>
              <w:rPr>
                <w:rFonts w:hint="eastAsia" w:ascii="Arial" w:hAnsi="Arial" w:cs="Arial"/>
                <w:kern w:val="0"/>
                <w:sz w:val="24"/>
              </w:rPr>
              <w:t>资金来源：财政资金</w:t>
            </w:r>
          </w:p>
          <w:p w14:paraId="03991E62">
            <w:pPr>
              <w:autoSpaceDE w:val="0"/>
              <w:autoSpaceDN w:val="0"/>
              <w:adjustRightInd w:val="0"/>
              <w:snapToGrid w:val="0"/>
              <w:spacing w:line="360" w:lineRule="auto"/>
              <w:rPr>
                <w:rFonts w:hint="eastAsia" w:ascii="Arial" w:hAnsi="Arial" w:eastAsia="宋体" w:cs="Arial"/>
                <w:kern w:val="0"/>
                <w:sz w:val="24"/>
              </w:rPr>
            </w:pPr>
            <w:r>
              <w:rPr>
                <w:rFonts w:hint="eastAsia" w:ascii="Arial" w:hAnsi="Arial" w:eastAsia="宋体" w:cs="Arial"/>
                <w:kern w:val="0"/>
                <w:sz w:val="24"/>
              </w:rPr>
              <w:t>我校承诺项目全部验收合格后，</w:t>
            </w:r>
            <w:r>
              <w:rPr>
                <w:rFonts w:hint="eastAsia" w:ascii="Arial" w:hAnsi="Arial" w:eastAsia="宋体" w:cs="Arial"/>
                <w:kern w:val="0"/>
                <w:sz w:val="24"/>
                <w:lang w:val="en-US" w:eastAsia="zh-CN"/>
              </w:rPr>
              <w:t>60</w:t>
            </w:r>
            <w:r>
              <w:rPr>
                <w:rFonts w:hint="eastAsia" w:ascii="Arial" w:hAnsi="Arial" w:eastAsia="宋体" w:cs="Arial"/>
                <w:kern w:val="0"/>
                <w:sz w:val="24"/>
              </w:rPr>
              <w:t>个工作日内一次性支付全部合同价款。</w:t>
            </w:r>
          </w:p>
          <w:p w14:paraId="0CF42B98">
            <w:pPr>
              <w:autoSpaceDE w:val="0"/>
              <w:autoSpaceDN w:val="0"/>
              <w:adjustRightInd w:val="0"/>
              <w:snapToGrid w:val="0"/>
              <w:spacing w:line="360" w:lineRule="auto"/>
              <w:rPr>
                <w:rFonts w:ascii="宋体" w:hAnsi="宋体" w:cs="TimesNewRomanPSMT"/>
                <w:kern w:val="0"/>
                <w:sz w:val="24"/>
                <w:highlight w:val="yellow"/>
              </w:rPr>
            </w:pPr>
            <w:r>
              <w:rPr>
                <w:rFonts w:hint="eastAsia" w:ascii="Arial" w:hAnsi="Arial" w:eastAsia="宋体" w:cs="Arial"/>
                <w:kern w:val="0"/>
                <w:sz w:val="24"/>
              </w:rPr>
              <w:t>付款条件：</w:t>
            </w:r>
            <w:r>
              <w:rPr>
                <w:rFonts w:hint="eastAsia" w:ascii="Arial" w:hAnsi="Arial" w:eastAsia="宋体" w:cs="Arial"/>
                <w:kern w:val="0"/>
                <w:sz w:val="24"/>
                <w:lang w:val="en-US" w:eastAsia="zh-CN"/>
              </w:rPr>
              <w:t>全部</w:t>
            </w:r>
            <w:r>
              <w:rPr>
                <w:rFonts w:hint="eastAsia" w:ascii="Arial" w:hAnsi="Arial" w:eastAsia="宋体" w:cs="Arial"/>
                <w:kern w:val="0"/>
                <w:sz w:val="24"/>
              </w:rPr>
              <w:t>货物验收合格后。</w:t>
            </w:r>
          </w:p>
        </w:tc>
      </w:tr>
      <w:tr w14:paraId="0DFE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D13A91">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276E244C">
            <w:pPr>
              <w:autoSpaceDE w:val="0"/>
              <w:autoSpaceDN w:val="0"/>
              <w:adjustRightInd w:val="0"/>
              <w:snapToGrid w:val="0"/>
              <w:spacing w:line="360" w:lineRule="auto"/>
              <w:rPr>
                <w:rFonts w:ascii="宋体" w:hAnsi="宋体" w:cs="TimesNewRomanPSMT"/>
                <w:kern w:val="0"/>
                <w:sz w:val="24"/>
                <w:highlight w:val="yellow"/>
              </w:rPr>
            </w:pPr>
            <w:r>
              <w:rPr>
                <w:rFonts w:hint="eastAsia" w:ascii="宋体" w:hAnsi="宋体" w:cs="TimesNewRomanPSMT"/>
                <w:kern w:val="0"/>
                <w:sz w:val="24"/>
              </w:rPr>
              <w:t>质量保证金：不收取</w:t>
            </w:r>
          </w:p>
        </w:tc>
      </w:tr>
      <w:tr w14:paraId="5706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789BAD0">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3F267B6F">
            <w:pPr>
              <w:autoSpaceDE w:val="0"/>
              <w:autoSpaceDN w:val="0"/>
              <w:adjustRightInd w:val="0"/>
              <w:snapToGrid w:val="0"/>
              <w:spacing w:line="360" w:lineRule="auto"/>
              <w:rPr>
                <w:rFonts w:ascii="宋体" w:hAnsi="宋体" w:cs="TimesNewRomanPSMT"/>
                <w:kern w:val="0"/>
                <w:sz w:val="24"/>
              </w:rPr>
            </w:pPr>
            <w:r>
              <w:rPr>
                <w:rFonts w:hint="eastAsia" w:ascii="宋体" w:hAnsi="宋体" w:cs="TimesNewRomanPSMT"/>
                <w:kern w:val="0"/>
                <w:sz w:val="24"/>
              </w:rPr>
              <w:t>本项目采购标的对应的中小企业划分标准所属行业：制造业。</w:t>
            </w:r>
          </w:p>
        </w:tc>
      </w:tr>
      <w:tr w14:paraId="22C4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ECDDCDF">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0A27DE4C">
            <w:pPr>
              <w:autoSpaceDE w:val="0"/>
              <w:autoSpaceDN w:val="0"/>
              <w:adjustRightInd w:val="0"/>
              <w:snapToGrid w:val="0"/>
              <w:spacing w:line="360" w:lineRule="auto"/>
              <w:rPr>
                <w:rFonts w:ascii="宋体" w:hAnsi="宋体" w:cs="TimesNewRomanPSMT"/>
                <w:kern w:val="0"/>
                <w:sz w:val="24"/>
              </w:rPr>
            </w:pPr>
            <w:r>
              <w:rPr>
                <w:rFonts w:hint="eastAsia" w:ascii="宋体" w:hAnsi="宋体" w:cs="TimesNewRomanPSMT"/>
                <w:kern w:val="0"/>
                <w:sz w:val="24"/>
              </w:rPr>
              <w:t>对所需货物质量保证期限要求：</w:t>
            </w:r>
            <w:r>
              <w:rPr>
                <w:rFonts w:hint="eastAsia" w:ascii="宋体" w:hAnsi="宋体" w:cs="TimesNewRomanPSMT"/>
                <w:kern w:val="0"/>
                <w:sz w:val="24"/>
                <w:lang w:val="en-US" w:eastAsia="zh-CN"/>
              </w:rPr>
              <w:t>2</w:t>
            </w:r>
            <w:r>
              <w:rPr>
                <w:rFonts w:hint="eastAsia" w:ascii="宋体" w:hAnsi="宋体" w:cs="TimesNewRomanPSMT"/>
                <w:kern w:val="0"/>
                <w:sz w:val="24"/>
              </w:rPr>
              <w:t>年</w:t>
            </w:r>
          </w:p>
        </w:tc>
      </w:tr>
      <w:tr w14:paraId="4179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50412B5">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4590CE16">
            <w:pPr>
              <w:autoSpaceDE w:val="0"/>
              <w:autoSpaceDN w:val="0"/>
              <w:adjustRightInd w:val="0"/>
              <w:snapToGrid w:val="0"/>
              <w:spacing w:line="360" w:lineRule="auto"/>
              <w:rPr>
                <w:rFonts w:hint="eastAsia" w:ascii="宋体" w:hAnsi="宋体" w:eastAsia="宋体" w:cs="TimesNewRomanPSMT"/>
                <w:kern w:val="0"/>
                <w:sz w:val="24"/>
              </w:rPr>
            </w:pPr>
            <w:r>
              <w:rPr>
                <w:rFonts w:hint="eastAsia" w:ascii="宋体" w:hAnsi="宋体" w:eastAsia="宋体" w:cs="TimesNewRomanPSMT"/>
                <w:kern w:val="0"/>
                <w:sz w:val="24"/>
              </w:rPr>
              <w:t>售后服务要求：</w:t>
            </w:r>
            <w:r>
              <w:rPr>
                <w:rFonts w:hint="eastAsia" w:ascii="宋体" w:hAnsi="宋体" w:eastAsia="宋体" w:cs="TimesNewRomanPSMT"/>
                <w:kern w:val="0"/>
                <w:sz w:val="24"/>
                <w:lang w:val="zh-CN"/>
              </w:rPr>
              <w:t>质保期内免费维修，2小时响应，24小时内到场完成维修</w:t>
            </w:r>
          </w:p>
        </w:tc>
      </w:tr>
      <w:tr w14:paraId="6D27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39B4772">
            <w:pPr>
              <w:numPr>
                <w:ilvl w:val="0"/>
                <w:numId w:val="2"/>
              </w:numPr>
              <w:autoSpaceDE w:val="0"/>
              <w:autoSpaceDN w:val="0"/>
              <w:adjustRightInd w:val="0"/>
              <w:snapToGrid w:val="0"/>
              <w:spacing w:line="360" w:lineRule="auto"/>
              <w:jc w:val="center"/>
              <w:rPr>
                <w:rFonts w:ascii="宋体" w:hAnsi="宋体" w:cs="TimesNewRomanPSMT"/>
                <w:kern w:val="0"/>
                <w:sz w:val="24"/>
              </w:rPr>
            </w:pPr>
          </w:p>
        </w:tc>
        <w:tc>
          <w:tcPr>
            <w:tcW w:w="8190" w:type="dxa"/>
            <w:gridSpan w:val="2"/>
            <w:vAlign w:val="center"/>
          </w:tcPr>
          <w:p w14:paraId="04DC63CB">
            <w:pPr>
              <w:autoSpaceDE w:val="0"/>
              <w:autoSpaceDN w:val="0"/>
              <w:adjustRightInd w:val="0"/>
              <w:snapToGrid w:val="0"/>
              <w:spacing w:line="360" w:lineRule="auto"/>
              <w:rPr>
                <w:rFonts w:hint="default" w:ascii="宋体" w:hAnsi="宋体" w:eastAsia="宋体" w:cs="TimesNewRomanPSMT"/>
                <w:kern w:val="0"/>
                <w:sz w:val="24"/>
                <w:lang w:val="en-US" w:eastAsia="zh-CN"/>
              </w:rPr>
            </w:pPr>
            <w:r>
              <w:rPr>
                <w:rFonts w:hint="eastAsia" w:ascii="宋体" w:hAnsi="宋体" w:eastAsia="宋体" w:cs="TimesNewRomanPSMT"/>
                <w:kern w:val="0"/>
                <w:sz w:val="24"/>
                <w:lang w:val="en-US" w:eastAsia="zh-CN"/>
              </w:rPr>
              <w:t>本项目组织踏勘现场</w:t>
            </w:r>
            <w:r>
              <w:rPr>
                <w:rFonts w:hint="eastAsia" w:ascii="宋体" w:hAnsi="宋体" w:eastAsia="宋体" w:cs="TimesNewRomanPSMT"/>
                <w:kern w:val="0"/>
                <w:sz w:val="24"/>
                <w:lang w:val="en-US" w:eastAsia="zh-CN"/>
              </w:rPr>
              <w:br w:type="textWrapping"/>
            </w:r>
            <w:r>
              <w:rPr>
                <w:rFonts w:hint="eastAsia" w:ascii="宋体" w:hAnsi="宋体" w:eastAsia="宋体" w:cs="TimesNewRomanPSMT"/>
                <w:kern w:val="0"/>
                <w:sz w:val="24"/>
                <w:lang w:val="en-US" w:eastAsia="zh-CN"/>
              </w:rPr>
              <w:t>踏勘时间：2025年</w:t>
            </w:r>
            <w:r>
              <w:rPr>
                <w:rFonts w:hint="eastAsia" w:ascii="宋体" w:hAnsi="宋体" w:cs="TimesNewRomanPSMT"/>
                <w:kern w:val="0"/>
                <w:sz w:val="24"/>
                <w:lang w:val="en-US" w:eastAsia="zh-CN"/>
              </w:rPr>
              <w:t>5</w:t>
            </w:r>
            <w:r>
              <w:rPr>
                <w:rFonts w:hint="eastAsia" w:ascii="宋体" w:hAnsi="宋体" w:eastAsia="宋体" w:cs="TimesNewRomanPSMT"/>
                <w:kern w:val="0"/>
                <w:sz w:val="24"/>
                <w:lang w:val="en-US" w:eastAsia="zh-CN"/>
              </w:rPr>
              <w:t>月</w:t>
            </w:r>
            <w:r>
              <w:rPr>
                <w:rFonts w:hint="eastAsia" w:ascii="宋体" w:hAnsi="宋体" w:cs="TimesNewRomanPSMT"/>
                <w:kern w:val="0"/>
                <w:sz w:val="24"/>
                <w:lang w:val="en-US" w:eastAsia="zh-CN"/>
              </w:rPr>
              <w:t>30</w:t>
            </w:r>
            <w:r>
              <w:rPr>
                <w:rFonts w:hint="eastAsia" w:ascii="宋体" w:hAnsi="宋体" w:eastAsia="宋体" w:cs="TimesNewRomanPSMT"/>
                <w:kern w:val="0"/>
                <w:sz w:val="24"/>
                <w:lang w:val="en-US" w:eastAsia="zh-CN"/>
              </w:rPr>
              <w:t>日</w:t>
            </w:r>
            <w:r>
              <w:rPr>
                <w:rFonts w:hint="eastAsia" w:ascii="宋体" w:hAnsi="宋体" w:cs="TimesNewRomanPSMT"/>
                <w:kern w:val="0"/>
                <w:sz w:val="24"/>
                <w:lang w:val="en-US" w:eastAsia="zh-CN"/>
              </w:rPr>
              <w:t>上午10:00</w:t>
            </w:r>
            <w:r>
              <w:rPr>
                <w:rFonts w:hint="eastAsia" w:ascii="宋体" w:hAnsi="宋体" w:eastAsia="宋体" w:cs="TimesNewRomanPSMT"/>
                <w:kern w:val="0"/>
                <w:sz w:val="24"/>
                <w:lang w:val="en-US" w:eastAsia="zh-CN"/>
              </w:rPr>
              <w:br w:type="textWrapping"/>
            </w:r>
            <w:r>
              <w:rPr>
                <w:rFonts w:hint="eastAsia" w:ascii="宋体" w:hAnsi="宋体" w:eastAsia="宋体" w:cs="TimesNewRomanPSMT"/>
                <w:kern w:val="0"/>
                <w:sz w:val="24"/>
                <w:lang w:val="en-US" w:eastAsia="zh-CN"/>
              </w:rPr>
              <w:t>踏勘地点：</w:t>
            </w:r>
            <w:r>
              <w:rPr>
                <w:rFonts w:hint="eastAsia"/>
                <w:b w:val="0"/>
                <w:bCs w:val="0"/>
                <w:color w:val="000000" w:themeColor="text1"/>
                <w:sz w:val="24"/>
                <w:szCs w:val="32"/>
                <w:highlight w:val="none"/>
                <w:lang w:eastAsia="zh-CN"/>
                <w14:textFill>
                  <w14:solidFill>
                    <w14:schemeClr w14:val="tx1"/>
                  </w14:solidFill>
                </w14:textFill>
              </w:rPr>
              <w:t>吉林建筑大学</w:t>
            </w:r>
            <w:r>
              <w:rPr>
                <w:rFonts w:hint="eastAsia"/>
                <w:b w:val="0"/>
                <w:bCs w:val="0"/>
                <w:color w:val="000000" w:themeColor="text1"/>
                <w:sz w:val="24"/>
                <w:szCs w:val="32"/>
                <w:highlight w:val="none"/>
                <w:lang w:val="en-US" w:eastAsia="zh-CN"/>
                <w14:textFill>
                  <w14:solidFill>
                    <w14:schemeClr w14:val="tx1"/>
                  </w14:solidFill>
                </w14:textFill>
              </w:rPr>
              <w:t>院内（集合地点：吉林建筑大学南门）</w:t>
            </w:r>
          </w:p>
        </w:tc>
      </w:tr>
      <w:tr w14:paraId="522C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73E349">
            <w:pPr>
              <w:numPr>
                <w:ilvl w:val="0"/>
                <w:numId w:val="0"/>
              </w:numPr>
              <w:autoSpaceDE w:val="0"/>
              <w:autoSpaceDN w:val="0"/>
              <w:adjustRightInd w:val="0"/>
              <w:snapToGrid w:val="0"/>
              <w:spacing w:line="360" w:lineRule="auto"/>
              <w:ind w:leftChars="0"/>
              <w:jc w:val="center"/>
              <w:rPr>
                <w:rFonts w:hint="eastAsia" w:ascii="宋体" w:hAnsi="宋体" w:eastAsia="宋体" w:cs="TimesNewRomanPSMT"/>
                <w:kern w:val="0"/>
                <w:sz w:val="24"/>
                <w:lang w:eastAsia="zh-CN"/>
              </w:rPr>
            </w:pPr>
            <w:r>
              <w:rPr>
                <w:rFonts w:hint="eastAsia" w:ascii="宋体" w:hAnsi="宋体" w:cs="TimesNewRomanPSMT"/>
                <w:kern w:val="0"/>
                <w:sz w:val="24"/>
                <w:lang w:eastAsia="zh-CN"/>
              </w:rPr>
              <w:t>（</w:t>
            </w:r>
            <w:r>
              <w:rPr>
                <w:rFonts w:hint="eastAsia" w:ascii="宋体" w:hAnsi="宋体" w:cs="TimesNewRomanPSMT"/>
                <w:kern w:val="0"/>
                <w:sz w:val="24"/>
                <w:lang w:val="en-US" w:eastAsia="zh-CN"/>
              </w:rPr>
              <w:t>10</w:t>
            </w:r>
            <w:r>
              <w:rPr>
                <w:rFonts w:hint="eastAsia" w:ascii="宋体" w:hAnsi="宋体" w:cs="TimesNewRomanPSMT"/>
                <w:kern w:val="0"/>
                <w:sz w:val="24"/>
                <w:lang w:eastAsia="zh-CN"/>
              </w:rPr>
              <w:t>）</w:t>
            </w:r>
          </w:p>
        </w:tc>
        <w:tc>
          <w:tcPr>
            <w:tcW w:w="8190" w:type="dxa"/>
            <w:gridSpan w:val="2"/>
            <w:vAlign w:val="center"/>
          </w:tcPr>
          <w:p w14:paraId="2BB59850">
            <w:pPr>
              <w:autoSpaceDE w:val="0"/>
              <w:autoSpaceDN w:val="0"/>
              <w:adjustRightInd w:val="0"/>
              <w:snapToGrid w:val="0"/>
              <w:spacing w:line="360" w:lineRule="auto"/>
              <w:rPr>
                <w:rFonts w:hint="eastAsia" w:ascii="宋体" w:hAnsi="宋体" w:eastAsia="宋体" w:cs="仿宋_GB2312"/>
                <w:kern w:val="0"/>
                <w:sz w:val="24"/>
                <w:szCs w:val="24"/>
              </w:rPr>
            </w:pPr>
            <w:r>
              <w:rPr>
                <w:rFonts w:hint="eastAsia" w:ascii="宋体" w:hAnsi="宋体" w:eastAsia="宋体" w:cs="仿宋_GB2312"/>
                <w:kern w:val="0"/>
                <w:sz w:val="24"/>
                <w:szCs w:val="24"/>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hint="eastAsia" w:ascii="宋体" w:hAnsi="宋体" w:eastAsia="宋体" w:cs="仿宋_GB2312"/>
                <w:kern w:val="0"/>
                <w:sz w:val="24"/>
                <w:szCs w:val="24"/>
              </w:rPr>
            </w:pPr>
            <w:r>
              <w:rPr>
                <w:rFonts w:hint="eastAsia" w:ascii="宋体" w:hAnsi="宋体" w:eastAsia="宋体" w:cs="仿宋_GB2312"/>
                <w:kern w:val="0"/>
                <w:sz w:val="24"/>
                <w:szCs w:val="24"/>
              </w:rPr>
              <w:t>2、供应商对开标有异议的，应当在远程开标时提出，非远程开标中提出的开标异议，采购人不予受理。</w:t>
            </w:r>
          </w:p>
          <w:p w14:paraId="7C015424">
            <w:pPr>
              <w:autoSpaceDE w:val="0"/>
              <w:autoSpaceDN w:val="0"/>
              <w:adjustRightInd w:val="0"/>
              <w:snapToGrid w:val="0"/>
              <w:spacing w:line="360" w:lineRule="auto"/>
              <w:rPr>
                <w:rFonts w:hint="eastAsia" w:ascii="宋体" w:hAnsi="宋体" w:eastAsia="宋体" w:cs="TimesNewRomanPSMT"/>
                <w:kern w:val="0"/>
                <w:sz w:val="24"/>
                <w:lang w:val="en-US" w:eastAsia="zh-CN"/>
              </w:rPr>
            </w:pPr>
            <w:r>
              <w:rPr>
                <w:rFonts w:hint="eastAsia" w:ascii="宋体" w:hAnsi="宋体" w:eastAsia="宋体" w:cs="仿宋_GB2312"/>
                <w:kern w:val="0"/>
                <w:sz w:val="24"/>
                <w:szCs w:val="24"/>
              </w:rPr>
              <w:t>3、电子响应文件解密期限及方式：开标时间后</w:t>
            </w:r>
            <w:r>
              <w:rPr>
                <w:rFonts w:hint="eastAsia" w:ascii="宋体" w:hAnsi="宋体" w:eastAsia="宋体" w:cs="仿宋_GB2312"/>
                <w:kern w:val="0"/>
                <w:sz w:val="24"/>
                <w:szCs w:val="24"/>
                <w:lang w:val="en-US" w:eastAsia="zh-CN"/>
              </w:rPr>
              <w:t>30</w:t>
            </w:r>
            <w:r>
              <w:rPr>
                <w:rFonts w:hint="eastAsia" w:ascii="宋体" w:hAnsi="宋体" w:eastAsia="宋体" w:cs="仿宋_GB2312"/>
                <w:kern w:val="0"/>
                <w:sz w:val="24"/>
                <w:szCs w:val="24"/>
              </w:rPr>
              <w:t>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bl>
    <w:p w14:paraId="3D26590E">
      <w:pPr>
        <w:autoSpaceDE w:val="0"/>
        <w:autoSpaceDN w:val="0"/>
        <w:adjustRightInd w:val="0"/>
        <w:snapToGrid w:val="0"/>
        <w:spacing w:after="156" w:afterLines="50"/>
        <w:jc w:val="left"/>
        <w:rPr>
          <w:rFonts w:ascii="宋体" w:hAnsi="宋体" w:cs="黑体"/>
          <w:kern w:val="0"/>
          <w:sz w:val="28"/>
          <w:szCs w:val="28"/>
        </w:rPr>
      </w:pPr>
    </w:p>
    <w:p w14:paraId="4DD8FC44">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ascii="宋体" w:hAnsi="宋体" w:cs="仿宋_GB2312"/>
          <w:kern w:val="0"/>
          <w:szCs w:val="21"/>
        </w:rPr>
        <w:br w:type="page"/>
      </w:r>
      <w:bookmarkStart w:id="38" w:name="_Toc26328"/>
      <w:bookmarkStart w:id="39" w:name="_Toc9463"/>
      <w:r>
        <w:rPr>
          <w:rFonts w:hint="eastAsia" w:ascii="宋体" w:hAnsi="宋体" w:cs="黑体"/>
          <w:kern w:val="0"/>
          <w:sz w:val="28"/>
          <w:szCs w:val="28"/>
        </w:rPr>
        <w:t>（二）投标人须知</w:t>
      </w:r>
      <w:bookmarkEnd w:id="38"/>
      <w:bookmarkEnd w:id="39"/>
    </w:p>
    <w:p w14:paraId="067662BB">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40" w:name="_Toc23205"/>
      <w:bookmarkStart w:id="41" w:name="_Toc195921793"/>
      <w:bookmarkStart w:id="42" w:name="_Toc9858"/>
      <w:r>
        <w:rPr>
          <w:rFonts w:hint="eastAsia" w:ascii="黑体" w:hAnsi="宋体" w:eastAsia="黑体" w:cs="黑体"/>
          <w:kern w:val="0"/>
          <w:sz w:val="24"/>
        </w:rPr>
        <w:t>总则</w:t>
      </w:r>
      <w:bookmarkEnd w:id="40"/>
      <w:bookmarkEnd w:id="41"/>
      <w:bookmarkEnd w:id="42"/>
    </w:p>
    <w:p w14:paraId="35F4B66B">
      <w:pPr>
        <w:numPr>
          <w:ilvl w:val="1"/>
          <w:numId w:val="3"/>
        </w:numPr>
        <w:autoSpaceDE w:val="0"/>
        <w:autoSpaceDN w:val="0"/>
        <w:adjustRightInd w:val="0"/>
        <w:snapToGrid w:val="0"/>
        <w:spacing w:after="156" w:afterLines="50" w:line="360" w:lineRule="auto"/>
        <w:rPr>
          <w:rFonts w:ascii="宋体" w:hAnsi="宋体" w:cs="黑体"/>
          <w:kern w:val="0"/>
          <w:sz w:val="24"/>
        </w:rPr>
      </w:pPr>
      <w:bookmarkStart w:id="43" w:name="_Toc195921794"/>
      <w:r>
        <w:rPr>
          <w:rFonts w:hint="eastAsia" w:ascii="宋体" w:hAnsi="宋体" w:cs="黑体"/>
          <w:kern w:val="0"/>
          <w:sz w:val="24"/>
        </w:rPr>
        <w:t>项目概况</w:t>
      </w:r>
      <w:bookmarkEnd w:id="43"/>
    </w:p>
    <w:p w14:paraId="39DA4F13">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根据《中华人民共和国政府采购法》和《中华人民共和国政府采购法实施条例》等有关法律、法规和规章的规定，对本招标项目进行招标。</w:t>
      </w:r>
    </w:p>
    <w:p w14:paraId="276CBEA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w:t>
      </w:r>
      <w:r>
        <w:rPr>
          <w:rFonts w:hint="eastAsia" w:ascii="宋体" w:hAnsi="宋体" w:cs="黑体"/>
          <w:kern w:val="0"/>
          <w:sz w:val="24"/>
        </w:rPr>
        <w:t>投标邀请。</w:t>
      </w:r>
    </w:p>
    <w:p w14:paraId="0E19E42E">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w:t>
      </w:r>
      <w:r>
        <w:rPr>
          <w:rFonts w:hint="eastAsia" w:ascii="宋体" w:hAnsi="宋体" w:cs="黑体"/>
          <w:kern w:val="0"/>
          <w:sz w:val="24"/>
        </w:rPr>
        <w:t>投标邀请。</w:t>
      </w:r>
    </w:p>
    <w:p w14:paraId="451C0AE8">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采购货物名称</w:t>
      </w:r>
    </w:p>
    <w:p w14:paraId="4616C3E5">
      <w:pPr>
        <w:autoSpaceDE w:val="0"/>
        <w:autoSpaceDN w:val="0"/>
        <w:adjustRightInd w:val="0"/>
        <w:snapToGrid w:val="0"/>
        <w:spacing w:after="156" w:afterLines="50" w:line="360" w:lineRule="auto"/>
        <w:ind w:left="1079"/>
        <w:rPr>
          <w:rFonts w:ascii="宋体" w:hAnsi="宋体"/>
          <w:sz w:val="24"/>
        </w:rPr>
      </w:pPr>
      <w:r>
        <w:rPr>
          <w:rFonts w:hint="eastAsia" w:ascii="宋体" w:hAnsi="宋体"/>
          <w:sz w:val="24"/>
        </w:rPr>
        <w:t>见</w:t>
      </w:r>
      <w:r>
        <w:rPr>
          <w:rFonts w:hint="eastAsia" w:ascii="宋体" w:hAnsi="宋体" w:cs="黑体"/>
          <w:kern w:val="0"/>
          <w:sz w:val="24"/>
        </w:rPr>
        <w:t>投标邀请</w:t>
      </w:r>
      <w:r>
        <w:rPr>
          <w:rFonts w:hint="eastAsia" w:ascii="宋体" w:hAnsi="宋体"/>
          <w:sz w:val="24"/>
        </w:rPr>
        <w:t>。</w:t>
      </w:r>
    </w:p>
    <w:p w14:paraId="560C1A74">
      <w:pPr>
        <w:numPr>
          <w:ilvl w:val="1"/>
          <w:numId w:val="3"/>
        </w:numPr>
        <w:autoSpaceDE w:val="0"/>
        <w:autoSpaceDN w:val="0"/>
        <w:adjustRightInd w:val="0"/>
        <w:snapToGrid w:val="0"/>
        <w:spacing w:after="156" w:afterLines="50" w:line="360" w:lineRule="auto"/>
        <w:rPr>
          <w:rFonts w:ascii="宋体" w:hAnsi="宋体" w:cs="黑体"/>
          <w:kern w:val="0"/>
          <w:sz w:val="24"/>
        </w:rPr>
      </w:pPr>
      <w:bookmarkStart w:id="44" w:name="_Toc195921795"/>
      <w:r>
        <w:rPr>
          <w:rFonts w:hint="eastAsia" w:ascii="宋体" w:hAnsi="宋体" w:cs="黑体"/>
          <w:kern w:val="0"/>
          <w:sz w:val="24"/>
        </w:rPr>
        <w:t>采购预算</w:t>
      </w:r>
      <w:bookmarkEnd w:id="44"/>
    </w:p>
    <w:p w14:paraId="21AA3317">
      <w:pPr>
        <w:autoSpaceDE w:val="0"/>
        <w:autoSpaceDN w:val="0"/>
        <w:adjustRightInd w:val="0"/>
        <w:snapToGrid w:val="0"/>
        <w:spacing w:after="156" w:afterLines="50" w:line="360" w:lineRule="auto"/>
        <w:ind w:left="1079"/>
        <w:rPr>
          <w:rFonts w:ascii="宋体" w:hAnsi="宋体"/>
          <w:sz w:val="24"/>
        </w:rPr>
      </w:pPr>
      <w:r>
        <w:rPr>
          <w:rFonts w:hint="eastAsia" w:ascii="宋体" w:hAnsi="宋体"/>
          <w:sz w:val="24"/>
        </w:rPr>
        <w:t>见</w:t>
      </w:r>
      <w:r>
        <w:rPr>
          <w:rFonts w:hint="eastAsia" w:ascii="宋体" w:hAnsi="宋体" w:cs="黑体"/>
          <w:kern w:val="0"/>
          <w:sz w:val="24"/>
        </w:rPr>
        <w:t>投标邀请</w:t>
      </w:r>
      <w:r>
        <w:rPr>
          <w:rFonts w:hint="eastAsia" w:ascii="宋体" w:hAnsi="宋体"/>
          <w:sz w:val="24"/>
        </w:rPr>
        <w:t>。</w:t>
      </w:r>
    </w:p>
    <w:p w14:paraId="0DDF65EC">
      <w:pPr>
        <w:numPr>
          <w:ilvl w:val="1"/>
          <w:numId w:val="3"/>
        </w:numPr>
        <w:autoSpaceDE w:val="0"/>
        <w:autoSpaceDN w:val="0"/>
        <w:adjustRightInd w:val="0"/>
        <w:snapToGrid w:val="0"/>
        <w:spacing w:after="156" w:afterLines="50" w:line="360" w:lineRule="auto"/>
        <w:rPr>
          <w:rFonts w:ascii="宋体" w:hAnsi="宋体" w:cs="黑体"/>
          <w:kern w:val="0"/>
          <w:sz w:val="24"/>
        </w:rPr>
      </w:pPr>
      <w:bookmarkStart w:id="45" w:name="_Toc195921796"/>
      <w:r>
        <w:rPr>
          <w:rFonts w:hint="eastAsia" w:ascii="宋体" w:hAnsi="宋体" w:cs="黑体"/>
          <w:kern w:val="0"/>
          <w:sz w:val="24"/>
        </w:rPr>
        <w:t>最高限价（如有）</w:t>
      </w:r>
    </w:p>
    <w:p w14:paraId="5FF73B2E">
      <w:pPr>
        <w:autoSpaceDE w:val="0"/>
        <w:autoSpaceDN w:val="0"/>
        <w:adjustRightInd w:val="0"/>
        <w:snapToGrid w:val="0"/>
        <w:spacing w:after="156" w:afterLines="50" w:line="360" w:lineRule="auto"/>
        <w:ind w:left="1079"/>
        <w:rPr>
          <w:rFonts w:ascii="宋体" w:hAnsi="宋体"/>
          <w:sz w:val="24"/>
        </w:rPr>
      </w:pPr>
      <w:r>
        <w:rPr>
          <w:rFonts w:hint="eastAsia" w:ascii="宋体" w:hAnsi="宋体"/>
          <w:sz w:val="24"/>
        </w:rPr>
        <w:t>见</w:t>
      </w:r>
      <w:r>
        <w:rPr>
          <w:rFonts w:hint="eastAsia" w:ascii="宋体" w:hAnsi="宋体" w:cs="黑体"/>
          <w:kern w:val="0"/>
          <w:sz w:val="24"/>
        </w:rPr>
        <w:t>投标邀请</w:t>
      </w:r>
      <w:r>
        <w:rPr>
          <w:rFonts w:hint="eastAsia" w:ascii="宋体" w:hAnsi="宋体"/>
          <w:sz w:val="24"/>
        </w:rPr>
        <w:t>。</w:t>
      </w:r>
    </w:p>
    <w:p w14:paraId="45E58C39">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招标范围、交货期和质量要求</w:t>
      </w:r>
      <w:bookmarkEnd w:id="45"/>
    </w:p>
    <w:p w14:paraId="31E5885F">
      <w:pPr>
        <w:autoSpaceDE w:val="0"/>
        <w:autoSpaceDN w:val="0"/>
        <w:adjustRightInd w:val="0"/>
        <w:snapToGrid w:val="0"/>
        <w:spacing w:after="156" w:afterLines="50" w:line="360" w:lineRule="auto"/>
        <w:ind w:left="1079"/>
        <w:rPr>
          <w:rFonts w:ascii="宋体" w:hAnsi="宋体"/>
          <w:sz w:val="24"/>
        </w:rPr>
      </w:pPr>
      <w:r>
        <w:rPr>
          <w:rFonts w:hint="eastAsia" w:ascii="宋体" w:hAnsi="宋体"/>
          <w:sz w:val="24"/>
        </w:rPr>
        <w:t>见</w:t>
      </w:r>
      <w:r>
        <w:rPr>
          <w:rFonts w:hint="eastAsia" w:ascii="宋体" w:hAnsi="宋体" w:cs="黑体"/>
          <w:kern w:val="0"/>
          <w:sz w:val="24"/>
        </w:rPr>
        <w:t>投标邀请</w:t>
      </w:r>
      <w:r>
        <w:rPr>
          <w:rFonts w:hint="eastAsia" w:ascii="宋体" w:hAnsi="宋体"/>
          <w:sz w:val="24"/>
        </w:rPr>
        <w:t>。</w:t>
      </w:r>
    </w:p>
    <w:p w14:paraId="6B92A73A">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申请人/投标人：</w:t>
      </w:r>
      <w:r>
        <w:rPr>
          <w:rFonts w:hint="eastAsia" w:ascii="宋体" w:hAnsi="宋体"/>
          <w:sz w:val="24"/>
        </w:rPr>
        <w:t>指响应招标、参加投标竞争的法人、其他组织或者自然人</w:t>
      </w:r>
      <w:r>
        <w:rPr>
          <w:rFonts w:hint="eastAsia" w:ascii="宋体" w:hAnsi="宋体" w:cs="黑体"/>
          <w:kern w:val="0"/>
          <w:sz w:val="24"/>
        </w:rPr>
        <w:t>。</w:t>
      </w:r>
    </w:p>
    <w:p w14:paraId="3A38DA78">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46" w:name="_Ref426956497"/>
      <w:r>
        <w:rPr>
          <w:rFonts w:hint="eastAsia" w:ascii="宋体" w:hAnsi="宋体" w:cs="黑体"/>
          <w:kern w:val="0"/>
          <w:sz w:val="24"/>
        </w:rPr>
        <w:t>合格的申请人/投标人应具备以下条件：</w:t>
      </w:r>
      <w:bookmarkEnd w:id="46"/>
    </w:p>
    <w:p w14:paraId="7DA10E35">
      <w:pPr>
        <w:autoSpaceDE w:val="0"/>
        <w:autoSpaceDN w:val="0"/>
        <w:adjustRightInd w:val="0"/>
        <w:snapToGrid w:val="0"/>
        <w:spacing w:after="156" w:afterLines="50" w:line="360" w:lineRule="auto"/>
        <w:ind w:left="1079"/>
        <w:rPr>
          <w:rFonts w:ascii="宋体" w:hAnsi="宋体"/>
          <w:sz w:val="24"/>
        </w:rPr>
      </w:pPr>
      <w:r>
        <w:rPr>
          <w:rFonts w:hint="eastAsia" w:ascii="宋体" w:hAnsi="宋体"/>
          <w:sz w:val="24"/>
        </w:rPr>
        <w:t>见</w:t>
      </w:r>
      <w:r>
        <w:rPr>
          <w:rFonts w:hint="eastAsia" w:ascii="宋体" w:hAnsi="宋体" w:cs="黑体"/>
          <w:kern w:val="0"/>
          <w:sz w:val="24"/>
        </w:rPr>
        <w:t>投标邀请</w:t>
      </w:r>
      <w:r>
        <w:rPr>
          <w:rFonts w:hint="eastAsia" w:ascii="宋体" w:hAnsi="宋体"/>
          <w:sz w:val="24"/>
        </w:rPr>
        <w:t>。</w:t>
      </w:r>
    </w:p>
    <w:p w14:paraId="74D6E419">
      <w:pPr>
        <w:numPr>
          <w:ilvl w:val="255"/>
          <w:numId w:val="0"/>
        </w:num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 xml:space="preserve">         1.5.2    是否专门面向中小企业或小型、微型企业采购： 见投标人须知前附表</w:t>
      </w:r>
    </w:p>
    <w:p w14:paraId="071D8D9C">
      <w:pPr>
        <w:numPr>
          <w:ilvl w:val="255"/>
          <w:numId w:val="0"/>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1.5.3    投标人应当遵循公平竞争的原则，不得恶意串通，不得妨碍其他投标人的竞争行</w:t>
      </w:r>
    </w:p>
    <w:p w14:paraId="686A8002">
      <w:pPr>
        <w:numPr>
          <w:ilvl w:val="255"/>
          <w:numId w:val="0"/>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 xml:space="preserve">         为，不得损害采购人或者其他投标人的合法权益。</w:t>
      </w:r>
    </w:p>
    <w:p w14:paraId="02391568">
      <w:pPr>
        <w:numPr>
          <w:ilvl w:val="255"/>
          <w:numId w:val="0"/>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1.5.4    投标人不得以向采购人、评标委员会成员行贿或者采取其他不正当手段谋取中标。</w:t>
      </w:r>
    </w:p>
    <w:p w14:paraId="0EC280D3">
      <w:pPr>
        <w:numPr>
          <w:ilvl w:val="255"/>
          <w:numId w:val="0"/>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1.5.5    本项目将执行在政府采购活动中查询及使用信用记录的规定，具体要求为：</w:t>
      </w:r>
    </w:p>
    <w:p w14:paraId="14C0AD07">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信用信息查询的截止时点：投标截止时间。</w:t>
      </w:r>
      <w:r>
        <w:rPr>
          <w:rFonts w:ascii="宋体" w:hAnsi="宋体"/>
          <w:sz w:val="24"/>
        </w:rPr>
        <w:t xml:space="preserve"> </w:t>
      </w:r>
    </w:p>
    <w:p w14:paraId="3F8C5323">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查询渠道：详见投标</w:t>
      </w:r>
      <w:r>
        <w:rPr>
          <w:rFonts w:hint="eastAsia" w:ascii="宋体" w:hAnsi="宋体"/>
          <w:sz w:val="24"/>
          <w:lang w:val="en-US" w:eastAsia="zh-CN"/>
        </w:rPr>
        <w:t>人须知</w:t>
      </w:r>
      <w:r>
        <w:rPr>
          <w:rFonts w:ascii="宋体" w:hAnsi="宋体"/>
          <w:sz w:val="24"/>
        </w:rPr>
        <w:t xml:space="preserve">； </w:t>
      </w:r>
    </w:p>
    <w:p w14:paraId="74903789">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信用信息查询记录和证据留存具体方式：将经查询存在不良信用记录的潜在投标人的查询结果网页截图作为查询记录和证据，与其他采购文件一并保存；</w:t>
      </w:r>
      <w:r>
        <w:rPr>
          <w:rFonts w:ascii="宋体" w:hAnsi="宋体"/>
          <w:sz w:val="24"/>
        </w:rPr>
        <w:t xml:space="preserve"> </w:t>
      </w:r>
    </w:p>
    <w:p w14:paraId="19186E8E">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信用信息的使用规则：</w:t>
      </w:r>
      <w:r>
        <w:rPr>
          <w:rFonts w:ascii="宋体" w:hAnsi="宋体"/>
          <w:sz w:val="24"/>
        </w:rPr>
        <w:t>本政府采购项目的投标人在</w:t>
      </w:r>
      <w:r>
        <w:rPr>
          <w:rFonts w:hint="eastAsia" w:ascii="宋体" w:hAnsi="宋体"/>
          <w:sz w:val="24"/>
        </w:rPr>
        <w:t>信用信息查询</w:t>
      </w:r>
      <w:r>
        <w:rPr>
          <w:rFonts w:ascii="宋体" w:hAnsi="宋体"/>
          <w:sz w:val="24"/>
        </w:rPr>
        <w:t>截止时点（含）之前存在</w:t>
      </w:r>
      <w:r>
        <w:rPr>
          <w:rFonts w:hint="eastAsia" w:ascii="宋体" w:hAnsi="宋体"/>
          <w:sz w:val="24"/>
        </w:rPr>
        <w:t>第一章投标邀请第六条第2款所述</w:t>
      </w:r>
      <w:r>
        <w:rPr>
          <w:rFonts w:ascii="宋体" w:hAnsi="宋体"/>
          <w:sz w:val="24"/>
        </w:rPr>
        <w:t>不良信用记录的，投标无效。</w:t>
      </w:r>
    </w:p>
    <w:p w14:paraId="426A346F">
      <w:pPr>
        <w:numPr>
          <w:ilvl w:val="255"/>
          <w:numId w:val="0"/>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1.5.6   投标邀请规定接受联合体投标的，除应符合本章第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_Ref426956497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1.5.1</w:t>
      </w:r>
      <w:r>
        <w:rPr>
          <w:rFonts w:ascii="宋体" w:hAnsi="宋体" w:cs="黑体"/>
          <w:kern w:val="0"/>
          <w:sz w:val="24"/>
        </w:rPr>
        <w:fldChar w:fldCharType="end"/>
      </w:r>
      <w:r>
        <w:rPr>
          <w:rFonts w:hint="eastAsia" w:ascii="宋体" w:hAnsi="宋体" w:cs="黑体"/>
          <w:kern w:val="0"/>
          <w:sz w:val="24"/>
        </w:rPr>
        <w:t>项和第1.5.5项的要求外，</w:t>
      </w:r>
    </w:p>
    <w:p w14:paraId="105F2C3E">
      <w:pPr>
        <w:numPr>
          <w:ilvl w:val="255"/>
          <w:numId w:val="0"/>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 xml:space="preserve">         还应遵守以下规定：</w:t>
      </w:r>
    </w:p>
    <w:p w14:paraId="4DDD9C0C">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联合体各方应按招标文件提供的格式签订联合体协议书，明确联合体牵头人和各方工作内容和义务；</w:t>
      </w:r>
    </w:p>
    <w:p w14:paraId="64A5F3FC">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ascii="宋体" w:hAnsi="宋体"/>
          <w:sz w:val="24"/>
        </w:rPr>
        <w:t>联合体中有同类资质的投标人按照联合体分工承担相同工作的，应当按照资质等级较低的投标人确定联合体的资质等级。</w:t>
      </w:r>
    </w:p>
    <w:p w14:paraId="3EFEC55C">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ascii="宋体" w:hAnsi="宋体"/>
          <w:sz w:val="24"/>
        </w:rPr>
        <w:t>联合体各方不得再单独参加或者与其他投标人另外组成联合体参加同一合同项下的</w:t>
      </w:r>
      <w:r>
        <w:rPr>
          <w:rFonts w:hint="eastAsia" w:ascii="宋体" w:hAnsi="宋体"/>
          <w:sz w:val="24"/>
        </w:rPr>
        <w:t>投标。</w:t>
      </w:r>
    </w:p>
    <w:p w14:paraId="58166CF5">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 w:val="24"/>
        </w:rPr>
      </w:pPr>
      <w:r>
        <w:rPr>
          <w:rFonts w:hint="eastAsia" w:ascii="宋体" w:hAnsi="宋体"/>
          <w:sz w:val="24"/>
        </w:rPr>
        <w:t>联合体各方应当共同与采购人签订采购合同，就采购合同约定的事项对采购人承担连带责任。</w:t>
      </w:r>
    </w:p>
    <w:p w14:paraId="41B15097">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分包</w:t>
      </w:r>
    </w:p>
    <w:p w14:paraId="2F060B01">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14:paraId="6A51C082">
      <w:pPr>
        <w:numPr>
          <w:ilvl w:val="1"/>
          <w:numId w:val="3"/>
        </w:numPr>
        <w:autoSpaceDE w:val="0"/>
        <w:autoSpaceDN w:val="0"/>
        <w:adjustRightInd w:val="0"/>
        <w:snapToGrid w:val="0"/>
        <w:spacing w:after="156" w:afterLines="50" w:line="360" w:lineRule="auto"/>
        <w:rPr>
          <w:rFonts w:ascii="宋体" w:hAnsi="宋体" w:cs="黑体"/>
          <w:kern w:val="0"/>
          <w:sz w:val="24"/>
        </w:rPr>
      </w:pPr>
      <w:bookmarkStart w:id="47" w:name="_Toc195921799"/>
      <w:r>
        <w:rPr>
          <w:rFonts w:hint="eastAsia" w:ascii="宋体" w:hAnsi="宋体" w:cs="黑体"/>
          <w:kern w:val="0"/>
          <w:sz w:val="24"/>
        </w:rPr>
        <w:t>合格的货物</w:t>
      </w:r>
    </w:p>
    <w:p w14:paraId="6FAF4ED1">
      <w:pPr>
        <w:numPr>
          <w:ilvl w:val="2"/>
          <w:numId w:val="3"/>
        </w:numPr>
        <w:snapToGrid w:val="0"/>
        <w:spacing w:after="156" w:afterLines="50" w:line="360" w:lineRule="auto"/>
        <w:rPr>
          <w:rFonts w:ascii="宋体" w:hAnsi="宋体"/>
          <w:sz w:val="24"/>
        </w:rPr>
      </w:pPr>
      <w:r>
        <w:rPr>
          <w:rFonts w:hint="eastAsia" w:ascii="宋体" w:hAnsi="宋体"/>
          <w:sz w:val="24"/>
        </w:rPr>
        <w:t>合同中提供的所有货物，均应来自上述</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REF _Ref426956497 \r \h</w:instrText>
      </w:r>
      <w:r>
        <w:rPr>
          <w:rFonts w:ascii="宋体" w:hAnsi="宋体"/>
          <w:sz w:val="24"/>
        </w:rPr>
        <w:instrText xml:space="preserve">  \* MERGEFORMAT </w:instrText>
      </w:r>
      <w:r>
        <w:rPr>
          <w:rFonts w:ascii="宋体" w:hAnsi="宋体"/>
          <w:sz w:val="24"/>
        </w:rPr>
        <w:fldChar w:fldCharType="separate"/>
      </w:r>
      <w:r>
        <w:rPr>
          <w:rFonts w:ascii="宋体" w:hAnsi="宋体"/>
          <w:sz w:val="24"/>
        </w:rPr>
        <w:t>1.5.1</w:t>
      </w:r>
      <w:r>
        <w:rPr>
          <w:rFonts w:ascii="宋体" w:hAnsi="宋体"/>
          <w:sz w:val="24"/>
        </w:rPr>
        <w:fldChar w:fldCharType="end"/>
      </w:r>
      <w:r>
        <w:rPr>
          <w:rFonts w:hint="eastAsia" w:ascii="宋体" w:hAnsi="宋体"/>
          <w:sz w:val="24"/>
        </w:rPr>
        <w:t>项所规定的合格投标人。</w:t>
      </w:r>
    </w:p>
    <w:p w14:paraId="4591F310">
      <w:pPr>
        <w:snapToGrid w:val="0"/>
        <w:spacing w:after="156" w:afterLines="50" w:line="360" w:lineRule="auto"/>
        <w:ind w:left="1134" w:leftChars="540"/>
        <w:rPr>
          <w:rFonts w:ascii="宋体" w:hAnsi="宋体" w:cs="宋体"/>
          <w:i/>
          <w:sz w:val="24"/>
        </w:rPr>
      </w:pPr>
      <w:bookmarkStart w:id="48" w:name="_Ref495391292"/>
      <w:r>
        <w:rPr>
          <w:rFonts w:hint="eastAsia" w:ascii="宋体" w:hAnsi="宋体" w:cs="黑体"/>
          <w:kern w:val="0"/>
          <w:sz w:val="24"/>
        </w:rPr>
        <w:t>货物系指投标人按招标文件规定，向采购人提供的符合招标文件要求的投标货物和以及招标文件要求的运输、保险、安装督导或安装、调试、技术培训、售后服务以及其他类似的义务。</w:t>
      </w:r>
      <w:bookmarkEnd w:id="48"/>
    </w:p>
    <w:p w14:paraId="44F21A6B">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费用承担</w:t>
      </w:r>
      <w:bookmarkEnd w:id="47"/>
    </w:p>
    <w:p w14:paraId="093B62BF">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投标人准备和参加投标活动发生的费用自理。</w:t>
      </w:r>
    </w:p>
    <w:p w14:paraId="694B47AD">
      <w:pPr>
        <w:numPr>
          <w:ilvl w:val="1"/>
          <w:numId w:val="3"/>
        </w:numPr>
        <w:autoSpaceDE w:val="0"/>
        <w:autoSpaceDN w:val="0"/>
        <w:adjustRightInd w:val="0"/>
        <w:snapToGrid w:val="0"/>
        <w:spacing w:after="156" w:afterLines="50" w:line="360" w:lineRule="auto"/>
        <w:rPr>
          <w:rFonts w:ascii="宋体" w:hAnsi="宋体" w:cs="黑体"/>
          <w:kern w:val="0"/>
          <w:sz w:val="24"/>
        </w:rPr>
      </w:pPr>
      <w:bookmarkStart w:id="49" w:name="_Toc195921800"/>
      <w:r>
        <w:rPr>
          <w:rFonts w:hint="eastAsia" w:ascii="宋体" w:hAnsi="宋体" w:cs="黑体"/>
          <w:kern w:val="0"/>
          <w:sz w:val="24"/>
        </w:rPr>
        <w:t>保密</w:t>
      </w:r>
      <w:bookmarkEnd w:id="49"/>
    </w:p>
    <w:p w14:paraId="0760998C">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参与招标投标活动的各方应对招标文件和投标文件中的商业和技术等秘密保密，违者应对由此造成的后果承担法律责任。</w:t>
      </w:r>
    </w:p>
    <w:p w14:paraId="2C104184">
      <w:pPr>
        <w:numPr>
          <w:ilvl w:val="1"/>
          <w:numId w:val="3"/>
        </w:numPr>
        <w:autoSpaceDE w:val="0"/>
        <w:autoSpaceDN w:val="0"/>
        <w:adjustRightInd w:val="0"/>
        <w:snapToGrid w:val="0"/>
        <w:spacing w:after="156" w:afterLines="50" w:line="360" w:lineRule="auto"/>
        <w:rPr>
          <w:rFonts w:ascii="宋体" w:hAnsi="宋体" w:cs="黑体"/>
          <w:kern w:val="0"/>
          <w:sz w:val="24"/>
        </w:rPr>
      </w:pPr>
      <w:bookmarkStart w:id="50" w:name="_Toc195921801"/>
      <w:r>
        <w:rPr>
          <w:rFonts w:hint="eastAsia" w:ascii="宋体" w:hAnsi="宋体" w:cs="黑体"/>
          <w:kern w:val="0"/>
          <w:sz w:val="24"/>
        </w:rPr>
        <w:t>语言文字</w:t>
      </w:r>
      <w:bookmarkEnd w:id="50"/>
    </w:p>
    <w:p w14:paraId="55E029D5">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除专用术语外，与招标投标有关的语言均使用中文。必要时专用术语应附有中文注释。</w:t>
      </w:r>
    </w:p>
    <w:p w14:paraId="02531A01">
      <w:pPr>
        <w:numPr>
          <w:ilvl w:val="1"/>
          <w:numId w:val="3"/>
        </w:numPr>
        <w:autoSpaceDE w:val="0"/>
        <w:autoSpaceDN w:val="0"/>
        <w:adjustRightInd w:val="0"/>
        <w:snapToGrid w:val="0"/>
        <w:spacing w:after="156" w:afterLines="50" w:line="360" w:lineRule="auto"/>
        <w:rPr>
          <w:rFonts w:ascii="宋体" w:hAnsi="宋体" w:cs="黑体"/>
          <w:kern w:val="0"/>
          <w:sz w:val="24"/>
        </w:rPr>
      </w:pPr>
      <w:bookmarkStart w:id="51" w:name="_Toc195921802"/>
      <w:r>
        <w:rPr>
          <w:rFonts w:hint="eastAsia" w:ascii="宋体" w:hAnsi="宋体" w:cs="黑体"/>
          <w:kern w:val="0"/>
          <w:sz w:val="24"/>
        </w:rPr>
        <w:t>计量单位</w:t>
      </w:r>
      <w:bookmarkEnd w:id="51"/>
    </w:p>
    <w:p w14:paraId="02635B0A">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所有计量均采用中华人民共和国法定计量单位。</w:t>
      </w:r>
    </w:p>
    <w:p w14:paraId="6CD5C4DE">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52" w:name="_Toc195921807"/>
      <w:bookmarkStart w:id="53" w:name="_Toc29841"/>
      <w:bookmarkStart w:id="54" w:name="_Toc6136"/>
      <w:r>
        <w:rPr>
          <w:rFonts w:hint="eastAsia" w:ascii="黑体" w:hAnsi="宋体" w:eastAsia="黑体" w:cs="黑体"/>
          <w:kern w:val="0"/>
          <w:sz w:val="24"/>
        </w:rPr>
        <w:t>招标文件</w:t>
      </w:r>
      <w:bookmarkEnd w:id="52"/>
      <w:bookmarkEnd w:id="53"/>
      <w:bookmarkEnd w:id="54"/>
    </w:p>
    <w:p w14:paraId="276513B8">
      <w:pPr>
        <w:numPr>
          <w:ilvl w:val="1"/>
          <w:numId w:val="3"/>
        </w:numPr>
        <w:autoSpaceDE w:val="0"/>
        <w:autoSpaceDN w:val="0"/>
        <w:adjustRightInd w:val="0"/>
        <w:snapToGrid w:val="0"/>
        <w:spacing w:after="156" w:afterLines="50" w:line="360" w:lineRule="auto"/>
        <w:rPr>
          <w:rFonts w:ascii="宋体" w:hAnsi="宋体" w:cs="黑体"/>
          <w:kern w:val="0"/>
          <w:sz w:val="24"/>
        </w:rPr>
      </w:pPr>
      <w:bookmarkStart w:id="55" w:name="_Toc195921808"/>
      <w:r>
        <w:rPr>
          <w:rFonts w:hint="eastAsia" w:ascii="宋体" w:hAnsi="宋体" w:cs="黑体"/>
          <w:kern w:val="0"/>
          <w:sz w:val="24"/>
        </w:rPr>
        <w:t>招标文件的组成</w:t>
      </w:r>
      <w:bookmarkEnd w:id="55"/>
    </w:p>
    <w:p w14:paraId="79C87F5B">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本招标文件包括：</w:t>
      </w:r>
    </w:p>
    <w:p w14:paraId="56E8311C">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w:t>
      </w:r>
      <w:r>
        <w:rPr>
          <w:rFonts w:ascii="宋体" w:hAnsi="宋体" w:cs="黑体"/>
          <w:kern w:val="0"/>
          <w:sz w:val="24"/>
        </w:rPr>
        <w:t>1</w:t>
      </w:r>
      <w:r>
        <w:rPr>
          <w:rFonts w:hint="eastAsia" w:ascii="宋体" w:hAnsi="宋体" w:cs="黑体"/>
          <w:kern w:val="0"/>
          <w:sz w:val="24"/>
        </w:rPr>
        <w:t>）招标公告（或投标邀请）；</w:t>
      </w:r>
    </w:p>
    <w:p w14:paraId="4FDE7B0E">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w:t>
      </w:r>
      <w:r>
        <w:rPr>
          <w:rFonts w:ascii="宋体" w:hAnsi="宋体" w:cs="黑体"/>
          <w:kern w:val="0"/>
          <w:sz w:val="24"/>
        </w:rPr>
        <w:t>2</w:t>
      </w:r>
      <w:r>
        <w:rPr>
          <w:rFonts w:hint="eastAsia" w:ascii="宋体" w:hAnsi="宋体" w:cs="黑体"/>
          <w:kern w:val="0"/>
          <w:sz w:val="24"/>
        </w:rPr>
        <w:t>）投标人须知；</w:t>
      </w:r>
    </w:p>
    <w:p w14:paraId="3234CE9F">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w:t>
      </w:r>
      <w:r>
        <w:rPr>
          <w:rFonts w:ascii="宋体" w:hAnsi="宋体" w:cs="黑体"/>
          <w:kern w:val="0"/>
          <w:sz w:val="24"/>
        </w:rPr>
        <w:t>3</w:t>
      </w:r>
      <w:r>
        <w:rPr>
          <w:rFonts w:hint="eastAsia" w:ascii="宋体" w:hAnsi="宋体" w:cs="黑体"/>
          <w:kern w:val="0"/>
          <w:sz w:val="24"/>
        </w:rPr>
        <w:t>）资格审查、评标办法和标准；</w:t>
      </w:r>
    </w:p>
    <w:p w14:paraId="60C6902B">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w:t>
      </w:r>
      <w:r>
        <w:rPr>
          <w:rFonts w:ascii="宋体" w:hAnsi="宋体" w:cs="黑体"/>
          <w:kern w:val="0"/>
          <w:sz w:val="24"/>
        </w:rPr>
        <w:t>4</w:t>
      </w:r>
      <w:r>
        <w:rPr>
          <w:rFonts w:hint="eastAsia" w:ascii="宋体" w:hAnsi="宋体" w:cs="黑体"/>
          <w:kern w:val="0"/>
          <w:sz w:val="24"/>
        </w:rPr>
        <w:t>）合同条款；</w:t>
      </w:r>
    </w:p>
    <w:p w14:paraId="64D71134">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（5）</w:t>
      </w:r>
      <w:r>
        <w:rPr>
          <w:rFonts w:hint="eastAsia" w:ascii="宋体" w:hAnsi="宋体"/>
          <w:sz w:val="24"/>
        </w:rPr>
        <w:t>采购需求</w:t>
      </w:r>
      <w:r>
        <w:rPr>
          <w:rFonts w:hint="eastAsia" w:ascii="宋体" w:hAnsi="宋体" w:cs="黑体"/>
          <w:kern w:val="0"/>
          <w:sz w:val="24"/>
        </w:rPr>
        <w:t>；</w:t>
      </w:r>
    </w:p>
    <w:p w14:paraId="21766059">
      <w:pPr>
        <w:autoSpaceDE w:val="0"/>
        <w:autoSpaceDN w:val="0"/>
        <w:adjustRightInd w:val="0"/>
        <w:snapToGrid w:val="0"/>
        <w:spacing w:after="156" w:afterLines="50" w:line="360" w:lineRule="auto"/>
        <w:ind w:left="1617" w:leftChars="513" w:hanging="540" w:hangingChars="225"/>
        <w:rPr>
          <w:rFonts w:ascii="宋体" w:hAnsi="宋体" w:cs="黑体"/>
          <w:kern w:val="0"/>
          <w:sz w:val="24"/>
        </w:rPr>
      </w:pPr>
      <w:r>
        <w:rPr>
          <w:rFonts w:hint="eastAsia" w:ascii="宋体" w:hAnsi="宋体" w:cs="黑体"/>
          <w:kern w:val="0"/>
          <w:sz w:val="24"/>
        </w:rPr>
        <w:t>（6）投标文件格式。</w:t>
      </w:r>
    </w:p>
    <w:p w14:paraId="4CA37BF1">
      <w:pPr>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根据本章第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_Ref426441946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2.</w:t>
      </w:r>
      <w:r>
        <w:rPr>
          <w:rFonts w:ascii="宋体" w:hAnsi="宋体" w:cs="黑体"/>
          <w:kern w:val="0"/>
          <w:sz w:val="24"/>
        </w:rPr>
        <w:fldChar w:fldCharType="end"/>
      </w:r>
      <w:r>
        <w:rPr>
          <w:rFonts w:hint="eastAsia" w:ascii="宋体" w:hAnsi="宋体" w:cs="黑体"/>
          <w:kern w:val="0"/>
          <w:sz w:val="24"/>
        </w:rPr>
        <w:t>3款和第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_Ref426441954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2.</w:t>
      </w:r>
      <w:r>
        <w:rPr>
          <w:rFonts w:ascii="宋体" w:hAnsi="宋体" w:cs="黑体"/>
          <w:kern w:val="0"/>
          <w:sz w:val="24"/>
        </w:rPr>
        <w:fldChar w:fldCharType="end"/>
      </w:r>
      <w:r>
        <w:rPr>
          <w:rFonts w:hint="eastAsia" w:ascii="宋体" w:hAnsi="宋体" w:cs="黑体"/>
          <w:kern w:val="0"/>
          <w:sz w:val="24"/>
        </w:rPr>
        <w:t>4款对招标文件所作的澄清、修改，构成招标文件的组成部分。</w:t>
      </w:r>
    </w:p>
    <w:p w14:paraId="17F414ED">
      <w:pPr>
        <w:numPr>
          <w:ilvl w:val="1"/>
          <w:numId w:val="3"/>
        </w:numPr>
        <w:autoSpaceDE w:val="0"/>
        <w:autoSpaceDN w:val="0"/>
        <w:adjustRightInd w:val="0"/>
        <w:snapToGrid w:val="0"/>
        <w:spacing w:after="156" w:afterLines="50" w:line="360" w:lineRule="auto"/>
        <w:rPr>
          <w:rFonts w:ascii="宋体" w:hAnsi="宋体" w:cs="黑体"/>
          <w:kern w:val="0"/>
          <w:sz w:val="24"/>
        </w:rPr>
      </w:pPr>
      <w:bookmarkStart w:id="56" w:name="_Ref426441946"/>
      <w:bookmarkStart w:id="57" w:name="_Toc195921809"/>
      <w:r>
        <w:rPr>
          <w:rFonts w:hint="eastAsia" w:ascii="宋体" w:hAnsi="宋体" w:cs="黑体"/>
          <w:kern w:val="0"/>
          <w:sz w:val="24"/>
        </w:rPr>
        <w:t>根据采购项目技术构成、产品价格比重等确定核心产品，核心产品见投标人须知前附表。</w:t>
      </w:r>
    </w:p>
    <w:p w14:paraId="3357E78B">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招标文件的澄清</w:t>
      </w:r>
      <w:bookmarkEnd w:id="56"/>
      <w:bookmarkEnd w:id="57"/>
    </w:p>
    <w:p w14:paraId="5ED5A98F">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投标人应仔细阅读和检查招标文件的全部内容。如发现缺页或附件不全，应及时向采购人提出，以便补齐。</w:t>
      </w:r>
    </w:p>
    <w:p w14:paraId="4744E5D7">
      <w:pPr>
        <w:numPr>
          <w:ilvl w:val="2"/>
          <w:numId w:val="3"/>
        </w:numPr>
        <w:tabs>
          <w:tab w:val="left" w:pos="1260"/>
        </w:tabs>
        <w:autoSpaceDE w:val="0"/>
        <w:autoSpaceDN w:val="0"/>
        <w:adjustRightInd w:val="0"/>
        <w:snapToGrid w:val="0"/>
        <w:spacing w:after="156" w:afterLines="50" w:line="360" w:lineRule="auto"/>
        <w:rPr>
          <w:rFonts w:ascii="宋体" w:hAnsi="宋体"/>
          <w:sz w:val="24"/>
        </w:rPr>
      </w:pPr>
      <w:r>
        <w:rPr>
          <w:rFonts w:hint="eastAsia" w:ascii="宋体" w:hAnsi="宋体"/>
          <w:sz w:val="24"/>
        </w:rPr>
        <w:t>投标人</w:t>
      </w:r>
      <w:r>
        <w:rPr>
          <w:rFonts w:hint="eastAsia" w:ascii="宋体" w:hAnsi="宋体" w:cs="黑体"/>
          <w:kern w:val="0"/>
          <w:sz w:val="24"/>
        </w:rPr>
        <w:t>如有疑问</w:t>
      </w:r>
      <w:r>
        <w:rPr>
          <w:rFonts w:ascii="宋体" w:hAnsi="宋体" w:cs="宋体"/>
          <w:sz w:val="24"/>
        </w:rPr>
        <w:t>可以向采购人提出询问</w:t>
      </w:r>
      <w:r>
        <w:rPr>
          <w:rFonts w:hint="eastAsia" w:ascii="宋体" w:hAnsi="宋体" w:cs="黑体"/>
          <w:kern w:val="0"/>
          <w:sz w:val="24"/>
        </w:rPr>
        <w:t>，要求采购人对招标文件予以澄清。</w:t>
      </w:r>
    </w:p>
    <w:p w14:paraId="7F6CC08A">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Ansi="宋体" w:cs="宋体"/>
          <w:sz w:val="24"/>
        </w:rPr>
        <w:t>采购人或者采购代理机构可以对已发出的招标文件进行必要的澄清。该</w:t>
      </w:r>
      <w:r>
        <w:rPr>
          <w:rFonts w:hint="eastAsia" w:ascii="宋体" w:hAnsi="宋体"/>
          <w:sz w:val="24"/>
        </w:rPr>
        <w:t>澄清在原公告发布媒体上发布澄清（更正）公告，同时以书面形式通知所有投标人。澄清的内容为招标文件的组成部分。</w:t>
      </w:r>
      <w:r>
        <w:rPr>
          <w:rFonts w:hint="eastAsia" w:ascii="宋体" w:hAnsi="宋体" w:cs="黑体"/>
          <w:kern w:val="0"/>
          <w:sz w:val="24"/>
        </w:rPr>
        <w:t>投标人须</w:t>
      </w:r>
      <w:r>
        <w:rPr>
          <w:rFonts w:hint="eastAsia" w:ascii="宋体" w:hAnsi="宋体"/>
          <w:sz w:val="24"/>
        </w:rPr>
        <w:t>在投标邀请中规定的投标截止日前，随时查询招标公告发布媒体的信息，获取对招标文件澄清的信息。采购人的澄清</w:t>
      </w:r>
      <w:r>
        <w:rPr>
          <w:rFonts w:hint="eastAsia" w:ascii="宋体" w:hAnsi="宋体" w:cs="宋体"/>
          <w:color w:val="000000"/>
          <w:sz w:val="24"/>
        </w:rPr>
        <w:t>以书面形式通知投标人的，投标人应在收到该澄清的24小时内或根据澄清通知中要求的时间内予以确认。</w:t>
      </w:r>
    </w:p>
    <w:p w14:paraId="099B7EC1">
      <w:pPr>
        <w:tabs>
          <w:tab w:val="left" w:pos="1260"/>
        </w:tabs>
        <w:autoSpaceDE w:val="0"/>
        <w:autoSpaceDN w:val="0"/>
        <w:adjustRightInd w:val="0"/>
        <w:snapToGrid w:val="0"/>
        <w:spacing w:after="156" w:afterLines="50" w:line="360" w:lineRule="auto"/>
        <w:ind w:left="1134" w:leftChars="540"/>
        <w:rPr>
          <w:rFonts w:ascii="宋体" w:hAnsi="宋体" w:cs="黑体"/>
          <w:kern w:val="0"/>
          <w:sz w:val="24"/>
        </w:rPr>
      </w:pPr>
      <w:r>
        <w:rPr>
          <w:rFonts w:hAnsi="宋体" w:cs="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6767E76B">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投标人在收到澄清文件后，应将加盖公章的回执以书面方式通知采购人，确认已收到该澄清。</w:t>
      </w:r>
    </w:p>
    <w:p w14:paraId="15017AD6">
      <w:pPr>
        <w:numPr>
          <w:ilvl w:val="1"/>
          <w:numId w:val="3"/>
        </w:numPr>
        <w:autoSpaceDE w:val="0"/>
        <w:autoSpaceDN w:val="0"/>
        <w:adjustRightInd w:val="0"/>
        <w:snapToGrid w:val="0"/>
        <w:spacing w:after="156" w:afterLines="50" w:line="360" w:lineRule="auto"/>
        <w:rPr>
          <w:rFonts w:ascii="宋体" w:hAnsi="宋体" w:cs="黑体"/>
          <w:kern w:val="0"/>
          <w:sz w:val="24"/>
        </w:rPr>
      </w:pPr>
      <w:bookmarkStart w:id="58" w:name="_Toc195921810"/>
      <w:bookmarkStart w:id="59" w:name="_Ref426441954"/>
      <w:r>
        <w:rPr>
          <w:rFonts w:hint="eastAsia" w:ascii="宋体" w:hAnsi="宋体" w:cs="黑体"/>
          <w:kern w:val="0"/>
          <w:sz w:val="24"/>
        </w:rPr>
        <w:t>招标文件的修改</w:t>
      </w:r>
      <w:bookmarkEnd w:id="58"/>
      <w:bookmarkEnd w:id="59"/>
    </w:p>
    <w:p w14:paraId="49DD6DAB">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Ansi="宋体" w:cs="宋体"/>
          <w:sz w:val="24"/>
        </w:rPr>
        <w:t>采购人或者采购代理机构可以对已发出的招标文件进行必要的修改。</w:t>
      </w:r>
      <w:r>
        <w:rPr>
          <w:rFonts w:hint="eastAsia" w:ascii="宋体" w:hAnsi="宋体"/>
          <w:sz w:val="24"/>
        </w:rPr>
        <w:t>该修改在原公告发布媒体上发布澄清（更正）公告，同时以书面形式通知所有投标人。修改的内容为招标文件的组成部分。</w:t>
      </w:r>
      <w:r>
        <w:rPr>
          <w:rFonts w:hint="eastAsia" w:ascii="宋体" w:hAnsi="宋体" w:cs="黑体"/>
          <w:kern w:val="0"/>
          <w:sz w:val="24"/>
        </w:rPr>
        <w:t>投标人须</w:t>
      </w:r>
      <w:r>
        <w:rPr>
          <w:rFonts w:hint="eastAsia" w:ascii="宋体" w:hAnsi="宋体"/>
          <w:sz w:val="24"/>
        </w:rPr>
        <w:t>在投标截止日前，随时查询招标公告发布媒体的信息，获取对招标文件修改的信息。采购人的修改</w:t>
      </w:r>
      <w:r>
        <w:rPr>
          <w:rFonts w:hint="eastAsia" w:ascii="宋体" w:hAnsi="宋体" w:cs="宋体"/>
          <w:color w:val="000000"/>
          <w:sz w:val="24"/>
        </w:rPr>
        <w:t>以书面形式通知投标人的，投标人应在收到该修改通知的24小时内或根据修改通知中要求的时间内予以确认。</w:t>
      </w:r>
    </w:p>
    <w:p w14:paraId="6F2079F4">
      <w:pPr>
        <w:tabs>
          <w:tab w:val="left" w:pos="1260"/>
        </w:tabs>
        <w:autoSpaceDE w:val="0"/>
        <w:autoSpaceDN w:val="0"/>
        <w:adjustRightInd w:val="0"/>
        <w:snapToGrid w:val="0"/>
        <w:spacing w:after="156" w:afterLines="50" w:line="360" w:lineRule="auto"/>
        <w:ind w:left="1134" w:leftChars="540"/>
        <w:rPr>
          <w:rFonts w:ascii="宋体" w:hAnsi="宋体" w:cs="黑体"/>
          <w:kern w:val="0"/>
          <w:sz w:val="24"/>
        </w:rPr>
      </w:pPr>
      <w:r>
        <w:rPr>
          <w:rFonts w:hAnsi="宋体" w:cs="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59196C6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投标人收到修改文件后，应将加盖公章的回执以书面方式通知采购人，确认已收到该修改。</w:t>
      </w:r>
    </w:p>
    <w:p w14:paraId="0AE7A799">
      <w:pPr>
        <w:numPr>
          <w:ilvl w:val="1"/>
          <w:numId w:val="3"/>
        </w:numPr>
        <w:autoSpaceDE w:val="0"/>
        <w:autoSpaceDN w:val="0"/>
        <w:adjustRightInd w:val="0"/>
        <w:snapToGrid w:val="0"/>
        <w:spacing w:after="156" w:afterLines="50" w:line="360" w:lineRule="auto"/>
        <w:rPr>
          <w:rFonts w:ascii="宋体" w:hAnsi="宋体" w:cs="黑体"/>
          <w:kern w:val="0"/>
          <w:sz w:val="24"/>
        </w:rPr>
      </w:pPr>
      <w:r>
        <w:rPr>
          <w:rFonts w:ascii="宋体" w:hAnsi="宋体" w:cs="宋体"/>
          <w:sz w:val="24"/>
        </w:rPr>
        <w:t>投标人认为采购文件使其权益受到损害的，</w:t>
      </w:r>
      <w:r>
        <w:rPr>
          <w:rFonts w:hint="eastAsia" w:ascii="宋体" w:hAnsi="宋体"/>
          <w:sz w:val="24"/>
        </w:rPr>
        <w:t>在收到采购文件之日或</w:t>
      </w:r>
      <w:r>
        <w:rPr>
          <w:rFonts w:ascii="宋体" w:hAnsi="宋体"/>
          <w:sz w:val="24"/>
        </w:rPr>
        <w:t>采购文件公告期限届满之日</w:t>
      </w:r>
      <w:r>
        <w:rPr>
          <w:rFonts w:hint="eastAsia" w:ascii="宋体" w:hAnsi="宋体"/>
          <w:sz w:val="24"/>
        </w:rPr>
        <w:t>起七个工作日内，按投标人须知前附表中接收质疑函的方式以书面形式一次性提出质疑</w:t>
      </w:r>
      <w:r>
        <w:rPr>
          <w:rFonts w:ascii="宋体" w:hAnsi="宋体" w:cs="宋体"/>
          <w:sz w:val="24"/>
        </w:rPr>
        <w:t>。</w:t>
      </w:r>
    </w:p>
    <w:p w14:paraId="6BF638CC">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60" w:name="_Toc25864"/>
      <w:bookmarkStart w:id="61" w:name="_Toc195921811"/>
      <w:bookmarkStart w:id="62" w:name="_Toc22721"/>
      <w:r>
        <w:rPr>
          <w:rFonts w:hint="eastAsia" w:ascii="黑体" w:hAnsi="宋体" w:eastAsia="黑体" w:cs="黑体"/>
          <w:kern w:val="0"/>
          <w:sz w:val="24"/>
        </w:rPr>
        <w:t>投标文件</w:t>
      </w:r>
      <w:bookmarkEnd w:id="60"/>
      <w:bookmarkEnd w:id="61"/>
      <w:bookmarkEnd w:id="62"/>
    </w:p>
    <w:p w14:paraId="77A58AFF">
      <w:pPr>
        <w:numPr>
          <w:ilvl w:val="1"/>
          <w:numId w:val="3"/>
        </w:numPr>
        <w:autoSpaceDE w:val="0"/>
        <w:autoSpaceDN w:val="0"/>
        <w:adjustRightInd w:val="0"/>
        <w:snapToGrid w:val="0"/>
        <w:spacing w:after="156" w:afterLines="50" w:line="360" w:lineRule="auto"/>
        <w:rPr>
          <w:rFonts w:ascii="宋体" w:hAnsi="宋体" w:cs="黑体"/>
          <w:kern w:val="0"/>
          <w:sz w:val="24"/>
        </w:rPr>
      </w:pPr>
      <w:bookmarkStart w:id="63" w:name="_Toc195921812"/>
      <w:r>
        <w:rPr>
          <w:rFonts w:hint="eastAsia" w:ascii="宋体" w:hAnsi="宋体" w:cs="黑体"/>
          <w:kern w:val="0"/>
          <w:sz w:val="24"/>
        </w:rPr>
        <w:t>投标文件的组成</w:t>
      </w:r>
      <w:bookmarkEnd w:id="63"/>
    </w:p>
    <w:p w14:paraId="4931A296">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投标文件应包括下列内容：</w:t>
      </w:r>
    </w:p>
    <w:p w14:paraId="7DCE4EE9">
      <w:pPr>
        <w:numPr>
          <w:ilvl w:val="0"/>
          <w:numId w:val="6"/>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商务部分</w:t>
      </w:r>
    </w:p>
    <w:p w14:paraId="1B7FA299">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投标书；</w:t>
      </w:r>
    </w:p>
    <w:p w14:paraId="1927581D">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报价表；</w:t>
      </w:r>
    </w:p>
    <w:p w14:paraId="7E035425">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法定代表人身份证明；</w:t>
      </w:r>
    </w:p>
    <w:p w14:paraId="590A18D4">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授权委托书；</w:t>
      </w:r>
    </w:p>
    <w:p w14:paraId="446F7034">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投标保证金；</w:t>
      </w:r>
    </w:p>
    <w:p w14:paraId="5BB4BBB5">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投标分项报价表；</w:t>
      </w:r>
    </w:p>
    <w:p w14:paraId="29D0880D">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商务、合同条款偏差表；</w:t>
      </w:r>
    </w:p>
    <w:p w14:paraId="38396107">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投标人基本情况表；</w:t>
      </w:r>
    </w:p>
    <w:p w14:paraId="1A98927C">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资格证明文件（详见投标文件格式要求）；</w:t>
      </w:r>
    </w:p>
    <w:p w14:paraId="66BC30E2">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ascii="宋体" w:hAnsi="宋体" w:cs="黑体"/>
          <w:kern w:val="0"/>
          <w:sz w:val="24"/>
        </w:rPr>
        <w:t>投标人</w:t>
      </w:r>
      <w:r>
        <w:rPr>
          <w:rFonts w:hint="eastAsia" w:ascii="宋体" w:hAnsi="宋体" w:cs="黑体"/>
          <w:kern w:val="0"/>
          <w:sz w:val="24"/>
        </w:rPr>
        <w:t>供货</w:t>
      </w:r>
      <w:r>
        <w:rPr>
          <w:rFonts w:ascii="宋体" w:hAnsi="宋体" w:cs="黑体"/>
          <w:kern w:val="0"/>
          <w:sz w:val="24"/>
        </w:rPr>
        <w:t>业绩</w:t>
      </w:r>
      <w:r>
        <w:rPr>
          <w:rFonts w:hint="eastAsia" w:ascii="宋体" w:hAnsi="宋体" w:cs="黑体"/>
          <w:kern w:val="0"/>
          <w:sz w:val="24"/>
        </w:rPr>
        <w:t>一览</w:t>
      </w:r>
      <w:r>
        <w:rPr>
          <w:rFonts w:ascii="宋体" w:hAnsi="宋体" w:cs="黑体"/>
          <w:kern w:val="0"/>
          <w:sz w:val="24"/>
        </w:rPr>
        <w:t>表；</w:t>
      </w:r>
    </w:p>
    <w:p w14:paraId="619644C1">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小微企业、监狱企业、残疾人福利单位的声明函或证明材料（如有）</w:t>
      </w:r>
      <w:r>
        <w:rPr>
          <w:rFonts w:ascii="宋体" w:hAnsi="宋体" w:cs="黑体"/>
          <w:kern w:val="0"/>
          <w:sz w:val="24"/>
        </w:rPr>
        <w:t>；</w:t>
      </w:r>
    </w:p>
    <w:p w14:paraId="6118E7EE">
      <w:pPr>
        <w:numPr>
          <w:ilvl w:val="0"/>
          <w:numId w:val="7"/>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投标承诺书</w:t>
      </w:r>
      <w:r>
        <w:rPr>
          <w:rFonts w:hint="eastAsia"/>
        </w:rPr>
        <w:t>；</w:t>
      </w:r>
    </w:p>
    <w:p w14:paraId="4FFBA5CA">
      <w:pPr>
        <w:numPr>
          <w:ilvl w:val="0"/>
          <w:numId w:val="6"/>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技术部分：</w:t>
      </w:r>
    </w:p>
    <w:p w14:paraId="7FAD4BC7">
      <w:pPr>
        <w:numPr>
          <w:ilvl w:val="0"/>
          <w:numId w:val="8"/>
        </w:numPr>
        <w:tabs>
          <w:tab w:val="left" w:pos="2694"/>
        </w:tabs>
        <w:autoSpaceDE w:val="0"/>
        <w:autoSpaceDN w:val="0"/>
        <w:adjustRightInd w:val="0"/>
        <w:snapToGrid w:val="0"/>
        <w:spacing w:after="156" w:afterLines="50" w:line="360" w:lineRule="auto"/>
        <w:ind w:left="2694" w:hanging="567"/>
        <w:rPr>
          <w:rFonts w:ascii="宋体" w:hAnsi="宋体" w:cs="黑体"/>
          <w:kern w:val="0"/>
          <w:sz w:val="24"/>
        </w:rPr>
      </w:pPr>
      <w:r>
        <w:rPr>
          <w:rFonts w:hint="eastAsia" w:ascii="宋体" w:hAnsi="宋体" w:cs="黑体"/>
          <w:kern w:val="0"/>
          <w:sz w:val="24"/>
        </w:rPr>
        <w:t>技术偏离表；</w:t>
      </w:r>
    </w:p>
    <w:p w14:paraId="3BF2CAA9">
      <w:pPr>
        <w:numPr>
          <w:ilvl w:val="0"/>
          <w:numId w:val="8"/>
        </w:numPr>
        <w:tabs>
          <w:tab w:val="left" w:pos="2694"/>
        </w:tabs>
        <w:autoSpaceDE w:val="0"/>
        <w:autoSpaceDN w:val="0"/>
        <w:adjustRightInd w:val="0"/>
        <w:snapToGrid w:val="0"/>
        <w:spacing w:after="156" w:afterLines="50" w:line="360" w:lineRule="auto"/>
        <w:ind w:left="2694" w:hanging="562"/>
        <w:rPr>
          <w:rFonts w:ascii="宋体" w:hAnsi="宋体" w:cs="黑体"/>
          <w:kern w:val="0"/>
          <w:sz w:val="24"/>
        </w:rPr>
      </w:pPr>
      <w:r>
        <w:rPr>
          <w:rFonts w:hint="eastAsia" w:ascii="宋体" w:hAnsi="宋体" w:cs="黑体"/>
          <w:kern w:val="0"/>
          <w:sz w:val="24"/>
        </w:rPr>
        <w:t>对</w:t>
      </w:r>
      <w:r>
        <w:rPr>
          <w:rFonts w:hint="eastAsia" w:ascii="宋体" w:hAnsi="宋体"/>
          <w:sz w:val="24"/>
        </w:rPr>
        <w:t>采购项目的技术规格、数量、服务标准、验收等要求</w:t>
      </w:r>
      <w:r>
        <w:rPr>
          <w:rFonts w:hint="eastAsia" w:ascii="宋体" w:hAnsi="宋体" w:cs="黑体"/>
          <w:kern w:val="0"/>
          <w:sz w:val="24"/>
        </w:rPr>
        <w:t>的响应；</w:t>
      </w:r>
    </w:p>
    <w:p w14:paraId="01DF3A7C">
      <w:pPr>
        <w:numPr>
          <w:ilvl w:val="255"/>
          <w:numId w:val="0"/>
        </w:numPr>
        <w:tabs>
          <w:tab w:val="left" w:pos="2694"/>
        </w:tabs>
        <w:autoSpaceDE w:val="0"/>
        <w:autoSpaceDN w:val="0"/>
        <w:adjustRightInd w:val="0"/>
        <w:snapToGrid w:val="0"/>
        <w:spacing w:after="156" w:afterLines="50" w:line="360" w:lineRule="auto"/>
        <w:ind w:left="2132"/>
        <w:rPr>
          <w:rFonts w:ascii="宋体" w:hAnsi="宋体" w:cs="黑体"/>
          <w:kern w:val="0"/>
          <w:sz w:val="24"/>
        </w:rPr>
      </w:pPr>
      <w:r>
        <w:rPr>
          <w:rFonts w:hint="eastAsia" w:ascii="宋体" w:hAnsi="宋体" w:cs="黑体"/>
          <w:kern w:val="0"/>
          <w:sz w:val="24"/>
        </w:rPr>
        <w:t xml:space="preserve">3）  </w:t>
      </w:r>
      <w:r>
        <w:rPr>
          <w:rFonts w:ascii="宋体" w:hAnsi="宋体" w:cs="黑体"/>
          <w:kern w:val="0"/>
          <w:sz w:val="24"/>
        </w:rPr>
        <w:t>售后服务支持能力</w:t>
      </w:r>
      <w:r>
        <w:rPr>
          <w:rFonts w:hint="eastAsia" w:ascii="宋体" w:hAnsi="宋体" w:cs="黑体"/>
          <w:kern w:val="0"/>
          <w:sz w:val="24"/>
        </w:rPr>
        <w:t>；</w:t>
      </w:r>
    </w:p>
    <w:p w14:paraId="34EA51C5">
      <w:pPr>
        <w:numPr>
          <w:ilvl w:val="255"/>
          <w:numId w:val="0"/>
        </w:numPr>
        <w:tabs>
          <w:tab w:val="left" w:pos="2694"/>
        </w:tabs>
        <w:autoSpaceDE w:val="0"/>
        <w:autoSpaceDN w:val="0"/>
        <w:adjustRightInd w:val="0"/>
        <w:snapToGrid w:val="0"/>
        <w:spacing w:after="156" w:afterLines="50" w:line="360" w:lineRule="auto"/>
        <w:ind w:left="2132"/>
        <w:rPr>
          <w:rFonts w:ascii="宋体" w:hAnsi="宋体" w:cs="黑体"/>
          <w:kern w:val="0"/>
          <w:sz w:val="24"/>
        </w:rPr>
      </w:pPr>
      <w:r>
        <w:rPr>
          <w:rFonts w:hint="eastAsia" w:ascii="宋体" w:hAnsi="宋体" w:cs="黑体"/>
          <w:kern w:val="0"/>
          <w:sz w:val="24"/>
        </w:rPr>
        <w:t>4）  投标人服务承诺（如有）；</w:t>
      </w:r>
    </w:p>
    <w:p w14:paraId="29F6FDCB">
      <w:pPr>
        <w:numPr>
          <w:ilvl w:val="255"/>
          <w:numId w:val="0"/>
        </w:numPr>
        <w:tabs>
          <w:tab w:val="left" w:pos="2694"/>
        </w:tabs>
        <w:autoSpaceDE w:val="0"/>
        <w:autoSpaceDN w:val="0"/>
        <w:adjustRightInd w:val="0"/>
        <w:snapToGrid w:val="0"/>
        <w:spacing w:after="156" w:afterLines="50" w:line="360" w:lineRule="auto"/>
        <w:ind w:left="2132"/>
        <w:rPr>
          <w:rFonts w:ascii="宋体" w:hAnsi="宋体" w:cs="黑体"/>
          <w:kern w:val="0"/>
          <w:sz w:val="24"/>
        </w:rPr>
      </w:pPr>
      <w:r>
        <w:rPr>
          <w:rFonts w:hint="eastAsia" w:ascii="宋体" w:hAnsi="宋体" w:cs="黑体"/>
          <w:kern w:val="0"/>
          <w:sz w:val="24"/>
        </w:rPr>
        <w:t>5）  质疑函范本；</w:t>
      </w:r>
    </w:p>
    <w:p w14:paraId="3F6EC48C">
      <w:pPr>
        <w:numPr>
          <w:ilvl w:val="0"/>
          <w:numId w:val="6"/>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投标文件要求的其他内容以及投标人认为必要的其他内容。</w:t>
      </w:r>
    </w:p>
    <w:p w14:paraId="5F792060">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64" w:name="_Toc195921813"/>
      <w:r>
        <w:rPr>
          <w:rFonts w:hint="eastAsia" w:ascii="宋体" w:hAnsi="宋体" w:cs="黑体"/>
          <w:kern w:val="0"/>
          <w:sz w:val="24"/>
        </w:rPr>
        <w:t>投标报价</w:t>
      </w:r>
      <w:bookmarkEnd w:id="64"/>
    </w:p>
    <w:p w14:paraId="6752B08A">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65" w:name="_Toc195921814"/>
      <w:r>
        <w:rPr>
          <w:rFonts w:hint="eastAsia" w:ascii="宋体" w:hAnsi="宋体" w:cs="黑体"/>
          <w:kern w:val="0"/>
          <w:sz w:val="24"/>
        </w:rPr>
        <w:t>投标人应按招标文件第六章提供的格式进行投标报价。</w:t>
      </w:r>
    </w:p>
    <w:p w14:paraId="536B1ED4">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所有根据合同或其它原因应由投标人支付的税款和其它应交纳的费用都应包括在投标人提交的投标价格中。</w:t>
      </w:r>
    </w:p>
    <w:p w14:paraId="73DF701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ascii="宋体" w:hAnsi="宋体" w:cs="黑体"/>
          <w:kern w:val="0"/>
          <w:sz w:val="24"/>
        </w:rPr>
        <w:t>报价应包含本项目所有税项。</w:t>
      </w:r>
    </w:p>
    <w:p w14:paraId="351B8BAA">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ascii="宋体" w:hAnsi="宋体" w:cs="黑体"/>
          <w:kern w:val="0"/>
          <w:sz w:val="24"/>
        </w:rPr>
        <w:t>投标人应仔细阅读所有招标文件，填报自己认为正确的报价。</w:t>
      </w:r>
    </w:p>
    <w:p w14:paraId="0DB0123F">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投标人对采购内容只允许有一个报价，采购人不接受任何有选择的报价。</w:t>
      </w:r>
    </w:p>
    <w:p w14:paraId="21211DE5">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投标人根据本招标文件的规定将投标价分成几部分，只是为了方便采购人对投标文件进行比较，并不限制采购人以上述任何条件订立合同的权力。</w:t>
      </w:r>
    </w:p>
    <w:p w14:paraId="4DDE2192">
      <w:pPr>
        <w:numPr>
          <w:ilvl w:val="1"/>
          <w:numId w:val="3"/>
        </w:numPr>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除非合同另有约定，投标人所报的投标价在合同执行过程中是固定不变的，不得以任何理由予以变更。任何包含价格调整要求的投标，将被认为是非响应性投标而予以拒绝。</w:t>
      </w:r>
    </w:p>
    <w:p w14:paraId="35A98725">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66" w:name="_Ref421009326"/>
      <w:r>
        <w:rPr>
          <w:rFonts w:hint="eastAsia" w:ascii="宋体" w:hAnsi="宋体" w:cs="黑体"/>
          <w:kern w:val="0"/>
          <w:sz w:val="24"/>
        </w:rPr>
        <w:t>投标有效期</w:t>
      </w:r>
      <w:bookmarkEnd w:id="65"/>
      <w:bookmarkEnd w:id="66"/>
    </w:p>
    <w:p w14:paraId="4800F8C3">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sz w:val="24"/>
        </w:rPr>
        <w:t>本项目投标有效期见投标人须知前附表。投标有效期从提交投标文件的截止之日起算。投标文件中承诺的投标有效期应当不少于招标文件中载明的投标有效期。</w:t>
      </w:r>
    </w:p>
    <w:p w14:paraId="3D2F6EFA">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在投标人须知前附表规定的投标有效期内，投标人</w:t>
      </w:r>
      <w:r>
        <w:rPr>
          <w:rFonts w:hint="eastAsia"/>
        </w:rPr>
        <w:t>不得要求</w:t>
      </w:r>
      <w:r>
        <w:rPr>
          <w:rFonts w:hint="eastAsia" w:ascii="宋体" w:hAnsi="宋体" w:cs="黑体"/>
          <w:kern w:val="0"/>
          <w:sz w:val="24"/>
        </w:rPr>
        <w:t>修改其投标文件。</w:t>
      </w:r>
    </w:p>
    <w:p w14:paraId="55F7873B">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67" w:name="_Toc195921815"/>
      <w:r>
        <w:rPr>
          <w:rFonts w:hint="eastAsia" w:ascii="宋体" w:hAnsi="宋体" w:cs="黑体"/>
          <w:kern w:val="0"/>
          <w:sz w:val="24"/>
        </w:rPr>
        <w:t>投标保证金</w:t>
      </w:r>
      <w:bookmarkEnd w:id="67"/>
    </w:p>
    <w:p w14:paraId="6B52B1DF">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68" w:name="_Ref419361076"/>
      <w:r>
        <w:rPr>
          <w:rFonts w:hint="eastAsia" w:ascii="宋体" w:hAnsi="宋体" w:cs="黑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68"/>
    </w:p>
    <w:p w14:paraId="6899243E">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投标人不按本章第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_Ref419361076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3.</w:t>
      </w:r>
      <w:r>
        <w:rPr>
          <w:rFonts w:hint="eastAsia" w:ascii="宋体" w:hAnsi="宋体" w:cs="黑体"/>
          <w:kern w:val="0"/>
          <w:sz w:val="24"/>
        </w:rPr>
        <w:t>7</w:t>
      </w:r>
      <w:r>
        <w:rPr>
          <w:rFonts w:ascii="宋体" w:hAnsi="宋体" w:cs="黑体"/>
          <w:kern w:val="0"/>
          <w:sz w:val="24"/>
        </w:rPr>
        <w:t>.1</w:t>
      </w:r>
      <w:r>
        <w:rPr>
          <w:rFonts w:ascii="宋体" w:hAnsi="宋体" w:cs="黑体"/>
          <w:kern w:val="0"/>
          <w:sz w:val="24"/>
        </w:rPr>
        <w:fldChar w:fldCharType="end"/>
      </w:r>
      <w:r>
        <w:rPr>
          <w:rFonts w:hint="eastAsia" w:ascii="宋体" w:hAnsi="宋体" w:cs="黑体"/>
          <w:kern w:val="0"/>
          <w:sz w:val="24"/>
        </w:rPr>
        <w:t>项要求提交投标保证金的，其投标文件无效。</w:t>
      </w:r>
    </w:p>
    <w:p w14:paraId="1CB84E3D">
      <w:pPr>
        <w:numPr>
          <w:ilvl w:val="2"/>
          <w:numId w:val="3"/>
        </w:numPr>
        <w:tabs>
          <w:tab w:val="left" w:pos="1260"/>
        </w:tabs>
        <w:autoSpaceDE w:val="0"/>
        <w:autoSpaceDN w:val="0"/>
        <w:adjustRightInd w:val="0"/>
        <w:snapToGrid w:val="0"/>
        <w:spacing w:after="156" w:afterLines="50" w:line="360" w:lineRule="auto"/>
        <w:rPr>
          <w:rFonts w:ascii="宋体" w:hAnsi="宋体"/>
          <w:sz w:val="24"/>
        </w:rPr>
      </w:pPr>
      <w:bookmarkStart w:id="69" w:name="_Ref419361088"/>
      <w:r>
        <w:rPr>
          <w:rFonts w:hint="eastAsia" w:ascii="宋体" w:hAnsi="宋体"/>
          <w:sz w:val="24"/>
        </w:rPr>
        <w:t>投标人在投标截止时间3日前，按招标文件的要求向招标代理机构递交投标保证金，投标截止时间之后递交的投标保证金投标将被拒绝。</w:t>
      </w:r>
      <w:bookmarkEnd w:id="69"/>
    </w:p>
    <w:p w14:paraId="1076CB17">
      <w:pPr>
        <w:numPr>
          <w:ilvl w:val="2"/>
          <w:numId w:val="3"/>
        </w:numPr>
        <w:tabs>
          <w:tab w:val="left" w:pos="1260"/>
        </w:tabs>
        <w:autoSpaceDE w:val="0"/>
        <w:autoSpaceDN w:val="0"/>
        <w:adjustRightInd w:val="0"/>
        <w:snapToGrid w:val="0"/>
        <w:spacing w:after="156" w:afterLines="50" w:line="360" w:lineRule="auto"/>
        <w:rPr>
          <w:rFonts w:ascii="宋体" w:hAnsi="宋体"/>
          <w:sz w:val="24"/>
        </w:rPr>
      </w:pPr>
      <w:r>
        <w:rPr>
          <w:rFonts w:hint="eastAsia" w:ascii="宋体" w:hAnsi="宋体"/>
          <w:sz w:val="24"/>
        </w:rPr>
        <w:t>投标人在汇款时务必注明所投标项目的招标编号及用途，否则，因款项用途不明导致投标无效等后果由投标人自行承担。</w:t>
      </w:r>
    </w:p>
    <w:p w14:paraId="3D20BA1E">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采购人或者采购代理机构应当自中标通知书发出之日起5个工作日内退还未中标人的投标保证金，自政府采购合同签订之日起5个工作日内退还中标人的投标保证金</w:t>
      </w:r>
      <w:r>
        <w:rPr>
          <w:rFonts w:hint="eastAsia" w:ascii="宋体" w:hAnsi="宋体"/>
          <w:sz w:val="24"/>
        </w:rPr>
        <w:t>或者转为中标人的履约保证金</w:t>
      </w:r>
      <w:r>
        <w:rPr>
          <w:rFonts w:hint="eastAsia" w:ascii="宋体" w:hAnsi="宋体" w:cs="黑体"/>
          <w:kern w:val="0"/>
          <w:sz w:val="24"/>
        </w:rPr>
        <w:t>。</w:t>
      </w:r>
    </w:p>
    <w:p w14:paraId="7990AC7F">
      <w:pPr>
        <w:tabs>
          <w:tab w:val="left" w:pos="1260"/>
        </w:tabs>
        <w:autoSpaceDE w:val="0"/>
        <w:autoSpaceDN w:val="0"/>
        <w:adjustRightInd w:val="0"/>
        <w:snapToGrid w:val="0"/>
        <w:spacing w:after="156" w:afterLines="50" w:line="360" w:lineRule="auto"/>
        <w:ind w:left="1058" w:hanging="1058" w:hangingChars="441"/>
        <w:rPr>
          <w:rFonts w:ascii="宋体" w:hAnsi="宋体" w:cs="黑体"/>
          <w:kern w:val="0"/>
          <w:sz w:val="24"/>
        </w:rPr>
      </w:pPr>
      <w:r>
        <w:rPr>
          <w:rFonts w:hint="eastAsia" w:ascii="宋体" w:hAnsi="宋体" w:cs="黑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14:paraId="1AEB27BC">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hAnsi="宋体" w:cs="宋体"/>
          <w:sz w:val="24"/>
        </w:rPr>
        <w:t>投标人有下列行为之一者，其投标保证金可不予退还：</w:t>
      </w:r>
    </w:p>
    <w:p w14:paraId="615A5935">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（1）投标人在投标有效期内撤销投标文件的；</w:t>
      </w:r>
    </w:p>
    <w:p w14:paraId="7475919A">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（2）投标人在投标文件中提供虚假材料的；</w:t>
      </w:r>
    </w:p>
    <w:p w14:paraId="2A8175B9">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（3）除因不可抗力或招标文件认可的情形以外，中标人不与采购人签订合同的；</w:t>
      </w:r>
    </w:p>
    <w:p w14:paraId="3DA58101">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（4）投标人与采购人、其他投标人或者采购代理机构恶意串通的；</w:t>
      </w:r>
    </w:p>
    <w:p w14:paraId="3C6922F3">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（5）招标文件规定应由中标人缴纳招标服务费而中标人未缴纳的，扣除相同金额以用于缴纳服务费；</w:t>
      </w:r>
    </w:p>
    <w:p w14:paraId="768ECF8D">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（6）招标文件规定的其他情形；</w:t>
      </w:r>
    </w:p>
    <w:p w14:paraId="5D5E2E83">
      <w:pPr>
        <w:tabs>
          <w:tab w:val="left" w:pos="1843"/>
        </w:tabs>
        <w:autoSpaceDE w:val="0"/>
        <w:autoSpaceDN w:val="0"/>
        <w:adjustRightInd w:val="0"/>
        <w:snapToGrid w:val="0"/>
        <w:spacing w:after="156" w:afterLines="50" w:line="360" w:lineRule="auto"/>
        <w:ind w:left="1734" w:leftChars="540" w:hanging="600" w:hangingChars="250"/>
        <w:rPr>
          <w:rFonts w:ascii="宋体" w:hAnsi="宋体" w:cs="黑体"/>
          <w:kern w:val="0"/>
          <w:sz w:val="24"/>
        </w:rPr>
      </w:pPr>
      <w:r>
        <w:rPr>
          <w:rFonts w:hint="eastAsia" w:ascii="宋体" w:hAnsi="宋体" w:cs="黑体"/>
          <w:kern w:val="0"/>
          <w:sz w:val="24"/>
        </w:rPr>
        <w:t>（7）存在其他违法违规行为的。</w:t>
      </w:r>
    </w:p>
    <w:p w14:paraId="60907D0D">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70" w:name="_Toc195921818"/>
      <w:r>
        <w:rPr>
          <w:rFonts w:hint="eastAsia" w:ascii="宋体" w:hAnsi="宋体" w:cs="黑体"/>
          <w:kern w:val="0"/>
          <w:sz w:val="24"/>
        </w:rPr>
        <w:t>投标文件的编制</w:t>
      </w:r>
      <w:bookmarkEnd w:id="70"/>
    </w:p>
    <w:p w14:paraId="36887D5E">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投标文件应按第六章“投标文件格式”进行编写，如有必要，可以增加附页，作为投标文件的组成部分。投标人可以提出比招标文件要求更有利于采购人的承诺。</w:t>
      </w:r>
    </w:p>
    <w:p w14:paraId="72DEFB19">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投标文件应当对招标文件有关交货期、投标有效期、对招标范围以及</w:t>
      </w:r>
      <w:r>
        <w:rPr>
          <w:rFonts w:hint="eastAsia" w:ascii="宋体" w:hAnsi="宋体"/>
          <w:sz w:val="24"/>
        </w:rPr>
        <w:t>采购项目的技术规格、数量、服务标准、验收</w:t>
      </w:r>
      <w:r>
        <w:rPr>
          <w:rFonts w:hint="eastAsia" w:ascii="宋体" w:hAnsi="宋体" w:cs="黑体"/>
          <w:kern w:val="0"/>
          <w:sz w:val="24"/>
        </w:rPr>
        <w:t>等实质性内容作出响应。</w:t>
      </w:r>
    </w:p>
    <w:p w14:paraId="38C545B0">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14:paraId="2A9CAAFF">
      <w:pPr>
        <w:tabs>
          <w:tab w:val="left" w:pos="1260"/>
        </w:tabs>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投标截止时间前，如对投标文件进行了修改，包括对投标文件行间插字、涂改和增删，均应由投标人的法定代表人或经正式授权的代表在修改的每一页上签字。</w:t>
      </w:r>
    </w:p>
    <w:p w14:paraId="7BDB4CFE">
      <w:pPr>
        <w:tabs>
          <w:tab w:val="left" w:pos="1260"/>
        </w:tabs>
        <w:autoSpaceDE w:val="0"/>
        <w:autoSpaceDN w:val="0"/>
        <w:adjustRightInd w:val="0"/>
        <w:snapToGrid w:val="0"/>
        <w:spacing w:after="156" w:afterLines="50" w:line="360" w:lineRule="auto"/>
        <w:ind w:left="1134" w:leftChars="540"/>
        <w:rPr>
          <w:rFonts w:ascii="宋体" w:hAnsi="宋体" w:cs="黑体"/>
          <w:kern w:val="0"/>
          <w:sz w:val="24"/>
        </w:rPr>
      </w:pPr>
      <w:r>
        <w:rPr>
          <w:rFonts w:hint="eastAsia" w:ascii="宋体" w:hAnsi="宋体" w:cs="黑体"/>
          <w:kern w:val="0"/>
          <w:sz w:val="24"/>
        </w:rPr>
        <w:t>投标文件的副本可采用正本的复印件。</w:t>
      </w:r>
    </w:p>
    <w:p w14:paraId="218BEFFC">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投标文件正本一份，副本份数见投标人须知前附表。正本和副本的封面上应清楚地标记“正本”或“副本”的字样。当副本和正本不一致时，以正本为准。</w:t>
      </w:r>
    </w:p>
    <w:p w14:paraId="0C38C0D2">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投标文件的正本与副本应分别装订成册，并编制目录，具体装订要求见投标人须知前附表规定。</w:t>
      </w:r>
    </w:p>
    <w:p w14:paraId="55DE3A3E">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71" w:name="_Toc195921819"/>
      <w:bookmarkStart w:id="72" w:name="_Toc15970"/>
      <w:bookmarkStart w:id="73" w:name="_Toc12439"/>
      <w:r>
        <w:rPr>
          <w:rFonts w:hint="eastAsia" w:ascii="黑体" w:hAnsi="宋体" w:eastAsia="黑体" w:cs="黑体"/>
          <w:kern w:val="0"/>
          <w:sz w:val="24"/>
        </w:rPr>
        <w:t>投标</w:t>
      </w:r>
      <w:bookmarkEnd w:id="71"/>
      <w:bookmarkEnd w:id="72"/>
      <w:bookmarkEnd w:id="73"/>
    </w:p>
    <w:p w14:paraId="65A5B2F7">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74" w:name="_Toc195921820"/>
      <w:r>
        <w:rPr>
          <w:rFonts w:hint="eastAsia" w:ascii="宋体" w:hAnsi="宋体" w:cs="黑体"/>
          <w:kern w:val="0"/>
          <w:sz w:val="24"/>
        </w:rPr>
        <w:t>投标文件的密封和标记</w:t>
      </w:r>
      <w:bookmarkEnd w:id="74"/>
    </w:p>
    <w:p w14:paraId="75E5AA74">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75" w:name="_Ref421008470"/>
      <w:r>
        <w:rPr>
          <w:rFonts w:hint="eastAsia" w:ascii="宋体" w:hAnsi="宋体" w:cs="黑体"/>
          <w:kern w:val="0"/>
          <w:sz w:val="24"/>
        </w:rPr>
        <w:t>投标文件应当密封。</w:t>
      </w:r>
      <w:bookmarkEnd w:id="75"/>
    </w:p>
    <w:p w14:paraId="685F65C4">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76" w:name="_Ref421008478"/>
      <w:r>
        <w:rPr>
          <w:rFonts w:hint="eastAsia" w:ascii="宋体" w:hAnsi="宋体" w:cs="黑体"/>
          <w:kern w:val="0"/>
          <w:sz w:val="24"/>
        </w:rPr>
        <w:t>投标文件的封套上应标识的其他内容见投标人须知前附表。</w:t>
      </w:r>
      <w:bookmarkEnd w:id="76"/>
    </w:p>
    <w:p w14:paraId="18268B67">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未按本章第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_Ref421008470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4.1.1</w:t>
      </w:r>
      <w:r>
        <w:rPr>
          <w:rFonts w:ascii="宋体" w:hAnsi="宋体" w:cs="黑体"/>
          <w:kern w:val="0"/>
          <w:sz w:val="24"/>
        </w:rPr>
        <w:fldChar w:fldCharType="end"/>
      </w:r>
      <w:r>
        <w:rPr>
          <w:rFonts w:hint="eastAsia" w:ascii="宋体" w:hAnsi="宋体" w:cs="黑体"/>
          <w:kern w:val="0"/>
          <w:sz w:val="24"/>
        </w:rPr>
        <w:t>项或第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_Ref421008478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ascii="宋体" w:hAnsi="宋体" w:cs="黑体"/>
          <w:kern w:val="0"/>
          <w:sz w:val="24"/>
        </w:rPr>
        <w:t>4.1.2</w:t>
      </w:r>
      <w:r>
        <w:rPr>
          <w:rFonts w:ascii="宋体" w:hAnsi="宋体" w:cs="黑体"/>
          <w:kern w:val="0"/>
          <w:sz w:val="24"/>
        </w:rPr>
        <w:fldChar w:fldCharType="end"/>
      </w:r>
      <w:r>
        <w:rPr>
          <w:rFonts w:hint="eastAsia" w:ascii="宋体" w:hAnsi="宋体" w:cs="黑体"/>
          <w:kern w:val="0"/>
          <w:sz w:val="24"/>
        </w:rPr>
        <w:t>项要求密封和加写标识的投标文件，采购人不予受理。</w:t>
      </w:r>
    </w:p>
    <w:p w14:paraId="78B8CAD5">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77" w:name="_Toc195921821"/>
      <w:r>
        <w:rPr>
          <w:rFonts w:hint="eastAsia" w:ascii="宋体" w:hAnsi="宋体" w:cs="黑体"/>
          <w:kern w:val="0"/>
          <w:sz w:val="24"/>
        </w:rPr>
        <w:t>投标文件的递交</w:t>
      </w:r>
      <w:bookmarkEnd w:id="77"/>
    </w:p>
    <w:p w14:paraId="769B2357">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投标人应</w:t>
      </w:r>
      <w:r>
        <w:rPr>
          <w:rFonts w:hint="eastAsia"/>
          <w:sz w:val="24"/>
        </w:rPr>
        <w:t>在招标文件要求提交投标文件的截止时间前，将投标文件密封送达投标地点</w:t>
      </w:r>
      <w:r>
        <w:rPr>
          <w:rFonts w:hint="eastAsia" w:ascii="宋体" w:hAnsi="宋体" w:cs="黑体"/>
          <w:kern w:val="0"/>
          <w:sz w:val="24"/>
        </w:rPr>
        <w:t>。</w:t>
      </w:r>
    </w:p>
    <w:p w14:paraId="3D7D9541">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投标人递交投标文件的地点：见投标邀请。</w:t>
      </w:r>
    </w:p>
    <w:p w14:paraId="4994A8F1">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除投标人不足3家未开标情形外，投标人所递交的投标文件不予退还。</w:t>
      </w:r>
    </w:p>
    <w:p w14:paraId="00919ADF">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sz w:val="24"/>
        </w:rPr>
        <w:t>逾期送达或者未按照招标文件要求密封的投标文件，采购人、采购代理机构应当拒收</w:t>
      </w:r>
      <w:r>
        <w:rPr>
          <w:rFonts w:hint="eastAsia" w:ascii="宋体" w:hAnsi="宋体" w:cs="黑体"/>
          <w:kern w:val="0"/>
          <w:sz w:val="24"/>
        </w:rPr>
        <w:t>。</w:t>
      </w:r>
    </w:p>
    <w:p w14:paraId="359EEA26">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78" w:name="_Toc195921822"/>
      <w:r>
        <w:rPr>
          <w:rFonts w:hint="eastAsia" w:ascii="宋体" w:hAnsi="宋体" w:cs="黑体"/>
          <w:kern w:val="0"/>
          <w:sz w:val="24"/>
        </w:rPr>
        <w:t>投标文件的修改与撤回</w:t>
      </w:r>
      <w:bookmarkEnd w:id="78"/>
    </w:p>
    <w:p w14:paraId="6DF68428">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在投标邀请规定的投标截止时间前，投标人可以修改或撤回已递交的投标文件，但应以书面形式通知采购人。</w:t>
      </w:r>
    </w:p>
    <w:p w14:paraId="3578A821">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修改的内容为投标文件的组成部分。修改的投标文件应按照本章第</w:t>
      </w:r>
      <w:r>
        <w:rPr>
          <w:rFonts w:ascii="宋体" w:hAnsi="宋体" w:cs="黑体"/>
          <w:kern w:val="0"/>
          <w:sz w:val="24"/>
        </w:rPr>
        <w:t>3</w:t>
      </w:r>
      <w:r>
        <w:rPr>
          <w:rFonts w:hint="eastAsia" w:ascii="宋体" w:hAnsi="宋体" w:cs="黑体"/>
          <w:kern w:val="0"/>
          <w:sz w:val="24"/>
        </w:rPr>
        <w:t>条、第</w:t>
      </w:r>
      <w:r>
        <w:rPr>
          <w:rFonts w:ascii="宋体" w:hAnsi="宋体" w:cs="黑体"/>
          <w:kern w:val="0"/>
          <w:sz w:val="24"/>
        </w:rPr>
        <w:t>4</w:t>
      </w:r>
      <w:r>
        <w:rPr>
          <w:rFonts w:hint="eastAsia" w:ascii="宋体" w:hAnsi="宋体" w:cs="黑体"/>
          <w:kern w:val="0"/>
          <w:sz w:val="24"/>
        </w:rPr>
        <w:t>条规定进行编制、密封、标记和递交，并标明“修改”字样。</w:t>
      </w:r>
    </w:p>
    <w:p w14:paraId="498B76A6">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79" w:name="_Toc3444"/>
      <w:bookmarkStart w:id="80" w:name="_Toc195921823"/>
      <w:bookmarkStart w:id="81" w:name="_Toc16836"/>
      <w:r>
        <w:rPr>
          <w:rFonts w:hint="eastAsia" w:ascii="黑体" w:hAnsi="宋体" w:eastAsia="黑体" w:cs="黑体"/>
          <w:kern w:val="0"/>
          <w:sz w:val="24"/>
        </w:rPr>
        <w:t>开标</w:t>
      </w:r>
      <w:bookmarkEnd w:id="79"/>
      <w:bookmarkEnd w:id="80"/>
      <w:bookmarkEnd w:id="81"/>
    </w:p>
    <w:p w14:paraId="7610BF4E">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82" w:name="_Toc195921824"/>
      <w:r>
        <w:rPr>
          <w:rFonts w:hint="eastAsia" w:ascii="宋体" w:hAnsi="宋体" w:cs="黑体"/>
          <w:kern w:val="0"/>
          <w:sz w:val="24"/>
        </w:rPr>
        <w:t>开标时间和地点</w:t>
      </w:r>
      <w:bookmarkEnd w:id="82"/>
    </w:p>
    <w:p w14:paraId="44EB39C6">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采购人在投标邀请规定的投标截止时间（开标时间）和地点公开开标，并邀请所有投标人的法定代表人或其委托代理人准时参加。投标人未参加开标的，视同认可开标结果。</w:t>
      </w:r>
    </w:p>
    <w:p w14:paraId="295C7AB8">
      <w:pPr>
        <w:numPr>
          <w:ilvl w:val="1"/>
          <w:numId w:val="3"/>
        </w:numPr>
        <w:autoSpaceDE w:val="0"/>
        <w:autoSpaceDN w:val="0"/>
        <w:adjustRightInd w:val="0"/>
        <w:snapToGrid w:val="0"/>
        <w:spacing w:after="156" w:afterLines="50" w:line="360" w:lineRule="auto"/>
        <w:ind w:left="1133" w:hanging="1132" w:hangingChars="472"/>
        <w:rPr>
          <w:rFonts w:ascii="宋体" w:hAnsi="宋体" w:cs="黑体"/>
          <w:color w:val="FF0000"/>
          <w:kern w:val="0"/>
          <w:sz w:val="24"/>
        </w:rPr>
      </w:pPr>
      <w:r>
        <w:rPr>
          <w:rFonts w:hint="eastAsia" w:ascii="宋体" w:hAnsi="宋体" w:cs="黑体"/>
          <w:kern w:val="0"/>
          <w:sz w:val="24"/>
        </w:rPr>
        <w:t>开标时，应当由投标人或者其推选的代表检查投标文件的密封情况；经确认无误后，由</w:t>
      </w:r>
      <w:r>
        <w:rPr>
          <w:rFonts w:hint="eastAsia" w:ascii="宋体" w:hAnsi="宋体"/>
          <w:sz w:val="24"/>
        </w:rPr>
        <w:t>采购人或者采购代理机构工作人员当众拆封，宣布投标人名称、投标价格和招标文件规定的需要宣布的其他内容</w:t>
      </w:r>
      <w:r>
        <w:rPr>
          <w:rFonts w:hint="eastAsia" w:ascii="宋体" w:hAnsi="宋体" w:cs="黑体"/>
          <w:kern w:val="0"/>
          <w:sz w:val="24"/>
        </w:rPr>
        <w:t>。</w:t>
      </w:r>
    </w:p>
    <w:p w14:paraId="1BE177B2">
      <w:pPr>
        <w:pStyle w:val="87"/>
        <w:snapToGrid w:val="0"/>
        <w:spacing w:after="156" w:afterLines="50" w:line="360" w:lineRule="auto"/>
        <w:ind w:left="1734" w:leftChars="540" w:hanging="600" w:hangingChars="250"/>
        <w:rPr>
          <w:rFonts w:hAnsi="宋体" w:cs="宋体"/>
          <w:sz w:val="24"/>
          <w:szCs w:val="24"/>
        </w:rPr>
      </w:pPr>
      <w:r>
        <w:rPr>
          <w:rFonts w:hint="eastAsia" w:hAnsi="宋体" w:cs="宋体"/>
          <w:sz w:val="24"/>
          <w:szCs w:val="24"/>
        </w:rPr>
        <w:t>投标人不足3家的，不进行开标。</w:t>
      </w:r>
    </w:p>
    <w:p w14:paraId="06510FC9">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开标过程由采购人或者采购代理机构负责记录，由参加开标的各投标人代表和相关工作人员签字确认后随采购文件一并存档。</w:t>
      </w:r>
    </w:p>
    <w:p w14:paraId="3184D2B3">
      <w:pPr>
        <w:pStyle w:val="87"/>
        <w:snapToGrid w:val="0"/>
        <w:spacing w:after="156" w:afterLines="50" w:line="360" w:lineRule="auto"/>
        <w:ind w:left="1132" w:leftChars="539"/>
        <w:rPr>
          <w:rFonts w:hAnsi="宋体" w:cs="宋体"/>
          <w:sz w:val="24"/>
          <w:szCs w:val="24"/>
        </w:rPr>
      </w:pPr>
      <w:r>
        <w:rPr>
          <w:rFonts w:hint="eastAsia" w:hAnsi="宋体" w:cs="宋体"/>
          <w:sz w:val="24"/>
          <w:szCs w:val="24"/>
        </w:rPr>
        <w:t>投标人代表对开标过程和开标记录有疑义，以及认为采购人、采购代理机构相关工作人员有需要回避的情形的，应当场提出询问或者回避申请。</w:t>
      </w:r>
    </w:p>
    <w:p w14:paraId="06050500">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投标人对开标过程有疑义的，在开标结束后七个工作日内，按本须知2.5款接收质疑函的方式以书面形式一次性提出质疑。</w:t>
      </w:r>
    </w:p>
    <w:p w14:paraId="4665587E">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83" w:name="_Toc6719"/>
      <w:bookmarkStart w:id="84" w:name="_Toc28911"/>
      <w:bookmarkStart w:id="85" w:name="_Toc195921826"/>
      <w:r>
        <w:rPr>
          <w:rFonts w:hint="eastAsia" w:ascii="黑体" w:hAnsi="宋体" w:eastAsia="黑体" w:cs="黑体"/>
          <w:kern w:val="0"/>
          <w:sz w:val="24"/>
        </w:rPr>
        <w:t>资格审查</w:t>
      </w:r>
      <w:bookmarkEnd w:id="83"/>
      <w:bookmarkEnd w:id="84"/>
    </w:p>
    <w:p w14:paraId="0CD3BD64">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开标结束后，采购人或者采购代理机构依法对投标人的资格进行审查。</w:t>
      </w:r>
    </w:p>
    <w:p w14:paraId="339E6BDA">
      <w:pPr>
        <w:pStyle w:val="87"/>
        <w:snapToGrid w:val="0"/>
        <w:spacing w:after="156" w:afterLines="50" w:line="360" w:lineRule="auto"/>
        <w:ind w:left="1132" w:leftChars="539"/>
        <w:rPr>
          <w:rFonts w:hAnsi="宋体" w:cs="宋体"/>
          <w:sz w:val="24"/>
          <w:szCs w:val="24"/>
        </w:rPr>
      </w:pPr>
      <w:r>
        <w:rPr>
          <w:rFonts w:hint="eastAsia" w:hAnsi="宋体" w:cs="宋体"/>
          <w:sz w:val="24"/>
          <w:szCs w:val="24"/>
        </w:rPr>
        <w:t>通过资格审查的投标人不足3家的，不得评标。</w:t>
      </w:r>
    </w:p>
    <w:p w14:paraId="1FA0727A">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86" w:name="_Toc8893"/>
      <w:bookmarkStart w:id="87" w:name="_Toc30234"/>
      <w:r>
        <w:rPr>
          <w:rFonts w:hint="eastAsia" w:ascii="黑体" w:hAnsi="宋体" w:eastAsia="黑体" w:cs="黑体"/>
          <w:kern w:val="0"/>
          <w:sz w:val="24"/>
        </w:rPr>
        <w:t>评标</w:t>
      </w:r>
      <w:bookmarkEnd w:id="85"/>
      <w:bookmarkEnd w:id="86"/>
      <w:bookmarkEnd w:id="87"/>
    </w:p>
    <w:p w14:paraId="1A6F5D7E">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88" w:name="_Toc195921827"/>
      <w:r>
        <w:rPr>
          <w:rFonts w:hint="eastAsia" w:ascii="宋体" w:hAnsi="宋体" w:cs="黑体"/>
          <w:kern w:val="0"/>
          <w:sz w:val="24"/>
        </w:rPr>
        <w:t>评标委员会</w:t>
      </w:r>
      <w:bookmarkEnd w:id="88"/>
    </w:p>
    <w:p w14:paraId="4ECF9D2B">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评标由采购人依法组建的评标委员会负责。评标委员会由采购人代表和有关技术、经济等方面的专家组成。</w:t>
      </w:r>
    </w:p>
    <w:p w14:paraId="155461B9">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评标委员会成员有下列情形之一的，应当回避：</w:t>
      </w:r>
    </w:p>
    <w:p w14:paraId="31712CB7">
      <w:pPr>
        <w:pStyle w:val="87"/>
        <w:snapToGrid w:val="0"/>
        <w:spacing w:after="156" w:afterLines="50" w:line="360" w:lineRule="auto"/>
        <w:ind w:left="1734" w:leftChars="540" w:hanging="600" w:hangingChars="250"/>
        <w:rPr>
          <w:rFonts w:hAnsi="宋体" w:cs="宋体"/>
          <w:sz w:val="24"/>
          <w:szCs w:val="24"/>
        </w:rPr>
      </w:pPr>
      <w:r>
        <w:rPr>
          <w:rFonts w:hAnsi="宋体" w:cs="宋体"/>
          <w:sz w:val="24"/>
          <w:szCs w:val="24"/>
        </w:rPr>
        <w:t>（</w:t>
      </w:r>
      <w:r>
        <w:rPr>
          <w:rFonts w:hint="eastAsia" w:hAnsi="宋体" w:cs="宋体"/>
          <w:sz w:val="24"/>
          <w:szCs w:val="24"/>
        </w:rPr>
        <w:t>1</w:t>
      </w:r>
      <w:r>
        <w:rPr>
          <w:rFonts w:hAnsi="宋体" w:cs="宋体"/>
          <w:sz w:val="24"/>
          <w:szCs w:val="24"/>
        </w:rPr>
        <w:t>）参加采购活动前3年内与投标人存在劳动关系；</w:t>
      </w:r>
    </w:p>
    <w:p w14:paraId="0D1D8528">
      <w:pPr>
        <w:pStyle w:val="87"/>
        <w:snapToGrid w:val="0"/>
        <w:spacing w:after="156" w:afterLines="50" w:line="360" w:lineRule="auto"/>
        <w:ind w:left="1734" w:leftChars="540" w:hanging="600" w:hangingChars="250"/>
        <w:rPr>
          <w:rFonts w:hAnsi="宋体" w:cs="宋体"/>
          <w:sz w:val="24"/>
          <w:szCs w:val="24"/>
        </w:rPr>
      </w:pPr>
      <w:r>
        <w:rPr>
          <w:rFonts w:hAnsi="宋体" w:cs="宋体"/>
          <w:sz w:val="24"/>
          <w:szCs w:val="24"/>
        </w:rPr>
        <w:t>（</w:t>
      </w:r>
      <w:r>
        <w:rPr>
          <w:rFonts w:hint="eastAsia" w:hAnsi="宋体" w:cs="宋体"/>
          <w:sz w:val="24"/>
          <w:szCs w:val="24"/>
        </w:rPr>
        <w:t>2</w:t>
      </w:r>
      <w:r>
        <w:rPr>
          <w:rFonts w:hAnsi="宋体" w:cs="宋体"/>
          <w:sz w:val="24"/>
          <w:szCs w:val="24"/>
        </w:rPr>
        <w:t>）参加采购活动前3年内担任投标人的董事、监事；</w:t>
      </w:r>
    </w:p>
    <w:p w14:paraId="3F3D46DA">
      <w:pPr>
        <w:pStyle w:val="87"/>
        <w:snapToGrid w:val="0"/>
        <w:spacing w:after="156" w:afterLines="50" w:line="360" w:lineRule="auto"/>
        <w:ind w:left="1734" w:leftChars="540" w:hanging="600" w:hangingChars="250"/>
        <w:rPr>
          <w:rFonts w:hAnsi="宋体" w:cs="宋体"/>
          <w:sz w:val="24"/>
          <w:szCs w:val="24"/>
        </w:rPr>
      </w:pPr>
      <w:r>
        <w:rPr>
          <w:rFonts w:hAnsi="宋体" w:cs="宋体"/>
          <w:sz w:val="24"/>
          <w:szCs w:val="24"/>
        </w:rPr>
        <w:t>（</w:t>
      </w:r>
      <w:r>
        <w:rPr>
          <w:rFonts w:hint="eastAsia" w:hAnsi="宋体" w:cs="宋体"/>
          <w:sz w:val="24"/>
          <w:szCs w:val="24"/>
        </w:rPr>
        <w:t>3</w:t>
      </w:r>
      <w:r>
        <w:rPr>
          <w:rFonts w:hAnsi="宋体" w:cs="宋体"/>
          <w:sz w:val="24"/>
          <w:szCs w:val="24"/>
        </w:rPr>
        <w:t>）参加采购活动前3年内是投标人的控股股东或者实际控制人；</w:t>
      </w:r>
    </w:p>
    <w:p w14:paraId="6049344C">
      <w:pPr>
        <w:pStyle w:val="87"/>
        <w:snapToGrid w:val="0"/>
        <w:spacing w:after="156" w:afterLines="50" w:line="360" w:lineRule="auto"/>
        <w:ind w:left="1734" w:leftChars="540" w:hanging="600" w:hangingChars="25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）与投标人的法定代表人或者负责人有夫妻、直系血亲、三代以内旁系血亲或者近姻亲关系；</w:t>
      </w:r>
    </w:p>
    <w:p w14:paraId="1141256E">
      <w:pPr>
        <w:pStyle w:val="87"/>
        <w:snapToGrid w:val="0"/>
        <w:spacing w:after="156" w:afterLines="50" w:line="360" w:lineRule="auto"/>
        <w:ind w:left="1734" w:leftChars="540" w:hanging="600" w:hangingChars="25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）与投标人有其他可能影响政府采购活动公平、公正进行的关系。</w:t>
      </w:r>
    </w:p>
    <w:p w14:paraId="5F374293">
      <w:pPr>
        <w:numPr>
          <w:ilvl w:val="2"/>
          <w:numId w:val="3"/>
        </w:numPr>
        <w:tabs>
          <w:tab w:val="left" w:pos="1260"/>
          <w:tab w:val="left" w:pos="1418"/>
          <w:tab w:val="left" w:pos="1800"/>
        </w:tabs>
        <w:autoSpaceDE w:val="0"/>
        <w:autoSpaceDN w:val="0"/>
        <w:adjustRightInd w:val="0"/>
        <w:snapToGrid w:val="0"/>
        <w:spacing w:before="120" w:after="156" w:afterLines="50" w:line="360" w:lineRule="auto"/>
        <w:rPr>
          <w:rFonts w:ascii="宋体" w:hAnsi="宋体" w:cs="黑体"/>
          <w:kern w:val="0"/>
          <w:sz w:val="24"/>
        </w:rPr>
      </w:pPr>
      <w:r>
        <w:rPr>
          <w:rFonts w:hint="eastAsia" w:ascii="宋体" w:hAnsi="宋体" w:cs="黑体"/>
          <w:kern w:val="0"/>
          <w:sz w:val="24"/>
        </w:rPr>
        <w:t>评标委员会</w:t>
      </w:r>
      <w:r>
        <w:rPr>
          <w:rFonts w:hint="eastAsia" w:ascii="宋体" w:hAnsi="宋体"/>
          <w:sz w:val="24"/>
        </w:rPr>
        <w:t>负责具体评标事务，并独立履行下列职责</w:t>
      </w:r>
      <w:r>
        <w:rPr>
          <w:rFonts w:hint="eastAsia" w:ascii="宋体" w:hAnsi="宋体" w:cs="黑体"/>
          <w:kern w:val="0"/>
          <w:sz w:val="24"/>
        </w:rPr>
        <w:t>：</w:t>
      </w:r>
    </w:p>
    <w:p w14:paraId="1A280832">
      <w:pPr>
        <w:pStyle w:val="87"/>
        <w:snapToGrid w:val="0"/>
        <w:spacing w:after="156" w:afterLines="50" w:line="360" w:lineRule="auto"/>
        <w:ind w:left="1840" w:leftChars="539" w:hanging="708" w:hangingChars="295"/>
        <w:rPr>
          <w:rFonts w:hAnsi="宋体" w:cs="宋体"/>
          <w:sz w:val="24"/>
          <w:szCs w:val="24"/>
        </w:rPr>
      </w:pPr>
      <w:bookmarkStart w:id="89" w:name="_Toc195921828"/>
      <w:r>
        <w:rPr>
          <w:rFonts w:hint="eastAsia" w:hAnsi="宋体" w:cs="宋体"/>
          <w:sz w:val="24"/>
          <w:szCs w:val="24"/>
        </w:rPr>
        <w:t>（1）</w:t>
      </w:r>
      <w:r>
        <w:rPr>
          <w:rFonts w:hint="eastAsia" w:hAnsi="宋体" w:cs="宋体"/>
          <w:sz w:val="24"/>
          <w:szCs w:val="24"/>
        </w:rPr>
        <w:tab/>
      </w:r>
      <w:r>
        <w:rPr>
          <w:rFonts w:hint="eastAsia" w:hAnsi="宋体" w:cs="宋体"/>
          <w:sz w:val="24"/>
          <w:szCs w:val="24"/>
        </w:rPr>
        <w:t>审查、评价投标文件是否符合招标文件的商务、技术等实质性要求；</w:t>
      </w:r>
    </w:p>
    <w:p w14:paraId="2514CD12">
      <w:pPr>
        <w:pStyle w:val="87"/>
        <w:snapToGrid w:val="0"/>
        <w:spacing w:after="156" w:afterLines="50" w:line="360" w:lineRule="auto"/>
        <w:ind w:left="1840" w:leftChars="539" w:hanging="708" w:hangingChars="295"/>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要求投标人对投标文件有关事项作出澄清或者说明；</w:t>
      </w:r>
    </w:p>
    <w:p w14:paraId="7DD333F9">
      <w:pPr>
        <w:pStyle w:val="87"/>
        <w:snapToGrid w:val="0"/>
        <w:spacing w:after="156" w:afterLines="50" w:line="360" w:lineRule="auto"/>
        <w:ind w:left="1840" w:leftChars="539" w:hanging="708" w:hangingChars="295"/>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对投标文件进行比较和评价；</w:t>
      </w:r>
    </w:p>
    <w:p w14:paraId="1C1C41F5">
      <w:pPr>
        <w:pStyle w:val="87"/>
        <w:snapToGrid w:val="0"/>
        <w:spacing w:after="156" w:afterLines="50" w:line="360" w:lineRule="auto"/>
        <w:ind w:left="1840" w:leftChars="539" w:hanging="708" w:hangingChars="295"/>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确定中标候选人名单，以及根据采购人委托直接确定中标人；</w:t>
      </w:r>
    </w:p>
    <w:p w14:paraId="28DE1840">
      <w:pPr>
        <w:pStyle w:val="87"/>
        <w:snapToGrid w:val="0"/>
        <w:spacing w:after="156" w:afterLines="50" w:line="360" w:lineRule="auto"/>
        <w:ind w:left="1840" w:leftChars="539" w:hanging="708" w:hangingChars="295"/>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向采购人、采购代理机构或者有关部门报告评标中发现的违法行为。</w:t>
      </w:r>
    </w:p>
    <w:p w14:paraId="61C58A5B">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sz w:val="24"/>
        </w:rPr>
        <w:t>评标委员会应当对符合资格的投标人的投标文件进行符合性审查，以确定其是否满足招标文件的实质性要求。</w:t>
      </w:r>
      <w:bookmarkEnd w:id="89"/>
    </w:p>
    <w:p w14:paraId="27AE624A">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14:paraId="5352A205">
      <w:pPr>
        <w:tabs>
          <w:tab w:val="left" w:pos="1260"/>
        </w:tabs>
        <w:autoSpaceDE w:val="0"/>
        <w:autoSpaceDN w:val="0"/>
        <w:adjustRightInd w:val="0"/>
        <w:snapToGrid w:val="0"/>
        <w:spacing w:after="156" w:afterLines="50" w:line="360" w:lineRule="auto"/>
        <w:ind w:left="1132" w:leftChars="539"/>
        <w:rPr>
          <w:rFonts w:ascii="宋体" w:hAnsi="宋体" w:cs="黑体"/>
          <w:kern w:val="0"/>
          <w:sz w:val="24"/>
        </w:rPr>
      </w:pPr>
      <w:r>
        <w:rPr>
          <w:rFonts w:hint="eastAsia" w:ascii="宋体" w:hAnsi="宋体" w:cs="黑体"/>
          <w:kern w:val="0"/>
          <w:sz w:val="24"/>
        </w:rPr>
        <w:t>非单一产品采购项目，多家投标人提供的核心产品品牌相同的，按前款规定处理。</w:t>
      </w:r>
    </w:p>
    <w:p w14:paraId="7804D0E5">
      <w:pPr>
        <w:numPr>
          <w:ilvl w:val="1"/>
          <w:numId w:val="3"/>
        </w:numPr>
        <w:autoSpaceDE w:val="0"/>
        <w:autoSpaceDN w:val="0"/>
        <w:adjustRightInd w:val="0"/>
        <w:snapToGrid w:val="0"/>
        <w:spacing w:after="156" w:afterLines="50" w:line="360" w:lineRule="auto"/>
        <w:ind w:left="1133" w:hanging="1132" w:hangingChars="472"/>
        <w:rPr>
          <w:rFonts w:ascii="宋体" w:hAnsi="宋体"/>
          <w:sz w:val="24"/>
        </w:rPr>
      </w:pPr>
      <w:r>
        <w:rPr>
          <w:rFonts w:hint="eastAsia"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14:paraId="2A8CEC90">
      <w:pPr>
        <w:numPr>
          <w:ilvl w:val="1"/>
          <w:numId w:val="3"/>
        </w:numPr>
        <w:autoSpaceDE w:val="0"/>
        <w:autoSpaceDN w:val="0"/>
        <w:adjustRightInd w:val="0"/>
        <w:snapToGrid w:val="0"/>
        <w:spacing w:after="156" w:afterLines="50" w:line="360" w:lineRule="auto"/>
        <w:ind w:left="1133" w:hanging="1132" w:hangingChars="472"/>
        <w:rPr>
          <w:rFonts w:ascii="宋体" w:hAnsi="宋体"/>
          <w:sz w:val="24"/>
        </w:rPr>
      </w:pPr>
      <w:r>
        <w:rPr>
          <w:rFonts w:hint="eastAsia"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14:paraId="339F2E6B">
      <w:pPr>
        <w:numPr>
          <w:ilvl w:val="1"/>
          <w:numId w:val="3"/>
        </w:numPr>
        <w:autoSpaceDE w:val="0"/>
        <w:autoSpaceDN w:val="0"/>
        <w:adjustRightInd w:val="0"/>
        <w:snapToGrid w:val="0"/>
        <w:spacing w:after="156" w:afterLines="50" w:line="360" w:lineRule="auto"/>
        <w:ind w:left="1133" w:hanging="1132" w:hangingChars="472"/>
        <w:rPr>
          <w:rFonts w:ascii="宋体" w:hAnsi="宋体"/>
          <w:color w:val="FF0000"/>
          <w:sz w:val="24"/>
        </w:rPr>
      </w:pPr>
      <w:r>
        <w:rPr>
          <w:rFonts w:hint="eastAsia"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14:paraId="2013462D">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90" w:name="_Toc22849"/>
      <w:bookmarkStart w:id="91" w:name="_Toc19223"/>
      <w:bookmarkStart w:id="92" w:name="_Toc195921830"/>
      <w:r>
        <w:rPr>
          <w:rFonts w:hint="eastAsia" w:ascii="黑体" w:hAnsi="宋体" w:eastAsia="黑体" w:cs="黑体"/>
          <w:kern w:val="0"/>
          <w:sz w:val="24"/>
        </w:rPr>
        <w:t>合同授予</w:t>
      </w:r>
      <w:bookmarkEnd w:id="90"/>
      <w:bookmarkEnd w:id="91"/>
      <w:bookmarkEnd w:id="92"/>
    </w:p>
    <w:p w14:paraId="46D35C44">
      <w:pPr>
        <w:numPr>
          <w:ilvl w:val="1"/>
          <w:numId w:val="3"/>
        </w:numPr>
        <w:autoSpaceDE w:val="0"/>
        <w:autoSpaceDN w:val="0"/>
        <w:adjustRightInd w:val="0"/>
        <w:snapToGrid w:val="0"/>
        <w:spacing w:after="156" w:afterLines="50" w:line="360" w:lineRule="auto"/>
        <w:ind w:left="1680" w:hanging="1680" w:hangingChars="700"/>
        <w:rPr>
          <w:rFonts w:ascii="宋体" w:hAnsi="宋体" w:cs="黑体"/>
          <w:kern w:val="0"/>
          <w:sz w:val="24"/>
        </w:rPr>
      </w:pPr>
      <w:bookmarkStart w:id="93" w:name="_Toc195921831"/>
      <w:r>
        <w:rPr>
          <w:rFonts w:hint="eastAsia" w:ascii="宋体" w:hAnsi="宋体" w:cs="黑体"/>
          <w:kern w:val="0"/>
          <w:sz w:val="24"/>
        </w:rPr>
        <w:t>定标方式</w:t>
      </w:r>
      <w:bookmarkEnd w:id="93"/>
    </w:p>
    <w:p w14:paraId="675494FF">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sz w:val="24"/>
        </w:rPr>
        <w:t>采购人按评标报告确定的中标候选人名单中按顺序确定中标人。评标委员会确定的中标候选人的人数见投标人须知前附表。</w:t>
      </w:r>
    </w:p>
    <w:p w14:paraId="2325ADDD">
      <w:pPr>
        <w:numPr>
          <w:ilvl w:val="1"/>
          <w:numId w:val="3"/>
        </w:numPr>
        <w:autoSpaceDE w:val="0"/>
        <w:autoSpaceDN w:val="0"/>
        <w:adjustRightInd w:val="0"/>
        <w:snapToGrid w:val="0"/>
        <w:spacing w:after="156" w:afterLines="50" w:line="360" w:lineRule="auto"/>
        <w:ind w:left="1680" w:hanging="1680" w:hangingChars="700"/>
        <w:rPr>
          <w:rFonts w:ascii="宋体" w:hAnsi="宋体" w:cs="黑体"/>
          <w:kern w:val="0"/>
          <w:sz w:val="24"/>
        </w:rPr>
      </w:pPr>
      <w:r>
        <w:rPr>
          <w:rFonts w:hint="eastAsia" w:ascii="宋体" w:hAnsi="宋体" w:cs="黑体"/>
          <w:kern w:val="0"/>
          <w:sz w:val="24"/>
        </w:rPr>
        <w:t>中标公告</w:t>
      </w:r>
    </w:p>
    <w:p w14:paraId="2A56A745">
      <w:pPr>
        <w:numPr>
          <w:ilvl w:val="2"/>
          <w:numId w:val="3"/>
        </w:numPr>
        <w:tabs>
          <w:tab w:val="left" w:pos="1260"/>
        </w:tabs>
        <w:autoSpaceDE w:val="0"/>
        <w:autoSpaceDN w:val="0"/>
        <w:adjustRightInd w:val="0"/>
        <w:snapToGrid w:val="0"/>
        <w:spacing w:after="156" w:afterLines="50" w:line="360" w:lineRule="auto"/>
        <w:rPr>
          <w:rFonts w:ascii="宋体" w:hAnsi="宋体"/>
          <w:sz w:val="24"/>
        </w:rPr>
      </w:pPr>
      <w:r>
        <w:rPr>
          <w:rFonts w:hint="eastAsia" w:ascii="宋体" w:hAnsi="宋体"/>
          <w:sz w:val="24"/>
        </w:rPr>
        <w:t>采购人或者采购代理机构应当自中标人确定之日起2个工作日内，在省级以上财政部门指定的媒体上公告中标结果。</w:t>
      </w:r>
    </w:p>
    <w:p w14:paraId="2E777E0E">
      <w:pPr>
        <w:tabs>
          <w:tab w:val="left" w:pos="1260"/>
        </w:tabs>
        <w:autoSpaceDE w:val="0"/>
        <w:autoSpaceDN w:val="0"/>
        <w:adjustRightInd w:val="0"/>
        <w:snapToGrid w:val="0"/>
        <w:spacing w:after="156" w:afterLines="50" w:line="360" w:lineRule="auto"/>
        <w:ind w:left="1134"/>
        <w:rPr>
          <w:rFonts w:ascii="宋体" w:hAnsi="宋体"/>
          <w:sz w:val="24"/>
        </w:rPr>
      </w:pPr>
      <w:r>
        <w:rPr>
          <w:rFonts w:hint="eastAsia" w:ascii="宋体" w:hAnsi="宋体"/>
          <w:sz w:val="24"/>
        </w:rPr>
        <w:t>中标公告期限为1个工作日。</w:t>
      </w:r>
    </w:p>
    <w:p w14:paraId="2E359184">
      <w:pPr>
        <w:numPr>
          <w:ilvl w:val="2"/>
          <w:numId w:val="3"/>
        </w:numPr>
        <w:tabs>
          <w:tab w:val="left" w:pos="1260"/>
        </w:tabs>
        <w:autoSpaceDE w:val="0"/>
        <w:autoSpaceDN w:val="0"/>
        <w:adjustRightInd w:val="0"/>
        <w:snapToGrid w:val="0"/>
        <w:spacing w:after="156" w:afterLines="50" w:line="360" w:lineRule="auto"/>
        <w:rPr>
          <w:rFonts w:ascii="宋体" w:hAnsi="宋体"/>
          <w:sz w:val="24"/>
        </w:rPr>
      </w:pPr>
      <w:r>
        <w:rPr>
          <w:rFonts w:ascii="宋体" w:hAnsi="宋体" w:cs="黑体"/>
          <w:kern w:val="0"/>
          <w:sz w:val="24"/>
        </w:rPr>
        <w:t>投标人</w:t>
      </w:r>
      <w:r>
        <w:rPr>
          <w:rFonts w:hint="eastAsia" w:ascii="宋体" w:hAnsi="宋体" w:cs="黑体"/>
          <w:kern w:val="0"/>
          <w:sz w:val="24"/>
        </w:rPr>
        <w:t>认为中标结果使自己的权益受到损害的，在中标公告期限届满之日</w:t>
      </w:r>
      <w:r>
        <w:rPr>
          <w:rFonts w:hint="eastAsia" w:ascii="宋体" w:hAnsi="宋体"/>
          <w:sz w:val="24"/>
        </w:rPr>
        <w:t>起七个工作日内，按本须知2.5款接收质疑函的方式以书面形式一次性提出对中标结果的质疑。</w:t>
      </w:r>
    </w:p>
    <w:p w14:paraId="29345CCE">
      <w:pPr>
        <w:numPr>
          <w:ilvl w:val="1"/>
          <w:numId w:val="3"/>
        </w:numPr>
        <w:autoSpaceDE w:val="0"/>
        <w:autoSpaceDN w:val="0"/>
        <w:adjustRightInd w:val="0"/>
        <w:snapToGrid w:val="0"/>
        <w:spacing w:after="156" w:afterLines="50" w:line="360" w:lineRule="auto"/>
        <w:ind w:left="1680" w:hanging="1680" w:hangingChars="700"/>
        <w:rPr>
          <w:rFonts w:ascii="宋体" w:hAnsi="宋体" w:cs="黑体"/>
          <w:kern w:val="0"/>
          <w:sz w:val="24"/>
        </w:rPr>
      </w:pPr>
      <w:bookmarkStart w:id="94" w:name="_Toc195921832"/>
      <w:r>
        <w:rPr>
          <w:rFonts w:hint="eastAsia" w:ascii="宋体" w:hAnsi="宋体" w:cs="黑体"/>
          <w:kern w:val="0"/>
          <w:sz w:val="24"/>
        </w:rPr>
        <w:t>中标通知</w:t>
      </w:r>
      <w:bookmarkEnd w:id="94"/>
    </w:p>
    <w:p w14:paraId="6A5B46EE">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宋体"/>
          <w:kern w:val="0"/>
          <w:sz w:val="24"/>
        </w:rPr>
        <w:t>在公告中标结果的同时</w:t>
      </w:r>
      <w:r>
        <w:rPr>
          <w:rFonts w:hint="eastAsia" w:ascii="宋体" w:hAnsi="宋体" w:cs="黑体"/>
          <w:kern w:val="0"/>
          <w:sz w:val="24"/>
        </w:rPr>
        <w:t>，采购人以书面形式向中标人发出中标通知书，同时将中标结果通知未中标的投标人。</w:t>
      </w:r>
    </w:p>
    <w:p w14:paraId="06B73B3E">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sz w:val="24"/>
        </w:rPr>
        <w:t>中标通知书发出后，采购人不得违法改变中标结果，中标人无正当理由不得放弃中标。</w:t>
      </w:r>
    </w:p>
    <w:p w14:paraId="4147FD4C">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履约保证金</w:t>
      </w:r>
    </w:p>
    <w:p w14:paraId="4C608F3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bookmarkStart w:id="95" w:name="_Ref421009348"/>
      <w:r>
        <w:rPr>
          <w:rFonts w:hint="eastAsia" w:ascii="宋体" w:hAnsi="宋体" w:cs="黑体"/>
          <w:kern w:val="0"/>
          <w:sz w:val="24"/>
        </w:rPr>
        <w:t>在签订合同前，中标人应按投标人须知前附表规定的金额、担保形式和招标文件第四章“合同条款及格式”规定的履约保证金格式向采购人提交履约保证金。</w:t>
      </w:r>
      <w:bookmarkEnd w:id="95"/>
    </w:p>
    <w:p w14:paraId="4F84835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中标人不能按本章第</w:t>
      </w:r>
      <w:r>
        <w:rPr>
          <w:rFonts w:ascii="宋体" w:hAnsi="宋体" w:cs="黑体"/>
          <w:kern w:val="0"/>
          <w:sz w:val="24"/>
        </w:rPr>
        <w:fldChar w:fldCharType="begin"/>
      </w:r>
      <w:r>
        <w:rPr>
          <w:rFonts w:ascii="宋体" w:hAnsi="宋体" w:cs="黑体"/>
          <w:kern w:val="0"/>
          <w:sz w:val="24"/>
        </w:rPr>
        <w:instrText xml:space="preserve"> </w:instrText>
      </w:r>
      <w:r>
        <w:rPr>
          <w:rFonts w:hint="eastAsia" w:ascii="宋体" w:hAnsi="宋体" w:cs="黑体"/>
          <w:kern w:val="0"/>
          <w:sz w:val="24"/>
        </w:rPr>
        <w:instrText xml:space="preserve">REF _Ref421009348 \r \h</w:instrText>
      </w:r>
      <w:r>
        <w:rPr>
          <w:rFonts w:ascii="宋体" w:hAnsi="宋体" w:cs="黑体"/>
          <w:kern w:val="0"/>
          <w:sz w:val="24"/>
        </w:rPr>
        <w:instrText xml:space="preserve">  \* MERGEFORMAT </w:instrText>
      </w:r>
      <w:r>
        <w:rPr>
          <w:rFonts w:ascii="宋体" w:hAnsi="宋体" w:cs="黑体"/>
          <w:kern w:val="0"/>
          <w:sz w:val="24"/>
        </w:rPr>
        <w:fldChar w:fldCharType="separate"/>
      </w:r>
      <w:r>
        <w:rPr>
          <w:rFonts w:hint="eastAsia" w:ascii="宋体" w:hAnsi="宋体" w:cs="黑体"/>
          <w:kern w:val="0"/>
          <w:sz w:val="24"/>
        </w:rPr>
        <w:t>8</w:t>
      </w:r>
      <w:r>
        <w:rPr>
          <w:rFonts w:ascii="宋体" w:hAnsi="宋体" w:cs="黑体"/>
          <w:kern w:val="0"/>
          <w:sz w:val="24"/>
        </w:rPr>
        <w:t>.4.1</w:t>
      </w:r>
      <w:r>
        <w:rPr>
          <w:rFonts w:ascii="宋体" w:hAnsi="宋体" w:cs="黑体"/>
          <w:kern w:val="0"/>
          <w:sz w:val="24"/>
        </w:rPr>
        <w:fldChar w:fldCharType="end"/>
      </w:r>
      <w:r>
        <w:rPr>
          <w:rFonts w:hint="eastAsia" w:ascii="宋体" w:hAnsi="宋体" w:cs="黑体"/>
          <w:kern w:val="0"/>
          <w:sz w:val="24"/>
        </w:rPr>
        <w:t>项要求提交履约保证金的，视为放弃中标，其投标保证金不予退还，给采购人造成的损失超过投标保证金数额的，中标人还应当对超过部分予以赔偿。</w:t>
      </w:r>
    </w:p>
    <w:p w14:paraId="185EBDC8">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96" w:name="_Toc195921834"/>
      <w:r>
        <w:rPr>
          <w:rFonts w:hint="eastAsia" w:ascii="宋体" w:hAnsi="宋体" w:cs="黑体"/>
          <w:kern w:val="0"/>
          <w:sz w:val="24"/>
        </w:rPr>
        <w:t>签订合同</w:t>
      </w:r>
      <w:bookmarkEnd w:id="96"/>
    </w:p>
    <w:p w14:paraId="10D7661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14:paraId="3EABA700">
      <w:pPr>
        <w:tabs>
          <w:tab w:val="left" w:pos="1260"/>
        </w:tabs>
        <w:autoSpaceDE w:val="0"/>
        <w:autoSpaceDN w:val="0"/>
        <w:adjustRightInd w:val="0"/>
        <w:snapToGrid w:val="0"/>
        <w:spacing w:after="156" w:afterLines="50" w:line="360" w:lineRule="auto"/>
        <w:ind w:left="1134"/>
        <w:rPr>
          <w:rFonts w:ascii="宋体" w:hAnsi="宋体"/>
          <w:sz w:val="24"/>
        </w:rPr>
      </w:pPr>
      <w:r>
        <w:rPr>
          <w:rFonts w:hint="eastAsia" w:ascii="宋体" w:hAnsi="宋体"/>
          <w:sz w:val="24"/>
        </w:rPr>
        <w:t>采购人不得向中标人提出任何不合理的要求作为签订合同的条件。</w:t>
      </w:r>
    </w:p>
    <w:p w14:paraId="01883E8D">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14:paraId="7EA5A43F">
      <w:pPr>
        <w:numPr>
          <w:ilvl w:val="2"/>
          <w:numId w:val="3"/>
        </w:numPr>
        <w:tabs>
          <w:tab w:val="left" w:pos="1260"/>
        </w:tabs>
        <w:autoSpaceDE w:val="0"/>
        <w:autoSpaceDN w:val="0"/>
        <w:adjustRightInd w:val="0"/>
        <w:snapToGrid w:val="0"/>
        <w:spacing w:after="156" w:afterLines="50" w:line="360" w:lineRule="auto"/>
        <w:rPr>
          <w:rFonts w:ascii="宋体" w:hAnsi="宋体" w:cs="黑体"/>
          <w:kern w:val="0"/>
          <w:sz w:val="24"/>
        </w:rPr>
      </w:pPr>
      <w:r>
        <w:rPr>
          <w:rFonts w:hint="eastAsia" w:ascii="宋体" w:hAnsi="宋体" w:cs="黑体"/>
          <w:kern w:val="0"/>
          <w:sz w:val="24"/>
        </w:rPr>
        <w:t>发出中标通知书后，采购人无正当理由拒签合同的，采购人向中标人退还投标保证金；给中标人造成损失的，还应当赔偿损失。</w:t>
      </w:r>
    </w:p>
    <w:p w14:paraId="477A9615">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97" w:name="_Toc2343"/>
      <w:bookmarkStart w:id="98" w:name="_Toc195921838"/>
      <w:bookmarkStart w:id="99" w:name="_Toc28634"/>
      <w:r>
        <w:rPr>
          <w:rFonts w:hint="eastAsia" w:ascii="黑体" w:hAnsi="宋体" w:eastAsia="黑体" w:cs="黑体"/>
          <w:kern w:val="0"/>
          <w:sz w:val="24"/>
        </w:rPr>
        <w:t>纪律和监督</w:t>
      </w:r>
      <w:bookmarkEnd w:id="97"/>
      <w:bookmarkEnd w:id="98"/>
      <w:bookmarkEnd w:id="99"/>
    </w:p>
    <w:p w14:paraId="53A2FE54">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100" w:name="_Toc195921839"/>
      <w:r>
        <w:rPr>
          <w:rFonts w:hint="eastAsia" w:ascii="宋体" w:hAnsi="宋体" w:cs="黑体"/>
          <w:kern w:val="0"/>
          <w:sz w:val="24"/>
        </w:rPr>
        <w:t>对采购人的要求</w:t>
      </w:r>
      <w:bookmarkEnd w:id="100"/>
    </w:p>
    <w:p w14:paraId="4E42316F">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int="eastAsia" w:hAnsi="宋体" w:cs="宋体"/>
          <w:sz w:val="24"/>
        </w:rPr>
        <w:t>。</w:t>
      </w:r>
      <w:r>
        <w:rPr>
          <w:rFonts w:hAnsi="宋体" w:cs="宋体"/>
          <w:sz w:val="24"/>
        </w:rPr>
        <w:t>采购人不得向投标人索要或者接受其给予的赠品、回扣或者与采购无关的其他商品、服务</w:t>
      </w:r>
      <w:r>
        <w:rPr>
          <w:rFonts w:hint="eastAsia" w:ascii="宋体" w:hAnsi="宋体" w:cs="黑体"/>
          <w:kern w:val="0"/>
          <w:sz w:val="24"/>
        </w:rPr>
        <w:t>。</w:t>
      </w:r>
    </w:p>
    <w:p w14:paraId="674C4B27">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101" w:name="_Toc195921840"/>
      <w:r>
        <w:rPr>
          <w:rFonts w:hint="eastAsia" w:ascii="宋体" w:hAnsi="宋体" w:cs="黑体"/>
          <w:kern w:val="0"/>
          <w:sz w:val="24"/>
        </w:rPr>
        <w:t>对采购代理机构的要求</w:t>
      </w:r>
    </w:p>
    <w:p w14:paraId="0AA0EC2F">
      <w:pPr>
        <w:tabs>
          <w:tab w:val="left" w:pos="1260"/>
        </w:tabs>
        <w:autoSpaceDE w:val="0"/>
        <w:autoSpaceDN w:val="0"/>
        <w:adjustRightInd w:val="0"/>
        <w:snapToGrid w:val="0"/>
        <w:spacing w:after="156" w:afterLines="50" w:line="360" w:lineRule="auto"/>
        <w:ind w:left="1134"/>
        <w:rPr>
          <w:rFonts w:hAnsi="宋体" w:cs="宋体"/>
          <w:sz w:val="24"/>
        </w:rPr>
      </w:pPr>
      <w:r>
        <w:rPr>
          <w:rFonts w:hAnsi="宋体" w:cs="宋体"/>
          <w:sz w:val="24"/>
        </w:rPr>
        <w:t>采购代理机构不得与采购人、投标人恶意串通操纵政府采购活动。</w:t>
      </w:r>
    </w:p>
    <w:p w14:paraId="053CEFF5">
      <w:pPr>
        <w:tabs>
          <w:tab w:val="left" w:pos="1260"/>
        </w:tabs>
        <w:autoSpaceDE w:val="0"/>
        <w:autoSpaceDN w:val="0"/>
        <w:adjustRightInd w:val="0"/>
        <w:snapToGrid w:val="0"/>
        <w:spacing w:after="156" w:afterLines="50" w:line="360" w:lineRule="auto"/>
        <w:ind w:left="1134"/>
        <w:rPr>
          <w:rFonts w:hAnsi="宋体" w:cs="宋体"/>
          <w:sz w:val="24"/>
        </w:rPr>
      </w:pPr>
      <w:r>
        <w:rPr>
          <w:rFonts w:hAnsi="宋体" w:cs="宋体"/>
          <w:sz w:val="24"/>
        </w:rPr>
        <w:t>采购代理机构工作人员不得接受采购人或者投标人组织的宴请、旅游、娱乐，不得收受礼品、现金、有价证券等，不得向采购人或者投标人报销应当由个人承担的费用。</w:t>
      </w:r>
    </w:p>
    <w:p w14:paraId="01D8F66C">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r>
        <w:rPr>
          <w:rFonts w:hint="eastAsia" w:ascii="宋体" w:hAnsi="宋体" w:cs="黑体"/>
          <w:kern w:val="0"/>
          <w:sz w:val="24"/>
        </w:rPr>
        <w:t>对投标人的纪律要求</w:t>
      </w:r>
      <w:bookmarkEnd w:id="101"/>
    </w:p>
    <w:p w14:paraId="327712F7">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FA76C85">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102" w:name="_Toc195921841"/>
      <w:r>
        <w:rPr>
          <w:rFonts w:hint="eastAsia" w:ascii="宋体" w:hAnsi="宋体" w:cs="黑体"/>
          <w:kern w:val="0"/>
          <w:sz w:val="24"/>
        </w:rPr>
        <w:t>评标委员会及其成员不得有下列行为</w:t>
      </w:r>
      <w:bookmarkEnd w:id="102"/>
    </w:p>
    <w:p w14:paraId="23983E29">
      <w:pPr>
        <w:snapToGrid w:val="0"/>
        <w:spacing w:after="156" w:afterLines="50" w:line="360" w:lineRule="auto"/>
        <w:ind w:left="1840" w:leftChars="539" w:hanging="708" w:hangingChars="295"/>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确定参与评标至评标结束前私自接触投标人；</w:t>
      </w:r>
    </w:p>
    <w:p w14:paraId="6D240AAB">
      <w:pPr>
        <w:snapToGrid w:val="0"/>
        <w:spacing w:after="156" w:afterLines="50" w:line="360" w:lineRule="auto"/>
        <w:ind w:left="1840" w:leftChars="539" w:hanging="708" w:hangingChars="295"/>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接受投标人提出的与投标文件不一致的澄清或者说明，评标委员会要求投标人作出必要的澄清、说明或者补正的情形除外；</w:t>
      </w:r>
    </w:p>
    <w:p w14:paraId="3AB4B31F">
      <w:pPr>
        <w:snapToGrid w:val="0"/>
        <w:spacing w:after="156" w:afterLines="50" w:line="360" w:lineRule="auto"/>
        <w:ind w:left="1840" w:leftChars="539" w:hanging="708" w:hangingChars="295"/>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违反评标纪律发表倾向性意见或者征询采购人的倾向性意见；</w:t>
      </w:r>
    </w:p>
    <w:p w14:paraId="4CDAC321">
      <w:pPr>
        <w:snapToGrid w:val="0"/>
        <w:spacing w:after="156" w:afterLines="50" w:line="360" w:lineRule="auto"/>
        <w:ind w:left="1840" w:leftChars="539" w:hanging="708" w:hangingChars="295"/>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对需要专业判断的主观评审因素协商评分；</w:t>
      </w:r>
    </w:p>
    <w:p w14:paraId="782B86B8">
      <w:pPr>
        <w:snapToGrid w:val="0"/>
        <w:spacing w:after="156" w:afterLines="50" w:line="360" w:lineRule="auto"/>
        <w:ind w:left="1840" w:leftChars="539" w:hanging="708" w:hangingChars="295"/>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在评标过程中擅离职守，影响评标程序正常进行的；</w:t>
      </w:r>
    </w:p>
    <w:p w14:paraId="6633C950">
      <w:pPr>
        <w:snapToGrid w:val="0"/>
        <w:spacing w:after="156" w:afterLines="50" w:line="360" w:lineRule="auto"/>
        <w:ind w:left="1840" w:leftChars="539" w:hanging="708" w:hangingChars="295"/>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记录、复制或者带走任何评标资料；</w:t>
      </w:r>
    </w:p>
    <w:p w14:paraId="48406CB0">
      <w:pPr>
        <w:snapToGrid w:val="0"/>
        <w:spacing w:after="156" w:afterLines="50" w:line="360" w:lineRule="auto"/>
        <w:ind w:left="1840" w:leftChars="539" w:hanging="708" w:hangingChars="295"/>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其他不遵守评标纪律的行为。</w:t>
      </w:r>
    </w:p>
    <w:p w14:paraId="424E8424">
      <w:pPr>
        <w:numPr>
          <w:ilvl w:val="1"/>
          <w:numId w:val="3"/>
        </w:numPr>
        <w:autoSpaceDE w:val="0"/>
        <w:autoSpaceDN w:val="0"/>
        <w:adjustRightInd w:val="0"/>
        <w:snapToGrid w:val="0"/>
        <w:spacing w:after="156" w:afterLines="50" w:line="360" w:lineRule="auto"/>
        <w:ind w:left="1133" w:hanging="1132" w:hangingChars="472"/>
        <w:rPr>
          <w:rFonts w:ascii="宋体" w:hAnsi="宋体" w:cs="黑体"/>
          <w:kern w:val="0"/>
          <w:sz w:val="24"/>
        </w:rPr>
      </w:pPr>
      <w:bookmarkStart w:id="103" w:name="_Toc195921842"/>
      <w:r>
        <w:rPr>
          <w:rFonts w:hint="eastAsia" w:ascii="宋体" w:hAnsi="宋体" w:cs="黑体"/>
          <w:kern w:val="0"/>
          <w:sz w:val="24"/>
        </w:rPr>
        <w:t>对与评标活动有关的工作人员的纪律要求</w:t>
      </w:r>
      <w:bookmarkEnd w:id="103"/>
    </w:p>
    <w:p w14:paraId="250AC7F3">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C77A51C">
      <w:pPr>
        <w:numPr>
          <w:ilvl w:val="1"/>
          <w:numId w:val="3"/>
        </w:numPr>
        <w:autoSpaceDE w:val="0"/>
        <w:autoSpaceDN w:val="0"/>
        <w:adjustRightInd w:val="0"/>
        <w:snapToGrid w:val="0"/>
        <w:spacing w:after="156" w:afterLines="50" w:line="360" w:lineRule="auto"/>
        <w:ind w:left="1920" w:hanging="1920" w:hangingChars="800"/>
        <w:rPr>
          <w:rFonts w:ascii="宋体" w:hAnsi="宋体" w:cs="黑体"/>
          <w:kern w:val="0"/>
          <w:sz w:val="24"/>
        </w:rPr>
      </w:pPr>
      <w:bookmarkStart w:id="104" w:name="_Toc195921843"/>
      <w:r>
        <w:rPr>
          <w:rFonts w:hint="eastAsia" w:ascii="宋体" w:hAnsi="宋体" w:cs="黑体"/>
          <w:kern w:val="0"/>
          <w:sz w:val="24"/>
        </w:rPr>
        <w:t>投诉</w:t>
      </w:r>
      <w:bookmarkEnd w:id="104"/>
    </w:p>
    <w:p w14:paraId="09E0DC9E">
      <w:pPr>
        <w:tabs>
          <w:tab w:val="left" w:pos="1260"/>
        </w:tabs>
        <w:autoSpaceDE w:val="0"/>
        <w:autoSpaceDN w:val="0"/>
        <w:adjustRightInd w:val="0"/>
        <w:snapToGrid w:val="0"/>
        <w:spacing w:after="156" w:afterLines="50" w:line="360" w:lineRule="auto"/>
        <w:ind w:left="1134"/>
        <w:rPr>
          <w:rFonts w:ascii="宋体" w:hAnsi="宋体" w:cs="黑体"/>
          <w:kern w:val="0"/>
          <w:sz w:val="24"/>
        </w:rPr>
      </w:pPr>
      <w:r>
        <w:rPr>
          <w:rFonts w:hint="eastAsia" w:ascii="宋体" w:hAnsi="宋体" w:cs="黑体"/>
          <w:kern w:val="0"/>
          <w:sz w:val="24"/>
        </w:rPr>
        <w:t>投标人和其他利害关系人认为本次招标活动违反法律、法规和规章规定的，有权向有关行政监督部门投诉。</w:t>
      </w:r>
    </w:p>
    <w:p w14:paraId="39C91BE2">
      <w:pPr>
        <w:numPr>
          <w:ilvl w:val="0"/>
          <w:numId w:val="3"/>
        </w:numPr>
        <w:autoSpaceDE w:val="0"/>
        <w:autoSpaceDN w:val="0"/>
        <w:adjustRightInd w:val="0"/>
        <w:spacing w:after="156" w:afterLines="50" w:line="360" w:lineRule="auto"/>
        <w:outlineLvl w:val="2"/>
        <w:rPr>
          <w:rFonts w:ascii="黑体" w:hAnsi="宋体" w:eastAsia="黑体" w:cs="黑体"/>
          <w:kern w:val="0"/>
          <w:sz w:val="24"/>
        </w:rPr>
      </w:pPr>
      <w:bookmarkStart w:id="105" w:name="_Toc29652"/>
      <w:bookmarkStart w:id="106" w:name="_Toc25557"/>
      <w:bookmarkStart w:id="107" w:name="_Toc195921844"/>
      <w:r>
        <w:rPr>
          <w:rFonts w:hint="eastAsia" w:ascii="黑体" w:hAnsi="宋体" w:eastAsia="黑体" w:cs="黑体"/>
          <w:kern w:val="0"/>
          <w:sz w:val="24"/>
        </w:rPr>
        <w:t>需要补充的其他内容</w:t>
      </w:r>
      <w:bookmarkEnd w:id="105"/>
      <w:bookmarkEnd w:id="106"/>
      <w:bookmarkEnd w:id="107"/>
    </w:p>
    <w:p w14:paraId="298525A3">
      <w:pPr>
        <w:numPr>
          <w:ilvl w:val="0"/>
          <w:numId w:val="9"/>
        </w:numPr>
        <w:tabs>
          <w:tab w:val="left" w:pos="1843"/>
        </w:tabs>
        <w:autoSpaceDE w:val="0"/>
        <w:autoSpaceDN w:val="0"/>
        <w:adjustRightInd w:val="0"/>
        <w:snapToGrid w:val="0"/>
        <w:spacing w:after="156" w:afterLines="50" w:line="360" w:lineRule="auto"/>
        <w:ind w:left="1843" w:hanging="822"/>
        <w:rPr>
          <w:rFonts w:ascii="宋体" w:hAnsi="宋体" w:cs="黑体"/>
          <w:kern w:val="0"/>
          <w:sz w:val="24"/>
        </w:rPr>
      </w:pPr>
      <w:r>
        <w:rPr>
          <w:rFonts w:hint="eastAsia" w:ascii="宋体" w:hAnsi="宋体" w:cs="黑体"/>
          <w:kern w:val="0"/>
          <w:sz w:val="24"/>
        </w:rPr>
        <w:t>需要补充的其他内容：见投标人须知前附表。</w:t>
      </w:r>
    </w:p>
    <w:p w14:paraId="3FD91789">
      <w:pPr>
        <w:autoSpaceDE w:val="0"/>
        <w:autoSpaceDN w:val="0"/>
        <w:adjustRightInd w:val="0"/>
        <w:snapToGrid w:val="0"/>
        <w:spacing w:after="156" w:afterLines="50" w:line="360" w:lineRule="auto"/>
        <w:jc w:val="center"/>
        <w:outlineLvl w:val="0"/>
        <w:rPr>
          <w:rFonts w:ascii="宋体" w:hAnsi="宋体" w:cs="黑体"/>
          <w:kern w:val="0"/>
          <w:sz w:val="32"/>
          <w:szCs w:val="32"/>
        </w:rPr>
      </w:pPr>
      <w:r>
        <w:br w:type="page"/>
      </w:r>
      <w:bookmarkStart w:id="108" w:name="_Toc195921851"/>
      <w:bookmarkStart w:id="109" w:name="_Toc28166"/>
      <w:bookmarkStart w:id="110" w:name="_Toc29029"/>
      <w:r>
        <w:rPr>
          <w:rFonts w:hint="eastAsia" w:ascii="宋体" w:hAnsi="宋体" w:cs="黑体"/>
          <w:kern w:val="0"/>
          <w:sz w:val="32"/>
          <w:szCs w:val="32"/>
        </w:rPr>
        <w:t>第三章</w:t>
      </w:r>
      <w:r>
        <w:rPr>
          <w:rFonts w:ascii="宋体" w:hAnsi="宋体" w:cs="黑体"/>
          <w:kern w:val="0"/>
          <w:sz w:val="32"/>
          <w:szCs w:val="32"/>
        </w:rPr>
        <w:t xml:space="preserve"> 资格审查、</w:t>
      </w:r>
      <w:r>
        <w:rPr>
          <w:rFonts w:hint="eastAsia" w:ascii="宋体" w:hAnsi="宋体" w:cs="黑体"/>
          <w:kern w:val="0"/>
          <w:sz w:val="32"/>
          <w:szCs w:val="32"/>
        </w:rPr>
        <w:t>评标办法</w:t>
      </w:r>
      <w:bookmarkEnd w:id="108"/>
      <w:r>
        <w:rPr>
          <w:rFonts w:hint="eastAsia" w:ascii="宋体" w:hAnsi="宋体" w:cs="黑体"/>
          <w:kern w:val="0"/>
          <w:sz w:val="32"/>
          <w:szCs w:val="32"/>
        </w:rPr>
        <w:t>和标准</w:t>
      </w:r>
      <w:bookmarkEnd w:id="109"/>
      <w:bookmarkEnd w:id="110"/>
    </w:p>
    <w:p w14:paraId="0CA03A36">
      <w:pPr>
        <w:autoSpaceDE w:val="0"/>
        <w:autoSpaceDN w:val="0"/>
        <w:adjustRightInd w:val="0"/>
        <w:snapToGrid w:val="0"/>
        <w:spacing w:after="156" w:afterLines="50"/>
        <w:jc w:val="left"/>
        <w:rPr>
          <w:rFonts w:ascii="宋体" w:cs="宋体"/>
          <w:kern w:val="0"/>
          <w:szCs w:val="21"/>
        </w:rPr>
      </w:pPr>
    </w:p>
    <w:p w14:paraId="3AA9664F">
      <w:pPr>
        <w:numPr>
          <w:ilvl w:val="0"/>
          <w:numId w:val="10"/>
        </w:numPr>
        <w:tabs>
          <w:tab w:val="left" w:pos="993"/>
        </w:tabs>
        <w:autoSpaceDE w:val="0"/>
        <w:autoSpaceDN w:val="0"/>
        <w:adjustRightInd w:val="0"/>
        <w:snapToGrid w:val="0"/>
        <w:spacing w:after="156" w:afterLines="50" w:line="360" w:lineRule="auto"/>
        <w:ind w:left="993" w:hanging="993"/>
        <w:jc w:val="left"/>
        <w:outlineLvl w:val="1"/>
        <w:rPr>
          <w:rFonts w:hint="eastAsia" w:ascii="宋体" w:hAnsi="宋体" w:eastAsia="宋体" w:cs="宋体"/>
          <w:kern w:val="0"/>
          <w:sz w:val="24"/>
        </w:rPr>
      </w:pPr>
      <w:bookmarkStart w:id="111" w:name="_Toc31577"/>
      <w:bookmarkStart w:id="112" w:name="_Toc13499"/>
      <w:r>
        <w:rPr>
          <w:rFonts w:hint="eastAsia" w:ascii="宋体" w:hAnsi="宋体" w:eastAsia="宋体" w:cs="宋体"/>
          <w:kern w:val="0"/>
          <w:sz w:val="24"/>
        </w:rPr>
        <w:t>资格审查及标准</w:t>
      </w:r>
      <w:bookmarkEnd w:id="111"/>
      <w:bookmarkEnd w:id="112"/>
    </w:p>
    <w:p w14:paraId="136FA3B4">
      <w:pPr>
        <w:autoSpaceDE w:val="0"/>
        <w:autoSpaceDN w:val="0"/>
        <w:adjustRightInd w:val="0"/>
        <w:snapToGrid w:val="0"/>
        <w:spacing w:after="156" w:afterLines="50" w:line="360" w:lineRule="auto"/>
        <w:ind w:left="991" w:leftChars="472"/>
        <w:rPr>
          <w:rFonts w:hint="eastAsia" w:ascii="宋体" w:hAnsi="宋体" w:eastAsia="宋体" w:cs="宋体"/>
          <w:kern w:val="0"/>
          <w:sz w:val="24"/>
        </w:rPr>
      </w:pPr>
      <w:r>
        <w:rPr>
          <w:rFonts w:hint="eastAsia" w:ascii="宋体" w:hAnsi="宋体" w:eastAsia="宋体" w:cs="宋体"/>
          <w:kern w:val="0"/>
          <w:sz w:val="24"/>
        </w:rPr>
        <w:t>详见投标人须知前附表6.1，由采购人或采购代理机构按附表一所列审查标准，对投标人资格进行审查，以确定投标人是否具备投标资格，投标人未通过资格审查的，其投标无效。</w:t>
      </w:r>
    </w:p>
    <w:p w14:paraId="1D49E98E">
      <w:pPr>
        <w:numPr>
          <w:ilvl w:val="0"/>
          <w:numId w:val="10"/>
        </w:numPr>
        <w:tabs>
          <w:tab w:val="left" w:pos="993"/>
        </w:tabs>
        <w:autoSpaceDE w:val="0"/>
        <w:autoSpaceDN w:val="0"/>
        <w:adjustRightInd w:val="0"/>
        <w:snapToGrid w:val="0"/>
        <w:spacing w:after="156" w:afterLines="50" w:line="360" w:lineRule="auto"/>
        <w:ind w:left="993" w:hanging="993"/>
        <w:jc w:val="left"/>
        <w:outlineLvl w:val="1"/>
        <w:rPr>
          <w:rFonts w:hint="eastAsia" w:ascii="宋体" w:hAnsi="宋体" w:eastAsia="宋体" w:cs="宋体"/>
          <w:kern w:val="0"/>
          <w:sz w:val="24"/>
        </w:rPr>
      </w:pPr>
      <w:bookmarkStart w:id="113" w:name="_Toc10671"/>
      <w:bookmarkStart w:id="114" w:name="_Toc25398"/>
      <w:r>
        <w:rPr>
          <w:rFonts w:hint="eastAsia" w:ascii="宋体" w:hAnsi="宋体" w:eastAsia="宋体" w:cs="宋体"/>
          <w:kern w:val="0"/>
          <w:sz w:val="24"/>
        </w:rPr>
        <w:t>评标方法</w:t>
      </w:r>
      <w:bookmarkEnd w:id="113"/>
      <w:bookmarkEnd w:id="114"/>
    </w:p>
    <w:p w14:paraId="50F5504A">
      <w:pPr>
        <w:tabs>
          <w:tab w:val="left" w:pos="993"/>
        </w:tabs>
        <w:autoSpaceDE w:val="0"/>
        <w:autoSpaceDN w:val="0"/>
        <w:adjustRightInd w:val="0"/>
        <w:snapToGrid w:val="0"/>
        <w:spacing w:after="156" w:afterLines="50" w:line="360" w:lineRule="auto"/>
        <w:ind w:left="1058" w:leftChars="503" w:hanging="2"/>
        <w:jc w:val="left"/>
        <w:outlineLvl w:val="1"/>
        <w:rPr>
          <w:rFonts w:hint="eastAsia" w:ascii="宋体" w:hAnsi="宋体" w:eastAsia="宋体" w:cs="宋体"/>
          <w:kern w:val="0"/>
          <w:sz w:val="24"/>
        </w:rPr>
      </w:pPr>
      <w:bookmarkStart w:id="115" w:name="_Toc12642"/>
      <w:bookmarkStart w:id="116" w:name="_Toc23815"/>
      <w:bookmarkStart w:id="117" w:name="_Toc17609"/>
      <w:r>
        <w:rPr>
          <w:rFonts w:hint="eastAsia" w:ascii="宋体" w:hAnsi="宋体" w:eastAsia="宋体" w:cs="宋体"/>
          <w:kern w:val="0"/>
          <w:sz w:val="24"/>
        </w:rPr>
        <w:t>本次评标采用综合评分法。评标委员会对满足招标文件实质性要求的投标文件，按照本章第</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REF _Ref507665740 \r \h </w:instrText>
      </w:r>
      <w:r>
        <w:rPr>
          <w:rFonts w:hint="eastAsia" w:ascii="宋体" w:hAnsi="宋体" w:eastAsia="宋体" w:cs="宋体"/>
          <w:kern w:val="0"/>
          <w:sz w:val="24"/>
        </w:rPr>
        <w:fldChar w:fldCharType="separate"/>
      </w:r>
      <w:r>
        <w:rPr>
          <w:rFonts w:hint="eastAsia" w:ascii="宋体" w:hAnsi="宋体" w:eastAsia="宋体" w:cs="宋体"/>
          <w:kern w:val="0"/>
          <w:sz w:val="24"/>
        </w:rPr>
        <w:t>3</w:t>
      </w:r>
      <w:r>
        <w:rPr>
          <w:rFonts w:hint="eastAsia" w:ascii="宋体" w:hAnsi="宋体" w:eastAsia="宋体" w:cs="宋体"/>
          <w:kern w:val="0"/>
          <w:sz w:val="24"/>
        </w:rPr>
        <w:fldChar w:fldCharType="end"/>
      </w:r>
      <w:r>
        <w:rPr>
          <w:rFonts w:hint="eastAsia" w:ascii="宋体" w:hAnsi="宋体" w:eastAsia="宋体" w:cs="宋体"/>
          <w:kern w:val="0"/>
          <w:sz w:val="24"/>
        </w:rPr>
        <w:t>条规定的评审标准进行打分，并按得分由高到低顺序推荐中标候选人，或根据采购人授权直接确定中标人。</w:t>
      </w:r>
      <w:bookmarkEnd w:id="115"/>
      <w:bookmarkEnd w:id="116"/>
      <w:r>
        <w:rPr>
          <w:rFonts w:hint="eastAsia" w:ascii="宋体" w:hAnsi="宋体" w:eastAsia="宋体" w:cs="宋体"/>
          <w:kern w:val="0"/>
          <w:sz w:val="24"/>
        </w:rPr>
        <w:t>得分相同的，按投标报价由低到高顺序排列。得分且投标报价相同的并列。中标候选人并列的，由采购人或者采购人委托评标委员会按照招标文件规定的方式确定中标人；招标文件未规定的，采取随机抽取的方式确定。</w:t>
      </w:r>
      <w:bookmarkEnd w:id="117"/>
    </w:p>
    <w:p w14:paraId="406E1047">
      <w:pPr>
        <w:numPr>
          <w:ilvl w:val="0"/>
          <w:numId w:val="10"/>
        </w:numPr>
        <w:tabs>
          <w:tab w:val="left" w:pos="993"/>
        </w:tabs>
        <w:autoSpaceDE w:val="0"/>
        <w:autoSpaceDN w:val="0"/>
        <w:adjustRightInd w:val="0"/>
        <w:snapToGrid w:val="0"/>
        <w:spacing w:after="156" w:afterLines="50" w:line="360" w:lineRule="auto"/>
        <w:ind w:left="993" w:hanging="993"/>
        <w:jc w:val="left"/>
        <w:outlineLvl w:val="1"/>
        <w:rPr>
          <w:rFonts w:hint="eastAsia" w:ascii="宋体" w:hAnsi="宋体" w:eastAsia="宋体" w:cs="宋体"/>
          <w:kern w:val="0"/>
          <w:sz w:val="24"/>
        </w:rPr>
      </w:pPr>
      <w:bookmarkStart w:id="118" w:name="_Toc12479"/>
      <w:bookmarkStart w:id="119" w:name="_Toc17932"/>
      <w:r>
        <w:rPr>
          <w:rFonts w:hint="eastAsia" w:ascii="宋体" w:hAnsi="宋体" w:eastAsia="宋体" w:cs="宋体"/>
          <w:kern w:val="0"/>
          <w:sz w:val="24"/>
        </w:rPr>
        <w:t>评审标准</w:t>
      </w:r>
      <w:bookmarkEnd w:id="118"/>
      <w:bookmarkEnd w:id="119"/>
    </w:p>
    <w:p w14:paraId="7869AB48">
      <w:pPr>
        <w:numPr>
          <w:ilvl w:val="1"/>
          <w:numId w:val="10"/>
        </w:numPr>
        <w:tabs>
          <w:tab w:val="left" w:pos="993"/>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符合性评审标准：见附表二。投标人须满足附表二符合性审查表的全部内容，否则其投标无效。</w:t>
      </w:r>
    </w:p>
    <w:p w14:paraId="14BE9E0D">
      <w:pPr>
        <w:numPr>
          <w:ilvl w:val="1"/>
          <w:numId w:val="10"/>
        </w:num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分值构成</w:t>
      </w:r>
    </w:p>
    <w:p w14:paraId="1CC1C772">
      <w:pPr>
        <w:tabs>
          <w:tab w:val="left" w:pos="993"/>
        </w:tabs>
        <w:autoSpaceDE w:val="0"/>
        <w:autoSpaceDN w:val="0"/>
        <w:adjustRightInd w:val="0"/>
        <w:snapToGrid w:val="0"/>
        <w:spacing w:after="156" w:afterLines="50"/>
        <w:ind w:left="2264" w:leftChars="514" w:hanging="1185" w:hangingChars="494"/>
        <w:jc w:val="left"/>
        <w:rPr>
          <w:rFonts w:ascii="宋体" w:hAnsi="宋体" w:cs="TimesNewRomanPSMT"/>
          <w:kern w:val="0"/>
          <w:sz w:val="24"/>
        </w:rPr>
      </w:pPr>
      <w:r>
        <w:rPr>
          <w:rFonts w:hint="eastAsia" w:ascii="宋体" w:hAnsi="宋体" w:cs="TimesNewRomanPSMT"/>
          <w:kern w:val="0"/>
          <w:sz w:val="24"/>
        </w:rPr>
        <w:t>分值构成：总分100分，其中</w:t>
      </w:r>
    </w:p>
    <w:p w14:paraId="4BEDAADC">
      <w:pPr>
        <w:tabs>
          <w:tab w:val="left" w:pos="993"/>
        </w:tabs>
        <w:autoSpaceDE w:val="0"/>
        <w:autoSpaceDN w:val="0"/>
        <w:adjustRightInd w:val="0"/>
        <w:snapToGrid w:val="0"/>
        <w:spacing w:after="156" w:afterLines="50"/>
        <w:ind w:left="2276" w:leftChars="1084" w:firstLine="1682" w:firstLineChars="701"/>
        <w:jc w:val="left"/>
        <w:rPr>
          <w:rFonts w:ascii="宋体" w:hAnsi="宋体" w:cs="TimesNewRomanPSMT"/>
          <w:kern w:val="0"/>
          <w:sz w:val="24"/>
        </w:rPr>
      </w:pPr>
      <w:r>
        <w:rPr>
          <w:rFonts w:hint="eastAsia" w:ascii="宋体" w:hAnsi="宋体" w:cs="TimesNewRomanPSMT"/>
          <w:kern w:val="0"/>
          <w:sz w:val="24"/>
        </w:rPr>
        <w:t>商务部分：</w:t>
      </w:r>
      <w:r>
        <w:rPr>
          <w:rFonts w:hint="eastAsia" w:ascii="宋体" w:hAnsi="宋体" w:cs="TimesNewRomanPSMT"/>
          <w:kern w:val="0"/>
          <w:sz w:val="24"/>
          <w:lang w:val="en-US" w:eastAsia="zh-CN"/>
        </w:rPr>
        <w:t>10</w:t>
      </w:r>
      <w:r>
        <w:rPr>
          <w:rFonts w:hint="eastAsia" w:ascii="宋体" w:hAnsi="宋体" w:cs="TimesNewRomanPSMT"/>
          <w:kern w:val="0"/>
          <w:sz w:val="24"/>
        </w:rPr>
        <w:t>分</w:t>
      </w:r>
    </w:p>
    <w:p w14:paraId="0E9AC9B3">
      <w:pPr>
        <w:tabs>
          <w:tab w:val="left" w:pos="993"/>
        </w:tabs>
        <w:autoSpaceDE w:val="0"/>
        <w:autoSpaceDN w:val="0"/>
        <w:adjustRightInd w:val="0"/>
        <w:snapToGrid w:val="0"/>
        <w:spacing w:after="156" w:afterLines="50"/>
        <w:ind w:left="2276" w:leftChars="1084" w:firstLine="1682" w:firstLineChars="701"/>
        <w:jc w:val="left"/>
        <w:rPr>
          <w:rFonts w:ascii="宋体" w:hAnsi="宋体" w:cs="TimesNewRomanPSMT"/>
          <w:kern w:val="0"/>
          <w:sz w:val="24"/>
        </w:rPr>
      </w:pPr>
      <w:r>
        <w:rPr>
          <w:rFonts w:hint="eastAsia" w:ascii="宋体" w:hAnsi="宋体" w:cs="TimesNewRomanPSMT"/>
          <w:kern w:val="0"/>
          <w:sz w:val="24"/>
        </w:rPr>
        <w:t>技术部分：</w:t>
      </w:r>
      <w:r>
        <w:rPr>
          <w:rFonts w:hint="eastAsia" w:ascii="宋体" w:hAnsi="宋体" w:cs="TimesNewRomanPSMT"/>
          <w:kern w:val="0"/>
          <w:sz w:val="24"/>
          <w:lang w:val="en-US" w:eastAsia="zh-CN"/>
        </w:rPr>
        <w:t>60</w:t>
      </w:r>
      <w:r>
        <w:rPr>
          <w:rFonts w:hint="eastAsia" w:ascii="宋体" w:hAnsi="宋体" w:cs="TimesNewRomanPSMT"/>
          <w:kern w:val="0"/>
          <w:sz w:val="24"/>
        </w:rPr>
        <w:t>分</w:t>
      </w:r>
    </w:p>
    <w:p w14:paraId="2BBE87FA">
      <w:pPr>
        <w:tabs>
          <w:tab w:val="left" w:pos="993"/>
        </w:tabs>
        <w:autoSpaceDE w:val="0"/>
        <w:autoSpaceDN w:val="0"/>
        <w:adjustRightInd w:val="0"/>
        <w:snapToGrid w:val="0"/>
        <w:spacing w:after="156" w:afterLines="50"/>
        <w:ind w:left="2276" w:leftChars="1084" w:firstLine="1682" w:firstLineChars="701"/>
        <w:jc w:val="left"/>
        <w:rPr>
          <w:rFonts w:ascii="宋体" w:hAnsi="宋体" w:cs="TimesNewRomanPSMT"/>
          <w:kern w:val="0"/>
          <w:sz w:val="24"/>
        </w:rPr>
      </w:pPr>
      <w:r>
        <w:rPr>
          <w:rFonts w:hint="eastAsia" w:ascii="宋体" w:hAnsi="宋体" w:cs="TimesNewRomanPSMT"/>
          <w:kern w:val="0"/>
          <w:sz w:val="24"/>
        </w:rPr>
        <w:t>报价部分：30分 。</w:t>
      </w:r>
    </w:p>
    <w:p w14:paraId="35EA8F3A">
      <w:pPr>
        <w:numPr>
          <w:ilvl w:val="1"/>
          <w:numId w:val="10"/>
        </w:numPr>
        <w:tabs>
          <w:tab w:val="left" w:pos="993"/>
        </w:tabs>
        <w:autoSpaceDE w:val="0"/>
        <w:autoSpaceDN w:val="0"/>
        <w:adjustRightInd w:val="0"/>
        <w:snapToGrid w:val="0"/>
        <w:spacing w:after="156" w:afterLines="50"/>
        <w:jc w:val="left"/>
        <w:rPr>
          <w:rFonts w:ascii="宋体" w:hAnsi="宋体" w:cs="TimesNewRomanPSMT"/>
          <w:kern w:val="0"/>
          <w:sz w:val="24"/>
        </w:rPr>
      </w:pPr>
      <w:bookmarkStart w:id="120" w:name="_Ref426362114"/>
      <w:r>
        <w:rPr>
          <w:rFonts w:hint="eastAsia" w:ascii="宋体" w:hAnsi="宋体" w:cs="TimesNewRomanPSMT"/>
          <w:kern w:val="0"/>
          <w:sz w:val="24"/>
        </w:rPr>
        <w:t>商务和技术评审标准</w:t>
      </w:r>
      <w:bookmarkEnd w:id="120"/>
    </w:p>
    <w:p w14:paraId="4B407058">
      <w:pPr>
        <w:numPr>
          <w:ilvl w:val="2"/>
          <w:numId w:val="10"/>
        </w:numPr>
        <w:tabs>
          <w:tab w:val="left" w:pos="993"/>
        </w:tabs>
        <w:autoSpaceDE w:val="0"/>
        <w:autoSpaceDN w:val="0"/>
        <w:adjustRightInd w:val="0"/>
        <w:snapToGrid w:val="0"/>
        <w:spacing w:after="156" w:afterLines="50"/>
        <w:ind w:left="993" w:hanging="993"/>
        <w:jc w:val="left"/>
        <w:rPr>
          <w:rFonts w:ascii="宋体" w:hAnsi="宋体" w:cs="TimesNewRomanPSMT"/>
          <w:kern w:val="0"/>
          <w:sz w:val="24"/>
        </w:rPr>
      </w:pPr>
      <w:bookmarkStart w:id="121" w:name="_Ref426362140"/>
      <w:r>
        <w:rPr>
          <w:rFonts w:hint="eastAsia" w:ascii="宋体" w:hAnsi="宋体" w:cs="TimesNewRomanPSMT"/>
          <w:kern w:val="0"/>
          <w:sz w:val="24"/>
        </w:rPr>
        <w:t>商务部分评分标准：见附表</w:t>
      </w:r>
      <w:bookmarkEnd w:id="121"/>
      <w:r>
        <w:rPr>
          <w:rFonts w:hint="eastAsia" w:ascii="宋体" w:hAnsi="宋体" w:cs="TimesNewRomanPSMT"/>
          <w:kern w:val="0"/>
          <w:sz w:val="24"/>
        </w:rPr>
        <w:t>三</w:t>
      </w:r>
    </w:p>
    <w:p w14:paraId="2BEA9C06">
      <w:pPr>
        <w:numPr>
          <w:ilvl w:val="2"/>
          <w:numId w:val="10"/>
        </w:numPr>
        <w:tabs>
          <w:tab w:val="left" w:pos="993"/>
        </w:tabs>
        <w:autoSpaceDE w:val="0"/>
        <w:autoSpaceDN w:val="0"/>
        <w:adjustRightInd w:val="0"/>
        <w:snapToGrid w:val="0"/>
        <w:spacing w:after="156" w:afterLines="50"/>
        <w:ind w:left="993" w:hanging="993"/>
        <w:jc w:val="left"/>
        <w:rPr>
          <w:rFonts w:ascii="宋体" w:hAnsi="宋体" w:cs="TimesNewRomanPSMT"/>
          <w:kern w:val="0"/>
          <w:sz w:val="24"/>
        </w:rPr>
      </w:pPr>
      <w:bookmarkStart w:id="122" w:name="_Ref426362158"/>
      <w:r>
        <w:rPr>
          <w:rFonts w:hint="eastAsia" w:ascii="宋体" w:hAnsi="宋体" w:cs="TimesNewRomanPSMT"/>
          <w:kern w:val="0"/>
          <w:sz w:val="24"/>
        </w:rPr>
        <w:t>技术部分评分标准：见附表</w:t>
      </w:r>
      <w:bookmarkEnd w:id="122"/>
      <w:r>
        <w:rPr>
          <w:rFonts w:hint="eastAsia" w:ascii="宋体" w:hAnsi="宋体" w:cs="TimesNewRomanPSMT"/>
          <w:kern w:val="0"/>
          <w:sz w:val="24"/>
        </w:rPr>
        <w:t>三</w:t>
      </w:r>
    </w:p>
    <w:p w14:paraId="7EB2767A">
      <w:pPr>
        <w:numPr>
          <w:ilvl w:val="2"/>
          <w:numId w:val="10"/>
        </w:numPr>
        <w:tabs>
          <w:tab w:val="left" w:pos="993"/>
        </w:tabs>
        <w:autoSpaceDE w:val="0"/>
        <w:autoSpaceDN w:val="0"/>
        <w:adjustRightInd w:val="0"/>
        <w:snapToGrid w:val="0"/>
        <w:spacing w:after="156" w:afterLines="50"/>
        <w:ind w:left="993" w:hanging="993"/>
        <w:jc w:val="left"/>
        <w:rPr>
          <w:rFonts w:ascii="宋体" w:hAnsi="宋体" w:cs="TimesNewRomanPSMT"/>
          <w:kern w:val="0"/>
          <w:sz w:val="24"/>
        </w:rPr>
      </w:pPr>
      <w:bookmarkStart w:id="123" w:name="_Ref426362176"/>
      <w:r>
        <w:rPr>
          <w:rFonts w:hint="eastAsia" w:ascii="宋体" w:hAnsi="宋体" w:cs="TimesNewRomanPSMT"/>
          <w:kern w:val="0"/>
          <w:sz w:val="24"/>
        </w:rPr>
        <w:t>投标报价评分标准：</w:t>
      </w:r>
      <w:bookmarkEnd w:id="123"/>
    </w:p>
    <w:p w14:paraId="546BE007">
      <w:pPr>
        <w:tabs>
          <w:tab w:val="left" w:pos="993"/>
        </w:tabs>
        <w:autoSpaceDE w:val="0"/>
        <w:autoSpaceDN w:val="0"/>
        <w:adjustRightInd w:val="0"/>
        <w:snapToGrid w:val="0"/>
        <w:spacing w:after="156" w:afterLines="50" w:line="360" w:lineRule="auto"/>
        <w:ind w:left="1696" w:leftChars="513" w:hanging="619" w:hangingChars="258"/>
        <w:jc w:val="left"/>
        <w:rPr>
          <w:rFonts w:ascii="宋体" w:hAnsi="宋体" w:cs="TimesNewRomanPSMT"/>
          <w:kern w:val="0"/>
          <w:sz w:val="24"/>
        </w:rPr>
      </w:pPr>
      <w:r>
        <w:rPr>
          <w:rFonts w:hint="eastAsia" w:ascii="宋体" w:hAnsi="宋体" w:cs="TimesNewRomanPSMT"/>
          <w:kern w:val="0"/>
          <w:sz w:val="24"/>
        </w:rPr>
        <w:t>（1）根据《政府采购促进中小企业发展管理办法》（财库（2020）46号）调整投标人参与评标的价格。（非专门面向中小企业的项目）</w:t>
      </w:r>
    </w:p>
    <w:p w14:paraId="119C0894">
      <w:pPr>
        <w:tabs>
          <w:tab w:val="left" w:pos="993"/>
        </w:tabs>
        <w:autoSpaceDE w:val="0"/>
        <w:autoSpaceDN w:val="0"/>
        <w:adjustRightInd w:val="0"/>
        <w:snapToGrid w:val="0"/>
        <w:spacing w:after="156" w:afterLines="50" w:line="360" w:lineRule="auto"/>
        <w:ind w:left="1699" w:leftChars="809"/>
        <w:jc w:val="left"/>
        <w:rPr>
          <w:rFonts w:ascii="宋体" w:hAnsi="宋体" w:cs="TimesNewRomanPSMT"/>
          <w:kern w:val="0"/>
          <w:sz w:val="24"/>
        </w:rPr>
      </w:pPr>
      <w:r>
        <w:rPr>
          <w:rFonts w:hint="eastAsia" w:ascii="宋体" w:hAnsi="宋体" w:cs="TimesNewRomanPSMT"/>
          <w:kern w:val="0"/>
          <w:sz w:val="24"/>
        </w:rPr>
        <w:t>对小型和微型企业产品的价格给予</w:t>
      </w:r>
      <w:r>
        <w:rPr>
          <w:rFonts w:hint="eastAsia" w:ascii="宋体" w:hAnsi="宋体" w:cs="TimesNewRomanPSMT"/>
          <w:kern w:val="0"/>
          <w:sz w:val="24"/>
          <w:lang w:val="en-US" w:eastAsia="zh-CN"/>
        </w:rPr>
        <w:t>10</w:t>
      </w:r>
      <w:r>
        <w:rPr>
          <w:rFonts w:hint="eastAsia" w:ascii="宋体" w:hAnsi="宋体" w:cs="TimesNewRomanPSMT"/>
          <w:kern w:val="0"/>
          <w:sz w:val="24"/>
        </w:rPr>
        <w:t>%的扣除。</w:t>
      </w:r>
    </w:p>
    <w:p w14:paraId="28B55F6D">
      <w:pPr>
        <w:tabs>
          <w:tab w:val="left" w:pos="993"/>
        </w:tabs>
        <w:autoSpaceDE w:val="0"/>
        <w:autoSpaceDN w:val="0"/>
        <w:adjustRightInd w:val="0"/>
        <w:snapToGrid w:val="0"/>
        <w:spacing w:after="156" w:afterLines="50" w:line="360" w:lineRule="auto"/>
        <w:ind w:left="1699" w:leftChars="809"/>
        <w:jc w:val="left"/>
        <w:rPr>
          <w:rFonts w:hint="eastAsia" w:ascii="宋体" w:hAnsi="宋体" w:cs="TimesNewRomanPSMT"/>
          <w:kern w:val="0"/>
          <w:sz w:val="24"/>
        </w:rPr>
      </w:pPr>
      <w:r>
        <w:rPr>
          <w:rFonts w:hint="eastAsia" w:ascii="宋体" w:hAnsi="宋体" w:cs="TimesNewRomanPSMT"/>
          <w:kern w:val="0"/>
          <w:sz w:val="24"/>
        </w:rPr>
        <w:t>注监狱企业、残疾人福利性单位视同小微企业；残疾人福利性单位属于小型、微型企业的，不重复享受政策。</w:t>
      </w:r>
    </w:p>
    <w:p w14:paraId="4B89C02C">
      <w:pPr>
        <w:numPr>
          <w:ilvl w:val="0"/>
          <w:numId w:val="0"/>
        </w:numPr>
        <w:tabs>
          <w:tab w:val="left" w:pos="993"/>
        </w:tabs>
        <w:autoSpaceDE w:val="0"/>
        <w:autoSpaceDN w:val="0"/>
        <w:adjustRightInd w:val="0"/>
        <w:snapToGrid w:val="0"/>
        <w:spacing w:after="156" w:afterLines="50" w:line="360" w:lineRule="auto"/>
        <w:ind w:firstLine="1680" w:firstLineChars="700"/>
        <w:jc w:val="left"/>
        <w:rPr>
          <w:rFonts w:ascii="宋体" w:hAnsi="宋体" w:cs="TimesNewRomanPSMT"/>
          <w:kern w:val="0"/>
          <w:sz w:val="24"/>
        </w:rPr>
      </w:pPr>
      <w:r>
        <w:rPr>
          <w:rFonts w:hint="eastAsia" w:ascii="宋体" w:hAnsi="宋体" w:cs="TimesNewRomanPSMT"/>
          <w:kern w:val="0"/>
          <w:sz w:val="24"/>
        </w:rPr>
        <w:t>节能环保产品情况</w:t>
      </w:r>
    </w:p>
    <w:p w14:paraId="4F896296">
      <w:pPr>
        <w:tabs>
          <w:tab w:val="left" w:pos="993"/>
        </w:tabs>
        <w:autoSpaceDE w:val="0"/>
        <w:autoSpaceDN w:val="0"/>
        <w:adjustRightInd w:val="0"/>
        <w:snapToGrid w:val="0"/>
        <w:spacing w:after="156" w:afterLines="50" w:line="360" w:lineRule="auto"/>
        <w:ind w:left="1801"/>
        <w:jc w:val="left"/>
      </w:pPr>
      <w:r>
        <w:rPr>
          <w:rFonts w:hint="eastAsia" w:ascii="宋体" w:hAnsi="宋体" w:cs="TimesNewRomanPSMT"/>
          <w:kern w:val="0"/>
          <w:sz w:val="24"/>
        </w:rPr>
        <w:t>供应商提供的产品如在政府采购节能产品、环境标志产品实施品目清单范围内，且具有国家确定的认证机构出具的、处于有效期之内的节能产品、环境标志产品认证证书。如提供相关证明，给予1%的价格扣除，作为优惠后的评审价格。</w:t>
      </w:r>
    </w:p>
    <w:p w14:paraId="45604781">
      <w:pPr>
        <w:tabs>
          <w:tab w:val="left" w:pos="993"/>
        </w:tabs>
        <w:autoSpaceDE w:val="0"/>
        <w:autoSpaceDN w:val="0"/>
        <w:adjustRightInd w:val="0"/>
        <w:snapToGrid w:val="0"/>
        <w:spacing w:after="156" w:afterLines="50" w:line="360" w:lineRule="auto"/>
        <w:ind w:left="2041" w:leftChars="515" w:hanging="960" w:hangingChars="400"/>
        <w:jc w:val="left"/>
        <w:rPr>
          <w:rFonts w:ascii="宋体" w:hAnsi="宋体" w:cs="TimesNewRomanPSMT"/>
          <w:kern w:val="0"/>
          <w:sz w:val="24"/>
        </w:rPr>
      </w:pPr>
      <w:r>
        <w:rPr>
          <w:rFonts w:hint="eastAsia" w:ascii="宋体" w:hAnsi="宋体" w:cs="TimesNewRomanPSMT"/>
          <w:kern w:val="0"/>
          <w:sz w:val="24"/>
        </w:rPr>
        <w:t>（2）评标基准价</w:t>
      </w:r>
    </w:p>
    <w:p w14:paraId="26169127">
      <w:pPr>
        <w:tabs>
          <w:tab w:val="left" w:pos="993"/>
        </w:tabs>
        <w:autoSpaceDE w:val="0"/>
        <w:autoSpaceDN w:val="0"/>
        <w:adjustRightInd w:val="0"/>
        <w:snapToGrid w:val="0"/>
        <w:spacing w:after="156" w:afterLines="50" w:line="360" w:lineRule="auto"/>
        <w:ind w:left="1699" w:leftChars="809"/>
        <w:jc w:val="left"/>
        <w:rPr>
          <w:rFonts w:ascii="宋体" w:hAnsi="宋体" w:cs="TimesNewRomanPSMT"/>
          <w:kern w:val="0"/>
          <w:sz w:val="24"/>
        </w:rPr>
      </w:pPr>
      <w:r>
        <w:rPr>
          <w:rFonts w:hint="eastAsia" w:ascii="宋体" w:hAnsi="宋体" w:cs="TimesNewRomanPSMT"/>
          <w:kern w:val="0"/>
          <w:sz w:val="24"/>
        </w:rPr>
        <w:t>有效投标文件中的并按</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_Ref426362176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3.3.3</w:t>
      </w:r>
      <w:r>
        <w:rPr>
          <w:rFonts w:ascii="宋体" w:hAnsi="宋体" w:cs="TimesNewRomanPSMT"/>
          <w:kern w:val="0"/>
          <w:sz w:val="24"/>
        </w:rPr>
        <w:fldChar w:fldCharType="end"/>
      </w:r>
      <w:r>
        <w:rPr>
          <w:rFonts w:hint="eastAsia" w:ascii="宋体" w:hAnsi="宋体" w:cs="TimesNewRomanPSMT"/>
          <w:kern w:val="0"/>
          <w:sz w:val="24"/>
        </w:rPr>
        <w:t>项（1）进行调整的最低报价为评标基准价。</w:t>
      </w:r>
    </w:p>
    <w:p w14:paraId="05627BE6">
      <w:pPr>
        <w:tabs>
          <w:tab w:val="left" w:pos="993"/>
        </w:tabs>
        <w:autoSpaceDE w:val="0"/>
        <w:autoSpaceDN w:val="0"/>
        <w:adjustRightInd w:val="0"/>
        <w:snapToGrid w:val="0"/>
        <w:spacing w:after="156" w:afterLines="50" w:line="360" w:lineRule="auto"/>
        <w:ind w:left="2041" w:leftChars="515" w:hanging="960" w:hangingChars="400"/>
        <w:jc w:val="left"/>
        <w:rPr>
          <w:rFonts w:ascii="宋体" w:hAnsi="宋体" w:cs="TimesNewRomanPSMT"/>
          <w:kern w:val="0"/>
          <w:sz w:val="24"/>
        </w:rPr>
      </w:pPr>
      <w:r>
        <w:rPr>
          <w:rFonts w:hint="eastAsia" w:ascii="宋体" w:hAnsi="宋体" w:cs="TimesNewRomanPSMT"/>
          <w:kern w:val="0"/>
          <w:sz w:val="24"/>
        </w:rPr>
        <w:t>（3）投标人报价（按</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_Ref426362176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3.3.3</w:t>
      </w:r>
      <w:r>
        <w:rPr>
          <w:rFonts w:ascii="宋体" w:hAnsi="宋体" w:cs="TimesNewRomanPSMT"/>
          <w:kern w:val="0"/>
          <w:sz w:val="24"/>
        </w:rPr>
        <w:fldChar w:fldCharType="end"/>
      </w:r>
      <w:r>
        <w:rPr>
          <w:rFonts w:hint="eastAsia" w:ascii="宋体" w:hAnsi="宋体" w:cs="TimesNewRomanPSMT"/>
          <w:kern w:val="0"/>
          <w:sz w:val="24"/>
        </w:rPr>
        <w:t>项（1）进行调整后价格）得分：</w:t>
      </w:r>
    </w:p>
    <w:p w14:paraId="3ADCCDFF">
      <w:pPr>
        <w:tabs>
          <w:tab w:val="left" w:pos="993"/>
        </w:tabs>
        <w:autoSpaceDE w:val="0"/>
        <w:autoSpaceDN w:val="0"/>
        <w:adjustRightInd w:val="0"/>
        <w:snapToGrid w:val="0"/>
        <w:spacing w:after="156" w:afterLines="50" w:line="360" w:lineRule="auto"/>
        <w:ind w:left="2039" w:leftChars="810" w:hanging="338" w:hangingChars="141"/>
        <w:jc w:val="left"/>
        <w:rPr>
          <w:rFonts w:hint="eastAsia" w:ascii="宋体" w:hAnsi="宋体" w:eastAsia="宋体" w:cs="宋体"/>
          <w:i/>
          <w:color w:val="FF0000"/>
          <w:kern w:val="0"/>
          <w:sz w:val="24"/>
        </w:rPr>
      </w:pPr>
      <w:r>
        <w:rPr>
          <w:rFonts w:hint="eastAsia" w:ascii="宋体" w:hAnsi="宋体" w:eastAsia="宋体" w:cs="宋体"/>
          <w:kern w:val="0"/>
          <w:sz w:val="24"/>
        </w:rPr>
        <w:t>投标报价得分=(评标基准价／投标报价)×100</w:t>
      </w:r>
    </w:p>
    <w:p w14:paraId="1860CEC9">
      <w:pPr>
        <w:numPr>
          <w:ilvl w:val="0"/>
          <w:numId w:val="10"/>
        </w:numPr>
        <w:tabs>
          <w:tab w:val="left" w:pos="993"/>
        </w:tabs>
        <w:autoSpaceDE w:val="0"/>
        <w:autoSpaceDN w:val="0"/>
        <w:adjustRightInd w:val="0"/>
        <w:snapToGrid w:val="0"/>
        <w:spacing w:after="156" w:afterLines="50" w:line="360" w:lineRule="auto"/>
        <w:ind w:left="993" w:hanging="993"/>
        <w:jc w:val="left"/>
        <w:outlineLvl w:val="1"/>
        <w:rPr>
          <w:rFonts w:hint="eastAsia" w:ascii="宋体" w:hAnsi="宋体" w:eastAsia="宋体" w:cs="宋体"/>
          <w:kern w:val="0"/>
          <w:sz w:val="24"/>
        </w:rPr>
      </w:pPr>
      <w:bookmarkStart w:id="124" w:name="_Toc17270"/>
      <w:bookmarkStart w:id="125" w:name="_Toc18755"/>
      <w:r>
        <w:rPr>
          <w:rFonts w:hint="eastAsia" w:ascii="宋体" w:hAnsi="宋体" w:eastAsia="宋体" w:cs="宋体"/>
          <w:kern w:val="0"/>
          <w:sz w:val="24"/>
        </w:rPr>
        <w:t>评审程序</w:t>
      </w:r>
      <w:bookmarkEnd w:id="124"/>
      <w:bookmarkEnd w:id="125"/>
    </w:p>
    <w:p w14:paraId="735D837F">
      <w:pPr>
        <w:numPr>
          <w:ilvl w:val="1"/>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符合性检查。</w:t>
      </w:r>
    </w:p>
    <w:p w14:paraId="710362B1">
      <w:pPr>
        <w:numPr>
          <w:ilvl w:val="2"/>
          <w:numId w:val="10"/>
        </w:numPr>
        <w:tabs>
          <w:tab w:val="left" w:pos="993"/>
          <w:tab w:val="left" w:pos="1077"/>
        </w:tabs>
        <w:autoSpaceDE w:val="0"/>
        <w:autoSpaceDN w:val="0"/>
        <w:adjustRightInd w:val="0"/>
        <w:snapToGrid w:val="0"/>
        <w:spacing w:before="120"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评标委员会按附表二所列标准，对投标文件的有效性、完整性和对招标文件的响应程度进行审查，以确定是否对招标文件的实质性要求作出响应。</w:t>
      </w:r>
    </w:p>
    <w:p w14:paraId="22067506">
      <w:pPr>
        <w:numPr>
          <w:ilvl w:val="2"/>
          <w:numId w:val="10"/>
        </w:numPr>
        <w:tabs>
          <w:tab w:val="left" w:pos="993"/>
          <w:tab w:val="left" w:pos="1077"/>
        </w:tabs>
        <w:autoSpaceDE w:val="0"/>
        <w:autoSpaceDN w:val="0"/>
        <w:adjustRightInd w:val="0"/>
        <w:snapToGrid w:val="0"/>
        <w:spacing w:before="120"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澄清有关问题。</w:t>
      </w:r>
    </w:p>
    <w:p w14:paraId="04130FA9">
      <w:pPr>
        <w:tabs>
          <w:tab w:val="left" w:pos="993"/>
          <w:tab w:val="left" w:pos="1418"/>
        </w:tabs>
        <w:autoSpaceDE w:val="0"/>
        <w:autoSpaceDN w:val="0"/>
        <w:adjustRightInd w:val="0"/>
        <w:snapToGrid w:val="0"/>
        <w:spacing w:before="120" w:after="156" w:afterLines="50" w:line="360" w:lineRule="auto"/>
        <w:ind w:left="1699" w:leftChars="472" w:hanging="708" w:hangingChars="295"/>
        <w:jc w:val="left"/>
        <w:rPr>
          <w:rFonts w:ascii="宋体" w:hAnsi="宋体" w:cs="TimesNewRomanPSMT"/>
          <w:kern w:val="0"/>
          <w:sz w:val="24"/>
        </w:rPr>
      </w:pPr>
      <w:r>
        <w:rPr>
          <w:rFonts w:hint="eastAsia" w:ascii="宋体" w:hAnsi="宋体" w:cs="TimesNewRomanPSMT"/>
          <w:kern w:val="0"/>
          <w:sz w:val="24"/>
        </w:rPr>
        <w:t>（1）</w:t>
      </w:r>
      <w:r>
        <w:rPr>
          <w:rFonts w:hint="eastAsia" w:ascii="宋体" w:hAnsi="宋体" w:cs="TimesNewRomanPSMT"/>
          <w:kern w:val="0"/>
          <w:sz w:val="24"/>
        </w:rPr>
        <w:tab/>
      </w:r>
      <w:r>
        <w:rPr>
          <w:rFonts w:hint="eastAsia" w:ascii="宋体" w:hAnsi="宋体" w:cs="TimesNewRomanPSMT"/>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14:paraId="5D112AE3">
      <w:pPr>
        <w:tabs>
          <w:tab w:val="left" w:pos="993"/>
          <w:tab w:val="left" w:pos="1418"/>
        </w:tabs>
        <w:autoSpaceDE w:val="0"/>
        <w:autoSpaceDN w:val="0"/>
        <w:adjustRightInd w:val="0"/>
        <w:snapToGrid w:val="0"/>
        <w:spacing w:before="120" w:after="156" w:afterLines="50" w:line="360" w:lineRule="auto"/>
        <w:ind w:left="1699" w:leftChars="472" w:hanging="708" w:hangingChars="295"/>
        <w:jc w:val="left"/>
        <w:rPr>
          <w:rFonts w:ascii="宋体" w:hAnsi="宋体" w:cs="TimesNewRomanPSMT"/>
          <w:kern w:val="0"/>
          <w:sz w:val="24"/>
        </w:rPr>
      </w:pPr>
      <w:r>
        <w:rPr>
          <w:rFonts w:hint="eastAsia" w:ascii="宋体" w:hAnsi="宋体" w:cs="TimesNewRomanPSMT"/>
          <w:kern w:val="0"/>
          <w:sz w:val="24"/>
        </w:rPr>
        <w:t>（2）</w:t>
      </w:r>
      <w:r>
        <w:rPr>
          <w:rFonts w:hint="eastAsia" w:ascii="宋体" w:hAnsi="宋体" w:cs="TimesNewRomanPSMT"/>
          <w:kern w:val="0"/>
          <w:sz w:val="24"/>
        </w:rPr>
        <w:tab/>
      </w:r>
      <w:r>
        <w:rPr>
          <w:rFonts w:hint="eastAsia" w:ascii="宋体" w:hAnsi="宋体" w:cs="TimesNewRomanPSMT"/>
          <w:kern w:val="0"/>
          <w:sz w:val="24"/>
        </w:rPr>
        <w:t>评标委员会不接受投标人主动提出的澄清、说明或补正。</w:t>
      </w:r>
    </w:p>
    <w:p w14:paraId="44DEC252">
      <w:pPr>
        <w:tabs>
          <w:tab w:val="left" w:pos="993"/>
          <w:tab w:val="left" w:pos="1418"/>
        </w:tabs>
        <w:autoSpaceDE w:val="0"/>
        <w:autoSpaceDN w:val="0"/>
        <w:adjustRightInd w:val="0"/>
        <w:snapToGrid w:val="0"/>
        <w:spacing w:before="120" w:after="156" w:afterLines="50" w:line="360" w:lineRule="auto"/>
        <w:ind w:left="1699" w:leftChars="472" w:hanging="708" w:hangingChars="295"/>
        <w:jc w:val="left"/>
        <w:rPr>
          <w:rFonts w:ascii="宋体" w:hAnsi="宋体" w:cs="TimesNewRomanPSMT"/>
          <w:kern w:val="0"/>
          <w:sz w:val="24"/>
        </w:rPr>
      </w:pPr>
      <w:r>
        <w:rPr>
          <w:rFonts w:hint="eastAsia" w:ascii="宋体" w:hAnsi="宋体" w:cs="TimesNewRomanPSMT"/>
          <w:kern w:val="0"/>
          <w:sz w:val="24"/>
        </w:rPr>
        <w:t>（3）</w:t>
      </w:r>
      <w:r>
        <w:rPr>
          <w:rFonts w:hint="eastAsia" w:ascii="宋体" w:hAnsi="宋体" w:cs="TimesNewRomanPSMT"/>
          <w:kern w:val="0"/>
          <w:sz w:val="24"/>
        </w:rPr>
        <w:tab/>
      </w:r>
      <w:r>
        <w:rPr>
          <w:rFonts w:hint="eastAsia" w:ascii="宋体" w:hAnsi="宋体" w:cs="TimesNewRomanPSMT"/>
          <w:kern w:val="0"/>
          <w:sz w:val="24"/>
        </w:rPr>
        <w:t>投标人的书面澄清、说明和补正属于投标文件的组成部分。</w:t>
      </w:r>
    </w:p>
    <w:p w14:paraId="309EE28E">
      <w:pPr>
        <w:tabs>
          <w:tab w:val="left" w:pos="993"/>
          <w:tab w:val="left" w:pos="1418"/>
        </w:tabs>
        <w:autoSpaceDE w:val="0"/>
        <w:autoSpaceDN w:val="0"/>
        <w:adjustRightInd w:val="0"/>
        <w:snapToGrid w:val="0"/>
        <w:spacing w:before="120" w:after="156" w:afterLines="50" w:line="360" w:lineRule="auto"/>
        <w:ind w:left="1699" w:leftChars="472" w:hanging="708" w:hangingChars="295"/>
        <w:jc w:val="left"/>
        <w:rPr>
          <w:rFonts w:ascii="宋体" w:hAnsi="宋体" w:cs="TimesNewRomanPSMT"/>
          <w:kern w:val="0"/>
          <w:sz w:val="24"/>
        </w:rPr>
      </w:pPr>
      <w:r>
        <w:rPr>
          <w:rFonts w:hint="eastAsia" w:ascii="宋体" w:hAnsi="宋体" w:cs="TimesNewRomanPSMT"/>
          <w:kern w:val="0"/>
          <w:sz w:val="24"/>
        </w:rPr>
        <w:t>（4）</w:t>
      </w:r>
      <w:r>
        <w:rPr>
          <w:rFonts w:hint="eastAsia" w:ascii="宋体" w:hAnsi="宋体" w:cs="TimesNewRomanPSMT"/>
          <w:kern w:val="0"/>
          <w:sz w:val="24"/>
        </w:rPr>
        <w:tab/>
      </w:r>
      <w:r>
        <w:rPr>
          <w:rFonts w:hint="eastAsia" w:ascii="宋体" w:hAnsi="宋体" w:cs="TimesNewRomanPSMT"/>
          <w:kern w:val="0"/>
          <w:sz w:val="24"/>
        </w:rPr>
        <w:t>评标委员会对投标人提交的澄清、说明或补正有疑问的，可以要求投标人进一步澄清、说明或补正，直至满足评标委员会的要求。</w:t>
      </w:r>
    </w:p>
    <w:p w14:paraId="0FB6B337">
      <w:pPr>
        <w:numPr>
          <w:ilvl w:val="2"/>
          <w:numId w:val="10"/>
        </w:numPr>
        <w:tabs>
          <w:tab w:val="left" w:pos="993"/>
          <w:tab w:val="left" w:pos="1077"/>
        </w:tabs>
        <w:autoSpaceDE w:val="0"/>
        <w:autoSpaceDN w:val="0"/>
        <w:adjustRightInd w:val="0"/>
        <w:snapToGrid w:val="0"/>
        <w:spacing w:before="120"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投标文件报价出现前后不一致的，除招标文件另有规定外，按照下列规定修正：</w:t>
      </w:r>
    </w:p>
    <w:p w14:paraId="79B909D9">
      <w:pPr>
        <w:tabs>
          <w:tab w:val="left" w:pos="993"/>
        </w:tabs>
        <w:autoSpaceDE w:val="0"/>
        <w:autoSpaceDN w:val="0"/>
        <w:adjustRightInd w:val="0"/>
        <w:snapToGrid w:val="0"/>
        <w:spacing w:after="156" w:afterLines="50" w:line="360" w:lineRule="auto"/>
        <w:ind w:left="1696" w:leftChars="513" w:hanging="619" w:hangingChars="258"/>
        <w:jc w:val="left"/>
        <w:rPr>
          <w:rFonts w:ascii="宋体" w:hAnsi="宋体" w:cs="TimesNewRomanPSMT"/>
          <w:kern w:val="0"/>
          <w:sz w:val="24"/>
        </w:rPr>
      </w:pPr>
      <w:r>
        <w:rPr>
          <w:rFonts w:hint="eastAsia" w:ascii="宋体" w:hAnsi="宋体" w:cs="TimesNewRomanPSMT"/>
          <w:kern w:val="0"/>
          <w:sz w:val="24"/>
        </w:rPr>
        <w:t>（1）</w:t>
      </w:r>
      <w:r>
        <w:rPr>
          <w:rFonts w:hint="eastAsia" w:ascii="宋体" w:hAnsi="宋体" w:cs="TimesNewRomanPSMT"/>
          <w:kern w:val="0"/>
          <w:sz w:val="24"/>
        </w:rPr>
        <w:tab/>
      </w:r>
      <w:r>
        <w:rPr>
          <w:rFonts w:hint="eastAsia" w:ascii="宋体" w:hAnsi="宋体" w:cs="TimesNewRomanPSMT"/>
          <w:kern w:val="0"/>
          <w:sz w:val="24"/>
        </w:rPr>
        <w:t>投标文件中开标一览表（报价表）内容与投标文件中相应内容不一致的，以开标一览表（报价表）为准；</w:t>
      </w:r>
    </w:p>
    <w:p w14:paraId="53C221C6">
      <w:pPr>
        <w:tabs>
          <w:tab w:val="left" w:pos="993"/>
        </w:tabs>
        <w:autoSpaceDE w:val="0"/>
        <w:autoSpaceDN w:val="0"/>
        <w:adjustRightInd w:val="0"/>
        <w:snapToGrid w:val="0"/>
        <w:spacing w:after="156" w:afterLines="50" w:line="360" w:lineRule="auto"/>
        <w:ind w:left="1696" w:leftChars="513" w:hanging="619" w:hangingChars="258"/>
        <w:jc w:val="left"/>
        <w:rPr>
          <w:rFonts w:ascii="宋体" w:hAnsi="宋体" w:cs="TimesNewRomanPSMT"/>
          <w:kern w:val="0"/>
          <w:sz w:val="24"/>
        </w:rPr>
      </w:pPr>
      <w:r>
        <w:rPr>
          <w:rFonts w:hint="eastAsia" w:ascii="宋体" w:hAnsi="宋体" w:cs="TimesNewRomanPSMT"/>
          <w:kern w:val="0"/>
          <w:sz w:val="24"/>
        </w:rPr>
        <w:t>（2）</w:t>
      </w:r>
      <w:r>
        <w:rPr>
          <w:rFonts w:hint="eastAsia" w:ascii="宋体" w:hAnsi="宋体" w:cs="TimesNewRomanPSMT"/>
          <w:kern w:val="0"/>
          <w:sz w:val="24"/>
        </w:rPr>
        <w:tab/>
      </w:r>
      <w:r>
        <w:rPr>
          <w:rFonts w:hint="eastAsia" w:ascii="宋体" w:hAnsi="宋体" w:cs="TimesNewRomanPSMT"/>
          <w:kern w:val="0"/>
          <w:sz w:val="24"/>
        </w:rPr>
        <w:t>大写金额和小写金额不一致的，以大写金额为准；</w:t>
      </w:r>
    </w:p>
    <w:p w14:paraId="7A34A223">
      <w:pPr>
        <w:tabs>
          <w:tab w:val="left" w:pos="993"/>
        </w:tabs>
        <w:autoSpaceDE w:val="0"/>
        <w:autoSpaceDN w:val="0"/>
        <w:adjustRightInd w:val="0"/>
        <w:snapToGrid w:val="0"/>
        <w:spacing w:after="156" w:afterLines="50" w:line="360" w:lineRule="auto"/>
        <w:ind w:left="1696" w:leftChars="513" w:hanging="619" w:hangingChars="258"/>
        <w:jc w:val="left"/>
        <w:rPr>
          <w:rFonts w:ascii="宋体" w:hAnsi="宋体" w:cs="TimesNewRomanPSMT"/>
          <w:kern w:val="0"/>
          <w:sz w:val="24"/>
        </w:rPr>
      </w:pPr>
      <w:r>
        <w:rPr>
          <w:rFonts w:hint="eastAsia" w:ascii="宋体" w:hAnsi="宋体" w:cs="TimesNewRomanPSMT"/>
          <w:kern w:val="0"/>
          <w:sz w:val="24"/>
        </w:rPr>
        <w:t>（3）</w:t>
      </w:r>
      <w:r>
        <w:rPr>
          <w:rFonts w:hint="eastAsia" w:ascii="宋体" w:hAnsi="宋体" w:cs="TimesNewRomanPSMT"/>
          <w:kern w:val="0"/>
          <w:sz w:val="24"/>
        </w:rPr>
        <w:tab/>
      </w:r>
      <w:r>
        <w:rPr>
          <w:rFonts w:hint="eastAsia" w:ascii="宋体" w:hAnsi="宋体" w:cs="TimesNewRomanPSMT"/>
          <w:kern w:val="0"/>
          <w:sz w:val="24"/>
        </w:rPr>
        <w:t>单价金额小数点或者百分比有明显错位的，以开标一览表（报价表）的总价为准，并修改单价；</w:t>
      </w:r>
    </w:p>
    <w:p w14:paraId="246AC1E5">
      <w:pPr>
        <w:tabs>
          <w:tab w:val="left" w:pos="993"/>
        </w:tabs>
        <w:autoSpaceDE w:val="0"/>
        <w:autoSpaceDN w:val="0"/>
        <w:adjustRightInd w:val="0"/>
        <w:snapToGrid w:val="0"/>
        <w:spacing w:after="156" w:afterLines="50" w:line="360" w:lineRule="auto"/>
        <w:ind w:left="1696" w:leftChars="513" w:hanging="619" w:hangingChars="258"/>
        <w:jc w:val="left"/>
        <w:rPr>
          <w:rFonts w:ascii="宋体" w:hAnsi="宋体" w:cs="TimesNewRomanPSMT"/>
          <w:kern w:val="0"/>
          <w:sz w:val="24"/>
        </w:rPr>
      </w:pPr>
      <w:r>
        <w:rPr>
          <w:rFonts w:hint="eastAsia" w:ascii="宋体" w:hAnsi="宋体" w:cs="TimesNewRomanPSMT"/>
          <w:kern w:val="0"/>
          <w:sz w:val="24"/>
        </w:rPr>
        <w:t>（4）</w:t>
      </w:r>
      <w:r>
        <w:rPr>
          <w:rFonts w:hint="eastAsia" w:ascii="宋体" w:hAnsi="宋体" w:cs="TimesNewRomanPSMT"/>
          <w:kern w:val="0"/>
          <w:sz w:val="24"/>
        </w:rPr>
        <w:tab/>
      </w:r>
      <w:r>
        <w:rPr>
          <w:rFonts w:hint="eastAsia" w:ascii="宋体" w:hAnsi="宋体" w:cs="TimesNewRomanPSMT"/>
          <w:kern w:val="0"/>
          <w:sz w:val="24"/>
        </w:rPr>
        <w:t>总价金额与按单价汇总金额不一致的，以单价金额计算结果为准。</w:t>
      </w:r>
    </w:p>
    <w:p w14:paraId="3C3195D4">
      <w:pPr>
        <w:tabs>
          <w:tab w:val="left" w:pos="993"/>
        </w:tabs>
        <w:snapToGrid w:val="0"/>
        <w:spacing w:after="156" w:afterLines="50" w:line="360" w:lineRule="auto"/>
        <w:ind w:left="991" w:leftChars="472" w:firstLine="2"/>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p w14:paraId="7B007AE1">
      <w:pPr>
        <w:tabs>
          <w:tab w:val="left" w:pos="993"/>
        </w:tabs>
        <w:snapToGrid w:val="0"/>
        <w:spacing w:after="156" w:afterLines="50" w:line="360" w:lineRule="auto"/>
        <w:ind w:left="991" w:leftChars="472" w:firstLine="2"/>
        <w:rPr>
          <w:rFonts w:ascii="宋体" w:hAnsi="宋体"/>
          <w:sz w:val="24"/>
        </w:rPr>
      </w:pPr>
      <w:r>
        <w:rPr>
          <w:rFonts w:hint="eastAsia" w:ascii="宋体" w:hAnsi="宋体"/>
          <w:sz w:val="24"/>
        </w:rPr>
        <w:t>投标人的确认应当采用书面形式，并加盖公章，或者由法定代表人或其授权的代表签字。</w:t>
      </w:r>
    </w:p>
    <w:p w14:paraId="50B436E9">
      <w:pPr>
        <w:numPr>
          <w:ilvl w:val="1"/>
          <w:numId w:val="10"/>
        </w:numPr>
        <w:tabs>
          <w:tab w:val="left" w:pos="993"/>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商务和技术评审</w:t>
      </w:r>
    </w:p>
    <w:p w14:paraId="7BD35252">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比较与评价</w:t>
      </w:r>
    </w:p>
    <w:p w14:paraId="7D01820C">
      <w:pPr>
        <w:tabs>
          <w:tab w:val="left" w:pos="993"/>
        </w:tabs>
        <w:autoSpaceDE w:val="0"/>
        <w:autoSpaceDN w:val="0"/>
        <w:adjustRightInd w:val="0"/>
        <w:snapToGrid w:val="0"/>
        <w:spacing w:before="120" w:after="156" w:afterLines="50" w:line="360" w:lineRule="auto"/>
        <w:ind w:left="991" w:leftChars="472"/>
        <w:jc w:val="left"/>
        <w:rPr>
          <w:rFonts w:hAnsi="宋体" w:cs="宋体"/>
          <w:sz w:val="24"/>
        </w:rPr>
      </w:pPr>
      <w:r>
        <w:rPr>
          <w:rFonts w:hint="eastAsia" w:ascii="宋体" w:hAnsi="宋体" w:cs="TimesNewRomanPSMT"/>
          <w:kern w:val="0"/>
          <w:sz w:val="24"/>
        </w:rPr>
        <w:t>评标委员会按本章第</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_Ref426362114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w:t>
      </w:r>
      <w:r>
        <w:rPr>
          <w:rFonts w:ascii="宋体" w:hAnsi="宋体" w:cs="TimesNewRomanPSMT"/>
          <w:kern w:val="0"/>
          <w:sz w:val="24"/>
        </w:rPr>
        <w:fldChar w:fldCharType="end"/>
      </w:r>
      <w:r>
        <w:rPr>
          <w:rFonts w:hint="eastAsia" w:ascii="宋体" w:hAnsi="宋体" w:cs="TimesNewRomanPSMT"/>
          <w:kern w:val="0"/>
          <w:sz w:val="24"/>
        </w:rPr>
        <w:t>款[详细评审标准]</w:t>
      </w:r>
      <w:r>
        <w:rPr>
          <w:rFonts w:hint="eastAsia" w:hAnsi="宋体" w:cs="宋体"/>
          <w:sz w:val="24"/>
        </w:rPr>
        <w:t>对资格审查合格且符合性审查合格的投标文件进行商务和技术评估，综合比较与评价。</w:t>
      </w:r>
    </w:p>
    <w:p w14:paraId="7C4A22AB">
      <w:pPr>
        <w:tabs>
          <w:tab w:val="left" w:pos="993"/>
        </w:tabs>
        <w:autoSpaceDE w:val="0"/>
        <w:autoSpaceDN w:val="0"/>
        <w:adjustRightInd w:val="0"/>
        <w:snapToGrid w:val="0"/>
        <w:spacing w:before="120" w:after="156" w:afterLines="50" w:line="360" w:lineRule="auto"/>
        <w:ind w:left="991" w:leftChars="472"/>
        <w:jc w:val="left"/>
        <w:rPr>
          <w:rFonts w:hAnsi="宋体" w:cs="宋体"/>
          <w:sz w:val="24"/>
        </w:rPr>
      </w:pPr>
      <w:r>
        <w:rPr>
          <w:rFonts w:hint="eastAsia"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A99D6">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评标委员会按本章第</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_Ref426362114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w:t>
      </w:r>
      <w:r>
        <w:rPr>
          <w:rFonts w:ascii="宋体" w:hAnsi="宋体" w:cs="TimesNewRomanPSMT"/>
          <w:kern w:val="0"/>
          <w:sz w:val="24"/>
        </w:rPr>
        <w:fldChar w:fldCharType="end"/>
      </w:r>
      <w:r>
        <w:rPr>
          <w:rFonts w:hint="eastAsia" w:ascii="宋体" w:hAnsi="宋体" w:cs="TimesNewRomanPSMT"/>
          <w:kern w:val="0"/>
          <w:sz w:val="24"/>
        </w:rPr>
        <w:t>款规定的量化因素和分值进行打分，并计算出综合评估得分。</w:t>
      </w:r>
    </w:p>
    <w:p w14:paraId="74834F6D">
      <w:pPr>
        <w:tabs>
          <w:tab w:val="left" w:pos="993"/>
        </w:tabs>
        <w:autoSpaceDE w:val="0"/>
        <w:autoSpaceDN w:val="0"/>
        <w:adjustRightInd w:val="0"/>
        <w:snapToGrid w:val="0"/>
        <w:spacing w:after="156" w:afterLines="50" w:line="360" w:lineRule="auto"/>
        <w:ind w:left="1679" w:leftChars="514" w:hanging="600" w:hangingChars="250"/>
        <w:jc w:val="left"/>
        <w:rPr>
          <w:rFonts w:ascii="宋体" w:hAnsi="宋体" w:cs="TimesNewRomanPSMT"/>
          <w:kern w:val="0"/>
          <w:sz w:val="24"/>
        </w:rPr>
      </w:pPr>
      <w:r>
        <w:rPr>
          <w:rFonts w:hint="eastAsia" w:ascii="宋体" w:hAnsi="宋体" w:cs="TimesNewRomanPSMT"/>
          <w:kern w:val="0"/>
          <w:sz w:val="24"/>
        </w:rPr>
        <w:t>（</w:t>
      </w:r>
      <w:r>
        <w:rPr>
          <w:rFonts w:ascii="宋体" w:hAnsi="宋体" w:cs="TimesNewRomanPSMT"/>
          <w:kern w:val="0"/>
          <w:sz w:val="24"/>
        </w:rPr>
        <w:t>1</w:t>
      </w:r>
      <w:r>
        <w:rPr>
          <w:rFonts w:hint="eastAsia" w:ascii="宋体" w:hAnsi="宋体" w:cs="TimesNewRomanPSMT"/>
          <w:kern w:val="0"/>
          <w:sz w:val="24"/>
        </w:rPr>
        <w:t>）按本章第</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_Ref426362140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3.3.1</w:t>
      </w:r>
      <w:r>
        <w:rPr>
          <w:rFonts w:ascii="宋体" w:hAnsi="宋体" w:cs="TimesNewRomanPSMT"/>
          <w:kern w:val="0"/>
          <w:sz w:val="24"/>
        </w:rPr>
        <w:fldChar w:fldCharType="end"/>
      </w:r>
      <w:r>
        <w:rPr>
          <w:rFonts w:hint="eastAsia" w:ascii="宋体" w:hAnsi="宋体" w:cs="TimesNewRomanPSMT"/>
          <w:kern w:val="0"/>
          <w:sz w:val="24"/>
        </w:rPr>
        <w:t>项规定的评审因素和分值对商务部分计算出得分</w:t>
      </w:r>
      <w:r>
        <w:rPr>
          <w:rFonts w:ascii="宋体" w:hAnsi="宋体" w:cs="TimesNewRomanPSMT"/>
          <w:kern w:val="0"/>
          <w:sz w:val="24"/>
        </w:rPr>
        <w:t>A</w:t>
      </w:r>
      <w:r>
        <w:rPr>
          <w:rFonts w:hint="eastAsia" w:ascii="宋体" w:hAnsi="宋体" w:cs="TimesNewRomanPSMT"/>
          <w:kern w:val="0"/>
          <w:sz w:val="24"/>
        </w:rPr>
        <w:t>；</w:t>
      </w:r>
    </w:p>
    <w:p w14:paraId="0E83F23F">
      <w:pPr>
        <w:tabs>
          <w:tab w:val="left" w:pos="993"/>
        </w:tabs>
        <w:autoSpaceDE w:val="0"/>
        <w:autoSpaceDN w:val="0"/>
        <w:adjustRightInd w:val="0"/>
        <w:snapToGrid w:val="0"/>
        <w:spacing w:after="156" w:afterLines="50" w:line="360" w:lineRule="auto"/>
        <w:ind w:left="1679" w:leftChars="514" w:hanging="600" w:hangingChars="250"/>
        <w:jc w:val="left"/>
        <w:rPr>
          <w:rFonts w:ascii="宋体" w:hAnsi="宋体" w:cs="TimesNewRomanPSMT"/>
          <w:kern w:val="0"/>
          <w:sz w:val="24"/>
        </w:rPr>
      </w:pPr>
      <w:r>
        <w:rPr>
          <w:rFonts w:hint="eastAsia" w:ascii="宋体" w:hAnsi="宋体" w:cs="TimesNewRomanPSMT"/>
          <w:kern w:val="0"/>
          <w:sz w:val="24"/>
        </w:rPr>
        <w:t>（</w:t>
      </w:r>
      <w:r>
        <w:rPr>
          <w:rFonts w:ascii="宋体" w:hAnsi="宋体" w:cs="TimesNewRomanPSMT"/>
          <w:kern w:val="0"/>
          <w:sz w:val="24"/>
        </w:rPr>
        <w:t>2</w:t>
      </w:r>
      <w:r>
        <w:rPr>
          <w:rFonts w:hint="eastAsia" w:ascii="宋体" w:hAnsi="宋体" w:cs="TimesNewRomanPSMT"/>
          <w:kern w:val="0"/>
          <w:sz w:val="24"/>
        </w:rPr>
        <w:t>）按本章第</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_Ref426362158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3.3.2</w:t>
      </w:r>
      <w:r>
        <w:rPr>
          <w:rFonts w:ascii="宋体" w:hAnsi="宋体" w:cs="TimesNewRomanPSMT"/>
          <w:kern w:val="0"/>
          <w:sz w:val="24"/>
        </w:rPr>
        <w:fldChar w:fldCharType="end"/>
      </w:r>
      <w:r>
        <w:rPr>
          <w:rFonts w:hint="eastAsia" w:ascii="宋体" w:hAnsi="宋体" w:cs="TimesNewRomanPSMT"/>
          <w:kern w:val="0"/>
          <w:sz w:val="24"/>
        </w:rPr>
        <w:t>项规定的评审因素和分值对技术部分计算出得分</w:t>
      </w:r>
      <w:r>
        <w:rPr>
          <w:rFonts w:ascii="宋体" w:hAnsi="宋体" w:cs="TimesNewRomanPSMT"/>
          <w:kern w:val="0"/>
          <w:sz w:val="24"/>
        </w:rPr>
        <w:t>B</w:t>
      </w:r>
      <w:r>
        <w:rPr>
          <w:rFonts w:hint="eastAsia" w:ascii="宋体" w:hAnsi="宋体" w:cs="TimesNewRomanPSMT"/>
          <w:kern w:val="0"/>
          <w:sz w:val="24"/>
        </w:rPr>
        <w:t>；</w:t>
      </w:r>
    </w:p>
    <w:p w14:paraId="67E650FA">
      <w:pPr>
        <w:tabs>
          <w:tab w:val="left" w:pos="993"/>
        </w:tabs>
        <w:autoSpaceDE w:val="0"/>
        <w:autoSpaceDN w:val="0"/>
        <w:adjustRightInd w:val="0"/>
        <w:snapToGrid w:val="0"/>
        <w:spacing w:after="156" w:afterLines="50" w:line="360" w:lineRule="auto"/>
        <w:ind w:left="1679" w:leftChars="514" w:hanging="600" w:hangingChars="250"/>
        <w:jc w:val="left"/>
        <w:rPr>
          <w:rFonts w:ascii="宋体" w:hAnsi="宋体" w:cs="TimesNewRomanPSMT"/>
          <w:kern w:val="0"/>
          <w:sz w:val="24"/>
        </w:rPr>
      </w:pPr>
      <w:r>
        <w:rPr>
          <w:rFonts w:hint="eastAsia" w:ascii="宋体" w:hAnsi="宋体" w:cs="TimesNewRomanPSMT"/>
          <w:kern w:val="0"/>
          <w:sz w:val="24"/>
        </w:rPr>
        <w:t>（3）按本章第</w:t>
      </w:r>
      <w:r>
        <w:rPr>
          <w:rFonts w:ascii="宋体" w:hAnsi="宋体" w:cs="TimesNewRomanPSMT"/>
          <w:kern w:val="0"/>
          <w:sz w:val="24"/>
        </w:rPr>
        <w:fldChar w:fldCharType="begin"/>
      </w:r>
      <w:r>
        <w:rPr>
          <w:rFonts w:ascii="宋体" w:hAnsi="宋体" w:cs="TimesNewRomanPSMT"/>
          <w:kern w:val="0"/>
          <w:sz w:val="24"/>
        </w:rPr>
        <w:instrText xml:space="preserve"> </w:instrText>
      </w:r>
      <w:r>
        <w:rPr>
          <w:rFonts w:hint="eastAsia" w:ascii="宋体" w:hAnsi="宋体" w:cs="TimesNewRomanPSMT"/>
          <w:kern w:val="0"/>
          <w:sz w:val="24"/>
        </w:rPr>
        <w:instrText xml:space="preserve">REF _Ref426362176 \r \h</w:instrText>
      </w:r>
      <w:r>
        <w:rPr>
          <w:rFonts w:ascii="宋体" w:hAnsi="宋体" w:cs="TimesNewRomanPSMT"/>
          <w:kern w:val="0"/>
          <w:sz w:val="24"/>
        </w:rPr>
        <w:instrText xml:space="preserve"> </w:instrText>
      </w:r>
      <w:r>
        <w:rPr>
          <w:rFonts w:ascii="宋体" w:hAnsi="宋体" w:cs="TimesNewRomanPSMT"/>
          <w:kern w:val="0"/>
          <w:sz w:val="24"/>
        </w:rPr>
        <w:fldChar w:fldCharType="separate"/>
      </w:r>
      <w:r>
        <w:rPr>
          <w:rFonts w:ascii="宋体" w:hAnsi="宋体" w:cs="TimesNewRomanPSMT"/>
          <w:kern w:val="0"/>
          <w:sz w:val="24"/>
        </w:rPr>
        <w:t>3.3.3</w:t>
      </w:r>
      <w:r>
        <w:rPr>
          <w:rFonts w:ascii="宋体" w:hAnsi="宋体" w:cs="TimesNewRomanPSMT"/>
          <w:kern w:val="0"/>
          <w:sz w:val="24"/>
        </w:rPr>
        <w:fldChar w:fldCharType="end"/>
      </w:r>
      <w:r>
        <w:rPr>
          <w:rFonts w:hint="eastAsia" w:ascii="宋体" w:hAnsi="宋体" w:cs="TimesNewRomanPSMT"/>
          <w:kern w:val="0"/>
          <w:sz w:val="24"/>
        </w:rPr>
        <w:t>项规定的评审因素和分值对报价部分计算出得分</w:t>
      </w:r>
      <w:r>
        <w:rPr>
          <w:rFonts w:ascii="宋体" w:hAnsi="宋体" w:cs="TimesNewRomanPSMT"/>
          <w:kern w:val="0"/>
          <w:sz w:val="24"/>
        </w:rPr>
        <w:t>C</w:t>
      </w:r>
      <w:r>
        <w:rPr>
          <w:rFonts w:hint="eastAsia" w:ascii="宋体" w:hAnsi="宋体" w:cs="TimesNewRomanPSMT"/>
          <w:kern w:val="0"/>
          <w:sz w:val="24"/>
        </w:rPr>
        <w:t>。</w:t>
      </w:r>
    </w:p>
    <w:p w14:paraId="47655F61">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评分分值计算保留小数点后两位，小数点后第三位“四舍五入”。</w:t>
      </w:r>
    </w:p>
    <w:p w14:paraId="62EBC35E">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投标人得分</w:t>
      </w:r>
      <w:r>
        <w:rPr>
          <w:rFonts w:ascii="宋体" w:hAnsi="宋体" w:cs="TimesNewRomanPSMT"/>
          <w:kern w:val="0"/>
          <w:sz w:val="24"/>
        </w:rPr>
        <w:t>=</w:t>
      </w:r>
      <w:r>
        <w:rPr>
          <w:rFonts w:hint="eastAsia" w:ascii="宋体" w:hAnsi="宋体" w:cs="TimesNewRomanPSMT"/>
          <w:kern w:val="0"/>
          <w:sz w:val="24"/>
        </w:rPr>
        <w:t>A＋B＋C</w:t>
      </w:r>
    </w:p>
    <w:p w14:paraId="4CD1EE12">
      <w:pPr>
        <w:numPr>
          <w:ilvl w:val="1"/>
          <w:numId w:val="10"/>
        </w:numPr>
        <w:tabs>
          <w:tab w:val="left" w:pos="993"/>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评标结果</w:t>
      </w:r>
    </w:p>
    <w:p w14:paraId="7E9BAAE3">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3A989D5">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除第二章“投标人须知”前附表授权直接确定中标人外，评标委员会按照得分由高到低的顺序推荐中标候选人。</w:t>
      </w:r>
    </w:p>
    <w:p w14:paraId="0BE452BE">
      <w:pPr>
        <w:numPr>
          <w:ilvl w:val="2"/>
          <w:numId w:val="10"/>
        </w:numPr>
        <w:tabs>
          <w:tab w:val="left" w:pos="993"/>
        </w:tabs>
        <w:autoSpaceDE w:val="0"/>
        <w:autoSpaceDN w:val="0"/>
        <w:adjustRightInd w:val="0"/>
        <w:snapToGrid w:val="0"/>
        <w:spacing w:after="156" w:afterLines="50" w:line="360" w:lineRule="auto"/>
        <w:ind w:left="993" w:hanging="993"/>
        <w:jc w:val="left"/>
        <w:rPr>
          <w:rFonts w:ascii="宋体" w:hAnsi="宋体" w:cs="TimesNewRomanPSMT"/>
          <w:kern w:val="0"/>
          <w:sz w:val="24"/>
        </w:rPr>
      </w:pPr>
      <w:r>
        <w:rPr>
          <w:rFonts w:hint="eastAsia" w:ascii="宋体" w:hAnsi="宋体" w:cs="TimesNewRomanPSMT"/>
          <w:kern w:val="0"/>
          <w:sz w:val="24"/>
        </w:rPr>
        <w:t>评标委员会完成评标后，应当向采购人提交书面评标报告。</w:t>
      </w:r>
    </w:p>
    <w:p w14:paraId="7FACC10C">
      <w:pPr>
        <w:snapToGrid w:val="0"/>
        <w:spacing w:after="156" w:afterLines="50"/>
        <w:ind w:left="1591" w:leftChars="472" w:hanging="600" w:hangingChars="250"/>
        <w:rPr>
          <w:rFonts w:ascii="宋体" w:hAnsi="宋体"/>
          <w:color w:val="FF0000"/>
          <w:sz w:val="24"/>
        </w:rPr>
      </w:pPr>
    </w:p>
    <w:p w14:paraId="5048C59B">
      <w:pPr>
        <w:snapToGrid w:val="0"/>
        <w:spacing w:after="156" w:afterLines="50"/>
        <w:ind w:left="420" w:leftChars="200"/>
        <w:rPr>
          <w:rFonts w:ascii="宋体" w:hAnsi="宋体"/>
          <w:color w:val="FF0000"/>
          <w:sz w:val="24"/>
        </w:rPr>
      </w:pPr>
    </w:p>
    <w:p w14:paraId="647465B9">
      <w:pPr>
        <w:snapToGrid w:val="0"/>
        <w:spacing w:after="156" w:afterLines="50"/>
        <w:ind w:left="1591" w:leftChars="472" w:hanging="600" w:hangingChars="250"/>
        <w:rPr>
          <w:rFonts w:ascii="宋体" w:hAnsi="宋体"/>
          <w:color w:val="FF0000"/>
          <w:sz w:val="24"/>
        </w:rPr>
      </w:pPr>
    </w:p>
    <w:p w14:paraId="3F802CA9">
      <w:pPr>
        <w:snapToGrid w:val="0"/>
        <w:spacing w:after="156" w:afterLines="50"/>
        <w:ind w:left="1591" w:leftChars="472" w:hanging="600" w:hangingChars="250"/>
        <w:rPr>
          <w:rFonts w:ascii="宋体" w:hAnsi="宋体"/>
          <w:color w:val="FF0000"/>
          <w:sz w:val="24"/>
        </w:rPr>
      </w:pPr>
    </w:p>
    <w:p w14:paraId="70DB1E6A">
      <w:pPr>
        <w:tabs>
          <w:tab w:val="left" w:pos="-94"/>
          <w:tab w:val="left" w:pos="428"/>
        </w:tabs>
        <w:adjustRightInd w:val="0"/>
        <w:spacing w:line="360" w:lineRule="auto"/>
        <w:ind w:left="23" w:leftChars="11"/>
        <w:jc w:val="center"/>
        <w:textAlignment w:val="baseline"/>
        <w:outlineLvl w:val="1"/>
        <w:rPr>
          <w:b/>
          <w:sz w:val="28"/>
          <w:szCs w:val="28"/>
        </w:rPr>
      </w:pPr>
      <w:r>
        <w:br w:type="page"/>
      </w:r>
      <w:bookmarkStart w:id="126" w:name="_Toc19011"/>
      <w:bookmarkStart w:id="127" w:name="_Toc410631196"/>
      <w:bookmarkStart w:id="128" w:name="_Toc414446032"/>
      <w:bookmarkStart w:id="129" w:name="_Toc28300"/>
      <w:r>
        <w:rPr>
          <w:b/>
          <w:sz w:val="28"/>
          <w:szCs w:val="28"/>
        </w:rPr>
        <w:t>附表一</w:t>
      </w:r>
      <w:r>
        <w:rPr>
          <w:rFonts w:hint="eastAsia"/>
          <w:b/>
          <w:sz w:val="28"/>
          <w:szCs w:val="28"/>
        </w:rPr>
        <w:t xml:space="preserve"> </w:t>
      </w:r>
      <w:r>
        <w:rPr>
          <w:b/>
          <w:sz w:val="28"/>
          <w:szCs w:val="28"/>
        </w:rPr>
        <w:t>资格审查表</w:t>
      </w:r>
      <w:bookmarkEnd w:id="126"/>
      <w:bookmarkEnd w:id="127"/>
      <w:bookmarkEnd w:id="128"/>
      <w:bookmarkEnd w:id="129"/>
    </w:p>
    <w:tbl>
      <w:tblPr>
        <w:tblStyle w:val="39"/>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552"/>
        <w:gridCol w:w="1219"/>
      </w:tblGrid>
      <w:tr w14:paraId="11A1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2" w:type="dxa"/>
            <w:vAlign w:val="center"/>
          </w:tcPr>
          <w:p w14:paraId="55DAA80E">
            <w:pPr>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2991" w:type="dxa"/>
            <w:vAlign w:val="center"/>
          </w:tcPr>
          <w:p w14:paraId="7C6BBAFF">
            <w:pPr>
              <w:snapToGrid w:val="0"/>
              <w:spacing w:line="360" w:lineRule="auto"/>
              <w:jc w:val="center"/>
              <w:rPr>
                <w:rFonts w:ascii="宋体" w:hAnsi="宋体" w:cs="宋体"/>
                <w:b/>
                <w:sz w:val="24"/>
                <w:szCs w:val="24"/>
              </w:rPr>
            </w:pPr>
            <w:r>
              <w:rPr>
                <w:rFonts w:hint="eastAsia" w:ascii="宋体" w:hAnsi="宋体" w:cs="宋体"/>
                <w:b/>
                <w:sz w:val="24"/>
                <w:szCs w:val="24"/>
              </w:rPr>
              <w:t>评审内容</w:t>
            </w:r>
          </w:p>
        </w:tc>
        <w:tc>
          <w:tcPr>
            <w:tcW w:w="4552" w:type="dxa"/>
            <w:vAlign w:val="center"/>
          </w:tcPr>
          <w:p w14:paraId="2996AD49">
            <w:pPr>
              <w:snapToGrid w:val="0"/>
              <w:spacing w:line="360" w:lineRule="auto"/>
              <w:jc w:val="center"/>
              <w:rPr>
                <w:rFonts w:ascii="宋体" w:hAnsi="宋体" w:cs="宋体"/>
                <w:b/>
                <w:sz w:val="24"/>
                <w:szCs w:val="24"/>
              </w:rPr>
            </w:pPr>
            <w:r>
              <w:rPr>
                <w:rFonts w:hint="eastAsia" w:ascii="宋体" w:hAnsi="宋体" w:cs="宋体"/>
                <w:b/>
                <w:sz w:val="24"/>
                <w:szCs w:val="24"/>
              </w:rPr>
              <w:t>评审合格标准</w:t>
            </w:r>
          </w:p>
        </w:tc>
        <w:tc>
          <w:tcPr>
            <w:tcW w:w="1219" w:type="dxa"/>
            <w:vAlign w:val="center"/>
          </w:tcPr>
          <w:p w14:paraId="0C153A52">
            <w:pPr>
              <w:snapToGrid w:val="0"/>
              <w:spacing w:line="360" w:lineRule="auto"/>
              <w:jc w:val="center"/>
              <w:rPr>
                <w:rFonts w:ascii="宋体" w:hAnsi="宋体" w:cs="宋体"/>
                <w:b/>
                <w:sz w:val="24"/>
                <w:szCs w:val="24"/>
              </w:rPr>
            </w:pPr>
            <w:r>
              <w:rPr>
                <w:rFonts w:hint="eastAsia" w:ascii="宋体" w:hAnsi="宋体" w:cs="宋体"/>
                <w:b/>
                <w:sz w:val="24"/>
                <w:szCs w:val="24"/>
              </w:rPr>
              <w:t>是否符合要求</w:t>
            </w:r>
          </w:p>
        </w:tc>
      </w:tr>
      <w:tr w14:paraId="36B1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6C56C30">
            <w:pPr>
              <w:snapToGrid w:val="0"/>
              <w:spacing w:line="360" w:lineRule="auto"/>
              <w:jc w:val="center"/>
              <w:rPr>
                <w:rFonts w:ascii="宋体" w:hAnsi="宋体" w:cs="宋体"/>
                <w:b/>
                <w:sz w:val="24"/>
                <w:szCs w:val="24"/>
              </w:rPr>
            </w:pPr>
            <w:r>
              <w:rPr>
                <w:rFonts w:hint="eastAsia" w:ascii="宋体" w:hAnsi="宋体" w:cs="宋体"/>
                <w:sz w:val="24"/>
                <w:szCs w:val="24"/>
              </w:rPr>
              <w:t>1</w:t>
            </w:r>
          </w:p>
        </w:tc>
        <w:tc>
          <w:tcPr>
            <w:tcW w:w="2991" w:type="dxa"/>
            <w:vAlign w:val="center"/>
          </w:tcPr>
          <w:p w14:paraId="7D20B7C1">
            <w:pPr>
              <w:snapToGrid w:val="0"/>
              <w:spacing w:line="360" w:lineRule="auto"/>
              <w:jc w:val="left"/>
              <w:rPr>
                <w:rFonts w:ascii="宋体" w:hAnsi="宋体" w:cs="宋体"/>
                <w:b/>
                <w:sz w:val="24"/>
                <w:szCs w:val="24"/>
              </w:rPr>
            </w:pPr>
            <w:r>
              <w:rPr>
                <w:rFonts w:hint="eastAsia" w:ascii="宋体" w:hAnsi="宋体" w:cs="宋体"/>
                <w:sz w:val="24"/>
                <w:szCs w:val="24"/>
              </w:rPr>
              <w:t>供应商名称</w:t>
            </w:r>
          </w:p>
        </w:tc>
        <w:tc>
          <w:tcPr>
            <w:tcW w:w="4552" w:type="dxa"/>
            <w:vAlign w:val="center"/>
          </w:tcPr>
          <w:p w14:paraId="33C1142B">
            <w:pPr>
              <w:snapToGrid w:val="0"/>
              <w:spacing w:line="360" w:lineRule="auto"/>
              <w:jc w:val="left"/>
              <w:rPr>
                <w:rFonts w:ascii="宋体" w:hAnsi="宋体" w:cs="宋体"/>
                <w:b/>
                <w:sz w:val="24"/>
                <w:szCs w:val="24"/>
              </w:rPr>
            </w:pPr>
            <w:r>
              <w:rPr>
                <w:rFonts w:hint="eastAsia" w:ascii="宋体" w:hAnsi="宋体" w:cs="宋体"/>
                <w:sz w:val="24"/>
                <w:szCs w:val="24"/>
              </w:rPr>
              <w:t>与投标报名、营业执照一致（符合法定工商变更程序除外）</w:t>
            </w:r>
          </w:p>
        </w:tc>
        <w:tc>
          <w:tcPr>
            <w:tcW w:w="1219" w:type="dxa"/>
            <w:vAlign w:val="center"/>
          </w:tcPr>
          <w:p w14:paraId="29DD29F2">
            <w:pPr>
              <w:snapToGrid w:val="0"/>
              <w:spacing w:line="360" w:lineRule="auto"/>
              <w:jc w:val="center"/>
              <w:rPr>
                <w:rFonts w:ascii="宋体" w:hAnsi="宋体" w:cs="宋体"/>
                <w:b/>
                <w:sz w:val="24"/>
                <w:szCs w:val="24"/>
              </w:rPr>
            </w:pPr>
          </w:p>
        </w:tc>
      </w:tr>
      <w:tr w14:paraId="090A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4BC7D8E">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2991" w:type="dxa"/>
            <w:vAlign w:val="center"/>
          </w:tcPr>
          <w:p w14:paraId="26AF1899">
            <w:pPr>
              <w:snapToGrid w:val="0"/>
              <w:spacing w:line="360" w:lineRule="auto"/>
              <w:jc w:val="left"/>
              <w:rPr>
                <w:rFonts w:ascii="宋体" w:hAnsi="宋体" w:cs="宋体"/>
                <w:sz w:val="24"/>
                <w:szCs w:val="24"/>
              </w:rPr>
            </w:pPr>
            <w:r>
              <w:rPr>
                <w:rFonts w:hint="eastAsia" w:ascii="宋体" w:hAnsi="宋体" w:cs="宋体"/>
                <w:sz w:val="24"/>
                <w:szCs w:val="24"/>
              </w:rPr>
              <w:t>具有独立承担民事责任的能力</w:t>
            </w:r>
          </w:p>
        </w:tc>
        <w:tc>
          <w:tcPr>
            <w:tcW w:w="4552" w:type="dxa"/>
          </w:tcPr>
          <w:p w14:paraId="5C2112FE">
            <w:pPr>
              <w:snapToGrid w:val="0"/>
              <w:spacing w:line="360" w:lineRule="auto"/>
              <w:jc w:val="left"/>
              <w:rPr>
                <w:rFonts w:ascii="宋体" w:hAnsi="宋体" w:cs="宋体"/>
                <w:sz w:val="24"/>
                <w:szCs w:val="24"/>
              </w:rPr>
            </w:pPr>
            <w:r>
              <w:rPr>
                <w:rFonts w:hint="eastAsia" w:ascii="宋体" w:hAnsi="宋体" w:cs="宋体"/>
                <w:sz w:val="24"/>
                <w:szCs w:val="24"/>
              </w:rPr>
              <w:t>提供了有效的法人或者其他组织的营业执照等证明文件，自然人的身份证明</w:t>
            </w:r>
          </w:p>
        </w:tc>
        <w:tc>
          <w:tcPr>
            <w:tcW w:w="1219" w:type="dxa"/>
            <w:vAlign w:val="center"/>
          </w:tcPr>
          <w:p w14:paraId="1501351A">
            <w:pPr>
              <w:snapToGrid w:val="0"/>
              <w:spacing w:line="360" w:lineRule="auto"/>
              <w:jc w:val="center"/>
              <w:rPr>
                <w:rFonts w:ascii="宋体" w:hAnsi="宋体" w:cs="宋体"/>
                <w:sz w:val="24"/>
                <w:szCs w:val="24"/>
              </w:rPr>
            </w:pPr>
          </w:p>
        </w:tc>
      </w:tr>
      <w:tr w14:paraId="3A5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40D51BD">
            <w:pPr>
              <w:snapToGrid w:val="0"/>
              <w:spacing w:line="360" w:lineRule="auto"/>
              <w:jc w:val="center"/>
              <w:rPr>
                <w:rFonts w:ascii="宋体" w:hAnsi="宋体" w:cs="宋体"/>
                <w:sz w:val="24"/>
                <w:szCs w:val="24"/>
              </w:rPr>
            </w:pPr>
            <w:r>
              <w:rPr>
                <w:rFonts w:hint="eastAsia" w:ascii="宋体" w:hAnsi="宋体" w:cs="宋体"/>
                <w:sz w:val="24"/>
                <w:szCs w:val="24"/>
              </w:rPr>
              <w:t>3</w:t>
            </w:r>
          </w:p>
        </w:tc>
        <w:tc>
          <w:tcPr>
            <w:tcW w:w="2991" w:type="dxa"/>
            <w:vAlign w:val="center"/>
          </w:tcPr>
          <w:p w14:paraId="072C5C89">
            <w:pPr>
              <w:snapToGrid w:val="0"/>
              <w:spacing w:line="360" w:lineRule="auto"/>
              <w:jc w:val="left"/>
              <w:rPr>
                <w:rFonts w:ascii="宋体" w:hAnsi="宋体" w:cs="宋体"/>
                <w:sz w:val="24"/>
                <w:szCs w:val="24"/>
              </w:rPr>
            </w:pPr>
            <w:r>
              <w:rPr>
                <w:rFonts w:hint="eastAsia" w:ascii="宋体" w:hAnsi="宋体" w:cs="宋体"/>
                <w:sz w:val="24"/>
                <w:szCs w:val="24"/>
              </w:rPr>
              <w:t>具有健全的财务会计制度</w:t>
            </w:r>
          </w:p>
        </w:tc>
        <w:tc>
          <w:tcPr>
            <w:tcW w:w="4552" w:type="dxa"/>
          </w:tcPr>
          <w:p w14:paraId="06C97EAA">
            <w:pPr>
              <w:snapToGrid w:val="0"/>
              <w:spacing w:line="360" w:lineRule="auto"/>
              <w:jc w:val="left"/>
              <w:rPr>
                <w:rFonts w:ascii="宋体" w:hAnsi="宋体" w:cs="宋体"/>
                <w:sz w:val="24"/>
                <w:szCs w:val="24"/>
              </w:rPr>
            </w:pPr>
            <w:r>
              <w:rPr>
                <w:rFonts w:hint="eastAsia" w:ascii="宋体" w:hAnsi="宋体" w:cs="宋体"/>
                <w:sz w:val="24"/>
                <w:szCs w:val="24"/>
              </w:rPr>
              <w:t>提供了满足招标文件要求的财务审计报告或资信证明。</w:t>
            </w:r>
          </w:p>
        </w:tc>
        <w:tc>
          <w:tcPr>
            <w:tcW w:w="1219" w:type="dxa"/>
            <w:vAlign w:val="center"/>
          </w:tcPr>
          <w:p w14:paraId="3EC0A208">
            <w:pPr>
              <w:snapToGrid w:val="0"/>
              <w:spacing w:line="360" w:lineRule="auto"/>
              <w:jc w:val="center"/>
              <w:rPr>
                <w:rFonts w:ascii="宋体" w:hAnsi="宋体" w:cs="宋体"/>
                <w:sz w:val="24"/>
                <w:szCs w:val="24"/>
              </w:rPr>
            </w:pPr>
          </w:p>
        </w:tc>
      </w:tr>
      <w:tr w14:paraId="12C5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5F4F383">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2991" w:type="dxa"/>
            <w:vAlign w:val="center"/>
          </w:tcPr>
          <w:p w14:paraId="368D4333">
            <w:pPr>
              <w:snapToGrid w:val="0"/>
              <w:spacing w:line="360" w:lineRule="auto"/>
              <w:jc w:val="left"/>
              <w:rPr>
                <w:rFonts w:ascii="宋体" w:hAnsi="宋体" w:cs="宋体"/>
                <w:sz w:val="24"/>
                <w:szCs w:val="24"/>
              </w:rPr>
            </w:pPr>
            <w:r>
              <w:rPr>
                <w:rFonts w:hint="eastAsia" w:ascii="宋体" w:hAnsi="宋体" w:cs="宋体"/>
                <w:sz w:val="24"/>
                <w:szCs w:val="24"/>
              </w:rPr>
              <w:t>具有履行合同所必需的设备和专业技术能力</w:t>
            </w:r>
          </w:p>
        </w:tc>
        <w:tc>
          <w:tcPr>
            <w:tcW w:w="4552" w:type="dxa"/>
          </w:tcPr>
          <w:p w14:paraId="1F505C99">
            <w:pPr>
              <w:snapToGrid w:val="0"/>
              <w:spacing w:line="360" w:lineRule="auto"/>
              <w:jc w:val="left"/>
              <w:rPr>
                <w:rFonts w:ascii="宋体" w:hAnsi="宋体" w:cs="宋体"/>
                <w:sz w:val="24"/>
                <w:szCs w:val="24"/>
              </w:rPr>
            </w:pPr>
            <w:r>
              <w:rPr>
                <w:rFonts w:hint="eastAsia" w:ascii="宋体" w:hAnsi="宋体" w:cs="宋体"/>
                <w:sz w:val="24"/>
                <w:szCs w:val="24"/>
              </w:rPr>
              <w:t>提供了可充分满足履行合同所需设备和专业技术能力的证明材料或承诺。</w:t>
            </w:r>
          </w:p>
        </w:tc>
        <w:tc>
          <w:tcPr>
            <w:tcW w:w="1219" w:type="dxa"/>
            <w:vAlign w:val="center"/>
          </w:tcPr>
          <w:p w14:paraId="1674C8B6">
            <w:pPr>
              <w:snapToGrid w:val="0"/>
              <w:spacing w:line="360" w:lineRule="auto"/>
              <w:jc w:val="center"/>
              <w:rPr>
                <w:rFonts w:ascii="宋体" w:hAnsi="宋体" w:cs="宋体"/>
                <w:sz w:val="24"/>
                <w:szCs w:val="24"/>
              </w:rPr>
            </w:pPr>
          </w:p>
        </w:tc>
      </w:tr>
      <w:tr w14:paraId="53BF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894EE3F">
            <w:pPr>
              <w:snapToGrid w:val="0"/>
              <w:spacing w:line="360" w:lineRule="auto"/>
              <w:jc w:val="center"/>
              <w:rPr>
                <w:rFonts w:ascii="宋体" w:hAnsi="宋体" w:cs="宋体"/>
                <w:sz w:val="24"/>
                <w:szCs w:val="24"/>
              </w:rPr>
            </w:pPr>
            <w:r>
              <w:rPr>
                <w:rFonts w:hint="eastAsia" w:ascii="宋体" w:hAnsi="宋体" w:cs="宋体"/>
                <w:sz w:val="24"/>
                <w:szCs w:val="24"/>
              </w:rPr>
              <w:t>5</w:t>
            </w:r>
          </w:p>
        </w:tc>
        <w:tc>
          <w:tcPr>
            <w:tcW w:w="2991" w:type="dxa"/>
            <w:vAlign w:val="center"/>
          </w:tcPr>
          <w:p w14:paraId="02E95925">
            <w:pPr>
              <w:snapToGrid w:val="0"/>
              <w:spacing w:line="360" w:lineRule="auto"/>
              <w:jc w:val="left"/>
              <w:rPr>
                <w:rFonts w:ascii="宋体" w:hAnsi="宋体" w:cs="宋体"/>
                <w:sz w:val="24"/>
                <w:szCs w:val="24"/>
              </w:rPr>
            </w:pPr>
            <w:r>
              <w:rPr>
                <w:rFonts w:hint="eastAsia" w:ascii="宋体" w:hAnsi="宋体" w:cs="宋体"/>
                <w:sz w:val="24"/>
                <w:szCs w:val="24"/>
              </w:rPr>
              <w:t>有依法缴纳税收和社会保障资金的良好记录</w:t>
            </w:r>
          </w:p>
        </w:tc>
        <w:tc>
          <w:tcPr>
            <w:tcW w:w="4552" w:type="dxa"/>
          </w:tcPr>
          <w:p w14:paraId="7891C274">
            <w:pPr>
              <w:snapToGrid w:val="0"/>
              <w:spacing w:line="360" w:lineRule="auto"/>
              <w:jc w:val="left"/>
              <w:rPr>
                <w:rFonts w:ascii="宋体" w:hAnsi="宋体" w:cs="宋体"/>
                <w:sz w:val="24"/>
                <w:szCs w:val="24"/>
              </w:rPr>
            </w:pPr>
            <w:r>
              <w:rPr>
                <w:rFonts w:hint="eastAsia" w:ascii="宋体" w:hAnsi="宋体" w:cs="宋体"/>
                <w:sz w:val="24"/>
                <w:szCs w:val="24"/>
              </w:rPr>
              <w:t>1.提供了招标文件要求时间内的缴纳税收的凭证（银行出具的缴税凭证或税务机关出具的证明的复印件，并加盖本单位公章）或免税证明（复印件加盖公章）。</w:t>
            </w:r>
          </w:p>
          <w:p w14:paraId="5EB136F2">
            <w:pPr>
              <w:snapToGrid w:val="0"/>
              <w:spacing w:line="360" w:lineRule="auto"/>
              <w:jc w:val="left"/>
              <w:rPr>
                <w:rFonts w:ascii="宋体" w:hAnsi="宋体" w:cs="宋体"/>
                <w:sz w:val="24"/>
                <w:szCs w:val="24"/>
              </w:rPr>
            </w:pPr>
            <w:r>
              <w:rPr>
                <w:rFonts w:hint="eastAsia" w:ascii="宋体" w:hAnsi="宋体" w:cs="宋体"/>
                <w:sz w:val="24"/>
                <w:szCs w:val="24"/>
              </w:rPr>
              <w:t>2. 提供了招标文件要求时间内的社会保障资金缴纳记录（专用收据或社会保险缴纳清单）或免缴纳证明（复印件加盖公章）。</w:t>
            </w:r>
          </w:p>
        </w:tc>
        <w:tc>
          <w:tcPr>
            <w:tcW w:w="1219" w:type="dxa"/>
            <w:vAlign w:val="center"/>
          </w:tcPr>
          <w:p w14:paraId="33007D1F">
            <w:pPr>
              <w:snapToGrid w:val="0"/>
              <w:spacing w:line="360" w:lineRule="auto"/>
              <w:jc w:val="center"/>
              <w:rPr>
                <w:rFonts w:ascii="宋体" w:hAnsi="宋体" w:cs="宋体"/>
                <w:sz w:val="24"/>
                <w:szCs w:val="24"/>
              </w:rPr>
            </w:pPr>
          </w:p>
        </w:tc>
      </w:tr>
      <w:tr w14:paraId="4EAA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2271F889">
            <w:pPr>
              <w:snapToGrid w:val="0"/>
              <w:spacing w:line="360" w:lineRule="auto"/>
              <w:jc w:val="center"/>
              <w:rPr>
                <w:rFonts w:ascii="宋体" w:hAnsi="宋体" w:cs="宋体"/>
                <w:sz w:val="24"/>
                <w:szCs w:val="24"/>
              </w:rPr>
            </w:pPr>
            <w:r>
              <w:rPr>
                <w:rFonts w:hint="eastAsia" w:ascii="宋体" w:hAnsi="宋体" w:cs="宋体"/>
                <w:sz w:val="24"/>
                <w:szCs w:val="24"/>
              </w:rPr>
              <w:t>6</w:t>
            </w:r>
          </w:p>
        </w:tc>
        <w:tc>
          <w:tcPr>
            <w:tcW w:w="2991" w:type="dxa"/>
            <w:vAlign w:val="center"/>
          </w:tcPr>
          <w:p w14:paraId="3C9A380C">
            <w:pPr>
              <w:snapToGrid w:val="0"/>
              <w:spacing w:line="360" w:lineRule="auto"/>
              <w:jc w:val="left"/>
              <w:rPr>
                <w:rFonts w:ascii="宋体" w:hAnsi="宋体" w:cs="宋体"/>
                <w:sz w:val="24"/>
                <w:szCs w:val="24"/>
              </w:rPr>
            </w:pPr>
            <w:r>
              <w:rPr>
                <w:rFonts w:hint="eastAsia" w:ascii="宋体" w:hAnsi="宋体" w:cs="宋体"/>
                <w:sz w:val="24"/>
                <w:szCs w:val="24"/>
              </w:rPr>
              <w:t>参加政府采购活动前三年内，在经营活动中没有重大违法记录</w:t>
            </w:r>
          </w:p>
        </w:tc>
        <w:tc>
          <w:tcPr>
            <w:tcW w:w="4552" w:type="dxa"/>
          </w:tcPr>
          <w:p w14:paraId="0AE68927">
            <w:pPr>
              <w:snapToGrid w:val="0"/>
              <w:spacing w:line="360" w:lineRule="auto"/>
              <w:jc w:val="left"/>
              <w:rPr>
                <w:rFonts w:ascii="宋体" w:hAnsi="宋体" w:cs="宋体"/>
                <w:sz w:val="24"/>
                <w:szCs w:val="24"/>
              </w:rPr>
            </w:pPr>
            <w:r>
              <w:rPr>
                <w:rFonts w:hint="eastAsia" w:ascii="宋体" w:hAnsi="宋体" w:cs="宋体"/>
                <w:sz w:val="24"/>
                <w:szCs w:val="24"/>
              </w:rPr>
              <w:t>提供了有效的参加政府采购活动前3年内在经营活动中没有重大违法记录的书面声明</w:t>
            </w:r>
          </w:p>
        </w:tc>
        <w:tc>
          <w:tcPr>
            <w:tcW w:w="1219" w:type="dxa"/>
            <w:vAlign w:val="center"/>
          </w:tcPr>
          <w:p w14:paraId="11668E1A">
            <w:pPr>
              <w:snapToGrid w:val="0"/>
              <w:spacing w:line="360" w:lineRule="auto"/>
              <w:jc w:val="center"/>
              <w:rPr>
                <w:rFonts w:ascii="宋体" w:hAnsi="宋体" w:cs="宋体"/>
                <w:sz w:val="24"/>
                <w:szCs w:val="24"/>
              </w:rPr>
            </w:pPr>
          </w:p>
        </w:tc>
      </w:tr>
      <w:tr w14:paraId="05A2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52" w:type="dxa"/>
            <w:vAlign w:val="center"/>
          </w:tcPr>
          <w:p w14:paraId="2A05474B">
            <w:pPr>
              <w:snapToGrid w:val="0"/>
              <w:spacing w:line="360" w:lineRule="auto"/>
              <w:jc w:val="center"/>
              <w:rPr>
                <w:rFonts w:ascii="宋体" w:hAnsi="宋体" w:cs="宋体"/>
                <w:sz w:val="24"/>
                <w:szCs w:val="24"/>
              </w:rPr>
            </w:pPr>
            <w:r>
              <w:rPr>
                <w:rFonts w:hint="eastAsia" w:ascii="宋体" w:hAnsi="宋体" w:cs="宋体"/>
                <w:sz w:val="24"/>
                <w:szCs w:val="24"/>
              </w:rPr>
              <w:t>7</w:t>
            </w:r>
          </w:p>
        </w:tc>
        <w:tc>
          <w:tcPr>
            <w:tcW w:w="2991" w:type="dxa"/>
            <w:vAlign w:val="center"/>
          </w:tcPr>
          <w:p w14:paraId="7B4F6DC5">
            <w:pPr>
              <w:snapToGrid w:val="0"/>
              <w:spacing w:line="360" w:lineRule="auto"/>
              <w:jc w:val="left"/>
              <w:rPr>
                <w:rFonts w:ascii="宋体" w:hAnsi="宋体" w:cs="宋体"/>
                <w:sz w:val="24"/>
                <w:szCs w:val="24"/>
              </w:rPr>
            </w:pPr>
            <w:r>
              <w:rPr>
                <w:rFonts w:hint="eastAsia" w:ascii="宋体" w:hAnsi="宋体" w:cs="宋体"/>
                <w:sz w:val="24"/>
                <w:szCs w:val="24"/>
              </w:rPr>
              <w:t>法律、行政法规规定的其他条件</w:t>
            </w:r>
          </w:p>
        </w:tc>
        <w:tc>
          <w:tcPr>
            <w:tcW w:w="4552" w:type="dxa"/>
          </w:tcPr>
          <w:p w14:paraId="09879A33">
            <w:pPr>
              <w:snapToGrid w:val="0"/>
              <w:spacing w:line="360" w:lineRule="auto"/>
              <w:jc w:val="left"/>
              <w:rPr>
                <w:rFonts w:ascii="宋体" w:hAnsi="宋体" w:cs="宋体"/>
                <w:sz w:val="24"/>
                <w:szCs w:val="24"/>
              </w:rPr>
            </w:pPr>
            <w:r>
              <w:rPr>
                <w:rFonts w:hint="eastAsia" w:ascii="宋体" w:hAnsi="宋体" w:cs="宋体"/>
                <w:sz w:val="24"/>
                <w:szCs w:val="24"/>
              </w:rPr>
              <w:t>如投标货物根据适用法律、法规要求</w:t>
            </w:r>
          </w:p>
        </w:tc>
        <w:tc>
          <w:tcPr>
            <w:tcW w:w="1219" w:type="dxa"/>
            <w:vAlign w:val="center"/>
          </w:tcPr>
          <w:p w14:paraId="56F52708">
            <w:pPr>
              <w:snapToGrid w:val="0"/>
              <w:spacing w:line="360" w:lineRule="auto"/>
              <w:ind w:left="425"/>
              <w:jc w:val="center"/>
              <w:rPr>
                <w:rFonts w:ascii="宋体" w:hAnsi="宋体" w:cs="宋体"/>
                <w:sz w:val="24"/>
                <w:szCs w:val="24"/>
              </w:rPr>
            </w:pPr>
          </w:p>
        </w:tc>
      </w:tr>
      <w:tr w14:paraId="35A8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FBAFDD5">
            <w:pPr>
              <w:snapToGrid w:val="0"/>
              <w:spacing w:line="360" w:lineRule="auto"/>
              <w:jc w:val="center"/>
              <w:rPr>
                <w:rFonts w:ascii="宋体" w:hAnsi="宋体" w:cs="宋体"/>
                <w:sz w:val="24"/>
                <w:szCs w:val="24"/>
              </w:rPr>
            </w:pPr>
            <w:r>
              <w:rPr>
                <w:rFonts w:hint="eastAsia" w:ascii="宋体" w:hAnsi="宋体" w:cs="宋体"/>
                <w:sz w:val="24"/>
                <w:szCs w:val="24"/>
              </w:rPr>
              <w:t>8</w:t>
            </w:r>
          </w:p>
        </w:tc>
        <w:tc>
          <w:tcPr>
            <w:tcW w:w="2991" w:type="dxa"/>
            <w:vAlign w:val="center"/>
          </w:tcPr>
          <w:p w14:paraId="1EDC6FF1">
            <w:pPr>
              <w:snapToGrid w:val="0"/>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信誉要求查询记录</w:t>
            </w:r>
          </w:p>
        </w:tc>
        <w:tc>
          <w:tcPr>
            <w:tcW w:w="4552" w:type="dxa"/>
          </w:tcPr>
          <w:p w14:paraId="1B52BAB9">
            <w:pPr>
              <w:pStyle w:val="437"/>
              <w:spacing w:before="61" w:line="360" w:lineRule="auto"/>
              <w:ind w:left="125"/>
              <w:rPr>
                <w:sz w:val="24"/>
                <w:szCs w:val="24"/>
              </w:rPr>
            </w:pPr>
            <w:r>
              <w:rPr>
                <w:spacing w:val="9"/>
                <w:sz w:val="24"/>
                <w:szCs w:val="24"/>
              </w:rPr>
              <w:t>（1）拒绝列入政府取消投标资格记录期间</w:t>
            </w:r>
            <w:r>
              <w:rPr>
                <w:spacing w:val="8"/>
                <w:sz w:val="24"/>
                <w:szCs w:val="24"/>
              </w:rPr>
              <w:t>的企业或个人投标；</w:t>
            </w:r>
          </w:p>
          <w:p w14:paraId="3D60D809">
            <w:pPr>
              <w:pStyle w:val="437"/>
              <w:spacing w:before="51" w:line="360" w:lineRule="auto"/>
              <w:ind w:left="114" w:right="109" w:firstLine="10"/>
              <w:rPr>
                <w:sz w:val="24"/>
                <w:szCs w:val="24"/>
              </w:rPr>
            </w:pPr>
            <w:r>
              <w:rPr>
                <w:spacing w:val="11"/>
                <w:sz w:val="24"/>
                <w:szCs w:val="24"/>
              </w:rPr>
              <w:t>（2）单位负责人为同一人或者存在直接控股</w:t>
            </w:r>
            <w:r>
              <w:rPr>
                <w:spacing w:val="10"/>
                <w:sz w:val="24"/>
                <w:szCs w:val="24"/>
              </w:rPr>
              <w:t>、管理关系的不同</w:t>
            </w:r>
            <w:r>
              <w:rPr>
                <w:spacing w:val="7"/>
                <w:sz w:val="24"/>
                <w:szCs w:val="24"/>
              </w:rPr>
              <w:t>供应商，不得参加同一合同项下的政府采购活动；为本采购项目提供整体设计、规范编制或者项目管理、监理、检测等服务的投</w:t>
            </w:r>
            <w:r>
              <w:rPr>
                <w:spacing w:val="9"/>
                <w:sz w:val="24"/>
                <w:szCs w:val="24"/>
              </w:rPr>
              <w:t>标人，不得再参加该采购项目的其他投标活动；</w:t>
            </w:r>
          </w:p>
          <w:p w14:paraId="692872C2">
            <w:pPr>
              <w:pStyle w:val="437"/>
              <w:spacing w:before="51" w:line="360" w:lineRule="auto"/>
              <w:ind w:left="114" w:right="9" w:firstLine="10"/>
              <w:rPr>
                <w:rFonts w:hint="eastAsia"/>
                <w:spacing w:val="9"/>
                <w:sz w:val="24"/>
                <w:szCs w:val="24"/>
                <w:lang w:eastAsia="zh-CN"/>
              </w:rPr>
            </w:pPr>
            <w:r>
              <w:rPr>
                <w:spacing w:val="13"/>
                <w:sz w:val="24"/>
                <w:szCs w:val="24"/>
              </w:rPr>
              <w:t>（</w:t>
            </w:r>
            <w:r>
              <w:rPr>
                <w:rFonts w:hint="eastAsia"/>
                <w:spacing w:val="13"/>
                <w:sz w:val="24"/>
                <w:szCs w:val="24"/>
                <w:lang w:val="en-US" w:eastAsia="zh-CN"/>
              </w:rPr>
              <w:t>3</w:t>
            </w:r>
            <w:r>
              <w:rPr>
                <w:spacing w:val="13"/>
                <w:sz w:val="24"/>
                <w:szCs w:val="24"/>
              </w:rPr>
              <w:t>）</w:t>
            </w:r>
            <w:r>
              <w:rPr>
                <w:rFonts w:hint="eastAsia"/>
                <w:spacing w:val="9"/>
                <w:sz w:val="24"/>
                <w:szCs w:val="24"/>
                <w:lang w:val="en-US" w:eastAsia="zh-CN"/>
              </w:rPr>
              <w:t>不得为“</w:t>
            </w:r>
            <w:r>
              <w:rPr>
                <w:rFonts w:hint="eastAsia"/>
                <w:spacing w:val="9"/>
                <w:sz w:val="24"/>
                <w:szCs w:val="24"/>
                <w:lang w:val="zh-CN" w:eastAsia="zh-CN"/>
              </w:rPr>
              <w:t>中国执行信息公开网</w:t>
            </w:r>
            <w:r>
              <w:rPr>
                <w:rFonts w:hint="eastAsia"/>
                <w:spacing w:val="9"/>
                <w:sz w:val="24"/>
                <w:szCs w:val="24"/>
                <w:lang w:val="en-US" w:eastAsia="zh-CN"/>
              </w:rPr>
              <w:t>”</w:t>
            </w:r>
            <w:r>
              <w:rPr>
                <w:rFonts w:hint="eastAsia"/>
                <w:spacing w:val="9"/>
                <w:sz w:val="24"/>
                <w:szCs w:val="24"/>
                <w:lang w:val="zh-CN" w:eastAsia="zh-CN"/>
              </w:rPr>
              <w:t>（http://zxgk.court.gov.cn）</w:t>
            </w:r>
            <w:r>
              <w:rPr>
                <w:rFonts w:hint="eastAsia"/>
                <w:spacing w:val="9"/>
                <w:sz w:val="24"/>
                <w:szCs w:val="24"/>
                <w:lang w:val="en-US" w:eastAsia="zh-CN"/>
              </w:rPr>
              <w:t>中</w:t>
            </w:r>
            <w:r>
              <w:rPr>
                <w:rFonts w:hint="eastAsia"/>
                <w:spacing w:val="9"/>
                <w:sz w:val="24"/>
                <w:szCs w:val="24"/>
                <w:lang w:val="zh-CN" w:eastAsia="zh-CN"/>
              </w:rPr>
              <w:t>失信被执行人；</w:t>
            </w:r>
            <w:r>
              <w:rPr>
                <w:rFonts w:hint="eastAsia"/>
                <w:spacing w:val="9"/>
                <w:sz w:val="24"/>
                <w:szCs w:val="24"/>
                <w:lang w:eastAsia="zh-CN"/>
              </w:rPr>
              <w:t>不得</w:t>
            </w:r>
            <w:r>
              <w:rPr>
                <w:rFonts w:hint="eastAsia"/>
                <w:spacing w:val="9"/>
                <w:sz w:val="24"/>
                <w:szCs w:val="24"/>
                <w:lang w:val="en-US" w:eastAsia="zh-CN"/>
              </w:rPr>
              <w:t>为</w:t>
            </w:r>
            <w:r>
              <w:rPr>
                <w:rFonts w:hint="eastAsia"/>
                <w:spacing w:val="9"/>
                <w:sz w:val="24"/>
                <w:szCs w:val="24"/>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4"/>
                <w:szCs w:val="24"/>
              </w:rPr>
              <w:t>供应商及其法定代表人不得在“中国裁判文书网”</w:t>
            </w:r>
            <w:r>
              <w:rPr>
                <w:rFonts w:hint="eastAsia"/>
                <w:spacing w:val="9"/>
                <w:sz w:val="24"/>
                <w:szCs w:val="24"/>
                <w:lang w:eastAsia="zh-CN"/>
              </w:rPr>
              <w:t>（</w:t>
            </w:r>
            <w:r>
              <w:rPr>
                <w:rFonts w:hint="eastAsia"/>
                <w:spacing w:val="9"/>
                <w:sz w:val="24"/>
                <w:szCs w:val="24"/>
              </w:rPr>
              <w:t>https://wenshu.court.gov.cn/</w:t>
            </w:r>
            <w:r>
              <w:rPr>
                <w:rFonts w:hint="eastAsia"/>
                <w:spacing w:val="9"/>
                <w:sz w:val="24"/>
                <w:szCs w:val="24"/>
                <w:lang w:eastAsia="zh-CN"/>
              </w:rPr>
              <w:t>）</w:t>
            </w:r>
            <w:r>
              <w:rPr>
                <w:rFonts w:hint="eastAsia"/>
                <w:spacing w:val="9"/>
                <w:sz w:val="24"/>
                <w:szCs w:val="24"/>
              </w:rPr>
              <w:t>列入存在行贿犯罪情形</w:t>
            </w:r>
          </w:p>
          <w:p w14:paraId="6649F7CF">
            <w:pPr>
              <w:snapToGrid w:val="0"/>
              <w:spacing w:line="360" w:lineRule="auto"/>
              <w:jc w:val="left"/>
              <w:rPr>
                <w:rFonts w:ascii="宋体" w:hAnsi="宋体" w:cs="宋体"/>
                <w:sz w:val="24"/>
                <w:szCs w:val="24"/>
              </w:rPr>
            </w:pPr>
            <w:r>
              <w:rPr>
                <w:b/>
                <w:bCs/>
                <w:sz w:val="24"/>
                <w:szCs w:val="32"/>
              </w:rPr>
              <w:t>响应文件内附由法定代表人或其授权委托人签字并加盖公章的承诺书</w:t>
            </w:r>
            <w:r>
              <w:rPr>
                <w:rFonts w:hint="eastAsia"/>
                <w:b/>
                <w:bCs/>
                <w:sz w:val="24"/>
                <w:szCs w:val="32"/>
                <w:lang w:eastAsia="zh-CN"/>
              </w:rPr>
              <w:t>。</w:t>
            </w:r>
          </w:p>
        </w:tc>
        <w:tc>
          <w:tcPr>
            <w:tcW w:w="1219" w:type="dxa"/>
            <w:vAlign w:val="center"/>
          </w:tcPr>
          <w:p w14:paraId="2955247D">
            <w:pPr>
              <w:snapToGrid w:val="0"/>
              <w:spacing w:line="360" w:lineRule="auto"/>
              <w:ind w:left="425"/>
              <w:jc w:val="center"/>
              <w:rPr>
                <w:rFonts w:ascii="宋体" w:hAnsi="宋体" w:cs="宋体"/>
                <w:sz w:val="24"/>
                <w:szCs w:val="24"/>
              </w:rPr>
            </w:pPr>
          </w:p>
        </w:tc>
      </w:tr>
      <w:tr w14:paraId="330C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19C8746">
            <w:pPr>
              <w:snapToGrid w:val="0"/>
              <w:spacing w:line="360" w:lineRule="auto"/>
              <w:jc w:val="center"/>
              <w:rPr>
                <w:rFonts w:ascii="宋体" w:hAnsi="宋体" w:cs="宋体"/>
                <w:sz w:val="24"/>
                <w:szCs w:val="24"/>
              </w:rPr>
            </w:pPr>
            <w:r>
              <w:rPr>
                <w:rFonts w:hint="eastAsia" w:ascii="宋体" w:hAnsi="宋体" w:cs="宋体"/>
                <w:sz w:val="24"/>
                <w:szCs w:val="24"/>
              </w:rPr>
              <w:t>9</w:t>
            </w:r>
          </w:p>
        </w:tc>
        <w:tc>
          <w:tcPr>
            <w:tcW w:w="2991" w:type="dxa"/>
            <w:vAlign w:val="center"/>
          </w:tcPr>
          <w:p w14:paraId="632E7663">
            <w:pPr>
              <w:snapToGrid w:val="0"/>
              <w:spacing w:line="360" w:lineRule="auto"/>
              <w:jc w:val="left"/>
              <w:rPr>
                <w:rFonts w:ascii="宋体" w:hAnsi="宋体" w:cs="宋体"/>
                <w:sz w:val="24"/>
                <w:szCs w:val="24"/>
              </w:rPr>
            </w:pPr>
            <w:r>
              <w:rPr>
                <w:rFonts w:hint="eastAsia" w:ascii="宋体" w:hAnsi="宋体" w:cs="宋体"/>
                <w:sz w:val="24"/>
                <w:szCs w:val="24"/>
              </w:rPr>
              <w:t>单位负责人为同一人或者存在控股、管理关系的不同单位，不得同时参加本项目的投标</w:t>
            </w:r>
          </w:p>
        </w:tc>
        <w:tc>
          <w:tcPr>
            <w:tcW w:w="4552" w:type="dxa"/>
          </w:tcPr>
          <w:p w14:paraId="5EBE78BF">
            <w:pPr>
              <w:snapToGrid w:val="0"/>
              <w:spacing w:line="360" w:lineRule="auto"/>
              <w:jc w:val="left"/>
              <w:rPr>
                <w:rFonts w:ascii="宋体" w:hAnsi="宋体" w:cs="宋体"/>
                <w:sz w:val="24"/>
                <w:szCs w:val="24"/>
              </w:rPr>
            </w:pPr>
            <w:r>
              <w:rPr>
                <w:rFonts w:hint="eastAsia" w:ascii="宋体" w:hAnsi="宋体" w:cs="宋体"/>
                <w:sz w:val="24"/>
                <w:szCs w:val="24"/>
              </w:rPr>
              <w:t>提供了“供应商关联企业情况声明”。各供应商之间不存在单位负责人为同一人或者存在控股、管理关系情形</w:t>
            </w:r>
          </w:p>
        </w:tc>
        <w:tc>
          <w:tcPr>
            <w:tcW w:w="1219" w:type="dxa"/>
            <w:vAlign w:val="center"/>
          </w:tcPr>
          <w:p w14:paraId="54849D93">
            <w:pPr>
              <w:snapToGrid w:val="0"/>
              <w:spacing w:line="360" w:lineRule="auto"/>
              <w:ind w:left="425"/>
              <w:jc w:val="center"/>
              <w:rPr>
                <w:rFonts w:ascii="宋体" w:hAnsi="宋体" w:cs="宋体"/>
                <w:sz w:val="24"/>
                <w:szCs w:val="24"/>
              </w:rPr>
            </w:pPr>
          </w:p>
        </w:tc>
      </w:tr>
      <w:tr w14:paraId="4340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52" w:type="dxa"/>
            <w:vAlign w:val="center"/>
          </w:tcPr>
          <w:p w14:paraId="7312CC23">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2991" w:type="dxa"/>
            <w:vAlign w:val="center"/>
          </w:tcPr>
          <w:p w14:paraId="24A47F21">
            <w:pPr>
              <w:widowControl/>
              <w:spacing w:line="360" w:lineRule="auto"/>
              <w:jc w:val="left"/>
              <w:rPr>
                <w:rFonts w:ascii="宋体" w:hAnsi="宋体" w:cs="宋体"/>
                <w:sz w:val="24"/>
                <w:szCs w:val="24"/>
              </w:rPr>
            </w:pPr>
            <w:r>
              <w:rPr>
                <w:rFonts w:hint="eastAsia" w:ascii="宋体" w:hAnsi="宋体" w:cs="宋体"/>
                <w:sz w:val="24"/>
                <w:szCs w:val="24"/>
              </w:rPr>
              <w:t>为本项目提供整体设计、规范编制或者项目管理、监理、检测等服务的供应商，不得再参加本项目投标</w:t>
            </w:r>
          </w:p>
        </w:tc>
        <w:tc>
          <w:tcPr>
            <w:tcW w:w="4552" w:type="dxa"/>
          </w:tcPr>
          <w:p w14:paraId="551A94D9">
            <w:pPr>
              <w:snapToGrid w:val="0"/>
              <w:spacing w:line="360" w:lineRule="auto"/>
              <w:jc w:val="left"/>
              <w:rPr>
                <w:rFonts w:ascii="宋体" w:hAnsi="宋体" w:cs="宋体"/>
                <w:sz w:val="24"/>
                <w:szCs w:val="24"/>
              </w:rPr>
            </w:pPr>
            <w:r>
              <w:rPr>
                <w:rFonts w:hint="eastAsia" w:ascii="宋体" w:hAnsi="宋体" w:cs="宋体"/>
                <w:sz w:val="24"/>
                <w:szCs w:val="24"/>
              </w:rPr>
              <w:t>提供了供应商未为本项目提供整体设计、规范编制或者项目管理、监理、检测等服务的声明</w:t>
            </w:r>
          </w:p>
        </w:tc>
        <w:tc>
          <w:tcPr>
            <w:tcW w:w="1219" w:type="dxa"/>
            <w:vAlign w:val="center"/>
          </w:tcPr>
          <w:p w14:paraId="198684E9">
            <w:pPr>
              <w:snapToGrid w:val="0"/>
              <w:spacing w:line="360" w:lineRule="auto"/>
              <w:ind w:left="425"/>
              <w:jc w:val="center"/>
              <w:rPr>
                <w:rFonts w:ascii="宋体" w:hAnsi="宋体" w:cs="宋体"/>
                <w:sz w:val="24"/>
                <w:szCs w:val="24"/>
              </w:rPr>
            </w:pPr>
          </w:p>
        </w:tc>
      </w:tr>
      <w:tr w14:paraId="724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C0D67AB">
            <w:pPr>
              <w:snapToGrid w:val="0"/>
              <w:spacing w:line="360" w:lineRule="auto"/>
              <w:jc w:val="center"/>
              <w:rPr>
                <w:rFonts w:ascii="宋体" w:hAnsi="宋体" w:cs="宋体"/>
                <w:sz w:val="24"/>
                <w:szCs w:val="24"/>
              </w:rPr>
            </w:pPr>
          </w:p>
        </w:tc>
        <w:tc>
          <w:tcPr>
            <w:tcW w:w="2991" w:type="dxa"/>
            <w:vAlign w:val="center"/>
          </w:tcPr>
          <w:p w14:paraId="07BB18F3">
            <w:pPr>
              <w:snapToGrid w:val="0"/>
              <w:spacing w:line="360" w:lineRule="auto"/>
              <w:jc w:val="center"/>
              <w:rPr>
                <w:rFonts w:ascii="宋体" w:hAnsi="宋体" w:cs="宋体"/>
                <w:sz w:val="24"/>
                <w:szCs w:val="24"/>
              </w:rPr>
            </w:pPr>
            <w:r>
              <w:rPr>
                <w:rFonts w:hint="eastAsia" w:ascii="宋体" w:hAnsi="宋体" w:cs="宋体"/>
                <w:sz w:val="24"/>
                <w:szCs w:val="24"/>
              </w:rPr>
              <w:t>结论（</w:t>
            </w:r>
            <w:r>
              <w:rPr>
                <w:rFonts w:hint="eastAsia" w:ascii="宋体" w:hAnsi="宋体" w:cs="宋体"/>
                <w:bCs/>
                <w:sz w:val="24"/>
                <w:szCs w:val="24"/>
              </w:rPr>
              <w:t>合格或不合格</w:t>
            </w:r>
            <w:r>
              <w:rPr>
                <w:rFonts w:hint="eastAsia" w:ascii="宋体" w:hAnsi="宋体" w:cs="宋体"/>
                <w:sz w:val="24"/>
                <w:szCs w:val="24"/>
              </w:rPr>
              <w:t>）</w:t>
            </w:r>
          </w:p>
        </w:tc>
        <w:tc>
          <w:tcPr>
            <w:tcW w:w="4552" w:type="dxa"/>
          </w:tcPr>
          <w:p w14:paraId="2581E887">
            <w:pPr>
              <w:snapToGrid w:val="0"/>
              <w:spacing w:line="360" w:lineRule="auto"/>
              <w:jc w:val="center"/>
              <w:rPr>
                <w:rFonts w:ascii="宋体" w:hAnsi="宋体" w:cs="宋体"/>
                <w:sz w:val="24"/>
                <w:szCs w:val="24"/>
              </w:rPr>
            </w:pPr>
          </w:p>
        </w:tc>
        <w:tc>
          <w:tcPr>
            <w:tcW w:w="1219" w:type="dxa"/>
            <w:vAlign w:val="center"/>
          </w:tcPr>
          <w:p w14:paraId="26C368E1">
            <w:pPr>
              <w:snapToGrid w:val="0"/>
              <w:spacing w:line="360" w:lineRule="auto"/>
              <w:ind w:left="425"/>
              <w:jc w:val="center"/>
              <w:rPr>
                <w:rFonts w:ascii="宋体" w:hAnsi="宋体" w:cs="宋体"/>
                <w:sz w:val="24"/>
                <w:szCs w:val="24"/>
              </w:rPr>
            </w:pPr>
          </w:p>
        </w:tc>
      </w:tr>
    </w:tbl>
    <w:p w14:paraId="5F4F4277">
      <w:pPr>
        <w:spacing w:line="0" w:lineRule="atLeast"/>
        <w:ind w:left="425"/>
        <w:rPr>
          <w:sz w:val="22"/>
          <w:szCs w:val="22"/>
        </w:rPr>
      </w:pPr>
      <w:r>
        <w:rPr>
          <w:rFonts w:hint="eastAsia" w:ascii="宋体" w:hAnsi="宋体"/>
          <w:sz w:val="24"/>
          <w:szCs w:val="24"/>
        </w:rPr>
        <w:t>注</w:t>
      </w:r>
      <w:r>
        <w:rPr>
          <w:rFonts w:hint="eastAsia"/>
          <w:sz w:val="24"/>
          <w:szCs w:val="24"/>
        </w:rPr>
        <w:t>：符合要求用“</w:t>
      </w:r>
      <w:r>
        <w:rPr>
          <w:rFonts w:ascii="Arial" w:hAnsi="Arial" w:cs="Arial"/>
          <w:b/>
          <w:sz w:val="24"/>
          <w:szCs w:val="24"/>
        </w:rPr>
        <w:t>√</w:t>
      </w:r>
      <w:r>
        <w:rPr>
          <w:rFonts w:hint="eastAsia"/>
          <w:sz w:val="24"/>
          <w:szCs w:val="24"/>
        </w:rPr>
        <w:t>”表示，不符合用“×”表示。有一项不符</w:t>
      </w:r>
      <w:r>
        <w:rPr>
          <w:rFonts w:hint="eastAsia"/>
          <w:sz w:val="22"/>
          <w:szCs w:val="22"/>
        </w:rPr>
        <w:t>合要求，结论为不合格。</w:t>
      </w:r>
    </w:p>
    <w:p w14:paraId="0459D2BE">
      <w:pPr>
        <w:tabs>
          <w:tab w:val="left" w:pos="-94"/>
          <w:tab w:val="left" w:pos="428"/>
        </w:tabs>
        <w:adjustRightInd w:val="0"/>
        <w:spacing w:line="360" w:lineRule="auto"/>
        <w:ind w:left="23" w:leftChars="11"/>
        <w:jc w:val="center"/>
        <w:textAlignment w:val="baseline"/>
        <w:outlineLvl w:val="1"/>
        <w:rPr>
          <w:b/>
          <w:sz w:val="28"/>
          <w:szCs w:val="28"/>
        </w:rPr>
      </w:pPr>
      <w:r>
        <w:rPr>
          <w:sz w:val="22"/>
          <w:szCs w:val="22"/>
        </w:rPr>
        <w:br w:type="page"/>
      </w:r>
      <w:bookmarkStart w:id="130" w:name="_Toc410631197"/>
      <w:bookmarkStart w:id="131" w:name="_Toc26132"/>
      <w:bookmarkStart w:id="132" w:name="_Toc23856"/>
      <w:bookmarkStart w:id="133" w:name="_Toc414446033"/>
      <w:r>
        <w:rPr>
          <w:rFonts w:hint="eastAsia"/>
          <w:b/>
          <w:sz w:val="28"/>
          <w:szCs w:val="28"/>
        </w:rPr>
        <w:t xml:space="preserve">附表二 </w:t>
      </w:r>
      <w:r>
        <w:rPr>
          <w:b/>
          <w:sz w:val="28"/>
          <w:szCs w:val="28"/>
        </w:rPr>
        <w:t>符合性审查表</w:t>
      </w:r>
      <w:bookmarkEnd w:id="130"/>
      <w:bookmarkEnd w:id="131"/>
      <w:bookmarkEnd w:id="132"/>
      <w:bookmarkEnd w:id="133"/>
    </w:p>
    <w:tbl>
      <w:tblPr>
        <w:tblStyle w:val="39"/>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296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B65B3AA">
            <w:pPr>
              <w:tabs>
                <w:tab w:val="left" w:pos="1260"/>
                <w:tab w:val="left" w:pos="1620"/>
              </w:tabs>
              <w:adjustRightInd w:val="0"/>
              <w:snapToGrid w:val="0"/>
              <w:spacing w:line="360" w:lineRule="auto"/>
              <w:jc w:val="center"/>
              <w:textAlignment w:val="baseline"/>
              <w:rPr>
                <w:rFonts w:ascii="宋体" w:hAnsi="宋体" w:cs="宋体"/>
                <w:b/>
                <w:caps/>
                <w:sz w:val="24"/>
                <w:szCs w:val="24"/>
              </w:rPr>
            </w:pPr>
            <w:r>
              <w:rPr>
                <w:rFonts w:hint="eastAsia" w:ascii="宋体" w:hAnsi="宋体" w:cs="宋体"/>
                <w:b/>
                <w:caps/>
                <w:sz w:val="24"/>
                <w:szCs w:val="24"/>
              </w:rPr>
              <w:t>序号</w:t>
            </w:r>
          </w:p>
        </w:tc>
        <w:tc>
          <w:tcPr>
            <w:tcW w:w="1674" w:type="dxa"/>
            <w:vAlign w:val="center"/>
          </w:tcPr>
          <w:p w14:paraId="31B1EE69">
            <w:pPr>
              <w:tabs>
                <w:tab w:val="left" w:pos="1260"/>
                <w:tab w:val="left" w:pos="1620"/>
              </w:tabs>
              <w:adjustRightInd w:val="0"/>
              <w:snapToGrid w:val="0"/>
              <w:spacing w:line="360" w:lineRule="auto"/>
              <w:jc w:val="center"/>
              <w:textAlignment w:val="baseline"/>
              <w:rPr>
                <w:rFonts w:ascii="宋体" w:hAnsi="宋体" w:cs="宋体"/>
                <w:b/>
                <w:caps/>
                <w:sz w:val="24"/>
                <w:szCs w:val="24"/>
              </w:rPr>
            </w:pPr>
            <w:r>
              <w:rPr>
                <w:rFonts w:hint="eastAsia" w:ascii="宋体" w:hAnsi="宋体" w:cs="宋体"/>
                <w:b/>
                <w:caps/>
                <w:sz w:val="24"/>
                <w:szCs w:val="24"/>
              </w:rPr>
              <w:t>评审项目</w:t>
            </w:r>
          </w:p>
        </w:tc>
        <w:tc>
          <w:tcPr>
            <w:tcW w:w="5245" w:type="dxa"/>
            <w:vAlign w:val="center"/>
          </w:tcPr>
          <w:p w14:paraId="5C673FA8">
            <w:pPr>
              <w:tabs>
                <w:tab w:val="left" w:pos="1260"/>
                <w:tab w:val="left" w:pos="1620"/>
              </w:tabs>
              <w:adjustRightInd w:val="0"/>
              <w:snapToGrid w:val="0"/>
              <w:spacing w:line="360" w:lineRule="auto"/>
              <w:jc w:val="center"/>
              <w:textAlignment w:val="baseline"/>
              <w:rPr>
                <w:rFonts w:ascii="宋体" w:hAnsi="宋体" w:cs="宋体"/>
                <w:b/>
                <w:caps/>
                <w:sz w:val="24"/>
                <w:szCs w:val="24"/>
              </w:rPr>
            </w:pPr>
            <w:r>
              <w:rPr>
                <w:rFonts w:hint="eastAsia" w:ascii="宋体" w:hAnsi="宋体" w:cs="宋体"/>
                <w:b/>
                <w:caps/>
                <w:sz w:val="24"/>
                <w:szCs w:val="24"/>
              </w:rPr>
              <w:t>评审标准</w:t>
            </w:r>
          </w:p>
        </w:tc>
        <w:tc>
          <w:tcPr>
            <w:tcW w:w="1275" w:type="dxa"/>
            <w:vAlign w:val="center"/>
          </w:tcPr>
          <w:p w14:paraId="2616A408">
            <w:pPr>
              <w:tabs>
                <w:tab w:val="left" w:pos="1260"/>
                <w:tab w:val="left" w:pos="1620"/>
              </w:tabs>
              <w:adjustRightInd w:val="0"/>
              <w:snapToGrid w:val="0"/>
              <w:spacing w:line="360" w:lineRule="auto"/>
              <w:jc w:val="center"/>
              <w:textAlignment w:val="baseline"/>
              <w:rPr>
                <w:rFonts w:ascii="宋体" w:hAnsi="宋体" w:cs="宋体"/>
                <w:b/>
                <w:caps/>
                <w:sz w:val="24"/>
                <w:szCs w:val="24"/>
              </w:rPr>
            </w:pPr>
            <w:r>
              <w:rPr>
                <w:rFonts w:hint="eastAsia" w:ascii="宋体" w:hAnsi="宋体" w:cs="宋体"/>
                <w:b/>
                <w:caps/>
                <w:sz w:val="24"/>
                <w:szCs w:val="24"/>
              </w:rPr>
              <w:t>评审结论</w:t>
            </w:r>
          </w:p>
          <w:p w14:paraId="0B450EA9">
            <w:pPr>
              <w:tabs>
                <w:tab w:val="left" w:pos="1260"/>
                <w:tab w:val="left" w:pos="1620"/>
              </w:tabs>
              <w:adjustRightInd w:val="0"/>
              <w:snapToGrid w:val="0"/>
              <w:spacing w:line="360" w:lineRule="auto"/>
              <w:jc w:val="center"/>
              <w:textAlignment w:val="baseline"/>
              <w:rPr>
                <w:rFonts w:ascii="宋体" w:hAnsi="宋体" w:cs="宋体"/>
                <w:b/>
                <w:caps/>
                <w:sz w:val="24"/>
                <w:szCs w:val="24"/>
              </w:rPr>
            </w:pPr>
            <w:r>
              <w:rPr>
                <w:rFonts w:hint="eastAsia" w:ascii="宋体" w:hAnsi="宋体" w:cs="宋体"/>
                <w:b/>
                <w:caps/>
                <w:sz w:val="24"/>
                <w:szCs w:val="24"/>
              </w:rPr>
              <w:t>（</w:t>
            </w:r>
            <w:r>
              <w:rPr>
                <w:rFonts w:hint="eastAsia" w:ascii="宋体" w:hAnsi="宋体" w:cs="宋体"/>
                <w:b/>
                <w:sz w:val="24"/>
                <w:szCs w:val="24"/>
              </w:rPr>
              <w:t>√</w:t>
            </w:r>
            <w:r>
              <w:rPr>
                <w:rFonts w:hint="eastAsia" w:ascii="宋体" w:hAnsi="宋体" w:cs="宋体"/>
                <w:b/>
                <w:caps/>
                <w:sz w:val="24"/>
                <w:szCs w:val="24"/>
              </w:rPr>
              <w:t>/</w:t>
            </w:r>
            <w:r>
              <w:rPr>
                <w:rFonts w:hint="eastAsia" w:ascii="宋体" w:hAnsi="宋体" w:cs="宋体"/>
                <w:sz w:val="24"/>
                <w:szCs w:val="24"/>
              </w:rPr>
              <w:t>×</w:t>
            </w:r>
            <w:r>
              <w:rPr>
                <w:rFonts w:hint="eastAsia" w:ascii="宋体" w:hAnsi="宋体" w:cs="宋体"/>
                <w:b/>
                <w:caps/>
                <w:sz w:val="24"/>
                <w:szCs w:val="24"/>
              </w:rPr>
              <w:t>）</w:t>
            </w:r>
          </w:p>
        </w:tc>
      </w:tr>
      <w:tr w14:paraId="613E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AD496A8">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03F2D1C0">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投标保证金</w:t>
            </w:r>
          </w:p>
        </w:tc>
        <w:tc>
          <w:tcPr>
            <w:tcW w:w="5245" w:type="dxa"/>
            <w:vAlign w:val="center"/>
          </w:tcPr>
          <w:p w14:paraId="4B531B49">
            <w:pPr>
              <w:tabs>
                <w:tab w:val="left" w:pos="1260"/>
                <w:tab w:val="left" w:pos="1620"/>
              </w:tabs>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cs="宋体"/>
                <w:sz w:val="24"/>
                <w:szCs w:val="24"/>
                <w:lang w:val="en-US" w:eastAsia="zh-CN"/>
              </w:rPr>
              <w:t>无，不收取</w:t>
            </w:r>
          </w:p>
        </w:tc>
        <w:tc>
          <w:tcPr>
            <w:tcW w:w="1275" w:type="dxa"/>
            <w:vAlign w:val="center"/>
          </w:tcPr>
          <w:p w14:paraId="4E582204">
            <w:pPr>
              <w:tabs>
                <w:tab w:val="left" w:pos="1260"/>
                <w:tab w:val="left" w:pos="1620"/>
              </w:tabs>
              <w:adjustRightInd w:val="0"/>
              <w:snapToGrid w:val="0"/>
              <w:spacing w:line="360" w:lineRule="auto"/>
              <w:textAlignment w:val="baseline"/>
              <w:rPr>
                <w:rFonts w:ascii="宋体" w:hAnsi="宋体" w:cs="宋体"/>
                <w:sz w:val="24"/>
                <w:szCs w:val="24"/>
              </w:rPr>
            </w:pPr>
          </w:p>
        </w:tc>
      </w:tr>
      <w:tr w14:paraId="75C8D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BB408B7">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6B789594">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投标文件签署盖章</w:t>
            </w:r>
          </w:p>
        </w:tc>
        <w:tc>
          <w:tcPr>
            <w:tcW w:w="5245" w:type="dxa"/>
            <w:vAlign w:val="center"/>
          </w:tcPr>
          <w:p w14:paraId="7E8C01C2">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按招标文件要求在规定位置加盖供应商公章和有法定代表人或其授权代表签字加盖人名章的</w:t>
            </w:r>
          </w:p>
        </w:tc>
        <w:tc>
          <w:tcPr>
            <w:tcW w:w="1275" w:type="dxa"/>
            <w:vAlign w:val="center"/>
          </w:tcPr>
          <w:p w14:paraId="011D4E46">
            <w:pPr>
              <w:tabs>
                <w:tab w:val="left" w:pos="1260"/>
                <w:tab w:val="left" w:pos="1620"/>
              </w:tabs>
              <w:adjustRightInd w:val="0"/>
              <w:snapToGrid w:val="0"/>
              <w:spacing w:line="360" w:lineRule="auto"/>
              <w:textAlignment w:val="baseline"/>
              <w:rPr>
                <w:rFonts w:ascii="宋体" w:hAnsi="宋体" w:cs="宋体"/>
                <w:sz w:val="24"/>
                <w:szCs w:val="24"/>
              </w:rPr>
            </w:pPr>
          </w:p>
        </w:tc>
      </w:tr>
      <w:tr w14:paraId="25CD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F6BD8D4">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5B0FEE55">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投标报价</w:t>
            </w:r>
          </w:p>
        </w:tc>
        <w:tc>
          <w:tcPr>
            <w:tcW w:w="5245" w:type="dxa"/>
            <w:vAlign w:val="center"/>
          </w:tcPr>
          <w:p w14:paraId="545AF811">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投标报价是固定价且符合招标文件要求</w:t>
            </w:r>
          </w:p>
        </w:tc>
        <w:tc>
          <w:tcPr>
            <w:tcW w:w="1275" w:type="dxa"/>
            <w:vAlign w:val="center"/>
          </w:tcPr>
          <w:p w14:paraId="2DC071DF">
            <w:pPr>
              <w:tabs>
                <w:tab w:val="left" w:pos="1260"/>
                <w:tab w:val="left" w:pos="1620"/>
              </w:tabs>
              <w:adjustRightInd w:val="0"/>
              <w:snapToGrid w:val="0"/>
              <w:spacing w:line="360" w:lineRule="auto"/>
              <w:textAlignment w:val="baseline"/>
              <w:rPr>
                <w:rFonts w:ascii="宋体" w:hAnsi="宋体" w:cs="宋体"/>
                <w:sz w:val="24"/>
                <w:szCs w:val="24"/>
              </w:rPr>
            </w:pPr>
          </w:p>
        </w:tc>
      </w:tr>
      <w:tr w14:paraId="4342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6CB8401">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6B03AD74">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附加条件</w:t>
            </w:r>
          </w:p>
        </w:tc>
        <w:tc>
          <w:tcPr>
            <w:tcW w:w="5245" w:type="dxa"/>
            <w:vAlign w:val="center"/>
          </w:tcPr>
          <w:p w14:paraId="6A99F853">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投标文件不含有采购人不能接受的附加条件</w:t>
            </w:r>
          </w:p>
        </w:tc>
        <w:tc>
          <w:tcPr>
            <w:tcW w:w="1275" w:type="dxa"/>
            <w:vAlign w:val="center"/>
          </w:tcPr>
          <w:p w14:paraId="756CCFC0">
            <w:pPr>
              <w:tabs>
                <w:tab w:val="left" w:pos="1260"/>
                <w:tab w:val="left" w:pos="1620"/>
              </w:tabs>
              <w:adjustRightInd w:val="0"/>
              <w:snapToGrid w:val="0"/>
              <w:spacing w:line="360" w:lineRule="auto"/>
              <w:textAlignment w:val="baseline"/>
              <w:rPr>
                <w:rFonts w:ascii="宋体" w:hAnsi="宋体" w:cs="宋体"/>
                <w:sz w:val="24"/>
                <w:szCs w:val="24"/>
              </w:rPr>
            </w:pPr>
          </w:p>
        </w:tc>
      </w:tr>
      <w:tr w14:paraId="6537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AA3504D">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454FA6B1">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公平竞争</w:t>
            </w:r>
          </w:p>
        </w:tc>
        <w:tc>
          <w:tcPr>
            <w:tcW w:w="5245" w:type="dxa"/>
            <w:vAlign w:val="center"/>
          </w:tcPr>
          <w:p w14:paraId="0240EDFE">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遵循公平竞争的原则，没有弄虚作假、恶意串通或妨碍其他供应商的竞争行为，损害采购人或者其他供应商的合法权益</w:t>
            </w:r>
          </w:p>
          <w:p w14:paraId="606F2624">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弄虚作假、串通投标的情形见附注</w:t>
            </w:r>
          </w:p>
        </w:tc>
        <w:tc>
          <w:tcPr>
            <w:tcW w:w="1275" w:type="dxa"/>
            <w:vAlign w:val="center"/>
          </w:tcPr>
          <w:p w14:paraId="59ECE7FE">
            <w:pPr>
              <w:tabs>
                <w:tab w:val="left" w:pos="1260"/>
                <w:tab w:val="left" w:pos="1620"/>
              </w:tabs>
              <w:adjustRightInd w:val="0"/>
              <w:snapToGrid w:val="0"/>
              <w:spacing w:line="360" w:lineRule="auto"/>
              <w:textAlignment w:val="baseline"/>
              <w:rPr>
                <w:rFonts w:ascii="宋体" w:hAnsi="宋体" w:cs="宋体"/>
                <w:sz w:val="24"/>
                <w:szCs w:val="24"/>
              </w:rPr>
            </w:pPr>
          </w:p>
        </w:tc>
      </w:tr>
      <w:tr w14:paraId="3695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A5036C0">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0422B23E">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报价修正</w:t>
            </w:r>
          </w:p>
        </w:tc>
        <w:tc>
          <w:tcPr>
            <w:tcW w:w="5245" w:type="dxa"/>
            <w:vAlign w:val="center"/>
          </w:tcPr>
          <w:p w14:paraId="6B404BB3">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报价出现前后不一致时，供应商按照招标文件评标办法要求确认修正后的报价</w:t>
            </w:r>
          </w:p>
        </w:tc>
        <w:tc>
          <w:tcPr>
            <w:tcW w:w="1275" w:type="dxa"/>
            <w:vAlign w:val="center"/>
          </w:tcPr>
          <w:p w14:paraId="76262E72">
            <w:pPr>
              <w:tabs>
                <w:tab w:val="left" w:pos="1260"/>
                <w:tab w:val="left" w:pos="1620"/>
              </w:tabs>
              <w:adjustRightInd w:val="0"/>
              <w:snapToGrid w:val="0"/>
              <w:spacing w:line="360" w:lineRule="auto"/>
              <w:textAlignment w:val="baseline"/>
              <w:rPr>
                <w:rFonts w:ascii="宋体" w:hAnsi="宋体" w:cs="宋体"/>
                <w:sz w:val="24"/>
                <w:szCs w:val="24"/>
              </w:rPr>
            </w:pPr>
          </w:p>
        </w:tc>
      </w:tr>
      <w:tr w14:paraId="14DB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82D0E60">
            <w:pPr>
              <w:numPr>
                <w:ilvl w:val="0"/>
                <w:numId w:val="11"/>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2218515F">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其他无效情形</w:t>
            </w:r>
          </w:p>
        </w:tc>
        <w:tc>
          <w:tcPr>
            <w:tcW w:w="5245" w:type="dxa"/>
            <w:vAlign w:val="center"/>
          </w:tcPr>
          <w:p w14:paraId="082DFFD0">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法律、法规和招标文件规定的其他无效情形</w:t>
            </w:r>
          </w:p>
        </w:tc>
        <w:tc>
          <w:tcPr>
            <w:tcW w:w="1275" w:type="dxa"/>
            <w:vAlign w:val="center"/>
          </w:tcPr>
          <w:p w14:paraId="681B3E20">
            <w:pPr>
              <w:tabs>
                <w:tab w:val="left" w:pos="1260"/>
                <w:tab w:val="left" w:pos="1620"/>
              </w:tabs>
              <w:adjustRightInd w:val="0"/>
              <w:snapToGrid w:val="0"/>
              <w:spacing w:line="360" w:lineRule="auto"/>
              <w:textAlignment w:val="baseline"/>
              <w:rPr>
                <w:rFonts w:ascii="宋体" w:hAnsi="宋体" w:cs="宋体"/>
                <w:sz w:val="24"/>
                <w:szCs w:val="24"/>
              </w:rPr>
            </w:pPr>
          </w:p>
        </w:tc>
      </w:tr>
      <w:tr w14:paraId="57A1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43F41D3F">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1831837E">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投标有效期</w:t>
            </w:r>
          </w:p>
        </w:tc>
        <w:tc>
          <w:tcPr>
            <w:tcW w:w="5245" w:type="dxa"/>
            <w:vAlign w:val="center"/>
          </w:tcPr>
          <w:p w14:paraId="78DBE157">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投标有效期满足招标文件要求的</w:t>
            </w:r>
          </w:p>
        </w:tc>
        <w:tc>
          <w:tcPr>
            <w:tcW w:w="1275" w:type="dxa"/>
            <w:vAlign w:val="center"/>
          </w:tcPr>
          <w:p w14:paraId="6441E476">
            <w:pPr>
              <w:tabs>
                <w:tab w:val="left" w:pos="1260"/>
                <w:tab w:val="left" w:pos="1620"/>
              </w:tabs>
              <w:adjustRightInd w:val="0"/>
              <w:snapToGrid w:val="0"/>
              <w:spacing w:line="360" w:lineRule="auto"/>
              <w:textAlignment w:val="baseline"/>
              <w:rPr>
                <w:rFonts w:ascii="宋体" w:hAnsi="宋体" w:cs="宋体"/>
                <w:sz w:val="24"/>
                <w:szCs w:val="24"/>
              </w:rPr>
            </w:pPr>
          </w:p>
        </w:tc>
      </w:tr>
      <w:tr w14:paraId="3645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66984BA9">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7078A220">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备选方案</w:t>
            </w:r>
          </w:p>
        </w:tc>
        <w:tc>
          <w:tcPr>
            <w:tcW w:w="5245" w:type="dxa"/>
            <w:vAlign w:val="center"/>
          </w:tcPr>
          <w:p w14:paraId="456AF709">
            <w:pPr>
              <w:tabs>
                <w:tab w:val="left" w:pos="1260"/>
                <w:tab w:val="left" w:pos="1620"/>
              </w:tabs>
              <w:adjustRightInd w:val="0"/>
              <w:snapToGrid w:val="0"/>
              <w:spacing w:line="360" w:lineRule="auto"/>
              <w:textAlignment w:val="baseline"/>
              <w:rPr>
                <w:rFonts w:ascii="宋体" w:hAnsi="宋体" w:cs="宋体"/>
                <w:strike/>
                <w:sz w:val="24"/>
                <w:szCs w:val="24"/>
              </w:rPr>
            </w:pPr>
            <w:r>
              <w:rPr>
                <w:rFonts w:hint="eastAsia" w:ascii="宋体" w:hAnsi="宋体" w:cs="宋体"/>
                <w:sz w:val="24"/>
                <w:szCs w:val="24"/>
              </w:rPr>
              <w:t>供应商不得提交两份或者多份内容不同的投标文件，或者在同一份投标文件中对同一招标项目有两个或者多个报价。</w:t>
            </w:r>
          </w:p>
        </w:tc>
        <w:tc>
          <w:tcPr>
            <w:tcW w:w="1275" w:type="dxa"/>
            <w:vAlign w:val="center"/>
          </w:tcPr>
          <w:p w14:paraId="3E63A70F">
            <w:pPr>
              <w:tabs>
                <w:tab w:val="left" w:pos="1260"/>
                <w:tab w:val="left" w:pos="1620"/>
              </w:tabs>
              <w:adjustRightInd w:val="0"/>
              <w:snapToGrid w:val="0"/>
              <w:spacing w:line="360" w:lineRule="auto"/>
              <w:textAlignment w:val="baseline"/>
              <w:rPr>
                <w:rFonts w:ascii="宋体" w:hAnsi="宋体" w:cs="宋体"/>
                <w:sz w:val="24"/>
                <w:szCs w:val="24"/>
              </w:rPr>
            </w:pPr>
          </w:p>
        </w:tc>
      </w:tr>
      <w:tr w14:paraId="44DA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240C380">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229A9806">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投标内容</w:t>
            </w:r>
          </w:p>
        </w:tc>
        <w:tc>
          <w:tcPr>
            <w:tcW w:w="5245" w:type="dxa"/>
            <w:vAlign w:val="center"/>
          </w:tcPr>
          <w:p w14:paraId="5ABE552C">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供应商提供的货物无实质性遗漏</w:t>
            </w:r>
          </w:p>
        </w:tc>
        <w:tc>
          <w:tcPr>
            <w:tcW w:w="1275" w:type="dxa"/>
            <w:vAlign w:val="center"/>
          </w:tcPr>
          <w:p w14:paraId="6B1A7575">
            <w:pPr>
              <w:tabs>
                <w:tab w:val="left" w:pos="1260"/>
                <w:tab w:val="left" w:pos="1620"/>
              </w:tabs>
              <w:adjustRightInd w:val="0"/>
              <w:snapToGrid w:val="0"/>
              <w:spacing w:line="360" w:lineRule="auto"/>
              <w:textAlignment w:val="baseline"/>
              <w:rPr>
                <w:rFonts w:ascii="宋体" w:hAnsi="宋体" w:cs="宋体"/>
                <w:sz w:val="24"/>
                <w:szCs w:val="24"/>
              </w:rPr>
            </w:pPr>
          </w:p>
        </w:tc>
      </w:tr>
      <w:tr w14:paraId="048B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51D9E39">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51AB69B5">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技术响应</w:t>
            </w:r>
          </w:p>
        </w:tc>
        <w:tc>
          <w:tcPr>
            <w:tcW w:w="5245" w:type="dxa"/>
            <w:vAlign w:val="center"/>
          </w:tcPr>
          <w:p w14:paraId="0F6EB10F">
            <w:pPr>
              <w:tabs>
                <w:tab w:val="left" w:pos="1260"/>
                <w:tab w:val="left" w:pos="1620"/>
              </w:tabs>
              <w:adjustRightInd w:val="0"/>
              <w:snapToGrid w:val="0"/>
              <w:spacing w:line="360" w:lineRule="auto"/>
              <w:textAlignment w:val="baseline"/>
              <w:rPr>
                <w:rFonts w:ascii="宋体" w:hAnsi="宋体" w:cs="宋体"/>
                <w:sz w:val="24"/>
                <w:szCs w:val="24"/>
                <w:highlight w:val="yellow"/>
              </w:rPr>
            </w:pPr>
            <w:r>
              <w:rPr>
                <w:rFonts w:hint="eastAsia" w:ascii="宋体" w:hAnsi="宋体" w:cs="宋体"/>
                <w:sz w:val="24"/>
                <w:szCs w:val="24"/>
              </w:rPr>
              <w:t>符合“采购需求”要求，无偏差（满足星号“*”条款要求）</w:t>
            </w:r>
          </w:p>
        </w:tc>
        <w:tc>
          <w:tcPr>
            <w:tcW w:w="1275" w:type="dxa"/>
            <w:vAlign w:val="center"/>
          </w:tcPr>
          <w:p w14:paraId="13CB166B">
            <w:pPr>
              <w:tabs>
                <w:tab w:val="left" w:pos="1260"/>
                <w:tab w:val="left" w:pos="1620"/>
              </w:tabs>
              <w:adjustRightInd w:val="0"/>
              <w:snapToGrid w:val="0"/>
              <w:spacing w:line="360" w:lineRule="auto"/>
              <w:textAlignment w:val="baseline"/>
              <w:rPr>
                <w:rFonts w:ascii="宋体" w:hAnsi="宋体" w:cs="宋体"/>
                <w:sz w:val="24"/>
                <w:szCs w:val="24"/>
              </w:rPr>
            </w:pPr>
          </w:p>
        </w:tc>
      </w:tr>
      <w:tr w14:paraId="0D24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107E091E">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140E21A6">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交货时间和交货地点</w:t>
            </w:r>
          </w:p>
        </w:tc>
        <w:tc>
          <w:tcPr>
            <w:tcW w:w="5245" w:type="dxa"/>
            <w:vAlign w:val="center"/>
          </w:tcPr>
          <w:p w14:paraId="04E820F3">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满足招标文件要求</w:t>
            </w:r>
          </w:p>
        </w:tc>
        <w:tc>
          <w:tcPr>
            <w:tcW w:w="1275" w:type="dxa"/>
            <w:vAlign w:val="center"/>
          </w:tcPr>
          <w:p w14:paraId="3D914D43">
            <w:pPr>
              <w:tabs>
                <w:tab w:val="left" w:pos="1260"/>
                <w:tab w:val="left" w:pos="1620"/>
              </w:tabs>
              <w:adjustRightInd w:val="0"/>
              <w:snapToGrid w:val="0"/>
              <w:spacing w:line="360" w:lineRule="auto"/>
              <w:textAlignment w:val="baseline"/>
              <w:rPr>
                <w:rFonts w:ascii="宋体" w:hAnsi="宋体" w:cs="宋体"/>
                <w:sz w:val="24"/>
                <w:szCs w:val="24"/>
              </w:rPr>
            </w:pPr>
          </w:p>
        </w:tc>
      </w:tr>
      <w:tr w14:paraId="2C6E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4AE5B0">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251AD132">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质保期</w:t>
            </w:r>
          </w:p>
        </w:tc>
        <w:tc>
          <w:tcPr>
            <w:tcW w:w="5245" w:type="dxa"/>
            <w:vAlign w:val="center"/>
          </w:tcPr>
          <w:p w14:paraId="46491FED">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满足招标文件要求</w:t>
            </w:r>
          </w:p>
        </w:tc>
        <w:tc>
          <w:tcPr>
            <w:tcW w:w="1275" w:type="dxa"/>
            <w:vAlign w:val="center"/>
          </w:tcPr>
          <w:p w14:paraId="3B493AB6">
            <w:pPr>
              <w:tabs>
                <w:tab w:val="left" w:pos="1260"/>
                <w:tab w:val="left" w:pos="1620"/>
              </w:tabs>
              <w:adjustRightInd w:val="0"/>
              <w:snapToGrid w:val="0"/>
              <w:spacing w:line="360" w:lineRule="auto"/>
              <w:textAlignment w:val="baseline"/>
              <w:rPr>
                <w:rFonts w:ascii="宋体" w:hAnsi="宋体" w:cs="宋体"/>
                <w:sz w:val="24"/>
                <w:szCs w:val="24"/>
              </w:rPr>
            </w:pPr>
          </w:p>
        </w:tc>
      </w:tr>
      <w:tr w14:paraId="76CE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10DD9C6">
            <w:pPr>
              <w:numPr>
                <w:ilvl w:val="0"/>
                <w:numId w:val="12"/>
              </w:numPr>
              <w:tabs>
                <w:tab w:val="left" w:pos="1260"/>
                <w:tab w:val="left" w:pos="1620"/>
              </w:tabs>
              <w:adjustRightInd w:val="0"/>
              <w:snapToGrid w:val="0"/>
              <w:spacing w:line="360" w:lineRule="auto"/>
              <w:textAlignment w:val="baseline"/>
              <w:rPr>
                <w:rFonts w:ascii="宋体" w:hAnsi="宋体" w:cs="宋体"/>
                <w:sz w:val="24"/>
                <w:szCs w:val="24"/>
              </w:rPr>
            </w:pPr>
          </w:p>
        </w:tc>
        <w:tc>
          <w:tcPr>
            <w:tcW w:w="1674" w:type="dxa"/>
            <w:vAlign w:val="center"/>
          </w:tcPr>
          <w:p w14:paraId="0D036378">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付款方式</w:t>
            </w:r>
          </w:p>
        </w:tc>
        <w:tc>
          <w:tcPr>
            <w:tcW w:w="5245" w:type="dxa"/>
            <w:vAlign w:val="center"/>
          </w:tcPr>
          <w:p w14:paraId="55EC3E6F">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满足招标文件要求</w:t>
            </w:r>
          </w:p>
        </w:tc>
        <w:tc>
          <w:tcPr>
            <w:tcW w:w="1275" w:type="dxa"/>
            <w:vAlign w:val="center"/>
          </w:tcPr>
          <w:p w14:paraId="5C45A4E4">
            <w:pPr>
              <w:tabs>
                <w:tab w:val="left" w:pos="1260"/>
                <w:tab w:val="left" w:pos="1620"/>
              </w:tabs>
              <w:adjustRightInd w:val="0"/>
              <w:snapToGrid w:val="0"/>
              <w:spacing w:line="360" w:lineRule="auto"/>
              <w:textAlignment w:val="baseline"/>
              <w:rPr>
                <w:rFonts w:ascii="宋体" w:hAnsi="宋体" w:cs="宋体"/>
                <w:sz w:val="24"/>
                <w:szCs w:val="24"/>
              </w:rPr>
            </w:pPr>
          </w:p>
        </w:tc>
      </w:tr>
      <w:tr w14:paraId="6B53E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0E071426">
            <w:pPr>
              <w:tabs>
                <w:tab w:val="left" w:pos="1260"/>
                <w:tab w:val="left" w:pos="1620"/>
              </w:tabs>
              <w:adjustRightInd w:val="0"/>
              <w:snapToGrid w:val="0"/>
              <w:spacing w:line="360" w:lineRule="auto"/>
              <w:textAlignment w:val="baseline"/>
              <w:rPr>
                <w:rFonts w:ascii="宋体" w:hAnsi="宋体" w:cs="宋体"/>
                <w:bCs/>
                <w:sz w:val="24"/>
                <w:szCs w:val="24"/>
              </w:rPr>
            </w:pPr>
            <w:r>
              <w:rPr>
                <w:rFonts w:hint="eastAsia" w:ascii="宋体" w:hAnsi="宋体" w:cs="宋体"/>
                <w:bCs/>
                <w:sz w:val="24"/>
                <w:szCs w:val="24"/>
              </w:rPr>
              <w:t>结论（合格或不合格）</w:t>
            </w:r>
          </w:p>
        </w:tc>
        <w:tc>
          <w:tcPr>
            <w:tcW w:w="5245" w:type="dxa"/>
            <w:vAlign w:val="center"/>
          </w:tcPr>
          <w:p w14:paraId="1416B533">
            <w:pPr>
              <w:tabs>
                <w:tab w:val="left" w:pos="1260"/>
                <w:tab w:val="left" w:pos="1620"/>
              </w:tabs>
              <w:adjustRightInd w:val="0"/>
              <w:snapToGrid w:val="0"/>
              <w:spacing w:line="360" w:lineRule="auto"/>
              <w:textAlignment w:val="baseline"/>
              <w:rPr>
                <w:rFonts w:ascii="宋体" w:hAnsi="宋体" w:cs="宋体"/>
                <w:sz w:val="24"/>
                <w:szCs w:val="24"/>
              </w:rPr>
            </w:pPr>
          </w:p>
        </w:tc>
        <w:tc>
          <w:tcPr>
            <w:tcW w:w="1275" w:type="dxa"/>
            <w:vAlign w:val="center"/>
          </w:tcPr>
          <w:p w14:paraId="363D5A2A">
            <w:pPr>
              <w:tabs>
                <w:tab w:val="left" w:pos="1260"/>
                <w:tab w:val="left" w:pos="1620"/>
              </w:tabs>
              <w:adjustRightInd w:val="0"/>
              <w:snapToGrid w:val="0"/>
              <w:spacing w:line="360" w:lineRule="auto"/>
              <w:textAlignment w:val="baseline"/>
              <w:rPr>
                <w:rFonts w:ascii="宋体" w:hAnsi="宋体" w:cs="宋体"/>
                <w:sz w:val="24"/>
                <w:szCs w:val="24"/>
              </w:rPr>
            </w:pPr>
          </w:p>
        </w:tc>
      </w:tr>
    </w:tbl>
    <w:p w14:paraId="0C76E969">
      <w:pPr>
        <w:tabs>
          <w:tab w:val="left" w:pos="1260"/>
          <w:tab w:val="left" w:pos="1620"/>
        </w:tabs>
        <w:adjustRightInd w:val="0"/>
        <w:spacing w:line="360" w:lineRule="auto"/>
        <w:jc w:val="left"/>
        <w:textAlignment w:val="baseline"/>
        <w:rPr>
          <w:b/>
          <w:szCs w:val="21"/>
        </w:rPr>
      </w:pPr>
      <w:r>
        <w:rPr>
          <w:rFonts w:hint="eastAsia"/>
          <w:b/>
          <w:szCs w:val="21"/>
        </w:rPr>
        <w:t>注：1、符合招标文件要求用“</w:t>
      </w:r>
      <w:r>
        <w:rPr>
          <w:rFonts w:ascii="Arial" w:hAnsi="Arial" w:cs="Arial"/>
          <w:b/>
          <w:szCs w:val="21"/>
        </w:rPr>
        <w:t>√</w:t>
      </w:r>
      <w:r>
        <w:rPr>
          <w:rFonts w:hint="eastAsia"/>
          <w:b/>
          <w:szCs w:val="21"/>
        </w:rPr>
        <w:t>”表示，不符合用“×”表示。有一项不符合要求，结论为不合格。</w:t>
      </w:r>
    </w:p>
    <w:p w14:paraId="7C27242D">
      <w:pPr>
        <w:tabs>
          <w:tab w:val="left" w:pos="1260"/>
          <w:tab w:val="left" w:pos="1620"/>
        </w:tabs>
        <w:adjustRightInd w:val="0"/>
        <w:spacing w:line="360" w:lineRule="auto"/>
        <w:jc w:val="left"/>
        <w:textAlignment w:val="baseline"/>
        <w:rPr>
          <w:b/>
          <w:szCs w:val="21"/>
        </w:rPr>
      </w:pPr>
      <w:r>
        <w:rPr>
          <w:rFonts w:hint="eastAsia"/>
          <w:b/>
          <w:szCs w:val="21"/>
        </w:rPr>
        <w:t>2、有下列情形之一的，视为投标人相互串通投标：</w:t>
      </w:r>
    </w:p>
    <w:p w14:paraId="15C753B9">
      <w:pPr>
        <w:tabs>
          <w:tab w:val="left" w:pos="1260"/>
          <w:tab w:val="left" w:pos="1620"/>
        </w:tabs>
        <w:adjustRightInd w:val="0"/>
        <w:spacing w:line="360" w:lineRule="auto"/>
        <w:jc w:val="left"/>
        <w:textAlignment w:val="baseline"/>
        <w:rPr>
          <w:b/>
          <w:szCs w:val="21"/>
        </w:rPr>
      </w:pPr>
      <w:r>
        <w:rPr>
          <w:rFonts w:hint="eastAsia"/>
          <w:b/>
          <w:szCs w:val="21"/>
        </w:rPr>
        <w:t>（1）不同投标人的投标文件由同一单位或者个人编制；</w:t>
      </w:r>
    </w:p>
    <w:p w14:paraId="5DD17600">
      <w:pPr>
        <w:tabs>
          <w:tab w:val="left" w:pos="1260"/>
          <w:tab w:val="left" w:pos="1620"/>
        </w:tabs>
        <w:adjustRightInd w:val="0"/>
        <w:spacing w:line="360" w:lineRule="auto"/>
        <w:jc w:val="left"/>
        <w:textAlignment w:val="baseline"/>
        <w:rPr>
          <w:b/>
          <w:szCs w:val="21"/>
        </w:rPr>
      </w:pPr>
      <w:r>
        <w:rPr>
          <w:rFonts w:hint="eastAsia"/>
          <w:b/>
          <w:szCs w:val="21"/>
        </w:rPr>
        <w:t>（2）不同投标人委托同一单位或者个人办理投标事宜；</w:t>
      </w:r>
    </w:p>
    <w:p w14:paraId="2B76F72E">
      <w:pPr>
        <w:tabs>
          <w:tab w:val="left" w:pos="1260"/>
          <w:tab w:val="left" w:pos="1620"/>
        </w:tabs>
        <w:adjustRightInd w:val="0"/>
        <w:spacing w:line="360" w:lineRule="auto"/>
        <w:jc w:val="left"/>
        <w:textAlignment w:val="baseline"/>
        <w:rPr>
          <w:b/>
          <w:szCs w:val="21"/>
        </w:rPr>
      </w:pPr>
      <w:r>
        <w:rPr>
          <w:rFonts w:hint="eastAsia"/>
          <w:b/>
          <w:szCs w:val="21"/>
        </w:rPr>
        <w:t>（3）不同投标人的投标文件载明的项目管理成员或者联系人员为同一人；</w:t>
      </w:r>
    </w:p>
    <w:p w14:paraId="22BF0582">
      <w:pPr>
        <w:tabs>
          <w:tab w:val="left" w:pos="1260"/>
          <w:tab w:val="left" w:pos="1620"/>
        </w:tabs>
        <w:adjustRightInd w:val="0"/>
        <w:spacing w:line="360" w:lineRule="auto"/>
        <w:jc w:val="left"/>
        <w:textAlignment w:val="baseline"/>
        <w:rPr>
          <w:b/>
          <w:szCs w:val="21"/>
        </w:rPr>
      </w:pPr>
      <w:r>
        <w:rPr>
          <w:rFonts w:hint="eastAsia"/>
          <w:b/>
          <w:szCs w:val="21"/>
        </w:rPr>
        <w:t>（4）不同投标人的投标文件异常一致或者投标报价呈规律性差异；</w:t>
      </w:r>
    </w:p>
    <w:p w14:paraId="1B3EB943">
      <w:pPr>
        <w:tabs>
          <w:tab w:val="left" w:pos="1260"/>
          <w:tab w:val="left" w:pos="1620"/>
        </w:tabs>
        <w:adjustRightInd w:val="0"/>
        <w:spacing w:line="360" w:lineRule="auto"/>
        <w:jc w:val="left"/>
        <w:textAlignment w:val="baseline"/>
        <w:rPr>
          <w:b/>
          <w:szCs w:val="21"/>
        </w:rPr>
      </w:pPr>
      <w:r>
        <w:rPr>
          <w:rFonts w:hint="eastAsia"/>
          <w:b/>
          <w:szCs w:val="21"/>
        </w:rPr>
        <w:t>（5）不同投标人的投标文件相互混装；</w:t>
      </w:r>
    </w:p>
    <w:p w14:paraId="2D2B06FA">
      <w:pPr>
        <w:tabs>
          <w:tab w:val="left" w:pos="1260"/>
          <w:tab w:val="left" w:pos="1620"/>
        </w:tabs>
        <w:adjustRightInd w:val="0"/>
        <w:spacing w:line="360" w:lineRule="auto"/>
        <w:jc w:val="left"/>
        <w:textAlignment w:val="baseline"/>
        <w:rPr>
          <w:b/>
          <w:szCs w:val="21"/>
        </w:rPr>
      </w:pPr>
      <w:r>
        <w:rPr>
          <w:rFonts w:hint="eastAsia"/>
          <w:b/>
          <w:szCs w:val="21"/>
        </w:rPr>
        <w:t>（6）不同投标人的投标保证金从同一单位或者个人的账户转出。</w:t>
      </w:r>
    </w:p>
    <w:p w14:paraId="050BD182">
      <w:pPr>
        <w:tabs>
          <w:tab w:val="left" w:pos="1260"/>
          <w:tab w:val="left" w:pos="1620"/>
        </w:tabs>
        <w:adjustRightInd w:val="0"/>
        <w:spacing w:line="360" w:lineRule="auto"/>
        <w:jc w:val="left"/>
        <w:textAlignment w:val="baseline"/>
        <w:rPr>
          <w:b/>
          <w:szCs w:val="21"/>
        </w:rPr>
      </w:pPr>
      <w:r>
        <w:rPr>
          <w:rFonts w:hint="eastAsia"/>
          <w:b/>
          <w:szCs w:val="21"/>
        </w:rPr>
        <w:t>3、有下列情形之一的，属于提供虚假材料谋取中标的行为：</w:t>
      </w:r>
    </w:p>
    <w:p w14:paraId="7462FF79">
      <w:pPr>
        <w:tabs>
          <w:tab w:val="left" w:pos="1260"/>
          <w:tab w:val="left" w:pos="1620"/>
        </w:tabs>
        <w:adjustRightInd w:val="0"/>
        <w:spacing w:line="360" w:lineRule="auto"/>
        <w:jc w:val="left"/>
        <w:textAlignment w:val="baseline"/>
        <w:rPr>
          <w:b/>
          <w:szCs w:val="21"/>
        </w:rPr>
      </w:pPr>
      <w:r>
        <w:rPr>
          <w:rFonts w:hint="eastAsia"/>
          <w:b/>
          <w:szCs w:val="21"/>
        </w:rPr>
        <w:t>（1）使用伪造、变造的许可证件；</w:t>
      </w:r>
    </w:p>
    <w:p w14:paraId="3DAEF1A0">
      <w:pPr>
        <w:tabs>
          <w:tab w:val="left" w:pos="1260"/>
          <w:tab w:val="left" w:pos="1620"/>
        </w:tabs>
        <w:adjustRightInd w:val="0"/>
        <w:spacing w:line="360" w:lineRule="auto"/>
        <w:jc w:val="left"/>
        <w:textAlignment w:val="baseline"/>
        <w:rPr>
          <w:b/>
          <w:szCs w:val="21"/>
        </w:rPr>
      </w:pPr>
      <w:r>
        <w:rPr>
          <w:rFonts w:hint="eastAsia"/>
          <w:b/>
          <w:szCs w:val="21"/>
        </w:rPr>
        <w:t>（2）提供虚假的财务状况或者业绩；</w:t>
      </w:r>
    </w:p>
    <w:p w14:paraId="3FCEDA0B">
      <w:pPr>
        <w:tabs>
          <w:tab w:val="left" w:pos="1260"/>
          <w:tab w:val="left" w:pos="1620"/>
        </w:tabs>
        <w:adjustRightInd w:val="0"/>
        <w:spacing w:line="360" w:lineRule="auto"/>
        <w:jc w:val="left"/>
        <w:textAlignment w:val="baseline"/>
        <w:rPr>
          <w:b/>
          <w:szCs w:val="21"/>
        </w:rPr>
      </w:pPr>
      <w:r>
        <w:rPr>
          <w:rFonts w:hint="eastAsia"/>
          <w:b/>
          <w:szCs w:val="21"/>
        </w:rPr>
        <w:t>（3）提供虚假的项目负责人或者主要技术人员简历、劳动关系证明；</w:t>
      </w:r>
    </w:p>
    <w:p w14:paraId="38D1A867">
      <w:pPr>
        <w:tabs>
          <w:tab w:val="left" w:pos="1260"/>
          <w:tab w:val="left" w:pos="1620"/>
        </w:tabs>
        <w:adjustRightInd w:val="0"/>
        <w:spacing w:line="360" w:lineRule="auto"/>
        <w:jc w:val="left"/>
        <w:textAlignment w:val="baseline"/>
        <w:rPr>
          <w:b/>
          <w:szCs w:val="21"/>
        </w:rPr>
      </w:pPr>
      <w:r>
        <w:rPr>
          <w:rFonts w:hint="eastAsia"/>
          <w:b/>
          <w:szCs w:val="21"/>
        </w:rPr>
        <w:t>（4）提供虚假的信用状况；</w:t>
      </w:r>
    </w:p>
    <w:p w14:paraId="3BF7D6AF">
      <w:pPr>
        <w:tabs>
          <w:tab w:val="left" w:pos="1260"/>
          <w:tab w:val="left" w:pos="1620"/>
        </w:tabs>
        <w:adjustRightInd w:val="0"/>
        <w:spacing w:line="360" w:lineRule="auto"/>
        <w:jc w:val="left"/>
        <w:textAlignment w:val="baseline"/>
        <w:rPr>
          <w:b/>
          <w:szCs w:val="21"/>
        </w:rPr>
      </w:pPr>
      <w:r>
        <w:rPr>
          <w:rFonts w:hint="eastAsia"/>
          <w:b/>
          <w:szCs w:val="21"/>
        </w:rPr>
        <w:t>（5）其他弄虚作假的行为。</w:t>
      </w:r>
    </w:p>
    <w:p w14:paraId="49A55F23">
      <w:pPr>
        <w:tabs>
          <w:tab w:val="left" w:pos="1260"/>
          <w:tab w:val="left" w:pos="1620"/>
        </w:tabs>
        <w:adjustRightInd w:val="0"/>
        <w:spacing w:line="360" w:lineRule="auto"/>
        <w:jc w:val="left"/>
        <w:textAlignment w:val="baseline"/>
        <w:rPr>
          <w:b/>
          <w:szCs w:val="21"/>
        </w:rPr>
      </w:pPr>
    </w:p>
    <w:p w14:paraId="7D7DB5FD">
      <w:pPr>
        <w:tabs>
          <w:tab w:val="left" w:pos="1260"/>
          <w:tab w:val="left" w:pos="1620"/>
        </w:tabs>
        <w:adjustRightInd w:val="0"/>
        <w:spacing w:line="360" w:lineRule="auto"/>
        <w:jc w:val="center"/>
        <w:textAlignment w:val="baseline"/>
        <w:rPr>
          <w:b/>
          <w:sz w:val="28"/>
          <w:szCs w:val="28"/>
        </w:rPr>
      </w:pPr>
      <w:r>
        <w:rPr>
          <w:b/>
          <w:szCs w:val="21"/>
        </w:rPr>
        <w:br w:type="page"/>
      </w:r>
      <w:bookmarkStart w:id="134" w:name="_Toc414446034"/>
      <w:bookmarkStart w:id="135" w:name="_Toc15146"/>
      <w:bookmarkStart w:id="136" w:name="_Toc410631198"/>
      <w:bookmarkStart w:id="137" w:name="_Toc11463"/>
      <w:r>
        <w:rPr>
          <w:rFonts w:hint="eastAsia"/>
          <w:b/>
          <w:sz w:val="28"/>
          <w:szCs w:val="28"/>
        </w:rPr>
        <w:t xml:space="preserve">附表三 </w:t>
      </w:r>
      <w:bookmarkEnd w:id="134"/>
      <w:bookmarkEnd w:id="135"/>
      <w:bookmarkEnd w:id="136"/>
      <w:bookmarkEnd w:id="137"/>
      <w:r>
        <w:rPr>
          <w:rFonts w:hint="eastAsia"/>
          <w:b/>
          <w:sz w:val="28"/>
          <w:szCs w:val="28"/>
        </w:rPr>
        <w:t>详细评审表</w:t>
      </w:r>
    </w:p>
    <w:tbl>
      <w:tblPr>
        <w:tblStyle w:val="39"/>
        <w:tblpPr w:leftFromText="180" w:rightFromText="180" w:vertAnchor="text" w:horzAnchor="page" w:tblpX="1081" w:tblpY="325"/>
        <w:tblOverlap w:val="never"/>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00"/>
        <w:gridCol w:w="1350"/>
        <w:gridCol w:w="6115"/>
        <w:gridCol w:w="826"/>
      </w:tblGrid>
      <w:tr w14:paraId="0315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gridSpan w:val="2"/>
            <w:vAlign w:val="center"/>
          </w:tcPr>
          <w:p w14:paraId="50F7CA33">
            <w:pPr>
              <w:tabs>
                <w:tab w:val="left" w:pos="-94"/>
                <w:tab w:val="left" w:pos="1620"/>
              </w:tabs>
              <w:adjustRightInd w:val="0"/>
              <w:snapToGrid w:val="0"/>
              <w:jc w:val="center"/>
              <w:textAlignment w:val="baseline"/>
              <w:outlineLvl w:val="1"/>
              <w:rPr>
                <w:rFonts w:ascii="宋体" w:hAnsi="宋体" w:cs="宋体"/>
                <w:szCs w:val="21"/>
              </w:rPr>
            </w:pPr>
            <w:r>
              <w:rPr>
                <w:rFonts w:hint="eastAsia" w:ascii="宋体" w:hAnsi="宋体" w:cs="宋体"/>
                <w:szCs w:val="21"/>
              </w:rPr>
              <w:t>评审</w:t>
            </w:r>
          </w:p>
        </w:tc>
        <w:tc>
          <w:tcPr>
            <w:tcW w:w="1350" w:type="dxa"/>
          </w:tcPr>
          <w:p w14:paraId="35AAFA82">
            <w:pPr>
              <w:tabs>
                <w:tab w:val="left" w:pos="-94"/>
                <w:tab w:val="left" w:pos="1620"/>
              </w:tabs>
              <w:adjustRightInd w:val="0"/>
              <w:snapToGrid w:val="0"/>
              <w:spacing w:line="360" w:lineRule="auto"/>
              <w:jc w:val="center"/>
              <w:textAlignment w:val="baseline"/>
              <w:outlineLvl w:val="1"/>
              <w:rPr>
                <w:rFonts w:ascii="宋体" w:hAnsi="宋体" w:cs="宋体"/>
                <w:sz w:val="24"/>
                <w:szCs w:val="24"/>
              </w:rPr>
            </w:pPr>
            <w:r>
              <w:rPr>
                <w:rFonts w:hint="eastAsia" w:ascii="宋体" w:hAnsi="宋体" w:cs="宋体"/>
                <w:sz w:val="24"/>
                <w:szCs w:val="24"/>
              </w:rPr>
              <w:t>条款内容</w:t>
            </w:r>
          </w:p>
        </w:tc>
        <w:tc>
          <w:tcPr>
            <w:tcW w:w="6941" w:type="dxa"/>
            <w:gridSpan w:val="2"/>
            <w:vAlign w:val="center"/>
          </w:tcPr>
          <w:p w14:paraId="0BA83AB7">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编列内容</w:t>
            </w:r>
          </w:p>
        </w:tc>
      </w:tr>
      <w:tr w14:paraId="3B88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650" w:type="dxa"/>
            <w:gridSpan w:val="2"/>
            <w:vAlign w:val="center"/>
          </w:tcPr>
          <w:p w14:paraId="513D293D">
            <w:pPr>
              <w:tabs>
                <w:tab w:val="left" w:pos="-94"/>
                <w:tab w:val="left" w:pos="1620"/>
              </w:tabs>
              <w:adjustRightInd w:val="0"/>
              <w:snapToGrid w:val="0"/>
              <w:jc w:val="center"/>
              <w:textAlignment w:val="baseline"/>
              <w:outlineLvl w:val="1"/>
              <w:rPr>
                <w:rFonts w:ascii="宋体" w:hAnsi="宋体" w:cs="宋体"/>
                <w:szCs w:val="21"/>
              </w:rPr>
            </w:pPr>
            <w:r>
              <w:rPr>
                <w:rFonts w:hint="eastAsia" w:ascii="宋体" w:hAnsi="宋体" w:cs="宋体"/>
                <w:szCs w:val="21"/>
              </w:rPr>
              <w:t>3.2</w:t>
            </w:r>
          </w:p>
        </w:tc>
        <w:tc>
          <w:tcPr>
            <w:tcW w:w="1350" w:type="dxa"/>
            <w:vAlign w:val="center"/>
          </w:tcPr>
          <w:p w14:paraId="0A5C00DF">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分值构成</w:t>
            </w:r>
          </w:p>
          <w:p w14:paraId="7EDBE28B">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（总分100分）</w:t>
            </w:r>
          </w:p>
        </w:tc>
        <w:tc>
          <w:tcPr>
            <w:tcW w:w="6941" w:type="dxa"/>
            <w:gridSpan w:val="2"/>
            <w:vAlign w:val="center"/>
          </w:tcPr>
          <w:p w14:paraId="33774DA1">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商务部分：</w:t>
            </w:r>
            <w:r>
              <w:rPr>
                <w:rFonts w:hint="eastAsia" w:ascii="宋体" w:hAnsi="宋体" w:cs="宋体"/>
                <w:sz w:val="24"/>
                <w:szCs w:val="24"/>
                <w:u w:val="single"/>
                <w:lang w:val="en-US" w:eastAsia="zh-CN"/>
              </w:rPr>
              <w:t>10</w:t>
            </w:r>
            <w:r>
              <w:rPr>
                <w:rFonts w:hint="eastAsia" w:ascii="宋体" w:hAnsi="宋体" w:cs="宋体"/>
                <w:sz w:val="24"/>
                <w:szCs w:val="24"/>
                <w:u w:val="single"/>
              </w:rPr>
              <w:t>分</w:t>
            </w:r>
          </w:p>
          <w:p w14:paraId="0BF87543">
            <w:pPr>
              <w:tabs>
                <w:tab w:val="left" w:pos="-94"/>
                <w:tab w:val="left" w:pos="1620"/>
              </w:tabs>
              <w:adjustRightInd w:val="0"/>
              <w:snapToGrid w:val="0"/>
              <w:spacing w:line="360" w:lineRule="auto"/>
              <w:textAlignment w:val="baseline"/>
              <w:outlineLvl w:val="1"/>
              <w:rPr>
                <w:rFonts w:ascii="宋体" w:hAnsi="宋体" w:cs="宋体"/>
                <w:sz w:val="24"/>
                <w:szCs w:val="24"/>
                <w:u w:val="single"/>
              </w:rPr>
            </w:pPr>
            <w:r>
              <w:rPr>
                <w:rFonts w:hint="eastAsia" w:ascii="宋体" w:hAnsi="宋体" w:cs="宋体"/>
                <w:sz w:val="24"/>
                <w:szCs w:val="24"/>
              </w:rPr>
              <w:t>技术部分</w:t>
            </w:r>
            <w:r>
              <w:rPr>
                <w:rFonts w:hint="eastAsia" w:ascii="宋体" w:hAnsi="宋体" w:cs="宋体"/>
                <w:sz w:val="24"/>
                <w:szCs w:val="24"/>
                <w:lang w:eastAsia="zh-CN"/>
              </w:rPr>
              <w:t>：</w:t>
            </w:r>
            <w:r>
              <w:rPr>
                <w:rFonts w:hint="eastAsia" w:ascii="宋体" w:hAnsi="宋体" w:cs="宋体"/>
                <w:sz w:val="24"/>
                <w:szCs w:val="24"/>
                <w:u w:val="single"/>
                <w:lang w:val="en-US" w:eastAsia="zh-CN"/>
              </w:rPr>
              <w:t>60</w:t>
            </w:r>
            <w:r>
              <w:rPr>
                <w:rFonts w:hint="eastAsia" w:ascii="宋体" w:hAnsi="宋体" w:cs="宋体"/>
                <w:sz w:val="24"/>
                <w:szCs w:val="24"/>
                <w:u w:val="single"/>
              </w:rPr>
              <w:t>分</w:t>
            </w:r>
          </w:p>
          <w:p w14:paraId="0737E763">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报价部分：</w:t>
            </w:r>
            <w:r>
              <w:rPr>
                <w:rFonts w:hint="eastAsia" w:ascii="宋体" w:hAnsi="宋体" w:cs="宋体"/>
                <w:sz w:val="24"/>
                <w:szCs w:val="24"/>
                <w:u w:val="single"/>
              </w:rPr>
              <w:t>30分</w:t>
            </w:r>
          </w:p>
        </w:tc>
      </w:tr>
      <w:tr w14:paraId="5CB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gridSpan w:val="2"/>
            <w:vAlign w:val="center"/>
          </w:tcPr>
          <w:p w14:paraId="6F677C17">
            <w:pPr>
              <w:tabs>
                <w:tab w:val="left" w:pos="-94"/>
                <w:tab w:val="left" w:pos="1620"/>
              </w:tabs>
              <w:adjustRightInd w:val="0"/>
              <w:snapToGrid w:val="0"/>
              <w:jc w:val="center"/>
              <w:textAlignment w:val="baseline"/>
              <w:outlineLvl w:val="1"/>
              <w:rPr>
                <w:rFonts w:ascii="宋体" w:hAnsi="宋体" w:cs="宋体"/>
                <w:szCs w:val="21"/>
              </w:rPr>
            </w:pPr>
            <w:r>
              <w:rPr>
                <w:rFonts w:hint="eastAsia" w:ascii="宋体" w:hAnsi="宋体" w:cs="宋体"/>
                <w:szCs w:val="21"/>
              </w:rPr>
              <w:t>3.3.3（3）</w:t>
            </w:r>
          </w:p>
        </w:tc>
        <w:tc>
          <w:tcPr>
            <w:tcW w:w="1350" w:type="dxa"/>
            <w:vAlign w:val="center"/>
          </w:tcPr>
          <w:p w14:paraId="0C56747B">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评标基准价计算方法</w:t>
            </w:r>
          </w:p>
        </w:tc>
        <w:tc>
          <w:tcPr>
            <w:tcW w:w="6941" w:type="dxa"/>
            <w:gridSpan w:val="2"/>
            <w:vAlign w:val="center"/>
          </w:tcPr>
          <w:p w14:paraId="43C3A984">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满足采购文件要求且投标价格最低的为评标基准价</w:t>
            </w:r>
          </w:p>
        </w:tc>
      </w:tr>
      <w:tr w14:paraId="22F0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dxa"/>
            <w:gridSpan w:val="2"/>
            <w:vAlign w:val="center"/>
          </w:tcPr>
          <w:p w14:paraId="41DF26C9">
            <w:pPr>
              <w:tabs>
                <w:tab w:val="left" w:pos="-94"/>
                <w:tab w:val="left" w:pos="1620"/>
              </w:tabs>
              <w:adjustRightInd w:val="0"/>
              <w:snapToGrid w:val="0"/>
              <w:jc w:val="center"/>
              <w:textAlignment w:val="baseline"/>
              <w:outlineLvl w:val="1"/>
              <w:rPr>
                <w:rFonts w:ascii="宋体" w:hAnsi="宋体" w:cs="宋体"/>
                <w:szCs w:val="21"/>
              </w:rPr>
            </w:pPr>
            <w:r>
              <w:rPr>
                <w:rFonts w:hint="eastAsia" w:ascii="宋体" w:hAnsi="宋体" w:cs="宋体"/>
                <w:szCs w:val="21"/>
              </w:rPr>
              <w:t>条款号</w:t>
            </w:r>
          </w:p>
        </w:tc>
        <w:tc>
          <w:tcPr>
            <w:tcW w:w="1350" w:type="dxa"/>
            <w:tcBorders>
              <w:bottom w:val="single" w:color="auto" w:sz="4" w:space="0"/>
            </w:tcBorders>
            <w:vAlign w:val="center"/>
          </w:tcPr>
          <w:p w14:paraId="377A0FF8">
            <w:pPr>
              <w:tabs>
                <w:tab w:val="left" w:pos="-94"/>
                <w:tab w:val="left" w:pos="1620"/>
              </w:tabs>
              <w:adjustRightInd w:val="0"/>
              <w:snapToGrid w:val="0"/>
              <w:jc w:val="center"/>
              <w:textAlignment w:val="baseline"/>
              <w:outlineLvl w:val="1"/>
              <w:rPr>
                <w:rFonts w:ascii="宋体" w:hAnsi="宋体" w:cs="宋体"/>
                <w:sz w:val="24"/>
                <w:szCs w:val="24"/>
              </w:rPr>
            </w:pPr>
            <w:r>
              <w:rPr>
                <w:rFonts w:hint="eastAsia" w:ascii="宋体" w:hAnsi="宋体" w:cs="宋体"/>
                <w:sz w:val="24"/>
                <w:szCs w:val="24"/>
              </w:rPr>
              <w:t>评审因素</w:t>
            </w:r>
          </w:p>
        </w:tc>
        <w:tc>
          <w:tcPr>
            <w:tcW w:w="6115" w:type="dxa"/>
            <w:vAlign w:val="center"/>
          </w:tcPr>
          <w:p w14:paraId="7BC0622E">
            <w:pPr>
              <w:tabs>
                <w:tab w:val="left" w:pos="-94"/>
                <w:tab w:val="left" w:pos="1620"/>
              </w:tabs>
              <w:adjustRightInd w:val="0"/>
              <w:snapToGrid w:val="0"/>
              <w:jc w:val="center"/>
              <w:textAlignment w:val="baseline"/>
              <w:outlineLvl w:val="1"/>
              <w:rPr>
                <w:rFonts w:ascii="宋体" w:hAnsi="宋体" w:cs="宋体"/>
                <w:sz w:val="24"/>
                <w:szCs w:val="24"/>
              </w:rPr>
            </w:pPr>
            <w:r>
              <w:rPr>
                <w:rFonts w:hint="eastAsia" w:ascii="宋体" w:hAnsi="宋体" w:cs="宋体"/>
                <w:sz w:val="24"/>
                <w:szCs w:val="24"/>
              </w:rPr>
              <w:t>评分标准</w:t>
            </w:r>
          </w:p>
        </w:tc>
        <w:tc>
          <w:tcPr>
            <w:tcW w:w="826" w:type="dxa"/>
            <w:vAlign w:val="center"/>
          </w:tcPr>
          <w:p w14:paraId="10E69A8C">
            <w:pPr>
              <w:tabs>
                <w:tab w:val="left" w:pos="-94"/>
                <w:tab w:val="left" w:pos="1620"/>
              </w:tabs>
              <w:adjustRightInd w:val="0"/>
              <w:snapToGrid w:val="0"/>
              <w:jc w:val="center"/>
              <w:textAlignment w:val="baseline"/>
              <w:outlineLvl w:val="1"/>
              <w:rPr>
                <w:rFonts w:ascii="宋体" w:hAnsi="宋体" w:cs="宋体"/>
                <w:sz w:val="24"/>
                <w:szCs w:val="24"/>
              </w:rPr>
            </w:pPr>
            <w:r>
              <w:rPr>
                <w:rFonts w:hint="eastAsia" w:ascii="宋体" w:hAnsi="宋体" w:cs="宋体"/>
                <w:sz w:val="24"/>
                <w:szCs w:val="24"/>
              </w:rPr>
              <w:t>分值</w:t>
            </w:r>
          </w:p>
        </w:tc>
      </w:tr>
      <w:tr w14:paraId="673D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50" w:type="dxa"/>
            <w:vMerge w:val="restart"/>
            <w:vAlign w:val="center"/>
          </w:tcPr>
          <w:p w14:paraId="622A700F">
            <w:pPr>
              <w:snapToGrid w:val="0"/>
              <w:spacing w:line="360" w:lineRule="auto"/>
              <w:rPr>
                <w:rFonts w:hint="default" w:ascii="宋体" w:hAnsi="宋体" w:eastAsia="宋体"/>
                <w:bCs/>
                <w:sz w:val="24"/>
                <w:lang w:val="en-US" w:eastAsia="zh-CN"/>
              </w:rPr>
            </w:pPr>
            <w:r>
              <w:rPr>
                <w:rFonts w:hint="eastAsia" w:ascii="宋体" w:hAnsi="宋体"/>
                <w:bCs/>
                <w:sz w:val="24"/>
                <w:lang w:val="en-US" w:eastAsia="zh-CN"/>
              </w:rPr>
              <w:t>3.3.1</w:t>
            </w:r>
          </w:p>
        </w:tc>
        <w:tc>
          <w:tcPr>
            <w:tcW w:w="900" w:type="dxa"/>
            <w:vMerge w:val="restart"/>
            <w:tcBorders>
              <w:right w:val="single" w:color="auto" w:sz="4" w:space="0"/>
            </w:tcBorders>
            <w:vAlign w:val="center"/>
          </w:tcPr>
          <w:p w14:paraId="0D145236">
            <w:pPr>
              <w:spacing w:line="360" w:lineRule="auto"/>
              <w:jc w:val="center"/>
              <w:rPr>
                <w:rFonts w:ascii="宋体" w:hAnsi="宋体" w:cs="宋体"/>
                <w:sz w:val="24"/>
                <w:szCs w:val="24"/>
              </w:rPr>
            </w:pPr>
            <w:r>
              <w:rPr>
                <w:rFonts w:hint="eastAsia" w:ascii="宋体" w:hAnsi="宋体" w:cs="宋体"/>
                <w:sz w:val="24"/>
                <w:szCs w:val="24"/>
              </w:rPr>
              <w:t>商务因素分</w:t>
            </w:r>
          </w:p>
          <w:p w14:paraId="4CD6C2B0">
            <w:pPr>
              <w:tabs>
                <w:tab w:val="left" w:pos="-94"/>
                <w:tab w:val="left" w:pos="1620"/>
              </w:tabs>
              <w:adjustRightInd w:val="0"/>
              <w:snapToGrid w:val="0"/>
              <w:spacing w:line="360" w:lineRule="auto"/>
              <w:jc w:val="center"/>
              <w:textAlignment w:val="baseline"/>
              <w:outlineLvl w:val="1"/>
              <w:rPr>
                <w:rFonts w:ascii="宋体" w:hAnsi="宋体"/>
                <w:bCs/>
                <w:sz w:val="20"/>
                <w:szCs w:val="20"/>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分)</w:t>
            </w:r>
          </w:p>
        </w:tc>
        <w:tc>
          <w:tcPr>
            <w:tcW w:w="1350" w:type="dxa"/>
            <w:tcBorders>
              <w:top w:val="single" w:color="auto" w:sz="4" w:space="0"/>
              <w:left w:val="single" w:color="auto" w:sz="4" w:space="0"/>
              <w:right w:val="single" w:color="auto" w:sz="4" w:space="0"/>
            </w:tcBorders>
            <w:vAlign w:val="center"/>
          </w:tcPr>
          <w:p w14:paraId="725C47F6">
            <w:pPr>
              <w:widowControl/>
              <w:spacing w:line="360" w:lineRule="auto"/>
              <w:jc w:val="center"/>
              <w:rPr>
                <w:rFonts w:hint="default" w:eastAsia="宋体"/>
                <w:sz w:val="24"/>
                <w:szCs w:val="24"/>
                <w:lang w:val="en-US" w:eastAsia="zh-CN"/>
              </w:rPr>
            </w:pPr>
            <w:r>
              <w:rPr>
                <w:rFonts w:hint="eastAsia"/>
                <w:sz w:val="24"/>
                <w:szCs w:val="24"/>
                <w:lang w:val="en-US" w:eastAsia="zh-CN"/>
              </w:rPr>
              <w:t>企业实力（6分）</w:t>
            </w:r>
          </w:p>
        </w:tc>
        <w:tc>
          <w:tcPr>
            <w:tcW w:w="6115" w:type="dxa"/>
            <w:tcBorders>
              <w:left w:val="single" w:color="auto" w:sz="4" w:space="0"/>
            </w:tcBorders>
            <w:vAlign w:val="center"/>
          </w:tcPr>
          <w:p w14:paraId="3CDE334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1、投标供应商或制造厂商提供有效的ISO9001质量管理体系认证证书；</w:t>
            </w:r>
          </w:p>
          <w:p w14:paraId="0D30AC8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2、投标供应商或制造厂商提供有效的ISO</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001</w:t>
            </w:r>
            <w:r>
              <w:rPr>
                <w:rFonts w:hint="eastAsia" w:ascii="宋体" w:hAnsi="宋体" w:eastAsia="宋体" w:cs="宋体"/>
                <w:sz w:val="24"/>
                <w:szCs w:val="24"/>
                <w:highlight w:val="none"/>
                <w:lang w:val="en-US" w:eastAsia="zh-CN"/>
              </w:rPr>
              <w:t>职业健康安全</w:t>
            </w:r>
            <w:r>
              <w:rPr>
                <w:rFonts w:hint="eastAsia" w:ascii="宋体" w:hAnsi="宋体" w:eastAsia="宋体" w:cs="宋体"/>
                <w:sz w:val="24"/>
                <w:szCs w:val="24"/>
                <w:highlight w:val="none"/>
              </w:rPr>
              <w:t>管理体系认证证书；</w:t>
            </w:r>
          </w:p>
          <w:p w14:paraId="0EB823E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3、投标供应商或制造厂商提供有效的</w:t>
            </w:r>
            <w:r>
              <w:rPr>
                <w:rFonts w:hint="eastAsia" w:ascii="宋体" w:hAnsi="宋体" w:eastAsia="宋体" w:cs="宋体"/>
                <w:sz w:val="24"/>
                <w:szCs w:val="24"/>
                <w:highlight w:val="none"/>
                <w:lang w:val="en-US" w:eastAsia="zh-CN"/>
              </w:rPr>
              <w:t>ISO14001环境管理体系</w:t>
            </w:r>
            <w:r>
              <w:rPr>
                <w:rFonts w:hint="eastAsia" w:ascii="宋体" w:hAnsi="宋体" w:eastAsia="宋体" w:cs="宋体"/>
                <w:sz w:val="24"/>
                <w:szCs w:val="24"/>
                <w:highlight w:val="none"/>
              </w:rPr>
              <w:t>认证证书；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每提供一个</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分，不提供不得分，最多得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1B50320D">
            <w:pPr>
              <w:widowControl/>
              <w:spacing w:line="360" w:lineRule="auto"/>
              <w:jc w:val="left"/>
              <w:rPr>
                <w:rFonts w:hint="eastAsia"/>
                <w:sz w:val="24"/>
                <w:szCs w:val="24"/>
              </w:rPr>
            </w:pPr>
            <w:r>
              <w:rPr>
                <w:rFonts w:hint="eastAsia" w:ascii="宋体" w:hAnsi="宋体" w:eastAsia="宋体" w:cs="宋体"/>
                <w:sz w:val="24"/>
                <w:szCs w:val="24"/>
                <w:highlight w:val="none"/>
              </w:rPr>
              <w:t>（响应文件中</w:t>
            </w:r>
            <w:r>
              <w:rPr>
                <w:rFonts w:hint="eastAsia" w:ascii="宋体" w:hAnsi="宋体" w:eastAsia="宋体" w:cs="宋体"/>
                <w:sz w:val="24"/>
                <w:szCs w:val="24"/>
                <w:highlight w:val="none"/>
                <w:lang w:val="en-US" w:eastAsia="zh-CN"/>
              </w:rPr>
              <w:t>提交相</w:t>
            </w:r>
            <w:r>
              <w:rPr>
                <w:rFonts w:hint="eastAsia" w:ascii="宋体" w:hAnsi="宋体" w:eastAsia="宋体" w:cs="宋体"/>
                <w:sz w:val="24"/>
                <w:szCs w:val="24"/>
                <w:highlight w:val="none"/>
              </w:rPr>
              <w:t>应证书复印件加盖公章）</w:t>
            </w:r>
          </w:p>
        </w:tc>
        <w:tc>
          <w:tcPr>
            <w:tcW w:w="826" w:type="dxa"/>
            <w:vAlign w:val="center"/>
          </w:tcPr>
          <w:p w14:paraId="61BC383D">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r>
      <w:tr w14:paraId="304D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50" w:type="dxa"/>
            <w:vMerge w:val="continue"/>
            <w:vAlign w:val="center"/>
          </w:tcPr>
          <w:p w14:paraId="017B3DC8">
            <w:pPr>
              <w:snapToGrid w:val="0"/>
              <w:spacing w:line="360" w:lineRule="auto"/>
              <w:rPr>
                <w:rFonts w:ascii="宋体" w:hAnsi="宋体"/>
                <w:bCs/>
                <w:sz w:val="24"/>
              </w:rPr>
            </w:pPr>
          </w:p>
        </w:tc>
        <w:tc>
          <w:tcPr>
            <w:tcW w:w="900" w:type="dxa"/>
            <w:vMerge w:val="continue"/>
            <w:tcBorders>
              <w:right w:val="single" w:color="auto" w:sz="4" w:space="0"/>
            </w:tcBorders>
            <w:vAlign w:val="center"/>
          </w:tcPr>
          <w:p w14:paraId="782D063A">
            <w:pPr>
              <w:tabs>
                <w:tab w:val="left" w:pos="-94"/>
                <w:tab w:val="left" w:pos="1620"/>
              </w:tabs>
              <w:adjustRightInd w:val="0"/>
              <w:snapToGrid w:val="0"/>
              <w:spacing w:line="360" w:lineRule="auto"/>
              <w:jc w:val="center"/>
              <w:textAlignment w:val="baseline"/>
              <w:outlineLvl w:val="1"/>
              <w:rPr>
                <w:rFonts w:ascii="宋体" w:hAnsi="宋体"/>
                <w:bCs/>
                <w:sz w:val="20"/>
                <w:szCs w:val="20"/>
              </w:rPr>
            </w:pPr>
          </w:p>
        </w:tc>
        <w:tc>
          <w:tcPr>
            <w:tcW w:w="1350" w:type="dxa"/>
            <w:tcBorders>
              <w:top w:val="single" w:color="auto" w:sz="4" w:space="0"/>
              <w:left w:val="single" w:color="auto" w:sz="4" w:space="0"/>
              <w:right w:val="single" w:color="auto" w:sz="4" w:space="0"/>
            </w:tcBorders>
            <w:vAlign w:val="center"/>
          </w:tcPr>
          <w:p w14:paraId="44B6FD99">
            <w:pPr>
              <w:widowControl/>
              <w:spacing w:line="360" w:lineRule="auto"/>
              <w:jc w:val="center"/>
              <w:rPr>
                <w:rFonts w:hint="eastAsia"/>
                <w:sz w:val="24"/>
                <w:szCs w:val="24"/>
                <w:lang w:val="en-US" w:eastAsia="zh-CN"/>
              </w:rPr>
            </w:pPr>
            <w:r>
              <w:rPr>
                <w:rFonts w:hint="eastAsia"/>
                <w:sz w:val="24"/>
                <w:szCs w:val="24"/>
                <w:lang w:val="en-US" w:eastAsia="zh-CN"/>
              </w:rPr>
              <w:t>优惠条件（2分）</w:t>
            </w:r>
          </w:p>
        </w:tc>
        <w:tc>
          <w:tcPr>
            <w:tcW w:w="6115" w:type="dxa"/>
            <w:tcBorders>
              <w:left w:val="single" w:color="auto" w:sz="4" w:space="0"/>
            </w:tcBorders>
            <w:vAlign w:val="center"/>
          </w:tcPr>
          <w:p w14:paraId="5ACB15D3">
            <w:pPr>
              <w:widowControl/>
              <w:spacing w:line="360" w:lineRule="auto"/>
              <w:jc w:val="left"/>
              <w:rPr>
                <w:sz w:val="24"/>
                <w:szCs w:val="24"/>
              </w:rPr>
            </w:pPr>
            <w:r>
              <w:rPr>
                <w:rFonts w:hint="eastAsia" w:ascii="宋体" w:hAnsi="宋体" w:eastAsia="宋体" w:cs="宋体"/>
                <w:sz w:val="24"/>
                <w:szCs w:val="24"/>
                <w:highlight w:val="none"/>
                <w:lang w:eastAsia="zh-CN"/>
              </w:rPr>
              <w:t>根据项目实际情况，</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针对本项目</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一项满足招标人实质性优惠条件</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满分2分，未提供不得分</w:t>
            </w:r>
            <w:r>
              <w:rPr>
                <w:rFonts w:hint="eastAsia" w:ascii="宋体" w:hAnsi="宋体" w:eastAsia="宋体" w:cs="宋体"/>
                <w:sz w:val="24"/>
                <w:szCs w:val="24"/>
                <w:highlight w:val="none"/>
                <w:lang w:eastAsia="zh-CN"/>
              </w:rPr>
              <w:t>。</w:t>
            </w:r>
          </w:p>
        </w:tc>
        <w:tc>
          <w:tcPr>
            <w:tcW w:w="826" w:type="dxa"/>
            <w:vAlign w:val="center"/>
          </w:tcPr>
          <w:p w14:paraId="1FD22805">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r>
      <w:tr w14:paraId="21F3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50" w:type="dxa"/>
            <w:vMerge w:val="continue"/>
            <w:vAlign w:val="center"/>
          </w:tcPr>
          <w:p w14:paraId="415D5F91">
            <w:pPr>
              <w:snapToGrid w:val="0"/>
              <w:spacing w:line="360" w:lineRule="auto"/>
              <w:rPr>
                <w:rFonts w:ascii="宋体" w:hAnsi="宋体"/>
                <w:bCs/>
                <w:sz w:val="24"/>
              </w:rPr>
            </w:pPr>
          </w:p>
        </w:tc>
        <w:tc>
          <w:tcPr>
            <w:tcW w:w="900" w:type="dxa"/>
            <w:vMerge w:val="continue"/>
            <w:tcBorders>
              <w:right w:val="single" w:color="auto" w:sz="4" w:space="0"/>
            </w:tcBorders>
            <w:vAlign w:val="center"/>
          </w:tcPr>
          <w:p w14:paraId="47C8F1B5">
            <w:pPr>
              <w:tabs>
                <w:tab w:val="left" w:pos="-94"/>
                <w:tab w:val="left" w:pos="1620"/>
              </w:tabs>
              <w:adjustRightInd w:val="0"/>
              <w:snapToGrid w:val="0"/>
              <w:spacing w:line="360" w:lineRule="auto"/>
              <w:jc w:val="center"/>
              <w:textAlignment w:val="baseline"/>
              <w:outlineLvl w:val="1"/>
              <w:rPr>
                <w:rFonts w:ascii="宋体" w:hAnsi="宋体"/>
                <w:bCs/>
                <w:sz w:val="20"/>
                <w:szCs w:val="20"/>
              </w:rPr>
            </w:pPr>
          </w:p>
        </w:tc>
        <w:tc>
          <w:tcPr>
            <w:tcW w:w="1350" w:type="dxa"/>
            <w:tcBorders>
              <w:top w:val="single" w:color="auto" w:sz="4" w:space="0"/>
              <w:left w:val="single" w:color="auto" w:sz="4" w:space="0"/>
              <w:right w:val="single" w:color="auto" w:sz="4" w:space="0"/>
            </w:tcBorders>
            <w:vAlign w:val="center"/>
          </w:tcPr>
          <w:p w14:paraId="580A93EB">
            <w:pPr>
              <w:widowControl/>
              <w:spacing w:line="360" w:lineRule="auto"/>
              <w:jc w:val="center"/>
              <w:rPr>
                <w:rFonts w:hint="default" w:eastAsia="宋体"/>
                <w:sz w:val="24"/>
                <w:szCs w:val="24"/>
                <w:lang w:val="en-US" w:eastAsia="zh-CN"/>
              </w:rPr>
            </w:pPr>
            <w:r>
              <w:rPr>
                <w:rFonts w:hint="eastAsia"/>
                <w:sz w:val="24"/>
                <w:szCs w:val="24"/>
                <w:lang w:val="en-US" w:eastAsia="zh-CN"/>
              </w:rPr>
              <w:t>服务承诺（2分）</w:t>
            </w:r>
          </w:p>
        </w:tc>
        <w:tc>
          <w:tcPr>
            <w:tcW w:w="6115" w:type="dxa"/>
            <w:tcBorders>
              <w:left w:val="single" w:color="auto" w:sz="4" w:space="0"/>
            </w:tcBorders>
            <w:vAlign w:val="center"/>
          </w:tcPr>
          <w:p w14:paraId="76D74B1B">
            <w:pPr>
              <w:widowControl/>
              <w:spacing w:line="360" w:lineRule="auto"/>
              <w:jc w:val="left"/>
              <w:rPr>
                <w:sz w:val="24"/>
                <w:szCs w:val="24"/>
              </w:rPr>
            </w:pPr>
            <w:r>
              <w:rPr>
                <w:rFonts w:hint="eastAsia" w:ascii="宋体" w:hAnsi="宋体" w:eastAsia="宋体" w:cs="宋体"/>
                <w:sz w:val="24"/>
                <w:szCs w:val="24"/>
                <w:highlight w:val="none"/>
                <w:lang w:eastAsia="zh-CN"/>
              </w:rPr>
              <w:t>根据项目实际情况，</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针对本项目</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一项满足招标人实质性</w:t>
            </w:r>
            <w:r>
              <w:rPr>
                <w:rFonts w:hint="eastAsia" w:ascii="宋体" w:hAnsi="宋体" w:eastAsia="宋体" w:cs="宋体"/>
                <w:sz w:val="24"/>
                <w:szCs w:val="24"/>
                <w:highlight w:val="none"/>
                <w:lang w:eastAsia="zh-CN"/>
              </w:rPr>
              <w:t>服务承诺得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满分2分，未提供不得分</w:t>
            </w:r>
            <w:r>
              <w:rPr>
                <w:rFonts w:hint="eastAsia" w:ascii="宋体" w:hAnsi="宋体" w:eastAsia="宋体" w:cs="宋体"/>
                <w:sz w:val="24"/>
                <w:szCs w:val="24"/>
                <w:highlight w:val="none"/>
                <w:lang w:eastAsia="zh-CN"/>
              </w:rPr>
              <w:t>。</w:t>
            </w:r>
          </w:p>
        </w:tc>
        <w:tc>
          <w:tcPr>
            <w:tcW w:w="826" w:type="dxa"/>
            <w:vAlign w:val="center"/>
          </w:tcPr>
          <w:p w14:paraId="75F2BBF2">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r>
      <w:tr w14:paraId="65A2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vMerge w:val="restart"/>
            <w:vAlign w:val="center"/>
          </w:tcPr>
          <w:p w14:paraId="1CBB9361">
            <w:pPr>
              <w:snapToGrid w:val="0"/>
              <w:spacing w:line="360" w:lineRule="auto"/>
              <w:rPr>
                <w:rFonts w:hint="default" w:ascii="宋体" w:hAnsi="宋体" w:eastAsia="宋体"/>
                <w:bCs/>
                <w:sz w:val="24"/>
                <w:lang w:val="en-US" w:eastAsia="zh-CN"/>
              </w:rPr>
            </w:pPr>
            <w:r>
              <w:rPr>
                <w:rFonts w:hint="eastAsia" w:ascii="宋体" w:hAnsi="宋体"/>
                <w:bCs/>
                <w:sz w:val="24"/>
                <w:szCs w:val="24"/>
                <w:lang w:val="en-US" w:eastAsia="zh-CN"/>
              </w:rPr>
              <w:t>3.3.2</w:t>
            </w:r>
          </w:p>
        </w:tc>
        <w:tc>
          <w:tcPr>
            <w:tcW w:w="900" w:type="dxa"/>
            <w:vMerge w:val="restart"/>
            <w:vAlign w:val="center"/>
          </w:tcPr>
          <w:p w14:paraId="6C5CCE71">
            <w:pPr>
              <w:widowControl/>
              <w:spacing w:line="360" w:lineRule="auto"/>
              <w:jc w:val="left"/>
              <w:rPr>
                <w:rFonts w:ascii="宋体" w:hAnsi="宋体" w:cs="宋体"/>
                <w:szCs w:val="21"/>
              </w:rPr>
            </w:pPr>
            <w:r>
              <w:rPr>
                <w:rFonts w:hint="eastAsia" w:ascii="宋体" w:hAnsi="宋体" w:cs="宋体"/>
                <w:sz w:val="24"/>
                <w:szCs w:val="24"/>
              </w:rPr>
              <w:t>技术部分（</w:t>
            </w:r>
            <w:r>
              <w:rPr>
                <w:rFonts w:hint="eastAsia" w:ascii="宋体" w:hAnsi="宋体" w:cs="宋体"/>
                <w:sz w:val="24"/>
                <w:szCs w:val="24"/>
                <w:lang w:val="en-US" w:eastAsia="zh-CN"/>
              </w:rPr>
              <w:t>60</w:t>
            </w:r>
            <w:r>
              <w:rPr>
                <w:rFonts w:hint="eastAsia" w:ascii="宋体" w:hAnsi="宋体" w:cs="宋体"/>
                <w:szCs w:val="21"/>
              </w:rPr>
              <w:t>分）</w:t>
            </w:r>
          </w:p>
        </w:tc>
        <w:tc>
          <w:tcPr>
            <w:tcW w:w="1350" w:type="dxa"/>
            <w:tcBorders>
              <w:top w:val="single" w:color="auto" w:sz="4" w:space="0"/>
              <w:bottom w:val="single" w:color="auto" w:sz="4" w:space="0"/>
            </w:tcBorders>
            <w:vAlign w:val="center"/>
          </w:tcPr>
          <w:p w14:paraId="3C74807B">
            <w:pPr>
              <w:widowControl/>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供货</w:t>
            </w:r>
            <w:r>
              <w:rPr>
                <w:rFonts w:hint="eastAsia" w:ascii="宋体" w:hAnsi="宋体" w:eastAsia="宋体" w:cs="宋体"/>
                <w:sz w:val="24"/>
                <w:szCs w:val="24"/>
                <w:highlight w:val="none"/>
                <w:lang w:val="en-US" w:eastAsia="zh-CN"/>
              </w:rPr>
              <w:t>安装工作</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115" w:type="dxa"/>
            <w:vAlign w:val="center"/>
          </w:tcPr>
          <w:p w14:paraId="3F18B194">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针对投标人提报的</w:t>
            </w:r>
            <w:r>
              <w:rPr>
                <w:rFonts w:hint="eastAsia" w:ascii="宋体" w:hAnsi="宋体" w:eastAsia="宋体" w:cs="宋体"/>
                <w:sz w:val="24"/>
                <w:szCs w:val="24"/>
                <w:highlight w:val="none"/>
                <w:lang w:val="en-US" w:eastAsia="zh-CN"/>
              </w:rPr>
              <w:t>设备安装</w:t>
            </w:r>
            <w:r>
              <w:rPr>
                <w:rFonts w:hint="eastAsia" w:ascii="宋体" w:hAnsi="宋体" w:eastAsia="宋体" w:cs="宋体"/>
                <w:sz w:val="24"/>
                <w:szCs w:val="24"/>
                <w:highlight w:val="none"/>
                <w:lang w:eastAsia="zh-CN"/>
              </w:rPr>
              <w:t>工作方案进行综合评价，方案编制完整工作</w:t>
            </w:r>
            <w:r>
              <w:rPr>
                <w:rFonts w:hint="eastAsia" w:ascii="宋体" w:hAnsi="宋体" w:eastAsia="宋体" w:cs="宋体"/>
                <w:sz w:val="24"/>
                <w:szCs w:val="24"/>
                <w:highlight w:val="none"/>
                <w:lang w:val="en-US" w:eastAsia="zh-CN"/>
              </w:rPr>
              <w:t>方案流程详细、完善、合理得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分，基本详细、合理得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分，一般得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不合理得1分，</w:t>
            </w:r>
            <w:r>
              <w:rPr>
                <w:rFonts w:hint="eastAsia" w:ascii="宋体" w:hAnsi="宋体" w:eastAsia="宋体" w:cs="宋体"/>
                <w:sz w:val="24"/>
                <w:szCs w:val="24"/>
                <w:highlight w:val="none"/>
                <w:lang w:eastAsia="zh-CN"/>
              </w:rPr>
              <w:t>无</w:t>
            </w:r>
            <w:r>
              <w:rPr>
                <w:rFonts w:hint="eastAsia" w:ascii="宋体" w:hAnsi="宋体" w:eastAsia="宋体" w:cs="宋体"/>
                <w:sz w:val="24"/>
                <w:szCs w:val="24"/>
                <w:highlight w:val="none"/>
                <w:lang w:val="en-US" w:eastAsia="zh-CN"/>
              </w:rPr>
              <w:t>设备安装工作方案</w:t>
            </w:r>
            <w:r>
              <w:rPr>
                <w:rFonts w:hint="eastAsia" w:ascii="宋体" w:hAnsi="宋体" w:eastAsia="宋体" w:cs="宋体"/>
                <w:sz w:val="24"/>
                <w:szCs w:val="24"/>
                <w:highlight w:val="none"/>
                <w:lang w:eastAsia="zh-CN"/>
              </w:rPr>
              <w:t>不得分。</w:t>
            </w:r>
          </w:p>
        </w:tc>
        <w:tc>
          <w:tcPr>
            <w:tcW w:w="826" w:type="dxa"/>
            <w:vAlign w:val="center"/>
          </w:tcPr>
          <w:p w14:paraId="3B4C0847">
            <w:pPr>
              <w:tabs>
                <w:tab w:val="left" w:pos="-94"/>
                <w:tab w:val="left" w:pos="1620"/>
              </w:tabs>
              <w:adjustRightInd w:val="0"/>
              <w:snapToGrid w:val="0"/>
              <w:spacing w:line="360" w:lineRule="auto"/>
              <w:jc w:val="center"/>
              <w:textAlignment w:val="baseline"/>
              <w:outlineLvl w:val="1"/>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6F5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vMerge w:val="continue"/>
            <w:vAlign w:val="center"/>
          </w:tcPr>
          <w:p w14:paraId="3CD3CD28">
            <w:pPr>
              <w:snapToGrid w:val="0"/>
              <w:spacing w:line="360" w:lineRule="auto"/>
              <w:rPr>
                <w:rFonts w:ascii="宋体" w:hAnsi="宋体"/>
                <w:bCs/>
                <w:sz w:val="24"/>
              </w:rPr>
            </w:pPr>
          </w:p>
        </w:tc>
        <w:tc>
          <w:tcPr>
            <w:tcW w:w="900" w:type="dxa"/>
            <w:vMerge w:val="continue"/>
            <w:vAlign w:val="center"/>
          </w:tcPr>
          <w:p w14:paraId="00F60314">
            <w:pPr>
              <w:snapToGrid w:val="0"/>
              <w:spacing w:line="360" w:lineRule="auto"/>
              <w:rPr>
                <w:rFonts w:ascii="宋体" w:hAnsi="宋体"/>
                <w:bCs/>
                <w:sz w:val="24"/>
              </w:rPr>
            </w:pPr>
          </w:p>
        </w:tc>
        <w:tc>
          <w:tcPr>
            <w:tcW w:w="1350" w:type="dxa"/>
            <w:tcBorders>
              <w:top w:val="single" w:color="auto" w:sz="4" w:space="0"/>
              <w:bottom w:val="single" w:color="auto" w:sz="4" w:space="0"/>
            </w:tcBorders>
          </w:tcPr>
          <w:p w14:paraId="1C806DD7">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项目组织机构和岗位职责（</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115" w:type="dxa"/>
            <w:vAlign w:val="center"/>
          </w:tcPr>
          <w:p w14:paraId="471858DC">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项目组织机构形式符合项目特点、职能划分明确得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基本符合</w:t>
            </w:r>
            <w:r>
              <w:rPr>
                <w:rFonts w:hint="eastAsia" w:ascii="宋体" w:hAnsi="宋体" w:eastAsia="宋体" w:cs="宋体"/>
                <w:sz w:val="24"/>
                <w:szCs w:val="24"/>
                <w:highlight w:val="none"/>
                <w:lang w:eastAsia="zh-CN"/>
              </w:rPr>
              <w:t>项目特点、职能划分</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明确得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符合项目特点、职能划分一般</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val="en-US" w:eastAsia="zh-CN"/>
              </w:rPr>
              <w:t>不符合本项目特点得2分，</w:t>
            </w:r>
            <w:r>
              <w:rPr>
                <w:rFonts w:hint="eastAsia" w:ascii="宋体" w:hAnsi="宋体" w:eastAsia="宋体" w:cs="宋体"/>
                <w:sz w:val="24"/>
                <w:szCs w:val="24"/>
                <w:highlight w:val="none"/>
                <w:lang w:eastAsia="zh-CN"/>
              </w:rPr>
              <w:t>无项目组织机构和岗位职责不得分。</w:t>
            </w:r>
          </w:p>
        </w:tc>
        <w:tc>
          <w:tcPr>
            <w:tcW w:w="826" w:type="dxa"/>
            <w:vAlign w:val="center"/>
          </w:tcPr>
          <w:p w14:paraId="69A2AB4C">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r>
      <w:tr w14:paraId="5137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0" w:type="dxa"/>
            <w:vMerge w:val="continue"/>
            <w:vAlign w:val="center"/>
          </w:tcPr>
          <w:p w14:paraId="30420434">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489B1ECF">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tcPr>
          <w:p w14:paraId="147A2E1B">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质量、进度等保证措施</w:t>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115" w:type="dxa"/>
            <w:vAlign w:val="center"/>
          </w:tcPr>
          <w:p w14:paraId="708E9478">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针对投标人提报的质量、进度等保证措施，措施合理、全面、有效，得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合理、全面、有效，得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满足项目要求，</w:t>
            </w:r>
            <w:r>
              <w:rPr>
                <w:rFonts w:hint="eastAsia" w:ascii="宋体" w:hAnsi="宋体" w:eastAsia="宋体" w:cs="宋体"/>
                <w:sz w:val="24"/>
                <w:szCs w:val="24"/>
                <w:highlight w:val="none"/>
                <w:lang w:eastAsia="zh-CN"/>
              </w:rPr>
              <w:t>质量、进度等保证措施</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val="en-US" w:eastAsia="zh-CN"/>
              </w:rPr>
              <w:t>不合理不全面得1分，</w:t>
            </w:r>
            <w:r>
              <w:rPr>
                <w:rFonts w:hint="eastAsia" w:ascii="宋体" w:hAnsi="宋体" w:eastAsia="宋体" w:cs="宋体"/>
                <w:sz w:val="24"/>
                <w:szCs w:val="24"/>
                <w:highlight w:val="none"/>
                <w:lang w:eastAsia="zh-CN"/>
              </w:rPr>
              <w:t>无质量、进度等保证措施不得分。</w:t>
            </w:r>
          </w:p>
        </w:tc>
        <w:tc>
          <w:tcPr>
            <w:tcW w:w="826" w:type="dxa"/>
            <w:vAlign w:val="center"/>
          </w:tcPr>
          <w:p w14:paraId="3BAD9CB2">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r>
      <w:tr w14:paraId="0703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0" w:type="dxa"/>
            <w:vMerge w:val="continue"/>
            <w:vAlign w:val="center"/>
          </w:tcPr>
          <w:p w14:paraId="1E686734">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3CFFD61D">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tcPr>
          <w:p w14:paraId="79A1617F">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安全作业保障（</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115" w:type="dxa"/>
            <w:vAlign w:val="center"/>
          </w:tcPr>
          <w:p w14:paraId="1377B26E">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安全作业保障措施合理、全面、有效，得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分；安全作业保障措施</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合理、全面、有效，得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分；安全作业保障措施</w:t>
            </w:r>
            <w:r>
              <w:rPr>
                <w:rFonts w:hint="eastAsia" w:ascii="宋体" w:hAnsi="宋体" w:eastAsia="宋体" w:cs="宋体"/>
                <w:sz w:val="24"/>
                <w:szCs w:val="24"/>
                <w:highlight w:val="none"/>
                <w:lang w:val="en-US" w:eastAsia="zh-CN"/>
              </w:rPr>
              <w:t>仅满足项目要求，</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val="en-US" w:eastAsia="zh-CN"/>
              </w:rPr>
              <w:t>不合理不全面得1分，</w:t>
            </w:r>
            <w:r>
              <w:rPr>
                <w:rFonts w:hint="eastAsia" w:ascii="宋体" w:hAnsi="宋体" w:eastAsia="宋体" w:cs="宋体"/>
                <w:sz w:val="24"/>
                <w:szCs w:val="24"/>
                <w:highlight w:val="none"/>
                <w:lang w:eastAsia="zh-CN"/>
              </w:rPr>
              <w:t>无安全作业保障不得分。</w:t>
            </w:r>
          </w:p>
        </w:tc>
        <w:tc>
          <w:tcPr>
            <w:tcW w:w="826" w:type="dxa"/>
            <w:vAlign w:val="center"/>
          </w:tcPr>
          <w:p w14:paraId="581056E6">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r>
      <w:tr w14:paraId="20C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50" w:type="dxa"/>
            <w:vMerge w:val="continue"/>
            <w:vAlign w:val="center"/>
          </w:tcPr>
          <w:p w14:paraId="4BEF90C0">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35685D07">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tcPr>
          <w:p w14:paraId="248374FC">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用于本项目的设备</w:t>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6115" w:type="dxa"/>
            <w:vAlign w:val="center"/>
          </w:tcPr>
          <w:p w14:paraId="6944365D">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投标人为本项目配备了与项目规模相适应的常规交通、办公设备，能充分满足业务需要得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基本满足</w:t>
            </w:r>
            <w:r>
              <w:rPr>
                <w:rFonts w:hint="eastAsia" w:ascii="宋体" w:hAnsi="宋体" w:eastAsia="宋体" w:cs="宋体"/>
                <w:sz w:val="24"/>
                <w:szCs w:val="24"/>
                <w:highlight w:val="none"/>
                <w:lang w:eastAsia="zh-CN"/>
              </w:rPr>
              <w:t>得4分，</w:t>
            </w:r>
            <w:r>
              <w:rPr>
                <w:rFonts w:hint="eastAsia" w:ascii="宋体" w:hAnsi="宋体" w:eastAsia="宋体" w:cs="宋体"/>
                <w:sz w:val="24"/>
                <w:szCs w:val="24"/>
                <w:highlight w:val="none"/>
                <w:lang w:val="en-US" w:eastAsia="zh-CN"/>
              </w:rPr>
              <w:t>一般得2分，</w:t>
            </w:r>
            <w:r>
              <w:rPr>
                <w:rFonts w:hint="eastAsia" w:ascii="宋体" w:hAnsi="宋体" w:eastAsia="宋体" w:cs="宋体"/>
                <w:sz w:val="24"/>
                <w:szCs w:val="24"/>
                <w:highlight w:val="none"/>
                <w:lang w:eastAsia="zh-CN"/>
              </w:rPr>
              <w:t>无不得分。</w:t>
            </w:r>
          </w:p>
        </w:tc>
        <w:tc>
          <w:tcPr>
            <w:tcW w:w="826" w:type="dxa"/>
            <w:vAlign w:val="center"/>
          </w:tcPr>
          <w:p w14:paraId="015715CE">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5CC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50" w:type="dxa"/>
            <w:vMerge w:val="continue"/>
            <w:vAlign w:val="center"/>
          </w:tcPr>
          <w:p w14:paraId="7350841A">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0045A305">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tcPr>
          <w:p w14:paraId="09711AE1">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工作重点、难点分析（</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115" w:type="dxa"/>
            <w:vAlign w:val="center"/>
          </w:tcPr>
          <w:p w14:paraId="69F24AA8">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针对投标人提报的</w:t>
            </w:r>
            <w:r>
              <w:rPr>
                <w:rFonts w:hint="eastAsia" w:ascii="宋体" w:hAnsi="宋体" w:eastAsia="宋体" w:cs="宋体"/>
                <w:sz w:val="24"/>
                <w:szCs w:val="24"/>
                <w:highlight w:val="none"/>
                <w:lang w:val="en-US" w:eastAsia="zh-CN"/>
              </w:rPr>
              <w:t>对本项目的认识、</w:t>
            </w:r>
            <w:r>
              <w:rPr>
                <w:rFonts w:hint="eastAsia" w:ascii="宋体" w:hAnsi="宋体" w:eastAsia="宋体" w:cs="宋体"/>
                <w:sz w:val="24"/>
                <w:szCs w:val="24"/>
                <w:highlight w:val="none"/>
                <w:lang w:eastAsia="zh-CN"/>
              </w:rPr>
              <w:t>工作重点、难点分析合理、全面、有效，得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合理、全面、有效，得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一般得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不合理得2分，</w:t>
            </w:r>
            <w:r>
              <w:rPr>
                <w:rFonts w:hint="eastAsia" w:ascii="宋体" w:hAnsi="宋体" w:eastAsia="宋体" w:cs="宋体"/>
                <w:sz w:val="24"/>
                <w:szCs w:val="24"/>
                <w:highlight w:val="none"/>
                <w:lang w:eastAsia="zh-CN"/>
              </w:rPr>
              <w:t>无工作重点、难点分析不得分。</w:t>
            </w:r>
          </w:p>
        </w:tc>
        <w:tc>
          <w:tcPr>
            <w:tcW w:w="826" w:type="dxa"/>
            <w:vAlign w:val="center"/>
          </w:tcPr>
          <w:p w14:paraId="2C8CA1D4">
            <w:pPr>
              <w:tabs>
                <w:tab w:val="left" w:pos="-94"/>
                <w:tab w:val="left" w:pos="1620"/>
              </w:tabs>
              <w:adjustRightInd w:val="0"/>
              <w:snapToGrid w:val="0"/>
              <w:spacing w:line="360" w:lineRule="auto"/>
              <w:jc w:val="center"/>
              <w:textAlignment w:val="baseline"/>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r>
      <w:tr w14:paraId="16C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50" w:type="dxa"/>
            <w:vMerge w:val="continue"/>
            <w:vAlign w:val="center"/>
          </w:tcPr>
          <w:p w14:paraId="7C22E73D">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34E0A345">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vAlign w:val="top"/>
          </w:tcPr>
          <w:p w14:paraId="3E2A2501">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lang w:val="en-US" w:eastAsia="zh-CN"/>
              </w:rPr>
              <w:t>培训方案（</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分）</w:t>
            </w:r>
          </w:p>
        </w:tc>
        <w:tc>
          <w:tcPr>
            <w:tcW w:w="6115" w:type="dxa"/>
            <w:vAlign w:val="center"/>
          </w:tcPr>
          <w:p w14:paraId="2CBA9040">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投标人为本项目提供</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lang w:val="en-US" w:eastAsia="zh-CN"/>
              </w:rPr>
              <w:t>培训方案</w:t>
            </w:r>
            <w:r>
              <w:rPr>
                <w:rFonts w:hint="eastAsia" w:ascii="宋体" w:hAnsi="宋体" w:cs="宋体"/>
                <w:sz w:val="24"/>
                <w:szCs w:val="24"/>
                <w:highlight w:val="none"/>
                <w:lang w:val="en-US" w:eastAsia="zh-CN"/>
              </w:rPr>
              <w:t>，培训内容至少</w:t>
            </w:r>
            <w:r>
              <w:rPr>
                <w:rFonts w:hint="eastAsia" w:ascii="宋体" w:hAnsi="宋体" w:eastAsia="宋体" w:cs="宋体"/>
                <w:sz w:val="24"/>
                <w:szCs w:val="24"/>
                <w:highlight w:val="none"/>
                <w:lang w:val="en-US" w:eastAsia="zh-CN"/>
              </w:rPr>
              <w:t>包括培训内容</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培训方式</w:t>
            </w:r>
            <w:r>
              <w:rPr>
                <w:rFonts w:hint="eastAsia" w:ascii="宋体" w:hAnsi="宋体" w:cs="宋体"/>
                <w:sz w:val="24"/>
                <w:szCs w:val="24"/>
                <w:highlight w:val="none"/>
                <w:lang w:val="en-US" w:eastAsia="zh-CN"/>
              </w:rPr>
              <w:t>等，</w:t>
            </w:r>
            <w:r>
              <w:rPr>
                <w:rFonts w:hint="eastAsia" w:ascii="宋体" w:hAnsi="宋体" w:eastAsia="宋体" w:cs="宋体"/>
                <w:sz w:val="24"/>
                <w:szCs w:val="24"/>
                <w:highlight w:val="none"/>
                <w:lang w:val="en-US" w:eastAsia="zh-CN"/>
              </w:rPr>
              <w:t>培训方案合理</w:t>
            </w:r>
            <w:r>
              <w:rPr>
                <w:rFonts w:hint="eastAsia" w:ascii="宋体" w:hAnsi="宋体" w:eastAsia="宋体" w:cs="宋体"/>
                <w:sz w:val="24"/>
                <w:szCs w:val="24"/>
                <w:highlight w:val="none"/>
                <w:lang w:eastAsia="zh-CN"/>
              </w:rPr>
              <w:t>、全面、有效，得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合理、全面、有效，得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一般得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不合理得1分，</w:t>
            </w:r>
            <w:r>
              <w:rPr>
                <w:rFonts w:hint="eastAsia" w:ascii="宋体" w:hAnsi="宋体" w:eastAsia="宋体" w:cs="宋体"/>
                <w:sz w:val="24"/>
                <w:szCs w:val="24"/>
                <w:highlight w:val="none"/>
                <w:lang w:eastAsia="zh-CN"/>
              </w:rPr>
              <w:t>无不得分。</w:t>
            </w:r>
          </w:p>
        </w:tc>
        <w:tc>
          <w:tcPr>
            <w:tcW w:w="826" w:type="dxa"/>
            <w:vAlign w:val="center"/>
          </w:tcPr>
          <w:p w14:paraId="25DC138C">
            <w:pPr>
              <w:tabs>
                <w:tab w:val="left" w:pos="-94"/>
                <w:tab w:val="left" w:pos="1620"/>
              </w:tabs>
              <w:adjustRightInd w:val="0"/>
              <w:snapToGrid w:val="0"/>
              <w:spacing w:line="360" w:lineRule="auto"/>
              <w:jc w:val="center"/>
              <w:textAlignment w:val="baseline"/>
              <w:outlineLvl w:val="1"/>
              <w:rPr>
                <w:rFonts w:hint="eastAsia" w:ascii="宋体" w:hAnsi="宋体" w:cs="宋体"/>
                <w:sz w:val="24"/>
                <w:szCs w:val="24"/>
                <w:lang w:val="en-US" w:eastAsia="zh-CN"/>
              </w:rPr>
            </w:pPr>
            <w:r>
              <w:rPr>
                <w:rFonts w:hint="eastAsia" w:ascii="宋体" w:hAnsi="宋体" w:cs="宋体"/>
                <w:sz w:val="24"/>
                <w:szCs w:val="24"/>
                <w:lang w:val="en-US" w:eastAsia="zh-CN"/>
              </w:rPr>
              <w:t>7</w:t>
            </w:r>
          </w:p>
        </w:tc>
      </w:tr>
      <w:tr w14:paraId="214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50" w:type="dxa"/>
            <w:vMerge w:val="continue"/>
            <w:vAlign w:val="center"/>
          </w:tcPr>
          <w:p w14:paraId="528DF3DE">
            <w:pPr>
              <w:tabs>
                <w:tab w:val="left" w:pos="-94"/>
                <w:tab w:val="left" w:pos="1620"/>
              </w:tabs>
              <w:adjustRightInd w:val="0"/>
              <w:snapToGrid w:val="0"/>
              <w:spacing w:line="360" w:lineRule="auto"/>
              <w:textAlignment w:val="baseline"/>
              <w:outlineLvl w:val="1"/>
              <w:rPr>
                <w:rFonts w:ascii="宋体" w:hAnsi="宋体" w:cs="宋体"/>
                <w:szCs w:val="21"/>
              </w:rPr>
            </w:pPr>
          </w:p>
        </w:tc>
        <w:tc>
          <w:tcPr>
            <w:tcW w:w="900" w:type="dxa"/>
            <w:vMerge w:val="continue"/>
            <w:vAlign w:val="center"/>
          </w:tcPr>
          <w:p w14:paraId="7FA46C8B">
            <w:pPr>
              <w:tabs>
                <w:tab w:val="left" w:pos="-94"/>
                <w:tab w:val="left" w:pos="1620"/>
              </w:tabs>
              <w:adjustRightInd w:val="0"/>
              <w:snapToGrid w:val="0"/>
              <w:spacing w:line="360" w:lineRule="auto"/>
              <w:textAlignment w:val="baseline"/>
              <w:outlineLvl w:val="1"/>
              <w:rPr>
                <w:rFonts w:ascii="宋体" w:hAnsi="宋体" w:cs="宋体"/>
                <w:szCs w:val="21"/>
              </w:rPr>
            </w:pPr>
          </w:p>
        </w:tc>
        <w:tc>
          <w:tcPr>
            <w:tcW w:w="1350" w:type="dxa"/>
            <w:tcBorders>
              <w:top w:val="single" w:color="auto" w:sz="4" w:space="0"/>
              <w:bottom w:val="single" w:color="auto" w:sz="4" w:space="0"/>
            </w:tcBorders>
          </w:tcPr>
          <w:p w14:paraId="7FA76273">
            <w:pPr>
              <w:widowControl/>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售后服务方案（7分）</w:t>
            </w:r>
          </w:p>
        </w:tc>
        <w:tc>
          <w:tcPr>
            <w:tcW w:w="6115" w:type="dxa"/>
            <w:vAlign w:val="center"/>
          </w:tcPr>
          <w:p w14:paraId="38D31E11">
            <w:pPr>
              <w:widowControl/>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投标人为本项目提供</w:t>
            </w:r>
            <w:r>
              <w:rPr>
                <w:rFonts w:hint="eastAsia" w:ascii="宋体" w:hAnsi="宋体" w:cs="宋体"/>
                <w:sz w:val="24"/>
                <w:szCs w:val="24"/>
                <w:highlight w:val="none"/>
                <w:lang w:val="en-US" w:eastAsia="zh-CN"/>
              </w:rPr>
              <w:t>售后服务</w:t>
            </w:r>
            <w:r>
              <w:rPr>
                <w:rFonts w:hint="eastAsia" w:ascii="宋体" w:hAnsi="宋体" w:eastAsia="宋体" w:cs="宋体"/>
                <w:sz w:val="24"/>
                <w:szCs w:val="24"/>
                <w:highlight w:val="none"/>
                <w:lang w:val="en-US" w:eastAsia="zh-CN"/>
              </w:rPr>
              <w:t>方案</w:t>
            </w:r>
            <w:r>
              <w:rPr>
                <w:rFonts w:hint="eastAsia" w:ascii="宋体" w:hAnsi="宋体" w:cs="宋体"/>
                <w:sz w:val="24"/>
                <w:szCs w:val="24"/>
                <w:highlight w:val="none"/>
                <w:lang w:val="en-US" w:eastAsia="zh-CN"/>
              </w:rPr>
              <w:t>，包括但不限于解决问题的响应时间、现场支持服务能力等，售后</w:t>
            </w:r>
            <w:r>
              <w:rPr>
                <w:rFonts w:hint="eastAsia" w:ascii="宋体" w:hAnsi="宋体" w:eastAsia="宋体" w:cs="宋体"/>
                <w:sz w:val="24"/>
                <w:szCs w:val="24"/>
                <w:highlight w:val="none"/>
                <w:lang w:val="en-US" w:eastAsia="zh-CN"/>
              </w:rPr>
              <w:t>方案合理</w:t>
            </w:r>
            <w:r>
              <w:rPr>
                <w:rFonts w:hint="eastAsia" w:ascii="宋体" w:hAnsi="宋体" w:eastAsia="宋体" w:cs="宋体"/>
                <w:sz w:val="24"/>
                <w:szCs w:val="24"/>
                <w:highlight w:val="none"/>
                <w:lang w:eastAsia="zh-CN"/>
              </w:rPr>
              <w:t>、全面、有效，得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合理、全面、有效，得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一般得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不合理得1分，</w:t>
            </w:r>
            <w:r>
              <w:rPr>
                <w:rFonts w:hint="eastAsia" w:ascii="宋体" w:hAnsi="宋体" w:eastAsia="宋体" w:cs="宋体"/>
                <w:sz w:val="24"/>
                <w:szCs w:val="24"/>
                <w:highlight w:val="none"/>
                <w:lang w:eastAsia="zh-CN"/>
              </w:rPr>
              <w:t>无不得分。</w:t>
            </w:r>
          </w:p>
        </w:tc>
        <w:tc>
          <w:tcPr>
            <w:tcW w:w="826" w:type="dxa"/>
            <w:vAlign w:val="center"/>
          </w:tcPr>
          <w:p w14:paraId="47133A14">
            <w:pPr>
              <w:tabs>
                <w:tab w:val="left" w:pos="-94"/>
                <w:tab w:val="left" w:pos="1620"/>
              </w:tabs>
              <w:adjustRightInd w:val="0"/>
              <w:snapToGrid w:val="0"/>
              <w:spacing w:line="360" w:lineRule="auto"/>
              <w:jc w:val="center"/>
              <w:textAlignment w:val="baseline"/>
              <w:outlineLvl w:val="1"/>
              <w:rPr>
                <w:rFonts w:hint="default" w:ascii="宋体" w:hAnsi="宋体" w:cs="宋体"/>
                <w:sz w:val="24"/>
                <w:szCs w:val="24"/>
                <w:lang w:val="en-US" w:eastAsia="zh-CN"/>
              </w:rPr>
            </w:pPr>
            <w:r>
              <w:rPr>
                <w:rFonts w:hint="eastAsia" w:ascii="宋体" w:hAnsi="宋体" w:cs="宋体"/>
                <w:sz w:val="24"/>
                <w:szCs w:val="24"/>
                <w:lang w:val="en-US" w:eastAsia="zh-CN"/>
              </w:rPr>
              <w:t>7</w:t>
            </w:r>
          </w:p>
        </w:tc>
      </w:tr>
      <w:tr w14:paraId="72CC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vAlign w:val="center"/>
          </w:tcPr>
          <w:p w14:paraId="78A6121E">
            <w:pPr>
              <w:tabs>
                <w:tab w:val="left" w:pos="-94"/>
                <w:tab w:val="left" w:pos="1620"/>
              </w:tabs>
              <w:adjustRightInd w:val="0"/>
              <w:snapToGrid w:val="0"/>
              <w:spacing w:line="360" w:lineRule="auto"/>
              <w:textAlignment w:val="baseline"/>
              <w:outlineLvl w:val="1"/>
              <w:rPr>
                <w:rFonts w:ascii="宋体" w:hAnsi="宋体" w:cs="宋体"/>
                <w:szCs w:val="21"/>
              </w:rPr>
            </w:pPr>
            <w:r>
              <w:rPr>
                <w:rFonts w:hint="eastAsia" w:ascii="宋体" w:hAnsi="宋体" w:cs="宋体"/>
                <w:szCs w:val="21"/>
              </w:rPr>
              <w:t>3.3.3</w:t>
            </w:r>
          </w:p>
        </w:tc>
        <w:tc>
          <w:tcPr>
            <w:tcW w:w="2250" w:type="dxa"/>
            <w:gridSpan w:val="2"/>
            <w:vAlign w:val="center"/>
          </w:tcPr>
          <w:p w14:paraId="4B8F7AF0">
            <w:pPr>
              <w:tabs>
                <w:tab w:val="left" w:pos="-94"/>
                <w:tab w:val="left" w:pos="1620"/>
              </w:tabs>
              <w:adjustRightInd w:val="0"/>
              <w:snapToGrid w:val="0"/>
              <w:spacing w:line="360" w:lineRule="auto"/>
              <w:textAlignment w:val="baseline"/>
              <w:outlineLvl w:val="1"/>
              <w:rPr>
                <w:rFonts w:ascii="宋体" w:hAnsi="宋体" w:cs="宋体"/>
                <w:sz w:val="24"/>
                <w:szCs w:val="24"/>
              </w:rPr>
            </w:pPr>
            <w:r>
              <w:rPr>
                <w:rFonts w:hint="eastAsia" w:ascii="宋体" w:hAnsi="宋体" w:cs="宋体"/>
                <w:sz w:val="24"/>
                <w:szCs w:val="24"/>
              </w:rPr>
              <w:t>报价（30分）</w:t>
            </w:r>
          </w:p>
        </w:tc>
        <w:tc>
          <w:tcPr>
            <w:tcW w:w="6115" w:type="dxa"/>
            <w:vAlign w:val="center"/>
          </w:tcPr>
          <w:p w14:paraId="405E359C">
            <w:pPr>
              <w:tabs>
                <w:tab w:val="left" w:pos="-94"/>
                <w:tab w:val="left" w:pos="1620"/>
              </w:tabs>
              <w:adjustRightInd w:val="0"/>
              <w:snapToGrid w:val="0"/>
              <w:spacing w:line="360" w:lineRule="auto"/>
              <w:textAlignment w:val="baseline"/>
              <w:outlineLvl w:val="1"/>
              <w:rPr>
                <w:rFonts w:ascii="宋体" w:hAnsi="宋体" w:cs="宋体"/>
                <w:sz w:val="24"/>
                <w:szCs w:val="24"/>
                <w:lang w:val="zh-CN"/>
              </w:rPr>
            </w:pPr>
            <w:r>
              <w:rPr>
                <w:rFonts w:hint="eastAsia" w:ascii="宋体" w:hAnsi="宋体" w:cs="宋体"/>
                <w:sz w:val="24"/>
                <w:szCs w:val="24"/>
                <w:lang w:val="zh-CN"/>
              </w:rPr>
              <w:t>投标报价分：以满足招标文件要求且投标价格最低的投标报价作为评标基准价，其价格为满分。其余投标人的价格分按下式计算：价格分=（评分基准价/投标报价）×30。</w:t>
            </w:r>
          </w:p>
          <w:p w14:paraId="49A0CFB1">
            <w:pPr>
              <w:tabs>
                <w:tab w:val="left" w:pos="-94"/>
                <w:tab w:val="left" w:pos="1620"/>
              </w:tabs>
              <w:adjustRightInd w:val="0"/>
              <w:snapToGrid w:val="0"/>
              <w:spacing w:line="360" w:lineRule="auto"/>
              <w:textAlignment w:val="baseline"/>
              <w:outlineLvl w:val="1"/>
              <w:rPr>
                <w:rFonts w:ascii="宋体" w:hAnsi="宋体" w:cs="宋体"/>
                <w:sz w:val="24"/>
                <w:szCs w:val="24"/>
                <w:lang w:val="zh-CN"/>
              </w:rPr>
            </w:pPr>
            <w:r>
              <w:rPr>
                <w:rFonts w:hint="eastAsia" w:ascii="宋体" w:hAnsi="宋体" w:cs="宋体"/>
                <w:sz w:val="24"/>
                <w:szCs w:val="24"/>
              </w:rPr>
              <w:t>评标委员会将对各供应商报价的完整性、数据的正确性逐一审核：若投标报价有明显遗漏，则按照其他供应商对该遗漏报价中最高值予以增加。对于出现明显偏离的投标报价，由评标委员会确定其报价是否得分</w:t>
            </w:r>
          </w:p>
        </w:tc>
        <w:tc>
          <w:tcPr>
            <w:tcW w:w="826" w:type="dxa"/>
            <w:vAlign w:val="center"/>
          </w:tcPr>
          <w:p w14:paraId="77142886">
            <w:pPr>
              <w:tabs>
                <w:tab w:val="left" w:pos="-94"/>
                <w:tab w:val="left" w:pos="1620"/>
              </w:tabs>
              <w:adjustRightInd w:val="0"/>
              <w:snapToGrid w:val="0"/>
              <w:spacing w:line="360" w:lineRule="auto"/>
              <w:jc w:val="center"/>
              <w:textAlignment w:val="baseline"/>
              <w:outlineLvl w:val="1"/>
              <w:rPr>
                <w:rFonts w:ascii="宋体" w:hAnsi="宋体" w:cs="宋体"/>
                <w:sz w:val="24"/>
                <w:szCs w:val="24"/>
              </w:rPr>
            </w:pPr>
            <w:r>
              <w:rPr>
                <w:rFonts w:hint="eastAsia" w:ascii="宋体" w:hAnsi="宋体" w:cs="宋体"/>
                <w:sz w:val="24"/>
                <w:szCs w:val="24"/>
              </w:rPr>
              <w:t>30</w:t>
            </w:r>
          </w:p>
        </w:tc>
      </w:tr>
    </w:tbl>
    <w:p w14:paraId="5DFC2A78">
      <w:pPr>
        <w:tabs>
          <w:tab w:val="left" w:pos="-94"/>
          <w:tab w:val="left" w:pos="1620"/>
        </w:tabs>
        <w:adjustRightInd w:val="0"/>
        <w:spacing w:line="360" w:lineRule="auto"/>
        <w:textAlignment w:val="baseline"/>
        <w:rPr>
          <w:b/>
          <w:szCs w:val="21"/>
        </w:rPr>
      </w:pPr>
    </w:p>
    <w:p w14:paraId="1556A484">
      <w:pPr>
        <w:tabs>
          <w:tab w:val="left" w:pos="-94"/>
          <w:tab w:val="left" w:pos="1620"/>
        </w:tabs>
        <w:adjustRightInd w:val="0"/>
        <w:spacing w:line="360" w:lineRule="auto"/>
        <w:ind w:left="23" w:leftChars="11"/>
        <w:jc w:val="left"/>
        <w:textAlignment w:val="baseline"/>
        <w:rPr>
          <w:rFonts w:ascii="宋体" w:hAnsi="宋体"/>
          <w:i/>
          <w:iCs/>
          <w:szCs w:val="21"/>
        </w:rPr>
      </w:pPr>
    </w:p>
    <w:p w14:paraId="29407604">
      <w:pPr>
        <w:tabs>
          <w:tab w:val="left" w:pos="-94"/>
          <w:tab w:val="left" w:pos="428"/>
        </w:tabs>
        <w:adjustRightInd w:val="0"/>
        <w:spacing w:line="360" w:lineRule="auto"/>
        <w:jc w:val="center"/>
        <w:textAlignment w:val="baseline"/>
        <w:outlineLvl w:val="1"/>
        <w:rPr>
          <w:rFonts w:ascii="宋体" w:hAnsi="宋体" w:cs="黑体"/>
          <w:kern w:val="0"/>
          <w:sz w:val="32"/>
          <w:szCs w:val="32"/>
        </w:rPr>
      </w:pPr>
      <w:r>
        <w:rPr>
          <w:b/>
          <w:szCs w:val="21"/>
        </w:rPr>
        <w:br w:type="page"/>
      </w:r>
      <w:bookmarkStart w:id="138" w:name="_Toc9913"/>
      <w:bookmarkStart w:id="139" w:name="_Toc10490"/>
      <w:r>
        <w:rPr>
          <w:rFonts w:hint="eastAsia" w:ascii="宋体" w:hAnsi="宋体" w:cs="黑体"/>
          <w:kern w:val="0"/>
          <w:sz w:val="32"/>
          <w:szCs w:val="32"/>
        </w:rPr>
        <w:t>第四章  合同条款</w:t>
      </w:r>
      <w:bookmarkEnd w:id="138"/>
      <w:bookmarkEnd w:id="139"/>
    </w:p>
    <w:p w14:paraId="08C3549E">
      <w:pPr>
        <w:widowControl/>
        <w:snapToGrid w:val="0"/>
        <w:spacing w:line="360" w:lineRule="auto"/>
        <w:jc w:val="center"/>
        <w:rPr>
          <w:rFonts w:hint="eastAsia" w:hAnsi="宋体"/>
          <w:b/>
          <w:bCs/>
          <w:kern w:val="0"/>
          <w:sz w:val="36"/>
          <w:szCs w:val="36"/>
        </w:rPr>
      </w:pPr>
    </w:p>
    <w:p w14:paraId="10F949F0">
      <w:pPr>
        <w:jc w:val="center"/>
        <w:rPr>
          <w:rFonts w:hint="eastAsia"/>
          <w:sz w:val="36"/>
          <w:szCs w:val="36"/>
        </w:rPr>
      </w:pPr>
      <w:bookmarkStart w:id="140" w:name="_Toc12898"/>
      <w:bookmarkStart w:id="141" w:name="_Toc27401"/>
      <w:r>
        <w:rPr>
          <w:rFonts w:hint="eastAsia"/>
          <w:sz w:val="36"/>
          <w:szCs w:val="36"/>
          <w:lang w:val="en-US" w:eastAsia="zh-CN"/>
        </w:rPr>
        <w:t>以实际签订为主</w:t>
      </w:r>
      <w:r>
        <w:rPr>
          <w:rFonts w:hint="eastAsia"/>
          <w:sz w:val="36"/>
          <w:szCs w:val="36"/>
        </w:rPr>
        <w:br w:type="page"/>
      </w:r>
    </w:p>
    <w:p w14:paraId="2EE1935E">
      <w:pPr>
        <w:snapToGrid w:val="0"/>
        <w:spacing w:after="156" w:afterLines="50"/>
        <w:jc w:val="center"/>
        <w:outlineLvl w:val="0"/>
        <w:rPr>
          <w:sz w:val="36"/>
          <w:szCs w:val="36"/>
        </w:rPr>
      </w:pPr>
      <w:r>
        <w:rPr>
          <w:rFonts w:hint="eastAsia"/>
          <w:sz w:val="36"/>
          <w:szCs w:val="36"/>
        </w:rPr>
        <w:t>第五章</w:t>
      </w:r>
      <w:r>
        <w:rPr>
          <w:sz w:val="36"/>
          <w:szCs w:val="36"/>
        </w:rPr>
        <w:t xml:space="preserve"> </w:t>
      </w:r>
      <w:r>
        <w:rPr>
          <w:rFonts w:hint="eastAsia"/>
          <w:sz w:val="36"/>
          <w:szCs w:val="36"/>
        </w:rPr>
        <w:t>采购需求</w:t>
      </w:r>
      <w:bookmarkEnd w:id="140"/>
      <w:bookmarkEnd w:id="141"/>
    </w:p>
    <w:p w14:paraId="6EACF4B6">
      <w:pPr>
        <w:autoSpaceDE w:val="0"/>
        <w:autoSpaceDN w:val="0"/>
        <w:adjustRightInd w:val="0"/>
        <w:spacing w:line="360" w:lineRule="auto"/>
        <w:ind w:firstLine="241" w:firstLineChars="100"/>
        <w:rPr>
          <w:rFonts w:ascii="宋体"/>
          <w:b/>
          <w:bCs/>
          <w:sz w:val="24"/>
          <w:szCs w:val="24"/>
          <w:lang w:val="zh-CN"/>
        </w:rPr>
      </w:pPr>
      <w:r>
        <w:rPr>
          <w:rFonts w:hint="eastAsia" w:ascii="宋体" w:cs="宋体"/>
          <w:b/>
          <w:bCs/>
          <w:sz w:val="24"/>
          <w:szCs w:val="24"/>
          <w:lang w:val="zh-CN"/>
        </w:rPr>
        <w:t>一、</w:t>
      </w:r>
      <w:r>
        <w:rPr>
          <w:rFonts w:hint="eastAsia" w:ascii="宋体" w:cs="宋体"/>
          <w:b/>
          <w:bCs/>
          <w:sz w:val="24"/>
          <w:szCs w:val="24"/>
          <w:lang w:val="en-US" w:eastAsia="zh-CN"/>
        </w:rPr>
        <w:t>项目</w:t>
      </w:r>
      <w:r>
        <w:rPr>
          <w:rFonts w:hint="eastAsia" w:ascii="宋体" w:cs="宋体"/>
          <w:b/>
          <w:bCs/>
          <w:sz w:val="24"/>
          <w:szCs w:val="24"/>
          <w:lang w:val="zh-CN"/>
        </w:rPr>
        <w:t>概况</w:t>
      </w:r>
    </w:p>
    <w:p w14:paraId="7D774321">
      <w:pPr>
        <w:autoSpaceDE w:val="0"/>
        <w:autoSpaceDN w:val="0"/>
        <w:adjustRightInd w:val="0"/>
        <w:spacing w:line="360" w:lineRule="auto"/>
        <w:ind w:firstLine="420"/>
        <w:rPr>
          <w:rFonts w:hint="default" w:ascii="宋体" w:eastAsia="宋体"/>
          <w:sz w:val="24"/>
          <w:szCs w:val="24"/>
          <w:lang w:val="en-US" w:eastAsia="zh-CN"/>
        </w:rPr>
      </w:pPr>
      <w:r>
        <w:rPr>
          <w:rFonts w:ascii="宋体" w:cs="宋体"/>
          <w:sz w:val="24"/>
          <w:szCs w:val="24"/>
          <w:lang w:val="zh-CN"/>
        </w:rPr>
        <w:t>1</w:t>
      </w:r>
      <w:r>
        <w:rPr>
          <w:rFonts w:hint="eastAsia" w:ascii="宋体" w:cs="宋体"/>
          <w:sz w:val="24"/>
          <w:szCs w:val="24"/>
          <w:lang w:val="zh-CN"/>
        </w:rPr>
        <w:t>、项目地址：新城大街</w:t>
      </w:r>
      <w:r>
        <w:rPr>
          <w:rFonts w:hint="eastAsia" w:ascii="宋体" w:cs="宋体"/>
          <w:sz w:val="24"/>
          <w:szCs w:val="24"/>
          <w:lang w:val="en-US" w:eastAsia="zh-CN"/>
        </w:rPr>
        <w:t>5088号，吉林建筑大学院内</w:t>
      </w:r>
    </w:p>
    <w:p w14:paraId="3F3CEFE3">
      <w:pPr>
        <w:autoSpaceDE w:val="0"/>
        <w:autoSpaceDN w:val="0"/>
        <w:adjustRightInd w:val="0"/>
        <w:spacing w:line="360" w:lineRule="auto"/>
        <w:ind w:firstLine="420"/>
        <w:rPr>
          <w:rFonts w:hint="eastAsia" w:ascii="宋体"/>
          <w:sz w:val="24"/>
          <w:szCs w:val="24"/>
          <w:lang w:val="zh-CN"/>
        </w:rPr>
      </w:pPr>
      <w:r>
        <w:rPr>
          <w:rFonts w:ascii="宋体" w:cs="宋体"/>
          <w:sz w:val="24"/>
          <w:szCs w:val="24"/>
          <w:lang w:val="zh-CN"/>
        </w:rPr>
        <w:t>2</w:t>
      </w:r>
      <w:r>
        <w:rPr>
          <w:rFonts w:hint="eastAsia" w:ascii="宋体" w:cs="宋体"/>
          <w:sz w:val="24"/>
          <w:szCs w:val="24"/>
          <w:lang w:val="zh-CN"/>
        </w:rPr>
        <w:t>、项目预算</w:t>
      </w:r>
      <w:r>
        <w:rPr>
          <w:rFonts w:hint="eastAsia" w:ascii="宋体" w:cs="宋体"/>
          <w:sz w:val="24"/>
          <w:szCs w:val="24"/>
          <w:u w:val="none"/>
          <w:lang w:val="zh-CN"/>
        </w:rPr>
        <w:t>：</w:t>
      </w:r>
      <w:r>
        <w:rPr>
          <w:rFonts w:hint="eastAsia" w:ascii="宋体" w:cs="宋体"/>
          <w:sz w:val="24"/>
          <w:szCs w:val="24"/>
          <w:u w:val="none"/>
          <w:lang w:val="en-US" w:eastAsia="zh-CN"/>
        </w:rPr>
        <w:t>223</w:t>
      </w:r>
      <w:r>
        <w:rPr>
          <w:rFonts w:hint="eastAsia" w:ascii="宋体" w:cs="宋体"/>
          <w:bCs/>
          <w:sz w:val="24"/>
          <w:u w:val="none"/>
          <w:lang w:val="zh-CN"/>
        </w:rPr>
        <w:t>万元人</w:t>
      </w:r>
      <w:r>
        <w:rPr>
          <w:rFonts w:hint="eastAsia" w:ascii="宋体" w:cs="宋体"/>
          <w:bCs/>
          <w:sz w:val="24"/>
          <w:lang w:val="zh-CN"/>
        </w:rPr>
        <w:t>民币，</w:t>
      </w:r>
      <w:r>
        <w:rPr>
          <w:rFonts w:hint="eastAsia" w:ascii="宋体" w:cs="宋体"/>
          <w:b/>
          <w:bCs/>
          <w:sz w:val="24"/>
          <w:szCs w:val="24"/>
          <w:lang w:val="zh-CN"/>
        </w:rPr>
        <w:t>发包人不接受超过采购项目预算的报价</w:t>
      </w:r>
      <w:r>
        <w:rPr>
          <w:rFonts w:hint="eastAsia" w:ascii="宋体"/>
          <w:b/>
          <w:bCs/>
          <w:sz w:val="24"/>
          <w:szCs w:val="24"/>
          <w:lang w:val="zh-CN"/>
        </w:rPr>
        <w:t>。</w:t>
      </w:r>
    </w:p>
    <w:p w14:paraId="4149E07F">
      <w:pPr>
        <w:autoSpaceDE w:val="0"/>
        <w:autoSpaceDN w:val="0"/>
        <w:adjustRightInd w:val="0"/>
        <w:spacing w:line="360" w:lineRule="auto"/>
        <w:ind w:firstLine="420"/>
        <w:rPr>
          <w:rFonts w:ascii="宋体"/>
          <w:sz w:val="24"/>
          <w:szCs w:val="24"/>
          <w:lang w:val="zh-CN"/>
        </w:rPr>
      </w:pPr>
      <w:r>
        <w:rPr>
          <w:rFonts w:ascii="宋体" w:cs="宋体"/>
          <w:sz w:val="24"/>
          <w:szCs w:val="24"/>
          <w:lang w:val="zh-CN"/>
        </w:rPr>
        <w:t>3</w:t>
      </w:r>
      <w:r>
        <w:rPr>
          <w:rFonts w:hint="eastAsia" w:ascii="宋体" w:cs="宋体"/>
          <w:sz w:val="24"/>
          <w:szCs w:val="24"/>
          <w:lang w:val="zh-CN"/>
        </w:rPr>
        <w:t>、承包方式：包工、包设备材料、包安装调试、包保修服务，即交钥匙工程。</w:t>
      </w:r>
    </w:p>
    <w:p w14:paraId="68467704">
      <w:pPr>
        <w:autoSpaceDE w:val="0"/>
        <w:autoSpaceDN w:val="0"/>
        <w:adjustRightInd w:val="0"/>
        <w:spacing w:line="360" w:lineRule="auto"/>
        <w:rPr>
          <w:rFonts w:ascii="宋体"/>
          <w:b/>
          <w:bCs/>
          <w:sz w:val="24"/>
          <w:szCs w:val="24"/>
          <w:lang w:val="zh-CN"/>
        </w:rPr>
      </w:pPr>
      <w:r>
        <w:rPr>
          <w:rFonts w:hint="eastAsia" w:ascii="宋体" w:cs="宋体"/>
          <w:b/>
          <w:bCs/>
          <w:sz w:val="24"/>
          <w:szCs w:val="24"/>
          <w:lang w:val="zh-CN"/>
        </w:rPr>
        <w:t>二、招标范围</w:t>
      </w:r>
    </w:p>
    <w:p w14:paraId="113F79D4">
      <w:pPr>
        <w:autoSpaceDE w:val="0"/>
        <w:autoSpaceDN w:val="0"/>
        <w:adjustRightInd w:val="0"/>
        <w:spacing w:line="360" w:lineRule="auto"/>
        <w:ind w:firstLine="420"/>
        <w:rPr>
          <w:rFonts w:hint="eastAsia" w:ascii="宋体" w:hAnsi="宋体" w:eastAsia="宋体" w:cs="宋体"/>
          <w:b w:val="0"/>
          <w:bCs w:val="0"/>
          <w:color w:val="000000"/>
          <w:kern w:val="0"/>
          <w:sz w:val="24"/>
          <w:szCs w:val="24"/>
          <w:lang w:val="zh-CN" w:eastAsia="zh-CN"/>
        </w:rPr>
      </w:pPr>
      <w:r>
        <w:rPr>
          <w:rFonts w:ascii="宋体" w:cs="宋体"/>
          <w:b w:val="0"/>
          <w:bCs w:val="0"/>
          <w:sz w:val="24"/>
          <w:szCs w:val="24"/>
          <w:lang w:val="zh-CN"/>
        </w:rPr>
        <w:t>1</w:t>
      </w:r>
      <w:r>
        <w:rPr>
          <w:rFonts w:hint="eastAsia" w:ascii="宋体" w:cs="宋体"/>
          <w:b w:val="0"/>
          <w:bCs w:val="0"/>
          <w:sz w:val="24"/>
          <w:szCs w:val="24"/>
          <w:lang w:val="zh-CN"/>
        </w:rPr>
        <w:t>、</w:t>
      </w:r>
      <w:r>
        <w:rPr>
          <w:rFonts w:hint="eastAsia" w:ascii="宋体" w:hAnsi="宋体" w:cs="宋体"/>
          <w:b w:val="0"/>
          <w:bCs w:val="0"/>
          <w:color w:val="000000"/>
          <w:kern w:val="0"/>
          <w:sz w:val="24"/>
          <w:szCs w:val="24"/>
          <w:lang w:val="en-US" w:eastAsia="zh-CN"/>
        </w:rPr>
        <w:t>高质量发展-公服建设-校园后勤能源管理系统建设项目</w:t>
      </w:r>
      <w:r>
        <w:rPr>
          <w:rFonts w:hint="eastAsia" w:ascii="宋体" w:hAnsi="宋体" w:eastAsia="宋体" w:cs="宋体"/>
          <w:b w:val="0"/>
          <w:bCs w:val="0"/>
          <w:color w:val="000000"/>
          <w:kern w:val="0"/>
          <w:sz w:val="24"/>
          <w:szCs w:val="24"/>
          <w:lang w:val="en-US" w:eastAsia="zh-CN"/>
        </w:rPr>
        <w:t>整体内容</w:t>
      </w:r>
    </w:p>
    <w:p w14:paraId="621D0CC1">
      <w:pPr>
        <w:autoSpaceDE w:val="0"/>
        <w:autoSpaceDN w:val="0"/>
        <w:adjustRightInd w:val="0"/>
        <w:spacing w:line="360" w:lineRule="auto"/>
        <w:rPr>
          <w:rFonts w:ascii="宋体"/>
          <w:b/>
          <w:bCs/>
          <w:sz w:val="24"/>
          <w:szCs w:val="24"/>
          <w:lang w:val="zh-CN"/>
        </w:rPr>
      </w:pPr>
      <w:r>
        <w:rPr>
          <w:rFonts w:hint="eastAsia" w:ascii="宋体" w:cs="宋体"/>
          <w:b/>
          <w:bCs/>
          <w:sz w:val="24"/>
          <w:szCs w:val="24"/>
          <w:lang w:val="zh-CN"/>
        </w:rPr>
        <w:t>三、使用的标准、规范：</w:t>
      </w:r>
    </w:p>
    <w:p w14:paraId="7895D15E">
      <w:pPr>
        <w:autoSpaceDE w:val="0"/>
        <w:autoSpaceDN w:val="0"/>
        <w:adjustRightInd w:val="0"/>
        <w:spacing w:line="360" w:lineRule="auto"/>
        <w:ind w:firstLine="420"/>
        <w:rPr>
          <w:rFonts w:ascii="宋体"/>
          <w:sz w:val="24"/>
          <w:szCs w:val="24"/>
          <w:lang w:val="zh-CN"/>
        </w:rPr>
      </w:pPr>
      <w:r>
        <w:rPr>
          <w:rFonts w:hint="eastAsia" w:ascii="宋体" w:cs="宋体"/>
          <w:sz w:val="24"/>
          <w:szCs w:val="24"/>
          <w:lang w:val="zh-CN"/>
        </w:rPr>
        <w:t>承包人使用的设备、仪器仪表和辅助材料，工程设计、安装、调试、试运行等全部按照中国最新的标准和规范执行，如果使用外国标准应提供标准的中文文本，并确认该标准不低于中国相应标准和规范。本项目所有装置的环保、节能、劳动卫生等均应符合国家有关标准的规定。同时，还应执行以下标准和规范的规定。</w:t>
      </w:r>
    </w:p>
    <w:p w14:paraId="6E092B03">
      <w:pPr>
        <w:autoSpaceDE w:val="0"/>
        <w:autoSpaceDN w:val="0"/>
        <w:adjustRightInd w:val="0"/>
        <w:spacing w:line="360" w:lineRule="auto"/>
        <w:rPr>
          <w:rFonts w:ascii="宋体"/>
          <w:b/>
          <w:bCs/>
          <w:sz w:val="24"/>
          <w:szCs w:val="24"/>
          <w:lang w:val="zh-CN"/>
        </w:rPr>
      </w:pPr>
      <w:r>
        <w:rPr>
          <w:rFonts w:hint="eastAsia" w:ascii="宋体" w:cs="宋体"/>
          <w:b/>
          <w:bCs/>
          <w:sz w:val="24"/>
          <w:szCs w:val="24"/>
          <w:lang w:val="en-US" w:eastAsia="zh-CN"/>
        </w:rPr>
        <w:t>*</w:t>
      </w:r>
      <w:r>
        <w:rPr>
          <w:rFonts w:hint="eastAsia" w:ascii="宋体" w:cs="宋体"/>
          <w:b/>
          <w:bCs/>
          <w:sz w:val="24"/>
          <w:szCs w:val="24"/>
          <w:lang w:val="zh-CN"/>
        </w:rPr>
        <w:t>四、技术要求</w:t>
      </w:r>
    </w:p>
    <w:p w14:paraId="115BF738">
      <w:pPr>
        <w:autoSpaceDE w:val="0"/>
        <w:autoSpaceDN w:val="0"/>
        <w:adjustRightInd w:val="0"/>
        <w:spacing w:line="360" w:lineRule="auto"/>
        <w:ind w:firstLine="482"/>
        <w:rPr>
          <w:rFonts w:ascii="宋体"/>
          <w:b/>
          <w:bCs/>
          <w:sz w:val="24"/>
          <w:szCs w:val="24"/>
          <w:highlight w:val="none"/>
          <w:lang w:val="zh-CN"/>
        </w:rPr>
      </w:pPr>
      <w:r>
        <w:rPr>
          <w:rFonts w:hint="eastAsia" w:ascii="宋体" w:cs="宋体"/>
          <w:b/>
          <w:bCs/>
          <w:sz w:val="24"/>
          <w:szCs w:val="24"/>
          <w:highlight w:val="none"/>
          <w:lang w:val="zh-CN"/>
        </w:rPr>
        <w:t>（一）设备、材料要求</w:t>
      </w:r>
    </w:p>
    <w:p w14:paraId="111192A2">
      <w:pPr>
        <w:autoSpaceDE w:val="0"/>
        <w:autoSpaceDN w:val="0"/>
        <w:adjustRightInd w:val="0"/>
        <w:spacing w:line="360" w:lineRule="auto"/>
        <w:ind w:firstLine="480"/>
        <w:rPr>
          <w:rFonts w:hint="default" w:ascii="宋体" w:eastAsia="宋体"/>
          <w:sz w:val="24"/>
          <w:szCs w:val="24"/>
          <w:highlight w:val="none"/>
          <w:lang w:val="en-US" w:eastAsia="zh-CN"/>
        </w:rPr>
      </w:pPr>
      <w:r>
        <w:rPr>
          <w:rFonts w:ascii="宋体" w:cs="宋体"/>
          <w:sz w:val="24"/>
          <w:szCs w:val="24"/>
          <w:highlight w:val="none"/>
          <w:lang w:val="zh-CN"/>
        </w:rPr>
        <w:t>1</w:t>
      </w:r>
      <w:r>
        <w:rPr>
          <w:rFonts w:hint="eastAsia" w:ascii="宋体" w:cs="宋体"/>
          <w:sz w:val="24"/>
          <w:szCs w:val="24"/>
          <w:highlight w:val="none"/>
          <w:lang w:val="zh-CN"/>
        </w:rPr>
        <w:t>、主要功能配置及其技术指标要求：</w:t>
      </w:r>
      <w:r>
        <w:rPr>
          <w:rFonts w:hint="eastAsia" w:ascii="宋体" w:cs="宋体"/>
          <w:sz w:val="24"/>
          <w:szCs w:val="24"/>
          <w:highlight w:val="none"/>
          <w:lang w:val="en-US" w:eastAsia="zh-CN"/>
        </w:rPr>
        <w:t>见后附表格</w:t>
      </w:r>
    </w:p>
    <w:p w14:paraId="213EC219">
      <w:pPr>
        <w:autoSpaceDE w:val="0"/>
        <w:autoSpaceDN w:val="0"/>
        <w:adjustRightInd w:val="0"/>
        <w:spacing w:line="360" w:lineRule="auto"/>
        <w:ind w:firstLine="480"/>
        <w:rPr>
          <w:rFonts w:ascii="宋体"/>
          <w:sz w:val="24"/>
          <w:szCs w:val="24"/>
          <w:highlight w:val="none"/>
          <w:lang w:val="zh-CN"/>
        </w:rPr>
      </w:pPr>
      <w:r>
        <w:rPr>
          <w:rFonts w:ascii="宋体" w:cs="宋体"/>
          <w:sz w:val="24"/>
          <w:szCs w:val="24"/>
          <w:highlight w:val="none"/>
          <w:lang w:val="zh-CN"/>
        </w:rPr>
        <w:t xml:space="preserve">   </w:t>
      </w:r>
      <w:r>
        <w:rPr>
          <w:rFonts w:hint="eastAsia" w:ascii="宋体" w:cs="宋体"/>
          <w:sz w:val="24"/>
          <w:szCs w:val="24"/>
          <w:highlight w:val="none"/>
          <w:lang w:val="zh-CN"/>
        </w:rPr>
        <w:t>辅助功能配置及其技术指标要求：</w:t>
      </w:r>
      <w:r>
        <w:rPr>
          <w:rFonts w:hint="eastAsia" w:ascii="宋体" w:cs="宋体"/>
          <w:sz w:val="24"/>
          <w:szCs w:val="24"/>
          <w:highlight w:val="none"/>
          <w:lang w:val="en-US" w:eastAsia="zh-CN"/>
        </w:rPr>
        <w:t>见后附表格</w:t>
      </w:r>
    </w:p>
    <w:p w14:paraId="632C50F3">
      <w:pPr>
        <w:numPr>
          <w:ilvl w:val="0"/>
          <w:numId w:val="13"/>
        </w:numPr>
        <w:autoSpaceDE w:val="0"/>
        <w:autoSpaceDN w:val="0"/>
        <w:adjustRightInd w:val="0"/>
        <w:spacing w:line="360" w:lineRule="auto"/>
        <w:ind w:firstLine="480"/>
        <w:rPr>
          <w:rFonts w:hint="eastAsia" w:ascii="宋体" w:cs="宋体"/>
          <w:b/>
          <w:bCs/>
          <w:sz w:val="24"/>
          <w:szCs w:val="24"/>
          <w:highlight w:val="none"/>
          <w:lang w:val="en-US" w:eastAsia="zh-CN"/>
        </w:rPr>
      </w:pPr>
      <w:r>
        <w:rPr>
          <w:rFonts w:hint="eastAsia" w:ascii="宋体" w:cs="宋体"/>
          <w:sz w:val="24"/>
          <w:szCs w:val="24"/>
          <w:highlight w:val="none"/>
          <w:lang w:val="zh-CN"/>
        </w:rPr>
        <w:t>规格、材质要求：</w:t>
      </w:r>
      <w:r>
        <w:rPr>
          <w:rFonts w:hint="eastAsia" w:ascii="宋体" w:cs="宋体"/>
          <w:sz w:val="24"/>
          <w:szCs w:val="24"/>
          <w:highlight w:val="none"/>
          <w:lang w:val="en-US" w:eastAsia="zh-CN"/>
        </w:rPr>
        <w:t>满足招标人要求</w:t>
      </w:r>
      <w:r>
        <w:rPr>
          <w:rFonts w:hint="eastAsia" w:ascii="宋体" w:cs="宋体"/>
          <w:sz w:val="24"/>
          <w:szCs w:val="24"/>
          <w:highlight w:val="none"/>
          <w:lang w:val="en-US" w:eastAsia="zh-CN"/>
        </w:rPr>
        <w:br w:type="textWrapping"/>
      </w:r>
      <w:r>
        <w:rPr>
          <w:rFonts w:hint="eastAsia" w:ascii="宋体" w:cs="宋体"/>
          <w:b/>
          <w:bCs/>
          <w:sz w:val="24"/>
          <w:szCs w:val="24"/>
          <w:highlight w:val="none"/>
          <w:lang w:val="en-US" w:eastAsia="zh-CN"/>
        </w:rPr>
        <w:t>*   3、技术参数要求：本项目要求投标人所投产品需完全满足</w:t>
      </w:r>
      <w:r>
        <w:rPr>
          <w:rFonts w:hint="eastAsia" w:ascii="宋体" w:hAnsi="宋体" w:eastAsia="宋体" w:cs="宋体"/>
          <w:b/>
          <w:bCs/>
          <w:color w:val="000000"/>
          <w:kern w:val="0"/>
          <w:sz w:val="24"/>
          <w:szCs w:val="24"/>
          <w:highlight w:val="none"/>
          <w:lang w:val="en-US" w:eastAsia="zh-CN" w:bidi="ar-SA"/>
        </w:rPr>
        <w:t>项目特征及技术参数要求</w:t>
      </w:r>
      <w:r>
        <w:rPr>
          <w:rFonts w:hint="eastAsia" w:ascii="宋体" w:hAnsi="宋体" w:cs="宋体"/>
          <w:b/>
          <w:bCs/>
          <w:color w:val="000000"/>
          <w:kern w:val="0"/>
          <w:sz w:val="24"/>
          <w:szCs w:val="24"/>
          <w:highlight w:val="none"/>
          <w:lang w:val="en-US" w:eastAsia="zh-CN" w:bidi="ar-SA"/>
        </w:rPr>
        <w:t>。</w:t>
      </w:r>
    </w:p>
    <w:p w14:paraId="6700E4CD">
      <w:pPr>
        <w:autoSpaceDE w:val="0"/>
        <w:autoSpaceDN w:val="0"/>
        <w:adjustRightInd w:val="0"/>
        <w:spacing w:line="360" w:lineRule="auto"/>
        <w:rPr>
          <w:rFonts w:ascii="宋体"/>
          <w:b/>
          <w:bCs/>
          <w:sz w:val="24"/>
          <w:szCs w:val="24"/>
          <w:highlight w:val="none"/>
          <w:lang w:val="zh-CN"/>
        </w:rPr>
      </w:pPr>
      <w:r>
        <w:rPr>
          <w:rFonts w:hint="eastAsia" w:ascii="宋体" w:cs="宋体"/>
          <w:b/>
          <w:bCs/>
          <w:sz w:val="24"/>
          <w:szCs w:val="24"/>
          <w:highlight w:val="none"/>
          <w:lang w:val="en-US" w:eastAsia="zh-CN"/>
        </w:rPr>
        <w:t>*五</w:t>
      </w:r>
      <w:r>
        <w:rPr>
          <w:rFonts w:hint="eastAsia" w:ascii="宋体" w:cs="宋体"/>
          <w:b/>
          <w:bCs/>
          <w:sz w:val="24"/>
          <w:szCs w:val="24"/>
          <w:highlight w:val="none"/>
          <w:lang w:val="zh-CN"/>
        </w:rPr>
        <w:t>、质量保证和售后服务要求</w:t>
      </w:r>
    </w:p>
    <w:p w14:paraId="7160DD38">
      <w:pPr>
        <w:autoSpaceDE w:val="0"/>
        <w:autoSpaceDN w:val="0"/>
        <w:adjustRightInd w:val="0"/>
        <w:spacing w:line="360" w:lineRule="auto"/>
        <w:ind w:firstLine="480"/>
        <w:rPr>
          <w:rFonts w:ascii="宋体"/>
          <w:sz w:val="24"/>
          <w:szCs w:val="24"/>
          <w:lang w:val="zh-CN"/>
        </w:rPr>
      </w:pPr>
      <w:r>
        <w:rPr>
          <w:rFonts w:ascii="宋体" w:cs="宋体"/>
          <w:sz w:val="24"/>
          <w:szCs w:val="24"/>
          <w:lang w:val="zh-CN"/>
        </w:rPr>
        <w:t>1</w:t>
      </w:r>
      <w:r>
        <w:rPr>
          <w:rFonts w:hint="eastAsia" w:ascii="宋体" w:cs="宋体"/>
          <w:sz w:val="24"/>
          <w:szCs w:val="24"/>
          <w:lang w:val="zh-CN"/>
        </w:rPr>
        <w:t>、质量保证期：</w:t>
      </w:r>
      <w:r>
        <w:rPr>
          <w:rFonts w:hint="eastAsia" w:ascii="宋体" w:cs="宋体"/>
          <w:sz w:val="24"/>
          <w:szCs w:val="24"/>
          <w:lang w:val="en-US" w:eastAsia="zh-CN"/>
        </w:rPr>
        <w:t>2年，</w:t>
      </w:r>
      <w:r>
        <w:rPr>
          <w:rFonts w:hint="eastAsia" w:ascii="宋体" w:hAnsi="宋体" w:eastAsia="宋体" w:cs="TimesNewRomanPSMT"/>
          <w:kern w:val="0"/>
          <w:sz w:val="24"/>
          <w:lang w:val="zh-CN"/>
        </w:rPr>
        <w:t>质保期内免费维修，2小时响应，24小时内到场完成维修</w:t>
      </w:r>
    </w:p>
    <w:p w14:paraId="676F7CC7">
      <w:pPr>
        <w:autoSpaceDE w:val="0"/>
        <w:autoSpaceDN w:val="0"/>
        <w:adjustRightInd w:val="0"/>
        <w:spacing w:line="360" w:lineRule="auto"/>
        <w:ind w:firstLine="480"/>
        <w:rPr>
          <w:rFonts w:ascii="宋体"/>
          <w:b/>
          <w:bCs/>
          <w:sz w:val="24"/>
          <w:szCs w:val="24"/>
          <w:lang w:val="zh-CN"/>
        </w:rPr>
      </w:pPr>
      <w:r>
        <w:rPr>
          <w:rFonts w:ascii="宋体" w:cs="宋体"/>
          <w:sz w:val="24"/>
          <w:szCs w:val="24"/>
          <w:lang w:val="zh-CN"/>
        </w:rPr>
        <w:t>2</w:t>
      </w:r>
      <w:r>
        <w:rPr>
          <w:rFonts w:hint="eastAsia" w:ascii="宋体" w:cs="宋体"/>
          <w:sz w:val="24"/>
          <w:szCs w:val="24"/>
          <w:lang w:val="zh-CN"/>
        </w:rPr>
        <w:t>、技术培训的要求：</w:t>
      </w:r>
      <w:r>
        <w:rPr>
          <w:rFonts w:hint="eastAsia" w:ascii="宋体" w:cs="宋体"/>
          <w:sz w:val="24"/>
          <w:szCs w:val="24"/>
          <w:lang w:val="en-US" w:eastAsia="zh-CN"/>
        </w:rPr>
        <w:t>满足招标人要求</w:t>
      </w:r>
    </w:p>
    <w:p w14:paraId="6423FF8B">
      <w:pPr>
        <w:autoSpaceDE w:val="0"/>
        <w:autoSpaceDN w:val="0"/>
        <w:adjustRightInd w:val="0"/>
        <w:spacing w:line="360" w:lineRule="auto"/>
        <w:rPr>
          <w:rFonts w:hint="eastAsia"/>
          <w:highlight w:val="none"/>
          <w:lang w:val="zh-CN"/>
        </w:rPr>
      </w:pPr>
      <w:r>
        <w:rPr>
          <w:rFonts w:hint="eastAsia" w:ascii="宋体" w:cs="宋体"/>
          <w:b/>
          <w:bCs/>
          <w:sz w:val="24"/>
          <w:szCs w:val="24"/>
          <w:lang w:val="en-US" w:eastAsia="zh-CN"/>
        </w:rPr>
        <w:t>*六</w:t>
      </w:r>
      <w:r>
        <w:rPr>
          <w:rFonts w:hint="eastAsia" w:ascii="宋体" w:cs="宋体"/>
          <w:b/>
          <w:bCs/>
          <w:sz w:val="24"/>
          <w:szCs w:val="24"/>
          <w:highlight w:val="none"/>
          <w:lang w:val="zh-CN"/>
        </w:rPr>
        <w:t>、工期：</w:t>
      </w:r>
      <w:r>
        <w:rPr>
          <w:rFonts w:hint="eastAsia" w:ascii="宋体" w:cs="宋体"/>
          <w:b w:val="0"/>
          <w:bCs w:val="0"/>
          <w:sz w:val="24"/>
          <w:szCs w:val="24"/>
          <w:highlight w:val="none"/>
          <w:u w:val="none"/>
          <w:lang w:val="zh-CN"/>
        </w:rPr>
        <w:t>合同订立后</w:t>
      </w:r>
      <w:r>
        <w:rPr>
          <w:rFonts w:hint="eastAsia" w:ascii="宋体" w:cs="宋体"/>
          <w:b w:val="0"/>
          <w:bCs w:val="0"/>
          <w:sz w:val="24"/>
          <w:szCs w:val="24"/>
          <w:highlight w:val="none"/>
          <w:u w:val="none"/>
          <w:lang w:val="en-US" w:eastAsia="zh-CN"/>
        </w:rPr>
        <w:t>30</w:t>
      </w:r>
      <w:r>
        <w:rPr>
          <w:rFonts w:hint="eastAsia" w:ascii="宋体" w:cs="宋体"/>
          <w:b w:val="0"/>
          <w:bCs w:val="0"/>
          <w:sz w:val="24"/>
          <w:szCs w:val="24"/>
          <w:highlight w:val="none"/>
          <w:u w:val="none"/>
          <w:lang w:val="zh-CN"/>
        </w:rPr>
        <w:t>天。</w:t>
      </w:r>
    </w:p>
    <w:p w14:paraId="04587DE8">
      <w:pPr>
        <w:spacing w:line="360" w:lineRule="auto"/>
      </w:pPr>
      <w:r>
        <w:br w:type="page"/>
      </w:r>
    </w:p>
    <w:p w14:paraId="2E104263">
      <w:pPr>
        <w:snapToGrid w:val="0"/>
        <w:spacing w:after="156" w:afterLines="50"/>
      </w:pPr>
    </w:p>
    <w:tbl>
      <w:tblPr>
        <w:tblStyle w:val="39"/>
        <w:tblW w:w="9717" w:type="dxa"/>
        <w:tblInd w:w="3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626"/>
        <w:gridCol w:w="1692"/>
        <w:gridCol w:w="4017"/>
        <w:gridCol w:w="440"/>
        <w:gridCol w:w="680"/>
        <w:gridCol w:w="690"/>
        <w:gridCol w:w="1572"/>
      </w:tblGrid>
      <w:tr w14:paraId="1AADF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043" w:hRule="atLeast"/>
        </w:trPr>
        <w:tc>
          <w:tcPr>
            <w:tcW w:w="626" w:type="dxa"/>
            <w:tcBorders>
              <w:tl2br w:val="nil"/>
              <w:tr2bl w:val="nil"/>
            </w:tcBorders>
            <w:vAlign w:val="center"/>
          </w:tcPr>
          <w:p w14:paraId="139BD1A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序号</w:t>
            </w:r>
          </w:p>
        </w:tc>
        <w:tc>
          <w:tcPr>
            <w:tcW w:w="1692" w:type="dxa"/>
            <w:tcBorders>
              <w:tl2br w:val="nil"/>
              <w:tr2bl w:val="nil"/>
            </w:tcBorders>
            <w:vAlign w:val="center"/>
          </w:tcPr>
          <w:p w14:paraId="225C0E2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p>
        </w:tc>
        <w:tc>
          <w:tcPr>
            <w:tcW w:w="4017" w:type="dxa"/>
            <w:tcBorders>
              <w:tl2br w:val="nil"/>
              <w:tr2bl w:val="nil"/>
            </w:tcBorders>
            <w:vAlign w:val="center"/>
          </w:tcPr>
          <w:p w14:paraId="1A6ABF4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项目特征及技术参数要求</w:t>
            </w:r>
          </w:p>
        </w:tc>
        <w:tc>
          <w:tcPr>
            <w:tcW w:w="440" w:type="dxa"/>
            <w:tcBorders>
              <w:tl2br w:val="nil"/>
              <w:tr2bl w:val="nil"/>
            </w:tcBorders>
            <w:vAlign w:val="center"/>
          </w:tcPr>
          <w:p w14:paraId="14C5DCF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数量</w:t>
            </w:r>
          </w:p>
        </w:tc>
        <w:tc>
          <w:tcPr>
            <w:tcW w:w="680" w:type="dxa"/>
            <w:tcBorders>
              <w:tl2br w:val="nil"/>
              <w:tr2bl w:val="nil"/>
            </w:tcBorders>
            <w:vAlign w:val="center"/>
          </w:tcPr>
          <w:p w14:paraId="44033DF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数量单位</w:t>
            </w:r>
          </w:p>
        </w:tc>
        <w:tc>
          <w:tcPr>
            <w:tcW w:w="690" w:type="dxa"/>
            <w:tcBorders>
              <w:tl2br w:val="nil"/>
              <w:tr2bl w:val="nil"/>
            </w:tcBorders>
            <w:vAlign w:val="center"/>
          </w:tcPr>
          <w:p w14:paraId="0311A67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质保期</w:t>
            </w:r>
          </w:p>
        </w:tc>
        <w:tc>
          <w:tcPr>
            <w:tcW w:w="1572" w:type="dxa"/>
            <w:tcBorders>
              <w:tl2br w:val="nil"/>
              <w:tr2bl w:val="nil"/>
            </w:tcBorders>
            <w:vAlign w:val="center"/>
          </w:tcPr>
          <w:p w14:paraId="07259A8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交货时间、地点和方式</w:t>
            </w:r>
          </w:p>
        </w:tc>
      </w:tr>
      <w:tr w14:paraId="6DE81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707" w:hRule="atLeast"/>
        </w:trPr>
        <w:tc>
          <w:tcPr>
            <w:tcW w:w="626" w:type="dxa"/>
            <w:tcBorders>
              <w:tl2br w:val="nil"/>
              <w:tr2bl w:val="nil"/>
            </w:tcBorders>
            <w:vAlign w:val="center"/>
          </w:tcPr>
          <w:p w14:paraId="29FC383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1692" w:type="dxa"/>
            <w:tcBorders>
              <w:tl2br w:val="nil"/>
              <w:tr2bl w:val="nil"/>
            </w:tcBorders>
            <w:vAlign w:val="center"/>
          </w:tcPr>
          <w:p w14:paraId="4C33FED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三相智能电表A类</w:t>
            </w:r>
          </w:p>
        </w:tc>
        <w:tc>
          <w:tcPr>
            <w:tcW w:w="4017" w:type="dxa"/>
            <w:tcBorders>
              <w:tl2br w:val="nil"/>
              <w:tr2bl w:val="nil"/>
            </w:tcBorders>
            <w:vAlign w:val="center"/>
          </w:tcPr>
          <w:p w14:paraId="48461C9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1.具有CPA认证（计量器具型式批准证书），需要提供证书复印件证明资料；</w:t>
            </w:r>
          </w:p>
          <w:p w14:paraId="64F7A25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2.直通式：3×10（80）A；精度1级（B级），经CT：3×5（6）A；精度0.5S级（C级）；标准35mm标准导轨式安装；</w:t>
            </w:r>
          </w:p>
          <w:p w14:paraId="3B27508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电能表提供以下实时数据：包括三相相电压、三相电流、三相有功功率、无功功率、视在功率及总值、三相功率因数及总值、频率、电压相角、电流相角具有计量：组合有功电能、正向有功电能、反向有功电能、正向、反向有功费率 1~5 电能组合无功电能、四象限无功电能，正向、反向视在电能 ；</w:t>
            </w:r>
          </w:p>
          <w:p w14:paraId="7D40230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4.仪表采用LCD液晶显示，可本地进行数据显示和基本参数设置；</w:t>
            </w:r>
          </w:p>
          <w:p w14:paraId="3A65C13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5.仪表具有分时计费功能：支持12个计费季，12种费率表，14个日时段，20个特殊日，5种费率，计费季、日时段均有两套方案；</w:t>
            </w:r>
          </w:p>
          <w:p w14:paraId="214E0A6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6.仪表具备电力品质分析功能：具有电压、电流的2～31次谐波含量以及谐波总畸变率、总偶次畸变率、总奇次畸变率功能，具有三相电压/电流不平衡度测量、电流谐波有效值计算等功能；</w:t>
            </w:r>
          </w:p>
          <w:p w14:paraId="7ADD3AB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7.报警功能：具有过压、失压、欠压、断相、失流、过流、断流、过载、功率反向、电压不平衡、电流不平衡等报警功能。报警功能投入后将产生违规事件，并将记录动作时间、动作值等；</w:t>
            </w:r>
          </w:p>
          <w:p w14:paraId="2B5549B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8.仪表具有需量计算功能，包括实时需量和上月最大需量及发生时间；</w:t>
            </w:r>
          </w:p>
          <w:p w14:paraId="1C220F5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9.仪表具备瞬时冻结、整点冻结、日冻结和月冻结功能，装置最多可保存最近3次的瞬时冻结、最近168次的整点冻结、最近12次的日冻结、最近12次的月冻结记录；</w:t>
            </w:r>
          </w:p>
          <w:p w14:paraId="3BD37CC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10.可记录128条事件记录，包括：测量监控事件和装置操作自检事件，停电不丢失，并记录发生日期、时间、记录值以及产生事件的总条数，精度可达1ms；</w:t>
            </w:r>
          </w:p>
          <w:p w14:paraId="2849147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11.上12月1~5费率正向有功电能存储；</w:t>
            </w:r>
          </w:p>
          <w:p w14:paraId="0B2EC49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12.仪表具备多功能出口接点脉冲功能，有光电式和接点式电能脉冲输出；</w:t>
            </w:r>
          </w:p>
          <w:p w14:paraId="17B3444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13.仪表具备RS-485口，DL/T 645规约；</w:t>
            </w:r>
          </w:p>
          <w:p w14:paraId="7988C2A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14.产品质保不低于10年,质保期内出现产品质量问题免费换新。需厂家出具承诺函</w:t>
            </w:r>
          </w:p>
        </w:tc>
        <w:tc>
          <w:tcPr>
            <w:tcW w:w="440" w:type="dxa"/>
            <w:tcBorders>
              <w:tl2br w:val="nil"/>
              <w:tr2bl w:val="nil"/>
            </w:tcBorders>
            <w:vAlign w:val="center"/>
          </w:tcPr>
          <w:p w14:paraId="2E16BBA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576</w:t>
            </w:r>
          </w:p>
        </w:tc>
        <w:tc>
          <w:tcPr>
            <w:tcW w:w="680" w:type="dxa"/>
            <w:tcBorders>
              <w:tl2br w:val="nil"/>
              <w:tr2bl w:val="nil"/>
            </w:tcBorders>
            <w:vAlign w:val="center"/>
          </w:tcPr>
          <w:p w14:paraId="0180A43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restart"/>
            <w:tcBorders>
              <w:tl2br w:val="nil"/>
              <w:tr2bl w:val="nil"/>
            </w:tcBorders>
            <w:vAlign w:val="center"/>
          </w:tcPr>
          <w:p w14:paraId="56C7826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2年</w:t>
            </w:r>
          </w:p>
        </w:tc>
        <w:tc>
          <w:tcPr>
            <w:tcW w:w="1572" w:type="dxa"/>
            <w:vMerge w:val="restart"/>
            <w:tcBorders>
              <w:tl2br w:val="nil"/>
              <w:tr2bl w:val="nil"/>
            </w:tcBorders>
            <w:vAlign w:val="center"/>
          </w:tcPr>
          <w:p w14:paraId="1B3B9F7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合同订立后30天在吉林建筑大学（长春市新城大街5088）号交货，交货方式为由中标人负责将货物安全完好运抵交货地点、安装调试并保证验收合格。</w:t>
            </w:r>
          </w:p>
        </w:tc>
      </w:tr>
      <w:tr w14:paraId="6B678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41AB6D6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1692" w:type="dxa"/>
            <w:tcBorders>
              <w:tl2br w:val="nil"/>
              <w:tr2bl w:val="nil"/>
            </w:tcBorders>
            <w:vAlign w:val="center"/>
          </w:tcPr>
          <w:p w14:paraId="7DE8C74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三相智能电表B类</w:t>
            </w:r>
          </w:p>
        </w:tc>
        <w:tc>
          <w:tcPr>
            <w:tcW w:w="4017" w:type="dxa"/>
            <w:tcBorders>
              <w:tl2br w:val="nil"/>
              <w:tr2bl w:val="nil"/>
            </w:tcBorders>
            <w:vAlign w:val="center"/>
          </w:tcPr>
          <w:p w14:paraId="77547F4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1.具有CPA认证（计量器具型式批准证书）</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提供证书复印件证明资料</w:t>
            </w:r>
          </w:p>
          <w:p w14:paraId="0E8218B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2、终端应采用35mm标准DIN导轨安装方式，尺寸不超过72mm(宽)*90mm(长)*61mm(高)，具有CPA认证（计量器具型式批准证书），需要提供证书复印件证明资料；</w:t>
            </w:r>
          </w:p>
          <w:p w14:paraId="455727C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3.终端电流应支持开口CT，电压电流端子均可插拔；</w:t>
            </w:r>
          </w:p>
          <w:p w14:paraId="648F84C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4.终端应支持蓝牙功能，可使用手机微信小程序通过蓝牙与终端实现通信，方便现场运维，查看数据，设置终端参数；</w:t>
            </w:r>
          </w:p>
          <w:p w14:paraId="09DB570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5.终端应可选支持4G通信，满足电信、移动、联通全网通的通信制式；</w:t>
            </w:r>
          </w:p>
          <w:p w14:paraId="3446F06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6.终端应可选支持Lora通信，通信频率应为470-510MHz；</w:t>
            </w:r>
          </w:p>
          <w:p w14:paraId="12305A6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7.终端应支持开口或闭口电流互感器，选择开口电流互感器时，电能精度不低于1.0级；选择闭口电流互感器时，电能精度不低于0.5S级；</w:t>
            </w:r>
          </w:p>
          <w:p w14:paraId="552ECA7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8.终端应至少支持2路继电器输出和4路无源开关量输入；</w:t>
            </w:r>
          </w:p>
          <w:p w14:paraId="0FE74AD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9.终端应可选支持1路剩余电流测量和4路温度测量；</w:t>
            </w:r>
          </w:p>
          <w:p w14:paraId="738C03B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10.终端应至少支持运行、报警、网络、数据、接线等5个状态指示灯；</w:t>
            </w:r>
          </w:p>
          <w:p w14:paraId="29401CF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11.终端应具备液晶显示功能，并支持液晶背光点亮，方便现场运维；</w:t>
            </w:r>
          </w:p>
          <w:p w14:paraId="7C31DE0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12.终端液晶可显示无线信号强度、基本电量数据、复费率电能，并支持电压电流变比、接线方式等装置参数设置；</w:t>
            </w:r>
          </w:p>
          <w:p w14:paraId="129513E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13.终端应具备内置后备电源功能，失电后能够维持终端供电10s以上，保证停电事件主动上报平台；</w:t>
            </w:r>
          </w:p>
          <w:p w14:paraId="1BA8971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14.终端应支持各相电压，电流、各相及总有功功率，无功功率，功率因数、频率、各相/总正反向有功/无功电能、各相电压电流相位等全电量测量；</w:t>
            </w:r>
          </w:p>
          <w:p w14:paraId="35D85C7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15.产品质保不低于10年,质保期内出现产品质量问题免费换新。需厂家出具承诺函</w:t>
            </w:r>
          </w:p>
        </w:tc>
        <w:tc>
          <w:tcPr>
            <w:tcW w:w="440" w:type="dxa"/>
            <w:tcBorders>
              <w:tl2br w:val="nil"/>
              <w:tr2bl w:val="nil"/>
            </w:tcBorders>
            <w:vAlign w:val="center"/>
          </w:tcPr>
          <w:p w14:paraId="13C024F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16EA643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76</w:t>
            </w:r>
          </w:p>
        </w:tc>
        <w:tc>
          <w:tcPr>
            <w:tcW w:w="680" w:type="dxa"/>
            <w:tcBorders>
              <w:tl2br w:val="nil"/>
              <w:tr2bl w:val="nil"/>
            </w:tcBorders>
            <w:vAlign w:val="center"/>
          </w:tcPr>
          <w:p w14:paraId="0CC3343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0E9E075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6D3E24C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6330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2551FE2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w:t>
            </w:r>
          </w:p>
        </w:tc>
        <w:tc>
          <w:tcPr>
            <w:tcW w:w="1692" w:type="dxa"/>
            <w:tcBorders>
              <w:tl2br w:val="nil"/>
              <w:tr2bl w:val="nil"/>
            </w:tcBorders>
            <w:vAlign w:val="center"/>
          </w:tcPr>
          <w:p w14:paraId="67A25EF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单相智能电表</w:t>
            </w:r>
          </w:p>
        </w:tc>
        <w:tc>
          <w:tcPr>
            <w:tcW w:w="4017" w:type="dxa"/>
            <w:tcBorders>
              <w:tl2br w:val="nil"/>
              <w:tr2bl w:val="nil"/>
            </w:tcBorders>
            <w:vAlign w:val="center"/>
          </w:tcPr>
          <w:p w14:paraId="56EB13F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1.具有CPA认证（计量器具型式批准证书），需要提供证</w:t>
            </w:r>
            <w:bookmarkStart w:id="250" w:name="_GoBack"/>
            <w:bookmarkEnd w:id="250"/>
            <w:r>
              <w:rPr>
                <w:rFonts w:hint="eastAsia" w:ascii="宋体" w:hAnsi="宋体" w:eastAsia="宋体" w:cs="宋体"/>
                <w:color w:val="000000"/>
                <w:kern w:val="0"/>
                <w:sz w:val="24"/>
                <w:szCs w:val="24"/>
                <w:lang w:val="en-US" w:eastAsia="zh-CN" w:bidi="ar-SA"/>
              </w:rPr>
              <w:t>书复印件证明资料；</w:t>
            </w:r>
          </w:p>
          <w:p w14:paraId="05ED775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2、标准35mm导轨式安装； 可直接接入80A电流，不需要配CT；</w:t>
            </w:r>
          </w:p>
          <w:p w14:paraId="1F3754A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3.电能表提供以下实时数据：电压、电流、有功功率、无功功率、视在功率、频率；</w:t>
            </w:r>
          </w:p>
          <w:p w14:paraId="076CB5D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4.具有计量正、反向有功电能，组合无功电能，视在电能；1~5费率电能；</w:t>
            </w:r>
          </w:p>
          <w:p w14:paraId="6945402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5.采用LCD液晶显示，具有背光，可本地进行数据显示和基本参数设置；</w:t>
            </w:r>
          </w:p>
          <w:p w14:paraId="131D6C8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6.测量精度等级满足有功电能1级（B级），无功电能1级；</w:t>
            </w:r>
          </w:p>
          <w:p w14:paraId="50E8D8F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7.具备分时计费功能：支持12个计费季、12种费率表、14个日时段、2套计费季、2套日时段方案、20个特殊日、5种费率；</w:t>
            </w:r>
          </w:p>
          <w:p w14:paraId="0C6C0F5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8.具有整点冻结、月冻结和日冻结功能，装置最多可保存最近24次的整点冻结记录、最近12次的日冻结记录、最近12次的月冻结记录；</w:t>
            </w:r>
          </w:p>
          <w:p w14:paraId="04EBE56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9.具有32条事件记录功能：可记录过流、掉电、电能表清零、事件记录清零、修改参数等事件。事件记录带时标，精度可达1ms；</w:t>
            </w:r>
          </w:p>
          <w:p w14:paraId="67E79F3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10.上12月1~5费率正向有功电能存储；</w:t>
            </w:r>
          </w:p>
          <w:p w14:paraId="0B14822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11.RS-485通讯接口，DL/T 645-2007规约；</w:t>
            </w:r>
          </w:p>
          <w:p w14:paraId="3FB4DD1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12.停电后电量自动存储，数据不丢失；</w:t>
            </w:r>
          </w:p>
          <w:p w14:paraId="15DF310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13.支持接点式和光电式电能脉冲输出，脉冲输出内容可设；</w:t>
            </w:r>
          </w:p>
          <w:p w14:paraId="008FAC8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14.产品质保不低于10年,质保期内出现产品质量问题免费换新。需厂家出具承诺函</w:t>
            </w:r>
          </w:p>
        </w:tc>
        <w:tc>
          <w:tcPr>
            <w:tcW w:w="440" w:type="dxa"/>
            <w:tcBorders>
              <w:tl2br w:val="nil"/>
              <w:tr2bl w:val="nil"/>
            </w:tcBorders>
            <w:vAlign w:val="center"/>
          </w:tcPr>
          <w:p w14:paraId="7E14919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372</w:t>
            </w:r>
          </w:p>
        </w:tc>
        <w:tc>
          <w:tcPr>
            <w:tcW w:w="680" w:type="dxa"/>
            <w:tcBorders>
              <w:tl2br w:val="nil"/>
              <w:tr2bl w:val="nil"/>
            </w:tcBorders>
            <w:vAlign w:val="center"/>
          </w:tcPr>
          <w:p w14:paraId="52EE8A8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3271519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6863D7B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723E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141120D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1692" w:type="dxa"/>
            <w:tcBorders>
              <w:tl2br w:val="nil"/>
              <w:tr2bl w:val="nil"/>
            </w:tcBorders>
            <w:vAlign w:val="center"/>
          </w:tcPr>
          <w:p w14:paraId="01E5637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多功能测控电表</w:t>
            </w:r>
          </w:p>
        </w:tc>
        <w:tc>
          <w:tcPr>
            <w:tcW w:w="4017" w:type="dxa"/>
            <w:tcBorders>
              <w:tl2br w:val="nil"/>
              <w:tr2bl w:val="nil"/>
            </w:tcBorders>
            <w:vAlign w:val="center"/>
          </w:tcPr>
          <w:p w14:paraId="4788914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1.认证要求：具有CPA认证（计量器具型式批准证书），需要提供证书复印件证明资料；</w:t>
            </w:r>
          </w:p>
          <w:p w14:paraId="454F5E8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2.安装尺寸要求：标准72mm×72mm盘面式安装；</w:t>
            </w:r>
          </w:p>
          <w:p w14:paraId="48D8505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3.运行温度：-25℃～+70℃（需要提供第三方检测报告证明材料）；</w:t>
            </w:r>
          </w:p>
          <w:p w14:paraId="5D121BD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4.防护要求：IP51防尘防水，（需要提供第三方检测报告证明材料）；</w:t>
            </w:r>
          </w:p>
          <w:p w14:paraId="5DECFAA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5.电压接入：57.7V L-N~220V L-N（100V L-L~380V L-L） ；</w:t>
            </w:r>
          </w:p>
          <w:p w14:paraId="397B1F1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6.电流规格：5A；</w:t>
            </w:r>
          </w:p>
          <w:p w14:paraId="408DE60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7.通信功能：具有至少1路RS-485通信接口，支持标准Modbus-RTU协议，通信速率支持1200bp/s、2400bp/s、4800bp/s、9600bp/s、19200bp/s、38400bp/s可设置；</w:t>
            </w:r>
          </w:p>
          <w:p w14:paraId="0BFC38B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8.输入输出要求：有2路开关量输入和2路继电器输出；</w:t>
            </w:r>
          </w:p>
          <w:p w14:paraId="024AD90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9.显示要求：采用点阵液晶显示；</w:t>
            </w:r>
          </w:p>
          <w:p w14:paraId="28AB805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10.准确度要求：有功电能0.5S级，无功电能2级（需要提供第三方检测报告证明材料）；</w:t>
            </w:r>
          </w:p>
          <w:p w14:paraId="3D983EB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11.应具有以下电参量：三相电压、三相电流、有功功率、无功功率、视在功率、功率因数、频率、电压/电流相角；</w:t>
            </w:r>
          </w:p>
          <w:p w14:paraId="3C470E5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12.电能计量：具有正向、反向有功电能和无功电能计量（分相和三相总）；</w:t>
            </w:r>
          </w:p>
          <w:p w14:paraId="73323A9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13.电能质量监测功能：具有三相电压、电流谐波测量功能以及电压、电流不平衡度监测；</w:t>
            </w:r>
          </w:p>
          <w:p w14:paraId="58783B2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14.越限报警功能：应具有过压、欠压、过流、功率因数低限、过频、低频等越限报警功能，可产生事件记录，并触发继电器动作；</w:t>
            </w:r>
          </w:p>
          <w:p w14:paraId="517DC00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15.应具有事件记录功能，事件记录总条数不得低于16条</w:t>
            </w:r>
          </w:p>
          <w:p w14:paraId="2145E54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16.产品质保不低于10年,质保期内出现产品质量问题免费换新。需厂家出具承诺函</w:t>
            </w:r>
          </w:p>
        </w:tc>
        <w:tc>
          <w:tcPr>
            <w:tcW w:w="440" w:type="dxa"/>
            <w:tcBorders>
              <w:tl2br w:val="nil"/>
              <w:tr2bl w:val="nil"/>
            </w:tcBorders>
            <w:vAlign w:val="center"/>
          </w:tcPr>
          <w:p w14:paraId="526B086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r>
              <w:rPr>
                <w:rFonts w:hint="eastAsia" w:ascii="宋体" w:hAnsi="宋体" w:eastAsia="宋体" w:cs="宋体"/>
                <w:color w:val="000000"/>
                <w:kern w:val="0"/>
                <w:sz w:val="24"/>
                <w:szCs w:val="24"/>
                <w:lang w:val="en-US" w:eastAsia="zh-CN" w:bidi="ar-SA"/>
              </w:rPr>
              <w:t>5</w:t>
            </w:r>
          </w:p>
        </w:tc>
        <w:tc>
          <w:tcPr>
            <w:tcW w:w="680" w:type="dxa"/>
            <w:tcBorders>
              <w:tl2br w:val="nil"/>
              <w:tr2bl w:val="nil"/>
            </w:tcBorders>
            <w:vAlign w:val="center"/>
          </w:tcPr>
          <w:p w14:paraId="0278896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52A8B22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3D94810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0A52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3908029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1692" w:type="dxa"/>
            <w:tcBorders>
              <w:tl2br w:val="nil"/>
              <w:tr2bl w:val="nil"/>
            </w:tcBorders>
            <w:vAlign w:val="center"/>
          </w:tcPr>
          <w:p w14:paraId="502F285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10B557F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0A2F61C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3825402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7B5AB53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6EF4639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23E9602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68A39D6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7.口径：DN100。</w:t>
            </w:r>
          </w:p>
          <w:p w14:paraId="66D6C8B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1D4D591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w:t>
            </w:r>
          </w:p>
        </w:tc>
        <w:tc>
          <w:tcPr>
            <w:tcW w:w="680" w:type="dxa"/>
            <w:tcBorders>
              <w:tl2br w:val="nil"/>
              <w:tr2bl w:val="nil"/>
            </w:tcBorders>
            <w:vAlign w:val="center"/>
          </w:tcPr>
          <w:p w14:paraId="019E032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74B8E19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7849ED0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64EE0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5E3AB40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c>
          <w:tcPr>
            <w:tcW w:w="1692" w:type="dxa"/>
            <w:tcBorders>
              <w:tl2br w:val="nil"/>
              <w:tr2bl w:val="nil"/>
            </w:tcBorders>
            <w:vAlign w:val="center"/>
          </w:tcPr>
          <w:p w14:paraId="60211E7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00427C7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1241A4C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1B4A2B4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604221D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55E0AF3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37E656D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05895F0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7.口径：DN80</w:t>
            </w:r>
          </w:p>
          <w:p w14:paraId="1D727BE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76C0C8C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653CADF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680" w:type="dxa"/>
            <w:tcBorders>
              <w:tl2br w:val="nil"/>
              <w:tr2bl w:val="nil"/>
            </w:tcBorders>
            <w:vAlign w:val="center"/>
          </w:tcPr>
          <w:p w14:paraId="51CDDFB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89F92E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00DFC05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10C3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3526360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w:t>
            </w:r>
          </w:p>
        </w:tc>
        <w:tc>
          <w:tcPr>
            <w:tcW w:w="1692" w:type="dxa"/>
            <w:tcBorders>
              <w:tl2br w:val="nil"/>
              <w:tr2bl w:val="nil"/>
            </w:tcBorders>
            <w:vAlign w:val="center"/>
          </w:tcPr>
          <w:p w14:paraId="08017FF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6A41B2C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1FFCAD9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3207E3A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3C5CC8D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337589B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749F5E6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42CF736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7.口径：DN65</w:t>
            </w:r>
          </w:p>
          <w:p w14:paraId="0AA9C2A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489CC64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60DD4FF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02EB8E8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680" w:type="dxa"/>
            <w:tcBorders>
              <w:tl2br w:val="nil"/>
              <w:tr2bl w:val="nil"/>
            </w:tcBorders>
            <w:vAlign w:val="center"/>
          </w:tcPr>
          <w:p w14:paraId="02A8037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083DCF1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09B943B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6B9F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7BA15D9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w:t>
            </w:r>
          </w:p>
        </w:tc>
        <w:tc>
          <w:tcPr>
            <w:tcW w:w="1692" w:type="dxa"/>
            <w:tcBorders>
              <w:tl2br w:val="nil"/>
              <w:tr2bl w:val="nil"/>
            </w:tcBorders>
            <w:vAlign w:val="center"/>
          </w:tcPr>
          <w:p w14:paraId="552A1C3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36AE6B1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56F7CEF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6DC5D43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77A17BD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71C627D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015CE4B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1E94E83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7.口径：DN50</w:t>
            </w:r>
          </w:p>
          <w:p w14:paraId="0B2B78A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762E12D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5359BF8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3E55981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680" w:type="dxa"/>
            <w:tcBorders>
              <w:tl2br w:val="nil"/>
              <w:tr2bl w:val="nil"/>
            </w:tcBorders>
            <w:vAlign w:val="center"/>
          </w:tcPr>
          <w:p w14:paraId="05DB780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196762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70C0B8F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3F3CB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62DFB55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w:t>
            </w:r>
          </w:p>
        </w:tc>
        <w:tc>
          <w:tcPr>
            <w:tcW w:w="1692" w:type="dxa"/>
            <w:tcBorders>
              <w:tl2br w:val="nil"/>
              <w:tr2bl w:val="nil"/>
            </w:tcBorders>
            <w:vAlign w:val="center"/>
          </w:tcPr>
          <w:p w14:paraId="76AC081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3A32CFE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5F2D53E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1539FB3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517168F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1303D08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1CE7402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4CE5B55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7.口径：DN200</w:t>
            </w:r>
          </w:p>
          <w:p w14:paraId="16FC858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517B468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176F47B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680" w:type="dxa"/>
            <w:tcBorders>
              <w:tl2br w:val="nil"/>
              <w:tr2bl w:val="nil"/>
            </w:tcBorders>
            <w:vAlign w:val="center"/>
          </w:tcPr>
          <w:p w14:paraId="38BE9D6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78C6F7D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0B80066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11830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72BF06F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1692" w:type="dxa"/>
            <w:tcBorders>
              <w:tl2br w:val="nil"/>
              <w:tr2bl w:val="nil"/>
            </w:tcBorders>
            <w:vAlign w:val="center"/>
          </w:tcPr>
          <w:p w14:paraId="1013A40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2E771A9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7B7070C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45752E9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7C065E4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0484BE9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0057DF6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1D444B9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7.口径：DN125</w:t>
            </w:r>
          </w:p>
          <w:p w14:paraId="3C04ECB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08CECC2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1C1FF82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0B127F4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5302D3B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09DD9B9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w:t>
            </w:r>
          </w:p>
        </w:tc>
        <w:tc>
          <w:tcPr>
            <w:tcW w:w="680" w:type="dxa"/>
            <w:tcBorders>
              <w:tl2br w:val="nil"/>
              <w:tr2bl w:val="nil"/>
            </w:tcBorders>
            <w:vAlign w:val="center"/>
          </w:tcPr>
          <w:p w14:paraId="661F89A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07676D2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46AD42A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0A86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0535302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w:t>
            </w:r>
          </w:p>
        </w:tc>
        <w:tc>
          <w:tcPr>
            <w:tcW w:w="1692" w:type="dxa"/>
            <w:tcBorders>
              <w:tl2br w:val="nil"/>
              <w:tr2bl w:val="nil"/>
            </w:tcBorders>
            <w:vAlign w:val="center"/>
          </w:tcPr>
          <w:p w14:paraId="0E766F5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远传流量计</w:t>
            </w:r>
          </w:p>
        </w:tc>
        <w:tc>
          <w:tcPr>
            <w:tcW w:w="4017" w:type="dxa"/>
            <w:tcBorders>
              <w:tl2br w:val="nil"/>
              <w:tr2bl w:val="nil"/>
            </w:tcBorders>
            <w:vAlign w:val="center"/>
          </w:tcPr>
          <w:p w14:paraId="24E3CB0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1.采用超声波测流技术，无机械转动部件，压力损失小，降低水泵电能损耗， 减少企业供水成本，需配套过滤网；</w:t>
            </w:r>
          </w:p>
          <w:p w14:paraId="4206ADF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2.采用超声波测量方式，可使测量范围内的精度更高，可靠性高，可长期在任意流量点上工作，抗电磁干扰能力强；</w:t>
            </w:r>
          </w:p>
          <w:p w14:paraId="1DB5404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3.采用低功耗设计方案，单节电池连续工作时间 6 年以上；</w:t>
            </w:r>
          </w:p>
          <w:p w14:paraId="107B488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4.低始动流量、高准确度等级；</w:t>
            </w:r>
          </w:p>
          <w:p w14:paraId="72A8B36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5.在工作中出现电源欠压、超声波换能器故障等故障时具有故障判断、记录和显示功能，可对电池、温度、流量进行实时监测，记录发生故障的日期和当时的有效数据；</w:t>
            </w:r>
          </w:p>
          <w:p w14:paraId="37D5154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6.可实现测流、测温，具有 RS-485、M-BUS、4G等多种可选通讯方式；</w:t>
            </w:r>
          </w:p>
          <w:p w14:paraId="294BF38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7.口径：DN150</w:t>
            </w:r>
          </w:p>
          <w:p w14:paraId="0081A60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8.含300MB/月-2FF物联网卡-含5年资费,工业级</w:t>
            </w:r>
          </w:p>
        </w:tc>
        <w:tc>
          <w:tcPr>
            <w:tcW w:w="440" w:type="dxa"/>
            <w:tcBorders>
              <w:tl2br w:val="nil"/>
              <w:tr2bl w:val="nil"/>
            </w:tcBorders>
            <w:vAlign w:val="center"/>
          </w:tcPr>
          <w:p w14:paraId="093D00F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r>
              <w:rPr>
                <w:rFonts w:hint="eastAsia" w:ascii="宋体" w:hAnsi="宋体" w:eastAsia="宋体" w:cs="宋体"/>
                <w:color w:val="000000"/>
                <w:kern w:val="0"/>
                <w:sz w:val="24"/>
                <w:szCs w:val="24"/>
                <w:lang w:val="en-US" w:eastAsia="zh-CN" w:bidi="ar-SA"/>
              </w:rPr>
              <w:t>2</w:t>
            </w:r>
          </w:p>
        </w:tc>
        <w:tc>
          <w:tcPr>
            <w:tcW w:w="680" w:type="dxa"/>
            <w:tcBorders>
              <w:tl2br w:val="nil"/>
              <w:tr2bl w:val="nil"/>
            </w:tcBorders>
            <w:vAlign w:val="center"/>
          </w:tcPr>
          <w:p w14:paraId="09EC4D4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A3FA69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51DFF28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2857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0F3A3F3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w:t>
            </w:r>
          </w:p>
        </w:tc>
        <w:tc>
          <w:tcPr>
            <w:tcW w:w="1692" w:type="dxa"/>
            <w:tcBorders>
              <w:tl2br w:val="nil"/>
              <w:tr2bl w:val="nil"/>
            </w:tcBorders>
            <w:vAlign w:val="center"/>
          </w:tcPr>
          <w:p w14:paraId="38A90C2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四口物联网关</w:t>
            </w:r>
          </w:p>
        </w:tc>
        <w:tc>
          <w:tcPr>
            <w:tcW w:w="4017" w:type="dxa"/>
            <w:tcBorders>
              <w:tl2br w:val="nil"/>
              <w:tr2bl w:val="nil"/>
            </w:tcBorders>
            <w:vAlign w:val="center"/>
          </w:tcPr>
          <w:p w14:paraId="2F066D19">
            <w:pPr>
              <w:keepNext w:val="0"/>
              <w:keepLines w:val="0"/>
              <w:widowControl/>
              <w:numPr>
                <w:ilvl w:val="0"/>
                <w:numId w:val="14"/>
              </w:numPr>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支持2路以太网口，内建1.5kV磁隔离保护，支持4路RS485/422，3kV隔离保护；</w:t>
            </w:r>
          </w:p>
          <w:p w14:paraId="1BA83C40">
            <w:pPr>
              <w:keepNext w:val="0"/>
              <w:keepLines w:val="0"/>
              <w:widowControl/>
              <w:numPr>
                <w:ilvl w:val="0"/>
                <w:numId w:val="14"/>
              </w:numPr>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2.支持6DI：24 V DC、内激励，支持2DO：电磁式继电器输出，接通容量：5A连续，250 V AC/30 V DC，支持2AI：4mA~20mA；</w:t>
            </w:r>
          </w:p>
          <w:p w14:paraId="5AD4FC5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3.导轨式安装；</w:t>
            </w:r>
          </w:p>
          <w:p w14:paraId="77C1B59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4.支持ModbusRTU、ModbusTCP、IEC101/103/104、DL/T645、CJT188、DNP3.0、CDT、Anypolling、DLT698，支持协议扩展；</w:t>
            </w:r>
          </w:p>
          <w:p w14:paraId="1732343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ModbusTCP、ModbusTCP客户端、ModbusRTU、IEC101、IEC104、IEC104客户端、阿里云MQTT，支持协议扩展</w:t>
            </w:r>
          </w:p>
          <w:p w14:paraId="359961F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5.存储周期1-60min可设置，存储周期为1min，可至少存储15天的曲线数据；存储周期为5min，可至少存储75天的曲线数据，8GB存储容量。在与平台通信中断恢复后，将数据续传给平台，确保数据完整；</w:t>
            </w:r>
          </w:p>
          <w:p w14:paraId="01ABE5E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6.支持至少同时以不同的协议向4个平台上传数据，支持20多种运算符，40多种逻辑控件，2000多个虚拟测点，组合复杂控制，联动告警逻辑；</w:t>
            </w:r>
          </w:p>
          <w:p w14:paraId="6A89222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7.本地就地控制，智能决策，告警信息主动推送，云边协同，节省平台数据处理压力；</w:t>
            </w:r>
          </w:p>
          <w:p w14:paraId="1AF7B92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8.支持添加虚拟设备和虚拟测点，实现公式计算后的数据上传；</w:t>
            </w:r>
          </w:p>
          <w:p w14:paraId="2BF0CD9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9.内置PLC功能模块图，灵活编写本地控制逻辑MD5、sha身份认证算法，AES、DES、3DES等加密算法；</w:t>
            </w:r>
          </w:p>
          <w:p w14:paraId="36F179F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10.支持TLS协议，单向和双向身份认证；</w:t>
            </w:r>
          </w:p>
          <w:p w14:paraId="6FEAF0C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11.支持VPN IPsec协议，利用隧道技术封装传输报文，保证数据安全可靠传输；</w:t>
            </w:r>
          </w:p>
          <w:p w14:paraId="622C58F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12.支持通信白名单、防火墙等功能，确保网络信息安全；</w:t>
            </w:r>
          </w:p>
          <w:p w14:paraId="099EBC3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13.产品质保不低于10年,质保期内出现产品质量问题免费换新。需厂家出具承诺函</w:t>
            </w:r>
          </w:p>
        </w:tc>
        <w:tc>
          <w:tcPr>
            <w:tcW w:w="440" w:type="dxa"/>
            <w:tcBorders>
              <w:tl2br w:val="nil"/>
              <w:tr2bl w:val="nil"/>
            </w:tcBorders>
            <w:vAlign w:val="center"/>
          </w:tcPr>
          <w:p w14:paraId="1C1C2E2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r>
              <w:rPr>
                <w:rFonts w:hint="eastAsia" w:ascii="宋体" w:hAnsi="宋体" w:eastAsia="宋体" w:cs="宋体"/>
                <w:color w:val="000000"/>
                <w:kern w:val="0"/>
                <w:sz w:val="24"/>
                <w:szCs w:val="24"/>
                <w:lang w:val="en-US" w:eastAsia="zh-CN" w:bidi="ar-SA"/>
              </w:rPr>
              <w:t>33</w:t>
            </w:r>
          </w:p>
        </w:tc>
        <w:tc>
          <w:tcPr>
            <w:tcW w:w="680" w:type="dxa"/>
            <w:tcBorders>
              <w:tl2br w:val="nil"/>
              <w:tr2bl w:val="nil"/>
            </w:tcBorders>
            <w:vAlign w:val="center"/>
          </w:tcPr>
          <w:p w14:paraId="6D33A97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0D766A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4F1D702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06B9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6C13C4D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w:t>
            </w:r>
          </w:p>
        </w:tc>
        <w:tc>
          <w:tcPr>
            <w:tcW w:w="1692" w:type="dxa"/>
            <w:tcBorders>
              <w:tl2br w:val="nil"/>
              <w:tr2bl w:val="nil"/>
            </w:tcBorders>
            <w:vAlign w:val="center"/>
          </w:tcPr>
          <w:p w14:paraId="7CB0A51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八口物联网关</w:t>
            </w:r>
          </w:p>
        </w:tc>
        <w:tc>
          <w:tcPr>
            <w:tcW w:w="4017" w:type="dxa"/>
            <w:tcBorders>
              <w:tl2br w:val="nil"/>
              <w:tr2bl w:val="nil"/>
            </w:tcBorders>
            <w:vAlign w:val="center"/>
          </w:tcPr>
          <w:p w14:paraId="54FFD51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.具备良好的扩展性和灵活性，具有看门狗功能、自诊断、自恢复功能；</w:t>
            </w:r>
          </w:p>
          <w:p w14:paraId="352BA6E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.电磁兼容性能最少达到3级；</w:t>
            </w:r>
          </w:p>
          <w:p w14:paraId="55DB221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.接口数量：</w:t>
            </w:r>
          </w:p>
          <w:p w14:paraId="7951560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不少于2个网口，电口采用RJ45接口，10/100M自适应网口，内建1.5kV磁隔离保护；具备支持不少于8个串口，具备防雷、防静电和隔离保护；可选配不少于1个LORA无线接口，在470 MHz～510 MHz免费频段，具备不少于32个信道，LORA、GFSK、FSK等调制方式；具备不少于1个4G/5G接口，具备网络类型GSM、WCDMA、LTE-FDD、LTE-TDD；</w:t>
            </w:r>
          </w:p>
          <w:p w14:paraId="640549C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.具备开关量输入输出，不少于4DI+2DO；</w:t>
            </w:r>
          </w:p>
          <w:p w14:paraId="79E795E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.可接入不少于500台设备；</w:t>
            </w:r>
          </w:p>
          <w:p w14:paraId="47C5120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.具备协议转换功能，采集协议具备ModbusTCP、ModbusRTU、IEC103、IEC104、DL/T645、CJ/T188。转发协议具备具备ModbusTCP、ModbusTCP客户端、ModbusRTU、IEC101、IEC104、IEC104客户端、物联网MQTT+JSON协议、Webservice、IEC61850协议；</w:t>
            </w:r>
          </w:p>
          <w:p w14:paraId="0250BDB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zh-CN" w:bidi="ar-SA"/>
              </w:rPr>
              <w:t>.具备DNS域名解析功能，具备静态路由功能；</w:t>
            </w:r>
          </w:p>
          <w:p w14:paraId="5D81138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8</w:t>
            </w:r>
            <w:r>
              <w:rPr>
                <w:rFonts w:hint="eastAsia" w:ascii="宋体" w:hAnsi="宋体" w:eastAsia="宋体" w:cs="宋体"/>
                <w:color w:val="000000"/>
                <w:kern w:val="0"/>
                <w:sz w:val="24"/>
                <w:szCs w:val="24"/>
                <w:lang w:val="en-US" w:eastAsia="zh-CN" w:bidi="ar-SA"/>
              </w:rPr>
              <w:t>.具备断点续传功能；</w:t>
            </w:r>
          </w:p>
          <w:p w14:paraId="0BB4303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9</w:t>
            </w:r>
            <w:r>
              <w:rPr>
                <w:rFonts w:hint="eastAsia" w:ascii="宋体" w:hAnsi="宋体" w:eastAsia="宋体" w:cs="宋体"/>
                <w:color w:val="000000"/>
                <w:kern w:val="0"/>
                <w:sz w:val="24"/>
                <w:szCs w:val="24"/>
                <w:lang w:val="en-US" w:eastAsia="zh-CN" w:bidi="ar-SA"/>
              </w:rPr>
              <w:t>.支持MD5身份认证机制，支持不少于128位AES及DES、3DES等高级加密标准算法；支持TLS安全协议；通信白名单、防火墙、WEB服务端口设置等功能，确保网络信息安全；</w:t>
            </w:r>
          </w:p>
          <w:p w14:paraId="5FED55C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0</w:t>
            </w:r>
            <w:r>
              <w:rPr>
                <w:rFonts w:hint="eastAsia" w:ascii="宋体" w:hAnsi="宋体" w:eastAsia="宋体" w:cs="宋体"/>
                <w:color w:val="000000"/>
                <w:kern w:val="0"/>
                <w:sz w:val="24"/>
                <w:szCs w:val="24"/>
                <w:lang w:val="en-US" w:eastAsia="zh-CN" w:bidi="ar-SA"/>
              </w:rPr>
              <w:t>.支持边缘计算功能。就地实现流式数据快速处理、运算、清洗、智能控制及决策分析功能，分担主站服务器数据处理压力，节省网络带宽。支持丰富逻辑控件如逻辑判断控件、数学运算控件、比较控件、定时器控件、连接控件、智能联切控件等。支持遥测、遥信等数据的逻辑运算和编程功能，实现类似PLC的逻辑判断、越限报警、输入输出的联动控制等功能；</w:t>
            </w:r>
          </w:p>
          <w:p w14:paraId="3E1DA63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.支持虚拟设备和虚拟测点功能。虚拟测点可以创建不少于1024个遥测、不少于1024个遥信、不少于512个电能、不少于64个事件；</w:t>
            </w:r>
          </w:p>
          <w:p w14:paraId="45EC573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.具备内部时钟、SNTP对时，内部时钟走时精度误差小于0.5秒/天；</w:t>
            </w:r>
          </w:p>
          <w:p w14:paraId="6DBC086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.具备NAT路由功能和端口映射；</w:t>
            </w:r>
          </w:p>
          <w:p w14:paraId="1B04F45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.具备VPN功能；</w:t>
            </w:r>
          </w:p>
          <w:p w14:paraId="50BEC06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.支持远程配置和调试功能，实现远程组态配置、通信调试和驱动配置功能，支持扫码调试以及远程升级功能。</w:t>
            </w:r>
          </w:p>
          <w:p w14:paraId="6B59379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.产品质保不低于10年,质保期内出现产品质量问题免费换新。需厂家出具承诺函</w:t>
            </w:r>
          </w:p>
        </w:tc>
        <w:tc>
          <w:tcPr>
            <w:tcW w:w="440" w:type="dxa"/>
            <w:tcBorders>
              <w:tl2br w:val="nil"/>
              <w:tr2bl w:val="nil"/>
            </w:tcBorders>
            <w:vAlign w:val="center"/>
          </w:tcPr>
          <w:p w14:paraId="1BCFFAD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061457D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p>
        </w:tc>
        <w:tc>
          <w:tcPr>
            <w:tcW w:w="680" w:type="dxa"/>
            <w:tcBorders>
              <w:tl2br w:val="nil"/>
              <w:tr2bl w:val="nil"/>
            </w:tcBorders>
            <w:vAlign w:val="center"/>
          </w:tcPr>
          <w:p w14:paraId="5078CCB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537A69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3113824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3F40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7C7BE08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w:t>
            </w:r>
          </w:p>
        </w:tc>
        <w:tc>
          <w:tcPr>
            <w:tcW w:w="1692" w:type="dxa"/>
            <w:tcBorders>
              <w:tl2br w:val="nil"/>
              <w:tr2bl w:val="nil"/>
            </w:tcBorders>
            <w:vAlign w:val="center"/>
          </w:tcPr>
          <w:p w14:paraId="1ECD57B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能源管理平台显示模组</w:t>
            </w:r>
          </w:p>
        </w:tc>
        <w:tc>
          <w:tcPr>
            <w:tcW w:w="4017" w:type="dxa"/>
            <w:tcBorders>
              <w:tl2br w:val="nil"/>
              <w:tr2bl w:val="nil"/>
            </w:tcBorders>
            <w:vAlign w:val="center"/>
          </w:tcPr>
          <w:p w14:paraId="3D8CAA3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屏幕显示尺寸不小于：2.56 m * 1.92m，（以上尺寸供参考，由于现场环境限制，长度和高度只允许上下浮动5%）；</w:t>
            </w:r>
          </w:p>
          <w:p w14:paraId="1EB3215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1.LED封装要求：SMD1010封装技术；</w:t>
            </w:r>
          </w:p>
          <w:p w14:paraId="5DFE3FA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2.点间距：不大于1.25mm；像素密度不小于：655360点/㎡；</w:t>
            </w:r>
          </w:p>
          <w:p w14:paraId="0CB2F66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3.亮度：≥800cd/m2。(白平衡状态；手动/ 自动，0-100 无极可调，调节步 长 1 级）；</w:t>
            </w:r>
          </w:p>
          <w:p w14:paraId="5CC1170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4.像素光强均匀性，LRJ≤10%、LGJ≤10%、LBJ≤10%；</w:t>
            </w:r>
          </w:p>
          <w:p w14:paraId="199180C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5.像素失控率等级，依据 SJ/T 11141-2017 标准测试，PZ≤l×10-6 （出厂为OPPM）,无连续失控点，常亮点；</w:t>
            </w:r>
          </w:p>
          <w:p w14:paraId="0AF59D8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6.视角：≥170°/170°（水平视角/垂直）；</w:t>
            </w:r>
          </w:p>
          <w:p w14:paraId="1100324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7.白平衡点标准，出厂白平衡调校依据标准要求：x=0.313 y=0.329 ±5%；</w:t>
            </w:r>
          </w:p>
          <w:p w14:paraId="67877EB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8.色温 1000K~20000K 可调；</w:t>
            </w:r>
          </w:p>
          <w:p w14:paraId="037AE2B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9.峰值功耗≤600W/㎡，平均功耗≤160W/㎡；</w:t>
            </w:r>
          </w:p>
          <w:p w14:paraId="567FBFB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10.像素中心距相对偏差等级，符合 SJ/T 11141-2017 标准 C级：JX≤5%；</w:t>
            </w:r>
          </w:p>
          <w:p w14:paraId="0FDB32C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11.水平相对错位等级，符合 SJ/T 11141-2017 标准C 级：CS≤5%；</w:t>
            </w:r>
          </w:p>
          <w:p w14:paraId="4DBB22C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垂直相对错位等级，符合 SJ/T 11141-2017 标准C 级：CC≤5%；</w:t>
            </w:r>
          </w:p>
          <w:p w14:paraId="7DC1931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12.机械强度测试：符合 GB 4943.1-2022 标准要求，对设备进行机械强度试验，质量 500g，直径 50mm 钢球，跌落高度 1.3m，试验后外壳金属框架不变形；</w:t>
            </w:r>
          </w:p>
          <w:p w14:paraId="0A69A53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13.跌落试验显示产品模组可通过高度≥1m，3 次以上跌落试验测试，无损坏, 并可正常工作；</w:t>
            </w:r>
          </w:p>
          <w:p w14:paraId="33FC968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14.灯珠推力测试：随机选择 LED 灯珠，在显示面以水平夹角 45°的方向施加推力 100N，灯珠未破碎或脱落；</w:t>
            </w:r>
          </w:p>
          <w:p w14:paraId="6B0C7CE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15.亮度衰减：衰减率：测试条件：Ta=25±5℃，RH≤75%RH，10mA×1000HR，总衰减≤18%；</w:t>
            </w:r>
          </w:p>
          <w:p w14:paraId="57F2362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16.PCB 电路设计：PCB 支持灯驱合一，电路及表面处理采用多层盲孔设计及沉金工艺设计 符合要求,具备抗消隐功能、无毛毛虫、鬼影、十字架、首行偏暗,正常画面无重影拖影现象；</w:t>
            </w:r>
          </w:p>
          <w:p w14:paraId="7962750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17.显示屏具有隐亮消除功能:无隐亮，全黑场信号下灯管发光；正常工作时显示画面无重影和拖尾现象，无几何失真和非线性失真；</w:t>
            </w:r>
          </w:p>
          <w:p w14:paraId="0D76BF6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18.画面延时：LED显示屏画面延迟≤500ns；</w:t>
            </w:r>
          </w:p>
          <w:p w14:paraId="3311B7E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19.EDID 动态管理：支持任意非标准分辨率信号输入自适应,输出范围可进行缩放,实现最佳分辨率匹配,避免屏幕比例异常及黑边现象；</w:t>
            </w:r>
          </w:p>
          <w:p w14:paraId="0A4BE38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20.LED 显示屏可实现实时监控显示屏工作状态、温度，具有过温或故障自动告警功能，发生故障立即发消息到指定邮箱，及时处理。具有工作电压、接收卡、发送卡工作状态监控功能；</w:t>
            </w:r>
          </w:p>
          <w:p w14:paraId="621A001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21.LED 显示屏具有多点测温系统，均衡散热，防止局部温度过高造成色彩漂移，并提高显示屏寿命；采用分布式供电，具有电源过压、过流、断电保护以及温度控制系统，控制电源实时温度监控，超出设定温度自动报警，防止过温失效。</w:t>
            </w:r>
          </w:p>
          <w:p w14:paraId="6B067EF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22.LED显示屏采用黑色防眩光设计，防止炫光影响可提升视觉观感。</w:t>
            </w:r>
          </w:p>
          <w:p w14:paraId="696744A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23.支持脱机无信号下显示预制画面信息、画面轮询，永不黑屏。</w:t>
            </w:r>
          </w:p>
          <w:p w14:paraId="7CA8E32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24.缝隙调节精度：屏幕缝隙支持箱体模组 6 轴向精密微调，从单元模块上下、左右、前后，均可以对任何一个模块进行亚亳米级的精细微调，模组、箱体缝隙均≤0.1mm</w:t>
            </w:r>
          </w:p>
          <w:p w14:paraId="73F6C84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25.模组机械强度≥30MP；</w:t>
            </w:r>
          </w:p>
          <w:p w14:paraId="3721DEC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26.灼热丝试验：依据 GB/T 5169.10-2017 电工电子产品着火危险试验 第10部分：灼热丝/热丝基本试验方法 灼热丝装置和通用试验方法进行测试，应符合要求；</w:t>
            </w:r>
          </w:p>
          <w:p w14:paraId="7ABF1F8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27.具备SELV电路，静电电压衰减：（±1000V-±100V）≤2s；</w:t>
            </w:r>
          </w:p>
          <w:p w14:paraId="2F4F772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28.支持掉电储存功能，不丢失数据，上电自动恢复，无需重复匹配。</w:t>
            </w:r>
          </w:p>
          <w:p w14:paraId="5E877AB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29.蓝光危害：符合 GB/T 20145-2006 标准，依据标准进行光生物安全及蓝光危害评估检测无危害类在8h（30000s)曝辐中不造成光化学紫外危害（ES），并在 1000s（约 16min)内不造成近紫外危害（EUVA），并在 10000s（约2.8h）内不造成对视网膜蓝光危害（LB）并在 10s 内不造成对视网膜热危害（LR），并且在 1000s 内不造成对眼睛的红外辐射危害（EIR）LB≤100W?m-2?sr-1</w:t>
            </w:r>
          </w:p>
          <w:p w14:paraId="5239C81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30.在交流电源输入端与金属外框或可触及的金属结构件（与保护接</w:t>
            </w:r>
          </w:p>
          <w:p w14:paraId="5A53D3F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地连接）间施加50Hz基本正弦波、1500V（有效值）的测试电压，2min，测试期间应不发生绝缘击穿。 </w:t>
            </w:r>
          </w:p>
          <w:p w14:paraId="58CC63C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31.LED显示屏的平均失效间隔工作时间MTBF的检验，按GB/T 5080.1-2012规定的定时定数截尾实验方案1-2，α=20%,β=20%，Dm=3.0进行，≥100000h。</w:t>
            </w:r>
          </w:p>
          <w:p w14:paraId="423AA96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32.整机阻燃测试，整机阻燃测试，依据标准 GB/T 2408-2008，GB/T 5169.16-2017，GB 4943.1-2022 测试方法进行测试，符合 V-0 级标准。</w:t>
            </w:r>
          </w:p>
          <w:p w14:paraId="3D67969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33.湿热负载：按GB/T2423.3-2016的规定方法进行，对室内LED显示屏的显示模组在（40±2）℃、相对湿度为87%～93%的条件下通电工作8h，每小时检查一次，试验后受试样品外观结构和功能均应正常。</w:t>
            </w:r>
          </w:p>
          <w:p w14:paraId="7A6C0CE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34.具有RC自适应技术，采用黑白电平延伸数字处理技术，调整图像灰度等级，有效提升图像深层次显示效果。</w:t>
            </w:r>
          </w:p>
          <w:p w14:paraId="2B2CC80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35.采用 3D 数字梳状滤波和3D 数字图像降噪技术,可消除图像细节杂波干扰及锯齿现象,实现数字降噪，具有H2S宽动态处理技术。</w:t>
            </w:r>
          </w:p>
          <w:p w14:paraId="680D04D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36.LED显示屏设计安全，依据 SJ/11141-2017 发光二极管(LED)显示屏通用规范标准中 GB4943.1-2011 标准，应符合产品安全设计</w:t>
            </w:r>
          </w:p>
          <w:p w14:paraId="2D8B718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37.为了使得电路安全可靠，减少了故障隐患及增强安全性，产品供电应具有PFC的次级控制功能；   </w:t>
            </w:r>
          </w:p>
          <w:p w14:paraId="535B646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含：2张备用单元板、视频处理、视频控制器、框架结构及箱体。</w:t>
            </w:r>
          </w:p>
        </w:tc>
        <w:tc>
          <w:tcPr>
            <w:tcW w:w="440" w:type="dxa"/>
            <w:tcBorders>
              <w:tl2br w:val="nil"/>
              <w:tr2bl w:val="nil"/>
            </w:tcBorders>
            <w:vAlign w:val="center"/>
          </w:tcPr>
          <w:p w14:paraId="4DAAC35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4039D00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16EC711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4AE3DF0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p>
        </w:tc>
        <w:tc>
          <w:tcPr>
            <w:tcW w:w="680" w:type="dxa"/>
            <w:tcBorders>
              <w:tl2br w:val="nil"/>
              <w:tr2bl w:val="nil"/>
            </w:tcBorders>
            <w:vAlign w:val="center"/>
          </w:tcPr>
          <w:p w14:paraId="1236F55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14D7479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4E22B81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5D24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40E73AD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w:t>
            </w:r>
          </w:p>
        </w:tc>
        <w:tc>
          <w:tcPr>
            <w:tcW w:w="1692" w:type="dxa"/>
            <w:tcBorders>
              <w:tl2br w:val="nil"/>
              <w:tr2bl w:val="nil"/>
            </w:tcBorders>
            <w:vAlign w:val="center"/>
          </w:tcPr>
          <w:p w14:paraId="4EE42E5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显示系统控制器</w:t>
            </w:r>
          </w:p>
        </w:tc>
        <w:tc>
          <w:tcPr>
            <w:tcW w:w="4017" w:type="dxa"/>
            <w:tcBorders>
              <w:tl2br w:val="nil"/>
              <w:tr2bl w:val="nil"/>
            </w:tcBorders>
            <w:vAlign w:val="center"/>
          </w:tcPr>
          <w:p w14:paraId="3CEABDF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CPU Intel第十二代Core i5-12500处理器；</w:t>
            </w:r>
          </w:p>
          <w:p w14:paraId="37BE5AF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主板Intel 600系列及以上芯片组；</w:t>
            </w:r>
          </w:p>
          <w:p w14:paraId="2AED393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内存：8G DDR4  以上内存，提供双内存槽位；</w:t>
            </w:r>
          </w:p>
          <w:p w14:paraId="250CF28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硬盘：512G SSD固态硬盘；</w:t>
            </w:r>
          </w:p>
          <w:p w14:paraId="6DCD60E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网卡：集成10/100/1000M以太网卡；</w:t>
            </w:r>
          </w:p>
          <w:p w14:paraId="0747D2C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扩展槽：1个PCI-E*16、2个PCI-E*1；</w:t>
            </w:r>
          </w:p>
          <w:p w14:paraId="18350EF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键盘、鼠标?原厂防水键盘、抗菌鼠标；</w:t>
            </w:r>
          </w:p>
          <w:p w14:paraId="69D930A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接口6个USB接口、1组PS/2接口、VGA+HDMI接口；</w:t>
            </w:r>
          </w:p>
          <w:p w14:paraId="20BF5E5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电源≥180W 电源 ； </w:t>
            </w:r>
          </w:p>
          <w:p w14:paraId="7D7885B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显示器 不低于21英寸同品牌显示器；</w:t>
            </w:r>
          </w:p>
          <w:p w14:paraId="6145304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安全特性USB屏蔽技术，仅识别USB键盘、鼠标，打印机，无法识别USB读取设备，有效防止数据泄露；</w:t>
            </w:r>
          </w:p>
          <w:p w14:paraId="7794E9A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机箱：标准立式机箱，顶置电源开关键，方便使用；机箱散热设计：智能散热引擎，可在BIOS中调节系统风扇的转速，实时监控散热系统，防止系统风扇损坏时温度过高而引起的系统损坏。BP高性能运算模式下，性能提升+10-15%；BE办公模式下，降低噪音3-5dB；</w:t>
            </w:r>
          </w:p>
          <w:p w14:paraId="5C0E414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具有排查诊断功能：a、计算机具备设备诊断功能，能够进行软硬件一体化综合体检，主动发现电脑中存在的问题，并提供一键的自动化解决方案；b、计算机能够实时检测 CPU 温度、内存使用情况、网速使用情况、并且能够实时查看到主机编号以及保修信息；可针对体检结果进行自动优化；c、计算机具有能够智能驱动功能，快捷完成驱动程序的检测、下载、安装全流程；d、计算机能够在线对计算机提供自动解决、人工服务等多种解决方案，可快捷方便解决在电脑使用过程中遇到的常见问题；</w:t>
            </w:r>
          </w:p>
        </w:tc>
        <w:tc>
          <w:tcPr>
            <w:tcW w:w="440" w:type="dxa"/>
            <w:tcBorders>
              <w:tl2br w:val="nil"/>
              <w:tr2bl w:val="nil"/>
            </w:tcBorders>
            <w:vAlign w:val="center"/>
          </w:tcPr>
          <w:p w14:paraId="3A5E333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680" w:type="dxa"/>
            <w:tcBorders>
              <w:tl2br w:val="nil"/>
              <w:tr2bl w:val="nil"/>
            </w:tcBorders>
            <w:vAlign w:val="center"/>
          </w:tcPr>
          <w:p w14:paraId="2E267C9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6C5FC662">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1E390F3E">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093BD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66055E7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w:t>
            </w:r>
          </w:p>
        </w:tc>
        <w:tc>
          <w:tcPr>
            <w:tcW w:w="1692" w:type="dxa"/>
            <w:tcBorders>
              <w:tl2br w:val="nil"/>
              <w:tr2bl w:val="nil"/>
            </w:tcBorders>
            <w:vAlign w:val="center"/>
          </w:tcPr>
          <w:p w14:paraId="5A91B90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视频处理模块</w:t>
            </w:r>
          </w:p>
        </w:tc>
        <w:tc>
          <w:tcPr>
            <w:tcW w:w="4017" w:type="dxa"/>
            <w:tcBorders>
              <w:tl2br w:val="nil"/>
              <w:tr2bl w:val="nil"/>
            </w:tcBorders>
            <w:vAlign w:val="center"/>
          </w:tcPr>
          <w:p w14:paraId="68397CF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一、接收端</w:t>
            </w:r>
          </w:p>
          <w:p w14:paraId="5D7691B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1.采用分布式架构、去中心化设计，安全稳定；</w:t>
            </w:r>
          </w:p>
          <w:p w14:paraId="23DC619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支持支持≥1路HDMI输入接口，HDMI输入接口具备不少于6级可调距伸缩卡扣，≥1路HDMI环出接口、≥1路凤凰端子音频输入接口、≥1路凤凰端子音频输出接口、≥1路MIC接口、≥1路安全可靠模块通讯接口；（提供产品实物高清图片并加盖制造商公章）</w:t>
            </w:r>
          </w:p>
          <w:p w14:paraId="39915F2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3.支持不低于1920*1080@60Hz分辨率输入，并向下兼容；</w:t>
            </w:r>
          </w:p>
          <w:p w14:paraId="114ACEC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4.支持≥1路RS485、≥1路RS232、≥3路IO/IR，支持设备控制；</w:t>
            </w:r>
          </w:p>
          <w:p w14:paraId="0E58F0A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5.支持≥2路USB接口，支持KVM功能；</w:t>
            </w:r>
          </w:p>
          <w:p w14:paraId="66A0703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具备与安全通讯模块通讯的接口，KVM系统的USB口不和业务系统电脑主机的USB口直接相连，确保涉密主机和互联网主机接入坐席安全可靠；（提供权威机构出具的带CMA、CNAS、ilac-MRA认证的检测报告复印件并加盖制造商公章）</w:t>
            </w:r>
          </w:p>
          <w:p w14:paraId="3D557DC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7.支持跨屏隔离功能，USB数据不会在不同屏幕指向的计算机之间传输和交叉；（提供权威机构出具的带CMA、CNAS、ilac-MRA认证的检测报告复印件并加盖制造商公章）</w:t>
            </w:r>
          </w:p>
          <w:p w14:paraId="76B90D2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8.支持H.265、H.264协议；</w:t>
            </w:r>
          </w:p>
          <w:p w14:paraId="7E8DCC6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9.支持1路RJ45接口带POE和5V3A适配器双供电模式，适配器接口支持螺纹锁定，防止脱落。</w:t>
            </w:r>
          </w:p>
          <w:p w14:paraId="435A2E6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二、输出端</w:t>
            </w:r>
          </w:p>
          <w:p w14:paraId="2CD2805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1.采用分布式架构、去中心化设计，安全稳定；</w:t>
            </w:r>
          </w:p>
          <w:p w14:paraId="5C9F17F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2.支持≥1路HDMI输出接口，HDMI接口具备不少于6级可调距伸缩卡扣，≥1路凤凰端子音频输出接口、≥1路MIC接口；（提供产品实物高清图片并加盖制造商公章）3.支持不低于1920*1080@60Hz分辨率输出，并向下兼容；</w:t>
            </w:r>
          </w:p>
          <w:p w14:paraId="3522019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4.支持H.265、H.264协议；</w:t>
            </w:r>
          </w:p>
          <w:p w14:paraId="5CD8F56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5.支持画质调整功能，能对输出的亮度、对比度、色彩饱和度以及增益进行调整；（提供权威机构出具的带CMA、CNAS、ilac-MRA认证的检测报告复印件并加盖制造商公章）</w:t>
            </w:r>
          </w:p>
          <w:p w14:paraId="7377071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6.节点根据使用需求不同，可以按需选配为拼接输出节点或者坐席输出节点不同类型的节点；</w:t>
            </w:r>
          </w:p>
          <w:p w14:paraId="20D5128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7.拼接输出节点支持LED、LCD、DLP等类型大屏拼接，支持漫游、开窗、跨屏、叠加、缩放显示；</w:t>
            </w:r>
          </w:p>
          <w:p w14:paraId="68ABDD1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拼接输出节点支持单个屏组可容纳屏幕数量无限制，拼接大屏整屏实时帧同步，拼接节点间帧同步信号差异不超过1ms；支持拼接屏的拼缝补偿功能，可精确至1像素点（提供权威机构出具的带CMA、CNAS认证的检测报告复印件并加盖制造商公章）；</w:t>
            </w:r>
          </w:p>
          <w:p w14:paraId="346F2C7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坐席输出节点支持悬浮式OSD菜单，OSD菜单可以小窗格形式浮于电脑桌面，不遮挡业务桌面。悬浮式OSD菜单支持实时显示或隐藏，支持折叠或展开，支持桌面内任意拖动放置，菜单展开后可实现可视化接管、推送、协作、会议等功能；（提供权威机构出具的带CMA、CNAS、ilac-MRA认证的检测报告复印件并加盖制造商公章）</w:t>
            </w:r>
          </w:p>
          <w:p w14:paraId="73F41E1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坐席输出节点支持通过悬浮OSD菜单直接调取全屏、4分屏、9分屏、12分屏；分屏模式下支持鼠标滑屏，鼠标滑动到任意一个分割区域都可对相应的主机进行KVM控制，且节点音频自动跟随鼠标滑动所指向的目标信号音频；支持通过悬浮OSD菜单调取坐席预案场景，支持场景的重命名和删除，支持场景轮巡；（提供权威机构出具的带CMA、CNAS、ilac-MRA认证的检测报告复印件并加盖制造商公章）</w:t>
            </w:r>
          </w:p>
          <w:p w14:paraId="116994F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11.支持1路RJ45接口带POE和5V3A适配器双供电模式，适配器接口支持螺纹锁定，防止脱落；</w:t>
            </w:r>
          </w:p>
          <w:p w14:paraId="4736A34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12.为保证所选分布式系统关键设备的稳定可靠性，生产厂家需具备图像处理方法和视频信号无缝低延时切换方法。（提供相关技术证书复印件并加盖制造商公章）</w:t>
            </w:r>
          </w:p>
          <w:p w14:paraId="4ED3E4A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三、视频处理模块控制软件</w:t>
            </w:r>
          </w:p>
          <w:p w14:paraId="07D125E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1.支持预览所有信号资源图像；</w:t>
            </w:r>
          </w:p>
          <w:p w14:paraId="7EE35F1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2.实现多个单元跨区域远程互联，进行视频信号获取或者推送；3.具有发现协议和对时协议，确保单个视频流在多个单元分割输出显示时帧同步；</w:t>
            </w:r>
          </w:p>
          <w:p w14:paraId="5710547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4.漫游状态下，显示墙图像支持任意大小缩放；</w:t>
            </w:r>
          </w:p>
          <w:p w14:paraId="7D42BBE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5.每个节点设备都具备一套嵌入式底层控制软件；                                                                      </w:t>
            </w:r>
          </w:p>
          <w:p w14:paraId="03AF78D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6.支持软KVM直控功能:实现pad端远程操作电脑主机里的文件和内容,如使用触摸板一样操作鼠标移动和点击；</w:t>
            </w:r>
          </w:p>
          <w:p w14:paraId="338E872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7.须提供底层软件计算机软件著作权登记证书复印件并加盖厂家公章。</w:t>
            </w:r>
          </w:p>
        </w:tc>
        <w:tc>
          <w:tcPr>
            <w:tcW w:w="440" w:type="dxa"/>
            <w:tcBorders>
              <w:tl2br w:val="nil"/>
              <w:tr2bl w:val="nil"/>
            </w:tcBorders>
            <w:vAlign w:val="center"/>
          </w:tcPr>
          <w:p w14:paraId="306024C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680" w:type="dxa"/>
            <w:tcBorders>
              <w:tl2br w:val="nil"/>
              <w:tr2bl w:val="nil"/>
            </w:tcBorders>
            <w:vAlign w:val="center"/>
          </w:tcPr>
          <w:p w14:paraId="3F7B3C86">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w:t>
            </w:r>
          </w:p>
        </w:tc>
        <w:tc>
          <w:tcPr>
            <w:tcW w:w="690" w:type="dxa"/>
            <w:vMerge w:val="continue"/>
            <w:tcBorders>
              <w:tl2br w:val="nil"/>
              <w:tr2bl w:val="nil"/>
            </w:tcBorders>
            <w:vAlign w:val="center"/>
          </w:tcPr>
          <w:p w14:paraId="5F4D16F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1CE16FD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3D34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6B25719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w:t>
            </w:r>
          </w:p>
        </w:tc>
        <w:tc>
          <w:tcPr>
            <w:tcW w:w="1692" w:type="dxa"/>
            <w:tcBorders>
              <w:tl2br w:val="nil"/>
              <w:tr2bl w:val="nil"/>
            </w:tcBorders>
            <w:vAlign w:val="center"/>
          </w:tcPr>
          <w:p w14:paraId="16507EC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能源管理综合监控平台</w:t>
            </w:r>
          </w:p>
        </w:tc>
        <w:tc>
          <w:tcPr>
            <w:tcW w:w="4017" w:type="dxa"/>
            <w:tcBorders>
              <w:tl2br w:val="nil"/>
              <w:tr2bl w:val="nil"/>
            </w:tcBorders>
            <w:vAlign w:val="center"/>
          </w:tcPr>
          <w:p w14:paraId="00D82CD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1.安全性，软件支持国产操作操作系统和数据库</w:t>
            </w:r>
            <w:r>
              <w:rPr>
                <w:rFonts w:hint="eastAsia" w:ascii="宋体" w:hAnsi="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扩展性，支持百万点的系统规模。</w:t>
            </w:r>
          </w:p>
          <w:p w14:paraId="4FD2119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2.兼容性，支持建筑项目常见的自控、电力、水表等常用的Modbus、IEC61850、OPC、BACnet通讯协议；</w:t>
            </w:r>
          </w:p>
          <w:p w14:paraId="1F5B112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3.灵活实用性，支持C/S模式编辑功能，为用户提供图源组件和模板，可对电力、照明、用水、空调监控等进行组态编辑调整；</w:t>
            </w:r>
          </w:p>
          <w:p w14:paraId="028D0D2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4.权限管控，针对不同用户和角色，控制不同访问对象登录查看对应角色应该看到的内容；</w:t>
            </w:r>
          </w:p>
          <w:p w14:paraId="7825CD9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5.保证软件开发质量以及后续扩展，软件开发成熟度模型达到CMMI 5级，提供相应证书复印件证明资料；</w:t>
            </w:r>
          </w:p>
          <w:p w14:paraId="0372020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6.接入终端设备的License数量不少于5000台，可根据需求调整设备接入；</w:t>
            </w:r>
          </w:p>
          <w:p w14:paraId="1B45EC0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7.提供能源管理与分析功能，支持手动录入能源数据，提供B/S节点编辑与发布；</w:t>
            </w:r>
          </w:p>
          <w:p w14:paraId="3CFD9DE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8.与现有的能源系统平台无缝对接，实现系统之间的联动；</w:t>
            </w:r>
          </w:p>
          <w:p w14:paraId="3C4E1AA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9.能源可视化</w:t>
            </w:r>
          </w:p>
          <w:p w14:paraId="79E9FE2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基于建筑区域总平面布置，显示主要建筑楼栋的实时能耗，支持分级细化的方式进行区域用能详情的查看。系统采用灵活的、可组态的图形工具支持图形画面按照要求自定义编辑（不限于）棒图、饼图、排名、仪表盘等组件方式展示实时数据、实时曲线和历史数据，主界面需3D可视化。</w:t>
            </w:r>
          </w:p>
          <w:p w14:paraId="3AD5AFB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能耗查询与分析：支持按照用户实际管理需求，灵活配置计量管理模型，实现分区域、楼栋、部门等维度的能耗统计。数据统计间隔支持分钟、小时、日、周、月、季、年，以及自定义时段；能耗数据通过Web在线查询，支持按照实际管理组织结构和管理需求，实现基于计量管理模型的能耗同、环比统计分析，并支持分钟、小时、日、月能耗趋势的快速查询；</w:t>
            </w:r>
          </w:p>
          <w:p w14:paraId="55AF6B0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能效实绩与对标：支持管理对象的能耗指标统计。提供指标公式编辑器，根据实际需求创建各类能效统计指标；支持对能效指标实际值与公司基准值、目标限值、历史值等进行对比分析，支持能效指标的超标报警；</w:t>
            </w:r>
          </w:p>
          <w:p w14:paraId="3BB03D0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12.能源流向分析</w:t>
            </w:r>
          </w:p>
          <w:p w14:paraId="3C6ABC3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通过能源流向图可以直观了解各类能源具体能源流向及消耗全过程，以及各子级相对于父级的能耗占比；</w:t>
            </w:r>
          </w:p>
          <w:p w14:paraId="2E93F6E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平衡及损耗分析：能源平衡网络分析：将能耗按购入存储、加工转换、输送分配、终端使用四个过程进行统计和分析，直观展示各环节能源使用、损耗情况；损耗分析：基于能流图或拓扑图，实现对各类能源各级损耗的统计与分析，并可实现损耗超标预警；</w:t>
            </w:r>
          </w:p>
          <w:p w14:paraId="4F858D5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能耗定额与超标：以能耗数据为基础，根据用户预先设定的能耗阈值（可直接引用能源计划值修改）或者基于智能AI自动设定能耗阈值，实现对能耗的实时监测判断，当实际能耗超过该阈值线或发生重大波动时，通过多种渠道及时发布预警信息；提供能耗超标预警事件查询、分析功能，通过Web可快速查询不同等级报警事件发生的历史记录，并针对每条报警事件的发生趋势进行横向和纵向的分析；</w:t>
            </w:r>
          </w:p>
          <w:p w14:paraId="28820E2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计量网络与仪表台账：仪表台账管理：对生产过程涉及的各类能源计量器具进行线上统一管理，实现计量器具的台账管理、计量器具运行状态的在线监测和器具校准检修工作的管理；计量网络图：支持按电、水、气、冷热量等能源类型，查看各类能源计量器具的计量网络流向；支持实时展示各表计的编号、精度、在线/离线状态等；仪表故障告警：支持仪表的离线告警，并结合智能算法判断仪表是否存在不走字、数值跳变等故障告警；</w:t>
            </w:r>
          </w:p>
          <w:p w14:paraId="3C317AA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16.系统实时响应指标</w:t>
            </w:r>
          </w:p>
          <w:p w14:paraId="6144E76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模拟量测数值在数据库中的更新时间≤1s；</w:t>
            </w:r>
          </w:p>
          <w:p w14:paraId="6CEB051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状态量测变位在数据库中的反映时间≤0.2s；</w:t>
            </w:r>
          </w:p>
          <w:p w14:paraId="59DE790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遥信变位响应时间≤2S；</w:t>
            </w:r>
          </w:p>
          <w:p w14:paraId="2BD3812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遥测量更新时间≤2S；</w:t>
            </w:r>
          </w:p>
          <w:p w14:paraId="58C9CB3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遥控、遥调命令传送时间≤1S；事故时遥信变位传送时间≤4S；</w:t>
            </w:r>
          </w:p>
          <w:p w14:paraId="1AA3608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控制命令回答响应时间≤1s；</w:t>
            </w:r>
          </w:p>
          <w:p w14:paraId="3F4F7D3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控制命令执行响应时间≤1s；</w:t>
            </w:r>
          </w:p>
          <w:p w14:paraId="7642988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SOE分辨率≤1ms；</w:t>
            </w:r>
          </w:p>
          <w:p w14:paraId="0BC790F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画面实时调用响应时间≤1s；</w:t>
            </w:r>
          </w:p>
          <w:p w14:paraId="1FDF90B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画面实时数据刷新周期≤3s；</w:t>
            </w:r>
          </w:p>
          <w:p w14:paraId="3F10C39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告警产生时间≤0.5s；</w:t>
            </w:r>
          </w:p>
          <w:p w14:paraId="74A1C12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控制命令从生成到输出或撤销时间≤2s；</w:t>
            </w:r>
          </w:p>
          <w:p w14:paraId="23E88CF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模拟量越死区到人机工作站CRT显示≤5s；</w:t>
            </w:r>
          </w:p>
          <w:p w14:paraId="1189E42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状态量及告警量输入变位到人机工作站CRT显示≤1s；</w:t>
            </w:r>
          </w:p>
          <w:p w14:paraId="214333D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全系统实时数据扫描周期≤4s；</w:t>
            </w:r>
          </w:p>
          <w:p w14:paraId="4F3E512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有实时数据的画面整幅调出响应时间≤1s；</w:t>
            </w:r>
          </w:p>
          <w:p w14:paraId="53B864B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动态数据刷新周期≤3s；</w:t>
            </w:r>
          </w:p>
          <w:p w14:paraId="686ACEE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系统对时误差&lt;1ms；</w:t>
            </w:r>
          </w:p>
          <w:p w14:paraId="0131DF37">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17.系统容量</w:t>
            </w:r>
          </w:p>
          <w:p w14:paraId="4A8B7CD2">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模拟量≥200000点；</w:t>
            </w:r>
          </w:p>
          <w:p w14:paraId="4CDAE77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开关量≥200000点；</w:t>
            </w:r>
          </w:p>
          <w:p w14:paraId="1E353E2F">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遥控量≥10000点；</w:t>
            </w:r>
          </w:p>
          <w:p w14:paraId="2258A7F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电度量≥10000点。</w:t>
            </w:r>
          </w:p>
          <w:p w14:paraId="27A1087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18.需要完成与原管网管理平台及后勤管理平台对接。</w:t>
            </w:r>
          </w:p>
        </w:tc>
        <w:tc>
          <w:tcPr>
            <w:tcW w:w="440" w:type="dxa"/>
            <w:tcBorders>
              <w:tl2br w:val="nil"/>
              <w:tr2bl w:val="nil"/>
            </w:tcBorders>
            <w:vAlign w:val="center"/>
          </w:tcPr>
          <w:p w14:paraId="6AF0207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235751A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74ACFC7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6B22687B">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680" w:type="dxa"/>
            <w:tcBorders>
              <w:tl2br w:val="nil"/>
              <w:tr2bl w:val="nil"/>
            </w:tcBorders>
            <w:vAlign w:val="center"/>
          </w:tcPr>
          <w:p w14:paraId="36D09030">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套</w:t>
            </w:r>
          </w:p>
        </w:tc>
        <w:tc>
          <w:tcPr>
            <w:tcW w:w="690" w:type="dxa"/>
            <w:vMerge w:val="continue"/>
            <w:tcBorders>
              <w:tl2br w:val="nil"/>
              <w:tr2bl w:val="nil"/>
            </w:tcBorders>
            <w:vAlign w:val="center"/>
          </w:tcPr>
          <w:p w14:paraId="6B34941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3EACAFC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19C9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07B587AA">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w:t>
            </w:r>
          </w:p>
        </w:tc>
        <w:tc>
          <w:tcPr>
            <w:tcW w:w="1692" w:type="dxa"/>
            <w:tcBorders>
              <w:tl2br w:val="nil"/>
              <w:tr2bl w:val="nil"/>
            </w:tcBorders>
            <w:vAlign w:val="center"/>
          </w:tcPr>
          <w:p w14:paraId="5875150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文档编辑系统</w:t>
            </w:r>
          </w:p>
        </w:tc>
        <w:tc>
          <w:tcPr>
            <w:tcW w:w="4017" w:type="dxa"/>
            <w:tcBorders>
              <w:tl2br w:val="nil"/>
              <w:tr2bl w:val="nil"/>
            </w:tcBorders>
            <w:vAlign w:val="center"/>
          </w:tcPr>
          <w:p w14:paraId="36520EC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1.云端存储指标</w:t>
            </w:r>
          </w:p>
          <w:p w14:paraId="6DC32403">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1.1云文档空间具备不少于365G/人的存储容量，还可以根据教师使用情况进行分配；</w:t>
            </w:r>
          </w:p>
          <w:p w14:paraId="2B2823FE">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1.2支持公网云存储，可通过教师账号登录；支持外链分享、支持文档漫游、支持历史版本、全文检索、在线解压、私密文件夹等功能；支持文档实时跟踪与备份恢复；支持提供后台管理功能，文档统一把控；</w:t>
            </w:r>
          </w:p>
          <w:p w14:paraId="2D576D74">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支持在线文档应用：支持在线协同编辑；在内容创建过程中，支持@引用云文档、联系人、时间等信息，支持插入表格、电子表格、思维导图、流程图、分割线、超链接等素材，支持引入地图、视频、音乐平台链接地址，以富文本形式显示；</w:t>
            </w:r>
          </w:p>
          <w:p w14:paraId="31FDE3F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具备权限管控功能：用户可以对安全文档进行授权操作（将自己的全部或部分权限授予给其他用户，或者取消其他用户与自己相同的权限）；支持打印权限，用户可以对文档进行打印操作，无打印权限无法打印；支持复制权限，用户可以对文档进行复制操作，无复制权限不能进行复制；支持编辑权限，用户可以对文档进行内容编辑（复制文档内容除外），无编辑权限不能进行文档编辑；支持阅读权限，用户可以打开安全文档，没有阅读权限的用户不能打开文档；支持团队文档水印、加密保护、分享范围控制、新建团队默认开启文档加密保护、团队文档分享链接管控范围、文档分享范围管控、文档流转安全管控；支持企业文档水印、自定义水印样式、分享管控范围；</w:t>
            </w:r>
          </w:p>
          <w:p w14:paraId="3F3B60C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具备文档加密功能：支持另存权限，用户可以对文档进行另存操作（将文档另存后，原文档的权限信息将会复制到新文档，另存操作者为新文档的创建者，默认拥有全部权限；将安全文档另存为非安全文档后文档脱密，新文档将不保存任何权限信息）；</w:t>
            </w:r>
          </w:p>
          <w:p w14:paraId="4AFE62F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1.6 文件上传大小上限：≥2G；文件批量下载数量上限：≥2000个/次;文件批量下载大小上限：≥10G/次;同步文件夹数量上限：≥10个/人。</w:t>
            </w:r>
          </w:p>
          <w:p w14:paraId="457B0B0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2功能应用指标</w:t>
            </w:r>
          </w:p>
          <w:p w14:paraId="1D23579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2.1支持PDF合并功能，能快速方便的合并多个PDF文档，支持批量合并操作，同时可设置需要合并的页数和合并位置；</w:t>
            </w:r>
          </w:p>
          <w:p w14:paraId="23494D16">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2.2支持PDF版式文件格式互转功能，可与Word、Excel、PPT格式文档相互转换，并提供相关功能截图证明资料；</w:t>
            </w:r>
          </w:p>
          <w:p w14:paraId="1DFEF10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2.3支持在线数据表应用：支持创建≥19类字段类别，自定义字段名称，快速完成数据录入、整理和筛选；支持根据不同的字段模型创建看板视图，更准确、高效的把握数据变化；</w:t>
            </w:r>
          </w:p>
          <w:p w14:paraId="0A7B4E79">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2.4文字模块支持“翻译”功能，能支持多种语言（至少包括中文，英语，韩语，日语，法语）互相翻译转换，同时支持“划词翻译”功能，并提供相关功能截图证明资料</w:t>
            </w:r>
          </w:p>
          <w:p w14:paraId="5236B91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2.5 文档定稿和审批。具有文档审批定稿流程的定制、管理、跟踪等功能。</w:t>
            </w:r>
          </w:p>
          <w:p w14:paraId="4290F27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具有窗口多组件/整合模式，支持进行单窗口多标签的拆分与组合，同时支持按文件类型进行多窗口多标签的拆分模式，且在多窗口模式下支持在系统任务栏显示多主窗口，可以通过ALT+TAB快捷键来回切换查看多个文档，并提供相关功能截图证明资料；</w:t>
            </w:r>
          </w:p>
          <w:p w14:paraId="20623C2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2.7产品功能满足OCR识别，识别图片中的文字，并保留排版输出文档，方便编辑；支持预览转换效果，并提供相关功能截图证明资料；</w:t>
            </w:r>
          </w:p>
          <w:p w14:paraId="42A22891">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2.8产品功能，包括文字模块智能目录导航，自动识别文档结构，实时调整文档目录；标题格式不用调整样式，也可智能自动生成目录，并提供相关功能截图证明资料；</w:t>
            </w:r>
          </w:p>
          <w:p w14:paraId="10E5EF8D">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2.9产品功能包括表格模块支持共享工作薄，电子表格支持创建并兼容微软office的xls/xlsx等格式的共享工作薄，允许多人同时对电子表格进行编辑，并提供相关功能截图证明资料；</w:t>
            </w:r>
          </w:p>
          <w:p w14:paraId="7562FE3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2.10具有表格模块支持筛选计数功能，支持内容筛选、颜色筛选和文本筛选；满足筛选唯一项和重复项，支持列表反选；支持筛选列表计数及升降排序；筛选后支持统计图表分析，导出列表与计数，并提供相关功能截图证明资料；</w:t>
            </w:r>
          </w:p>
          <w:p w14:paraId="73819C0C">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2.11具有数据录入功能，包含录入123序列、录入ABC序列、空白单元格填充、录入罗马数字序列、录入当前日期等独立功能项，且需满足操作便捷性，并提供相关功能截图证明资料；</w:t>
            </w:r>
          </w:p>
          <w:p w14:paraId="3DF51C8B">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2.12支持会议功能，可基于文档发起会议功能，并邀请其他成员参与；支持单独创建会议，通过会议ID或者链接可进行在线会议，可提供云文档共享、屏幕共享多种内容共享方式，并提供相关功能截图证明资料；</w:t>
            </w:r>
          </w:p>
          <w:p w14:paraId="1A2ECD6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2.13支持表单功能，可创建基础表单、考试、打卡、接龙等多种常用信息采集表，提供多种常用模板，并且支持链接、二维码、海报、微信、QQ等方式进行邀请填写，后台自动生成Excel表格和填报情况汇总，并提供相关功能截图证明资料；</w:t>
            </w:r>
          </w:p>
          <w:p w14:paraId="250A0B1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3.为辅助教育教学，软件需入围国家计算机等级一、二级考试体系，同时入围教育部 1+X 职业技能认证考试体系。并提供相关证明资料。</w:t>
            </w:r>
          </w:p>
        </w:tc>
        <w:tc>
          <w:tcPr>
            <w:tcW w:w="440" w:type="dxa"/>
            <w:tcBorders>
              <w:tl2br w:val="nil"/>
              <w:tr2bl w:val="nil"/>
            </w:tcBorders>
            <w:vAlign w:val="center"/>
          </w:tcPr>
          <w:p w14:paraId="01FF6BA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p w14:paraId="7586455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680" w:type="dxa"/>
            <w:tcBorders>
              <w:tl2br w:val="nil"/>
              <w:tr2bl w:val="nil"/>
            </w:tcBorders>
            <w:vAlign w:val="center"/>
          </w:tcPr>
          <w:p w14:paraId="41EA298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套</w:t>
            </w:r>
          </w:p>
        </w:tc>
        <w:tc>
          <w:tcPr>
            <w:tcW w:w="690" w:type="dxa"/>
            <w:vMerge w:val="continue"/>
            <w:tcBorders>
              <w:tl2br w:val="nil"/>
              <w:tr2bl w:val="nil"/>
            </w:tcBorders>
            <w:vAlign w:val="center"/>
          </w:tcPr>
          <w:p w14:paraId="71100214">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394AE6FC">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7D74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6107498F">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19</w:t>
            </w:r>
          </w:p>
        </w:tc>
        <w:tc>
          <w:tcPr>
            <w:tcW w:w="1692" w:type="dxa"/>
            <w:tcBorders>
              <w:tl2br w:val="nil"/>
              <w:tr2bl w:val="nil"/>
            </w:tcBorders>
            <w:vAlign w:val="center"/>
          </w:tcPr>
          <w:p w14:paraId="5EBA8DE1">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能源管理平台分屏显示设备</w:t>
            </w:r>
          </w:p>
        </w:tc>
        <w:tc>
          <w:tcPr>
            <w:tcW w:w="4017" w:type="dxa"/>
            <w:tcBorders>
              <w:tl2br w:val="nil"/>
              <w:tr2bl w:val="nil"/>
            </w:tcBorders>
            <w:vAlign w:val="center"/>
          </w:tcPr>
          <w:p w14:paraId="690DA1AA">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宽2191.2mm；高1335.2mm；厚450.3mm</w:t>
            </w:r>
          </w:p>
          <w:p w14:paraId="6F57C905">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端口参数：USB2.0接口数1个、HDMI2.1接口数2个、USB3.0接口数1个、HDMI2.0接口数1个</w:t>
            </w:r>
          </w:p>
          <w:p w14:paraId="1F610EF0">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分辨率：超高清4K</w:t>
            </w:r>
          </w:p>
        </w:tc>
        <w:tc>
          <w:tcPr>
            <w:tcW w:w="440" w:type="dxa"/>
            <w:tcBorders>
              <w:tl2br w:val="nil"/>
              <w:tr2bl w:val="nil"/>
            </w:tcBorders>
            <w:vAlign w:val="center"/>
          </w:tcPr>
          <w:p w14:paraId="4BCF0C5D">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680" w:type="dxa"/>
            <w:tcBorders>
              <w:tl2br w:val="nil"/>
              <w:tr2bl w:val="nil"/>
            </w:tcBorders>
            <w:vAlign w:val="center"/>
          </w:tcPr>
          <w:p w14:paraId="26537A0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台</w:t>
            </w:r>
          </w:p>
        </w:tc>
        <w:tc>
          <w:tcPr>
            <w:tcW w:w="690" w:type="dxa"/>
            <w:vMerge w:val="continue"/>
            <w:tcBorders>
              <w:tl2br w:val="nil"/>
              <w:tr2bl w:val="nil"/>
            </w:tcBorders>
            <w:vAlign w:val="center"/>
          </w:tcPr>
          <w:p w14:paraId="2976D0E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0758CC7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r w14:paraId="6A84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53" w:hRule="atLeast"/>
        </w:trPr>
        <w:tc>
          <w:tcPr>
            <w:tcW w:w="626" w:type="dxa"/>
            <w:tcBorders>
              <w:tl2br w:val="nil"/>
              <w:tr2bl w:val="nil"/>
            </w:tcBorders>
            <w:vAlign w:val="center"/>
          </w:tcPr>
          <w:p w14:paraId="49A3A2B7">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w:t>
            </w:r>
          </w:p>
        </w:tc>
        <w:tc>
          <w:tcPr>
            <w:tcW w:w="1692" w:type="dxa"/>
            <w:tcBorders>
              <w:tl2br w:val="nil"/>
              <w:tr2bl w:val="nil"/>
            </w:tcBorders>
            <w:vAlign w:val="center"/>
          </w:tcPr>
          <w:p w14:paraId="0E896AA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智能电表线缆配套设施</w:t>
            </w:r>
          </w:p>
        </w:tc>
        <w:tc>
          <w:tcPr>
            <w:tcW w:w="4017" w:type="dxa"/>
            <w:tcBorders>
              <w:tl2br w:val="nil"/>
              <w:tr2bl w:val="nil"/>
            </w:tcBorders>
            <w:vAlign w:val="center"/>
          </w:tcPr>
          <w:p w14:paraId="55A67D18">
            <w:pPr>
              <w:keepNext w:val="0"/>
              <w:keepLines w:val="0"/>
              <w:widowControl/>
              <w:suppressLineNumbers w:val="0"/>
              <w:spacing w:line="360" w:lineRule="auto"/>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电源线：BV10㎡ 4500米；电源线：BV6㎡ 1200米；网线：六类非屏蔽双绞线3箱；通讯线：RVVSP2*1.0 8000米；线槽：40*20PVC线槽 15000米；表箱：470*460*150，根据实际情况配比相应数量电表箱。</w:t>
            </w:r>
          </w:p>
        </w:tc>
        <w:tc>
          <w:tcPr>
            <w:tcW w:w="440" w:type="dxa"/>
            <w:tcBorders>
              <w:tl2br w:val="nil"/>
              <w:tr2bl w:val="nil"/>
            </w:tcBorders>
            <w:vAlign w:val="center"/>
          </w:tcPr>
          <w:p w14:paraId="585DF255">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p>
        </w:tc>
        <w:tc>
          <w:tcPr>
            <w:tcW w:w="680" w:type="dxa"/>
            <w:tcBorders>
              <w:tl2br w:val="nil"/>
              <w:tr2bl w:val="nil"/>
            </w:tcBorders>
            <w:vAlign w:val="center"/>
          </w:tcPr>
          <w:p w14:paraId="2BEC8F69">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w:t>
            </w:r>
          </w:p>
        </w:tc>
        <w:tc>
          <w:tcPr>
            <w:tcW w:w="690" w:type="dxa"/>
            <w:vMerge w:val="continue"/>
            <w:tcBorders>
              <w:tl2br w:val="nil"/>
              <w:tr2bl w:val="nil"/>
            </w:tcBorders>
            <w:vAlign w:val="center"/>
          </w:tcPr>
          <w:p w14:paraId="3E58D018">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c>
          <w:tcPr>
            <w:tcW w:w="1572" w:type="dxa"/>
            <w:vMerge w:val="continue"/>
            <w:tcBorders>
              <w:tl2br w:val="nil"/>
              <w:tr2bl w:val="nil"/>
            </w:tcBorders>
            <w:vAlign w:val="center"/>
          </w:tcPr>
          <w:p w14:paraId="291E89C3">
            <w:pPr>
              <w:keepNext w:val="0"/>
              <w:keepLines w:val="0"/>
              <w:widowControl/>
              <w:suppressLineNumbers w:val="0"/>
              <w:spacing w:line="360" w:lineRule="auto"/>
              <w:jc w:val="center"/>
              <w:textAlignment w:val="center"/>
              <w:rPr>
                <w:rFonts w:hint="eastAsia" w:ascii="宋体" w:hAnsi="宋体" w:eastAsia="宋体" w:cs="宋体"/>
                <w:color w:val="000000"/>
                <w:kern w:val="0"/>
                <w:sz w:val="24"/>
                <w:szCs w:val="24"/>
                <w:lang w:val="en-US" w:eastAsia="zh-CN" w:bidi="ar-SA"/>
              </w:rPr>
            </w:pPr>
          </w:p>
        </w:tc>
      </w:tr>
    </w:tbl>
    <w:p w14:paraId="196F4320">
      <w:pPr>
        <w:snapToGrid w:val="0"/>
        <w:spacing w:after="156" w:afterLines="50"/>
      </w:pPr>
    </w:p>
    <w:p w14:paraId="3A559B97">
      <w:pPr>
        <w:snapToGrid w:val="0"/>
        <w:spacing w:after="156" w:afterLines="50"/>
        <w:jc w:val="center"/>
      </w:pPr>
    </w:p>
    <w:p w14:paraId="2C37D4CE">
      <w:pPr>
        <w:rPr>
          <w:rFonts w:hint="eastAsia"/>
          <w:sz w:val="44"/>
          <w:szCs w:val="44"/>
        </w:rPr>
      </w:pPr>
      <w:bookmarkStart w:id="142" w:name="_Toc1195"/>
      <w:bookmarkStart w:id="143" w:name="_Toc6692"/>
      <w:r>
        <w:rPr>
          <w:rFonts w:hint="eastAsia"/>
          <w:sz w:val="44"/>
          <w:szCs w:val="44"/>
        </w:rPr>
        <w:br w:type="page"/>
      </w:r>
    </w:p>
    <w:p w14:paraId="09C60C98">
      <w:pPr>
        <w:snapToGrid w:val="0"/>
        <w:spacing w:after="156" w:afterLines="50"/>
        <w:jc w:val="center"/>
        <w:outlineLvl w:val="0"/>
        <w:rPr>
          <w:sz w:val="44"/>
          <w:szCs w:val="44"/>
        </w:rPr>
      </w:pPr>
      <w:r>
        <w:rPr>
          <w:rFonts w:hint="eastAsia"/>
          <w:sz w:val="44"/>
          <w:szCs w:val="44"/>
        </w:rPr>
        <w:t>第六章</w:t>
      </w:r>
      <w:r>
        <w:rPr>
          <w:sz w:val="44"/>
          <w:szCs w:val="44"/>
        </w:rPr>
        <w:t xml:space="preserve"> </w:t>
      </w:r>
      <w:r>
        <w:rPr>
          <w:rFonts w:hint="eastAsia"/>
          <w:sz w:val="44"/>
          <w:szCs w:val="44"/>
        </w:rPr>
        <w:t>投标文件格式</w:t>
      </w:r>
      <w:bookmarkEnd w:id="142"/>
      <w:bookmarkEnd w:id="143"/>
    </w:p>
    <w:p w14:paraId="60A4B701">
      <w:pPr>
        <w:snapToGrid w:val="0"/>
        <w:spacing w:after="156" w:afterLines="50"/>
      </w:pPr>
    </w:p>
    <w:p w14:paraId="6C7F2ECB">
      <w:pPr>
        <w:jc w:val="center"/>
        <w:rPr>
          <w:rFonts w:ascii="宋体" w:hAnsi="宋体"/>
          <w:sz w:val="32"/>
          <w:szCs w:val="32"/>
        </w:rPr>
      </w:pPr>
    </w:p>
    <w:p w14:paraId="61CAC0F4">
      <w:pPr>
        <w:jc w:val="center"/>
        <w:rPr>
          <w:rFonts w:ascii="宋体" w:hAnsi="宋体"/>
          <w:sz w:val="32"/>
          <w:szCs w:val="32"/>
        </w:rPr>
      </w:pPr>
    </w:p>
    <w:p w14:paraId="35DF98A3">
      <w:pPr>
        <w:jc w:val="center"/>
        <w:rPr>
          <w:rFonts w:ascii="宋体" w:hAnsi="宋体"/>
          <w:sz w:val="32"/>
          <w:szCs w:val="32"/>
        </w:rPr>
      </w:pPr>
    </w:p>
    <w:p w14:paraId="556A702D">
      <w:pPr>
        <w:jc w:val="center"/>
        <w:rPr>
          <w:rFonts w:ascii="宋体" w:hAnsi="宋体"/>
          <w:sz w:val="32"/>
          <w:szCs w:val="32"/>
        </w:rPr>
      </w:pPr>
    </w:p>
    <w:p w14:paraId="280E3E14">
      <w:pPr>
        <w:jc w:val="center"/>
        <w:rPr>
          <w:rFonts w:ascii="宋体" w:hAnsi="宋体"/>
          <w:sz w:val="28"/>
          <w:szCs w:val="28"/>
        </w:rPr>
      </w:pPr>
      <w:r>
        <w:rPr>
          <w:rFonts w:hint="eastAsia" w:ascii="宋体" w:hAnsi="宋体"/>
          <w:sz w:val="28"/>
          <w:szCs w:val="28"/>
        </w:rPr>
        <w:t>（项目名称）</w:t>
      </w:r>
    </w:p>
    <w:p w14:paraId="3F6CBF57">
      <w:pPr>
        <w:spacing w:before="240" w:beforeLines="100"/>
        <w:jc w:val="center"/>
        <w:rPr>
          <w:rFonts w:ascii="宋体" w:hAnsi="宋体"/>
          <w:sz w:val="44"/>
          <w:szCs w:val="44"/>
        </w:rPr>
      </w:pPr>
      <w:r>
        <w:rPr>
          <w:rFonts w:hint="eastAsia" w:ascii="宋体" w:hAnsi="宋体"/>
          <w:sz w:val="44"/>
          <w:szCs w:val="44"/>
          <w:lang w:val="en-US" w:eastAsia="zh-CN"/>
        </w:rPr>
        <w:t xml:space="preserve">投  标  </w:t>
      </w:r>
      <w:r>
        <w:rPr>
          <w:rFonts w:hint="eastAsia" w:ascii="宋体" w:hAnsi="宋体"/>
          <w:sz w:val="44"/>
          <w:szCs w:val="44"/>
        </w:rPr>
        <w:t>文  件</w:t>
      </w:r>
    </w:p>
    <w:p w14:paraId="7AC6C0FA">
      <w:pPr>
        <w:jc w:val="center"/>
        <w:rPr>
          <w:rFonts w:ascii="宋体" w:hAnsi="宋体"/>
          <w:sz w:val="32"/>
          <w:szCs w:val="32"/>
        </w:rPr>
      </w:pPr>
    </w:p>
    <w:p w14:paraId="2E308810">
      <w:pPr>
        <w:jc w:val="center"/>
        <w:rPr>
          <w:rFonts w:ascii="宋体" w:hAnsi="宋体"/>
          <w:sz w:val="32"/>
          <w:szCs w:val="32"/>
        </w:rPr>
      </w:pPr>
    </w:p>
    <w:p w14:paraId="24EEA079">
      <w:pPr>
        <w:jc w:val="center"/>
        <w:rPr>
          <w:rFonts w:ascii="宋体" w:hAnsi="宋体"/>
          <w:sz w:val="28"/>
          <w:szCs w:val="28"/>
        </w:rPr>
      </w:pPr>
      <w:r>
        <w:rPr>
          <w:rFonts w:hint="eastAsia" w:ascii="宋体" w:hAnsi="宋体"/>
          <w:sz w:val="28"/>
          <w:szCs w:val="28"/>
        </w:rPr>
        <w:t>项目编号：</w:t>
      </w:r>
    </w:p>
    <w:p w14:paraId="1D114F0A">
      <w:pPr>
        <w:jc w:val="center"/>
        <w:rPr>
          <w:rFonts w:ascii="宋体" w:hAnsi="宋体"/>
          <w:sz w:val="32"/>
          <w:szCs w:val="32"/>
        </w:rPr>
      </w:pPr>
    </w:p>
    <w:p w14:paraId="1E035E41">
      <w:pPr>
        <w:jc w:val="center"/>
        <w:rPr>
          <w:rFonts w:ascii="宋体" w:hAnsi="宋体"/>
          <w:sz w:val="32"/>
          <w:szCs w:val="32"/>
        </w:rPr>
      </w:pPr>
    </w:p>
    <w:p w14:paraId="6CACDC29">
      <w:pPr>
        <w:jc w:val="center"/>
        <w:rPr>
          <w:rFonts w:ascii="宋体" w:hAnsi="宋体"/>
          <w:sz w:val="32"/>
          <w:szCs w:val="32"/>
        </w:rPr>
      </w:pPr>
    </w:p>
    <w:p w14:paraId="2D1DA2AD">
      <w:pPr>
        <w:jc w:val="center"/>
        <w:rPr>
          <w:rFonts w:ascii="宋体" w:hAnsi="宋体"/>
          <w:sz w:val="32"/>
          <w:szCs w:val="32"/>
        </w:rPr>
      </w:pPr>
      <w:r>
        <w:rPr>
          <w:rFonts w:hint="eastAsia" w:ascii="宋体" w:hAnsi="宋体"/>
          <w:sz w:val="32"/>
          <w:szCs w:val="32"/>
        </w:rPr>
        <w:t>（正/副本）</w:t>
      </w:r>
    </w:p>
    <w:p w14:paraId="1B640FEF">
      <w:pPr>
        <w:jc w:val="center"/>
        <w:rPr>
          <w:rFonts w:ascii="宋体" w:hAnsi="宋体"/>
          <w:sz w:val="32"/>
          <w:szCs w:val="32"/>
        </w:rPr>
      </w:pPr>
    </w:p>
    <w:p w14:paraId="472C7A80">
      <w:pPr>
        <w:jc w:val="center"/>
        <w:rPr>
          <w:rFonts w:ascii="宋体" w:hAnsi="宋体"/>
          <w:sz w:val="32"/>
          <w:szCs w:val="32"/>
        </w:rPr>
      </w:pPr>
    </w:p>
    <w:p w14:paraId="5521390D">
      <w:pPr>
        <w:jc w:val="center"/>
        <w:rPr>
          <w:rFonts w:ascii="宋体" w:hAnsi="宋体"/>
          <w:sz w:val="32"/>
          <w:szCs w:val="32"/>
        </w:rPr>
      </w:pPr>
    </w:p>
    <w:p w14:paraId="331FCAE8">
      <w:pPr>
        <w:jc w:val="center"/>
        <w:rPr>
          <w:rFonts w:ascii="宋体" w:hAnsi="宋体"/>
          <w:sz w:val="32"/>
          <w:szCs w:val="32"/>
        </w:rPr>
      </w:pPr>
    </w:p>
    <w:p w14:paraId="056E3424">
      <w:pPr>
        <w:jc w:val="center"/>
        <w:rPr>
          <w:rFonts w:ascii="宋体" w:hAnsi="宋体"/>
          <w:sz w:val="32"/>
          <w:szCs w:val="32"/>
        </w:rPr>
      </w:pPr>
    </w:p>
    <w:p w14:paraId="614D4039">
      <w:pPr>
        <w:jc w:val="center"/>
        <w:rPr>
          <w:rFonts w:ascii="宋体" w:hAnsi="宋体"/>
          <w:sz w:val="32"/>
          <w:szCs w:val="32"/>
        </w:rPr>
      </w:pPr>
    </w:p>
    <w:p w14:paraId="24FAE2E2">
      <w:pPr>
        <w:jc w:val="center"/>
        <w:rPr>
          <w:rFonts w:ascii="宋体" w:hAnsi="宋体"/>
          <w:sz w:val="32"/>
          <w:szCs w:val="32"/>
        </w:rPr>
      </w:pPr>
    </w:p>
    <w:p w14:paraId="172CF349">
      <w:pPr>
        <w:jc w:val="center"/>
        <w:rPr>
          <w:rFonts w:ascii="宋体" w:hAnsi="宋体"/>
          <w:sz w:val="32"/>
          <w:szCs w:val="32"/>
        </w:rPr>
      </w:pPr>
    </w:p>
    <w:p w14:paraId="05A76191">
      <w:pPr>
        <w:jc w:val="center"/>
        <w:rPr>
          <w:rFonts w:ascii="宋体" w:hAnsi="宋体"/>
          <w:sz w:val="32"/>
          <w:szCs w:val="32"/>
        </w:rPr>
      </w:pPr>
    </w:p>
    <w:p w14:paraId="4672745B">
      <w:pPr>
        <w:spacing w:line="360" w:lineRule="auto"/>
        <w:jc w:val="center"/>
        <w:rPr>
          <w:rFonts w:ascii="宋体" w:hAnsi="宋体"/>
          <w:sz w:val="28"/>
          <w:szCs w:val="28"/>
        </w:rPr>
      </w:pPr>
      <w:r>
        <w:rPr>
          <w:rFonts w:hint="eastAsia" w:ascii="宋体" w:hAnsi="宋体"/>
          <w:sz w:val="28"/>
          <w:szCs w:val="28"/>
          <w:lang w:val="en-US" w:eastAsia="zh-CN"/>
        </w:rPr>
        <w:t>投标人</w:t>
      </w: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cs="仿宋_GB2312"/>
          <w:kern w:val="0"/>
          <w:szCs w:val="21"/>
          <w:u w:val="single"/>
          <w:lang w:val="en-US" w:eastAsia="zh-CN"/>
        </w:rPr>
        <w:t xml:space="preserve">                              </w:t>
      </w:r>
      <w:r>
        <w:rPr>
          <w:rFonts w:hint="eastAsia" w:ascii="宋体" w:hAnsi="宋体"/>
          <w:sz w:val="28"/>
          <w:szCs w:val="28"/>
        </w:rPr>
        <w:t>（盖单位章）</w:t>
      </w:r>
    </w:p>
    <w:p w14:paraId="1F816FFD">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cs="仿宋_GB2312"/>
          <w:kern w:val="0"/>
          <w:szCs w:val="21"/>
          <w:u w:val="single"/>
          <w:lang w:val="en-US" w:eastAsia="zh-CN"/>
        </w:rPr>
        <w:t xml:space="preserve">             </w:t>
      </w:r>
      <w:r>
        <w:rPr>
          <w:rFonts w:hint="eastAsia" w:ascii="宋体" w:hAnsi="宋体"/>
          <w:sz w:val="28"/>
          <w:szCs w:val="28"/>
        </w:rPr>
        <w:t>（签字）</w:t>
      </w:r>
    </w:p>
    <w:p w14:paraId="3144FAEC">
      <w:pPr>
        <w:jc w:val="center"/>
        <w:rPr>
          <w:rFonts w:ascii="宋体" w:hAnsi="宋体"/>
          <w:sz w:val="28"/>
          <w:szCs w:val="28"/>
        </w:rPr>
      </w:pPr>
    </w:p>
    <w:p w14:paraId="43811153">
      <w:pPr>
        <w:jc w:val="center"/>
        <w:rPr>
          <w:rFonts w:ascii="宋体" w:hAnsi="宋体"/>
          <w:sz w:val="28"/>
          <w:szCs w:val="28"/>
        </w:rPr>
      </w:pPr>
    </w:p>
    <w:p w14:paraId="78ED0983">
      <w:pPr>
        <w:jc w:val="center"/>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86F6567">
      <w:pPr>
        <w:widowControl/>
        <w:jc w:val="left"/>
        <w:rPr>
          <w:rFonts w:ascii="宋体" w:hAnsi="宋体"/>
          <w:sz w:val="28"/>
          <w:szCs w:val="28"/>
        </w:rPr>
        <w:sectPr>
          <w:pgSz w:w="11906" w:h="16838"/>
          <w:pgMar w:top="1588" w:right="1701" w:bottom="1418" w:left="1701" w:header="851" w:footer="851" w:gutter="0"/>
          <w:cols w:space="720" w:num="1"/>
        </w:sectPr>
      </w:pPr>
    </w:p>
    <w:p w14:paraId="43F4F513">
      <w:pPr>
        <w:spacing w:line="360" w:lineRule="auto"/>
        <w:jc w:val="center"/>
        <w:outlineLvl w:val="1"/>
        <w:rPr>
          <w:b/>
          <w:sz w:val="30"/>
          <w:szCs w:val="30"/>
        </w:rPr>
      </w:pPr>
      <w:bookmarkStart w:id="144" w:name="_Toc298434671"/>
      <w:bookmarkStart w:id="145" w:name="_Toc298745650"/>
      <w:bookmarkStart w:id="146" w:name="_Toc298458725"/>
      <w:bookmarkStart w:id="147" w:name="_Toc414445763"/>
      <w:bookmarkStart w:id="148" w:name="_Toc327276295"/>
      <w:bookmarkStart w:id="149" w:name="_Toc350418253"/>
      <w:bookmarkStart w:id="150" w:name="_Toc410631171"/>
      <w:bookmarkStart w:id="151" w:name="_Toc332094984"/>
      <w:bookmarkStart w:id="152" w:name="_Toc23024"/>
      <w:bookmarkStart w:id="153" w:name="_Toc2190"/>
      <w:bookmarkStart w:id="154" w:name="_Toc9978"/>
      <w:bookmarkStart w:id="155" w:name="_Toc298745568"/>
      <w:bookmarkStart w:id="156" w:name="_Toc298434528"/>
      <w:bookmarkStart w:id="157" w:name="_Toc416103813"/>
      <w:bookmarkStart w:id="158" w:name="_Toc4228"/>
      <w:bookmarkStart w:id="159" w:name="_Toc22735"/>
      <w:r>
        <w:rPr>
          <w:b/>
          <w:sz w:val="30"/>
          <w:szCs w:val="30"/>
        </w:rPr>
        <w:t>评标索引</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3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2A70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7EF62D67">
            <w:pPr>
              <w:snapToGrid w:val="0"/>
              <w:jc w:val="center"/>
              <w:rPr>
                <w:rFonts w:ascii="宋体"/>
                <w:szCs w:val="21"/>
              </w:rPr>
            </w:pPr>
            <w:r>
              <w:rPr>
                <w:rFonts w:hint="eastAsia" w:ascii="宋体"/>
                <w:szCs w:val="21"/>
              </w:rPr>
              <w:t>序号</w:t>
            </w:r>
          </w:p>
        </w:tc>
        <w:tc>
          <w:tcPr>
            <w:tcW w:w="1722" w:type="dxa"/>
            <w:vAlign w:val="center"/>
          </w:tcPr>
          <w:p w14:paraId="092FCE64">
            <w:pPr>
              <w:snapToGrid w:val="0"/>
              <w:jc w:val="center"/>
              <w:rPr>
                <w:rFonts w:ascii="宋体"/>
                <w:szCs w:val="21"/>
              </w:rPr>
            </w:pPr>
            <w:r>
              <w:rPr>
                <w:rFonts w:hint="eastAsia" w:ascii="宋体"/>
                <w:szCs w:val="21"/>
              </w:rPr>
              <w:t>评标办法条款号</w:t>
            </w:r>
          </w:p>
        </w:tc>
        <w:tc>
          <w:tcPr>
            <w:tcW w:w="4536" w:type="dxa"/>
            <w:vAlign w:val="center"/>
          </w:tcPr>
          <w:p w14:paraId="27F69A4D">
            <w:pPr>
              <w:snapToGrid w:val="0"/>
              <w:jc w:val="center"/>
              <w:rPr>
                <w:rFonts w:ascii="宋体"/>
                <w:szCs w:val="21"/>
              </w:rPr>
            </w:pPr>
            <w:r>
              <w:rPr>
                <w:rFonts w:hint="eastAsia" w:ascii="宋体"/>
                <w:szCs w:val="21"/>
              </w:rPr>
              <w:t>评标办法要求</w:t>
            </w:r>
          </w:p>
        </w:tc>
        <w:tc>
          <w:tcPr>
            <w:tcW w:w="1843" w:type="dxa"/>
            <w:vAlign w:val="center"/>
          </w:tcPr>
          <w:p w14:paraId="7ED6C20B">
            <w:pPr>
              <w:snapToGrid w:val="0"/>
              <w:jc w:val="center"/>
              <w:rPr>
                <w:rFonts w:ascii="宋体"/>
                <w:szCs w:val="21"/>
              </w:rPr>
            </w:pPr>
            <w:r>
              <w:rPr>
                <w:rFonts w:hint="eastAsia" w:ascii="宋体"/>
                <w:szCs w:val="21"/>
              </w:rPr>
              <w:t>投标文件对应内容的册及页码</w:t>
            </w:r>
          </w:p>
        </w:tc>
      </w:tr>
      <w:tr w14:paraId="0E13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08E7D20B">
            <w:pPr>
              <w:snapToGrid w:val="0"/>
              <w:jc w:val="center"/>
              <w:rPr>
                <w:rFonts w:ascii="宋体"/>
                <w:szCs w:val="21"/>
              </w:rPr>
            </w:pPr>
            <w:r>
              <w:rPr>
                <w:rFonts w:hint="eastAsia" w:ascii="宋体"/>
                <w:szCs w:val="21"/>
              </w:rPr>
              <w:t>一</w:t>
            </w:r>
          </w:p>
        </w:tc>
        <w:tc>
          <w:tcPr>
            <w:tcW w:w="1722" w:type="dxa"/>
            <w:vAlign w:val="center"/>
          </w:tcPr>
          <w:p w14:paraId="6076C8B8">
            <w:pPr>
              <w:snapToGrid w:val="0"/>
              <w:jc w:val="center"/>
              <w:rPr>
                <w:rFonts w:ascii="宋体"/>
                <w:szCs w:val="21"/>
              </w:rPr>
            </w:pPr>
            <w:r>
              <w:rPr>
                <w:rFonts w:hint="eastAsia" w:ascii="宋体"/>
                <w:szCs w:val="21"/>
              </w:rPr>
              <w:t>资格审查</w:t>
            </w:r>
          </w:p>
        </w:tc>
        <w:tc>
          <w:tcPr>
            <w:tcW w:w="4536" w:type="dxa"/>
            <w:vAlign w:val="center"/>
          </w:tcPr>
          <w:p w14:paraId="179C0AFC">
            <w:pPr>
              <w:snapToGrid w:val="0"/>
              <w:jc w:val="center"/>
              <w:rPr>
                <w:rFonts w:ascii="宋体"/>
                <w:szCs w:val="21"/>
              </w:rPr>
            </w:pPr>
          </w:p>
        </w:tc>
        <w:tc>
          <w:tcPr>
            <w:tcW w:w="1843" w:type="dxa"/>
            <w:vAlign w:val="center"/>
          </w:tcPr>
          <w:p w14:paraId="44723A58">
            <w:pPr>
              <w:snapToGrid w:val="0"/>
              <w:ind w:firstLine="480"/>
              <w:jc w:val="center"/>
              <w:rPr>
                <w:rFonts w:ascii="宋体"/>
                <w:szCs w:val="21"/>
              </w:rPr>
            </w:pPr>
          </w:p>
        </w:tc>
      </w:tr>
      <w:tr w14:paraId="6EDB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3531927B">
            <w:pPr>
              <w:snapToGrid w:val="0"/>
              <w:jc w:val="center"/>
              <w:rPr>
                <w:rFonts w:ascii="宋体"/>
                <w:szCs w:val="21"/>
              </w:rPr>
            </w:pPr>
            <w:r>
              <w:rPr>
                <w:rFonts w:hint="eastAsia" w:ascii="宋体"/>
                <w:szCs w:val="21"/>
              </w:rPr>
              <w:t>1</w:t>
            </w:r>
          </w:p>
        </w:tc>
        <w:tc>
          <w:tcPr>
            <w:tcW w:w="1722" w:type="dxa"/>
            <w:vAlign w:val="center"/>
          </w:tcPr>
          <w:p w14:paraId="014B722A">
            <w:pPr>
              <w:snapToGrid w:val="0"/>
              <w:jc w:val="center"/>
              <w:rPr>
                <w:rFonts w:ascii="宋体"/>
                <w:szCs w:val="21"/>
              </w:rPr>
            </w:pPr>
          </w:p>
        </w:tc>
        <w:tc>
          <w:tcPr>
            <w:tcW w:w="4536" w:type="dxa"/>
            <w:vAlign w:val="center"/>
          </w:tcPr>
          <w:p w14:paraId="093D3C62">
            <w:pPr>
              <w:snapToGrid w:val="0"/>
              <w:jc w:val="center"/>
              <w:rPr>
                <w:rFonts w:ascii="宋体"/>
                <w:szCs w:val="21"/>
              </w:rPr>
            </w:pPr>
          </w:p>
        </w:tc>
        <w:tc>
          <w:tcPr>
            <w:tcW w:w="1843" w:type="dxa"/>
            <w:vAlign w:val="center"/>
          </w:tcPr>
          <w:p w14:paraId="6BDA40DD">
            <w:pPr>
              <w:snapToGrid w:val="0"/>
              <w:ind w:firstLine="480"/>
              <w:jc w:val="center"/>
              <w:rPr>
                <w:rFonts w:ascii="宋体"/>
                <w:szCs w:val="21"/>
              </w:rPr>
            </w:pPr>
          </w:p>
        </w:tc>
      </w:tr>
      <w:tr w14:paraId="58B4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4ED2AFF6">
            <w:pPr>
              <w:snapToGrid w:val="0"/>
              <w:jc w:val="center"/>
              <w:rPr>
                <w:rFonts w:ascii="宋体"/>
                <w:szCs w:val="21"/>
              </w:rPr>
            </w:pPr>
            <w:r>
              <w:rPr>
                <w:rFonts w:hint="eastAsia" w:ascii="宋体"/>
                <w:szCs w:val="21"/>
              </w:rPr>
              <w:t>2</w:t>
            </w:r>
          </w:p>
        </w:tc>
        <w:tc>
          <w:tcPr>
            <w:tcW w:w="1722" w:type="dxa"/>
            <w:vAlign w:val="center"/>
          </w:tcPr>
          <w:p w14:paraId="3A4F147E">
            <w:pPr>
              <w:snapToGrid w:val="0"/>
              <w:jc w:val="center"/>
              <w:rPr>
                <w:rFonts w:ascii="宋体"/>
                <w:szCs w:val="21"/>
              </w:rPr>
            </w:pPr>
          </w:p>
        </w:tc>
        <w:tc>
          <w:tcPr>
            <w:tcW w:w="4536" w:type="dxa"/>
            <w:vAlign w:val="center"/>
          </w:tcPr>
          <w:p w14:paraId="08FC8DC8">
            <w:pPr>
              <w:snapToGrid w:val="0"/>
              <w:jc w:val="center"/>
              <w:rPr>
                <w:rFonts w:ascii="宋体"/>
                <w:szCs w:val="21"/>
              </w:rPr>
            </w:pPr>
          </w:p>
        </w:tc>
        <w:tc>
          <w:tcPr>
            <w:tcW w:w="1843" w:type="dxa"/>
            <w:vAlign w:val="center"/>
          </w:tcPr>
          <w:p w14:paraId="57D015E5">
            <w:pPr>
              <w:snapToGrid w:val="0"/>
              <w:ind w:firstLine="480"/>
              <w:jc w:val="center"/>
              <w:rPr>
                <w:rFonts w:ascii="宋体"/>
                <w:szCs w:val="21"/>
              </w:rPr>
            </w:pPr>
          </w:p>
        </w:tc>
      </w:tr>
      <w:tr w14:paraId="7585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06F3B934">
            <w:pPr>
              <w:snapToGrid w:val="0"/>
              <w:jc w:val="center"/>
              <w:rPr>
                <w:rFonts w:ascii="宋体"/>
                <w:szCs w:val="21"/>
              </w:rPr>
            </w:pPr>
            <w:r>
              <w:rPr>
                <w:rFonts w:hint="eastAsia" w:ascii="宋体"/>
                <w:szCs w:val="21"/>
              </w:rPr>
              <w:t>...</w:t>
            </w:r>
          </w:p>
        </w:tc>
        <w:tc>
          <w:tcPr>
            <w:tcW w:w="1722" w:type="dxa"/>
            <w:vAlign w:val="center"/>
          </w:tcPr>
          <w:p w14:paraId="3B0F44EC">
            <w:pPr>
              <w:snapToGrid w:val="0"/>
              <w:jc w:val="center"/>
              <w:rPr>
                <w:rFonts w:ascii="宋体"/>
                <w:szCs w:val="21"/>
              </w:rPr>
            </w:pPr>
          </w:p>
        </w:tc>
        <w:tc>
          <w:tcPr>
            <w:tcW w:w="4536" w:type="dxa"/>
            <w:vAlign w:val="center"/>
          </w:tcPr>
          <w:p w14:paraId="101F9B3D">
            <w:pPr>
              <w:snapToGrid w:val="0"/>
              <w:jc w:val="center"/>
              <w:rPr>
                <w:rFonts w:ascii="宋体"/>
                <w:szCs w:val="21"/>
              </w:rPr>
            </w:pPr>
          </w:p>
        </w:tc>
        <w:tc>
          <w:tcPr>
            <w:tcW w:w="1843" w:type="dxa"/>
            <w:vAlign w:val="center"/>
          </w:tcPr>
          <w:p w14:paraId="4C6A9A90">
            <w:pPr>
              <w:snapToGrid w:val="0"/>
              <w:ind w:firstLine="480"/>
              <w:jc w:val="center"/>
              <w:rPr>
                <w:rFonts w:ascii="宋体"/>
                <w:szCs w:val="21"/>
              </w:rPr>
            </w:pPr>
          </w:p>
        </w:tc>
      </w:tr>
      <w:tr w14:paraId="1025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5F006412">
            <w:pPr>
              <w:snapToGrid w:val="0"/>
              <w:jc w:val="center"/>
              <w:rPr>
                <w:rFonts w:ascii="宋体"/>
                <w:szCs w:val="21"/>
              </w:rPr>
            </w:pPr>
            <w:r>
              <w:rPr>
                <w:rFonts w:hint="eastAsia" w:ascii="宋体"/>
                <w:szCs w:val="21"/>
              </w:rPr>
              <w:t>二</w:t>
            </w:r>
          </w:p>
        </w:tc>
        <w:tc>
          <w:tcPr>
            <w:tcW w:w="1722" w:type="dxa"/>
            <w:vAlign w:val="center"/>
          </w:tcPr>
          <w:p w14:paraId="75CF1064">
            <w:pPr>
              <w:snapToGrid w:val="0"/>
              <w:jc w:val="center"/>
              <w:rPr>
                <w:rFonts w:ascii="宋体"/>
                <w:szCs w:val="21"/>
              </w:rPr>
            </w:pPr>
            <w:r>
              <w:rPr>
                <w:rFonts w:hint="eastAsia" w:ascii="宋体"/>
                <w:szCs w:val="21"/>
              </w:rPr>
              <w:t>符合性审查</w:t>
            </w:r>
          </w:p>
        </w:tc>
        <w:tc>
          <w:tcPr>
            <w:tcW w:w="4536" w:type="dxa"/>
            <w:vAlign w:val="center"/>
          </w:tcPr>
          <w:p w14:paraId="2958F4FF">
            <w:pPr>
              <w:snapToGrid w:val="0"/>
              <w:jc w:val="center"/>
              <w:rPr>
                <w:rFonts w:ascii="宋体"/>
                <w:szCs w:val="21"/>
              </w:rPr>
            </w:pPr>
          </w:p>
        </w:tc>
        <w:tc>
          <w:tcPr>
            <w:tcW w:w="1843" w:type="dxa"/>
            <w:vAlign w:val="center"/>
          </w:tcPr>
          <w:p w14:paraId="552E3322">
            <w:pPr>
              <w:snapToGrid w:val="0"/>
              <w:ind w:firstLine="480"/>
              <w:jc w:val="center"/>
              <w:rPr>
                <w:rFonts w:ascii="宋体"/>
                <w:szCs w:val="21"/>
              </w:rPr>
            </w:pPr>
          </w:p>
        </w:tc>
      </w:tr>
      <w:tr w14:paraId="7BBB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6A10521B">
            <w:pPr>
              <w:snapToGrid w:val="0"/>
              <w:jc w:val="center"/>
              <w:rPr>
                <w:rFonts w:ascii="宋体"/>
                <w:szCs w:val="21"/>
              </w:rPr>
            </w:pPr>
            <w:r>
              <w:rPr>
                <w:rFonts w:hint="eastAsia" w:ascii="宋体"/>
                <w:szCs w:val="21"/>
              </w:rPr>
              <w:t>1</w:t>
            </w:r>
          </w:p>
        </w:tc>
        <w:tc>
          <w:tcPr>
            <w:tcW w:w="1722" w:type="dxa"/>
            <w:vAlign w:val="center"/>
          </w:tcPr>
          <w:p w14:paraId="0ECEBD2C">
            <w:pPr>
              <w:snapToGrid w:val="0"/>
              <w:jc w:val="center"/>
              <w:rPr>
                <w:rFonts w:ascii="宋体"/>
                <w:szCs w:val="21"/>
              </w:rPr>
            </w:pPr>
          </w:p>
        </w:tc>
        <w:tc>
          <w:tcPr>
            <w:tcW w:w="4536" w:type="dxa"/>
            <w:vAlign w:val="center"/>
          </w:tcPr>
          <w:p w14:paraId="6293FAE0">
            <w:pPr>
              <w:snapToGrid w:val="0"/>
              <w:jc w:val="center"/>
              <w:rPr>
                <w:rFonts w:ascii="宋体"/>
                <w:szCs w:val="21"/>
              </w:rPr>
            </w:pPr>
          </w:p>
        </w:tc>
        <w:tc>
          <w:tcPr>
            <w:tcW w:w="1843" w:type="dxa"/>
            <w:vAlign w:val="center"/>
          </w:tcPr>
          <w:p w14:paraId="48557113">
            <w:pPr>
              <w:snapToGrid w:val="0"/>
              <w:ind w:firstLine="480"/>
              <w:jc w:val="center"/>
              <w:rPr>
                <w:rFonts w:ascii="宋体"/>
                <w:szCs w:val="21"/>
              </w:rPr>
            </w:pPr>
          </w:p>
        </w:tc>
      </w:tr>
      <w:tr w14:paraId="30B8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34AB0F31">
            <w:pPr>
              <w:snapToGrid w:val="0"/>
              <w:jc w:val="center"/>
              <w:rPr>
                <w:rFonts w:ascii="宋体"/>
                <w:szCs w:val="21"/>
              </w:rPr>
            </w:pPr>
            <w:r>
              <w:rPr>
                <w:rFonts w:hint="eastAsia" w:ascii="宋体"/>
                <w:szCs w:val="21"/>
              </w:rPr>
              <w:t>2</w:t>
            </w:r>
          </w:p>
        </w:tc>
        <w:tc>
          <w:tcPr>
            <w:tcW w:w="1722" w:type="dxa"/>
            <w:vAlign w:val="center"/>
          </w:tcPr>
          <w:p w14:paraId="6090C633">
            <w:pPr>
              <w:snapToGrid w:val="0"/>
              <w:jc w:val="center"/>
              <w:rPr>
                <w:rFonts w:ascii="宋体"/>
                <w:szCs w:val="21"/>
              </w:rPr>
            </w:pPr>
          </w:p>
        </w:tc>
        <w:tc>
          <w:tcPr>
            <w:tcW w:w="4536" w:type="dxa"/>
            <w:vAlign w:val="center"/>
          </w:tcPr>
          <w:p w14:paraId="4A7F85A3">
            <w:pPr>
              <w:snapToGrid w:val="0"/>
              <w:jc w:val="center"/>
              <w:rPr>
                <w:rFonts w:ascii="宋体"/>
                <w:szCs w:val="21"/>
              </w:rPr>
            </w:pPr>
          </w:p>
        </w:tc>
        <w:tc>
          <w:tcPr>
            <w:tcW w:w="1843" w:type="dxa"/>
            <w:vAlign w:val="center"/>
          </w:tcPr>
          <w:p w14:paraId="5A9C941F">
            <w:pPr>
              <w:snapToGrid w:val="0"/>
              <w:ind w:firstLine="480"/>
              <w:jc w:val="center"/>
              <w:rPr>
                <w:rFonts w:ascii="宋体"/>
                <w:szCs w:val="21"/>
              </w:rPr>
            </w:pPr>
          </w:p>
        </w:tc>
      </w:tr>
      <w:tr w14:paraId="7F80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1E5EED02">
            <w:pPr>
              <w:snapToGrid w:val="0"/>
              <w:jc w:val="center"/>
              <w:rPr>
                <w:rFonts w:ascii="宋体"/>
                <w:szCs w:val="21"/>
              </w:rPr>
            </w:pPr>
            <w:r>
              <w:rPr>
                <w:rFonts w:hint="eastAsia" w:ascii="宋体"/>
                <w:szCs w:val="21"/>
              </w:rPr>
              <w:t>...</w:t>
            </w:r>
          </w:p>
        </w:tc>
        <w:tc>
          <w:tcPr>
            <w:tcW w:w="1722" w:type="dxa"/>
            <w:vAlign w:val="center"/>
          </w:tcPr>
          <w:p w14:paraId="1C2AC208">
            <w:pPr>
              <w:snapToGrid w:val="0"/>
              <w:jc w:val="center"/>
              <w:rPr>
                <w:rFonts w:ascii="宋体"/>
                <w:szCs w:val="21"/>
              </w:rPr>
            </w:pPr>
          </w:p>
        </w:tc>
        <w:tc>
          <w:tcPr>
            <w:tcW w:w="4536" w:type="dxa"/>
            <w:vAlign w:val="center"/>
          </w:tcPr>
          <w:p w14:paraId="72627757">
            <w:pPr>
              <w:snapToGrid w:val="0"/>
              <w:jc w:val="center"/>
              <w:rPr>
                <w:rFonts w:ascii="宋体"/>
                <w:szCs w:val="21"/>
              </w:rPr>
            </w:pPr>
          </w:p>
        </w:tc>
        <w:tc>
          <w:tcPr>
            <w:tcW w:w="1843" w:type="dxa"/>
            <w:vAlign w:val="center"/>
          </w:tcPr>
          <w:p w14:paraId="406AA429">
            <w:pPr>
              <w:snapToGrid w:val="0"/>
              <w:ind w:firstLine="480"/>
              <w:jc w:val="center"/>
              <w:rPr>
                <w:rFonts w:ascii="宋体"/>
                <w:szCs w:val="21"/>
              </w:rPr>
            </w:pPr>
          </w:p>
        </w:tc>
      </w:tr>
      <w:tr w14:paraId="491C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6712B45A">
            <w:pPr>
              <w:snapToGrid w:val="0"/>
              <w:jc w:val="center"/>
              <w:rPr>
                <w:rFonts w:ascii="宋体"/>
                <w:szCs w:val="21"/>
              </w:rPr>
            </w:pPr>
            <w:r>
              <w:rPr>
                <w:rFonts w:hint="eastAsia" w:ascii="宋体"/>
                <w:szCs w:val="21"/>
              </w:rPr>
              <w:t>三</w:t>
            </w:r>
          </w:p>
        </w:tc>
        <w:tc>
          <w:tcPr>
            <w:tcW w:w="1722" w:type="dxa"/>
            <w:vAlign w:val="center"/>
          </w:tcPr>
          <w:p w14:paraId="2BABCD9A">
            <w:pPr>
              <w:snapToGrid w:val="0"/>
              <w:jc w:val="center"/>
              <w:rPr>
                <w:rFonts w:ascii="宋体"/>
                <w:szCs w:val="21"/>
              </w:rPr>
            </w:pPr>
            <w:r>
              <w:rPr>
                <w:rFonts w:hint="eastAsia" w:ascii="宋体"/>
                <w:szCs w:val="21"/>
              </w:rPr>
              <w:t>商务评审</w:t>
            </w:r>
          </w:p>
        </w:tc>
        <w:tc>
          <w:tcPr>
            <w:tcW w:w="4536" w:type="dxa"/>
            <w:vAlign w:val="center"/>
          </w:tcPr>
          <w:p w14:paraId="630B52E7">
            <w:pPr>
              <w:snapToGrid w:val="0"/>
              <w:jc w:val="center"/>
              <w:rPr>
                <w:rFonts w:ascii="宋体"/>
                <w:szCs w:val="21"/>
              </w:rPr>
            </w:pPr>
          </w:p>
        </w:tc>
        <w:tc>
          <w:tcPr>
            <w:tcW w:w="1843" w:type="dxa"/>
            <w:vAlign w:val="center"/>
          </w:tcPr>
          <w:p w14:paraId="3D87AB8B">
            <w:pPr>
              <w:snapToGrid w:val="0"/>
              <w:ind w:firstLine="480"/>
              <w:jc w:val="center"/>
              <w:rPr>
                <w:rFonts w:ascii="宋体"/>
                <w:szCs w:val="21"/>
              </w:rPr>
            </w:pPr>
          </w:p>
        </w:tc>
      </w:tr>
      <w:tr w14:paraId="051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5C4D8960">
            <w:pPr>
              <w:snapToGrid w:val="0"/>
              <w:jc w:val="center"/>
              <w:rPr>
                <w:rFonts w:ascii="宋体"/>
                <w:szCs w:val="21"/>
              </w:rPr>
            </w:pPr>
            <w:r>
              <w:rPr>
                <w:rFonts w:hint="eastAsia" w:ascii="宋体"/>
                <w:szCs w:val="21"/>
              </w:rPr>
              <w:t>1</w:t>
            </w:r>
          </w:p>
        </w:tc>
        <w:tc>
          <w:tcPr>
            <w:tcW w:w="1722" w:type="dxa"/>
            <w:vAlign w:val="center"/>
          </w:tcPr>
          <w:p w14:paraId="0E58A1AE">
            <w:pPr>
              <w:snapToGrid w:val="0"/>
              <w:jc w:val="center"/>
              <w:rPr>
                <w:rFonts w:ascii="宋体"/>
                <w:szCs w:val="21"/>
              </w:rPr>
            </w:pPr>
          </w:p>
        </w:tc>
        <w:tc>
          <w:tcPr>
            <w:tcW w:w="4536" w:type="dxa"/>
            <w:vAlign w:val="center"/>
          </w:tcPr>
          <w:p w14:paraId="08A26642">
            <w:pPr>
              <w:snapToGrid w:val="0"/>
              <w:jc w:val="center"/>
              <w:rPr>
                <w:rFonts w:ascii="宋体"/>
                <w:szCs w:val="21"/>
              </w:rPr>
            </w:pPr>
          </w:p>
        </w:tc>
        <w:tc>
          <w:tcPr>
            <w:tcW w:w="1843" w:type="dxa"/>
            <w:vAlign w:val="center"/>
          </w:tcPr>
          <w:p w14:paraId="12F5462B">
            <w:pPr>
              <w:snapToGrid w:val="0"/>
              <w:ind w:firstLine="480"/>
              <w:jc w:val="center"/>
              <w:rPr>
                <w:rFonts w:ascii="宋体"/>
                <w:szCs w:val="21"/>
              </w:rPr>
            </w:pPr>
          </w:p>
        </w:tc>
      </w:tr>
      <w:tr w14:paraId="3CAB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28A0F64E">
            <w:pPr>
              <w:snapToGrid w:val="0"/>
              <w:jc w:val="center"/>
              <w:rPr>
                <w:rFonts w:ascii="宋体"/>
                <w:szCs w:val="21"/>
              </w:rPr>
            </w:pPr>
            <w:r>
              <w:rPr>
                <w:rFonts w:hint="eastAsia" w:ascii="宋体"/>
                <w:szCs w:val="21"/>
              </w:rPr>
              <w:t>2</w:t>
            </w:r>
          </w:p>
        </w:tc>
        <w:tc>
          <w:tcPr>
            <w:tcW w:w="1722" w:type="dxa"/>
            <w:vAlign w:val="center"/>
          </w:tcPr>
          <w:p w14:paraId="32786CAF">
            <w:pPr>
              <w:snapToGrid w:val="0"/>
              <w:jc w:val="center"/>
              <w:rPr>
                <w:rFonts w:ascii="宋体"/>
                <w:szCs w:val="21"/>
              </w:rPr>
            </w:pPr>
          </w:p>
        </w:tc>
        <w:tc>
          <w:tcPr>
            <w:tcW w:w="4536" w:type="dxa"/>
            <w:vAlign w:val="center"/>
          </w:tcPr>
          <w:p w14:paraId="6E3AE91F">
            <w:pPr>
              <w:snapToGrid w:val="0"/>
              <w:jc w:val="center"/>
              <w:rPr>
                <w:rFonts w:ascii="宋体"/>
                <w:szCs w:val="21"/>
              </w:rPr>
            </w:pPr>
          </w:p>
        </w:tc>
        <w:tc>
          <w:tcPr>
            <w:tcW w:w="1843" w:type="dxa"/>
            <w:vAlign w:val="center"/>
          </w:tcPr>
          <w:p w14:paraId="3BE4733F">
            <w:pPr>
              <w:snapToGrid w:val="0"/>
              <w:ind w:firstLine="480"/>
              <w:jc w:val="center"/>
              <w:rPr>
                <w:rFonts w:ascii="宋体"/>
                <w:szCs w:val="21"/>
              </w:rPr>
            </w:pPr>
          </w:p>
        </w:tc>
      </w:tr>
      <w:tr w14:paraId="4353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1C8AFC68">
            <w:pPr>
              <w:snapToGrid w:val="0"/>
              <w:jc w:val="center"/>
              <w:rPr>
                <w:rFonts w:ascii="宋体"/>
                <w:szCs w:val="21"/>
              </w:rPr>
            </w:pPr>
            <w:r>
              <w:rPr>
                <w:rFonts w:hint="eastAsia" w:ascii="宋体"/>
                <w:szCs w:val="21"/>
              </w:rPr>
              <w:t>...</w:t>
            </w:r>
          </w:p>
        </w:tc>
        <w:tc>
          <w:tcPr>
            <w:tcW w:w="1722" w:type="dxa"/>
            <w:vAlign w:val="center"/>
          </w:tcPr>
          <w:p w14:paraId="49B8EFF9">
            <w:pPr>
              <w:snapToGrid w:val="0"/>
              <w:jc w:val="center"/>
              <w:rPr>
                <w:rFonts w:ascii="宋体"/>
                <w:szCs w:val="21"/>
              </w:rPr>
            </w:pPr>
          </w:p>
        </w:tc>
        <w:tc>
          <w:tcPr>
            <w:tcW w:w="4536" w:type="dxa"/>
            <w:vAlign w:val="center"/>
          </w:tcPr>
          <w:p w14:paraId="25B94FC9">
            <w:pPr>
              <w:snapToGrid w:val="0"/>
              <w:jc w:val="center"/>
              <w:rPr>
                <w:rFonts w:ascii="宋体"/>
                <w:szCs w:val="21"/>
              </w:rPr>
            </w:pPr>
          </w:p>
        </w:tc>
        <w:tc>
          <w:tcPr>
            <w:tcW w:w="1843" w:type="dxa"/>
            <w:vAlign w:val="center"/>
          </w:tcPr>
          <w:p w14:paraId="6329B4D9">
            <w:pPr>
              <w:snapToGrid w:val="0"/>
              <w:ind w:firstLine="480"/>
              <w:jc w:val="center"/>
              <w:rPr>
                <w:rFonts w:ascii="宋体"/>
                <w:szCs w:val="21"/>
              </w:rPr>
            </w:pPr>
          </w:p>
        </w:tc>
      </w:tr>
      <w:tr w14:paraId="123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4112F8B7">
            <w:pPr>
              <w:snapToGrid w:val="0"/>
              <w:jc w:val="center"/>
              <w:rPr>
                <w:rFonts w:ascii="宋体"/>
                <w:szCs w:val="21"/>
              </w:rPr>
            </w:pPr>
            <w:r>
              <w:rPr>
                <w:rFonts w:hint="eastAsia" w:ascii="宋体"/>
                <w:szCs w:val="21"/>
              </w:rPr>
              <w:t>四</w:t>
            </w:r>
          </w:p>
        </w:tc>
        <w:tc>
          <w:tcPr>
            <w:tcW w:w="1722" w:type="dxa"/>
            <w:tcBorders>
              <w:top w:val="single" w:color="auto" w:sz="4" w:space="0"/>
              <w:left w:val="single" w:color="auto" w:sz="4" w:space="0"/>
              <w:bottom w:val="single" w:color="auto" w:sz="4" w:space="0"/>
              <w:right w:val="single" w:color="auto" w:sz="4" w:space="0"/>
            </w:tcBorders>
            <w:vAlign w:val="center"/>
          </w:tcPr>
          <w:p w14:paraId="160F20CD">
            <w:pPr>
              <w:snapToGrid w:val="0"/>
              <w:jc w:val="center"/>
              <w:rPr>
                <w:rFonts w:ascii="宋体"/>
                <w:szCs w:val="21"/>
              </w:rPr>
            </w:pPr>
            <w:r>
              <w:rPr>
                <w:rFonts w:hint="eastAsia" w:ascii="宋体"/>
                <w:szCs w:val="21"/>
              </w:rPr>
              <w:t>技术评审</w:t>
            </w:r>
          </w:p>
        </w:tc>
        <w:tc>
          <w:tcPr>
            <w:tcW w:w="4536" w:type="dxa"/>
            <w:tcBorders>
              <w:top w:val="single" w:color="auto" w:sz="4" w:space="0"/>
              <w:left w:val="single" w:color="auto" w:sz="4" w:space="0"/>
              <w:bottom w:val="single" w:color="auto" w:sz="4" w:space="0"/>
              <w:right w:val="single" w:color="auto" w:sz="4" w:space="0"/>
            </w:tcBorders>
            <w:vAlign w:val="center"/>
          </w:tcPr>
          <w:p w14:paraId="1AD541A4">
            <w:pPr>
              <w:snapToGrid w:val="0"/>
              <w:jc w:val="center"/>
              <w:rPr>
                <w:rFonts w:ascii="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6155CF9">
            <w:pPr>
              <w:snapToGrid w:val="0"/>
              <w:ind w:firstLine="480"/>
              <w:jc w:val="center"/>
              <w:rPr>
                <w:rFonts w:ascii="宋体"/>
                <w:szCs w:val="21"/>
              </w:rPr>
            </w:pPr>
          </w:p>
        </w:tc>
      </w:tr>
      <w:tr w14:paraId="60F2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26C5AA5">
            <w:pPr>
              <w:snapToGrid w:val="0"/>
              <w:jc w:val="center"/>
              <w:rPr>
                <w:rFonts w:ascii="宋体"/>
                <w:szCs w:val="21"/>
              </w:rPr>
            </w:pPr>
            <w:r>
              <w:rPr>
                <w:rFonts w:hint="eastAsia" w:ascii="宋体"/>
                <w:szCs w:val="21"/>
              </w:rPr>
              <w:t>1</w:t>
            </w:r>
          </w:p>
        </w:tc>
        <w:tc>
          <w:tcPr>
            <w:tcW w:w="1722" w:type="dxa"/>
            <w:tcBorders>
              <w:top w:val="single" w:color="auto" w:sz="4" w:space="0"/>
              <w:left w:val="single" w:color="auto" w:sz="4" w:space="0"/>
              <w:bottom w:val="single" w:color="auto" w:sz="4" w:space="0"/>
              <w:right w:val="single" w:color="auto" w:sz="4" w:space="0"/>
            </w:tcBorders>
            <w:vAlign w:val="center"/>
          </w:tcPr>
          <w:p w14:paraId="4D1AE51D">
            <w:pPr>
              <w:snapToGrid w:val="0"/>
              <w:jc w:val="center"/>
              <w:rPr>
                <w:rFonts w:ascii="宋体"/>
                <w:szCs w:val="21"/>
              </w:rPr>
            </w:pPr>
          </w:p>
        </w:tc>
        <w:tc>
          <w:tcPr>
            <w:tcW w:w="4536" w:type="dxa"/>
            <w:tcBorders>
              <w:top w:val="single" w:color="auto" w:sz="4" w:space="0"/>
              <w:left w:val="single" w:color="auto" w:sz="4" w:space="0"/>
              <w:bottom w:val="single" w:color="auto" w:sz="4" w:space="0"/>
              <w:right w:val="single" w:color="auto" w:sz="4" w:space="0"/>
            </w:tcBorders>
            <w:vAlign w:val="center"/>
          </w:tcPr>
          <w:p w14:paraId="403B40C5">
            <w:pPr>
              <w:snapToGrid w:val="0"/>
              <w:jc w:val="center"/>
              <w:rPr>
                <w:rFonts w:ascii="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A133336">
            <w:pPr>
              <w:snapToGrid w:val="0"/>
              <w:ind w:firstLine="480"/>
              <w:jc w:val="center"/>
              <w:rPr>
                <w:rFonts w:ascii="宋体"/>
                <w:szCs w:val="21"/>
              </w:rPr>
            </w:pPr>
          </w:p>
        </w:tc>
      </w:tr>
      <w:tr w14:paraId="7B9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1DA84458">
            <w:pPr>
              <w:snapToGrid w:val="0"/>
              <w:jc w:val="center"/>
              <w:rPr>
                <w:rFonts w:ascii="宋体"/>
                <w:szCs w:val="21"/>
              </w:rPr>
            </w:pPr>
            <w:r>
              <w:rPr>
                <w:rFonts w:hint="eastAsia" w:ascii="宋体"/>
                <w:szCs w:val="21"/>
              </w:rPr>
              <w:t>2</w:t>
            </w:r>
          </w:p>
        </w:tc>
        <w:tc>
          <w:tcPr>
            <w:tcW w:w="1722" w:type="dxa"/>
            <w:tcBorders>
              <w:top w:val="single" w:color="auto" w:sz="4" w:space="0"/>
              <w:left w:val="single" w:color="auto" w:sz="4" w:space="0"/>
              <w:bottom w:val="single" w:color="auto" w:sz="4" w:space="0"/>
              <w:right w:val="single" w:color="auto" w:sz="4" w:space="0"/>
            </w:tcBorders>
            <w:vAlign w:val="center"/>
          </w:tcPr>
          <w:p w14:paraId="4E3A90CA">
            <w:pPr>
              <w:snapToGrid w:val="0"/>
              <w:jc w:val="center"/>
              <w:rPr>
                <w:rFonts w:ascii="宋体"/>
                <w:szCs w:val="21"/>
              </w:rPr>
            </w:pPr>
          </w:p>
        </w:tc>
        <w:tc>
          <w:tcPr>
            <w:tcW w:w="4536" w:type="dxa"/>
            <w:tcBorders>
              <w:top w:val="single" w:color="auto" w:sz="4" w:space="0"/>
              <w:left w:val="single" w:color="auto" w:sz="4" w:space="0"/>
              <w:bottom w:val="single" w:color="auto" w:sz="4" w:space="0"/>
              <w:right w:val="single" w:color="auto" w:sz="4" w:space="0"/>
            </w:tcBorders>
            <w:vAlign w:val="center"/>
          </w:tcPr>
          <w:p w14:paraId="1B9B4996">
            <w:pPr>
              <w:snapToGrid w:val="0"/>
              <w:jc w:val="center"/>
              <w:rPr>
                <w:rFonts w:ascii="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83A1BC3">
            <w:pPr>
              <w:snapToGrid w:val="0"/>
              <w:ind w:firstLine="480"/>
              <w:jc w:val="center"/>
              <w:rPr>
                <w:rFonts w:ascii="宋体"/>
                <w:szCs w:val="21"/>
              </w:rPr>
            </w:pPr>
          </w:p>
        </w:tc>
      </w:tr>
      <w:tr w14:paraId="6323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D78987D">
            <w:pPr>
              <w:snapToGrid w:val="0"/>
              <w:jc w:val="center"/>
              <w:rPr>
                <w:rFonts w:ascii="宋体"/>
                <w:szCs w:val="21"/>
              </w:rPr>
            </w:pPr>
            <w:r>
              <w:rPr>
                <w:rFonts w:hint="eastAsia" w:ascii="宋体"/>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14:paraId="0EF24E9D">
            <w:pPr>
              <w:snapToGrid w:val="0"/>
              <w:jc w:val="center"/>
              <w:rPr>
                <w:rFonts w:ascii="宋体"/>
                <w:szCs w:val="21"/>
              </w:rPr>
            </w:pPr>
          </w:p>
        </w:tc>
        <w:tc>
          <w:tcPr>
            <w:tcW w:w="4536" w:type="dxa"/>
            <w:tcBorders>
              <w:top w:val="single" w:color="auto" w:sz="4" w:space="0"/>
              <w:left w:val="single" w:color="auto" w:sz="4" w:space="0"/>
              <w:bottom w:val="single" w:color="auto" w:sz="4" w:space="0"/>
              <w:right w:val="single" w:color="auto" w:sz="4" w:space="0"/>
            </w:tcBorders>
            <w:vAlign w:val="center"/>
          </w:tcPr>
          <w:p w14:paraId="687E2B07">
            <w:pPr>
              <w:snapToGrid w:val="0"/>
              <w:jc w:val="center"/>
              <w:rPr>
                <w:rFonts w:ascii="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4F43B">
            <w:pPr>
              <w:snapToGrid w:val="0"/>
              <w:ind w:firstLine="480"/>
              <w:jc w:val="center"/>
              <w:rPr>
                <w:rFonts w:ascii="宋体"/>
                <w:szCs w:val="21"/>
              </w:rPr>
            </w:pPr>
          </w:p>
        </w:tc>
      </w:tr>
      <w:tr w14:paraId="77C0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01A47B3F">
            <w:pPr>
              <w:snapToGrid w:val="0"/>
              <w:jc w:val="center"/>
              <w:rPr>
                <w:rFonts w:ascii="宋体"/>
                <w:szCs w:val="21"/>
              </w:rPr>
            </w:pPr>
            <w:r>
              <w:rPr>
                <w:rFonts w:hint="eastAsia" w:ascii="宋体"/>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14:paraId="38E85A4D">
            <w:pPr>
              <w:snapToGrid w:val="0"/>
              <w:jc w:val="center"/>
              <w:rPr>
                <w:rFonts w:ascii="宋体"/>
                <w:szCs w:val="21"/>
              </w:rPr>
            </w:pPr>
          </w:p>
        </w:tc>
        <w:tc>
          <w:tcPr>
            <w:tcW w:w="4536" w:type="dxa"/>
            <w:tcBorders>
              <w:top w:val="single" w:color="auto" w:sz="4" w:space="0"/>
              <w:left w:val="single" w:color="auto" w:sz="4" w:space="0"/>
              <w:bottom w:val="single" w:color="auto" w:sz="4" w:space="0"/>
              <w:right w:val="single" w:color="auto" w:sz="4" w:space="0"/>
            </w:tcBorders>
            <w:vAlign w:val="center"/>
          </w:tcPr>
          <w:p w14:paraId="69B71C13">
            <w:pPr>
              <w:snapToGrid w:val="0"/>
              <w:jc w:val="center"/>
              <w:rPr>
                <w:rFonts w:ascii="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C860251">
            <w:pPr>
              <w:snapToGrid w:val="0"/>
              <w:ind w:firstLine="480"/>
              <w:jc w:val="center"/>
              <w:rPr>
                <w:rFonts w:ascii="宋体"/>
                <w:szCs w:val="21"/>
              </w:rPr>
            </w:pPr>
          </w:p>
        </w:tc>
      </w:tr>
    </w:tbl>
    <w:p w14:paraId="4C2B91E5">
      <w:pPr>
        <w:spacing w:line="360" w:lineRule="auto"/>
        <w:ind w:firstLine="480"/>
        <w:jc w:val="left"/>
        <w:rPr>
          <w:rFonts w:ascii="宋体"/>
          <w:szCs w:val="21"/>
        </w:rPr>
      </w:pPr>
    </w:p>
    <w:p w14:paraId="2B596E7D">
      <w:pPr>
        <w:rPr>
          <w:rFonts w:ascii="宋体"/>
          <w:szCs w:val="21"/>
        </w:rPr>
      </w:pPr>
      <w:r>
        <w:rPr>
          <w:rFonts w:hint="eastAsia" w:ascii="宋体"/>
          <w:szCs w:val="21"/>
        </w:rPr>
        <w:t>注：该评标索引表格放在投标文件目录后，正文的第一页。</w:t>
      </w:r>
    </w:p>
    <w:p w14:paraId="7E6A69D3">
      <w:pPr>
        <w:spacing w:line="360" w:lineRule="auto"/>
        <w:outlineLvl w:val="1"/>
        <w:rPr>
          <w:b/>
          <w:sz w:val="24"/>
        </w:rPr>
      </w:pPr>
      <w:r>
        <w:rPr>
          <w:sz w:val="24"/>
        </w:rPr>
        <w:br w:type="page"/>
      </w:r>
      <w:bookmarkStart w:id="160" w:name="_A1_投标书"/>
      <w:bookmarkEnd w:id="160"/>
      <w:bookmarkStart w:id="161" w:name="_Toc372807484"/>
      <w:bookmarkStart w:id="162" w:name="_Toc410631173"/>
      <w:bookmarkStart w:id="163" w:name="_Toc416103814"/>
      <w:bookmarkStart w:id="164" w:name="_Toc414445764"/>
      <w:bookmarkStart w:id="165" w:name="_Toc176663528"/>
      <w:bookmarkStart w:id="166" w:name="_Toc181038076"/>
      <w:bookmarkStart w:id="167" w:name="_Toc192127127"/>
      <w:bookmarkStart w:id="168" w:name="_Toc31670"/>
      <w:bookmarkStart w:id="169" w:name="_Toc179091096"/>
      <w:bookmarkStart w:id="170" w:name="_Toc162669084"/>
      <w:bookmarkStart w:id="171" w:name="_Toc30875"/>
      <w:bookmarkStart w:id="172" w:name="_Toc128455956"/>
      <w:bookmarkStart w:id="173" w:name="_Toc192127128"/>
      <w:r>
        <w:rPr>
          <w:rFonts w:hint="eastAsia"/>
          <w:b/>
          <w:sz w:val="24"/>
        </w:rPr>
        <w:t xml:space="preserve">附件1  </w:t>
      </w:r>
      <w:bookmarkEnd w:id="161"/>
      <w:bookmarkEnd w:id="162"/>
      <w:bookmarkEnd w:id="163"/>
      <w:bookmarkEnd w:id="164"/>
      <w:r>
        <w:rPr>
          <w:b/>
          <w:sz w:val="24"/>
        </w:rPr>
        <w:t>投标</w:t>
      </w:r>
      <w:r>
        <w:rPr>
          <w:rFonts w:hint="eastAsia"/>
          <w:b/>
          <w:sz w:val="24"/>
        </w:rPr>
        <w:t>书</w:t>
      </w:r>
      <w:bookmarkEnd w:id="165"/>
      <w:bookmarkEnd w:id="166"/>
      <w:bookmarkEnd w:id="167"/>
      <w:bookmarkEnd w:id="168"/>
      <w:bookmarkEnd w:id="169"/>
      <w:bookmarkEnd w:id="170"/>
      <w:bookmarkEnd w:id="171"/>
      <w:bookmarkEnd w:id="172"/>
    </w:p>
    <w:p w14:paraId="3CA68E93">
      <w:pPr>
        <w:autoSpaceDE w:val="0"/>
        <w:autoSpaceDN w:val="0"/>
        <w:adjustRightInd w:val="0"/>
        <w:jc w:val="center"/>
        <w:rPr>
          <w:rFonts w:ascii="宋体" w:hAnsi="宋体" w:cs="黑体"/>
          <w:kern w:val="0"/>
          <w:sz w:val="24"/>
        </w:rPr>
      </w:pPr>
    </w:p>
    <w:p w14:paraId="76F8FD5E">
      <w:pPr>
        <w:autoSpaceDE w:val="0"/>
        <w:autoSpaceDN w:val="0"/>
        <w:adjustRightInd w:val="0"/>
        <w:jc w:val="center"/>
        <w:rPr>
          <w:rFonts w:ascii="宋体" w:hAnsi="宋体" w:cs="黑体"/>
          <w:kern w:val="0"/>
          <w:sz w:val="24"/>
        </w:rPr>
      </w:pPr>
      <w:r>
        <w:rPr>
          <w:rFonts w:hint="eastAsia" w:ascii="宋体" w:hAnsi="宋体" w:cs="黑体"/>
          <w:kern w:val="0"/>
          <w:sz w:val="24"/>
        </w:rPr>
        <w:t>投标书</w:t>
      </w:r>
    </w:p>
    <w:p w14:paraId="7509D128">
      <w:pPr>
        <w:autoSpaceDE w:val="0"/>
        <w:autoSpaceDN w:val="0"/>
        <w:adjustRightInd w:val="0"/>
        <w:jc w:val="center"/>
        <w:rPr>
          <w:rFonts w:ascii="宋体" w:hAnsi="宋体" w:cs="黑体"/>
          <w:kern w:val="0"/>
          <w:sz w:val="24"/>
        </w:rPr>
      </w:pPr>
    </w:p>
    <w:p w14:paraId="004159CF">
      <w:pPr>
        <w:autoSpaceDE w:val="0"/>
        <w:autoSpaceDN w:val="0"/>
        <w:adjustRightInd w:val="0"/>
        <w:jc w:val="center"/>
        <w:rPr>
          <w:rFonts w:ascii="宋体" w:hAnsi="宋体" w:cs="黑体"/>
          <w:kern w:val="0"/>
          <w:sz w:val="24"/>
        </w:rPr>
      </w:pPr>
    </w:p>
    <w:p w14:paraId="764577F1">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（采购人名称）：</w:t>
      </w:r>
    </w:p>
    <w:p w14:paraId="545CDA29">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招标文件（包括修改、澄清文件）的全部内容，且对招标文件无任何异议，并愿意以“报价表”所填写的投标总价、交货期及交货地点</w:t>
      </w:r>
      <w:r>
        <w:rPr>
          <w:rFonts w:hint="eastAsia" w:ascii="宋体" w:hAnsi="宋体" w:cs="TimesNewRomanPSMT"/>
          <w:kern w:val="0"/>
          <w:sz w:val="24"/>
        </w:rPr>
        <w:t>，向你方</w:t>
      </w:r>
      <w:r>
        <w:rPr>
          <w:rFonts w:hint="eastAsia" w:ascii="宋体" w:hAnsi="宋体"/>
          <w:sz w:val="24"/>
        </w:rPr>
        <w:t>提供招标文件要求的货物和服务</w:t>
      </w:r>
      <w:r>
        <w:rPr>
          <w:rFonts w:hint="eastAsia" w:ascii="宋体" w:hAnsi="宋体" w:cs="仿宋_GB2312"/>
          <w:kern w:val="0"/>
          <w:sz w:val="24"/>
        </w:rPr>
        <w:t>。</w:t>
      </w:r>
    </w:p>
    <w:p w14:paraId="0E1ECE9B">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2.我方承诺在投标有效期内不修改或撤销投标文件。否则，你方可不予退还我方的投标保证金。</w:t>
      </w:r>
    </w:p>
    <w:p w14:paraId="2731E9D6">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3.随同本投标函提交投标保证金一份，金额见“</w:t>
      </w:r>
      <w:r>
        <w:rPr>
          <w:rFonts w:hint="eastAsia" w:ascii="宋体" w:hAnsi="宋体" w:cs="仿宋_GB2312"/>
          <w:kern w:val="0"/>
          <w:sz w:val="24"/>
        </w:rPr>
        <w:t>报价表”</w:t>
      </w:r>
      <w:r>
        <w:rPr>
          <w:rFonts w:hint="eastAsia" w:ascii="宋体" w:hAnsi="宋体" w:cs="TimesNewRomanPSMT"/>
          <w:kern w:val="0"/>
          <w:sz w:val="24"/>
        </w:rPr>
        <w:t>。</w:t>
      </w:r>
    </w:p>
    <w:p w14:paraId="1090F770">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4.本投标的投标有效期为自投标截止之日起</w:t>
      </w:r>
      <w:r>
        <w:rPr>
          <w:rFonts w:hint="eastAsia" w:ascii="宋体" w:hAnsi="宋体" w:cs="TimesNewRomanPSMT"/>
          <w:kern w:val="0"/>
          <w:sz w:val="24"/>
          <w:u w:val="single"/>
        </w:rPr>
        <w:t xml:space="preserve">    </w:t>
      </w:r>
      <w:r>
        <w:rPr>
          <w:rFonts w:hint="eastAsia" w:ascii="宋体" w:hAnsi="宋体" w:cs="TimesNewRomanPSMT"/>
          <w:kern w:val="0"/>
          <w:sz w:val="24"/>
        </w:rPr>
        <w:t>个日历天。</w:t>
      </w:r>
    </w:p>
    <w:p w14:paraId="7F6681C9">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14:paraId="3D5A4933">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6．如我方中标：</w:t>
      </w:r>
    </w:p>
    <w:p w14:paraId="554FC75A">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）我方承诺在收到中标通知书后，在中标通知书规定的期限内与你方签订合同。</w:t>
      </w:r>
    </w:p>
    <w:p w14:paraId="2C42E0D4">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）我方承诺按照招标文件规定向你方递交履约保证金。</w:t>
      </w:r>
    </w:p>
    <w:p w14:paraId="238E29E2">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）我方承诺按合同约定的期限和地点，提供符合招标文件要求的全部的招标货物（/或服务）。</w:t>
      </w:r>
    </w:p>
    <w:p w14:paraId="2663C7FC">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（4）我方将按招标文件规定提交履约保证金，作为履行合同的担保。</w:t>
      </w:r>
    </w:p>
    <w:p w14:paraId="3899A00E">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（5）我方保证在收到中标通知书后五个工作日内按要求支付招标服务费。</w:t>
      </w:r>
    </w:p>
    <w:p w14:paraId="75023767">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rPr>
        <w:t>（其他补充说明）。</w:t>
      </w:r>
    </w:p>
    <w:p w14:paraId="649F3D03">
      <w:pPr>
        <w:autoSpaceDE w:val="0"/>
        <w:autoSpaceDN w:val="0"/>
        <w:adjustRightInd w:val="0"/>
        <w:snapToGrid w:val="0"/>
        <w:spacing w:line="360" w:lineRule="auto"/>
        <w:jc w:val="left"/>
        <w:rPr>
          <w:rFonts w:ascii="宋体" w:hAnsi="宋体" w:cs="仿宋_GB2312"/>
          <w:kern w:val="0"/>
          <w:sz w:val="24"/>
        </w:rPr>
      </w:pPr>
    </w:p>
    <w:p w14:paraId="72D2B33D">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投</w:t>
      </w:r>
      <w:r>
        <w:rPr>
          <w:rFonts w:ascii="宋体" w:hAnsi="宋体" w:cs="仿宋_GB2312"/>
          <w:kern w:val="0"/>
          <w:sz w:val="24"/>
        </w:rPr>
        <w:t xml:space="preserve"> </w:t>
      </w:r>
      <w:r>
        <w:rPr>
          <w:rFonts w:hint="eastAsia" w:ascii="宋体" w:hAnsi="宋体" w:cs="仿宋_GB2312"/>
          <w:kern w:val="0"/>
          <w:sz w:val="24"/>
        </w:rPr>
        <w:t>标</w:t>
      </w:r>
      <w:r>
        <w:rPr>
          <w:rFonts w:ascii="宋体" w:hAnsi="宋体" w:cs="仿宋_GB2312"/>
          <w:kern w:val="0"/>
          <w:sz w:val="24"/>
        </w:rPr>
        <w:t xml:space="preserve"> </w:t>
      </w:r>
      <w:r>
        <w:rPr>
          <w:rFonts w:hint="eastAsia" w:ascii="宋体" w:hAnsi="宋体" w:cs="仿宋_GB2312"/>
          <w:kern w:val="0"/>
          <w:sz w:val="24"/>
        </w:rPr>
        <w:t>人：</w:t>
      </w:r>
      <w:r>
        <w:rPr>
          <w:rFonts w:ascii="宋体" w:hAnsi="宋体" w:cs="仿宋_GB2312"/>
          <w:kern w:val="0"/>
          <w:sz w:val="24"/>
        </w:rPr>
        <w:t xml:space="preserve"> </w:t>
      </w:r>
      <w:r>
        <w:rPr>
          <w:rFonts w:hint="eastAsia" w:ascii="宋体" w:hAnsi="宋体" w:cs="仿宋_GB2312"/>
          <w:kern w:val="0"/>
          <w:sz w:val="24"/>
        </w:rPr>
        <w:t>（盖单位章）</w:t>
      </w:r>
    </w:p>
    <w:p w14:paraId="2B36BC5F">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法定代表人或其委托代理人：（签字或加盖人名章）</w:t>
      </w:r>
    </w:p>
    <w:p w14:paraId="135AF05D">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14:paraId="4E634BE8">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14:paraId="63DFF7BD">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14:paraId="759D76A7">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6577B453">
      <w:pPr>
        <w:spacing w:line="360" w:lineRule="auto"/>
        <w:outlineLvl w:val="1"/>
        <w:rPr>
          <w:b/>
          <w:sz w:val="24"/>
        </w:rPr>
      </w:pPr>
      <w:r>
        <w:br w:type="page"/>
      </w:r>
      <w:bookmarkEnd w:id="173"/>
      <w:bookmarkStart w:id="174" w:name="_Toc3327"/>
      <w:bookmarkStart w:id="175" w:name="_Toc28349"/>
      <w:bookmarkStart w:id="176" w:name="_Toc192127131"/>
      <w:bookmarkStart w:id="177" w:name="_Toc195922057"/>
      <w:r>
        <w:rPr>
          <w:rFonts w:hint="eastAsia"/>
          <w:b/>
          <w:sz w:val="24"/>
        </w:rPr>
        <w:t>附件2　报价表</w:t>
      </w:r>
      <w:bookmarkEnd w:id="174"/>
      <w:bookmarkEnd w:id="175"/>
    </w:p>
    <w:p w14:paraId="5828EBF5">
      <w:pPr>
        <w:spacing w:line="360" w:lineRule="auto"/>
        <w:rPr>
          <w:rFonts w:ascii="宋体" w:hAnsi="宋体"/>
          <w:sz w:val="24"/>
        </w:rPr>
      </w:pPr>
    </w:p>
    <w:p w14:paraId="0DDB0601">
      <w:pPr>
        <w:spacing w:line="360" w:lineRule="auto"/>
        <w:jc w:val="center"/>
        <w:rPr>
          <w:rFonts w:ascii="宋体" w:hAnsi="宋体"/>
          <w:sz w:val="24"/>
        </w:rPr>
      </w:pPr>
      <w:r>
        <w:rPr>
          <w:rFonts w:hint="eastAsia" w:ascii="宋体" w:hAnsi="宋体"/>
          <w:sz w:val="24"/>
        </w:rPr>
        <w:t>报价表</w:t>
      </w:r>
    </w:p>
    <w:tbl>
      <w:tblPr>
        <w:tblStyle w:val="39"/>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14:paraId="2848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3118A786">
            <w:pPr>
              <w:ind w:left="141" w:leftChars="67" w:right="103" w:rightChars="49"/>
              <w:jc w:val="center"/>
              <w:rPr>
                <w:rFonts w:hint="eastAsia" w:ascii="宋体" w:hAnsi="宋体" w:eastAsia="宋体" w:cs="宋体"/>
                <w:b/>
                <w:sz w:val="24"/>
              </w:rPr>
            </w:pPr>
            <w:r>
              <w:rPr>
                <w:rFonts w:hint="eastAsia" w:ascii="宋体" w:hAnsi="宋体" w:eastAsia="宋体" w:cs="宋体"/>
                <w:b/>
                <w:sz w:val="24"/>
              </w:rPr>
              <w:t>项目编号</w:t>
            </w:r>
          </w:p>
          <w:p w14:paraId="0FBE82C1">
            <w:pPr>
              <w:ind w:left="141" w:leftChars="67" w:right="103" w:rightChars="49"/>
              <w:jc w:val="center"/>
              <w:rPr>
                <w:rFonts w:hint="eastAsia" w:ascii="宋体" w:hAnsi="宋体" w:eastAsia="宋体" w:cs="宋体"/>
                <w:b/>
                <w:sz w:val="24"/>
              </w:rPr>
            </w:pPr>
            <w:r>
              <w:rPr>
                <w:rFonts w:hint="eastAsia" w:ascii="宋体" w:hAnsi="宋体" w:eastAsia="宋体" w:cs="宋体"/>
                <w:b/>
                <w:sz w:val="24"/>
              </w:rPr>
              <w:t>及投标项目名称</w:t>
            </w:r>
          </w:p>
        </w:tc>
        <w:tc>
          <w:tcPr>
            <w:tcW w:w="6329" w:type="dxa"/>
            <w:vAlign w:val="center"/>
          </w:tcPr>
          <w:p w14:paraId="260071D9">
            <w:pPr>
              <w:ind w:left="189" w:leftChars="90" w:firstLine="1"/>
              <w:rPr>
                <w:rFonts w:hint="eastAsia" w:ascii="宋体" w:hAnsi="宋体" w:eastAsia="宋体" w:cs="宋体"/>
                <w:sz w:val="24"/>
              </w:rPr>
            </w:pPr>
            <w:r>
              <w:rPr>
                <w:rFonts w:hint="eastAsia" w:ascii="宋体" w:hAnsi="宋体" w:eastAsia="宋体" w:cs="宋体"/>
                <w:sz w:val="24"/>
              </w:rPr>
              <w:t>项目编号：</w:t>
            </w:r>
          </w:p>
          <w:p w14:paraId="313F3DA8">
            <w:pPr>
              <w:ind w:left="189" w:leftChars="90" w:firstLine="1"/>
              <w:rPr>
                <w:rFonts w:hint="eastAsia" w:ascii="宋体" w:hAnsi="宋体" w:eastAsia="宋体" w:cs="宋体"/>
                <w:sz w:val="24"/>
              </w:rPr>
            </w:pPr>
          </w:p>
          <w:p w14:paraId="24BAFEC4">
            <w:pPr>
              <w:ind w:left="189" w:leftChars="90" w:firstLine="1"/>
              <w:rPr>
                <w:rFonts w:hint="eastAsia" w:ascii="宋体" w:hAnsi="宋体" w:eastAsia="宋体" w:cs="宋体"/>
                <w:sz w:val="24"/>
              </w:rPr>
            </w:pPr>
            <w:r>
              <w:rPr>
                <w:rFonts w:hint="eastAsia" w:ascii="宋体" w:hAnsi="宋体" w:eastAsia="宋体" w:cs="宋体"/>
                <w:sz w:val="24"/>
              </w:rPr>
              <w:t>项目名称：</w:t>
            </w:r>
          </w:p>
        </w:tc>
      </w:tr>
      <w:tr w14:paraId="6B05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14:paraId="4A10EE48">
            <w:pPr>
              <w:ind w:left="-13" w:leftChars="-6"/>
              <w:jc w:val="center"/>
              <w:rPr>
                <w:rFonts w:hint="eastAsia" w:ascii="宋体" w:hAnsi="宋体" w:eastAsia="宋体" w:cs="宋体"/>
                <w:b/>
                <w:sz w:val="24"/>
              </w:rPr>
            </w:pPr>
            <w:r>
              <w:rPr>
                <w:rFonts w:hint="eastAsia" w:ascii="宋体" w:hAnsi="宋体" w:eastAsia="宋体" w:cs="宋体"/>
                <w:b/>
                <w:sz w:val="24"/>
              </w:rPr>
              <w:t>投标总价</w:t>
            </w:r>
          </w:p>
        </w:tc>
        <w:tc>
          <w:tcPr>
            <w:tcW w:w="6329" w:type="dxa"/>
            <w:vAlign w:val="center"/>
          </w:tcPr>
          <w:p w14:paraId="6D0673AD">
            <w:pPr>
              <w:spacing w:line="360" w:lineRule="auto"/>
              <w:ind w:left="189" w:leftChars="90" w:firstLine="1"/>
              <w:rPr>
                <w:rFonts w:hint="eastAsia" w:ascii="宋体" w:hAnsi="宋体" w:eastAsia="宋体" w:cs="宋体"/>
                <w:sz w:val="24"/>
              </w:rPr>
            </w:pPr>
            <w:r>
              <w:rPr>
                <w:rFonts w:hint="eastAsia" w:ascii="宋体" w:hAnsi="宋体" w:eastAsia="宋体" w:cs="宋体"/>
                <w:sz w:val="24"/>
              </w:rPr>
              <w:t>人民币（小写金额）：</w:t>
            </w:r>
            <w:r>
              <w:rPr>
                <w:rFonts w:hint="eastAsia" w:ascii="宋体" w:hAnsi="宋体" w:eastAsia="宋体" w:cs="宋体"/>
                <w:sz w:val="24"/>
                <w:u w:val="single"/>
              </w:rPr>
              <w:t xml:space="preserve">                         万</w:t>
            </w:r>
            <w:r>
              <w:rPr>
                <w:rFonts w:hint="eastAsia" w:ascii="宋体" w:hAnsi="宋体" w:eastAsia="宋体" w:cs="宋体"/>
                <w:sz w:val="24"/>
              </w:rPr>
              <w:t>元</w:t>
            </w:r>
          </w:p>
          <w:p w14:paraId="6AAE75BE">
            <w:pPr>
              <w:spacing w:line="360" w:lineRule="auto"/>
              <w:ind w:left="189" w:leftChars="90" w:firstLine="1"/>
              <w:rPr>
                <w:rFonts w:hint="eastAsia" w:ascii="宋体" w:hAnsi="宋体" w:eastAsia="宋体" w:cs="宋体"/>
                <w:sz w:val="24"/>
                <w:u w:val="single"/>
              </w:rPr>
            </w:pPr>
            <w:r>
              <w:rPr>
                <w:rFonts w:hint="eastAsia" w:ascii="宋体" w:hAnsi="宋体" w:eastAsia="宋体" w:cs="宋体"/>
                <w:sz w:val="24"/>
              </w:rPr>
              <w:t>人民币（大写金额）：</w:t>
            </w:r>
            <w:r>
              <w:rPr>
                <w:rFonts w:hint="eastAsia" w:ascii="宋体" w:hAnsi="宋体" w:eastAsia="宋体" w:cs="宋体"/>
                <w:sz w:val="24"/>
                <w:u w:val="single"/>
              </w:rPr>
              <w:t xml:space="preserve">                        整</w:t>
            </w:r>
          </w:p>
          <w:p w14:paraId="37346282">
            <w:pPr>
              <w:spacing w:line="360" w:lineRule="auto"/>
              <w:ind w:left="189" w:leftChars="90" w:firstLine="1"/>
              <w:rPr>
                <w:rFonts w:hint="eastAsia" w:ascii="宋体" w:hAnsi="宋体" w:eastAsia="宋体" w:cs="宋体"/>
                <w:sz w:val="24"/>
              </w:rPr>
            </w:pPr>
            <w:r>
              <w:rPr>
                <w:rFonts w:hint="eastAsia" w:ascii="宋体" w:hAnsi="宋体" w:eastAsia="宋体" w:cs="宋体"/>
                <w:sz w:val="24"/>
              </w:rPr>
              <w:t>注：如有不一致，以大写为准</w:t>
            </w:r>
          </w:p>
          <w:p w14:paraId="30677547">
            <w:pPr>
              <w:rPr>
                <w:rFonts w:hint="eastAsia" w:ascii="宋体" w:hAnsi="宋体" w:eastAsia="宋体" w:cs="宋体"/>
                <w:sz w:val="24"/>
              </w:rPr>
            </w:pPr>
          </w:p>
        </w:tc>
      </w:tr>
      <w:tr w14:paraId="36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23F7DECF">
            <w:pPr>
              <w:ind w:left="-13" w:leftChars="-6"/>
              <w:jc w:val="center"/>
              <w:rPr>
                <w:rFonts w:hint="eastAsia" w:ascii="宋体" w:hAnsi="宋体" w:eastAsia="宋体" w:cs="宋体"/>
                <w:b/>
                <w:sz w:val="24"/>
              </w:rPr>
            </w:pPr>
            <w:r>
              <w:rPr>
                <w:rFonts w:hint="eastAsia" w:ascii="宋体" w:hAnsi="宋体" w:eastAsia="宋体" w:cs="宋体"/>
                <w:b/>
                <w:sz w:val="24"/>
              </w:rPr>
              <w:t>交货时间</w:t>
            </w:r>
          </w:p>
        </w:tc>
        <w:tc>
          <w:tcPr>
            <w:tcW w:w="6329" w:type="dxa"/>
            <w:vAlign w:val="center"/>
          </w:tcPr>
          <w:p w14:paraId="0220FFD2">
            <w:pPr>
              <w:rPr>
                <w:rFonts w:hint="eastAsia" w:ascii="宋体" w:hAnsi="宋体" w:eastAsia="宋体" w:cs="宋体"/>
                <w:sz w:val="24"/>
              </w:rPr>
            </w:pPr>
          </w:p>
        </w:tc>
      </w:tr>
      <w:tr w14:paraId="773E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14:paraId="204BD975">
            <w:pPr>
              <w:ind w:left="-13" w:leftChars="-6"/>
              <w:jc w:val="center"/>
              <w:rPr>
                <w:rFonts w:hint="eastAsia" w:ascii="宋体" w:hAnsi="宋体" w:eastAsia="宋体" w:cs="宋体"/>
                <w:b/>
                <w:sz w:val="24"/>
              </w:rPr>
            </w:pPr>
            <w:r>
              <w:rPr>
                <w:rFonts w:hint="eastAsia" w:ascii="宋体" w:hAnsi="宋体" w:eastAsia="宋体" w:cs="宋体"/>
                <w:b/>
                <w:sz w:val="24"/>
              </w:rPr>
              <w:t>交货地点</w:t>
            </w:r>
          </w:p>
        </w:tc>
        <w:tc>
          <w:tcPr>
            <w:tcW w:w="6329" w:type="dxa"/>
            <w:vAlign w:val="center"/>
          </w:tcPr>
          <w:p w14:paraId="1CA7D3CD">
            <w:pPr>
              <w:rPr>
                <w:rFonts w:hint="eastAsia" w:ascii="宋体" w:hAnsi="宋体" w:eastAsia="宋体" w:cs="宋体"/>
                <w:sz w:val="24"/>
              </w:rPr>
            </w:pPr>
          </w:p>
        </w:tc>
      </w:tr>
      <w:tr w14:paraId="61BF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946" w:type="dxa"/>
            <w:vAlign w:val="center"/>
          </w:tcPr>
          <w:p w14:paraId="7479B8C3">
            <w:pPr>
              <w:jc w:val="center"/>
              <w:rPr>
                <w:rFonts w:hint="eastAsia" w:ascii="宋体" w:hAnsi="宋体" w:eastAsia="宋体" w:cs="宋体"/>
                <w:b/>
                <w:sz w:val="24"/>
              </w:rPr>
            </w:pPr>
            <w:r>
              <w:rPr>
                <w:rFonts w:hint="eastAsia" w:ascii="宋体" w:hAnsi="宋体" w:eastAsia="宋体" w:cs="宋体"/>
                <w:b/>
                <w:sz w:val="24"/>
              </w:rPr>
              <w:t>其他声明（如有）</w:t>
            </w:r>
          </w:p>
        </w:tc>
        <w:tc>
          <w:tcPr>
            <w:tcW w:w="6329" w:type="dxa"/>
            <w:vAlign w:val="center"/>
          </w:tcPr>
          <w:p w14:paraId="5C7D1FEC">
            <w:pPr>
              <w:rPr>
                <w:rFonts w:hint="eastAsia" w:ascii="宋体" w:hAnsi="宋体" w:eastAsia="宋体" w:cs="宋体"/>
                <w:sz w:val="24"/>
              </w:rPr>
            </w:pPr>
          </w:p>
        </w:tc>
      </w:tr>
    </w:tbl>
    <w:p w14:paraId="41B569F1">
      <w:pPr>
        <w:pStyle w:val="87"/>
        <w:tabs>
          <w:tab w:val="left" w:pos="5580"/>
        </w:tabs>
        <w:spacing w:before="120"/>
        <w:ind w:firstLine="720" w:firstLineChars="300"/>
        <w:rPr>
          <w:rFonts w:hint="eastAsia" w:ascii="宋体" w:hAnsi="宋体" w:eastAsia="宋体" w:cs="宋体"/>
          <w:sz w:val="24"/>
        </w:rPr>
      </w:pPr>
      <w:r>
        <w:rPr>
          <w:rFonts w:hint="eastAsia" w:ascii="宋体" w:hAnsi="宋体" w:eastAsia="宋体" w:cs="宋体"/>
          <w:sz w:val="24"/>
        </w:rPr>
        <w:t>投标人名称（盖章）：</w:t>
      </w:r>
      <w:r>
        <w:rPr>
          <w:rFonts w:hint="eastAsia" w:ascii="宋体" w:hAnsi="宋体" w:eastAsia="宋体" w:cs="宋体"/>
          <w:sz w:val="24"/>
          <w:u w:val="single"/>
        </w:rPr>
        <w:t xml:space="preserve">                         </w:t>
      </w:r>
    </w:p>
    <w:p w14:paraId="729D918E">
      <w:pPr>
        <w:pStyle w:val="87"/>
        <w:tabs>
          <w:tab w:val="left" w:pos="5580"/>
        </w:tabs>
        <w:spacing w:before="120"/>
        <w:ind w:firstLine="720" w:firstLineChars="300"/>
        <w:rPr>
          <w:rFonts w:hint="eastAsia" w:ascii="宋体" w:hAnsi="宋体" w:eastAsia="宋体" w:cs="宋体"/>
          <w:sz w:val="24"/>
          <w:u w:val="single"/>
        </w:rPr>
      </w:pPr>
      <w:r>
        <w:rPr>
          <w:rFonts w:hint="eastAsia" w:ascii="宋体" w:hAnsi="宋体" w:eastAsia="宋体" w:cs="宋体"/>
          <w:sz w:val="24"/>
        </w:rPr>
        <w:t>法定代表人或其委托代理人(签字或加盖人名章)：</w:t>
      </w:r>
      <w:r>
        <w:rPr>
          <w:rFonts w:hint="eastAsia" w:ascii="宋体" w:hAnsi="宋体" w:eastAsia="宋体" w:cs="宋体"/>
          <w:sz w:val="24"/>
          <w:u w:val="single"/>
        </w:rPr>
        <w:t xml:space="preserve">           </w:t>
      </w:r>
      <w:r>
        <w:rPr>
          <w:rFonts w:hint="eastAsia" w:ascii="宋体" w:hAnsi="宋体" w:eastAsia="宋体" w:cs="宋体"/>
          <w:sz w:val="24"/>
          <w:u w:val="single"/>
        </w:rPr>
        <w:tab/>
      </w:r>
    </w:p>
    <w:p w14:paraId="40DEB85B">
      <w:pPr>
        <w:pStyle w:val="87"/>
        <w:tabs>
          <w:tab w:val="left" w:pos="5580"/>
        </w:tabs>
        <w:spacing w:before="120"/>
        <w:ind w:firstLine="720" w:firstLineChars="3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0D70EDC">
      <w:pPr>
        <w:pStyle w:val="87"/>
        <w:tabs>
          <w:tab w:val="left" w:pos="5580"/>
        </w:tabs>
        <w:spacing w:before="120"/>
        <w:ind w:firstLine="720" w:firstLineChars="300"/>
        <w:rPr>
          <w:rFonts w:hint="eastAsia" w:ascii="宋体" w:hAnsi="宋体" w:eastAsia="宋体" w:cs="宋体"/>
          <w:sz w:val="24"/>
          <w:u w:val="single"/>
        </w:rPr>
      </w:pPr>
    </w:p>
    <w:p w14:paraId="613EBCE9">
      <w:pPr>
        <w:pStyle w:val="87"/>
        <w:tabs>
          <w:tab w:val="left" w:pos="5580"/>
        </w:tabs>
        <w:spacing w:before="120"/>
        <w:ind w:firstLine="720" w:firstLineChars="300"/>
        <w:rPr>
          <w:rFonts w:hint="eastAsia" w:ascii="宋体" w:hAnsi="宋体" w:eastAsia="宋体" w:cs="宋体"/>
          <w:sz w:val="24"/>
        </w:rPr>
      </w:pPr>
    </w:p>
    <w:p w14:paraId="122C3BDF">
      <w:pPr>
        <w:pStyle w:val="87"/>
        <w:tabs>
          <w:tab w:val="left" w:pos="5580"/>
        </w:tabs>
        <w:spacing w:before="120"/>
        <w:ind w:firstLine="720" w:firstLineChars="300"/>
        <w:rPr>
          <w:rFonts w:hint="eastAsia" w:ascii="宋体" w:hAnsi="宋体" w:eastAsia="宋体" w:cs="宋体"/>
          <w:sz w:val="24"/>
        </w:rPr>
      </w:pPr>
      <w:r>
        <w:rPr>
          <w:rFonts w:hint="eastAsia" w:ascii="宋体" w:hAnsi="宋体" w:eastAsia="宋体" w:cs="宋体"/>
          <w:sz w:val="24"/>
        </w:rPr>
        <w:t>注:此表中投标总价应与附件6中的总价相一致。</w:t>
      </w:r>
    </w:p>
    <w:p w14:paraId="3ED09400">
      <w:pPr>
        <w:pStyle w:val="87"/>
        <w:tabs>
          <w:tab w:val="left" w:pos="5580"/>
        </w:tabs>
        <w:spacing w:before="120"/>
        <w:ind w:firstLine="720" w:firstLineChars="300"/>
        <w:rPr>
          <w:rFonts w:ascii="仿宋_GB2312" w:hAnsi="宋体" w:eastAsia="仿宋_GB2312"/>
          <w:sz w:val="24"/>
        </w:rPr>
      </w:pPr>
      <w:r>
        <w:rPr>
          <w:rFonts w:hint="eastAsia" w:ascii="宋体" w:hAnsi="宋体" w:eastAsia="宋体" w:cs="宋体"/>
          <w:sz w:val="24"/>
        </w:rPr>
        <w:br w:type="page"/>
      </w:r>
    </w:p>
    <w:p w14:paraId="10A836DB">
      <w:pPr>
        <w:spacing w:line="360" w:lineRule="auto"/>
        <w:outlineLvl w:val="1"/>
        <w:rPr>
          <w:b/>
          <w:sz w:val="24"/>
        </w:rPr>
      </w:pPr>
      <w:bookmarkStart w:id="178" w:name="_Toc23334"/>
      <w:bookmarkStart w:id="179" w:name="_Toc22819"/>
      <w:r>
        <w:rPr>
          <w:rFonts w:hint="eastAsia"/>
          <w:b/>
          <w:sz w:val="24"/>
        </w:rPr>
        <w:t>附件3  法定代表人身份证明</w:t>
      </w:r>
      <w:bookmarkEnd w:id="178"/>
      <w:bookmarkEnd w:id="179"/>
    </w:p>
    <w:p w14:paraId="1273FEB5">
      <w:pPr>
        <w:spacing w:before="156" w:beforeLines="50" w:line="288" w:lineRule="auto"/>
        <w:ind w:hanging="104"/>
        <w:jc w:val="center"/>
        <w:rPr>
          <w:rFonts w:ascii="宋体" w:hAnsi="宋体"/>
          <w:szCs w:val="21"/>
        </w:rPr>
      </w:pPr>
    </w:p>
    <w:p w14:paraId="2BCB1D35">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法定代表人身份证明</w:t>
      </w:r>
    </w:p>
    <w:p w14:paraId="37CB9577">
      <w:pPr>
        <w:autoSpaceDE w:val="0"/>
        <w:autoSpaceDN w:val="0"/>
        <w:adjustRightInd w:val="0"/>
        <w:spacing w:line="360" w:lineRule="auto"/>
        <w:jc w:val="left"/>
        <w:rPr>
          <w:rFonts w:ascii="宋体" w:hAnsi="宋体" w:cs="仿宋_GB2312"/>
          <w:kern w:val="0"/>
          <w:sz w:val="24"/>
        </w:rPr>
      </w:pPr>
    </w:p>
    <w:p w14:paraId="075209A5">
      <w:pPr>
        <w:autoSpaceDE w:val="0"/>
        <w:autoSpaceDN w:val="0"/>
        <w:adjustRightInd w:val="0"/>
        <w:spacing w:line="360" w:lineRule="auto"/>
        <w:jc w:val="left"/>
        <w:rPr>
          <w:rFonts w:ascii="宋体" w:hAnsi="宋体" w:cs="仿宋_GB2312"/>
          <w:kern w:val="0"/>
          <w:sz w:val="24"/>
        </w:rPr>
      </w:pPr>
    </w:p>
    <w:p w14:paraId="6B5D764A">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投标人名称：</w:t>
      </w:r>
      <w:r>
        <w:rPr>
          <w:rFonts w:hint="eastAsia" w:ascii="宋体" w:hAnsi="宋体" w:cs="仿宋_GB2312"/>
          <w:kern w:val="0"/>
          <w:sz w:val="24"/>
          <w:u w:val="single"/>
        </w:rPr>
        <w:t xml:space="preserve">                     </w:t>
      </w:r>
      <w:r>
        <w:rPr>
          <w:rFonts w:hint="eastAsia" w:ascii="宋体" w:hAnsi="宋体" w:cs="仿宋_GB2312"/>
          <w:kern w:val="0"/>
          <w:sz w:val="24"/>
        </w:rPr>
        <w:t xml:space="preserve"> </w:t>
      </w:r>
    </w:p>
    <w:p w14:paraId="134FF956">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 xml:space="preserve">单位性质： </w:t>
      </w:r>
      <w:r>
        <w:rPr>
          <w:rFonts w:hint="eastAsia" w:ascii="宋体" w:hAnsi="宋体" w:cs="仿宋_GB2312"/>
          <w:kern w:val="0"/>
          <w:sz w:val="24"/>
          <w:u w:val="single"/>
        </w:rPr>
        <w:t xml:space="preserve">                      </w:t>
      </w:r>
      <w:r>
        <w:rPr>
          <w:rFonts w:hint="eastAsia" w:ascii="宋体" w:hAnsi="宋体" w:cs="仿宋_GB2312"/>
          <w:kern w:val="0"/>
          <w:sz w:val="24"/>
        </w:rPr>
        <w:t xml:space="preserve"> </w:t>
      </w:r>
    </w:p>
    <w:p w14:paraId="5124FDE0">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 xml:space="preserve">地    址： </w:t>
      </w:r>
      <w:r>
        <w:rPr>
          <w:rFonts w:hint="eastAsia" w:ascii="宋体" w:hAnsi="宋体" w:cs="仿宋_GB2312"/>
          <w:kern w:val="0"/>
          <w:sz w:val="24"/>
          <w:u w:val="single"/>
        </w:rPr>
        <w:t xml:space="preserve">                       </w:t>
      </w:r>
    </w:p>
    <w:p w14:paraId="0F8D607B">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成立时间：</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u w:val="single"/>
        </w:rPr>
        <w:t xml:space="preserve"> </w:t>
      </w:r>
      <w:r>
        <w:rPr>
          <w:rFonts w:hint="eastAsia" w:ascii="宋体" w:hAnsi="宋体" w:cs="仿宋_GB2312"/>
          <w:kern w:val="0"/>
          <w:sz w:val="24"/>
        </w:rPr>
        <w:t>日</w:t>
      </w:r>
    </w:p>
    <w:p w14:paraId="1FA3897D">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经营期限：</w:t>
      </w:r>
    </w:p>
    <w:p w14:paraId="52D520FE">
      <w:pPr>
        <w:autoSpaceDE w:val="0"/>
        <w:autoSpaceDN w:val="0"/>
        <w:adjustRightInd w:val="0"/>
        <w:spacing w:line="360" w:lineRule="auto"/>
        <w:jc w:val="left"/>
        <w:rPr>
          <w:rFonts w:ascii="宋体" w:hAnsi="宋体" w:cs="仿宋_GB2312"/>
          <w:kern w:val="0"/>
          <w:sz w:val="24"/>
        </w:rPr>
      </w:pPr>
    </w:p>
    <w:p w14:paraId="62BFC46A">
      <w:pPr>
        <w:autoSpaceDE w:val="0"/>
        <w:autoSpaceDN w:val="0"/>
        <w:adjustRightInd w:val="0"/>
        <w:spacing w:line="360" w:lineRule="auto"/>
        <w:jc w:val="left"/>
        <w:rPr>
          <w:rFonts w:ascii="宋体" w:hAnsi="宋体" w:cs="仿宋_GB2312"/>
          <w:kern w:val="0"/>
          <w:sz w:val="24"/>
        </w:rPr>
      </w:pPr>
    </w:p>
    <w:p w14:paraId="2B0172FD">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性别：</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年龄：</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 xml:space="preserve"> 职务：</w:t>
      </w:r>
      <w:r>
        <w:rPr>
          <w:rFonts w:hint="eastAsia" w:ascii="宋体" w:hAnsi="宋体" w:cs="仿宋_GB2312"/>
          <w:kern w:val="0"/>
          <w:sz w:val="24"/>
          <w:u w:val="single"/>
        </w:rPr>
        <w:t xml:space="preserve">     </w:t>
      </w:r>
      <w:r>
        <w:rPr>
          <w:rFonts w:hint="eastAsia" w:ascii="宋体" w:hAnsi="宋体" w:cs="仿宋_GB2312"/>
          <w:kern w:val="0"/>
          <w:sz w:val="24"/>
        </w:rPr>
        <w:t>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w:t>
      </w:r>
    </w:p>
    <w:p w14:paraId="44EF15B5">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14:paraId="26D3F3D2">
      <w:pPr>
        <w:autoSpaceDE w:val="0"/>
        <w:autoSpaceDN w:val="0"/>
        <w:adjustRightInd w:val="0"/>
        <w:spacing w:line="360" w:lineRule="auto"/>
        <w:jc w:val="left"/>
        <w:rPr>
          <w:rFonts w:ascii="宋体" w:hAnsi="宋体" w:cs="仿宋_GB2312"/>
          <w:kern w:val="0"/>
          <w:sz w:val="24"/>
        </w:rPr>
      </w:pPr>
    </w:p>
    <w:p w14:paraId="053F63A6">
      <w:pPr>
        <w:autoSpaceDE w:val="0"/>
        <w:autoSpaceDN w:val="0"/>
        <w:adjustRightInd w:val="0"/>
        <w:spacing w:line="360" w:lineRule="auto"/>
        <w:jc w:val="left"/>
        <w:rPr>
          <w:rFonts w:ascii="宋体" w:hAnsi="宋体" w:cs="仿宋_GB2312"/>
          <w:kern w:val="0"/>
          <w:sz w:val="24"/>
        </w:rPr>
      </w:pPr>
    </w:p>
    <w:p w14:paraId="347DFEF8">
      <w:pPr>
        <w:autoSpaceDE w:val="0"/>
        <w:autoSpaceDN w:val="0"/>
        <w:adjustRightInd w:val="0"/>
        <w:spacing w:line="360" w:lineRule="auto"/>
        <w:jc w:val="left"/>
        <w:rPr>
          <w:rFonts w:ascii="宋体" w:hAnsi="宋体" w:cs="仿宋_GB2312"/>
          <w:kern w:val="0"/>
          <w:sz w:val="24"/>
        </w:rPr>
      </w:pPr>
    </w:p>
    <w:p w14:paraId="715A3A0A">
      <w:pPr>
        <w:autoSpaceDE w:val="0"/>
        <w:autoSpaceDN w:val="0"/>
        <w:adjustRightInd w:val="0"/>
        <w:spacing w:line="360" w:lineRule="auto"/>
        <w:jc w:val="left"/>
        <w:rPr>
          <w:rFonts w:ascii="宋体" w:hAnsi="宋体" w:cs="仿宋_GB2312"/>
          <w:kern w:val="0"/>
          <w:sz w:val="24"/>
        </w:rPr>
      </w:pPr>
    </w:p>
    <w:p w14:paraId="5A5B391B">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 xml:space="preserve">投标人：          </w:t>
      </w:r>
      <w:r>
        <w:rPr>
          <w:rFonts w:ascii="宋体" w:hAnsi="宋体" w:cs="仿宋_GB2312"/>
          <w:kern w:val="0"/>
          <w:sz w:val="24"/>
        </w:rPr>
        <w:t xml:space="preserve"> </w:t>
      </w:r>
      <w:r>
        <w:rPr>
          <w:rFonts w:hint="eastAsia" w:ascii="宋体" w:hAnsi="宋体" w:cs="仿宋_GB2312"/>
          <w:kern w:val="0"/>
          <w:sz w:val="24"/>
        </w:rPr>
        <w:t>（盖单位章）</w:t>
      </w:r>
    </w:p>
    <w:p w14:paraId="0A5C0223">
      <w:pPr>
        <w:autoSpaceDE w:val="0"/>
        <w:autoSpaceDN w:val="0"/>
        <w:adjustRightInd w:val="0"/>
        <w:spacing w:line="360" w:lineRule="auto"/>
        <w:ind w:left="5399" w:leftChars="2571"/>
        <w:jc w:val="left"/>
        <w:rPr>
          <w:rFonts w:ascii="宋体" w:hAnsi="宋体" w:cs="仿宋_GB2312"/>
          <w:kern w:val="0"/>
          <w:sz w:val="24"/>
        </w:rPr>
      </w:pPr>
    </w:p>
    <w:p w14:paraId="69DCBCDA">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55484D08">
      <w:pPr>
        <w:spacing w:line="360" w:lineRule="auto"/>
        <w:outlineLvl w:val="1"/>
        <w:rPr>
          <w:b/>
          <w:sz w:val="24"/>
        </w:rPr>
      </w:pPr>
      <w:r>
        <w:rPr>
          <w:rFonts w:ascii="宋体" w:hAnsi="宋体" w:cs="TimesNewRomanPSMT"/>
          <w:kern w:val="0"/>
          <w:sz w:val="18"/>
          <w:szCs w:val="18"/>
        </w:rPr>
        <w:br w:type="page"/>
      </w:r>
      <w:bookmarkStart w:id="180" w:name="_Toc18928"/>
      <w:bookmarkStart w:id="181" w:name="_Toc23211"/>
      <w:bookmarkStart w:id="182" w:name="_Toc195922058"/>
      <w:r>
        <w:rPr>
          <w:rFonts w:hint="eastAsia"/>
          <w:b/>
          <w:sz w:val="24"/>
        </w:rPr>
        <w:t>附件4  授权委托书</w:t>
      </w:r>
      <w:bookmarkEnd w:id="180"/>
      <w:bookmarkEnd w:id="181"/>
    </w:p>
    <w:p w14:paraId="3CAA516B">
      <w:pPr>
        <w:autoSpaceDE w:val="0"/>
        <w:autoSpaceDN w:val="0"/>
        <w:adjustRightInd w:val="0"/>
        <w:jc w:val="center"/>
        <w:rPr>
          <w:rFonts w:ascii="宋体" w:hAnsi="宋体" w:cs="TimesNewRomanPSMT"/>
          <w:kern w:val="0"/>
          <w:sz w:val="18"/>
          <w:szCs w:val="18"/>
        </w:rPr>
      </w:pPr>
    </w:p>
    <w:p w14:paraId="67173DDE">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授权委托书</w:t>
      </w:r>
      <w:bookmarkEnd w:id="182"/>
    </w:p>
    <w:p w14:paraId="4AA19982">
      <w:pPr>
        <w:autoSpaceDE w:val="0"/>
        <w:autoSpaceDN w:val="0"/>
        <w:adjustRightInd w:val="0"/>
        <w:jc w:val="center"/>
        <w:rPr>
          <w:rFonts w:ascii="宋体" w:hAnsi="宋体" w:cs="黑体"/>
          <w:kern w:val="0"/>
          <w:sz w:val="28"/>
          <w:szCs w:val="28"/>
        </w:rPr>
      </w:pPr>
    </w:p>
    <w:p w14:paraId="5DB57663">
      <w:pPr>
        <w:autoSpaceDE w:val="0"/>
        <w:autoSpaceDN w:val="0"/>
        <w:adjustRightInd w:val="0"/>
        <w:jc w:val="left"/>
        <w:rPr>
          <w:rFonts w:ascii="宋体" w:hAnsi="宋体" w:cs="仿宋_GB2312"/>
          <w:kern w:val="0"/>
          <w:szCs w:val="21"/>
        </w:rPr>
      </w:pPr>
    </w:p>
    <w:p w14:paraId="36971029">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（项目名称）投标文件、签订合同和处理有关事宜，其法律后果由我方承担。</w:t>
      </w:r>
    </w:p>
    <w:p w14:paraId="750C4F26">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p>
    <w:p w14:paraId="5289749F">
      <w:pPr>
        <w:autoSpaceDE w:val="0"/>
        <w:autoSpaceDN w:val="0"/>
        <w:adjustRightInd w:val="0"/>
        <w:spacing w:line="360" w:lineRule="auto"/>
        <w:jc w:val="left"/>
        <w:rPr>
          <w:rFonts w:ascii="宋体" w:hAnsi="宋体" w:cs="仿宋_GB2312"/>
          <w:kern w:val="0"/>
          <w:sz w:val="24"/>
        </w:rPr>
      </w:pPr>
    </w:p>
    <w:p w14:paraId="31B6A063">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14:paraId="33F27403">
      <w:pPr>
        <w:autoSpaceDE w:val="0"/>
        <w:autoSpaceDN w:val="0"/>
        <w:adjustRightInd w:val="0"/>
        <w:spacing w:line="360" w:lineRule="auto"/>
        <w:jc w:val="left"/>
        <w:rPr>
          <w:rFonts w:ascii="宋体" w:hAnsi="宋体" w:cs="仿宋_GB2312"/>
          <w:kern w:val="0"/>
          <w:sz w:val="24"/>
        </w:rPr>
      </w:pPr>
    </w:p>
    <w:p w14:paraId="007F44B6">
      <w:pPr>
        <w:autoSpaceDE w:val="0"/>
        <w:autoSpaceDN w:val="0"/>
        <w:adjustRightInd w:val="0"/>
        <w:spacing w:line="360" w:lineRule="auto"/>
        <w:jc w:val="left"/>
        <w:rPr>
          <w:rFonts w:ascii="宋体" w:hAnsi="宋体" w:cs="仿宋_GB2312"/>
          <w:kern w:val="0"/>
          <w:sz w:val="24"/>
        </w:rPr>
      </w:pPr>
    </w:p>
    <w:p w14:paraId="22C5BF1C">
      <w:pPr>
        <w:autoSpaceDE w:val="0"/>
        <w:autoSpaceDN w:val="0"/>
        <w:adjustRightInd w:val="0"/>
        <w:spacing w:line="360" w:lineRule="auto"/>
        <w:jc w:val="left"/>
        <w:rPr>
          <w:rFonts w:ascii="宋体" w:hAnsi="宋体" w:cs="仿宋_GB2312"/>
          <w:kern w:val="0"/>
          <w:sz w:val="24"/>
        </w:rPr>
      </w:pPr>
    </w:p>
    <w:p w14:paraId="06871274">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w:t>
      </w:r>
    </w:p>
    <w:p w14:paraId="03120DE6">
      <w:pPr>
        <w:autoSpaceDE w:val="0"/>
        <w:autoSpaceDN w:val="0"/>
        <w:adjustRightInd w:val="0"/>
        <w:spacing w:line="360" w:lineRule="auto"/>
        <w:ind w:firstLine="480"/>
        <w:jc w:val="left"/>
        <w:rPr>
          <w:rFonts w:ascii="宋体" w:hAnsi="宋体" w:cs="仿宋_GB2312"/>
          <w:kern w:val="0"/>
          <w:sz w:val="24"/>
        </w:rPr>
      </w:pPr>
      <w:r>
        <w:rPr>
          <w:rFonts w:hint="eastAsia" w:ascii="宋体" w:hAnsi="宋体" w:cs="仿宋_GB2312"/>
          <w:kern w:val="0"/>
          <w:sz w:val="24"/>
        </w:rPr>
        <w:t>委托代理人身份证复印件</w:t>
      </w:r>
    </w:p>
    <w:p w14:paraId="71A09209">
      <w:pPr>
        <w:autoSpaceDE w:val="0"/>
        <w:autoSpaceDN w:val="0"/>
        <w:adjustRightInd w:val="0"/>
        <w:spacing w:line="360" w:lineRule="auto"/>
        <w:jc w:val="left"/>
        <w:rPr>
          <w:rFonts w:ascii="宋体" w:hAnsi="宋体" w:cs="仿宋_GB2312"/>
          <w:kern w:val="0"/>
          <w:sz w:val="24"/>
        </w:rPr>
      </w:pPr>
    </w:p>
    <w:p w14:paraId="3CB14ACA">
      <w:pPr>
        <w:autoSpaceDE w:val="0"/>
        <w:autoSpaceDN w:val="0"/>
        <w:adjustRightInd w:val="0"/>
        <w:spacing w:line="360" w:lineRule="auto"/>
        <w:jc w:val="left"/>
        <w:rPr>
          <w:rFonts w:ascii="宋体" w:hAnsi="宋体" w:cs="仿宋_GB2312"/>
          <w:kern w:val="0"/>
          <w:sz w:val="24"/>
        </w:rPr>
      </w:pPr>
    </w:p>
    <w:p w14:paraId="16E68850">
      <w:pPr>
        <w:autoSpaceDE w:val="0"/>
        <w:autoSpaceDN w:val="0"/>
        <w:adjustRightInd w:val="0"/>
        <w:spacing w:line="360" w:lineRule="auto"/>
        <w:jc w:val="left"/>
        <w:rPr>
          <w:rFonts w:ascii="宋体" w:hAnsi="宋体" w:cs="仿宋_GB2312"/>
          <w:kern w:val="0"/>
          <w:sz w:val="24"/>
        </w:rPr>
      </w:pPr>
    </w:p>
    <w:p w14:paraId="32E6514F">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投标人：</w:t>
      </w:r>
      <w:r>
        <w:rPr>
          <w:rFonts w:ascii="宋体" w:hAnsi="宋体" w:cs="仿宋_GB2312"/>
          <w:kern w:val="0"/>
          <w:sz w:val="24"/>
        </w:rPr>
        <w:t xml:space="preserve"> </w:t>
      </w:r>
      <w:r>
        <w:rPr>
          <w:rFonts w:hint="eastAsia" w:ascii="宋体" w:hAnsi="宋体" w:cs="仿宋_GB2312"/>
          <w:kern w:val="0"/>
          <w:sz w:val="24"/>
        </w:rPr>
        <w:t xml:space="preserve">           （盖单位章）</w:t>
      </w:r>
    </w:p>
    <w:p w14:paraId="175A649A">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14:paraId="3257E54B">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14:paraId="45E2FF23">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14:paraId="06B759C4">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14:paraId="46164609">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7580CF96">
      <w:pPr>
        <w:spacing w:line="360" w:lineRule="auto"/>
        <w:outlineLvl w:val="1"/>
        <w:rPr>
          <w:b/>
          <w:sz w:val="24"/>
        </w:rPr>
      </w:pPr>
      <w:bookmarkStart w:id="183" w:name="_Toc410631175"/>
      <w:bookmarkStart w:id="184" w:name="_Toc414445766"/>
      <w:r>
        <w:rPr>
          <w:rFonts w:ascii="Arial" w:hAnsi="宋体" w:cs="Arial"/>
          <w:sz w:val="28"/>
          <w:szCs w:val="28"/>
        </w:rPr>
        <w:br w:type="page"/>
      </w:r>
      <w:bookmarkEnd w:id="176"/>
      <w:bookmarkEnd w:id="177"/>
      <w:bookmarkEnd w:id="183"/>
      <w:bookmarkEnd w:id="184"/>
      <w:bookmarkStart w:id="185" w:name="_Toc30984"/>
      <w:bookmarkStart w:id="186" w:name="_Toc27622"/>
      <w:r>
        <w:rPr>
          <w:rFonts w:hint="eastAsia"/>
          <w:b/>
          <w:sz w:val="24"/>
        </w:rPr>
        <w:t>附件</w:t>
      </w:r>
      <w:r>
        <w:rPr>
          <w:rFonts w:hint="eastAsia"/>
          <w:b/>
          <w:sz w:val="24"/>
          <w:lang w:val="en-US" w:eastAsia="zh-CN"/>
        </w:rPr>
        <w:t xml:space="preserve">5 </w:t>
      </w:r>
      <w:r>
        <w:rPr>
          <w:rFonts w:hint="eastAsia"/>
          <w:b/>
          <w:sz w:val="24"/>
        </w:rPr>
        <w:t>投标分项报价表</w:t>
      </w:r>
      <w:bookmarkEnd w:id="185"/>
      <w:bookmarkEnd w:id="186"/>
    </w:p>
    <w:p w14:paraId="335376EB">
      <w:pPr>
        <w:spacing w:line="480" w:lineRule="exact"/>
        <w:ind w:firstLine="482" w:firstLineChars="200"/>
        <w:jc w:val="center"/>
        <w:rPr>
          <w:rFonts w:hint="eastAsia" w:ascii="宋体" w:hAnsi="宋体" w:eastAsia="宋体" w:cs="宋体"/>
          <w:b/>
          <w:kern w:val="0"/>
          <w:sz w:val="24"/>
          <w:szCs w:val="28"/>
        </w:rPr>
      </w:pPr>
      <w:r>
        <w:rPr>
          <w:rFonts w:hint="eastAsia" w:ascii="宋体" w:hAnsi="宋体" w:eastAsia="宋体" w:cs="宋体"/>
          <w:b/>
          <w:kern w:val="0"/>
          <w:sz w:val="24"/>
          <w:szCs w:val="28"/>
        </w:rPr>
        <w:t>投标货物分项报价表</w:t>
      </w:r>
    </w:p>
    <w:tbl>
      <w:tblPr>
        <w:tblStyle w:val="39"/>
        <w:tblW w:w="936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383"/>
        <w:gridCol w:w="992"/>
        <w:gridCol w:w="1418"/>
        <w:gridCol w:w="1134"/>
        <w:gridCol w:w="992"/>
        <w:gridCol w:w="850"/>
        <w:gridCol w:w="851"/>
        <w:gridCol w:w="709"/>
      </w:tblGrid>
      <w:tr w14:paraId="29D878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tcBorders>
              <w:top w:val="double" w:color="000000" w:sz="6" w:space="0"/>
            </w:tcBorders>
            <w:vAlign w:val="center"/>
          </w:tcPr>
          <w:p w14:paraId="452945AD">
            <w:pPr>
              <w:snapToGrid w:val="0"/>
              <w:spacing w:line="360" w:lineRule="auto"/>
              <w:jc w:val="center"/>
              <w:rPr>
                <w:rFonts w:ascii="宋体" w:hAnsi="宋体"/>
                <w:b/>
                <w:color w:val="000000"/>
                <w:sz w:val="24"/>
              </w:rPr>
            </w:pPr>
            <w:r>
              <w:rPr>
                <w:rFonts w:hint="eastAsia" w:ascii="宋体" w:hAnsi="宋体"/>
                <w:b/>
                <w:color w:val="000000"/>
                <w:sz w:val="24"/>
              </w:rPr>
              <w:t>序号</w:t>
            </w:r>
          </w:p>
        </w:tc>
        <w:tc>
          <w:tcPr>
            <w:tcW w:w="1383" w:type="dxa"/>
            <w:tcBorders>
              <w:top w:val="double" w:color="000000" w:sz="6" w:space="0"/>
            </w:tcBorders>
            <w:vAlign w:val="center"/>
          </w:tcPr>
          <w:p w14:paraId="113894B2">
            <w:pPr>
              <w:snapToGrid w:val="0"/>
              <w:spacing w:line="360" w:lineRule="auto"/>
              <w:jc w:val="center"/>
              <w:rPr>
                <w:rFonts w:ascii="宋体" w:hAnsi="宋体"/>
                <w:b/>
                <w:color w:val="000000"/>
                <w:sz w:val="24"/>
              </w:rPr>
            </w:pPr>
            <w:r>
              <w:rPr>
                <w:rFonts w:hint="eastAsia" w:ascii="宋体" w:hAnsi="宋体"/>
                <w:b/>
                <w:color w:val="000000"/>
                <w:sz w:val="24"/>
              </w:rPr>
              <w:t>货物名称</w:t>
            </w:r>
          </w:p>
        </w:tc>
        <w:tc>
          <w:tcPr>
            <w:tcW w:w="992" w:type="dxa"/>
            <w:tcBorders>
              <w:top w:val="double" w:color="000000" w:sz="6" w:space="0"/>
            </w:tcBorders>
            <w:vAlign w:val="center"/>
          </w:tcPr>
          <w:p w14:paraId="7947AA75">
            <w:pPr>
              <w:snapToGrid w:val="0"/>
              <w:spacing w:line="360" w:lineRule="auto"/>
              <w:jc w:val="center"/>
              <w:rPr>
                <w:rFonts w:ascii="宋体" w:hAnsi="宋体"/>
                <w:b/>
                <w:color w:val="000000"/>
                <w:sz w:val="24"/>
              </w:rPr>
            </w:pPr>
            <w:r>
              <w:rPr>
                <w:rFonts w:hint="eastAsia" w:ascii="宋体" w:hAnsi="宋体"/>
                <w:b/>
                <w:color w:val="000000"/>
                <w:sz w:val="24"/>
              </w:rPr>
              <w:t>品牌</w:t>
            </w:r>
          </w:p>
        </w:tc>
        <w:tc>
          <w:tcPr>
            <w:tcW w:w="1418" w:type="dxa"/>
            <w:tcBorders>
              <w:top w:val="double" w:color="000000" w:sz="6" w:space="0"/>
            </w:tcBorders>
            <w:vAlign w:val="center"/>
          </w:tcPr>
          <w:p w14:paraId="510CA5A8">
            <w:pPr>
              <w:snapToGrid w:val="0"/>
              <w:spacing w:line="360" w:lineRule="auto"/>
              <w:jc w:val="center"/>
              <w:rPr>
                <w:rFonts w:ascii="宋体" w:hAnsi="宋体"/>
                <w:b/>
                <w:color w:val="000000"/>
                <w:sz w:val="24"/>
              </w:rPr>
            </w:pPr>
            <w:r>
              <w:rPr>
                <w:rFonts w:hint="eastAsia" w:ascii="宋体" w:hAnsi="宋体"/>
                <w:b/>
                <w:color w:val="000000"/>
                <w:sz w:val="24"/>
              </w:rPr>
              <w:t>规格型号</w:t>
            </w:r>
          </w:p>
        </w:tc>
        <w:tc>
          <w:tcPr>
            <w:tcW w:w="1134" w:type="dxa"/>
            <w:tcBorders>
              <w:top w:val="double" w:color="000000" w:sz="6" w:space="0"/>
            </w:tcBorders>
            <w:vAlign w:val="center"/>
          </w:tcPr>
          <w:p w14:paraId="7B9D60B3">
            <w:pPr>
              <w:snapToGrid w:val="0"/>
              <w:spacing w:line="360" w:lineRule="auto"/>
              <w:jc w:val="center"/>
              <w:rPr>
                <w:rFonts w:ascii="宋体" w:hAnsi="宋体"/>
                <w:b/>
                <w:color w:val="000000"/>
                <w:sz w:val="24"/>
              </w:rPr>
            </w:pPr>
            <w:r>
              <w:rPr>
                <w:rFonts w:hint="eastAsia" w:ascii="宋体" w:hAnsi="宋体"/>
                <w:b/>
                <w:color w:val="000000"/>
                <w:sz w:val="24"/>
              </w:rPr>
              <w:t>制造商</w:t>
            </w:r>
          </w:p>
        </w:tc>
        <w:tc>
          <w:tcPr>
            <w:tcW w:w="992" w:type="dxa"/>
            <w:tcBorders>
              <w:top w:val="double" w:color="000000" w:sz="6" w:space="0"/>
            </w:tcBorders>
            <w:vAlign w:val="center"/>
          </w:tcPr>
          <w:p w14:paraId="79FC61A7">
            <w:pPr>
              <w:snapToGrid w:val="0"/>
              <w:spacing w:line="360" w:lineRule="auto"/>
              <w:jc w:val="center"/>
              <w:rPr>
                <w:rFonts w:ascii="宋体" w:hAnsi="宋体"/>
                <w:b/>
                <w:color w:val="000000"/>
                <w:sz w:val="24"/>
              </w:rPr>
            </w:pPr>
            <w:r>
              <w:rPr>
                <w:rFonts w:hint="eastAsia" w:ascii="宋体" w:hAnsi="宋体"/>
                <w:b/>
                <w:color w:val="000000"/>
                <w:sz w:val="24"/>
              </w:rPr>
              <w:t>单位</w:t>
            </w:r>
          </w:p>
        </w:tc>
        <w:tc>
          <w:tcPr>
            <w:tcW w:w="850" w:type="dxa"/>
            <w:tcBorders>
              <w:top w:val="double" w:color="000000" w:sz="6" w:space="0"/>
            </w:tcBorders>
            <w:vAlign w:val="center"/>
          </w:tcPr>
          <w:p w14:paraId="4C0BDCD5">
            <w:pPr>
              <w:snapToGrid w:val="0"/>
              <w:spacing w:line="360" w:lineRule="auto"/>
              <w:jc w:val="center"/>
              <w:rPr>
                <w:rFonts w:ascii="宋体" w:hAnsi="宋体"/>
                <w:b/>
                <w:color w:val="000000"/>
                <w:sz w:val="24"/>
              </w:rPr>
            </w:pPr>
            <w:r>
              <w:rPr>
                <w:rFonts w:hint="eastAsia" w:ascii="宋体" w:hAnsi="宋体"/>
                <w:b/>
                <w:color w:val="000000"/>
                <w:sz w:val="24"/>
              </w:rPr>
              <w:t>数量</w:t>
            </w:r>
          </w:p>
        </w:tc>
        <w:tc>
          <w:tcPr>
            <w:tcW w:w="851" w:type="dxa"/>
            <w:tcBorders>
              <w:top w:val="double" w:color="000000" w:sz="6" w:space="0"/>
            </w:tcBorders>
            <w:vAlign w:val="center"/>
          </w:tcPr>
          <w:p w14:paraId="294D694C">
            <w:pPr>
              <w:snapToGrid w:val="0"/>
              <w:spacing w:line="360" w:lineRule="auto"/>
              <w:jc w:val="center"/>
              <w:rPr>
                <w:rFonts w:ascii="宋体" w:hAnsi="宋体"/>
                <w:b/>
                <w:color w:val="000000"/>
                <w:sz w:val="24"/>
              </w:rPr>
            </w:pPr>
            <w:r>
              <w:rPr>
                <w:rFonts w:hint="eastAsia" w:ascii="宋体" w:hAnsi="宋体"/>
                <w:b/>
                <w:color w:val="000000"/>
                <w:sz w:val="24"/>
              </w:rPr>
              <w:t>单价（元）</w:t>
            </w:r>
          </w:p>
        </w:tc>
        <w:tc>
          <w:tcPr>
            <w:tcW w:w="709" w:type="dxa"/>
            <w:tcBorders>
              <w:top w:val="double" w:color="000000" w:sz="6" w:space="0"/>
            </w:tcBorders>
            <w:vAlign w:val="center"/>
          </w:tcPr>
          <w:p w14:paraId="6E4EC0B9">
            <w:pPr>
              <w:snapToGrid w:val="0"/>
              <w:spacing w:line="360" w:lineRule="auto"/>
              <w:jc w:val="center"/>
              <w:rPr>
                <w:rFonts w:ascii="宋体" w:hAnsi="宋体"/>
                <w:b/>
                <w:color w:val="000000"/>
                <w:sz w:val="24"/>
              </w:rPr>
            </w:pPr>
            <w:r>
              <w:rPr>
                <w:rFonts w:hint="eastAsia" w:ascii="宋体" w:hAnsi="宋体"/>
                <w:b/>
                <w:color w:val="000000"/>
                <w:sz w:val="24"/>
              </w:rPr>
              <w:t>总价（元）</w:t>
            </w:r>
          </w:p>
        </w:tc>
      </w:tr>
      <w:tr w14:paraId="531EBA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vAlign w:val="center"/>
          </w:tcPr>
          <w:p w14:paraId="41C724F3">
            <w:pPr>
              <w:snapToGrid w:val="0"/>
              <w:spacing w:line="360" w:lineRule="auto"/>
              <w:jc w:val="center"/>
              <w:rPr>
                <w:rFonts w:ascii="宋体" w:hAnsi="宋体"/>
                <w:color w:val="000000"/>
                <w:sz w:val="24"/>
              </w:rPr>
            </w:pPr>
            <w:r>
              <w:rPr>
                <w:rFonts w:hint="eastAsia" w:ascii="宋体" w:hAnsi="宋体"/>
                <w:color w:val="000000"/>
                <w:sz w:val="24"/>
              </w:rPr>
              <w:t>1</w:t>
            </w:r>
          </w:p>
        </w:tc>
        <w:tc>
          <w:tcPr>
            <w:tcW w:w="1383" w:type="dxa"/>
            <w:vAlign w:val="center"/>
          </w:tcPr>
          <w:p w14:paraId="4E33AD46">
            <w:pPr>
              <w:snapToGrid w:val="0"/>
              <w:spacing w:line="360" w:lineRule="auto"/>
              <w:jc w:val="center"/>
              <w:rPr>
                <w:rFonts w:ascii="宋体" w:hAnsi="宋体"/>
                <w:b/>
                <w:color w:val="000000"/>
                <w:sz w:val="24"/>
              </w:rPr>
            </w:pPr>
          </w:p>
        </w:tc>
        <w:tc>
          <w:tcPr>
            <w:tcW w:w="992" w:type="dxa"/>
            <w:vAlign w:val="center"/>
          </w:tcPr>
          <w:p w14:paraId="398AF849">
            <w:pPr>
              <w:snapToGrid w:val="0"/>
              <w:spacing w:line="360" w:lineRule="auto"/>
              <w:jc w:val="center"/>
              <w:rPr>
                <w:rFonts w:ascii="宋体" w:hAnsi="宋体"/>
                <w:b/>
                <w:color w:val="000000"/>
                <w:sz w:val="24"/>
              </w:rPr>
            </w:pPr>
          </w:p>
        </w:tc>
        <w:tc>
          <w:tcPr>
            <w:tcW w:w="1418" w:type="dxa"/>
            <w:vAlign w:val="center"/>
          </w:tcPr>
          <w:p w14:paraId="347468E7">
            <w:pPr>
              <w:snapToGrid w:val="0"/>
              <w:spacing w:line="360" w:lineRule="auto"/>
              <w:jc w:val="center"/>
              <w:rPr>
                <w:rFonts w:ascii="宋体" w:hAnsi="宋体"/>
                <w:b/>
                <w:color w:val="000000"/>
                <w:sz w:val="24"/>
              </w:rPr>
            </w:pPr>
          </w:p>
        </w:tc>
        <w:tc>
          <w:tcPr>
            <w:tcW w:w="1134" w:type="dxa"/>
            <w:vAlign w:val="center"/>
          </w:tcPr>
          <w:p w14:paraId="6D9FA48E">
            <w:pPr>
              <w:snapToGrid w:val="0"/>
              <w:spacing w:line="360" w:lineRule="auto"/>
              <w:jc w:val="center"/>
              <w:rPr>
                <w:rFonts w:ascii="宋体" w:hAnsi="宋体"/>
                <w:b/>
                <w:color w:val="000000"/>
                <w:sz w:val="24"/>
              </w:rPr>
            </w:pPr>
          </w:p>
        </w:tc>
        <w:tc>
          <w:tcPr>
            <w:tcW w:w="992" w:type="dxa"/>
            <w:vAlign w:val="center"/>
          </w:tcPr>
          <w:p w14:paraId="4BA9FD8B">
            <w:pPr>
              <w:snapToGrid w:val="0"/>
              <w:spacing w:line="360" w:lineRule="auto"/>
              <w:jc w:val="center"/>
              <w:rPr>
                <w:rFonts w:ascii="宋体" w:hAnsi="宋体"/>
                <w:b/>
                <w:color w:val="000000"/>
                <w:sz w:val="24"/>
              </w:rPr>
            </w:pPr>
          </w:p>
        </w:tc>
        <w:tc>
          <w:tcPr>
            <w:tcW w:w="850" w:type="dxa"/>
            <w:vAlign w:val="center"/>
          </w:tcPr>
          <w:p w14:paraId="119DDC89">
            <w:pPr>
              <w:snapToGrid w:val="0"/>
              <w:spacing w:line="360" w:lineRule="auto"/>
              <w:jc w:val="center"/>
              <w:rPr>
                <w:rFonts w:ascii="宋体" w:hAnsi="宋体"/>
                <w:b/>
                <w:color w:val="000000"/>
                <w:sz w:val="24"/>
              </w:rPr>
            </w:pPr>
          </w:p>
        </w:tc>
        <w:tc>
          <w:tcPr>
            <w:tcW w:w="851" w:type="dxa"/>
            <w:vAlign w:val="center"/>
          </w:tcPr>
          <w:p w14:paraId="47EBE736">
            <w:pPr>
              <w:snapToGrid w:val="0"/>
              <w:spacing w:line="360" w:lineRule="auto"/>
              <w:jc w:val="center"/>
              <w:rPr>
                <w:rFonts w:ascii="宋体" w:hAnsi="宋体"/>
                <w:b/>
                <w:color w:val="000000"/>
                <w:sz w:val="24"/>
              </w:rPr>
            </w:pPr>
          </w:p>
        </w:tc>
        <w:tc>
          <w:tcPr>
            <w:tcW w:w="709" w:type="dxa"/>
            <w:vAlign w:val="center"/>
          </w:tcPr>
          <w:p w14:paraId="62C32120">
            <w:pPr>
              <w:snapToGrid w:val="0"/>
              <w:spacing w:line="360" w:lineRule="auto"/>
              <w:jc w:val="center"/>
              <w:rPr>
                <w:rFonts w:ascii="宋体" w:hAnsi="宋体"/>
                <w:b/>
                <w:color w:val="000000"/>
                <w:sz w:val="24"/>
              </w:rPr>
            </w:pPr>
          </w:p>
        </w:tc>
      </w:tr>
      <w:tr w14:paraId="15D800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vAlign w:val="center"/>
          </w:tcPr>
          <w:p w14:paraId="19810D0F">
            <w:pPr>
              <w:snapToGrid w:val="0"/>
              <w:spacing w:line="360" w:lineRule="auto"/>
              <w:jc w:val="center"/>
              <w:rPr>
                <w:rFonts w:ascii="宋体" w:hAnsi="宋体"/>
                <w:color w:val="000000"/>
                <w:sz w:val="24"/>
              </w:rPr>
            </w:pPr>
            <w:r>
              <w:rPr>
                <w:rFonts w:hint="eastAsia" w:ascii="宋体" w:hAnsi="宋体"/>
                <w:color w:val="000000"/>
                <w:sz w:val="24"/>
              </w:rPr>
              <w:t>2</w:t>
            </w:r>
          </w:p>
        </w:tc>
        <w:tc>
          <w:tcPr>
            <w:tcW w:w="1383" w:type="dxa"/>
            <w:vAlign w:val="center"/>
          </w:tcPr>
          <w:p w14:paraId="4758AF35">
            <w:pPr>
              <w:snapToGrid w:val="0"/>
              <w:spacing w:line="360" w:lineRule="auto"/>
              <w:jc w:val="center"/>
              <w:rPr>
                <w:rFonts w:ascii="宋体" w:hAnsi="宋体"/>
                <w:color w:val="000000"/>
                <w:sz w:val="24"/>
              </w:rPr>
            </w:pPr>
          </w:p>
        </w:tc>
        <w:tc>
          <w:tcPr>
            <w:tcW w:w="992" w:type="dxa"/>
            <w:vAlign w:val="center"/>
          </w:tcPr>
          <w:p w14:paraId="37E94E7C">
            <w:pPr>
              <w:snapToGrid w:val="0"/>
              <w:spacing w:line="360" w:lineRule="auto"/>
              <w:jc w:val="center"/>
              <w:rPr>
                <w:rFonts w:ascii="宋体" w:hAnsi="宋体"/>
                <w:color w:val="000000"/>
                <w:sz w:val="24"/>
              </w:rPr>
            </w:pPr>
          </w:p>
        </w:tc>
        <w:tc>
          <w:tcPr>
            <w:tcW w:w="1418" w:type="dxa"/>
            <w:vAlign w:val="center"/>
          </w:tcPr>
          <w:p w14:paraId="33A366A9">
            <w:pPr>
              <w:snapToGrid w:val="0"/>
              <w:spacing w:line="360" w:lineRule="auto"/>
              <w:jc w:val="center"/>
              <w:rPr>
                <w:rFonts w:ascii="宋体" w:hAnsi="宋体"/>
                <w:color w:val="000000"/>
                <w:sz w:val="24"/>
              </w:rPr>
            </w:pPr>
          </w:p>
        </w:tc>
        <w:tc>
          <w:tcPr>
            <w:tcW w:w="1134" w:type="dxa"/>
            <w:vAlign w:val="center"/>
          </w:tcPr>
          <w:p w14:paraId="1A6707E9">
            <w:pPr>
              <w:snapToGrid w:val="0"/>
              <w:spacing w:line="360" w:lineRule="auto"/>
              <w:jc w:val="center"/>
              <w:rPr>
                <w:rFonts w:ascii="宋体" w:hAnsi="宋体"/>
                <w:color w:val="000000"/>
                <w:sz w:val="24"/>
              </w:rPr>
            </w:pPr>
          </w:p>
        </w:tc>
        <w:tc>
          <w:tcPr>
            <w:tcW w:w="992" w:type="dxa"/>
            <w:vAlign w:val="center"/>
          </w:tcPr>
          <w:p w14:paraId="38C41E4B">
            <w:pPr>
              <w:snapToGrid w:val="0"/>
              <w:spacing w:line="360" w:lineRule="auto"/>
              <w:jc w:val="center"/>
              <w:rPr>
                <w:rFonts w:ascii="宋体" w:hAnsi="宋体"/>
                <w:color w:val="000000"/>
                <w:sz w:val="24"/>
              </w:rPr>
            </w:pPr>
          </w:p>
        </w:tc>
        <w:tc>
          <w:tcPr>
            <w:tcW w:w="850" w:type="dxa"/>
            <w:vAlign w:val="center"/>
          </w:tcPr>
          <w:p w14:paraId="66D5CF68">
            <w:pPr>
              <w:snapToGrid w:val="0"/>
              <w:spacing w:line="360" w:lineRule="auto"/>
              <w:jc w:val="center"/>
              <w:rPr>
                <w:rFonts w:ascii="宋体" w:hAnsi="宋体"/>
                <w:color w:val="000000"/>
                <w:sz w:val="24"/>
              </w:rPr>
            </w:pPr>
          </w:p>
        </w:tc>
        <w:tc>
          <w:tcPr>
            <w:tcW w:w="851" w:type="dxa"/>
            <w:vAlign w:val="center"/>
          </w:tcPr>
          <w:p w14:paraId="7586DE2B">
            <w:pPr>
              <w:snapToGrid w:val="0"/>
              <w:spacing w:line="360" w:lineRule="auto"/>
              <w:jc w:val="center"/>
              <w:rPr>
                <w:rFonts w:ascii="宋体" w:hAnsi="宋体"/>
                <w:color w:val="000000"/>
                <w:sz w:val="24"/>
              </w:rPr>
            </w:pPr>
          </w:p>
        </w:tc>
        <w:tc>
          <w:tcPr>
            <w:tcW w:w="709" w:type="dxa"/>
            <w:vAlign w:val="center"/>
          </w:tcPr>
          <w:p w14:paraId="065FDB83">
            <w:pPr>
              <w:snapToGrid w:val="0"/>
              <w:spacing w:line="360" w:lineRule="auto"/>
              <w:jc w:val="center"/>
              <w:rPr>
                <w:rFonts w:ascii="宋体" w:hAnsi="宋体"/>
                <w:color w:val="000000"/>
                <w:sz w:val="24"/>
              </w:rPr>
            </w:pPr>
          </w:p>
        </w:tc>
      </w:tr>
      <w:tr w14:paraId="1EF27B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vAlign w:val="center"/>
          </w:tcPr>
          <w:p w14:paraId="224C0146">
            <w:pPr>
              <w:snapToGrid w:val="0"/>
              <w:spacing w:line="360" w:lineRule="auto"/>
              <w:jc w:val="center"/>
              <w:rPr>
                <w:rFonts w:ascii="宋体" w:hAnsi="宋体"/>
                <w:color w:val="000000"/>
                <w:sz w:val="24"/>
              </w:rPr>
            </w:pPr>
            <w:r>
              <w:rPr>
                <w:rFonts w:hint="eastAsia" w:ascii="宋体" w:hAnsi="宋体"/>
                <w:color w:val="000000"/>
                <w:sz w:val="24"/>
              </w:rPr>
              <w:t>3</w:t>
            </w:r>
          </w:p>
        </w:tc>
        <w:tc>
          <w:tcPr>
            <w:tcW w:w="1383" w:type="dxa"/>
            <w:vAlign w:val="center"/>
          </w:tcPr>
          <w:p w14:paraId="5A2A9556">
            <w:pPr>
              <w:snapToGrid w:val="0"/>
              <w:spacing w:line="360" w:lineRule="auto"/>
              <w:jc w:val="center"/>
              <w:rPr>
                <w:rFonts w:ascii="宋体" w:hAnsi="宋体"/>
                <w:color w:val="000000"/>
                <w:sz w:val="24"/>
              </w:rPr>
            </w:pPr>
          </w:p>
        </w:tc>
        <w:tc>
          <w:tcPr>
            <w:tcW w:w="992" w:type="dxa"/>
            <w:vAlign w:val="center"/>
          </w:tcPr>
          <w:p w14:paraId="2FDC2C94">
            <w:pPr>
              <w:snapToGrid w:val="0"/>
              <w:spacing w:line="360" w:lineRule="auto"/>
              <w:jc w:val="center"/>
              <w:rPr>
                <w:rFonts w:ascii="宋体" w:hAnsi="宋体"/>
                <w:color w:val="000000"/>
                <w:sz w:val="24"/>
              </w:rPr>
            </w:pPr>
          </w:p>
        </w:tc>
        <w:tc>
          <w:tcPr>
            <w:tcW w:w="1418" w:type="dxa"/>
            <w:vAlign w:val="center"/>
          </w:tcPr>
          <w:p w14:paraId="368E07CC">
            <w:pPr>
              <w:snapToGrid w:val="0"/>
              <w:spacing w:line="360" w:lineRule="auto"/>
              <w:jc w:val="center"/>
              <w:rPr>
                <w:rFonts w:ascii="宋体" w:hAnsi="宋体"/>
                <w:color w:val="000000"/>
                <w:sz w:val="24"/>
              </w:rPr>
            </w:pPr>
          </w:p>
        </w:tc>
        <w:tc>
          <w:tcPr>
            <w:tcW w:w="1134" w:type="dxa"/>
            <w:vAlign w:val="center"/>
          </w:tcPr>
          <w:p w14:paraId="0B844118">
            <w:pPr>
              <w:snapToGrid w:val="0"/>
              <w:spacing w:line="360" w:lineRule="auto"/>
              <w:jc w:val="center"/>
              <w:rPr>
                <w:rFonts w:ascii="宋体" w:hAnsi="宋体"/>
                <w:color w:val="000000"/>
                <w:sz w:val="24"/>
              </w:rPr>
            </w:pPr>
          </w:p>
        </w:tc>
        <w:tc>
          <w:tcPr>
            <w:tcW w:w="992" w:type="dxa"/>
            <w:vAlign w:val="center"/>
          </w:tcPr>
          <w:p w14:paraId="17FF3F39">
            <w:pPr>
              <w:snapToGrid w:val="0"/>
              <w:spacing w:line="360" w:lineRule="auto"/>
              <w:jc w:val="center"/>
              <w:rPr>
                <w:rFonts w:ascii="宋体" w:hAnsi="宋体"/>
                <w:color w:val="000000"/>
                <w:sz w:val="24"/>
              </w:rPr>
            </w:pPr>
          </w:p>
        </w:tc>
        <w:tc>
          <w:tcPr>
            <w:tcW w:w="850" w:type="dxa"/>
            <w:vAlign w:val="center"/>
          </w:tcPr>
          <w:p w14:paraId="41DA9846">
            <w:pPr>
              <w:snapToGrid w:val="0"/>
              <w:spacing w:line="360" w:lineRule="auto"/>
              <w:jc w:val="center"/>
              <w:rPr>
                <w:rFonts w:ascii="宋体" w:hAnsi="宋体"/>
                <w:color w:val="000000"/>
                <w:sz w:val="24"/>
              </w:rPr>
            </w:pPr>
          </w:p>
        </w:tc>
        <w:tc>
          <w:tcPr>
            <w:tcW w:w="851" w:type="dxa"/>
            <w:vAlign w:val="center"/>
          </w:tcPr>
          <w:p w14:paraId="1DD2B77A">
            <w:pPr>
              <w:snapToGrid w:val="0"/>
              <w:spacing w:line="360" w:lineRule="auto"/>
              <w:jc w:val="center"/>
              <w:rPr>
                <w:rFonts w:ascii="宋体" w:hAnsi="宋体"/>
                <w:color w:val="000000"/>
                <w:sz w:val="24"/>
              </w:rPr>
            </w:pPr>
          </w:p>
        </w:tc>
        <w:tc>
          <w:tcPr>
            <w:tcW w:w="709" w:type="dxa"/>
            <w:vAlign w:val="center"/>
          </w:tcPr>
          <w:p w14:paraId="14370235">
            <w:pPr>
              <w:snapToGrid w:val="0"/>
              <w:spacing w:line="360" w:lineRule="auto"/>
              <w:jc w:val="center"/>
              <w:rPr>
                <w:rFonts w:ascii="宋体" w:hAnsi="宋体"/>
                <w:color w:val="000000"/>
                <w:sz w:val="24"/>
              </w:rPr>
            </w:pPr>
          </w:p>
        </w:tc>
      </w:tr>
      <w:tr w14:paraId="19038A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vAlign w:val="center"/>
          </w:tcPr>
          <w:p w14:paraId="6A7BF8DA">
            <w:pPr>
              <w:snapToGrid w:val="0"/>
              <w:spacing w:line="360" w:lineRule="auto"/>
              <w:jc w:val="center"/>
              <w:rPr>
                <w:rFonts w:ascii="宋体" w:hAnsi="宋体"/>
                <w:color w:val="000000"/>
                <w:sz w:val="24"/>
              </w:rPr>
            </w:pPr>
            <w:r>
              <w:rPr>
                <w:rFonts w:hint="eastAsia" w:ascii="宋体" w:hAnsi="宋体"/>
                <w:color w:val="000000"/>
                <w:sz w:val="24"/>
              </w:rPr>
              <w:t>4</w:t>
            </w:r>
          </w:p>
        </w:tc>
        <w:tc>
          <w:tcPr>
            <w:tcW w:w="1383" w:type="dxa"/>
            <w:vAlign w:val="center"/>
          </w:tcPr>
          <w:p w14:paraId="6F168314">
            <w:pPr>
              <w:snapToGrid w:val="0"/>
              <w:spacing w:line="360" w:lineRule="auto"/>
              <w:jc w:val="center"/>
              <w:rPr>
                <w:rFonts w:ascii="宋体" w:hAnsi="宋体"/>
                <w:color w:val="000000"/>
                <w:sz w:val="24"/>
              </w:rPr>
            </w:pPr>
          </w:p>
        </w:tc>
        <w:tc>
          <w:tcPr>
            <w:tcW w:w="992" w:type="dxa"/>
            <w:vAlign w:val="center"/>
          </w:tcPr>
          <w:p w14:paraId="2DA501A4">
            <w:pPr>
              <w:snapToGrid w:val="0"/>
              <w:spacing w:line="360" w:lineRule="auto"/>
              <w:jc w:val="center"/>
              <w:rPr>
                <w:rFonts w:ascii="宋体" w:hAnsi="宋体"/>
                <w:color w:val="000000"/>
                <w:sz w:val="24"/>
              </w:rPr>
            </w:pPr>
          </w:p>
        </w:tc>
        <w:tc>
          <w:tcPr>
            <w:tcW w:w="1418" w:type="dxa"/>
            <w:vAlign w:val="center"/>
          </w:tcPr>
          <w:p w14:paraId="0FD02BD1">
            <w:pPr>
              <w:snapToGrid w:val="0"/>
              <w:spacing w:line="360" w:lineRule="auto"/>
              <w:jc w:val="center"/>
              <w:rPr>
                <w:rFonts w:ascii="宋体" w:hAnsi="宋体"/>
                <w:color w:val="000000"/>
                <w:sz w:val="24"/>
              </w:rPr>
            </w:pPr>
          </w:p>
        </w:tc>
        <w:tc>
          <w:tcPr>
            <w:tcW w:w="1134" w:type="dxa"/>
            <w:vAlign w:val="center"/>
          </w:tcPr>
          <w:p w14:paraId="70BBEB30">
            <w:pPr>
              <w:snapToGrid w:val="0"/>
              <w:spacing w:line="360" w:lineRule="auto"/>
              <w:jc w:val="center"/>
              <w:rPr>
                <w:rFonts w:ascii="宋体" w:hAnsi="宋体"/>
                <w:color w:val="000000"/>
                <w:sz w:val="24"/>
              </w:rPr>
            </w:pPr>
          </w:p>
        </w:tc>
        <w:tc>
          <w:tcPr>
            <w:tcW w:w="992" w:type="dxa"/>
            <w:vAlign w:val="center"/>
          </w:tcPr>
          <w:p w14:paraId="0890BBC4">
            <w:pPr>
              <w:snapToGrid w:val="0"/>
              <w:spacing w:line="360" w:lineRule="auto"/>
              <w:jc w:val="center"/>
              <w:rPr>
                <w:rFonts w:ascii="宋体" w:hAnsi="宋体"/>
                <w:color w:val="000000"/>
                <w:sz w:val="24"/>
              </w:rPr>
            </w:pPr>
          </w:p>
        </w:tc>
        <w:tc>
          <w:tcPr>
            <w:tcW w:w="850" w:type="dxa"/>
            <w:vAlign w:val="center"/>
          </w:tcPr>
          <w:p w14:paraId="45DE4B1B">
            <w:pPr>
              <w:snapToGrid w:val="0"/>
              <w:spacing w:line="360" w:lineRule="auto"/>
              <w:jc w:val="center"/>
              <w:rPr>
                <w:rFonts w:ascii="宋体" w:hAnsi="宋体"/>
                <w:color w:val="000000"/>
                <w:sz w:val="24"/>
              </w:rPr>
            </w:pPr>
          </w:p>
        </w:tc>
        <w:tc>
          <w:tcPr>
            <w:tcW w:w="851" w:type="dxa"/>
            <w:vAlign w:val="center"/>
          </w:tcPr>
          <w:p w14:paraId="21E9AD63">
            <w:pPr>
              <w:snapToGrid w:val="0"/>
              <w:spacing w:line="360" w:lineRule="auto"/>
              <w:jc w:val="center"/>
              <w:rPr>
                <w:rFonts w:ascii="宋体" w:hAnsi="宋体"/>
                <w:color w:val="000000"/>
                <w:sz w:val="24"/>
              </w:rPr>
            </w:pPr>
          </w:p>
        </w:tc>
        <w:tc>
          <w:tcPr>
            <w:tcW w:w="709" w:type="dxa"/>
            <w:vAlign w:val="center"/>
          </w:tcPr>
          <w:p w14:paraId="72965911">
            <w:pPr>
              <w:snapToGrid w:val="0"/>
              <w:spacing w:line="360" w:lineRule="auto"/>
              <w:jc w:val="center"/>
              <w:rPr>
                <w:rFonts w:ascii="宋体" w:hAnsi="宋体"/>
                <w:color w:val="000000"/>
                <w:sz w:val="24"/>
              </w:rPr>
            </w:pPr>
          </w:p>
        </w:tc>
      </w:tr>
      <w:tr w14:paraId="646B22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035" w:type="dxa"/>
            <w:vAlign w:val="center"/>
          </w:tcPr>
          <w:p w14:paraId="6D03E697">
            <w:pPr>
              <w:snapToGrid w:val="0"/>
              <w:spacing w:line="360" w:lineRule="auto"/>
              <w:jc w:val="center"/>
              <w:rPr>
                <w:rFonts w:ascii="宋体" w:hAnsi="宋体"/>
                <w:color w:val="000000"/>
                <w:sz w:val="24"/>
              </w:rPr>
            </w:pPr>
            <w:r>
              <w:rPr>
                <w:rFonts w:hint="eastAsia" w:ascii="宋体" w:hAnsi="宋体"/>
                <w:color w:val="000000"/>
                <w:sz w:val="24"/>
              </w:rPr>
              <w:t>5</w:t>
            </w:r>
          </w:p>
        </w:tc>
        <w:tc>
          <w:tcPr>
            <w:tcW w:w="1383" w:type="dxa"/>
            <w:vAlign w:val="center"/>
          </w:tcPr>
          <w:p w14:paraId="29CE0352">
            <w:pPr>
              <w:snapToGrid w:val="0"/>
              <w:spacing w:line="360" w:lineRule="auto"/>
              <w:jc w:val="center"/>
              <w:rPr>
                <w:rFonts w:ascii="宋体" w:hAnsi="宋体"/>
                <w:color w:val="000000"/>
                <w:sz w:val="24"/>
              </w:rPr>
            </w:pPr>
          </w:p>
        </w:tc>
        <w:tc>
          <w:tcPr>
            <w:tcW w:w="992" w:type="dxa"/>
            <w:vAlign w:val="center"/>
          </w:tcPr>
          <w:p w14:paraId="3A0A48A0">
            <w:pPr>
              <w:snapToGrid w:val="0"/>
              <w:spacing w:line="360" w:lineRule="auto"/>
              <w:jc w:val="center"/>
              <w:rPr>
                <w:rFonts w:ascii="宋体" w:hAnsi="宋体"/>
                <w:color w:val="000000"/>
                <w:sz w:val="24"/>
              </w:rPr>
            </w:pPr>
          </w:p>
        </w:tc>
        <w:tc>
          <w:tcPr>
            <w:tcW w:w="1418" w:type="dxa"/>
            <w:vAlign w:val="center"/>
          </w:tcPr>
          <w:p w14:paraId="6D718EBF">
            <w:pPr>
              <w:snapToGrid w:val="0"/>
              <w:spacing w:line="360" w:lineRule="auto"/>
              <w:jc w:val="center"/>
              <w:rPr>
                <w:rFonts w:ascii="宋体" w:hAnsi="宋体"/>
                <w:color w:val="000000"/>
                <w:sz w:val="24"/>
              </w:rPr>
            </w:pPr>
          </w:p>
        </w:tc>
        <w:tc>
          <w:tcPr>
            <w:tcW w:w="1134" w:type="dxa"/>
            <w:vAlign w:val="center"/>
          </w:tcPr>
          <w:p w14:paraId="0D4F98A8">
            <w:pPr>
              <w:snapToGrid w:val="0"/>
              <w:spacing w:line="360" w:lineRule="auto"/>
              <w:jc w:val="center"/>
              <w:rPr>
                <w:rFonts w:ascii="宋体" w:hAnsi="宋体"/>
                <w:color w:val="000000"/>
                <w:sz w:val="24"/>
              </w:rPr>
            </w:pPr>
          </w:p>
        </w:tc>
        <w:tc>
          <w:tcPr>
            <w:tcW w:w="992" w:type="dxa"/>
            <w:vAlign w:val="center"/>
          </w:tcPr>
          <w:p w14:paraId="15CFE275">
            <w:pPr>
              <w:snapToGrid w:val="0"/>
              <w:spacing w:line="360" w:lineRule="auto"/>
              <w:jc w:val="center"/>
              <w:rPr>
                <w:rFonts w:ascii="宋体" w:hAnsi="宋体"/>
                <w:color w:val="000000"/>
                <w:sz w:val="24"/>
              </w:rPr>
            </w:pPr>
          </w:p>
        </w:tc>
        <w:tc>
          <w:tcPr>
            <w:tcW w:w="850" w:type="dxa"/>
            <w:vAlign w:val="center"/>
          </w:tcPr>
          <w:p w14:paraId="50E3790C">
            <w:pPr>
              <w:snapToGrid w:val="0"/>
              <w:spacing w:line="360" w:lineRule="auto"/>
              <w:jc w:val="center"/>
              <w:rPr>
                <w:rFonts w:ascii="宋体" w:hAnsi="宋体"/>
                <w:color w:val="000000"/>
                <w:sz w:val="24"/>
              </w:rPr>
            </w:pPr>
          </w:p>
        </w:tc>
        <w:tc>
          <w:tcPr>
            <w:tcW w:w="851" w:type="dxa"/>
            <w:vAlign w:val="center"/>
          </w:tcPr>
          <w:p w14:paraId="075F28C3">
            <w:pPr>
              <w:snapToGrid w:val="0"/>
              <w:spacing w:line="360" w:lineRule="auto"/>
              <w:jc w:val="center"/>
              <w:rPr>
                <w:rFonts w:ascii="宋体" w:hAnsi="宋体"/>
                <w:color w:val="000000"/>
                <w:sz w:val="24"/>
              </w:rPr>
            </w:pPr>
          </w:p>
        </w:tc>
        <w:tc>
          <w:tcPr>
            <w:tcW w:w="709" w:type="dxa"/>
            <w:vAlign w:val="center"/>
          </w:tcPr>
          <w:p w14:paraId="7ECE16BA">
            <w:pPr>
              <w:snapToGrid w:val="0"/>
              <w:spacing w:line="360" w:lineRule="auto"/>
              <w:jc w:val="center"/>
              <w:rPr>
                <w:rFonts w:ascii="宋体" w:hAnsi="宋体"/>
                <w:color w:val="000000"/>
                <w:sz w:val="24"/>
              </w:rPr>
            </w:pPr>
          </w:p>
        </w:tc>
      </w:tr>
      <w:tr w14:paraId="570984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8655" w:type="dxa"/>
            <w:gridSpan w:val="8"/>
            <w:tcBorders>
              <w:bottom w:val="double" w:color="000000" w:sz="6" w:space="0"/>
              <w:right w:val="single" w:color="auto" w:sz="4" w:space="0"/>
            </w:tcBorders>
            <w:vAlign w:val="center"/>
          </w:tcPr>
          <w:p w14:paraId="429CF6A4">
            <w:pPr>
              <w:snapToGrid w:val="0"/>
              <w:spacing w:line="360" w:lineRule="auto"/>
              <w:jc w:val="center"/>
              <w:rPr>
                <w:rFonts w:ascii="宋体" w:hAnsi="宋体"/>
                <w:color w:val="000000"/>
                <w:sz w:val="24"/>
              </w:rPr>
            </w:pPr>
            <w:r>
              <w:rPr>
                <w:rFonts w:hint="eastAsia" w:ascii="宋体" w:hAnsi="宋体"/>
                <w:color w:val="000000"/>
                <w:sz w:val="24"/>
              </w:rPr>
              <w:t>合计</w:t>
            </w:r>
          </w:p>
        </w:tc>
        <w:tc>
          <w:tcPr>
            <w:tcW w:w="709" w:type="dxa"/>
            <w:tcBorders>
              <w:bottom w:val="double" w:color="000000" w:sz="6" w:space="0"/>
              <w:right w:val="single" w:color="auto" w:sz="4" w:space="0"/>
            </w:tcBorders>
            <w:vAlign w:val="center"/>
          </w:tcPr>
          <w:p w14:paraId="5647CF73">
            <w:pPr>
              <w:snapToGrid w:val="0"/>
              <w:spacing w:line="360" w:lineRule="auto"/>
              <w:jc w:val="center"/>
              <w:rPr>
                <w:rFonts w:ascii="宋体" w:hAnsi="宋体"/>
                <w:color w:val="000000"/>
                <w:sz w:val="24"/>
              </w:rPr>
            </w:pPr>
          </w:p>
        </w:tc>
      </w:tr>
    </w:tbl>
    <w:p w14:paraId="38053E32">
      <w:pPr>
        <w:spacing w:before="156" w:beforeLines="50" w:line="288" w:lineRule="auto"/>
        <w:ind w:left="-122" w:leftChars="-58"/>
        <w:rPr>
          <w:rFonts w:ascii="宋体" w:hAnsi="宋体"/>
          <w:szCs w:val="21"/>
        </w:rPr>
      </w:pPr>
    </w:p>
    <w:p w14:paraId="7023AD2C">
      <w:pPr>
        <w:spacing w:line="360" w:lineRule="auto"/>
        <w:ind w:firstLine="426"/>
        <w:rPr>
          <w:rFonts w:ascii="宋体" w:hAnsi="宋体"/>
          <w:sz w:val="24"/>
        </w:rPr>
      </w:pPr>
      <w:r>
        <w:rPr>
          <w:rFonts w:ascii="宋体" w:hAnsi="宋体"/>
          <w:sz w:val="24"/>
        </w:rPr>
        <w:t xml:space="preserve">供应商名称（公章）： </w:t>
      </w:r>
    </w:p>
    <w:p w14:paraId="527CC4C6">
      <w:pPr>
        <w:spacing w:line="360" w:lineRule="auto"/>
        <w:ind w:firstLine="426"/>
        <w:rPr>
          <w:rFonts w:ascii="宋体" w:hAnsi="宋体"/>
          <w:sz w:val="24"/>
        </w:rPr>
      </w:pPr>
    </w:p>
    <w:p w14:paraId="2CA6E600">
      <w:pPr>
        <w:spacing w:line="360" w:lineRule="auto"/>
        <w:ind w:firstLine="42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14:paraId="25412781">
      <w:pPr>
        <w:spacing w:line="360" w:lineRule="auto"/>
        <w:ind w:firstLine="420"/>
        <w:rPr>
          <w:rFonts w:ascii="宋体" w:hAnsi="宋体"/>
          <w:sz w:val="24"/>
        </w:rPr>
      </w:pPr>
    </w:p>
    <w:p w14:paraId="34DF5FB1">
      <w:pPr>
        <w:spacing w:before="156" w:beforeLines="50" w:line="288" w:lineRule="auto"/>
        <w:ind w:left="-122" w:leftChars="-58" w:firstLine="600" w:firstLineChars="250"/>
        <w:rPr>
          <w:rFonts w:ascii="宋体" w:hAnsi="宋体"/>
          <w:sz w:val="24"/>
        </w:rPr>
      </w:pPr>
      <w:r>
        <w:rPr>
          <w:rFonts w:ascii="宋体" w:hAnsi="宋体"/>
          <w:sz w:val="24"/>
        </w:rPr>
        <w:t>日    期：     年   月    日</w:t>
      </w:r>
    </w:p>
    <w:p w14:paraId="35854AAF">
      <w:pPr>
        <w:spacing w:before="156" w:beforeLines="50" w:line="288" w:lineRule="auto"/>
        <w:ind w:left="-122" w:leftChars="-58" w:firstLine="525" w:firstLineChars="250"/>
        <w:rPr>
          <w:rFonts w:ascii="宋体" w:hAnsi="宋体"/>
          <w:szCs w:val="21"/>
        </w:rPr>
      </w:pPr>
    </w:p>
    <w:p w14:paraId="1AC2A2BE">
      <w:pPr>
        <w:spacing w:line="288" w:lineRule="auto"/>
        <w:rPr>
          <w:rFonts w:ascii="宋体" w:hAnsi="宋体"/>
          <w:bCs/>
          <w:szCs w:val="21"/>
        </w:rPr>
      </w:pPr>
      <w:r>
        <w:rPr>
          <w:rFonts w:ascii="宋体" w:hAnsi="宋体"/>
          <w:bCs/>
          <w:szCs w:val="21"/>
        </w:rPr>
        <w:t>注：</w:t>
      </w:r>
      <w:r>
        <w:rPr>
          <w:rFonts w:hint="eastAsia" w:ascii="宋体" w:hAnsi="宋体"/>
          <w:bCs/>
          <w:szCs w:val="21"/>
        </w:rPr>
        <w:t>1、</w:t>
      </w:r>
      <w:r>
        <w:rPr>
          <w:rFonts w:ascii="宋体" w:hAnsi="宋体"/>
          <w:bCs/>
          <w:szCs w:val="21"/>
        </w:rPr>
        <w:t>此表</w:t>
      </w:r>
      <w:r>
        <w:rPr>
          <w:rFonts w:hint="eastAsia" w:ascii="宋体" w:hAnsi="宋体"/>
          <w:bCs/>
          <w:szCs w:val="21"/>
        </w:rPr>
        <w:t>为</w:t>
      </w:r>
      <w:r>
        <w:rPr>
          <w:rFonts w:ascii="宋体" w:hAnsi="宋体"/>
          <w:bCs/>
          <w:szCs w:val="21"/>
        </w:rPr>
        <w:t>报价表之</w:t>
      </w:r>
      <w:r>
        <w:rPr>
          <w:rFonts w:hint="eastAsia" w:ascii="宋体" w:hAnsi="宋体"/>
          <w:bCs/>
          <w:szCs w:val="21"/>
        </w:rPr>
        <w:t>设备分项报价</w:t>
      </w:r>
      <w:r>
        <w:rPr>
          <w:rFonts w:ascii="宋体" w:hAnsi="宋体"/>
          <w:bCs/>
          <w:szCs w:val="21"/>
        </w:rPr>
        <w:t>表。</w:t>
      </w:r>
    </w:p>
    <w:p w14:paraId="21C15057">
      <w:pPr>
        <w:spacing w:line="288" w:lineRule="auto"/>
        <w:ind w:firstLine="420" w:firstLineChars="200"/>
        <w:rPr>
          <w:rFonts w:ascii="宋体" w:hAnsi="宋体"/>
          <w:szCs w:val="21"/>
        </w:rPr>
      </w:pPr>
      <w:r>
        <w:rPr>
          <w:rFonts w:hint="eastAsia" w:ascii="宋体" w:hAnsi="宋体"/>
          <w:bCs/>
          <w:szCs w:val="21"/>
        </w:rPr>
        <w:t>2、</w:t>
      </w:r>
      <w:r>
        <w:rPr>
          <w:rFonts w:ascii="宋体" w:hAnsi="宋体"/>
          <w:bCs/>
          <w:szCs w:val="21"/>
        </w:rPr>
        <w:t>所报内容</w:t>
      </w:r>
      <w:r>
        <w:rPr>
          <w:rFonts w:hint="eastAsia" w:ascii="宋体" w:hAnsi="宋体"/>
          <w:bCs/>
          <w:szCs w:val="21"/>
        </w:rPr>
        <w:t>需参照招标文件及采购</w:t>
      </w:r>
      <w:r>
        <w:rPr>
          <w:rFonts w:ascii="宋体" w:hAnsi="宋体"/>
          <w:bCs/>
          <w:szCs w:val="21"/>
        </w:rPr>
        <w:t>需求相关条款的要求。</w:t>
      </w:r>
    </w:p>
    <w:p w14:paraId="70F6E432">
      <w:pPr>
        <w:spacing w:line="288" w:lineRule="auto"/>
        <w:sectPr>
          <w:pgSz w:w="11906" w:h="16838"/>
          <w:pgMar w:top="1361" w:right="1247" w:bottom="1440" w:left="1247" w:header="851" w:footer="992" w:gutter="0"/>
          <w:cols w:space="720" w:num="1"/>
          <w:docGrid w:type="lines" w:linePitch="312" w:charSpace="0"/>
        </w:sectPr>
      </w:pPr>
    </w:p>
    <w:p w14:paraId="5B9C7B4A">
      <w:pPr>
        <w:spacing w:line="360" w:lineRule="auto"/>
        <w:outlineLvl w:val="1"/>
        <w:rPr>
          <w:b/>
          <w:sz w:val="24"/>
        </w:rPr>
      </w:pPr>
      <w:bookmarkStart w:id="187" w:name="_Toc9147"/>
      <w:bookmarkStart w:id="188" w:name="_Toc2297"/>
      <w:bookmarkStart w:id="189" w:name="_Toc143577473"/>
      <w:bookmarkStart w:id="190" w:name="_Toc468781351"/>
      <w:r>
        <w:rPr>
          <w:rFonts w:hint="eastAsia"/>
          <w:b/>
          <w:sz w:val="24"/>
        </w:rPr>
        <w:t>附件</w:t>
      </w:r>
      <w:r>
        <w:rPr>
          <w:rFonts w:hint="eastAsia"/>
          <w:b/>
          <w:sz w:val="24"/>
          <w:lang w:val="en-US" w:eastAsia="zh-CN"/>
        </w:rPr>
        <w:t xml:space="preserve">6 </w:t>
      </w:r>
      <w:r>
        <w:rPr>
          <w:rFonts w:hint="eastAsia"/>
          <w:b/>
          <w:sz w:val="24"/>
        </w:rPr>
        <w:t xml:space="preserve"> </w:t>
      </w:r>
      <w:r>
        <w:rPr>
          <w:b/>
          <w:sz w:val="24"/>
        </w:rPr>
        <w:t>商务、合同条款偏差表</w:t>
      </w:r>
      <w:bookmarkEnd w:id="187"/>
      <w:bookmarkEnd w:id="188"/>
    </w:p>
    <w:p w14:paraId="360824F6">
      <w:pPr>
        <w:spacing w:after="240"/>
        <w:ind w:hanging="119"/>
      </w:pPr>
    </w:p>
    <w:p w14:paraId="5829DDA1">
      <w:pPr>
        <w:spacing w:after="240"/>
        <w:ind w:hanging="119"/>
        <w:rPr>
          <w:u w:val="single"/>
        </w:rPr>
      </w:pPr>
    </w:p>
    <w:tbl>
      <w:tblPr>
        <w:tblStyle w:val="39"/>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75EF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73C8BDA">
            <w:pPr>
              <w:spacing w:line="440" w:lineRule="atLeast"/>
              <w:jc w:val="center"/>
            </w:pPr>
            <w:r>
              <w:t>招标文件条目号</w:t>
            </w:r>
          </w:p>
        </w:tc>
        <w:tc>
          <w:tcPr>
            <w:tcW w:w="3623" w:type="dxa"/>
          </w:tcPr>
          <w:p w14:paraId="2D1F22CA">
            <w:pPr>
              <w:spacing w:line="440" w:lineRule="atLeast"/>
              <w:jc w:val="center"/>
            </w:pPr>
            <w:r>
              <w:t>招标文件的商务、合同条款</w:t>
            </w:r>
          </w:p>
        </w:tc>
        <w:tc>
          <w:tcPr>
            <w:tcW w:w="1134" w:type="dxa"/>
          </w:tcPr>
          <w:p w14:paraId="5401542F">
            <w:pPr>
              <w:spacing w:line="440" w:lineRule="atLeast"/>
              <w:jc w:val="center"/>
            </w:pPr>
            <w:r>
              <w:rPr>
                <w:rFonts w:hint="eastAsia"/>
              </w:rPr>
              <w:t>完全</w:t>
            </w:r>
            <w:r>
              <w:t>响应</w:t>
            </w:r>
          </w:p>
        </w:tc>
        <w:tc>
          <w:tcPr>
            <w:tcW w:w="851" w:type="dxa"/>
          </w:tcPr>
          <w:p w14:paraId="5950077C">
            <w:pPr>
              <w:spacing w:line="440" w:lineRule="atLeast"/>
              <w:jc w:val="center"/>
            </w:pPr>
            <w:r>
              <w:rPr>
                <w:rFonts w:hint="eastAsia"/>
              </w:rPr>
              <w:t>有偏离</w:t>
            </w:r>
          </w:p>
        </w:tc>
        <w:tc>
          <w:tcPr>
            <w:tcW w:w="1310" w:type="dxa"/>
          </w:tcPr>
          <w:p w14:paraId="4AA6CF2C">
            <w:pPr>
              <w:spacing w:line="440" w:lineRule="atLeast"/>
              <w:jc w:val="center"/>
            </w:pPr>
            <w:r>
              <w:t>偏离</w:t>
            </w:r>
            <w:r>
              <w:rPr>
                <w:rFonts w:hint="eastAsia"/>
              </w:rPr>
              <w:t>描述</w:t>
            </w:r>
          </w:p>
        </w:tc>
      </w:tr>
      <w:tr w14:paraId="1A7A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1A91D845">
            <w:pPr>
              <w:spacing w:line="440" w:lineRule="atLeast"/>
            </w:pPr>
          </w:p>
        </w:tc>
        <w:tc>
          <w:tcPr>
            <w:tcW w:w="3623" w:type="dxa"/>
          </w:tcPr>
          <w:p w14:paraId="210858F4">
            <w:pPr>
              <w:spacing w:line="440" w:lineRule="atLeast"/>
            </w:pPr>
          </w:p>
        </w:tc>
        <w:tc>
          <w:tcPr>
            <w:tcW w:w="1134" w:type="dxa"/>
          </w:tcPr>
          <w:p w14:paraId="692C697C">
            <w:pPr>
              <w:spacing w:line="440" w:lineRule="atLeast"/>
            </w:pPr>
          </w:p>
        </w:tc>
        <w:tc>
          <w:tcPr>
            <w:tcW w:w="851" w:type="dxa"/>
          </w:tcPr>
          <w:p w14:paraId="51C2E606">
            <w:pPr>
              <w:spacing w:line="440" w:lineRule="atLeast"/>
            </w:pPr>
          </w:p>
        </w:tc>
        <w:tc>
          <w:tcPr>
            <w:tcW w:w="1310" w:type="dxa"/>
          </w:tcPr>
          <w:p w14:paraId="7DDF8DEA">
            <w:pPr>
              <w:spacing w:line="440" w:lineRule="atLeast"/>
            </w:pPr>
          </w:p>
        </w:tc>
      </w:tr>
      <w:tr w14:paraId="0EC7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6BCB0D94">
            <w:pPr>
              <w:spacing w:line="440" w:lineRule="atLeast"/>
            </w:pPr>
          </w:p>
        </w:tc>
        <w:tc>
          <w:tcPr>
            <w:tcW w:w="3623" w:type="dxa"/>
          </w:tcPr>
          <w:p w14:paraId="71FC4BFB">
            <w:pPr>
              <w:spacing w:line="440" w:lineRule="atLeast"/>
            </w:pPr>
          </w:p>
        </w:tc>
        <w:tc>
          <w:tcPr>
            <w:tcW w:w="1134" w:type="dxa"/>
          </w:tcPr>
          <w:p w14:paraId="2EDEF1EE">
            <w:pPr>
              <w:spacing w:line="440" w:lineRule="atLeast"/>
            </w:pPr>
          </w:p>
        </w:tc>
        <w:tc>
          <w:tcPr>
            <w:tcW w:w="851" w:type="dxa"/>
          </w:tcPr>
          <w:p w14:paraId="2899EE85">
            <w:pPr>
              <w:spacing w:line="440" w:lineRule="atLeast"/>
            </w:pPr>
          </w:p>
        </w:tc>
        <w:tc>
          <w:tcPr>
            <w:tcW w:w="1310" w:type="dxa"/>
          </w:tcPr>
          <w:p w14:paraId="427E7B79">
            <w:pPr>
              <w:spacing w:line="440" w:lineRule="atLeast"/>
            </w:pPr>
          </w:p>
        </w:tc>
      </w:tr>
      <w:tr w14:paraId="3770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3FF3A9BA">
            <w:pPr>
              <w:spacing w:line="440" w:lineRule="atLeast"/>
            </w:pPr>
          </w:p>
        </w:tc>
        <w:tc>
          <w:tcPr>
            <w:tcW w:w="3623" w:type="dxa"/>
          </w:tcPr>
          <w:p w14:paraId="34320A90">
            <w:pPr>
              <w:spacing w:line="440" w:lineRule="atLeast"/>
            </w:pPr>
          </w:p>
        </w:tc>
        <w:tc>
          <w:tcPr>
            <w:tcW w:w="1134" w:type="dxa"/>
          </w:tcPr>
          <w:p w14:paraId="7C5CE50C">
            <w:pPr>
              <w:spacing w:line="440" w:lineRule="atLeast"/>
            </w:pPr>
          </w:p>
        </w:tc>
        <w:tc>
          <w:tcPr>
            <w:tcW w:w="851" w:type="dxa"/>
          </w:tcPr>
          <w:p w14:paraId="2A5518AC">
            <w:pPr>
              <w:spacing w:line="440" w:lineRule="atLeast"/>
            </w:pPr>
          </w:p>
        </w:tc>
        <w:tc>
          <w:tcPr>
            <w:tcW w:w="1310" w:type="dxa"/>
          </w:tcPr>
          <w:p w14:paraId="6E8A24CB">
            <w:pPr>
              <w:spacing w:line="440" w:lineRule="atLeast"/>
            </w:pPr>
          </w:p>
        </w:tc>
      </w:tr>
      <w:tr w14:paraId="1464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0475D04F">
            <w:pPr>
              <w:spacing w:line="440" w:lineRule="atLeast"/>
            </w:pPr>
          </w:p>
        </w:tc>
        <w:tc>
          <w:tcPr>
            <w:tcW w:w="3623" w:type="dxa"/>
            <w:vAlign w:val="center"/>
          </w:tcPr>
          <w:p w14:paraId="44A0DFCE">
            <w:pPr>
              <w:spacing w:line="440" w:lineRule="atLeast"/>
            </w:pPr>
          </w:p>
        </w:tc>
        <w:tc>
          <w:tcPr>
            <w:tcW w:w="1134" w:type="dxa"/>
          </w:tcPr>
          <w:p w14:paraId="1659E0B3">
            <w:pPr>
              <w:spacing w:line="440" w:lineRule="atLeast"/>
            </w:pPr>
          </w:p>
        </w:tc>
        <w:tc>
          <w:tcPr>
            <w:tcW w:w="851" w:type="dxa"/>
          </w:tcPr>
          <w:p w14:paraId="6A2475DD">
            <w:pPr>
              <w:spacing w:line="440" w:lineRule="atLeast"/>
            </w:pPr>
          </w:p>
        </w:tc>
        <w:tc>
          <w:tcPr>
            <w:tcW w:w="1310" w:type="dxa"/>
          </w:tcPr>
          <w:p w14:paraId="34180CFF">
            <w:pPr>
              <w:spacing w:line="440" w:lineRule="atLeast"/>
            </w:pPr>
          </w:p>
        </w:tc>
      </w:tr>
      <w:tr w14:paraId="7F33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C95926D">
            <w:pPr>
              <w:spacing w:line="440" w:lineRule="atLeast"/>
              <w:rPr>
                <w:szCs w:val="21"/>
              </w:rPr>
            </w:pPr>
          </w:p>
        </w:tc>
        <w:tc>
          <w:tcPr>
            <w:tcW w:w="3623" w:type="dxa"/>
            <w:vAlign w:val="center"/>
          </w:tcPr>
          <w:p w14:paraId="79A0DA27">
            <w:pPr>
              <w:spacing w:line="440" w:lineRule="atLeast"/>
              <w:rPr>
                <w:szCs w:val="21"/>
              </w:rPr>
            </w:pPr>
          </w:p>
        </w:tc>
        <w:tc>
          <w:tcPr>
            <w:tcW w:w="1134" w:type="dxa"/>
          </w:tcPr>
          <w:p w14:paraId="15033896">
            <w:pPr>
              <w:spacing w:line="440" w:lineRule="atLeast"/>
            </w:pPr>
          </w:p>
        </w:tc>
        <w:tc>
          <w:tcPr>
            <w:tcW w:w="851" w:type="dxa"/>
          </w:tcPr>
          <w:p w14:paraId="12B0349D">
            <w:pPr>
              <w:spacing w:line="440" w:lineRule="atLeast"/>
            </w:pPr>
          </w:p>
        </w:tc>
        <w:tc>
          <w:tcPr>
            <w:tcW w:w="1310" w:type="dxa"/>
          </w:tcPr>
          <w:p w14:paraId="29F73EE5">
            <w:pPr>
              <w:spacing w:line="440" w:lineRule="atLeast"/>
            </w:pPr>
          </w:p>
        </w:tc>
      </w:tr>
      <w:tr w14:paraId="1CEC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0796E45B">
            <w:pPr>
              <w:spacing w:line="440" w:lineRule="atLeast"/>
              <w:rPr>
                <w:szCs w:val="21"/>
              </w:rPr>
            </w:pPr>
            <w:r>
              <w:rPr>
                <w:rFonts w:hint="eastAsia"/>
                <w:szCs w:val="21"/>
              </w:rPr>
              <w:t>……</w:t>
            </w:r>
          </w:p>
        </w:tc>
        <w:tc>
          <w:tcPr>
            <w:tcW w:w="3623" w:type="dxa"/>
            <w:vAlign w:val="center"/>
          </w:tcPr>
          <w:p w14:paraId="58F247E1">
            <w:pPr>
              <w:spacing w:line="440" w:lineRule="atLeast"/>
              <w:rPr>
                <w:szCs w:val="21"/>
              </w:rPr>
            </w:pPr>
            <w:r>
              <w:rPr>
                <w:rFonts w:hint="eastAsia"/>
                <w:szCs w:val="21"/>
              </w:rPr>
              <w:t>……</w:t>
            </w:r>
          </w:p>
        </w:tc>
        <w:tc>
          <w:tcPr>
            <w:tcW w:w="1134" w:type="dxa"/>
          </w:tcPr>
          <w:p w14:paraId="353C4CEB">
            <w:pPr>
              <w:spacing w:line="440" w:lineRule="atLeast"/>
            </w:pPr>
          </w:p>
        </w:tc>
        <w:tc>
          <w:tcPr>
            <w:tcW w:w="851" w:type="dxa"/>
          </w:tcPr>
          <w:p w14:paraId="4C3A1430">
            <w:pPr>
              <w:spacing w:line="440" w:lineRule="atLeast"/>
            </w:pPr>
          </w:p>
        </w:tc>
        <w:tc>
          <w:tcPr>
            <w:tcW w:w="1310" w:type="dxa"/>
          </w:tcPr>
          <w:p w14:paraId="192BD0E2">
            <w:pPr>
              <w:spacing w:line="440" w:lineRule="atLeast"/>
            </w:pPr>
          </w:p>
        </w:tc>
      </w:tr>
    </w:tbl>
    <w:p w14:paraId="1F3E906A">
      <w:pPr>
        <w:spacing w:before="120" w:beforeLines="50" w:line="440" w:lineRule="exact"/>
        <w:ind w:left="-103" w:leftChars="-49" w:firstLine="15"/>
      </w:pPr>
      <w:r>
        <w:rPr>
          <w:rFonts w:hint="eastAsia"/>
        </w:rPr>
        <w:t>投标人：（公章）</w:t>
      </w:r>
    </w:p>
    <w:p w14:paraId="77B32648">
      <w:pPr>
        <w:spacing w:before="120" w:beforeLines="50" w:line="440" w:lineRule="exact"/>
        <w:ind w:left="-103" w:leftChars="-49"/>
      </w:pPr>
      <w:r>
        <w:t>法定代表人或其</w:t>
      </w:r>
      <w:r>
        <w:rPr>
          <w:rFonts w:hint="eastAsia" w:ascii="宋体"/>
          <w:szCs w:val="21"/>
        </w:rPr>
        <w:t>委托代理人</w:t>
      </w:r>
      <w:r>
        <w:t>：（</w:t>
      </w:r>
      <w:r>
        <w:rPr>
          <w:rFonts w:hint="eastAsia"/>
        </w:rPr>
        <w:t>签字或加盖人名章</w:t>
      </w:r>
      <w:r>
        <w:t>）</w:t>
      </w:r>
    </w:p>
    <w:p w14:paraId="090F0369">
      <w:pPr>
        <w:spacing w:before="120" w:beforeLines="50" w:line="440" w:lineRule="exact"/>
        <w:ind w:left="-103" w:leftChars="-49"/>
      </w:pPr>
      <w:r>
        <w:t>日期：</w:t>
      </w:r>
    </w:p>
    <w:p w14:paraId="1F3BA8A8"/>
    <w:p w14:paraId="5B4CF794">
      <w:pPr>
        <w:snapToGrid w:val="0"/>
        <w:spacing w:after="120" w:afterLines="50" w:line="360"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投标人根据本招标文件的投标人须知及合同条款填写本表；</w:t>
      </w:r>
    </w:p>
    <w:p w14:paraId="3CA849AE">
      <w:pPr>
        <w:snapToGrid w:val="0"/>
        <w:spacing w:after="120" w:afterLines="50" w:line="360"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对完全响应的条目在本表相应列中标注“</w:t>
      </w:r>
      <w:r>
        <w:rPr>
          <w:rFonts w:hint="eastAsia" w:ascii="宋体" w:hAnsi="宋体"/>
          <w:lang w:val="en-US" w:eastAsia="zh-CN"/>
        </w:rPr>
        <w:t>0</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14:paraId="0626A882">
      <w:pPr>
        <w:snapToGrid w:val="0"/>
        <w:spacing w:after="120" w:afterLines="50" w:line="360"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正偏离是指应答的条件高于招标文件要求，负偏离是指应答的条件低于招标文件要求，正偏离项目不作扣分处理。</w:t>
      </w:r>
    </w:p>
    <w:p w14:paraId="3A712599">
      <w:pPr>
        <w:snapToGrid w:val="0"/>
        <w:spacing w:after="120" w:afterLines="50" w:line="360"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投标人须完整填写响应表。如果未完整填写本表的各项内容则视作投标人已经对招标文件相关要求和内容完全理解并同意，其投标报价为在此基础上的完全价格。</w:t>
      </w:r>
    </w:p>
    <w:p w14:paraId="0810B06B">
      <w:pPr>
        <w:snapToGrid w:val="0"/>
        <w:spacing w:after="120" w:afterLines="50" w:line="360"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采购人签订合同。</w:t>
      </w:r>
    </w:p>
    <w:p w14:paraId="267D7022">
      <w:pPr>
        <w:spacing w:line="360" w:lineRule="auto"/>
        <w:rPr>
          <w:rFonts w:ascii="宋体" w:hAnsi="宋体" w:cs="宋体"/>
          <w:b/>
          <w:sz w:val="24"/>
        </w:rPr>
      </w:pPr>
      <w:r>
        <w:rPr>
          <w:rFonts w:hint="eastAsia" w:ascii="宋体" w:hAnsi="宋体" w:cs="宋体"/>
          <w:b/>
          <w:sz w:val="24"/>
        </w:rPr>
        <w:br w:type="page"/>
      </w:r>
    </w:p>
    <w:p w14:paraId="5C82BB53">
      <w:pPr>
        <w:spacing w:line="360" w:lineRule="auto"/>
        <w:outlineLvl w:val="1"/>
        <w:rPr>
          <w:b/>
          <w:sz w:val="24"/>
        </w:rPr>
      </w:pPr>
      <w:bookmarkStart w:id="191" w:name="_Toc18481"/>
      <w:bookmarkStart w:id="192" w:name="_Toc3618"/>
      <w:r>
        <w:rPr>
          <w:rFonts w:hint="eastAsia"/>
          <w:b/>
          <w:sz w:val="24"/>
        </w:rPr>
        <w:t>附件</w:t>
      </w:r>
      <w:r>
        <w:rPr>
          <w:rFonts w:hint="eastAsia"/>
          <w:b/>
          <w:sz w:val="24"/>
          <w:lang w:val="en-US" w:eastAsia="zh-CN"/>
        </w:rPr>
        <w:t xml:space="preserve">7 </w:t>
      </w:r>
      <w:r>
        <w:rPr>
          <w:b/>
          <w:sz w:val="24"/>
        </w:rPr>
        <w:t>投标人基本情况表</w:t>
      </w:r>
      <w:bookmarkEnd w:id="191"/>
      <w:bookmarkEnd w:id="192"/>
    </w:p>
    <w:p w14:paraId="10E2004D">
      <w:pPr>
        <w:spacing w:line="360" w:lineRule="auto"/>
        <w:jc w:val="center"/>
      </w:pPr>
      <w:r>
        <w:rPr>
          <w:rFonts w:hint="eastAsia"/>
          <w:b/>
          <w:sz w:val="24"/>
          <w:lang w:val="en-US" w:eastAsia="zh-CN"/>
        </w:rPr>
        <w:t>投标人</w:t>
      </w:r>
      <w:r>
        <w:rPr>
          <w:b/>
          <w:sz w:val="24"/>
        </w:rPr>
        <w:t>基本情况表</w:t>
      </w:r>
    </w:p>
    <w:p w14:paraId="785D4659">
      <w:pPr>
        <w:spacing w:line="360" w:lineRule="auto"/>
        <w:outlineLvl w:val="1"/>
        <w:rPr>
          <w:b/>
          <w:sz w:val="24"/>
        </w:rPr>
      </w:pPr>
    </w:p>
    <w:tbl>
      <w:tblPr>
        <w:tblStyle w:val="4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AEEE6B">
            <w:pPr>
              <w:spacing w:line="360" w:lineRule="auto"/>
              <w:jc w:val="center"/>
              <w:rPr>
                <w:rFonts w:ascii="宋体" w:hAnsi="宋体"/>
                <w:szCs w:val="21"/>
              </w:rPr>
            </w:pPr>
            <w:r>
              <w:rPr>
                <w:rFonts w:hint="eastAsia" w:ascii="宋体" w:hAnsi="宋体"/>
                <w:szCs w:val="21"/>
                <w:lang w:val="en-US" w:eastAsia="zh-CN"/>
              </w:rPr>
              <w:t>投标人</w:t>
            </w:r>
            <w:r>
              <w:rPr>
                <w:rFonts w:hint="eastAsia" w:ascii="宋体" w:hAnsi="宋体"/>
                <w:szCs w:val="21"/>
              </w:rPr>
              <w:t>名称</w:t>
            </w:r>
          </w:p>
        </w:tc>
        <w:tc>
          <w:tcPr>
            <w:tcW w:w="7020" w:type="dxa"/>
            <w:gridSpan w:val="9"/>
            <w:vAlign w:val="center"/>
          </w:tcPr>
          <w:p w14:paraId="7B3F192C">
            <w:pPr>
              <w:spacing w:line="360" w:lineRule="auto"/>
              <w:jc w:val="center"/>
              <w:rPr>
                <w:rFonts w:ascii="宋体" w:hAnsi="宋体"/>
                <w:szCs w:val="21"/>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rPr>
            </w:pPr>
            <w:r>
              <w:rPr>
                <w:rFonts w:hint="eastAsia" w:ascii="宋体" w:hAnsi="宋体"/>
                <w:szCs w:val="21"/>
              </w:rPr>
              <w:t>注册地址</w:t>
            </w:r>
          </w:p>
        </w:tc>
        <w:tc>
          <w:tcPr>
            <w:tcW w:w="3389" w:type="dxa"/>
            <w:gridSpan w:val="5"/>
            <w:vAlign w:val="center"/>
          </w:tcPr>
          <w:p w14:paraId="34EA9D3F">
            <w:pPr>
              <w:spacing w:line="360" w:lineRule="auto"/>
              <w:jc w:val="center"/>
              <w:rPr>
                <w:rFonts w:ascii="宋体" w:hAnsi="宋体"/>
                <w:szCs w:val="21"/>
              </w:rPr>
            </w:pPr>
          </w:p>
        </w:tc>
        <w:tc>
          <w:tcPr>
            <w:tcW w:w="1246" w:type="dxa"/>
            <w:vAlign w:val="center"/>
          </w:tcPr>
          <w:p w14:paraId="12DAE4F2">
            <w:pPr>
              <w:spacing w:line="360" w:lineRule="auto"/>
              <w:jc w:val="center"/>
              <w:rPr>
                <w:rFonts w:ascii="宋体" w:hAnsi="宋体"/>
                <w:szCs w:val="21"/>
              </w:rPr>
            </w:pPr>
            <w:r>
              <w:rPr>
                <w:rFonts w:hint="eastAsia" w:ascii="宋体" w:hAnsi="宋体"/>
                <w:szCs w:val="21"/>
              </w:rPr>
              <w:t>邮政编码</w:t>
            </w:r>
          </w:p>
        </w:tc>
        <w:tc>
          <w:tcPr>
            <w:tcW w:w="2385" w:type="dxa"/>
            <w:gridSpan w:val="3"/>
            <w:vAlign w:val="center"/>
          </w:tcPr>
          <w:p w14:paraId="676E60E5">
            <w:pPr>
              <w:spacing w:line="360" w:lineRule="auto"/>
              <w:jc w:val="center"/>
              <w:rPr>
                <w:rFonts w:ascii="宋体" w:hAnsi="宋体"/>
                <w:szCs w:val="21"/>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rPr>
            </w:pPr>
            <w:r>
              <w:rPr>
                <w:rFonts w:hint="eastAsia" w:ascii="宋体" w:hAnsi="宋体"/>
                <w:szCs w:val="21"/>
              </w:rPr>
              <w:t>联系方式</w:t>
            </w:r>
          </w:p>
        </w:tc>
        <w:tc>
          <w:tcPr>
            <w:tcW w:w="897" w:type="dxa"/>
            <w:vAlign w:val="center"/>
          </w:tcPr>
          <w:p w14:paraId="1A7BE060">
            <w:pPr>
              <w:spacing w:line="360" w:lineRule="auto"/>
              <w:jc w:val="center"/>
              <w:rPr>
                <w:rFonts w:ascii="宋体" w:hAnsi="宋体"/>
                <w:szCs w:val="21"/>
              </w:rPr>
            </w:pPr>
            <w:r>
              <w:rPr>
                <w:rFonts w:hint="eastAsia" w:ascii="宋体" w:hAnsi="宋体"/>
                <w:szCs w:val="21"/>
              </w:rPr>
              <w:t>联系人</w:t>
            </w:r>
          </w:p>
        </w:tc>
        <w:tc>
          <w:tcPr>
            <w:tcW w:w="2492" w:type="dxa"/>
            <w:gridSpan w:val="4"/>
            <w:vAlign w:val="center"/>
          </w:tcPr>
          <w:p w14:paraId="4FE22795">
            <w:pPr>
              <w:spacing w:line="360" w:lineRule="auto"/>
              <w:jc w:val="center"/>
              <w:rPr>
                <w:rFonts w:ascii="宋体" w:hAnsi="宋体"/>
                <w:szCs w:val="21"/>
              </w:rPr>
            </w:pPr>
          </w:p>
        </w:tc>
        <w:tc>
          <w:tcPr>
            <w:tcW w:w="1246" w:type="dxa"/>
            <w:vAlign w:val="center"/>
          </w:tcPr>
          <w:p w14:paraId="58E876CE">
            <w:pPr>
              <w:spacing w:line="360" w:lineRule="auto"/>
              <w:jc w:val="center"/>
              <w:rPr>
                <w:rFonts w:ascii="宋体" w:hAnsi="宋体"/>
                <w:szCs w:val="21"/>
              </w:rPr>
            </w:pPr>
            <w:r>
              <w:rPr>
                <w:rFonts w:hint="eastAsia" w:ascii="宋体" w:hAnsi="宋体"/>
                <w:szCs w:val="21"/>
              </w:rPr>
              <w:t>电  话</w:t>
            </w:r>
          </w:p>
        </w:tc>
        <w:tc>
          <w:tcPr>
            <w:tcW w:w="2385" w:type="dxa"/>
            <w:gridSpan w:val="3"/>
            <w:vAlign w:val="center"/>
          </w:tcPr>
          <w:p w14:paraId="6136AF8D">
            <w:pPr>
              <w:spacing w:line="360" w:lineRule="auto"/>
              <w:jc w:val="center"/>
              <w:rPr>
                <w:rFonts w:ascii="宋体" w:hAnsi="宋体"/>
                <w:szCs w:val="21"/>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rPr>
            </w:pPr>
          </w:p>
        </w:tc>
        <w:tc>
          <w:tcPr>
            <w:tcW w:w="897" w:type="dxa"/>
            <w:vAlign w:val="center"/>
          </w:tcPr>
          <w:p w14:paraId="0A841940">
            <w:pPr>
              <w:spacing w:line="360" w:lineRule="auto"/>
              <w:jc w:val="center"/>
              <w:rPr>
                <w:rFonts w:ascii="宋体" w:hAnsi="宋体"/>
                <w:szCs w:val="21"/>
              </w:rPr>
            </w:pPr>
            <w:r>
              <w:rPr>
                <w:rFonts w:hint="eastAsia" w:ascii="宋体" w:hAnsi="宋体"/>
                <w:szCs w:val="21"/>
              </w:rPr>
              <w:t>传  真</w:t>
            </w:r>
          </w:p>
        </w:tc>
        <w:tc>
          <w:tcPr>
            <w:tcW w:w="2492" w:type="dxa"/>
            <w:gridSpan w:val="4"/>
            <w:vAlign w:val="center"/>
          </w:tcPr>
          <w:p w14:paraId="680EDAE0">
            <w:pPr>
              <w:spacing w:line="360" w:lineRule="auto"/>
              <w:jc w:val="center"/>
              <w:rPr>
                <w:rFonts w:ascii="宋体" w:hAnsi="宋体"/>
                <w:szCs w:val="21"/>
              </w:rPr>
            </w:pPr>
          </w:p>
        </w:tc>
        <w:tc>
          <w:tcPr>
            <w:tcW w:w="1246" w:type="dxa"/>
            <w:vAlign w:val="center"/>
          </w:tcPr>
          <w:p w14:paraId="043BAC37">
            <w:pPr>
              <w:spacing w:line="360" w:lineRule="auto"/>
              <w:jc w:val="center"/>
              <w:rPr>
                <w:rFonts w:ascii="宋体" w:hAnsi="宋体"/>
                <w:szCs w:val="21"/>
              </w:rPr>
            </w:pPr>
            <w:r>
              <w:rPr>
                <w:rFonts w:hint="eastAsia" w:ascii="宋体" w:hAnsi="宋体"/>
                <w:szCs w:val="21"/>
              </w:rPr>
              <w:t>网  址</w:t>
            </w:r>
          </w:p>
        </w:tc>
        <w:tc>
          <w:tcPr>
            <w:tcW w:w="2385" w:type="dxa"/>
            <w:gridSpan w:val="3"/>
            <w:vAlign w:val="center"/>
          </w:tcPr>
          <w:p w14:paraId="16B6CE59">
            <w:pPr>
              <w:spacing w:line="360" w:lineRule="auto"/>
              <w:jc w:val="center"/>
              <w:rPr>
                <w:rFonts w:ascii="宋体" w:hAnsi="宋体"/>
                <w:szCs w:val="21"/>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rPr>
            </w:pPr>
            <w:r>
              <w:rPr>
                <w:rFonts w:hint="eastAsia" w:ascii="宋体" w:hAnsi="宋体"/>
                <w:szCs w:val="21"/>
              </w:rPr>
              <w:t>统一社会信用代码</w:t>
            </w:r>
          </w:p>
        </w:tc>
        <w:tc>
          <w:tcPr>
            <w:tcW w:w="7020" w:type="dxa"/>
            <w:gridSpan w:val="9"/>
            <w:vAlign w:val="center"/>
          </w:tcPr>
          <w:p w14:paraId="0152EF8B">
            <w:pPr>
              <w:spacing w:line="360" w:lineRule="auto"/>
              <w:jc w:val="center"/>
              <w:rPr>
                <w:rFonts w:ascii="宋体" w:hAnsi="宋体"/>
                <w:szCs w:val="21"/>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rPr>
            </w:pPr>
            <w:r>
              <w:rPr>
                <w:rFonts w:hint="eastAsia" w:ascii="宋体" w:hAnsi="宋体"/>
                <w:szCs w:val="21"/>
              </w:rPr>
              <w:t>法定代表人</w:t>
            </w:r>
          </w:p>
        </w:tc>
        <w:tc>
          <w:tcPr>
            <w:tcW w:w="897" w:type="dxa"/>
            <w:vAlign w:val="center"/>
          </w:tcPr>
          <w:p w14:paraId="6B5DCD56">
            <w:pPr>
              <w:spacing w:line="360" w:lineRule="auto"/>
              <w:jc w:val="center"/>
              <w:rPr>
                <w:rFonts w:ascii="宋体" w:hAnsi="宋体"/>
                <w:szCs w:val="21"/>
              </w:rPr>
            </w:pPr>
            <w:r>
              <w:rPr>
                <w:rFonts w:hint="eastAsia" w:ascii="宋体" w:hAnsi="宋体"/>
                <w:szCs w:val="21"/>
              </w:rPr>
              <w:t>姓名</w:t>
            </w:r>
          </w:p>
        </w:tc>
        <w:tc>
          <w:tcPr>
            <w:tcW w:w="1021" w:type="dxa"/>
            <w:vAlign w:val="center"/>
          </w:tcPr>
          <w:p w14:paraId="7AE4E2C5">
            <w:pPr>
              <w:spacing w:line="360" w:lineRule="auto"/>
              <w:jc w:val="center"/>
              <w:rPr>
                <w:rFonts w:ascii="宋体" w:hAnsi="宋体"/>
                <w:szCs w:val="21"/>
              </w:rPr>
            </w:pPr>
          </w:p>
        </w:tc>
        <w:tc>
          <w:tcPr>
            <w:tcW w:w="1276" w:type="dxa"/>
            <w:gridSpan w:val="2"/>
            <w:vAlign w:val="center"/>
          </w:tcPr>
          <w:p w14:paraId="1B11409C">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7841AC6E">
            <w:pPr>
              <w:spacing w:line="360" w:lineRule="auto"/>
              <w:jc w:val="center"/>
              <w:rPr>
                <w:rFonts w:ascii="宋体" w:hAnsi="宋体"/>
                <w:szCs w:val="21"/>
              </w:rPr>
            </w:pPr>
          </w:p>
        </w:tc>
        <w:tc>
          <w:tcPr>
            <w:tcW w:w="709" w:type="dxa"/>
            <w:vAlign w:val="center"/>
          </w:tcPr>
          <w:p w14:paraId="466E0EE3">
            <w:pPr>
              <w:spacing w:line="360" w:lineRule="auto"/>
              <w:jc w:val="center"/>
              <w:rPr>
                <w:rFonts w:ascii="宋体" w:hAnsi="宋体"/>
                <w:szCs w:val="21"/>
              </w:rPr>
            </w:pPr>
            <w:r>
              <w:rPr>
                <w:rFonts w:hint="eastAsia" w:ascii="宋体" w:hAnsi="宋体"/>
                <w:szCs w:val="21"/>
              </w:rPr>
              <w:t>电话</w:t>
            </w:r>
          </w:p>
        </w:tc>
        <w:tc>
          <w:tcPr>
            <w:tcW w:w="1416" w:type="dxa"/>
            <w:vAlign w:val="center"/>
          </w:tcPr>
          <w:p w14:paraId="2C2AA871">
            <w:pPr>
              <w:spacing w:line="360" w:lineRule="auto"/>
              <w:jc w:val="center"/>
              <w:rPr>
                <w:rFonts w:ascii="宋体" w:hAnsi="宋体"/>
                <w:szCs w:val="21"/>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rPr>
            </w:pPr>
            <w:r>
              <w:rPr>
                <w:rFonts w:hint="eastAsia" w:ascii="宋体" w:hAnsi="宋体"/>
                <w:szCs w:val="21"/>
              </w:rPr>
              <w:t>技术负责人</w:t>
            </w:r>
          </w:p>
        </w:tc>
        <w:tc>
          <w:tcPr>
            <w:tcW w:w="897" w:type="dxa"/>
            <w:vAlign w:val="center"/>
          </w:tcPr>
          <w:p w14:paraId="52BE2771">
            <w:pPr>
              <w:spacing w:line="360" w:lineRule="auto"/>
              <w:jc w:val="center"/>
              <w:rPr>
                <w:rFonts w:ascii="宋体" w:hAnsi="宋体"/>
                <w:szCs w:val="21"/>
              </w:rPr>
            </w:pPr>
            <w:r>
              <w:rPr>
                <w:rFonts w:hint="eastAsia" w:ascii="宋体" w:hAnsi="宋体"/>
                <w:szCs w:val="21"/>
              </w:rPr>
              <w:t>姓名</w:t>
            </w:r>
          </w:p>
        </w:tc>
        <w:tc>
          <w:tcPr>
            <w:tcW w:w="1021" w:type="dxa"/>
            <w:vAlign w:val="center"/>
          </w:tcPr>
          <w:p w14:paraId="4071FFEE">
            <w:pPr>
              <w:spacing w:line="360" w:lineRule="auto"/>
              <w:jc w:val="center"/>
              <w:rPr>
                <w:rFonts w:ascii="宋体" w:hAnsi="宋体"/>
                <w:szCs w:val="21"/>
              </w:rPr>
            </w:pPr>
          </w:p>
        </w:tc>
        <w:tc>
          <w:tcPr>
            <w:tcW w:w="1276" w:type="dxa"/>
            <w:gridSpan w:val="2"/>
            <w:vAlign w:val="center"/>
          </w:tcPr>
          <w:p w14:paraId="0B4EC8E6">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53BD92A3">
            <w:pPr>
              <w:spacing w:line="360" w:lineRule="auto"/>
              <w:jc w:val="center"/>
              <w:rPr>
                <w:rFonts w:ascii="宋体" w:hAnsi="宋体"/>
                <w:szCs w:val="21"/>
              </w:rPr>
            </w:pPr>
          </w:p>
        </w:tc>
        <w:tc>
          <w:tcPr>
            <w:tcW w:w="709" w:type="dxa"/>
            <w:vAlign w:val="center"/>
          </w:tcPr>
          <w:p w14:paraId="68CFADA8">
            <w:pPr>
              <w:spacing w:line="360" w:lineRule="auto"/>
              <w:jc w:val="center"/>
              <w:rPr>
                <w:rFonts w:ascii="宋体" w:hAnsi="宋体"/>
                <w:szCs w:val="21"/>
              </w:rPr>
            </w:pPr>
            <w:r>
              <w:rPr>
                <w:rFonts w:hint="eastAsia" w:ascii="宋体" w:hAnsi="宋体"/>
                <w:szCs w:val="21"/>
              </w:rPr>
              <w:t>电话</w:t>
            </w:r>
          </w:p>
        </w:tc>
        <w:tc>
          <w:tcPr>
            <w:tcW w:w="1416" w:type="dxa"/>
            <w:vAlign w:val="center"/>
          </w:tcPr>
          <w:p w14:paraId="593C494A">
            <w:pPr>
              <w:spacing w:line="360" w:lineRule="auto"/>
              <w:jc w:val="center"/>
              <w:rPr>
                <w:rFonts w:ascii="宋体" w:hAnsi="宋体"/>
                <w:szCs w:val="21"/>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rPr>
            </w:pPr>
            <w:r>
              <w:rPr>
                <w:rFonts w:hint="eastAsia" w:ascii="宋体" w:hAnsi="宋体"/>
                <w:szCs w:val="21"/>
              </w:rPr>
              <w:t>成立时间</w:t>
            </w:r>
          </w:p>
        </w:tc>
        <w:tc>
          <w:tcPr>
            <w:tcW w:w="1918" w:type="dxa"/>
            <w:gridSpan w:val="2"/>
            <w:vAlign w:val="center"/>
          </w:tcPr>
          <w:p w14:paraId="618241EB">
            <w:pPr>
              <w:spacing w:line="360" w:lineRule="auto"/>
              <w:jc w:val="center"/>
              <w:rPr>
                <w:rFonts w:ascii="宋体" w:hAnsi="宋体"/>
                <w:szCs w:val="21"/>
              </w:rPr>
            </w:pPr>
          </w:p>
        </w:tc>
        <w:tc>
          <w:tcPr>
            <w:tcW w:w="5102" w:type="dxa"/>
            <w:gridSpan w:val="7"/>
            <w:vAlign w:val="center"/>
          </w:tcPr>
          <w:p w14:paraId="46C1A22B">
            <w:pPr>
              <w:spacing w:line="360" w:lineRule="auto"/>
              <w:jc w:val="center"/>
              <w:rPr>
                <w:rFonts w:ascii="宋体" w:hAnsi="宋体"/>
                <w:szCs w:val="21"/>
              </w:rPr>
            </w:pPr>
            <w:r>
              <w:rPr>
                <w:rFonts w:hint="eastAsia" w:ascii="宋体" w:hAnsi="宋体"/>
                <w:szCs w:val="21"/>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rPr>
            </w:pPr>
            <w:r>
              <w:rPr>
                <w:rFonts w:hint="eastAsia" w:ascii="宋体" w:hAnsi="宋体"/>
                <w:szCs w:val="21"/>
              </w:rPr>
              <w:t>企业资质等级</w:t>
            </w:r>
          </w:p>
        </w:tc>
        <w:tc>
          <w:tcPr>
            <w:tcW w:w="1918" w:type="dxa"/>
            <w:gridSpan w:val="2"/>
            <w:vAlign w:val="center"/>
          </w:tcPr>
          <w:p w14:paraId="4158CE59">
            <w:pPr>
              <w:spacing w:line="360" w:lineRule="auto"/>
              <w:jc w:val="center"/>
              <w:rPr>
                <w:rFonts w:ascii="宋体" w:hAnsi="宋体"/>
                <w:szCs w:val="21"/>
              </w:rPr>
            </w:pPr>
          </w:p>
        </w:tc>
        <w:tc>
          <w:tcPr>
            <w:tcW w:w="993" w:type="dxa"/>
            <w:vMerge w:val="restart"/>
            <w:vAlign w:val="center"/>
          </w:tcPr>
          <w:p w14:paraId="2AB378EF">
            <w:pPr>
              <w:spacing w:line="360" w:lineRule="auto"/>
              <w:jc w:val="center"/>
              <w:rPr>
                <w:rFonts w:ascii="宋体" w:hAnsi="宋体"/>
                <w:szCs w:val="21"/>
              </w:rPr>
            </w:pPr>
            <w:r>
              <w:rPr>
                <w:rFonts w:hint="eastAsia" w:ascii="宋体" w:hAnsi="宋体"/>
                <w:szCs w:val="21"/>
              </w:rPr>
              <w:t>其中</w:t>
            </w:r>
          </w:p>
        </w:tc>
        <w:tc>
          <w:tcPr>
            <w:tcW w:w="1984" w:type="dxa"/>
            <w:gridSpan w:val="4"/>
            <w:vAlign w:val="center"/>
          </w:tcPr>
          <w:p w14:paraId="55A84EFF">
            <w:pPr>
              <w:spacing w:line="360" w:lineRule="auto"/>
              <w:jc w:val="center"/>
              <w:rPr>
                <w:rFonts w:hint="eastAsia" w:ascii="宋体" w:hAnsi="宋体" w:eastAsia="宋体"/>
                <w:szCs w:val="21"/>
                <w:lang w:eastAsia="zh-CN"/>
              </w:rPr>
            </w:pPr>
            <w:r>
              <w:rPr>
                <w:rFonts w:hint="eastAsia" w:ascii="宋体" w:hAnsi="宋体"/>
                <w:szCs w:val="21"/>
              </w:rPr>
              <w:t>项目</w:t>
            </w:r>
            <w:r>
              <w:rPr>
                <w:rFonts w:hint="eastAsia" w:ascii="宋体" w:hAnsi="宋体"/>
                <w:szCs w:val="21"/>
                <w:lang w:val="en-US" w:eastAsia="zh-CN"/>
              </w:rPr>
              <w:t>负责人</w:t>
            </w:r>
          </w:p>
        </w:tc>
        <w:tc>
          <w:tcPr>
            <w:tcW w:w="2125" w:type="dxa"/>
            <w:gridSpan w:val="2"/>
            <w:vAlign w:val="center"/>
          </w:tcPr>
          <w:p w14:paraId="6E65BEB7">
            <w:pPr>
              <w:spacing w:line="360" w:lineRule="auto"/>
              <w:jc w:val="center"/>
              <w:rPr>
                <w:rFonts w:ascii="宋体" w:hAnsi="宋体"/>
                <w:szCs w:val="21"/>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rPr>
            </w:pPr>
            <w:r>
              <w:rPr>
                <w:rFonts w:hint="eastAsia" w:ascii="宋体" w:hAnsi="宋体"/>
                <w:szCs w:val="21"/>
              </w:rPr>
              <w:t>营业执照号</w:t>
            </w:r>
          </w:p>
        </w:tc>
        <w:tc>
          <w:tcPr>
            <w:tcW w:w="1918" w:type="dxa"/>
            <w:gridSpan w:val="2"/>
            <w:vAlign w:val="center"/>
          </w:tcPr>
          <w:p w14:paraId="6366DE25">
            <w:pPr>
              <w:spacing w:line="360" w:lineRule="auto"/>
              <w:jc w:val="center"/>
              <w:rPr>
                <w:rFonts w:ascii="宋体" w:hAnsi="宋体"/>
                <w:szCs w:val="21"/>
              </w:rPr>
            </w:pPr>
          </w:p>
        </w:tc>
        <w:tc>
          <w:tcPr>
            <w:tcW w:w="993" w:type="dxa"/>
            <w:vMerge w:val="continue"/>
            <w:vAlign w:val="center"/>
          </w:tcPr>
          <w:p w14:paraId="0AF96D3E">
            <w:pPr>
              <w:spacing w:line="360" w:lineRule="auto"/>
              <w:jc w:val="center"/>
              <w:rPr>
                <w:rFonts w:ascii="宋体" w:hAnsi="宋体"/>
                <w:szCs w:val="21"/>
              </w:rPr>
            </w:pPr>
          </w:p>
        </w:tc>
        <w:tc>
          <w:tcPr>
            <w:tcW w:w="1984" w:type="dxa"/>
            <w:gridSpan w:val="4"/>
            <w:vAlign w:val="center"/>
          </w:tcPr>
          <w:p w14:paraId="1174D7BD">
            <w:pPr>
              <w:spacing w:line="360" w:lineRule="auto"/>
              <w:jc w:val="center"/>
              <w:rPr>
                <w:rFonts w:ascii="宋体" w:hAnsi="宋体"/>
                <w:szCs w:val="21"/>
              </w:rPr>
            </w:pPr>
            <w:r>
              <w:rPr>
                <w:rFonts w:hint="eastAsia" w:ascii="宋体" w:hAnsi="宋体"/>
                <w:szCs w:val="21"/>
              </w:rPr>
              <w:t>高级职称人员</w:t>
            </w:r>
          </w:p>
        </w:tc>
        <w:tc>
          <w:tcPr>
            <w:tcW w:w="2125" w:type="dxa"/>
            <w:gridSpan w:val="2"/>
            <w:vAlign w:val="center"/>
          </w:tcPr>
          <w:p w14:paraId="400EDC48">
            <w:pPr>
              <w:spacing w:line="360" w:lineRule="auto"/>
              <w:jc w:val="center"/>
              <w:rPr>
                <w:rFonts w:ascii="宋体" w:hAnsi="宋体"/>
                <w:szCs w:val="21"/>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14:paraId="592FB419">
            <w:pPr>
              <w:spacing w:line="360" w:lineRule="auto"/>
              <w:jc w:val="center"/>
              <w:rPr>
                <w:rFonts w:ascii="宋体" w:hAnsi="宋体"/>
                <w:szCs w:val="21"/>
              </w:rPr>
            </w:pPr>
            <w:r>
              <w:rPr>
                <w:rFonts w:hint="eastAsia" w:ascii="宋体" w:hAnsi="宋体"/>
                <w:szCs w:val="21"/>
              </w:rPr>
              <w:t>注册资金</w:t>
            </w:r>
          </w:p>
        </w:tc>
        <w:tc>
          <w:tcPr>
            <w:tcW w:w="1918" w:type="dxa"/>
            <w:gridSpan w:val="2"/>
            <w:vAlign w:val="center"/>
          </w:tcPr>
          <w:p w14:paraId="062236D1">
            <w:pPr>
              <w:spacing w:line="360" w:lineRule="auto"/>
              <w:jc w:val="center"/>
              <w:rPr>
                <w:rFonts w:ascii="宋体" w:hAnsi="宋体"/>
                <w:szCs w:val="21"/>
              </w:rPr>
            </w:pPr>
          </w:p>
        </w:tc>
        <w:tc>
          <w:tcPr>
            <w:tcW w:w="993" w:type="dxa"/>
            <w:vMerge w:val="continue"/>
            <w:vAlign w:val="center"/>
          </w:tcPr>
          <w:p w14:paraId="0A391219">
            <w:pPr>
              <w:spacing w:line="360" w:lineRule="auto"/>
              <w:jc w:val="center"/>
              <w:rPr>
                <w:rFonts w:ascii="宋体" w:hAnsi="宋体"/>
                <w:szCs w:val="21"/>
              </w:rPr>
            </w:pPr>
          </w:p>
        </w:tc>
        <w:tc>
          <w:tcPr>
            <w:tcW w:w="1984" w:type="dxa"/>
            <w:gridSpan w:val="4"/>
            <w:vAlign w:val="center"/>
          </w:tcPr>
          <w:p w14:paraId="3309FFC2">
            <w:pPr>
              <w:spacing w:line="360" w:lineRule="auto"/>
              <w:jc w:val="center"/>
              <w:rPr>
                <w:rFonts w:ascii="宋体" w:hAnsi="宋体"/>
                <w:szCs w:val="21"/>
              </w:rPr>
            </w:pPr>
            <w:r>
              <w:rPr>
                <w:rFonts w:hint="eastAsia" w:ascii="宋体" w:hAnsi="宋体"/>
                <w:szCs w:val="21"/>
              </w:rPr>
              <w:t>中级职称人员</w:t>
            </w:r>
          </w:p>
        </w:tc>
        <w:tc>
          <w:tcPr>
            <w:tcW w:w="2125" w:type="dxa"/>
            <w:gridSpan w:val="2"/>
            <w:vAlign w:val="center"/>
          </w:tcPr>
          <w:p w14:paraId="75F5D9BA">
            <w:pPr>
              <w:spacing w:line="360" w:lineRule="auto"/>
              <w:jc w:val="center"/>
              <w:rPr>
                <w:rFonts w:ascii="宋体" w:hAnsi="宋体"/>
                <w:szCs w:val="21"/>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rPr>
            </w:pPr>
            <w:r>
              <w:rPr>
                <w:rFonts w:hint="eastAsia" w:ascii="宋体" w:hAnsi="宋体"/>
                <w:szCs w:val="21"/>
              </w:rPr>
              <w:t>开户银行</w:t>
            </w:r>
          </w:p>
        </w:tc>
        <w:tc>
          <w:tcPr>
            <w:tcW w:w="1918" w:type="dxa"/>
            <w:gridSpan w:val="2"/>
            <w:vAlign w:val="center"/>
          </w:tcPr>
          <w:p w14:paraId="739FD289">
            <w:pPr>
              <w:spacing w:line="360" w:lineRule="auto"/>
              <w:jc w:val="center"/>
              <w:rPr>
                <w:rFonts w:ascii="宋体" w:hAnsi="宋体"/>
                <w:szCs w:val="21"/>
              </w:rPr>
            </w:pPr>
          </w:p>
        </w:tc>
        <w:tc>
          <w:tcPr>
            <w:tcW w:w="993" w:type="dxa"/>
            <w:vMerge w:val="continue"/>
            <w:vAlign w:val="center"/>
          </w:tcPr>
          <w:p w14:paraId="3A15389D">
            <w:pPr>
              <w:spacing w:line="360" w:lineRule="auto"/>
              <w:jc w:val="center"/>
              <w:rPr>
                <w:rFonts w:ascii="宋体" w:hAnsi="宋体"/>
                <w:szCs w:val="21"/>
              </w:rPr>
            </w:pPr>
          </w:p>
        </w:tc>
        <w:tc>
          <w:tcPr>
            <w:tcW w:w="1984" w:type="dxa"/>
            <w:gridSpan w:val="4"/>
            <w:vAlign w:val="center"/>
          </w:tcPr>
          <w:p w14:paraId="464445C4">
            <w:pPr>
              <w:spacing w:line="360" w:lineRule="auto"/>
              <w:jc w:val="center"/>
              <w:rPr>
                <w:rFonts w:ascii="宋体" w:hAnsi="宋体"/>
                <w:szCs w:val="21"/>
              </w:rPr>
            </w:pPr>
            <w:r>
              <w:rPr>
                <w:rFonts w:hint="eastAsia" w:ascii="宋体" w:hAnsi="宋体"/>
                <w:szCs w:val="21"/>
              </w:rPr>
              <w:t>初级职称人员</w:t>
            </w:r>
          </w:p>
        </w:tc>
        <w:tc>
          <w:tcPr>
            <w:tcW w:w="2125" w:type="dxa"/>
            <w:gridSpan w:val="2"/>
            <w:vAlign w:val="center"/>
          </w:tcPr>
          <w:p w14:paraId="24406AE3">
            <w:pPr>
              <w:spacing w:line="360" w:lineRule="auto"/>
              <w:jc w:val="center"/>
              <w:rPr>
                <w:rFonts w:ascii="宋体" w:hAnsi="宋体"/>
                <w:szCs w:val="21"/>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rPr>
            </w:pPr>
            <w:r>
              <w:rPr>
                <w:rFonts w:hint="eastAsia" w:ascii="宋体" w:hAnsi="宋体"/>
                <w:szCs w:val="21"/>
              </w:rPr>
              <w:t>账号</w:t>
            </w:r>
          </w:p>
        </w:tc>
        <w:tc>
          <w:tcPr>
            <w:tcW w:w="1918" w:type="dxa"/>
            <w:gridSpan w:val="2"/>
            <w:vAlign w:val="center"/>
          </w:tcPr>
          <w:p w14:paraId="55692769">
            <w:pPr>
              <w:spacing w:line="360" w:lineRule="auto"/>
              <w:jc w:val="center"/>
              <w:rPr>
                <w:rFonts w:ascii="宋体" w:hAnsi="宋体"/>
                <w:szCs w:val="21"/>
              </w:rPr>
            </w:pPr>
          </w:p>
        </w:tc>
        <w:tc>
          <w:tcPr>
            <w:tcW w:w="993" w:type="dxa"/>
            <w:vMerge w:val="continue"/>
            <w:vAlign w:val="center"/>
          </w:tcPr>
          <w:p w14:paraId="6ADFAF16">
            <w:pPr>
              <w:spacing w:line="360" w:lineRule="auto"/>
              <w:jc w:val="center"/>
              <w:rPr>
                <w:rFonts w:ascii="宋体" w:hAnsi="宋体"/>
                <w:szCs w:val="21"/>
              </w:rPr>
            </w:pPr>
          </w:p>
        </w:tc>
        <w:tc>
          <w:tcPr>
            <w:tcW w:w="1984" w:type="dxa"/>
            <w:gridSpan w:val="4"/>
            <w:vAlign w:val="center"/>
          </w:tcPr>
          <w:p w14:paraId="26D07F9A">
            <w:pPr>
              <w:spacing w:line="360" w:lineRule="auto"/>
              <w:jc w:val="center"/>
              <w:rPr>
                <w:rFonts w:ascii="宋体" w:hAnsi="宋体"/>
                <w:szCs w:val="21"/>
              </w:rPr>
            </w:pPr>
            <w:r>
              <w:rPr>
                <w:rFonts w:hint="eastAsia" w:ascii="宋体" w:hAnsi="宋体"/>
                <w:szCs w:val="21"/>
              </w:rPr>
              <w:t>技  工</w:t>
            </w:r>
          </w:p>
        </w:tc>
        <w:tc>
          <w:tcPr>
            <w:tcW w:w="2125" w:type="dxa"/>
            <w:gridSpan w:val="2"/>
            <w:vAlign w:val="center"/>
          </w:tcPr>
          <w:p w14:paraId="6685202F">
            <w:pPr>
              <w:spacing w:line="360" w:lineRule="auto"/>
              <w:jc w:val="center"/>
              <w:rPr>
                <w:rFonts w:ascii="宋体" w:hAnsi="宋体"/>
                <w:szCs w:val="21"/>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rPr>
            </w:pPr>
            <w:r>
              <w:rPr>
                <w:rFonts w:hint="eastAsia" w:ascii="宋体" w:hAnsi="宋体"/>
                <w:szCs w:val="21"/>
              </w:rPr>
              <w:t>经营范围</w:t>
            </w:r>
          </w:p>
        </w:tc>
        <w:tc>
          <w:tcPr>
            <w:tcW w:w="7020" w:type="dxa"/>
            <w:gridSpan w:val="9"/>
            <w:vAlign w:val="center"/>
          </w:tcPr>
          <w:p w14:paraId="72007114">
            <w:pPr>
              <w:spacing w:line="360" w:lineRule="auto"/>
              <w:jc w:val="center"/>
              <w:rPr>
                <w:rFonts w:ascii="宋体" w:hAnsi="宋体"/>
                <w:szCs w:val="21"/>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rPr>
            </w:pPr>
            <w:r>
              <w:rPr>
                <w:rFonts w:hint="eastAsia" w:ascii="宋体" w:hAnsi="宋体"/>
                <w:szCs w:val="21"/>
              </w:rPr>
              <w:t>备注</w:t>
            </w:r>
          </w:p>
        </w:tc>
        <w:tc>
          <w:tcPr>
            <w:tcW w:w="7020" w:type="dxa"/>
            <w:gridSpan w:val="9"/>
            <w:vAlign w:val="center"/>
          </w:tcPr>
          <w:p w14:paraId="10BA8F3E">
            <w:pPr>
              <w:spacing w:line="360" w:lineRule="auto"/>
              <w:jc w:val="center"/>
              <w:rPr>
                <w:rFonts w:ascii="宋体" w:hAnsi="宋体"/>
                <w:szCs w:val="21"/>
              </w:rPr>
            </w:pPr>
          </w:p>
        </w:tc>
      </w:tr>
    </w:tbl>
    <w:p w14:paraId="2D44FF20">
      <w:pPr>
        <w:spacing w:line="440" w:lineRule="exact"/>
        <w:ind w:firstLine="420" w:firstLineChars="200"/>
      </w:pPr>
    </w:p>
    <w:p w14:paraId="79A62A40">
      <w:pPr>
        <w:spacing w:line="440" w:lineRule="exact"/>
        <w:ind w:firstLine="420" w:firstLineChars="20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14:paraId="661E52B7"/>
    <w:p w14:paraId="327D53DE">
      <w:pPr>
        <w:spacing w:before="120" w:beforeLines="50" w:line="440" w:lineRule="exact"/>
        <w:ind w:left="-103" w:leftChars="-49" w:firstLine="539" w:firstLineChars="257"/>
      </w:pPr>
      <w:r>
        <w:rPr>
          <w:rFonts w:hint="eastAsia"/>
        </w:rPr>
        <w:t>投标人：（公章）</w:t>
      </w:r>
    </w:p>
    <w:p w14:paraId="008A6082">
      <w:pPr>
        <w:spacing w:before="120" w:beforeLines="50" w:line="440" w:lineRule="exact"/>
        <w:ind w:left="460" w:leftChars="219"/>
      </w:pPr>
      <w:r>
        <w:t>法定代表人或其</w:t>
      </w:r>
      <w:r>
        <w:rPr>
          <w:rFonts w:hint="eastAsia" w:ascii="宋体"/>
          <w:szCs w:val="21"/>
        </w:rPr>
        <w:t>委托代理人</w:t>
      </w:r>
      <w:r>
        <w:t>：（</w:t>
      </w:r>
      <w:r>
        <w:rPr>
          <w:rFonts w:hint="eastAsia"/>
        </w:rPr>
        <w:t>签字或加盖人名章</w:t>
      </w:r>
      <w:r>
        <w:t>）</w:t>
      </w:r>
    </w:p>
    <w:p w14:paraId="44D8970F">
      <w:pPr>
        <w:spacing w:before="120" w:beforeLines="50" w:line="440" w:lineRule="exact"/>
        <w:ind w:left="460" w:leftChars="219"/>
        <w:rPr>
          <w:b/>
          <w:sz w:val="24"/>
        </w:rPr>
      </w:pPr>
      <w:r>
        <w:t>日期：</w:t>
      </w:r>
      <w:bookmarkStart w:id="193" w:name="_Toc410631178"/>
      <w:bookmarkStart w:id="194" w:name="_Toc416103819"/>
      <w:bookmarkStart w:id="195" w:name="_Toc414445769"/>
      <w:r>
        <w:rPr>
          <w:b/>
          <w:sz w:val="24"/>
        </w:rPr>
        <w:br w:type="page"/>
      </w:r>
    </w:p>
    <w:p w14:paraId="4992D726">
      <w:pPr>
        <w:spacing w:line="360" w:lineRule="auto"/>
        <w:outlineLvl w:val="1"/>
        <w:rPr>
          <w:b/>
          <w:sz w:val="24"/>
        </w:rPr>
      </w:pPr>
      <w:bookmarkStart w:id="196" w:name="_Toc18628"/>
      <w:bookmarkStart w:id="197" w:name="_Toc13882"/>
      <w:r>
        <w:rPr>
          <w:b/>
          <w:sz w:val="24"/>
        </w:rPr>
        <w:t>附件</w:t>
      </w:r>
      <w:bookmarkEnd w:id="193"/>
      <w:bookmarkEnd w:id="194"/>
      <w:bookmarkEnd w:id="195"/>
      <w:r>
        <w:rPr>
          <w:rFonts w:hint="eastAsia"/>
          <w:b/>
          <w:sz w:val="24"/>
          <w:lang w:val="en-US" w:eastAsia="zh-CN"/>
        </w:rPr>
        <w:t xml:space="preserve">8 </w:t>
      </w:r>
      <w:r>
        <w:rPr>
          <w:rFonts w:hint="eastAsia"/>
          <w:b/>
          <w:sz w:val="24"/>
        </w:rPr>
        <w:t>资格证明文件</w:t>
      </w:r>
      <w:bookmarkEnd w:id="196"/>
      <w:bookmarkEnd w:id="197"/>
    </w:p>
    <w:p w14:paraId="09EEF47C">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投标人的企业法人</w:t>
      </w:r>
      <w:r>
        <w:rPr>
          <w:rFonts w:ascii="宋体" w:hAnsi="宋体"/>
          <w:sz w:val="24"/>
        </w:rPr>
        <w:t>营业执照</w:t>
      </w:r>
      <w:r>
        <w:rPr>
          <w:rFonts w:hint="eastAsia" w:ascii="宋体" w:hAnsi="宋体"/>
          <w:sz w:val="24"/>
        </w:rPr>
        <w:t>副本复印件；</w:t>
      </w:r>
    </w:p>
    <w:p w14:paraId="7CB302AF">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投标人满足文件要求的财务审计报告或银行出具的资信证明复印件（格式要求见附件</w:t>
      </w:r>
      <w:r>
        <w:rPr>
          <w:rFonts w:hint="eastAsia" w:ascii="宋体" w:hAnsi="宋体"/>
          <w:sz w:val="24"/>
          <w:lang w:val="en-US" w:eastAsia="zh-CN"/>
        </w:rPr>
        <w:t>8</w:t>
      </w:r>
      <w:r>
        <w:rPr>
          <w:rFonts w:hint="eastAsia" w:ascii="宋体" w:hAnsi="宋体"/>
          <w:sz w:val="24"/>
        </w:rPr>
        <w:t>-2）；</w:t>
      </w:r>
    </w:p>
    <w:p w14:paraId="2DDB90DD">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依法缴纳税收、社会保障资金的证明材料复印件</w:t>
      </w:r>
      <w:r>
        <w:rPr>
          <w:rFonts w:ascii="宋体" w:hAnsi="宋体"/>
          <w:sz w:val="24"/>
        </w:rPr>
        <w:t>（格式见</w:t>
      </w:r>
      <w:r>
        <w:rPr>
          <w:rFonts w:hint="eastAsia" w:ascii="宋体" w:hAnsi="宋体"/>
          <w:sz w:val="24"/>
        </w:rPr>
        <w:t>附件</w:t>
      </w:r>
      <w:r>
        <w:rPr>
          <w:rFonts w:hint="eastAsia" w:ascii="宋体" w:hAnsi="宋体"/>
          <w:sz w:val="24"/>
          <w:lang w:val="en-US" w:eastAsia="zh-CN"/>
        </w:rPr>
        <w:t>8</w:t>
      </w:r>
      <w:r>
        <w:rPr>
          <w:rFonts w:hint="eastAsia" w:ascii="宋体" w:hAnsi="宋体"/>
          <w:sz w:val="24"/>
        </w:rPr>
        <w:t>-3、</w:t>
      </w:r>
      <w:r>
        <w:rPr>
          <w:rFonts w:hint="eastAsia" w:ascii="宋体" w:hAnsi="宋体"/>
          <w:sz w:val="24"/>
          <w:lang w:val="en-US" w:eastAsia="zh-CN"/>
        </w:rPr>
        <w:t>8</w:t>
      </w:r>
      <w:r>
        <w:rPr>
          <w:rFonts w:hint="eastAsia" w:ascii="宋体" w:hAnsi="宋体"/>
          <w:sz w:val="24"/>
        </w:rPr>
        <w:t>-4）</w:t>
      </w:r>
    </w:p>
    <w:p w14:paraId="7B394B5D">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具备履行合同所必需的设备和专业技术能力的承诺原件</w:t>
      </w:r>
      <w:r>
        <w:rPr>
          <w:rFonts w:ascii="宋体" w:hAnsi="宋体"/>
          <w:sz w:val="24"/>
        </w:rPr>
        <w:t>（格式见</w:t>
      </w:r>
      <w:r>
        <w:rPr>
          <w:rFonts w:hint="eastAsia" w:ascii="宋体" w:hAnsi="宋体"/>
          <w:sz w:val="24"/>
        </w:rPr>
        <w:t>附件</w:t>
      </w:r>
      <w:r>
        <w:rPr>
          <w:rFonts w:hint="eastAsia" w:ascii="宋体" w:hAnsi="宋体"/>
          <w:sz w:val="24"/>
          <w:lang w:val="en-US" w:eastAsia="zh-CN"/>
        </w:rPr>
        <w:t>8</w:t>
      </w:r>
      <w:r>
        <w:rPr>
          <w:rFonts w:hint="eastAsia" w:ascii="宋体" w:hAnsi="宋体"/>
          <w:sz w:val="24"/>
        </w:rPr>
        <w:t>-5）；</w:t>
      </w:r>
    </w:p>
    <w:p w14:paraId="7A796353">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投标人参加政府采购活动前3年内在经营活动中没有重大违法记录的书面声明原件</w:t>
      </w:r>
      <w:r>
        <w:rPr>
          <w:rFonts w:ascii="宋体" w:hAnsi="宋体"/>
          <w:sz w:val="24"/>
        </w:rPr>
        <w:t>（格式见</w:t>
      </w:r>
      <w:r>
        <w:rPr>
          <w:rFonts w:hint="eastAsia" w:ascii="宋体" w:hAnsi="宋体"/>
          <w:sz w:val="24"/>
        </w:rPr>
        <w:t>附件</w:t>
      </w:r>
      <w:r>
        <w:rPr>
          <w:rFonts w:hint="eastAsia" w:ascii="宋体" w:hAnsi="宋体"/>
          <w:sz w:val="24"/>
          <w:lang w:val="en-US" w:eastAsia="zh-CN"/>
        </w:rPr>
        <w:t>8</w:t>
      </w:r>
      <w:r>
        <w:rPr>
          <w:rFonts w:hint="eastAsia" w:ascii="宋体" w:hAnsi="宋体"/>
          <w:sz w:val="24"/>
        </w:rPr>
        <w:t>-6）</w:t>
      </w:r>
    </w:p>
    <w:p w14:paraId="6D8D9ABA">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投标人控股股东名称、控股公司的名称和存在管理、被管理关系的单位名称说明（格式见附件</w:t>
      </w:r>
      <w:r>
        <w:rPr>
          <w:rFonts w:hint="eastAsia" w:ascii="宋体" w:hAnsi="宋体"/>
          <w:sz w:val="24"/>
          <w:lang w:val="en-US" w:eastAsia="zh-CN"/>
        </w:rPr>
        <w:t>8</w:t>
      </w:r>
      <w:r>
        <w:rPr>
          <w:rFonts w:hint="eastAsia" w:ascii="宋体" w:hAnsi="宋体"/>
          <w:sz w:val="24"/>
        </w:rPr>
        <w:t>-7)</w:t>
      </w:r>
    </w:p>
    <w:p w14:paraId="66849541">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投标人是否属于为本项目提供整体设计、规范编制或者项目管理、监理、检测等服务的投标人声明原件（格式见附件</w:t>
      </w:r>
      <w:r>
        <w:rPr>
          <w:rFonts w:hint="eastAsia" w:ascii="宋体" w:hAnsi="宋体"/>
          <w:sz w:val="24"/>
          <w:lang w:val="en-US" w:eastAsia="zh-CN"/>
        </w:rPr>
        <w:t>8</w:t>
      </w:r>
      <w:r>
        <w:rPr>
          <w:rFonts w:hint="eastAsia" w:ascii="宋体" w:hAnsi="宋体"/>
          <w:sz w:val="24"/>
        </w:rPr>
        <w:t>-8)</w:t>
      </w:r>
    </w:p>
    <w:p w14:paraId="46A469CF">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联合体协议书原件（联合体投标时提供）（格式见附件</w:t>
      </w:r>
      <w:r>
        <w:rPr>
          <w:rFonts w:hint="eastAsia" w:ascii="宋体" w:hAnsi="宋体"/>
          <w:sz w:val="24"/>
          <w:lang w:val="en-US" w:eastAsia="zh-CN"/>
        </w:rPr>
        <w:t>8</w:t>
      </w:r>
      <w:r>
        <w:rPr>
          <w:rFonts w:hint="eastAsia" w:ascii="宋体" w:hAnsi="宋体"/>
          <w:sz w:val="24"/>
        </w:rPr>
        <w:t>-9)</w:t>
      </w:r>
    </w:p>
    <w:p w14:paraId="45A35239">
      <w:pPr>
        <w:numPr>
          <w:ilvl w:val="1"/>
          <w:numId w:val="15"/>
        </w:numPr>
        <w:tabs>
          <w:tab w:val="left" w:pos="993"/>
          <w:tab w:val="left" w:pos="1030"/>
          <w:tab w:val="left" w:pos="8364"/>
        </w:tabs>
        <w:snapToGrid w:val="0"/>
        <w:spacing w:after="120" w:afterLines="50" w:line="360" w:lineRule="auto"/>
        <w:ind w:left="993" w:right="-57" w:rightChars="-27" w:hanging="573"/>
        <w:jc w:val="left"/>
        <w:rPr>
          <w:rFonts w:ascii="宋体" w:hAnsi="宋体"/>
          <w:sz w:val="24"/>
        </w:rPr>
      </w:pPr>
      <w:r>
        <w:rPr>
          <w:rFonts w:hint="eastAsia" w:ascii="宋体" w:hAnsi="宋体"/>
          <w:sz w:val="24"/>
        </w:rPr>
        <w:t>证明投标人提交所投货物的证明材料；（如认证证书或第三方检测报告等证明材料复印件加盖公章）（格式见附件</w:t>
      </w:r>
      <w:r>
        <w:rPr>
          <w:rFonts w:hint="eastAsia" w:ascii="宋体" w:hAnsi="宋体"/>
          <w:sz w:val="24"/>
          <w:lang w:val="en-US" w:eastAsia="zh-CN"/>
        </w:rPr>
        <w:t>8</w:t>
      </w:r>
      <w:r>
        <w:rPr>
          <w:rFonts w:hint="eastAsia" w:ascii="宋体" w:hAnsi="宋体"/>
          <w:sz w:val="24"/>
        </w:rPr>
        <w:t>-10)</w:t>
      </w:r>
    </w:p>
    <w:p w14:paraId="0D31FF50">
      <w:pPr>
        <w:adjustRightInd w:val="0"/>
        <w:spacing w:line="360" w:lineRule="auto"/>
        <w:jc w:val="left"/>
        <w:textAlignment w:val="baseline"/>
        <w:rPr>
          <w:rFonts w:ascii="宋体" w:hAnsi="宋体"/>
          <w:sz w:val="24"/>
        </w:rPr>
      </w:pPr>
      <w:r>
        <w:rPr>
          <w:rFonts w:hint="eastAsia" w:ascii="宋体" w:hAnsi="宋体"/>
          <w:sz w:val="24"/>
        </w:rPr>
        <w:t>以上提供的扫描件</w:t>
      </w:r>
      <w:r>
        <w:rPr>
          <w:rFonts w:hint="eastAsia" w:ascii="宋体" w:hAnsi="宋体"/>
          <w:sz w:val="24"/>
          <w:lang w:val="en-US" w:eastAsia="zh-CN"/>
        </w:rPr>
        <w:t>或</w:t>
      </w:r>
      <w:r>
        <w:rPr>
          <w:rFonts w:hint="eastAsia" w:ascii="宋体" w:hAnsi="宋体"/>
          <w:sz w:val="24"/>
        </w:rPr>
        <w:t>复印件必须加盖投标人公章。</w:t>
      </w:r>
    </w:p>
    <w:p w14:paraId="38BA3C50">
      <w:pPr>
        <w:spacing w:line="360" w:lineRule="auto"/>
        <w:jc w:val="center"/>
        <w:rPr>
          <w:spacing w:val="20"/>
          <w:sz w:val="30"/>
          <w:szCs w:val="30"/>
        </w:rPr>
      </w:pPr>
      <w:r>
        <w:br w:type="page"/>
      </w:r>
      <w:bookmarkStart w:id="198" w:name="_Hlt520274121"/>
      <w:bookmarkEnd w:id="198"/>
    </w:p>
    <w:p w14:paraId="4C42B404">
      <w:pPr>
        <w:jc w:val="left"/>
        <w:outlineLvl w:val="2"/>
        <w:rPr>
          <w:rFonts w:hint="eastAsia" w:ascii="宋体" w:hAnsi="宋体" w:eastAsia="宋体" w:cs="宋体"/>
          <w:b/>
          <w:sz w:val="24"/>
        </w:rPr>
      </w:pPr>
      <w:bookmarkStart w:id="199" w:name="_Toc31740"/>
      <w:bookmarkStart w:id="200" w:name="_Toc15604"/>
      <w:bookmarkStart w:id="201" w:name="_Toc18442"/>
      <w:r>
        <w:rPr>
          <w:rFonts w:hint="eastAsia" w:ascii="宋体" w:hAnsi="宋体" w:eastAsia="宋体" w:cs="宋体"/>
          <w:b/>
          <w:sz w:val="24"/>
          <w:lang w:val="en-US" w:eastAsia="zh-CN"/>
        </w:rPr>
        <w:t>8</w:t>
      </w:r>
      <w:r>
        <w:rPr>
          <w:rFonts w:hint="eastAsia" w:ascii="宋体" w:hAnsi="宋体" w:eastAsia="宋体" w:cs="宋体"/>
          <w:b/>
          <w:sz w:val="24"/>
        </w:rPr>
        <w:t>-1 投标人“三证合一”的企业法人营业执照副本复印件（加盖公章）</w:t>
      </w:r>
      <w:bookmarkEnd w:id="199"/>
      <w:bookmarkEnd w:id="200"/>
      <w:bookmarkEnd w:id="201"/>
    </w:p>
    <w:p w14:paraId="50999052">
      <w:pPr>
        <w:jc w:val="left"/>
        <w:rPr>
          <w:rFonts w:hint="eastAsia" w:ascii="宋体" w:hAnsi="宋体" w:eastAsia="宋体" w:cs="宋体"/>
          <w:sz w:val="24"/>
        </w:rPr>
      </w:pPr>
    </w:p>
    <w:p w14:paraId="760E7ED2">
      <w:pPr>
        <w:autoSpaceDE w:val="0"/>
        <w:autoSpaceDN w:val="0"/>
        <w:snapToGrid w:val="0"/>
        <w:spacing w:line="360" w:lineRule="auto"/>
        <w:rPr>
          <w:rFonts w:hint="eastAsia" w:ascii="宋体" w:hAnsi="宋体" w:eastAsia="宋体" w:cs="宋体"/>
        </w:rPr>
      </w:pPr>
    </w:p>
    <w:p w14:paraId="3816AE19">
      <w:pPr>
        <w:autoSpaceDE w:val="0"/>
        <w:autoSpaceDN w:val="0"/>
        <w:snapToGrid w:val="0"/>
        <w:spacing w:line="360" w:lineRule="auto"/>
        <w:rPr>
          <w:rFonts w:hint="eastAsia" w:ascii="宋体" w:hAnsi="宋体" w:eastAsia="宋体" w:cs="宋体"/>
        </w:rPr>
      </w:pPr>
    </w:p>
    <w:p w14:paraId="352AF626">
      <w:pPr>
        <w:autoSpaceDE w:val="0"/>
        <w:autoSpaceDN w:val="0"/>
        <w:snapToGrid w:val="0"/>
        <w:spacing w:line="360" w:lineRule="auto"/>
        <w:rPr>
          <w:rFonts w:hint="eastAsia" w:ascii="宋体" w:hAnsi="宋体" w:eastAsia="宋体" w:cs="宋体"/>
        </w:rPr>
      </w:pPr>
    </w:p>
    <w:p w14:paraId="507CE51C">
      <w:pPr>
        <w:autoSpaceDE w:val="0"/>
        <w:autoSpaceDN w:val="0"/>
        <w:snapToGrid w:val="0"/>
        <w:spacing w:line="360" w:lineRule="auto"/>
        <w:rPr>
          <w:rFonts w:hint="eastAsia" w:ascii="宋体" w:hAnsi="宋体" w:eastAsia="宋体" w:cs="宋体"/>
        </w:rPr>
      </w:pPr>
    </w:p>
    <w:p w14:paraId="16E86A75">
      <w:pPr>
        <w:autoSpaceDE w:val="0"/>
        <w:autoSpaceDN w:val="0"/>
        <w:snapToGrid w:val="0"/>
        <w:spacing w:line="360" w:lineRule="auto"/>
        <w:rPr>
          <w:rFonts w:hint="eastAsia" w:ascii="宋体" w:hAnsi="宋体" w:eastAsia="宋体" w:cs="宋体"/>
        </w:rPr>
      </w:pPr>
    </w:p>
    <w:p w14:paraId="14C000E1">
      <w:pPr>
        <w:autoSpaceDE w:val="0"/>
        <w:autoSpaceDN w:val="0"/>
        <w:snapToGrid w:val="0"/>
        <w:spacing w:line="360" w:lineRule="auto"/>
        <w:rPr>
          <w:rFonts w:hint="eastAsia" w:ascii="宋体" w:hAnsi="宋体" w:eastAsia="宋体" w:cs="宋体"/>
        </w:rPr>
      </w:pPr>
    </w:p>
    <w:p w14:paraId="19509712">
      <w:pPr>
        <w:autoSpaceDE w:val="0"/>
        <w:autoSpaceDN w:val="0"/>
        <w:snapToGrid w:val="0"/>
        <w:spacing w:line="360" w:lineRule="auto"/>
        <w:rPr>
          <w:rFonts w:hint="eastAsia" w:ascii="宋体" w:hAnsi="宋体" w:eastAsia="宋体" w:cs="宋体"/>
        </w:rPr>
      </w:pPr>
    </w:p>
    <w:p w14:paraId="60AAB98B">
      <w:pPr>
        <w:autoSpaceDE w:val="0"/>
        <w:autoSpaceDN w:val="0"/>
        <w:snapToGrid w:val="0"/>
        <w:spacing w:line="360" w:lineRule="auto"/>
        <w:rPr>
          <w:rFonts w:hint="eastAsia" w:ascii="宋体" w:hAnsi="宋体" w:eastAsia="宋体" w:cs="宋体"/>
        </w:rPr>
      </w:pPr>
    </w:p>
    <w:p w14:paraId="0E60CC30">
      <w:pPr>
        <w:autoSpaceDE w:val="0"/>
        <w:autoSpaceDN w:val="0"/>
        <w:snapToGrid w:val="0"/>
        <w:spacing w:line="360" w:lineRule="auto"/>
        <w:rPr>
          <w:rFonts w:hint="eastAsia" w:ascii="宋体" w:hAnsi="宋体" w:eastAsia="宋体" w:cs="宋体"/>
        </w:rPr>
      </w:pPr>
    </w:p>
    <w:p w14:paraId="7A718F1B">
      <w:pPr>
        <w:autoSpaceDE w:val="0"/>
        <w:autoSpaceDN w:val="0"/>
        <w:snapToGrid w:val="0"/>
        <w:spacing w:line="360" w:lineRule="auto"/>
        <w:rPr>
          <w:rFonts w:hint="eastAsia" w:ascii="宋体" w:hAnsi="宋体" w:eastAsia="宋体" w:cs="宋体"/>
        </w:rPr>
      </w:pPr>
    </w:p>
    <w:p w14:paraId="18B0BAA5">
      <w:pPr>
        <w:autoSpaceDE w:val="0"/>
        <w:autoSpaceDN w:val="0"/>
        <w:snapToGrid w:val="0"/>
        <w:spacing w:line="360" w:lineRule="auto"/>
        <w:rPr>
          <w:rFonts w:hint="eastAsia" w:ascii="宋体" w:hAnsi="宋体" w:eastAsia="宋体" w:cs="宋体"/>
        </w:rPr>
      </w:pPr>
    </w:p>
    <w:p w14:paraId="5536503C">
      <w:pPr>
        <w:autoSpaceDE w:val="0"/>
        <w:autoSpaceDN w:val="0"/>
        <w:snapToGrid w:val="0"/>
        <w:spacing w:line="360" w:lineRule="auto"/>
        <w:rPr>
          <w:rFonts w:hint="eastAsia" w:ascii="宋体" w:hAnsi="宋体" w:eastAsia="宋体" w:cs="宋体"/>
        </w:rPr>
      </w:pPr>
    </w:p>
    <w:p w14:paraId="3D944762">
      <w:pPr>
        <w:autoSpaceDE w:val="0"/>
        <w:autoSpaceDN w:val="0"/>
        <w:snapToGrid w:val="0"/>
        <w:spacing w:line="360" w:lineRule="auto"/>
        <w:rPr>
          <w:rFonts w:hint="eastAsia" w:ascii="宋体" w:hAnsi="宋体" w:eastAsia="宋体" w:cs="宋体"/>
        </w:rPr>
      </w:pPr>
    </w:p>
    <w:p w14:paraId="29912767">
      <w:pPr>
        <w:autoSpaceDE w:val="0"/>
        <w:autoSpaceDN w:val="0"/>
        <w:snapToGrid w:val="0"/>
        <w:spacing w:line="360" w:lineRule="auto"/>
        <w:rPr>
          <w:rFonts w:hint="eastAsia" w:ascii="宋体" w:hAnsi="宋体" w:eastAsia="宋体" w:cs="宋体"/>
        </w:rPr>
      </w:pPr>
    </w:p>
    <w:p w14:paraId="372748A6">
      <w:pPr>
        <w:autoSpaceDE w:val="0"/>
        <w:autoSpaceDN w:val="0"/>
        <w:snapToGrid w:val="0"/>
        <w:spacing w:line="360" w:lineRule="auto"/>
        <w:rPr>
          <w:rFonts w:hint="eastAsia" w:ascii="宋体" w:hAnsi="宋体" w:eastAsia="宋体" w:cs="宋体"/>
        </w:rPr>
      </w:pPr>
    </w:p>
    <w:p w14:paraId="62B8CD91">
      <w:pPr>
        <w:autoSpaceDE w:val="0"/>
        <w:autoSpaceDN w:val="0"/>
        <w:snapToGrid w:val="0"/>
        <w:spacing w:line="360" w:lineRule="auto"/>
        <w:rPr>
          <w:rFonts w:hint="eastAsia" w:ascii="宋体" w:hAnsi="宋体" w:eastAsia="宋体" w:cs="宋体"/>
        </w:rPr>
      </w:pPr>
    </w:p>
    <w:p w14:paraId="1BF79733">
      <w:pPr>
        <w:autoSpaceDE w:val="0"/>
        <w:autoSpaceDN w:val="0"/>
        <w:snapToGrid w:val="0"/>
        <w:spacing w:line="360" w:lineRule="auto"/>
        <w:rPr>
          <w:rFonts w:hint="eastAsia" w:ascii="宋体" w:hAnsi="宋体" w:eastAsia="宋体" w:cs="宋体"/>
        </w:rPr>
      </w:pPr>
    </w:p>
    <w:p w14:paraId="4B3FE9A8">
      <w:pPr>
        <w:autoSpaceDE w:val="0"/>
        <w:autoSpaceDN w:val="0"/>
        <w:snapToGrid w:val="0"/>
        <w:spacing w:line="360" w:lineRule="auto"/>
        <w:rPr>
          <w:rFonts w:hint="eastAsia" w:ascii="宋体" w:hAnsi="宋体" w:eastAsia="宋体" w:cs="宋体"/>
        </w:rPr>
      </w:pPr>
    </w:p>
    <w:p w14:paraId="2EF7F47A">
      <w:pPr>
        <w:autoSpaceDE w:val="0"/>
        <w:autoSpaceDN w:val="0"/>
        <w:snapToGrid w:val="0"/>
        <w:spacing w:line="360" w:lineRule="auto"/>
        <w:rPr>
          <w:rFonts w:hint="eastAsia" w:ascii="宋体" w:hAnsi="宋体" w:eastAsia="宋体" w:cs="宋体"/>
        </w:rPr>
      </w:pPr>
    </w:p>
    <w:p w14:paraId="09AD77CA">
      <w:pPr>
        <w:autoSpaceDE w:val="0"/>
        <w:autoSpaceDN w:val="0"/>
        <w:snapToGrid w:val="0"/>
        <w:spacing w:line="360" w:lineRule="auto"/>
        <w:rPr>
          <w:rFonts w:hint="eastAsia" w:ascii="宋体" w:hAnsi="宋体" w:eastAsia="宋体" w:cs="宋体"/>
        </w:rPr>
      </w:pPr>
    </w:p>
    <w:p w14:paraId="683C0C2D">
      <w:pPr>
        <w:autoSpaceDE w:val="0"/>
        <w:autoSpaceDN w:val="0"/>
        <w:snapToGrid w:val="0"/>
        <w:spacing w:line="360" w:lineRule="auto"/>
        <w:rPr>
          <w:rFonts w:hint="eastAsia" w:ascii="宋体" w:hAnsi="宋体" w:eastAsia="宋体" w:cs="宋体"/>
        </w:rPr>
      </w:pPr>
    </w:p>
    <w:p w14:paraId="3AA012CC">
      <w:pPr>
        <w:autoSpaceDE w:val="0"/>
        <w:autoSpaceDN w:val="0"/>
        <w:snapToGrid w:val="0"/>
        <w:spacing w:line="360" w:lineRule="auto"/>
        <w:rPr>
          <w:rFonts w:hint="eastAsia" w:ascii="宋体" w:hAnsi="宋体" w:eastAsia="宋体" w:cs="宋体"/>
        </w:rPr>
      </w:pPr>
    </w:p>
    <w:p w14:paraId="2BE117B1">
      <w:pPr>
        <w:autoSpaceDE w:val="0"/>
        <w:autoSpaceDN w:val="0"/>
        <w:snapToGrid w:val="0"/>
        <w:spacing w:line="360" w:lineRule="auto"/>
        <w:rPr>
          <w:rFonts w:hint="eastAsia" w:ascii="宋体" w:hAnsi="宋体" w:eastAsia="宋体" w:cs="宋体"/>
        </w:rPr>
      </w:pPr>
    </w:p>
    <w:p w14:paraId="54A71FBC">
      <w:pPr>
        <w:autoSpaceDE w:val="0"/>
        <w:autoSpaceDN w:val="0"/>
        <w:snapToGrid w:val="0"/>
        <w:spacing w:line="360" w:lineRule="auto"/>
        <w:rPr>
          <w:rFonts w:hint="eastAsia" w:ascii="宋体" w:hAnsi="宋体" w:eastAsia="宋体" w:cs="宋体"/>
        </w:rPr>
      </w:pPr>
    </w:p>
    <w:p w14:paraId="388F09FE">
      <w:pPr>
        <w:autoSpaceDE w:val="0"/>
        <w:autoSpaceDN w:val="0"/>
        <w:snapToGrid w:val="0"/>
        <w:spacing w:line="360" w:lineRule="auto"/>
        <w:rPr>
          <w:rFonts w:hint="eastAsia" w:ascii="宋体" w:hAnsi="宋体" w:eastAsia="宋体" w:cs="宋体"/>
        </w:rPr>
      </w:pPr>
    </w:p>
    <w:p w14:paraId="7E6A6030">
      <w:pPr>
        <w:autoSpaceDE w:val="0"/>
        <w:autoSpaceDN w:val="0"/>
        <w:snapToGrid w:val="0"/>
        <w:spacing w:line="360" w:lineRule="auto"/>
        <w:rPr>
          <w:rFonts w:hint="eastAsia" w:ascii="宋体" w:hAnsi="宋体" w:eastAsia="宋体" w:cs="宋体"/>
        </w:rPr>
      </w:pPr>
    </w:p>
    <w:p w14:paraId="59FBA125">
      <w:pPr>
        <w:autoSpaceDE w:val="0"/>
        <w:autoSpaceDN w:val="0"/>
        <w:snapToGrid w:val="0"/>
        <w:spacing w:line="360" w:lineRule="auto"/>
        <w:rPr>
          <w:rFonts w:hint="eastAsia" w:ascii="宋体" w:hAnsi="宋体" w:eastAsia="宋体" w:cs="宋体"/>
        </w:rPr>
      </w:pPr>
    </w:p>
    <w:p w14:paraId="43A50F0A">
      <w:pPr>
        <w:autoSpaceDE w:val="0"/>
        <w:autoSpaceDN w:val="0"/>
        <w:snapToGrid w:val="0"/>
        <w:spacing w:line="360" w:lineRule="auto"/>
        <w:rPr>
          <w:rFonts w:hint="eastAsia" w:ascii="宋体" w:hAnsi="宋体" w:eastAsia="宋体" w:cs="宋体"/>
        </w:rPr>
      </w:pPr>
    </w:p>
    <w:p w14:paraId="1D40CC8A">
      <w:pPr>
        <w:autoSpaceDE w:val="0"/>
        <w:autoSpaceDN w:val="0"/>
        <w:snapToGrid w:val="0"/>
        <w:spacing w:line="360" w:lineRule="auto"/>
        <w:rPr>
          <w:rFonts w:hint="eastAsia" w:ascii="宋体" w:hAnsi="宋体" w:eastAsia="宋体" w:cs="宋体"/>
        </w:rPr>
      </w:pPr>
    </w:p>
    <w:p w14:paraId="36031858">
      <w:pPr>
        <w:autoSpaceDE w:val="0"/>
        <w:autoSpaceDN w:val="0"/>
        <w:snapToGrid w:val="0"/>
        <w:spacing w:line="360" w:lineRule="auto"/>
        <w:rPr>
          <w:rFonts w:hint="eastAsia" w:ascii="宋体" w:hAnsi="宋体" w:eastAsia="宋体" w:cs="宋体"/>
        </w:rPr>
      </w:pPr>
    </w:p>
    <w:p w14:paraId="1F9935E0">
      <w:pPr>
        <w:autoSpaceDE w:val="0"/>
        <w:autoSpaceDN w:val="0"/>
        <w:snapToGrid w:val="0"/>
        <w:spacing w:line="360" w:lineRule="auto"/>
        <w:rPr>
          <w:rFonts w:hint="eastAsia" w:ascii="宋体" w:hAnsi="宋体" w:eastAsia="宋体" w:cs="宋体"/>
        </w:rPr>
      </w:pPr>
    </w:p>
    <w:p w14:paraId="0A0E2732">
      <w:pPr>
        <w:autoSpaceDE w:val="0"/>
        <w:autoSpaceDN w:val="0"/>
        <w:snapToGrid w:val="0"/>
        <w:spacing w:line="360" w:lineRule="auto"/>
        <w:rPr>
          <w:rFonts w:hint="eastAsia" w:ascii="宋体" w:hAnsi="宋体" w:eastAsia="宋体" w:cs="宋体"/>
        </w:rPr>
      </w:pPr>
      <w:r>
        <w:rPr>
          <w:rFonts w:hint="eastAsia" w:ascii="宋体" w:hAnsi="宋体" w:eastAsia="宋体" w:cs="宋体"/>
        </w:rPr>
        <w:t>说明：</w:t>
      </w:r>
    </w:p>
    <w:p w14:paraId="6466C8C6">
      <w:pPr>
        <w:autoSpaceDE w:val="0"/>
        <w:autoSpaceDN w:val="0"/>
        <w:snapToGrid w:val="0"/>
        <w:spacing w:line="360" w:lineRule="auto"/>
        <w:ind w:firstLine="420" w:firstLineChars="200"/>
        <w:rPr>
          <w:rFonts w:hint="eastAsia" w:ascii="宋体" w:hAnsi="宋体" w:eastAsia="宋体" w:cs="宋体"/>
        </w:rPr>
      </w:pPr>
      <w:r>
        <w:rPr>
          <w:rFonts w:hint="eastAsia" w:ascii="宋体" w:hAnsi="宋体" w:eastAsia="宋体" w:cs="宋体"/>
        </w:rPr>
        <w:t>供应商提供其在工商部门注册的有效“企业法人营业执照”或“营业执照”的复印件；</w:t>
      </w:r>
    </w:p>
    <w:bookmarkEnd w:id="189"/>
    <w:p w14:paraId="015CBA1F">
      <w:pPr>
        <w:adjustRightInd w:val="0"/>
        <w:spacing w:line="360" w:lineRule="atLeast"/>
        <w:jc w:val="left"/>
        <w:textAlignment w:val="baseline"/>
        <w:rPr>
          <w:rFonts w:hint="eastAsia" w:ascii="宋体" w:hAnsi="宋体" w:eastAsia="宋体" w:cs="宋体"/>
          <w:b/>
          <w:sz w:val="24"/>
        </w:rPr>
      </w:pPr>
      <w:bookmarkStart w:id="202" w:name="_Toc21701"/>
      <w:bookmarkStart w:id="203" w:name="_Toc21548"/>
      <w:bookmarkStart w:id="204" w:name="_Toc16787"/>
      <w:r>
        <w:rPr>
          <w:rFonts w:hint="eastAsia" w:ascii="宋体" w:hAnsi="宋体" w:eastAsia="宋体" w:cs="宋体"/>
          <w:b/>
          <w:sz w:val="24"/>
          <w:lang w:val="en-US" w:eastAsia="zh-CN"/>
        </w:rPr>
        <w:t>8</w:t>
      </w:r>
      <w:r>
        <w:rPr>
          <w:rFonts w:hint="eastAsia" w:ascii="宋体" w:hAnsi="宋体" w:eastAsia="宋体" w:cs="宋体"/>
          <w:b/>
          <w:sz w:val="24"/>
        </w:rPr>
        <w:t xml:space="preserve">-2  </w:t>
      </w:r>
      <w:bookmarkEnd w:id="202"/>
      <w:bookmarkEnd w:id="203"/>
      <w:bookmarkEnd w:id="204"/>
      <w:r>
        <w:rPr>
          <w:rFonts w:hint="eastAsia" w:ascii="宋体" w:hAnsi="宋体" w:eastAsia="宋体" w:cs="宋体"/>
          <w:b/>
          <w:sz w:val="24"/>
        </w:rPr>
        <w:t>财务要求</w:t>
      </w:r>
    </w:p>
    <w:p w14:paraId="5ED9F7A1">
      <w:pPr>
        <w:spacing w:line="360" w:lineRule="auto"/>
        <w:rPr>
          <w:szCs w:val="21"/>
        </w:rPr>
      </w:pPr>
    </w:p>
    <w:p w14:paraId="6904DCC0">
      <w:pPr>
        <w:autoSpaceDE w:val="0"/>
        <w:autoSpaceDN w:val="0"/>
        <w:snapToGrid w:val="0"/>
        <w:spacing w:line="380" w:lineRule="exact"/>
        <w:rPr>
          <w:rFonts w:cs="宋体"/>
          <w:sz w:val="24"/>
          <w:szCs w:val="32"/>
        </w:rPr>
      </w:pPr>
      <w:r>
        <w:rPr>
          <w:rFonts w:hint="eastAsia" w:cs="宋体"/>
          <w:sz w:val="24"/>
          <w:szCs w:val="32"/>
        </w:rPr>
        <w:t>说明：</w:t>
      </w:r>
    </w:p>
    <w:p w14:paraId="1F8D0973">
      <w:pPr>
        <w:spacing w:line="360" w:lineRule="auto"/>
        <w:ind w:right="155"/>
        <w:rPr>
          <w:sz w:val="24"/>
          <w:szCs w:val="24"/>
        </w:rPr>
      </w:pPr>
    </w:p>
    <w:p w14:paraId="6C708B16">
      <w:pPr>
        <w:autoSpaceDE w:val="0"/>
        <w:autoSpaceDN w:val="0"/>
        <w:snapToGrid w:val="0"/>
        <w:spacing w:line="380" w:lineRule="exact"/>
        <w:ind w:left="105" w:leftChars="50" w:firstLine="480" w:firstLineChars="200"/>
        <w:rPr>
          <w:sz w:val="24"/>
          <w:szCs w:val="24"/>
        </w:rPr>
      </w:pPr>
      <w:r>
        <w:rPr>
          <w:rFonts w:hint="eastAsia"/>
          <w:sz w:val="24"/>
          <w:szCs w:val="24"/>
        </w:rPr>
        <w:t>提供投标供应</w:t>
      </w:r>
      <w:r>
        <w:rPr>
          <w:rFonts w:hint="eastAsia" w:ascii="宋体" w:hAnsi="宋体" w:eastAsia="宋体" w:cs="宋体"/>
          <w:sz w:val="24"/>
          <w:szCs w:val="24"/>
        </w:rPr>
        <w:t>商</w:t>
      </w:r>
      <w:r>
        <w:rPr>
          <w:rFonts w:hint="eastAsia" w:ascii="宋体" w:hAnsi="宋体" w:eastAsia="宋体" w:cs="宋体"/>
          <w:sz w:val="24"/>
          <w:szCs w:val="24"/>
          <w:lang w:val="en-US" w:eastAsia="zh-CN"/>
        </w:rPr>
        <w:t>2024年</w:t>
      </w:r>
      <w:r>
        <w:rPr>
          <w:rFonts w:hint="eastAsia" w:ascii="宋体" w:hAnsi="宋体" w:eastAsia="宋体" w:cs="宋体"/>
          <w:sz w:val="24"/>
          <w:szCs w:val="24"/>
        </w:rPr>
        <w:t>财务报告或202</w:t>
      </w:r>
      <w:r>
        <w:rPr>
          <w:rFonts w:hint="eastAsia" w:ascii="宋体" w:hAnsi="宋体" w:eastAsia="宋体" w:cs="宋体"/>
          <w:sz w:val="24"/>
          <w:szCs w:val="24"/>
          <w:lang w:val="en-US" w:eastAsia="zh-CN"/>
        </w:rPr>
        <w:t>4</w:t>
      </w:r>
      <w:r>
        <w:rPr>
          <w:rFonts w:hint="eastAsia" w:ascii="宋体" w:hAnsi="宋体" w:eastAsia="宋体" w:cs="宋体"/>
          <w:sz w:val="24"/>
          <w:szCs w:val="24"/>
        </w:rPr>
        <w:t>年度基本</w:t>
      </w:r>
      <w:r>
        <w:rPr>
          <w:rFonts w:hint="eastAsia"/>
          <w:sz w:val="24"/>
          <w:szCs w:val="24"/>
        </w:rPr>
        <w:t>开户银行出具的资信证明复印件或扫描件，</w:t>
      </w:r>
      <w:r>
        <w:rPr>
          <w:sz w:val="24"/>
          <w:szCs w:val="32"/>
        </w:rPr>
        <w:t>所有复印件或扫描件需加盖单位公章</w:t>
      </w:r>
      <w:r>
        <w:rPr>
          <w:rFonts w:hint="eastAsia"/>
          <w:sz w:val="24"/>
          <w:szCs w:val="24"/>
        </w:rPr>
        <w:t>。</w:t>
      </w:r>
    </w:p>
    <w:p w14:paraId="6AB206A0">
      <w:pPr>
        <w:pStyle w:val="57"/>
        <w:rPr>
          <w:sz w:val="32"/>
          <w:szCs w:val="24"/>
        </w:rPr>
      </w:pPr>
    </w:p>
    <w:p w14:paraId="30EEB556">
      <w:pPr>
        <w:jc w:val="center"/>
        <w:rPr>
          <w:rFonts w:ascii="宋体" w:hAnsi="宋体"/>
          <w:sz w:val="24"/>
          <w:szCs w:val="32"/>
        </w:rPr>
      </w:pPr>
      <w:r>
        <w:rPr>
          <w:rFonts w:hint="eastAsia" w:ascii="宋体" w:hAnsi="宋体"/>
          <w:sz w:val="24"/>
          <w:szCs w:val="32"/>
        </w:rPr>
        <w:t>（注：银行资信证明与投标人财务状况表二选一）</w:t>
      </w:r>
    </w:p>
    <w:p w14:paraId="4B7AD100">
      <w:pPr>
        <w:pStyle w:val="57"/>
        <w:rPr>
          <w:sz w:val="32"/>
          <w:szCs w:val="24"/>
        </w:rPr>
      </w:pPr>
    </w:p>
    <w:p w14:paraId="54F9D509">
      <w:pPr>
        <w:pStyle w:val="18"/>
      </w:pPr>
    </w:p>
    <w:p w14:paraId="693D8367">
      <w:pPr>
        <w:spacing w:line="360" w:lineRule="auto"/>
        <w:rPr>
          <w:szCs w:val="21"/>
        </w:rPr>
      </w:pPr>
    </w:p>
    <w:p w14:paraId="1A42B07E">
      <w:pPr>
        <w:spacing w:before="120" w:beforeLines="50" w:line="440" w:lineRule="exact"/>
        <w:ind w:left="687" w:leftChars="327"/>
        <w:rPr>
          <w:rFonts w:ascii="仿宋_GB2312" w:hAnsi="宋体" w:eastAsia="仿宋_GB2312"/>
          <w:sz w:val="24"/>
        </w:rPr>
      </w:pPr>
    </w:p>
    <w:p w14:paraId="661A58EF">
      <w:pPr>
        <w:tabs>
          <w:tab w:val="left" w:pos="993"/>
          <w:tab w:val="left" w:pos="1030"/>
          <w:tab w:val="left" w:pos="8364"/>
        </w:tabs>
        <w:snapToGrid w:val="0"/>
        <w:spacing w:after="120" w:afterLines="50"/>
        <w:ind w:right="-57" w:rightChars="-27"/>
        <w:jc w:val="left"/>
        <w:rPr>
          <w:rFonts w:ascii="仿宋_GB2312" w:hAnsi="宋体" w:eastAsia="仿宋_GB2312"/>
          <w:b/>
          <w:sz w:val="24"/>
        </w:rPr>
      </w:pPr>
    </w:p>
    <w:p w14:paraId="6C29A476">
      <w:pPr>
        <w:pStyle w:val="25"/>
        <w:rPr>
          <w:rFonts w:ascii="仿宋_GB2312" w:hAnsi="宋体" w:eastAsia="仿宋_GB2312"/>
          <w:b/>
          <w:sz w:val="24"/>
        </w:rPr>
      </w:pPr>
    </w:p>
    <w:p w14:paraId="253C9FD6">
      <w:pPr>
        <w:pStyle w:val="25"/>
        <w:rPr>
          <w:rFonts w:ascii="仿宋_GB2312" w:hAnsi="宋体" w:eastAsia="仿宋_GB2312"/>
          <w:b/>
          <w:sz w:val="24"/>
        </w:rPr>
      </w:pPr>
    </w:p>
    <w:p w14:paraId="12B81CA5">
      <w:pPr>
        <w:jc w:val="center"/>
        <w:rPr>
          <w:rFonts w:ascii="仿宋_GB2312" w:hAnsi="宋体" w:eastAsia="仿宋_GB2312"/>
          <w:b/>
          <w:sz w:val="24"/>
        </w:rPr>
      </w:pPr>
    </w:p>
    <w:p w14:paraId="71CC922A">
      <w:pPr>
        <w:widowControl/>
        <w:jc w:val="left"/>
        <w:rPr>
          <w:b/>
          <w:spacing w:val="20"/>
          <w:sz w:val="24"/>
        </w:rPr>
      </w:pPr>
      <w:r>
        <w:rPr>
          <w:b/>
          <w:spacing w:val="20"/>
          <w:sz w:val="24"/>
        </w:rPr>
        <w:br w:type="page"/>
      </w:r>
    </w:p>
    <w:p w14:paraId="1EB0FD0D">
      <w:pPr>
        <w:tabs>
          <w:tab w:val="left" w:pos="993"/>
          <w:tab w:val="left" w:pos="1030"/>
          <w:tab w:val="left" w:pos="8364"/>
        </w:tabs>
        <w:snapToGrid w:val="0"/>
        <w:spacing w:after="120" w:afterLines="50"/>
        <w:ind w:right="-57" w:rightChars="-27"/>
        <w:jc w:val="left"/>
        <w:outlineLvl w:val="2"/>
        <w:rPr>
          <w:rFonts w:ascii="宋体" w:hAnsi="宋体"/>
          <w:b/>
          <w:sz w:val="24"/>
        </w:rPr>
      </w:pPr>
      <w:bookmarkStart w:id="205" w:name="_Toc1233"/>
      <w:bookmarkStart w:id="206" w:name="_Toc19881"/>
      <w:bookmarkStart w:id="207" w:name="_Toc10448"/>
      <w:r>
        <w:rPr>
          <w:rFonts w:hint="eastAsia" w:ascii="宋体" w:hAnsi="宋体"/>
          <w:b/>
          <w:sz w:val="24"/>
          <w:lang w:val="en-US" w:eastAsia="zh-CN"/>
        </w:rPr>
        <w:t>8</w:t>
      </w:r>
      <w:r>
        <w:rPr>
          <w:rFonts w:hint="eastAsia" w:ascii="宋体" w:hAnsi="宋体"/>
          <w:b/>
          <w:sz w:val="24"/>
        </w:rPr>
        <w:t>-3  依法缴纳税收的证明</w:t>
      </w:r>
      <w:bookmarkEnd w:id="205"/>
      <w:bookmarkEnd w:id="206"/>
      <w:bookmarkEnd w:id="207"/>
      <w:r>
        <w:rPr>
          <w:rFonts w:hint="eastAsia" w:ascii="宋体" w:hAnsi="宋体"/>
          <w:b/>
          <w:sz w:val="24"/>
        </w:rPr>
        <w:t>、社会保障资金缴纳记录</w:t>
      </w:r>
    </w:p>
    <w:p w14:paraId="1159BC05">
      <w:pPr>
        <w:tabs>
          <w:tab w:val="left" w:pos="993"/>
          <w:tab w:val="left" w:pos="1030"/>
          <w:tab w:val="left" w:pos="8364"/>
        </w:tabs>
        <w:snapToGrid w:val="0"/>
        <w:spacing w:after="120" w:afterLines="50"/>
        <w:ind w:left="420" w:right="-57" w:rightChars="-27" w:firstLine="480" w:firstLineChars="200"/>
        <w:jc w:val="left"/>
        <w:rPr>
          <w:rFonts w:ascii="宋体" w:hAnsi="宋体"/>
          <w:sz w:val="24"/>
        </w:rPr>
      </w:pPr>
    </w:p>
    <w:p w14:paraId="4E6A45C1">
      <w:pPr>
        <w:tabs>
          <w:tab w:val="left" w:pos="993"/>
          <w:tab w:val="left" w:pos="1030"/>
          <w:tab w:val="left" w:pos="8364"/>
        </w:tabs>
        <w:snapToGrid w:val="0"/>
        <w:spacing w:after="120" w:afterLines="50"/>
        <w:ind w:left="420" w:right="-57" w:rightChars="-27" w:firstLine="480" w:firstLineChars="200"/>
        <w:jc w:val="left"/>
        <w:rPr>
          <w:rFonts w:ascii="宋体" w:hAnsi="宋体"/>
          <w:sz w:val="24"/>
        </w:rPr>
      </w:pPr>
    </w:p>
    <w:p w14:paraId="5124B2C0">
      <w:pPr>
        <w:tabs>
          <w:tab w:val="left" w:pos="993"/>
          <w:tab w:val="left" w:pos="1030"/>
          <w:tab w:val="left" w:pos="8364"/>
        </w:tabs>
        <w:snapToGrid w:val="0"/>
        <w:spacing w:after="120" w:afterLines="50"/>
        <w:ind w:left="420" w:right="-57" w:rightChars="-27" w:firstLine="480" w:firstLineChars="200"/>
        <w:jc w:val="left"/>
        <w:rPr>
          <w:rFonts w:ascii="宋体" w:hAnsi="宋体"/>
          <w:sz w:val="24"/>
        </w:rPr>
      </w:pPr>
    </w:p>
    <w:p w14:paraId="2AE8E1DC">
      <w:pPr>
        <w:tabs>
          <w:tab w:val="left" w:pos="993"/>
          <w:tab w:val="left" w:pos="1030"/>
          <w:tab w:val="left" w:pos="8364"/>
        </w:tabs>
        <w:snapToGrid w:val="0"/>
        <w:spacing w:after="120" w:afterLines="50"/>
        <w:ind w:right="-57" w:rightChars="-27"/>
        <w:jc w:val="left"/>
        <w:rPr>
          <w:rFonts w:ascii="宋体" w:hAnsi="宋体"/>
          <w:sz w:val="24"/>
        </w:rPr>
      </w:pPr>
      <w:r>
        <w:rPr>
          <w:rFonts w:hint="eastAsia" w:ascii="宋体" w:hAnsi="宋体"/>
          <w:sz w:val="24"/>
        </w:rPr>
        <w:t>说明：</w:t>
      </w:r>
    </w:p>
    <w:p w14:paraId="2CFA4180">
      <w:pPr>
        <w:numPr>
          <w:ilvl w:val="0"/>
          <w:numId w:val="16"/>
        </w:numPr>
        <w:autoSpaceDE w:val="0"/>
        <w:autoSpaceDN w:val="0"/>
        <w:snapToGrid w:val="0"/>
        <w:spacing w:line="380" w:lineRule="exact"/>
        <w:rPr>
          <w:rFonts w:cs="宋体"/>
        </w:rPr>
      </w:pPr>
      <w:r>
        <w:rPr>
          <w:rFonts w:hint="eastAsia" w:cs="宋体"/>
        </w:rPr>
        <w:t>供应商是法人的，应提供开标前六个月内任意一个月的缴税凭证（银行出具的缴税凭证或税务机关出具的证明的复印件，并加盖本单位公章）；供应商是其他组织和自然人的，应提供开标前六个月内任意一个月的缴纳税收凭证。</w:t>
      </w:r>
    </w:p>
    <w:p w14:paraId="44EF49BB">
      <w:pPr>
        <w:numPr>
          <w:ilvl w:val="0"/>
          <w:numId w:val="16"/>
        </w:numPr>
        <w:autoSpaceDE w:val="0"/>
        <w:autoSpaceDN w:val="0"/>
        <w:snapToGrid w:val="0"/>
        <w:spacing w:line="380" w:lineRule="exact"/>
        <w:rPr>
          <w:rFonts w:cs="宋体"/>
        </w:rPr>
      </w:pPr>
      <w:r>
        <w:rPr>
          <w:rFonts w:hint="eastAsia" w:cs="宋体"/>
        </w:rPr>
        <w:t>依法免税的供应商，应提供相应文件证明其依法免税。</w:t>
      </w:r>
    </w:p>
    <w:p w14:paraId="4F19B192">
      <w:pPr>
        <w:numPr>
          <w:ilvl w:val="0"/>
          <w:numId w:val="16"/>
        </w:numPr>
        <w:autoSpaceDE w:val="0"/>
        <w:autoSpaceDN w:val="0"/>
        <w:snapToGrid w:val="0"/>
        <w:spacing w:line="380" w:lineRule="exact"/>
        <w:rPr>
          <w:rFonts w:cs="宋体"/>
        </w:rPr>
      </w:pPr>
      <w:r>
        <w:rPr>
          <w:rFonts w:hint="eastAsia" w:cs="宋体"/>
        </w:rPr>
        <w:t>供应商是法人的，应提供近六个月中至少一个月的缴纳社会保险的凭据（专用收据或社会保险缴纳清单），并加盖本单位公章；供应商是其他组织和自然人的，应提供开标前六个月内任意一个月的缴纳社会保险的凭据。</w:t>
      </w:r>
    </w:p>
    <w:p w14:paraId="627BFA03">
      <w:pPr>
        <w:numPr>
          <w:ilvl w:val="0"/>
          <w:numId w:val="16"/>
        </w:numPr>
        <w:autoSpaceDE w:val="0"/>
        <w:autoSpaceDN w:val="0"/>
        <w:snapToGrid w:val="0"/>
        <w:spacing w:line="380" w:lineRule="exact"/>
        <w:rPr>
          <w:rFonts w:cs="宋体"/>
        </w:rPr>
      </w:pPr>
      <w:r>
        <w:rPr>
          <w:rFonts w:hint="eastAsia" w:cs="宋体"/>
        </w:rPr>
        <w:t>不需要缴纳社会保障资金的供应商，应提供相应文件证明其不需要缴纳社会保障资金。</w:t>
      </w:r>
    </w:p>
    <w:p w14:paraId="475E2D79">
      <w:pPr>
        <w:tabs>
          <w:tab w:val="left" w:pos="5580"/>
        </w:tabs>
        <w:spacing w:before="120" w:line="360" w:lineRule="auto"/>
        <w:ind w:firstLine="480" w:firstLineChars="200"/>
        <w:rPr>
          <w:rFonts w:ascii="宋体" w:hAnsi="宋体"/>
          <w:sz w:val="24"/>
        </w:rPr>
      </w:pPr>
      <w:r>
        <w:rPr>
          <w:rFonts w:ascii="宋体" w:hAnsi="宋体"/>
          <w:sz w:val="24"/>
        </w:rPr>
        <w:br w:type="page"/>
      </w:r>
    </w:p>
    <w:p w14:paraId="580C5DBC">
      <w:pPr>
        <w:tabs>
          <w:tab w:val="left" w:pos="993"/>
          <w:tab w:val="left" w:pos="1030"/>
          <w:tab w:val="left" w:pos="8364"/>
        </w:tabs>
        <w:snapToGrid w:val="0"/>
        <w:spacing w:after="120" w:afterLines="50"/>
        <w:ind w:left="420" w:right="-57" w:rightChars="-27"/>
        <w:jc w:val="left"/>
        <w:rPr>
          <w:rFonts w:ascii="仿宋_GB2312" w:eastAsia="仿宋_GB2312"/>
          <w:sz w:val="24"/>
        </w:rPr>
      </w:pPr>
    </w:p>
    <w:p w14:paraId="6CA356AE">
      <w:pPr>
        <w:jc w:val="left"/>
        <w:outlineLvl w:val="2"/>
        <w:rPr>
          <w:rFonts w:ascii="宋体" w:hAnsi="宋体" w:cs="宋体"/>
          <w:kern w:val="0"/>
          <w:sz w:val="24"/>
        </w:rPr>
      </w:pPr>
      <w:bookmarkStart w:id="208" w:name="_Toc27325"/>
      <w:bookmarkStart w:id="209" w:name="_Toc14366"/>
      <w:bookmarkStart w:id="210" w:name="_Toc17455"/>
      <w:r>
        <w:rPr>
          <w:rFonts w:hint="eastAsia" w:ascii="宋体" w:hAnsi="宋体"/>
          <w:b/>
          <w:sz w:val="24"/>
          <w:lang w:val="en-US" w:eastAsia="zh-CN"/>
        </w:rPr>
        <w:t>8</w:t>
      </w:r>
      <w:r>
        <w:rPr>
          <w:rFonts w:hint="eastAsia" w:ascii="宋体" w:hAnsi="宋体"/>
          <w:b/>
          <w:sz w:val="24"/>
        </w:rPr>
        <w:t>-</w:t>
      </w:r>
      <w:r>
        <w:rPr>
          <w:rFonts w:hint="eastAsia" w:ascii="宋体" w:hAnsi="宋体"/>
          <w:b/>
          <w:sz w:val="24"/>
          <w:lang w:val="en-US" w:eastAsia="zh-CN"/>
        </w:rPr>
        <w:t>4</w:t>
      </w:r>
      <w:r>
        <w:rPr>
          <w:rFonts w:hint="eastAsia" w:ascii="宋体" w:hAnsi="宋体"/>
          <w:b/>
          <w:sz w:val="24"/>
        </w:rPr>
        <w:t xml:space="preserve">  </w:t>
      </w:r>
      <w:r>
        <w:rPr>
          <w:rFonts w:ascii="宋体" w:hAnsi="宋体"/>
          <w:sz w:val="24"/>
        </w:rPr>
        <w:t>具</w:t>
      </w:r>
      <w:r>
        <w:rPr>
          <w:rFonts w:hint="eastAsia" w:ascii="宋体" w:hAnsi="宋体"/>
          <w:sz w:val="24"/>
        </w:rPr>
        <w:t>备</w:t>
      </w:r>
      <w:r>
        <w:rPr>
          <w:rFonts w:ascii="宋体" w:hAnsi="宋体"/>
          <w:sz w:val="24"/>
        </w:rPr>
        <w:t>履行合同所必需的设备和专业技术能力</w:t>
      </w:r>
      <w:r>
        <w:rPr>
          <w:rFonts w:hint="eastAsia" w:ascii="宋体" w:hAnsi="宋体"/>
          <w:sz w:val="24"/>
        </w:rPr>
        <w:t>承诺书</w:t>
      </w:r>
      <w:bookmarkEnd w:id="208"/>
      <w:bookmarkEnd w:id="209"/>
      <w:bookmarkEnd w:id="210"/>
    </w:p>
    <w:p w14:paraId="358907E4">
      <w:pPr>
        <w:ind w:firstLine="480"/>
        <w:rPr>
          <w:rFonts w:ascii="宋体" w:hAnsi="宋体" w:cs="宋体"/>
          <w:kern w:val="0"/>
          <w:sz w:val="24"/>
        </w:rPr>
      </w:pPr>
    </w:p>
    <w:p w14:paraId="042DC40B">
      <w:pPr>
        <w:ind w:firstLine="480"/>
        <w:rPr>
          <w:rFonts w:ascii="宋体" w:hAnsi="宋体" w:cs="宋体"/>
          <w:kern w:val="0"/>
          <w:sz w:val="24"/>
        </w:rPr>
      </w:pPr>
    </w:p>
    <w:p w14:paraId="51B83E6C">
      <w:pPr>
        <w:rPr>
          <w:rFonts w:ascii="宋体" w:hAnsi="宋体" w:cs="宋体"/>
          <w:kern w:val="0"/>
          <w:sz w:val="24"/>
          <w:u w:val="single"/>
        </w:rPr>
      </w:pPr>
      <w:r>
        <w:rPr>
          <w:rFonts w:hint="eastAsia" w:ascii="宋体" w:hAnsi="宋体" w:cs="宋体"/>
          <w:kern w:val="0"/>
          <w:sz w:val="24"/>
          <w:u w:val="single"/>
        </w:rPr>
        <w:t xml:space="preserve">(采购人名称)      </w:t>
      </w:r>
    </w:p>
    <w:p w14:paraId="2E48AE45">
      <w:pPr>
        <w:ind w:firstLine="480"/>
        <w:rPr>
          <w:rFonts w:ascii="宋体" w:hAnsi="宋体" w:cs="宋体"/>
          <w:kern w:val="0"/>
          <w:sz w:val="24"/>
        </w:rPr>
      </w:pPr>
    </w:p>
    <w:p w14:paraId="199A5440">
      <w:pPr>
        <w:ind w:firstLine="480"/>
        <w:rPr>
          <w:rFonts w:ascii="宋体" w:hAnsi="宋体" w:cs="宋体"/>
          <w:kern w:val="0"/>
          <w:sz w:val="24"/>
        </w:rPr>
      </w:pPr>
      <w:r>
        <w:rPr>
          <w:rFonts w:hint="eastAsia" w:ascii="宋体" w:hAnsi="宋体" w:cs="宋体"/>
          <w:kern w:val="0"/>
          <w:sz w:val="24"/>
        </w:rPr>
        <w:t>我公司承诺</w:t>
      </w:r>
      <w:r>
        <w:rPr>
          <w:rFonts w:ascii="宋体" w:hAnsi="宋体"/>
          <w:sz w:val="24"/>
        </w:rPr>
        <w:t>具</w:t>
      </w:r>
      <w:r>
        <w:rPr>
          <w:rFonts w:hint="eastAsia" w:ascii="宋体" w:hAnsi="宋体"/>
          <w:sz w:val="24"/>
        </w:rPr>
        <w:t>备</w:t>
      </w:r>
      <w:r>
        <w:rPr>
          <w:rFonts w:ascii="宋体" w:hAnsi="宋体"/>
          <w:sz w:val="24"/>
        </w:rPr>
        <w:t>履行合同所必需的设备和专业技术能力</w:t>
      </w:r>
      <w:r>
        <w:rPr>
          <w:rFonts w:hint="eastAsia" w:ascii="宋体" w:hAnsi="宋体" w:cs="宋体"/>
          <w:kern w:val="0"/>
          <w:sz w:val="24"/>
        </w:rPr>
        <w:t>。</w:t>
      </w:r>
    </w:p>
    <w:p w14:paraId="4ABA7A70">
      <w:pPr>
        <w:ind w:firstLine="480"/>
        <w:rPr>
          <w:rFonts w:ascii="宋体" w:hAnsi="宋体"/>
          <w:b/>
          <w:sz w:val="24"/>
        </w:rPr>
      </w:pPr>
    </w:p>
    <w:p w14:paraId="4260BFAA">
      <w:pPr>
        <w:ind w:firstLine="480"/>
        <w:rPr>
          <w:rFonts w:ascii="宋体" w:hAnsi="宋体"/>
          <w:b/>
          <w:sz w:val="24"/>
        </w:rPr>
      </w:pPr>
    </w:p>
    <w:p w14:paraId="06AE1612">
      <w:pPr>
        <w:ind w:firstLine="480"/>
        <w:rPr>
          <w:rFonts w:ascii="宋体" w:hAnsi="宋体"/>
          <w:b/>
          <w:sz w:val="24"/>
        </w:rPr>
      </w:pPr>
    </w:p>
    <w:p w14:paraId="5917FC8F">
      <w:pPr>
        <w:spacing w:before="120" w:beforeLines="50" w:line="440" w:lineRule="exact"/>
        <w:ind w:left="-103" w:leftChars="-49" w:firstLine="616" w:firstLineChars="257"/>
        <w:rPr>
          <w:rFonts w:ascii="宋体" w:hAnsi="宋体"/>
          <w:sz w:val="24"/>
        </w:rPr>
      </w:pPr>
      <w:r>
        <w:rPr>
          <w:rFonts w:hint="eastAsia" w:ascii="宋体" w:hAnsi="宋体"/>
          <w:sz w:val="24"/>
        </w:rPr>
        <w:t>投标人：（公章）</w:t>
      </w:r>
    </w:p>
    <w:p w14:paraId="54B901E1">
      <w:pPr>
        <w:spacing w:before="120" w:beforeLines="50" w:line="440" w:lineRule="exact"/>
        <w:ind w:left="460" w:leftChars="219"/>
        <w:rPr>
          <w:rFonts w:ascii="宋体" w:hAnsi="宋体"/>
          <w:sz w:val="24"/>
        </w:rPr>
      </w:pPr>
      <w:r>
        <w:rPr>
          <w:rFonts w:ascii="宋体" w:hAnsi="宋体"/>
          <w:sz w:val="24"/>
        </w:rPr>
        <w:t>法定代表人或其委托代理人：（</w:t>
      </w:r>
      <w:r>
        <w:rPr>
          <w:rFonts w:hint="eastAsia" w:ascii="宋体" w:hAnsi="宋体"/>
          <w:sz w:val="24"/>
        </w:rPr>
        <w:t>签字或加盖人名章</w:t>
      </w:r>
      <w:r>
        <w:rPr>
          <w:rFonts w:ascii="宋体" w:hAnsi="宋体"/>
          <w:sz w:val="24"/>
        </w:rPr>
        <w:t>）</w:t>
      </w:r>
    </w:p>
    <w:p w14:paraId="5B524B36">
      <w:pPr>
        <w:spacing w:before="120" w:beforeLines="50" w:line="440" w:lineRule="exact"/>
        <w:ind w:left="460" w:leftChars="219"/>
        <w:rPr>
          <w:rFonts w:ascii="宋体" w:hAnsi="宋体"/>
          <w:sz w:val="24"/>
        </w:rPr>
      </w:pPr>
      <w:r>
        <w:rPr>
          <w:rFonts w:ascii="宋体" w:hAnsi="宋体"/>
          <w:sz w:val="24"/>
        </w:rPr>
        <w:t>日期：</w:t>
      </w:r>
    </w:p>
    <w:p w14:paraId="7132322D">
      <w:pPr>
        <w:ind w:right="280"/>
        <w:rPr>
          <w:rFonts w:ascii="宋体" w:hAnsi="宋体"/>
          <w:sz w:val="24"/>
        </w:rPr>
      </w:pPr>
    </w:p>
    <w:p w14:paraId="6539057F">
      <w:pPr>
        <w:tabs>
          <w:tab w:val="left" w:pos="5580"/>
        </w:tabs>
        <w:spacing w:before="120" w:line="360" w:lineRule="auto"/>
        <w:rPr>
          <w:rFonts w:ascii="宋体" w:hAnsi="宋体"/>
          <w:sz w:val="24"/>
        </w:rPr>
      </w:pPr>
    </w:p>
    <w:p w14:paraId="56A50CDC">
      <w:pPr>
        <w:tabs>
          <w:tab w:val="left" w:pos="5580"/>
        </w:tabs>
        <w:spacing w:before="120" w:line="360" w:lineRule="auto"/>
        <w:ind w:firstLine="480" w:firstLineChars="200"/>
        <w:rPr>
          <w:rFonts w:ascii="仿宋_GB2312" w:eastAsia="仿宋_GB2312"/>
          <w:sz w:val="24"/>
        </w:rPr>
      </w:pPr>
    </w:p>
    <w:p w14:paraId="3C924236">
      <w:pPr>
        <w:tabs>
          <w:tab w:val="left" w:pos="5580"/>
        </w:tabs>
        <w:spacing w:before="120" w:line="360" w:lineRule="auto"/>
        <w:ind w:firstLine="480" w:firstLineChars="200"/>
        <w:rPr>
          <w:rFonts w:ascii="仿宋_GB2312" w:eastAsia="仿宋_GB2312"/>
          <w:sz w:val="24"/>
        </w:rPr>
      </w:pPr>
    </w:p>
    <w:p w14:paraId="20DE0AFD">
      <w:pPr>
        <w:tabs>
          <w:tab w:val="left" w:pos="993"/>
          <w:tab w:val="left" w:pos="1030"/>
          <w:tab w:val="left" w:pos="8364"/>
        </w:tabs>
        <w:snapToGrid w:val="0"/>
        <w:spacing w:after="120" w:afterLines="50"/>
        <w:ind w:left="420" w:right="-57" w:rightChars="-27" w:firstLine="480" w:firstLineChars="200"/>
        <w:jc w:val="left"/>
        <w:rPr>
          <w:rFonts w:ascii="仿宋_GB2312" w:eastAsia="仿宋_GB2312"/>
          <w:sz w:val="24"/>
        </w:rPr>
      </w:pPr>
    </w:p>
    <w:p w14:paraId="56C38B45">
      <w:pPr>
        <w:widowControl/>
        <w:jc w:val="left"/>
        <w:rPr>
          <w:rFonts w:ascii="仿宋_GB2312" w:hAnsi="宋体" w:eastAsia="仿宋_GB2312"/>
          <w:b/>
          <w:sz w:val="24"/>
        </w:rPr>
      </w:pPr>
      <w:r>
        <w:rPr>
          <w:rFonts w:ascii="仿宋_GB2312" w:hAnsi="宋体" w:eastAsia="仿宋_GB2312"/>
          <w:b/>
          <w:sz w:val="24"/>
        </w:rPr>
        <w:br w:type="page"/>
      </w:r>
    </w:p>
    <w:p w14:paraId="652F7C5C">
      <w:pPr>
        <w:tabs>
          <w:tab w:val="left" w:pos="993"/>
          <w:tab w:val="left" w:pos="1030"/>
          <w:tab w:val="left" w:pos="8364"/>
        </w:tabs>
        <w:snapToGrid w:val="0"/>
        <w:spacing w:after="120" w:afterLines="50"/>
        <w:ind w:right="-57" w:rightChars="-27"/>
        <w:jc w:val="left"/>
        <w:outlineLvl w:val="2"/>
        <w:rPr>
          <w:rFonts w:ascii="宋体" w:hAnsi="宋体"/>
          <w:b/>
          <w:sz w:val="24"/>
        </w:rPr>
      </w:pPr>
      <w:bookmarkStart w:id="211" w:name="_Toc9381"/>
      <w:bookmarkStart w:id="212" w:name="_Toc2139"/>
      <w:bookmarkStart w:id="213" w:name="_Toc12562"/>
      <w:r>
        <w:rPr>
          <w:rFonts w:hint="eastAsia" w:ascii="宋体" w:hAnsi="宋体"/>
          <w:b/>
          <w:sz w:val="24"/>
          <w:lang w:val="en-US" w:eastAsia="zh-CN"/>
        </w:rPr>
        <w:t>8</w:t>
      </w:r>
      <w:r>
        <w:rPr>
          <w:rFonts w:hint="eastAsia" w:ascii="宋体" w:hAnsi="宋体"/>
          <w:b/>
          <w:sz w:val="24"/>
        </w:rPr>
        <w:t>-</w:t>
      </w:r>
      <w:r>
        <w:rPr>
          <w:rFonts w:hint="eastAsia" w:ascii="宋体" w:hAnsi="宋体"/>
          <w:b/>
          <w:sz w:val="24"/>
          <w:lang w:val="en-US" w:eastAsia="zh-CN"/>
        </w:rPr>
        <w:t>5</w:t>
      </w:r>
      <w:r>
        <w:rPr>
          <w:rFonts w:hint="eastAsia" w:ascii="宋体" w:hAnsi="宋体"/>
          <w:b/>
          <w:sz w:val="24"/>
        </w:rPr>
        <w:t xml:space="preserve"> 投标人参加政府采购活动前3年内在经营活动中没有重大违法记录的书面声明（格式）</w:t>
      </w:r>
      <w:bookmarkEnd w:id="211"/>
      <w:bookmarkEnd w:id="212"/>
      <w:bookmarkEnd w:id="213"/>
    </w:p>
    <w:p w14:paraId="4B8151CC">
      <w:pPr>
        <w:jc w:val="center"/>
        <w:rPr>
          <w:rFonts w:ascii="宋体" w:hAnsi="宋体"/>
          <w:sz w:val="24"/>
        </w:rPr>
      </w:pPr>
    </w:p>
    <w:p w14:paraId="2D499D5A">
      <w:pPr>
        <w:jc w:val="center"/>
        <w:rPr>
          <w:rFonts w:ascii="宋体" w:hAnsi="宋体"/>
          <w:b/>
          <w:sz w:val="24"/>
        </w:rPr>
      </w:pPr>
      <w:r>
        <w:rPr>
          <w:rFonts w:hint="eastAsia" w:ascii="宋体" w:hAnsi="宋体"/>
          <w:b/>
          <w:sz w:val="24"/>
        </w:rPr>
        <w:t>声明函</w:t>
      </w:r>
    </w:p>
    <w:p w14:paraId="737876D9">
      <w:pPr>
        <w:jc w:val="center"/>
        <w:rPr>
          <w:rFonts w:ascii="宋体" w:hAnsi="宋体"/>
          <w:sz w:val="24"/>
        </w:rPr>
      </w:pPr>
    </w:p>
    <w:p w14:paraId="1ABC884D">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  </w:t>
      </w:r>
    </w:p>
    <w:p w14:paraId="409C1471">
      <w:pPr>
        <w:tabs>
          <w:tab w:val="left" w:pos="5580"/>
        </w:tabs>
        <w:spacing w:before="120" w:line="360" w:lineRule="auto"/>
        <w:ind w:firstLine="480" w:firstLineChars="200"/>
        <w:rPr>
          <w:rFonts w:ascii="宋体" w:hAnsi="宋体"/>
          <w:sz w:val="24"/>
        </w:rPr>
      </w:pPr>
    </w:p>
    <w:p w14:paraId="3BD902DF">
      <w:pPr>
        <w:tabs>
          <w:tab w:val="left" w:pos="5580"/>
        </w:tabs>
        <w:spacing w:before="120" w:line="360" w:lineRule="auto"/>
        <w:ind w:firstLine="480" w:firstLineChars="200"/>
        <w:rPr>
          <w:rFonts w:ascii="宋体" w:hAnsi="宋体"/>
          <w:sz w:val="24"/>
        </w:rPr>
      </w:pPr>
      <w:r>
        <w:rPr>
          <w:rFonts w:hint="eastAsia" w:ascii="宋体" w:hAnsi="宋体"/>
          <w:sz w:val="24"/>
        </w:rPr>
        <w:t>在本项目投标文件截止时间前，我公司郑重承诺在参加本项目政府采购活动前三年内，在经营活动中无重大违法记录。公司未受到刑事处罚或责令停业、吊销许可证（或执照）</w:t>
      </w:r>
      <w:r>
        <w:rPr>
          <w:rFonts w:hint="eastAsia" w:hAnsi="宋体"/>
          <w:sz w:val="24"/>
        </w:rPr>
        <w:t>、较大数额罚款等行政处罚</w:t>
      </w:r>
      <w:r>
        <w:rPr>
          <w:rFonts w:hint="eastAsia" w:ascii="宋体" w:hAnsi="宋体"/>
          <w:sz w:val="24"/>
        </w:rPr>
        <w:t>；未处于财产被接管、冻结、破产状况。</w:t>
      </w:r>
    </w:p>
    <w:p w14:paraId="06205BFE">
      <w:pPr>
        <w:tabs>
          <w:tab w:val="left" w:pos="5580"/>
        </w:tabs>
        <w:spacing w:before="120" w:line="360" w:lineRule="auto"/>
        <w:ind w:firstLine="480" w:firstLineChars="200"/>
        <w:rPr>
          <w:rFonts w:ascii="宋体" w:hAnsi="宋体"/>
          <w:sz w:val="24"/>
        </w:rPr>
      </w:pPr>
      <w:r>
        <w:rPr>
          <w:rFonts w:hint="eastAsia" w:ascii="宋体" w:hAnsi="宋体"/>
          <w:sz w:val="24"/>
        </w:rPr>
        <w:t>如发现我单位提供的声明函不实时，我单位将按照《政府采购法》有关提供虚假材料的规定，接受处罚。</w:t>
      </w:r>
    </w:p>
    <w:p w14:paraId="0A675229">
      <w:pPr>
        <w:tabs>
          <w:tab w:val="left" w:pos="5580"/>
        </w:tabs>
        <w:spacing w:before="120" w:line="360" w:lineRule="auto"/>
        <w:ind w:firstLine="480" w:firstLineChars="200"/>
        <w:rPr>
          <w:rFonts w:ascii="宋体" w:hAnsi="宋体"/>
          <w:sz w:val="24"/>
        </w:rPr>
      </w:pPr>
      <w:r>
        <w:rPr>
          <w:rFonts w:hint="eastAsia" w:ascii="宋体" w:hAnsi="宋体"/>
          <w:sz w:val="24"/>
        </w:rPr>
        <w:t>特此声明。</w:t>
      </w:r>
    </w:p>
    <w:p w14:paraId="224D9A68">
      <w:pPr>
        <w:tabs>
          <w:tab w:val="left" w:pos="5580"/>
        </w:tabs>
        <w:spacing w:before="120" w:line="360" w:lineRule="auto"/>
        <w:ind w:firstLine="480" w:firstLineChars="200"/>
        <w:rPr>
          <w:rFonts w:ascii="宋体" w:hAnsi="宋体"/>
          <w:sz w:val="24"/>
        </w:rPr>
      </w:pPr>
    </w:p>
    <w:p w14:paraId="74F956E4">
      <w:pPr>
        <w:tabs>
          <w:tab w:val="left" w:pos="5580"/>
        </w:tabs>
        <w:spacing w:before="120" w:line="360" w:lineRule="auto"/>
        <w:ind w:firstLine="480" w:firstLineChars="200"/>
        <w:rPr>
          <w:rFonts w:ascii="宋体" w:hAnsi="宋体"/>
          <w:sz w:val="24"/>
        </w:rPr>
      </w:pPr>
    </w:p>
    <w:p w14:paraId="23997690">
      <w:pPr>
        <w:tabs>
          <w:tab w:val="left" w:pos="5580"/>
        </w:tabs>
        <w:spacing w:before="120" w:line="360" w:lineRule="auto"/>
        <w:ind w:firstLine="480" w:firstLineChars="200"/>
        <w:rPr>
          <w:rFonts w:ascii="宋体" w:hAnsi="宋体"/>
          <w:sz w:val="24"/>
        </w:rPr>
      </w:pPr>
    </w:p>
    <w:p w14:paraId="0B3C742A">
      <w:pPr>
        <w:spacing w:before="120" w:beforeLines="50" w:line="440" w:lineRule="exact"/>
        <w:ind w:left="-103" w:leftChars="-49" w:firstLine="616" w:firstLineChars="257"/>
        <w:rPr>
          <w:rFonts w:ascii="宋体" w:hAnsi="宋体"/>
          <w:sz w:val="24"/>
        </w:rPr>
      </w:pPr>
      <w:r>
        <w:rPr>
          <w:rFonts w:hint="eastAsia" w:ascii="宋体" w:hAnsi="宋体"/>
          <w:sz w:val="24"/>
        </w:rPr>
        <w:t>投标人：（公章）</w:t>
      </w:r>
    </w:p>
    <w:p w14:paraId="5882C8C6">
      <w:pPr>
        <w:spacing w:before="120" w:beforeLines="50" w:line="440" w:lineRule="exact"/>
        <w:ind w:left="460" w:leftChars="219"/>
        <w:rPr>
          <w:rFonts w:ascii="宋体" w:hAnsi="宋体"/>
          <w:sz w:val="24"/>
        </w:rPr>
      </w:pPr>
      <w:r>
        <w:rPr>
          <w:rFonts w:ascii="宋体" w:hAnsi="宋体"/>
          <w:sz w:val="24"/>
        </w:rPr>
        <w:t>法定代表人或其委托代理人：（</w:t>
      </w:r>
      <w:r>
        <w:rPr>
          <w:rFonts w:hint="eastAsia" w:ascii="宋体" w:hAnsi="宋体"/>
          <w:sz w:val="24"/>
        </w:rPr>
        <w:t>签字或加盖人名章</w:t>
      </w:r>
      <w:r>
        <w:rPr>
          <w:rFonts w:ascii="宋体" w:hAnsi="宋体"/>
          <w:sz w:val="24"/>
        </w:rPr>
        <w:t>）</w:t>
      </w:r>
    </w:p>
    <w:p w14:paraId="33FD59CB">
      <w:pPr>
        <w:spacing w:before="120" w:beforeLines="50" w:line="440" w:lineRule="exact"/>
        <w:ind w:left="460" w:leftChars="219"/>
        <w:rPr>
          <w:rFonts w:ascii="宋体" w:hAnsi="宋体"/>
          <w:sz w:val="24"/>
        </w:rPr>
      </w:pPr>
      <w:r>
        <w:rPr>
          <w:rFonts w:ascii="宋体" w:hAnsi="宋体"/>
          <w:sz w:val="24"/>
        </w:rPr>
        <w:t>日期：</w:t>
      </w:r>
    </w:p>
    <w:p w14:paraId="157EF792">
      <w:pPr>
        <w:pStyle w:val="87"/>
        <w:spacing w:line="360" w:lineRule="auto"/>
        <w:rPr>
          <w:rFonts w:hAnsi="宋体"/>
          <w:sz w:val="24"/>
          <w:u w:val="single"/>
        </w:rPr>
      </w:pPr>
    </w:p>
    <w:p w14:paraId="2EBEBF07">
      <w:pPr>
        <w:pStyle w:val="87"/>
        <w:spacing w:line="360" w:lineRule="auto"/>
        <w:rPr>
          <w:rFonts w:hAnsi="宋体"/>
          <w:sz w:val="24"/>
          <w:u w:val="single"/>
        </w:rPr>
      </w:pPr>
      <w:r>
        <w:rPr>
          <w:rFonts w:hAnsi="宋体"/>
          <w:sz w:val="24"/>
          <w:u w:val="single"/>
        </w:rPr>
        <w:br w:type="page"/>
      </w:r>
    </w:p>
    <w:p w14:paraId="1AB362A7">
      <w:pPr>
        <w:jc w:val="center"/>
        <w:outlineLvl w:val="2"/>
        <w:rPr>
          <w:rFonts w:hint="eastAsia" w:ascii="宋体" w:hAnsi="宋体" w:eastAsia="宋体" w:cs="宋体"/>
          <w:b/>
          <w:sz w:val="24"/>
        </w:rPr>
      </w:pPr>
      <w:bookmarkStart w:id="214" w:name="_Toc1047"/>
      <w:bookmarkStart w:id="215" w:name="_Toc15314"/>
      <w:bookmarkStart w:id="216" w:name="_Toc20882"/>
      <w:r>
        <w:rPr>
          <w:rFonts w:hint="eastAsia" w:ascii="宋体" w:hAnsi="宋体" w:eastAsia="宋体" w:cs="宋体"/>
          <w:b/>
          <w:bCs/>
          <w:szCs w:val="21"/>
          <w:lang w:val="en-US" w:eastAsia="zh-CN"/>
        </w:rPr>
        <w:t>8</w:t>
      </w:r>
      <w:r>
        <w:rPr>
          <w:rFonts w:hint="eastAsia" w:ascii="宋体" w:hAnsi="宋体" w:eastAsia="宋体" w:cs="宋体"/>
          <w:b/>
          <w:bCs/>
          <w:szCs w:val="21"/>
        </w:rPr>
        <w:t>-</w:t>
      </w:r>
      <w:r>
        <w:rPr>
          <w:rFonts w:hint="eastAsia" w:ascii="宋体" w:hAnsi="宋体" w:cs="宋体"/>
          <w:b/>
          <w:bCs/>
          <w:szCs w:val="21"/>
          <w:lang w:val="en-US" w:eastAsia="zh-CN"/>
        </w:rPr>
        <w:t>6</w:t>
      </w:r>
      <w:r>
        <w:rPr>
          <w:rFonts w:hint="eastAsia" w:ascii="宋体" w:hAnsi="宋体" w:eastAsia="宋体" w:cs="宋体"/>
          <w:b/>
          <w:bCs/>
          <w:szCs w:val="21"/>
        </w:rPr>
        <w:t xml:space="preserve">  </w:t>
      </w:r>
      <w:r>
        <w:rPr>
          <w:rFonts w:hint="eastAsia" w:ascii="宋体" w:hAnsi="宋体" w:eastAsia="宋体" w:cs="宋体"/>
          <w:b/>
          <w:sz w:val="24"/>
        </w:rPr>
        <w:t>投标人控股股东名称、控股公司的名称和存在管理、被管理关系的单位名称说明</w:t>
      </w:r>
      <w:bookmarkEnd w:id="214"/>
      <w:bookmarkEnd w:id="215"/>
      <w:bookmarkEnd w:id="216"/>
    </w:p>
    <w:p w14:paraId="167C8440">
      <w:pPr>
        <w:ind w:firstLine="420"/>
        <w:rPr>
          <w:rFonts w:hint="eastAsia" w:ascii="宋体" w:hAnsi="宋体" w:eastAsia="宋体" w:cs="宋体"/>
          <w:szCs w:val="21"/>
        </w:rPr>
      </w:pPr>
    </w:p>
    <w:p w14:paraId="6B4B5301">
      <w:pPr>
        <w:spacing w:line="360" w:lineRule="auto"/>
        <w:rPr>
          <w:rFonts w:hint="eastAsia" w:ascii="宋体" w:hAnsi="宋体" w:eastAsia="宋体" w:cs="宋体"/>
          <w:szCs w:val="21"/>
        </w:rPr>
      </w:pPr>
    </w:p>
    <w:p w14:paraId="001C2939">
      <w:pPr>
        <w:spacing w:line="360" w:lineRule="auto"/>
        <w:rPr>
          <w:rFonts w:hint="eastAsia" w:ascii="宋体" w:hAnsi="宋体" w:eastAsia="宋体" w:cs="宋体"/>
          <w:sz w:val="22"/>
          <w:szCs w:val="22"/>
        </w:rPr>
      </w:pPr>
      <w:r>
        <w:rPr>
          <w:rFonts w:hint="eastAsia" w:ascii="宋体" w:hAnsi="宋体" w:eastAsia="宋体" w:cs="宋体"/>
          <w:sz w:val="22"/>
          <w:szCs w:val="22"/>
        </w:rPr>
        <w:t>致：</w:t>
      </w:r>
    </w:p>
    <w:p w14:paraId="4DE3F42B">
      <w:pPr>
        <w:ind w:firstLine="426"/>
        <w:rPr>
          <w:rFonts w:hint="eastAsia" w:ascii="宋体" w:hAnsi="宋体" w:eastAsia="宋体" w:cs="宋体"/>
          <w:sz w:val="24"/>
        </w:rPr>
      </w:pPr>
      <w:r>
        <w:rPr>
          <w:rFonts w:hint="eastAsia" w:ascii="宋体" w:hAnsi="宋体" w:eastAsia="宋体" w:cs="宋体"/>
          <w:sz w:val="24"/>
        </w:rPr>
        <w:t>与我方的法定代表人（单位负责人）为同一人的企业如下：</w:t>
      </w:r>
    </w:p>
    <w:p w14:paraId="1E388F41">
      <w:pPr>
        <w:ind w:firstLine="426"/>
        <w:rPr>
          <w:rFonts w:hint="eastAsia" w:ascii="宋体" w:hAnsi="宋体" w:eastAsia="宋体" w:cs="宋体"/>
          <w:sz w:val="24"/>
        </w:rPr>
      </w:pPr>
    </w:p>
    <w:p w14:paraId="69F4B1B4">
      <w:pPr>
        <w:ind w:firstLine="426"/>
        <w:rPr>
          <w:rFonts w:hint="eastAsia" w:ascii="宋体" w:hAnsi="宋体" w:eastAsia="宋体" w:cs="宋体"/>
          <w:sz w:val="24"/>
        </w:rPr>
      </w:pPr>
      <w:r>
        <w:rPr>
          <w:rFonts w:hint="eastAsia" w:ascii="宋体" w:hAnsi="宋体" w:eastAsia="宋体" w:cs="宋体"/>
          <w:sz w:val="24"/>
        </w:rPr>
        <w:t>我方的控股股东如下：</w:t>
      </w:r>
    </w:p>
    <w:p w14:paraId="6A3C35A4">
      <w:pPr>
        <w:ind w:firstLine="426"/>
        <w:rPr>
          <w:rFonts w:hint="eastAsia" w:ascii="宋体" w:hAnsi="宋体" w:eastAsia="宋体" w:cs="宋体"/>
          <w:sz w:val="24"/>
        </w:rPr>
      </w:pPr>
    </w:p>
    <w:p w14:paraId="796BBFA4">
      <w:pPr>
        <w:ind w:firstLine="426"/>
        <w:rPr>
          <w:rFonts w:hint="eastAsia" w:ascii="宋体" w:hAnsi="宋体" w:eastAsia="宋体" w:cs="宋体"/>
          <w:sz w:val="24"/>
        </w:rPr>
      </w:pPr>
      <w:r>
        <w:rPr>
          <w:rFonts w:hint="eastAsia" w:ascii="宋体" w:hAnsi="宋体" w:eastAsia="宋体" w:cs="宋体"/>
          <w:sz w:val="24"/>
        </w:rPr>
        <w:t>我方直接控股的企业如下：</w:t>
      </w:r>
    </w:p>
    <w:p w14:paraId="5FE41474">
      <w:pPr>
        <w:ind w:firstLine="426"/>
        <w:rPr>
          <w:rFonts w:hint="eastAsia" w:ascii="宋体" w:hAnsi="宋体" w:eastAsia="宋体" w:cs="宋体"/>
          <w:sz w:val="24"/>
        </w:rPr>
      </w:pPr>
    </w:p>
    <w:p w14:paraId="6C6B4B49">
      <w:pPr>
        <w:ind w:firstLine="426"/>
        <w:rPr>
          <w:rFonts w:hint="eastAsia" w:ascii="宋体" w:hAnsi="宋体" w:eastAsia="宋体" w:cs="宋体"/>
          <w:sz w:val="24"/>
        </w:rPr>
      </w:pPr>
      <w:r>
        <w:rPr>
          <w:rFonts w:hint="eastAsia" w:ascii="宋体" w:hAnsi="宋体" w:eastAsia="宋体" w:cs="宋体"/>
          <w:sz w:val="24"/>
        </w:rPr>
        <w:t>与我方存在管理、被管理关系的单位名称如下：</w:t>
      </w:r>
    </w:p>
    <w:p w14:paraId="48568ADD">
      <w:pPr>
        <w:ind w:firstLine="426"/>
        <w:rPr>
          <w:rFonts w:hint="eastAsia" w:ascii="宋体" w:hAnsi="宋体" w:eastAsia="宋体" w:cs="宋体"/>
          <w:sz w:val="24"/>
        </w:rPr>
      </w:pPr>
    </w:p>
    <w:p w14:paraId="071DBEB4">
      <w:pPr>
        <w:ind w:firstLine="426"/>
        <w:rPr>
          <w:rFonts w:hint="eastAsia" w:ascii="宋体" w:hAnsi="宋体" w:eastAsia="宋体" w:cs="宋体"/>
          <w:szCs w:val="21"/>
        </w:rPr>
      </w:pPr>
    </w:p>
    <w:p w14:paraId="12D49677">
      <w:pPr>
        <w:spacing w:before="120" w:beforeLines="50" w:line="440" w:lineRule="exact"/>
        <w:ind w:left="-103" w:leftChars="-49" w:firstLine="616" w:firstLineChars="257"/>
        <w:rPr>
          <w:rFonts w:hint="eastAsia" w:ascii="宋体" w:hAnsi="宋体" w:eastAsia="宋体" w:cs="宋体"/>
          <w:sz w:val="24"/>
        </w:rPr>
      </w:pPr>
      <w:r>
        <w:rPr>
          <w:rFonts w:hint="eastAsia" w:ascii="宋体" w:hAnsi="宋体" w:eastAsia="宋体" w:cs="宋体"/>
          <w:sz w:val="24"/>
        </w:rPr>
        <w:t>投标人：（公章）</w:t>
      </w:r>
    </w:p>
    <w:p w14:paraId="7F13B3D0">
      <w:pPr>
        <w:spacing w:before="120" w:beforeLines="50" w:line="440" w:lineRule="exact"/>
        <w:ind w:left="460" w:leftChars="219"/>
        <w:rPr>
          <w:rFonts w:hint="eastAsia" w:ascii="宋体" w:hAnsi="宋体" w:eastAsia="宋体" w:cs="宋体"/>
          <w:sz w:val="24"/>
        </w:rPr>
      </w:pPr>
      <w:r>
        <w:rPr>
          <w:rFonts w:hint="eastAsia" w:ascii="宋体" w:hAnsi="宋体" w:eastAsia="宋体" w:cs="宋体"/>
          <w:sz w:val="24"/>
        </w:rPr>
        <w:t>法定代表人或其委托代理人：（签字或加盖人名章）</w:t>
      </w:r>
    </w:p>
    <w:p w14:paraId="6CD6E9B1">
      <w:pPr>
        <w:spacing w:before="120" w:beforeLines="50" w:line="440" w:lineRule="exact"/>
        <w:ind w:left="460" w:leftChars="219"/>
        <w:rPr>
          <w:rFonts w:hint="eastAsia" w:ascii="宋体" w:hAnsi="宋体" w:eastAsia="宋体" w:cs="宋体"/>
          <w:sz w:val="24"/>
        </w:rPr>
      </w:pPr>
      <w:r>
        <w:rPr>
          <w:rFonts w:hint="eastAsia" w:ascii="宋体" w:hAnsi="宋体" w:eastAsia="宋体" w:cs="宋体"/>
          <w:sz w:val="24"/>
        </w:rPr>
        <w:t>日期：</w:t>
      </w:r>
    </w:p>
    <w:p w14:paraId="5828D2E3">
      <w:pPr>
        <w:ind w:firstLine="420" w:firstLineChars="200"/>
        <w:rPr>
          <w:rFonts w:hint="eastAsia" w:ascii="宋体" w:hAnsi="宋体" w:eastAsia="宋体" w:cs="宋体"/>
          <w:szCs w:val="21"/>
        </w:rPr>
      </w:pPr>
    </w:p>
    <w:p w14:paraId="4158A537">
      <w:pPr>
        <w:ind w:firstLine="420" w:firstLineChars="200"/>
        <w:rPr>
          <w:rFonts w:hint="eastAsia" w:ascii="宋体" w:hAnsi="宋体" w:eastAsia="宋体" w:cs="宋体"/>
          <w:szCs w:val="21"/>
        </w:rPr>
      </w:pPr>
      <w:r>
        <w:rPr>
          <w:rFonts w:hint="eastAsia" w:ascii="宋体" w:hAnsi="宋体" w:eastAsia="宋体" w:cs="宋体"/>
          <w:szCs w:val="21"/>
        </w:rPr>
        <w:br w:type="page"/>
      </w:r>
    </w:p>
    <w:p w14:paraId="767CD29C">
      <w:pPr>
        <w:jc w:val="left"/>
        <w:outlineLvl w:val="2"/>
        <w:rPr>
          <w:rFonts w:hint="eastAsia" w:ascii="宋体" w:hAnsi="宋体" w:eastAsia="宋体" w:cs="宋体"/>
          <w:b/>
          <w:sz w:val="24"/>
        </w:rPr>
      </w:pPr>
      <w:bookmarkStart w:id="217" w:name="_Toc21167"/>
      <w:bookmarkStart w:id="218" w:name="_Toc32535"/>
      <w:bookmarkStart w:id="219" w:name="_Toc14800"/>
      <w:r>
        <w:rPr>
          <w:rFonts w:hint="eastAsia" w:ascii="宋体" w:hAnsi="宋体" w:eastAsia="宋体" w:cs="宋体"/>
          <w:b/>
          <w:bCs/>
          <w:szCs w:val="21"/>
          <w:lang w:val="en-US" w:eastAsia="zh-CN"/>
        </w:rPr>
        <w:t>8</w:t>
      </w:r>
      <w:r>
        <w:rPr>
          <w:rFonts w:hint="eastAsia" w:ascii="宋体" w:hAnsi="宋体" w:eastAsia="宋体" w:cs="宋体"/>
          <w:b/>
          <w:bCs/>
          <w:szCs w:val="21"/>
        </w:rPr>
        <w:t>-</w:t>
      </w:r>
      <w:r>
        <w:rPr>
          <w:rFonts w:hint="eastAsia" w:ascii="宋体" w:hAnsi="宋体" w:cs="宋体"/>
          <w:b/>
          <w:bCs/>
          <w:szCs w:val="21"/>
          <w:lang w:val="en-US" w:eastAsia="zh-CN"/>
        </w:rPr>
        <w:t>7</w:t>
      </w:r>
      <w:r>
        <w:rPr>
          <w:rFonts w:hint="eastAsia" w:ascii="宋体" w:hAnsi="宋体" w:eastAsia="宋体" w:cs="宋体"/>
          <w:b/>
          <w:bCs/>
          <w:szCs w:val="21"/>
        </w:rPr>
        <w:t xml:space="preserve">  </w:t>
      </w:r>
      <w:r>
        <w:rPr>
          <w:rFonts w:hint="eastAsia" w:ascii="宋体" w:hAnsi="宋体" w:eastAsia="宋体" w:cs="宋体"/>
          <w:b/>
          <w:sz w:val="24"/>
        </w:rPr>
        <w:t>投标人是否属于为本项目提供整体设计、规范编制或者项目管理、监理、检测等服务的投标人声明</w:t>
      </w:r>
      <w:bookmarkEnd w:id="217"/>
      <w:bookmarkEnd w:id="218"/>
      <w:bookmarkEnd w:id="219"/>
    </w:p>
    <w:p w14:paraId="61725A46">
      <w:pPr>
        <w:ind w:firstLine="420"/>
        <w:rPr>
          <w:rFonts w:ascii="宋体" w:hAnsi="宋体"/>
          <w:szCs w:val="21"/>
        </w:rPr>
      </w:pPr>
    </w:p>
    <w:p w14:paraId="4D95D5C5">
      <w:pPr>
        <w:spacing w:line="360" w:lineRule="auto"/>
        <w:rPr>
          <w:rFonts w:ascii="宋体" w:hAnsi="宋体"/>
          <w:szCs w:val="21"/>
        </w:rPr>
      </w:pPr>
    </w:p>
    <w:p w14:paraId="0785CC6F">
      <w:pPr>
        <w:spacing w:line="360" w:lineRule="auto"/>
        <w:rPr>
          <w:rFonts w:ascii="宋体" w:hAnsi="宋体"/>
          <w:sz w:val="22"/>
          <w:szCs w:val="22"/>
        </w:rPr>
      </w:pPr>
      <w:r>
        <w:rPr>
          <w:rFonts w:ascii="宋体" w:hAnsi="宋体"/>
          <w:sz w:val="22"/>
          <w:szCs w:val="22"/>
        </w:rPr>
        <w:t>致：</w:t>
      </w:r>
    </w:p>
    <w:p w14:paraId="7E8BCF4C">
      <w:pPr>
        <w:ind w:firstLine="426"/>
        <w:rPr>
          <w:rFonts w:ascii="宋体" w:hAnsi="Courier New" w:cs="Courier New"/>
          <w:sz w:val="24"/>
          <w:szCs w:val="24"/>
        </w:rPr>
      </w:pPr>
      <w:r>
        <w:rPr>
          <w:rFonts w:hint="eastAsia" w:ascii="宋体" w:hAnsi="Courier New" w:cs="Courier New"/>
          <w:sz w:val="24"/>
          <w:szCs w:val="24"/>
        </w:rPr>
        <w:t>我方</w:t>
      </w:r>
      <w:r>
        <w:rPr>
          <w:rFonts w:hint="eastAsia" w:ascii="宋体" w:hAnsi="Courier New" w:cs="Courier New"/>
          <w:iCs/>
          <w:sz w:val="24"/>
          <w:szCs w:val="24"/>
        </w:rPr>
        <w:t>不属于</w:t>
      </w:r>
      <w:r>
        <w:rPr>
          <w:rFonts w:hint="eastAsia" w:ascii="宋体" w:hAnsi="Courier New" w:cs="Courier New"/>
          <w:sz w:val="24"/>
          <w:szCs w:val="24"/>
        </w:rPr>
        <w:t>为本项目提供整体设计、规范编制或者项目管理、监理、检测等服务的投标人。</w:t>
      </w:r>
    </w:p>
    <w:p w14:paraId="46108694">
      <w:pPr>
        <w:ind w:firstLine="426"/>
        <w:rPr>
          <w:rFonts w:ascii="宋体" w:hAnsi="Courier New" w:cs="Courier New"/>
          <w:sz w:val="24"/>
          <w:szCs w:val="24"/>
        </w:rPr>
      </w:pPr>
    </w:p>
    <w:p w14:paraId="42B5842D">
      <w:pPr>
        <w:ind w:firstLine="426"/>
        <w:rPr>
          <w:rFonts w:ascii="宋体" w:hAnsi="宋体"/>
          <w:sz w:val="21"/>
          <w:szCs w:val="21"/>
        </w:rPr>
      </w:pPr>
    </w:p>
    <w:p w14:paraId="12F0CAAF">
      <w:pPr>
        <w:ind w:firstLine="426"/>
        <w:rPr>
          <w:rFonts w:ascii="宋体" w:hAnsi="宋体"/>
          <w:sz w:val="24"/>
          <w:szCs w:val="24"/>
        </w:rPr>
      </w:pPr>
      <w:r>
        <w:rPr>
          <w:rFonts w:ascii="宋体" w:hAnsi="宋体"/>
          <w:sz w:val="24"/>
          <w:szCs w:val="24"/>
        </w:rPr>
        <w:t xml:space="preserve">投标人名称（公章）： </w:t>
      </w:r>
    </w:p>
    <w:p w14:paraId="63DB25E5">
      <w:pPr>
        <w:ind w:firstLine="426"/>
        <w:rPr>
          <w:rFonts w:ascii="宋体" w:hAnsi="宋体"/>
          <w:sz w:val="24"/>
          <w:szCs w:val="24"/>
        </w:rPr>
      </w:pPr>
    </w:p>
    <w:p w14:paraId="1FD80413">
      <w:pPr>
        <w:ind w:firstLine="420"/>
        <w:rPr>
          <w:rFonts w:ascii="宋体" w:hAnsi="宋体"/>
          <w:sz w:val="24"/>
          <w:szCs w:val="24"/>
        </w:rPr>
      </w:pPr>
      <w:r>
        <w:rPr>
          <w:rFonts w:ascii="宋体" w:hAnsi="宋体"/>
          <w:sz w:val="24"/>
          <w:szCs w:val="24"/>
        </w:rPr>
        <w:t>法定代表人或其</w:t>
      </w:r>
      <w:r>
        <w:rPr>
          <w:rFonts w:hint="eastAsia" w:ascii="宋体" w:hAnsi="宋体"/>
          <w:sz w:val="24"/>
          <w:szCs w:val="24"/>
        </w:rPr>
        <w:t>委托代理人</w:t>
      </w:r>
      <w:r>
        <w:rPr>
          <w:rFonts w:ascii="宋体" w:hAnsi="宋体"/>
          <w:sz w:val="24"/>
          <w:szCs w:val="24"/>
        </w:rPr>
        <w:t>（</w:t>
      </w:r>
      <w:r>
        <w:rPr>
          <w:rFonts w:hint="eastAsia" w:ascii="宋体" w:hAnsi="宋体"/>
          <w:sz w:val="24"/>
          <w:szCs w:val="24"/>
        </w:rPr>
        <w:t>签字或加盖人名章</w:t>
      </w:r>
      <w:r>
        <w:rPr>
          <w:rFonts w:ascii="宋体" w:hAnsi="宋体"/>
          <w:sz w:val="24"/>
          <w:szCs w:val="24"/>
        </w:rPr>
        <w:t>）：</w:t>
      </w:r>
    </w:p>
    <w:p w14:paraId="23132F57">
      <w:pPr>
        <w:ind w:firstLine="420"/>
        <w:rPr>
          <w:rFonts w:ascii="宋体" w:hAnsi="宋体"/>
          <w:sz w:val="24"/>
          <w:szCs w:val="24"/>
        </w:rPr>
      </w:pPr>
    </w:p>
    <w:p w14:paraId="085E4448">
      <w:pPr>
        <w:ind w:firstLine="480" w:firstLineChars="200"/>
        <w:rPr>
          <w:rFonts w:ascii="宋体" w:hAnsi="宋体"/>
          <w:sz w:val="24"/>
          <w:szCs w:val="24"/>
        </w:rPr>
      </w:pPr>
      <w:r>
        <w:rPr>
          <w:rFonts w:ascii="宋体" w:hAnsi="宋体"/>
          <w:sz w:val="24"/>
          <w:szCs w:val="24"/>
        </w:rPr>
        <w:t>日    期：     年   月    日</w:t>
      </w:r>
    </w:p>
    <w:p w14:paraId="7CEB9127">
      <w:pPr>
        <w:rPr>
          <w:rFonts w:ascii="宋体" w:hAnsi="宋体"/>
          <w:sz w:val="21"/>
          <w:szCs w:val="21"/>
        </w:rPr>
      </w:pPr>
    </w:p>
    <w:p w14:paraId="41246600">
      <w:pPr>
        <w:widowControl/>
        <w:jc w:val="left"/>
        <w:rPr>
          <w:rFonts w:ascii="宋体" w:hAnsi="宋体" w:cs="Courier New"/>
          <w:sz w:val="24"/>
          <w:szCs w:val="21"/>
          <w:u w:val="single"/>
        </w:rPr>
      </w:pPr>
      <w:r>
        <w:rPr>
          <w:rFonts w:ascii="宋体" w:hAnsi="宋体"/>
          <w:sz w:val="24"/>
          <w:szCs w:val="24"/>
          <w:u w:val="single"/>
        </w:rPr>
        <w:br w:type="page"/>
      </w:r>
    </w:p>
    <w:p w14:paraId="1073DF8E">
      <w:pPr>
        <w:rPr>
          <w:sz w:val="22"/>
          <w:szCs w:val="22"/>
        </w:rPr>
      </w:pPr>
    </w:p>
    <w:p w14:paraId="4FF6DD7B">
      <w:pPr>
        <w:jc w:val="left"/>
        <w:outlineLvl w:val="2"/>
        <w:rPr>
          <w:rFonts w:hAnsi="宋体"/>
          <w:b/>
          <w:bCs/>
          <w:sz w:val="24"/>
          <w:szCs w:val="24"/>
        </w:rPr>
      </w:pPr>
      <w:bookmarkStart w:id="220" w:name="_Toc8928"/>
      <w:bookmarkStart w:id="221" w:name="_Toc26162"/>
      <w:bookmarkStart w:id="222" w:name="_Toc32187"/>
      <w:r>
        <w:rPr>
          <w:rFonts w:hint="eastAsia" w:hAnsi="宋体"/>
          <w:b/>
          <w:bCs/>
          <w:sz w:val="24"/>
          <w:szCs w:val="24"/>
          <w:lang w:val="en-US" w:eastAsia="zh-CN"/>
        </w:rPr>
        <w:t>8</w:t>
      </w:r>
      <w:r>
        <w:rPr>
          <w:rFonts w:hint="eastAsia" w:hAnsi="宋体"/>
          <w:b/>
          <w:bCs/>
          <w:sz w:val="24"/>
          <w:szCs w:val="24"/>
        </w:rPr>
        <w:t>-</w:t>
      </w:r>
      <w:r>
        <w:rPr>
          <w:rFonts w:hint="eastAsia" w:hAnsi="宋体"/>
          <w:b/>
          <w:bCs/>
          <w:sz w:val="24"/>
          <w:szCs w:val="24"/>
          <w:lang w:val="en-US" w:eastAsia="zh-CN"/>
        </w:rPr>
        <w:t>8</w:t>
      </w:r>
      <w:r>
        <w:rPr>
          <w:rFonts w:hint="eastAsia" w:hAnsi="宋体"/>
          <w:b/>
          <w:bCs/>
          <w:sz w:val="24"/>
          <w:szCs w:val="24"/>
        </w:rPr>
        <w:t xml:space="preserve"> 联合体协议书</w:t>
      </w:r>
      <w:bookmarkEnd w:id="220"/>
      <w:bookmarkEnd w:id="221"/>
      <w:bookmarkEnd w:id="222"/>
      <w:r>
        <w:rPr>
          <w:rFonts w:hint="eastAsia" w:hAnsi="宋体"/>
          <w:b/>
          <w:bCs/>
          <w:sz w:val="24"/>
          <w:szCs w:val="24"/>
        </w:rPr>
        <w:t>（不适用）</w:t>
      </w:r>
    </w:p>
    <w:p w14:paraId="099BEB0E">
      <w:pPr>
        <w:autoSpaceDE w:val="0"/>
        <w:autoSpaceDN w:val="0"/>
        <w:adjustRightInd w:val="0"/>
        <w:jc w:val="center"/>
        <w:rPr>
          <w:rFonts w:ascii="宋体" w:hAnsi="宋体" w:cs="黑体"/>
          <w:kern w:val="0"/>
          <w:sz w:val="28"/>
          <w:szCs w:val="28"/>
        </w:rPr>
      </w:pPr>
    </w:p>
    <w:p w14:paraId="4B92E94C">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联合体协议书</w:t>
      </w:r>
    </w:p>
    <w:p w14:paraId="54F678F3">
      <w:pPr>
        <w:autoSpaceDE w:val="0"/>
        <w:autoSpaceDN w:val="0"/>
        <w:adjustRightInd w:val="0"/>
        <w:jc w:val="center"/>
        <w:rPr>
          <w:rFonts w:ascii="宋体" w:hAnsi="宋体" w:cs="黑体"/>
          <w:i/>
          <w:iCs/>
          <w:kern w:val="0"/>
          <w:szCs w:val="21"/>
        </w:rPr>
      </w:pPr>
      <w:r>
        <w:rPr>
          <w:rFonts w:hint="eastAsia" w:ascii="宋体" w:hAnsi="宋体" w:cs="黑体"/>
          <w:i/>
          <w:iCs/>
          <w:kern w:val="0"/>
          <w:szCs w:val="21"/>
        </w:rPr>
        <w:t>（注：本协议书供参考使用，具体文本内容与采购人商定）</w:t>
      </w:r>
    </w:p>
    <w:p w14:paraId="47DCC6B6">
      <w:pPr>
        <w:autoSpaceDE w:val="0"/>
        <w:autoSpaceDN w:val="0"/>
        <w:adjustRightInd w:val="0"/>
        <w:jc w:val="center"/>
        <w:rPr>
          <w:rFonts w:ascii="宋体" w:hAnsi="宋体" w:cs="黑体"/>
          <w:i/>
          <w:iCs/>
          <w:kern w:val="0"/>
          <w:szCs w:val="21"/>
        </w:rPr>
      </w:pPr>
    </w:p>
    <w:p w14:paraId="5B6F3A0B">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（所有成员单位名称）自愿组成</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（联合体名称）联合体，共同参加</w:t>
      </w:r>
      <w:r>
        <w:rPr>
          <w:rFonts w:ascii="宋体" w:hAnsi="宋体" w:cs="仿宋_GB2312"/>
          <w:kern w:val="0"/>
          <w:sz w:val="24"/>
        </w:rPr>
        <w:t xml:space="preserve"> </w:t>
      </w:r>
      <w:r>
        <w:rPr>
          <w:rFonts w:hint="eastAsia" w:ascii="宋体" w:hAnsi="宋体" w:cs="仿宋_GB2312"/>
          <w:kern w:val="0"/>
          <w:sz w:val="24"/>
        </w:rPr>
        <w:t>（项目名称）  投标。现就联合体投标事宜订立如下协议。</w:t>
      </w:r>
    </w:p>
    <w:p w14:paraId="537534BA">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1</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（某成员单位名称）为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（联合体名称）牵头人。</w:t>
      </w:r>
    </w:p>
    <w:p w14:paraId="6406447A">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2</w:t>
      </w:r>
      <w:r>
        <w:rPr>
          <w:rFonts w:hint="eastAsia" w:ascii="宋体" w:hAnsi="宋体" w:cs="仿宋_GB2312"/>
          <w:kern w:val="0"/>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3F86592">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3</w:t>
      </w:r>
      <w:r>
        <w:rPr>
          <w:rFonts w:hint="eastAsia" w:ascii="宋体" w:hAnsi="宋体" w:cs="仿宋_GB2312"/>
          <w:kern w:val="0"/>
          <w:sz w:val="24"/>
        </w:rPr>
        <w:t>、联合体将严格按照招标文件的各项要求，递交投标文件，履行合同，并对外承担连带责任。</w:t>
      </w:r>
    </w:p>
    <w:p w14:paraId="67C26775">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4</w:t>
      </w:r>
      <w:r>
        <w:rPr>
          <w:rFonts w:hint="eastAsia" w:ascii="宋体" w:hAnsi="宋体" w:cs="仿宋_GB2312"/>
          <w:kern w:val="0"/>
          <w:sz w:val="24"/>
        </w:rPr>
        <w:t>、联合体各成员单位内部的职责分工如下：</w:t>
      </w:r>
    </w:p>
    <w:p w14:paraId="70911739">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（成员单位名称及职责分工）</w:t>
      </w:r>
    </w:p>
    <w:p w14:paraId="232FCA11">
      <w:pPr>
        <w:autoSpaceDE w:val="0"/>
        <w:autoSpaceDN w:val="0"/>
        <w:adjustRightInd w:val="0"/>
        <w:spacing w:line="360" w:lineRule="auto"/>
        <w:ind w:firstLine="480" w:firstLineChars="200"/>
        <w:jc w:val="left"/>
        <w:rPr>
          <w:rFonts w:ascii="宋体" w:hAnsi="宋体" w:cs="仿宋_GB2312"/>
          <w:kern w:val="0"/>
          <w:sz w:val="24"/>
        </w:rPr>
      </w:pPr>
    </w:p>
    <w:p w14:paraId="45D610D1">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5</w:t>
      </w:r>
      <w:r>
        <w:rPr>
          <w:rFonts w:hint="eastAsia" w:ascii="宋体" w:hAnsi="宋体" w:cs="仿宋_GB2312"/>
          <w:kern w:val="0"/>
          <w:sz w:val="24"/>
        </w:rPr>
        <w:t>、本协议书自签署之日起生效，合同履行完毕后自动失效。</w:t>
      </w:r>
    </w:p>
    <w:p w14:paraId="69B41B00">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6</w:t>
      </w:r>
      <w:r>
        <w:rPr>
          <w:rFonts w:hint="eastAsia" w:ascii="宋体" w:hAnsi="宋体" w:cs="仿宋_GB2312"/>
          <w:kern w:val="0"/>
          <w:sz w:val="24"/>
        </w:rPr>
        <w:t>、本协议书一式</w:t>
      </w:r>
      <w:r>
        <w:rPr>
          <w:rFonts w:ascii="宋体" w:hAnsi="宋体" w:cs="仿宋_GB2312"/>
          <w:kern w:val="0"/>
          <w:sz w:val="24"/>
        </w:rPr>
        <w:t xml:space="preserve"> </w:t>
      </w:r>
      <w:r>
        <w:rPr>
          <w:rFonts w:hint="eastAsia" w:ascii="宋体" w:hAnsi="宋体" w:cs="仿宋_GB2312"/>
          <w:kern w:val="0"/>
          <w:sz w:val="24"/>
        </w:rPr>
        <w:t xml:space="preserve">  份，联合体成员和采购人各执一份。</w:t>
      </w:r>
    </w:p>
    <w:p w14:paraId="40E3D6E4">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注：本协议书由委托代理人签字的，应附法定代表人签字的授权委托书。</w:t>
      </w:r>
    </w:p>
    <w:p w14:paraId="29C6E6AA">
      <w:pPr>
        <w:autoSpaceDE w:val="0"/>
        <w:autoSpaceDN w:val="0"/>
        <w:adjustRightInd w:val="0"/>
        <w:spacing w:line="360" w:lineRule="auto"/>
        <w:ind w:firstLine="480" w:firstLineChars="200"/>
        <w:jc w:val="left"/>
        <w:rPr>
          <w:rFonts w:ascii="宋体" w:hAnsi="宋体" w:cs="仿宋_GB2312"/>
          <w:kern w:val="0"/>
          <w:sz w:val="24"/>
        </w:rPr>
      </w:pPr>
    </w:p>
    <w:p w14:paraId="74500DD8">
      <w:pPr>
        <w:autoSpaceDE w:val="0"/>
        <w:autoSpaceDN w:val="0"/>
        <w:adjustRightInd w:val="0"/>
        <w:spacing w:line="360" w:lineRule="auto"/>
        <w:ind w:firstLine="480" w:firstLineChars="200"/>
        <w:jc w:val="left"/>
        <w:rPr>
          <w:rFonts w:ascii="宋体" w:hAnsi="宋体" w:cs="仿宋_GB2312"/>
          <w:kern w:val="0"/>
          <w:sz w:val="24"/>
        </w:rPr>
      </w:pPr>
    </w:p>
    <w:p w14:paraId="29A1329D">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牵头人名称：</w:t>
      </w:r>
      <w:r>
        <w:rPr>
          <w:rFonts w:ascii="宋体" w:hAnsi="宋体" w:cs="仿宋_GB2312"/>
          <w:kern w:val="0"/>
          <w:sz w:val="24"/>
        </w:rPr>
        <w:t xml:space="preserve"> </w:t>
      </w:r>
      <w:r>
        <w:rPr>
          <w:rFonts w:hint="eastAsia" w:ascii="宋体" w:hAnsi="宋体" w:cs="仿宋_GB2312"/>
          <w:kern w:val="0"/>
          <w:sz w:val="24"/>
        </w:rPr>
        <w:t xml:space="preserve">                    （盖单位章）</w:t>
      </w:r>
    </w:p>
    <w:p w14:paraId="3ECE8E58">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w:t>
      </w:r>
    </w:p>
    <w:p w14:paraId="478F0B2A">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成员一名称：</w:t>
      </w:r>
      <w:r>
        <w:rPr>
          <w:rFonts w:ascii="宋体" w:hAnsi="宋体" w:cs="仿宋_GB2312"/>
          <w:kern w:val="0"/>
          <w:sz w:val="24"/>
        </w:rPr>
        <w:t xml:space="preserve"> </w:t>
      </w:r>
      <w:r>
        <w:rPr>
          <w:rFonts w:hint="eastAsia" w:ascii="宋体" w:hAnsi="宋体" w:cs="仿宋_GB2312"/>
          <w:kern w:val="0"/>
          <w:sz w:val="24"/>
        </w:rPr>
        <w:t xml:space="preserve">                   （盖单位章）</w:t>
      </w:r>
    </w:p>
    <w:p w14:paraId="24984ACA">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法定代表人或其委托代理人：      </w:t>
      </w:r>
      <w:r>
        <w:rPr>
          <w:rFonts w:ascii="宋体" w:hAnsi="宋体" w:cs="仿宋_GB2312"/>
          <w:kern w:val="0"/>
          <w:sz w:val="24"/>
        </w:rPr>
        <w:t xml:space="preserve"> </w:t>
      </w:r>
      <w:r>
        <w:rPr>
          <w:rFonts w:hint="eastAsia" w:ascii="宋体" w:hAnsi="宋体" w:cs="仿宋_GB2312"/>
          <w:kern w:val="0"/>
          <w:sz w:val="24"/>
        </w:rPr>
        <w:t>（签字）</w:t>
      </w:r>
    </w:p>
    <w:p w14:paraId="76D8188C">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成员二名称：</w:t>
      </w:r>
      <w:r>
        <w:rPr>
          <w:rFonts w:ascii="宋体" w:hAnsi="宋体" w:cs="仿宋_GB2312"/>
          <w:kern w:val="0"/>
          <w:sz w:val="24"/>
        </w:rPr>
        <w:t xml:space="preserve"> </w:t>
      </w:r>
      <w:r>
        <w:rPr>
          <w:rFonts w:hint="eastAsia" w:ascii="宋体" w:hAnsi="宋体" w:cs="仿宋_GB2312"/>
          <w:kern w:val="0"/>
          <w:sz w:val="24"/>
        </w:rPr>
        <w:t xml:space="preserve">                   （盖单位章）</w:t>
      </w:r>
    </w:p>
    <w:p w14:paraId="656B7AEB">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w:t>
      </w:r>
    </w:p>
    <w:p w14:paraId="36564F53">
      <w:pPr>
        <w:autoSpaceDE w:val="0"/>
        <w:autoSpaceDN w:val="0"/>
        <w:adjustRightInd w:val="0"/>
        <w:spacing w:line="360" w:lineRule="auto"/>
        <w:ind w:firstLine="480" w:firstLineChars="200"/>
        <w:jc w:val="left"/>
        <w:rPr>
          <w:rFonts w:ascii="宋体" w:hAnsi="宋体" w:cs="TimesNewRomanPSMT"/>
          <w:kern w:val="0"/>
          <w:sz w:val="24"/>
        </w:rPr>
      </w:pPr>
      <w:r>
        <w:rPr>
          <w:rFonts w:ascii="宋体" w:hAnsi="宋体" w:cs="TimesNewRomanPSMT"/>
          <w:kern w:val="0"/>
          <w:sz w:val="24"/>
        </w:rPr>
        <w:t>……</w:t>
      </w:r>
    </w:p>
    <w:p w14:paraId="57CAE06D">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14:paraId="093821A8">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br w:type="page"/>
      </w:r>
    </w:p>
    <w:p w14:paraId="3FF77872">
      <w:pPr>
        <w:tabs>
          <w:tab w:val="left" w:pos="993"/>
          <w:tab w:val="left" w:pos="1030"/>
          <w:tab w:val="left" w:pos="8364"/>
        </w:tabs>
        <w:snapToGrid w:val="0"/>
        <w:spacing w:after="120" w:afterLines="50"/>
        <w:ind w:right="-57" w:rightChars="-27"/>
        <w:jc w:val="left"/>
        <w:rPr>
          <w:rFonts w:hint="default" w:eastAsia="宋体"/>
          <w:b/>
          <w:sz w:val="24"/>
          <w:lang w:val="en-US" w:eastAsia="zh-CN"/>
        </w:rPr>
      </w:pPr>
      <w:r>
        <w:rPr>
          <w:rFonts w:hint="eastAsia"/>
          <w:b/>
          <w:sz w:val="24"/>
          <w:lang w:val="en-US" w:eastAsia="zh-CN"/>
        </w:rPr>
        <w:t>8-9</w:t>
      </w:r>
      <w:r>
        <w:rPr>
          <w:rFonts w:hint="eastAsia"/>
          <w:b/>
          <w:sz w:val="24"/>
        </w:rPr>
        <w:t xml:space="preserve"> 投标人</w:t>
      </w:r>
      <w:r>
        <w:rPr>
          <w:rFonts w:hint="eastAsia"/>
          <w:b/>
          <w:sz w:val="24"/>
          <w:lang w:val="en-US" w:eastAsia="zh-CN"/>
        </w:rPr>
        <w:t>提交</w:t>
      </w:r>
      <w:r>
        <w:rPr>
          <w:rFonts w:hint="eastAsia"/>
          <w:b/>
          <w:sz w:val="24"/>
        </w:rPr>
        <w:t>所投货物的证明材料；（如</w:t>
      </w:r>
      <w:r>
        <w:rPr>
          <w:rFonts w:hint="eastAsia"/>
          <w:b/>
          <w:sz w:val="24"/>
          <w:lang w:val="en-US" w:eastAsia="zh-CN"/>
        </w:rPr>
        <w:t>认证证书或第三方检测报告等证明材料</w:t>
      </w:r>
      <w:r>
        <w:rPr>
          <w:rFonts w:hint="eastAsia"/>
          <w:b/>
          <w:sz w:val="24"/>
        </w:rPr>
        <w:t>复印件</w:t>
      </w:r>
      <w:r>
        <w:rPr>
          <w:rFonts w:hint="eastAsia"/>
          <w:b/>
          <w:sz w:val="24"/>
          <w:lang w:val="en-US" w:eastAsia="zh-CN"/>
        </w:rPr>
        <w:t>加盖公章）</w:t>
      </w:r>
    </w:p>
    <w:p w14:paraId="4D2DE7CE">
      <w:pPr>
        <w:tabs>
          <w:tab w:val="left" w:pos="993"/>
          <w:tab w:val="left" w:pos="1030"/>
          <w:tab w:val="left" w:pos="8364"/>
        </w:tabs>
        <w:snapToGrid w:val="0"/>
        <w:spacing w:after="120" w:afterLines="50"/>
        <w:ind w:right="-57" w:rightChars="-27"/>
        <w:jc w:val="left"/>
        <w:rPr>
          <w:rFonts w:ascii="宋体" w:hAnsi="宋体"/>
          <w:sz w:val="24"/>
        </w:rPr>
      </w:pPr>
    </w:p>
    <w:p w14:paraId="7D077EFF">
      <w:pPr>
        <w:autoSpaceDE w:val="0"/>
        <w:autoSpaceDN w:val="0"/>
        <w:adjustRightInd w:val="0"/>
        <w:spacing w:line="360" w:lineRule="auto"/>
        <w:jc w:val="left"/>
        <w:rPr>
          <w:rFonts w:ascii="宋体" w:hAnsi="宋体" w:cs="仿宋_GB2312"/>
          <w:kern w:val="0"/>
          <w:sz w:val="24"/>
        </w:rPr>
      </w:pPr>
    </w:p>
    <w:p w14:paraId="62630AEF">
      <w:pPr>
        <w:sectPr>
          <w:headerReference r:id="rId4" w:type="default"/>
          <w:footerReference r:id="rId5" w:type="default"/>
          <w:pgSz w:w="11906" w:h="16838"/>
          <w:pgMar w:top="1247" w:right="1247" w:bottom="1247" w:left="1701" w:header="851" w:footer="992" w:gutter="0"/>
          <w:cols w:space="720" w:num="1"/>
          <w:docGrid w:linePitch="312" w:charSpace="0"/>
        </w:sectPr>
      </w:pPr>
    </w:p>
    <w:p w14:paraId="0FE8C794">
      <w:pPr>
        <w:jc w:val="left"/>
        <w:outlineLvl w:val="1"/>
        <w:rPr>
          <w:rFonts w:hint="eastAsia" w:ascii="宋体" w:hAnsi="宋体" w:eastAsia="宋体" w:cs="宋体"/>
          <w:b/>
          <w:sz w:val="24"/>
          <w:lang w:eastAsia="zh-CN"/>
        </w:rPr>
      </w:pPr>
      <w:bookmarkStart w:id="223" w:name="_Toc23338"/>
      <w:bookmarkStart w:id="224" w:name="_Toc1428"/>
      <w:r>
        <w:rPr>
          <w:rFonts w:hint="eastAsia" w:ascii="宋体" w:hAnsi="宋体" w:cs="宋体"/>
          <w:b/>
          <w:sz w:val="24"/>
        </w:rPr>
        <w:t>附件10  投标人供货业绩一览表</w:t>
      </w:r>
      <w:bookmarkEnd w:id="223"/>
      <w:bookmarkEnd w:id="224"/>
      <w:r>
        <w:rPr>
          <w:rFonts w:hint="eastAsia" w:ascii="宋体" w:hAnsi="宋体" w:cs="宋体"/>
          <w:b/>
          <w:sz w:val="24"/>
          <w:lang w:eastAsia="zh-CN"/>
        </w:rPr>
        <w:t>（</w:t>
      </w:r>
      <w:r>
        <w:rPr>
          <w:rFonts w:hint="eastAsia" w:ascii="宋体" w:hAnsi="宋体" w:cs="宋体"/>
          <w:b/>
          <w:sz w:val="24"/>
          <w:lang w:val="en-US" w:eastAsia="zh-CN"/>
        </w:rPr>
        <w:t>如有</w:t>
      </w:r>
      <w:r>
        <w:rPr>
          <w:rFonts w:hint="eastAsia" w:ascii="宋体" w:hAnsi="宋体" w:cs="宋体"/>
          <w:b/>
          <w:sz w:val="24"/>
          <w:lang w:eastAsia="zh-CN"/>
        </w:rPr>
        <w:t>）</w:t>
      </w:r>
    </w:p>
    <w:p w14:paraId="427C1A41">
      <w:pPr>
        <w:spacing w:line="360" w:lineRule="auto"/>
        <w:jc w:val="center"/>
        <w:rPr>
          <w:b/>
          <w:sz w:val="24"/>
        </w:rPr>
      </w:pPr>
    </w:p>
    <w:p w14:paraId="373E8ABB"/>
    <w:tbl>
      <w:tblPr>
        <w:tblStyle w:val="39"/>
        <w:tblW w:w="9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953"/>
        <w:gridCol w:w="1615"/>
        <w:gridCol w:w="1454"/>
        <w:gridCol w:w="956"/>
        <w:gridCol w:w="1397"/>
        <w:gridCol w:w="1245"/>
      </w:tblGrid>
      <w:tr w14:paraId="3CFCD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14:paraId="7F7E6504">
            <w:pPr>
              <w:spacing w:line="360" w:lineRule="auto"/>
              <w:jc w:val="center"/>
              <w:rPr>
                <w:rFonts w:ascii="宋体" w:hAnsi="宋体"/>
                <w:color w:val="000000"/>
                <w:sz w:val="24"/>
              </w:rPr>
            </w:pPr>
            <w:r>
              <w:rPr>
                <w:rFonts w:hint="eastAsia" w:ascii="宋体" w:hAnsi="宋体"/>
                <w:color w:val="000000"/>
                <w:sz w:val="24"/>
              </w:rPr>
              <w:t>年份</w:t>
            </w:r>
          </w:p>
        </w:tc>
        <w:tc>
          <w:tcPr>
            <w:tcW w:w="1953" w:type="dxa"/>
            <w:vAlign w:val="center"/>
          </w:tcPr>
          <w:p w14:paraId="04FA29DA">
            <w:pPr>
              <w:spacing w:line="360" w:lineRule="auto"/>
              <w:jc w:val="center"/>
              <w:rPr>
                <w:rFonts w:ascii="宋体" w:hAnsi="宋体"/>
                <w:color w:val="000000"/>
                <w:sz w:val="24"/>
              </w:rPr>
            </w:pPr>
            <w:r>
              <w:rPr>
                <w:rFonts w:hint="eastAsia" w:ascii="宋体" w:hAnsi="宋体"/>
                <w:color w:val="000000"/>
                <w:sz w:val="24"/>
              </w:rPr>
              <w:t>设备</w:t>
            </w:r>
            <w:r>
              <w:rPr>
                <w:rFonts w:ascii="宋体" w:hAnsi="宋体"/>
                <w:color w:val="000000"/>
                <w:sz w:val="24"/>
              </w:rPr>
              <w:t>名称</w:t>
            </w:r>
          </w:p>
        </w:tc>
        <w:tc>
          <w:tcPr>
            <w:tcW w:w="1615" w:type="dxa"/>
            <w:vAlign w:val="center"/>
          </w:tcPr>
          <w:p w14:paraId="4B781D26">
            <w:pPr>
              <w:spacing w:line="360" w:lineRule="auto"/>
              <w:jc w:val="center"/>
              <w:rPr>
                <w:rFonts w:ascii="宋体" w:hAnsi="宋体"/>
                <w:color w:val="000000"/>
                <w:sz w:val="24"/>
              </w:rPr>
            </w:pPr>
            <w:r>
              <w:rPr>
                <w:rFonts w:hint="eastAsia" w:ascii="宋体" w:hAnsi="宋体"/>
                <w:color w:val="000000"/>
                <w:sz w:val="24"/>
              </w:rPr>
              <w:t>规格型号</w:t>
            </w:r>
          </w:p>
        </w:tc>
        <w:tc>
          <w:tcPr>
            <w:tcW w:w="1454" w:type="dxa"/>
            <w:vAlign w:val="center"/>
          </w:tcPr>
          <w:p w14:paraId="4C824F09">
            <w:pPr>
              <w:spacing w:line="360" w:lineRule="auto"/>
              <w:jc w:val="center"/>
              <w:rPr>
                <w:rFonts w:ascii="宋体" w:hAnsi="宋体"/>
                <w:color w:val="000000"/>
                <w:sz w:val="24"/>
              </w:rPr>
            </w:pPr>
            <w:r>
              <w:rPr>
                <w:rFonts w:hint="eastAsia" w:ascii="宋体" w:hAnsi="宋体"/>
                <w:color w:val="000000"/>
                <w:sz w:val="24"/>
              </w:rPr>
              <w:t>合同总价</w:t>
            </w:r>
          </w:p>
        </w:tc>
        <w:tc>
          <w:tcPr>
            <w:tcW w:w="956" w:type="dxa"/>
            <w:vAlign w:val="center"/>
          </w:tcPr>
          <w:p w14:paraId="7052A86A">
            <w:pPr>
              <w:spacing w:line="360" w:lineRule="auto"/>
              <w:jc w:val="center"/>
              <w:rPr>
                <w:rFonts w:ascii="宋体" w:hAnsi="宋体"/>
                <w:color w:val="000000"/>
                <w:sz w:val="24"/>
              </w:rPr>
            </w:pPr>
            <w:r>
              <w:rPr>
                <w:rFonts w:hint="eastAsia" w:ascii="宋体" w:hAnsi="宋体"/>
                <w:color w:val="000000"/>
                <w:sz w:val="24"/>
              </w:rPr>
              <w:t>使用单位名称</w:t>
            </w:r>
          </w:p>
        </w:tc>
        <w:tc>
          <w:tcPr>
            <w:tcW w:w="1397" w:type="dxa"/>
            <w:vAlign w:val="center"/>
          </w:tcPr>
          <w:p w14:paraId="428DC5B3">
            <w:pPr>
              <w:spacing w:line="360" w:lineRule="auto"/>
              <w:jc w:val="center"/>
              <w:rPr>
                <w:rFonts w:ascii="宋体" w:hAnsi="宋体"/>
                <w:color w:val="000000"/>
                <w:sz w:val="24"/>
              </w:rPr>
            </w:pPr>
            <w:r>
              <w:rPr>
                <w:rFonts w:hint="eastAsia" w:ascii="宋体" w:hAnsi="宋体"/>
                <w:color w:val="000000"/>
                <w:sz w:val="24"/>
              </w:rPr>
              <w:t>使用单位联系人及电话</w:t>
            </w:r>
          </w:p>
        </w:tc>
        <w:tc>
          <w:tcPr>
            <w:tcW w:w="1245" w:type="dxa"/>
            <w:vAlign w:val="center"/>
          </w:tcPr>
          <w:p w14:paraId="5FAE5F26">
            <w:pPr>
              <w:spacing w:line="360" w:lineRule="auto"/>
              <w:jc w:val="center"/>
              <w:rPr>
                <w:rFonts w:ascii="宋体" w:hAnsi="宋体"/>
                <w:color w:val="000000"/>
                <w:sz w:val="24"/>
              </w:rPr>
            </w:pPr>
            <w:r>
              <w:rPr>
                <w:rFonts w:ascii="宋体" w:hAnsi="宋体"/>
                <w:color w:val="000000"/>
                <w:sz w:val="24"/>
              </w:rPr>
              <w:t>备注</w:t>
            </w:r>
          </w:p>
        </w:tc>
      </w:tr>
      <w:tr w14:paraId="0C92F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3562A7C9">
            <w:pPr>
              <w:spacing w:line="360" w:lineRule="auto"/>
              <w:jc w:val="center"/>
              <w:rPr>
                <w:rFonts w:ascii="宋体" w:hAnsi="宋体"/>
                <w:color w:val="000000"/>
                <w:sz w:val="24"/>
              </w:rPr>
            </w:pPr>
            <w:r>
              <w:rPr>
                <w:rFonts w:hint="eastAsia" w:ascii="宋体" w:hAnsi="宋体"/>
                <w:color w:val="000000"/>
                <w:sz w:val="24"/>
              </w:rPr>
              <w:t>20  年</w:t>
            </w:r>
          </w:p>
        </w:tc>
        <w:tc>
          <w:tcPr>
            <w:tcW w:w="1953" w:type="dxa"/>
            <w:vAlign w:val="center"/>
          </w:tcPr>
          <w:p w14:paraId="35FE6AD6">
            <w:pPr>
              <w:spacing w:line="360" w:lineRule="auto"/>
              <w:jc w:val="center"/>
              <w:rPr>
                <w:rFonts w:ascii="宋体" w:hAnsi="宋体"/>
                <w:color w:val="000000"/>
                <w:sz w:val="24"/>
              </w:rPr>
            </w:pPr>
          </w:p>
        </w:tc>
        <w:tc>
          <w:tcPr>
            <w:tcW w:w="1615" w:type="dxa"/>
            <w:vAlign w:val="center"/>
          </w:tcPr>
          <w:p w14:paraId="7E8F3489">
            <w:pPr>
              <w:spacing w:line="360" w:lineRule="auto"/>
              <w:jc w:val="center"/>
              <w:rPr>
                <w:rFonts w:ascii="宋体" w:hAnsi="宋体"/>
                <w:color w:val="000000"/>
                <w:sz w:val="24"/>
              </w:rPr>
            </w:pPr>
          </w:p>
        </w:tc>
        <w:tc>
          <w:tcPr>
            <w:tcW w:w="1454" w:type="dxa"/>
            <w:vAlign w:val="center"/>
          </w:tcPr>
          <w:p w14:paraId="6DD02F55">
            <w:pPr>
              <w:spacing w:line="360" w:lineRule="auto"/>
              <w:jc w:val="center"/>
              <w:rPr>
                <w:rFonts w:ascii="宋体" w:hAnsi="宋体"/>
                <w:color w:val="000000"/>
                <w:sz w:val="24"/>
              </w:rPr>
            </w:pPr>
          </w:p>
        </w:tc>
        <w:tc>
          <w:tcPr>
            <w:tcW w:w="956" w:type="dxa"/>
            <w:vAlign w:val="center"/>
          </w:tcPr>
          <w:p w14:paraId="60FB967D">
            <w:pPr>
              <w:spacing w:line="360" w:lineRule="auto"/>
              <w:jc w:val="center"/>
              <w:rPr>
                <w:rFonts w:ascii="宋体" w:hAnsi="宋体"/>
                <w:color w:val="000000"/>
                <w:sz w:val="24"/>
              </w:rPr>
            </w:pPr>
          </w:p>
        </w:tc>
        <w:tc>
          <w:tcPr>
            <w:tcW w:w="1397" w:type="dxa"/>
            <w:vAlign w:val="center"/>
          </w:tcPr>
          <w:p w14:paraId="517EB87E">
            <w:pPr>
              <w:spacing w:line="360" w:lineRule="auto"/>
              <w:jc w:val="center"/>
              <w:rPr>
                <w:rFonts w:ascii="宋体" w:hAnsi="宋体"/>
                <w:color w:val="000000"/>
                <w:sz w:val="24"/>
              </w:rPr>
            </w:pPr>
          </w:p>
        </w:tc>
        <w:tc>
          <w:tcPr>
            <w:tcW w:w="1245" w:type="dxa"/>
            <w:vAlign w:val="center"/>
          </w:tcPr>
          <w:p w14:paraId="13424411">
            <w:pPr>
              <w:spacing w:line="360" w:lineRule="auto"/>
              <w:jc w:val="center"/>
              <w:rPr>
                <w:rFonts w:ascii="宋体" w:hAnsi="宋体"/>
                <w:color w:val="000000"/>
                <w:sz w:val="24"/>
              </w:rPr>
            </w:pPr>
          </w:p>
        </w:tc>
      </w:tr>
      <w:tr w14:paraId="3D784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40D5CC1B">
            <w:pPr>
              <w:spacing w:line="360" w:lineRule="auto"/>
              <w:jc w:val="center"/>
              <w:rPr>
                <w:rFonts w:ascii="宋体" w:hAnsi="宋体"/>
                <w:color w:val="000000"/>
                <w:sz w:val="24"/>
              </w:rPr>
            </w:pPr>
          </w:p>
        </w:tc>
        <w:tc>
          <w:tcPr>
            <w:tcW w:w="1953" w:type="dxa"/>
            <w:vAlign w:val="center"/>
          </w:tcPr>
          <w:p w14:paraId="5DADDEB1">
            <w:pPr>
              <w:spacing w:line="360" w:lineRule="auto"/>
              <w:jc w:val="center"/>
              <w:rPr>
                <w:rFonts w:ascii="宋体" w:hAnsi="宋体"/>
                <w:color w:val="000000"/>
                <w:sz w:val="24"/>
              </w:rPr>
            </w:pPr>
          </w:p>
        </w:tc>
        <w:tc>
          <w:tcPr>
            <w:tcW w:w="1615" w:type="dxa"/>
            <w:vAlign w:val="center"/>
          </w:tcPr>
          <w:p w14:paraId="5DFF0E82">
            <w:pPr>
              <w:spacing w:line="360" w:lineRule="auto"/>
              <w:jc w:val="center"/>
              <w:rPr>
                <w:rFonts w:ascii="宋体" w:hAnsi="宋体"/>
                <w:color w:val="000000"/>
                <w:sz w:val="24"/>
              </w:rPr>
            </w:pPr>
          </w:p>
        </w:tc>
        <w:tc>
          <w:tcPr>
            <w:tcW w:w="1454" w:type="dxa"/>
            <w:vAlign w:val="center"/>
          </w:tcPr>
          <w:p w14:paraId="5F8DA13B">
            <w:pPr>
              <w:spacing w:line="360" w:lineRule="auto"/>
              <w:jc w:val="center"/>
              <w:rPr>
                <w:rFonts w:ascii="宋体" w:hAnsi="宋体"/>
                <w:color w:val="000000"/>
                <w:sz w:val="24"/>
              </w:rPr>
            </w:pPr>
          </w:p>
        </w:tc>
        <w:tc>
          <w:tcPr>
            <w:tcW w:w="956" w:type="dxa"/>
            <w:vAlign w:val="center"/>
          </w:tcPr>
          <w:p w14:paraId="59D7BA3A">
            <w:pPr>
              <w:spacing w:line="360" w:lineRule="auto"/>
              <w:jc w:val="center"/>
              <w:rPr>
                <w:rFonts w:ascii="宋体" w:hAnsi="宋体"/>
                <w:color w:val="000000"/>
                <w:sz w:val="24"/>
              </w:rPr>
            </w:pPr>
          </w:p>
        </w:tc>
        <w:tc>
          <w:tcPr>
            <w:tcW w:w="1397" w:type="dxa"/>
            <w:vAlign w:val="center"/>
          </w:tcPr>
          <w:p w14:paraId="7378C03A">
            <w:pPr>
              <w:spacing w:line="360" w:lineRule="auto"/>
              <w:jc w:val="center"/>
              <w:rPr>
                <w:rFonts w:ascii="宋体" w:hAnsi="宋体"/>
                <w:color w:val="000000"/>
                <w:sz w:val="24"/>
              </w:rPr>
            </w:pPr>
          </w:p>
        </w:tc>
        <w:tc>
          <w:tcPr>
            <w:tcW w:w="1245" w:type="dxa"/>
            <w:vAlign w:val="center"/>
          </w:tcPr>
          <w:p w14:paraId="6F173D0C">
            <w:pPr>
              <w:spacing w:line="360" w:lineRule="auto"/>
              <w:jc w:val="center"/>
              <w:rPr>
                <w:rFonts w:ascii="宋体" w:hAnsi="宋体"/>
                <w:color w:val="000000"/>
                <w:sz w:val="24"/>
              </w:rPr>
            </w:pPr>
          </w:p>
        </w:tc>
      </w:tr>
      <w:tr w14:paraId="4E4F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26DE4169">
            <w:pPr>
              <w:spacing w:line="360" w:lineRule="auto"/>
              <w:jc w:val="center"/>
              <w:rPr>
                <w:rFonts w:ascii="宋体" w:hAnsi="宋体"/>
                <w:color w:val="000000"/>
                <w:sz w:val="24"/>
              </w:rPr>
            </w:pPr>
            <w:r>
              <w:rPr>
                <w:rFonts w:hint="eastAsia" w:ascii="宋体" w:hAnsi="宋体"/>
                <w:color w:val="000000"/>
                <w:sz w:val="24"/>
              </w:rPr>
              <w:t>20  年</w:t>
            </w:r>
          </w:p>
        </w:tc>
        <w:tc>
          <w:tcPr>
            <w:tcW w:w="1953" w:type="dxa"/>
            <w:vAlign w:val="center"/>
          </w:tcPr>
          <w:p w14:paraId="03E0F6C3">
            <w:pPr>
              <w:spacing w:line="360" w:lineRule="auto"/>
              <w:jc w:val="center"/>
              <w:rPr>
                <w:rFonts w:ascii="宋体" w:hAnsi="宋体"/>
                <w:color w:val="000000"/>
                <w:sz w:val="24"/>
              </w:rPr>
            </w:pPr>
          </w:p>
        </w:tc>
        <w:tc>
          <w:tcPr>
            <w:tcW w:w="1615" w:type="dxa"/>
            <w:vAlign w:val="center"/>
          </w:tcPr>
          <w:p w14:paraId="427E41FB">
            <w:pPr>
              <w:spacing w:line="360" w:lineRule="auto"/>
              <w:jc w:val="center"/>
              <w:rPr>
                <w:rFonts w:ascii="宋体" w:hAnsi="宋体"/>
                <w:color w:val="000000"/>
                <w:sz w:val="24"/>
              </w:rPr>
            </w:pPr>
          </w:p>
        </w:tc>
        <w:tc>
          <w:tcPr>
            <w:tcW w:w="1454" w:type="dxa"/>
            <w:vAlign w:val="center"/>
          </w:tcPr>
          <w:p w14:paraId="2D175817">
            <w:pPr>
              <w:spacing w:line="360" w:lineRule="auto"/>
              <w:jc w:val="center"/>
              <w:rPr>
                <w:rFonts w:ascii="宋体" w:hAnsi="宋体"/>
                <w:color w:val="000000"/>
                <w:sz w:val="24"/>
              </w:rPr>
            </w:pPr>
          </w:p>
        </w:tc>
        <w:tc>
          <w:tcPr>
            <w:tcW w:w="956" w:type="dxa"/>
            <w:vAlign w:val="center"/>
          </w:tcPr>
          <w:p w14:paraId="7FDD5745">
            <w:pPr>
              <w:spacing w:line="360" w:lineRule="auto"/>
              <w:jc w:val="center"/>
              <w:rPr>
                <w:rFonts w:ascii="宋体" w:hAnsi="宋体"/>
                <w:color w:val="000000"/>
                <w:sz w:val="24"/>
              </w:rPr>
            </w:pPr>
          </w:p>
        </w:tc>
        <w:tc>
          <w:tcPr>
            <w:tcW w:w="1397" w:type="dxa"/>
            <w:vAlign w:val="center"/>
          </w:tcPr>
          <w:p w14:paraId="0508BB78">
            <w:pPr>
              <w:spacing w:line="360" w:lineRule="auto"/>
              <w:jc w:val="center"/>
              <w:rPr>
                <w:rFonts w:ascii="宋体" w:hAnsi="宋体"/>
                <w:color w:val="000000"/>
                <w:sz w:val="24"/>
              </w:rPr>
            </w:pPr>
          </w:p>
        </w:tc>
        <w:tc>
          <w:tcPr>
            <w:tcW w:w="1245" w:type="dxa"/>
            <w:vAlign w:val="center"/>
          </w:tcPr>
          <w:p w14:paraId="520C2B87">
            <w:pPr>
              <w:spacing w:line="360" w:lineRule="auto"/>
              <w:jc w:val="center"/>
              <w:rPr>
                <w:rFonts w:ascii="宋体" w:hAnsi="宋体"/>
                <w:color w:val="000000"/>
                <w:sz w:val="24"/>
              </w:rPr>
            </w:pPr>
          </w:p>
        </w:tc>
      </w:tr>
      <w:tr w14:paraId="62BF2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66CD07D3">
            <w:pPr>
              <w:spacing w:line="360" w:lineRule="auto"/>
              <w:jc w:val="center"/>
              <w:rPr>
                <w:rFonts w:ascii="宋体" w:hAnsi="宋体"/>
                <w:color w:val="000000"/>
                <w:sz w:val="24"/>
              </w:rPr>
            </w:pPr>
          </w:p>
        </w:tc>
        <w:tc>
          <w:tcPr>
            <w:tcW w:w="1953" w:type="dxa"/>
            <w:vAlign w:val="center"/>
          </w:tcPr>
          <w:p w14:paraId="4C680D09">
            <w:pPr>
              <w:spacing w:line="360" w:lineRule="auto"/>
              <w:jc w:val="center"/>
              <w:rPr>
                <w:rFonts w:ascii="宋体" w:hAnsi="宋体"/>
                <w:color w:val="000000"/>
                <w:sz w:val="24"/>
              </w:rPr>
            </w:pPr>
          </w:p>
        </w:tc>
        <w:tc>
          <w:tcPr>
            <w:tcW w:w="1615" w:type="dxa"/>
            <w:vAlign w:val="center"/>
          </w:tcPr>
          <w:p w14:paraId="5BE7081D">
            <w:pPr>
              <w:spacing w:line="360" w:lineRule="auto"/>
              <w:jc w:val="center"/>
              <w:rPr>
                <w:rFonts w:ascii="宋体" w:hAnsi="宋体"/>
                <w:color w:val="000000"/>
                <w:sz w:val="24"/>
              </w:rPr>
            </w:pPr>
          </w:p>
        </w:tc>
        <w:tc>
          <w:tcPr>
            <w:tcW w:w="1454" w:type="dxa"/>
            <w:vAlign w:val="center"/>
          </w:tcPr>
          <w:p w14:paraId="5E569625">
            <w:pPr>
              <w:spacing w:line="360" w:lineRule="auto"/>
              <w:jc w:val="center"/>
              <w:rPr>
                <w:rFonts w:ascii="宋体" w:hAnsi="宋体"/>
                <w:color w:val="000000"/>
                <w:sz w:val="24"/>
              </w:rPr>
            </w:pPr>
          </w:p>
        </w:tc>
        <w:tc>
          <w:tcPr>
            <w:tcW w:w="956" w:type="dxa"/>
            <w:vAlign w:val="center"/>
          </w:tcPr>
          <w:p w14:paraId="646DE707">
            <w:pPr>
              <w:spacing w:line="360" w:lineRule="auto"/>
              <w:jc w:val="center"/>
              <w:rPr>
                <w:rFonts w:ascii="宋体" w:hAnsi="宋体"/>
                <w:color w:val="000000"/>
                <w:sz w:val="24"/>
              </w:rPr>
            </w:pPr>
          </w:p>
        </w:tc>
        <w:tc>
          <w:tcPr>
            <w:tcW w:w="1397" w:type="dxa"/>
            <w:vAlign w:val="center"/>
          </w:tcPr>
          <w:p w14:paraId="64DF1228">
            <w:pPr>
              <w:spacing w:line="360" w:lineRule="auto"/>
              <w:jc w:val="center"/>
              <w:rPr>
                <w:rFonts w:ascii="宋体" w:hAnsi="宋体"/>
                <w:color w:val="000000"/>
                <w:sz w:val="24"/>
              </w:rPr>
            </w:pPr>
          </w:p>
        </w:tc>
        <w:tc>
          <w:tcPr>
            <w:tcW w:w="1245" w:type="dxa"/>
            <w:vAlign w:val="center"/>
          </w:tcPr>
          <w:p w14:paraId="3600AB7E">
            <w:pPr>
              <w:spacing w:line="360" w:lineRule="auto"/>
              <w:jc w:val="center"/>
              <w:rPr>
                <w:rFonts w:ascii="宋体" w:hAnsi="宋体"/>
                <w:color w:val="000000"/>
                <w:sz w:val="24"/>
              </w:rPr>
            </w:pPr>
          </w:p>
        </w:tc>
      </w:tr>
      <w:tr w14:paraId="52A24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66CE5A50">
            <w:pPr>
              <w:spacing w:line="360" w:lineRule="auto"/>
              <w:jc w:val="center"/>
              <w:rPr>
                <w:rFonts w:ascii="宋体" w:hAnsi="宋体"/>
                <w:color w:val="000000"/>
                <w:sz w:val="24"/>
              </w:rPr>
            </w:pPr>
            <w:r>
              <w:rPr>
                <w:rFonts w:hint="eastAsia" w:ascii="宋体" w:hAnsi="宋体"/>
                <w:color w:val="000000"/>
                <w:sz w:val="24"/>
              </w:rPr>
              <w:t>20  年</w:t>
            </w:r>
          </w:p>
        </w:tc>
        <w:tc>
          <w:tcPr>
            <w:tcW w:w="1953" w:type="dxa"/>
            <w:vAlign w:val="center"/>
          </w:tcPr>
          <w:p w14:paraId="3C40B2AD">
            <w:pPr>
              <w:spacing w:line="360" w:lineRule="auto"/>
              <w:jc w:val="center"/>
              <w:rPr>
                <w:rFonts w:ascii="宋体" w:hAnsi="宋体"/>
                <w:color w:val="000000"/>
                <w:sz w:val="24"/>
              </w:rPr>
            </w:pPr>
          </w:p>
        </w:tc>
        <w:tc>
          <w:tcPr>
            <w:tcW w:w="1615" w:type="dxa"/>
            <w:vAlign w:val="center"/>
          </w:tcPr>
          <w:p w14:paraId="1413397E">
            <w:pPr>
              <w:spacing w:line="360" w:lineRule="auto"/>
              <w:jc w:val="center"/>
              <w:rPr>
                <w:rFonts w:ascii="宋体" w:hAnsi="宋体"/>
                <w:color w:val="000000"/>
                <w:sz w:val="24"/>
              </w:rPr>
            </w:pPr>
          </w:p>
        </w:tc>
        <w:tc>
          <w:tcPr>
            <w:tcW w:w="1454" w:type="dxa"/>
            <w:vAlign w:val="center"/>
          </w:tcPr>
          <w:p w14:paraId="553A9CB5">
            <w:pPr>
              <w:spacing w:line="360" w:lineRule="auto"/>
              <w:jc w:val="center"/>
              <w:rPr>
                <w:rFonts w:ascii="宋体" w:hAnsi="宋体"/>
                <w:color w:val="000000"/>
                <w:sz w:val="24"/>
              </w:rPr>
            </w:pPr>
          </w:p>
        </w:tc>
        <w:tc>
          <w:tcPr>
            <w:tcW w:w="956" w:type="dxa"/>
            <w:vAlign w:val="center"/>
          </w:tcPr>
          <w:p w14:paraId="0961C5AC">
            <w:pPr>
              <w:spacing w:line="360" w:lineRule="auto"/>
              <w:jc w:val="center"/>
              <w:rPr>
                <w:rFonts w:ascii="宋体" w:hAnsi="宋体"/>
                <w:color w:val="000000"/>
                <w:sz w:val="24"/>
              </w:rPr>
            </w:pPr>
          </w:p>
        </w:tc>
        <w:tc>
          <w:tcPr>
            <w:tcW w:w="1397" w:type="dxa"/>
            <w:vAlign w:val="center"/>
          </w:tcPr>
          <w:p w14:paraId="5EF6E5B7">
            <w:pPr>
              <w:spacing w:line="360" w:lineRule="auto"/>
              <w:jc w:val="center"/>
              <w:rPr>
                <w:rFonts w:ascii="宋体" w:hAnsi="宋体"/>
                <w:color w:val="000000"/>
                <w:sz w:val="24"/>
              </w:rPr>
            </w:pPr>
          </w:p>
        </w:tc>
        <w:tc>
          <w:tcPr>
            <w:tcW w:w="1245" w:type="dxa"/>
            <w:vAlign w:val="center"/>
          </w:tcPr>
          <w:p w14:paraId="4DB8C762">
            <w:pPr>
              <w:spacing w:line="360" w:lineRule="auto"/>
              <w:jc w:val="center"/>
              <w:rPr>
                <w:rFonts w:ascii="宋体" w:hAnsi="宋体"/>
                <w:color w:val="000000"/>
                <w:sz w:val="24"/>
              </w:rPr>
            </w:pPr>
          </w:p>
        </w:tc>
      </w:tr>
      <w:tr w14:paraId="710C7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14:paraId="41642E7A">
            <w:pPr>
              <w:spacing w:line="360" w:lineRule="auto"/>
              <w:jc w:val="center"/>
              <w:rPr>
                <w:rFonts w:ascii="宋体" w:hAnsi="宋体"/>
                <w:color w:val="000000"/>
                <w:sz w:val="24"/>
              </w:rPr>
            </w:pPr>
          </w:p>
        </w:tc>
        <w:tc>
          <w:tcPr>
            <w:tcW w:w="1953" w:type="dxa"/>
            <w:vAlign w:val="center"/>
          </w:tcPr>
          <w:p w14:paraId="0BD5E511">
            <w:pPr>
              <w:spacing w:line="360" w:lineRule="auto"/>
              <w:jc w:val="center"/>
              <w:rPr>
                <w:rFonts w:ascii="宋体" w:hAnsi="宋体"/>
                <w:color w:val="000000"/>
                <w:sz w:val="24"/>
              </w:rPr>
            </w:pPr>
          </w:p>
        </w:tc>
        <w:tc>
          <w:tcPr>
            <w:tcW w:w="1615" w:type="dxa"/>
            <w:vAlign w:val="center"/>
          </w:tcPr>
          <w:p w14:paraId="3A937331">
            <w:pPr>
              <w:spacing w:line="360" w:lineRule="auto"/>
              <w:jc w:val="center"/>
              <w:rPr>
                <w:rFonts w:ascii="宋体" w:hAnsi="宋体"/>
                <w:color w:val="000000"/>
                <w:sz w:val="24"/>
              </w:rPr>
            </w:pPr>
          </w:p>
        </w:tc>
        <w:tc>
          <w:tcPr>
            <w:tcW w:w="1454" w:type="dxa"/>
            <w:vAlign w:val="center"/>
          </w:tcPr>
          <w:p w14:paraId="00C05C4B">
            <w:pPr>
              <w:spacing w:line="360" w:lineRule="auto"/>
              <w:jc w:val="center"/>
              <w:rPr>
                <w:rFonts w:ascii="宋体" w:hAnsi="宋体"/>
                <w:color w:val="000000"/>
                <w:sz w:val="24"/>
              </w:rPr>
            </w:pPr>
          </w:p>
        </w:tc>
        <w:tc>
          <w:tcPr>
            <w:tcW w:w="956" w:type="dxa"/>
            <w:vAlign w:val="center"/>
          </w:tcPr>
          <w:p w14:paraId="2750BCE7">
            <w:pPr>
              <w:spacing w:line="360" w:lineRule="auto"/>
              <w:jc w:val="center"/>
              <w:rPr>
                <w:rFonts w:ascii="宋体" w:hAnsi="宋体"/>
                <w:color w:val="000000"/>
                <w:sz w:val="24"/>
              </w:rPr>
            </w:pPr>
          </w:p>
        </w:tc>
        <w:tc>
          <w:tcPr>
            <w:tcW w:w="1397" w:type="dxa"/>
            <w:vAlign w:val="center"/>
          </w:tcPr>
          <w:p w14:paraId="6C552596">
            <w:pPr>
              <w:spacing w:line="360" w:lineRule="auto"/>
              <w:jc w:val="center"/>
              <w:rPr>
                <w:rFonts w:ascii="宋体" w:hAnsi="宋体"/>
                <w:color w:val="000000"/>
                <w:sz w:val="24"/>
              </w:rPr>
            </w:pPr>
          </w:p>
        </w:tc>
        <w:tc>
          <w:tcPr>
            <w:tcW w:w="1245" w:type="dxa"/>
            <w:vAlign w:val="center"/>
          </w:tcPr>
          <w:p w14:paraId="54A92AE2">
            <w:pPr>
              <w:spacing w:line="360" w:lineRule="auto"/>
              <w:jc w:val="center"/>
              <w:rPr>
                <w:rFonts w:ascii="宋体" w:hAnsi="宋体"/>
                <w:color w:val="000000"/>
                <w:sz w:val="24"/>
              </w:rPr>
            </w:pPr>
          </w:p>
        </w:tc>
      </w:tr>
    </w:tbl>
    <w:p w14:paraId="1B62B735">
      <w:pPr>
        <w:autoSpaceDE w:val="0"/>
        <w:autoSpaceDN w:val="0"/>
        <w:ind w:left="700" w:hanging="700" w:hangingChars="332"/>
        <w:rPr>
          <w:rFonts w:hAnsi="宋体"/>
          <w:b/>
          <w:szCs w:val="21"/>
        </w:rPr>
      </w:pPr>
    </w:p>
    <w:p w14:paraId="3ED82133">
      <w:pPr>
        <w:autoSpaceDE w:val="0"/>
        <w:autoSpaceDN w:val="0"/>
        <w:ind w:left="700" w:hanging="800" w:hangingChars="332"/>
        <w:rPr>
          <w:rFonts w:hAnsi="宋体"/>
          <w:sz w:val="24"/>
          <w:szCs w:val="24"/>
        </w:rPr>
      </w:pPr>
      <w:r>
        <w:rPr>
          <w:rFonts w:hAnsi="宋体"/>
          <w:b/>
          <w:sz w:val="24"/>
          <w:szCs w:val="24"/>
        </w:rPr>
        <w:t>注：</w:t>
      </w:r>
      <w:r>
        <w:rPr>
          <w:rFonts w:hint="eastAsia" w:hAnsi="宋体"/>
          <w:sz w:val="24"/>
          <w:szCs w:val="24"/>
        </w:rPr>
        <w:t>投标</w:t>
      </w:r>
      <w:r>
        <w:rPr>
          <w:rFonts w:hAnsi="宋体"/>
          <w:sz w:val="24"/>
          <w:szCs w:val="24"/>
        </w:rPr>
        <w:t>人须提供相应的证明文件（</w:t>
      </w:r>
      <w:r>
        <w:rPr>
          <w:rFonts w:hint="eastAsia" w:hAnsi="宋体"/>
          <w:sz w:val="24"/>
          <w:szCs w:val="24"/>
        </w:rPr>
        <w:t>投标</w:t>
      </w:r>
      <w:r>
        <w:rPr>
          <w:rFonts w:hAnsi="宋体"/>
          <w:sz w:val="24"/>
          <w:szCs w:val="24"/>
        </w:rPr>
        <w:t>人需提供供货合同复印件）</w:t>
      </w:r>
    </w:p>
    <w:p w14:paraId="0B62A654">
      <w:pPr>
        <w:tabs>
          <w:tab w:val="left" w:pos="1122"/>
        </w:tabs>
        <w:autoSpaceDE w:val="0"/>
        <w:autoSpaceDN w:val="0"/>
        <w:adjustRightInd w:val="0"/>
        <w:spacing w:line="360" w:lineRule="auto"/>
        <w:ind w:left="402"/>
        <w:rPr>
          <w:sz w:val="24"/>
          <w:szCs w:val="24"/>
        </w:rPr>
      </w:pPr>
    </w:p>
    <w:p w14:paraId="23625FBB">
      <w:pPr>
        <w:spacing w:before="120" w:beforeLines="50" w:line="360" w:lineRule="auto"/>
        <w:ind w:left="-103" w:leftChars="-49" w:firstLine="136" w:firstLineChars="57"/>
        <w:rPr>
          <w:sz w:val="24"/>
          <w:szCs w:val="32"/>
        </w:rPr>
      </w:pPr>
      <w:r>
        <w:rPr>
          <w:rFonts w:hint="eastAsia"/>
          <w:sz w:val="24"/>
          <w:szCs w:val="32"/>
        </w:rPr>
        <w:t>投标人：（公章）</w:t>
      </w:r>
    </w:p>
    <w:p w14:paraId="39D50020">
      <w:pPr>
        <w:pStyle w:val="32"/>
        <w:spacing w:before="120" w:line="360" w:lineRule="auto"/>
        <w:rPr>
          <w:rFonts w:hAnsi="宋体"/>
          <w:sz w:val="24"/>
          <w:szCs w:val="24"/>
        </w:rPr>
      </w:pPr>
      <w:r>
        <w:rPr>
          <w:rFonts w:hAnsi="宋体"/>
          <w:sz w:val="24"/>
          <w:szCs w:val="24"/>
        </w:rPr>
        <w:t>法定代表人或</w:t>
      </w:r>
      <w:r>
        <w:rPr>
          <w:rFonts w:hint="eastAsia" w:hAnsi="宋体"/>
          <w:sz w:val="24"/>
          <w:szCs w:val="24"/>
        </w:rPr>
        <w:t>其</w:t>
      </w:r>
      <w:r>
        <w:rPr>
          <w:rFonts w:hAnsi="宋体"/>
          <w:sz w:val="24"/>
          <w:szCs w:val="24"/>
        </w:rPr>
        <w:t>委托代理人：（</w:t>
      </w:r>
      <w:r>
        <w:rPr>
          <w:rFonts w:hint="eastAsia" w:hAnsi="宋体"/>
          <w:sz w:val="24"/>
          <w:szCs w:val="24"/>
        </w:rPr>
        <w:t>签字或加盖人名章</w:t>
      </w:r>
      <w:r>
        <w:rPr>
          <w:rFonts w:hAnsi="宋体"/>
          <w:sz w:val="24"/>
          <w:szCs w:val="24"/>
        </w:rPr>
        <w:t>）</w:t>
      </w:r>
    </w:p>
    <w:p w14:paraId="13C2FE92">
      <w:pPr>
        <w:spacing w:line="360" w:lineRule="auto"/>
        <w:rPr>
          <w:sz w:val="32"/>
          <w:szCs w:val="32"/>
        </w:rPr>
      </w:pPr>
      <w:r>
        <w:rPr>
          <w:rFonts w:hAnsi="宋体"/>
          <w:sz w:val="24"/>
          <w:szCs w:val="24"/>
        </w:rPr>
        <w:t>日期：</w:t>
      </w:r>
      <w:r>
        <w:rPr>
          <w:rFonts w:hint="eastAsia" w:hAnsi="宋体"/>
          <w:sz w:val="24"/>
          <w:szCs w:val="24"/>
        </w:rPr>
        <w:t xml:space="preserve">  </w:t>
      </w:r>
      <w:r>
        <w:rPr>
          <w:rFonts w:hAnsi="宋体"/>
          <w:sz w:val="24"/>
          <w:szCs w:val="24"/>
        </w:rPr>
        <w:t>年</w:t>
      </w:r>
      <w:r>
        <w:rPr>
          <w:rFonts w:hint="eastAsia" w:hAnsi="宋体"/>
          <w:sz w:val="24"/>
          <w:szCs w:val="24"/>
        </w:rPr>
        <w:t xml:space="preserve"> </w:t>
      </w:r>
      <w:r>
        <w:rPr>
          <w:rFonts w:hAnsi="宋体"/>
          <w:sz w:val="24"/>
          <w:szCs w:val="24"/>
        </w:rPr>
        <w:t>月</w:t>
      </w:r>
      <w:r>
        <w:rPr>
          <w:rFonts w:hint="eastAsia" w:hAnsi="宋体"/>
          <w:sz w:val="24"/>
          <w:szCs w:val="24"/>
        </w:rPr>
        <w:t xml:space="preserve">  </w:t>
      </w:r>
      <w:r>
        <w:rPr>
          <w:rFonts w:hAnsi="宋体"/>
          <w:sz w:val="24"/>
          <w:szCs w:val="24"/>
        </w:rPr>
        <w:t>日</w:t>
      </w:r>
    </w:p>
    <w:p w14:paraId="2DD0F619">
      <w:pPr>
        <w:pStyle w:val="32"/>
        <w:spacing w:before="120"/>
        <w:rPr>
          <w:rFonts w:hAnsi="宋体"/>
          <w:sz w:val="21"/>
          <w:szCs w:val="21"/>
        </w:rPr>
      </w:pPr>
    </w:p>
    <w:p w14:paraId="60A8A6DF">
      <w:pPr>
        <w:pStyle w:val="32"/>
        <w:spacing w:before="120"/>
        <w:rPr>
          <w:rFonts w:hAnsi="宋体"/>
          <w:sz w:val="21"/>
          <w:szCs w:val="21"/>
        </w:rPr>
      </w:pPr>
    </w:p>
    <w:p w14:paraId="1B079A0B">
      <w:pPr>
        <w:spacing w:before="120" w:beforeLines="50"/>
        <w:ind w:left="-84" w:leftChars="-40" w:firstLine="525" w:firstLineChars="250"/>
        <w:sectPr>
          <w:headerReference r:id="rId6" w:type="default"/>
          <w:footerReference r:id="rId7" w:type="default"/>
          <w:pgSz w:w="11906" w:h="16838"/>
          <w:pgMar w:top="1247" w:right="1247" w:bottom="1247" w:left="1701" w:header="851" w:footer="992" w:gutter="0"/>
          <w:cols w:space="720" w:num="1"/>
          <w:docGrid w:linePitch="312" w:charSpace="0"/>
        </w:sectPr>
      </w:pPr>
    </w:p>
    <w:p w14:paraId="1B122D41">
      <w:pPr>
        <w:pStyle w:val="87"/>
        <w:snapToGrid w:val="0"/>
        <w:spacing w:before="156" w:beforeLines="50"/>
        <w:jc w:val="center"/>
        <w:rPr>
          <w:rFonts w:hAnsi="宋体" w:cs="宋体"/>
          <w:sz w:val="24"/>
          <w:szCs w:val="24"/>
        </w:rPr>
      </w:pPr>
    </w:p>
    <w:p w14:paraId="57C3FFFC">
      <w:pPr>
        <w:jc w:val="left"/>
        <w:outlineLvl w:val="1"/>
        <w:rPr>
          <w:rFonts w:ascii="宋体" w:hAnsi="宋体" w:cs="宋体"/>
          <w:b/>
          <w:sz w:val="24"/>
        </w:rPr>
      </w:pPr>
      <w:bookmarkStart w:id="225" w:name="_Toc9094"/>
      <w:bookmarkStart w:id="226" w:name="_Toc20890"/>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225"/>
      <w:bookmarkEnd w:id="226"/>
    </w:p>
    <w:p w14:paraId="4DDFC9EA">
      <w:pPr>
        <w:pStyle w:val="87"/>
        <w:snapToGrid w:val="0"/>
        <w:spacing w:before="156" w:beforeLines="50"/>
        <w:rPr>
          <w:rFonts w:hAnsi="宋体" w:cs="宋体"/>
          <w:sz w:val="24"/>
          <w:szCs w:val="24"/>
        </w:rPr>
      </w:pPr>
    </w:p>
    <w:p w14:paraId="7BA14291">
      <w:pPr>
        <w:spacing w:line="360" w:lineRule="auto"/>
        <w:jc w:val="center"/>
        <w:outlineLvl w:val="2"/>
        <w:rPr>
          <w:rFonts w:ascii="宋体" w:hAnsi="宋体"/>
          <w:sz w:val="24"/>
        </w:rPr>
      </w:pPr>
      <w:bookmarkStart w:id="227" w:name="_Toc66173441"/>
      <w:r>
        <w:rPr>
          <w:rFonts w:hint="eastAsia" w:ascii="宋体" w:hAnsi="宋体"/>
          <w:sz w:val="24"/>
        </w:rPr>
        <w:t>（一）中小企业声明函</w:t>
      </w:r>
      <w:bookmarkEnd w:id="227"/>
      <w:r>
        <w:rPr>
          <w:rFonts w:hint="eastAsia" w:ascii="宋体" w:hAnsi="宋体"/>
          <w:sz w:val="24"/>
        </w:rPr>
        <w:t>（制造业）</w:t>
      </w:r>
    </w:p>
    <w:p w14:paraId="25158EA1">
      <w:pPr>
        <w:spacing w:line="360" w:lineRule="auto"/>
        <w:jc w:val="center"/>
        <w:rPr>
          <w:rFonts w:ascii="宋体" w:hAnsi="宋体" w:cs="宋体"/>
          <w:sz w:val="24"/>
        </w:rPr>
      </w:pPr>
      <w:r>
        <w:rPr>
          <w:rFonts w:hint="eastAsia" w:ascii="宋体" w:hAnsi="宋体" w:cs="宋体"/>
          <w:sz w:val="24"/>
        </w:rPr>
        <w:t>（注：符合中小企业划型标准的企业请提供本函，不符合的不提供本函）</w:t>
      </w:r>
    </w:p>
    <w:p w14:paraId="62B7D426">
      <w:pPr>
        <w:autoSpaceDE w:val="0"/>
        <w:autoSpaceDN w:val="0"/>
        <w:adjustRightInd w:val="0"/>
        <w:spacing w:line="360" w:lineRule="auto"/>
        <w:jc w:val="left"/>
        <w:rPr>
          <w:rFonts w:ascii="宋体" w:hAnsi="宋体"/>
          <w:color w:val="000000"/>
          <w:kern w:val="0"/>
          <w:sz w:val="24"/>
        </w:rPr>
      </w:pPr>
    </w:p>
    <w:p w14:paraId="0A0DB32E">
      <w:pPr>
        <w:snapToGrid w:val="0"/>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w:t>
      </w:r>
      <w:r>
        <w:rPr>
          <w:rFonts w:hint="eastAsia" w:ascii="宋体" w:hAnsi="宋体" w:cs="宋体"/>
          <w:i/>
          <w:iCs/>
          <w:sz w:val="24"/>
          <w:u w:val="single"/>
        </w:rPr>
        <w:t>（单位名称）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i/>
          <w:iCs/>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6C757F9B">
      <w:pPr>
        <w:numPr>
          <w:ilvl w:val="0"/>
          <w:numId w:val="17"/>
        </w:numPr>
        <w:snapToGrid w:val="0"/>
        <w:spacing w:line="360" w:lineRule="auto"/>
        <w:ind w:firstLine="480" w:firstLineChars="200"/>
        <w:rPr>
          <w:rFonts w:ascii="宋体" w:hAnsi="宋体" w:cs="宋体"/>
          <w:sz w:val="24"/>
        </w:rPr>
      </w:pPr>
      <w:r>
        <w:rPr>
          <w:rFonts w:hint="eastAsia" w:ascii="宋体" w:hAnsi="宋体" w:cs="宋体"/>
          <w:i/>
          <w:iCs/>
          <w:sz w:val="24"/>
          <w:u w:val="single"/>
        </w:rPr>
        <w:t>（标的名称）</w:t>
      </w:r>
      <w:r>
        <w:rPr>
          <w:rFonts w:hint="eastAsia" w:ascii="宋体" w:hAnsi="宋体" w:cs="宋体"/>
          <w:sz w:val="24"/>
        </w:rPr>
        <w:t>，属于</w:t>
      </w:r>
      <w:r>
        <w:rPr>
          <w:rFonts w:hint="eastAsia" w:ascii="宋体" w:hAnsi="宋体" w:cs="宋体"/>
          <w:i/>
          <w:iCs/>
          <w:sz w:val="24"/>
          <w:u w:val="single"/>
        </w:rPr>
        <w:t>（采购文件中明确的所属行业）行业</w:t>
      </w:r>
      <w:r>
        <w:rPr>
          <w:rFonts w:hint="eastAsia" w:ascii="宋体" w:hAnsi="宋体" w:cs="宋体"/>
          <w:sz w:val="24"/>
        </w:rPr>
        <w:t>；制造商为</w:t>
      </w:r>
      <w:r>
        <w:rPr>
          <w:rFonts w:hint="eastAsia" w:ascii="宋体" w:hAnsi="宋体" w:cs="宋体"/>
          <w:i/>
          <w:iCs/>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i/>
          <w:iCs/>
          <w:sz w:val="24"/>
          <w:u w:val="single"/>
        </w:rPr>
        <w:t>（中型企业、小型企业、微型企业）</w:t>
      </w:r>
      <w:r>
        <w:rPr>
          <w:rFonts w:hint="eastAsia" w:ascii="宋体" w:hAnsi="宋体" w:cs="宋体"/>
          <w:sz w:val="24"/>
        </w:rPr>
        <w:t>；</w:t>
      </w:r>
    </w:p>
    <w:p w14:paraId="2535450B">
      <w:pPr>
        <w:numPr>
          <w:ilvl w:val="0"/>
          <w:numId w:val="17"/>
        </w:numPr>
        <w:snapToGrid w:val="0"/>
        <w:spacing w:line="360" w:lineRule="auto"/>
        <w:ind w:firstLine="480" w:firstLineChars="200"/>
        <w:rPr>
          <w:rFonts w:ascii="宋体" w:hAnsi="宋体" w:cs="宋体"/>
          <w:sz w:val="24"/>
        </w:rPr>
      </w:pPr>
      <w:r>
        <w:rPr>
          <w:rFonts w:hint="eastAsia" w:ascii="宋体" w:hAnsi="宋体" w:cs="宋体"/>
          <w:i/>
          <w:iCs/>
          <w:sz w:val="24"/>
          <w:u w:val="single"/>
        </w:rPr>
        <w:t>（标的名称）</w:t>
      </w:r>
      <w:r>
        <w:rPr>
          <w:rFonts w:hint="eastAsia" w:ascii="宋体" w:hAnsi="宋体" w:cs="宋体"/>
          <w:sz w:val="24"/>
        </w:rPr>
        <w:t>，属于</w:t>
      </w:r>
      <w:r>
        <w:rPr>
          <w:rFonts w:hint="eastAsia" w:ascii="宋体" w:hAnsi="宋体" w:cs="宋体"/>
          <w:i/>
          <w:iCs/>
          <w:sz w:val="24"/>
          <w:u w:val="single"/>
        </w:rPr>
        <w:t>（采购文件中明确的所属行业）行业</w:t>
      </w:r>
      <w:r>
        <w:rPr>
          <w:rFonts w:hint="eastAsia" w:ascii="宋体" w:hAnsi="宋体" w:cs="宋体"/>
          <w:sz w:val="24"/>
        </w:rPr>
        <w:t>；制造商为</w:t>
      </w:r>
      <w:r>
        <w:rPr>
          <w:rFonts w:hint="eastAsia" w:ascii="宋体" w:hAnsi="宋体" w:cs="宋体"/>
          <w:i/>
          <w:iCs/>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14:paraId="00013643">
      <w:pPr>
        <w:snapToGrid w:val="0"/>
        <w:spacing w:line="360" w:lineRule="auto"/>
        <w:ind w:firstLine="480" w:firstLineChars="200"/>
        <w:rPr>
          <w:rFonts w:ascii="宋体" w:hAnsi="宋体" w:cs="宋体"/>
          <w:sz w:val="24"/>
        </w:rPr>
      </w:pPr>
      <w:r>
        <w:rPr>
          <w:rFonts w:hint="eastAsia" w:ascii="宋体" w:hAnsi="宋体" w:cs="宋体"/>
          <w:sz w:val="24"/>
        </w:rPr>
        <w:t>……</w:t>
      </w:r>
    </w:p>
    <w:p w14:paraId="39AC3055">
      <w:pPr>
        <w:snapToGrid w:val="0"/>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39688A1">
      <w:pPr>
        <w:snapToGrid w:val="0"/>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30B6B7A">
      <w:pPr>
        <w:snapToGrid w:val="0"/>
        <w:spacing w:before="156" w:beforeLines="50" w:line="360" w:lineRule="auto"/>
        <w:ind w:firstLine="6000" w:firstLineChars="2500"/>
        <w:rPr>
          <w:rFonts w:ascii="宋体" w:hAnsi="宋体" w:cs="宋体"/>
          <w:sz w:val="24"/>
        </w:rPr>
      </w:pPr>
      <w:r>
        <w:rPr>
          <w:rFonts w:hint="eastAsia" w:ascii="宋体" w:hAnsi="宋体" w:cs="宋体"/>
          <w:sz w:val="24"/>
        </w:rPr>
        <w:t>企业名称（盖章）：</w:t>
      </w:r>
    </w:p>
    <w:p w14:paraId="49E5AEBF">
      <w:pPr>
        <w:snapToGrid w:val="0"/>
        <w:spacing w:before="156" w:beforeLines="50" w:line="360" w:lineRule="auto"/>
        <w:ind w:firstLine="6000" w:firstLineChars="2500"/>
        <w:rPr>
          <w:rFonts w:ascii="宋体" w:hAnsi="宋体" w:cs="宋体"/>
          <w:sz w:val="24"/>
        </w:rPr>
      </w:pPr>
      <w:r>
        <w:rPr>
          <w:rFonts w:hint="eastAsia" w:ascii="宋体" w:hAnsi="宋体" w:cs="宋体"/>
          <w:sz w:val="24"/>
        </w:rPr>
        <w:t>日期：</w:t>
      </w:r>
    </w:p>
    <w:p w14:paraId="586C3DB3">
      <w:pPr>
        <w:widowControl/>
        <w:jc w:val="left"/>
        <w:rPr>
          <w:rFonts w:hAnsi="宋体" w:cs="宋体"/>
          <w:sz w:val="24"/>
        </w:rPr>
      </w:pPr>
    </w:p>
    <w:p w14:paraId="67886902">
      <w:pPr>
        <w:widowControl/>
        <w:jc w:val="left"/>
        <w:rPr>
          <w:rFonts w:hAnsi="宋体" w:cs="宋体"/>
          <w:sz w:val="24"/>
        </w:rPr>
      </w:pPr>
    </w:p>
    <w:p w14:paraId="77B62825">
      <w:pPr>
        <w:widowControl/>
        <w:jc w:val="left"/>
        <w:rPr>
          <w:rFonts w:hAnsi="宋体" w:cs="宋体"/>
          <w:sz w:val="24"/>
        </w:rPr>
      </w:pPr>
    </w:p>
    <w:p w14:paraId="3EF81A1F">
      <w:pPr>
        <w:widowControl/>
        <w:jc w:val="left"/>
        <w:rPr>
          <w:rFonts w:hAnsi="宋体" w:cs="宋体"/>
          <w:sz w:val="24"/>
        </w:rPr>
      </w:pPr>
      <w:r>
        <w:rPr>
          <w:rFonts w:hint="eastAsia" w:ascii="宋体" w:hAnsi="宋体"/>
          <w:sz w:val="18"/>
          <w:szCs w:val="18"/>
        </w:rPr>
        <w:t>从业人员、营业收入、资产总额填报上一年度数据，无上一年度数据的新成立企业可不填报。</w:t>
      </w:r>
      <w:r>
        <w:rPr>
          <w:rFonts w:hAnsi="宋体" w:cs="宋体"/>
          <w:sz w:val="24"/>
        </w:rPr>
        <w:br w:type="page"/>
      </w:r>
    </w:p>
    <w:p w14:paraId="608D2AA0">
      <w:pPr>
        <w:jc w:val="center"/>
        <w:outlineLvl w:val="2"/>
        <w:rPr>
          <w:rFonts w:hAnsi="宋体"/>
          <w:sz w:val="32"/>
          <w:szCs w:val="32"/>
        </w:rPr>
      </w:pPr>
      <w:bookmarkStart w:id="228" w:name="_Toc12522"/>
      <w:bookmarkStart w:id="229" w:name="_Toc13395"/>
      <w:bookmarkStart w:id="230" w:name="_Toc3780"/>
      <w:r>
        <w:rPr>
          <w:rFonts w:hint="eastAsia" w:hAnsi="宋体"/>
          <w:sz w:val="32"/>
          <w:szCs w:val="32"/>
        </w:rPr>
        <w:t>（二）监狱企业证明</w:t>
      </w:r>
      <w:bookmarkEnd w:id="228"/>
      <w:bookmarkEnd w:id="229"/>
      <w:bookmarkEnd w:id="230"/>
    </w:p>
    <w:p w14:paraId="20B46A26">
      <w:pPr>
        <w:jc w:val="center"/>
        <w:rPr>
          <w:sz w:val="24"/>
        </w:rPr>
      </w:pPr>
      <w:r>
        <w:rPr>
          <w:rFonts w:hint="eastAsia"/>
          <w:sz w:val="24"/>
        </w:rPr>
        <w:t>（注：符合条件的监狱企业请提供本函，不符合的不提供本函）</w:t>
      </w:r>
    </w:p>
    <w:p w14:paraId="6C84927F">
      <w:pPr>
        <w:pStyle w:val="87"/>
        <w:snapToGrid w:val="0"/>
        <w:spacing w:before="156" w:beforeLines="50"/>
        <w:rPr>
          <w:rFonts w:hAnsi="宋体" w:cs="宋体"/>
          <w:sz w:val="24"/>
          <w:szCs w:val="24"/>
        </w:rPr>
      </w:pPr>
    </w:p>
    <w:p w14:paraId="34A706F9">
      <w:pPr>
        <w:pStyle w:val="87"/>
        <w:snapToGrid w:val="0"/>
        <w:spacing w:before="156"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14:paraId="4CB4EC95">
      <w:pPr>
        <w:pStyle w:val="87"/>
        <w:snapToGrid w:val="0"/>
        <w:spacing w:before="156" w:beforeLines="50"/>
        <w:rPr>
          <w:rFonts w:hAnsi="宋体" w:cs="宋体"/>
          <w:sz w:val="24"/>
          <w:szCs w:val="24"/>
        </w:rPr>
      </w:pPr>
    </w:p>
    <w:p w14:paraId="23858B79">
      <w:pPr>
        <w:jc w:val="center"/>
        <w:outlineLvl w:val="2"/>
        <w:rPr>
          <w:rFonts w:hAnsi="宋体"/>
          <w:sz w:val="32"/>
          <w:szCs w:val="32"/>
        </w:rPr>
      </w:pPr>
      <w:r>
        <w:rPr>
          <w:rFonts w:hAnsi="宋体" w:cs="宋体"/>
          <w:sz w:val="24"/>
        </w:rPr>
        <w:br w:type="page"/>
      </w:r>
      <w:bookmarkStart w:id="231" w:name="_Toc10862"/>
      <w:bookmarkStart w:id="232" w:name="_Toc25672"/>
      <w:bookmarkStart w:id="233" w:name="_Toc23737"/>
      <w:r>
        <w:rPr>
          <w:rFonts w:hint="eastAsia" w:hAnsi="宋体"/>
          <w:sz w:val="32"/>
          <w:szCs w:val="32"/>
        </w:rPr>
        <w:t>（三）残疾人福利性单位声明函</w:t>
      </w:r>
      <w:bookmarkEnd w:id="231"/>
      <w:bookmarkEnd w:id="232"/>
      <w:bookmarkEnd w:id="233"/>
    </w:p>
    <w:p w14:paraId="0644BC27">
      <w:pPr>
        <w:jc w:val="center"/>
        <w:rPr>
          <w:sz w:val="24"/>
        </w:rPr>
      </w:pPr>
      <w:r>
        <w:rPr>
          <w:rFonts w:hint="eastAsia"/>
          <w:sz w:val="24"/>
        </w:rPr>
        <w:t>（注：符合条件的残疾人福利性单位请提供本函，不符合的不提供本函）</w:t>
      </w:r>
    </w:p>
    <w:p w14:paraId="4987006B">
      <w:pPr>
        <w:rPr>
          <w:sz w:val="24"/>
        </w:rPr>
      </w:pPr>
    </w:p>
    <w:p w14:paraId="4B729B42">
      <w:pPr>
        <w:rPr>
          <w:sz w:val="24"/>
        </w:rPr>
      </w:pPr>
    </w:p>
    <w:p w14:paraId="20EA22D8">
      <w:pPr>
        <w:rPr>
          <w:sz w:val="24"/>
        </w:rPr>
      </w:pPr>
      <w:r>
        <w:rPr>
          <w:rFonts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2A3E90">
      <w:pPr>
        <w:rPr>
          <w:sz w:val="24"/>
        </w:rPr>
      </w:pPr>
    </w:p>
    <w:p w14:paraId="6362E887">
      <w:pPr>
        <w:rPr>
          <w:sz w:val="24"/>
        </w:rPr>
      </w:pPr>
      <w:r>
        <w:rPr>
          <w:rFonts w:hint="eastAsia"/>
          <w:sz w:val="24"/>
        </w:rPr>
        <w:t>本单位对上述声明的真实性负责。如有虚假，将依法承担相应责任。</w:t>
      </w:r>
    </w:p>
    <w:p w14:paraId="279BFC16">
      <w:pPr>
        <w:rPr>
          <w:sz w:val="24"/>
        </w:rPr>
      </w:pPr>
    </w:p>
    <w:p w14:paraId="5E12AF0E">
      <w:pPr>
        <w:rPr>
          <w:sz w:val="24"/>
        </w:rPr>
      </w:pPr>
      <w:r>
        <w:rPr>
          <w:sz w:val="24"/>
        </w:rPr>
        <w:t xml:space="preserve"> </w:t>
      </w:r>
    </w:p>
    <w:p w14:paraId="03E4ACEB">
      <w:pPr>
        <w:rPr>
          <w:sz w:val="24"/>
        </w:rPr>
      </w:pPr>
    </w:p>
    <w:p w14:paraId="423DB67B">
      <w:pPr>
        <w:rPr>
          <w:sz w:val="24"/>
        </w:rPr>
      </w:pPr>
      <w:r>
        <w:rPr>
          <w:sz w:val="24"/>
        </w:rPr>
        <w:t xml:space="preserve"> </w:t>
      </w:r>
    </w:p>
    <w:p w14:paraId="3C1245EA">
      <w:pPr>
        <w:rPr>
          <w:sz w:val="24"/>
        </w:rPr>
      </w:pPr>
    </w:p>
    <w:p w14:paraId="79AE7758">
      <w:pPr>
        <w:rPr>
          <w:sz w:val="24"/>
        </w:rPr>
      </w:pPr>
      <w:r>
        <w:rPr>
          <w:rFonts w:hint="eastAsia"/>
          <w:sz w:val="24"/>
        </w:rPr>
        <w:t>单位名称（盖章）：</w:t>
      </w:r>
    </w:p>
    <w:p w14:paraId="4B653AAA">
      <w:pPr>
        <w:rPr>
          <w:sz w:val="24"/>
        </w:rPr>
      </w:pPr>
    </w:p>
    <w:p w14:paraId="0254B0BD">
      <w:pPr>
        <w:rPr>
          <w:sz w:val="24"/>
        </w:rPr>
      </w:pPr>
      <w:r>
        <w:rPr>
          <w:rFonts w:hint="eastAsia"/>
          <w:sz w:val="24"/>
        </w:rPr>
        <w:t>日  期：</w:t>
      </w:r>
    </w:p>
    <w:p w14:paraId="0E3FCB73">
      <w:pPr>
        <w:rPr>
          <w:sz w:val="24"/>
        </w:rPr>
      </w:pPr>
    </w:p>
    <w:p w14:paraId="2ED4408B">
      <w:pPr>
        <w:pStyle w:val="87"/>
        <w:snapToGrid w:val="0"/>
        <w:spacing w:before="156" w:beforeLines="50"/>
        <w:jc w:val="center"/>
        <w:rPr>
          <w:rFonts w:ascii="仿宋_GB2312" w:hAnsi="宋体" w:eastAsia="仿宋_GB2312"/>
          <w:b/>
          <w:sz w:val="24"/>
        </w:rPr>
      </w:pPr>
    </w:p>
    <w:p w14:paraId="3FCB2D1A">
      <w:pPr>
        <w:widowControl/>
        <w:jc w:val="left"/>
        <w:rPr>
          <w:rFonts w:ascii="宋体" w:hAnsi="宋体" w:cs="宋体"/>
          <w:sz w:val="24"/>
        </w:rPr>
      </w:pPr>
      <w:r>
        <w:rPr>
          <w:rFonts w:ascii="宋体" w:hAnsi="宋体" w:cs="宋体"/>
          <w:sz w:val="24"/>
        </w:rPr>
        <w:br w:type="page"/>
      </w:r>
    </w:p>
    <w:p w14:paraId="37941B0B">
      <w:pPr>
        <w:spacing w:line="360" w:lineRule="auto"/>
        <w:outlineLvl w:val="1"/>
        <w:rPr>
          <w:b/>
          <w:bCs/>
          <w:sz w:val="24"/>
        </w:rPr>
      </w:pPr>
      <w:bookmarkStart w:id="234" w:name="_Toc1291"/>
      <w:bookmarkStart w:id="235" w:name="_Toc32222"/>
      <w:r>
        <w:rPr>
          <w:rFonts w:hint="eastAsia"/>
          <w:b/>
          <w:bCs/>
          <w:sz w:val="24"/>
        </w:rPr>
        <w:t>附件</w:t>
      </w:r>
      <w:r>
        <w:rPr>
          <w:b/>
          <w:bCs/>
          <w:sz w:val="24"/>
        </w:rPr>
        <w:t>12  投标承诺书</w:t>
      </w:r>
      <w:bookmarkEnd w:id="234"/>
      <w:bookmarkEnd w:id="235"/>
    </w:p>
    <w:p w14:paraId="405D5177">
      <w:pPr>
        <w:rPr>
          <w:rFonts w:ascii="宋体" w:hAnsi="宋体"/>
          <w:szCs w:val="21"/>
        </w:rPr>
      </w:pPr>
    </w:p>
    <w:p w14:paraId="0EF7CCB8">
      <w:pPr>
        <w:jc w:val="center"/>
        <w:rPr>
          <w:rFonts w:ascii="宋体" w:hAnsi="宋体"/>
          <w:sz w:val="32"/>
          <w:szCs w:val="32"/>
        </w:rPr>
      </w:pPr>
      <w:r>
        <w:rPr>
          <w:rFonts w:hint="eastAsia" w:ascii="宋体" w:hAnsi="宋体"/>
          <w:sz w:val="32"/>
          <w:szCs w:val="32"/>
        </w:rPr>
        <w:t>投标承诺书</w:t>
      </w:r>
    </w:p>
    <w:p w14:paraId="7DBBBCEB">
      <w:pPr>
        <w:spacing w:line="360" w:lineRule="auto"/>
        <w:rPr>
          <w:rFonts w:ascii="宋体" w:hAnsi="宋体"/>
          <w:sz w:val="24"/>
        </w:rPr>
      </w:pPr>
      <w:r>
        <w:rPr>
          <w:rFonts w:ascii="宋体" w:hAnsi="宋体"/>
          <w:sz w:val="24"/>
        </w:rPr>
        <w:t>致：</w:t>
      </w:r>
    </w:p>
    <w:p w14:paraId="1B56B3A3">
      <w:pPr>
        <w:spacing w:line="360" w:lineRule="auto"/>
        <w:ind w:firstLine="480" w:firstLineChars="200"/>
        <w:rPr>
          <w:rFonts w:ascii="宋体" w:hAnsi="宋体"/>
          <w:sz w:val="24"/>
        </w:rPr>
      </w:pPr>
      <w:r>
        <w:rPr>
          <w:rFonts w:hint="eastAsia" w:ascii="宋体" w:hAnsi="宋体"/>
          <w:sz w:val="24"/>
        </w:rPr>
        <w:t>我方在此声明，我方以下事项进行承诺：</w:t>
      </w:r>
    </w:p>
    <w:p w14:paraId="34193B10">
      <w:pPr>
        <w:spacing w:line="360" w:lineRule="auto"/>
        <w:ind w:firstLine="480" w:firstLineChars="200"/>
        <w:rPr>
          <w:rFonts w:ascii="宋体" w:hAnsi="宋体"/>
          <w:sz w:val="24"/>
        </w:rPr>
      </w:pPr>
      <w:r>
        <w:rPr>
          <w:rFonts w:hint="eastAsia" w:ascii="宋体" w:hAnsi="宋体"/>
          <w:sz w:val="24"/>
        </w:rPr>
        <w:t>（1） 在本次投标中我公司无与其他投标人相互串通投标，或与采购人串通投标的行为；</w:t>
      </w:r>
    </w:p>
    <w:p w14:paraId="766EEFB2">
      <w:pPr>
        <w:spacing w:line="360" w:lineRule="auto"/>
        <w:ind w:firstLine="480" w:firstLineChars="200"/>
        <w:rPr>
          <w:rFonts w:ascii="宋体" w:hAnsi="宋体"/>
          <w:sz w:val="24"/>
        </w:rPr>
      </w:pPr>
      <w:r>
        <w:rPr>
          <w:rFonts w:hint="eastAsia" w:ascii="宋体" w:hAnsi="宋体"/>
          <w:sz w:val="24"/>
        </w:rPr>
        <w:t>（2） 在本次投标中我公司无向采购人或评标委员会成员行贿的手段谋取中标的行为；</w:t>
      </w:r>
    </w:p>
    <w:p w14:paraId="49A8CD0A">
      <w:pPr>
        <w:spacing w:line="360" w:lineRule="auto"/>
        <w:ind w:firstLine="480" w:firstLineChars="200"/>
        <w:rPr>
          <w:rFonts w:ascii="宋体" w:hAnsi="宋体"/>
          <w:sz w:val="24"/>
        </w:rPr>
      </w:pPr>
      <w:r>
        <w:rPr>
          <w:rFonts w:hint="eastAsia" w:ascii="宋体" w:hAnsi="宋体"/>
          <w:sz w:val="24"/>
        </w:rPr>
        <w:t>（3） 在本次投标中我公司无出借或借用资质行为、在投标文件中所附资料（业绩、项目负责人资料等）无弄虚作假；</w:t>
      </w:r>
    </w:p>
    <w:p w14:paraId="65C5F01B">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14:paraId="3C27BD18">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14:paraId="23C4A4A6">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上述承诺内容如有不实，我公司愿意承担由此造成的一切法律责任，并承诺以投标保证金赔偿给采购人造成的损失。</w:t>
      </w:r>
    </w:p>
    <w:p w14:paraId="132065AF">
      <w:pPr>
        <w:spacing w:line="360" w:lineRule="auto"/>
        <w:ind w:firstLine="480" w:firstLineChars="200"/>
        <w:rPr>
          <w:rFonts w:ascii="宋体" w:hAnsi="宋体"/>
          <w:sz w:val="24"/>
        </w:rPr>
      </w:pPr>
      <w:r>
        <w:rPr>
          <w:rFonts w:hint="eastAsia" w:ascii="宋体" w:hAnsi="宋体"/>
          <w:sz w:val="24"/>
        </w:rPr>
        <w:t>特此承诺</w:t>
      </w:r>
    </w:p>
    <w:p w14:paraId="35EDB2EB">
      <w:pPr>
        <w:spacing w:line="360" w:lineRule="auto"/>
        <w:ind w:firstLine="480" w:firstLineChars="200"/>
        <w:rPr>
          <w:rFonts w:ascii="宋体" w:hAnsi="宋体"/>
          <w:sz w:val="24"/>
        </w:rPr>
      </w:pPr>
    </w:p>
    <w:p w14:paraId="7383654D">
      <w:pPr>
        <w:spacing w:line="360" w:lineRule="auto"/>
        <w:ind w:firstLine="480" w:firstLineChars="200"/>
        <w:rPr>
          <w:rFonts w:ascii="宋体" w:hAnsi="宋体"/>
          <w:sz w:val="24"/>
        </w:rPr>
      </w:pPr>
      <w:r>
        <w:rPr>
          <w:rFonts w:ascii="宋体" w:hAnsi="宋体"/>
          <w:sz w:val="24"/>
        </w:rPr>
        <w:t xml:space="preserve">投标人名称（公章）： </w:t>
      </w:r>
    </w:p>
    <w:p w14:paraId="44163000">
      <w:pPr>
        <w:spacing w:line="360" w:lineRule="auto"/>
        <w:ind w:firstLine="480" w:firstLineChars="200"/>
        <w:rPr>
          <w:rFonts w:ascii="宋体" w:hAnsi="宋体"/>
          <w:sz w:val="24"/>
        </w:rPr>
      </w:pPr>
      <w:r>
        <w:rPr>
          <w:rFonts w:ascii="宋体" w:hAnsi="宋体"/>
          <w:sz w:val="24"/>
        </w:rPr>
        <w:t>法定代表人或其</w:t>
      </w:r>
      <w:r>
        <w:rPr>
          <w:rFonts w:hint="eastAsia" w:ascii="宋体" w:hAnsi="宋体"/>
          <w:sz w:val="24"/>
        </w:rPr>
        <w:t>委托代理人</w:t>
      </w:r>
      <w:r>
        <w:rPr>
          <w:rFonts w:ascii="宋体" w:hAnsi="宋体"/>
          <w:sz w:val="24"/>
        </w:rPr>
        <w:t>（</w:t>
      </w:r>
      <w:r>
        <w:rPr>
          <w:rFonts w:hint="eastAsia" w:ascii="宋体" w:hAnsi="宋体"/>
          <w:sz w:val="24"/>
        </w:rPr>
        <w:t>签字或加盖人名章</w:t>
      </w:r>
      <w:r>
        <w:rPr>
          <w:rFonts w:ascii="宋体" w:hAnsi="宋体"/>
          <w:sz w:val="24"/>
        </w:rPr>
        <w:t>）：</w:t>
      </w:r>
    </w:p>
    <w:p w14:paraId="41B74257">
      <w:pPr>
        <w:spacing w:line="360" w:lineRule="auto"/>
        <w:ind w:firstLine="480" w:firstLineChars="200"/>
        <w:rPr>
          <w:rFonts w:ascii="宋体" w:hAnsi="宋体"/>
          <w:sz w:val="24"/>
        </w:rPr>
      </w:pPr>
      <w:r>
        <w:rPr>
          <w:rFonts w:ascii="宋体" w:hAnsi="宋体"/>
          <w:sz w:val="24"/>
        </w:rPr>
        <w:t>日    期：     年   月    日</w:t>
      </w:r>
    </w:p>
    <w:p w14:paraId="2AACAE6A">
      <w:pPr>
        <w:widowControl/>
        <w:jc w:val="left"/>
        <w:rPr>
          <w:rFonts w:ascii="宋体" w:hAnsi="宋体" w:cs="宋体"/>
          <w:sz w:val="24"/>
        </w:rPr>
      </w:pPr>
    </w:p>
    <w:p w14:paraId="3052203E">
      <w:pPr>
        <w:pStyle w:val="87"/>
        <w:snapToGrid w:val="0"/>
        <w:spacing w:before="156" w:beforeLines="50"/>
        <w:rPr>
          <w:rFonts w:hAnsi="宋体" w:cs="宋体"/>
          <w:sz w:val="24"/>
          <w:szCs w:val="24"/>
        </w:rPr>
      </w:pPr>
    </w:p>
    <w:p w14:paraId="216ECF29">
      <w:pPr>
        <w:widowControl/>
        <w:jc w:val="left"/>
        <w:rPr>
          <w:rFonts w:ascii="宋体" w:hAnsi="宋体"/>
          <w:sz w:val="24"/>
        </w:rPr>
      </w:pPr>
    </w:p>
    <w:p w14:paraId="56A3EF96">
      <w:pPr>
        <w:adjustRightInd w:val="0"/>
        <w:spacing w:line="360" w:lineRule="atLeast"/>
        <w:jc w:val="left"/>
        <w:textAlignment w:val="baseline"/>
        <w:rPr>
          <w:b/>
          <w:sz w:val="30"/>
          <w:szCs w:val="30"/>
        </w:rPr>
      </w:pPr>
      <w:r>
        <w:rPr>
          <w:b/>
          <w:spacing w:val="20"/>
          <w:sz w:val="24"/>
        </w:rPr>
        <w:br w:type="page"/>
      </w:r>
    </w:p>
    <w:p w14:paraId="3FCA2B05">
      <w:pPr>
        <w:spacing w:line="360" w:lineRule="auto"/>
        <w:outlineLvl w:val="1"/>
        <w:rPr>
          <w:b/>
          <w:sz w:val="24"/>
        </w:rPr>
      </w:pPr>
      <w:bookmarkStart w:id="236" w:name="_Toc414445775"/>
      <w:bookmarkStart w:id="237" w:name="_Toc416103825"/>
      <w:bookmarkStart w:id="238" w:name="_Toc2247"/>
      <w:bookmarkStart w:id="239" w:name="_Toc410631184"/>
      <w:bookmarkStart w:id="240" w:name="_Toc15161"/>
      <w:r>
        <w:rPr>
          <w:rFonts w:hint="eastAsia"/>
          <w:b/>
          <w:sz w:val="24"/>
        </w:rPr>
        <w:t>附件13</w:t>
      </w:r>
      <w:r>
        <w:rPr>
          <w:b/>
          <w:sz w:val="24"/>
        </w:rPr>
        <w:t>技术偏</w:t>
      </w:r>
      <w:r>
        <w:rPr>
          <w:rFonts w:hint="eastAsia"/>
          <w:b/>
          <w:sz w:val="24"/>
        </w:rPr>
        <w:t>离</w:t>
      </w:r>
      <w:r>
        <w:rPr>
          <w:b/>
          <w:sz w:val="24"/>
        </w:rPr>
        <w:t>表</w:t>
      </w:r>
      <w:bookmarkEnd w:id="236"/>
      <w:bookmarkEnd w:id="237"/>
      <w:bookmarkEnd w:id="238"/>
      <w:bookmarkEnd w:id="239"/>
      <w:bookmarkEnd w:id="240"/>
    </w:p>
    <w:p w14:paraId="158F5124">
      <w:pPr>
        <w:spacing w:after="240"/>
        <w:ind w:hanging="119"/>
      </w:pPr>
    </w:p>
    <w:tbl>
      <w:tblPr>
        <w:tblStyle w:val="39"/>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34CC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39B0F1">
            <w:pPr>
              <w:spacing w:line="400" w:lineRule="exact"/>
              <w:jc w:val="center"/>
            </w:pPr>
            <w:r>
              <w:t>招标文件条目号</w:t>
            </w:r>
          </w:p>
        </w:tc>
        <w:tc>
          <w:tcPr>
            <w:tcW w:w="1932" w:type="dxa"/>
          </w:tcPr>
          <w:p w14:paraId="26810D4B">
            <w:pPr>
              <w:spacing w:line="400" w:lineRule="exact"/>
              <w:jc w:val="center"/>
            </w:pPr>
            <w:r>
              <w:t>技术条款要求</w:t>
            </w:r>
          </w:p>
        </w:tc>
        <w:tc>
          <w:tcPr>
            <w:tcW w:w="1236" w:type="dxa"/>
          </w:tcPr>
          <w:p w14:paraId="5C1A92F1">
            <w:pPr>
              <w:spacing w:line="400" w:lineRule="exact"/>
              <w:jc w:val="center"/>
            </w:pPr>
            <w:r>
              <w:rPr>
                <w:rFonts w:hint="eastAsia"/>
              </w:rPr>
              <w:t>完全</w:t>
            </w:r>
            <w:r>
              <w:t>响应</w:t>
            </w:r>
          </w:p>
        </w:tc>
        <w:tc>
          <w:tcPr>
            <w:tcW w:w="1236" w:type="dxa"/>
          </w:tcPr>
          <w:p w14:paraId="664DC382">
            <w:pPr>
              <w:spacing w:line="400" w:lineRule="exact"/>
              <w:jc w:val="center"/>
            </w:pPr>
            <w:r>
              <w:rPr>
                <w:rFonts w:hint="eastAsia"/>
              </w:rPr>
              <w:t>有偏离</w:t>
            </w:r>
          </w:p>
        </w:tc>
        <w:tc>
          <w:tcPr>
            <w:tcW w:w="2394" w:type="dxa"/>
          </w:tcPr>
          <w:p w14:paraId="38C7BAEF">
            <w:pPr>
              <w:spacing w:line="400" w:lineRule="exact"/>
              <w:jc w:val="center"/>
            </w:pPr>
            <w:r>
              <w:t>偏离</w:t>
            </w:r>
            <w:r>
              <w:rPr>
                <w:rFonts w:hint="eastAsia"/>
              </w:rPr>
              <w:t>描述</w:t>
            </w:r>
          </w:p>
        </w:tc>
      </w:tr>
      <w:tr w14:paraId="2D83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A6CF662">
            <w:pPr>
              <w:spacing w:line="400" w:lineRule="exact"/>
            </w:pPr>
          </w:p>
        </w:tc>
        <w:tc>
          <w:tcPr>
            <w:tcW w:w="1932" w:type="dxa"/>
          </w:tcPr>
          <w:p w14:paraId="6CACF3C9">
            <w:pPr>
              <w:spacing w:line="400" w:lineRule="exact"/>
            </w:pPr>
          </w:p>
        </w:tc>
        <w:tc>
          <w:tcPr>
            <w:tcW w:w="1236" w:type="dxa"/>
          </w:tcPr>
          <w:p w14:paraId="669EF0CB">
            <w:pPr>
              <w:spacing w:line="400" w:lineRule="exact"/>
            </w:pPr>
          </w:p>
        </w:tc>
        <w:tc>
          <w:tcPr>
            <w:tcW w:w="1236" w:type="dxa"/>
          </w:tcPr>
          <w:p w14:paraId="29C9FB3C">
            <w:pPr>
              <w:spacing w:line="400" w:lineRule="exact"/>
            </w:pPr>
          </w:p>
        </w:tc>
        <w:tc>
          <w:tcPr>
            <w:tcW w:w="2394" w:type="dxa"/>
          </w:tcPr>
          <w:p w14:paraId="54E01928">
            <w:pPr>
              <w:spacing w:line="400" w:lineRule="exact"/>
            </w:pPr>
          </w:p>
        </w:tc>
      </w:tr>
      <w:tr w14:paraId="24D5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53EFFFE">
            <w:pPr>
              <w:spacing w:line="400" w:lineRule="exact"/>
            </w:pPr>
          </w:p>
        </w:tc>
        <w:tc>
          <w:tcPr>
            <w:tcW w:w="1932" w:type="dxa"/>
          </w:tcPr>
          <w:p w14:paraId="7A1536BB">
            <w:pPr>
              <w:spacing w:line="400" w:lineRule="exact"/>
            </w:pPr>
          </w:p>
        </w:tc>
        <w:tc>
          <w:tcPr>
            <w:tcW w:w="1236" w:type="dxa"/>
          </w:tcPr>
          <w:p w14:paraId="57C33F1A">
            <w:pPr>
              <w:spacing w:line="400" w:lineRule="exact"/>
            </w:pPr>
          </w:p>
        </w:tc>
        <w:tc>
          <w:tcPr>
            <w:tcW w:w="1236" w:type="dxa"/>
          </w:tcPr>
          <w:p w14:paraId="20068E92">
            <w:pPr>
              <w:spacing w:line="400" w:lineRule="exact"/>
            </w:pPr>
          </w:p>
        </w:tc>
        <w:tc>
          <w:tcPr>
            <w:tcW w:w="2394" w:type="dxa"/>
          </w:tcPr>
          <w:p w14:paraId="291DBC4C">
            <w:pPr>
              <w:spacing w:line="400" w:lineRule="exact"/>
            </w:pPr>
          </w:p>
        </w:tc>
      </w:tr>
      <w:tr w14:paraId="7640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3EB18F1">
            <w:pPr>
              <w:spacing w:line="400" w:lineRule="exact"/>
            </w:pPr>
          </w:p>
        </w:tc>
        <w:tc>
          <w:tcPr>
            <w:tcW w:w="1932" w:type="dxa"/>
          </w:tcPr>
          <w:p w14:paraId="7099513A">
            <w:pPr>
              <w:spacing w:line="400" w:lineRule="exact"/>
            </w:pPr>
          </w:p>
        </w:tc>
        <w:tc>
          <w:tcPr>
            <w:tcW w:w="1236" w:type="dxa"/>
          </w:tcPr>
          <w:p w14:paraId="40655CD2">
            <w:pPr>
              <w:spacing w:line="400" w:lineRule="exact"/>
            </w:pPr>
          </w:p>
        </w:tc>
        <w:tc>
          <w:tcPr>
            <w:tcW w:w="1236" w:type="dxa"/>
          </w:tcPr>
          <w:p w14:paraId="2DC06B25">
            <w:pPr>
              <w:spacing w:line="400" w:lineRule="exact"/>
            </w:pPr>
          </w:p>
        </w:tc>
        <w:tc>
          <w:tcPr>
            <w:tcW w:w="2394" w:type="dxa"/>
          </w:tcPr>
          <w:p w14:paraId="73EF3DC8">
            <w:pPr>
              <w:spacing w:line="400" w:lineRule="exact"/>
            </w:pPr>
          </w:p>
        </w:tc>
      </w:tr>
      <w:tr w14:paraId="5E92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6212981">
            <w:pPr>
              <w:spacing w:line="400" w:lineRule="exact"/>
            </w:pPr>
          </w:p>
        </w:tc>
        <w:tc>
          <w:tcPr>
            <w:tcW w:w="1932" w:type="dxa"/>
          </w:tcPr>
          <w:p w14:paraId="0BE4E18C">
            <w:pPr>
              <w:spacing w:line="400" w:lineRule="exact"/>
            </w:pPr>
          </w:p>
        </w:tc>
        <w:tc>
          <w:tcPr>
            <w:tcW w:w="1236" w:type="dxa"/>
          </w:tcPr>
          <w:p w14:paraId="49786541">
            <w:pPr>
              <w:spacing w:line="400" w:lineRule="exact"/>
            </w:pPr>
          </w:p>
        </w:tc>
        <w:tc>
          <w:tcPr>
            <w:tcW w:w="1236" w:type="dxa"/>
          </w:tcPr>
          <w:p w14:paraId="2656F9CF">
            <w:pPr>
              <w:spacing w:line="400" w:lineRule="exact"/>
            </w:pPr>
          </w:p>
        </w:tc>
        <w:tc>
          <w:tcPr>
            <w:tcW w:w="2394" w:type="dxa"/>
          </w:tcPr>
          <w:p w14:paraId="0CB0C7B7">
            <w:pPr>
              <w:spacing w:line="400" w:lineRule="exact"/>
            </w:pPr>
          </w:p>
        </w:tc>
      </w:tr>
      <w:tr w14:paraId="44D9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DC71494">
            <w:pPr>
              <w:spacing w:line="400" w:lineRule="exact"/>
            </w:pPr>
          </w:p>
        </w:tc>
        <w:tc>
          <w:tcPr>
            <w:tcW w:w="1932" w:type="dxa"/>
          </w:tcPr>
          <w:p w14:paraId="0D16F45F">
            <w:pPr>
              <w:spacing w:line="400" w:lineRule="exact"/>
            </w:pPr>
          </w:p>
        </w:tc>
        <w:tc>
          <w:tcPr>
            <w:tcW w:w="1236" w:type="dxa"/>
          </w:tcPr>
          <w:p w14:paraId="7D5D118A">
            <w:pPr>
              <w:spacing w:line="400" w:lineRule="exact"/>
            </w:pPr>
          </w:p>
        </w:tc>
        <w:tc>
          <w:tcPr>
            <w:tcW w:w="1236" w:type="dxa"/>
          </w:tcPr>
          <w:p w14:paraId="6DC0862A">
            <w:pPr>
              <w:spacing w:line="400" w:lineRule="exact"/>
            </w:pPr>
          </w:p>
        </w:tc>
        <w:tc>
          <w:tcPr>
            <w:tcW w:w="2394" w:type="dxa"/>
          </w:tcPr>
          <w:p w14:paraId="08851C00">
            <w:pPr>
              <w:spacing w:line="400" w:lineRule="exact"/>
            </w:pPr>
          </w:p>
        </w:tc>
      </w:tr>
      <w:tr w14:paraId="1718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AB28625">
            <w:pPr>
              <w:spacing w:line="400" w:lineRule="exact"/>
            </w:pPr>
          </w:p>
        </w:tc>
        <w:tc>
          <w:tcPr>
            <w:tcW w:w="1932" w:type="dxa"/>
          </w:tcPr>
          <w:p w14:paraId="238CF33D">
            <w:pPr>
              <w:spacing w:line="400" w:lineRule="exact"/>
              <w:rPr>
                <w:bCs/>
              </w:rPr>
            </w:pPr>
          </w:p>
        </w:tc>
        <w:tc>
          <w:tcPr>
            <w:tcW w:w="1236" w:type="dxa"/>
          </w:tcPr>
          <w:p w14:paraId="0D640D3E">
            <w:pPr>
              <w:spacing w:line="400" w:lineRule="exact"/>
            </w:pPr>
          </w:p>
        </w:tc>
        <w:tc>
          <w:tcPr>
            <w:tcW w:w="1236" w:type="dxa"/>
          </w:tcPr>
          <w:p w14:paraId="4CE51F40">
            <w:pPr>
              <w:spacing w:line="400" w:lineRule="exact"/>
            </w:pPr>
          </w:p>
        </w:tc>
        <w:tc>
          <w:tcPr>
            <w:tcW w:w="2394" w:type="dxa"/>
          </w:tcPr>
          <w:p w14:paraId="7955BD11">
            <w:pPr>
              <w:spacing w:line="400" w:lineRule="exact"/>
            </w:pPr>
          </w:p>
        </w:tc>
      </w:tr>
      <w:tr w14:paraId="21F1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8DD3B29">
            <w:pPr>
              <w:spacing w:line="400" w:lineRule="exact"/>
            </w:pPr>
          </w:p>
        </w:tc>
        <w:tc>
          <w:tcPr>
            <w:tcW w:w="1932" w:type="dxa"/>
          </w:tcPr>
          <w:p w14:paraId="194B0B2F">
            <w:pPr>
              <w:spacing w:line="400" w:lineRule="exact"/>
              <w:rPr>
                <w:bCs/>
              </w:rPr>
            </w:pPr>
          </w:p>
        </w:tc>
        <w:tc>
          <w:tcPr>
            <w:tcW w:w="1236" w:type="dxa"/>
          </w:tcPr>
          <w:p w14:paraId="71019D71">
            <w:pPr>
              <w:spacing w:line="400" w:lineRule="exact"/>
            </w:pPr>
          </w:p>
        </w:tc>
        <w:tc>
          <w:tcPr>
            <w:tcW w:w="1236" w:type="dxa"/>
          </w:tcPr>
          <w:p w14:paraId="438F48E0">
            <w:pPr>
              <w:spacing w:line="400" w:lineRule="exact"/>
            </w:pPr>
          </w:p>
        </w:tc>
        <w:tc>
          <w:tcPr>
            <w:tcW w:w="2394" w:type="dxa"/>
          </w:tcPr>
          <w:p w14:paraId="610CF200">
            <w:pPr>
              <w:spacing w:line="400" w:lineRule="exact"/>
            </w:pPr>
          </w:p>
        </w:tc>
      </w:tr>
    </w:tbl>
    <w:p w14:paraId="7C2D9E11">
      <w:pPr>
        <w:spacing w:before="156" w:beforeLines="50" w:line="440" w:lineRule="exact"/>
        <w:ind w:left="-103" w:leftChars="-49" w:firstLine="15"/>
      </w:pPr>
      <w:r>
        <w:rPr>
          <w:rFonts w:hint="eastAsia"/>
        </w:rPr>
        <w:t>投标人：（公章）</w:t>
      </w:r>
    </w:p>
    <w:p w14:paraId="1ACEE2A3">
      <w:pPr>
        <w:spacing w:before="156" w:beforeLines="50"/>
        <w:ind w:left="-103" w:leftChars="-49" w:firstLine="15"/>
      </w:pPr>
      <w:r>
        <w:t>法定代表人或其</w:t>
      </w:r>
      <w:r>
        <w:rPr>
          <w:rFonts w:hint="eastAsia"/>
        </w:rPr>
        <w:t>委托代理人</w:t>
      </w:r>
      <w:r>
        <w:t>：（</w:t>
      </w:r>
      <w:r>
        <w:rPr>
          <w:rFonts w:hint="eastAsia"/>
        </w:rPr>
        <w:t>签字或加盖人名章</w:t>
      </w:r>
      <w:r>
        <w:t>）</w:t>
      </w:r>
    </w:p>
    <w:p w14:paraId="4A0999FB">
      <w:pPr>
        <w:spacing w:before="156" w:beforeLines="50"/>
        <w:ind w:left="-103" w:leftChars="-49" w:firstLine="15"/>
      </w:pPr>
      <w:r>
        <w:t>日期：</w:t>
      </w:r>
    </w:p>
    <w:p w14:paraId="1EF96EE2">
      <w:pPr>
        <w:spacing w:line="360" w:lineRule="auto"/>
      </w:pPr>
    </w:p>
    <w:p w14:paraId="12190694">
      <w:pPr>
        <w:snapToGrid w:val="0"/>
        <w:spacing w:after="156" w:afterLines="50" w:line="480" w:lineRule="auto"/>
      </w:pPr>
      <w:r>
        <w:t>注：</w:t>
      </w:r>
      <w:r>
        <w:rPr>
          <w:rFonts w:hint="eastAsia"/>
        </w:rPr>
        <w:t>1</w:t>
      </w:r>
      <w:r>
        <w:t>.</w:t>
      </w:r>
      <w:r>
        <w:rPr>
          <w:rFonts w:hint="eastAsia"/>
        </w:rPr>
        <w:tab/>
      </w:r>
      <w:r>
        <w:rPr>
          <w:rFonts w:hint="eastAsia"/>
        </w:rPr>
        <w:t>对完全响应的条目在本表相应列中标注“</w:t>
      </w:r>
      <w:r>
        <w:rPr>
          <w:rFonts w:hint="eastAsia" w:ascii="宋体" w:hAnsi="宋体" w:eastAsia="宋体" w:cs="宋体"/>
          <w:sz w:val="24"/>
          <w:szCs w:val="24"/>
          <w:lang w:val="en-US" w:eastAsia="zh-CN"/>
        </w:rPr>
        <w:t>0</w:t>
      </w:r>
      <w:r>
        <w:rPr>
          <w:rFonts w:hint="eastAsia"/>
        </w:rPr>
        <w:t>”。对有偏离的条目在本表相应列中标注“正偏离”或“负偏离”。仅可在“完全响应”及“有偏离”中选一标注，同时，当且仅当选取“有偏离”栏中加以标注后，才能在“偏离简述”栏中加以说明。</w:t>
      </w:r>
    </w:p>
    <w:p w14:paraId="494C8244">
      <w:pPr>
        <w:tabs>
          <w:tab w:val="left" w:pos="1200"/>
        </w:tabs>
        <w:snapToGrid w:val="0"/>
        <w:spacing w:after="156" w:afterLines="50" w:line="480" w:lineRule="auto"/>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于招标文件要求，</w:t>
      </w:r>
      <w:r>
        <w:rPr>
          <w:rFonts w:hint="eastAsia"/>
        </w:rPr>
        <w:t>负</w:t>
      </w:r>
      <w:r>
        <w:t>偏离是指应答的条件低于招标文件要求，</w:t>
      </w:r>
      <w:r>
        <w:rPr>
          <w:rFonts w:hint="eastAsia"/>
        </w:rPr>
        <w:t>正偏离</w:t>
      </w:r>
      <w:r>
        <w:t>项目不作扣分处理。</w:t>
      </w:r>
    </w:p>
    <w:p w14:paraId="4837CAC1">
      <w:pPr>
        <w:tabs>
          <w:tab w:val="left" w:pos="1200"/>
        </w:tabs>
        <w:snapToGrid w:val="0"/>
        <w:spacing w:after="156" w:afterLines="50" w:line="480" w:lineRule="auto"/>
        <w:ind w:left="850" w:leftChars="203" w:hanging="424" w:hangingChars="202"/>
      </w:pPr>
      <w:r>
        <w:rPr>
          <w:rFonts w:hint="eastAsia"/>
        </w:rPr>
        <w:t>3</w:t>
      </w:r>
      <w:r>
        <w:rPr>
          <w:rFonts w:hint="eastAsia"/>
        </w:rPr>
        <w:tab/>
      </w:r>
      <w:r>
        <w:t>投标人须按照用户需求书逐条完整填写响应表。如果未完整填写响应表的各项内容则视作投标人已经对招标文件相关要求和内容完全理解并同意，其投标报价为在此基础上的完全价格。</w:t>
      </w:r>
    </w:p>
    <w:p w14:paraId="49B88382">
      <w:pPr>
        <w:tabs>
          <w:tab w:val="left" w:pos="1200"/>
        </w:tabs>
        <w:snapToGrid w:val="0"/>
        <w:spacing w:after="156" w:afterLines="50" w:line="480" w:lineRule="auto"/>
        <w:ind w:left="850" w:leftChars="203" w:hanging="424" w:hangingChars="202"/>
      </w:pPr>
      <w:r>
        <w:rPr>
          <w:rFonts w:hint="eastAsia"/>
        </w:rPr>
        <w:t>4</w:t>
      </w:r>
      <w:r>
        <w:rPr>
          <w:rFonts w:hint="eastAsia"/>
        </w:rPr>
        <w:tab/>
      </w:r>
      <w:r>
        <w:t>在买方与中标人签订合同</w:t>
      </w:r>
      <w:r>
        <w:rPr>
          <w:rFonts w:hint="eastAsia"/>
        </w:rPr>
        <w:t>时</w:t>
      </w:r>
      <w:r>
        <w:t>，</w:t>
      </w:r>
      <w:r>
        <w:rPr>
          <w:rFonts w:hint="eastAsia"/>
        </w:rPr>
        <w:t>如</w:t>
      </w:r>
      <w:r>
        <w:t>中标人未在投标文件“响应表”中列出偏离说明，</w:t>
      </w:r>
      <w:r>
        <w:rPr>
          <w:rFonts w:hint="eastAsia"/>
        </w:rPr>
        <w:t>无论即将发生或已发生任何情形</w:t>
      </w:r>
      <w:r>
        <w:t>，均视为完全符合招标文件要求</w:t>
      </w:r>
      <w:r>
        <w:rPr>
          <w:rFonts w:hint="eastAsia"/>
        </w:rPr>
        <w:t>，并</w:t>
      </w:r>
      <w:r>
        <w:t>写入合同。若中标人在合同签订前，以上述事项为借口而不履行合同签订手续及执行合同，则视作</w:t>
      </w:r>
      <w:r>
        <w:rPr>
          <w:rFonts w:hint="eastAsia"/>
        </w:rPr>
        <w:t>拒绝与采购人签订合同</w:t>
      </w:r>
      <w:r>
        <w:t>。</w:t>
      </w:r>
    </w:p>
    <w:p w14:paraId="41FD474F">
      <w:pPr>
        <w:spacing w:line="480" w:lineRule="auto"/>
        <w:rPr>
          <w:b/>
          <w:sz w:val="32"/>
          <w:szCs w:val="32"/>
        </w:rPr>
      </w:pPr>
      <w:r>
        <w:rPr>
          <w:b/>
          <w:sz w:val="32"/>
          <w:szCs w:val="32"/>
        </w:rPr>
        <w:br w:type="page"/>
      </w:r>
    </w:p>
    <w:p w14:paraId="422E55BA">
      <w:pPr>
        <w:spacing w:line="360" w:lineRule="auto"/>
        <w:rPr>
          <w:rFonts w:hint="default" w:eastAsia="宋体"/>
          <w:bCs/>
          <w:szCs w:val="21"/>
          <w:lang w:val="en-US" w:eastAsia="zh-CN"/>
        </w:rPr>
      </w:pPr>
      <w:bookmarkStart w:id="241" w:name="_Toc410631182"/>
      <w:bookmarkStart w:id="242" w:name="_Toc416103823"/>
      <w:bookmarkStart w:id="243" w:name="_Toc18348"/>
      <w:bookmarkStart w:id="244" w:name="_Toc4436"/>
      <w:bookmarkStart w:id="245" w:name="_Toc414445773"/>
      <w:r>
        <w:rPr>
          <w:rFonts w:hint="eastAsia" w:ascii="宋体" w:hAnsi="宋体"/>
          <w:b/>
          <w:bCs/>
          <w:sz w:val="24"/>
        </w:rPr>
        <w:t xml:space="preserve">附件14 </w:t>
      </w:r>
      <w:bookmarkEnd w:id="190"/>
      <w:bookmarkEnd w:id="241"/>
      <w:bookmarkEnd w:id="242"/>
      <w:bookmarkEnd w:id="243"/>
      <w:bookmarkEnd w:id="244"/>
      <w:bookmarkEnd w:id="245"/>
      <w:bookmarkStart w:id="246" w:name="_Toc416103827"/>
      <w:r>
        <w:rPr>
          <w:rFonts w:hint="eastAsia" w:ascii="宋体" w:hAnsi="宋体"/>
          <w:b/>
          <w:bCs/>
          <w:sz w:val="24"/>
          <w:lang w:val="en-US" w:eastAsia="zh-CN"/>
        </w:rPr>
        <w:t>服务方案</w:t>
      </w:r>
    </w:p>
    <w:p w14:paraId="7B72667C">
      <w:pPr>
        <w:rPr>
          <w:bCs/>
          <w:szCs w:val="21"/>
        </w:rPr>
      </w:pPr>
    </w:p>
    <w:p w14:paraId="359DA0F3">
      <w:pPr>
        <w:spacing w:before="156" w:beforeLines="50" w:line="440" w:lineRule="exact"/>
        <w:rPr>
          <w:bCs/>
          <w:szCs w:val="21"/>
        </w:rPr>
      </w:pPr>
    </w:p>
    <w:p w14:paraId="082D0F9A">
      <w:pPr>
        <w:spacing w:before="156" w:beforeLines="50" w:line="440" w:lineRule="exact"/>
        <w:rPr>
          <w:bCs/>
          <w:szCs w:val="21"/>
        </w:rPr>
      </w:pPr>
    </w:p>
    <w:p w14:paraId="1B0B2675">
      <w:pPr>
        <w:spacing w:before="156" w:beforeLines="50" w:line="440" w:lineRule="exact"/>
        <w:rPr>
          <w:bCs/>
          <w:szCs w:val="21"/>
        </w:rPr>
      </w:pPr>
    </w:p>
    <w:p w14:paraId="1EAB8DEA">
      <w:pPr>
        <w:spacing w:before="156" w:beforeLines="50" w:line="440" w:lineRule="exact"/>
        <w:rPr>
          <w:bCs/>
          <w:szCs w:val="21"/>
        </w:rPr>
      </w:pPr>
    </w:p>
    <w:p w14:paraId="5AFA18D1">
      <w:pPr>
        <w:rPr>
          <w:rFonts w:hint="eastAsia"/>
          <w:b/>
          <w:sz w:val="24"/>
        </w:rPr>
      </w:pPr>
      <w:bookmarkStart w:id="247" w:name="_Toc22090"/>
      <w:bookmarkStart w:id="248" w:name="_Toc23809"/>
      <w:r>
        <w:rPr>
          <w:rFonts w:hint="eastAsia"/>
          <w:b/>
          <w:sz w:val="24"/>
        </w:rPr>
        <w:br w:type="page"/>
      </w:r>
    </w:p>
    <w:p w14:paraId="437CA183">
      <w:pPr>
        <w:spacing w:line="360" w:lineRule="auto"/>
        <w:outlineLvl w:val="1"/>
        <w:rPr>
          <w:b/>
          <w:sz w:val="24"/>
        </w:rPr>
      </w:pPr>
      <w:r>
        <w:rPr>
          <w:rFonts w:hint="eastAsia"/>
          <w:b/>
          <w:sz w:val="24"/>
        </w:rPr>
        <w:t>附件</w:t>
      </w:r>
      <w:r>
        <w:rPr>
          <w:rFonts w:hint="eastAsia"/>
          <w:b/>
          <w:sz w:val="24"/>
          <w:lang w:val="en-US" w:eastAsia="zh-CN"/>
        </w:rPr>
        <w:t xml:space="preserve">15 </w:t>
      </w:r>
      <w:r>
        <w:rPr>
          <w:rFonts w:hint="eastAsia"/>
          <w:b/>
          <w:sz w:val="24"/>
        </w:rPr>
        <w:t xml:space="preserve"> 投标人服务承诺（如有）</w:t>
      </w:r>
      <w:r>
        <w:rPr>
          <w:rFonts w:hint="eastAsia"/>
          <w:b/>
          <w:sz w:val="24"/>
        </w:rPr>
        <w:br w:type="page"/>
      </w:r>
      <w:bookmarkEnd w:id="246"/>
      <w:bookmarkEnd w:id="247"/>
      <w:bookmarkEnd w:id="248"/>
    </w:p>
    <w:p w14:paraId="578383A2">
      <w:pPr>
        <w:spacing w:line="360" w:lineRule="auto"/>
        <w:outlineLvl w:val="1"/>
        <w:rPr>
          <w:b/>
          <w:sz w:val="24"/>
        </w:rPr>
      </w:pPr>
      <w:bookmarkStart w:id="249" w:name="_Toc28825"/>
      <w:r>
        <w:rPr>
          <w:rFonts w:hint="eastAsia"/>
          <w:b/>
          <w:sz w:val="24"/>
        </w:rPr>
        <w:t>附件17 质疑函范本</w:t>
      </w:r>
      <w:bookmarkEnd w:id="249"/>
    </w:p>
    <w:p w14:paraId="539BF843">
      <w:pPr>
        <w:snapToGrid w:val="0"/>
        <w:spacing w:after="156" w:afterLines="50"/>
      </w:pPr>
    </w:p>
    <w:p w14:paraId="0ED5E5B6">
      <w:pPr>
        <w:jc w:val="center"/>
        <w:rPr>
          <w:rFonts w:ascii="仿宋" w:hAnsi="仿宋" w:eastAsia="仿宋" w:cs="仿宋"/>
          <w:b/>
          <w:bCs/>
          <w:sz w:val="28"/>
          <w:szCs w:val="28"/>
        </w:rPr>
      </w:pPr>
      <w:r>
        <w:rPr>
          <w:rFonts w:hint="eastAsia" w:ascii="仿宋" w:hAnsi="仿宋" w:eastAsia="仿宋" w:cs="仿宋"/>
          <w:b/>
          <w:bCs/>
          <w:sz w:val="28"/>
          <w:szCs w:val="28"/>
        </w:rPr>
        <w:t>质疑函范本</w:t>
      </w:r>
    </w:p>
    <w:p w14:paraId="4EA9038C">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14:paraId="4DC54675">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D9B842B">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B27B42">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BFC1D9E">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C740E44">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14:paraId="591C60D2">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10C0C54">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14:paraId="66084468">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CF7261F">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7FE238B">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BA02B4F">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F250D46">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14:paraId="7D9787DC">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0BE555C">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2D62A2C">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60BE16F4">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3F730B0">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2D2214B">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BAEE7E4">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4BA4ADC6">
      <w:pPr>
        <w:snapToGrid w:val="0"/>
        <w:spacing w:after="156" w:afterLines="50"/>
        <w:rPr>
          <w:sz w:val="24"/>
        </w:rPr>
      </w:pPr>
      <w:r>
        <w:rPr>
          <w:rFonts w:hint="eastAsia" w:ascii="黑体" w:hAnsi="黑体" w:eastAsia="黑体" w:cs="仿宋"/>
          <w:bCs/>
          <w:sz w:val="24"/>
        </w:rPr>
        <w:t>四、与质疑事项相关的质疑请求</w:t>
      </w:r>
    </w:p>
    <w:p w14:paraId="04406F4B">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F137EEA">
      <w:pPr>
        <w:rPr>
          <w:rFonts w:ascii="仿宋_GB2312" w:eastAsia="仿宋_GB2312"/>
          <w:sz w:val="24"/>
        </w:rPr>
      </w:pPr>
      <w:r>
        <w:rPr>
          <w:rFonts w:hint="eastAsia" w:ascii="仿宋_GB2312" w:eastAsia="仿宋_GB2312"/>
          <w:sz w:val="24"/>
        </w:rPr>
        <w:t xml:space="preserve">签字(签章)：                   公章：                      </w:t>
      </w:r>
    </w:p>
    <w:p w14:paraId="45B0E375">
      <w:pPr>
        <w:rPr>
          <w:rFonts w:ascii="仿宋_GB2312" w:eastAsia="仿宋_GB2312"/>
          <w:sz w:val="24"/>
        </w:rPr>
      </w:pPr>
      <w:r>
        <w:rPr>
          <w:rFonts w:hint="eastAsia" w:ascii="仿宋_GB2312" w:eastAsia="仿宋_GB2312"/>
          <w:sz w:val="24"/>
        </w:rPr>
        <w:t xml:space="preserve">日期：    </w:t>
      </w:r>
    </w:p>
    <w:p w14:paraId="383C5083">
      <w:pPr>
        <w:adjustRightInd w:val="0"/>
        <w:snapToGrid w:val="0"/>
        <w:spacing w:line="360" w:lineRule="auto"/>
        <w:rPr>
          <w:rFonts w:ascii="仿宋" w:hAnsi="仿宋" w:eastAsia="仿宋" w:cs="仿宋"/>
          <w:sz w:val="24"/>
        </w:rPr>
      </w:pPr>
    </w:p>
    <w:p w14:paraId="0B64B1F8">
      <w:pPr>
        <w:rPr>
          <w:rFonts w:ascii="黑体" w:hAnsi="黑体" w:eastAsia="黑体"/>
          <w:b/>
          <w:sz w:val="24"/>
        </w:rPr>
      </w:pPr>
      <w:r>
        <w:rPr>
          <w:sz w:val="24"/>
        </w:rPr>
        <w:br w:type="page"/>
      </w:r>
      <w:r>
        <w:rPr>
          <w:rFonts w:hint="eastAsia" w:ascii="黑体" w:hAnsi="黑体" w:eastAsia="黑体"/>
          <w:b/>
          <w:sz w:val="24"/>
        </w:rPr>
        <w:t>质疑函制作说明：</w:t>
      </w:r>
    </w:p>
    <w:p w14:paraId="6C1305CB">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w:t>
      </w:r>
    </w:p>
    <w:p w14:paraId="6CB3FF11">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4C1156A3">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14:paraId="04A3C6D6">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14:paraId="393F133F">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14:paraId="6501DF58">
      <w:pPr>
        <w:widowControl/>
        <w:ind w:firstLine="480" w:firstLineChars="200"/>
        <w:jc w:val="left"/>
        <w:rPr>
          <w:rFonts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1F9BD3DA">
      <w:pPr>
        <w:widowControl/>
        <w:ind w:firstLine="480" w:firstLineChars="200"/>
        <w:jc w:val="left"/>
        <w:rPr>
          <w:rFonts w:ascii="仿宋_GB2312" w:eastAsia="仿宋_GB2312"/>
          <w:sz w:val="24"/>
        </w:rPr>
      </w:pPr>
    </w:p>
    <w:p w14:paraId="6497A44B">
      <w:pPr>
        <w:snapToGrid w:val="0"/>
        <w:spacing w:after="156" w:afterLines="50"/>
        <w:rPr>
          <w:sz w:val="24"/>
        </w:rPr>
      </w:pPr>
    </w:p>
    <w:sectPr>
      <w:headerReference r:id="rId8" w:type="default"/>
      <w:footerReference r:id="rId9"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Univers">
    <w:altName w:val="Segoe Print"/>
    <w:panose1 w:val="020B060302020203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4F0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0E6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Q6X8gBAACY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b1K&#10;3ek91Jj06DEtDh/cgDsz+wGdSfQgg0lflEMwjr09XXorhkh4erSqVqsSQxxj8wXxi6fnPkD8KJwh&#10;yWhowOHlnrLjPcQxdU5J1ay7U1rnAWr7jwMxk6dI3EeOyYrDbpgE7Vx7Qj09zr2hFtecEv3JYlvT&#10;isxGmI3dbBx8UPsOqS0zL/C3h4gkMrdUYYSdCuPAsrppudJGPL/nrK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UOl/IAQAAmAMAAA4AAAAAAAAAAQAgAAAAHgEAAGRycy9lMm9Eb2Mu&#10;eG1sUEsFBgAAAAAGAAYAWQEAAFgFAAAAAA==&#10;">
              <v:fill on="f" focussize="0,0"/>
              <v:stroke on="f"/>
              <v:imagedata o:title=""/>
              <o:lock v:ext="edit" aspectratio="f"/>
              <v:textbox inset="0mm,0mm,0mm,0mm" style="mso-fit-shape-to-text:t;">
                <w:txbxContent>
                  <w:p w14:paraId="6920E6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6E31">
    <w:pPr>
      <w:pStyle w:val="28"/>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2DA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85</w:t>
                          </w:r>
                          <w:r>
                            <w:rPr>
                              <w:rFonts w:hint="eastAsia"/>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vUecgBAACY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t3k&#10;7vQBaky6D5iWhrd+wJ2Z/YDOLHpQ0eYvyiEYx96er72VQyIiP1qv1usKQwJj8wXx2cPzECG9k96S&#10;bDQ04vBKT/npA6QxdU7J1Zy/08aUARr3lwMxs4dl7iPHbKVhP0yC9r49o54e595Qh2tOiXnvsK15&#10;RWYjzsZ+No4h6kOH1JaFF4Q3x4QkCrdcYYSdCuPAirppufJGPL6XrIcfav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4r1HnIAQAAmAMAAA4AAAAAAAAAAQAgAAAAHgEAAGRycy9lMm9Eb2Mu&#10;eG1sUEsFBgAAAAAGAAYAWQEAAFgFAAAAAA==&#10;">
              <v:fill on="f" focussize="0,0"/>
              <v:stroke on="f"/>
              <v:imagedata o:title=""/>
              <o:lock v:ext="edit" aspectratio="f"/>
              <v:textbox inset="0mm,0mm,0mm,0mm" style="mso-fit-shape-to-text:t;">
                <w:txbxContent>
                  <w:p w14:paraId="4482DA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E8BD">
    <w:pPr>
      <w:pStyle w:val="28"/>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F690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5VeicgBAACY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t3k&#10;7vQBaky6D5iWhrd+wJ2Z/YDOLHpQ0eYvyiEYx96er72VQyIiP1qv1usKQwJj8wXx2cPzECG9k96S&#10;bDQ04vBKT/npA6QxdU7J1Zy/08aUARr3lwMxs4dl7iPHbKVhP0yC9r49o54e595Qh2tOiXnvsK15&#10;RWYjzsZ+No4h6kOH1JaFF4Q3x4QkCrdcYYSdCuPAirppufJGPL6XrIcfav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OVXonIAQAAmAMAAA4AAAAAAAAAAQAgAAAAHgEAAGRycy9lMm9Eb2Mu&#10;eG1sUEsFBgAAAAAGAAYAWQEAAFgFAAAAAA==&#10;">
              <v:fill on="f" focussize="0,0"/>
              <v:stroke on="f"/>
              <v:imagedata o:title=""/>
              <o:lock v:ext="edit" aspectratio="f"/>
              <v:textbox inset="0mm,0mm,0mm,0mm" style="mso-fit-shape-to-text:t;">
                <w:txbxContent>
                  <w:p w14:paraId="73F690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F387">
    <w:pPr>
      <w:pStyle w:val="28"/>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72F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1">
                      <a:spAutoFit/>
                    </wps:bodyPr>
                  </wps:wsp>
                </a:graphicData>
              </a:graphic>
            </wp:anchor>
          </w:drawing>
        </mc:Choice>
        <mc:Fallback>
          <w:pict>
            <v:shape id="文本框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qwr8gBAACY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t3k&#10;7vQBaky6D5iWhrd+wJ2Z/YDOLHpQ0eYvyiEYx96er72VQyIiP1qv1usKQwJj8wXx2cPzECG9k96S&#10;bDQ04vBKT/npA6QxdU7J1Zy/08aUARr3lwMxs4dl7iPHbKVhP0yC9r49o54e595Qh2tOiXnvsK15&#10;RWYjzsZ+No4h6kOH1JaFF4Q3x4QkCrdcYYSdCuPAirppufJGPL6XrIcfav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qsK/IAQAAmAMAAA4AAAAAAAAAAQAgAAAAHgEAAGRycy9lMm9Eb2Mu&#10;eG1sUEsFBgAAAAAGAAYAWQEAAFgFAAAAAA==&#10;">
              <v:fill on="f" focussize="0,0"/>
              <v:stroke on="f"/>
              <v:imagedata o:title=""/>
              <o:lock v:ext="edit" aspectratio="f"/>
              <v:textbox inset="0mm,0mm,0mm,0mm" style="mso-fit-shape-to-text:t;">
                <w:txbxContent>
                  <w:p w14:paraId="36972F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39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4DD88">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1A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04E8"/>
    <w:multiLevelType w:val="singleLevel"/>
    <w:tmpl w:val="867104E8"/>
    <w:lvl w:ilvl="0" w:tentative="0">
      <w:start w:val="1"/>
      <w:numFmt w:val="decimal"/>
      <w:lvlText w:val="%1."/>
      <w:lvlJc w:val="left"/>
      <w:pPr>
        <w:ind w:left="425" w:hanging="425"/>
      </w:pPr>
      <w:rPr>
        <w:rFonts w:hint="default"/>
      </w:rPr>
    </w:lvl>
  </w:abstractNum>
  <w:abstractNum w:abstractNumId="1">
    <w:nsid w:val="946942D5"/>
    <w:multiLevelType w:val="singleLevel"/>
    <w:tmpl w:val="946942D5"/>
    <w:lvl w:ilvl="0" w:tentative="0">
      <w:start w:val="1"/>
      <w:numFmt w:val="decimal"/>
      <w:lvlText w:val="%1."/>
      <w:lvlJc w:val="left"/>
      <w:pPr>
        <w:tabs>
          <w:tab w:val="left" w:pos="312"/>
        </w:tabs>
      </w:pPr>
    </w:lvl>
  </w:abstractNum>
  <w:abstractNum w:abstractNumId="2">
    <w:nsid w:val="9A565315"/>
    <w:multiLevelType w:val="singleLevel"/>
    <w:tmpl w:val="9A565315"/>
    <w:lvl w:ilvl="0" w:tentative="0">
      <w:start w:val="1"/>
      <w:numFmt w:val="decimal"/>
      <w:lvlText w:val="(%1)"/>
      <w:lvlJc w:val="left"/>
      <w:pPr>
        <w:ind w:left="425" w:hanging="425"/>
      </w:pPr>
      <w:rPr>
        <w:rFonts w:hint="default"/>
      </w:rPr>
    </w:lvl>
  </w:abstractNum>
  <w:abstractNum w:abstractNumId="3">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4">
    <w:nsid w:val="0000000A"/>
    <w:multiLevelType w:val="multilevel"/>
    <w:tmpl w:val="0000000A"/>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5">
    <w:nsid w:val="0000000B"/>
    <w:multiLevelType w:val="singleLevel"/>
    <w:tmpl w:val="0000000B"/>
    <w:lvl w:ilvl="0" w:tentative="0">
      <w:start w:val="1"/>
      <w:numFmt w:val="decimal"/>
      <w:lvlText w:val="%1)"/>
      <w:lvlJc w:val="left"/>
      <w:pPr>
        <w:ind w:left="425" w:hanging="425"/>
      </w:pPr>
      <w:rPr>
        <w:rFonts w:hint="default"/>
      </w:rPr>
    </w:lvl>
  </w:abstractNum>
  <w:abstractNum w:abstractNumId="6">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7">
    <w:nsid w:val="0000000D"/>
    <w:multiLevelType w:val="multilevel"/>
    <w:tmpl w:val="0000000D"/>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8">
    <w:nsid w:val="00000012"/>
    <w:multiLevelType w:val="multilevel"/>
    <w:tmpl w:val="00000012"/>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0">
    <w:nsid w:val="00000014"/>
    <w:multiLevelType w:val="multilevel"/>
    <w:tmpl w:val="00000014"/>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11">
    <w:nsid w:val="00000015"/>
    <w:multiLevelType w:val="multilevel"/>
    <w:tmpl w:val="00000015"/>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3">
    <w:nsid w:val="0000001C"/>
    <w:multiLevelType w:val="multilevel"/>
    <w:tmpl w:val="0000001C"/>
    <w:lvl w:ilvl="0" w:tentative="0">
      <w:start w:val="1"/>
      <w:numFmt w:val="decimal"/>
      <w:lvlText w:val="（%1）"/>
      <w:lvlJc w:val="left"/>
      <w:pPr>
        <w:ind w:left="1441" w:hanging="420"/>
      </w:pPr>
      <w:rPr>
        <w:rFonts w:hint="eastAsia"/>
      </w:rPr>
    </w:lvl>
    <w:lvl w:ilvl="1" w:tentative="0">
      <w:start w:val="1"/>
      <w:numFmt w:val="decimal"/>
      <w:lvlText w:val="%2."/>
      <w:lvlJc w:val="left"/>
      <w:pPr>
        <w:ind w:left="2568" w:hanging="1127"/>
      </w:pPr>
      <w:rPr>
        <w:rFonts w:hint="default"/>
      </w:rPr>
    </w:lvl>
    <w:lvl w:ilvl="2" w:tentative="0">
      <w:start w:val="1"/>
      <w:numFmt w:val="decimal"/>
      <w:lvlText w:val="%3)"/>
      <w:lvlJc w:val="left"/>
      <w:pPr>
        <w:ind w:left="2221" w:hanging="360"/>
      </w:pPr>
      <w:rPr>
        <w:rFonts w:hint="default"/>
      </w:r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abstractNum w:abstractNumId="14">
    <w:nsid w:val="0000001D"/>
    <w:multiLevelType w:val="singleLevel"/>
    <w:tmpl w:val="0000001D"/>
    <w:lvl w:ilvl="0" w:tentative="0">
      <w:start w:val="1"/>
      <w:numFmt w:val="decimal"/>
      <w:lvlText w:val="%1."/>
      <w:lvlJc w:val="left"/>
      <w:pPr>
        <w:ind w:left="425" w:hanging="425"/>
      </w:pPr>
      <w:rPr>
        <w:rFonts w:hint="default"/>
      </w:rPr>
    </w:lvl>
  </w:abstractNum>
  <w:abstractNum w:abstractNumId="15">
    <w:nsid w:val="07005E8B"/>
    <w:multiLevelType w:val="singleLevel"/>
    <w:tmpl w:val="07005E8B"/>
    <w:lvl w:ilvl="0" w:tentative="0">
      <w:start w:val="2"/>
      <w:numFmt w:val="decimal"/>
      <w:suff w:val="nothing"/>
      <w:lvlText w:val="%1、"/>
      <w:lvlJc w:val="left"/>
    </w:lvl>
  </w:abstractNum>
  <w:abstractNum w:abstractNumId="16">
    <w:nsid w:val="57F16B60"/>
    <w:multiLevelType w:val="singleLevel"/>
    <w:tmpl w:val="57F16B60"/>
    <w:lvl w:ilvl="0" w:tentative="0">
      <w:start w:val="1"/>
      <w:numFmt w:val="decimal"/>
      <w:lvlText w:val="%1."/>
      <w:lvlJc w:val="left"/>
      <w:pPr>
        <w:tabs>
          <w:tab w:val="left" w:pos="312"/>
        </w:tabs>
      </w:pPr>
    </w:lvl>
  </w:abstractNum>
  <w:num w:numId="1">
    <w:abstractNumId w:val="3"/>
  </w:num>
  <w:num w:numId="2">
    <w:abstractNumId w:val="2"/>
  </w:num>
  <w:num w:numId="3">
    <w:abstractNumId w:val="6"/>
  </w:num>
  <w:num w:numId="4">
    <w:abstractNumId w:val="12"/>
  </w:num>
  <w:num w:numId="5">
    <w:abstractNumId w:val="4"/>
  </w:num>
  <w:num w:numId="6">
    <w:abstractNumId w:val="9"/>
  </w:num>
  <w:num w:numId="7">
    <w:abstractNumId w:val="10"/>
  </w:num>
  <w:num w:numId="8">
    <w:abstractNumId w:val="7"/>
  </w:num>
  <w:num w:numId="9">
    <w:abstractNumId w:val="13"/>
  </w:num>
  <w:num w:numId="10">
    <w:abstractNumId w:val="11"/>
  </w:num>
  <w:num w:numId="11">
    <w:abstractNumId w:val="14"/>
  </w:num>
  <w:num w:numId="12">
    <w:abstractNumId w:val="5"/>
  </w:num>
  <w:num w:numId="13">
    <w:abstractNumId w:val="15"/>
  </w:num>
  <w:num w:numId="14">
    <w:abstractNumId w:val="16"/>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jAxOWQ1NDU5NDc4OWRiZjJlMjJhZjE1MmI3NjEifQ=="/>
  </w:docVars>
  <w:rsids>
    <w:rsidRoot w:val="00172A27"/>
    <w:rsid w:val="00005EDF"/>
    <w:rsid w:val="0001386D"/>
    <w:rsid w:val="00014CFB"/>
    <w:rsid w:val="00024A08"/>
    <w:rsid w:val="00026DFB"/>
    <w:rsid w:val="00037EE1"/>
    <w:rsid w:val="00075720"/>
    <w:rsid w:val="00084C4D"/>
    <w:rsid w:val="0009264F"/>
    <w:rsid w:val="000D3FC8"/>
    <w:rsid w:val="000D7E4A"/>
    <w:rsid w:val="000F3811"/>
    <w:rsid w:val="0012236C"/>
    <w:rsid w:val="00172A27"/>
    <w:rsid w:val="0018099E"/>
    <w:rsid w:val="00190750"/>
    <w:rsid w:val="00210A0C"/>
    <w:rsid w:val="002130AB"/>
    <w:rsid w:val="0025734D"/>
    <w:rsid w:val="002C1964"/>
    <w:rsid w:val="002D3850"/>
    <w:rsid w:val="0032685E"/>
    <w:rsid w:val="0034681F"/>
    <w:rsid w:val="003B5521"/>
    <w:rsid w:val="003C45BF"/>
    <w:rsid w:val="003E2FCD"/>
    <w:rsid w:val="003F3CA7"/>
    <w:rsid w:val="00471B69"/>
    <w:rsid w:val="00476199"/>
    <w:rsid w:val="004A07C8"/>
    <w:rsid w:val="004B4D34"/>
    <w:rsid w:val="004D761D"/>
    <w:rsid w:val="004E5A58"/>
    <w:rsid w:val="004F466A"/>
    <w:rsid w:val="005154E3"/>
    <w:rsid w:val="005340A1"/>
    <w:rsid w:val="0055059B"/>
    <w:rsid w:val="00554222"/>
    <w:rsid w:val="005565B2"/>
    <w:rsid w:val="005629C4"/>
    <w:rsid w:val="00567580"/>
    <w:rsid w:val="00580103"/>
    <w:rsid w:val="0059161D"/>
    <w:rsid w:val="005C2FF0"/>
    <w:rsid w:val="005D1DA6"/>
    <w:rsid w:val="005F3DA0"/>
    <w:rsid w:val="00600AB4"/>
    <w:rsid w:val="00607C98"/>
    <w:rsid w:val="00630BA7"/>
    <w:rsid w:val="006378E7"/>
    <w:rsid w:val="00657DF0"/>
    <w:rsid w:val="00680B1D"/>
    <w:rsid w:val="006F1B5D"/>
    <w:rsid w:val="00705140"/>
    <w:rsid w:val="0074045C"/>
    <w:rsid w:val="00763C7D"/>
    <w:rsid w:val="007C2347"/>
    <w:rsid w:val="007C78CE"/>
    <w:rsid w:val="007F685F"/>
    <w:rsid w:val="008151DE"/>
    <w:rsid w:val="008318A6"/>
    <w:rsid w:val="00884756"/>
    <w:rsid w:val="008F053E"/>
    <w:rsid w:val="0091478D"/>
    <w:rsid w:val="00935056"/>
    <w:rsid w:val="00963220"/>
    <w:rsid w:val="00990391"/>
    <w:rsid w:val="00997A41"/>
    <w:rsid w:val="009F1215"/>
    <w:rsid w:val="00A10988"/>
    <w:rsid w:val="00AA4A8E"/>
    <w:rsid w:val="00AF2D71"/>
    <w:rsid w:val="00AF353D"/>
    <w:rsid w:val="00B11EF5"/>
    <w:rsid w:val="00B25FB7"/>
    <w:rsid w:val="00B5589D"/>
    <w:rsid w:val="00B7600E"/>
    <w:rsid w:val="00B95086"/>
    <w:rsid w:val="00B96FBE"/>
    <w:rsid w:val="00C1369B"/>
    <w:rsid w:val="00C242FD"/>
    <w:rsid w:val="00C71358"/>
    <w:rsid w:val="00D21117"/>
    <w:rsid w:val="00D40E4D"/>
    <w:rsid w:val="00D773DB"/>
    <w:rsid w:val="00DA06B3"/>
    <w:rsid w:val="00E1083B"/>
    <w:rsid w:val="00E3638D"/>
    <w:rsid w:val="00E5152F"/>
    <w:rsid w:val="00E6284A"/>
    <w:rsid w:val="00E83D8B"/>
    <w:rsid w:val="00E87CFC"/>
    <w:rsid w:val="00EA50F5"/>
    <w:rsid w:val="00EF3A20"/>
    <w:rsid w:val="00F13C45"/>
    <w:rsid w:val="00F23E27"/>
    <w:rsid w:val="00F555E4"/>
    <w:rsid w:val="00F612FB"/>
    <w:rsid w:val="00F655EE"/>
    <w:rsid w:val="00F83B75"/>
    <w:rsid w:val="00F90935"/>
    <w:rsid w:val="00FA1C75"/>
    <w:rsid w:val="00FA433E"/>
    <w:rsid w:val="011F753E"/>
    <w:rsid w:val="0169419A"/>
    <w:rsid w:val="01C43576"/>
    <w:rsid w:val="02874D5C"/>
    <w:rsid w:val="02BA5317"/>
    <w:rsid w:val="02D06F2C"/>
    <w:rsid w:val="03345AEF"/>
    <w:rsid w:val="0353484F"/>
    <w:rsid w:val="03767C54"/>
    <w:rsid w:val="04991CFE"/>
    <w:rsid w:val="05781409"/>
    <w:rsid w:val="058C7A5C"/>
    <w:rsid w:val="05943849"/>
    <w:rsid w:val="05EB52BF"/>
    <w:rsid w:val="064E43E9"/>
    <w:rsid w:val="06722A54"/>
    <w:rsid w:val="069C2265"/>
    <w:rsid w:val="06D56EA2"/>
    <w:rsid w:val="07504EC1"/>
    <w:rsid w:val="07596697"/>
    <w:rsid w:val="08C215E1"/>
    <w:rsid w:val="0910700E"/>
    <w:rsid w:val="0952459C"/>
    <w:rsid w:val="09FB1114"/>
    <w:rsid w:val="09FC17EE"/>
    <w:rsid w:val="0A5A1EF9"/>
    <w:rsid w:val="0ACA43C0"/>
    <w:rsid w:val="0ADC0D82"/>
    <w:rsid w:val="0AEB71AE"/>
    <w:rsid w:val="0B036EA1"/>
    <w:rsid w:val="0B1957C1"/>
    <w:rsid w:val="0B34510F"/>
    <w:rsid w:val="0B444A32"/>
    <w:rsid w:val="0B7B36D7"/>
    <w:rsid w:val="0BE056FA"/>
    <w:rsid w:val="0C13125D"/>
    <w:rsid w:val="0C32515F"/>
    <w:rsid w:val="0C5E197F"/>
    <w:rsid w:val="0C6F059C"/>
    <w:rsid w:val="0C847C19"/>
    <w:rsid w:val="0CAD246E"/>
    <w:rsid w:val="0CBA252E"/>
    <w:rsid w:val="0CCB59F2"/>
    <w:rsid w:val="0CE54E38"/>
    <w:rsid w:val="0D0115C4"/>
    <w:rsid w:val="0D067C58"/>
    <w:rsid w:val="0D3F4141"/>
    <w:rsid w:val="0D6F0F0B"/>
    <w:rsid w:val="0DA90565"/>
    <w:rsid w:val="0DFF43DF"/>
    <w:rsid w:val="0E542791"/>
    <w:rsid w:val="0F01062B"/>
    <w:rsid w:val="0F3152EA"/>
    <w:rsid w:val="0F7450E6"/>
    <w:rsid w:val="0F915302"/>
    <w:rsid w:val="0FB47313"/>
    <w:rsid w:val="0FB5289B"/>
    <w:rsid w:val="0FD04E56"/>
    <w:rsid w:val="10F337ED"/>
    <w:rsid w:val="11FC1F7F"/>
    <w:rsid w:val="12080923"/>
    <w:rsid w:val="123A5D08"/>
    <w:rsid w:val="12410A01"/>
    <w:rsid w:val="126246B0"/>
    <w:rsid w:val="12695E57"/>
    <w:rsid w:val="12AD67FC"/>
    <w:rsid w:val="12CD0649"/>
    <w:rsid w:val="12D152D7"/>
    <w:rsid w:val="12F82873"/>
    <w:rsid w:val="134A6C68"/>
    <w:rsid w:val="13850E78"/>
    <w:rsid w:val="1393653E"/>
    <w:rsid w:val="13A84AC4"/>
    <w:rsid w:val="13B5220E"/>
    <w:rsid w:val="13C80904"/>
    <w:rsid w:val="14040F79"/>
    <w:rsid w:val="143A53BF"/>
    <w:rsid w:val="14522A66"/>
    <w:rsid w:val="14A20ACC"/>
    <w:rsid w:val="14E219FF"/>
    <w:rsid w:val="14FE09F1"/>
    <w:rsid w:val="15127A09"/>
    <w:rsid w:val="151B6B0E"/>
    <w:rsid w:val="152C7924"/>
    <w:rsid w:val="15A76487"/>
    <w:rsid w:val="15A77B14"/>
    <w:rsid w:val="161E6859"/>
    <w:rsid w:val="16DC74D7"/>
    <w:rsid w:val="179761F4"/>
    <w:rsid w:val="17AB310A"/>
    <w:rsid w:val="18486D9C"/>
    <w:rsid w:val="194A1770"/>
    <w:rsid w:val="199649B5"/>
    <w:rsid w:val="19FB4919"/>
    <w:rsid w:val="1A0564D9"/>
    <w:rsid w:val="1A130650"/>
    <w:rsid w:val="1A152B82"/>
    <w:rsid w:val="1A1743EA"/>
    <w:rsid w:val="1A5F4866"/>
    <w:rsid w:val="1A9A08B1"/>
    <w:rsid w:val="1AAB467C"/>
    <w:rsid w:val="1AF23E6D"/>
    <w:rsid w:val="1B730595"/>
    <w:rsid w:val="1BCA49F8"/>
    <w:rsid w:val="1BDB0DA5"/>
    <w:rsid w:val="1CFD2F9D"/>
    <w:rsid w:val="1D052F29"/>
    <w:rsid w:val="1D1A3AE0"/>
    <w:rsid w:val="1D6E4ED7"/>
    <w:rsid w:val="1D7129B5"/>
    <w:rsid w:val="1DC55321"/>
    <w:rsid w:val="1E320DAC"/>
    <w:rsid w:val="1E36109D"/>
    <w:rsid w:val="1E6C1577"/>
    <w:rsid w:val="1F4321B1"/>
    <w:rsid w:val="1F682713"/>
    <w:rsid w:val="1FBC301E"/>
    <w:rsid w:val="201C69C2"/>
    <w:rsid w:val="21384A83"/>
    <w:rsid w:val="2160129B"/>
    <w:rsid w:val="21996B9F"/>
    <w:rsid w:val="219D5FDD"/>
    <w:rsid w:val="21B62AC2"/>
    <w:rsid w:val="21FA36B9"/>
    <w:rsid w:val="225603A9"/>
    <w:rsid w:val="228A32DD"/>
    <w:rsid w:val="232C662D"/>
    <w:rsid w:val="236230E7"/>
    <w:rsid w:val="238002CA"/>
    <w:rsid w:val="23F7700F"/>
    <w:rsid w:val="245F6995"/>
    <w:rsid w:val="247E5DF2"/>
    <w:rsid w:val="24E45993"/>
    <w:rsid w:val="25816383"/>
    <w:rsid w:val="25E658F2"/>
    <w:rsid w:val="25EE74A0"/>
    <w:rsid w:val="26444656"/>
    <w:rsid w:val="264A075D"/>
    <w:rsid w:val="26FC0C63"/>
    <w:rsid w:val="27460774"/>
    <w:rsid w:val="27E92A9C"/>
    <w:rsid w:val="27F23665"/>
    <w:rsid w:val="28367301"/>
    <w:rsid w:val="28380C96"/>
    <w:rsid w:val="296454F8"/>
    <w:rsid w:val="298E4358"/>
    <w:rsid w:val="29C8521C"/>
    <w:rsid w:val="29CB291D"/>
    <w:rsid w:val="2A2565C4"/>
    <w:rsid w:val="2B0D74C4"/>
    <w:rsid w:val="2B3E4EAD"/>
    <w:rsid w:val="2B9B260A"/>
    <w:rsid w:val="2BC56073"/>
    <w:rsid w:val="2C027C88"/>
    <w:rsid w:val="2C765D7F"/>
    <w:rsid w:val="2CD77367"/>
    <w:rsid w:val="2D187243"/>
    <w:rsid w:val="2D607001"/>
    <w:rsid w:val="2DE41D3C"/>
    <w:rsid w:val="2E826474"/>
    <w:rsid w:val="2F007B33"/>
    <w:rsid w:val="2F613E7B"/>
    <w:rsid w:val="2F9037FD"/>
    <w:rsid w:val="2F9A3429"/>
    <w:rsid w:val="303020C3"/>
    <w:rsid w:val="307D5C1A"/>
    <w:rsid w:val="30EB624E"/>
    <w:rsid w:val="31924609"/>
    <w:rsid w:val="31C4631C"/>
    <w:rsid w:val="31CA58C6"/>
    <w:rsid w:val="321A1EE3"/>
    <w:rsid w:val="322713E0"/>
    <w:rsid w:val="322B2489"/>
    <w:rsid w:val="328C4750"/>
    <w:rsid w:val="330702AE"/>
    <w:rsid w:val="33462630"/>
    <w:rsid w:val="33606A17"/>
    <w:rsid w:val="33714025"/>
    <w:rsid w:val="341B222F"/>
    <w:rsid w:val="34E83243"/>
    <w:rsid w:val="36045FA4"/>
    <w:rsid w:val="36264037"/>
    <w:rsid w:val="362B580A"/>
    <w:rsid w:val="36592B9B"/>
    <w:rsid w:val="367D1AA4"/>
    <w:rsid w:val="3776710C"/>
    <w:rsid w:val="37876458"/>
    <w:rsid w:val="37981210"/>
    <w:rsid w:val="385F4274"/>
    <w:rsid w:val="38C16036"/>
    <w:rsid w:val="38F65019"/>
    <w:rsid w:val="390A5F1D"/>
    <w:rsid w:val="39311BAD"/>
    <w:rsid w:val="3938118D"/>
    <w:rsid w:val="39621D5E"/>
    <w:rsid w:val="398919E9"/>
    <w:rsid w:val="39980CAC"/>
    <w:rsid w:val="39C15ADA"/>
    <w:rsid w:val="3A0003D7"/>
    <w:rsid w:val="3A712BA9"/>
    <w:rsid w:val="3A76002D"/>
    <w:rsid w:val="3A7C12C5"/>
    <w:rsid w:val="3A800389"/>
    <w:rsid w:val="3AA52853"/>
    <w:rsid w:val="3AE710BD"/>
    <w:rsid w:val="3AF45588"/>
    <w:rsid w:val="3B30719C"/>
    <w:rsid w:val="3B612EFA"/>
    <w:rsid w:val="3C2D76D8"/>
    <w:rsid w:val="3C3343BF"/>
    <w:rsid w:val="3C814BF9"/>
    <w:rsid w:val="3C8F5607"/>
    <w:rsid w:val="3CA2250B"/>
    <w:rsid w:val="3CD84053"/>
    <w:rsid w:val="3CE40505"/>
    <w:rsid w:val="3CE70777"/>
    <w:rsid w:val="3D220FDE"/>
    <w:rsid w:val="3D6469F5"/>
    <w:rsid w:val="3D732595"/>
    <w:rsid w:val="3DE345CF"/>
    <w:rsid w:val="3E7E5894"/>
    <w:rsid w:val="3F0C73DB"/>
    <w:rsid w:val="3F9B4D67"/>
    <w:rsid w:val="3FDF3768"/>
    <w:rsid w:val="3FE213FE"/>
    <w:rsid w:val="403F72A5"/>
    <w:rsid w:val="407F393A"/>
    <w:rsid w:val="40907B01"/>
    <w:rsid w:val="40CE2D69"/>
    <w:rsid w:val="4150082E"/>
    <w:rsid w:val="415351FC"/>
    <w:rsid w:val="416163D3"/>
    <w:rsid w:val="41765224"/>
    <w:rsid w:val="41B52A40"/>
    <w:rsid w:val="41BE79EC"/>
    <w:rsid w:val="42066005"/>
    <w:rsid w:val="420B6D41"/>
    <w:rsid w:val="42262C88"/>
    <w:rsid w:val="42AC3A3A"/>
    <w:rsid w:val="42B70F03"/>
    <w:rsid w:val="42FC0BC2"/>
    <w:rsid w:val="437A6A42"/>
    <w:rsid w:val="439534B9"/>
    <w:rsid w:val="43EC6588"/>
    <w:rsid w:val="44063E32"/>
    <w:rsid w:val="44783126"/>
    <w:rsid w:val="44BD69EB"/>
    <w:rsid w:val="44E977E0"/>
    <w:rsid w:val="45475CA6"/>
    <w:rsid w:val="45807A8F"/>
    <w:rsid w:val="4586581D"/>
    <w:rsid w:val="4603066A"/>
    <w:rsid w:val="4630380F"/>
    <w:rsid w:val="4707219F"/>
    <w:rsid w:val="47072496"/>
    <w:rsid w:val="47163D12"/>
    <w:rsid w:val="472D3BDD"/>
    <w:rsid w:val="47F00E85"/>
    <w:rsid w:val="484713C9"/>
    <w:rsid w:val="48550E49"/>
    <w:rsid w:val="48553A40"/>
    <w:rsid w:val="4886014F"/>
    <w:rsid w:val="49A820E9"/>
    <w:rsid w:val="49BF718C"/>
    <w:rsid w:val="4A112B40"/>
    <w:rsid w:val="4AB63EA1"/>
    <w:rsid w:val="4AE23F77"/>
    <w:rsid w:val="4AF14003"/>
    <w:rsid w:val="4B0144FF"/>
    <w:rsid w:val="4B5B76B8"/>
    <w:rsid w:val="4B676391"/>
    <w:rsid w:val="4B8B7991"/>
    <w:rsid w:val="4C1B5D1B"/>
    <w:rsid w:val="4C1D5048"/>
    <w:rsid w:val="4CD35250"/>
    <w:rsid w:val="4CDD70E0"/>
    <w:rsid w:val="4CFA4050"/>
    <w:rsid w:val="4E6F1A3E"/>
    <w:rsid w:val="4E780770"/>
    <w:rsid w:val="4E8C342E"/>
    <w:rsid w:val="4EBE3C46"/>
    <w:rsid w:val="4ED8598B"/>
    <w:rsid w:val="4F23768C"/>
    <w:rsid w:val="4F7C7A8C"/>
    <w:rsid w:val="4F7F3DFA"/>
    <w:rsid w:val="4F946B56"/>
    <w:rsid w:val="500624AF"/>
    <w:rsid w:val="5040775D"/>
    <w:rsid w:val="504273BB"/>
    <w:rsid w:val="50841B1F"/>
    <w:rsid w:val="50863B2B"/>
    <w:rsid w:val="5089122D"/>
    <w:rsid w:val="508A3505"/>
    <w:rsid w:val="50B9287D"/>
    <w:rsid w:val="50D10C2C"/>
    <w:rsid w:val="51117720"/>
    <w:rsid w:val="514604A7"/>
    <w:rsid w:val="514F01E1"/>
    <w:rsid w:val="514F26B5"/>
    <w:rsid w:val="517C5E3E"/>
    <w:rsid w:val="51A60552"/>
    <w:rsid w:val="51C9783E"/>
    <w:rsid w:val="51CF1221"/>
    <w:rsid w:val="51F04F4A"/>
    <w:rsid w:val="51F55630"/>
    <w:rsid w:val="526004A4"/>
    <w:rsid w:val="534C3D5B"/>
    <w:rsid w:val="539C677A"/>
    <w:rsid w:val="54336627"/>
    <w:rsid w:val="544F7757"/>
    <w:rsid w:val="5555648E"/>
    <w:rsid w:val="555D3FFE"/>
    <w:rsid w:val="56164A1D"/>
    <w:rsid w:val="564B6950"/>
    <w:rsid w:val="56CF442E"/>
    <w:rsid w:val="57183B71"/>
    <w:rsid w:val="57296A0E"/>
    <w:rsid w:val="57962940"/>
    <w:rsid w:val="57F73ACE"/>
    <w:rsid w:val="58D8791D"/>
    <w:rsid w:val="592866D1"/>
    <w:rsid w:val="596A5AA1"/>
    <w:rsid w:val="59C22359"/>
    <w:rsid w:val="5A37271A"/>
    <w:rsid w:val="5AB85193"/>
    <w:rsid w:val="5AB94067"/>
    <w:rsid w:val="5B275D7E"/>
    <w:rsid w:val="5B6248F3"/>
    <w:rsid w:val="5CBE3824"/>
    <w:rsid w:val="5CF43C5C"/>
    <w:rsid w:val="5D5F27E2"/>
    <w:rsid w:val="5D6A35D0"/>
    <w:rsid w:val="5D7731B7"/>
    <w:rsid w:val="5DB91AB2"/>
    <w:rsid w:val="5DD13429"/>
    <w:rsid w:val="5E1B6804"/>
    <w:rsid w:val="5EBF11DF"/>
    <w:rsid w:val="5EDE7DA8"/>
    <w:rsid w:val="5F7D08A0"/>
    <w:rsid w:val="5FB70C17"/>
    <w:rsid w:val="6042451C"/>
    <w:rsid w:val="604B0B48"/>
    <w:rsid w:val="606109A1"/>
    <w:rsid w:val="608D7975"/>
    <w:rsid w:val="61051BE9"/>
    <w:rsid w:val="611B04DE"/>
    <w:rsid w:val="614822BB"/>
    <w:rsid w:val="61EF1389"/>
    <w:rsid w:val="620B422F"/>
    <w:rsid w:val="62643CF8"/>
    <w:rsid w:val="626E4521"/>
    <w:rsid w:val="62A82F89"/>
    <w:rsid w:val="638E6B3D"/>
    <w:rsid w:val="63A32F2E"/>
    <w:rsid w:val="63E72456"/>
    <w:rsid w:val="64004D92"/>
    <w:rsid w:val="640D158A"/>
    <w:rsid w:val="64412D3D"/>
    <w:rsid w:val="645D5E40"/>
    <w:rsid w:val="648D7A54"/>
    <w:rsid w:val="650C2D20"/>
    <w:rsid w:val="654E2EB0"/>
    <w:rsid w:val="65C215F7"/>
    <w:rsid w:val="66464C58"/>
    <w:rsid w:val="672908D6"/>
    <w:rsid w:val="682E131D"/>
    <w:rsid w:val="68386CEB"/>
    <w:rsid w:val="68CA4B8D"/>
    <w:rsid w:val="68E743CD"/>
    <w:rsid w:val="695A472D"/>
    <w:rsid w:val="69E1767B"/>
    <w:rsid w:val="69F93F58"/>
    <w:rsid w:val="6A1516F9"/>
    <w:rsid w:val="6AC204B5"/>
    <w:rsid w:val="6B911907"/>
    <w:rsid w:val="6BBE610E"/>
    <w:rsid w:val="6BD74A8A"/>
    <w:rsid w:val="6C690506"/>
    <w:rsid w:val="6C8A40E7"/>
    <w:rsid w:val="6CB2342F"/>
    <w:rsid w:val="6CB6151D"/>
    <w:rsid w:val="6CCA0197"/>
    <w:rsid w:val="6D794FDE"/>
    <w:rsid w:val="6D8C5028"/>
    <w:rsid w:val="6D9A22F9"/>
    <w:rsid w:val="6E4037A1"/>
    <w:rsid w:val="6F0678E6"/>
    <w:rsid w:val="6F5C623E"/>
    <w:rsid w:val="6FFD692C"/>
    <w:rsid w:val="70162986"/>
    <w:rsid w:val="70342211"/>
    <w:rsid w:val="70A4572A"/>
    <w:rsid w:val="70F61893"/>
    <w:rsid w:val="715A6001"/>
    <w:rsid w:val="71CD5C10"/>
    <w:rsid w:val="721D47FD"/>
    <w:rsid w:val="72273B6F"/>
    <w:rsid w:val="7228600A"/>
    <w:rsid w:val="735817F3"/>
    <w:rsid w:val="73794DBF"/>
    <w:rsid w:val="74103D8B"/>
    <w:rsid w:val="7412535C"/>
    <w:rsid w:val="741F55E9"/>
    <w:rsid w:val="7447074A"/>
    <w:rsid w:val="74512B28"/>
    <w:rsid w:val="74534C97"/>
    <w:rsid w:val="74D41FAD"/>
    <w:rsid w:val="751360FC"/>
    <w:rsid w:val="753C0821"/>
    <w:rsid w:val="75F41B11"/>
    <w:rsid w:val="761A42F6"/>
    <w:rsid w:val="763224E5"/>
    <w:rsid w:val="763341AE"/>
    <w:rsid w:val="765A05BC"/>
    <w:rsid w:val="765B5A95"/>
    <w:rsid w:val="7675073C"/>
    <w:rsid w:val="767B6650"/>
    <w:rsid w:val="7687395B"/>
    <w:rsid w:val="775407D3"/>
    <w:rsid w:val="77D0645A"/>
    <w:rsid w:val="78066702"/>
    <w:rsid w:val="787E47BA"/>
    <w:rsid w:val="78A85DD1"/>
    <w:rsid w:val="78BC13A5"/>
    <w:rsid w:val="78F968DF"/>
    <w:rsid w:val="79763AAC"/>
    <w:rsid w:val="79A4227A"/>
    <w:rsid w:val="79D04B8F"/>
    <w:rsid w:val="7A4E42C3"/>
    <w:rsid w:val="7A5B24AB"/>
    <w:rsid w:val="7A635363"/>
    <w:rsid w:val="7A6A3875"/>
    <w:rsid w:val="7A843E4B"/>
    <w:rsid w:val="7A886C59"/>
    <w:rsid w:val="7A8E7FCA"/>
    <w:rsid w:val="7AD23BCE"/>
    <w:rsid w:val="7B1B3E90"/>
    <w:rsid w:val="7BF62A6B"/>
    <w:rsid w:val="7CFD4BCC"/>
    <w:rsid w:val="7D69294D"/>
    <w:rsid w:val="7D6A6A08"/>
    <w:rsid w:val="7D800172"/>
    <w:rsid w:val="7DC1689D"/>
    <w:rsid w:val="7DDF265A"/>
    <w:rsid w:val="7DEF6B05"/>
    <w:rsid w:val="7E2120FB"/>
    <w:rsid w:val="7E83691D"/>
    <w:rsid w:val="7F6A569B"/>
    <w:rsid w:val="7F72726E"/>
    <w:rsid w:val="7FE7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3">
    <w:name w:val="heading 2"/>
    <w:basedOn w:val="1"/>
    <w:next w:val="1"/>
    <w:link w:val="5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76"/>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63"/>
    <w:qFormat/>
    <w:uiPriority w:val="0"/>
    <w:pPr>
      <w:keepNext/>
      <w:keepLines/>
      <w:tabs>
        <w:tab w:val="left" w:pos="1152"/>
      </w:tabs>
      <w:spacing w:before="240" w:after="64" w:line="317" w:lineRule="auto"/>
      <w:ind w:left="1152" w:hanging="1152"/>
      <w:outlineLvl w:val="5"/>
    </w:pPr>
    <w:rPr>
      <w:rFonts w:ascii="Arial" w:hAnsi="Arial" w:eastAsia="黑体"/>
      <w:b/>
      <w:sz w:val="24"/>
    </w:rPr>
  </w:style>
  <w:style w:type="paragraph" w:styleId="8">
    <w:name w:val="heading 7"/>
    <w:basedOn w:val="1"/>
    <w:next w:val="1"/>
    <w:link w:val="64"/>
    <w:qFormat/>
    <w:uiPriority w:val="0"/>
    <w:pPr>
      <w:keepNext/>
      <w:keepLines/>
      <w:tabs>
        <w:tab w:val="left" w:pos="1296"/>
      </w:tabs>
      <w:spacing w:before="240" w:after="64" w:line="317" w:lineRule="auto"/>
      <w:ind w:left="1296" w:hanging="1296"/>
      <w:outlineLvl w:val="6"/>
    </w:pPr>
    <w:rPr>
      <w:b/>
      <w:sz w:val="24"/>
    </w:rPr>
  </w:style>
  <w:style w:type="paragraph" w:styleId="9">
    <w:name w:val="heading 8"/>
    <w:basedOn w:val="1"/>
    <w:next w:val="1"/>
    <w:link w:val="6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link w:val="6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3">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4">
    <w:name w:val="caption"/>
    <w:basedOn w:val="1"/>
    <w:next w:val="1"/>
    <w:link w:val="77"/>
    <w:qFormat/>
    <w:uiPriority w:val="0"/>
    <w:pPr>
      <w:ind w:firstLine="6290" w:firstLineChars="2282"/>
    </w:pPr>
    <w:rPr>
      <w:b/>
      <w:bCs/>
      <w:color w:val="000080"/>
      <w:sz w:val="28"/>
    </w:rPr>
  </w:style>
  <w:style w:type="paragraph" w:styleId="15">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6">
    <w:name w:val="annotation text"/>
    <w:basedOn w:val="1"/>
    <w:link w:val="69"/>
    <w:qFormat/>
    <w:uiPriority w:val="0"/>
    <w:pPr>
      <w:jc w:val="left"/>
    </w:pPr>
  </w:style>
  <w:style w:type="paragraph" w:styleId="17">
    <w:name w:val="List Bullet 3"/>
    <w:basedOn w:val="1"/>
    <w:qFormat/>
    <w:uiPriority w:val="0"/>
    <w:pPr>
      <w:tabs>
        <w:tab w:val="left" w:pos="775"/>
      </w:tabs>
      <w:spacing w:line="360" w:lineRule="auto"/>
      <w:ind w:left="775" w:hanging="360"/>
    </w:pPr>
    <w:rPr>
      <w:kern w:val="0"/>
    </w:rPr>
  </w:style>
  <w:style w:type="paragraph" w:styleId="18">
    <w:name w:val="Body Text"/>
    <w:basedOn w:val="1"/>
    <w:link w:val="72"/>
    <w:qFormat/>
    <w:uiPriority w:val="0"/>
    <w:pPr>
      <w:spacing w:line="360" w:lineRule="auto"/>
    </w:pPr>
  </w:style>
  <w:style w:type="paragraph" w:styleId="19">
    <w:name w:val="List Number 3"/>
    <w:basedOn w:val="1"/>
    <w:qFormat/>
    <w:uiPriority w:val="0"/>
    <w:pPr>
      <w:numPr>
        <w:ilvl w:val="0"/>
        <w:numId w:val="1"/>
      </w:numPr>
      <w:contextualSpacing/>
    </w:pPr>
  </w:style>
  <w:style w:type="paragraph" w:styleId="20">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23">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24">
    <w:name w:val="toc 8"/>
    <w:basedOn w:val="1"/>
    <w:next w:val="1"/>
    <w:qFormat/>
    <w:uiPriority w:val="0"/>
    <w:pPr>
      <w:ind w:left="1470"/>
      <w:jc w:val="left"/>
    </w:pPr>
    <w:rPr>
      <w:sz w:val="18"/>
      <w:szCs w:val="18"/>
    </w:rPr>
  </w:style>
  <w:style w:type="paragraph" w:styleId="25">
    <w:name w:val="Body Text Indent 2"/>
    <w:basedOn w:val="1"/>
    <w:unhideWhenUsed/>
    <w:qFormat/>
    <w:uiPriority w:val="99"/>
    <w:pPr>
      <w:spacing w:before="100" w:beforeAutospacing="1" w:after="120" w:line="480" w:lineRule="auto"/>
      <w:ind w:left="420" w:leftChars="200"/>
    </w:pPr>
  </w:style>
  <w:style w:type="paragraph" w:styleId="26">
    <w:name w:val="endnote text"/>
    <w:basedOn w:val="1"/>
    <w:link w:val="92"/>
    <w:qFormat/>
    <w:uiPriority w:val="0"/>
    <w:pPr>
      <w:snapToGrid w:val="0"/>
      <w:spacing w:line="500" w:lineRule="exact"/>
      <w:jc w:val="left"/>
    </w:pPr>
  </w:style>
  <w:style w:type="paragraph" w:styleId="27">
    <w:name w:val="Balloon Text"/>
    <w:basedOn w:val="1"/>
    <w:link w:val="430"/>
    <w:qFormat/>
    <w:uiPriority w:val="0"/>
    <w:rPr>
      <w:sz w:val="18"/>
      <w:szCs w:val="18"/>
    </w:rPr>
  </w:style>
  <w:style w:type="paragraph" w:styleId="28">
    <w:name w:val="footer"/>
    <w:basedOn w:val="1"/>
    <w:link w:val="93"/>
    <w:qFormat/>
    <w:uiPriority w:val="0"/>
    <w:pPr>
      <w:tabs>
        <w:tab w:val="center" w:pos="4153"/>
        <w:tab w:val="right" w:pos="8306"/>
      </w:tabs>
      <w:snapToGrid w:val="0"/>
      <w:jc w:val="left"/>
    </w:pPr>
    <w:rPr>
      <w:sz w:val="18"/>
      <w:szCs w:val="18"/>
    </w:rPr>
  </w:style>
  <w:style w:type="paragraph" w:styleId="29">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778"/>
      </w:tabs>
      <w:snapToGrid w:val="0"/>
      <w:spacing w:line="360" w:lineRule="auto"/>
      <w:jc w:val="center"/>
    </w:pPr>
    <w:rPr>
      <w:b/>
      <w:bCs/>
      <w:iCs/>
      <w:caps/>
      <w:kern w:val="0"/>
      <w:sz w:val="36"/>
      <w:szCs w:val="36"/>
    </w:rPr>
  </w:style>
  <w:style w:type="paragraph" w:styleId="31">
    <w:name w:val="toc 4"/>
    <w:basedOn w:val="1"/>
    <w:next w:val="1"/>
    <w:qFormat/>
    <w:uiPriority w:val="0"/>
    <w:pPr>
      <w:ind w:left="630"/>
      <w:jc w:val="left"/>
    </w:pPr>
    <w:rPr>
      <w:sz w:val="18"/>
      <w:szCs w:val="18"/>
    </w:rPr>
  </w:style>
  <w:style w:type="paragraph" w:styleId="32">
    <w:name w:val="footnote text"/>
    <w:basedOn w:val="1"/>
    <w:link w:val="97"/>
    <w:qFormat/>
    <w:uiPriority w:val="0"/>
    <w:pPr>
      <w:adjustRightInd w:val="0"/>
      <w:spacing w:line="312" w:lineRule="atLeast"/>
      <w:jc w:val="left"/>
      <w:textAlignment w:val="baseline"/>
    </w:pPr>
    <w:rPr>
      <w:sz w:val="18"/>
    </w:rPr>
  </w:style>
  <w:style w:type="paragraph" w:styleId="33">
    <w:name w:val="toc 6"/>
    <w:basedOn w:val="1"/>
    <w:next w:val="1"/>
    <w:qFormat/>
    <w:uiPriority w:val="0"/>
    <w:pPr>
      <w:ind w:left="1050"/>
      <w:jc w:val="left"/>
    </w:pPr>
    <w:rPr>
      <w:sz w:val="18"/>
      <w:szCs w:val="18"/>
    </w:rPr>
  </w:style>
  <w:style w:type="paragraph" w:styleId="34">
    <w:name w:val="toc 2"/>
    <w:basedOn w:val="1"/>
    <w:next w:val="1"/>
    <w:qFormat/>
    <w:uiPriority w:val="0"/>
    <w:pPr>
      <w:tabs>
        <w:tab w:val="right" w:leader="dot" w:pos="8778"/>
      </w:tabs>
      <w:ind w:left="23" w:leftChars="9" w:hanging="4" w:hangingChars="2"/>
      <w:jc w:val="left"/>
    </w:pPr>
    <w:rPr>
      <w:smallCaps/>
      <w:sz w:val="20"/>
      <w:szCs w:val="20"/>
    </w:rPr>
  </w:style>
  <w:style w:type="paragraph" w:styleId="35">
    <w:name w:val="toc 9"/>
    <w:basedOn w:val="1"/>
    <w:next w:val="1"/>
    <w:qFormat/>
    <w:uiPriority w:val="0"/>
    <w:pPr>
      <w:ind w:left="1680"/>
      <w:jc w:val="left"/>
    </w:pPr>
    <w:rPr>
      <w:sz w:val="18"/>
      <w:szCs w:val="18"/>
    </w:rPr>
  </w:style>
  <w:style w:type="paragraph" w:styleId="36">
    <w:name w:val="Normal (Web)"/>
    <w:basedOn w:val="1"/>
    <w:qFormat/>
    <w:uiPriority w:val="0"/>
    <w:pPr>
      <w:spacing w:beforeAutospacing="1" w:afterAutospacing="1"/>
      <w:jc w:val="left"/>
    </w:pPr>
    <w:rPr>
      <w:kern w:val="0"/>
      <w:sz w:val="24"/>
    </w:rPr>
  </w:style>
  <w:style w:type="paragraph" w:styleId="37">
    <w:name w:val="Title"/>
    <w:basedOn w:val="1"/>
    <w:next w:val="1"/>
    <w:link w:val="106"/>
    <w:qFormat/>
    <w:uiPriority w:val="0"/>
    <w:pPr>
      <w:widowControl/>
      <w:spacing w:before="240" w:after="60"/>
      <w:jc w:val="center"/>
      <w:outlineLvl w:val="0"/>
    </w:pPr>
    <w:rPr>
      <w:rFonts w:ascii="Arial" w:hAnsi="Arial" w:eastAsia="楷体_GB2312"/>
      <w:b/>
      <w:sz w:val="32"/>
    </w:rPr>
  </w:style>
  <w:style w:type="paragraph" w:styleId="38">
    <w:name w:val="annotation subject"/>
    <w:basedOn w:val="16"/>
    <w:next w:val="16"/>
    <w:link w:val="433"/>
    <w:qFormat/>
    <w:uiPriority w:val="0"/>
    <w:rPr>
      <w:b/>
      <w:bCs/>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endnote reference"/>
    <w:qFormat/>
    <w:uiPriority w:val="0"/>
    <w:rPr>
      <w:vertAlign w:val="superscript"/>
    </w:rPr>
  </w:style>
  <w:style w:type="character" w:styleId="44">
    <w:name w:val="FollowedHyperlink"/>
    <w:qFormat/>
    <w:uiPriority w:val="0"/>
    <w:rPr>
      <w:color w:val="333333"/>
      <w:u w:val="none"/>
    </w:rPr>
  </w:style>
  <w:style w:type="character" w:styleId="45">
    <w:name w:val="Emphasis"/>
    <w:basedOn w:val="41"/>
    <w:qFormat/>
    <w:uiPriority w:val="0"/>
    <w:rPr>
      <w:b/>
      <w:bCs/>
    </w:rPr>
  </w:style>
  <w:style w:type="character" w:styleId="46">
    <w:name w:val="HTML Definition"/>
    <w:basedOn w:val="41"/>
    <w:semiHidden/>
    <w:unhideWhenUsed/>
    <w:qFormat/>
    <w:uiPriority w:val="0"/>
  </w:style>
  <w:style w:type="character" w:styleId="47">
    <w:name w:val="HTML Typewriter"/>
    <w:basedOn w:val="41"/>
    <w:semiHidden/>
    <w:unhideWhenUsed/>
    <w:qFormat/>
    <w:uiPriority w:val="0"/>
    <w:rPr>
      <w:rFonts w:hint="default" w:ascii="monospace" w:hAnsi="monospace" w:eastAsia="monospace" w:cs="monospace"/>
      <w:sz w:val="20"/>
    </w:rPr>
  </w:style>
  <w:style w:type="character" w:styleId="48">
    <w:name w:val="HTML Acronym"/>
    <w:basedOn w:val="41"/>
    <w:semiHidden/>
    <w:unhideWhenUsed/>
    <w:qFormat/>
    <w:uiPriority w:val="0"/>
  </w:style>
  <w:style w:type="character" w:styleId="49">
    <w:name w:val="HTML Variable"/>
    <w:basedOn w:val="41"/>
    <w:semiHidden/>
    <w:unhideWhenUsed/>
    <w:qFormat/>
    <w:uiPriority w:val="0"/>
  </w:style>
  <w:style w:type="character" w:styleId="50">
    <w:name w:val="Hyperlink"/>
    <w:basedOn w:val="41"/>
    <w:qFormat/>
    <w:uiPriority w:val="0"/>
    <w:rPr>
      <w:color w:val="333333"/>
      <w:u w:val="none"/>
    </w:rPr>
  </w:style>
  <w:style w:type="character" w:styleId="51">
    <w:name w:val="HTML Code"/>
    <w:basedOn w:val="41"/>
    <w:semiHidden/>
    <w:unhideWhenUsed/>
    <w:qFormat/>
    <w:uiPriority w:val="0"/>
    <w:rPr>
      <w:rFonts w:hint="default" w:ascii="monospace" w:hAnsi="monospace" w:eastAsia="monospace" w:cs="monospace"/>
      <w:sz w:val="20"/>
    </w:rPr>
  </w:style>
  <w:style w:type="character" w:styleId="52">
    <w:name w:val="annotation reference"/>
    <w:qFormat/>
    <w:uiPriority w:val="0"/>
    <w:rPr>
      <w:sz w:val="21"/>
      <w:szCs w:val="21"/>
    </w:rPr>
  </w:style>
  <w:style w:type="character" w:styleId="53">
    <w:name w:val="HTML Cite"/>
    <w:basedOn w:val="41"/>
    <w:semiHidden/>
    <w:unhideWhenUsed/>
    <w:qFormat/>
    <w:uiPriority w:val="0"/>
  </w:style>
  <w:style w:type="character" w:styleId="54">
    <w:name w:val="footnote reference"/>
    <w:qFormat/>
    <w:uiPriority w:val="0"/>
    <w:rPr>
      <w:vertAlign w:val="superscript"/>
    </w:rPr>
  </w:style>
  <w:style w:type="character" w:styleId="55">
    <w:name w:val="HTML Keyboard"/>
    <w:basedOn w:val="41"/>
    <w:semiHidden/>
    <w:unhideWhenUsed/>
    <w:qFormat/>
    <w:uiPriority w:val="0"/>
    <w:rPr>
      <w:rFonts w:ascii="monospace" w:hAnsi="monospace" w:eastAsia="monospace" w:cs="monospace"/>
      <w:sz w:val="20"/>
    </w:rPr>
  </w:style>
  <w:style w:type="character" w:styleId="56">
    <w:name w:val="HTML Sample"/>
    <w:basedOn w:val="41"/>
    <w:semiHidden/>
    <w:unhideWhenUsed/>
    <w:qFormat/>
    <w:uiPriority w:val="0"/>
    <w:rPr>
      <w:rFonts w:hint="default" w:ascii="monospace" w:hAnsi="monospace" w:eastAsia="monospace" w:cs="monospace"/>
    </w:rPr>
  </w:style>
  <w:style w:type="paragraph" w:customStyle="1" w:styleId="57">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character" w:customStyle="1" w:styleId="58">
    <w:name w:val="标题 1 字符"/>
    <w:link w:val="2"/>
    <w:semiHidden/>
    <w:qFormat/>
    <w:uiPriority w:val="0"/>
    <w:rPr>
      <w:rFonts w:ascii="Times New Roman" w:hAnsi="Times New Roman"/>
      <w:b/>
      <w:bCs/>
      <w:kern w:val="44"/>
      <w:sz w:val="44"/>
      <w:szCs w:val="44"/>
    </w:rPr>
  </w:style>
  <w:style w:type="character" w:customStyle="1" w:styleId="59">
    <w:name w:val="标题 2 字符"/>
    <w:link w:val="3"/>
    <w:qFormat/>
    <w:uiPriority w:val="0"/>
    <w:rPr>
      <w:rFonts w:ascii="Arial" w:hAnsi="Arial" w:eastAsia="黑体"/>
      <w:b/>
      <w:bCs/>
      <w:kern w:val="2"/>
      <w:sz w:val="32"/>
      <w:szCs w:val="32"/>
    </w:rPr>
  </w:style>
  <w:style w:type="character" w:customStyle="1" w:styleId="60">
    <w:name w:val="标题 3 字符"/>
    <w:link w:val="4"/>
    <w:semiHidden/>
    <w:qFormat/>
    <w:uiPriority w:val="0"/>
    <w:rPr>
      <w:rFonts w:ascii="Times New Roman" w:hAnsi="Times New Roman"/>
      <w:b/>
      <w:bCs/>
      <w:kern w:val="2"/>
      <w:sz w:val="32"/>
      <w:szCs w:val="32"/>
    </w:rPr>
  </w:style>
  <w:style w:type="character" w:customStyle="1" w:styleId="61">
    <w:name w:val="标题 4 字符"/>
    <w:link w:val="5"/>
    <w:semiHidden/>
    <w:qFormat/>
    <w:uiPriority w:val="0"/>
    <w:rPr>
      <w:rFonts w:ascii="Cambria" w:hAnsi="Cambria" w:eastAsia="宋体" w:cs="Times New Roman"/>
      <w:b/>
      <w:bCs/>
      <w:kern w:val="2"/>
      <w:sz w:val="28"/>
      <w:szCs w:val="28"/>
    </w:rPr>
  </w:style>
  <w:style w:type="character" w:customStyle="1" w:styleId="62">
    <w:name w:val="标题 5 Char"/>
    <w:semiHidden/>
    <w:qFormat/>
    <w:uiPriority w:val="0"/>
    <w:rPr>
      <w:rFonts w:ascii="Times New Roman" w:hAnsi="Times New Roman"/>
      <w:b/>
      <w:bCs/>
      <w:kern w:val="2"/>
      <w:sz w:val="28"/>
      <w:szCs w:val="28"/>
    </w:rPr>
  </w:style>
  <w:style w:type="character" w:customStyle="1" w:styleId="63">
    <w:name w:val="标题 6 字符"/>
    <w:link w:val="7"/>
    <w:semiHidden/>
    <w:qFormat/>
    <w:uiPriority w:val="0"/>
    <w:rPr>
      <w:rFonts w:ascii="Arial" w:hAnsi="Arial" w:eastAsia="黑体"/>
      <w:b/>
      <w:kern w:val="2"/>
      <w:sz w:val="24"/>
    </w:rPr>
  </w:style>
  <w:style w:type="character" w:customStyle="1" w:styleId="64">
    <w:name w:val="标题 7 字符"/>
    <w:link w:val="8"/>
    <w:semiHidden/>
    <w:qFormat/>
    <w:uiPriority w:val="0"/>
    <w:rPr>
      <w:rFonts w:ascii="Times New Roman" w:hAnsi="Times New Roman"/>
      <w:b/>
      <w:kern w:val="2"/>
      <w:sz w:val="24"/>
    </w:rPr>
  </w:style>
  <w:style w:type="character" w:customStyle="1" w:styleId="65">
    <w:name w:val="标题 8 字符"/>
    <w:link w:val="9"/>
    <w:semiHidden/>
    <w:qFormat/>
    <w:uiPriority w:val="0"/>
    <w:rPr>
      <w:rFonts w:ascii="Arial" w:hAnsi="Arial" w:eastAsia="黑体"/>
      <w:kern w:val="2"/>
      <w:sz w:val="24"/>
    </w:rPr>
  </w:style>
  <w:style w:type="character" w:customStyle="1" w:styleId="66">
    <w:name w:val="标题 9 字符"/>
    <w:link w:val="10"/>
    <w:semiHidden/>
    <w:qFormat/>
    <w:uiPriority w:val="0"/>
    <w:rPr>
      <w:rFonts w:ascii="Arial" w:hAnsi="Arial" w:eastAsia="黑体"/>
      <w:kern w:val="2"/>
      <w:sz w:val="21"/>
    </w:rPr>
  </w:style>
  <w:style w:type="character" w:customStyle="1" w:styleId="67">
    <w:name w:val="批注主题 Char"/>
    <w:link w:val="68"/>
    <w:semiHidden/>
    <w:qFormat/>
    <w:uiPriority w:val="0"/>
    <w:rPr>
      <w:rFonts w:ascii="Times New Roman" w:hAnsi="Times New Roman" w:eastAsia="宋体" w:cs="Times New Roman"/>
      <w:b/>
      <w:bCs/>
      <w:kern w:val="2"/>
      <w:sz w:val="21"/>
      <w:szCs w:val="24"/>
    </w:rPr>
  </w:style>
  <w:style w:type="paragraph" w:customStyle="1" w:styleId="68">
    <w:name w:val="批注主题1"/>
    <w:basedOn w:val="16"/>
    <w:next w:val="16"/>
    <w:link w:val="67"/>
    <w:qFormat/>
    <w:uiPriority w:val="0"/>
    <w:rPr>
      <w:b/>
      <w:bCs/>
    </w:rPr>
  </w:style>
  <w:style w:type="character" w:customStyle="1" w:styleId="69">
    <w:name w:val="批注文字 字符"/>
    <w:link w:val="16"/>
    <w:semiHidden/>
    <w:qFormat/>
    <w:uiPriority w:val="0"/>
    <w:rPr>
      <w:rFonts w:ascii="Times New Roman" w:hAnsi="Times New Roman" w:eastAsia="宋体" w:cs="Times New Roman"/>
      <w:szCs w:val="24"/>
    </w:rPr>
  </w:style>
  <w:style w:type="character" w:customStyle="1" w:styleId="70">
    <w:name w:val="正文首行缩进 Char"/>
    <w:link w:val="71"/>
    <w:semiHidden/>
    <w:qFormat/>
    <w:uiPriority w:val="0"/>
    <w:rPr>
      <w:rFonts w:ascii="Times New Roman" w:hAnsi="Times New Roman"/>
      <w:color w:val="7030A0"/>
      <w:kern w:val="2"/>
      <w:sz w:val="21"/>
      <w:szCs w:val="24"/>
    </w:rPr>
  </w:style>
  <w:style w:type="paragraph" w:customStyle="1" w:styleId="71">
    <w:name w:val="正文首行缩进1"/>
    <w:basedOn w:val="1"/>
    <w:link w:val="70"/>
    <w:qFormat/>
    <w:uiPriority w:val="0"/>
    <w:pPr>
      <w:tabs>
        <w:tab w:val="left" w:pos="360"/>
      </w:tabs>
      <w:spacing w:line="220" w:lineRule="exact"/>
      <w:ind w:left="360" w:hanging="360" w:firstLineChars="200"/>
      <w:jc w:val="left"/>
    </w:pPr>
    <w:rPr>
      <w:color w:val="7030A0"/>
    </w:rPr>
  </w:style>
  <w:style w:type="character" w:customStyle="1" w:styleId="72">
    <w:name w:val="正文文本 字符"/>
    <w:link w:val="18"/>
    <w:semiHidden/>
    <w:qFormat/>
    <w:uiPriority w:val="0"/>
    <w:rPr>
      <w:rFonts w:ascii="Times New Roman" w:hAnsi="Times New Roman"/>
      <w:kern w:val="2"/>
      <w:sz w:val="21"/>
      <w:szCs w:val="24"/>
    </w:rPr>
  </w:style>
  <w:style w:type="character" w:customStyle="1" w:styleId="73">
    <w:name w:val="宏文本 Char"/>
    <w:link w:val="74"/>
    <w:semiHidden/>
    <w:qFormat/>
    <w:uiPriority w:val="0"/>
    <w:rPr>
      <w:rFonts w:ascii="Courier New" w:hAnsi="Courier New" w:cs="Courier New"/>
      <w:kern w:val="2"/>
      <w:sz w:val="24"/>
      <w:szCs w:val="24"/>
      <w:lang w:val="en-US" w:eastAsia="zh-CN" w:bidi="ar-SA"/>
    </w:rPr>
  </w:style>
  <w:style w:type="paragraph" w:customStyle="1" w:styleId="74">
    <w:name w:val="宏文本1"/>
    <w:link w:val="7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75">
    <w:name w:val="正文缩进 Char"/>
    <w:link w:val="76"/>
    <w:semiHidden/>
    <w:qFormat/>
    <w:uiPriority w:val="0"/>
    <w:rPr>
      <w:rFonts w:ascii="宋体" w:hAnsi="Times New Roman"/>
      <w:sz w:val="24"/>
    </w:rPr>
  </w:style>
  <w:style w:type="paragraph" w:customStyle="1" w:styleId="76">
    <w:name w:val="正文缩进1"/>
    <w:basedOn w:val="1"/>
    <w:link w:val="75"/>
    <w:qFormat/>
    <w:uiPriority w:val="0"/>
    <w:pPr>
      <w:autoSpaceDE w:val="0"/>
      <w:autoSpaceDN w:val="0"/>
      <w:adjustRightInd w:val="0"/>
      <w:spacing w:line="360" w:lineRule="atLeast"/>
      <w:ind w:firstLine="420"/>
      <w:textAlignment w:val="baseline"/>
    </w:pPr>
    <w:rPr>
      <w:rFonts w:ascii="宋体"/>
      <w:sz w:val="24"/>
    </w:rPr>
  </w:style>
  <w:style w:type="character" w:customStyle="1" w:styleId="77">
    <w:name w:val="题注 字符"/>
    <w:link w:val="14"/>
    <w:semiHidden/>
    <w:qFormat/>
    <w:uiPriority w:val="0"/>
    <w:rPr>
      <w:rFonts w:ascii="Times New Roman" w:hAnsi="Times New Roman"/>
      <w:b/>
      <w:bCs/>
      <w:color w:val="000080"/>
      <w:kern w:val="2"/>
      <w:sz w:val="28"/>
      <w:szCs w:val="24"/>
    </w:rPr>
  </w:style>
  <w:style w:type="character" w:customStyle="1" w:styleId="78">
    <w:name w:val="文档结构图 Char"/>
    <w:link w:val="79"/>
    <w:semiHidden/>
    <w:qFormat/>
    <w:uiPriority w:val="0"/>
    <w:rPr>
      <w:rFonts w:ascii="宋体" w:hAnsi="Times New Roman" w:eastAsia="宋体" w:cs="Times New Roman"/>
      <w:sz w:val="18"/>
      <w:szCs w:val="18"/>
    </w:rPr>
  </w:style>
  <w:style w:type="paragraph" w:customStyle="1" w:styleId="79">
    <w:name w:val="文档结构图1"/>
    <w:basedOn w:val="1"/>
    <w:link w:val="78"/>
    <w:qFormat/>
    <w:uiPriority w:val="0"/>
    <w:rPr>
      <w:rFonts w:ascii="宋体"/>
      <w:sz w:val="18"/>
      <w:szCs w:val="18"/>
    </w:rPr>
  </w:style>
  <w:style w:type="character" w:customStyle="1" w:styleId="80">
    <w:name w:val="称呼 Char"/>
    <w:link w:val="81"/>
    <w:semiHidden/>
    <w:qFormat/>
    <w:uiPriority w:val="0"/>
    <w:rPr>
      <w:rFonts w:ascii="Times New Roman" w:hAnsi="Times New Roman"/>
      <w:kern w:val="2"/>
      <w:sz w:val="24"/>
    </w:rPr>
  </w:style>
  <w:style w:type="paragraph" w:customStyle="1" w:styleId="81">
    <w:name w:val="称呼1"/>
    <w:basedOn w:val="1"/>
    <w:next w:val="1"/>
    <w:link w:val="80"/>
    <w:qFormat/>
    <w:uiPriority w:val="0"/>
    <w:rPr>
      <w:sz w:val="24"/>
    </w:rPr>
  </w:style>
  <w:style w:type="character" w:customStyle="1" w:styleId="82">
    <w:name w:val="正文文本 3 Char"/>
    <w:link w:val="83"/>
    <w:semiHidden/>
    <w:qFormat/>
    <w:uiPriority w:val="0"/>
    <w:rPr>
      <w:rFonts w:ascii="Times New Roman" w:hAnsi="Times New Roman"/>
      <w:kern w:val="2"/>
      <w:sz w:val="16"/>
      <w:szCs w:val="16"/>
    </w:rPr>
  </w:style>
  <w:style w:type="paragraph" w:customStyle="1" w:styleId="83">
    <w:name w:val="正文文本 31"/>
    <w:basedOn w:val="1"/>
    <w:link w:val="82"/>
    <w:qFormat/>
    <w:uiPriority w:val="0"/>
    <w:pPr>
      <w:spacing w:after="120"/>
    </w:pPr>
    <w:rPr>
      <w:sz w:val="16"/>
      <w:szCs w:val="16"/>
    </w:rPr>
  </w:style>
  <w:style w:type="character" w:customStyle="1" w:styleId="84">
    <w:name w:val="正文文本缩进 Char"/>
    <w:semiHidden/>
    <w:qFormat/>
    <w:uiPriority w:val="0"/>
    <w:rPr>
      <w:rFonts w:ascii="Times New Roman" w:hAnsi="Times New Roman"/>
      <w:kern w:val="2"/>
      <w:sz w:val="21"/>
      <w:szCs w:val="24"/>
    </w:rPr>
  </w:style>
  <w:style w:type="paragraph" w:customStyle="1" w:styleId="85">
    <w:name w:val="正文文本缩进1"/>
    <w:basedOn w:val="1"/>
    <w:link w:val="420"/>
    <w:qFormat/>
    <w:uiPriority w:val="0"/>
    <w:pPr>
      <w:spacing w:line="360" w:lineRule="auto"/>
    </w:pPr>
    <w:rPr>
      <w:rFonts w:ascii="宋体"/>
    </w:rPr>
  </w:style>
  <w:style w:type="character" w:customStyle="1" w:styleId="86">
    <w:name w:val="纯文本 Char"/>
    <w:link w:val="87"/>
    <w:semiHidden/>
    <w:qFormat/>
    <w:uiPriority w:val="0"/>
    <w:rPr>
      <w:rFonts w:ascii="宋体" w:hAnsi="Courier New" w:cs="Courier New"/>
      <w:kern w:val="2"/>
      <w:sz w:val="21"/>
      <w:szCs w:val="21"/>
    </w:rPr>
  </w:style>
  <w:style w:type="paragraph" w:customStyle="1" w:styleId="87">
    <w:name w:val="纯文本1"/>
    <w:basedOn w:val="1"/>
    <w:link w:val="86"/>
    <w:qFormat/>
    <w:uiPriority w:val="0"/>
    <w:rPr>
      <w:rFonts w:ascii="宋体" w:hAnsi="Courier New" w:cs="Courier New"/>
      <w:szCs w:val="21"/>
    </w:rPr>
  </w:style>
  <w:style w:type="character" w:customStyle="1" w:styleId="88">
    <w:name w:val="日期 Char"/>
    <w:link w:val="89"/>
    <w:semiHidden/>
    <w:qFormat/>
    <w:uiPriority w:val="0"/>
    <w:rPr>
      <w:rFonts w:eastAsia="楷体_GB2312"/>
      <w:kern w:val="2"/>
      <w:sz w:val="30"/>
    </w:rPr>
  </w:style>
  <w:style w:type="paragraph" w:customStyle="1" w:styleId="89">
    <w:name w:val="日期1"/>
    <w:basedOn w:val="1"/>
    <w:next w:val="1"/>
    <w:link w:val="88"/>
    <w:qFormat/>
    <w:uiPriority w:val="0"/>
    <w:pPr>
      <w:autoSpaceDE w:val="0"/>
      <w:autoSpaceDN w:val="0"/>
      <w:adjustRightInd w:val="0"/>
      <w:textAlignment w:val="baseline"/>
    </w:pPr>
    <w:rPr>
      <w:rFonts w:eastAsia="楷体_GB2312"/>
      <w:sz w:val="30"/>
    </w:rPr>
  </w:style>
  <w:style w:type="character" w:customStyle="1" w:styleId="90">
    <w:name w:val="正文文本缩进 2 Char"/>
    <w:link w:val="91"/>
    <w:semiHidden/>
    <w:qFormat/>
    <w:uiPriority w:val="0"/>
    <w:rPr>
      <w:rFonts w:ascii="Times New Roman" w:hAnsi="Times New Roman"/>
      <w:kern w:val="2"/>
      <w:sz w:val="21"/>
    </w:rPr>
  </w:style>
  <w:style w:type="paragraph" w:customStyle="1" w:styleId="91">
    <w:name w:val="正文文本缩进 21"/>
    <w:basedOn w:val="1"/>
    <w:link w:val="90"/>
    <w:qFormat/>
    <w:uiPriority w:val="0"/>
    <w:pPr>
      <w:spacing w:after="120" w:line="480" w:lineRule="auto"/>
      <w:ind w:left="420" w:leftChars="200"/>
    </w:pPr>
  </w:style>
  <w:style w:type="character" w:customStyle="1" w:styleId="92">
    <w:name w:val="尾注文本 字符"/>
    <w:link w:val="26"/>
    <w:semiHidden/>
    <w:qFormat/>
    <w:uiPriority w:val="0"/>
    <w:rPr>
      <w:rFonts w:ascii="Times New Roman" w:hAnsi="Times New Roman"/>
      <w:sz w:val="21"/>
      <w:szCs w:val="24"/>
    </w:rPr>
  </w:style>
  <w:style w:type="character" w:customStyle="1" w:styleId="93">
    <w:name w:val="页脚 字符"/>
    <w:link w:val="28"/>
    <w:semiHidden/>
    <w:qFormat/>
    <w:uiPriority w:val="0"/>
    <w:rPr>
      <w:rFonts w:ascii="Times New Roman" w:hAnsi="Times New Roman"/>
      <w:kern w:val="2"/>
      <w:sz w:val="18"/>
      <w:szCs w:val="18"/>
    </w:rPr>
  </w:style>
  <w:style w:type="character" w:customStyle="1" w:styleId="94">
    <w:name w:val="正文首行缩进 2 Char"/>
    <w:link w:val="95"/>
    <w:semiHidden/>
    <w:qFormat/>
    <w:uiPriority w:val="0"/>
    <w:rPr>
      <w:rFonts w:ascii="宋体" w:hAnsi="宋体"/>
      <w:kern w:val="2"/>
      <w:sz w:val="21"/>
      <w:szCs w:val="24"/>
    </w:rPr>
  </w:style>
  <w:style w:type="paragraph" w:customStyle="1" w:styleId="95">
    <w:name w:val="正文首行缩进 21"/>
    <w:basedOn w:val="85"/>
    <w:link w:val="94"/>
    <w:qFormat/>
    <w:uiPriority w:val="0"/>
    <w:pPr>
      <w:spacing w:after="120" w:line="240" w:lineRule="auto"/>
      <w:ind w:left="420" w:leftChars="200" w:firstLine="200" w:firstLineChars="200"/>
      <w:jc w:val="left"/>
    </w:pPr>
    <w:rPr>
      <w:rFonts w:hAnsi="宋体"/>
    </w:rPr>
  </w:style>
  <w:style w:type="character" w:customStyle="1" w:styleId="96">
    <w:name w:val="页眉 字符"/>
    <w:link w:val="29"/>
    <w:semiHidden/>
    <w:qFormat/>
    <w:uiPriority w:val="0"/>
    <w:rPr>
      <w:rFonts w:ascii="Times New Roman" w:hAnsi="Times New Roman"/>
      <w:kern w:val="2"/>
      <w:sz w:val="18"/>
      <w:szCs w:val="18"/>
    </w:rPr>
  </w:style>
  <w:style w:type="character" w:customStyle="1" w:styleId="97">
    <w:name w:val="脚注文本 字符"/>
    <w:link w:val="32"/>
    <w:semiHidden/>
    <w:qFormat/>
    <w:uiPriority w:val="0"/>
    <w:rPr>
      <w:rFonts w:ascii="Times New Roman" w:hAnsi="Times New Roman"/>
      <w:sz w:val="18"/>
    </w:rPr>
  </w:style>
  <w:style w:type="character" w:customStyle="1" w:styleId="98">
    <w:name w:val="正文文本缩进 3 Char"/>
    <w:link w:val="99"/>
    <w:semiHidden/>
    <w:qFormat/>
    <w:uiPriority w:val="0"/>
    <w:rPr>
      <w:rFonts w:ascii="Times New Roman" w:hAnsi="Times New Roman"/>
      <w:kern w:val="2"/>
      <w:sz w:val="21"/>
    </w:rPr>
  </w:style>
  <w:style w:type="paragraph" w:customStyle="1" w:styleId="99">
    <w:name w:val="正文文本缩进 31"/>
    <w:basedOn w:val="1"/>
    <w:link w:val="98"/>
    <w:qFormat/>
    <w:uiPriority w:val="0"/>
    <w:pPr>
      <w:ind w:left="1260" w:leftChars="600"/>
    </w:pPr>
  </w:style>
  <w:style w:type="character" w:customStyle="1" w:styleId="100">
    <w:name w:val="正文文本 2 Char"/>
    <w:link w:val="101"/>
    <w:semiHidden/>
    <w:qFormat/>
    <w:uiPriority w:val="0"/>
    <w:rPr>
      <w:rFonts w:ascii="Times New Roman" w:hAnsi="Times New Roman"/>
      <w:kern w:val="2"/>
      <w:sz w:val="21"/>
    </w:rPr>
  </w:style>
  <w:style w:type="paragraph" w:customStyle="1" w:styleId="101">
    <w:name w:val="正文文本 21"/>
    <w:basedOn w:val="1"/>
    <w:link w:val="100"/>
    <w:qFormat/>
    <w:uiPriority w:val="0"/>
    <w:pPr>
      <w:spacing w:after="120" w:line="480" w:lineRule="auto"/>
    </w:pPr>
  </w:style>
  <w:style w:type="character" w:customStyle="1" w:styleId="102">
    <w:name w:val="信息标题 Char"/>
    <w:link w:val="103"/>
    <w:semiHidden/>
    <w:qFormat/>
    <w:uiPriority w:val="0"/>
    <w:rPr>
      <w:rFonts w:ascii="Arial" w:hAnsi="Arial" w:cs="Arial"/>
      <w:color w:val="7030A0"/>
      <w:kern w:val="2"/>
      <w:sz w:val="24"/>
      <w:szCs w:val="24"/>
      <w:shd w:val="pct20" w:color="auto" w:fill="auto"/>
    </w:rPr>
  </w:style>
  <w:style w:type="paragraph" w:customStyle="1" w:styleId="103">
    <w:name w:val="信息标题1"/>
    <w:basedOn w:val="1"/>
    <w:link w:val="10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shd w:val="pct20" w:color="auto" w:fill="auto"/>
    </w:rPr>
  </w:style>
  <w:style w:type="character" w:customStyle="1" w:styleId="104">
    <w:name w:val="HTML 预设格式 Char"/>
    <w:link w:val="105"/>
    <w:semiHidden/>
    <w:qFormat/>
    <w:uiPriority w:val="0"/>
    <w:rPr>
      <w:rFonts w:ascii="Arial" w:hAnsi="Arial"/>
      <w:sz w:val="21"/>
      <w:szCs w:val="21"/>
    </w:rPr>
  </w:style>
  <w:style w:type="paragraph" w:customStyle="1" w:styleId="105">
    <w:name w:val="HTML 预设格式1"/>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06">
    <w:name w:val="标题 字符"/>
    <w:link w:val="37"/>
    <w:semiHidden/>
    <w:qFormat/>
    <w:uiPriority w:val="0"/>
    <w:rPr>
      <w:rFonts w:ascii="Arial" w:hAnsi="Arial" w:eastAsia="楷体_GB2312"/>
      <w:b/>
      <w:sz w:val="32"/>
    </w:rPr>
  </w:style>
  <w:style w:type="paragraph" w:customStyle="1" w:styleId="107">
    <w:name w:val="批注框文本 Char Char"/>
    <w:basedOn w:val="1"/>
    <w:link w:val="372"/>
    <w:qFormat/>
    <w:uiPriority w:val="0"/>
    <w:rPr>
      <w:sz w:val="18"/>
      <w:szCs w:val="18"/>
    </w:rPr>
  </w:style>
  <w:style w:type="paragraph" w:customStyle="1" w:styleId="108">
    <w:name w:val="列表编号 21"/>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109">
    <w:name w:val="引文目录1"/>
    <w:basedOn w:val="1"/>
    <w:next w:val="1"/>
    <w:qFormat/>
    <w:uiPriority w:val="0"/>
    <w:pPr>
      <w:spacing w:line="480" w:lineRule="exact"/>
      <w:ind w:left="420" w:leftChars="200" w:firstLine="200" w:firstLineChars="200"/>
      <w:jc w:val="left"/>
    </w:pPr>
    <w:rPr>
      <w:color w:val="7030A0"/>
      <w:sz w:val="24"/>
    </w:rPr>
  </w:style>
  <w:style w:type="paragraph" w:customStyle="1" w:styleId="110">
    <w:name w:val="索引 81"/>
    <w:basedOn w:val="1"/>
    <w:next w:val="1"/>
    <w:qFormat/>
    <w:uiPriority w:val="0"/>
    <w:pPr>
      <w:spacing w:line="480" w:lineRule="exact"/>
      <w:ind w:left="1400" w:leftChars="1400" w:firstLine="200" w:firstLineChars="200"/>
      <w:jc w:val="left"/>
    </w:pPr>
    <w:rPr>
      <w:color w:val="7030A0"/>
      <w:sz w:val="24"/>
    </w:rPr>
  </w:style>
  <w:style w:type="paragraph" w:customStyle="1" w:styleId="111">
    <w:name w:val="索引 51"/>
    <w:basedOn w:val="1"/>
    <w:next w:val="1"/>
    <w:qFormat/>
    <w:uiPriority w:val="0"/>
    <w:pPr>
      <w:spacing w:line="480" w:lineRule="exact"/>
      <w:ind w:left="800" w:leftChars="800" w:firstLine="200" w:firstLineChars="200"/>
      <w:jc w:val="left"/>
    </w:pPr>
    <w:rPr>
      <w:color w:val="7030A0"/>
      <w:sz w:val="24"/>
    </w:rPr>
  </w:style>
  <w:style w:type="paragraph" w:customStyle="1" w:styleId="112">
    <w:name w:val="引文目录标题1"/>
    <w:basedOn w:val="1"/>
    <w:next w:val="1"/>
    <w:qFormat/>
    <w:uiPriority w:val="0"/>
    <w:pPr>
      <w:spacing w:before="120"/>
    </w:pPr>
    <w:rPr>
      <w:rFonts w:ascii="Arial" w:hAnsi="Arial" w:cs="Arial"/>
      <w:sz w:val="24"/>
    </w:rPr>
  </w:style>
  <w:style w:type="paragraph" w:customStyle="1" w:styleId="113">
    <w:name w:val="索引 61"/>
    <w:basedOn w:val="1"/>
    <w:next w:val="1"/>
    <w:qFormat/>
    <w:uiPriority w:val="0"/>
    <w:pPr>
      <w:spacing w:line="480" w:lineRule="exact"/>
      <w:ind w:left="1000" w:leftChars="1000" w:firstLine="200" w:firstLineChars="200"/>
      <w:jc w:val="left"/>
    </w:pPr>
    <w:rPr>
      <w:color w:val="7030A0"/>
      <w:sz w:val="24"/>
    </w:rPr>
  </w:style>
  <w:style w:type="paragraph" w:customStyle="1" w:styleId="114">
    <w:name w:val="列表编号 31"/>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115">
    <w:name w:val="列表 21"/>
    <w:basedOn w:val="1"/>
    <w:qFormat/>
    <w:uiPriority w:val="0"/>
    <w:pPr>
      <w:widowControl/>
      <w:ind w:left="840" w:hanging="420"/>
      <w:jc w:val="left"/>
    </w:pPr>
    <w:rPr>
      <w:rFonts w:ascii="宋体"/>
      <w:kern w:val="0"/>
      <w:sz w:val="22"/>
      <w:szCs w:val="20"/>
    </w:rPr>
  </w:style>
  <w:style w:type="paragraph" w:customStyle="1" w:styleId="116">
    <w:name w:val="列表接续1"/>
    <w:basedOn w:val="1"/>
    <w:qFormat/>
    <w:uiPriority w:val="0"/>
    <w:pPr>
      <w:widowControl/>
      <w:spacing w:after="120"/>
      <w:ind w:left="420"/>
      <w:jc w:val="left"/>
    </w:pPr>
    <w:rPr>
      <w:rFonts w:ascii="宋体"/>
      <w:kern w:val="0"/>
      <w:sz w:val="22"/>
      <w:szCs w:val="20"/>
    </w:rPr>
  </w:style>
  <w:style w:type="paragraph" w:customStyle="1" w:styleId="117">
    <w:name w:val="文本块1"/>
    <w:basedOn w:val="1"/>
    <w:qFormat/>
    <w:uiPriority w:val="0"/>
    <w:pPr>
      <w:tabs>
        <w:tab w:val="left" w:pos="8364"/>
      </w:tabs>
      <w:ind w:left="840" w:right="-57" w:hanging="300"/>
    </w:pPr>
    <w:rPr>
      <w:rFonts w:ascii="宋体"/>
      <w:szCs w:val="20"/>
    </w:rPr>
  </w:style>
  <w:style w:type="paragraph" w:customStyle="1" w:styleId="118">
    <w:name w:val="索引 41"/>
    <w:basedOn w:val="1"/>
    <w:next w:val="1"/>
    <w:qFormat/>
    <w:uiPriority w:val="0"/>
    <w:pPr>
      <w:spacing w:line="480" w:lineRule="exact"/>
      <w:ind w:left="600" w:leftChars="600" w:firstLine="200" w:firstLineChars="200"/>
      <w:jc w:val="left"/>
    </w:pPr>
    <w:rPr>
      <w:color w:val="7030A0"/>
      <w:sz w:val="24"/>
    </w:rPr>
  </w:style>
  <w:style w:type="paragraph" w:customStyle="1" w:styleId="119">
    <w:name w:val="列表编号 41"/>
    <w:basedOn w:val="1"/>
    <w:qFormat/>
    <w:uiPriority w:val="0"/>
    <w:pPr>
      <w:tabs>
        <w:tab w:val="left" w:pos="1620"/>
      </w:tabs>
      <w:spacing w:line="360" w:lineRule="auto"/>
      <w:ind w:left="1620" w:hanging="360"/>
    </w:pPr>
    <w:rPr>
      <w:rFonts w:ascii="宋体" w:hAnsi="宋体"/>
      <w:sz w:val="24"/>
      <w:szCs w:val="20"/>
    </w:rPr>
  </w:style>
  <w:style w:type="paragraph" w:customStyle="1" w:styleId="120">
    <w:name w:val="索引 31"/>
    <w:basedOn w:val="1"/>
    <w:next w:val="1"/>
    <w:qFormat/>
    <w:uiPriority w:val="0"/>
    <w:pPr>
      <w:spacing w:line="480" w:lineRule="exact"/>
      <w:ind w:left="400" w:leftChars="400" w:firstLine="200" w:firstLineChars="200"/>
      <w:jc w:val="left"/>
    </w:pPr>
    <w:rPr>
      <w:color w:val="7030A0"/>
      <w:sz w:val="24"/>
    </w:rPr>
  </w:style>
  <w:style w:type="paragraph" w:customStyle="1" w:styleId="121">
    <w:name w:val="索引标题1"/>
    <w:basedOn w:val="1"/>
    <w:next w:val="122"/>
    <w:qFormat/>
    <w:uiPriority w:val="0"/>
  </w:style>
  <w:style w:type="paragraph" w:customStyle="1" w:styleId="122">
    <w:name w:val="索引 11"/>
    <w:basedOn w:val="1"/>
    <w:next w:val="1"/>
    <w:qFormat/>
    <w:uiPriority w:val="0"/>
    <w:pPr>
      <w:spacing w:line="360" w:lineRule="auto"/>
      <w:ind w:left="1149" w:leftChars="547"/>
    </w:pPr>
    <w:rPr>
      <w:szCs w:val="20"/>
    </w:rPr>
  </w:style>
  <w:style w:type="paragraph" w:customStyle="1" w:styleId="123">
    <w:name w:val="列表编号 51"/>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124">
    <w:name w:val="列表1"/>
    <w:basedOn w:val="1"/>
    <w:qFormat/>
    <w:uiPriority w:val="0"/>
    <w:pPr>
      <w:ind w:left="200" w:hanging="200" w:hangingChars="200"/>
    </w:pPr>
    <w:rPr>
      <w:szCs w:val="20"/>
    </w:rPr>
  </w:style>
  <w:style w:type="paragraph" w:customStyle="1" w:styleId="125">
    <w:name w:val="索引 71"/>
    <w:basedOn w:val="1"/>
    <w:next w:val="1"/>
    <w:qFormat/>
    <w:uiPriority w:val="0"/>
    <w:pPr>
      <w:spacing w:line="480" w:lineRule="exact"/>
      <w:ind w:left="1200" w:leftChars="1200" w:firstLine="200" w:firstLineChars="200"/>
      <w:jc w:val="left"/>
    </w:pPr>
    <w:rPr>
      <w:color w:val="7030A0"/>
      <w:sz w:val="24"/>
    </w:rPr>
  </w:style>
  <w:style w:type="paragraph" w:customStyle="1" w:styleId="126">
    <w:name w:val="索引 91"/>
    <w:basedOn w:val="1"/>
    <w:next w:val="1"/>
    <w:qFormat/>
    <w:uiPriority w:val="0"/>
    <w:pPr>
      <w:spacing w:line="480" w:lineRule="exact"/>
      <w:ind w:left="1600" w:leftChars="1600" w:firstLine="200" w:firstLineChars="200"/>
      <w:jc w:val="left"/>
    </w:pPr>
    <w:rPr>
      <w:color w:val="7030A0"/>
      <w:sz w:val="24"/>
    </w:rPr>
  </w:style>
  <w:style w:type="paragraph" w:customStyle="1" w:styleId="127">
    <w:name w:val="图表目录1"/>
    <w:basedOn w:val="1"/>
    <w:next w:val="1"/>
    <w:qFormat/>
    <w:uiPriority w:val="0"/>
    <w:pPr>
      <w:spacing w:line="480" w:lineRule="exact"/>
      <w:ind w:left="200" w:leftChars="200" w:hanging="200" w:hangingChars="200"/>
      <w:jc w:val="left"/>
    </w:pPr>
    <w:rPr>
      <w:color w:val="7030A0"/>
      <w:sz w:val="24"/>
    </w:rPr>
  </w:style>
  <w:style w:type="paragraph" w:customStyle="1" w:styleId="128">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9">
    <w:name w:val="索引 21"/>
    <w:basedOn w:val="1"/>
    <w:next w:val="1"/>
    <w:qFormat/>
    <w:uiPriority w:val="0"/>
    <w:pPr>
      <w:spacing w:line="480" w:lineRule="exact"/>
      <w:ind w:left="200" w:leftChars="200" w:firstLine="200" w:firstLineChars="200"/>
      <w:jc w:val="left"/>
    </w:pPr>
    <w:rPr>
      <w:color w:val="7030A0"/>
      <w:sz w:val="24"/>
    </w:rPr>
  </w:style>
  <w:style w:type="paragraph" w:customStyle="1" w:styleId="130">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131">
    <w:name w:val="四级标题格式"/>
    <w:basedOn w:val="5"/>
    <w:link w:val="375"/>
    <w:qFormat/>
    <w:uiPriority w:val="0"/>
    <w:pPr>
      <w:spacing w:before="0" w:afterLines="100" w:line="240" w:lineRule="auto"/>
      <w:jc w:val="left"/>
    </w:pPr>
    <w:rPr>
      <w:rFonts w:ascii="Times New Roman" w:hAnsi="Times New Roman" w:eastAsia="黑体"/>
    </w:rPr>
  </w:style>
  <w:style w:type="paragraph" w:customStyle="1" w:styleId="132">
    <w:name w:val="标题3"/>
    <w:basedOn w:val="4"/>
    <w:link w:val="378"/>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paragraph" w:customStyle="1" w:styleId="133">
    <w:name w:val="样式 宋体 行距: 固定值 24 磅"/>
    <w:basedOn w:val="1"/>
    <w:link w:val="380"/>
    <w:qFormat/>
    <w:uiPriority w:val="0"/>
    <w:pPr>
      <w:spacing w:line="480" w:lineRule="exact"/>
      <w:ind w:firstLine="585" w:firstLineChars="200"/>
      <w:jc w:val="left"/>
    </w:pPr>
    <w:rPr>
      <w:rFonts w:ascii="宋体" w:cs="宋体"/>
      <w:color w:val="7030A0"/>
      <w:sz w:val="28"/>
    </w:rPr>
  </w:style>
  <w:style w:type="paragraph" w:customStyle="1" w:styleId="134">
    <w:name w:val="样式 首行缩进:  2 字符"/>
    <w:basedOn w:val="1"/>
    <w:link w:val="381"/>
    <w:qFormat/>
    <w:uiPriority w:val="0"/>
    <w:pPr>
      <w:spacing w:line="480" w:lineRule="exact"/>
      <w:ind w:firstLine="480" w:firstLineChars="200"/>
      <w:jc w:val="left"/>
    </w:pPr>
    <w:rPr>
      <w:color w:val="7030A0"/>
      <w:sz w:val="24"/>
    </w:rPr>
  </w:style>
  <w:style w:type="paragraph" w:customStyle="1" w:styleId="135">
    <w:name w:val="正文－wjnew"/>
    <w:basedOn w:val="1"/>
    <w:link w:val="383"/>
    <w:qFormat/>
    <w:uiPriority w:val="0"/>
    <w:pPr>
      <w:adjustRightInd w:val="0"/>
      <w:snapToGrid w:val="0"/>
      <w:spacing w:line="360" w:lineRule="auto"/>
      <w:ind w:firstLine="420"/>
    </w:pPr>
    <w:rPr>
      <w:rFonts w:ascii="宋体" w:cs="宋体"/>
      <w:szCs w:val="21"/>
    </w:rPr>
  </w:style>
  <w:style w:type="paragraph" w:customStyle="1" w:styleId="136">
    <w:name w:val="(1)"/>
    <w:basedOn w:val="1"/>
    <w:next w:val="1"/>
    <w:link w:val="385"/>
    <w:qFormat/>
    <w:uiPriority w:val="0"/>
    <w:pPr>
      <w:tabs>
        <w:tab w:val="left" w:pos="813"/>
      </w:tabs>
      <w:spacing w:line="360" w:lineRule="auto"/>
      <w:ind w:left="813" w:hanging="567"/>
    </w:pPr>
    <w:rPr>
      <w:rFonts w:ascii="宋体" w:hAnsi="宋体"/>
      <w:sz w:val="24"/>
    </w:rPr>
  </w:style>
  <w:style w:type="paragraph" w:customStyle="1" w:styleId="137">
    <w:name w:val="正文 BJ15"/>
    <w:basedOn w:val="1"/>
    <w:link w:val="388"/>
    <w:qFormat/>
    <w:uiPriority w:val="0"/>
    <w:pPr>
      <w:adjustRightInd w:val="0"/>
      <w:snapToGrid w:val="0"/>
      <w:spacing w:line="360" w:lineRule="auto"/>
      <w:ind w:firstLine="200" w:firstLineChars="200"/>
      <w:jc w:val="left"/>
    </w:pPr>
    <w:rPr>
      <w:sz w:val="24"/>
    </w:rPr>
  </w:style>
  <w:style w:type="paragraph" w:customStyle="1" w:styleId="138">
    <w:name w:val="正文－zlb"/>
    <w:basedOn w:val="1"/>
    <w:link w:val="396"/>
    <w:qFormat/>
    <w:uiPriority w:val="0"/>
    <w:pPr>
      <w:adjustRightInd w:val="0"/>
      <w:snapToGrid w:val="0"/>
      <w:spacing w:line="360" w:lineRule="auto"/>
      <w:ind w:firstLine="420"/>
    </w:pPr>
    <w:rPr>
      <w:rFonts w:ascii="宋体" w:cs="宋体"/>
      <w:sz w:val="24"/>
    </w:rPr>
  </w:style>
  <w:style w:type="paragraph" w:customStyle="1" w:styleId="139">
    <w:name w:val="图表标题 BJ8"/>
    <w:basedOn w:val="1"/>
    <w:link w:val="401"/>
    <w:qFormat/>
    <w:uiPriority w:val="0"/>
    <w:pPr>
      <w:adjustRightInd w:val="0"/>
      <w:snapToGrid w:val="0"/>
      <w:ind w:firstLine="200" w:firstLineChars="200"/>
      <w:jc w:val="center"/>
    </w:pPr>
    <w:rPr>
      <w:rFonts w:eastAsia="黑体"/>
      <w:sz w:val="24"/>
    </w:rPr>
  </w:style>
  <w:style w:type="paragraph" w:customStyle="1" w:styleId="140">
    <w:name w:val="列表框2"/>
    <w:basedOn w:val="1"/>
    <w:link w:val="403"/>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sz w:val="24"/>
    </w:rPr>
  </w:style>
  <w:style w:type="paragraph" w:customStyle="1" w:styleId="141">
    <w:name w:val="五级标题格式"/>
    <w:basedOn w:val="6"/>
    <w:link w:val="405"/>
    <w:qFormat/>
    <w:uiPriority w:val="0"/>
    <w:pPr>
      <w:tabs>
        <w:tab w:val="clear" w:pos="1008"/>
      </w:tabs>
      <w:spacing w:before="0" w:afterLines="50" w:line="240" w:lineRule="auto"/>
      <w:ind w:left="0" w:firstLine="0"/>
      <w:jc w:val="left"/>
    </w:pPr>
    <w:rPr>
      <w:sz w:val="24"/>
    </w:rPr>
  </w:style>
  <w:style w:type="paragraph" w:customStyle="1" w:styleId="142">
    <w:name w:val="正文段落格式"/>
    <w:basedOn w:val="134"/>
    <w:link w:val="409"/>
    <w:qFormat/>
    <w:uiPriority w:val="0"/>
    <w:pPr>
      <w:spacing w:afterLines="50" w:line="336" w:lineRule="auto"/>
    </w:pPr>
  </w:style>
  <w:style w:type="paragraph" w:customStyle="1" w:styleId="143">
    <w:name w:val="表格文字 BJ8"/>
    <w:basedOn w:val="1"/>
    <w:link w:val="410"/>
    <w:qFormat/>
    <w:uiPriority w:val="0"/>
    <w:pPr>
      <w:adjustRightInd w:val="0"/>
      <w:snapToGrid w:val="0"/>
      <w:spacing w:line="400" w:lineRule="exact"/>
      <w:ind w:firstLine="200" w:firstLineChars="200"/>
      <w:jc w:val="center"/>
    </w:pPr>
    <w:rPr>
      <w:szCs w:val="21"/>
    </w:rPr>
  </w:style>
  <w:style w:type="paragraph" w:customStyle="1" w:styleId="144">
    <w:name w:val="样式 标题 31.1条标题1.1.1二级节名h3Heading 3 - oldheading 3H3H31H3..."/>
    <w:basedOn w:val="4"/>
    <w:link w:val="412"/>
    <w:qFormat/>
    <w:uiPriority w:val="0"/>
    <w:pPr>
      <w:spacing w:before="240" w:after="120" w:line="480" w:lineRule="exact"/>
      <w:jc w:val="left"/>
    </w:pPr>
    <w:rPr>
      <w:rFonts w:ascii="宋体" w:hAnsi="宋体" w:eastAsia="黑体"/>
      <w:sz w:val="24"/>
      <w:szCs w:val="21"/>
    </w:rPr>
  </w:style>
  <w:style w:type="paragraph" w:customStyle="1" w:styleId="145">
    <w:name w:val="标题2"/>
    <w:basedOn w:val="2"/>
    <w:link w:val="413"/>
    <w:qFormat/>
    <w:uiPriority w:val="0"/>
    <w:pPr>
      <w:spacing w:before="0" w:after="0" w:line="312" w:lineRule="auto"/>
      <w:ind w:left="0" w:firstLine="0"/>
      <w:jc w:val="center"/>
    </w:pPr>
    <w:rPr>
      <w:rFonts w:ascii="宋体"/>
      <w:color w:val="92D050"/>
      <w:sz w:val="30"/>
    </w:rPr>
  </w:style>
  <w:style w:type="paragraph" w:customStyle="1" w:styleId="146">
    <w:name w:val="正文 QD3"/>
    <w:basedOn w:val="1"/>
    <w:link w:val="416"/>
    <w:qFormat/>
    <w:uiPriority w:val="0"/>
    <w:pPr>
      <w:adjustRightInd w:val="0"/>
      <w:snapToGrid w:val="0"/>
      <w:spacing w:line="360" w:lineRule="auto"/>
      <w:ind w:firstLine="200" w:firstLineChars="200"/>
      <w:jc w:val="left"/>
    </w:pPr>
    <w:rPr>
      <w:sz w:val="24"/>
    </w:rPr>
  </w:style>
  <w:style w:type="paragraph" w:customStyle="1" w:styleId="147">
    <w:name w:val="正文 BJ8"/>
    <w:basedOn w:val="1"/>
    <w:link w:val="417"/>
    <w:qFormat/>
    <w:uiPriority w:val="0"/>
    <w:pPr>
      <w:adjustRightInd w:val="0"/>
      <w:snapToGrid w:val="0"/>
      <w:spacing w:line="360" w:lineRule="auto"/>
      <w:ind w:firstLine="200" w:firstLineChars="200"/>
      <w:jc w:val="left"/>
    </w:pPr>
    <w:rPr>
      <w:color w:val="7030A0"/>
      <w:sz w:val="24"/>
    </w:rPr>
  </w:style>
  <w:style w:type="paragraph" w:customStyle="1" w:styleId="148">
    <w:name w:val="正文1"/>
    <w:basedOn w:val="1"/>
    <w:link w:val="421"/>
    <w:qFormat/>
    <w:uiPriority w:val="0"/>
    <w:pPr>
      <w:tabs>
        <w:tab w:val="left" w:pos="720"/>
        <w:tab w:val="right" w:pos="1191"/>
      </w:tabs>
      <w:spacing w:line="360" w:lineRule="auto"/>
      <w:ind w:left="720" w:hanging="360"/>
    </w:pPr>
    <w:rPr>
      <w:rFonts w:ascii="宋体" w:hAnsi="宋体"/>
      <w:kern w:val="10"/>
    </w:rPr>
  </w:style>
  <w:style w:type="paragraph" w:customStyle="1" w:styleId="149">
    <w:name w:val="样式"/>
    <w:link w:val="42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无编号正文"/>
    <w:basedOn w:val="18"/>
    <w:next w:val="1"/>
    <w:link w:val="423"/>
    <w:qFormat/>
    <w:uiPriority w:val="0"/>
    <w:pPr>
      <w:ind w:left="200" w:leftChars="200" w:firstLine="200" w:firstLineChars="200"/>
    </w:pPr>
    <w:rPr>
      <w:rFonts w:ascii="宋体" w:hAnsi="宋体"/>
      <w:sz w:val="24"/>
    </w:rPr>
  </w:style>
  <w:style w:type="paragraph" w:customStyle="1" w:styleId="151">
    <w:name w:val="表图名称"/>
    <w:link w:val="424"/>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paragraph" w:customStyle="1" w:styleId="152">
    <w:name w:val="表格文字图表文字"/>
    <w:basedOn w:val="1"/>
    <w:link w:val="426"/>
    <w:qFormat/>
    <w:uiPriority w:val="0"/>
    <w:pPr>
      <w:snapToGrid w:val="0"/>
      <w:ind w:firstLine="200" w:firstLineChars="200"/>
      <w:jc w:val="center"/>
    </w:pPr>
    <w:rPr>
      <w:color w:val="7030A0"/>
    </w:rPr>
  </w:style>
  <w:style w:type="paragraph" w:customStyle="1" w:styleId="153">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154">
    <w:name w:val="通用"/>
    <w:basedOn w:val="1"/>
    <w:qFormat/>
    <w:uiPriority w:val="0"/>
    <w:pPr>
      <w:spacing w:line="360" w:lineRule="auto"/>
      <w:ind w:left="840" w:leftChars="400"/>
    </w:pPr>
    <w:rPr>
      <w:rFonts w:ascii="宋体" w:hAnsi="宋体"/>
      <w:szCs w:val="20"/>
    </w:rPr>
  </w:style>
  <w:style w:type="paragraph" w:customStyle="1" w:styleId="155">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156">
    <w:name w:val="1"/>
    <w:basedOn w:val="1"/>
    <w:next w:val="101"/>
    <w:qFormat/>
    <w:uiPriority w:val="0"/>
    <w:pPr>
      <w:spacing w:after="120" w:line="480" w:lineRule="auto"/>
      <w:ind w:firstLine="200" w:firstLineChars="200"/>
      <w:jc w:val="left"/>
    </w:pPr>
    <w:rPr>
      <w:color w:val="7030A0"/>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58">
    <w:name w:val="Footer First"/>
    <w:basedOn w:val="2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59">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160">
    <w:name w:val="样式 宋体 行距: 1.5 倍行距"/>
    <w:basedOn w:val="1"/>
    <w:qFormat/>
    <w:uiPriority w:val="0"/>
    <w:pPr>
      <w:ind w:firstLine="200" w:firstLineChars="200"/>
      <w:jc w:val="left"/>
    </w:pPr>
    <w:rPr>
      <w:rFonts w:ascii="宋体" w:hAnsi="宋体"/>
      <w:color w:val="7030A0"/>
      <w:szCs w:val="20"/>
    </w:rPr>
  </w:style>
  <w:style w:type="paragraph" w:customStyle="1" w:styleId="161">
    <w:name w:val="样式 左侧:  2 字符 段前: 0.5 行"/>
    <w:basedOn w:val="1"/>
    <w:qFormat/>
    <w:uiPriority w:val="0"/>
    <w:pPr>
      <w:spacing w:beforeLines="50"/>
      <w:ind w:firstLine="200" w:firstLineChars="200"/>
    </w:pPr>
    <w:rPr>
      <w:rFonts w:ascii="宋体" w:cs="宋体"/>
      <w:sz w:val="24"/>
      <w:szCs w:val="20"/>
    </w:rPr>
  </w:style>
  <w:style w:type="paragraph" w:customStyle="1" w:styleId="162">
    <w:name w:val="八级正文格式"/>
    <w:basedOn w:val="142"/>
    <w:qFormat/>
    <w:uiPriority w:val="0"/>
    <w:pPr>
      <w:spacing w:after="120"/>
      <w:ind w:firstLine="0" w:firstLineChars="0"/>
    </w:p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64">
    <w:name w:val="样式 样式 列表框 Char Char Char Char Char + 段后: 0.5 行 + 左侧:  6 字符 首行缩进..."/>
    <w:basedOn w:val="165"/>
    <w:qFormat/>
    <w:uiPriority w:val="0"/>
    <w:pPr>
      <w:tabs>
        <w:tab w:val="left" w:pos="420"/>
        <w:tab w:val="left" w:pos="2297"/>
      </w:tabs>
      <w:ind w:left="2297" w:leftChars="0" w:hanging="420" w:firstLineChars="0"/>
    </w:pPr>
  </w:style>
  <w:style w:type="paragraph" w:customStyle="1" w:styleId="165">
    <w:name w:val="样式 列表框 Char Char Char Char Char + 段后: 0.5 行"/>
    <w:basedOn w:val="166"/>
    <w:qFormat/>
    <w:uiPriority w:val="0"/>
    <w:pPr>
      <w:tabs>
        <w:tab w:val="left" w:pos="420"/>
      </w:tabs>
      <w:spacing w:after="156"/>
    </w:pPr>
    <w:rPr>
      <w:szCs w:val="20"/>
    </w:rPr>
  </w:style>
  <w:style w:type="paragraph" w:customStyle="1" w:styleId="166">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1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68">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7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71">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72">
    <w:name w:val="正文文本缩进 21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173">
    <w:name w:val="批注框文本1"/>
    <w:basedOn w:val="1"/>
    <w:qFormat/>
    <w:uiPriority w:val="0"/>
    <w:rPr>
      <w:sz w:val="16"/>
      <w:szCs w:val="16"/>
    </w:rPr>
  </w:style>
  <w:style w:type="paragraph" w:customStyle="1" w:styleId="174">
    <w:name w:val="*"/>
    <w:basedOn w:val="1"/>
    <w:qFormat/>
    <w:uiPriority w:val="0"/>
    <w:pPr>
      <w:spacing w:line="360" w:lineRule="auto"/>
    </w:pPr>
    <w:rPr>
      <w:rFonts w:ascii="宋体" w:hAnsi="宋体"/>
      <w:kern w:val="0"/>
      <w:sz w:val="24"/>
    </w:rPr>
  </w:style>
  <w:style w:type="paragraph" w:customStyle="1" w:styleId="1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76">
    <w:name w:val="表格标题"/>
    <w:basedOn w:val="6"/>
    <w:qFormat/>
    <w:uiPriority w:val="0"/>
    <w:pPr>
      <w:tabs>
        <w:tab w:val="clear" w:pos="1008"/>
      </w:tabs>
      <w:spacing w:before="0" w:after="0" w:line="240" w:lineRule="auto"/>
      <w:ind w:left="0" w:firstLine="0"/>
      <w:jc w:val="center"/>
      <w:outlineLvl w:val="8"/>
    </w:pPr>
    <w:rPr>
      <w:b w:val="0"/>
      <w:sz w:val="21"/>
      <w:lang w:val="zh-CN"/>
    </w:rPr>
  </w:style>
  <w:style w:type="paragraph" w:customStyle="1" w:styleId="177">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178">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79">
    <w:name w:val="表格文字"/>
    <w:basedOn w:val="152"/>
    <w:qFormat/>
    <w:uiPriority w:val="0"/>
  </w:style>
  <w:style w:type="paragraph" w:customStyle="1" w:styleId="180">
    <w:name w:val="二级标题格式"/>
    <w:basedOn w:val="3"/>
    <w:qFormat/>
    <w:uiPriority w:val="0"/>
    <w:pPr>
      <w:spacing w:before="0" w:afterLines="100" w:line="240" w:lineRule="auto"/>
      <w:jc w:val="left"/>
    </w:pPr>
    <w:rPr>
      <w:rFonts w:ascii="Times New Roman" w:hAnsi="Times New Roman"/>
      <w:b w:val="0"/>
      <w:color w:val="C00000"/>
      <w:sz w:val="28"/>
      <w:szCs w:val="28"/>
    </w:rPr>
  </w:style>
  <w:style w:type="paragraph" w:customStyle="1" w:styleId="181">
    <w:name w:val="样式 标题 1标题 1 1编号标题1标题1 + 宋体 加粗"/>
    <w:basedOn w:val="2"/>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18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3">
    <w:name w:val="列表框 Char Char Char Char Char"/>
    <w:basedOn w:val="166"/>
    <w:next w:val="166"/>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184">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85">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7">
    <w:name w:val="Sprechblasentext"/>
    <w:basedOn w:val="1"/>
    <w:qFormat/>
    <w:uiPriority w:val="0"/>
    <w:pPr>
      <w:spacing w:line="300" w:lineRule="atLeast"/>
      <w:ind w:firstLine="709"/>
    </w:pPr>
    <w:rPr>
      <w:rFonts w:ascii="Tahoma" w:hAnsi="Tahoma" w:cs="Tahoma"/>
      <w:sz w:val="16"/>
      <w:szCs w:val="16"/>
    </w:rPr>
  </w:style>
  <w:style w:type="paragraph" w:customStyle="1" w:styleId="188">
    <w:name w:val="p0"/>
    <w:basedOn w:val="1"/>
    <w:qFormat/>
    <w:uiPriority w:val="0"/>
    <w:pPr>
      <w:widowControl/>
    </w:pPr>
    <w:rPr>
      <w:kern w:val="0"/>
      <w:szCs w:val="21"/>
    </w:rPr>
  </w:style>
  <w:style w:type="paragraph" w:customStyle="1" w:styleId="189">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190">
    <w:name w:val="表格正文"/>
    <w:basedOn w:val="1"/>
    <w:next w:val="1"/>
    <w:qFormat/>
    <w:uiPriority w:val="0"/>
    <w:pPr>
      <w:adjustRightInd w:val="0"/>
      <w:snapToGrid w:val="0"/>
      <w:jc w:val="center"/>
    </w:pPr>
    <w:rPr>
      <w:color w:val="548DD4"/>
    </w:rPr>
  </w:style>
  <w:style w:type="paragraph" w:customStyle="1" w:styleId="191">
    <w:name w:val="样式1"/>
    <w:basedOn w:val="29"/>
    <w:next w:val="1"/>
    <w:qFormat/>
    <w:uiPriority w:val="0"/>
    <w:pPr>
      <w:jc w:val="left"/>
    </w:pPr>
  </w:style>
  <w:style w:type="paragraph" w:customStyle="1" w:styleId="192">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5">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19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7">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9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199">
    <w:name w:val="默认段落字体 Para Char Char Char Char Char Char Char"/>
    <w:basedOn w:val="1"/>
    <w:qFormat/>
    <w:uiPriority w:val="0"/>
    <w:pPr>
      <w:tabs>
        <w:tab w:val="left" w:pos="4665"/>
        <w:tab w:val="left" w:pos="8970"/>
      </w:tabs>
      <w:ind w:firstLine="400"/>
    </w:pPr>
    <w:rPr>
      <w:szCs w:val="20"/>
    </w:rPr>
  </w:style>
  <w:style w:type="paragraph" w:customStyle="1" w:styleId="200">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01">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02">
    <w:name w:val="招标文件》"/>
    <w:basedOn w:val="203"/>
    <w:qFormat/>
    <w:uiPriority w:val="0"/>
    <w:pPr>
      <w:tabs>
        <w:tab w:val="left" w:pos="560"/>
      </w:tabs>
      <w:ind w:left="200" w:firstLine="0" w:firstLineChars="0"/>
    </w:pPr>
  </w:style>
  <w:style w:type="paragraph" w:customStyle="1" w:styleId="203">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04">
    <w:name w:val="Numbered List"/>
    <w:basedOn w:val="2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05">
    <w:name w:val="列出段落1"/>
    <w:basedOn w:val="1"/>
    <w:qFormat/>
    <w:uiPriority w:val="0"/>
    <w:pPr>
      <w:ind w:firstLine="420" w:firstLineChars="200"/>
    </w:pPr>
    <w:rPr>
      <w:szCs w:val="20"/>
    </w:rPr>
  </w:style>
  <w:style w:type="paragraph" w:customStyle="1" w:styleId="20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7">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08">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09">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10">
    <w:name w:val="Char1 Char Char1 Char Char Char Char Char Char"/>
    <w:basedOn w:val="1"/>
    <w:qFormat/>
    <w:uiPriority w:val="0"/>
  </w:style>
  <w:style w:type="paragraph" w:customStyle="1" w:styleId="21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12">
    <w:name w:val="样式 标题 5 + 右侧:  -0.18 字符"/>
    <w:basedOn w:val="1"/>
    <w:qFormat/>
    <w:uiPriority w:val="0"/>
    <w:pPr>
      <w:tabs>
        <w:tab w:val="left" w:pos="1008"/>
      </w:tabs>
      <w:ind w:left="1134" w:hanging="1134"/>
    </w:pPr>
  </w:style>
  <w:style w:type="paragraph" w:customStyle="1" w:styleId="213">
    <w:name w:val="xl24"/>
    <w:basedOn w:val="1"/>
    <w:qFormat/>
    <w:uiPriority w:val="0"/>
    <w:pPr>
      <w:widowControl/>
      <w:spacing w:before="100" w:beforeAutospacing="1" w:after="100" w:afterAutospacing="1"/>
      <w:jc w:val="left"/>
    </w:pPr>
    <w:rPr>
      <w:kern w:val="0"/>
      <w:sz w:val="24"/>
    </w:rPr>
  </w:style>
  <w:style w:type="paragraph" w:customStyle="1" w:styleId="214">
    <w:name w:val="xl28"/>
    <w:basedOn w:val="1"/>
    <w:qFormat/>
    <w:uiPriority w:val="0"/>
    <w:pPr>
      <w:widowControl/>
      <w:spacing w:before="100" w:beforeAutospacing="1" w:after="100" w:afterAutospacing="1"/>
      <w:jc w:val="center"/>
    </w:pPr>
    <w:rPr>
      <w:kern w:val="0"/>
      <w:sz w:val="24"/>
    </w:rPr>
  </w:style>
  <w:style w:type="paragraph" w:customStyle="1" w:styleId="215">
    <w:name w:val="默认段落字体 Para Char Char Char Char"/>
    <w:basedOn w:val="1"/>
    <w:qFormat/>
    <w:uiPriority w:val="0"/>
    <w:rPr>
      <w:szCs w:val="20"/>
    </w:rPr>
  </w:style>
  <w:style w:type="paragraph" w:customStyle="1" w:styleId="216">
    <w:name w:val="註解方塊文字"/>
    <w:basedOn w:val="1"/>
    <w:qFormat/>
    <w:uiPriority w:val="0"/>
    <w:pPr>
      <w:widowControl/>
      <w:jc w:val="left"/>
    </w:pPr>
    <w:rPr>
      <w:rFonts w:ascii="Arial" w:hAnsi="Arial" w:eastAsia="PMingLiU"/>
      <w:kern w:val="0"/>
      <w:sz w:val="18"/>
      <w:szCs w:val="18"/>
    </w:rPr>
  </w:style>
  <w:style w:type="paragraph" w:customStyle="1" w:styleId="217">
    <w:name w:val="标题四"/>
    <w:basedOn w:val="218"/>
    <w:qFormat/>
    <w:uiPriority w:val="0"/>
    <w:pPr>
      <w:tabs>
        <w:tab w:val="left" w:pos="0"/>
      </w:tabs>
      <w:spacing w:line="360" w:lineRule="auto"/>
      <w:ind w:left="0"/>
    </w:pPr>
    <w:rPr>
      <w:rFonts w:ascii="Tahoma" w:hAnsi="Tahoma"/>
      <w:sz w:val="24"/>
      <w:szCs w:val="24"/>
    </w:rPr>
  </w:style>
  <w:style w:type="paragraph" w:customStyle="1" w:styleId="21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19">
    <w:name w:val="font5"/>
    <w:basedOn w:val="1"/>
    <w:qFormat/>
    <w:uiPriority w:val="0"/>
    <w:pPr>
      <w:widowControl/>
      <w:spacing w:before="100" w:beforeAutospacing="1" w:after="100" w:afterAutospacing="1"/>
      <w:jc w:val="left"/>
    </w:pPr>
    <w:rPr>
      <w:b/>
      <w:bCs/>
      <w:kern w:val="0"/>
      <w:sz w:val="22"/>
      <w:szCs w:val="22"/>
    </w:rPr>
  </w:style>
  <w:style w:type="paragraph" w:customStyle="1" w:styleId="220">
    <w:name w:val="Char Char Char Char Char"/>
    <w:basedOn w:val="1"/>
    <w:qFormat/>
    <w:uiPriority w:val="0"/>
    <w:pPr>
      <w:ind w:firstLine="200" w:firstLineChars="200"/>
      <w:jc w:val="left"/>
    </w:pPr>
    <w:rPr>
      <w:rFonts w:ascii="Tahoma" w:hAnsi="Tahoma"/>
      <w:color w:val="7030A0"/>
      <w:sz w:val="24"/>
      <w:szCs w:val="20"/>
    </w:rPr>
  </w:style>
  <w:style w:type="paragraph" w:customStyle="1" w:styleId="2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22">
    <w:name w:val="样式 标题 4 + 段前: 自动"/>
    <w:basedOn w:val="5"/>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23">
    <w:name w:val="顺序编号-zlb"/>
    <w:basedOn w:val="224"/>
    <w:qFormat/>
    <w:uiPriority w:val="0"/>
    <w:pPr>
      <w:tabs>
        <w:tab w:val="left" w:pos="0"/>
      </w:tabs>
      <w:ind w:firstLine="425"/>
      <w:outlineLvl w:val="8"/>
    </w:pPr>
  </w:style>
  <w:style w:type="paragraph" w:customStyle="1" w:styleId="224">
    <w:name w:val="级别4"/>
    <w:basedOn w:val="225"/>
    <w:qFormat/>
    <w:uiPriority w:val="0"/>
    <w:pPr>
      <w:tabs>
        <w:tab w:val="left" w:pos="0"/>
      </w:tabs>
      <w:outlineLvl w:val="3"/>
    </w:pPr>
    <w:rPr>
      <w:b w:val="0"/>
      <w:kern w:val="0"/>
    </w:rPr>
  </w:style>
  <w:style w:type="paragraph" w:customStyle="1" w:styleId="225">
    <w:name w:val="级别2"/>
    <w:basedOn w:val="2"/>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2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7">
    <w:name w:val="专用"/>
    <w:basedOn w:val="1"/>
    <w:qFormat/>
    <w:uiPriority w:val="0"/>
    <w:pPr>
      <w:spacing w:afterLines="100"/>
      <w:ind w:left="838" w:hanging="838" w:hangingChars="262"/>
    </w:pPr>
    <w:rPr>
      <w:rFonts w:ascii="宋体"/>
      <w:b/>
      <w:color w:val="000000"/>
      <w:sz w:val="32"/>
      <w:szCs w:val="20"/>
    </w:rPr>
  </w:style>
  <w:style w:type="paragraph" w:customStyle="1" w:styleId="22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29">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0">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31">
    <w:name w:val="Sub title 1"/>
    <w:basedOn w:val="211"/>
    <w:qFormat/>
    <w:uiPriority w:val="0"/>
    <w:pPr>
      <w:tabs>
        <w:tab w:val="left" w:pos="1304"/>
      </w:tabs>
      <w:ind w:left="1304" w:hanging="170"/>
    </w:pPr>
    <w:rPr>
      <w:color w:val="auto"/>
    </w:rPr>
  </w:style>
  <w:style w:type="paragraph" w:customStyle="1" w:styleId="232">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3">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34">
    <w:name w:val="正缩2字符"/>
    <w:basedOn w:val="1"/>
    <w:qFormat/>
    <w:uiPriority w:val="0"/>
    <w:pPr>
      <w:spacing w:line="480" w:lineRule="exact"/>
      <w:ind w:firstLine="200" w:firstLineChars="200"/>
    </w:pPr>
    <w:rPr>
      <w:sz w:val="24"/>
    </w:rPr>
  </w:style>
  <w:style w:type="paragraph" w:customStyle="1" w:styleId="235">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36">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37">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级别3"/>
    <w:basedOn w:val="225"/>
    <w:qFormat/>
    <w:uiPriority w:val="0"/>
    <w:pPr>
      <w:ind w:firstLine="425"/>
      <w:outlineLvl w:val="2"/>
    </w:pPr>
    <w:rPr>
      <w:b w:val="0"/>
    </w:rPr>
  </w:style>
  <w:style w:type="paragraph" w:customStyle="1" w:styleId="240">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41">
    <w:name w:val="样式 标题 3列表编号33 bulletb23 bullet1b1213 bullet2b2223 bul...2"/>
    <w:basedOn w:val="1"/>
    <w:qFormat/>
    <w:uiPriority w:val="0"/>
    <w:pPr>
      <w:ind w:left="1320" w:hanging="420" w:firstLineChars="200"/>
      <w:jc w:val="left"/>
    </w:pPr>
    <w:rPr>
      <w:color w:val="7030A0"/>
    </w:rPr>
  </w:style>
  <w:style w:type="paragraph" w:customStyle="1" w:styleId="242">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3">
    <w:name w:val="附图 BJ8"/>
    <w:basedOn w:val="1"/>
    <w:qFormat/>
    <w:uiPriority w:val="0"/>
    <w:pPr>
      <w:adjustRightInd w:val="0"/>
      <w:snapToGrid w:val="0"/>
      <w:ind w:firstLine="200" w:firstLineChars="200"/>
      <w:jc w:val="center"/>
    </w:pPr>
    <w:rPr>
      <w:rFonts w:hAnsi="Arial"/>
      <w:color w:val="7030A0"/>
      <w:kern w:val="0"/>
    </w:rPr>
  </w:style>
  <w:style w:type="paragraph" w:customStyle="1" w:styleId="244">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5">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46">
    <w:name w:val="Report Level 1"/>
    <w:basedOn w:val="1"/>
    <w:next w:val="247"/>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47">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48">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9">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51">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2">
    <w:name w:val="级别5"/>
    <w:basedOn w:val="224"/>
    <w:qFormat/>
    <w:uiPriority w:val="0"/>
    <w:pPr>
      <w:outlineLvl w:val="4"/>
    </w:p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54">
    <w:name w:val="级别1"/>
    <w:basedOn w:val="2"/>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255">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56">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57">
    <w:name w:val="标准"/>
    <w:basedOn w:val="1"/>
    <w:qFormat/>
    <w:uiPriority w:val="0"/>
    <w:pPr>
      <w:adjustRightInd w:val="0"/>
      <w:spacing w:line="312" w:lineRule="atLeast"/>
      <w:jc w:val="center"/>
      <w:textAlignment w:val="baseline"/>
    </w:pPr>
    <w:rPr>
      <w:kern w:val="24"/>
      <w:sz w:val="24"/>
    </w:rPr>
  </w:style>
  <w:style w:type="paragraph" w:customStyle="1" w:styleId="258">
    <w:name w:val="1.1"/>
    <w:basedOn w:val="3"/>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59">
    <w:name w:val="Char Char Char Char"/>
    <w:basedOn w:val="79"/>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60">
    <w:name w:val="样式 标题2 + 字距调整8 磅"/>
    <w:qFormat/>
    <w:uiPriority w:val="0"/>
    <w:rPr>
      <w:rFonts w:ascii="Times New Roman" w:hAnsi="Times New Roman" w:eastAsia="宋体" w:cs="Times New Roman"/>
      <w:kern w:val="16"/>
      <w:lang w:val="en-US" w:eastAsia="zh-CN" w:bidi="ar-SA"/>
    </w:rPr>
  </w:style>
  <w:style w:type="paragraph" w:customStyle="1" w:styleId="261">
    <w:name w:val="Char Char Char Char Char Char1 Char Char Char Char"/>
    <w:basedOn w:val="1"/>
    <w:qFormat/>
    <w:uiPriority w:val="0"/>
    <w:rPr>
      <w:rFonts w:ascii="仿宋_GB2312" w:eastAsia="仿宋_GB2312"/>
      <w:b/>
      <w:sz w:val="32"/>
      <w:szCs w:val="32"/>
    </w:rPr>
  </w:style>
  <w:style w:type="paragraph" w:customStyle="1" w:styleId="262">
    <w:name w:val="xl32"/>
    <w:basedOn w:val="1"/>
    <w:qFormat/>
    <w:uiPriority w:val="0"/>
    <w:pPr>
      <w:widowControl/>
      <w:spacing w:before="100" w:beforeAutospacing="1" w:after="100" w:afterAutospacing="1"/>
      <w:jc w:val="center"/>
    </w:pPr>
    <w:rPr>
      <w:b/>
      <w:bCs/>
      <w:kern w:val="0"/>
      <w:sz w:val="24"/>
      <w:u w:val="single"/>
    </w:rPr>
  </w:style>
  <w:style w:type="paragraph" w:customStyle="1" w:styleId="2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4">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26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级别6"/>
    <w:basedOn w:val="252"/>
    <w:qFormat/>
    <w:uiPriority w:val="0"/>
    <w:pPr>
      <w:tabs>
        <w:tab w:val="left" w:pos="405"/>
      </w:tabs>
      <w:ind w:left="409" w:hanging="23"/>
      <w:outlineLvl w:val="5"/>
    </w:pPr>
  </w:style>
  <w:style w:type="paragraph" w:customStyle="1" w:styleId="267">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6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9">
    <w:name w:val="样式 标题 2标题 1.1head:2#2 headlinehheadlineS&amp;R2ERMH2Head 2 +..."/>
    <w:basedOn w:val="3"/>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1">
    <w:name w:val="样式4"/>
    <w:basedOn w:val="1"/>
    <w:next w:val="3"/>
    <w:qFormat/>
    <w:uiPriority w:val="0"/>
    <w:pPr>
      <w:tabs>
        <w:tab w:val="left" w:pos="360"/>
      </w:tabs>
      <w:spacing w:line="360" w:lineRule="auto"/>
      <w:ind w:left="360" w:hanging="360"/>
    </w:pPr>
    <w:rPr>
      <w:rFonts w:ascii="宋体" w:hAnsi="宋体"/>
      <w:b/>
      <w:sz w:val="28"/>
      <w:szCs w:val="20"/>
    </w:rPr>
  </w:style>
  <w:style w:type="paragraph" w:customStyle="1" w:styleId="272">
    <w:name w:val="一"/>
    <w:basedOn w:val="2"/>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273">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274">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75">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76">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77">
    <w:name w:val="三点段 Char"/>
    <w:basedOn w:val="1"/>
    <w:qFormat/>
    <w:uiPriority w:val="0"/>
    <w:pPr>
      <w:spacing w:line="360" w:lineRule="auto"/>
      <w:ind w:left="1200" w:hanging="1200" w:hangingChars="500"/>
    </w:pPr>
    <w:rPr>
      <w:rFonts w:hint="eastAsia" w:ascii="宋体"/>
      <w:sz w:val="24"/>
    </w:rPr>
  </w:style>
  <w:style w:type="paragraph" w:customStyle="1" w:styleId="278">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279">
    <w:name w:val="小标题一"/>
    <w:basedOn w:val="1"/>
    <w:next w:val="1"/>
    <w:qFormat/>
    <w:uiPriority w:val="0"/>
    <w:pPr>
      <w:tabs>
        <w:tab w:val="left" w:pos="1080"/>
      </w:tabs>
      <w:spacing w:line="500" w:lineRule="exact"/>
      <w:ind w:left="1080" w:hanging="1080"/>
    </w:pPr>
    <w:rPr>
      <w:sz w:val="28"/>
      <w:szCs w:val="20"/>
    </w:rPr>
  </w:style>
  <w:style w:type="paragraph" w:customStyle="1" w:styleId="280">
    <w:name w:val="Char"/>
    <w:basedOn w:val="1"/>
    <w:qFormat/>
    <w:uiPriority w:val="0"/>
    <w:rPr>
      <w:rFonts w:ascii="仿宋_GB2312" w:eastAsia="仿宋_GB2312"/>
      <w:b/>
      <w:sz w:val="32"/>
      <w:szCs w:val="32"/>
    </w:rPr>
  </w:style>
  <w:style w:type="paragraph" w:customStyle="1" w:styleId="281">
    <w:name w:val="文档正文"/>
    <w:basedOn w:val="1"/>
    <w:qFormat/>
    <w:uiPriority w:val="0"/>
    <w:pPr>
      <w:spacing w:line="360" w:lineRule="auto"/>
      <w:ind w:firstLine="200" w:firstLineChars="200"/>
    </w:pPr>
    <w:rPr>
      <w:rFonts w:ascii="宋体" w:hAnsi="宋体"/>
      <w:sz w:val="24"/>
    </w:rPr>
  </w:style>
  <w:style w:type="paragraph" w:customStyle="1" w:styleId="282">
    <w:name w:val="标题1"/>
    <w:basedOn w:val="2"/>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283">
    <w:name w:val="合同书"/>
    <w:basedOn w:val="1"/>
    <w:qFormat/>
    <w:uiPriority w:val="0"/>
    <w:pPr>
      <w:spacing w:afterLines="100"/>
      <w:jc w:val="center"/>
    </w:pPr>
    <w:rPr>
      <w:rFonts w:hAnsi="宋体"/>
      <w:b/>
      <w:color w:val="000000"/>
      <w:sz w:val="44"/>
      <w:szCs w:val="44"/>
    </w:rPr>
  </w:style>
  <w:style w:type="paragraph" w:customStyle="1" w:styleId="284">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85">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86">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287">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88">
    <w:name w:val="样式 目录 1 + 左侧:  3 字符"/>
    <w:basedOn w:val="3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89">
    <w:name w:val="章节标题 BJ8"/>
    <w:basedOn w:val="147"/>
    <w:next w:val="147"/>
    <w:qFormat/>
    <w:uiPriority w:val="0"/>
    <w:pPr>
      <w:ind w:firstLine="0" w:firstLineChars="0"/>
      <w:jc w:val="center"/>
    </w:pPr>
    <w:rPr>
      <w:rFonts w:eastAsia="黑体"/>
      <w:b/>
      <w:sz w:val="44"/>
      <w:szCs w:val="84"/>
    </w:rPr>
  </w:style>
  <w:style w:type="paragraph" w:customStyle="1" w:styleId="29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91">
    <w:name w:val="表格"/>
    <w:basedOn w:val="1"/>
    <w:qFormat/>
    <w:uiPriority w:val="0"/>
    <w:pPr>
      <w:widowControl/>
      <w:snapToGrid w:val="0"/>
      <w:spacing w:before="60" w:after="60"/>
      <w:jc w:val="left"/>
    </w:pPr>
    <w:rPr>
      <w:rFonts w:ascii="宋体"/>
      <w:sz w:val="20"/>
      <w:szCs w:val="20"/>
    </w:rPr>
  </w:style>
  <w:style w:type="paragraph" w:customStyle="1" w:styleId="29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5">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296">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97">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98">
    <w:name w:val="青岛正文"/>
    <w:basedOn w:val="1"/>
    <w:qFormat/>
    <w:uiPriority w:val="0"/>
    <w:pPr>
      <w:spacing w:line="360" w:lineRule="auto"/>
    </w:pPr>
    <w:rPr>
      <w:sz w:val="28"/>
    </w:rPr>
  </w:style>
  <w:style w:type="paragraph" w:customStyle="1" w:styleId="299">
    <w:name w:val="样式 样式 列表框 Char Char Char Char Char + 右侧:  -0.05 字符 段后: 0.5 行 + 右..."/>
    <w:basedOn w:val="300"/>
    <w:qFormat/>
    <w:uiPriority w:val="0"/>
    <w:pPr>
      <w:tabs>
        <w:tab w:val="left" w:pos="375"/>
        <w:tab w:val="left" w:pos="630"/>
      </w:tabs>
    </w:pPr>
  </w:style>
  <w:style w:type="paragraph" w:customStyle="1" w:styleId="300">
    <w:name w:val="样式 列表框 Char Char Char Char Char + 右侧:  -0.05 字符 段后: 0.5 行"/>
    <w:basedOn w:val="183"/>
    <w:qFormat/>
    <w:uiPriority w:val="0"/>
    <w:pPr>
      <w:tabs>
        <w:tab w:val="left" w:pos="375"/>
        <w:tab w:val="clear" w:pos="450"/>
        <w:tab w:val="clear" w:pos="874"/>
      </w:tabs>
      <w:ind w:left="0" w:firstLine="0"/>
    </w:pPr>
    <w:rPr>
      <w:szCs w:val="20"/>
    </w:rPr>
  </w:style>
  <w:style w:type="paragraph" w:customStyle="1" w:styleId="301">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02">
    <w:name w:val="正文文本 21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03">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3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5">
    <w:name w:val="修订1"/>
    <w:qFormat/>
    <w:uiPriority w:val="0"/>
    <w:rPr>
      <w:rFonts w:ascii="Times New Roman" w:hAnsi="Times New Roman" w:eastAsia="宋体" w:cs="Times New Roman"/>
      <w:kern w:val="2"/>
      <w:sz w:val="21"/>
      <w:lang w:val="en-US" w:eastAsia="zh-CN" w:bidi="ar-SA"/>
    </w:rPr>
  </w:style>
  <w:style w:type="paragraph" w:customStyle="1" w:styleId="306">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07">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08">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09">
    <w:name w:val="样式 标题 2标题 1.1编号标题2head:2#2 headlinehheadlineS&amp;R2ERMH2He..."/>
    <w:basedOn w:val="3"/>
    <w:qFormat/>
    <w:uiPriority w:val="0"/>
    <w:pPr>
      <w:spacing w:before="120" w:after="120" w:line="500" w:lineRule="exact"/>
      <w:jc w:val="left"/>
    </w:pPr>
    <w:rPr>
      <w:rFonts w:cs="宋体"/>
      <w:color w:val="C00000"/>
      <w:kern w:val="44"/>
      <w:sz w:val="28"/>
      <w:szCs w:val="20"/>
    </w:rPr>
  </w:style>
  <w:style w:type="paragraph" w:customStyle="1" w:styleId="310">
    <w:name w:val="章节标题 QD3"/>
    <w:basedOn w:val="146"/>
    <w:next w:val="146"/>
    <w:qFormat/>
    <w:uiPriority w:val="0"/>
    <w:pPr>
      <w:ind w:firstLine="0" w:firstLineChars="0"/>
      <w:jc w:val="center"/>
    </w:pPr>
    <w:rPr>
      <w:rFonts w:eastAsia="黑体"/>
      <w:b/>
      <w:sz w:val="44"/>
      <w:szCs w:val="84"/>
    </w:rPr>
  </w:style>
  <w:style w:type="paragraph" w:customStyle="1" w:styleId="311">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12">
    <w:name w:val="xiao b"/>
    <w:basedOn w:val="1"/>
    <w:qFormat/>
    <w:uiPriority w:val="0"/>
    <w:pPr>
      <w:ind w:firstLine="200" w:firstLineChars="200"/>
      <w:jc w:val="center"/>
    </w:pPr>
    <w:rPr>
      <w:rFonts w:eastAsia="黑体"/>
      <w:color w:val="7030A0"/>
      <w:sz w:val="24"/>
      <w:szCs w:val="20"/>
    </w:rPr>
  </w:style>
  <w:style w:type="paragraph" w:customStyle="1" w:styleId="313">
    <w:name w:val="样式 标题 4 + 加粗"/>
    <w:basedOn w:val="5"/>
    <w:qFormat/>
    <w:uiPriority w:val="0"/>
    <w:pPr>
      <w:spacing w:before="120" w:after="0" w:line="240" w:lineRule="auto"/>
      <w:jc w:val="left"/>
    </w:pPr>
    <w:rPr>
      <w:rFonts w:ascii="Times New Roman" w:hAnsi="Times New Roman"/>
      <w:b w:val="0"/>
      <w:color w:val="00B050"/>
      <w:sz w:val="24"/>
    </w:rPr>
  </w:style>
  <w:style w:type="paragraph" w:customStyle="1" w:styleId="314">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15">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16">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17">
    <w:name w:val="正文2"/>
    <w:basedOn w:val="18"/>
    <w:qFormat/>
    <w:uiPriority w:val="0"/>
    <w:pPr>
      <w:ind w:firstLine="480" w:firstLineChars="200"/>
      <w:jc w:val="left"/>
    </w:pPr>
    <w:rPr>
      <w:rFonts w:ascii="宋体"/>
      <w:color w:val="7030A0"/>
    </w:rPr>
  </w:style>
  <w:style w:type="paragraph" w:customStyle="1" w:styleId="318">
    <w:name w:val="列表框1"/>
    <w:basedOn w:val="256"/>
    <w:next w:val="256"/>
    <w:qFormat/>
    <w:uiPriority w:val="0"/>
    <w:pPr>
      <w:tabs>
        <w:tab w:val="left" w:pos="960"/>
        <w:tab w:val="left" w:pos="1314"/>
      </w:tabs>
      <w:snapToGrid w:val="0"/>
      <w:ind w:left="1328" w:leftChars="397" w:hanging="375" w:hangingChars="163"/>
    </w:pPr>
    <w:rPr>
      <w:rFonts w:cs="Arial"/>
    </w:rPr>
  </w:style>
  <w:style w:type="paragraph" w:customStyle="1" w:styleId="319">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20">
    <w:name w:val="五级"/>
    <w:basedOn w:val="3"/>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21">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22">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24">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25">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26">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7">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28">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29">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30">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31">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2">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33">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34">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35">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6">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38">
    <w:name w:val="样式 目录 1"/>
    <w:basedOn w:val="3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39">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40">
    <w:name w:val="样式 样式 样式 宋体 小四 左侧:  1.85 厘米 段前: 11.15 磅 段后: 11.15 磅 + 图案: 清除 (白色..."/>
    <w:basedOn w:val="236"/>
    <w:qFormat/>
    <w:uiPriority w:val="0"/>
    <w:pPr>
      <w:spacing w:beforeLines="50" w:afterLines="50"/>
      <w:ind w:left="318"/>
    </w:pPr>
    <w:rPr>
      <w:szCs w:val="20"/>
    </w:rPr>
  </w:style>
  <w:style w:type="paragraph" w:customStyle="1" w:styleId="341">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42">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43">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44">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45">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46">
    <w:name w:val="三级条标题"/>
    <w:basedOn w:val="347"/>
    <w:next w:val="1"/>
    <w:qFormat/>
    <w:uiPriority w:val="0"/>
    <w:pPr>
      <w:tabs>
        <w:tab w:val="left" w:pos="425"/>
      </w:tabs>
      <w:outlineLvl w:val="4"/>
    </w:pPr>
  </w:style>
  <w:style w:type="paragraph" w:customStyle="1" w:styleId="347">
    <w:name w:val="二级条标题"/>
    <w:basedOn w:val="343"/>
    <w:next w:val="1"/>
    <w:qFormat/>
    <w:uiPriority w:val="0"/>
    <w:pPr>
      <w:tabs>
        <w:tab w:val="clear" w:pos="525"/>
      </w:tabs>
      <w:ind w:firstLine="0" w:firstLineChars="0"/>
      <w:outlineLvl w:val="3"/>
    </w:pPr>
  </w:style>
  <w:style w:type="paragraph" w:customStyle="1" w:styleId="348">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49">
    <w:name w:val="四级条标题"/>
    <w:basedOn w:val="346"/>
    <w:next w:val="1"/>
    <w:qFormat/>
    <w:uiPriority w:val="0"/>
    <w:pPr>
      <w:outlineLvl w:val="5"/>
    </w:pPr>
  </w:style>
  <w:style w:type="paragraph" w:customStyle="1" w:styleId="350">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51">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52">
    <w:name w:val="正文文本缩进 31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53">
    <w:name w:val="TOC 标题1"/>
    <w:basedOn w:val="2"/>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54">
    <w:name w:val="Report Level 2"/>
    <w:basedOn w:val="246"/>
    <w:next w:val="247"/>
    <w:qFormat/>
    <w:uiPriority w:val="0"/>
    <w:pPr>
      <w:tabs>
        <w:tab w:val="left" w:pos="1500"/>
        <w:tab w:val="clear" w:pos="1080"/>
      </w:tabs>
      <w:ind w:left="1500"/>
      <w:outlineLvl w:val="1"/>
    </w:pPr>
    <w:rPr>
      <w:caps w:val="0"/>
    </w:rPr>
  </w:style>
  <w:style w:type="paragraph" w:customStyle="1" w:styleId="355">
    <w:name w:val="Report Level 3"/>
    <w:basedOn w:val="246"/>
    <w:next w:val="247"/>
    <w:qFormat/>
    <w:uiPriority w:val="0"/>
    <w:pPr>
      <w:tabs>
        <w:tab w:val="left" w:pos="1889"/>
        <w:tab w:val="clear" w:pos="1080"/>
      </w:tabs>
      <w:spacing w:before="120"/>
      <w:ind w:left="1889" w:hanging="420"/>
      <w:outlineLvl w:val="2"/>
    </w:pPr>
    <w:rPr>
      <w:caps w:val="0"/>
      <w:sz w:val="20"/>
    </w:rPr>
  </w:style>
  <w:style w:type="paragraph" w:customStyle="1" w:styleId="356">
    <w:name w:val="Report Level 4"/>
    <w:basedOn w:val="355"/>
    <w:next w:val="247"/>
    <w:qFormat/>
    <w:uiPriority w:val="0"/>
    <w:pPr>
      <w:tabs>
        <w:tab w:val="left" w:pos="720"/>
        <w:tab w:val="left" w:pos="2309"/>
        <w:tab w:val="clear" w:pos="1889"/>
      </w:tabs>
      <w:ind w:left="720" w:hanging="720"/>
      <w:outlineLvl w:val="3"/>
    </w:pPr>
    <w:rPr>
      <w:rFonts w:ascii="Times New Roman" w:hAnsi="Times New Roman"/>
    </w:rPr>
  </w:style>
  <w:style w:type="paragraph" w:customStyle="1" w:styleId="357">
    <w:name w:val="样式3"/>
    <w:basedOn w:val="4"/>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58">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359">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60">
    <w:name w:val="表格文字格式"/>
    <w:basedOn w:val="1"/>
    <w:qFormat/>
    <w:uiPriority w:val="0"/>
    <w:pPr>
      <w:snapToGrid w:val="0"/>
      <w:jc w:val="center"/>
    </w:pPr>
    <w:rPr>
      <w:rFonts w:cs="宋体"/>
      <w:szCs w:val="20"/>
    </w:rPr>
  </w:style>
  <w:style w:type="paragraph" w:customStyle="1" w:styleId="361">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62">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63">
    <w:name w:val="五级条标题"/>
    <w:basedOn w:val="349"/>
    <w:next w:val="1"/>
    <w:qFormat/>
    <w:uiPriority w:val="0"/>
    <w:pPr>
      <w:outlineLvl w:val="6"/>
    </w:pPr>
  </w:style>
  <w:style w:type="paragraph" w:customStyle="1" w:styleId="364">
    <w:name w:val="文档结构图1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65">
    <w:name w:val="註解方塊文字2"/>
    <w:basedOn w:val="1"/>
    <w:qFormat/>
    <w:uiPriority w:val="0"/>
    <w:rPr>
      <w:rFonts w:ascii="Arial" w:hAnsi="Arial" w:eastAsia="PMingLiU"/>
      <w:color w:val="7030A0"/>
      <w:sz w:val="18"/>
      <w:szCs w:val="18"/>
    </w:rPr>
  </w:style>
  <w:style w:type="paragraph" w:customStyle="1" w:styleId="366">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367">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8">
    <w:name w:val="三级标题格式"/>
    <w:basedOn w:val="4"/>
    <w:qFormat/>
    <w:uiPriority w:val="0"/>
    <w:pPr>
      <w:spacing w:before="0" w:afterLines="100" w:line="240" w:lineRule="auto"/>
      <w:jc w:val="left"/>
    </w:pPr>
    <w:rPr>
      <w:rFonts w:eastAsia="黑体"/>
      <w:b w:val="0"/>
      <w:sz w:val="28"/>
      <w:szCs w:val="28"/>
    </w:rPr>
  </w:style>
  <w:style w:type="paragraph" w:customStyle="1" w:styleId="369">
    <w:name w:val="正文缩进11"/>
    <w:basedOn w:val="1"/>
    <w:link w:val="428"/>
    <w:qFormat/>
    <w:uiPriority w:val="0"/>
    <w:pPr>
      <w:spacing w:line="360" w:lineRule="auto"/>
      <w:ind w:firstLine="420"/>
    </w:pPr>
  </w:style>
  <w:style w:type="paragraph" w:customStyle="1" w:styleId="370">
    <w:name w:val="图文"/>
    <w:basedOn w:val="1"/>
    <w:qFormat/>
    <w:uiPriority w:val="0"/>
    <w:pPr>
      <w:adjustRightInd w:val="0"/>
      <w:snapToGrid w:val="0"/>
      <w:spacing w:after="50" w:line="360" w:lineRule="auto"/>
    </w:pPr>
    <w:rPr>
      <w:sz w:val="24"/>
    </w:rPr>
  </w:style>
  <w:style w:type="character" w:customStyle="1" w:styleId="371">
    <w:name w:val="页码1"/>
    <w:basedOn w:val="41"/>
    <w:qFormat/>
    <w:uiPriority w:val="0"/>
  </w:style>
  <w:style w:type="character" w:customStyle="1" w:styleId="372">
    <w:name w:val="批注框文本 Char Char Char Char"/>
    <w:link w:val="107"/>
    <w:semiHidden/>
    <w:qFormat/>
    <w:uiPriority w:val="0"/>
    <w:rPr>
      <w:rFonts w:ascii="Times New Roman" w:hAnsi="Times New Roman" w:eastAsia="宋体" w:cs="Times New Roman"/>
      <w:sz w:val="18"/>
      <w:szCs w:val="18"/>
    </w:rPr>
  </w:style>
  <w:style w:type="character" w:customStyle="1" w:styleId="373">
    <w:name w:val="HTML 打字机1"/>
    <w:qFormat/>
    <w:uiPriority w:val="0"/>
    <w:rPr>
      <w:rFonts w:ascii="黑体" w:hAnsi="Courier New" w:eastAsia="黑体" w:cs="Courier New"/>
      <w:sz w:val="20"/>
      <w:szCs w:val="20"/>
    </w:rPr>
  </w:style>
  <w:style w:type="character" w:customStyle="1" w:styleId="374">
    <w:name w:val="批注引用1"/>
    <w:qFormat/>
    <w:uiPriority w:val="0"/>
    <w:rPr>
      <w:sz w:val="21"/>
      <w:szCs w:val="21"/>
    </w:rPr>
  </w:style>
  <w:style w:type="character" w:customStyle="1" w:styleId="375">
    <w:name w:val="四级标题格式 Char Char"/>
    <w:link w:val="131"/>
    <w:semiHidden/>
    <w:qFormat/>
    <w:uiPriority w:val="0"/>
    <w:rPr>
      <w:rFonts w:ascii="Times New Roman" w:hAnsi="Times New Roman" w:eastAsia="黑体"/>
      <w:bCs/>
      <w:kern w:val="2"/>
      <w:sz w:val="28"/>
      <w:szCs w:val="28"/>
    </w:rPr>
  </w:style>
  <w:style w:type="character" w:customStyle="1" w:styleId="376">
    <w:name w:val="标题 5 字符"/>
    <w:link w:val="6"/>
    <w:semiHidden/>
    <w:qFormat/>
    <w:uiPriority w:val="0"/>
    <w:rPr>
      <w:rFonts w:ascii="Times New Roman" w:hAnsi="Times New Roman"/>
      <w:b/>
      <w:kern w:val="2"/>
      <w:sz w:val="28"/>
    </w:rPr>
  </w:style>
  <w:style w:type="character" w:customStyle="1" w:styleId="377">
    <w:name w:val="样式 标题 31.1条标题1.1.1二级节名h3Heading 3 - oldheading 3H3H31H3... Char Char"/>
    <w:qFormat/>
    <w:uiPriority w:val="0"/>
    <w:rPr>
      <w:rFonts w:ascii="宋体" w:hAnsi="宋体" w:eastAsia="黑体"/>
      <w:kern w:val="2"/>
      <w:sz w:val="24"/>
      <w:szCs w:val="21"/>
    </w:rPr>
  </w:style>
  <w:style w:type="character" w:customStyle="1" w:styleId="378">
    <w:name w:val="标题3 Char Char"/>
    <w:link w:val="132"/>
    <w:semiHidden/>
    <w:qFormat/>
    <w:uiPriority w:val="0"/>
    <w:rPr>
      <w:rFonts w:ascii="宋体" w:hAnsi="宋体"/>
      <w:b/>
      <w:bCs/>
      <w:color w:val="92D050"/>
      <w:kern w:val="44"/>
      <w:sz w:val="24"/>
      <w:szCs w:val="21"/>
    </w:rPr>
  </w:style>
  <w:style w:type="character" w:customStyle="1" w:styleId="379">
    <w:name w:val="selected"/>
    <w:qFormat/>
    <w:uiPriority w:val="0"/>
    <w:rPr>
      <w:shd w:val="clear" w:color="auto" w:fill="B00006"/>
    </w:rPr>
  </w:style>
  <w:style w:type="character" w:customStyle="1" w:styleId="380">
    <w:name w:val="样式 宋体 行距: 固定值 24 磅 Char Char"/>
    <w:link w:val="133"/>
    <w:semiHidden/>
    <w:qFormat/>
    <w:uiPriority w:val="0"/>
    <w:rPr>
      <w:rFonts w:ascii="宋体" w:cs="宋体"/>
      <w:color w:val="7030A0"/>
      <w:kern w:val="2"/>
      <w:sz w:val="28"/>
    </w:rPr>
  </w:style>
  <w:style w:type="character" w:customStyle="1" w:styleId="381">
    <w:name w:val="样式 首行缩进:  2 字符 Char1"/>
    <w:link w:val="134"/>
    <w:semiHidden/>
    <w:qFormat/>
    <w:uiPriority w:val="0"/>
    <w:rPr>
      <w:rFonts w:ascii="Times New Roman" w:hAnsi="Times New Roman"/>
      <w:color w:val="7030A0"/>
      <w:kern w:val="2"/>
      <w:sz w:val="24"/>
    </w:rPr>
  </w:style>
  <w:style w:type="character" w:customStyle="1" w:styleId="382">
    <w:name w:val="日期 Char1"/>
    <w:qFormat/>
    <w:uiPriority w:val="0"/>
    <w:rPr>
      <w:rFonts w:ascii="Times New Roman" w:hAnsi="Times New Roman"/>
      <w:kern w:val="2"/>
      <w:sz w:val="21"/>
      <w:szCs w:val="24"/>
    </w:rPr>
  </w:style>
  <w:style w:type="character" w:customStyle="1" w:styleId="383">
    <w:name w:val="正文－wjnew Char Char"/>
    <w:link w:val="135"/>
    <w:semiHidden/>
    <w:qFormat/>
    <w:uiPriority w:val="0"/>
    <w:rPr>
      <w:rFonts w:ascii="宋体" w:cs="宋体"/>
      <w:kern w:val="2"/>
      <w:sz w:val="21"/>
      <w:szCs w:val="21"/>
    </w:rPr>
  </w:style>
  <w:style w:type="character" w:customStyle="1" w:styleId="384">
    <w:name w:val="标题 4 Char1"/>
    <w:qFormat/>
    <w:uiPriority w:val="0"/>
    <w:rPr>
      <w:rFonts w:ascii="宋体" w:hAnsi="宋体"/>
      <w:b/>
      <w:bCs/>
      <w:kern w:val="2"/>
      <w:sz w:val="21"/>
    </w:rPr>
  </w:style>
  <w:style w:type="character" w:customStyle="1" w:styleId="385">
    <w:name w:val="(1) Char Char"/>
    <w:link w:val="136"/>
    <w:semiHidden/>
    <w:qFormat/>
    <w:uiPriority w:val="0"/>
    <w:rPr>
      <w:rFonts w:ascii="宋体" w:hAnsi="宋体"/>
      <w:kern w:val="2"/>
      <w:sz w:val="24"/>
      <w:szCs w:val="24"/>
    </w:rPr>
  </w:style>
  <w:style w:type="character" w:customStyle="1" w:styleId="386">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387">
    <w:name w:val="樣式 標題 3 + (中文) MS Gothic 10.5 點 Char Char Char Char Char Char Char Char"/>
    <w:qFormat/>
    <w:uiPriority w:val="0"/>
    <w:rPr>
      <w:rFonts w:hAnsi="PMingLiU" w:eastAsia="MS Gothic"/>
      <w:snapToGrid w:val="0"/>
      <w:kern w:val="2"/>
      <w:sz w:val="24"/>
      <w:lang w:eastAsia="zh-TW"/>
    </w:rPr>
  </w:style>
  <w:style w:type="character" w:customStyle="1" w:styleId="388">
    <w:name w:val="正文 BJ15 Char Char"/>
    <w:link w:val="137"/>
    <w:semiHidden/>
    <w:qFormat/>
    <w:uiPriority w:val="0"/>
    <w:rPr>
      <w:rFonts w:ascii="Times New Roman" w:hAnsi="Times New Roman"/>
      <w:kern w:val="2"/>
      <w:sz w:val="24"/>
      <w:szCs w:val="24"/>
    </w:rPr>
  </w:style>
  <w:style w:type="character" w:customStyle="1" w:styleId="389">
    <w:name w:val="纯文本 Char Char"/>
    <w:qFormat/>
    <w:uiPriority w:val="0"/>
    <w:rPr>
      <w:rFonts w:ascii="宋体" w:hAnsi="Courier New" w:eastAsia="宋体" w:cs="Century"/>
      <w:kern w:val="2"/>
      <w:sz w:val="21"/>
      <w:szCs w:val="21"/>
      <w:lang w:val="en-US" w:eastAsia="zh-CN" w:bidi="ar-SA"/>
    </w:rPr>
  </w:style>
  <w:style w:type="character" w:customStyle="1" w:styleId="390">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391">
    <w:name w:val="1.1 Char Char"/>
    <w:qFormat/>
    <w:uiPriority w:val="0"/>
    <w:rPr>
      <w:rFonts w:ascii="宋体" w:eastAsia="宋体"/>
      <w:b/>
      <w:bCs/>
      <w:kern w:val="2"/>
      <w:sz w:val="24"/>
      <w:szCs w:val="32"/>
      <w:lang w:val="en-US" w:eastAsia="zh-CN" w:bidi="ar-SA"/>
    </w:rPr>
  </w:style>
  <w:style w:type="character" w:customStyle="1" w:styleId="392">
    <w:name w:val="正文文本 Char1"/>
    <w:qFormat/>
    <w:uiPriority w:val="0"/>
    <w:rPr>
      <w:rFonts w:ascii="Times New Roman" w:hAnsi="Times New Roman"/>
      <w:kern w:val="2"/>
      <w:sz w:val="24"/>
    </w:rPr>
  </w:style>
  <w:style w:type="character" w:customStyle="1" w:styleId="393">
    <w:name w:val="普通文字 Char Char"/>
    <w:qFormat/>
    <w:uiPriority w:val="0"/>
    <w:rPr>
      <w:rFonts w:ascii="宋体" w:hAnsi="Courier New" w:eastAsia="宋体"/>
      <w:kern w:val="2"/>
      <w:sz w:val="21"/>
      <w:lang w:val="en-US" w:eastAsia="zh-CN" w:bidi="ar-SA"/>
    </w:rPr>
  </w:style>
  <w:style w:type="character" w:customStyle="1" w:styleId="394">
    <w:name w:val="样式 二号 红色 边框:: (单实线 自动设置  0.5 磅 行宽)"/>
    <w:qFormat/>
    <w:uiPriority w:val="0"/>
    <w:rPr>
      <w:rFonts w:eastAsia="宋体"/>
      <w:color w:val="0000FF"/>
      <w:sz w:val="44"/>
      <w:bdr w:val="single" w:color="0000FF" w:sz="4" w:space="0"/>
    </w:rPr>
  </w:style>
  <w:style w:type="character" w:customStyle="1" w:styleId="395">
    <w:name w:val="displayarti"/>
    <w:qFormat/>
    <w:uiPriority w:val="0"/>
    <w:rPr>
      <w:color w:val="FFFFFF"/>
      <w:shd w:val="clear" w:color="auto" w:fill="A00000"/>
    </w:rPr>
  </w:style>
  <w:style w:type="character" w:customStyle="1" w:styleId="396">
    <w:name w:val="正文－zlb Char Char"/>
    <w:link w:val="138"/>
    <w:semiHidden/>
    <w:qFormat/>
    <w:uiPriority w:val="0"/>
    <w:rPr>
      <w:rFonts w:ascii="宋体" w:cs="宋体"/>
      <w:kern w:val="2"/>
      <w:sz w:val="24"/>
      <w:szCs w:val="24"/>
    </w:rPr>
  </w:style>
  <w:style w:type="character" w:customStyle="1" w:styleId="397">
    <w:name w:val="Char Char11"/>
    <w:qFormat/>
    <w:uiPriority w:val="0"/>
    <w:rPr>
      <w:rFonts w:eastAsia="宋体"/>
      <w:b/>
      <w:bCs/>
      <w:kern w:val="2"/>
      <w:sz w:val="24"/>
      <w:szCs w:val="24"/>
      <w:lang w:val="en-US" w:eastAsia="zh-CN" w:bidi="ar-SA"/>
    </w:rPr>
  </w:style>
  <w:style w:type="character" w:customStyle="1" w:styleId="398">
    <w:name w:val="正文（首行缩进两字） Char"/>
    <w:qFormat/>
    <w:uiPriority w:val="0"/>
    <w:rPr>
      <w:rFonts w:eastAsia="宋体"/>
      <w:sz w:val="32"/>
      <w:lang w:val="en-US" w:eastAsia="zh-CN" w:bidi="ar-SA"/>
    </w:rPr>
  </w:style>
  <w:style w:type="character" w:customStyle="1" w:styleId="399">
    <w:name w:val="b Char"/>
    <w:qFormat/>
    <w:uiPriority w:val="0"/>
    <w:rPr>
      <w:rFonts w:eastAsia="宋体"/>
      <w:b/>
      <w:bCs/>
      <w:kern w:val="2"/>
      <w:sz w:val="28"/>
      <w:szCs w:val="28"/>
      <w:lang w:val="en-US" w:eastAsia="zh-CN" w:bidi="ar-SA"/>
    </w:rPr>
  </w:style>
  <w:style w:type="character" w:customStyle="1" w:styleId="400">
    <w:name w:val="正文段落格式 Char Char"/>
    <w:qFormat/>
    <w:uiPriority w:val="0"/>
    <w:rPr>
      <w:rFonts w:cs="宋体"/>
      <w:color w:val="7030A0"/>
      <w:kern w:val="2"/>
      <w:sz w:val="24"/>
    </w:rPr>
  </w:style>
  <w:style w:type="character" w:customStyle="1" w:styleId="401">
    <w:name w:val="图表标题 BJ8 Char Char"/>
    <w:link w:val="139"/>
    <w:semiHidden/>
    <w:qFormat/>
    <w:uiPriority w:val="0"/>
    <w:rPr>
      <w:rFonts w:ascii="Times New Roman" w:hAnsi="Times New Roman" w:eastAsia="黑体"/>
      <w:kern w:val="2"/>
      <w:sz w:val="24"/>
    </w:rPr>
  </w:style>
  <w:style w:type="character" w:customStyle="1" w:styleId="402">
    <w:name w:val="应答文本 Char Char"/>
    <w:qFormat/>
    <w:uiPriority w:val="0"/>
    <w:rPr>
      <w:rFonts w:ascii="Arial" w:hAnsi="Arial" w:eastAsia="楷体_GB2312" w:cs="宋体"/>
      <w:spacing w:val="10"/>
      <w:sz w:val="21"/>
      <w:lang w:val="en-US" w:eastAsia="zh-CN" w:bidi="ar-SA"/>
    </w:rPr>
  </w:style>
  <w:style w:type="character" w:customStyle="1" w:styleId="403">
    <w:name w:val="列表框2 Char Char"/>
    <w:link w:val="140"/>
    <w:semiHidden/>
    <w:qFormat/>
    <w:uiPriority w:val="0"/>
    <w:rPr>
      <w:color w:val="7030A0"/>
      <w:spacing w:val="10"/>
      <w:sz w:val="24"/>
      <w:szCs w:val="24"/>
    </w:rPr>
  </w:style>
  <w:style w:type="character" w:customStyle="1" w:styleId="404">
    <w:name w:val="sub-dash Char"/>
    <w:qFormat/>
    <w:uiPriority w:val="0"/>
    <w:rPr>
      <w:rFonts w:ascii="Arial" w:hAnsi="Arial" w:eastAsia="黑体"/>
      <w:b/>
      <w:bCs/>
      <w:kern w:val="2"/>
      <w:sz w:val="24"/>
      <w:szCs w:val="24"/>
      <w:lang w:val="en-US" w:eastAsia="zh-CN" w:bidi="ar-SA"/>
    </w:rPr>
  </w:style>
  <w:style w:type="character" w:customStyle="1" w:styleId="405">
    <w:name w:val="五级标题格式 Char Char"/>
    <w:link w:val="141"/>
    <w:semiHidden/>
    <w:qFormat/>
    <w:uiPriority w:val="0"/>
    <w:rPr>
      <w:rFonts w:ascii="Times New Roman" w:hAnsi="Times New Roman"/>
      <w:b/>
      <w:bCs/>
      <w:kern w:val="2"/>
      <w:sz w:val="24"/>
      <w:szCs w:val="28"/>
    </w:rPr>
  </w:style>
  <w:style w:type="character" w:customStyle="1" w:styleId="406">
    <w:name w:val="Char Char111"/>
    <w:qFormat/>
    <w:uiPriority w:val="0"/>
    <w:rPr>
      <w:rFonts w:eastAsia="宋体"/>
      <w:b/>
      <w:bCs/>
      <w:kern w:val="2"/>
      <w:sz w:val="24"/>
      <w:szCs w:val="24"/>
      <w:lang w:val="en-US" w:eastAsia="zh-CN" w:bidi="ar-SA"/>
    </w:rPr>
  </w:style>
  <w:style w:type="character" w:customStyle="1" w:styleId="407">
    <w:name w:val="表格文字图表文字 Char Char"/>
    <w:qFormat/>
    <w:uiPriority w:val="0"/>
    <w:rPr>
      <w:color w:val="7030A0"/>
      <w:kern w:val="2"/>
      <w:sz w:val="21"/>
    </w:rPr>
  </w:style>
  <w:style w:type="character" w:customStyle="1" w:styleId="408">
    <w:name w:val="占位符文本1"/>
    <w:qFormat/>
    <w:uiPriority w:val="0"/>
    <w:rPr>
      <w:color w:val="808080"/>
    </w:rPr>
  </w:style>
  <w:style w:type="character" w:customStyle="1" w:styleId="409">
    <w:name w:val="正文段落格式 Char Char Char"/>
    <w:link w:val="142"/>
    <w:semiHidden/>
    <w:qFormat/>
    <w:uiPriority w:val="0"/>
    <w:rPr>
      <w:rFonts w:ascii="Times New Roman" w:hAnsi="Times New Roman"/>
      <w:color w:val="7030A0"/>
      <w:kern w:val="2"/>
      <w:sz w:val="24"/>
    </w:rPr>
  </w:style>
  <w:style w:type="character" w:customStyle="1" w:styleId="410">
    <w:name w:val="表格文字 BJ8 Char Char"/>
    <w:link w:val="143"/>
    <w:semiHidden/>
    <w:qFormat/>
    <w:uiPriority w:val="0"/>
    <w:rPr>
      <w:rFonts w:ascii="Times New Roman" w:hAnsi="Times New Roman"/>
      <w:kern w:val="2"/>
      <w:sz w:val="21"/>
      <w:szCs w:val="21"/>
    </w:rPr>
  </w:style>
  <w:style w:type="character" w:customStyle="1" w:styleId="411">
    <w:name w:val="gpa"/>
    <w:qFormat/>
    <w:uiPriority w:val="0"/>
    <w:rPr>
      <w:rFonts w:ascii="Arial" w:hAnsi="Arial" w:cs="Arial"/>
      <w:sz w:val="12"/>
      <w:szCs w:val="12"/>
    </w:rPr>
  </w:style>
  <w:style w:type="character" w:customStyle="1" w:styleId="412">
    <w:name w:val="样式 标题 31.1条标题1.1.1二级节名h3Heading 3 - oldheading 3H3H31H3... Char Char Char"/>
    <w:link w:val="144"/>
    <w:semiHidden/>
    <w:qFormat/>
    <w:uiPriority w:val="0"/>
    <w:rPr>
      <w:rFonts w:ascii="宋体" w:hAnsi="宋体" w:eastAsia="黑体"/>
      <w:kern w:val="2"/>
      <w:sz w:val="24"/>
      <w:szCs w:val="21"/>
    </w:rPr>
  </w:style>
  <w:style w:type="character" w:customStyle="1" w:styleId="413">
    <w:name w:val="标题2 Char Char"/>
    <w:link w:val="145"/>
    <w:semiHidden/>
    <w:qFormat/>
    <w:uiPriority w:val="0"/>
    <w:rPr>
      <w:rFonts w:ascii="宋体" w:hAnsi="Times New Roman"/>
      <w:b/>
      <w:color w:val="92D050"/>
      <w:kern w:val="44"/>
      <w:sz w:val="30"/>
    </w:rPr>
  </w:style>
  <w:style w:type="character" w:customStyle="1" w:styleId="414">
    <w:name w:val="Char Char2"/>
    <w:qFormat/>
    <w:uiPriority w:val="0"/>
    <w:rPr>
      <w:rFonts w:eastAsia="仿宋_GB2312"/>
      <w:kern w:val="2"/>
      <w:sz w:val="28"/>
      <w:lang w:val="en-US" w:eastAsia="zh-CN" w:bidi="ar-SA"/>
    </w:rPr>
  </w:style>
  <w:style w:type="character" w:customStyle="1" w:styleId="415">
    <w:name w:val="2 headline Char Char"/>
    <w:qFormat/>
    <w:uiPriority w:val="0"/>
    <w:rPr>
      <w:rFonts w:eastAsia="黑体"/>
      <w:bCs/>
      <w:kern w:val="2"/>
      <w:sz w:val="28"/>
      <w:szCs w:val="28"/>
      <w:lang w:val="en-US" w:eastAsia="zh-CN" w:bidi="ar-SA"/>
    </w:rPr>
  </w:style>
  <w:style w:type="character" w:customStyle="1" w:styleId="416">
    <w:name w:val="正文 QD3 Char Char"/>
    <w:link w:val="146"/>
    <w:semiHidden/>
    <w:qFormat/>
    <w:uiPriority w:val="0"/>
    <w:rPr>
      <w:rFonts w:ascii="Times New Roman" w:hAnsi="Times New Roman"/>
      <w:kern w:val="2"/>
      <w:sz w:val="24"/>
      <w:szCs w:val="24"/>
    </w:rPr>
  </w:style>
  <w:style w:type="character" w:customStyle="1" w:styleId="417">
    <w:name w:val="正文 BJ8 Char Char"/>
    <w:link w:val="147"/>
    <w:semiHidden/>
    <w:qFormat/>
    <w:uiPriority w:val="0"/>
    <w:rPr>
      <w:rFonts w:ascii="Times New Roman" w:hAnsi="Times New Roman"/>
      <w:color w:val="7030A0"/>
      <w:kern w:val="2"/>
      <w:sz w:val="24"/>
      <w:szCs w:val="24"/>
    </w:rPr>
  </w:style>
  <w:style w:type="character" w:customStyle="1" w:styleId="418">
    <w:name w:val="书籍标题1"/>
    <w:qFormat/>
    <w:uiPriority w:val="0"/>
    <w:rPr>
      <w:b/>
      <w:bCs/>
      <w:smallCaps/>
      <w:spacing w:val="5"/>
    </w:rPr>
  </w:style>
  <w:style w:type="character" w:customStyle="1" w:styleId="419">
    <w:name w:val="Char Char8"/>
    <w:qFormat/>
    <w:uiPriority w:val="0"/>
    <w:rPr>
      <w:rFonts w:eastAsia="宋体"/>
      <w:kern w:val="2"/>
      <w:sz w:val="21"/>
      <w:lang w:val="en-US" w:eastAsia="zh-CN" w:bidi="ar-SA"/>
    </w:rPr>
  </w:style>
  <w:style w:type="character" w:customStyle="1" w:styleId="420">
    <w:name w:val="正文文本缩进 Char1"/>
    <w:link w:val="85"/>
    <w:semiHidden/>
    <w:qFormat/>
    <w:uiPriority w:val="0"/>
    <w:rPr>
      <w:rFonts w:ascii="宋体" w:hAnsi="Times New Roman"/>
      <w:kern w:val="2"/>
      <w:sz w:val="21"/>
    </w:rPr>
  </w:style>
  <w:style w:type="character" w:customStyle="1" w:styleId="421">
    <w:name w:val="正文1 Char Char"/>
    <w:link w:val="148"/>
    <w:semiHidden/>
    <w:qFormat/>
    <w:uiPriority w:val="0"/>
    <w:rPr>
      <w:rFonts w:ascii="宋体" w:hAnsi="宋体"/>
      <w:kern w:val="10"/>
      <w:sz w:val="21"/>
      <w:szCs w:val="24"/>
    </w:rPr>
  </w:style>
  <w:style w:type="character" w:customStyle="1" w:styleId="422">
    <w:name w:val="样式 Char Char"/>
    <w:link w:val="149"/>
    <w:semiHidden/>
    <w:qFormat/>
    <w:uiPriority w:val="0"/>
    <w:rPr>
      <w:rFonts w:ascii="宋体" w:hAnsi="宋体" w:cs="宋体"/>
      <w:sz w:val="24"/>
      <w:szCs w:val="24"/>
      <w:lang w:val="en-US" w:eastAsia="zh-CN" w:bidi="ar-SA"/>
    </w:rPr>
  </w:style>
  <w:style w:type="character" w:customStyle="1" w:styleId="423">
    <w:name w:val="无编号正文 Char Char"/>
    <w:link w:val="150"/>
    <w:semiHidden/>
    <w:qFormat/>
    <w:uiPriority w:val="0"/>
    <w:rPr>
      <w:rFonts w:ascii="宋体" w:hAnsi="宋体"/>
      <w:sz w:val="24"/>
      <w:szCs w:val="24"/>
    </w:rPr>
  </w:style>
  <w:style w:type="character" w:customStyle="1" w:styleId="424">
    <w:name w:val="表图名称 Char Char"/>
    <w:link w:val="151"/>
    <w:semiHidden/>
    <w:qFormat/>
    <w:uiPriority w:val="0"/>
    <w:rPr>
      <w:rFonts w:ascii="黑体" w:hAnsi="宋体" w:eastAsia="黑体"/>
      <w:kern w:val="2"/>
      <w:sz w:val="24"/>
      <w:szCs w:val="24"/>
      <w:lang w:val="en-US" w:eastAsia="zh-CN" w:bidi="ar-SA"/>
    </w:rPr>
  </w:style>
  <w:style w:type="character" w:customStyle="1" w:styleId="425">
    <w:name w:val="列表框1 Char Char"/>
    <w:qFormat/>
    <w:uiPriority w:val="0"/>
    <w:rPr>
      <w:rFonts w:ascii="Arial" w:hAnsi="Arial" w:eastAsia="楷体_GB2312" w:cs="Arial"/>
      <w:spacing w:val="10"/>
      <w:sz w:val="21"/>
      <w:lang w:val="en-US" w:eastAsia="zh-CN" w:bidi="ar-SA"/>
    </w:rPr>
  </w:style>
  <w:style w:type="character" w:customStyle="1" w:styleId="426">
    <w:name w:val="表格文字图表文字 Char Char Char"/>
    <w:link w:val="152"/>
    <w:semiHidden/>
    <w:qFormat/>
    <w:uiPriority w:val="0"/>
    <w:rPr>
      <w:rFonts w:ascii="Times New Roman" w:hAnsi="Times New Roman"/>
      <w:color w:val="7030A0"/>
      <w:kern w:val="2"/>
      <w:sz w:val="21"/>
    </w:rPr>
  </w:style>
  <w:style w:type="character" w:customStyle="1" w:styleId="427">
    <w:name w:val="批注文字 Char1"/>
    <w:qFormat/>
    <w:uiPriority w:val="0"/>
    <w:rPr>
      <w:kern w:val="2"/>
      <w:sz w:val="24"/>
      <w:szCs w:val="24"/>
    </w:rPr>
  </w:style>
  <w:style w:type="character" w:customStyle="1" w:styleId="428">
    <w:name w:val="正文缩进 Char Char"/>
    <w:link w:val="369"/>
    <w:semiHidden/>
    <w:qFormat/>
    <w:uiPriority w:val="0"/>
    <w:rPr>
      <w:kern w:val="2"/>
      <w:sz w:val="21"/>
      <w:szCs w:val="24"/>
    </w:rPr>
  </w:style>
  <w:style w:type="paragraph" w:customStyle="1" w:styleId="429">
    <w:name w:val="列出段落11"/>
    <w:basedOn w:val="1"/>
    <w:semiHidden/>
    <w:qFormat/>
    <w:uiPriority w:val="99"/>
    <w:pPr>
      <w:widowControl/>
      <w:spacing w:before="40" w:after="160"/>
      <w:ind w:firstLine="420" w:firstLineChars="200"/>
    </w:pPr>
    <w:rPr>
      <w:rFonts w:ascii="Cambria" w:hAnsi="Cambria" w:eastAsia="微软雅黑" w:cs="Cambria"/>
      <w:color w:val="565656"/>
      <w:kern w:val="20"/>
      <w:szCs w:val="21"/>
      <w:lang w:val="zh-CN"/>
    </w:rPr>
  </w:style>
  <w:style w:type="character" w:customStyle="1" w:styleId="430">
    <w:name w:val="批注框文本 字符"/>
    <w:link w:val="27"/>
    <w:qFormat/>
    <w:uiPriority w:val="0"/>
    <w:rPr>
      <w:kern w:val="2"/>
      <w:sz w:val="18"/>
      <w:szCs w:val="18"/>
    </w:rPr>
  </w:style>
  <w:style w:type="paragraph" w:styleId="431">
    <w:name w:val="List Paragraph"/>
    <w:basedOn w:val="1"/>
    <w:link w:val="432"/>
    <w:unhideWhenUsed/>
    <w:qFormat/>
    <w:uiPriority w:val="34"/>
    <w:pPr>
      <w:ind w:firstLine="420" w:firstLineChars="200"/>
    </w:pPr>
  </w:style>
  <w:style w:type="character" w:customStyle="1" w:styleId="432">
    <w:name w:val="列表段落 字符"/>
    <w:link w:val="431"/>
    <w:qFormat/>
    <w:uiPriority w:val="34"/>
    <w:rPr>
      <w:kern w:val="2"/>
      <w:sz w:val="21"/>
      <w:szCs w:val="24"/>
    </w:rPr>
  </w:style>
  <w:style w:type="character" w:customStyle="1" w:styleId="433">
    <w:name w:val="批注主题 字符"/>
    <w:link w:val="38"/>
    <w:qFormat/>
    <w:uiPriority w:val="0"/>
    <w:rPr>
      <w:rFonts w:ascii="Times New Roman" w:hAnsi="Times New Roman" w:eastAsia="宋体" w:cs="Times New Roman"/>
      <w:b/>
      <w:bCs/>
      <w:kern w:val="2"/>
      <w:sz w:val="21"/>
      <w:szCs w:val="24"/>
    </w:rPr>
  </w:style>
  <w:style w:type="paragraph" w:customStyle="1" w:styleId="434">
    <w:name w:val="列表段落1"/>
    <w:basedOn w:val="1"/>
    <w:qFormat/>
    <w:uiPriority w:val="0"/>
    <w:pPr>
      <w:ind w:firstLine="420" w:firstLineChars="200"/>
    </w:pPr>
    <w:rPr>
      <w:rFonts w:ascii="Calibri" w:hAnsi="Calibri"/>
    </w:rPr>
  </w:style>
  <w:style w:type="character" w:customStyle="1" w:styleId="435">
    <w:name w:val="bsharetext"/>
    <w:basedOn w:val="41"/>
    <w:qFormat/>
    <w:uiPriority w:val="0"/>
  </w:style>
  <w:style w:type="character" w:customStyle="1" w:styleId="436">
    <w:name w:val="layui-laypage-curr"/>
    <w:basedOn w:val="41"/>
    <w:qFormat/>
    <w:uiPriority w:val="0"/>
  </w:style>
  <w:style w:type="paragraph" w:customStyle="1" w:styleId="43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97</Pages>
  <Words>18427</Words>
  <Characters>19571</Characters>
  <Lines>352</Lines>
  <Paragraphs>99</Paragraphs>
  <TotalTime>4</TotalTime>
  <ScaleCrop>false</ScaleCrop>
  <LinksUpToDate>false</LinksUpToDate>
  <CharactersWithSpaces>19771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2018-04-06T03:50:00Z</dcterms:created>
  <dc:creator>wmq</dc:creator>
  <cp:lastModifiedBy>xinyan</cp:lastModifiedBy>
  <cp:lastPrinted>2025-05-16T07:27:00Z</cp:lastPrinted>
  <dcterms:modified xsi:type="dcterms:W3CDTF">2025-06-09T06:34:17Z</dcterms:modified>
  <dc:title>适用一般货物采购/非建筑设备货物采购含安装等伴随服务</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D834C0A3E05943C4879339881D1E222C_13</vt:lpwstr>
  </property>
  <property fmtid="{D5CDD505-2E9C-101B-9397-08002B2CF9AE}" pid="4" name="KSOTemplateDocerSaveRecord">
    <vt:lpwstr>eyJoZGlkIjoiMWI5YTJmZTc0NWMwM2NhNjg0NWNhZTY3YTZhODgzOWQiLCJ1c2VySWQiOiIyNzg3NzMyNjEifQ==</vt:lpwstr>
  </property>
</Properties>
</file>