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AA21F">
      <w:pPr>
        <w:jc w:val="center"/>
        <w:rPr>
          <w:rFonts w:hint="eastAsia"/>
          <w:b/>
          <w:sz w:val="30"/>
          <w:szCs w:val="30"/>
        </w:rPr>
      </w:pPr>
    </w:p>
    <w:p w14:paraId="4B7896BD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供应商未中标情况说明</w:t>
      </w:r>
      <w:r>
        <w:rPr>
          <w:rFonts w:hint="eastAsia"/>
          <w:b/>
          <w:sz w:val="30"/>
          <w:szCs w:val="30"/>
          <w:lang w:val="en-US" w:eastAsia="zh-CN"/>
        </w:rPr>
        <w:t>（标项一）</w:t>
      </w:r>
    </w:p>
    <w:p w14:paraId="24082614">
      <w:pPr>
        <w:rPr>
          <w:rFonts w:hint="default" w:eastAsiaTheme="minorEastAsia"/>
          <w:lang w:val="en-US" w:eastAsia="zh-CN"/>
        </w:rPr>
      </w:pPr>
    </w:p>
    <w:p w14:paraId="636DD121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 xml:space="preserve">JD2025BF-065 </w:t>
      </w:r>
    </w:p>
    <w:p w14:paraId="2FD606A4">
      <w:pPr>
        <w:rPr>
          <w:rFonts w:hint="eastAsia"/>
          <w:b/>
        </w:rPr>
      </w:pPr>
      <w:r>
        <w:rPr>
          <w:rFonts w:hint="eastAsia"/>
          <w:b/>
        </w:rPr>
        <w:t>标段名称：建德市第二人民医院医共体CT球管采购项目</w:t>
      </w:r>
    </w:p>
    <w:p w14:paraId="5F6FE303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249"/>
        <w:gridCol w:w="4366"/>
      </w:tblGrid>
      <w:tr w14:paraId="1EF35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145798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49" w:type="dxa"/>
          </w:tcPr>
          <w:p w14:paraId="351DDAF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366" w:type="dxa"/>
          </w:tcPr>
          <w:p w14:paraId="7D6A7E3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8402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9F65462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249" w:type="dxa"/>
          </w:tcPr>
          <w:p w14:paraId="00833FD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健共体（杭州）供应链有限公司</w:t>
            </w:r>
          </w:p>
        </w:tc>
        <w:tc>
          <w:tcPr>
            <w:tcW w:w="4366" w:type="dxa"/>
            <w:vAlign w:val="center"/>
          </w:tcPr>
          <w:p w14:paraId="6A3D448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综合得分排名第二，具体详见技术评分明细表</w:t>
            </w:r>
          </w:p>
        </w:tc>
      </w:tr>
      <w:tr w14:paraId="4F597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8DA0D6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249" w:type="dxa"/>
          </w:tcPr>
          <w:p w14:paraId="46AE7E9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浙江金华锦博医疗器械有限公司</w:t>
            </w:r>
          </w:p>
        </w:tc>
        <w:tc>
          <w:tcPr>
            <w:tcW w:w="4366" w:type="dxa"/>
            <w:vAlign w:val="center"/>
          </w:tcPr>
          <w:p w14:paraId="7189CA9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综合得分排名第</w:t>
            </w:r>
            <w:r>
              <w:rPr>
                <w:rFonts w:hint="eastAsia"/>
                <w:b/>
                <w:lang w:val="en-US" w:eastAsia="zh-CN"/>
              </w:rPr>
              <w:t>三</w:t>
            </w:r>
            <w:r>
              <w:rPr>
                <w:rFonts w:hint="eastAsia"/>
                <w:b/>
              </w:rPr>
              <w:t>，具体详见技术评分明细表</w:t>
            </w:r>
          </w:p>
        </w:tc>
      </w:tr>
    </w:tbl>
    <w:p w14:paraId="3615DD6A"/>
    <w:p w14:paraId="24C00847">
      <w:pPr>
        <w:rPr>
          <w:rFonts w:hint="eastAsia"/>
        </w:rPr>
      </w:pPr>
    </w:p>
    <w:p w14:paraId="6EE08318"/>
    <w:p w14:paraId="37CBA2FD">
      <w:r>
        <w:rPr>
          <w:rFonts w:hint="eastAsia"/>
        </w:rPr>
        <w:t>备注：</w:t>
      </w:r>
      <w:r>
        <w:t>若标段废标，可对整个标段废标情况说明即可。</w:t>
      </w:r>
    </w:p>
    <w:p w14:paraId="7D3D0D21">
      <w:pPr>
        <w:pStyle w:val="2"/>
      </w:pPr>
    </w:p>
    <w:p w14:paraId="6AD0851D">
      <w:pPr>
        <w:pStyle w:val="2"/>
      </w:pPr>
    </w:p>
    <w:p w14:paraId="24170C10">
      <w:pPr>
        <w:pStyle w:val="2"/>
      </w:pPr>
    </w:p>
    <w:p w14:paraId="7A072930">
      <w:pPr>
        <w:pStyle w:val="2"/>
      </w:pPr>
    </w:p>
    <w:p w14:paraId="2E8743B1">
      <w:pPr>
        <w:pStyle w:val="2"/>
      </w:pPr>
    </w:p>
    <w:p w14:paraId="03F2F4AA">
      <w:pPr>
        <w:pStyle w:val="2"/>
      </w:pPr>
    </w:p>
    <w:p w14:paraId="652962FE">
      <w:pPr>
        <w:pStyle w:val="2"/>
      </w:pPr>
    </w:p>
    <w:p w14:paraId="27B050AC">
      <w:pPr>
        <w:pStyle w:val="2"/>
      </w:pPr>
    </w:p>
    <w:p w14:paraId="1F694E13">
      <w:pPr>
        <w:pStyle w:val="2"/>
      </w:pPr>
    </w:p>
    <w:p w14:paraId="71A52FCE">
      <w:pPr>
        <w:pStyle w:val="2"/>
      </w:pPr>
    </w:p>
    <w:p w14:paraId="30458F74">
      <w:pPr>
        <w:pStyle w:val="2"/>
      </w:pPr>
    </w:p>
    <w:p w14:paraId="743F8602">
      <w:pPr>
        <w:pStyle w:val="2"/>
      </w:pPr>
    </w:p>
    <w:p w14:paraId="7CFD2B2D">
      <w:pPr>
        <w:pStyle w:val="2"/>
      </w:pPr>
    </w:p>
    <w:p w14:paraId="65731868">
      <w:pPr>
        <w:pStyle w:val="2"/>
      </w:pPr>
    </w:p>
    <w:p w14:paraId="3660A32A">
      <w:pPr>
        <w:pStyle w:val="2"/>
      </w:pPr>
    </w:p>
    <w:p w14:paraId="235B4282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供应商未中标情况说明</w:t>
      </w:r>
      <w:r>
        <w:rPr>
          <w:rFonts w:hint="eastAsia"/>
          <w:b/>
          <w:sz w:val="30"/>
          <w:szCs w:val="30"/>
          <w:lang w:val="en-US" w:eastAsia="zh-CN"/>
        </w:rPr>
        <w:t>（标项二）</w:t>
      </w:r>
    </w:p>
    <w:p w14:paraId="3496890B">
      <w:pPr>
        <w:rPr>
          <w:rFonts w:hint="default" w:eastAsiaTheme="minorEastAsia"/>
          <w:lang w:val="en-US" w:eastAsia="zh-CN"/>
        </w:rPr>
      </w:pPr>
    </w:p>
    <w:p w14:paraId="151E489C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 xml:space="preserve">JD2025BF-065 </w:t>
      </w:r>
    </w:p>
    <w:p w14:paraId="33D685E3">
      <w:pPr>
        <w:rPr>
          <w:rFonts w:hint="eastAsia"/>
          <w:b/>
        </w:rPr>
      </w:pPr>
      <w:r>
        <w:rPr>
          <w:rFonts w:hint="eastAsia"/>
          <w:b/>
        </w:rPr>
        <w:t>标段名称：建德市第二人民医院医共体CT球管采购项目</w:t>
      </w:r>
    </w:p>
    <w:p w14:paraId="29FE4106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249"/>
        <w:gridCol w:w="4366"/>
      </w:tblGrid>
      <w:tr w14:paraId="30458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D69A06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49" w:type="dxa"/>
          </w:tcPr>
          <w:p w14:paraId="4758E0E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366" w:type="dxa"/>
          </w:tcPr>
          <w:p w14:paraId="7EC7279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92E5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0E9CA96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249" w:type="dxa"/>
          </w:tcPr>
          <w:p w14:paraId="02FBD25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杭州圣强医疗器械有限公司</w:t>
            </w:r>
          </w:p>
        </w:tc>
        <w:tc>
          <w:tcPr>
            <w:tcW w:w="4366" w:type="dxa"/>
            <w:vAlign w:val="center"/>
          </w:tcPr>
          <w:p w14:paraId="1F3E838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综合得分排名第二，具体详见技术评分明细表</w:t>
            </w:r>
          </w:p>
        </w:tc>
      </w:tr>
      <w:tr w14:paraId="63F1B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874353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249" w:type="dxa"/>
          </w:tcPr>
          <w:p w14:paraId="50212E2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浙江联映医疗科技有限公司</w:t>
            </w:r>
          </w:p>
        </w:tc>
        <w:tc>
          <w:tcPr>
            <w:tcW w:w="4366" w:type="dxa"/>
            <w:vAlign w:val="center"/>
          </w:tcPr>
          <w:p w14:paraId="57ED389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综合得分排名第</w:t>
            </w:r>
            <w:r>
              <w:rPr>
                <w:rFonts w:hint="eastAsia"/>
                <w:b/>
                <w:lang w:val="en-US" w:eastAsia="zh-CN"/>
              </w:rPr>
              <w:t>三</w:t>
            </w:r>
            <w:r>
              <w:rPr>
                <w:rFonts w:hint="eastAsia"/>
                <w:b/>
              </w:rPr>
              <w:t>，具体详见技术评分明细表</w:t>
            </w:r>
          </w:p>
        </w:tc>
      </w:tr>
    </w:tbl>
    <w:p w14:paraId="7444C683"/>
    <w:p w14:paraId="51BC09C0">
      <w:pPr>
        <w:rPr>
          <w:rFonts w:hint="eastAsia"/>
        </w:rPr>
      </w:pPr>
      <w:bookmarkStart w:id="0" w:name="_GoBack"/>
      <w:bookmarkEnd w:id="0"/>
    </w:p>
    <w:p w14:paraId="423B07E0"/>
    <w:p w14:paraId="2503146A">
      <w:pPr>
        <w:pStyle w:val="2"/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25930293"/>
    <w:rsid w:val="57AC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paragraph" w:styleId="3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</Words>
  <Characters>245</Characters>
  <Lines>1</Lines>
  <Paragraphs>1</Paragraphs>
  <TotalTime>2</TotalTime>
  <ScaleCrop>false</ScaleCrop>
  <LinksUpToDate>false</LinksUpToDate>
  <CharactersWithSpaces>245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WPS_544336979</cp:lastModifiedBy>
  <dcterms:modified xsi:type="dcterms:W3CDTF">2025-07-14T00:24:47Z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eyJoZGlkIjoiMmIwNjMyY2M5NmFlZDgzNTAwYTBmZWRkNDM3MTc0MzEiLCJ1c2VySWQiOiI1NDQzMzY5NzkifQ==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6E86D51D921F46FF9419949EFEEC8939_13</vt:lpwstr>
  </property>
</Properties>
</file>