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2954C">
      <w:pPr>
        <w:tabs>
          <w:tab w:val="left" w:pos="5220"/>
        </w:tabs>
        <w:jc w:val="center"/>
        <w:rPr>
          <w:rFonts w:hint="eastAsia" w:ascii="仿宋" w:hAnsi="仿宋" w:eastAsia="仿宋" w:cs="仿宋"/>
          <w:b/>
          <w:spacing w:val="-4"/>
          <w:sz w:val="48"/>
          <w:szCs w:val="48"/>
          <w:lang w:eastAsia="zh-CN"/>
        </w:rPr>
      </w:pPr>
      <w:bookmarkStart w:id="0" w:name="_top"/>
      <w:bookmarkEnd w:id="0"/>
    </w:p>
    <w:p w14:paraId="7A785C1B">
      <w:pPr>
        <w:tabs>
          <w:tab w:val="left" w:pos="5220"/>
        </w:tabs>
        <w:spacing w:line="360" w:lineRule="auto"/>
        <w:jc w:val="center"/>
        <w:rPr>
          <w:rFonts w:hint="eastAsia" w:ascii="仿宋" w:hAnsi="仿宋" w:eastAsia="仿宋" w:cs="仿宋"/>
          <w:b/>
          <w:spacing w:val="-4"/>
          <w:sz w:val="48"/>
          <w:szCs w:val="48"/>
          <w:lang w:eastAsia="zh-CN"/>
        </w:rPr>
      </w:pPr>
      <w:r>
        <w:rPr>
          <w:rFonts w:hint="eastAsia" w:ascii="仿宋" w:hAnsi="仿宋" w:eastAsia="仿宋" w:cs="仿宋"/>
          <w:b/>
          <w:spacing w:val="-4"/>
          <w:sz w:val="48"/>
          <w:szCs w:val="48"/>
          <w:lang w:eastAsia="zh-CN"/>
        </w:rPr>
        <w:t>滨湖街道2025年度房屋拆迁相关事务服务采购项目</w:t>
      </w:r>
    </w:p>
    <w:p w14:paraId="3CE1DDC5">
      <w:pPr>
        <w:tabs>
          <w:tab w:val="left" w:pos="5220"/>
        </w:tabs>
        <w:spacing w:line="360" w:lineRule="auto"/>
        <w:jc w:val="center"/>
        <w:rPr>
          <w:rFonts w:ascii="仿宋" w:hAnsi="仿宋" w:eastAsia="仿宋" w:cs="仿宋"/>
          <w:b/>
          <w:spacing w:val="-4"/>
          <w:sz w:val="48"/>
          <w:szCs w:val="48"/>
        </w:rPr>
      </w:pPr>
    </w:p>
    <w:p w14:paraId="04E6D905">
      <w:pPr>
        <w:tabs>
          <w:tab w:val="left" w:pos="5220"/>
        </w:tabs>
        <w:spacing w:line="400" w:lineRule="exact"/>
        <w:jc w:val="center"/>
        <w:rPr>
          <w:rFonts w:ascii="仿宋" w:hAnsi="仿宋" w:eastAsia="仿宋" w:cs="仿宋"/>
          <w:b/>
          <w:bCs/>
          <w:sz w:val="28"/>
          <w:szCs w:val="28"/>
        </w:rPr>
      </w:pPr>
    </w:p>
    <w:p w14:paraId="366CA303">
      <w:pPr>
        <w:pStyle w:val="14"/>
        <w:rPr>
          <w:rFonts w:ascii="仿宋" w:hAnsi="仿宋" w:eastAsia="仿宋" w:cs="仿宋"/>
          <w:b/>
          <w:bCs/>
          <w:sz w:val="28"/>
          <w:szCs w:val="28"/>
        </w:rPr>
      </w:pPr>
    </w:p>
    <w:p w14:paraId="2A6B6F32">
      <w:pPr>
        <w:pStyle w:val="14"/>
        <w:rPr>
          <w:rFonts w:ascii="仿宋" w:hAnsi="仿宋" w:eastAsia="仿宋" w:cs="仿宋"/>
          <w:b/>
          <w:bCs/>
          <w:sz w:val="28"/>
          <w:szCs w:val="28"/>
        </w:rPr>
      </w:pPr>
    </w:p>
    <w:p w14:paraId="32CDE104">
      <w:pPr>
        <w:pStyle w:val="14"/>
        <w:rPr>
          <w:rFonts w:ascii="仿宋" w:hAnsi="仿宋" w:eastAsia="仿宋" w:cs="仿宋"/>
          <w:b/>
          <w:bCs/>
          <w:sz w:val="28"/>
          <w:szCs w:val="28"/>
        </w:rPr>
      </w:pPr>
    </w:p>
    <w:p w14:paraId="166501AE">
      <w:pPr>
        <w:tabs>
          <w:tab w:val="left" w:pos="5220"/>
        </w:tabs>
        <w:spacing w:line="400" w:lineRule="exact"/>
        <w:jc w:val="center"/>
        <w:rPr>
          <w:rFonts w:ascii="仿宋" w:hAnsi="仿宋" w:eastAsia="仿宋" w:cs="仿宋"/>
          <w:b/>
          <w:bCs/>
          <w:sz w:val="28"/>
          <w:szCs w:val="28"/>
        </w:rPr>
      </w:pPr>
    </w:p>
    <w:p w14:paraId="1F0A70AF">
      <w:pPr>
        <w:tabs>
          <w:tab w:val="left" w:pos="5220"/>
        </w:tabs>
        <w:spacing w:line="400" w:lineRule="exact"/>
        <w:jc w:val="center"/>
        <w:rPr>
          <w:rFonts w:ascii="仿宋" w:hAnsi="仿宋" w:eastAsia="仿宋" w:cs="仿宋"/>
          <w:b/>
          <w:bCs/>
          <w:sz w:val="28"/>
          <w:szCs w:val="28"/>
        </w:rPr>
      </w:pPr>
      <w:r>
        <w:rPr>
          <w:rFonts w:hint="eastAsia" w:ascii="仿宋" w:hAnsi="仿宋" w:eastAsia="仿宋" w:cs="仿宋"/>
          <w:b/>
          <w:bCs/>
          <w:sz w:val="28"/>
          <w:szCs w:val="28"/>
        </w:rPr>
        <w:t>（财政审批编号：</w:t>
      </w:r>
      <w:r>
        <w:rPr>
          <w:rFonts w:hint="eastAsia" w:ascii="仿宋" w:hAnsi="仿宋" w:eastAsia="仿宋" w:cs="仿宋"/>
          <w:b/>
          <w:bCs/>
          <w:sz w:val="28"/>
          <w:szCs w:val="28"/>
          <w:lang w:eastAsia="zh-CN"/>
        </w:rPr>
        <w:t>临[2025]2883号</w:t>
      </w:r>
      <w:r>
        <w:rPr>
          <w:rFonts w:hint="eastAsia" w:ascii="仿宋" w:hAnsi="仿宋" w:eastAsia="仿宋" w:cs="仿宋"/>
          <w:b/>
          <w:bCs/>
          <w:sz w:val="28"/>
          <w:szCs w:val="28"/>
        </w:rPr>
        <w:t>）</w:t>
      </w:r>
    </w:p>
    <w:p w14:paraId="632D35B1">
      <w:pPr>
        <w:spacing w:line="400" w:lineRule="exact"/>
        <w:rPr>
          <w:rFonts w:ascii="仿宋" w:hAnsi="仿宋" w:eastAsia="仿宋" w:cs="仿宋"/>
          <w:b/>
          <w:bCs/>
          <w:sz w:val="48"/>
        </w:rPr>
      </w:pPr>
    </w:p>
    <w:p w14:paraId="220EAF94">
      <w:pPr>
        <w:snapToGrid w:val="0"/>
        <w:spacing w:before="156" w:beforeLines="50" w:line="400" w:lineRule="exact"/>
        <w:jc w:val="center"/>
        <w:rPr>
          <w:rFonts w:ascii="仿宋" w:hAnsi="仿宋" w:eastAsia="仿宋" w:cs="仿宋"/>
          <w:sz w:val="30"/>
          <w:szCs w:val="72"/>
        </w:rPr>
      </w:pPr>
    </w:p>
    <w:p w14:paraId="28A5F64A">
      <w:pPr>
        <w:pStyle w:val="37"/>
        <w:rPr>
          <w:rFonts w:ascii="仿宋" w:hAnsi="仿宋" w:eastAsia="仿宋" w:cs="仿宋"/>
          <w:sz w:val="30"/>
          <w:szCs w:val="72"/>
        </w:rPr>
      </w:pPr>
    </w:p>
    <w:p w14:paraId="505F0E4E">
      <w:pPr>
        <w:pStyle w:val="9"/>
      </w:pPr>
    </w:p>
    <w:p w14:paraId="68327D8C">
      <w:pPr>
        <w:spacing w:before="156" w:beforeLines="50"/>
        <w:jc w:val="center"/>
        <w:rPr>
          <w:rFonts w:ascii="仿宋" w:hAnsi="仿宋" w:eastAsia="仿宋" w:cs="仿宋"/>
          <w:b/>
          <w:bCs/>
          <w:sz w:val="52"/>
          <w:szCs w:val="52"/>
        </w:rPr>
      </w:pPr>
      <w:r>
        <w:rPr>
          <w:rFonts w:hint="eastAsia" w:ascii="仿宋" w:hAnsi="仿宋" w:eastAsia="仿宋" w:cs="仿宋"/>
          <w:b/>
          <w:bCs/>
          <w:sz w:val="72"/>
          <w:szCs w:val="72"/>
        </w:rPr>
        <w:t>竞争性磋商文件</w:t>
      </w:r>
    </w:p>
    <w:p w14:paraId="54CBC3B3">
      <w:pPr>
        <w:widowControl/>
        <w:spacing w:line="600" w:lineRule="exact"/>
        <w:ind w:right="-2"/>
        <w:jc w:val="center"/>
        <w:rPr>
          <w:rFonts w:ascii="仿宋" w:hAnsi="仿宋" w:eastAsia="仿宋" w:cs="仿宋"/>
          <w:b/>
          <w:sz w:val="52"/>
          <w:szCs w:val="52"/>
        </w:rPr>
      </w:pPr>
      <w:r>
        <w:rPr>
          <w:rFonts w:hint="eastAsia" w:ascii="仿宋" w:hAnsi="仿宋" w:eastAsia="仿宋" w:cs="仿宋"/>
          <w:b/>
          <w:sz w:val="52"/>
          <w:szCs w:val="52"/>
        </w:rPr>
        <w:t xml:space="preserve"> （线上电子招投标）</w:t>
      </w:r>
    </w:p>
    <w:p w14:paraId="091753AB">
      <w:pPr>
        <w:snapToGrid w:val="0"/>
        <w:spacing w:before="156" w:beforeLines="50" w:line="400" w:lineRule="exact"/>
        <w:rPr>
          <w:rFonts w:ascii="仿宋" w:hAnsi="仿宋" w:eastAsia="仿宋" w:cs="仿宋"/>
          <w:sz w:val="30"/>
          <w:szCs w:val="72"/>
        </w:rPr>
      </w:pPr>
    </w:p>
    <w:p w14:paraId="3D283B78">
      <w:pPr>
        <w:snapToGrid w:val="0"/>
        <w:spacing w:before="156" w:beforeLines="50" w:line="400" w:lineRule="exact"/>
        <w:rPr>
          <w:rFonts w:ascii="仿宋" w:hAnsi="仿宋" w:eastAsia="仿宋" w:cs="仿宋"/>
          <w:sz w:val="30"/>
          <w:szCs w:val="72"/>
        </w:rPr>
      </w:pPr>
    </w:p>
    <w:p w14:paraId="2206C609">
      <w:pPr>
        <w:snapToGrid w:val="0"/>
        <w:spacing w:before="156" w:beforeLines="50" w:line="400" w:lineRule="exact"/>
        <w:rPr>
          <w:rFonts w:ascii="仿宋" w:hAnsi="仿宋" w:eastAsia="仿宋" w:cs="仿宋"/>
          <w:sz w:val="30"/>
          <w:szCs w:val="72"/>
        </w:rPr>
      </w:pPr>
    </w:p>
    <w:p w14:paraId="0D2D3476">
      <w:pPr>
        <w:snapToGrid w:val="0"/>
        <w:spacing w:before="156" w:beforeLines="50" w:line="400" w:lineRule="exact"/>
        <w:rPr>
          <w:rFonts w:ascii="仿宋" w:hAnsi="仿宋" w:eastAsia="仿宋" w:cs="仿宋"/>
          <w:sz w:val="30"/>
          <w:szCs w:val="72"/>
        </w:rPr>
      </w:pPr>
    </w:p>
    <w:p w14:paraId="11E209D1">
      <w:pPr>
        <w:pStyle w:val="16"/>
        <w:snapToGrid w:val="0"/>
        <w:spacing w:before="120" w:after="120" w:line="400" w:lineRule="exact"/>
        <w:rPr>
          <w:rFonts w:hint="eastAsia" w:ascii="仿宋" w:hAnsi="仿宋" w:eastAsia="仿宋" w:cs="仿宋"/>
          <w:b/>
          <w:bCs/>
          <w:sz w:val="28"/>
          <w:szCs w:val="28"/>
        </w:rPr>
      </w:pPr>
    </w:p>
    <w:p w14:paraId="3EF4BBFE">
      <w:pPr>
        <w:pStyle w:val="16"/>
        <w:snapToGrid w:val="0"/>
        <w:spacing w:before="120" w:after="120" w:line="400" w:lineRule="exact"/>
        <w:rPr>
          <w:rFonts w:ascii="仿宋" w:hAnsi="仿宋" w:eastAsia="仿宋" w:cs="仿宋"/>
          <w:b/>
          <w:spacing w:val="-4"/>
          <w:sz w:val="28"/>
          <w:szCs w:val="28"/>
          <w:u w:val="single"/>
        </w:rPr>
      </w:pPr>
      <w:r>
        <w:rPr>
          <w:rFonts w:hint="eastAsia" w:ascii="仿宋" w:hAnsi="仿宋" w:eastAsia="仿宋" w:cs="仿宋"/>
          <w:b/>
          <w:bCs/>
          <w:sz w:val="28"/>
          <w:szCs w:val="28"/>
        </w:rPr>
        <w:t>项目编号：</w:t>
      </w:r>
      <w:r>
        <w:rPr>
          <w:rFonts w:hint="eastAsia" w:ascii="仿宋" w:hAnsi="仿宋" w:eastAsia="仿宋" w:cs="仿宋"/>
          <w:b/>
          <w:bCs/>
          <w:w w:val="95"/>
          <w:sz w:val="28"/>
          <w:szCs w:val="28"/>
          <w:u w:val="single"/>
        </w:rPr>
        <w:t xml:space="preserve"> </w:t>
      </w:r>
      <w:r>
        <w:rPr>
          <w:rFonts w:hint="eastAsia" w:ascii="仿宋" w:hAnsi="仿宋" w:eastAsia="仿宋" w:cs="仿宋"/>
          <w:b/>
          <w:spacing w:val="-4"/>
          <w:sz w:val="28"/>
          <w:szCs w:val="28"/>
          <w:u w:val="single"/>
          <w:lang w:eastAsia="zh-CN"/>
        </w:rPr>
        <w:t>永信恒昌采字[2025]-007号</w:t>
      </w:r>
      <w:r>
        <w:rPr>
          <w:rFonts w:hint="eastAsia" w:ascii="仿宋" w:hAnsi="仿宋" w:eastAsia="仿宋" w:cs="仿宋"/>
          <w:b/>
          <w:spacing w:val="-4"/>
          <w:sz w:val="28"/>
          <w:szCs w:val="28"/>
          <w:u w:val="single"/>
        </w:rPr>
        <w:t xml:space="preserve">                                       </w:t>
      </w:r>
    </w:p>
    <w:p w14:paraId="709DC1E1">
      <w:pPr>
        <w:snapToGrid w:val="0"/>
        <w:spacing w:before="156" w:beforeLines="50" w:line="400" w:lineRule="exact"/>
        <w:jc w:val="left"/>
        <w:rPr>
          <w:rFonts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bCs/>
          <w:w w:val="95"/>
          <w:sz w:val="28"/>
          <w:szCs w:val="28"/>
          <w:u w:val="single"/>
        </w:rPr>
        <w:t xml:space="preserve"> </w:t>
      </w:r>
      <w:r>
        <w:rPr>
          <w:rFonts w:hint="eastAsia" w:ascii="仿宋" w:hAnsi="仿宋" w:eastAsia="仿宋" w:cs="仿宋"/>
          <w:b/>
          <w:spacing w:val="-4"/>
          <w:sz w:val="28"/>
          <w:szCs w:val="28"/>
          <w:u w:val="single"/>
          <w:lang w:eastAsia="zh-CN"/>
        </w:rPr>
        <w:t>湖州市人民政府滨湖街道办事处</w:t>
      </w:r>
      <w:r>
        <w:rPr>
          <w:rFonts w:hint="eastAsia" w:ascii="仿宋" w:hAnsi="仿宋" w:eastAsia="仿宋" w:cs="仿宋"/>
          <w:b/>
          <w:spacing w:val="-4"/>
          <w:sz w:val="28"/>
          <w:szCs w:val="28"/>
          <w:u w:val="single"/>
        </w:rPr>
        <w:t xml:space="preserve">                                   </w:t>
      </w:r>
    </w:p>
    <w:p w14:paraId="63D3EAEC">
      <w:pPr>
        <w:pStyle w:val="16"/>
        <w:snapToGrid w:val="0"/>
        <w:spacing w:before="120" w:after="120" w:line="400" w:lineRule="exact"/>
        <w:rPr>
          <w:rFonts w:ascii="仿宋" w:hAnsi="仿宋" w:eastAsia="仿宋" w:cs="仿宋"/>
          <w:b/>
          <w:bCs/>
          <w:w w:val="95"/>
          <w:sz w:val="28"/>
          <w:szCs w:val="28"/>
          <w:u w:val="single"/>
        </w:rPr>
      </w:pPr>
      <w:r>
        <w:rPr>
          <w:rFonts w:hint="eastAsia" w:ascii="仿宋" w:hAnsi="仿宋" w:eastAsia="仿宋" w:cs="仿宋"/>
          <w:b/>
          <w:bCs/>
          <w:w w:val="95"/>
          <w:sz w:val="28"/>
          <w:szCs w:val="28"/>
        </w:rPr>
        <w:t>代理机构：</w:t>
      </w:r>
      <w:r>
        <w:rPr>
          <w:rFonts w:hint="eastAsia" w:ascii="仿宋" w:hAnsi="仿宋" w:eastAsia="仿宋" w:cs="仿宋"/>
          <w:b/>
          <w:bCs/>
          <w:w w:val="95"/>
          <w:sz w:val="28"/>
          <w:szCs w:val="28"/>
          <w:u w:val="single"/>
        </w:rPr>
        <w:t xml:space="preserve"> </w:t>
      </w:r>
      <w:r>
        <w:rPr>
          <w:rFonts w:hint="eastAsia" w:ascii="仿宋" w:hAnsi="仿宋" w:eastAsia="仿宋" w:cs="仿宋"/>
          <w:b/>
          <w:sz w:val="28"/>
          <w:szCs w:val="28"/>
          <w:u w:val="single"/>
        </w:rPr>
        <w:t xml:space="preserve">永信恒昌工程管理有限公司                         </w:t>
      </w:r>
      <w:r>
        <w:rPr>
          <w:rFonts w:hint="eastAsia" w:ascii="仿宋" w:hAnsi="仿宋" w:eastAsia="仿宋" w:cs="仿宋"/>
          <w:b/>
          <w:spacing w:val="-4"/>
          <w:sz w:val="28"/>
          <w:szCs w:val="28"/>
          <w:u w:val="single"/>
        </w:rPr>
        <w:t xml:space="preserve">          </w:t>
      </w:r>
    </w:p>
    <w:p w14:paraId="54F54593">
      <w:pPr>
        <w:adjustRightInd w:val="0"/>
        <w:snapToGrid w:val="0"/>
        <w:spacing w:line="400" w:lineRule="exact"/>
        <w:jc w:val="center"/>
        <w:rPr>
          <w:rFonts w:hint="eastAsia" w:ascii="仿宋" w:hAnsi="仿宋" w:eastAsia="仿宋" w:cs="仿宋"/>
          <w:sz w:val="30"/>
          <w:szCs w:val="30"/>
          <w:lang w:eastAsia="zh-CN"/>
        </w:rPr>
      </w:pPr>
      <w:r>
        <w:rPr>
          <w:rFonts w:hint="eastAsia" w:ascii="仿宋" w:hAnsi="仿宋" w:eastAsia="仿宋" w:cs="仿宋"/>
          <w:b/>
          <w:snapToGrid w:val="0"/>
          <w:sz w:val="30"/>
          <w:szCs w:val="30"/>
        </w:rPr>
        <w:t>日   期：</w:t>
      </w:r>
      <w:r>
        <w:rPr>
          <w:rFonts w:hint="eastAsia" w:ascii="仿宋" w:hAnsi="仿宋" w:eastAsia="仿宋" w:cs="仿宋"/>
          <w:b/>
          <w:snapToGrid w:val="0"/>
          <w:sz w:val="30"/>
          <w:szCs w:val="30"/>
          <w:lang w:eastAsia="zh-CN"/>
        </w:rPr>
        <w:t>2025年***月</w:t>
      </w:r>
    </w:p>
    <w:p w14:paraId="418F9781">
      <w:pPr>
        <w:spacing w:line="360" w:lineRule="exact"/>
        <w:rPr>
          <w:rFonts w:ascii="仿宋" w:hAnsi="仿宋" w:eastAsia="仿宋" w:cs="仿宋"/>
          <w:sz w:val="24"/>
        </w:rPr>
      </w:pPr>
      <w:r>
        <w:rPr>
          <w:rFonts w:hint="eastAsia" w:ascii="仿宋" w:hAnsi="仿宋" w:eastAsia="仿宋" w:cs="仿宋"/>
          <w:sz w:val="24"/>
        </w:rPr>
        <w:br w:type="page"/>
      </w:r>
    </w:p>
    <w:sdt>
      <w:sdtPr>
        <w:rPr>
          <w:rFonts w:ascii="宋体" w:hAnsi="宋体" w:eastAsia="宋体" w:cs="Times New Roman"/>
          <w:kern w:val="2"/>
          <w:sz w:val="21"/>
          <w:szCs w:val="24"/>
          <w:lang w:val="en-US" w:eastAsia="zh-CN" w:bidi="ar-SA"/>
        </w:rPr>
        <w:id w:val="147461283"/>
        <w15:color w:val="DBDBDB"/>
        <w:docPartObj>
          <w:docPartGallery w:val="Table of Contents"/>
          <w:docPartUnique/>
        </w:docPartObj>
      </w:sdtPr>
      <w:sdtEndPr>
        <w:rPr>
          <w:rFonts w:ascii="仿宋" w:hAnsi="仿宋" w:eastAsia="仿宋" w:cs="仿宋"/>
          <w:kern w:val="2"/>
          <w:sz w:val="21"/>
          <w:szCs w:val="21"/>
          <w:lang w:val="en-US" w:eastAsia="zh-CN" w:bidi="ar-SA"/>
        </w:rPr>
      </w:sdtEndPr>
      <w:sdtContent>
        <w:p w14:paraId="1E310E89">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w:t>
          </w:r>
          <w:r>
            <w:rPr>
              <w:rFonts w:hint="eastAsia" w:ascii="宋体" w:hAnsi="宋体" w:eastAsia="宋体"/>
              <w:sz w:val="52"/>
              <w:szCs w:val="52"/>
              <w:lang w:val="en-US" w:eastAsia="zh-CN"/>
            </w:rPr>
            <w:t xml:space="preserve">  </w:t>
          </w:r>
          <w:r>
            <w:rPr>
              <w:rFonts w:ascii="宋体" w:hAnsi="宋体" w:eastAsia="宋体"/>
              <w:sz w:val="52"/>
              <w:szCs w:val="52"/>
            </w:rPr>
            <w:t>录</w:t>
          </w:r>
        </w:p>
        <w:p w14:paraId="64AA5421">
          <w:pPr>
            <w:pStyle w:val="22"/>
            <w:tabs>
              <w:tab w:val="right" w:leader="dot" w:pos="9638"/>
              <w:tab w:val="clear" w:pos="8494"/>
            </w:tabs>
            <w:rPr>
              <w:b/>
              <w:bCs/>
            </w:rPr>
          </w:pPr>
          <w:r>
            <w:rPr>
              <w:rFonts w:ascii="仿宋" w:hAnsi="仿宋" w:eastAsia="仿宋" w:cs="仿宋"/>
              <w:szCs w:val="21"/>
            </w:rPr>
            <w:fldChar w:fldCharType="begin"/>
          </w:r>
          <w:r>
            <w:rPr>
              <w:rFonts w:ascii="仿宋" w:hAnsi="仿宋" w:eastAsia="仿宋" w:cs="仿宋"/>
              <w:szCs w:val="21"/>
            </w:rPr>
            <w:instrText xml:space="preserve">TOC \o "1-1" \h \u </w:instrText>
          </w:r>
          <w:r>
            <w:rPr>
              <w:rFonts w:ascii="仿宋" w:hAnsi="仿宋" w:eastAsia="仿宋" w:cs="仿宋"/>
              <w:szCs w:val="21"/>
            </w:rPr>
            <w:fldChar w:fldCharType="separate"/>
          </w:r>
          <w:r>
            <w:rPr>
              <w:rFonts w:ascii="仿宋" w:hAnsi="仿宋" w:eastAsia="仿宋" w:cs="仿宋"/>
              <w:b/>
              <w:bCs/>
              <w:szCs w:val="21"/>
            </w:rPr>
            <w:fldChar w:fldCharType="begin"/>
          </w:r>
          <w:r>
            <w:rPr>
              <w:rFonts w:ascii="仿宋" w:hAnsi="仿宋" w:eastAsia="仿宋" w:cs="仿宋"/>
              <w:b/>
              <w:bCs/>
              <w:szCs w:val="21"/>
            </w:rPr>
            <w:instrText xml:space="preserve"> HYPERLINK \l _Toc21879 </w:instrText>
          </w:r>
          <w:r>
            <w:rPr>
              <w:rFonts w:ascii="仿宋" w:hAnsi="仿宋" w:eastAsia="仿宋" w:cs="仿宋"/>
              <w:b/>
              <w:bCs/>
              <w:szCs w:val="21"/>
            </w:rPr>
            <w:fldChar w:fldCharType="separate"/>
          </w:r>
          <w:r>
            <w:rPr>
              <w:rFonts w:hint="eastAsia" w:ascii="仿宋" w:hAnsi="仿宋" w:eastAsia="仿宋" w:cs="仿宋"/>
              <w:b/>
              <w:bCs/>
              <w:szCs w:val="32"/>
            </w:rPr>
            <w:t>第一章 竞争性磋商公告</w:t>
          </w:r>
          <w:r>
            <w:rPr>
              <w:b/>
              <w:bCs/>
            </w:rPr>
            <w:tab/>
          </w:r>
          <w:r>
            <w:rPr>
              <w:b/>
              <w:bCs/>
            </w:rPr>
            <w:fldChar w:fldCharType="begin"/>
          </w:r>
          <w:r>
            <w:rPr>
              <w:b/>
              <w:bCs/>
            </w:rPr>
            <w:instrText xml:space="preserve"> PAGEREF _Toc21879 \h </w:instrText>
          </w:r>
          <w:r>
            <w:rPr>
              <w:b/>
              <w:bCs/>
            </w:rPr>
            <w:fldChar w:fldCharType="separate"/>
          </w:r>
          <w:r>
            <w:rPr>
              <w:b/>
              <w:bCs/>
            </w:rPr>
            <w:t>1</w:t>
          </w:r>
          <w:r>
            <w:rPr>
              <w:b/>
              <w:bCs/>
            </w:rPr>
            <w:fldChar w:fldCharType="end"/>
          </w:r>
          <w:r>
            <w:rPr>
              <w:rFonts w:ascii="仿宋" w:hAnsi="仿宋" w:eastAsia="仿宋" w:cs="仿宋"/>
              <w:b/>
              <w:bCs/>
              <w:szCs w:val="21"/>
            </w:rPr>
            <w:fldChar w:fldCharType="end"/>
          </w:r>
        </w:p>
        <w:p w14:paraId="0FEF5F01">
          <w:pPr>
            <w:pStyle w:val="22"/>
            <w:tabs>
              <w:tab w:val="right" w:leader="dot" w:pos="9638"/>
              <w:tab w:val="clear" w:pos="8494"/>
            </w:tabs>
            <w:rPr>
              <w:b/>
              <w:bCs/>
            </w:rPr>
          </w:pPr>
          <w:r>
            <w:rPr>
              <w:rFonts w:ascii="仿宋" w:hAnsi="仿宋" w:eastAsia="仿宋" w:cs="仿宋"/>
              <w:b/>
              <w:bCs/>
              <w:szCs w:val="21"/>
            </w:rPr>
            <w:fldChar w:fldCharType="begin"/>
          </w:r>
          <w:r>
            <w:rPr>
              <w:rFonts w:ascii="仿宋" w:hAnsi="仿宋" w:eastAsia="仿宋" w:cs="仿宋"/>
              <w:b/>
              <w:bCs/>
              <w:szCs w:val="21"/>
            </w:rPr>
            <w:instrText xml:space="preserve"> HYPERLINK \l _Toc25561 </w:instrText>
          </w:r>
          <w:r>
            <w:rPr>
              <w:rFonts w:ascii="仿宋" w:hAnsi="仿宋" w:eastAsia="仿宋" w:cs="仿宋"/>
              <w:b/>
              <w:bCs/>
              <w:szCs w:val="21"/>
            </w:rPr>
            <w:fldChar w:fldCharType="separate"/>
          </w:r>
          <w:r>
            <w:rPr>
              <w:rFonts w:hint="eastAsia" w:ascii="仿宋" w:hAnsi="仿宋" w:eastAsia="仿宋" w:cs="仿宋"/>
              <w:b/>
              <w:bCs/>
              <w:szCs w:val="32"/>
            </w:rPr>
            <w:t>第二章  供应商须知</w:t>
          </w:r>
          <w:r>
            <w:rPr>
              <w:b/>
              <w:bCs/>
            </w:rPr>
            <w:tab/>
          </w:r>
          <w:r>
            <w:rPr>
              <w:b/>
              <w:bCs/>
            </w:rPr>
            <w:fldChar w:fldCharType="begin"/>
          </w:r>
          <w:r>
            <w:rPr>
              <w:b/>
              <w:bCs/>
            </w:rPr>
            <w:instrText xml:space="preserve"> PAGEREF _Toc25561 \h </w:instrText>
          </w:r>
          <w:r>
            <w:rPr>
              <w:b/>
              <w:bCs/>
            </w:rPr>
            <w:fldChar w:fldCharType="separate"/>
          </w:r>
          <w:r>
            <w:rPr>
              <w:b/>
              <w:bCs/>
            </w:rPr>
            <w:t>5</w:t>
          </w:r>
          <w:r>
            <w:rPr>
              <w:b/>
              <w:bCs/>
            </w:rPr>
            <w:fldChar w:fldCharType="end"/>
          </w:r>
          <w:r>
            <w:rPr>
              <w:rFonts w:ascii="仿宋" w:hAnsi="仿宋" w:eastAsia="仿宋" w:cs="仿宋"/>
              <w:b/>
              <w:bCs/>
              <w:szCs w:val="21"/>
            </w:rPr>
            <w:fldChar w:fldCharType="end"/>
          </w:r>
        </w:p>
        <w:p w14:paraId="58A99424">
          <w:pPr>
            <w:pStyle w:val="22"/>
            <w:tabs>
              <w:tab w:val="right" w:leader="dot" w:pos="9638"/>
              <w:tab w:val="clear" w:pos="8494"/>
            </w:tabs>
            <w:rPr>
              <w:b/>
              <w:bCs/>
            </w:rPr>
          </w:pPr>
          <w:r>
            <w:rPr>
              <w:rFonts w:ascii="仿宋" w:hAnsi="仿宋" w:eastAsia="仿宋" w:cs="仿宋"/>
              <w:b/>
              <w:bCs/>
              <w:szCs w:val="21"/>
            </w:rPr>
            <w:fldChar w:fldCharType="begin"/>
          </w:r>
          <w:r>
            <w:rPr>
              <w:rFonts w:ascii="仿宋" w:hAnsi="仿宋" w:eastAsia="仿宋" w:cs="仿宋"/>
              <w:b/>
              <w:bCs/>
              <w:szCs w:val="21"/>
            </w:rPr>
            <w:instrText xml:space="preserve"> HYPERLINK \l _Toc13970 </w:instrText>
          </w:r>
          <w:r>
            <w:rPr>
              <w:rFonts w:ascii="仿宋" w:hAnsi="仿宋" w:eastAsia="仿宋" w:cs="仿宋"/>
              <w:b/>
              <w:bCs/>
              <w:szCs w:val="21"/>
            </w:rPr>
            <w:fldChar w:fldCharType="separate"/>
          </w:r>
          <w:r>
            <w:rPr>
              <w:rFonts w:hint="eastAsia" w:ascii="仿宋" w:hAnsi="仿宋" w:eastAsia="仿宋" w:cs="仿宋"/>
              <w:b/>
              <w:bCs/>
              <w:szCs w:val="32"/>
            </w:rPr>
            <w:t>第三章  采购需求</w:t>
          </w:r>
          <w:r>
            <w:rPr>
              <w:b/>
              <w:bCs/>
            </w:rPr>
            <w:tab/>
          </w:r>
          <w:r>
            <w:rPr>
              <w:b/>
              <w:bCs/>
            </w:rPr>
            <w:fldChar w:fldCharType="begin"/>
          </w:r>
          <w:r>
            <w:rPr>
              <w:b/>
              <w:bCs/>
            </w:rPr>
            <w:instrText xml:space="preserve"> PAGEREF _Toc13970 \h </w:instrText>
          </w:r>
          <w:r>
            <w:rPr>
              <w:b/>
              <w:bCs/>
            </w:rPr>
            <w:fldChar w:fldCharType="separate"/>
          </w:r>
          <w:r>
            <w:rPr>
              <w:b/>
              <w:bCs/>
            </w:rPr>
            <w:t>15</w:t>
          </w:r>
          <w:r>
            <w:rPr>
              <w:b/>
              <w:bCs/>
            </w:rPr>
            <w:fldChar w:fldCharType="end"/>
          </w:r>
          <w:r>
            <w:rPr>
              <w:rFonts w:ascii="仿宋" w:hAnsi="仿宋" w:eastAsia="仿宋" w:cs="仿宋"/>
              <w:b/>
              <w:bCs/>
              <w:szCs w:val="21"/>
            </w:rPr>
            <w:fldChar w:fldCharType="end"/>
          </w:r>
        </w:p>
        <w:p w14:paraId="1D278DB7">
          <w:pPr>
            <w:pStyle w:val="22"/>
            <w:tabs>
              <w:tab w:val="right" w:leader="dot" w:pos="9638"/>
              <w:tab w:val="clear" w:pos="8494"/>
            </w:tabs>
            <w:rPr>
              <w:b/>
              <w:bCs/>
            </w:rPr>
          </w:pPr>
          <w:r>
            <w:rPr>
              <w:rFonts w:ascii="仿宋" w:hAnsi="仿宋" w:eastAsia="仿宋" w:cs="仿宋"/>
              <w:b/>
              <w:bCs/>
              <w:szCs w:val="21"/>
            </w:rPr>
            <w:fldChar w:fldCharType="begin"/>
          </w:r>
          <w:r>
            <w:rPr>
              <w:rFonts w:ascii="仿宋" w:hAnsi="仿宋" w:eastAsia="仿宋" w:cs="仿宋"/>
              <w:b/>
              <w:bCs/>
              <w:szCs w:val="21"/>
            </w:rPr>
            <w:instrText xml:space="preserve"> HYPERLINK \l _Toc8638 </w:instrText>
          </w:r>
          <w:r>
            <w:rPr>
              <w:rFonts w:ascii="仿宋" w:hAnsi="仿宋" w:eastAsia="仿宋" w:cs="仿宋"/>
              <w:b/>
              <w:bCs/>
              <w:szCs w:val="21"/>
            </w:rPr>
            <w:fldChar w:fldCharType="separate"/>
          </w:r>
          <w:r>
            <w:rPr>
              <w:rFonts w:hint="eastAsia" w:ascii="仿宋" w:hAnsi="仿宋" w:eastAsia="仿宋" w:cs="仿宋"/>
              <w:b/>
              <w:bCs/>
            </w:rPr>
            <w:t>第四章  磋商原则和程序</w:t>
          </w:r>
          <w:r>
            <w:rPr>
              <w:b/>
              <w:bCs/>
            </w:rPr>
            <w:tab/>
          </w:r>
          <w:r>
            <w:rPr>
              <w:b/>
              <w:bCs/>
            </w:rPr>
            <w:fldChar w:fldCharType="begin"/>
          </w:r>
          <w:r>
            <w:rPr>
              <w:b/>
              <w:bCs/>
            </w:rPr>
            <w:instrText xml:space="preserve"> PAGEREF _Toc8638 \h </w:instrText>
          </w:r>
          <w:r>
            <w:rPr>
              <w:b/>
              <w:bCs/>
            </w:rPr>
            <w:fldChar w:fldCharType="separate"/>
          </w:r>
          <w:r>
            <w:rPr>
              <w:b/>
              <w:bCs/>
            </w:rPr>
            <w:t>21</w:t>
          </w:r>
          <w:r>
            <w:rPr>
              <w:b/>
              <w:bCs/>
            </w:rPr>
            <w:fldChar w:fldCharType="end"/>
          </w:r>
          <w:r>
            <w:rPr>
              <w:rFonts w:ascii="仿宋" w:hAnsi="仿宋" w:eastAsia="仿宋" w:cs="仿宋"/>
              <w:b/>
              <w:bCs/>
              <w:szCs w:val="21"/>
            </w:rPr>
            <w:fldChar w:fldCharType="end"/>
          </w:r>
        </w:p>
        <w:p w14:paraId="1CE55E87">
          <w:pPr>
            <w:pStyle w:val="22"/>
            <w:tabs>
              <w:tab w:val="right" w:leader="dot" w:pos="9638"/>
              <w:tab w:val="clear" w:pos="8494"/>
            </w:tabs>
            <w:rPr>
              <w:b/>
              <w:bCs/>
            </w:rPr>
          </w:pPr>
          <w:r>
            <w:rPr>
              <w:rFonts w:ascii="仿宋" w:hAnsi="仿宋" w:eastAsia="仿宋" w:cs="仿宋"/>
              <w:b/>
              <w:bCs/>
              <w:szCs w:val="21"/>
            </w:rPr>
            <w:fldChar w:fldCharType="begin"/>
          </w:r>
          <w:r>
            <w:rPr>
              <w:rFonts w:ascii="仿宋" w:hAnsi="仿宋" w:eastAsia="仿宋" w:cs="仿宋"/>
              <w:b/>
              <w:bCs/>
              <w:szCs w:val="21"/>
            </w:rPr>
            <w:instrText xml:space="preserve"> HYPERLINK \l _Toc17475 </w:instrText>
          </w:r>
          <w:r>
            <w:rPr>
              <w:rFonts w:ascii="仿宋" w:hAnsi="仿宋" w:eastAsia="仿宋" w:cs="仿宋"/>
              <w:b/>
              <w:bCs/>
              <w:szCs w:val="21"/>
            </w:rPr>
            <w:fldChar w:fldCharType="separate"/>
          </w:r>
          <w:r>
            <w:rPr>
              <w:rFonts w:hint="eastAsia" w:ascii="仿宋" w:hAnsi="仿宋" w:eastAsia="仿宋" w:cs="仿宋"/>
              <w:b/>
              <w:bCs/>
            </w:rPr>
            <w:t>第五章 合同主要条款</w:t>
          </w:r>
          <w:r>
            <w:rPr>
              <w:rFonts w:hint="eastAsia" w:ascii="仿宋" w:hAnsi="仿宋" w:eastAsia="仿宋" w:cs="仿宋"/>
              <w:b/>
              <w:bCs/>
              <w:szCs w:val="21"/>
            </w:rPr>
            <w:t>（仅供参考）</w:t>
          </w:r>
          <w:r>
            <w:rPr>
              <w:b/>
              <w:bCs/>
            </w:rPr>
            <w:tab/>
          </w:r>
          <w:r>
            <w:rPr>
              <w:b/>
              <w:bCs/>
            </w:rPr>
            <w:fldChar w:fldCharType="begin"/>
          </w:r>
          <w:r>
            <w:rPr>
              <w:b/>
              <w:bCs/>
            </w:rPr>
            <w:instrText xml:space="preserve"> PAGEREF _Toc17475 \h </w:instrText>
          </w:r>
          <w:r>
            <w:rPr>
              <w:b/>
              <w:bCs/>
            </w:rPr>
            <w:fldChar w:fldCharType="separate"/>
          </w:r>
          <w:r>
            <w:rPr>
              <w:b/>
              <w:bCs/>
            </w:rPr>
            <w:t>25</w:t>
          </w:r>
          <w:r>
            <w:rPr>
              <w:b/>
              <w:bCs/>
            </w:rPr>
            <w:fldChar w:fldCharType="end"/>
          </w:r>
          <w:r>
            <w:rPr>
              <w:rFonts w:ascii="仿宋" w:hAnsi="仿宋" w:eastAsia="仿宋" w:cs="仿宋"/>
              <w:b/>
              <w:bCs/>
              <w:szCs w:val="21"/>
            </w:rPr>
            <w:fldChar w:fldCharType="end"/>
          </w:r>
        </w:p>
        <w:p w14:paraId="71405862">
          <w:pPr>
            <w:pStyle w:val="22"/>
            <w:tabs>
              <w:tab w:val="right" w:leader="dot" w:pos="9638"/>
              <w:tab w:val="clear" w:pos="8494"/>
            </w:tabs>
            <w:rPr>
              <w:b/>
              <w:bCs/>
            </w:rPr>
          </w:pPr>
          <w:r>
            <w:rPr>
              <w:rFonts w:ascii="仿宋" w:hAnsi="仿宋" w:eastAsia="仿宋" w:cs="仿宋"/>
              <w:b/>
              <w:bCs/>
              <w:szCs w:val="21"/>
            </w:rPr>
            <w:fldChar w:fldCharType="begin"/>
          </w:r>
          <w:r>
            <w:rPr>
              <w:rFonts w:ascii="仿宋" w:hAnsi="仿宋" w:eastAsia="仿宋" w:cs="仿宋"/>
              <w:b/>
              <w:bCs/>
              <w:szCs w:val="21"/>
            </w:rPr>
            <w:instrText xml:space="preserve"> HYPERLINK \l _Toc32502 </w:instrText>
          </w:r>
          <w:r>
            <w:rPr>
              <w:rFonts w:ascii="仿宋" w:hAnsi="仿宋" w:eastAsia="仿宋" w:cs="仿宋"/>
              <w:b/>
              <w:bCs/>
              <w:szCs w:val="21"/>
            </w:rPr>
            <w:fldChar w:fldCharType="separate"/>
          </w:r>
          <w:r>
            <w:rPr>
              <w:rFonts w:hint="eastAsia" w:ascii="仿宋" w:hAnsi="仿宋" w:eastAsia="仿宋" w:cs="仿宋"/>
              <w:b/>
              <w:bCs/>
              <w:szCs w:val="32"/>
            </w:rPr>
            <w:t>第六章  响应文件格式</w:t>
          </w:r>
          <w:r>
            <w:rPr>
              <w:b/>
              <w:bCs/>
            </w:rPr>
            <w:tab/>
          </w:r>
          <w:r>
            <w:rPr>
              <w:b/>
              <w:bCs/>
            </w:rPr>
            <w:fldChar w:fldCharType="begin"/>
          </w:r>
          <w:r>
            <w:rPr>
              <w:b/>
              <w:bCs/>
            </w:rPr>
            <w:instrText xml:space="preserve"> PAGEREF _Toc32502 \h </w:instrText>
          </w:r>
          <w:r>
            <w:rPr>
              <w:b/>
              <w:bCs/>
            </w:rPr>
            <w:fldChar w:fldCharType="separate"/>
          </w:r>
          <w:r>
            <w:rPr>
              <w:b/>
              <w:bCs/>
            </w:rPr>
            <w:t>29</w:t>
          </w:r>
          <w:r>
            <w:rPr>
              <w:b/>
              <w:bCs/>
            </w:rPr>
            <w:fldChar w:fldCharType="end"/>
          </w:r>
          <w:r>
            <w:rPr>
              <w:rFonts w:ascii="仿宋" w:hAnsi="仿宋" w:eastAsia="仿宋" w:cs="仿宋"/>
              <w:b/>
              <w:bCs/>
              <w:szCs w:val="21"/>
            </w:rPr>
            <w:fldChar w:fldCharType="end"/>
          </w:r>
        </w:p>
        <w:p w14:paraId="4D16132B">
          <w:pPr>
            <w:pStyle w:val="22"/>
            <w:tabs>
              <w:tab w:val="right" w:leader="dot" w:pos="9638"/>
              <w:tab w:val="clear" w:pos="8494"/>
            </w:tabs>
          </w:pPr>
        </w:p>
        <w:p w14:paraId="727E60CA">
          <w:pPr>
            <w:spacing w:line="360" w:lineRule="exact"/>
            <w:rPr>
              <w:rFonts w:ascii="仿宋" w:hAnsi="仿宋" w:eastAsia="仿宋" w:cs="仿宋"/>
              <w:kern w:val="2"/>
              <w:sz w:val="21"/>
              <w:szCs w:val="21"/>
              <w:lang w:val="en-US" w:eastAsia="zh-CN" w:bidi="ar-SA"/>
            </w:rPr>
          </w:pPr>
          <w:r>
            <w:rPr>
              <w:rFonts w:ascii="仿宋" w:hAnsi="仿宋" w:eastAsia="仿宋" w:cs="仿宋"/>
              <w:szCs w:val="21"/>
            </w:rPr>
            <w:fldChar w:fldCharType="end"/>
          </w:r>
        </w:p>
      </w:sdtContent>
    </w:sdt>
    <w:p w14:paraId="139573E6">
      <w:pPr>
        <w:pStyle w:val="12"/>
      </w:pPr>
    </w:p>
    <w:p w14:paraId="2397635F">
      <w:pPr>
        <w:pStyle w:val="3"/>
        <w:spacing w:line="360" w:lineRule="exact"/>
        <w:jc w:val="center"/>
        <w:outlineLvl w:val="9"/>
        <w:rPr>
          <w:rFonts w:ascii="仿宋" w:hAnsi="仿宋" w:eastAsia="仿宋" w:cs="仿宋"/>
          <w:sz w:val="32"/>
          <w:szCs w:val="32"/>
        </w:rPr>
        <w:sectPr>
          <w:headerReference r:id="rId6" w:type="first"/>
          <w:headerReference r:id="rId5" w:type="default"/>
          <w:pgSz w:w="11906" w:h="16838"/>
          <w:pgMar w:top="1134" w:right="1134" w:bottom="1134" w:left="1134" w:header="567" w:footer="567" w:gutter="0"/>
          <w:pgNumType w:start="1"/>
          <w:cols w:space="720" w:num="1"/>
          <w:titlePg/>
          <w:docGrid w:type="lines" w:linePitch="312" w:charSpace="0"/>
        </w:sectPr>
      </w:pPr>
    </w:p>
    <w:p w14:paraId="446D232D">
      <w:pPr>
        <w:pStyle w:val="3"/>
        <w:spacing w:line="360" w:lineRule="exact"/>
        <w:jc w:val="center"/>
        <w:rPr>
          <w:rFonts w:ascii="仿宋" w:hAnsi="仿宋" w:eastAsia="仿宋" w:cs="仿宋"/>
          <w:sz w:val="32"/>
          <w:szCs w:val="32"/>
        </w:rPr>
      </w:pPr>
      <w:bookmarkStart w:id="1" w:name="_Toc8907"/>
      <w:bookmarkStart w:id="2" w:name="_Toc19321"/>
      <w:bookmarkStart w:id="3" w:name="_Toc21879"/>
      <w:r>
        <w:rPr>
          <w:rFonts w:hint="eastAsia" w:ascii="仿宋" w:hAnsi="仿宋" w:eastAsia="仿宋" w:cs="仿宋"/>
          <w:sz w:val="32"/>
          <w:szCs w:val="32"/>
        </w:rPr>
        <w:t>第一章 竞争性磋商公告</w:t>
      </w:r>
      <w:bookmarkEnd w:id="1"/>
      <w:bookmarkEnd w:id="2"/>
      <w:bookmarkEnd w:id="3"/>
    </w:p>
    <w:p w14:paraId="018E95C8">
      <w:pPr>
        <w:widowControl/>
        <w:spacing w:after="75"/>
        <w:ind w:firstLine="480" w:firstLineChars="200"/>
        <w:jc w:val="left"/>
        <w:rPr>
          <w:rFonts w:ascii="仿宋" w:hAnsi="仿宋" w:eastAsia="仿宋" w:cs="仿宋"/>
          <w:b/>
          <w:kern w:val="0"/>
          <w:sz w:val="24"/>
          <w:u w:val="single"/>
        </w:rPr>
      </w:pPr>
      <w:r>
        <w:rPr>
          <w:rFonts w:hint="eastAsia" w:ascii="仿宋" w:hAnsi="仿宋" w:eastAsia="仿宋" w:cs="仿宋"/>
          <w:kern w:val="0"/>
          <w:sz w:val="24"/>
        </w:rPr>
        <w:t>根据《中华人民共和国政府采购法》等规定，经湖州市</w:t>
      </w:r>
      <w:r>
        <w:rPr>
          <w:rFonts w:hint="eastAsia" w:ascii="仿宋" w:hAnsi="仿宋" w:eastAsia="仿宋" w:cs="仿宋"/>
          <w:kern w:val="0"/>
          <w:sz w:val="24"/>
          <w:lang w:val="en-US" w:eastAsia="zh-CN"/>
        </w:rPr>
        <w:t>南太湖新区</w:t>
      </w:r>
      <w:r>
        <w:rPr>
          <w:rFonts w:hint="eastAsia" w:ascii="仿宋" w:hAnsi="仿宋" w:eastAsia="仿宋" w:cs="仿宋"/>
          <w:kern w:val="0"/>
          <w:sz w:val="24"/>
        </w:rPr>
        <w:t>财政局政府采购监管处批准的编号：</w:t>
      </w:r>
      <w:r>
        <w:rPr>
          <w:rFonts w:hint="eastAsia" w:ascii="仿宋" w:hAnsi="仿宋" w:eastAsia="仿宋" w:cs="仿宋"/>
          <w:kern w:val="0"/>
          <w:sz w:val="24"/>
          <w:lang w:eastAsia="zh-CN"/>
        </w:rPr>
        <w:t>临[2025]2883号</w:t>
      </w:r>
      <w:r>
        <w:rPr>
          <w:rFonts w:hint="eastAsia" w:ascii="仿宋" w:hAnsi="仿宋" w:eastAsia="仿宋" w:cs="仿宋"/>
          <w:kern w:val="0"/>
          <w:sz w:val="24"/>
        </w:rPr>
        <w:t>，现就</w:t>
      </w:r>
      <w:r>
        <w:fldChar w:fldCharType="begin"/>
      </w:r>
      <w:r>
        <w:instrText xml:space="preserve"> HYPERLINK "https://bidding.zcygov.cn/xmgl/projectQuery/queryDetail?projectUuid=5cc8c7b85bc46b0b&amp;utm=bidding-open-front.111932f1.0.0.9ab00780bf5e11ea865599feadc12d1d" \t "https://www.zcygov.cn/bidding-open/myProject/_blank" </w:instrText>
      </w:r>
      <w:r>
        <w:fldChar w:fldCharType="separate"/>
      </w:r>
      <w:r>
        <w:rPr>
          <w:rFonts w:hint="eastAsia" w:ascii="仿宋" w:hAnsi="仿宋" w:eastAsia="仿宋" w:cs="仿宋"/>
          <w:b/>
          <w:bCs/>
          <w:kern w:val="0"/>
          <w:sz w:val="24"/>
          <w:lang w:eastAsia="zh-CN"/>
        </w:rPr>
        <w:t>滨湖街道2025年度房屋拆迁相关事务服务采购项目</w:t>
      </w:r>
      <w:r>
        <w:rPr>
          <w:rFonts w:hint="eastAsia" w:ascii="仿宋" w:hAnsi="仿宋" w:eastAsia="仿宋" w:cs="仿宋"/>
          <w:b/>
          <w:bCs/>
          <w:kern w:val="0"/>
          <w:sz w:val="24"/>
        </w:rPr>
        <w:fldChar w:fldCharType="end"/>
      </w:r>
      <w:r>
        <w:rPr>
          <w:rFonts w:hint="eastAsia" w:ascii="仿宋" w:hAnsi="仿宋" w:eastAsia="仿宋" w:cs="仿宋"/>
          <w:kern w:val="0"/>
          <w:sz w:val="24"/>
        </w:rPr>
        <w:t>进行</w:t>
      </w:r>
      <w:r>
        <w:rPr>
          <w:rFonts w:hint="eastAsia" w:ascii="仿宋" w:hAnsi="仿宋" w:eastAsia="仿宋" w:cs="仿宋"/>
          <w:b/>
          <w:bCs/>
          <w:kern w:val="0"/>
          <w:sz w:val="24"/>
        </w:rPr>
        <w:t>竞争性磋商</w:t>
      </w:r>
      <w:r>
        <w:rPr>
          <w:rFonts w:hint="eastAsia" w:ascii="仿宋" w:hAnsi="仿宋" w:eastAsia="仿宋" w:cs="仿宋"/>
          <w:kern w:val="0"/>
          <w:sz w:val="24"/>
        </w:rPr>
        <w:t>采购，欢迎符合要求的供应商前来磋商。</w:t>
      </w:r>
    </w:p>
    <w:p w14:paraId="06A33CF5">
      <w:pPr>
        <w:widowControl/>
        <w:spacing w:after="75"/>
        <w:jc w:val="left"/>
        <w:rPr>
          <w:rFonts w:ascii="仿宋" w:hAnsi="仿宋" w:eastAsia="仿宋" w:cs="仿宋"/>
          <w:kern w:val="0"/>
          <w:sz w:val="24"/>
        </w:rPr>
      </w:pPr>
      <w:r>
        <w:rPr>
          <w:rFonts w:hint="eastAsia" w:ascii="仿宋" w:hAnsi="仿宋" w:eastAsia="仿宋" w:cs="仿宋"/>
          <w:b/>
          <w:bCs/>
          <w:kern w:val="0"/>
          <w:sz w:val="24"/>
        </w:rPr>
        <w:t>一．项目编号：</w:t>
      </w:r>
      <w:r>
        <w:rPr>
          <w:rFonts w:hint="eastAsia" w:ascii="仿宋" w:hAnsi="仿宋" w:eastAsia="仿宋" w:cs="仿宋"/>
          <w:sz w:val="24"/>
          <w:lang w:eastAsia="zh-CN"/>
        </w:rPr>
        <w:t>永信恒昌采字[2025]-007号</w:t>
      </w:r>
      <w:r>
        <w:rPr>
          <w:rFonts w:hint="eastAsia" w:ascii="仿宋" w:hAnsi="仿宋" w:eastAsia="仿宋" w:cs="仿宋"/>
          <w:kern w:val="0"/>
          <w:sz w:val="24"/>
        </w:rPr>
        <w:tab/>
      </w:r>
    </w:p>
    <w:p w14:paraId="6B698B3A">
      <w:pPr>
        <w:widowControl/>
        <w:spacing w:after="75"/>
        <w:jc w:val="left"/>
        <w:rPr>
          <w:rFonts w:ascii="仿宋" w:hAnsi="仿宋" w:eastAsia="仿宋" w:cs="仿宋"/>
          <w:kern w:val="0"/>
          <w:sz w:val="24"/>
        </w:rPr>
      </w:pPr>
      <w:r>
        <w:rPr>
          <w:rFonts w:hint="eastAsia" w:ascii="仿宋" w:hAnsi="仿宋" w:eastAsia="仿宋" w:cs="仿宋"/>
          <w:b/>
          <w:bCs/>
          <w:kern w:val="0"/>
          <w:sz w:val="24"/>
        </w:rPr>
        <w:t>二．组织类型：</w:t>
      </w:r>
      <w:r>
        <w:rPr>
          <w:rFonts w:hint="eastAsia" w:ascii="仿宋" w:hAnsi="仿宋" w:eastAsia="仿宋" w:cs="仿宋"/>
          <w:kern w:val="0"/>
          <w:sz w:val="24"/>
        </w:rPr>
        <w:t>委托代理</w:t>
      </w:r>
    </w:p>
    <w:p w14:paraId="04976EE5">
      <w:pPr>
        <w:widowControl/>
        <w:spacing w:before="75" w:line="360" w:lineRule="auto"/>
        <w:jc w:val="left"/>
        <w:rPr>
          <w:rFonts w:ascii="仿宋" w:hAnsi="仿宋" w:eastAsia="仿宋" w:cs="仿宋"/>
          <w:kern w:val="0"/>
          <w:sz w:val="24"/>
        </w:rPr>
      </w:pPr>
      <w:r>
        <w:rPr>
          <w:rFonts w:hint="eastAsia" w:ascii="仿宋" w:hAnsi="仿宋" w:eastAsia="仿宋" w:cs="仿宋"/>
          <w:b/>
          <w:bCs/>
          <w:kern w:val="0"/>
          <w:sz w:val="24"/>
        </w:rPr>
        <w:t>三．项目概况</w:t>
      </w:r>
      <w:r>
        <w:rPr>
          <w:rFonts w:hint="eastAsia" w:ascii="仿宋" w:hAnsi="仿宋" w:eastAsia="仿宋" w:cs="仿宋"/>
          <w:kern w:val="0"/>
          <w:sz w:val="24"/>
        </w:rPr>
        <w:t>：</w:t>
      </w:r>
    </w:p>
    <w:tbl>
      <w:tblPr>
        <w:tblStyle w:val="29"/>
        <w:tblW w:w="101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7"/>
        <w:gridCol w:w="4692"/>
        <w:gridCol w:w="714"/>
        <w:gridCol w:w="798"/>
        <w:gridCol w:w="1418"/>
        <w:gridCol w:w="1757"/>
      </w:tblGrid>
      <w:tr w14:paraId="6D67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6E7B0EC3">
            <w:pPr>
              <w:snapToGrid w:val="0"/>
              <w:jc w:val="center"/>
              <w:rPr>
                <w:rFonts w:ascii="仿宋" w:hAnsi="仿宋" w:eastAsia="仿宋" w:cs="仿宋"/>
                <w:bCs/>
                <w:sz w:val="24"/>
              </w:rPr>
            </w:pPr>
            <w:r>
              <w:rPr>
                <w:rFonts w:hint="eastAsia" w:ascii="仿宋" w:hAnsi="仿宋" w:eastAsia="仿宋" w:cs="仿宋"/>
                <w:bCs/>
                <w:sz w:val="24"/>
              </w:rPr>
              <w:t>序号</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0D2063B2">
            <w:pPr>
              <w:snapToGrid w:val="0"/>
              <w:jc w:val="center"/>
              <w:rPr>
                <w:rFonts w:ascii="仿宋" w:hAnsi="仿宋" w:eastAsia="仿宋" w:cs="仿宋"/>
                <w:bCs/>
                <w:sz w:val="24"/>
              </w:rPr>
            </w:pPr>
            <w:r>
              <w:rPr>
                <w:rFonts w:hint="eastAsia" w:ascii="仿宋" w:hAnsi="仿宋" w:eastAsia="仿宋" w:cs="仿宋"/>
                <w:bCs/>
                <w:sz w:val="24"/>
              </w:rPr>
              <w:t>采购内容</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11B06E7">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数量</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6F143629">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313585">
            <w:pPr>
              <w:snapToGrid w:val="0"/>
              <w:jc w:val="center"/>
              <w:rPr>
                <w:rFonts w:ascii="仿宋" w:hAnsi="仿宋" w:eastAsia="仿宋" w:cs="仿宋"/>
                <w:bCs/>
                <w:sz w:val="24"/>
              </w:rPr>
            </w:pPr>
            <w:r>
              <w:rPr>
                <w:rFonts w:hint="eastAsia" w:ascii="仿宋" w:hAnsi="仿宋" w:eastAsia="仿宋" w:cs="仿宋"/>
                <w:bCs/>
                <w:sz w:val="24"/>
              </w:rPr>
              <w:t>预算金额</w:t>
            </w:r>
          </w:p>
          <w:p w14:paraId="36695E99">
            <w:pPr>
              <w:snapToGrid w:val="0"/>
              <w:jc w:val="center"/>
              <w:rPr>
                <w:rFonts w:ascii="仿宋" w:hAnsi="仿宋" w:eastAsia="仿宋" w:cs="仿宋"/>
                <w:bCs/>
                <w:sz w:val="24"/>
              </w:rPr>
            </w:pPr>
            <w:r>
              <w:rPr>
                <w:rFonts w:hint="eastAsia" w:ascii="仿宋" w:hAnsi="仿宋" w:eastAsia="仿宋" w:cs="仿宋"/>
                <w:bCs/>
                <w:sz w:val="24"/>
              </w:rPr>
              <w:t>（人民币）</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136D8649">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备注</w:t>
            </w:r>
          </w:p>
        </w:tc>
      </w:tr>
      <w:tr w14:paraId="70CE0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096911F5">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5FA611A1">
            <w:pPr>
              <w:snapToGrid w:val="0"/>
              <w:jc w:val="center"/>
              <w:rPr>
                <w:rFonts w:hint="eastAsia" w:ascii="仿宋" w:hAnsi="仿宋" w:eastAsia="仿宋" w:cs="仿宋"/>
                <w:bCs/>
                <w:sz w:val="21"/>
                <w:szCs w:val="21"/>
                <w:lang w:eastAsia="zh-CN"/>
              </w:rPr>
            </w:pPr>
            <w:r>
              <w:rPr>
                <w:rFonts w:hint="eastAsia" w:ascii="仿宋" w:hAnsi="仿宋" w:eastAsia="仿宋" w:cs="仿宋"/>
                <w:bCs/>
                <w:sz w:val="21"/>
                <w:szCs w:val="21"/>
                <w:lang w:eastAsia="zh-CN"/>
              </w:rPr>
              <w:t>房屋征收、征地补偿等相关事务采购服务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57AD19D">
            <w:pPr>
              <w:snapToGrid w:val="0"/>
              <w:jc w:val="center"/>
              <w:rPr>
                <w:rFonts w:hint="eastAsia" w:ascii="仿宋" w:hAnsi="仿宋" w:eastAsia="仿宋" w:cs="仿宋"/>
                <w:bCs/>
                <w:sz w:val="21"/>
                <w:szCs w:val="21"/>
              </w:rPr>
            </w:pPr>
            <w:r>
              <w:rPr>
                <w:rFonts w:hint="eastAsia" w:ascii="仿宋" w:hAnsi="仿宋" w:eastAsia="仿宋" w:cs="仿宋"/>
                <w:bCs/>
                <w:sz w:val="21"/>
                <w:szCs w:val="21"/>
              </w:rPr>
              <w:t>1</w:t>
            </w:r>
          </w:p>
        </w:tc>
        <w:tc>
          <w:tcPr>
            <w:tcW w:w="798" w:type="dxa"/>
            <w:tcBorders>
              <w:top w:val="single" w:color="auto" w:sz="4" w:space="0"/>
              <w:left w:val="single" w:color="auto" w:sz="4" w:space="0"/>
              <w:bottom w:val="single" w:color="auto" w:sz="4" w:space="0"/>
              <w:right w:val="single" w:color="auto" w:sz="4" w:space="0"/>
            </w:tcBorders>
            <w:noWrap w:val="0"/>
            <w:vAlign w:val="center"/>
          </w:tcPr>
          <w:p w14:paraId="09BA26EB">
            <w:pPr>
              <w:snapToGrid w:val="0"/>
              <w:jc w:val="center"/>
              <w:rPr>
                <w:rFonts w:hint="eastAsia" w:ascii="仿宋" w:hAnsi="仿宋" w:eastAsia="仿宋" w:cs="仿宋"/>
                <w:bCs/>
                <w:sz w:val="21"/>
                <w:szCs w:val="21"/>
                <w:lang w:val="en-US" w:eastAsia="zh-CN"/>
              </w:rPr>
            </w:pPr>
            <w:r>
              <w:rPr>
                <w:rFonts w:hint="eastAsia" w:ascii="仿宋" w:hAnsi="仿宋" w:eastAsia="仿宋" w:cs="仿宋"/>
                <w:bCs/>
                <w:sz w:val="21"/>
                <w:szCs w:val="21"/>
              </w:rPr>
              <w:t>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8788239">
            <w:pPr>
              <w:snapToGrid w:val="0"/>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lang w:val="en-US" w:eastAsia="zh-CN"/>
              </w:rPr>
              <w:t>60万元</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26BF2671">
            <w:pPr>
              <w:snapToGri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详见采购需求</w:t>
            </w:r>
          </w:p>
        </w:tc>
      </w:tr>
      <w:tr w14:paraId="7CFCD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0146" w:type="dxa"/>
            <w:gridSpan w:val="6"/>
            <w:tcBorders>
              <w:top w:val="single" w:color="auto" w:sz="4" w:space="0"/>
              <w:left w:val="single" w:color="auto" w:sz="4" w:space="0"/>
              <w:bottom w:val="single" w:color="auto" w:sz="4" w:space="0"/>
              <w:right w:val="single" w:color="auto" w:sz="4" w:space="0"/>
            </w:tcBorders>
            <w:noWrap w:val="0"/>
            <w:vAlign w:val="center"/>
          </w:tcPr>
          <w:p w14:paraId="0BF3A5BA">
            <w:pPr>
              <w:snapToGrid w:val="0"/>
              <w:jc w:val="both"/>
              <w:rPr>
                <w:rFonts w:hint="default" w:ascii="仿宋" w:hAnsi="仿宋" w:eastAsia="仿宋" w:cs="仿宋"/>
                <w:sz w:val="24"/>
                <w:lang w:val="en-US"/>
              </w:rPr>
            </w:pPr>
            <w:r>
              <w:rPr>
                <w:rFonts w:hint="eastAsia" w:ascii="仿宋" w:hAnsi="仿宋" w:eastAsia="仿宋" w:cs="仿宋"/>
                <w:bCs/>
                <w:sz w:val="24"/>
              </w:rPr>
              <w:t>注</w:t>
            </w:r>
            <w:r>
              <w:rPr>
                <w:rFonts w:hint="eastAsia" w:ascii="仿宋" w:hAnsi="仿宋" w:eastAsia="仿宋" w:cs="仿宋"/>
                <w:bCs/>
                <w:sz w:val="24"/>
                <w:lang w:eastAsia="zh-CN"/>
              </w:rPr>
              <w:t>：</w:t>
            </w:r>
            <w:r>
              <w:rPr>
                <w:rFonts w:hint="eastAsia" w:ascii="仿宋" w:hAnsi="仿宋" w:eastAsia="仿宋" w:cs="仿宋"/>
                <w:sz w:val="24"/>
                <w:lang w:val="en-US" w:eastAsia="zh-CN"/>
              </w:rPr>
              <w:t>磋商</w:t>
            </w:r>
            <w:r>
              <w:rPr>
                <w:rFonts w:hint="eastAsia" w:ascii="仿宋" w:hAnsi="仿宋" w:eastAsia="仿宋" w:cs="仿宋"/>
                <w:sz w:val="24"/>
              </w:rPr>
              <w:t>报价超</w:t>
            </w:r>
            <w:r>
              <w:rPr>
                <w:rFonts w:hint="eastAsia" w:ascii="仿宋" w:hAnsi="仿宋" w:eastAsia="仿宋" w:cs="仿宋"/>
                <w:sz w:val="24"/>
                <w:lang w:val="en-US" w:eastAsia="zh-CN"/>
              </w:rPr>
              <w:t>过预算金额将被视为</w:t>
            </w:r>
            <w:r>
              <w:rPr>
                <w:rFonts w:hint="eastAsia" w:ascii="仿宋" w:hAnsi="仿宋" w:eastAsia="仿宋" w:cs="仿宋"/>
                <w:sz w:val="24"/>
              </w:rPr>
              <w:t>无效</w:t>
            </w:r>
            <w:r>
              <w:rPr>
                <w:rFonts w:hint="eastAsia" w:ascii="仿宋" w:hAnsi="仿宋" w:eastAsia="仿宋" w:cs="仿宋"/>
                <w:sz w:val="24"/>
                <w:lang w:val="en-US" w:eastAsia="zh-CN"/>
              </w:rPr>
              <w:t>报价</w:t>
            </w:r>
          </w:p>
        </w:tc>
      </w:tr>
    </w:tbl>
    <w:p w14:paraId="52BBAD92">
      <w:pPr>
        <w:widowControl/>
        <w:spacing w:before="75" w:after="75" w:line="360" w:lineRule="auto"/>
        <w:jc w:val="left"/>
        <w:rPr>
          <w:rFonts w:ascii="仿宋" w:hAnsi="仿宋" w:eastAsia="仿宋" w:cs="仿宋"/>
          <w:kern w:val="0"/>
          <w:sz w:val="24"/>
        </w:rPr>
      </w:pPr>
      <w:r>
        <w:rPr>
          <w:rFonts w:hint="eastAsia" w:ascii="仿宋" w:hAnsi="仿宋" w:eastAsia="仿宋" w:cs="仿宋"/>
          <w:b/>
          <w:bCs/>
          <w:kern w:val="0"/>
          <w:sz w:val="24"/>
        </w:rPr>
        <w:t>四．磋商供应商资格要求</w:t>
      </w:r>
      <w:r>
        <w:rPr>
          <w:rFonts w:hint="eastAsia" w:ascii="仿宋" w:hAnsi="仿宋" w:eastAsia="仿宋" w:cs="仿宋"/>
          <w:kern w:val="0"/>
          <w:sz w:val="24"/>
        </w:rPr>
        <w:t>：</w:t>
      </w:r>
    </w:p>
    <w:p w14:paraId="04625102">
      <w:pPr>
        <w:widowControl/>
        <w:spacing w:before="75" w:after="75" w:line="240" w:lineRule="auto"/>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27CECA55">
      <w:pPr>
        <w:widowControl/>
        <w:spacing w:before="75" w:after="75" w:line="240" w:lineRule="auto"/>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2、至本项目</w:t>
      </w:r>
      <w:r>
        <w:rPr>
          <w:rFonts w:hint="eastAsia" w:ascii="仿宋" w:hAnsi="仿宋" w:eastAsia="仿宋" w:cs="仿宋"/>
          <w:kern w:val="0"/>
          <w:sz w:val="24"/>
          <w:lang w:val="en-US" w:eastAsia="zh-CN"/>
        </w:rPr>
        <w:t>磋商</w:t>
      </w:r>
      <w:r>
        <w:rPr>
          <w:rFonts w:hint="eastAsia" w:ascii="仿宋" w:hAnsi="仿宋" w:eastAsia="仿宋" w:cs="仿宋"/>
          <w:kern w:val="0"/>
          <w:sz w:val="24"/>
        </w:rPr>
        <w:t>响应截止时间前，</w:t>
      </w:r>
      <w:r>
        <w:rPr>
          <w:rFonts w:hint="eastAsia" w:ascii="仿宋" w:hAnsi="仿宋" w:eastAsia="仿宋" w:cs="仿宋"/>
          <w:kern w:val="0"/>
          <w:sz w:val="24"/>
          <w:lang w:eastAsia="zh-CN"/>
        </w:rPr>
        <w:t>供应商</w:t>
      </w:r>
      <w:r>
        <w:rPr>
          <w:rFonts w:hint="eastAsia" w:ascii="仿宋" w:hAnsi="仿宋" w:eastAsia="仿宋" w:cs="仿宋"/>
          <w:kern w:val="0"/>
          <w:sz w:val="24"/>
        </w:rPr>
        <w:t>未列入失信被执行人、重大税收违法案件当事人名单、政府采购严重违法失信行为记录名单的（以“信用中国”网站www.creditchina.gov.cn、“中国政府采购网”www.ccgp.gov.cn）查询结果为准）；</w:t>
      </w:r>
    </w:p>
    <w:p w14:paraId="043D8CEE">
      <w:pPr>
        <w:widowControl/>
        <w:spacing w:before="75" w:after="75" w:line="240" w:lineRule="auto"/>
        <w:ind w:left="479" w:leftChars="114" w:hanging="240" w:hangingChars="100"/>
        <w:jc w:val="left"/>
        <w:rPr>
          <w:rFonts w:ascii="仿宋" w:hAnsi="仿宋" w:eastAsia="仿宋" w:cs="仿宋"/>
          <w:kern w:val="0"/>
          <w:sz w:val="24"/>
        </w:rPr>
      </w:pPr>
      <w:r>
        <w:rPr>
          <w:rFonts w:hint="eastAsia" w:ascii="仿宋" w:hAnsi="仿宋" w:eastAsia="仿宋" w:cs="仿宋"/>
          <w:kern w:val="0"/>
          <w:sz w:val="24"/>
        </w:rPr>
        <w:t>3、本项目专门面向中小企业采购, 供应商需提供符合《政府采购促进中小企业发展管理办法》（财库【2022】46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p>
    <w:p w14:paraId="37B6FAF9">
      <w:pPr>
        <w:widowControl/>
        <w:spacing w:before="75" w:after="75" w:line="240" w:lineRule="auto"/>
        <w:ind w:firstLine="240" w:firstLineChars="100"/>
        <w:jc w:val="left"/>
        <w:rPr>
          <w:rFonts w:hint="eastAsia" w:ascii="仿宋" w:hAnsi="仿宋" w:eastAsia="仿宋" w:cs="仿宋"/>
          <w:kern w:val="0"/>
          <w:sz w:val="24"/>
        </w:rPr>
      </w:pPr>
      <w:r>
        <w:rPr>
          <w:rFonts w:hint="eastAsia" w:ascii="仿宋" w:hAnsi="仿宋" w:eastAsia="仿宋" w:cs="仿宋"/>
          <w:kern w:val="0"/>
          <w:sz w:val="24"/>
        </w:rPr>
        <w:t>4、本项目不接受联合体投标，禁止转包或分包。</w:t>
      </w:r>
    </w:p>
    <w:p w14:paraId="3889F65C">
      <w:pPr>
        <w:widowControl/>
        <w:spacing w:before="75" w:after="75" w:line="360" w:lineRule="auto"/>
        <w:jc w:val="left"/>
        <w:rPr>
          <w:rFonts w:ascii="仿宋" w:hAnsi="仿宋" w:eastAsia="仿宋" w:cs="仿宋"/>
          <w:b/>
          <w:bCs/>
          <w:kern w:val="0"/>
          <w:sz w:val="24"/>
        </w:rPr>
      </w:pPr>
      <w:r>
        <w:rPr>
          <w:rFonts w:hint="eastAsia" w:ascii="仿宋" w:hAnsi="仿宋" w:eastAsia="仿宋" w:cs="仿宋"/>
          <w:b/>
          <w:bCs/>
          <w:kern w:val="0"/>
          <w:sz w:val="24"/>
        </w:rPr>
        <w:t>五．报名及获取磋商文件时间：</w:t>
      </w:r>
    </w:p>
    <w:p w14:paraId="7FE4A15E">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w:t>
      </w:r>
      <w:r>
        <w:rPr>
          <w:rFonts w:hint="eastAsia" w:ascii="仿宋" w:hAnsi="仿宋" w:eastAsia="仿宋" w:cs="仿宋"/>
          <w:b/>
          <w:bCs/>
          <w:kern w:val="0"/>
          <w:sz w:val="24"/>
          <w:lang w:eastAsia="zh-CN"/>
        </w:rPr>
        <w:t>2025年***月</w:t>
      </w:r>
      <w:r>
        <w:rPr>
          <w:rFonts w:hint="eastAsia" w:ascii="仿宋" w:hAnsi="仿宋" w:eastAsia="仿宋" w:cs="仿宋"/>
          <w:b/>
          <w:bCs/>
          <w:kern w:val="0"/>
          <w:sz w:val="24"/>
          <w:lang w:val="en-US" w:eastAsia="zh-CN"/>
        </w:rPr>
        <w:t>18</w:t>
      </w:r>
      <w:r>
        <w:rPr>
          <w:rFonts w:hint="eastAsia" w:ascii="仿宋" w:hAnsi="仿宋" w:eastAsia="仿宋" w:cs="仿宋"/>
          <w:b/>
          <w:bCs/>
          <w:kern w:val="0"/>
          <w:sz w:val="24"/>
        </w:rPr>
        <w:t>日</w:t>
      </w:r>
      <w:r>
        <w:rPr>
          <w:rFonts w:hint="eastAsia" w:ascii="仿宋" w:hAnsi="仿宋" w:eastAsia="仿宋" w:cs="仿宋"/>
          <w:kern w:val="0"/>
          <w:sz w:val="24"/>
        </w:rPr>
        <w:t>(潜在供应商报名及获取磋商文件前应当在政采云电子交易平台上注册账号并登录，截止时间后不再接受潜在供应商报名及获取磋商文件)。</w:t>
      </w:r>
    </w:p>
    <w:p w14:paraId="2F245CE5">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3B134AE3">
      <w:pPr>
        <w:widowControl/>
        <w:spacing w:before="75" w:after="75" w:line="24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3、免费注册网址：浙江政府采购网（供应商注册页面）：https://middle.zcygov.cn/settle-front/#/registry“政采云”，咨询电话：95763。已经注册成功的供应商无需重复注册。</w:t>
      </w:r>
    </w:p>
    <w:p w14:paraId="28092B7A">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六、响应文件的递交及相关事宜：</w:t>
      </w:r>
    </w:p>
    <w:p w14:paraId="3BA2DBE7">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1、响应文件递交的截止时间（</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截止时间，下同）</w:t>
      </w:r>
      <w:r>
        <w:rPr>
          <w:rFonts w:hint="eastAsia" w:ascii="仿宋" w:hAnsi="仿宋" w:eastAsia="仿宋" w:cs="仿宋"/>
          <w:kern w:val="0"/>
          <w:sz w:val="24"/>
        </w:rPr>
        <w:t>：</w:t>
      </w:r>
      <w:r>
        <w:rPr>
          <w:rFonts w:hint="eastAsia" w:ascii="仿宋" w:hAnsi="仿宋" w:eastAsia="仿宋" w:cs="仿宋"/>
          <w:b/>
          <w:bCs/>
          <w:kern w:val="0"/>
          <w:sz w:val="24"/>
          <w:lang w:eastAsia="zh-CN"/>
        </w:rPr>
        <w:t>2025年***月30日</w:t>
      </w:r>
      <w:r>
        <w:rPr>
          <w:rFonts w:hint="eastAsia" w:ascii="仿宋" w:hAnsi="仿宋" w:eastAsia="仿宋" w:cs="仿宋"/>
          <w:b/>
          <w:bCs/>
          <w:kern w:val="0"/>
          <w:sz w:val="24"/>
        </w:rPr>
        <w:t xml:space="preserve"> </w:t>
      </w:r>
      <w:r>
        <w:rPr>
          <w:rFonts w:hint="eastAsia" w:ascii="仿宋" w:hAnsi="仿宋" w:eastAsia="仿宋" w:cs="仿宋"/>
          <w:b/>
          <w:bCs/>
          <w:kern w:val="0"/>
          <w:sz w:val="24"/>
          <w:lang w:eastAsia="zh-CN"/>
        </w:rPr>
        <w:t>13:30</w:t>
      </w:r>
      <w:r>
        <w:rPr>
          <w:rFonts w:hint="eastAsia" w:ascii="仿宋" w:hAnsi="仿宋" w:eastAsia="仿宋" w:cs="仿宋"/>
          <w:kern w:val="0"/>
          <w:sz w:val="24"/>
        </w:rPr>
        <w:t>前。</w:t>
      </w:r>
    </w:p>
    <w:p w14:paraId="15C21A00">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2、响应文件的递交方式</w:t>
      </w:r>
      <w:r>
        <w:rPr>
          <w:rFonts w:hint="eastAsia" w:ascii="仿宋" w:hAnsi="仿宋" w:eastAsia="仿宋" w:cs="仿宋"/>
          <w:kern w:val="0"/>
          <w:sz w:val="24"/>
        </w:rPr>
        <w:t>：</w:t>
      </w:r>
    </w:p>
    <w:p w14:paraId="3882B1B8">
      <w:pPr>
        <w:widowControl/>
        <w:spacing w:before="75" w:after="75" w:line="240" w:lineRule="atLeast"/>
        <w:ind w:left="239" w:leftChars="114" w:firstLine="482" w:firstLineChars="200"/>
        <w:jc w:val="left"/>
        <w:rPr>
          <w:rFonts w:ascii="仿宋" w:hAnsi="仿宋" w:eastAsia="仿宋" w:cs="仿宋"/>
          <w:kern w:val="0"/>
          <w:sz w:val="24"/>
        </w:rPr>
      </w:pPr>
      <w:r>
        <w:rPr>
          <w:rFonts w:hint="eastAsia" w:ascii="仿宋" w:hAnsi="仿宋" w:eastAsia="仿宋" w:cs="仿宋"/>
          <w:b/>
          <w:bCs/>
          <w:kern w:val="0"/>
          <w:sz w:val="24"/>
        </w:rPr>
        <w:t>2.1电子响应文件：</w:t>
      </w:r>
      <w:r>
        <w:rPr>
          <w:rFonts w:hint="eastAsia" w:ascii="仿宋" w:hAnsi="仿宋" w:eastAsia="仿宋" w:cs="仿宋"/>
          <w:kern w:val="0"/>
          <w:sz w:val="24"/>
        </w:rPr>
        <w:t>按政采云平台项目采购-电子交易操作指南及本磋商文件要求制作、加密并递交。</w:t>
      </w:r>
      <w:r>
        <w:rPr>
          <w:rFonts w:hint="eastAsia" w:ascii="仿宋" w:hAnsi="仿宋" w:eastAsia="仿宋" w:cs="仿宋"/>
          <w:b/>
          <w:bCs/>
          <w:kern w:val="0"/>
          <w:sz w:val="24"/>
        </w:rPr>
        <w:t>供应商应于</w:t>
      </w:r>
      <w:r>
        <w:rPr>
          <w:rFonts w:hint="eastAsia" w:ascii="仿宋" w:hAnsi="仿宋" w:eastAsia="仿宋" w:cs="仿宋"/>
          <w:b/>
          <w:bCs/>
          <w:kern w:val="0"/>
          <w:sz w:val="24"/>
          <w:lang w:eastAsia="zh-CN"/>
        </w:rPr>
        <w:t>2025年***月30日</w:t>
      </w:r>
      <w:r>
        <w:rPr>
          <w:rFonts w:hint="eastAsia" w:ascii="仿宋" w:hAnsi="仿宋" w:eastAsia="仿宋" w:cs="仿宋"/>
          <w:b/>
          <w:bCs/>
          <w:kern w:val="0"/>
          <w:sz w:val="24"/>
        </w:rPr>
        <w:t xml:space="preserve"> </w:t>
      </w:r>
      <w:r>
        <w:rPr>
          <w:rFonts w:hint="eastAsia" w:ascii="仿宋" w:hAnsi="仿宋" w:eastAsia="仿宋" w:cs="仿宋"/>
          <w:b/>
          <w:bCs/>
          <w:kern w:val="0"/>
          <w:sz w:val="24"/>
          <w:lang w:eastAsia="zh-CN"/>
        </w:rPr>
        <w:t>13:30</w:t>
      </w:r>
      <w:r>
        <w:rPr>
          <w:rFonts w:hint="eastAsia" w:ascii="仿宋" w:hAnsi="仿宋" w:eastAsia="仿宋" w:cs="仿宋"/>
          <w:kern w:val="0"/>
          <w:sz w:val="24"/>
        </w:rPr>
        <w:t>前（北京时间）前将制作、加密的电子版响应文件上传到政采云系统中（未准时上传的视为放弃磋商资格，作无效标处理）；</w:t>
      </w:r>
    </w:p>
    <w:p w14:paraId="532D1A9B">
      <w:pPr>
        <w:widowControl/>
        <w:spacing w:before="75" w:after="75" w:line="240" w:lineRule="atLeast"/>
        <w:ind w:left="239" w:leftChars="114" w:firstLine="482" w:firstLineChars="200"/>
        <w:jc w:val="left"/>
        <w:rPr>
          <w:rFonts w:ascii="仿宋" w:hAnsi="仿宋" w:eastAsia="仿宋" w:cs="仿宋"/>
          <w:kern w:val="0"/>
          <w:sz w:val="24"/>
        </w:rPr>
      </w:pPr>
      <w:r>
        <w:rPr>
          <w:rFonts w:hint="eastAsia" w:ascii="仿宋" w:hAnsi="仿宋" w:eastAsia="仿宋" w:cs="仿宋"/>
          <w:b/>
          <w:bCs/>
          <w:kern w:val="0"/>
          <w:sz w:val="24"/>
        </w:rPr>
        <w:t>2.2数据电子备份响应文件（U盘）</w:t>
      </w:r>
      <w:r>
        <w:rPr>
          <w:rFonts w:hint="eastAsia" w:ascii="仿宋" w:hAnsi="仿宋" w:eastAsia="仿宋" w:cs="仿宋"/>
          <w:kern w:val="0"/>
          <w:sz w:val="24"/>
        </w:rPr>
        <w:t>：以U盘形式提供的数据电子备份响应文件格式及内容须与政采云平台项目采购-电子交易操作指南中制作、加密并递交的电子响应文件格式及内容一致。递交方式：本项目原则上采用不见面的形式开标，供应商可以邮寄形式在</w:t>
      </w:r>
      <w:r>
        <w:rPr>
          <w:rFonts w:hint="eastAsia" w:ascii="仿宋" w:hAnsi="仿宋" w:eastAsia="仿宋" w:cs="仿宋"/>
          <w:kern w:val="0"/>
          <w:sz w:val="24"/>
          <w:lang w:val="en-US" w:eastAsia="zh-CN"/>
        </w:rPr>
        <w:t>磋商</w:t>
      </w:r>
      <w:r>
        <w:rPr>
          <w:rFonts w:hint="eastAsia" w:ascii="仿宋" w:hAnsi="仿宋" w:eastAsia="仿宋" w:cs="仿宋"/>
          <w:kern w:val="0"/>
          <w:sz w:val="24"/>
        </w:rPr>
        <w:t>截止时间前递交以介质（U 盘）存储的数据电文形式的“备份</w:t>
      </w:r>
      <w:r>
        <w:rPr>
          <w:rFonts w:hint="eastAsia" w:ascii="仿宋" w:hAnsi="仿宋" w:eastAsia="仿宋" w:cs="仿宋"/>
          <w:kern w:val="0"/>
          <w:sz w:val="24"/>
          <w:lang w:val="en-US" w:eastAsia="zh-CN"/>
        </w:rPr>
        <w:t>响应</w:t>
      </w:r>
      <w:r>
        <w:rPr>
          <w:rFonts w:hint="eastAsia" w:ascii="仿宋" w:hAnsi="仿宋" w:eastAsia="仿宋" w:cs="仿宋"/>
          <w:kern w:val="0"/>
          <w:sz w:val="24"/>
        </w:rPr>
        <w:t>文件”，供应商应对提供的数据电子备份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（U 盘）进行加密处理，若需要启用数据电子备份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（U 盘）时，再由供应商告知采购人及采购代理机构加密信息进行解密。“备份</w:t>
      </w:r>
      <w:r>
        <w:rPr>
          <w:rFonts w:hint="eastAsia" w:ascii="仿宋" w:hAnsi="仿宋" w:eastAsia="仿宋" w:cs="仿宋"/>
          <w:kern w:val="0"/>
          <w:sz w:val="24"/>
          <w:lang w:eastAsia="zh-CN"/>
        </w:rPr>
        <w:t>响应文件</w:t>
      </w:r>
      <w:r>
        <w:rPr>
          <w:rFonts w:hint="eastAsia" w:ascii="仿宋" w:hAnsi="仿宋" w:eastAsia="仿宋" w:cs="仿宋"/>
          <w:kern w:val="0"/>
          <w:sz w:val="24"/>
        </w:rPr>
        <w:t>”应当密封包装并在包装上标注项目名称、单位名称、联系电话并加盖公章。</w:t>
      </w:r>
      <w:r>
        <w:rPr>
          <w:rFonts w:hint="eastAsia" w:ascii="仿宋" w:hAnsi="仿宋" w:eastAsia="仿宋" w:cs="仿宋"/>
          <w:b/>
          <w:bCs/>
          <w:kern w:val="0"/>
          <w:sz w:val="24"/>
        </w:rPr>
        <w:t>（原则上邮寄公司统一采用顺丰）邮寄地址为：永信恒昌工程管理有限公司（浙江省湖州市吴兴区红旗路384号凯欣名座3楼301室），联系人：</w:t>
      </w:r>
      <w:r>
        <w:rPr>
          <w:rFonts w:hint="eastAsia" w:ascii="仿宋" w:hAnsi="仿宋" w:eastAsia="仿宋" w:cs="仿宋"/>
          <w:b/>
          <w:bCs/>
          <w:kern w:val="0"/>
          <w:sz w:val="24"/>
          <w:lang w:val="en-US" w:eastAsia="zh-CN"/>
        </w:rPr>
        <w:t>小谢</w:t>
      </w:r>
      <w:r>
        <w:rPr>
          <w:rFonts w:hint="eastAsia" w:ascii="仿宋" w:hAnsi="仿宋" w:eastAsia="仿宋" w:cs="仿宋"/>
          <w:b/>
          <w:bCs/>
          <w:kern w:val="0"/>
          <w:sz w:val="24"/>
        </w:rPr>
        <w:t>，联系电话：</w:t>
      </w:r>
      <w:r>
        <w:rPr>
          <w:rFonts w:hint="eastAsia" w:ascii="仿宋" w:hAnsi="仿宋" w:eastAsia="仿宋" w:cs="仿宋"/>
          <w:b/>
          <w:bCs/>
          <w:kern w:val="0"/>
          <w:sz w:val="24"/>
          <w:lang w:eastAsia="zh-CN"/>
        </w:rPr>
        <w:t>153*********</w:t>
      </w:r>
      <w:r>
        <w:rPr>
          <w:rFonts w:hint="eastAsia" w:ascii="仿宋" w:hAnsi="仿宋" w:eastAsia="仿宋" w:cs="仿宋"/>
          <w:b/>
          <w:bCs/>
          <w:kern w:val="0"/>
          <w:sz w:val="24"/>
        </w:rPr>
        <w:t>，电子邮箱：</w:t>
      </w:r>
      <w:r>
        <w:fldChar w:fldCharType="begin"/>
      </w:r>
      <w:r>
        <w:instrText xml:space="preserve"> HYPERLINK "mailto:huayaohz@163.com" \h </w:instrText>
      </w:r>
      <w:r>
        <w:fldChar w:fldCharType="separate"/>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rPr>
        <w:t>@qq.com</w:t>
      </w:r>
      <w:r>
        <w:rPr>
          <w:rFonts w:hint="eastAsia" w:ascii="仿宋" w:hAnsi="仿宋" w:eastAsia="仿宋" w:cs="仿宋"/>
          <w:b/>
          <w:bCs/>
          <w:kern w:val="0"/>
          <w:sz w:val="24"/>
          <w:u w:val="single"/>
        </w:rPr>
        <w:fldChar w:fldCharType="end"/>
      </w:r>
      <w:r>
        <w:rPr>
          <w:rFonts w:hint="eastAsia" w:ascii="仿宋" w:hAnsi="仿宋" w:eastAsia="仿宋" w:cs="仿宋"/>
          <w:b/>
          <w:bCs/>
          <w:kern w:val="0"/>
          <w:sz w:val="24"/>
        </w:rPr>
        <w:t>。供应商应于</w:t>
      </w:r>
      <w:r>
        <w:rPr>
          <w:rFonts w:hint="eastAsia" w:ascii="仿宋" w:hAnsi="仿宋" w:eastAsia="仿宋" w:cs="仿宋"/>
          <w:b/>
          <w:bCs/>
          <w:kern w:val="0"/>
          <w:sz w:val="24"/>
          <w:lang w:eastAsia="zh-CN"/>
        </w:rPr>
        <w:t>2025年***月</w:t>
      </w:r>
      <w:r>
        <w:rPr>
          <w:rFonts w:hint="eastAsia" w:ascii="仿宋" w:hAnsi="仿宋" w:eastAsia="仿宋" w:cs="仿宋"/>
          <w:b/>
          <w:bCs/>
          <w:kern w:val="0"/>
          <w:sz w:val="24"/>
          <w:lang w:val="en-US" w:eastAsia="zh-CN"/>
        </w:rPr>
        <w:t>27</w:t>
      </w:r>
      <w:r>
        <w:rPr>
          <w:rFonts w:hint="eastAsia" w:ascii="仿宋" w:hAnsi="仿宋" w:eastAsia="仿宋" w:cs="仿宋"/>
          <w:b/>
          <w:bCs/>
          <w:kern w:val="0"/>
          <w:sz w:val="24"/>
        </w:rPr>
        <w:t>日 下午17:00 时前准时送达，拒绝到付。</w:t>
      </w:r>
      <w:r>
        <w:rPr>
          <w:rFonts w:hint="eastAsia" w:ascii="仿宋" w:hAnsi="仿宋" w:eastAsia="仿宋" w:cs="仿宋"/>
          <w:kern w:val="0"/>
          <w:sz w:val="24"/>
        </w:rPr>
        <w:t>（以收件人实际签收时间为准，收件人签收后将予以回执，回执单采用图片形式发送给供应商确认，该回执单仅作为供应商邮寄的包裹送达时间的依据），</w:t>
      </w:r>
      <w:r>
        <w:rPr>
          <w:rFonts w:hint="eastAsia" w:ascii="仿宋" w:hAnsi="仿宋" w:eastAsia="仿宋" w:cs="仿宋"/>
          <w:b/>
          <w:bCs/>
          <w:kern w:val="0"/>
          <w:sz w:val="24"/>
        </w:rPr>
        <w:t>逾期送达的将拒绝接收。</w:t>
      </w:r>
    </w:p>
    <w:p w14:paraId="0CD9B322">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14:paraId="1E54DB9E">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6E70FE6B">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办理流程详见http://www.zjzfcg.gov.cn/bidClientTemplate/2019-05-27/12945.html），并登陆“浙江政府采购网”（http://zfcg.czt.zj.gov.cn/），进入“下载专区”下载“电子交易客户端”，制作响应文件。</w:t>
      </w:r>
    </w:p>
    <w:p w14:paraId="47BBB802">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79407195">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下载网址：http://www.zjzfcg.gov.cn/bidClientTemplate/2019-09-24/12975.html），供应商电子交易操作指南详见网址：</w:t>
      </w:r>
      <w:r>
        <w:fldChar w:fldCharType="begin"/>
      </w:r>
      <w:r>
        <w:instrText xml:space="preserve"> HYPERLINK "https://help.zcygov.cn/web/site_2/2018/12-28/2573.html" </w:instrText>
      </w:r>
      <w:r>
        <w:fldChar w:fldCharType="separate"/>
      </w:r>
      <w:r>
        <w:rPr>
          <w:rFonts w:hint="eastAsia" w:ascii="仿宋" w:hAnsi="仿宋" w:eastAsia="仿宋" w:cs="仿宋"/>
          <w:kern w:val="0"/>
          <w:sz w:val="24"/>
        </w:rPr>
        <w:t>https://help.zcygov.cn/web/site_2/2018/12-28/2573.html</w:t>
      </w:r>
      <w:r>
        <w:rPr>
          <w:rFonts w:hint="eastAsia" w:ascii="仿宋" w:hAnsi="仿宋" w:eastAsia="仿宋" w:cs="仿宋"/>
          <w:kern w:val="0"/>
          <w:sz w:val="24"/>
        </w:rPr>
        <w:fldChar w:fldCharType="end"/>
      </w:r>
      <w:r>
        <w:rPr>
          <w:rFonts w:hint="eastAsia" w:ascii="仿宋" w:hAnsi="仿宋" w:eastAsia="仿宋" w:cs="仿宋"/>
          <w:kern w:val="0"/>
          <w:sz w:val="24"/>
        </w:rPr>
        <w:t>）。</w:t>
      </w:r>
    </w:p>
    <w:p w14:paraId="7497E8F8">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7、按照“不见面、少接触”的原则，本项目采取“不见面”形式进行开评标活动,法定代表人或其授权代表无须到场，在线响应即可（通过指定的电子邮箱、传真等）。</w:t>
      </w:r>
    </w:p>
    <w:p w14:paraId="499F3DFF">
      <w:pPr>
        <w:widowControl/>
        <w:spacing w:before="75" w:after="75" w:line="240" w:lineRule="atLeast"/>
        <w:ind w:left="241" w:hanging="241" w:hangingChars="100"/>
        <w:jc w:val="left"/>
        <w:rPr>
          <w:rFonts w:ascii="仿宋" w:hAnsi="仿宋" w:eastAsia="仿宋" w:cs="仿宋"/>
          <w:kern w:val="0"/>
          <w:sz w:val="24"/>
        </w:rPr>
      </w:pPr>
      <w:r>
        <w:rPr>
          <w:rFonts w:hint="eastAsia" w:ascii="仿宋" w:hAnsi="仿宋" w:eastAsia="仿宋" w:cs="仿宋"/>
          <w:b/>
          <w:bCs/>
          <w:kern w:val="0"/>
          <w:sz w:val="24"/>
        </w:rPr>
        <w:t>七、响应文件提交地点</w:t>
      </w:r>
      <w:r>
        <w:rPr>
          <w:rFonts w:hint="eastAsia" w:ascii="仿宋" w:hAnsi="仿宋" w:eastAsia="仿宋" w:cs="仿宋"/>
          <w:kern w:val="0"/>
          <w:sz w:val="24"/>
        </w:rPr>
        <w:t>：湖州市公共资源交易中心2号楼二楼开标室（湖州市仁皇山片区金盖山路66号2号楼，届时详见二楼休息区电子显示屏）。</w:t>
      </w:r>
    </w:p>
    <w:p w14:paraId="6FBF66D9">
      <w:pPr>
        <w:widowControl/>
        <w:spacing w:before="75" w:after="75" w:line="240" w:lineRule="atLeast"/>
        <w:jc w:val="left"/>
        <w:rPr>
          <w:rFonts w:ascii="仿宋" w:hAnsi="仿宋" w:eastAsia="仿宋" w:cs="仿宋"/>
          <w:kern w:val="0"/>
          <w:sz w:val="24"/>
        </w:rPr>
      </w:pPr>
      <w:r>
        <w:rPr>
          <w:rFonts w:hint="eastAsia" w:ascii="仿宋" w:hAnsi="仿宋" w:eastAsia="仿宋" w:cs="仿宋"/>
          <w:b/>
          <w:bCs/>
          <w:kern w:val="0"/>
          <w:sz w:val="24"/>
        </w:rPr>
        <w:t>八、磋商时间：</w:t>
      </w:r>
      <w:r>
        <w:rPr>
          <w:rFonts w:hint="eastAsia" w:ascii="仿宋" w:hAnsi="仿宋" w:eastAsia="仿宋" w:cs="仿宋"/>
          <w:b/>
          <w:bCs/>
          <w:kern w:val="0"/>
          <w:sz w:val="24"/>
          <w:lang w:eastAsia="zh-CN"/>
        </w:rPr>
        <w:t>2025年***月30日</w:t>
      </w:r>
      <w:r>
        <w:rPr>
          <w:rFonts w:hint="eastAsia" w:ascii="仿宋" w:hAnsi="仿宋" w:eastAsia="仿宋" w:cs="仿宋"/>
          <w:b/>
          <w:bCs/>
          <w:kern w:val="0"/>
          <w:sz w:val="24"/>
        </w:rPr>
        <w:t xml:space="preserve"> </w:t>
      </w:r>
      <w:r>
        <w:rPr>
          <w:rFonts w:hint="eastAsia" w:ascii="仿宋" w:hAnsi="仿宋" w:eastAsia="仿宋" w:cs="仿宋"/>
          <w:b/>
          <w:bCs/>
          <w:kern w:val="0"/>
          <w:sz w:val="24"/>
          <w:lang w:eastAsia="zh-CN"/>
        </w:rPr>
        <w:t>13:30</w:t>
      </w:r>
      <w:r>
        <w:rPr>
          <w:rFonts w:hint="eastAsia" w:ascii="仿宋" w:hAnsi="仿宋" w:eastAsia="仿宋" w:cs="仿宋"/>
          <w:b/>
          <w:bCs/>
          <w:kern w:val="0"/>
          <w:sz w:val="24"/>
        </w:rPr>
        <w:t>整</w:t>
      </w:r>
    </w:p>
    <w:p w14:paraId="4A439ADC">
      <w:pPr>
        <w:widowControl/>
        <w:spacing w:before="75" w:after="75" w:line="240" w:lineRule="atLeast"/>
        <w:ind w:left="241" w:hanging="241" w:hangingChars="100"/>
        <w:jc w:val="left"/>
        <w:rPr>
          <w:rFonts w:ascii="仿宋" w:hAnsi="仿宋" w:eastAsia="仿宋" w:cs="仿宋"/>
          <w:color w:val="000000"/>
          <w:kern w:val="0"/>
          <w:sz w:val="24"/>
        </w:rPr>
      </w:pPr>
      <w:r>
        <w:rPr>
          <w:rFonts w:hint="eastAsia" w:ascii="仿宋" w:hAnsi="仿宋" w:eastAsia="仿宋" w:cs="仿宋"/>
          <w:b/>
          <w:bCs/>
          <w:kern w:val="0"/>
          <w:sz w:val="24"/>
        </w:rPr>
        <w:t>九、磋商地点：</w:t>
      </w:r>
      <w:r>
        <w:rPr>
          <w:rFonts w:hint="eastAsia" w:ascii="仿宋" w:hAnsi="仿宋" w:eastAsia="仿宋" w:cs="仿宋"/>
          <w:kern w:val="0"/>
          <w:sz w:val="24"/>
        </w:rPr>
        <w:t>湖州市公共资源交易中心2号楼二楼开标室（湖州市仁皇山片区金盖山路66号2号楼，届时详见二楼休息区电子显示屏）。未按时上传电子响应文件的</w:t>
      </w:r>
      <w:r>
        <w:rPr>
          <w:rFonts w:hint="eastAsia" w:ascii="仿宋" w:hAnsi="仿宋" w:eastAsia="仿宋" w:cs="仿宋"/>
          <w:sz w:val="24"/>
        </w:rPr>
        <w:t>将拒绝接收，作无效标处理。</w:t>
      </w:r>
    </w:p>
    <w:p w14:paraId="7296B4A8">
      <w:pPr>
        <w:snapToGrid w:val="0"/>
        <w:spacing w:line="500" w:lineRule="exact"/>
        <w:rPr>
          <w:rFonts w:ascii="仿宋" w:hAnsi="仿宋" w:eastAsia="仿宋" w:cs="仿宋"/>
          <w:color w:val="000000"/>
          <w:kern w:val="0"/>
          <w:sz w:val="24"/>
        </w:rPr>
      </w:pPr>
      <w:r>
        <w:rPr>
          <w:rFonts w:hint="eastAsia" w:ascii="仿宋" w:hAnsi="仿宋" w:eastAsia="仿宋" w:cs="仿宋"/>
          <w:b/>
          <w:bCs/>
          <w:color w:val="000000"/>
          <w:kern w:val="0"/>
          <w:sz w:val="24"/>
        </w:rPr>
        <w:t>十、公告期限：</w:t>
      </w:r>
      <w:r>
        <w:rPr>
          <w:rFonts w:hint="eastAsia" w:ascii="仿宋" w:hAnsi="仿宋" w:eastAsia="仿宋" w:cs="仿宋"/>
          <w:bCs/>
          <w:color w:val="000000"/>
          <w:kern w:val="0"/>
          <w:sz w:val="24"/>
        </w:rPr>
        <w:t>5个工作日</w:t>
      </w:r>
    </w:p>
    <w:p w14:paraId="231ADB5E">
      <w:pPr>
        <w:widowControl/>
        <w:spacing w:before="75" w:after="75" w:line="240" w:lineRule="atLeast"/>
        <w:jc w:val="left"/>
        <w:rPr>
          <w:rFonts w:ascii="仿宋" w:hAnsi="仿宋" w:eastAsia="仿宋" w:cs="仿宋"/>
          <w:b/>
          <w:bCs/>
          <w:kern w:val="0"/>
          <w:sz w:val="24"/>
        </w:rPr>
      </w:pPr>
      <w:r>
        <w:rPr>
          <w:rFonts w:hint="eastAsia" w:ascii="仿宋" w:hAnsi="仿宋" w:eastAsia="仿宋" w:cs="仿宋"/>
          <w:b/>
          <w:bCs/>
          <w:kern w:val="0"/>
          <w:sz w:val="24"/>
        </w:rPr>
        <w:t>十一、其他事项：</w:t>
      </w:r>
    </w:p>
    <w:p w14:paraId="39C892D9">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仿宋" w:hAnsi="仿宋" w:eastAsia="仿宋" w:cs="仿宋"/>
          <w:b/>
          <w:bCs/>
          <w:kern w:val="0"/>
          <w:sz w:val="24"/>
        </w:rPr>
        <w:t>技术支持热线咨询，联系方式：95763</w:t>
      </w:r>
      <w:r>
        <w:rPr>
          <w:rFonts w:hint="eastAsia" w:ascii="仿宋" w:hAnsi="仿宋" w:eastAsia="仿宋" w:cs="仿宋"/>
          <w:kern w:val="0"/>
          <w:sz w:val="24"/>
        </w:rPr>
        <w:t>。其中数据电子备份响应文件（U盘）在磋商截止时间前于开标现场以密封、包装的形式提供。</w:t>
      </w:r>
    </w:p>
    <w:p w14:paraId="09C39259">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9B3FD3">
      <w:pPr>
        <w:widowControl/>
        <w:spacing w:before="75" w:after="75" w:line="240" w:lineRule="atLeast"/>
        <w:ind w:left="239" w:leftChars="114" w:firstLine="480" w:firstLineChars="200"/>
        <w:jc w:val="left"/>
        <w:rPr>
          <w:rFonts w:ascii="仿宋" w:hAnsi="仿宋" w:eastAsia="仿宋" w:cs="仿宋"/>
          <w:b/>
          <w:bCs/>
          <w:kern w:val="0"/>
          <w:sz w:val="24"/>
        </w:rPr>
      </w:pPr>
      <w:r>
        <w:rPr>
          <w:rFonts w:hint="eastAsia" w:ascii="仿宋" w:hAnsi="仿宋" w:eastAsia="仿宋" w:cs="仿宋"/>
          <w:kern w:val="0"/>
          <w:sz w:val="24"/>
        </w:rPr>
        <w:t>3、</w:t>
      </w:r>
      <w:r>
        <w:rPr>
          <w:rFonts w:hint="eastAsia" w:ascii="仿宋" w:hAnsi="仿宋" w:eastAsia="仿宋" w:cs="仿宋"/>
          <w:b/>
          <w:bCs/>
          <w:kern w:val="0"/>
          <w:sz w:val="24"/>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6914949C">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4、答疑内容是磋商文件的组成部分，并将在网上发布补充（答疑、澄清）文件，潜在供应商应自行关注网站公告，采购人不再一一通知，供应商因自身贻误行为导致投标失效的，责任自负。</w:t>
      </w:r>
    </w:p>
    <w:p w14:paraId="27A69C62">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5、参与政府采购项目的注册供应商，需登录浙江政府采购云平（http://www.zcygov.cn）进行网上报名，尚未注册的供应商应当先在浙江政府采购云平台上申请注册，注册终审通过后再进行网上报名。</w:t>
      </w:r>
    </w:p>
    <w:p w14:paraId="7F6B4668">
      <w:pPr>
        <w:widowControl/>
        <w:spacing w:before="75" w:after="75" w:line="240" w:lineRule="atLeast"/>
        <w:ind w:left="239" w:leftChars="114" w:firstLine="480" w:firstLineChars="200"/>
        <w:jc w:val="left"/>
        <w:rPr>
          <w:rFonts w:ascii="仿宋" w:hAnsi="仿宋" w:eastAsia="仿宋" w:cs="仿宋"/>
          <w:kern w:val="0"/>
          <w:sz w:val="24"/>
        </w:rPr>
      </w:pPr>
      <w:r>
        <w:rPr>
          <w:rFonts w:hint="eastAsia" w:ascii="仿宋" w:hAnsi="仿宋" w:eastAsia="仿宋" w:cs="仿宋"/>
          <w:kern w:val="0"/>
          <w:sz w:val="24"/>
        </w:rPr>
        <w:t>6、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3E6E2C4">
      <w:pPr>
        <w:widowControl/>
        <w:spacing w:line="360" w:lineRule="auto"/>
        <w:ind w:right="60"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7、本项目是否专门面向中小企业采购：</w:t>
      </w:r>
      <w:r>
        <w:rPr>
          <w:rFonts w:hint="eastAsia" w:ascii="仿宋" w:hAnsi="仿宋" w:eastAsia="仿宋" w:cs="仿宋"/>
          <w:b/>
          <w:bCs/>
          <w:color w:val="000000"/>
          <w:sz w:val="24"/>
          <w:lang w:val="en-US" w:eastAsia="zh-CN"/>
        </w:rPr>
        <w:t>是</w:t>
      </w:r>
      <w:r>
        <w:rPr>
          <w:rFonts w:hint="eastAsia" w:ascii="仿宋" w:hAnsi="仿宋" w:eastAsia="仿宋" w:cs="仿宋"/>
          <w:b/>
          <w:bCs/>
          <w:color w:val="000000"/>
          <w:sz w:val="24"/>
        </w:rPr>
        <w:t>。</w:t>
      </w:r>
    </w:p>
    <w:p w14:paraId="201DB952">
      <w:pPr>
        <w:widowControl/>
        <w:spacing w:line="360" w:lineRule="auto"/>
        <w:ind w:right="60"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8、本项目采购标的对应的中小企业划分标准所属行业为</w:t>
      </w:r>
      <w:r>
        <w:rPr>
          <w:rFonts w:hint="eastAsia" w:ascii="仿宋" w:hAnsi="仿宋" w:eastAsia="仿宋" w:cs="仿宋"/>
          <w:b/>
          <w:bCs/>
          <w:color w:val="000000"/>
          <w:sz w:val="24"/>
          <w:highlight w:val="yellow"/>
        </w:rPr>
        <w:t>其他未列明行业</w:t>
      </w:r>
      <w:r>
        <w:rPr>
          <w:rFonts w:hint="eastAsia" w:ascii="仿宋" w:hAnsi="仿宋" w:eastAsia="仿宋" w:cs="仿宋"/>
          <w:b/>
          <w:bCs/>
          <w:color w:val="000000"/>
          <w:sz w:val="24"/>
        </w:rPr>
        <w:t>。</w:t>
      </w:r>
    </w:p>
    <w:p w14:paraId="7E03EFC1">
      <w:pPr>
        <w:widowControl/>
        <w:spacing w:before="75" w:after="75" w:line="240" w:lineRule="atLeast"/>
        <w:ind w:firstLine="482" w:firstLineChars="200"/>
        <w:jc w:val="left"/>
        <w:rPr>
          <w:rFonts w:ascii="仿宋" w:hAnsi="仿宋" w:eastAsia="仿宋" w:cs="仿宋"/>
          <w:kern w:val="0"/>
          <w:sz w:val="24"/>
        </w:rPr>
      </w:pPr>
      <w:r>
        <w:rPr>
          <w:rFonts w:hint="eastAsia" w:ascii="仿宋" w:hAnsi="仿宋" w:eastAsia="仿宋" w:cs="仿宋"/>
          <w:b/>
          <w:bCs/>
          <w:kern w:val="0"/>
          <w:sz w:val="24"/>
        </w:rPr>
        <w:t>9、本次磋商有关信息刊登在：</w:t>
      </w:r>
    </w:p>
    <w:p w14:paraId="60A3E0BD">
      <w:pPr>
        <w:widowControl/>
        <w:spacing w:before="75" w:after="75" w:line="240" w:lineRule="atLeast"/>
        <w:ind w:firstLine="720" w:firstLineChars="300"/>
        <w:jc w:val="left"/>
        <w:rPr>
          <w:rFonts w:ascii="仿宋" w:hAnsi="仿宋" w:eastAsia="仿宋" w:cs="仿宋"/>
          <w:kern w:val="0"/>
          <w:sz w:val="24"/>
        </w:rPr>
      </w:pPr>
      <w:r>
        <w:rPr>
          <w:rFonts w:hint="eastAsia" w:ascii="仿宋" w:hAnsi="仿宋" w:eastAsia="仿宋" w:cs="仿宋"/>
          <w:kern w:val="0"/>
          <w:sz w:val="24"/>
        </w:rPr>
        <w:t>9.1浙江政府采购网：http://zfcg.czt.zj.gov.cn/</w:t>
      </w:r>
    </w:p>
    <w:p w14:paraId="1DC9C6B6">
      <w:pPr>
        <w:widowControl/>
        <w:spacing w:before="75" w:after="75" w:line="240" w:lineRule="atLeast"/>
        <w:ind w:firstLine="720" w:firstLineChars="300"/>
        <w:jc w:val="left"/>
        <w:rPr>
          <w:rFonts w:ascii="仿宋" w:hAnsi="仿宋" w:eastAsia="仿宋" w:cs="仿宋"/>
          <w:kern w:val="0"/>
          <w:sz w:val="24"/>
        </w:rPr>
      </w:pPr>
      <w:r>
        <w:rPr>
          <w:rFonts w:hint="eastAsia" w:ascii="仿宋" w:hAnsi="仿宋" w:eastAsia="仿宋" w:cs="仿宋"/>
          <w:kern w:val="0"/>
          <w:sz w:val="24"/>
        </w:rPr>
        <w:t>9.2湖州市公共资源交易信息网：http://ggzy.huzhou.gov.cn/HZfront/-</w:t>
      </w:r>
    </w:p>
    <w:p w14:paraId="2AAD67F9">
      <w:pPr>
        <w:widowControl/>
        <w:spacing w:before="75" w:after="75" w:line="240" w:lineRule="atLeast"/>
        <w:ind w:firstLine="482" w:firstLineChars="200"/>
        <w:jc w:val="left"/>
        <w:rPr>
          <w:rFonts w:ascii="仿宋" w:hAnsi="仿宋" w:eastAsia="仿宋" w:cs="仿宋"/>
          <w:b/>
          <w:bCs/>
          <w:kern w:val="0"/>
          <w:sz w:val="24"/>
        </w:rPr>
      </w:pPr>
      <w:r>
        <w:rPr>
          <w:rFonts w:hint="eastAsia" w:ascii="仿宋" w:hAnsi="仿宋" w:eastAsia="仿宋" w:cs="仿宋"/>
          <w:b/>
          <w:bCs/>
          <w:kern w:val="0"/>
          <w:sz w:val="24"/>
        </w:rPr>
        <w:t>10、本项目招标代理服务费为</w:t>
      </w:r>
      <w:r>
        <w:rPr>
          <w:rFonts w:hint="eastAsia" w:ascii="仿宋" w:hAnsi="仿宋" w:eastAsia="仿宋" w:cs="仿宋"/>
          <w:b/>
          <w:bCs/>
          <w:kern w:val="0"/>
          <w:sz w:val="24"/>
          <w:lang w:eastAsia="zh-CN"/>
        </w:rPr>
        <w:t>7200元，由中标人在领取中标通知书前支付给采购代理机构</w:t>
      </w:r>
      <w:r>
        <w:rPr>
          <w:rFonts w:hint="eastAsia" w:ascii="仿宋" w:hAnsi="仿宋" w:eastAsia="仿宋" w:cs="仿宋"/>
          <w:b/>
          <w:bCs/>
          <w:kern w:val="0"/>
          <w:sz w:val="24"/>
        </w:rPr>
        <w:t>。</w:t>
      </w:r>
    </w:p>
    <w:p w14:paraId="77FE35F8">
      <w:pPr>
        <w:widowControl/>
        <w:spacing w:before="75" w:after="75" w:line="360" w:lineRule="auto"/>
        <w:jc w:val="left"/>
        <w:rPr>
          <w:rFonts w:ascii="仿宋" w:hAnsi="仿宋" w:eastAsia="仿宋" w:cs="仿宋"/>
          <w:kern w:val="0"/>
          <w:sz w:val="24"/>
        </w:rPr>
      </w:pPr>
      <w:r>
        <w:rPr>
          <w:rFonts w:hint="eastAsia" w:ascii="仿宋" w:hAnsi="仿宋" w:eastAsia="仿宋" w:cs="仿宋"/>
          <w:b/>
          <w:bCs/>
          <w:kern w:val="0"/>
          <w:sz w:val="24"/>
        </w:rPr>
        <w:t>十三. 联系方式</w:t>
      </w:r>
    </w:p>
    <w:p w14:paraId="63BDF715">
      <w:pPr>
        <w:widowControl/>
        <w:spacing w:before="75" w:after="75"/>
        <w:ind w:firstLine="480" w:firstLineChars="200"/>
        <w:jc w:val="left"/>
        <w:rPr>
          <w:rFonts w:ascii="仿宋" w:hAnsi="仿宋" w:eastAsia="仿宋" w:cs="仿宋"/>
          <w:kern w:val="0"/>
          <w:sz w:val="24"/>
        </w:rPr>
      </w:pPr>
      <w:r>
        <w:rPr>
          <w:rFonts w:hint="eastAsia" w:ascii="仿宋" w:hAnsi="仿宋" w:eastAsia="仿宋" w:cs="仿宋"/>
          <w:kern w:val="0"/>
          <w:sz w:val="24"/>
        </w:rPr>
        <w:t>1.代理机构名称：永信恒昌工程管理有限公司</w:t>
      </w:r>
    </w:p>
    <w:p w14:paraId="7C474807">
      <w:pPr>
        <w:widowControl/>
        <w:spacing w:before="75" w:after="75"/>
        <w:ind w:firstLine="720" w:firstLineChars="300"/>
        <w:jc w:val="left"/>
        <w:rPr>
          <w:rFonts w:ascii="仿宋" w:hAnsi="仿宋" w:eastAsia="仿宋" w:cs="仿宋"/>
          <w:kern w:val="0"/>
          <w:sz w:val="24"/>
        </w:rPr>
      </w:pPr>
      <w:r>
        <w:rPr>
          <w:rFonts w:hint="eastAsia" w:ascii="仿宋" w:hAnsi="仿宋" w:eastAsia="仿宋" w:cs="仿宋"/>
          <w:kern w:val="0"/>
          <w:sz w:val="24"/>
        </w:rPr>
        <w:t>联系人：</w:t>
      </w:r>
      <w:r>
        <w:rPr>
          <w:rFonts w:hint="eastAsia" w:ascii="仿宋" w:hAnsi="仿宋" w:eastAsia="仿宋" w:cs="仿宋"/>
          <w:kern w:val="0"/>
          <w:sz w:val="24"/>
          <w:lang w:val="en-US" w:eastAsia="zh-CN"/>
        </w:rPr>
        <w:t>谢  工</w:t>
      </w:r>
      <w:r>
        <w:rPr>
          <w:rFonts w:hint="eastAsia" w:ascii="仿宋" w:hAnsi="仿宋" w:eastAsia="仿宋" w:cs="仿宋"/>
          <w:kern w:val="0"/>
          <w:sz w:val="24"/>
        </w:rPr>
        <w:t xml:space="preserve">           联系电话：</w:t>
      </w:r>
      <w:r>
        <w:rPr>
          <w:rFonts w:hint="eastAsia" w:ascii="仿宋" w:hAnsi="仿宋" w:eastAsia="仿宋" w:cs="仿宋"/>
          <w:sz w:val="24"/>
        </w:rPr>
        <w:t>0572-2505377</w:t>
      </w:r>
    </w:p>
    <w:p w14:paraId="0D4E4732">
      <w:pPr>
        <w:widowControl/>
        <w:spacing w:before="75" w:after="75"/>
        <w:ind w:firstLine="720" w:firstLineChars="300"/>
        <w:jc w:val="left"/>
        <w:rPr>
          <w:rFonts w:ascii="仿宋" w:hAnsi="仿宋" w:eastAsia="仿宋" w:cs="仿宋"/>
          <w:kern w:val="0"/>
          <w:sz w:val="24"/>
        </w:rPr>
      </w:pPr>
      <w:r>
        <w:rPr>
          <w:rFonts w:hint="eastAsia" w:ascii="仿宋" w:hAnsi="仿宋" w:eastAsia="仿宋" w:cs="仿宋"/>
          <w:kern w:val="0"/>
          <w:sz w:val="24"/>
        </w:rPr>
        <w:t>地  址：湖州市红旗路384号凯欣名座3楼301室</w:t>
      </w:r>
    </w:p>
    <w:p w14:paraId="294B0344">
      <w:pPr>
        <w:autoSpaceDE w:val="0"/>
        <w:autoSpaceDN w:val="0"/>
        <w:adjustRightInd w:val="0"/>
        <w:spacing w:line="400" w:lineRule="exact"/>
        <w:ind w:firstLine="480" w:firstLineChars="200"/>
        <w:jc w:val="left"/>
        <w:rPr>
          <w:rFonts w:hint="eastAsia" w:ascii="仿宋" w:hAnsi="仿宋" w:eastAsia="仿宋" w:cs="仿宋"/>
          <w:color w:val="FF0000"/>
          <w:kern w:val="0"/>
          <w:sz w:val="24"/>
          <w:lang w:eastAsia="zh-CN"/>
        </w:rPr>
      </w:pPr>
      <w:r>
        <w:rPr>
          <w:rFonts w:hint="eastAsia" w:ascii="仿宋" w:hAnsi="仿宋" w:eastAsia="仿宋" w:cs="仿宋"/>
          <w:color w:val="FF0000"/>
          <w:kern w:val="0"/>
          <w:sz w:val="24"/>
        </w:rPr>
        <w:t>2.采购人名称：</w:t>
      </w:r>
      <w:r>
        <w:rPr>
          <w:rFonts w:hint="eastAsia" w:ascii="仿宋" w:hAnsi="仿宋" w:eastAsia="仿宋" w:cs="仿宋"/>
          <w:color w:val="FF0000"/>
          <w:kern w:val="0"/>
          <w:sz w:val="24"/>
          <w:lang w:eastAsia="zh-CN"/>
        </w:rPr>
        <w:t>湖州市人民政府滨湖街道办事处</w:t>
      </w:r>
    </w:p>
    <w:p w14:paraId="0B1CC6E5">
      <w:pPr>
        <w:widowControl/>
        <w:spacing w:before="75" w:after="75"/>
        <w:ind w:firstLine="720" w:firstLineChars="300"/>
        <w:jc w:val="left"/>
        <w:rPr>
          <w:rFonts w:hint="default" w:ascii="仿宋" w:hAnsi="仿宋" w:eastAsia="仿宋" w:cs="仿宋"/>
          <w:color w:val="FF0000"/>
          <w:kern w:val="0"/>
          <w:sz w:val="24"/>
          <w:highlight w:val="none"/>
          <w:lang w:val="en-US" w:eastAsia="zh-CN"/>
        </w:rPr>
      </w:pPr>
      <w:r>
        <w:rPr>
          <w:rFonts w:hint="eastAsia" w:ascii="仿宋" w:hAnsi="仿宋" w:eastAsia="仿宋" w:cs="仿宋"/>
          <w:color w:val="FF0000"/>
          <w:kern w:val="0"/>
          <w:sz w:val="24"/>
          <w:highlight w:val="none"/>
          <w:lang w:val="zh-CN"/>
        </w:rPr>
        <w:t>联系人：</w:t>
      </w:r>
      <w:r>
        <w:rPr>
          <w:rFonts w:hint="eastAsia" w:ascii="仿宋" w:hAnsi="仿宋" w:eastAsia="仿宋" w:cs="仿宋"/>
          <w:color w:val="FF0000"/>
          <w:kern w:val="0"/>
          <w:sz w:val="24"/>
          <w:highlight w:val="none"/>
          <w:lang w:val="en-US" w:eastAsia="zh-CN"/>
        </w:rPr>
        <w:t>吴建新</w:t>
      </w:r>
      <w:r>
        <w:rPr>
          <w:rFonts w:hint="eastAsia" w:ascii="仿宋" w:hAnsi="仿宋" w:eastAsia="仿宋" w:cs="仿宋"/>
          <w:color w:val="FF0000"/>
          <w:kern w:val="0"/>
          <w:sz w:val="24"/>
        </w:rPr>
        <w:t xml:space="preserve">           </w:t>
      </w:r>
      <w:r>
        <w:rPr>
          <w:rFonts w:hint="eastAsia" w:ascii="仿宋" w:hAnsi="仿宋" w:eastAsia="仿宋" w:cs="仿宋"/>
          <w:color w:val="FF0000"/>
          <w:kern w:val="0"/>
          <w:sz w:val="24"/>
          <w:highlight w:val="none"/>
          <w:lang w:val="zh-CN"/>
        </w:rPr>
        <w:t>联系电话：</w:t>
      </w:r>
      <w:r>
        <w:rPr>
          <w:rFonts w:hint="eastAsia" w:ascii="仿宋" w:hAnsi="仿宋" w:eastAsia="仿宋" w:cs="仿宋"/>
          <w:color w:val="FF0000"/>
          <w:kern w:val="0"/>
          <w:sz w:val="24"/>
          <w:highlight w:val="none"/>
          <w:lang w:val="en-US" w:eastAsia="zh-CN"/>
        </w:rPr>
        <w:t>0572-2590065</w:t>
      </w:r>
    </w:p>
    <w:p w14:paraId="0E9EAF87">
      <w:pPr>
        <w:widowControl/>
        <w:spacing w:before="75" w:after="75"/>
        <w:ind w:firstLine="720" w:firstLineChars="300"/>
        <w:jc w:val="left"/>
        <w:rPr>
          <w:rFonts w:hint="eastAsia" w:ascii="仿宋" w:hAnsi="仿宋" w:eastAsia="仿宋" w:cs="仿宋"/>
          <w:kern w:val="0"/>
          <w:sz w:val="24"/>
          <w:lang w:eastAsia="zh-CN"/>
        </w:rPr>
      </w:pPr>
      <w:r>
        <w:rPr>
          <w:rFonts w:hint="eastAsia" w:ascii="仿宋" w:hAnsi="仿宋" w:eastAsia="仿宋" w:cs="仿宋"/>
          <w:kern w:val="0"/>
          <w:sz w:val="24"/>
          <w:highlight w:val="none"/>
          <w:lang w:val="zh-CN"/>
        </w:rPr>
        <w:t>地</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址：</w:t>
      </w:r>
      <w:r>
        <w:rPr>
          <w:rFonts w:hint="eastAsia" w:ascii="仿宋" w:hAnsi="仿宋" w:eastAsia="仿宋" w:cs="仿宋"/>
          <w:kern w:val="0"/>
          <w:sz w:val="24"/>
          <w:lang w:eastAsia="zh-CN"/>
        </w:rPr>
        <w:t>湖州市人民政府滨湖街道办事处</w:t>
      </w:r>
    </w:p>
    <w:p w14:paraId="7CEEDEB2">
      <w:pPr>
        <w:autoSpaceDE w:val="0"/>
        <w:autoSpaceDN w:val="0"/>
        <w:adjustRightInd w:val="0"/>
        <w:spacing w:line="400" w:lineRule="exact"/>
        <w:ind w:firstLine="480" w:firstLineChars="200"/>
        <w:jc w:val="left"/>
        <w:rPr>
          <w:rFonts w:ascii="仿宋" w:hAnsi="仿宋" w:eastAsia="仿宋" w:cs="仿宋"/>
          <w:sz w:val="24"/>
          <w:lang w:val="zh-CN"/>
        </w:rPr>
      </w:pPr>
      <w:r>
        <w:rPr>
          <w:rFonts w:hint="eastAsia" w:ascii="仿宋" w:hAnsi="仿宋" w:eastAsia="仿宋" w:cs="仿宋"/>
          <w:kern w:val="0"/>
          <w:sz w:val="24"/>
        </w:rPr>
        <w:t>3.</w:t>
      </w:r>
      <w:r>
        <w:rPr>
          <w:rFonts w:hint="eastAsia" w:ascii="仿宋" w:hAnsi="仿宋" w:eastAsia="仿宋" w:cs="仿宋"/>
          <w:sz w:val="24"/>
          <w:lang w:val="zh-CN"/>
        </w:rPr>
        <w:t>政府采购监督管理部门名称：</w:t>
      </w:r>
      <w:r>
        <w:rPr>
          <w:rFonts w:hint="eastAsia" w:ascii="仿宋" w:hAnsi="仿宋" w:eastAsia="仿宋" w:cs="仿宋"/>
          <w:kern w:val="0"/>
          <w:sz w:val="24"/>
        </w:rPr>
        <w:t>湖州市</w:t>
      </w:r>
      <w:r>
        <w:rPr>
          <w:rFonts w:hint="eastAsia" w:ascii="仿宋" w:hAnsi="仿宋" w:eastAsia="仿宋" w:cs="仿宋"/>
          <w:kern w:val="0"/>
          <w:sz w:val="24"/>
          <w:lang w:eastAsia="zh-CN"/>
        </w:rPr>
        <w:t>财政局</w:t>
      </w:r>
      <w:r>
        <w:rPr>
          <w:rFonts w:hint="eastAsia" w:ascii="仿宋" w:hAnsi="仿宋" w:eastAsia="仿宋" w:cs="仿宋"/>
          <w:kern w:val="0"/>
          <w:sz w:val="24"/>
        </w:rPr>
        <w:t>政府采购监管科</w:t>
      </w:r>
    </w:p>
    <w:p w14:paraId="3AD1196E">
      <w:pPr>
        <w:autoSpaceDE w:val="0"/>
        <w:autoSpaceDN w:val="0"/>
        <w:adjustRightInd w:val="0"/>
        <w:spacing w:line="400" w:lineRule="exact"/>
        <w:ind w:firstLine="720" w:firstLineChars="300"/>
        <w:rPr>
          <w:rFonts w:ascii="仿宋" w:hAnsi="仿宋" w:eastAsia="仿宋" w:cs="仿宋"/>
          <w:sz w:val="24"/>
          <w:lang w:val="zh-CN"/>
        </w:rPr>
      </w:pPr>
      <w:r>
        <w:rPr>
          <w:rFonts w:hint="eastAsia" w:ascii="仿宋" w:hAnsi="仿宋" w:eastAsia="仿宋" w:cs="仿宋"/>
          <w:sz w:val="24"/>
          <w:lang w:val="zh-CN"/>
        </w:rPr>
        <w:t xml:space="preserve">联系人：程先生           联系电话：0572-2150216 </w:t>
      </w:r>
    </w:p>
    <w:p w14:paraId="664CE320">
      <w:pPr>
        <w:autoSpaceDE w:val="0"/>
        <w:autoSpaceDN w:val="0"/>
        <w:adjustRightInd w:val="0"/>
        <w:spacing w:line="400" w:lineRule="exact"/>
        <w:ind w:firstLine="720" w:firstLineChars="300"/>
        <w:rPr>
          <w:rFonts w:hint="eastAsia" w:ascii="仿宋" w:hAnsi="仿宋" w:eastAsia="仿宋" w:cs="仿宋"/>
          <w:sz w:val="24"/>
          <w:lang w:eastAsia="zh-CN"/>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址：浙江省湖州市</w:t>
      </w:r>
      <w:r>
        <w:rPr>
          <w:rFonts w:hint="eastAsia" w:ascii="仿宋" w:hAnsi="仿宋" w:eastAsia="仿宋" w:cs="仿宋"/>
          <w:sz w:val="24"/>
          <w:lang w:val="en-US" w:eastAsia="zh-CN"/>
        </w:rPr>
        <w:t>财政局</w:t>
      </w:r>
    </w:p>
    <w:p w14:paraId="4607638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4.质疑函接收人：</w:t>
      </w:r>
      <w:r>
        <w:rPr>
          <w:rFonts w:hint="eastAsia" w:ascii="仿宋" w:hAnsi="仿宋" w:eastAsia="仿宋" w:cs="仿宋"/>
          <w:sz w:val="24"/>
          <w:lang w:val="en-US" w:eastAsia="zh-CN"/>
        </w:rPr>
        <w:t>陆女士</w:t>
      </w:r>
      <w:r>
        <w:rPr>
          <w:rFonts w:hint="eastAsia" w:ascii="仿宋" w:hAnsi="仿宋" w:eastAsia="仿宋" w:cs="仿宋"/>
          <w:sz w:val="24"/>
        </w:rPr>
        <w:t xml:space="preserve">    </w:t>
      </w:r>
      <w:r>
        <w:rPr>
          <w:rFonts w:hint="eastAsia" w:ascii="仿宋" w:hAnsi="仿宋" w:eastAsia="仿宋" w:cs="仿宋"/>
          <w:sz w:val="24"/>
          <w:lang w:val="zh-CN"/>
        </w:rPr>
        <w:t xml:space="preserve"> 联系电话</w:t>
      </w:r>
      <w:r>
        <w:rPr>
          <w:rFonts w:hint="eastAsia" w:ascii="仿宋" w:hAnsi="仿宋" w:eastAsia="仿宋" w:cs="仿宋"/>
          <w:sz w:val="24"/>
        </w:rPr>
        <w:t>：0572-2505377</w:t>
      </w:r>
    </w:p>
    <w:p w14:paraId="585D720B">
      <w:pPr>
        <w:spacing w:line="360" w:lineRule="auto"/>
        <w:ind w:right="560" w:firstLine="480" w:firstLineChars="200"/>
        <w:rPr>
          <w:rFonts w:ascii="仿宋" w:hAnsi="仿宋" w:eastAsia="仿宋" w:cs="仿宋"/>
          <w:kern w:val="0"/>
          <w:sz w:val="24"/>
        </w:rPr>
      </w:pPr>
      <w:r>
        <w:rPr>
          <w:rFonts w:hint="eastAsia" w:ascii="仿宋" w:hAnsi="仿宋" w:eastAsia="仿宋" w:cs="仿宋"/>
          <w:kern w:val="0"/>
          <w:sz w:val="24"/>
        </w:rPr>
        <w:t>5.政采云平台技术支持热线咨询：联系方式：95763</w:t>
      </w:r>
    </w:p>
    <w:p w14:paraId="700735B1">
      <w:pPr>
        <w:ind w:right="560"/>
        <w:jc w:val="right"/>
        <w:rPr>
          <w:rFonts w:ascii="仿宋" w:hAnsi="仿宋" w:eastAsia="仿宋" w:cs="仿宋"/>
          <w:kern w:val="0"/>
          <w:sz w:val="24"/>
        </w:rPr>
      </w:pPr>
    </w:p>
    <w:p w14:paraId="2AE5E198">
      <w:pPr>
        <w:ind w:right="560"/>
        <w:jc w:val="right"/>
        <w:rPr>
          <w:rFonts w:ascii="仿宋" w:hAnsi="仿宋" w:eastAsia="仿宋" w:cs="仿宋"/>
          <w:kern w:val="0"/>
          <w:sz w:val="24"/>
        </w:rPr>
      </w:pPr>
    </w:p>
    <w:p w14:paraId="04B59A43">
      <w:pPr>
        <w:spacing w:line="360" w:lineRule="auto"/>
        <w:ind w:right="5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湖州市人民政府滨湖街道办事处</w:t>
      </w:r>
    </w:p>
    <w:p w14:paraId="344A9E10">
      <w:pPr>
        <w:spacing w:line="360" w:lineRule="auto"/>
        <w:ind w:right="560"/>
        <w:jc w:val="right"/>
        <w:rPr>
          <w:rFonts w:ascii="仿宋" w:hAnsi="仿宋" w:eastAsia="仿宋" w:cs="仿宋"/>
          <w:kern w:val="0"/>
          <w:sz w:val="24"/>
        </w:rPr>
      </w:pPr>
      <w:r>
        <w:rPr>
          <w:rFonts w:hint="eastAsia" w:ascii="仿宋" w:hAnsi="仿宋" w:eastAsia="仿宋" w:cs="仿宋"/>
          <w:kern w:val="0"/>
          <w:sz w:val="24"/>
        </w:rPr>
        <w:t>永信恒昌工程管理有限公司</w:t>
      </w:r>
    </w:p>
    <w:p w14:paraId="63FFEFFD">
      <w:pPr>
        <w:pStyle w:val="45"/>
        <w:spacing w:line="360" w:lineRule="auto"/>
        <w:ind w:right="560"/>
        <w:jc w:val="right"/>
        <w:rPr>
          <w:rFonts w:ascii="仿宋" w:hAnsi="仿宋" w:eastAsia="仿宋" w:cs="仿宋"/>
          <w:b w:val="0"/>
          <w:sz w:val="24"/>
          <w:szCs w:val="24"/>
        </w:rPr>
      </w:pPr>
      <w:r>
        <w:rPr>
          <w:rFonts w:hint="eastAsia" w:ascii="仿宋" w:hAnsi="仿宋" w:eastAsia="仿宋" w:cs="仿宋"/>
          <w:b w:val="0"/>
          <w:sz w:val="24"/>
          <w:szCs w:val="24"/>
          <w:lang w:eastAsia="zh-CN"/>
        </w:rPr>
        <w:t>2025年***月</w:t>
      </w:r>
      <w:r>
        <w:rPr>
          <w:rFonts w:hint="eastAsia" w:ascii="仿宋" w:hAnsi="仿宋" w:eastAsia="仿宋" w:cs="仿宋"/>
          <w:b w:val="0"/>
          <w:sz w:val="24"/>
          <w:szCs w:val="24"/>
          <w:lang w:val="en-US" w:eastAsia="zh-CN"/>
        </w:rPr>
        <w:t>1</w:t>
      </w:r>
      <w:r>
        <w:rPr>
          <w:rFonts w:hint="eastAsia" w:ascii="仿宋" w:hAnsi="仿宋" w:eastAsia="仿宋" w:cs="仿宋"/>
          <w:b w:val="0"/>
          <w:sz w:val="24"/>
          <w:szCs w:val="24"/>
        </w:rPr>
        <w:t>8日</w:t>
      </w:r>
    </w:p>
    <w:p w14:paraId="15A2F6BD">
      <w:pPr>
        <w:pStyle w:val="3"/>
        <w:spacing w:before="0" w:after="0" w:line="500" w:lineRule="exact"/>
        <w:jc w:val="center"/>
        <w:rPr>
          <w:rFonts w:ascii="仿宋" w:hAnsi="仿宋" w:eastAsia="仿宋" w:cs="仿宋"/>
          <w:sz w:val="32"/>
          <w:szCs w:val="32"/>
        </w:rPr>
      </w:pPr>
      <w:r>
        <w:rPr>
          <w:rFonts w:hint="eastAsia" w:ascii="仿宋" w:hAnsi="仿宋" w:eastAsia="仿宋" w:cs="仿宋"/>
          <w:sz w:val="32"/>
          <w:szCs w:val="32"/>
        </w:rPr>
        <w:br w:type="page"/>
      </w:r>
      <w:bookmarkStart w:id="4" w:name="_Toc20657"/>
      <w:bookmarkStart w:id="5" w:name="_Toc25561"/>
      <w:bookmarkStart w:id="6" w:name="_Toc10847"/>
      <w:r>
        <w:rPr>
          <w:rFonts w:hint="eastAsia" w:ascii="仿宋" w:hAnsi="仿宋" w:eastAsia="仿宋" w:cs="仿宋"/>
          <w:sz w:val="32"/>
          <w:szCs w:val="32"/>
        </w:rPr>
        <w:t>第二章  供应商须知</w:t>
      </w:r>
      <w:bookmarkEnd w:id="4"/>
      <w:bookmarkEnd w:id="5"/>
      <w:bookmarkEnd w:id="6"/>
    </w:p>
    <w:p w14:paraId="3F73CA46">
      <w:pPr>
        <w:spacing w:line="500" w:lineRule="exact"/>
        <w:jc w:val="center"/>
        <w:rPr>
          <w:rFonts w:ascii="仿宋" w:hAnsi="仿宋" w:eastAsia="仿宋" w:cs="仿宋"/>
          <w:sz w:val="30"/>
          <w:szCs w:val="30"/>
        </w:rPr>
      </w:pPr>
      <w:bookmarkStart w:id="7" w:name="_Toc32234"/>
      <w:bookmarkStart w:id="8" w:name="_Toc30213"/>
      <w:r>
        <w:rPr>
          <w:rFonts w:hint="eastAsia" w:ascii="仿宋" w:hAnsi="仿宋" w:eastAsia="仿宋" w:cs="仿宋"/>
          <w:sz w:val="30"/>
          <w:szCs w:val="30"/>
        </w:rPr>
        <w:t>前 附 表</w:t>
      </w:r>
      <w:bookmarkEnd w:id="7"/>
      <w:bookmarkEnd w:id="8"/>
    </w:p>
    <w:tbl>
      <w:tblPr>
        <w:tblStyle w:val="29"/>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585"/>
        <w:gridCol w:w="6729"/>
      </w:tblGrid>
      <w:tr w14:paraId="46695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DC6B577">
            <w:pPr>
              <w:spacing w:line="320" w:lineRule="exact"/>
              <w:jc w:val="center"/>
              <w:rPr>
                <w:rFonts w:ascii="仿宋" w:hAnsi="仿宋" w:eastAsia="仿宋" w:cs="仿宋"/>
                <w:sz w:val="24"/>
              </w:rPr>
            </w:pPr>
            <w:r>
              <w:rPr>
                <w:rFonts w:hint="eastAsia" w:ascii="仿宋" w:hAnsi="仿宋" w:eastAsia="仿宋" w:cs="仿宋"/>
                <w:sz w:val="24"/>
              </w:rPr>
              <w:t>序号</w:t>
            </w:r>
          </w:p>
        </w:tc>
        <w:tc>
          <w:tcPr>
            <w:tcW w:w="2585" w:type="dxa"/>
            <w:tcBorders>
              <w:top w:val="single" w:color="auto" w:sz="4" w:space="0"/>
              <w:left w:val="single" w:color="auto" w:sz="4" w:space="0"/>
              <w:bottom w:val="single" w:color="auto" w:sz="4" w:space="0"/>
              <w:right w:val="single" w:color="auto" w:sz="4" w:space="0"/>
            </w:tcBorders>
            <w:vAlign w:val="center"/>
          </w:tcPr>
          <w:p w14:paraId="4910BAB3">
            <w:pPr>
              <w:spacing w:line="320" w:lineRule="exact"/>
              <w:jc w:val="center"/>
              <w:rPr>
                <w:rFonts w:ascii="仿宋" w:hAnsi="仿宋" w:eastAsia="仿宋" w:cs="仿宋"/>
                <w:sz w:val="24"/>
              </w:rPr>
            </w:pPr>
            <w:r>
              <w:rPr>
                <w:rFonts w:hint="eastAsia" w:ascii="仿宋" w:hAnsi="仿宋" w:eastAsia="仿宋" w:cs="仿宋"/>
                <w:sz w:val="24"/>
              </w:rPr>
              <w:t>项  目</w:t>
            </w:r>
          </w:p>
        </w:tc>
        <w:tc>
          <w:tcPr>
            <w:tcW w:w="6729" w:type="dxa"/>
            <w:tcBorders>
              <w:top w:val="single" w:color="auto" w:sz="4" w:space="0"/>
              <w:left w:val="single" w:color="auto" w:sz="4" w:space="0"/>
              <w:bottom w:val="single" w:color="auto" w:sz="4" w:space="0"/>
              <w:right w:val="single" w:color="auto" w:sz="4" w:space="0"/>
            </w:tcBorders>
            <w:vAlign w:val="center"/>
          </w:tcPr>
          <w:p w14:paraId="766490A9">
            <w:pPr>
              <w:spacing w:line="320" w:lineRule="exact"/>
              <w:jc w:val="center"/>
              <w:rPr>
                <w:rFonts w:ascii="仿宋" w:hAnsi="仿宋" w:eastAsia="仿宋" w:cs="仿宋"/>
                <w:sz w:val="24"/>
              </w:rPr>
            </w:pPr>
            <w:r>
              <w:rPr>
                <w:rFonts w:hint="eastAsia" w:ascii="仿宋" w:hAnsi="仿宋" w:eastAsia="仿宋" w:cs="仿宋"/>
                <w:sz w:val="24"/>
              </w:rPr>
              <w:t>内容与要求</w:t>
            </w:r>
          </w:p>
        </w:tc>
      </w:tr>
      <w:tr w14:paraId="17EB3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D863C0">
            <w:pPr>
              <w:spacing w:line="320" w:lineRule="exact"/>
              <w:jc w:val="center"/>
              <w:rPr>
                <w:rFonts w:ascii="仿宋" w:hAnsi="仿宋" w:eastAsia="仿宋" w:cs="仿宋"/>
                <w:sz w:val="24"/>
              </w:rPr>
            </w:pPr>
            <w:r>
              <w:rPr>
                <w:rFonts w:hint="eastAsia" w:ascii="仿宋" w:hAnsi="仿宋" w:eastAsia="仿宋" w:cs="仿宋"/>
                <w:sz w:val="24"/>
              </w:rPr>
              <w:t>1</w:t>
            </w:r>
          </w:p>
        </w:tc>
        <w:tc>
          <w:tcPr>
            <w:tcW w:w="2585" w:type="dxa"/>
            <w:tcBorders>
              <w:top w:val="single" w:color="auto" w:sz="4" w:space="0"/>
              <w:left w:val="single" w:color="auto" w:sz="4" w:space="0"/>
              <w:bottom w:val="single" w:color="auto" w:sz="4" w:space="0"/>
              <w:right w:val="single" w:color="auto" w:sz="4" w:space="0"/>
            </w:tcBorders>
            <w:vAlign w:val="center"/>
          </w:tcPr>
          <w:p w14:paraId="05C2E42E">
            <w:pPr>
              <w:spacing w:line="320" w:lineRule="exact"/>
              <w:jc w:val="center"/>
              <w:rPr>
                <w:rFonts w:ascii="仿宋" w:hAnsi="仿宋" w:eastAsia="仿宋" w:cs="仿宋"/>
                <w:bCs/>
                <w:sz w:val="24"/>
              </w:rPr>
            </w:pPr>
            <w:r>
              <w:rPr>
                <w:rFonts w:hint="eastAsia" w:ascii="仿宋" w:hAnsi="仿宋" w:eastAsia="仿宋" w:cs="仿宋"/>
                <w:bCs/>
                <w:sz w:val="24"/>
              </w:rPr>
              <w:t>项目名称</w:t>
            </w:r>
          </w:p>
        </w:tc>
        <w:tc>
          <w:tcPr>
            <w:tcW w:w="6729" w:type="dxa"/>
            <w:tcBorders>
              <w:top w:val="single" w:color="auto" w:sz="4" w:space="0"/>
              <w:left w:val="single" w:color="auto" w:sz="4" w:space="0"/>
              <w:bottom w:val="single" w:color="auto" w:sz="4" w:space="0"/>
              <w:right w:val="single" w:color="auto" w:sz="4" w:space="0"/>
            </w:tcBorders>
            <w:vAlign w:val="center"/>
          </w:tcPr>
          <w:p w14:paraId="19016DF1">
            <w:pPr>
              <w:spacing w:line="320" w:lineRule="exact"/>
              <w:rPr>
                <w:rFonts w:hint="eastAsia" w:ascii="仿宋" w:hAnsi="仿宋" w:eastAsia="仿宋" w:cs="仿宋"/>
                <w:bCs/>
                <w:spacing w:val="-4"/>
                <w:sz w:val="24"/>
                <w:lang w:eastAsia="zh-CN"/>
              </w:rPr>
            </w:pPr>
            <w:r>
              <w:rPr>
                <w:rFonts w:hint="eastAsia" w:ascii="仿宋" w:hAnsi="仿宋" w:eastAsia="仿宋" w:cs="仿宋"/>
                <w:kern w:val="0"/>
                <w:sz w:val="24"/>
                <w:lang w:eastAsia="zh-CN"/>
              </w:rPr>
              <w:t>滨湖街道2025年度房屋拆迁相关事务服务采购项目</w:t>
            </w:r>
          </w:p>
        </w:tc>
      </w:tr>
      <w:tr w14:paraId="304B8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9A2D3C8">
            <w:pPr>
              <w:spacing w:line="320" w:lineRule="exact"/>
              <w:jc w:val="center"/>
              <w:rPr>
                <w:rFonts w:ascii="仿宋" w:hAnsi="仿宋" w:eastAsia="仿宋" w:cs="仿宋"/>
                <w:sz w:val="24"/>
              </w:rPr>
            </w:pPr>
            <w:r>
              <w:rPr>
                <w:rFonts w:hint="eastAsia" w:ascii="仿宋" w:hAnsi="仿宋" w:eastAsia="仿宋" w:cs="仿宋"/>
                <w:sz w:val="24"/>
              </w:rPr>
              <w:t>2</w:t>
            </w:r>
          </w:p>
        </w:tc>
        <w:tc>
          <w:tcPr>
            <w:tcW w:w="2585" w:type="dxa"/>
            <w:tcBorders>
              <w:top w:val="single" w:color="auto" w:sz="4" w:space="0"/>
              <w:left w:val="single" w:color="auto" w:sz="4" w:space="0"/>
              <w:bottom w:val="single" w:color="auto" w:sz="4" w:space="0"/>
              <w:right w:val="single" w:color="auto" w:sz="4" w:space="0"/>
            </w:tcBorders>
            <w:vAlign w:val="center"/>
          </w:tcPr>
          <w:p w14:paraId="3C2AAD85">
            <w:pPr>
              <w:spacing w:line="320" w:lineRule="exact"/>
              <w:jc w:val="center"/>
              <w:rPr>
                <w:rFonts w:ascii="仿宋" w:hAnsi="仿宋" w:eastAsia="仿宋" w:cs="仿宋"/>
                <w:bCs/>
                <w:sz w:val="24"/>
              </w:rPr>
            </w:pPr>
            <w:r>
              <w:rPr>
                <w:rFonts w:hint="eastAsia" w:ascii="仿宋" w:hAnsi="仿宋" w:eastAsia="仿宋" w:cs="仿宋"/>
                <w:bCs/>
                <w:spacing w:val="-4"/>
                <w:sz w:val="24"/>
              </w:rPr>
              <w:t>项目编号</w:t>
            </w:r>
          </w:p>
        </w:tc>
        <w:tc>
          <w:tcPr>
            <w:tcW w:w="6729" w:type="dxa"/>
            <w:tcBorders>
              <w:top w:val="single" w:color="auto" w:sz="4" w:space="0"/>
              <w:left w:val="single" w:color="auto" w:sz="4" w:space="0"/>
              <w:bottom w:val="single" w:color="auto" w:sz="4" w:space="0"/>
              <w:right w:val="single" w:color="auto" w:sz="4" w:space="0"/>
            </w:tcBorders>
            <w:vAlign w:val="center"/>
          </w:tcPr>
          <w:p w14:paraId="09F3B92D">
            <w:pPr>
              <w:spacing w:line="320" w:lineRule="exact"/>
              <w:rPr>
                <w:rFonts w:ascii="仿宋" w:hAnsi="仿宋" w:eastAsia="仿宋" w:cs="仿宋"/>
                <w:sz w:val="24"/>
              </w:rPr>
            </w:pPr>
            <w:r>
              <w:rPr>
                <w:rFonts w:hint="eastAsia" w:ascii="仿宋" w:hAnsi="仿宋" w:eastAsia="仿宋" w:cs="仿宋"/>
                <w:sz w:val="24"/>
                <w:lang w:eastAsia="zh-CN"/>
              </w:rPr>
              <w:t>永信恒昌采字[2025]-007号</w:t>
            </w:r>
            <w:bookmarkStart w:id="223" w:name="_GoBack"/>
            <w:bookmarkEnd w:id="223"/>
            <w:r>
              <w:rPr>
                <w:rFonts w:hint="eastAsia" w:ascii="仿宋" w:hAnsi="仿宋" w:eastAsia="仿宋" w:cs="仿宋"/>
                <w:sz w:val="24"/>
              </w:rPr>
              <w:tab/>
            </w:r>
          </w:p>
        </w:tc>
      </w:tr>
      <w:tr w14:paraId="3614D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4D5BB3E">
            <w:pPr>
              <w:spacing w:line="320" w:lineRule="exact"/>
              <w:jc w:val="center"/>
              <w:rPr>
                <w:rFonts w:ascii="仿宋" w:hAnsi="仿宋" w:eastAsia="仿宋" w:cs="仿宋"/>
                <w:sz w:val="24"/>
              </w:rPr>
            </w:pPr>
            <w:r>
              <w:rPr>
                <w:rFonts w:hint="eastAsia" w:ascii="仿宋" w:hAnsi="仿宋" w:eastAsia="仿宋" w:cs="仿宋"/>
                <w:sz w:val="24"/>
              </w:rPr>
              <w:t>3</w:t>
            </w:r>
          </w:p>
        </w:tc>
        <w:tc>
          <w:tcPr>
            <w:tcW w:w="2585" w:type="dxa"/>
            <w:tcBorders>
              <w:top w:val="single" w:color="auto" w:sz="4" w:space="0"/>
              <w:left w:val="single" w:color="auto" w:sz="4" w:space="0"/>
              <w:bottom w:val="single" w:color="auto" w:sz="4" w:space="0"/>
              <w:right w:val="single" w:color="auto" w:sz="4" w:space="0"/>
            </w:tcBorders>
            <w:vAlign w:val="center"/>
          </w:tcPr>
          <w:p w14:paraId="5DDF5548">
            <w:pPr>
              <w:spacing w:line="320" w:lineRule="exact"/>
              <w:jc w:val="center"/>
              <w:rPr>
                <w:rFonts w:ascii="仿宋" w:hAnsi="仿宋" w:eastAsia="仿宋" w:cs="仿宋"/>
                <w:bCs/>
                <w:sz w:val="24"/>
              </w:rPr>
            </w:pPr>
            <w:r>
              <w:rPr>
                <w:rFonts w:hint="eastAsia" w:ascii="仿宋" w:hAnsi="仿宋" w:eastAsia="仿宋" w:cs="仿宋"/>
                <w:bCs/>
                <w:sz w:val="24"/>
              </w:rPr>
              <w:t>招标代理服务费</w:t>
            </w:r>
          </w:p>
        </w:tc>
        <w:tc>
          <w:tcPr>
            <w:tcW w:w="6729" w:type="dxa"/>
            <w:tcBorders>
              <w:top w:val="single" w:color="auto" w:sz="4" w:space="0"/>
              <w:left w:val="single" w:color="auto" w:sz="4" w:space="0"/>
              <w:bottom w:val="single" w:color="auto" w:sz="4" w:space="0"/>
              <w:right w:val="single" w:color="auto" w:sz="4" w:space="0"/>
            </w:tcBorders>
            <w:vAlign w:val="center"/>
          </w:tcPr>
          <w:p w14:paraId="4D3D9765">
            <w:pPr>
              <w:spacing w:line="320" w:lineRule="exact"/>
              <w:rPr>
                <w:rFonts w:ascii="仿宋" w:hAnsi="仿宋" w:eastAsia="仿宋" w:cs="仿宋"/>
                <w:sz w:val="24"/>
              </w:rPr>
            </w:pPr>
            <w:r>
              <w:rPr>
                <w:rFonts w:hint="eastAsia" w:ascii="仿宋" w:hAnsi="仿宋" w:eastAsia="仿宋" w:cs="仿宋"/>
                <w:kern w:val="0"/>
                <w:sz w:val="24"/>
              </w:rPr>
              <w:t>招标代理服务费为</w:t>
            </w:r>
            <w:r>
              <w:rPr>
                <w:rFonts w:hint="eastAsia" w:ascii="仿宋" w:hAnsi="仿宋" w:eastAsia="仿宋" w:cs="仿宋"/>
                <w:kern w:val="0"/>
                <w:sz w:val="24"/>
                <w:lang w:eastAsia="zh-CN"/>
              </w:rPr>
              <w:t>7200元，由中标人在领取中标通知书前支付给采购代理机构</w:t>
            </w:r>
            <w:r>
              <w:rPr>
                <w:rFonts w:hint="eastAsia" w:ascii="仿宋" w:hAnsi="仿宋" w:eastAsia="仿宋" w:cs="仿宋"/>
                <w:kern w:val="0"/>
                <w:sz w:val="24"/>
              </w:rPr>
              <w:t>。</w:t>
            </w:r>
          </w:p>
        </w:tc>
      </w:tr>
      <w:tr w14:paraId="2AFC4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C6A25C7">
            <w:pPr>
              <w:spacing w:line="320" w:lineRule="exact"/>
              <w:jc w:val="center"/>
              <w:rPr>
                <w:rFonts w:ascii="仿宋" w:hAnsi="仿宋" w:eastAsia="仿宋" w:cs="仿宋"/>
                <w:sz w:val="24"/>
              </w:rPr>
            </w:pPr>
            <w:r>
              <w:rPr>
                <w:rFonts w:hint="eastAsia" w:ascii="仿宋" w:hAnsi="仿宋" w:eastAsia="仿宋" w:cs="仿宋"/>
                <w:sz w:val="24"/>
              </w:rPr>
              <w:t>4</w:t>
            </w:r>
          </w:p>
        </w:tc>
        <w:tc>
          <w:tcPr>
            <w:tcW w:w="2585" w:type="dxa"/>
            <w:tcBorders>
              <w:top w:val="single" w:color="auto" w:sz="4" w:space="0"/>
              <w:left w:val="single" w:color="auto" w:sz="4" w:space="0"/>
              <w:bottom w:val="single" w:color="auto" w:sz="4" w:space="0"/>
              <w:right w:val="single" w:color="auto" w:sz="4" w:space="0"/>
            </w:tcBorders>
            <w:vAlign w:val="center"/>
          </w:tcPr>
          <w:p w14:paraId="3A908C90">
            <w:pPr>
              <w:spacing w:line="320" w:lineRule="exact"/>
              <w:jc w:val="center"/>
              <w:rPr>
                <w:rFonts w:ascii="仿宋" w:hAnsi="仿宋" w:eastAsia="仿宋" w:cs="仿宋"/>
                <w:bCs/>
                <w:sz w:val="24"/>
              </w:rPr>
            </w:pPr>
            <w:r>
              <w:rPr>
                <w:rFonts w:hint="eastAsia" w:ascii="仿宋" w:hAnsi="仿宋" w:eastAsia="仿宋" w:cs="仿宋"/>
                <w:bCs/>
                <w:sz w:val="24"/>
              </w:rPr>
              <w:t>代理费交纳方式</w:t>
            </w:r>
          </w:p>
        </w:tc>
        <w:tc>
          <w:tcPr>
            <w:tcW w:w="6729" w:type="dxa"/>
            <w:tcBorders>
              <w:top w:val="single" w:color="auto" w:sz="4" w:space="0"/>
              <w:left w:val="single" w:color="auto" w:sz="4" w:space="0"/>
              <w:bottom w:val="single" w:color="auto" w:sz="4" w:space="0"/>
              <w:right w:val="single" w:color="auto" w:sz="4" w:space="0"/>
            </w:tcBorders>
            <w:vAlign w:val="center"/>
          </w:tcPr>
          <w:p w14:paraId="2E3E6DC3">
            <w:pPr>
              <w:spacing w:line="320" w:lineRule="exact"/>
              <w:rPr>
                <w:rFonts w:ascii="仿宋" w:hAnsi="仿宋" w:eastAsia="仿宋" w:cs="仿宋"/>
                <w:sz w:val="24"/>
              </w:rPr>
            </w:pPr>
            <w:r>
              <w:rPr>
                <w:rFonts w:hint="eastAsia" w:ascii="仿宋" w:hAnsi="仿宋" w:eastAsia="仿宋" w:cs="仿宋"/>
                <w:sz w:val="24"/>
              </w:rPr>
              <w:t>代理费交纳方式：汇款或转账形式；</w:t>
            </w:r>
          </w:p>
          <w:p w14:paraId="1AB14087">
            <w:pPr>
              <w:spacing w:line="320" w:lineRule="exact"/>
              <w:rPr>
                <w:rFonts w:ascii="仿宋" w:hAnsi="仿宋" w:eastAsia="仿宋" w:cs="仿宋"/>
                <w:sz w:val="24"/>
              </w:rPr>
            </w:pPr>
            <w:r>
              <w:rPr>
                <w:rFonts w:hint="eastAsia" w:ascii="仿宋" w:hAnsi="仿宋" w:eastAsia="仿宋" w:cs="仿宋"/>
                <w:sz w:val="24"/>
              </w:rPr>
              <w:t>收款人名称：永信恒昌工程管理有限公司湖州分公司；</w:t>
            </w:r>
          </w:p>
          <w:p w14:paraId="06F9D021">
            <w:pPr>
              <w:spacing w:line="320" w:lineRule="exact"/>
              <w:rPr>
                <w:rFonts w:ascii="仿宋" w:hAnsi="仿宋" w:eastAsia="仿宋" w:cs="仿宋"/>
                <w:sz w:val="24"/>
              </w:rPr>
            </w:pPr>
            <w:r>
              <w:rPr>
                <w:rFonts w:hint="eastAsia" w:ascii="仿宋" w:hAnsi="仿宋" w:eastAsia="仿宋" w:cs="仿宋"/>
                <w:sz w:val="24"/>
              </w:rPr>
              <w:t>开户银行：湖州银行股份有限公司总行营业部；</w:t>
            </w:r>
          </w:p>
          <w:p w14:paraId="262C849E">
            <w:pPr>
              <w:spacing w:line="320" w:lineRule="exact"/>
              <w:rPr>
                <w:rFonts w:ascii="仿宋" w:hAnsi="仿宋" w:eastAsia="仿宋" w:cs="仿宋"/>
                <w:kern w:val="0"/>
                <w:sz w:val="24"/>
              </w:rPr>
            </w:pPr>
            <w:r>
              <w:rPr>
                <w:rFonts w:hint="eastAsia" w:ascii="仿宋" w:hAnsi="仿宋" w:eastAsia="仿宋" w:cs="仿宋"/>
                <w:sz w:val="24"/>
              </w:rPr>
              <w:t>银行账号：811285291000208</w:t>
            </w:r>
          </w:p>
        </w:tc>
      </w:tr>
      <w:tr w14:paraId="7ABAB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12556CE">
            <w:pPr>
              <w:spacing w:line="320" w:lineRule="exact"/>
              <w:jc w:val="center"/>
              <w:rPr>
                <w:rFonts w:ascii="仿宋" w:hAnsi="仿宋" w:eastAsia="仿宋" w:cs="仿宋"/>
                <w:sz w:val="24"/>
              </w:rPr>
            </w:pPr>
            <w:r>
              <w:rPr>
                <w:rFonts w:hint="eastAsia" w:ascii="仿宋" w:hAnsi="仿宋" w:eastAsia="仿宋" w:cs="仿宋"/>
                <w:sz w:val="24"/>
              </w:rPr>
              <w:t>5</w:t>
            </w:r>
          </w:p>
        </w:tc>
        <w:tc>
          <w:tcPr>
            <w:tcW w:w="2585" w:type="dxa"/>
            <w:tcBorders>
              <w:top w:val="single" w:color="auto" w:sz="4" w:space="0"/>
              <w:left w:val="single" w:color="auto" w:sz="4" w:space="0"/>
              <w:bottom w:val="single" w:color="auto" w:sz="4" w:space="0"/>
              <w:right w:val="single" w:color="auto" w:sz="4" w:space="0"/>
            </w:tcBorders>
            <w:vAlign w:val="center"/>
          </w:tcPr>
          <w:p w14:paraId="4DFCEDCE">
            <w:pPr>
              <w:spacing w:line="320" w:lineRule="exact"/>
              <w:jc w:val="center"/>
              <w:rPr>
                <w:rFonts w:ascii="仿宋" w:hAnsi="仿宋" w:eastAsia="仿宋" w:cs="仿宋"/>
                <w:bCs/>
                <w:sz w:val="24"/>
              </w:rPr>
            </w:pPr>
            <w:r>
              <w:rPr>
                <w:rFonts w:hint="eastAsia" w:ascii="仿宋" w:hAnsi="仿宋" w:eastAsia="仿宋" w:cs="仿宋"/>
                <w:bCs/>
                <w:sz w:val="24"/>
              </w:rPr>
              <w:t>项目实施地点</w:t>
            </w:r>
          </w:p>
        </w:tc>
        <w:tc>
          <w:tcPr>
            <w:tcW w:w="6729" w:type="dxa"/>
            <w:tcBorders>
              <w:top w:val="single" w:color="auto" w:sz="4" w:space="0"/>
              <w:left w:val="single" w:color="auto" w:sz="4" w:space="0"/>
              <w:bottom w:val="single" w:color="auto" w:sz="4" w:space="0"/>
              <w:right w:val="single" w:color="auto" w:sz="4" w:space="0"/>
            </w:tcBorders>
            <w:vAlign w:val="center"/>
          </w:tcPr>
          <w:p w14:paraId="42C65DEA">
            <w:pPr>
              <w:spacing w:line="320" w:lineRule="exact"/>
              <w:rPr>
                <w:rFonts w:ascii="仿宋" w:hAnsi="仿宋" w:eastAsia="仿宋" w:cs="仿宋"/>
                <w:sz w:val="24"/>
              </w:rPr>
            </w:pPr>
            <w:r>
              <w:rPr>
                <w:rFonts w:hint="eastAsia" w:ascii="仿宋" w:hAnsi="仿宋" w:eastAsia="仿宋" w:cs="仿宋"/>
                <w:sz w:val="24"/>
              </w:rPr>
              <w:t>双林镇</w:t>
            </w:r>
          </w:p>
        </w:tc>
      </w:tr>
      <w:tr w14:paraId="4109A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ACA0040">
            <w:pPr>
              <w:spacing w:line="320" w:lineRule="exact"/>
              <w:jc w:val="center"/>
              <w:rPr>
                <w:rFonts w:ascii="仿宋" w:hAnsi="仿宋" w:eastAsia="仿宋" w:cs="仿宋"/>
                <w:sz w:val="24"/>
              </w:rPr>
            </w:pPr>
            <w:r>
              <w:rPr>
                <w:rFonts w:hint="eastAsia" w:ascii="仿宋" w:hAnsi="仿宋" w:eastAsia="仿宋" w:cs="仿宋"/>
                <w:sz w:val="24"/>
              </w:rPr>
              <w:t>6</w:t>
            </w:r>
          </w:p>
        </w:tc>
        <w:tc>
          <w:tcPr>
            <w:tcW w:w="2585" w:type="dxa"/>
            <w:tcBorders>
              <w:top w:val="single" w:color="auto" w:sz="4" w:space="0"/>
              <w:left w:val="single" w:color="auto" w:sz="4" w:space="0"/>
              <w:bottom w:val="single" w:color="auto" w:sz="4" w:space="0"/>
              <w:right w:val="single" w:color="auto" w:sz="4" w:space="0"/>
            </w:tcBorders>
            <w:vAlign w:val="center"/>
          </w:tcPr>
          <w:p w14:paraId="4ABCC3BA">
            <w:pPr>
              <w:spacing w:line="320" w:lineRule="exact"/>
              <w:jc w:val="center"/>
              <w:rPr>
                <w:rFonts w:ascii="仿宋" w:hAnsi="仿宋" w:eastAsia="仿宋" w:cs="仿宋"/>
                <w:bCs/>
                <w:sz w:val="24"/>
              </w:rPr>
            </w:pPr>
            <w:r>
              <w:rPr>
                <w:rFonts w:hint="eastAsia" w:ascii="仿宋" w:hAnsi="仿宋" w:eastAsia="仿宋" w:cs="仿宋"/>
                <w:bCs/>
                <w:sz w:val="24"/>
              </w:rPr>
              <w:t>服务期</w:t>
            </w:r>
          </w:p>
        </w:tc>
        <w:tc>
          <w:tcPr>
            <w:tcW w:w="6729" w:type="dxa"/>
            <w:tcBorders>
              <w:top w:val="single" w:color="auto" w:sz="4" w:space="0"/>
              <w:left w:val="single" w:color="auto" w:sz="4" w:space="0"/>
              <w:bottom w:val="single" w:color="auto" w:sz="4" w:space="0"/>
              <w:right w:val="single" w:color="auto" w:sz="4" w:space="0"/>
            </w:tcBorders>
            <w:vAlign w:val="center"/>
          </w:tcPr>
          <w:p w14:paraId="5A8C8358">
            <w:pPr>
              <w:spacing w:line="320" w:lineRule="exact"/>
              <w:rPr>
                <w:rFonts w:ascii="仿宋" w:hAnsi="仿宋" w:eastAsia="仿宋" w:cs="仿宋"/>
                <w:sz w:val="24"/>
              </w:rPr>
            </w:pPr>
            <w:r>
              <w:rPr>
                <w:rFonts w:hint="eastAsia" w:ascii="仿宋" w:hAnsi="仿宋" w:eastAsia="仿宋" w:cs="仿宋"/>
                <w:sz w:val="24"/>
              </w:rPr>
              <w:t>详见采购需求</w:t>
            </w:r>
          </w:p>
        </w:tc>
      </w:tr>
      <w:tr w14:paraId="6B100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E31BCB7">
            <w:pPr>
              <w:spacing w:line="320" w:lineRule="exact"/>
              <w:jc w:val="center"/>
              <w:rPr>
                <w:rFonts w:ascii="仿宋" w:hAnsi="仿宋" w:eastAsia="仿宋" w:cs="仿宋"/>
                <w:sz w:val="24"/>
              </w:rPr>
            </w:pPr>
            <w:r>
              <w:rPr>
                <w:rFonts w:hint="eastAsia" w:ascii="仿宋" w:hAnsi="仿宋" w:eastAsia="仿宋" w:cs="仿宋"/>
                <w:sz w:val="24"/>
              </w:rPr>
              <w:t>7</w:t>
            </w:r>
          </w:p>
        </w:tc>
        <w:tc>
          <w:tcPr>
            <w:tcW w:w="2585" w:type="dxa"/>
            <w:tcBorders>
              <w:top w:val="single" w:color="auto" w:sz="4" w:space="0"/>
              <w:left w:val="single" w:color="auto" w:sz="4" w:space="0"/>
              <w:bottom w:val="single" w:color="auto" w:sz="4" w:space="0"/>
              <w:right w:val="single" w:color="auto" w:sz="4" w:space="0"/>
            </w:tcBorders>
            <w:vAlign w:val="center"/>
          </w:tcPr>
          <w:p w14:paraId="68DFE9B9">
            <w:pPr>
              <w:spacing w:line="320" w:lineRule="exact"/>
              <w:jc w:val="center"/>
              <w:rPr>
                <w:rFonts w:ascii="仿宋" w:hAnsi="仿宋" w:eastAsia="仿宋" w:cs="仿宋"/>
                <w:bCs/>
                <w:sz w:val="24"/>
              </w:rPr>
            </w:pPr>
            <w:r>
              <w:rPr>
                <w:rFonts w:hint="eastAsia" w:ascii="仿宋" w:hAnsi="仿宋" w:eastAsia="仿宋" w:cs="仿宋"/>
                <w:bCs/>
                <w:sz w:val="24"/>
              </w:rPr>
              <w:t>磋商答疑时间</w:t>
            </w:r>
          </w:p>
        </w:tc>
        <w:tc>
          <w:tcPr>
            <w:tcW w:w="6729" w:type="dxa"/>
            <w:tcBorders>
              <w:top w:val="single" w:color="auto" w:sz="4" w:space="0"/>
              <w:left w:val="single" w:color="auto" w:sz="4" w:space="0"/>
              <w:bottom w:val="single" w:color="auto" w:sz="4" w:space="0"/>
              <w:right w:val="single" w:color="auto" w:sz="4" w:space="0"/>
            </w:tcBorders>
            <w:vAlign w:val="center"/>
          </w:tcPr>
          <w:p w14:paraId="57E152FF">
            <w:pPr>
              <w:spacing w:line="320" w:lineRule="exact"/>
              <w:rPr>
                <w:rFonts w:ascii="仿宋" w:hAnsi="仿宋" w:eastAsia="仿宋" w:cs="仿宋"/>
                <w:kern w:val="0"/>
                <w:sz w:val="24"/>
              </w:rPr>
            </w:pPr>
            <w:r>
              <w:rPr>
                <w:rFonts w:hint="eastAsia" w:ascii="仿宋" w:hAnsi="仿宋" w:eastAsia="仿宋" w:cs="仿宋"/>
                <w:sz w:val="24"/>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2484E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3B46517">
            <w:pPr>
              <w:spacing w:line="320" w:lineRule="exact"/>
              <w:jc w:val="center"/>
              <w:rPr>
                <w:rFonts w:ascii="仿宋" w:hAnsi="仿宋" w:eastAsia="仿宋" w:cs="仿宋"/>
                <w:sz w:val="24"/>
              </w:rPr>
            </w:pPr>
            <w:r>
              <w:rPr>
                <w:rFonts w:hint="eastAsia" w:ascii="仿宋" w:hAnsi="仿宋" w:eastAsia="仿宋" w:cs="仿宋"/>
                <w:sz w:val="24"/>
              </w:rPr>
              <w:t>8</w:t>
            </w:r>
          </w:p>
        </w:tc>
        <w:tc>
          <w:tcPr>
            <w:tcW w:w="2585" w:type="dxa"/>
            <w:tcBorders>
              <w:top w:val="single" w:color="auto" w:sz="4" w:space="0"/>
              <w:left w:val="single" w:color="auto" w:sz="4" w:space="0"/>
              <w:bottom w:val="single" w:color="auto" w:sz="4" w:space="0"/>
              <w:right w:val="single" w:color="auto" w:sz="4" w:space="0"/>
            </w:tcBorders>
            <w:vAlign w:val="center"/>
          </w:tcPr>
          <w:p w14:paraId="1BAD4E9D">
            <w:pPr>
              <w:spacing w:line="320" w:lineRule="exact"/>
              <w:jc w:val="center"/>
              <w:rPr>
                <w:rFonts w:ascii="仿宋" w:hAnsi="仿宋" w:eastAsia="仿宋" w:cs="仿宋"/>
                <w:bCs/>
                <w:sz w:val="24"/>
              </w:rPr>
            </w:pPr>
            <w:r>
              <w:rPr>
                <w:rFonts w:hint="eastAsia" w:ascii="仿宋" w:hAnsi="仿宋" w:eastAsia="仿宋" w:cs="仿宋"/>
                <w:bCs/>
                <w:sz w:val="24"/>
              </w:rPr>
              <w:t>磋商响应文件组成</w:t>
            </w:r>
          </w:p>
        </w:tc>
        <w:tc>
          <w:tcPr>
            <w:tcW w:w="6729" w:type="dxa"/>
            <w:tcBorders>
              <w:top w:val="single" w:color="auto" w:sz="4" w:space="0"/>
              <w:left w:val="single" w:color="auto" w:sz="4" w:space="0"/>
              <w:bottom w:val="single" w:color="auto" w:sz="4" w:space="0"/>
              <w:right w:val="single" w:color="auto" w:sz="4" w:space="0"/>
            </w:tcBorders>
            <w:vAlign w:val="center"/>
          </w:tcPr>
          <w:p w14:paraId="097A057C">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响应文件组成：</w:t>
            </w:r>
          </w:p>
          <w:p w14:paraId="38297596">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1、电子响应文件（包括“电子加密响应文件”和“备份响应文件”，在响应文件编制完成后同时生成）</w:t>
            </w:r>
          </w:p>
          <w:p w14:paraId="7C09D8D8">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2、“电子加密响应文件”是指通过“政采云电子交易客户端”完成响应文件编制后生成并加密的数据电文形式的响应文件。</w:t>
            </w:r>
          </w:p>
          <w:p w14:paraId="0A35D79F">
            <w:pPr>
              <w:autoSpaceDE w:val="0"/>
              <w:autoSpaceDN w:val="0"/>
              <w:adjustRightInd w:val="0"/>
              <w:snapToGrid w:val="0"/>
              <w:spacing w:line="400" w:lineRule="exact"/>
              <w:textAlignment w:val="bottom"/>
              <w:rPr>
                <w:rFonts w:ascii="仿宋" w:hAnsi="仿宋" w:eastAsia="仿宋" w:cs="仿宋"/>
                <w:bCs/>
                <w:sz w:val="24"/>
              </w:rPr>
            </w:pPr>
            <w:r>
              <w:rPr>
                <w:rFonts w:hint="eastAsia" w:ascii="仿宋" w:hAnsi="仿宋" w:eastAsia="仿宋" w:cs="仿宋"/>
                <w:bCs/>
                <w:sz w:val="24"/>
              </w:rPr>
              <w:t>3、“备份响应文件”是指与“电子加密响应文件”同时生成的数据电文形式的电子文件（备份标书），其他方式编制的备份响应文件视为无效备份响应文件。仅在出现解密异常情况下使用。</w:t>
            </w:r>
          </w:p>
          <w:p w14:paraId="559C5B0E">
            <w:pPr>
              <w:autoSpaceDE w:val="0"/>
              <w:autoSpaceDN w:val="0"/>
              <w:adjustRightInd w:val="0"/>
              <w:snapToGrid w:val="0"/>
              <w:spacing w:line="400" w:lineRule="exact"/>
              <w:textAlignment w:val="bottom"/>
              <w:rPr>
                <w:rFonts w:ascii="仿宋" w:hAnsi="仿宋" w:eastAsia="仿宋" w:cs="仿宋"/>
                <w:kern w:val="0"/>
                <w:sz w:val="24"/>
              </w:rPr>
            </w:pPr>
            <w:r>
              <w:rPr>
                <w:rFonts w:hint="eastAsia" w:ascii="仿宋" w:hAnsi="仿宋" w:eastAsia="仿宋" w:cs="仿宋"/>
                <w:bCs/>
                <w:sz w:val="24"/>
              </w:rPr>
              <w:t>4、中标后，中标单位需在领取中标通知书时，向招标代理机构提交与磋商时电子响应文件一致的纸质版本一式三份（按照磋商文件要求签字盖章）。</w:t>
            </w:r>
          </w:p>
        </w:tc>
      </w:tr>
      <w:tr w14:paraId="19450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C7707EC">
            <w:pPr>
              <w:spacing w:line="320" w:lineRule="exact"/>
              <w:jc w:val="center"/>
              <w:rPr>
                <w:rFonts w:ascii="仿宋" w:hAnsi="仿宋" w:eastAsia="仿宋" w:cs="仿宋"/>
                <w:sz w:val="24"/>
              </w:rPr>
            </w:pPr>
            <w:r>
              <w:rPr>
                <w:rFonts w:hint="eastAsia" w:ascii="仿宋" w:hAnsi="仿宋" w:eastAsia="仿宋" w:cs="仿宋"/>
                <w:sz w:val="24"/>
              </w:rPr>
              <w:t>9</w:t>
            </w:r>
          </w:p>
        </w:tc>
        <w:tc>
          <w:tcPr>
            <w:tcW w:w="2585" w:type="dxa"/>
            <w:tcBorders>
              <w:top w:val="single" w:color="auto" w:sz="4" w:space="0"/>
              <w:left w:val="single" w:color="auto" w:sz="4" w:space="0"/>
              <w:bottom w:val="single" w:color="auto" w:sz="4" w:space="0"/>
              <w:right w:val="single" w:color="auto" w:sz="4" w:space="0"/>
            </w:tcBorders>
            <w:vAlign w:val="center"/>
          </w:tcPr>
          <w:p w14:paraId="4B11CDD1">
            <w:pPr>
              <w:spacing w:line="320" w:lineRule="exact"/>
              <w:jc w:val="center"/>
              <w:rPr>
                <w:rFonts w:ascii="仿宋" w:hAnsi="仿宋" w:eastAsia="仿宋" w:cs="仿宋"/>
                <w:bCs/>
                <w:sz w:val="24"/>
              </w:rPr>
            </w:pPr>
            <w:r>
              <w:rPr>
                <w:rFonts w:hint="eastAsia" w:ascii="仿宋" w:hAnsi="仿宋" w:eastAsia="仿宋" w:cs="仿宋"/>
                <w:bCs/>
                <w:sz w:val="24"/>
              </w:rPr>
              <w:t xml:space="preserve">  响应文件份数  </w:t>
            </w:r>
            <w:r>
              <w:rPr>
                <w:rFonts w:hint="eastAsia" w:ascii="仿宋" w:hAnsi="仿宋" w:eastAsia="仿宋" w:cs="仿宋"/>
                <w:bCs/>
                <w:sz w:val="24"/>
              </w:rPr>
              <w:tab/>
            </w:r>
          </w:p>
        </w:tc>
        <w:tc>
          <w:tcPr>
            <w:tcW w:w="6729" w:type="dxa"/>
            <w:tcBorders>
              <w:top w:val="single" w:color="auto" w:sz="4" w:space="0"/>
              <w:left w:val="single" w:color="auto" w:sz="4" w:space="0"/>
              <w:bottom w:val="single" w:color="auto" w:sz="4" w:space="0"/>
              <w:right w:val="single" w:color="auto" w:sz="4" w:space="0"/>
            </w:tcBorders>
            <w:vAlign w:val="center"/>
          </w:tcPr>
          <w:p w14:paraId="67E9504E">
            <w:pPr>
              <w:rPr>
                <w:rFonts w:ascii="仿宋" w:hAnsi="仿宋" w:eastAsia="仿宋" w:cs="仿宋"/>
                <w:bCs/>
                <w:sz w:val="24"/>
              </w:rPr>
            </w:pPr>
            <w:r>
              <w:rPr>
                <w:rFonts w:hint="eastAsia" w:ascii="仿宋" w:hAnsi="仿宋" w:eastAsia="仿宋" w:cs="仿宋"/>
                <w:bCs/>
                <w:sz w:val="24"/>
              </w:rPr>
              <w:t>响应文件份数：</w:t>
            </w:r>
          </w:p>
          <w:p w14:paraId="4ED811A3">
            <w:pPr>
              <w:rPr>
                <w:rFonts w:ascii="仿宋" w:hAnsi="仿宋" w:eastAsia="仿宋" w:cs="仿宋"/>
                <w:bCs/>
                <w:sz w:val="24"/>
              </w:rPr>
            </w:pPr>
            <w:r>
              <w:rPr>
                <w:rFonts w:hint="eastAsia" w:ascii="仿宋" w:hAnsi="仿宋" w:eastAsia="仿宋" w:cs="仿宋"/>
                <w:bCs/>
                <w:sz w:val="24"/>
              </w:rPr>
              <w:t>1、“电子加密响应文件”：在线上传递交一份。</w:t>
            </w:r>
          </w:p>
          <w:p w14:paraId="5CD86CCD">
            <w:pPr>
              <w:rPr>
                <w:rFonts w:ascii="仿宋" w:hAnsi="仿宋" w:eastAsia="仿宋" w:cs="仿宋"/>
                <w:bCs/>
                <w:sz w:val="24"/>
              </w:rPr>
            </w:pPr>
            <w:r>
              <w:rPr>
                <w:rFonts w:hint="eastAsia" w:ascii="仿宋" w:hAnsi="仿宋" w:eastAsia="仿宋" w:cs="仿宋"/>
                <w:bCs/>
                <w:sz w:val="24"/>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1B51B4FA">
            <w:pPr>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
                <w:sz w:val="24"/>
              </w:rPr>
              <w:t>本项目原则上采用不见面的形式开标，供应商可以邮寄形式在磋商截止时间前递交以介质（U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kern w:val="0"/>
                <w:sz w:val="24"/>
              </w:rPr>
              <w:t>通过邮寄的方式送达（原则上邮寄公司统一采用顺丰）</w:t>
            </w:r>
            <w:r>
              <w:rPr>
                <w:rFonts w:hint="eastAsia" w:ascii="仿宋" w:hAnsi="仿宋" w:eastAsia="仿宋" w:cs="仿宋"/>
                <w:b/>
                <w:sz w:val="24"/>
              </w:rPr>
              <w:t>邮寄地址为：</w:t>
            </w:r>
            <w:r>
              <w:rPr>
                <w:rFonts w:hint="eastAsia" w:ascii="仿宋" w:hAnsi="仿宋" w:eastAsia="仿宋" w:cs="仿宋"/>
                <w:b/>
                <w:kern w:val="0"/>
                <w:sz w:val="24"/>
              </w:rPr>
              <w:t>永信恒昌工程管理有限公司（浙江省湖州市吴兴区红旗路384号凯欣名座3楼301室），</w:t>
            </w:r>
            <w:r>
              <w:rPr>
                <w:rFonts w:hint="eastAsia" w:ascii="仿宋" w:hAnsi="仿宋" w:eastAsia="仿宋" w:cs="仿宋"/>
                <w:b/>
                <w:sz w:val="24"/>
              </w:rPr>
              <w:t>邮寄截止时间</w:t>
            </w:r>
            <w:r>
              <w:rPr>
                <w:rFonts w:hint="eastAsia" w:ascii="仿宋" w:hAnsi="仿宋" w:eastAsia="仿宋" w:cs="仿宋"/>
                <w:b/>
                <w:color w:val="000000"/>
                <w:sz w:val="24"/>
              </w:rPr>
              <w:t>详见磋商公告，</w:t>
            </w:r>
            <w:r>
              <w:rPr>
                <w:rFonts w:hint="eastAsia" w:ascii="仿宋" w:hAnsi="仿宋" w:eastAsia="仿宋" w:cs="仿宋"/>
                <w:bCs/>
                <w:sz w:val="24"/>
              </w:rPr>
              <w:t>拒绝到付。（以收件人实际签收时间为准，收件人签收后将予以回执，回执单采用图片形式发送给供应商确认，该回执单仅作为供应商邮寄的包裹送达时间的依据），逾期送达的将拒绝接收。</w:t>
            </w:r>
          </w:p>
          <w:p w14:paraId="21328A59">
            <w:pPr>
              <w:rPr>
                <w:rFonts w:ascii="仿宋" w:hAnsi="仿宋" w:eastAsia="仿宋" w:cs="仿宋"/>
                <w:bCs/>
                <w:sz w:val="24"/>
              </w:rPr>
            </w:pPr>
            <w:r>
              <w:rPr>
                <w:rFonts w:hint="eastAsia" w:ascii="仿宋" w:hAnsi="仿宋" w:eastAsia="仿宋" w:cs="仿宋"/>
                <w:bCs/>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w:t>
            </w:r>
            <w:r>
              <w:rPr>
                <w:rFonts w:hint="eastAsia" w:ascii="仿宋" w:hAnsi="仿宋" w:eastAsia="仿宋" w:cs="仿宋"/>
                <w:b/>
                <w:sz w:val="24"/>
              </w:rPr>
              <w:t>超过磋商截止时间前送达的，按未提供处理。</w:t>
            </w:r>
          </w:p>
        </w:tc>
      </w:tr>
      <w:tr w14:paraId="71BC4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D34878C">
            <w:pPr>
              <w:spacing w:line="320" w:lineRule="exact"/>
              <w:jc w:val="center"/>
              <w:rPr>
                <w:rFonts w:ascii="仿宋" w:hAnsi="仿宋" w:eastAsia="仿宋" w:cs="仿宋"/>
                <w:sz w:val="24"/>
              </w:rPr>
            </w:pPr>
            <w:r>
              <w:rPr>
                <w:rFonts w:hint="eastAsia" w:ascii="仿宋" w:hAnsi="仿宋" w:eastAsia="仿宋" w:cs="仿宋"/>
                <w:sz w:val="24"/>
              </w:rPr>
              <w:t>10</w:t>
            </w:r>
          </w:p>
        </w:tc>
        <w:tc>
          <w:tcPr>
            <w:tcW w:w="2585" w:type="dxa"/>
            <w:tcBorders>
              <w:top w:val="single" w:color="auto" w:sz="4" w:space="0"/>
              <w:left w:val="single" w:color="auto" w:sz="4" w:space="0"/>
              <w:bottom w:val="single" w:color="auto" w:sz="4" w:space="0"/>
              <w:right w:val="single" w:color="auto" w:sz="4" w:space="0"/>
            </w:tcBorders>
            <w:vAlign w:val="center"/>
          </w:tcPr>
          <w:p w14:paraId="0EF4C511">
            <w:pPr>
              <w:spacing w:line="320" w:lineRule="exact"/>
              <w:jc w:val="center"/>
              <w:rPr>
                <w:rFonts w:ascii="仿宋" w:hAnsi="仿宋" w:eastAsia="仿宋" w:cs="仿宋"/>
                <w:bCs/>
                <w:sz w:val="24"/>
              </w:rPr>
            </w:pPr>
            <w:r>
              <w:rPr>
                <w:rFonts w:hint="eastAsia" w:ascii="仿宋" w:hAnsi="仿宋" w:eastAsia="仿宋" w:cs="仿宋"/>
                <w:bCs/>
                <w:sz w:val="24"/>
              </w:rPr>
              <w:t>电子加密响应文件的解密和异常情况处理</w:t>
            </w:r>
          </w:p>
        </w:tc>
        <w:tc>
          <w:tcPr>
            <w:tcW w:w="6729" w:type="dxa"/>
            <w:tcBorders>
              <w:top w:val="single" w:color="auto" w:sz="4" w:space="0"/>
              <w:left w:val="single" w:color="auto" w:sz="4" w:space="0"/>
              <w:bottom w:val="single" w:color="auto" w:sz="4" w:space="0"/>
              <w:right w:val="single" w:color="auto" w:sz="4" w:space="0"/>
            </w:tcBorders>
            <w:vAlign w:val="center"/>
          </w:tcPr>
          <w:p w14:paraId="391F186C">
            <w:pPr>
              <w:rPr>
                <w:rFonts w:ascii="仿宋" w:hAnsi="仿宋" w:eastAsia="仿宋" w:cs="仿宋"/>
                <w:bCs/>
                <w:sz w:val="24"/>
              </w:rPr>
            </w:pPr>
            <w:r>
              <w:rPr>
                <w:rFonts w:hint="eastAsia" w:ascii="仿宋" w:hAnsi="仿宋" w:eastAsia="仿宋" w:cs="仿宋"/>
                <w:bCs/>
                <w:sz w:val="24"/>
              </w:rPr>
              <w:t>（1）开标后，采购组织机构将向各供应商发出“电子加密响应文件”的解密通知，各供应商代表应当在接到解密通知后 30 分钟内自行完成“电子加密响应文件”的在线解密。</w:t>
            </w:r>
          </w:p>
          <w:p w14:paraId="46B7BC92">
            <w:pPr>
              <w:rPr>
                <w:rFonts w:ascii="仿宋" w:hAnsi="仿宋" w:eastAsia="仿宋" w:cs="仿宋"/>
                <w:bCs/>
                <w:sz w:val="24"/>
              </w:rPr>
            </w:pPr>
            <w:r>
              <w:rPr>
                <w:rFonts w:hint="eastAsia" w:ascii="仿宋" w:hAnsi="仿宋" w:eastAsia="仿宋" w:cs="仿宋"/>
                <w:bCs/>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47E49F4">
            <w:pPr>
              <w:rPr>
                <w:rFonts w:ascii="仿宋" w:hAnsi="仿宋" w:eastAsia="仿宋" w:cs="仿宋"/>
                <w:b/>
                <w:bCs/>
                <w:kern w:val="0"/>
                <w:sz w:val="24"/>
              </w:rPr>
            </w:pPr>
            <w:r>
              <w:rPr>
                <w:rFonts w:hint="eastAsia" w:ascii="仿宋" w:hAnsi="仿宋" w:eastAsia="仿宋" w:cs="仿宋"/>
                <w:bCs/>
                <w:sz w:val="24"/>
              </w:rPr>
              <w:t>（3）磋商截止时间前，供应商仅递交了“备份响应文件”而未将电子加密响应文件上传至“政府采购云平台”的，响应无效。</w:t>
            </w:r>
          </w:p>
        </w:tc>
      </w:tr>
      <w:tr w14:paraId="7A5F8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4628F10">
            <w:pPr>
              <w:spacing w:line="320" w:lineRule="exact"/>
              <w:jc w:val="center"/>
              <w:rPr>
                <w:rFonts w:ascii="仿宋" w:hAnsi="仿宋" w:eastAsia="仿宋" w:cs="仿宋"/>
                <w:sz w:val="24"/>
              </w:rPr>
            </w:pPr>
            <w:r>
              <w:rPr>
                <w:rFonts w:hint="eastAsia" w:ascii="仿宋" w:hAnsi="仿宋" w:eastAsia="仿宋" w:cs="仿宋"/>
                <w:sz w:val="24"/>
              </w:rPr>
              <w:t>11</w:t>
            </w:r>
          </w:p>
        </w:tc>
        <w:tc>
          <w:tcPr>
            <w:tcW w:w="2585" w:type="dxa"/>
            <w:tcBorders>
              <w:top w:val="single" w:color="auto" w:sz="4" w:space="0"/>
              <w:left w:val="single" w:color="auto" w:sz="4" w:space="0"/>
              <w:bottom w:val="single" w:color="auto" w:sz="4" w:space="0"/>
              <w:right w:val="single" w:color="auto" w:sz="4" w:space="0"/>
            </w:tcBorders>
            <w:vAlign w:val="center"/>
          </w:tcPr>
          <w:p w14:paraId="23B4908A">
            <w:pPr>
              <w:spacing w:line="320" w:lineRule="exact"/>
              <w:jc w:val="center"/>
              <w:rPr>
                <w:rFonts w:ascii="仿宋" w:hAnsi="仿宋" w:eastAsia="仿宋" w:cs="仿宋"/>
                <w:bCs/>
                <w:sz w:val="24"/>
              </w:rPr>
            </w:pPr>
            <w:r>
              <w:rPr>
                <w:rFonts w:hint="eastAsia" w:ascii="仿宋" w:hAnsi="仿宋" w:eastAsia="仿宋" w:cs="仿宋"/>
                <w:bCs/>
                <w:sz w:val="24"/>
              </w:rPr>
              <w:t>资格审查须递交的资料</w:t>
            </w:r>
          </w:p>
        </w:tc>
        <w:tc>
          <w:tcPr>
            <w:tcW w:w="6729" w:type="dxa"/>
            <w:tcBorders>
              <w:top w:val="single" w:color="auto" w:sz="4" w:space="0"/>
              <w:left w:val="single" w:color="auto" w:sz="4" w:space="0"/>
              <w:bottom w:val="single" w:color="auto" w:sz="4" w:space="0"/>
              <w:right w:val="single" w:color="auto" w:sz="4" w:space="0"/>
            </w:tcBorders>
            <w:vAlign w:val="center"/>
          </w:tcPr>
          <w:p w14:paraId="77AD2B22">
            <w:pPr>
              <w:widowControl/>
              <w:spacing w:before="75" w:after="75"/>
              <w:ind w:left="240" w:hanging="240" w:hangingChars="1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磋商声明书</w:t>
            </w:r>
            <w:r>
              <w:rPr>
                <w:rFonts w:hint="eastAsia" w:ascii="仿宋" w:hAnsi="仿宋" w:eastAsia="仿宋" w:cs="仿宋"/>
                <w:kern w:val="0"/>
                <w:sz w:val="24"/>
              </w:rPr>
              <w:t>；</w:t>
            </w:r>
          </w:p>
          <w:p w14:paraId="03ECED3B">
            <w:pPr>
              <w:widowControl/>
              <w:spacing w:before="75" w:after="75"/>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z w:val="24"/>
              </w:rPr>
              <w:t>企业资料</w:t>
            </w:r>
            <w:r>
              <w:rPr>
                <w:rFonts w:hint="eastAsia" w:ascii="仿宋" w:hAnsi="仿宋" w:eastAsia="仿宋" w:cs="仿宋"/>
                <w:kern w:val="0"/>
                <w:sz w:val="24"/>
              </w:rPr>
              <w:t>；</w:t>
            </w:r>
          </w:p>
          <w:p w14:paraId="774770FC">
            <w:pPr>
              <w:widowControl/>
              <w:spacing w:before="75" w:after="75"/>
              <w:jc w:val="left"/>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sz w:val="24"/>
              </w:rPr>
              <w:t>法定代表人身份证明书</w:t>
            </w:r>
            <w:r>
              <w:rPr>
                <w:rFonts w:hint="eastAsia" w:ascii="仿宋" w:hAnsi="仿宋" w:eastAsia="仿宋" w:cs="仿宋"/>
                <w:kern w:val="0"/>
                <w:sz w:val="24"/>
              </w:rPr>
              <w:t>；</w:t>
            </w:r>
          </w:p>
          <w:p w14:paraId="0296C3DD">
            <w:pPr>
              <w:widowControl/>
              <w:spacing w:before="75" w:after="75"/>
              <w:ind w:left="240" w:hanging="240" w:hanging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授权委托书和授权代表社保缴费凭证</w:t>
            </w:r>
            <w:r>
              <w:rPr>
                <w:rFonts w:hint="eastAsia" w:ascii="仿宋" w:hAnsi="仿宋" w:eastAsia="仿宋" w:cs="仿宋"/>
                <w:kern w:val="0"/>
                <w:sz w:val="24"/>
              </w:rPr>
              <w:t>；</w:t>
            </w:r>
          </w:p>
          <w:p w14:paraId="3B4CB59F">
            <w:pPr>
              <w:widowControl/>
              <w:spacing w:before="75" w:after="75"/>
              <w:jc w:val="left"/>
              <w:rPr>
                <w:rFonts w:ascii="仿宋" w:hAnsi="仿宋" w:eastAsia="仿宋" w:cs="仿宋"/>
                <w:kern w:val="0"/>
                <w:sz w:val="24"/>
              </w:rPr>
            </w:pPr>
            <w:r>
              <w:rPr>
                <w:rFonts w:hint="eastAsia" w:ascii="仿宋" w:hAnsi="仿宋" w:eastAsia="仿宋" w:cs="仿宋"/>
                <w:kern w:val="0"/>
                <w:sz w:val="24"/>
              </w:rPr>
              <w:t>5、信用承诺书；</w:t>
            </w:r>
          </w:p>
          <w:p w14:paraId="7E2FF5C5">
            <w:pPr>
              <w:widowControl/>
              <w:spacing w:before="75" w:after="75"/>
              <w:ind w:left="240" w:hanging="240" w:hangingChars="100"/>
              <w:jc w:val="left"/>
              <w:rPr>
                <w:rFonts w:ascii="仿宋" w:hAnsi="仿宋" w:eastAsia="仿宋"/>
                <w:kern w:val="0"/>
                <w:sz w:val="24"/>
              </w:rPr>
            </w:pPr>
            <w:r>
              <w:rPr>
                <w:rFonts w:hint="eastAsia" w:ascii="仿宋" w:hAnsi="仿宋" w:eastAsia="仿宋" w:cs="仿宋"/>
                <w:kern w:val="0"/>
                <w:sz w:val="24"/>
              </w:rPr>
              <w:t>6、</w:t>
            </w:r>
            <w:r>
              <w:rPr>
                <w:rFonts w:hint="eastAsia" w:ascii="仿宋" w:hAnsi="仿宋" w:eastAsia="仿宋" w:cs="仿宋"/>
                <w:bCs/>
                <w:sz w:val="24"/>
              </w:rPr>
              <w:t>中小企业声明函或</w:t>
            </w:r>
            <w:r>
              <w:rPr>
                <w:rFonts w:hint="eastAsia" w:ascii="仿宋" w:hAnsi="仿宋" w:eastAsia="仿宋"/>
                <w:kern w:val="0"/>
                <w:sz w:val="24"/>
              </w:rPr>
              <w:t>监狱企业声明函或残疾人福利性单位声明函；</w:t>
            </w:r>
          </w:p>
          <w:p w14:paraId="685A31B5">
            <w:pPr>
              <w:ind w:left="240" w:hanging="240" w:hangingChars="100"/>
              <w:jc w:val="left"/>
              <w:rPr>
                <w:rFonts w:ascii="仿宋" w:hAnsi="仿宋" w:eastAsia="仿宋"/>
                <w:kern w:val="0"/>
                <w:sz w:val="24"/>
              </w:rPr>
            </w:pPr>
            <w:r>
              <w:rPr>
                <w:rFonts w:hint="eastAsia" w:ascii="仿宋" w:hAnsi="仿宋" w:eastAsia="仿宋"/>
                <w:kern w:val="0"/>
                <w:sz w:val="24"/>
              </w:rPr>
              <w:t>7、承诺书（后附</w:t>
            </w:r>
            <w:r>
              <w:rPr>
                <w:rFonts w:hint="eastAsia" w:ascii="仿宋" w:hAnsi="仿宋" w:eastAsia="仿宋" w:cs="仿宋"/>
                <w:kern w:val="0"/>
                <w:sz w:val="24"/>
              </w:rPr>
              <w:t>“信用中国”网站www.creditchina.gov.cn、“中国政府采购网”www.ccgp.gov.cn）查询结果截图</w:t>
            </w:r>
            <w:r>
              <w:rPr>
                <w:rFonts w:hint="eastAsia" w:ascii="仿宋" w:hAnsi="仿宋" w:eastAsia="仿宋"/>
                <w:kern w:val="0"/>
                <w:sz w:val="24"/>
              </w:rPr>
              <w:t>）。</w:t>
            </w:r>
          </w:p>
          <w:p w14:paraId="18778895">
            <w:pPr>
              <w:rPr>
                <w:rFonts w:ascii="仿宋" w:hAnsi="仿宋" w:eastAsia="仿宋" w:cs="仿宋"/>
                <w:kern w:val="0"/>
                <w:sz w:val="24"/>
              </w:rPr>
            </w:pPr>
            <w:r>
              <w:rPr>
                <w:rFonts w:hint="eastAsia" w:ascii="仿宋" w:hAnsi="仿宋" w:eastAsia="仿宋" w:cs="仿宋"/>
                <w:b/>
                <w:bCs/>
                <w:kern w:val="0"/>
                <w:sz w:val="24"/>
              </w:rPr>
              <w:t>备注:</w:t>
            </w:r>
            <w:r>
              <w:rPr>
                <w:rFonts w:hint="eastAsia" w:ascii="仿宋" w:hAnsi="仿宋" w:eastAsia="仿宋" w:cs="仿宋"/>
                <w:b/>
                <w:sz w:val="24"/>
              </w:rPr>
              <w:t>供应商未按要求提供相应资格文件的，资格审查将视为不通过。</w:t>
            </w:r>
          </w:p>
        </w:tc>
      </w:tr>
      <w:tr w14:paraId="6674A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B925554">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2585" w:type="dxa"/>
            <w:tcBorders>
              <w:top w:val="single" w:color="auto" w:sz="4" w:space="0"/>
              <w:left w:val="single" w:color="auto" w:sz="4" w:space="0"/>
              <w:bottom w:val="single" w:color="auto" w:sz="4" w:space="0"/>
              <w:right w:val="single" w:color="auto" w:sz="4" w:space="0"/>
            </w:tcBorders>
            <w:vAlign w:val="center"/>
          </w:tcPr>
          <w:p w14:paraId="21BC9A9D">
            <w:pPr>
              <w:spacing w:line="32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符合性审查</w:t>
            </w:r>
          </w:p>
        </w:tc>
        <w:tc>
          <w:tcPr>
            <w:tcW w:w="6729" w:type="dxa"/>
            <w:tcBorders>
              <w:top w:val="single" w:color="auto" w:sz="4" w:space="0"/>
              <w:left w:val="single" w:color="auto" w:sz="4" w:space="0"/>
              <w:bottom w:val="single" w:color="auto" w:sz="4" w:space="0"/>
              <w:right w:val="single" w:color="auto" w:sz="4" w:space="0"/>
            </w:tcBorders>
            <w:vAlign w:val="center"/>
          </w:tcPr>
          <w:p w14:paraId="39D545D7">
            <w:pPr>
              <w:rPr>
                <w:rFonts w:hint="eastAsia" w:ascii="仿宋" w:hAnsi="仿宋" w:eastAsia="仿宋" w:cs="仿宋"/>
                <w:b w:val="0"/>
                <w:bCs w:val="0"/>
                <w:kern w:val="0"/>
                <w:sz w:val="24"/>
              </w:rPr>
            </w:pPr>
            <w:r>
              <w:rPr>
                <w:rFonts w:hint="eastAsia" w:ascii="仿宋" w:hAnsi="仿宋" w:eastAsia="仿宋" w:cs="仿宋"/>
                <w:b w:val="0"/>
                <w:bCs w:val="0"/>
                <w:kern w:val="0"/>
                <w:sz w:val="24"/>
              </w:rPr>
              <w:t>磋商小组对通过资格性审查的竞争性磋商响应文件，按磋商文件要求的技术商务文件、报价文件符合性审查内容及标准，进行符合性审查。</w:t>
            </w:r>
          </w:p>
          <w:p w14:paraId="2A7BA706">
            <w:pPr>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val="en-US" w:eastAsia="zh-CN"/>
              </w:rPr>
              <w:t>1、</w:t>
            </w:r>
            <w:r>
              <w:rPr>
                <w:rFonts w:hint="eastAsia" w:ascii="仿宋" w:hAnsi="仿宋" w:eastAsia="仿宋" w:cs="仿宋"/>
                <w:b w:val="0"/>
                <w:bCs w:val="0"/>
                <w:kern w:val="0"/>
                <w:sz w:val="24"/>
              </w:rPr>
              <w:t>技术</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rPr>
              <w:t>商务文件</w:t>
            </w:r>
            <w:r>
              <w:rPr>
                <w:rFonts w:hint="eastAsia" w:ascii="仿宋" w:hAnsi="仿宋" w:eastAsia="仿宋" w:cs="仿宋"/>
                <w:b w:val="0"/>
                <w:bCs w:val="0"/>
                <w:kern w:val="0"/>
                <w:sz w:val="24"/>
                <w:lang w:eastAsia="zh-CN"/>
              </w:rPr>
              <w:t>：</w:t>
            </w:r>
          </w:p>
          <w:p w14:paraId="34806145">
            <w:pPr>
              <w:ind w:left="241" w:hanging="240" w:hangingChars="10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1）供应商名称：与营业执照（或事业单位法人证书或社会团体法人登记证或自然人身份证明等）一致；</w:t>
            </w:r>
          </w:p>
          <w:p w14:paraId="04E2D85A">
            <w:pPr>
              <w:ind w:left="241" w:hanging="240" w:hangingChars="100"/>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2）竞争性磋商响应文件盖章、签字：符合磋商文件要求在规定区域加盖单位公章和法定代表人签字或印章。</w:t>
            </w:r>
          </w:p>
          <w:p w14:paraId="2B214AEB">
            <w:pPr>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3）商务技术文件</w:t>
            </w:r>
            <w:r>
              <w:rPr>
                <w:rFonts w:hint="eastAsia" w:ascii="仿宋" w:hAnsi="仿宋" w:eastAsia="仿宋" w:cs="仿宋"/>
                <w:b w:val="0"/>
                <w:bCs w:val="0"/>
                <w:kern w:val="0"/>
                <w:sz w:val="24"/>
                <w:lang w:val="en-US" w:eastAsia="zh-CN"/>
              </w:rPr>
              <w:t>是否</w:t>
            </w:r>
            <w:r>
              <w:rPr>
                <w:rFonts w:hint="eastAsia" w:ascii="仿宋" w:hAnsi="仿宋" w:eastAsia="仿宋" w:cs="仿宋"/>
                <w:b w:val="0"/>
                <w:bCs w:val="0"/>
                <w:kern w:val="0"/>
                <w:sz w:val="24"/>
                <w:lang w:eastAsia="zh-CN"/>
              </w:rPr>
              <w:t>存在磋商文件中规定的无效条款情形。</w:t>
            </w:r>
          </w:p>
          <w:p w14:paraId="733E508F">
            <w:pP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2、报价文件：</w:t>
            </w:r>
          </w:p>
          <w:p w14:paraId="02CE591D">
            <w:pP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w:t>
            </w:r>
            <w:r>
              <w:rPr>
                <w:rFonts w:hint="eastAsia" w:ascii="仿宋" w:hAnsi="仿宋" w:eastAsia="仿宋" w:cs="仿宋"/>
                <w:b w:val="0"/>
                <w:bCs/>
                <w:sz w:val="24"/>
              </w:rPr>
              <w:t>磋商申请函</w:t>
            </w:r>
            <w:r>
              <w:rPr>
                <w:rFonts w:hint="eastAsia" w:ascii="仿宋" w:hAnsi="仿宋" w:eastAsia="仿宋" w:cs="仿宋"/>
                <w:b w:val="0"/>
                <w:bCs w:val="0"/>
                <w:kern w:val="0"/>
                <w:sz w:val="24"/>
                <w:lang w:val="en-US" w:eastAsia="zh-CN"/>
              </w:rPr>
              <w:t>与磋商文件的项目名称是否一致；</w:t>
            </w:r>
          </w:p>
          <w:p w14:paraId="0C1BDBF0">
            <w:pPr>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2）磋商报价一览表与报价明细表的磋商报价是否一致；</w:t>
            </w:r>
          </w:p>
          <w:p w14:paraId="0042F249">
            <w:pPr>
              <w:ind w:left="240" w:hanging="240" w:hangingChars="100"/>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w:t>
            </w:r>
            <w:r>
              <w:rPr>
                <w:rFonts w:hint="eastAsia" w:ascii="仿宋" w:hAnsi="仿宋" w:eastAsia="仿宋" w:cs="仿宋"/>
                <w:bCs/>
                <w:sz w:val="24"/>
              </w:rPr>
              <w:t>供应商磋商报价低于项目预算金额50%的，应当提交报价情况说明，详细阐述不影响产品质量或者诚信履约的具体原因。供应商不能合理说明原因并提供证明材料的，磋商小组应将该供应商的磋商响应文件作无效处理，并在磋商报告中说明</w:t>
            </w:r>
            <w:r>
              <w:rPr>
                <w:rFonts w:hint="eastAsia" w:ascii="仿宋" w:hAnsi="仿宋" w:eastAsia="仿宋" w:cs="仿宋"/>
                <w:b w:val="0"/>
                <w:bCs w:val="0"/>
                <w:kern w:val="0"/>
                <w:sz w:val="24"/>
                <w:lang w:val="en-US" w:eastAsia="zh-CN"/>
              </w:rPr>
              <w:t>。</w:t>
            </w:r>
          </w:p>
        </w:tc>
      </w:tr>
      <w:tr w14:paraId="67585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46447684">
            <w:pPr>
              <w:spacing w:line="32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2585" w:type="dxa"/>
            <w:tcBorders>
              <w:top w:val="single" w:color="auto" w:sz="4" w:space="0"/>
              <w:left w:val="single" w:color="auto" w:sz="4" w:space="0"/>
              <w:bottom w:val="single" w:color="auto" w:sz="4" w:space="0"/>
              <w:right w:val="single" w:color="auto" w:sz="4" w:space="0"/>
            </w:tcBorders>
            <w:vAlign w:val="center"/>
          </w:tcPr>
          <w:p w14:paraId="15A7AA3C">
            <w:pPr>
              <w:spacing w:line="320" w:lineRule="exact"/>
              <w:jc w:val="center"/>
              <w:rPr>
                <w:rFonts w:ascii="仿宋" w:hAnsi="仿宋" w:eastAsia="仿宋" w:cs="仿宋"/>
                <w:sz w:val="24"/>
              </w:rPr>
            </w:pPr>
            <w:r>
              <w:rPr>
                <w:rFonts w:hint="eastAsia" w:ascii="仿宋" w:hAnsi="仿宋" w:eastAsia="仿宋" w:cs="仿宋"/>
                <w:sz w:val="24"/>
              </w:rPr>
              <w:t>磋商时间（磋商截止时间）</w:t>
            </w:r>
          </w:p>
        </w:tc>
        <w:tc>
          <w:tcPr>
            <w:tcW w:w="6729" w:type="dxa"/>
            <w:tcBorders>
              <w:top w:val="single" w:color="auto" w:sz="4" w:space="0"/>
              <w:left w:val="single" w:color="auto" w:sz="4" w:space="0"/>
              <w:bottom w:val="single" w:color="auto" w:sz="4" w:space="0"/>
              <w:right w:val="single" w:color="auto" w:sz="4" w:space="0"/>
            </w:tcBorders>
            <w:vAlign w:val="center"/>
          </w:tcPr>
          <w:p w14:paraId="5FBB54AA">
            <w:pPr>
              <w:snapToGrid w:val="0"/>
              <w:spacing w:line="320" w:lineRule="exact"/>
              <w:rPr>
                <w:rFonts w:hint="eastAsia" w:ascii="仿宋" w:hAnsi="仿宋" w:eastAsia="仿宋" w:cs="仿宋"/>
                <w:kern w:val="0"/>
                <w:sz w:val="24"/>
                <w:lang w:eastAsia="zh-CN"/>
              </w:rPr>
            </w:pPr>
            <w:r>
              <w:rPr>
                <w:rFonts w:hint="eastAsia" w:ascii="仿宋" w:hAnsi="仿宋" w:eastAsia="仿宋" w:cs="仿宋"/>
                <w:b/>
                <w:bCs/>
                <w:kern w:val="0"/>
                <w:sz w:val="24"/>
                <w:lang w:eastAsia="zh-CN"/>
              </w:rPr>
              <w:t>2025年***月30日</w:t>
            </w:r>
            <w:r>
              <w:rPr>
                <w:rFonts w:hint="eastAsia" w:ascii="仿宋" w:hAnsi="仿宋" w:eastAsia="仿宋" w:cs="仿宋"/>
                <w:b/>
                <w:bCs/>
                <w:kern w:val="0"/>
                <w:sz w:val="24"/>
              </w:rPr>
              <w:t xml:space="preserve"> </w:t>
            </w:r>
            <w:r>
              <w:rPr>
                <w:rFonts w:hint="eastAsia" w:ascii="仿宋" w:hAnsi="仿宋" w:eastAsia="仿宋" w:cs="仿宋"/>
                <w:b/>
                <w:bCs/>
                <w:kern w:val="0"/>
                <w:sz w:val="24"/>
                <w:lang w:eastAsia="zh-CN"/>
              </w:rPr>
              <w:t>13:30</w:t>
            </w:r>
          </w:p>
        </w:tc>
      </w:tr>
      <w:tr w14:paraId="6A8E1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36CB578">
            <w:pPr>
              <w:spacing w:line="32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585" w:type="dxa"/>
            <w:tcBorders>
              <w:top w:val="single" w:color="auto" w:sz="4" w:space="0"/>
              <w:left w:val="single" w:color="auto" w:sz="4" w:space="0"/>
              <w:bottom w:val="single" w:color="auto" w:sz="4" w:space="0"/>
              <w:right w:val="single" w:color="auto" w:sz="4" w:space="0"/>
            </w:tcBorders>
            <w:vAlign w:val="center"/>
          </w:tcPr>
          <w:p w14:paraId="5B2CC56C">
            <w:pPr>
              <w:spacing w:line="320" w:lineRule="exact"/>
              <w:jc w:val="center"/>
              <w:rPr>
                <w:rFonts w:ascii="仿宋" w:hAnsi="仿宋" w:eastAsia="仿宋" w:cs="仿宋"/>
                <w:kern w:val="0"/>
                <w:sz w:val="24"/>
              </w:rPr>
            </w:pPr>
            <w:r>
              <w:rPr>
                <w:rFonts w:hint="eastAsia" w:ascii="仿宋" w:hAnsi="仿宋" w:eastAsia="仿宋" w:cs="仿宋"/>
                <w:kern w:val="0"/>
                <w:sz w:val="24"/>
              </w:rPr>
              <w:t>磋商地点</w:t>
            </w:r>
          </w:p>
        </w:tc>
        <w:tc>
          <w:tcPr>
            <w:tcW w:w="6729" w:type="dxa"/>
            <w:tcBorders>
              <w:top w:val="single" w:color="auto" w:sz="4" w:space="0"/>
              <w:left w:val="single" w:color="auto" w:sz="4" w:space="0"/>
              <w:bottom w:val="single" w:color="auto" w:sz="4" w:space="0"/>
              <w:right w:val="single" w:color="auto" w:sz="4" w:space="0"/>
            </w:tcBorders>
            <w:vAlign w:val="center"/>
          </w:tcPr>
          <w:p w14:paraId="106A5A63">
            <w:pPr>
              <w:adjustRightInd w:val="0"/>
              <w:snapToGrid w:val="0"/>
              <w:spacing w:line="400" w:lineRule="exact"/>
              <w:rPr>
                <w:rFonts w:ascii="仿宋" w:hAnsi="仿宋" w:eastAsia="仿宋" w:cs="仿宋"/>
                <w:b/>
                <w:bCs/>
                <w:sz w:val="24"/>
                <w:u w:val="none"/>
              </w:rPr>
            </w:pPr>
            <w:r>
              <w:rPr>
                <w:rFonts w:hint="eastAsia" w:ascii="仿宋" w:hAnsi="仿宋" w:eastAsia="仿宋" w:cs="仿宋"/>
                <w:bCs/>
                <w:kern w:val="0"/>
                <w:sz w:val="24"/>
                <w:u w:val="none"/>
              </w:rPr>
              <w:t>湖州市公共资源交易中心（湖州市仁皇山片区金盖山路66号2号楼2楼）</w:t>
            </w:r>
            <w:r>
              <w:rPr>
                <w:rFonts w:hint="eastAsia" w:ascii="仿宋" w:hAnsi="仿宋" w:eastAsia="仿宋" w:cs="仿宋"/>
                <w:kern w:val="0"/>
                <w:sz w:val="24"/>
                <w:u w:val="none"/>
              </w:rPr>
              <w:t>,具体详见二楼休息区大屏幕，</w:t>
            </w:r>
            <w:r>
              <w:rPr>
                <w:rFonts w:hint="eastAsia" w:ascii="仿宋" w:hAnsi="仿宋" w:eastAsia="仿宋" w:cs="仿宋"/>
                <w:b/>
                <w:bCs/>
                <w:sz w:val="24"/>
                <w:u w:val="none"/>
              </w:rPr>
              <w:t>仅提供备份响应文件的，响应无效。</w:t>
            </w:r>
          </w:p>
          <w:p w14:paraId="27D4723D">
            <w:pPr>
              <w:widowControl/>
              <w:spacing w:line="360" w:lineRule="exact"/>
              <w:jc w:val="left"/>
              <w:rPr>
                <w:rFonts w:ascii="仿宋" w:hAnsi="仿宋" w:eastAsia="仿宋" w:cs="仿宋"/>
                <w:kern w:val="0"/>
                <w:sz w:val="24"/>
              </w:rPr>
            </w:pPr>
            <w:r>
              <w:rPr>
                <w:rFonts w:hint="eastAsia" w:ascii="仿宋" w:hAnsi="仿宋" w:eastAsia="仿宋" w:cs="仿宋"/>
                <w:b/>
                <w:bCs/>
                <w:sz w:val="24"/>
                <w:u w:val="none"/>
              </w:rPr>
              <w:t>未提供备份响应文件，造成项目开评标活动无法进行下去的，相关风险由供应商自行承担。</w:t>
            </w:r>
          </w:p>
        </w:tc>
      </w:tr>
      <w:tr w14:paraId="27177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2A98FF">
            <w:pPr>
              <w:spacing w:line="32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2585" w:type="dxa"/>
            <w:tcBorders>
              <w:top w:val="single" w:color="auto" w:sz="4" w:space="0"/>
              <w:left w:val="single" w:color="auto" w:sz="4" w:space="0"/>
              <w:bottom w:val="single" w:color="auto" w:sz="4" w:space="0"/>
              <w:right w:val="single" w:color="auto" w:sz="4" w:space="0"/>
            </w:tcBorders>
            <w:vAlign w:val="center"/>
          </w:tcPr>
          <w:p w14:paraId="18CF9E7F">
            <w:pPr>
              <w:spacing w:line="320" w:lineRule="exact"/>
              <w:jc w:val="center"/>
              <w:rPr>
                <w:rFonts w:ascii="仿宋" w:hAnsi="仿宋" w:eastAsia="仿宋" w:cs="仿宋"/>
                <w:kern w:val="0"/>
                <w:sz w:val="24"/>
              </w:rPr>
            </w:pPr>
            <w:r>
              <w:rPr>
                <w:rFonts w:hint="eastAsia" w:ascii="仿宋" w:hAnsi="仿宋" w:eastAsia="仿宋" w:cs="仿宋"/>
                <w:kern w:val="0"/>
                <w:sz w:val="24"/>
              </w:rPr>
              <w:t>磋商响应文件有效期</w:t>
            </w:r>
          </w:p>
        </w:tc>
        <w:tc>
          <w:tcPr>
            <w:tcW w:w="6729" w:type="dxa"/>
            <w:tcBorders>
              <w:top w:val="single" w:color="auto" w:sz="4" w:space="0"/>
              <w:left w:val="single" w:color="auto" w:sz="4" w:space="0"/>
              <w:bottom w:val="single" w:color="auto" w:sz="4" w:space="0"/>
              <w:right w:val="single" w:color="auto" w:sz="4" w:space="0"/>
            </w:tcBorders>
            <w:vAlign w:val="center"/>
          </w:tcPr>
          <w:p w14:paraId="1F423936">
            <w:pPr>
              <w:spacing w:line="320" w:lineRule="exact"/>
              <w:rPr>
                <w:rFonts w:ascii="仿宋" w:hAnsi="仿宋" w:eastAsia="仿宋" w:cs="仿宋"/>
                <w:sz w:val="24"/>
              </w:rPr>
            </w:pPr>
            <w:r>
              <w:rPr>
                <w:rFonts w:hint="eastAsia" w:ascii="仿宋" w:hAnsi="仿宋" w:eastAsia="仿宋" w:cs="仿宋"/>
                <w:sz w:val="24"/>
              </w:rPr>
              <w:t xml:space="preserve">60天（日历天）  </w:t>
            </w:r>
          </w:p>
        </w:tc>
      </w:tr>
      <w:tr w14:paraId="3150C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70E441D">
            <w:pPr>
              <w:spacing w:line="32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2585" w:type="dxa"/>
            <w:tcBorders>
              <w:top w:val="single" w:color="auto" w:sz="4" w:space="0"/>
              <w:left w:val="single" w:color="auto" w:sz="4" w:space="0"/>
              <w:bottom w:val="single" w:color="auto" w:sz="4" w:space="0"/>
              <w:right w:val="single" w:color="auto" w:sz="4" w:space="0"/>
            </w:tcBorders>
            <w:vAlign w:val="center"/>
          </w:tcPr>
          <w:p w14:paraId="57DE91DD">
            <w:pPr>
              <w:spacing w:line="320" w:lineRule="exact"/>
              <w:jc w:val="center"/>
              <w:rPr>
                <w:rFonts w:ascii="仿宋" w:hAnsi="仿宋" w:eastAsia="仿宋" w:cs="仿宋"/>
                <w:sz w:val="24"/>
              </w:rPr>
            </w:pPr>
            <w:r>
              <w:rPr>
                <w:rFonts w:hint="eastAsia" w:ascii="仿宋" w:hAnsi="仿宋" w:eastAsia="仿宋" w:cs="仿宋"/>
                <w:sz w:val="24"/>
              </w:rPr>
              <w:t>签订合同</w:t>
            </w:r>
          </w:p>
        </w:tc>
        <w:tc>
          <w:tcPr>
            <w:tcW w:w="6729" w:type="dxa"/>
            <w:tcBorders>
              <w:top w:val="single" w:color="auto" w:sz="4" w:space="0"/>
              <w:left w:val="single" w:color="auto" w:sz="4" w:space="0"/>
              <w:bottom w:val="single" w:color="auto" w:sz="4" w:space="0"/>
              <w:right w:val="single" w:color="auto" w:sz="4" w:space="0"/>
            </w:tcBorders>
            <w:vAlign w:val="center"/>
          </w:tcPr>
          <w:p w14:paraId="533B9B13">
            <w:pPr>
              <w:spacing w:line="320" w:lineRule="exact"/>
              <w:rPr>
                <w:rFonts w:ascii="仿宋" w:hAnsi="仿宋" w:eastAsia="仿宋" w:cs="仿宋"/>
                <w:sz w:val="24"/>
              </w:rPr>
            </w:pPr>
            <w:r>
              <w:rPr>
                <w:rFonts w:hint="eastAsia" w:ascii="仿宋" w:hAnsi="仿宋" w:eastAsia="仿宋" w:cs="仿宋"/>
                <w:sz w:val="24"/>
              </w:rPr>
              <w:t>成交通知书发出后30天内</w:t>
            </w:r>
          </w:p>
        </w:tc>
      </w:tr>
      <w:tr w14:paraId="51497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1EF472D">
            <w:pPr>
              <w:spacing w:line="320" w:lineRule="exact"/>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2585" w:type="dxa"/>
            <w:tcBorders>
              <w:top w:val="single" w:color="auto" w:sz="4" w:space="0"/>
              <w:left w:val="single" w:color="auto" w:sz="4" w:space="0"/>
              <w:bottom w:val="single" w:color="auto" w:sz="4" w:space="0"/>
              <w:right w:val="single" w:color="auto" w:sz="4" w:space="0"/>
            </w:tcBorders>
            <w:vAlign w:val="center"/>
          </w:tcPr>
          <w:p w14:paraId="42DFADCF">
            <w:pPr>
              <w:spacing w:line="320" w:lineRule="exact"/>
              <w:jc w:val="center"/>
              <w:rPr>
                <w:rFonts w:ascii="仿宋" w:hAnsi="仿宋" w:eastAsia="仿宋" w:cs="仿宋"/>
                <w:bCs/>
                <w:sz w:val="24"/>
              </w:rPr>
            </w:pPr>
            <w:r>
              <w:rPr>
                <w:rFonts w:hint="eastAsia" w:ascii="仿宋" w:hAnsi="仿宋" w:eastAsia="仿宋" w:cs="仿宋"/>
                <w:bCs/>
                <w:sz w:val="24"/>
              </w:rPr>
              <w:t>磋商办法及标准</w:t>
            </w:r>
          </w:p>
        </w:tc>
        <w:tc>
          <w:tcPr>
            <w:tcW w:w="6729" w:type="dxa"/>
            <w:tcBorders>
              <w:top w:val="single" w:color="auto" w:sz="4" w:space="0"/>
              <w:left w:val="single" w:color="auto" w:sz="4" w:space="0"/>
              <w:bottom w:val="single" w:color="auto" w:sz="4" w:space="0"/>
              <w:right w:val="single" w:color="auto" w:sz="4" w:space="0"/>
            </w:tcBorders>
            <w:vAlign w:val="center"/>
          </w:tcPr>
          <w:p w14:paraId="4FD6EC3A">
            <w:pPr>
              <w:spacing w:line="320" w:lineRule="exact"/>
              <w:rPr>
                <w:rFonts w:ascii="仿宋" w:hAnsi="仿宋" w:eastAsia="仿宋" w:cs="仿宋"/>
                <w:bCs/>
                <w:sz w:val="24"/>
              </w:rPr>
            </w:pPr>
            <w:r>
              <w:rPr>
                <w:rFonts w:hint="eastAsia" w:ascii="仿宋" w:hAnsi="仿宋" w:eastAsia="仿宋" w:cs="仿宋"/>
                <w:bCs/>
                <w:sz w:val="24"/>
              </w:rPr>
              <w:t>详见磋商文件第五章</w:t>
            </w:r>
          </w:p>
        </w:tc>
      </w:tr>
      <w:tr w14:paraId="66DC8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6208CC5">
            <w:pPr>
              <w:spacing w:line="320" w:lineRule="exact"/>
              <w:jc w:val="center"/>
              <w:rPr>
                <w:rFonts w:hint="eastAsia" w:ascii="仿宋" w:hAnsi="仿宋" w:eastAsia="仿宋" w:cs="仿宋"/>
                <w:bCs/>
                <w:sz w:val="24"/>
                <w:lang w:val="en-US" w:eastAsia="zh-CN"/>
              </w:rPr>
            </w:pPr>
            <w:r>
              <w:rPr>
                <w:rFonts w:hint="eastAsia" w:ascii="仿宋" w:hAnsi="仿宋" w:eastAsia="仿宋" w:cs="仿宋"/>
                <w:bCs/>
                <w:sz w:val="24"/>
              </w:rPr>
              <w:t>1</w:t>
            </w:r>
            <w:r>
              <w:rPr>
                <w:rFonts w:hint="eastAsia" w:ascii="仿宋" w:hAnsi="仿宋" w:eastAsia="仿宋" w:cs="仿宋"/>
                <w:bCs/>
                <w:sz w:val="24"/>
                <w:lang w:val="en-US" w:eastAsia="zh-CN"/>
              </w:rPr>
              <w:t>8</w:t>
            </w:r>
          </w:p>
        </w:tc>
        <w:tc>
          <w:tcPr>
            <w:tcW w:w="2585" w:type="dxa"/>
            <w:tcBorders>
              <w:top w:val="single" w:color="auto" w:sz="4" w:space="0"/>
              <w:left w:val="single" w:color="auto" w:sz="4" w:space="0"/>
              <w:bottom w:val="single" w:color="auto" w:sz="4" w:space="0"/>
              <w:right w:val="single" w:color="auto" w:sz="4" w:space="0"/>
            </w:tcBorders>
            <w:vAlign w:val="center"/>
          </w:tcPr>
          <w:p w14:paraId="1D4E2B5B">
            <w:pPr>
              <w:spacing w:line="320" w:lineRule="exact"/>
              <w:jc w:val="center"/>
              <w:rPr>
                <w:rFonts w:ascii="仿宋" w:hAnsi="仿宋" w:eastAsia="仿宋" w:cs="仿宋"/>
                <w:bCs/>
                <w:sz w:val="24"/>
              </w:rPr>
            </w:pPr>
            <w:r>
              <w:rPr>
                <w:rFonts w:hint="eastAsia" w:ascii="仿宋" w:hAnsi="仿宋" w:eastAsia="仿宋" w:cs="仿宋"/>
                <w:bCs/>
                <w:sz w:val="24"/>
              </w:rPr>
              <w:t>采购单位</w:t>
            </w:r>
          </w:p>
        </w:tc>
        <w:tc>
          <w:tcPr>
            <w:tcW w:w="6729" w:type="dxa"/>
            <w:tcBorders>
              <w:top w:val="single" w:color="auto" w:sz="4" w:space="0"/>
              <w:left w:val="single" w:color="auto" w:sz="4" w:space="0"/>
              <w:bottom w:val="single" w:color="auto" w:sz="4" w:space="0"/>
              <w:right w:val="single" w:color="auto" w:sz="4" w:space="0"/>
            </w:tcBorders>
            <w:vAlign w:val="center"/>
          </w:tcPr>
          <w:p w14:paraId="5B274FC7">
            <w:pPr>
              <w:spacing w:line="320" w:lineRule="exact"/>
              <w:rPr>
                <w:rFonts w:ascii="仿宋" w:hAnsi="仿宋" w:eastAsia="仿宋" w:cs="仿宋"/>
                <w:bCs/>
                <w:sz w:val="24"/>
              </w:rPr>
            </w:pPr>
            <w:r>
              <w:rPr>
                <w:rFonts w:hint="eastAsia" w:ascii="仿宋" w:hAnsi="仿宋" w:eastAsia="仿宋" w:cs="仿宋"/>
                <w:bCs/>
                <w:sz w:val="24"/>
              </w:rPr>
              <w:t>详见磋商公告</w:t>
            </w:r>
          </w:p>
        </w:tc>
      </w:tr>
      <w:tr w14:paraId="1CD3C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E184637">
            <w:pPr>
              <w:spacing w:line="320" w:lineRule="exact"/>
              <w:jc w:val="center"/>
              <w:rPr>
                <w:rFonts w:hint="eastAsia" w:ascii="仿宋" w:hAnsi="仿宋" w:eastAsia="仿宋" w:cs="仿宋"/>
                <w:bCs/>
                <w:sz w:val="24"/>
                <w:lang w:val="en-US" w:eastAsia="zh-CN"/>
              </w:rPr>
            </w:pPr>
            <w:r>
              <w:rPr>
                <w:rFonts w:hint="eastAsia" w:ascii="仿宋" w:hAnsi="仿宋" w:eastAsia="仿宋" w:cs="仿宋"/>
                <w:bCs/>
                <w:sz w:val="24"/>
              </w:rPr>
              <w:t>1</w:t>
            </w:r>
            <w:r>
              <w:rPr>
                <w:rFonts w:hint="eastAsia" w:ascii="仿宋" w:hAnsi="仿宋" w:eastAsia="仿宋" w:cs="仿宋"/>
                <w:bCs/>
                <w:sz w:val="24"/>
                <w:lang w:val="en-US" w:eastAsia="zh-CN"/>
              </w:rPr>
              <w:t>9</w:t>
            </w:r>
          </w:p>
        </w:tc>
        <w:tc>
          <w:tcPr>
            <w:tcW w:w="2585" w:type="dxa"/>
            <w:tcBorders>
              <w:top w:val="single" w:color="auto" w:sz="4" w:space="0"/>
              <w:left w:val="single" w:color="auto" w:sz="4" w:space="0"/>
              <w:bottom w:val="single" w:color="auto" w:sz="4" w:space="0"/>
              <w:right w:val="single" w:color="auto" w:sz="4" w:space="0"/>
            </w:tcBorders>
            <w:vAlign w:val="center"/>
          </w:tcPr>
          <w:p w14:paraId="1B8CF6ED">
            <w:pPr>
              <w:spacing w:line="320" w:lineRule="exact"/>
              <w:jc w:val="center"/>
              <w:rPr>
                <w:rFonts w:ascii="仿宋" w:hAnsi="仿宋" w:eastAsia="仿宋" w:cs="仿宋"/>
                <w:bCs/>
                <w:sz w:val="24"/>
              </w:rPr>
            </w:pPr>
            <w:r>
              <w:rPr>
                <w:rFonts w:hint="eastAsia" w:ascii="仿宋" w:hAnsi="仿宋" w:eastAsia="仿宋" w:cs="仿宋"/>
                <w:bCs/>
                <w:sz w:val="24"/>
              </w:rPr>
              <w:t>解释</w:t>
            </w:r>
          </w:p>
        </w:tc>
        <w:tc>
          <w:tcPr>
            <w:tcW w:w="6729" w:type="dxa"/>
            <w:tcBorders>
              <w:top w:val="single" w:color="auto" w:sz="4" w:space="0"/>
              <w:left w:val="single" w:color="auto" w:sz="4" w:space="0"/>
              <w:bottom w:val="single" w:color="auto" w:sz="4" w:space="0"/>
              <w:right w:val="single" w:color="auto" w:sz="4" w:space="0"/>
            </w:tcBorders>
            <w:vAlign w:val="center"/>
          </w:tcPr>
          <w:p w14:paraId="61CA520A">
            <w:pPr>
              <w:spacing w:line="320" w:lineRule="exact"/>
              <w:rPr>
                <w:rFonts w:ascii="仿宋" w:hAnsi="仿宋" w:eastAsia="仿宋" w:cs="仿宋"/>
                <w:bCs/>
                <w:sz w:val="24"/>
              </w:rPr>
            </w:pPr>
            <w:r>
              <w:rPr>
                <w:rFonts w:hint="eastAsia" w:ascii="仿宋" w:hAnsi="仿宋" w:eastAsia="仿宋" w:cs="仿宋"/>
                <w:bCs/>
                <w:sz w:val="24"/>
              </w:rPr>
              <w:t>本磋商文件的解释权属于采购人及采购代理机构</w:t>
            </w:r>
          </w:p>
        </w:tc>
      </w:tr>
    </w:tbl>
    <w:p w14:paraId="641245E2">
      <w:pPr>
        <w:spacing w:line="400" w:lineRule="exact"/>
        <w:jc w:val="left"/>
        <w:rPr>
          <w:rFonts w:ascii="仿宋" w:hAnsi="仿宋" w:eastAsia="仿宋" w:cs="仿宋"/>
          <w:b/>
          <w:sz w:val="24"/>
        </w:rPr>
      </w:pPr>
      <w:bookmarkStart w:id="9" w:name="_Toc282640696"/>
      <w:bookmarkStart w:id="10" w:name="_Toc15998"/>
      <w:bookmarkStart w:id="11" w:name="_Toc23399"/>
      <w:r>
        <w:rPr>
          <w:rFonts w:hint="eastAsia" w:ascii="仿宋" w:hAnsi="仿宋" w:eastAsia="仿宋" w:cs="仿宋"/>
          <w:b/>
          <w:sz w:val="24"/>
        </w:rPr>
        <w:t>一、适用范围</w:t>
      </w:r>
      <w:bookmarkEnd w:id="9"/>
      <w:bookmarkEnd w:id="10"/>
      <w:bookmarkEnd w:id="11"/>
    </w:p>
    <w:p w14:paraId="066492B6">
      <w:pPr>
        <w:spacing w:line="400" w:lineRule="exact"/>
        <w:jc w:val="left"/>
        <w:rPr>
          <w:rFonts w:ascii="仿宋" w:hAnsi="仿宋" w:eastAsia="仿宋" w:cs="仿宋"/>
          <w:bCs/>
          <w:sz w:val="24"/>
        </w:rPr>
      </w:pPr>
      <w:r>
        <w:rPr>
          <w:rFonts w:hint="eastAsia" w:ascii="仿宋" w:hAnsi="仿宋" w:eastAsia="仿宋" w:cs="仿宋"/>
          <w:bCs/>
          <w:sz w:val="24"/>
        </w:rPr>
        <w:t xml:space="preserve">   仅适用于本次竞争性磋商采购所叙述的工程、货物和服务。</w:t>
      </w:r>
      <w:bookmarkStart w:id="12" w:name="_Toc282640697"/>
    </w:p>
    <w:p w14:paraId="5D42F483">
      <w:pPr>
        <w:spacing w:line="400" w:lineRule="exact"/>
        <w:jc w:val="left"/>
        <w:rPr>
          <w:rFonts w:ascii="仿宋" w:hAnsi="仿宋" w:eastAsia="仿宋" w:cs="仿宋"/>
          <w:b/>
          <w:sz w:val="24"/>
        </w:rPr>
      </w:pPr>
      <w:r>
        <w:rPr>
          <w:rFonts w:hint="eastAsia" w:ascii="仿宋" w:hAnsi="仿宋" w:eastAsia="仿宋" w:cs="仿宋"/>
          <w:bCs/>
          <w:sz w:val="24"/>
        </w:rPr>
        <w:t>二、</w:t>
      </w:r>
      <w:r>
        <w:rPr>
          <w:rFonts w:hint="eastAsia" w:ascii="仿宋" w:hAnsi="仿宋" w:eastAsia="仿宋" w:cs="仿宋"/>
          <w:b/>
          <w:sz w:val="24"/>
        </w:rPr>
        <w:t>定义</w:t>
      </w:r>
      <w:bookmarkEnd w:id="12"/>
    </w:p>
    <w:p w14:paraId="1860260D">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1、“采购人”系指</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lang w:eastAsia="zh-CN"/>
        </w:rPr>
        <w:t>湖州市人民政府滨湖街道办事处</w:t>
      </w:r>
      <w:r>
        <w:rPr>
          <w:rFonts w:hint="eastAsia" w:ascii="仿宋" w:hAnsi="仿宋" w:eastAsia="仿宋" w:cs="仿宋"/>
          <w:b/>
          <w:sz w:val="24"/>
          <w:u w:val="single"/>
          <w:lang w:val="en-US" w:eastAsia="zh-CN"/>
        </w:rPr>
        <w:t xml:space="preserve"> </w:t>
      </w:r>
      <w:r>
        <w:rPr>
          <w:rFonts w:hint="eastAsia" w:ascii="仿宋" w:hAnsi="仿宋" w:eastAsia="仿宋" w:cs="仿宋"/>
          <w:bCs/>
          <w:sz w:val="24"/>
        </w:rPr>
        <w:t>。</w:t>
      </w:r>
    </w:p>
    <w:p w14:paraId="0ACAAF31">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2、“采购代理机构”系指</w:t>
      </w:r>
      <w:r>
        <w:rPr>
          <w:rFonts w:hint="eastAsia" w:ascii="仿宋" w:hAnsi="仿宋" w:eastAsia="仿宋" w:cs="仿宋"/>
          <w:b/>
          <w:sz w:val="24"/>
          <w:u w:val="single"/>
          <w:lang w:val="en-US" w:eastAsia="zh-CN"/>
        </w:rPr>
        <w:t xml:space="preserve"> </w:t>
      </w:r>
      <w:r>
        <w:rPr>
          <w:rFonts w:hint="eastAsia" w:ascii="仿宋" w:hAnsi="仿宋" w:eastAsia="仿宋" w:cs="仿宋"/>
          <w:b/>
          <w:sz w:val="24"/>
          <w:u w:val="single"/>
        </w:rPr>
        <w:t>永信恒昌工程管理有限公司</w:t>
      </w:r>
      <w:r>
        <w:rPr>
          <w:rFonts w:hint="eastAsia" w:ascii="仿宋" w:hAnsi="仿宋" w:eastAsia="仿宋" w:cs="仿宋"/>
          <w:b/>
          <w:sz w:val="24"/>
          <w:u w:val="single"/>
          <w:lang w:val="en-US" w:eastAsia="zh-CN"/>
        </w:rPr>
        <w:t xml:space="preserve"> </w:t>
      </w:r>
      <w:r>
        <w:rPr>
          <w:rFonts w:hint="eastAsia" w:ascii="仿宋" w:hAnsi="仿宋" w:eastAsia="仿宋" w:cs="仿宋"/>
          <w:bCs/>
          <w:sz w:val="24"/>
        </w:rPr>
        <w:t>。</w:t>
      </w:r>
    </w:p>
    <w:p w14:paraId="552F7A01">
      <w:pPr>
        <w:spacing w:line="400" w:lineRule="exact"/>
        <w:ind w:firstLine="240" w:firstLineChars="100"/>
        <w:jc w:val="left"/>
        <w:rPr>
          <w:rFonts w:ascii="仿宋" w:hAnsi="仿宋" w:eastAsia="仿宋" w:cs="仿宋"/>
          <w:bCs/>
          <w:sz w:val="24"/>
        </w:rPr>
      </w:pPr>
      <w:r>
        <w:rPr>
          <w:rFonts w:hint="eastAsia" w:ascii="仿宋" w:hAnsi="仿宋" w:eastAsia="仿宋" w:cs="仿宋"/>
          <w:bCs/>
          <w:sz w:val="24"/>
        </w:rPr>
        <w:t>3、“供应商”系指向采购代理机构提交磋商响应文件的供应商。</w:t>
      </w:r>
    </w:p>
    <w:p w14:paraId="7984A2FF">
      <w:pPr>
        <w:spacing w:line="400" w:lineRule="exact"/>
        <w:ind w:firstLine="240" w:firstLineChars="100"/>
        <w:jc w:val="left"/>
        <w:rPr>
          <w:rFonts w:hint="eastAsia" w:ascii="仿宋" w:hAnsi="仿宋" w:eastAsia="仿宋" w:cs="仿宋"/>
          <w:bCs/>
          <w:sz w:val="24"/>
        </w:rPr>
      </w:pPr>
      <w:r>
        <w:rPr>
          <w:rFonts w:hint="eastAsia" w:ascii="仿宋" w:hAnsi="仿宋" w:eastAsia="仿宋" w:cs="仿宋"/>
          <w:bCs/>
          <w:sz w:val="24"/>
        </w:rPr>
        <w:t>4、“货</w:t>
      </w:r>
      <w:r>
        <w:rPr>
          <w:rFonts w:hint="eastAsia" w:ascii="仿宋" w:hAnsi="仿宋" w:eastAsia="仿宋" w:cs="仿宋"/>
          <w:bCs/>
          <w:sz w:val="24"/>
          <w:lang w:val="en-US" w:eastAsia="zh-CN"/>
        </w:rPr>
        <w:t xml:space="preserve">  </w:t>
      </w:r>
      <w:r>
        <w:rPr>
          <w:rFonts w:hint="eastAsia" w:ascii="仿宋" w:hAnsi="仿宋" w:eastAsia="仿宋" w:cs="仿宋"/>
          <w:bCs/>
          <w:sz w:val="24"/>
        </w:rPr>
        <w:t>物”系指供应商根据合同规定向采购人提供的一切货物、质量保证书和其他技术资料及技术参数；</w:t>
      </w:r>
    </w:p>
    <w:p w14:paraId="2F9C48A5">
      <w:pPr>
        <w:spacing w:line="400" w:lineRule="exact"/>
        <w:ind w:firstLine="240" w:firstLineChars="100"/>
        <w:jc w:val="left"/>
        <w:rPr>
          <w:rFonts w:hint="eastAsia"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“服</w:t>
      </w:r>
      <w:r>
        <w:rPr>
          <w:rFonts w:hint="eastAsia" w:ascii="仿宋" w:hAnsi="仿宋" w:eastAsia="仿宋" w:cs="仿宋"/>
          <w:bCs/>
          <w:sz w:val="24"/>
          <w:lang w:val="en-US" w:eastAsia="zh-CN"/>
        </w:rPr>
        <w:t xml:space="preserve">  </w:t>
      </w:r>
      <w:r>
        <w:rPr>
          <w:rFonts w:hint="eastAsia" w:ascii="仿宋" w:hAnsi="仿宋" w:eastAsia="仿宋" w:cs="仿宋"/>
          <w:bCs/>
          <w:sz w:val="24"/>
        </w:rPr>
        <w:t>务”系指根据合同规定供应商承担与供货有关的辅助服务，如运输、装卸、安装、保险以及其他的服务，例如安装、调试提供技术援助、培训和其他类似的义务；</w:t>
      </w:r>
    </w:p>
    <w:p w14:paraId="41918A1B">
      <w:pPr>
        <w:spacing w:line="400" w:lineRule="exact"/>
        <w:jc w:val="left"/>
        <w:rPr>
          <w:rFonts w:hint="eastAsia" w:ascii="仿宋" w:hAnsi="仿宋" w:eastAsia="仿宋" w:cs="仿宋"/>
          <w:b/>
          <w:sz w:val="24"/>
        </w:rPr>
      </w:pPr>
      <w:bookmarkStart w:id="13" w:name="_Toc31441"/>
      <w:bookmarkStart w:id="14" w:name="_Toc2086"/>
      <w:bookmarkStart w:id="15" w:name="_Toc282640698"/>
      <w:r>
        <w:rPr>
          <w:rFonts w:hint="eastAsia" w:ascii="仿宋" w:hAnsi="仿宋" w:eastAsia="仿宋" w:cs="仿宋"/>
          <w:b/>
          <w:sz w:val="24"/>
        </w:rPr>
        <w:t>三、供应商的资格要求</w:t>
      </w:r>
      <w:bookmarkEnd w:id="13"/>
      <w:bookmarkEnd w:id="14"/>
      <w:bookmarkEnd w:id="15"/>
      <w:bookmarkStart w:id="16" w:name="_Toc282640699"/>
    </w:p>
    <w:p w14:paraId="50DAE22F">
      <w:pPr>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符合竞争性磋商公告第四条供应商资格要求。</w:t>
      </w:r>
    </w:p>
    <w:p w14:paraId="1FF03BC5">
      <w:pPr>
        <w:numPr>
          <w:ilvl w:val="0"/>
          <w:numId w:val="1"/>
        </w:numPr>
        <w:spacing w:line="400" w:lineRule="exact"/>
        <w:jc w:val="left"/>
        <w:rPr>
          <w:rFonts w:hint="eastAsia" w:ascii="仿宋" w:hAnsi="仿宋" w:eastAsia="仿宋" w:cs="仿宋"/>
          <w:b/>
          <w:sz w:val="24"/>
        </w:rPr>
      </w:pPr>
      <w:bookmarkStart w:id="17" w:name="_Toc12662"/>
      <w:bookmarkStart w:id="18" w:name="_Toc19212"/>
      <w:r>
        <w:rPr>
          <w:rFonts w:hint="eastAsia" w:ascii="仿宋" w:hAnsi="仿宋" w:eastAsia="仿宋" w:cs="仿宋"/>
          <w:b/>
          <w:sz w:val="24"/>
        </w:rPr>
        <w:t>磋商费用</w:t>
      </w:r>
      <w:bookmarkEnd w:id="16"/>
      <w:bookmarkEnd w:id="17"/>
      <w:bookmarkEnd w:id="18"/>
    </w:p>
    <w:p w14:paraId="380F8BB5">
      <w:pPr>
        <w:numPr>
          <w:ilvl w:val="0"/>
          <w:numId w:val="0"/>
        </w:numPr>
        <w:spacing w:line="400" w:lineRule="exact"/>
        <w:ind w:firstLine="480" w:firstLineChars="200"/>
        <w:jc w:val="left"/>
        <w:rPr>
          <w:rFonts w:ascii="仿宋" w:hAnsi="仿宋" w:eastAsia="仿宋" w:cs="仿宋"/>
          <w:bCs/>
          <w:sz w:val="24"/>
        </w:rPr>
      </w:pPr>
      <w:r>
        <w:rPr>
          <w:rFonts w:hint="eastAsia" w:ascii="仿宋" w:hAnsi="仿宋" w:eastAsia="仿宋" w:cs="仿宋"/>
          <w:bCs/>
          <w:sz w:val="24"/>
        </w:rPr>
        <w:t>无论竞争性磋商过程和结果如何，供应商自行承担与磋商响应有关的全部费用。</w:t>
      </w:r>
    </w:p>
    <w:p w14:paraId="1B472AE5">
      <w:pPr>
        <w:spacing w:line="400" w:lineRule="exact"/>
        <w:jc w:val="left"/>
        <w:rPr>
          <w:rFonts w:ascii="仿宋" w:hAnsi="仿宋" w:eastAsia="仿宋" w:cs="仿宋"/>
          <w:b/>
          <w:sz w:val="24"/>
        </w:rPr>
      </w:pPr>
      <w:bookmarkStart w:id="19" w:name="_Toc282640700"/>
      <w:bookmarkStart w:id="20" w:name="_Toc14194"/>
      <w:bookmarkStart w:id="21" w:name="_Toc26958"/>
      <w:bookmarkStart w:id="22" w:name="_Toc282640701"/>
      <w:r>
        <w:rPr>
          <w:rFonts w:hint="eastAsia" w:ascii="仿宋" w:hAnsi="仿宋" w:eastAsia="仿宋" w:cs="仿宋"/>
          <w:b/>
          <w:sz w:val="24"/>
        </w:rPr>
        <w:t>五、竞争性磋商报价</w:t>
      </w:r>
      <w:bookmarkEnd w:id="19"/>
      <w:bookmarkEnd w:id="20"/>
      <w:bookmarkEnd w:id="21"/>
    </w:p>
    <w:p w14:paraId="083257CD">
      <w:pPr>
        <w:spacing w:line="400" w:lineRule="exact"/>
        <w:ind w:firstLine="480"/>
        <w:rPr>
          <w:rFonts w:hint="eastAsia" w:ascii="仿宋" w:hAnsi="仿宋" w:eastAsia="仿宋" w:cs="仿宋"/>
          <w:bCs/>
          <w:sz w:val="24"/>
        </w:rPr>
      </w:pPr>
      <w:r>
        <w:rPr>
          <w:rFonts w:hint="eastAsia" w:ascii="仿宋" w:hAnsi="仿宋" w:eastAsia="仿宋" w:cs="仿宋"/>
          <w:bCs/>
          <w:sz w:val="24"/>
        </w:rPr>
        <w:t>1、竞争性磋商报价以人民币为结算货币。</w:t>
      </w:r>
    </w:p>
    <w:p w14:paraId="362AC4E7">
      <w:pPr>
        <w:spacing w:line="400" w:lineRule="exact"/>
        <w:ind w:firstLine="480"/>
        <w:rPr>
          <w:rFonts w:ascii="仿宋" w:hAnsi="仿宋" w:eastAsia="仿宋" w:cs="仿宋"/>
          <w:bCs/>
          <w:sz w:val="24"/>
        </w:rPr>
      </w:pPr>
      <w:r>
        <w:rPr>
          <w:rFonts w:hint="eastAsia" w:ascii="仿宋" w:hAnsi="仿宋" w:eastAsia="仿宋" w:cs="仿宋"/>
          <w:bCs/>
          <w:sz w:val="24"/>
        </w:rPr>
        <w:t>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665B0056">
      <w:pPr>
        <w:spacing w:line="400" w:lineRule="exact"/>
        <w:ind w:firstLine="240" w:firstLineChars="100"/>
        <w:rPr>
          <w:rFonts w:ascii="仿宋" w:hAnsi="仿宋" w:eastAsia="仿宋" w:cs="仿宋"/>
          <w:bCs/>
          <w:sz w:val="24"/>
        </w:rPr>
      </w:pPr>
      <w:r>
        <w:rPr>
          <w:rFonts w:hint="eastAsia" w:ascii="仿宋" w:hAnsi="仿宋" w:eastAsia="仿宋" w:cs="仿宋"/>
          <w:bCs/>
          <w:sz w:val="24"/>
        </w:rPr>
        <w:t>▲3、磋商报价是履行合同的最终价格，即应包括设备及材料的供货、装卸、就位、人工及为完成装修所需的所有费用；供应商应同时列出认为必要的其他费用，招标结束后不再另行增加费用。</w:t>
      </w:r>
    </w:p>
    <w:p w14:paraId="68B92F78">
      <w:pPr>
        <w:spacing w:line="400" w:lineRule="exact"/>
        <w:ind w:firstLine="480"/>
        <w:rPr>
          <w:rFonts w:ascii="仿宋" w:hAnsi="仿宋" w:eastAsia="仿宋" w:cs="仿宋"/>
          <w:sz w:val="28"/>
          <w:szCs w:val="28"/>
        </w:rPr>
      </w:pPr>
      <w:r>
        <w:rPr>
          <w:rFonts w:hint="eastAsia" w:ascii="仿宋" w:hAnsi="仿宋" w:eastAsia="仿宋" w:cs="仿宋"/>
          <w:bCs/>
          <w:sz w:val="24"/>
        </w:rPr>
        <w:t>4、供应商应充分考虑因各种原因可能发生的费用。对没有填报的费用，采购人认为所有费用已包含在总价中，除合同条款另有规定外，不得进行</w:t>
      </w:r>
      <w:r>
        <w:rPr>
          <w:rFonts w:hint="eastAsia" w:ascii="仿宋" w:hAnsi="仿宋" w:eastAsia="仿宋" w:cs="仿宋"/>
          <w:sz w:val="24"/>
        </w:rPr>
        <w:t>调整</w:t>
      </w:r>
      <w:r>
        <w:rPr>
          <w:rFonts w:hint="eastAsia" w:ascii="仿宋" w:hAnsi="仿宋" w:eastAsia="仿宋" w:cs="仿宋"/>
          <w:sz w:val="28"/>
          <w:szCs w:val="28"/>
        </w:rPr>
        <w:t>。</w:t>
      </w:r>
    </w:p>
    <w:p w14:paraId="462F1526">
      <w:pPr>
        <w:spacing w:line="400" w:lineRule="exact"/>
        <w:jc w:val="left"/>
        <w:rPr>
          <w:rFonts w:ascii="仿宋" w:hAnsi="仿宋" w:eastAsia="仿宋" w:cs="仿宋"/>
          <w:bCs/>
          <w:sz w:val="24"/>
        </w:rPr>
      </w:pPr>
      <w:bookmarkStart w:id="23" w:name="_Toc21742"/>
      <w:bookmarkStart w:id="24" w:name="_Toc7971"/>
      <w:r>
        <w:rPr>
          <w:rFonts w:hint="eastAsia" w:ascii="仿宋" w:hAnsi="仿宋" w:eastAsia="仿宋" w:cs="仿宋"/>
          <w:b/>
          <w:sz w:val="24"/>
        </w:rPr>
        <w:t>六、</w:t>
      </w:r>
      <w:bookmarkEnd w:id="22"/>
      <w:bookmarkEnd w:id="23"/>
      <w:bookmarkEnd w:id="24"/>
      <w:bookmarkStart w:id="25" w:name="_Toc9887"/>
      <w:bookmarkStart w:id="26" w:name="_Toc15229"/>
      <w:r>
        <w:rPr>
          <w:rFonts w:hint="eastAsia" w:ascii="仿宋" w:hAnsi="仿宋" w:eastAsia="仿宋" w:cs="仿宋"/>
          <w:b/>
          <w:sz w:val="24"/>
        </w:rPr>
        <w:t>履约保证金</w:t>
      </w:r>
      <w:bookmarkEnd w:id="25"/>
      <w:bookmarkEnd w:id="26"/>
    </w:p>
    <w:p w14:paraId="21CA135B">
      <w:pPr>
        <w:spacing w:line="400" w:lineRule="exact"/>
        <w:ind w:firstLine="480" w:firstLineChars="200"/>
        <w:rPr>
          <w:rFonts w:ascii="仿宋" w:hAnsi="仿宋" w:eastAsia="仿宋" w:cs="仿宋"/>
          <w:color w:val="000000"/>
          <w:sz w:val="24"/>
        </w:rPr>
      </w:pPr>
      <w:bookmarkStart w:id="27" w:name="_Toc414960347"/>
      <w:bookmarkEnd w:id="27"/>
      <w:bookmarkStart w:id="28" w:name="_Toc27409"/>
      <w:bookmarkStart w:id="29" w:name="_Toc31890"/>
      <w:r>
        <w:rPr>
          <w:rFonts w:hint="eastAsia" w:ascii="仿宋" w:hAnsi="仿宋" w:eastAsia="仿宋" w:cs="仿宋"/>
          <w:color w:val="000000"/>
          <w:sz w:val="24"/>
        </w:rPr>
        <w:t>无。</w:t>
      </w:r>
    </w:p>
    <w:p w14:paraId="7D83D81D">
      <w:pPr>
        <w:spacing w:line="400" w:lineRule="exact"/>
        <w:rPr>
          <w:rFonts w:ascii="仿宋" w:hAnsi="仿宋" w:eastAsia="仿宋" w:cs="仿宋"/>
          <w:b/>
          <w:sz w:val="24"/>
        </w:rPr>
      </w:pPr>
      <w:r>
        <w:rPr>
          <w:rFonts w:hint="eastAsia" w:ascii="仿宋" w:hAnsi="仿宋" w:eastAsia="仿宋" w:cs="仿宋"/>
          <w:b/>
          <w:sz w:val="24"/>
        </w:rPr>
        <w:t>七、磋商文件有效期</w:t>
      </w:r>
      <w:bookmarkEnd w:id="28"/>
      <w:bookmarkEnd w:id="29"/>
    </w:p>
    <w:p w14:paraId="1EF6C27D">
      <w:pPr>
        <w:spacing w:line="400" w:lineRule="exact"/>
        <w:rPr>
          <w:rFonts w:ascii="仿宋" w:hAnsi="仿宋" w:eastAsia="仿宋" w:cs="仿宋"/>
          <w:bCs/>
          <w:sz w:val="24"/>
        </w:rPr>
      </w:pPr>
      <w:r>
        <w:rPr>
          <w:rFonts w:hint="eastAsia" w:ascii="仿宋" w:hAnsi="仿宋" w:eastAsia="仿宋" w:cs="仿宋"/>
          <w:bCs/>
          <w:sz w:val="24"/>
        </w:rPr>
        <w:t xml:space="preserve">    1、响应文件从磋商之日起，有效期为60天。</w:t>
      </w:r>
    </w:p>
    <w:p w14:paraId="681EB82C">
      <w:pPr>
        <w:spacing w:line="400" w:lineRule="exact"/>
        <w:rPr>
          <w:rFonts w:ascii="仿宋" w:hAnsi="仿宋" w:eastAsia="仿宋" w:cs="仿宋"/>
          <w:bCs/>
          <w:sz w:val="24"/>
        </w:rPr>
      </w:pPr>
      <w:r>
        <w:rPr>
          <w:rFonts w:hint="eastAsia" w:ascii="仿宋" w:hAnsi="仿宋" w:eastAsia="仿宋" w:cs="仿宋"/>
          <w:bCs/>
          <w:sz w:val="24"/>
        </w:rPr>
        <w:t xml:space="preserve">    2、特殊情况下，采购人可与供应商协商延缓响应文件的有效期，这种要求和答复均以书面形式进行。</w:t>
      </w:r>
    </w:p>
    <w:p w14:paraId="1C696A02">
      <w:pPr>
        <w:spacing w:line="400" w:lineRule="exact"/>
        <w:ind w:firstLine="480"/>
        <w:rPr>
          <w:rFonts w:ascii="仿宋" w:hAnsi="仿宋" w:eastAsia="仿宋" w:cs="仿宋"/>
          <w:bCs/>
          <w:sz w:val="24"/>
        </w:rPr>
      </w:pPr>
      <w:r>
        <w:rPr>
          <w:rFonts w:hint="eastAsia" w:ascii="仿宋" w:hAnsi="仿宋" w:eastAsia="仿宋" w:cs="仿宋"/>
          <w:bCs/>
          <w:sz w:val="24"/>
        </w:rPr>
        <w:t>3、供应商可拒绝接受延期要求。同意延长有效期的供应商不能修改磋商响应文件。</w:t>
      </w:r>
      <w:bookmarkStart w:id="30" w:name="_Toc282640702"/>
    </w:p>
    <w:p w14:paraId="3C46AB95">
      <w:pPr>
        <w:spacing w:line="400" w:lineRule="exact"/>
        <w:rPr>
          <w:rFonts w:ascii="仿宋" w:hAnsi="仿宋" w:eastAsia="仿宋" w:cs="仿宋"/>
          <w:b/>
          <w:sz w:val="24"/>
        </w:rPr>
      </w:pPr>
      <w:r>
        <w:rPr>
          <w:rFonts w:hint="eastAsia" w:ascii="仿宋" w:hAnsi="仿宋" w:eastAsia="仿宋" w:cs="仿宋"/>
          <w:b/>
          <w:sz w:val="24"/>
        </w:rPr>
        <w:t>八、响应文件的组成</w:t>
      </w:r>
      <w:bookmarkEnd w:id="30"/>
      <w:r>
        <w:rPr>
          <w:rFonts w:hint="eastAsia" w:ascii="仿宋" w:hAnsi="仿宋" w:eastAsia="仿宋" w:cs="仿宋"/>
          <w:b/>
          <w:sz w:val="24"/>
        </w:rPr>
        <w:t>（如无格式，格式自拟）</w:t>
      </w:r>
    </w:p>
    <w:p w14:paraId="467B1ADF">
      <w:pPr>
        <w:spacing w:line="400" w:lineRule="exact"/>
        <w:rPr>
          <w:rFonts w:ascii="仿宋" w:hAnsi="仿宋" w:eastAsia="仿宋" w:cs="仿宋"/>
          <w:bCs/>
          <w:sz w:val="24"/>
        </w:rPr>
      </w:pPr>
      <w:r>
        <w:rPr>
          <w:rFonts w:hint="eastAsia" w:ascii="仿宋" w:hAnsi="仿宋" w:eastAsia="仿宋" w:cs="仿宋"/>
          <w:bCs/>
          <w:sz w:val="24"/>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4BC6D778">
      <w:pPr>
        <w:spacing w:line="400" w:lineRule="exact"/>
        <w:rPr>
          <w:rFonts w:ascii="仿宋" w:hAnsi="仿宋" w:eastAsia="仿宋" w:cs="仿宋"/>
          <w:bCs/>
          <w:sz w:val="24"/>
        </w:rPr>
      </w:pPr>
      <w:r>
        <w:rPr>
          <w:rFonts w:hint="eastAsia" w:ascii="仿宋" w:hAnsi="仿宋" w:eastAsia="仿宋" w:cs="仿宋"/>
          <w:bCs/>
          <w:sz w:val="24"/>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6CC55AB8">
      <w:pPr>
        <w:spacing w:line="400" w:lineRule="exact"/>
        <w:ind w:firstLine="480"/>
        <w:rPr>
          <w:rFonts w:ascii="仿宋" w:hAnsi="仿宋" w:eastAsia="仿宋" w:cs="仿宋"/>
          <w:bCs/>
          <w:sz w:val="24"/>
        </w:rPr>
      </w:pPr>
      <w:r>
        <w:rPr>
          <w:rFonts w:hint="eastAsia" w:ascii="仿宋" w:hAnsi="仿宋" w:eastAsia="仿宋" w:cs="仿宋"/>
          <w:bCs/>
          <w:sz w:val="24"/>
        </w:rPr>
        <w:t>3、响应文件的组成</w:t>
      </w:r>
    </w:p>
    <w:p w14:paraId="4BA01CE8">
      <w:pPr>
        <w:autoSpaceDE w:val="0"/>
        <w:autoSpaceDN w:val="0"/>
        <w:adjustRightInd w:val="0"/>
        <w:snapToGrid w:val="0"/>
        <w:spacing w:line="400" w:lineRule="exact"/>
        <w:ind w:firstLine="487" w:firstLineChars="202"/>
        <w:textAlignment w:val="bottom"/>
        <w:rPr>
          <w:rFonts w:ascii="仿宋" w:hAnsi="仿宋" w:eastAsia="仿宋" w:cs="仿宋"/>
          <w:b/>
          <w:sz w:val="24"/>
        </w:rPr>
      </w:pPr>
      <w:r>
        <w:rPr>
          <w:rFonts w:hint="eastAsia" w:ascii="仿宋" w:hAnsi="仿宋" w:eastAsia="仿宋" w:cs="仿宋"/>
          <w:b/>
          <w:sz w:val="24"/>
        </w:rPr>
        <w:t>1.资格证明文件</w:t>
      </w:r>
    </w:p>
    <w:p w14:paraId="2CD7C382">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磋商声明书</w:t>
      </w:r>
      <w:r>
        <w:rPr>
          <w:rFonts w:hint="eastAsia" w:ascii="仿宋" w:hAnsi="仿宋" w:eastAsia="仿宋" w:cs="仿宋"/>
          <w:sz w:val="24"/>
        </w:rPr>
        <w:t>（格式见附件）；</w:t>
      </w:r>
    </w:p>
    <w:p w14:paraId="3D7454C7">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2）企业资料（</w:t>
      </w:r>
      <w:r>
        <w:rPr>
          <w:rFonts w:hint="eastAsia" w:ascii="仿宋" w:hAnsi="仿宋" w:eastAsia="仿宋" w:cs="仿宋"/>
          <w:sz w:val="24"/>
          <w:lang w:eastAsia="zh-CN"/>
        </w:rPr>
        <w:t>①营业执照；②开户证明</w:t>
      </w:r>
      <w:r>
        <w:rPr>
          <w:rFonts w:hint="eastAsia" w:ascii="仿宋" w:hAnsi="仿宋" w:eastAsia="仿宋" w:cs="仿宋"/>
          <w:sz w:val="24"/>
        </w:rPr>
        <w:t>）；</w:t>
      </w:r>
    </w:p>
    <w:p w14:paraId="3D39E473">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3）法定代表人身份证明书（格式见附件）；</w:t>
      </w:r>
    </w:p>
    <w:p w14:paraId="5B5F5AEA">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4）授权委托书和授权代表社保缴费凭证（提供由本单位缴纳的近三个月中任意一个月的社保缴费凭证）；</w:t>
      </w:r>
    </w:p>
    <w:p w14:paraId="3E90F7CD">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5）信用承诺书（格式见附件）；</w:t>
      </w:r>
    </w:p>
    <w:p w14:paraId="13B8960E">
      <w:pPr>
        <w:adjustRightInd w:val="0"/>
        <w:snapToGrid w:val="0"/>
        <w:spacing w:line="400" w:lineRule="exact"/>
        <w:ind w:left="420"/>
        <w:jc w:val="left"/>
        <w:rPr>
          <w:rFonts w:ascii="仿宋" w:hAnsi="仿宋" w:eastAsia="仿宋" w:cs="仿宋"/>
          <w:sz w:val="24"/>
        </w:rPr>
      </w:pPr>
      <w:r>
        <w:rPr>
          <w:rFonts w:hint="eastAsia" w:ascii="仿宋" w:hAnsi="仿宋" w:eastAsia="仿宋" w:cs="仿宋"/>
          <w:bCs/>
          <w:sz w:val="24"/>
        </w:rPr>
        <w:t>6）中小企业声明函（</w:t>
      </w:r>
      <w:r>
        <w:rPr>
          <w:rFonts w:hint="eastAsia" w:ascii="仿宋" w:hAnsi="仿宋" w:eastAsia="仿宋"/>
          <w:kern w:val="0"/>
          <w:sz w:val="24"/>
        </w:rPr>
        <w:t>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cs="仿宋"/>
          <w:bCs/>
          <w:sz w:val="24"/>
        </w:rPr>
        <w:t>）；</w:t>
      </w:r>
    </w:p>
    <w:p w14:paraId="5B618CC8">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7）监狱企业声明函（如有，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14:paraId="5C134D9B">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8）残疾人福利性单位声明函（如有，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14:paraId="3B8EE643">
      <w:pPr>
        <w:adjustRightInd w:val="0"/>
        <w:snapToGrid w:val="0"/>
        <w:spacing w:line="400" w:lineRule="exact"/>
        <w:ind w:left="660" w:leftChars="200" w:hanging="240" w:hangingChars="100"/>
        <w:jc w:val="left"/>
        <w:rPr>
          <w:rFonts w:ascii="仿宋" w:hAnsi="仿宋" w:eastAsia="仿宋"/>
          <w:kern w:val="0"/>
          <w:sz w:val="24"/>
        </w:rPr>
      </w:pPr>
      <w:r>
        <w:rPr>
          <w:rFonts w:hint="eastAsia" w:ascii="仿宋" w:hAnsi="仿宋" w:eastAsia="仿宋"/>
          <w:kern w:val="0"/>
          <w:sz w:val="24"/>
        </w:rPr>
        <w:t>9）承诺书（格式见附件，后附“信用中国”网站www.creditchina.gov.cn、“中国政府采购网”www.ccgp.gov.cn）查询结果截图）。</w:t>
      </w:r>
    </w:p>
    <w:p w14:paraId="1F1BF070">
      <w:pPr>
        <w:spacing w:line="360" w:lineRule="auto"/>
        <w:ind w:firstLine="482" w:firstLineChars="200"/>
        <w:rPr>
          <w:rFonts w:ascii="仿宋" w:hAnsi="仿宋" w:eastAsia="仿宋"/>
          <w:b/>
          <w:bCs/>
          <w:kern w:val="0"/>
          <w:sz w:val="24"/>
        </w:rPr>
      </w:pPr>
      <w:r>
        <w:rPr>
          <w:rFonts w:hint="eastAsia" w:ascii="仿宋" w:hAnsi="仿宋" w:eastAsia="仿宋"/>
          <w:b/>
          <w:bCs/>
          <w:kern w:val="0"/>
          <w:sz w:val="24"/>
        </w:rPr>
        <w:t>注：关于中型、小型、微型企业的认定：</w:t>
      </w:r>
    </w:p>
    <w:p w14:paraId="14FF5D88">
      <w:pPr>
        <w:spacing w:line="360" w:lineRule="auto"/>
        <w:ind w:firstLine="480" w:firstLineChars="200"/>
        <w:rPr>
          <w:rFonts w:ascii="仿宋" w:hAnsi="仿宋" w:eastAsia="仿宋"/>
          <w:kern w:val="0"/>
          <w:sz w:val="24"/>
        </w:rPr>
      </w:pPr>
      <w:r>
        <w:rPr>
          <w:rFonts w:hint="eastAsia" w:ascii="仿宋" w:hAnsi="仿宋" w:eastAsia="仿宋"/>
          <w:kern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05B2F2A6">
      <w:pPr>
        <w:spacing w:line="360" w:lineRule="auto"/>
        <w:ind w:firstLine="480" w:firstLineChars="200"/>
        <w:rPr>
          <w:rFonts w:ascii="仿宋" w:hAnsi="仿宋" w:eastAsia="仿宋"/>
          <w:kern w:val="0"/>
          <w:sz w:val="24"/>
        </w:rPr>
      </w:pPr>
      <w:r>
        <w:rPr>
          <w:rFonts w:hint="eastAsia" w:ascii="仿宋" w:hAnsi="仿宋" w:eastAsia="仿宋"/>
          <w:kern w:val="0"/>
          <w:sz w:val="24"/>
        </w:rPr>
        <w:t>②监狱企业参加投标【提供《监狱企业声明函》及其相关的证明材料，不提供不予认可】，视为小型、微型企业，享受小微企业政策扶持，监狱企业属于小型、微型企业的，不重复享受政策。</w:t>
      </w:r>
    </w:p>
    <w:p w14:paraId="7ADB800A">
      <w:pPr>
        <w:spacing w:line="360" w:lineRule="auto"/>
        <w:ind w:firstLine="480" w:firstLineChars="200"/>
        <w:rPr>
          <w:rFonts w:ascii="仿宋" w:hAnsi="仿宋" w:eastAsia="仿宋" w:cs="仿宋"/>
          <w:bCs/>
          <w:sz w:val="24"/>
        </w:rPr>
      </w:pPr>
      <w:r>
        <w:rPr>
          <w:rFonts w:hint="eastAsia" w:ascii="仿宋" w:hAnsi="仿宋" w:eastAsia="仿宋"/>
          <w:kern w:val="0"/>
          <w:sz w:val="24"/>
        </w:rPr>
        <w:t>③残疾人福利性单位参加投标【提供《残疾人福利性单位声明函》，不提供不予认可】，视为小型、微型企业，享受小微企业政策扶持，残疾人福利性单位属于小型、微型企业的，不重复享受政策。</w:t>
      </w:r>
    </w:p>
    <w:p w14:paraId="499B5051">
      <w:pPr>
        <w:spacing w:line="440" w:lineRule="exact"/>
        <w:ind w:left="424"/>
        <w:rPr>
          <w:rFonts w:hint="eastAsia" w:ascii="仿宋" w:hAnsi="仿宋" w:eastAsia="仿宋" w:cs="仿宋"/>
          <w:b/>
          <w:sz w:val="24"/>
        </w:rPr>
      </w:pPr>
      <w:r>
        <w:rPr>
          <w:rFonts w:hint="eastAsia" w:ascii="仿宋" w:hAnsi="仿宋" w:eastAsia="仿宋" w:cs="仿宋"/>
          <w:b/>
          <w:sz w:val="24"/>
        </w:rPr>
        <w:t>2.技术</w:t>
      </w:r>
      <w:r>
        <w:rPr>
          <w:rFonts w:hint="eastAsia" w:ascii="仿宋" w:hAnsi="仿宋" w:eastAsia="仿宋" w:cs="仿宋"/>
          <w:b/>
          <w:sz w:val="24"/>
          <w:lang w:eastAsia="zh-CN"/>
        </w:rPr>
        <w:t>、</w:t>
      </w:r>
      <w:r>
        <w:rPr>
          <w:rFonts w:hint="eastAsia" w:ascii="仿宋" w:hAnsi="仿宋" w:eastAsia="仿宋" w:cs="仿宋"/>
          <w:b/>
          <w:sz w:val="24"/>
        </w:rPr>
        <w:t>商务文件</w:t>
      </w:r>
    </w:p>
    <w:p w14:paraId="2FCACCA4">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1）供应商情况一览表（格式见附件）；</w:t>
      </w:r>
    </w:p>
    <w:p w14:paraId="316CBFA7">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 xml:space="preserve">2）企业业绩（格式见附件）； </w:t>
      </w:r>
    </w:p>
    <w:p w14:paraId="13D71B98">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3）商务响应表（格式见附件）；</w:t>
      </w:r>
    </w:p>
    <w:p w14:paraId="4FA318F1">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4）招标代理服务费承诺函（格式见附件）；</w:t>
      </w:r>
    </w:p>
    <w:p w14:paraId="6B8C506A">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5）</w:t>
      </w:r>
      <w:r>
        <w:rPr>
          <w:rFonts w:hint="eastAsia" w:ascii="仿宋" w:hAnsi="仿宋" w:eastAsia="仿宋" w:cs="仿宋"/>
          <w:bCs/>
          <w:sz w:val="24"/>
        </w:rPr>
        <w:t>项目</w:t>
      </w:r>
      <w:r>
        <w:rPr>
          <w:rFonts w:hint="eastAsia" w:ascii="仿宋" w:hAnsi="仿宋" w:eastAsia="仿宋" w:cs="仿宋"/>
          <w:bCs/>
          <w:sz w:val="24"/>
          <w:lang w:val="en-US" w:eastAsia="zh-CN"/>
        </w:rPr>
        <w:t>实施方案</w:t>
      </w:r>
      <w:r>
        <w:rPr>
          <w:rFonts w:hint="eastAsia" w:ascii="仿宋" w:hAnsi="仿宋" w:eastAsia="仿宋" w:cs="仿宋"/>
          <w:b w:val="0"/>
          <w:bCs/>
          <w:sz w:val="24"/>
        </w:rPr>
        <w:t>；</w:t>
      </w:r>
    </w:p>
    <w:p w14:paraId="5EE872B0">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6）项目进度与质量保障措施；</w:t>
      </w:r>
    </w:p>
    <w:p w14:paraId="3FAAE1DD">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7）项目的特点和难点分析及解决措施情况；</w:t>
      </w:r>
    </w:p>
    <w:p w14:paraId="7F58C63C">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8）档案管理方案；</w:t>
      </w:r>
    </w:p>
    <w:p w14:paraId="3D0CD65F">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9）企业业绩；</w:t>
      </w:r>
    </w:p>
    <w:p w14:paraId="4A501D43">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对本项目的理解程度；</w:t>
      </w:r>
    </w:p>
    <w:p w14:paraId="79AEF794">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合理化建议</w:t>
      </w:r>
      <w:r>
        <w:rPr>
          <w:rFonts w:hint="eastAsia" w:ascii="仿宋" w:hAnsi="仿宋" w:eastAsia="仿宋" w:cs="仿宋"/>
          <w:b w:val="0"/>
          <w:bCs/>
          <w:sz w:val="24"/>
          <w:lang w:eastAsia="zh-CN"/>
        </w:rPr>
        <w:t>；</w:t>
      </w:r>
    </w:p>
    <w:p w14:paraId="45A616B0">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团队力量</w:t>
      </w:r>
      <w:r>
        <w:rPr>
          <w:rFonts w:hint="eastAsia" w:ascii="仿宋" w:hAnsi="仿宋" w:eastAsia="仿宋" w:cs="仿宋"/>
          <w:b w:val="0"/>
          <w:bCs/>
          <w:sz w:val="24"/>
          <w:lang w:eastAsia="zh-CN"/>
        </w:rPr>
        <w:t>；</w:t>
      </w:r>
    </w:p>
    <w:p w14:paraId="6F679463">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w:t>
      </w:r>
      <w:r>
        <w:rPr>
          <w:rFonts w:hint="eastAsia" w:ascii="仿宋" w:hAnsi="仿宋" w:eastAsia="仿宋" w:cs="仿宋"/>
          <w:b w:val="0"/>
          <w:bCs/>
          <w:sz w:val="24"/>
          <w:lang w:val="en-US" w:eastAsia="zh-CN"/>
        </w:rPr>
        <w:t>3</w:t>
      </w:r>
      <w:r>
        <w:rPr>
          <w:rFonts w:hint="eastAsia" w:ascii="仿宋" w:hAnsi="仿宋" w:eastAsia="仿宋" w:cs="仿宋"/>
          <w:b w:val="0"/>
          <w:bCs/>
          <w:sz w:val="24"/>
        </w:rPr>
        <w:t>）供应商认为需要递交的其他资料。</w:t>
      </w:r>
    </w:p>
    <w:p w14:paraId="782AFF92">
      <w:pPr>
        <w:spacing w:line="440" w:lineRule="exact"/>
        <w:ind w:left="424"/>
        <w:rPr>
          <w:rFonts w:hint="eastAsia" w:ascii="仿宋" w:hAnsi="仿宋" w:eastAsia="仿宋" w:cs="仿宋"/>
          <w:b/>
          <w:sz w:val="24"/>
        </w:rPr>
      </w:pPr>
      <w:r>
        <w:rPr>
          <w:rFonts w:hint="eastAsia" w:ascii="仿宋" w:hAnsi="仿宋" w:eastAsia="仿宋" w:cs="仿宋"/>
          <w:b/>
          <w:sz w:val="24"/>
        </w:rPr>
        <w:t xml:space="preserve">3.首次报价文件 </w:t>
      </w:r>
    </w:p>
    <w:p w14:paraId="1F7D690A">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1）磋商申请函（格式见附件）；</w:t>
      </w:r>
    </w:p>
    <w:p w14:paraId="42084433">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2）初次报价表（格式见附件）；</w:t>
      </w:r>
    </w:p>
    <w:p w14:paraId="0958B005">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3）报价明细表（如有，格式见附件）；</w:t>
      </w:r>
    </w:p>
    <w:p w14:paraId="1FA197C0">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4）供应商认为需要递交的其他报价资料。</w:t>
      </w:r>
    </w:p>
    <w:p w14:paraId="5BE0A1A2">
      <w:pPr>
        <w:spacing w:line="440" w:lineRule="exact"/>
        <w:ind w:left="424"/>
        <w:rPr>
          <w:rFonts w:ascii="仿宋" w:hAnsi="仿宋" w:eastAsia="仿宋" w:cs="仿宋"/>
          <w:b/>
          <w:sz w:val="28"/>
          <w:szCs w:val="28"/>
        </w:rPr>
      </w:pPr>
      <w:r>
        <w:rPr>
          <w:rFonts w:hint="eastAsia" w:ascii="仿宋" w:hAnsi="仿宋" w:eastAsia="仿宋" w:cs="仿宋"/>
          <w:b/>
          <w:sz w:val="28"/>
          <w:szCs w:val="28"/>
        </w:rPr>
        <w:t>以上磋商响应文件组成内容中的复印件均须加盖供应商公章。</w:t>
      </w:r>
    </w:p>
    <w:p w14:paraId="72C8FA1E">
      <w:pPr>
        <w:autoSpaceDE w:val="0"/>
        <w:autoSpaceDN w:val="0"/>
        <w:adjustRightInd w:val="0"/>
        <w:snapToGrid w:val="0"/>
        <w:spacing w:line="400" w:lineRule="exact"/>
        <w:ind w:firstLine="487" w:firstLineChars="202"/>
        <w:textAlignment w:val="bottom"/>
        <w:rPr>
          <w:rFonts w:ascii="仿宋" w:hAnsi="仿宋" w:eastAsia="仿宋" w:cs="仿宋"/>
          <w:b/>
          <w:sz w:val="24"/>
        </w:rPr>
      </w:pPr>
      <w:r>
        <w:rPr>
          <w:rFonts w:hint="eastAsia" w:ascii="仿宋" w:hAnsi="仿宋" w:eastAsia="仿宋" w:cs="仿宋"/>
          <w:b/>
          <w:sz w:val="24"/>
        </w:rPr>
        <w:t>3.4响应文件内容填写及说明</w:t>
      </w:r>
    </w:p>
    <w:p w14:paraId="6DFEF71C">
      <w:pPr>
        <w:autoSpaceDE w:val="0"/>
        <w:autoSpaceDN w:val="0"/>
        <w:snapToGrid w:val="0"/>
        <w:spacing w:line="400" w:lineRule="exact"/>
        <w:ind w:left="424"/>
        <w:textAlignment w:val="bottom"/>
        <w:rPr>
          <w:rFonts w:ascii="仿宋" w:hAnsi="仿宋" w:eastAsia="仿宋" w:cs="仿宋"/>
          <w:bCs/>
          <w:sz w:val="24"/>
        </w:rPr>
      </w:pPr>
      <w:r>
        <w:rPr>
          <w:rFonts w:hint="eastAsia" w:ascii="仿宋" w:hAnsi="仿宋" w:eastAsia="仿宋" w:cs="仿宋"/>
          <w:bCs/>
          <w:sz w:val="24"/>
        </w:rPr>
        <w:t>供应商应按照3.1、3.2所列出的（内容及格式仅供参考）逐一组成响应文件并装订成册(商务文件与技术文件可以合并装订)。</w:t>
      </w:r>
    </w:p>
    <w:p w14:paraId="4C8999B7">
      <w:pPr>
        <w:spacing w:line="400" w:lineRule="exact"/>
        <w:jc w:val="left"/>
        <w:rPr>
          <w:rFonts w:ascii="仿宋" w:hAnsi="仿宋" w:eastAsia="仿宋" w:cs="仿宋"/>
          <w:b/>
          <w:sz w:val="24"/>
        </w:rPr>
      </w:pPr>
      <w:bookmarkStart w:id="31" w:name="_Toc32090"/>
      <w:bookmarkStart w:id="32" w:name="_Toc21469"/>
      <w:bookmarkStart w:id="33" w:name="_Toc282640705"/>
      <w:r>
        <w:rPr>
          <w:rFonts w:hint="eastAsia" w:ascii="仿宋" w:hAnsi="仿宋" w:eastAsia="仿宋" w:cs="仿宋"/>
          <w:b/>
          <w:sz w:val="24"/>
        </w:rPr>
        <w:t>九、响应文件的签署和份数</w:t>
      </w:r>
      <w:bookmarkEnd w:id="31"/>
      <w:bookmarkEnd w:id="32"/>
      <w:bookmarkEnd w:id="33"/>
    </w:p>
    <w:p w14:paraId="7FD4CF16">
      <w:pPr>
        <w:pStyle w:val="9"/>
        <w:spacing w:after="0" w:line="336" w:lineRule="auto"/>
        <w:ind w:firstLine="420"/>
        <w:rPr>
          <w:rFonts w:ascii="仿宋" w:hAnsi="仿宋" w:eastAsia="仿宋" w:cs="仿宋"/>
          <w:sz w:val="24"/>
        </w:rPr>
      </w:pPr>
      <w:bookmarkStart w:id="34" w:name="_Toc414960351"/>
      <w:bookmarkEnd w:id="34"/>
      <w:bookmarkStart w:id="35" w:name="_Toc282640706"/>
      <w:bookmarkEnd w:id="35"/>
      <w:r>
        <w:rPr>
          <w:rFonts w:hint="eastAsia" w:ascii="仿宋" w:hAnsi="仿宋" w:eastAsia="仿宋" w:cs="仿宋"/>
          <w:sz w:val="24"/>
        </w:rPr>
        <w:t>1.本项目通过“政府采购云平台</w:t>
      </w:r>
      <w:r>
        <w:fldChar w:fldCharType="begin"/>
      </w:r>
      <w:r>
        <w:instrText xml:space="preserve"> HYPERLINK "http://www.zcygov.cn/" \h </w:instrText>
      </w:r>
      <w:r>
        <w:fldChar w:fldCharType="separate"/>
      </w:r>
      <w:r>
        <w:rPr>
          <w:rFonts w:hint="eastAsia" w:ascii="仿宋" w:hAnsi="仿宋" w:eastAsia="仿宋" w:cs="仿宋"/>
          <w:sz w:val="24"/>
        </w:rPr>
        <w:t>（www.zcygov.cn</w:t>
      </w:r>
      <w:r>
        <w:rPr>
          <w:rFonts w:hint="eastAsia" w:ascii="仿宋" w:hAnsi="仿宋" w:eastAsia="仿宋" w:cs="仿宋"/>
          <w:sz w:val="24"/>
        </w:rPr>
        <w:fldChar w:fldCharType="end"/>
      </w:r>
      <w:r>
        <w:rPr>
          <w:rFonts w:hint="eastAsia" w:ascii="仿宋" w:hAnsi="仿宋" w:eastAsia="仿宋" w:cs="仿宋"/>
          <w:sz w:val="24"/>
        </w:rPr>
        <w:t>）”实行在线响应（电子投标）。供应商应通过“政采云电子交易客户端”，并按照磋商文件和“政府采购云平台”的要求编制并加密响应文件。</w:t>
      </w:r>
    </w:p>
    <w:p w14:paraId="482ADE72">
      <w:pPr>
        <w:pStyle w:val="9"/>
        <w:spacing w:after="0" w:line="336" w:lineRule="auto"/>
        <w:ind w:firstLine="420"/>
        <w:rPr>
          <w:rFonts w:ascii="仿宋" w:hAnsi="仿宋" w:eastAsia="仿宋" w:cs="仿宋"/>
          <w:sz w:val="24"/>
        </w:rPr>
      </w:pPr>
      <w:r>
        <w:rPr>
          <w:rFonts w:hint="eastAsia" w:ascii="仿宋" w:hAnsi="仿宋" w:eastAsia="仿宋" w:cs="仿宋"/>
          <w:sz w:val="24"/>
        </w:rPr>
        <w:t>2.供应商应当按照本章节 “响应文件组成”规定的内容及顺序在“政采云电子交易客户端”编制响应文件。</w:t>
      </w:r>
    </w:p>
    <w:p w14:paraId="26D8EDB3">
      <w:pPr>
        <w:pStyle w:val="9"/>
        <w:spacing w:after="0" w:line="336" w:lineRule="auto"/>
        <w:ind w:firstLine="420"/>
        <w:rPr>
          <w:rFonts w:ascii="仿宋" w:hAnsi="仿宋" w:eastAsia="仿宋" w:cs="仿宋"/>
          <w:sz w:val="24"/>
        </w:rPr>
      </w:pPr>
      <w:r>
        <w:rPr>
          <w:rFonts w:hint="eastAsia" w:ascii="仿宋" w:hAnsi="仿宋" w:eastAsia="仿宋" w:cs="仿宋"/>
          <w:sz w:val="24"/>
        </w:rPr>
        <w:t>3.本文件中有提供格式的，供应商须参照格式进行编制（格式中要求提供相关证明材料的还需后附相关证明材料），并按格式要求在指定位置根据要求进行签章，否则视为未提供；本文件未提供格式的，请各供应商单位自行拟定格式，并加盖单位公章并由法定代表人或其授权代表签署（签字或盖章），否则视为未提供。</w:t>
      </w:r>
    </w:p>
    <w:p w14:paraId="045074A3">
      <w:pPr>
        <w:pStyle w:val="9"/>
        <w:spacing w:after="0" w:line="336" w:lineRule="auto"/>
        <w:ind w:firstLine="420"/>
        <w:rPr>
          <w:rFonts w:ascii="仿宋" w:hAnsi="仿宋" w:eastAsia="仿宋" w:cs="仿宋"/>
          <w:sz w:val="24"/>
        </w:rPr>
      </w:pPr>
      <w:r>
        <w:rPr>
          <w:rFonts w:hint="eastAsia" w:ascii="仿宋" w:hAnsi="仿宋" w:eastAsia="仿宋" w:cs="仿宋"/>
          <w:sz w:val="24"/>
        </w:rPr>
        <w:t>4.</w:t>
      </w:r>
      <w:r>
        <w:rPr>
          <w:rFonts w:hint="eastAsia" w:ascii="仿宋" w:hAnsi="仿宋" w:eastAsia="仿宋" w:cs="仿宋"/>
          <w:bCs/>
          <w:sz w:val="24"/>
        </w:rPr>
        <w:t>响应</w:t>
      </w:r>
      <w:r>
        <w:rPr>
          <w:rFonts w:hint="eastAsia" w:ascii="仿宋" w:hAnsi="仿宋" w:eastAsia="仿宋" w:cs="仿宋"/>
          <w:sz w:val="24"/>
        </w:rPr>
        <w:t>文件内容不完整、编排混乱导致响应文件被误读、漏读或者查找不到相关内容的，是供应商的责任。</w:t>
      </w:r>
    </w:p>
    <w:p w14:paraId="2CA01D8D">
      <w:pPr>
        <w:pStyle w:val="9"/>
        <w:spacing w:after="0" w:line="336" w:lineRule="auto"/>
        <w:ind w:firstLine="420"/>
        <w:rPr>
          <w:rFonts w:ascii="仿宋" w:hAnsi="仿宋" w:eastAsia="仿宋" w:cs="仿宋"/>
          <w:sz w:val="24"/>
        </w:rPr>
      </w:pPr>
      <w:r>
        <w:rPr>
          <w:rFonts w:hint="eastAsia" w:ascii="仿宋" w:hAnsi="仿宋" w:eastAsia="仿宋" w:cs="仿宋"/>
          <w:sz w:val="24"/>
        </w:rPr>
        <w:t>5.</w:t>
      </w:r>
      <w:r>
        <w:rPr>
          <w:rFonts w:hint="eastAsia" w:ascii="仿宋" w:hAnsi="仿宋" w:eastAsia="仿宋" w:cs="仿宋"/>
          <w:bCs/>
          <w:sz w:val="24"/>
        </w:rPr>
        <w:t>响应</w:t>
      </w:r>
      <w:r>
        <w:rPr>
          <w:rFonts w:hint="eastAsia" w:ascii="仿宋" w:hAnsi="仿宋" w:eastAsia="仿宋" w:cs="仿宋"/>
          <w:sz w:val="24"/>
        </w:rPr>
        <w:t>文件因字迹潦草或表达不清所引起的后果由供应商负责。</w:t>
      </w:r>
    </w:p>
    <w:p w14:paraId="591435F9">
      <w:pPr>
        <w:pStyle w:val="9"/>
        <w:spacing w:after="0" w:line="336" w:lineRule="auto"/>
        <w:ind w:firstLine="420"/>
        <w:rPr>
          <w:rFonts w:ascii="仿宋" w:hAnsi="仿宋" w:eastAsia="仿宋" w:cs="仿宋"/>
          <w:sz w:val="24"/>
        </w:rPr>
      </w:pPr>
      <w:r>
        <w:rPr>
          <w:rFonts w:hint="eastAsia" w:ascii="仿宋" w:hAnsi="仿宋" w:eastAsia="仿宋" w:cs="仿宋"/>
          <w:sz w:val="24"/>
        </w:rPr>
        <w:t>6.供应商没有按照要求提供全部资料，或者没有仔细阅读磋商文件，或者没有对磋商文件在各方面的要求作出实质性响应是供应商的风险，由此造成的一切后果由供应商自行承担。</w:t>
      </w:r>
    </w:p>
    <w:p w14:paraId="6FD8CA46">
      <w:pPr>
        <w:pStyle w:val="9"/>
        <w:spacing w:after="0"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bCs/>
          <w:sz w:val="24"/>
        </w:rPr>
        <w:t>响应</w:t>
      </w:r>
      <w:r>
        <w:rPr>
          <w:rFonts w:hint="eastAsia" w:ascii="仿宋" w:hAnsi="仿宋" w:eastAsia="仿宋" w:cs="仿宋"/>
          <w:sz w:val="24"/>
        </w:rPr>
        <w:t>文件》应由供应商法定代表人或其授权代表签字（或盖章），并加盖供应商公章。</w:t>
      </w:r>
    </w:p>
    <w:p w14:paraId="155824CF">
      <w:pPr>
        <w:pStyle w:val="9"/>
        <w:spacing w:after="0" w:line="336" w:lineRule="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sz w:val="24"/>
        </w:rPr>
        <w:t>响应</w:t>
      </w:r>
      <w:r>
        <w:rPr>
          <w:rFonts w:hint="eastAsia" w:ascii="仿宋" w:hAnsi="仿宋" w:eastAsia="仿宋" w:cs="仿宋"/>
          <w:b/>
          <w:bCs/>
          <w:sz w:val="24"/>
        </w:rPr>
        <w:t>电子文件的组成</w:t>
      </w:r>
    </w:p>
    <w:p w14:paraId="14AF4787">
      <w:pPr>
        <w:pStyle w:val="9"/>
        <w:spacing w:after="0" w:line="336" w:lineRule="auto"/>
        <w:ind w:firstLine="420"/>
        <w:rPr>
          <w:rFonts w:ascii="仿宋" w:hAnsi="仿宋" w:eastAsia="仿宋" w:cs="仿宋"/>
          <w:sz w:val="24"/>
        </w:rPr>
      </w:pPr>
      <w:r>
        <w:rPr>
          <w:rFonts w:hint="eastAsia" w:ascii="仿宋" w:hAnsi="仿宋" w:eastAsia="仿宋" w:cs="仿宋"/>
          <w:sz w:val="24"/>
        </w:rPr>
        <w:t>1.响应文件的形式：</w:t>
      </w:r>
    </w:p>
    <w:p w14:paraId="187AA895">
      <w:pPr>
        <w:pStyle w:val="9"/>
        <w:spacing w:after="0" w:line="336" w:lineRule="auto"/>
        <w:ind w:firstLine="420"/>
        <w:rPr>
          <w:rFonts w:ascii="仿宋" w:hAnsi="仿宋" w:eastAsia="仿宋" w:cs="仿宋"/>
          <w:sz w:val="24"/>
        </w:rPr>
      </w:pPr>
      <w:r>
        <w:rPr>
          <w:rFonts w:hint="eastAsia" w:ascii="仿宋" w:hAnsi="仿宋" w:eastAsia="仿宋" w:cs="仿宋"/>
          <w:sz w:val="24"/>
        </w:rPr>
        <w:t>（1）电子响应文件（包括“电子加密响应文件”和“备份响应文件”，在响应文件编制完成后同时生成）</w:t>
      </w:r>
    </w:p>
    <w:p w14:paraId="789C13C8">
      <w:pPr>
        <w:pStyle w:val="9"/>
        <w:spacing w:after="0" w:line="336" w:lineRule="auto"/>
        <w:ind w:firstLine="420"/>
        <w:rPr>
          <w:rFonts w:ascii="仿宋" w:hAnsi="仿宋" w:eastAsia="仿宋" w:cs="仿宋"/>
          <w:b/>
          <w:bCs/>
          <w:sz w:val="24"/>
        </w:rPr>
      </w:pPr>
      <w:r>
        <w:rPr>
          <w:rFonts w:hint="eastAsia" w:ascii="仿宋" w:hAnsi="仿宋" w:eastAsia="仿宋" w:cs="仿宋"/>
          <w:sz w:val="24"/>
        </w:rPr>
        <w:t>（2）“电子加密响应文件”是指通过“政采云电子交易客户端”完成响应文件编制后生成并加密的数据电文形式的响应文件。</w:t>
      </w:r>
    </w:p>
    <w:p w14:paraId="3B625FCD">
      <w:pPr>
        <w:pStyle w:val="9"/>
        <w:spacing w:after="0" w:line="336" w:lineRule="auto"/>
        <w:ind w:firstLine="420"/>
        <w:rPr>
          <w:rFonts w:ascii="仿宋" w:hAnsi="仿宋" w:eastAsia="仿宋" w:cs="仿宋"/>
          <w:sz w:val="24"/>
        </w:rPr>
      </w:pPr>
      <w:r>
        <w:rPr>
          <w:rFonts w:hint="eastAsia" w:ascii="仿宋" w:hAnsi="仿宋" w:eastAsia="仿宋" w:cs="仿宋"/>
          <w:sz w:val="24"/>
        </w:rPr>
        <w:t>（3）“备份响应文件”是指与“电子加密响应文件”同时生成的数据电文形式的电子文件（备份标书），其他方式编制的备份响应文件视为无效备份响应文件。仅在出现解密异常情况下使用。</w:t>
      </w:r>
    </w:p>
    <w:p w14:paraId="4583A107">
      <w:pPr>
        <w:pStyle w:val="9"/>
        <w:spacing w:after="0" w:line="336" w:lineRule="auto"/>
        <w:ind w:firstLine="420"/>
        <w:rPr>
          <w:rFonts w:ascii="仿宋" w:hAnsi="仿宋" w:eastAsia="仿宋" w:cs="仿宋"/>
          <w:sz w:val="24"/>
        </w:rPr>
      </w:pPr>
      <w:r>
        <w:rPr>
          <w:rFonts w:hint="eastAsia" w:ascii="仿宋" w:hAnsi="仿宋" w:eastAsia="仿宋" w:cs="仿宋"/>
          <w:sz w:val="24"/>
        </w:rPr>
        <w:t>2.响应文件的份数：“电子加密响应文件”：在线上传递交一份。</w:t>
      </w:r>
    </w:p>
    <w:p w14:paraId="371A4F58">
      <w:pPr>
        <w:pStyle w:val="9"/>
        <w:spacing w:after="0" w:line="336" w:lineRule="auto"/>
        <w:ind w:firstLine="420"/>
        <w:rPr>
          <w:rFonts w:ascii="仿宋" w:hAnsi="仿宋" w:eastAsia="仿宋" w:cs="仿宋"/>
          <w:sz w:val="24"/>
        </w:rPr>
      </w:pPr>
      <w:r>
        <w:rPr>
          <w:rFonts w:hint="eastAsia" w:ascii="仿宋" w:hAnsi="仿宋" w:eastAsia="仿宋" w:cs="仿宋"/>
          <w:sz w:val="24"/>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0714EE4B">
      <w:pPr>
        <w:pStyle w:val="9"/>
        <w:spacing w:after="0" w:line="336" w:lineRule="auto"/>
        <w:ind w:firstLine="420"/>
        <w:rPr>
          <w:rFonts w:ascii="仿宋" w:hAnsi="仿宋" w:eastAsia="仿宋" w:cs="仿宋"/>
          <w:b/>
          <w:bCs/>
          <w:sz w:val="24"/>
        </w:rPr>
      </w:pPr>
      <w:r>
        <w:rPr>
          <w:rFonts w:hint="eastAsia" w:ascii="仿宋" w:hAnsi="仿宋" w:eastAsia="仿宋" w:cs="仿宋"/>
          <w:b/>
          <w:bCs/>
          <w:sz w:val="24"/>
        </w:rPr>
        <w:t>（1）本项目原则上采用不见面的形式开标，供应商可以邮寄形式在磋商截止时间前递交以介质（U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盘）时，再由供应商告知采购人及采购代理机构加密信息进行解密。“备份响应文件”应当密封包装并在包装上标注项目名称、单位名称、联系电话并加盖公章。</w:t>
      </w:r>
      <w:r>
        <w:rPr>
          <w:rFonts w:hint="eastAsia" w:ascii="仿宋" w:hAnsi="仿宋" w:eastAsia="仿宋" w:cs="仿宋"/>
          <w:b/>
          <w:bCs/>
          <w:kern w:val="0"/>
          <w:sz w:val="24"/>
        </w:rPr>
        <w:t>通过邮寄的方式送达（原则上邮寄公司统一采用顺丰）具体</w:t>
      </w:r>
      <w:r>
        <w:rPr>
          <w:rFonts w:hint="eastAsia" w:ascii="仿宋" w:hAnsi="仿宋" w:eastAsia="仿宋" w:cs="仿宋"/>
          <w:b/>
          <w:bCs/>
          <w:sz w:val="24"/>
        </w:rPr>
        <w:t>详见磋商公告。</w:t>
      </w:r>
    </w:p>
    <w:p w14:paraId="1319B7DE">
      <w:pPr>
        <w:pStyle w:val="9"/>
        <w:spacing w:after="0" w:line="336" w:lineRule="auto"/>
        <w:ind w:firstLine="420"/>
        <w:rPr>
          <w:rFonts w:ascii="仿宋" w:hAnsi="仿宋" w:eastAsia="仿宋" w:cs="仿宋"/>
          <w:sz w:val="24"/>
        </w:rPr>
      </w:pPr>
      <w:r>
        <w:rPr>
          <w:rFonts w:hint="eastAsia" w:ascii="仿宋" w:hAnsi="仿宋" w:eastAsia="仿宋" w:cs="仿宋"/>
          <w:sz w:val="24"/>
        </w:rPr>
        <w:t>（2）若供应商派授权代表出席开标会议（授权代表必须携带身份证、法人授权委托书或法人身份证明文书等有效证明文件以及近3个月中任意一个月的社保缴费证明文件。未携带有效证明文件或未提供社保缴纳证明文件的，其响应文件将被拒绝），数据电子备份响应文件（U 盘）应在磋商截止时间前送达，超过磋商截止时间前送达的，按未提供处理。</w:t>
      </w:r>
    </w:p>
    <w:p w14:paraId="7A0C47C7">
      <w:pPr>
        <w:pStyle w:val="9"/>
        <w:spacing w:after="0" w:line="336" w:lineRule="auto"/>
        <w:ind w:firstLine="420"/>
        <w:rPr>
          <w:rFonts w:ascii="仿宋" w:hAnsi="仿宋" w:eastAsia="仿宋" w:cs="仿宋"/>
          <w:sz w:val="24"/>
        </w:rPr>
      </w:pPr>
      <w:r>
        <w:rPr>
          <w:rFonts w:hint="eastAsia" w:ascii="仿宋" w:hAnsi="仿宋" w:eastAsia="仿宋" w:cs="仿宋"/>
          <w:sz w:val="24"/>
        </w:rPr>
        <w:t>4.“电子加密响应文件”解密和异常情况处理：</w:t>
      </w:r>
    </w:p>
    <w:p w14:paraId="1965793C">
      <w:pPr>
        <w:pStyle w:val="9"/>
        <w:spacing w:after="0" w:line="336" w:lineRule="auto"/>
        <w:ind w:firstLine="420"/>
        <w:rPr>
          <w:rFonts w:ascii="仿宋" w:hAnsi="仿宋" w:eastAsia="仿宋" w:cs="仿宋"/>
          <w:sz w:val="24"/>
        </w:rPr>
      </w:pPr>
      <w:r>
        <w:rPr>
          <w:rFonts w:hint="eastAsia" w:ascii="仿宋" w:hAnsi="仿宋" w:eastAsia="仿宋" w:cs="仿宋"/>
          <w:sz w:val="24"/>
        </w:rPr>
        <w:t>（1）开标后，采购组织机构将向各供应商发出“电子加密响应文件”的解密通知，各供应商代表应当在接到解密通知后 30 分钟内自行完成“电子加密响应文件”的在线解密。</w:t>
      </w:r>
    </w:p>
    <w:p w14:paraId="3DBB128B">
      <w:pPr>
        <w:pStyle w:val="9"/>
        <w:spacing w:after="0" w:line="336" w:lineRule="auto"/>
        <w:ind w:firstLine="420"/>
        <w:rPr>
          <w:rFonts w:ascii="仿宋" w:hAnsi="仿宋" w:eastAsia="仿宋" w:cs="仿宋"/>
          <w:sz w:val="24"/>
        </w:rPr>
      </w:pPr>
      <w:r>
        <w:rPr>
          <w:rFonts w:hint="eastAsia" w:ascii="仿宋" w:hAnsi="仿宋" w:eastAsia="仿宋" w:cs="仿宋"/>
          <w:sz w:val="24"/>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68F1E6D">
      <w:pPr>
        <w:pStyle w:val="9"/>
        <w:spacing w:after="0" w:line="336" w:lineRule="auto"/>
        <w:ind w:firstLine="420"/>
        <w:jc w:val="left"/>
        <w:rPr>
          <w:rFonts w:ascii="仿宋" w:hAnsi="仿宋" w:eastAsia="仿宋" w:cs="仿宋"/>
          <w:bCs/>
          <w:sz w:val="24"/>
        </w:rPr>
      </w:pPr>
      <w:r>
        <w:rPr>
          <w:rFonts w:hint="eastAsia" w:ascii="仿宋" w:hAnsi="仿宋" w:eastAsia="仿宋" w:cs="仿宋"/>
          <w:sz w:val="24"/>
        </w:rPr>
        <w:t>（3）磋商截止时间前，供应商仅递交了“备份响应文件”而未将电子加密响应文件上传至“政府采购云平台”的，响应无效。</w:t>
      </w:r>
    </w:p>
    <w:p w14:paraId="383F8177">
      <w:pPr>
        <w:spacing w:line="400" w:lineRule="exact"/>
        <w:jc w:val="left"/>
        <w:rPr>
          <w:rFonts w:ascii="仿宋" w:hAnsi="仿宋" w:eastAsia="仿宋" w:cs="仿宋"/>
          <w:b/>
          <w:sz w:val="24"/>
        </w:rPr>
      </w:pPr>
      <w:bookmarkStart w:id="36" w:name="_Toc15269"/>
      <w:bookmarkStart w:id="37" w:name="_Toc282640710"/>
      <w:bookmarkStart w:id="38" w:name="_Toc17074"/>
      <w:r>
        <w:rPr>
          <w:rFonts w:hint="eastAsia" w:ascii="仿宋" w:hAnsi="仿宋" w:eastAsia="仿宋" w:cs="仿宋"/>
          <w:b/>
          <w:sz w:val="24"/>
        </w:rPr>
        <w:t>十一、无效响应文件</w:t>
      </w:r>
      <w:bookmarkEnd w:id="36"/>
      <w:bookmarkEnd w:id="37"/>
      <w:bookmarkEnd w:id="38"/>
    </w:p>
    <w:p w14:paraId="70334580">
      <w:pPr>
        <w:jc w:val="left"/>
        <w:rPr>
          <w:rFonts w:ascii="仿宋" w:hAnsi="仿宋" w:eastAsia="仿宋" w:cs="仿宋"/>
          <w:sz w:val="24"/>
        </w:rPr>
      </w:pPr>
      <w:r>
        <w:rPr>
          <w:rFonts w:hint="eastAsia" w:ascii="仿宋" w:hAnsi="仿宋" w:eastAsia="仿宋" w:cs="仿宋"/>
          <w:b/>
          <w:sz w:val="24"/>
        </w:rPr>
        <w:t xml:space="preserve">    发生下列情况之一的响应文件被视为无效：</w:t>
      </w:r>
    </w:p>
    <w:p w14:paraId="0E0CA2B4">
      <w:pPr>
        <w:rPr>
          <w:rFonts w:ascii="仿宋" w:hAnsi="仿宋" w:eastAsia="仿宋" w:cs="仿宋"/>
          <w:b/>
          <w:bCs/>
          <w:sz w:val="24"/>
        </w:rPr>
      </w:pPr>
      <w:bookmarkStart w:id="39" w:name="_Toc282640720"/>
      <w:r>
        <w:rPr>
          <w:rFonts w:hint="eastAsia" w:ascii="仿宋" w:hAnsi="仿宋" w:eastAsia="仿宋" w:cs="仿宋"/>
          <w:b/>
          <w:bCs/>
          <w:sz w:val="24"/>
        </w:rPr>
        <w:t xml:space="preserve">    1、响应文件逾期送达或未送达规定的地点；</w:t>
      </w:r>
    </w:p>
    <w:p w14:paraId="63AA3EFA">
      <w:pPr>
        <w:rPr>
          <w:rFonts w:ascii="仿宋" w:hAnsi="仿宋" w:eastAsia="仿宋" w:cs="仿宋"/>
          <w:b/>
          <w:bCs/>
          <w:sz w:val="24"/>
        </w:rPr>
      </w:pPr>
      <w:r>
        <w:rPr>
          <w:rFonts w:hint="eastAsia" w:ascii="仿宋" w:hAnsi="仿宋" w:eastAsia="仿宋" w:cs="仿宋"/>
          <w:b/>
          <w:bCs/>
          <w:sz w:val="24"/>
        </w:rPr>
        <w:t xml:space="preserve">    2、未按照磋商文件规定的要求上传、签署、盖章的；</w:t>
      </w:r>
    </w:p>
    <w:p w14:paraId="67DB003D">
      <w:pPr>
        <w:rPr>
          <w:rFonts w:ascii="仿宋" w:hAnsi="仿宋" w:eastAsia="仿宋" w:cs="仿宋"/>
          <w:b/>
          <w:bCs/>
          <w:sz w:val="24"/>
        </w:rPr>
      </w:pPr>
      <w:r>
        <w:rPr>
          <w:rFonts w:hint="eastAsia" w:ascii="仿宋" w:hAnsi="仿宋" w:eastAsia="仿宋" w:cs="仿宋"/>
          <w:b/>
          <w:bCs/>
          <w:sz w:val="24"/>
        </w:rPr>
        <w:t xml:space="preserve">    3、不具备磋商文件中规定的资格条件要求的；</w:t>
      </w:r>
    </w:p>
    <w:p w14:paraId="240B35A2">
      <w:pPr>
        <w:rPr>
          <w:rFonts w:ascii="仿宋" w:hAnsi="仿宋" w:eastAsia="仿宋" w:cs="仿宋"/>
          <w:b/>
          <w:bCs/>
          <w:sz w:val="24"/>
        </w:rPr>
      </w:pPr>
      <w:r>
        <w:rPr>
          <w:rFonts w:hint="eastAsia" w:ascii="仿宋" w:hAnsi="仿宋" w:eastAsia="仿宋" w:cs="仿宋"/>
          <w:b/>
          <w:bCs/>
          <w:sz w:val="24"/>
        </w:rPr>
        <w:t xml:space="preserve">    4、供应商提交两份或两份以上内容不同的磋商响应文件，或在一份磋商响应文件中对同一采购项目有两个或两个以上报价的；</w:t>
      </w:r>
    </w:p>
    <w:p w14:paraId="2E03A58B">
      <w:pPr>
        <w:rPr>
          <w:rFonts w:ascii="仿宋" w:hAnsi="仿宋" w:eastAsia="仿宋" w:cs="仿宋"/>
          <w:b/>
          <w:bCs/>
          <w:sz w:val="24"/>
        </w:rPr>
      </w:pPr>
      <w:r>
        <w:rPr>
          <w:rFonts w:hint="eastAsia" w:ascii="仿宋" w:hAnsi="仿宋" w:eastAsia="仿宋" w:cs="仿宋"/>
          <w:b/>
          <w:bCs/>
          <w:sz w:val="24"/>
        </w:rPr>
        <w:t xml:space="preserve">    5、磋商响应文件载明的采购项目完成期限超过磋商文件规定的期限，采购人不能接受的；</w:t>
      </w:r>
    </w:p>
    <w:p w14:paraId="53EFE14A">
      <w:pPr>
        <w:rPr>
          <w:rFonts w:ascii="仿宋" w:hAnsi="仿宋" w:eastAsia="仿宋" w:cs="仿宋"/>
          <w:b/>
          <w:bCs/>
          <w:sz w:val="24"/>
        </w:rPr>
      </w:pPr>
      <w:r>
        <w:rPr>
          <w:rFonts w:hint="eastAsia" w:ascii="仿宋" w:hAnsi="仿宋" w:eastAsia="仿宋" w:cs="仿宋"/>
          <w:b/>
          <w:bCs/>
          <w:sz w:val="24"/>
        </w:rPr>
        <w:t xml:space="preserve">    6、磋商响应文件载明的采购项目磋商有效期、服务质保期少于磋商文件规定期限的；</w:t>
      </w:r>
    </w:p>
    <w:p w14:paraId="538A3418">
      <w:pPr>
        <w:rPr>
          <w:rFonts w:ascii="仿宋" w:hAnsi="仿宋" w:eastAsia="仿宋" w:cs="仿宋"/>
          <w:b/>
          <w:bCs/>
          <w:sz w:val="24"/>
        </w:rPr>
      </w:pPr>
      <w:r>
        <w:rPr>
          <w:rFonts w:hint="eastAsia" w:ascii="仿宋" w:hAnsi="仿宋" w:eastAsia="仿宋" w:cs="仿宋"/>
          <w:b/>
          <w:bCs/>
          <w:sz w:val="24"/>
        </w:rPr>
        <w:t xml:space="preserve">    7、磋商响应文件未响应磋商文件规定的付款方式的；</w:t>
      </w:r>
    </w:p>
    <w:p w14:paraId="000E3AF7">
      <w:pPr>
        <w:rPr>
          <w:rFonts w:ascii="仿宋" w:hAnsi="仿宋" w:eastAsia="仿宋" w:cs="仿宋"/>
          <w:b/>
          <w:bCs/>
          <w:sz w:val="24"/>
        </w:rPr>
      </w:pPr>
      <w:r>
        <w:rPr>
          <w:rFonts w:hint="eastAsia" w:ascii="仿宋" w:hAnsi="仿宋" w:eastAsia="仿宋" w:cs="仿宋"/>
          <w:b/>
          <w:bCs/>
          <w:sz w:val="24"/>
        </w:rPr>
        <w:t xml:space="preserve">    8、磋商货物的技术规范、技术标准明显不符合国家强制性要求的；</w:t>
      </w:r>
    </w:p>
    <w:p w14:paraId="03747FE7">
      <w:pPr>
        <w:rPr>
          <w:rFonts w:ascii="仿宋" w:hAnsi="仿宋" w:eastAsia="仿宋" w:cs="仿宋"/>
          <w:b/>
          <w:bCs/>
          <w:sz w:val="24"/>
        </w:rPr>
      </w:pPr>
      <w:r>
        <w:rPr>
          <w:rFonts w:hint="eastAsia" w:ascii="仿宋" w:hAnsi="仿宋" w:eastAsia="仿宋" w:cs="仿宋"/>
          <w:b/>
          <w:bCs/>
          <w:sz w:val="24"/>
        </w:rPr>
        <w:t xml:space="preserve">    9、磋商货物载明的验收标准和方法等不符合国家规定及招标文件要求的；</w:t>
      </w:r>
    </w:p>
    <w:p w14:paraId="6B1FBC8A">
      <w:pPr>
        <w:rPr>
          <w:rFonts w:ascii="仿宋" w:hAnsi="仿宋" w:eastAsia="仿宋" w:cs="仿宋"/>
          <w:b/>
          <w:bCs/>
          <w:sz w:val="24"/>
        </w:rPr>
      </w:pPr>
      <w:r>
        <w:rPr>
          <w:rFonts w:hint="eastAsia" w:ascii="仿宋" w:hAnsi="仿宋" w:eastAsia="仿宋" w:cs="仿宋"/>
          <w:b/>
          <w:bCs/>
          <w:sz w:val="24"/>
        </w:rPr>
        <w:t xml:space="preserve">    10、磋商响应文件字迹模糊辨认不清的（磋商小组一致认为难以确认）；</w:t>
      </w:r>
    </w:p>
    <w:p w14:paraId="6AE2706F">
      <w:pPr>
        <w:rPr>
          <w:rFonts w:ascii="仿宋" w:hAnsi="仿宋" w:eastAsia="仿宋" w:cs="仿宋"/>
          <w:b/>
          <w:bCs/>
          <w:sz w:val="24"/>
        </w:rPr>
      </w:pPr>
      <w:r>
        <w:rPr>
          <w:rFonts w:hint="eastAsia" w:ascii="仿宋" w:hAnsi="仿宋" w:eastAsia="仿宋" w:cs="仿宋"/>
          <w:b/>
          <w:bCs/>
          <w:sz w:val="24"/>
        </w:rPr>
        <w:t xml:space="preserve">    11、供应商的法定代表人或其授权代理人未能准时参加开标会议的；</w:t>
      </w:r>
    </w:p>
    <w:p w14:paraId="32A48D92">
      <w:pPr>
        <w:rPr>
          <w:rFonts w:ascii="仿宋" w:hAnsi="仿宋" w:eastAsia="仿宋" w:cs="仿宋"/>
          <w:b/>
          <w:bCs/>
          <w:sz w:val="24"/>
        </w:rPr>
      </w:pPr>
      <w:r>
        <w:rPr>
          <w:rFonts w:hint="eastAsia" w:ascii="仿宋" w:hAnsi="仿宋" w:eastAsia="仿宋" w:cs="仿宋"/>
          <w:b/>
          <w:bCs/>
          <w:sz w:val="24"/>
        </w:rPr>
        <w:t xml:space="preserve">    12、磋商时供应商的法定代表人或其授权代理人未能当场出具有效身份证明的；</w:t>
      </w:r>
    </w:p>
    <w:p w14:paraId="14C7DA6F">
      <w:pPr>
        <w:rPr>
          <w:rFonts w:ascii="仿宋" w:hAnsi="仿宋" w:eastAsia="仿宋" w:cs="仿宋"/>
          <w:b/>
          <w:bCs/>
          <w:sz w:val="24"/>
        </w:rPr>
      </w:pPr>
      <w:r>
        <w:rPr>
          <w:rFonts w:hint="eastAsia" w:ascii="仿宋" w:hAnsi="仿宋" w:eastAsia="仿宋" w:cs="仿宋"/>
          <w:b/>
          <w:bCs/>
          <w:sz w:val="24"/>
        </w:rPr>
        <w:t xml:space="preserve">    13、提供不真实资料的；</w:t>
      </w:r>
    </w:p>
    <w:p w14:paraId="2184491E">
      <w:pPr>
        <w:rPr>
          <w:rFonts w:ascii="仿宋" w:hAnsi="仿宋" w:eastAsia="仿宋" w:cs="仿宋"/>
          <w:b/>
          <w:bCs/>
          <w:sz w:val="24"/>
        </w:rPr>
      </w:pPr>
      <w:r>
        <w:rPr>
          <w:rFonts w:hint="eastAsia" w:ascii="仿宋" w:hAnsi="仿宋" w:eastAsia="仿宋" w:cs="仿宋"/>
          <w:b/>
          <w:bCs/>
          <w:sz w:val="24"/>
        </w:rPr>
        <w:t xml:space="preserve">    14、不符合法律、法规和磋商文件规定的其他实质性要求（磋商小组一致认定）的；</w:t>
      </w:r>
    </w:p>
    <w:p w14:paraId="18A3C872">
      <w:pPr>
        <w:rPr>
          <w:rFonts w:ascii="仿宋" w:hAnsi="仿宋" w:eastAsia="仿宋" w:cs="仿宋"/>
          <w:b/>
          <w:bCs/>
          <w:sz w:val="24"/>
        </w:rPr>
      </w:pPr>
      <w:r>
        <w:rPr>
          <w:rFonts w:hint="eastAsia" w:ascii="仿宋" w:hAnsi="仿宋" w:eastAsia="仿宋" w:cs="仿宋"/>
          <w:b/>
          <w:bCs/>
          <w:sz w:val="24"/>
        </w:rPr>
        <w:t xml:space="preserve">    15、磋商服务的服务指标、参数等存在实质性偏离（磋商小组一致认定）的；</w:t>
      </w:r>
    </w:p>
    <w:p w14:paraId="42599B24">
      <w:pPr>
        <w:rPr>
          <w:rFonts w:ascii="仿宋" w:hAnsi="仿宋" w:eastAsia="仿宋" w:cs="仿宋"/>
          <w:b/>
          <w:bCs/>
          <w:sz w:val="24"/>
        </w:rPr>
      </w:pPr>
      <w:r>
        <w:rPr>
          <w:rFonts w:hint="eastAsia" w:ascii="仿宋" w:hAnsi="仿宋" w:eastAsia="仿宋" w:cs="仿宋"/>
          <w:b/>
          <w:bCs/>
          <w:sz w:val="24"/>
        </w:rPr>
        <w:t xml:space="preserve">    16、二分之一以上的评委认为供应商报价明显高于市场平均价的；</w:t>
      </w:r>
    </w:p>
    <w:p w14:paraId="7CCFF6E6">
      <w:pPr>
        <w:rPr>
          <w:rFonts w:ascii="仿宋" w:hAnsi="仿宋" w:eastAsia="仿宋" w:cs="仿宋"/>
          <w:b/>
          <w:bCs/>
          <w:sz w:val="24"/>
        </w:rPr>
      </w:pPr>
      <w:r>
        <w:rPr>
          <w:rFonts w:hint="eastAsia" w:ascii="仿宋" w:hAnsi="仿宋" w:eastAsia="仿宋" w:cs="仿宋"/>
          <w:b/>
          <w:bCs/>
          <w:sz w:val="24"/>
        </w:rPr>
        <w:t xml:space="preserve">    17、法律、法规、规章及省级以上规范性文件等规定的其他情形。</w:t>
      </w:r>
    </w:p>
    <w:p w14:paraId="0E7EA428">
      <w:pPr>
        <w:spacing w:line="400" w:lineRule="exact"/>
        <w:jc w:val="left"/>
        <w:rPr>
          <w:rFonts w:ascii="仿宋" w:hAnsi="仿宋" w:eastAsia="仿宋" w:cs="仿宋"/>
          <w:b/>
          <w:sz w:val="24"/>
        </w:rPr>
      </w:pPr>
      <w:bookmarkStart w:id="40" w:name="_Toc16373"/>
      <w:bookmarkStart w:id="41" w:name="_Toc24811"/>
      <w:r>
        <w:rPr>
          <w:rFonts w:hint="eastAsia" w:ascii="仿宋" w:hAnsi="仿宋" w:eastAsia="仿宋" w:cs="仿宋"/>
          <w:b/>
          <w:sz w:val="24"/>
        </w:rPr>
        <w:t>十二、废标</w:t>
      </w:r>
      <w:bookmarkEnd w:id="40"/>
      <w:bookmarkEnd w:id="41"/>
    </w:p>
    <w:p w14:paraId="26A2B73A">
      <w:pPr>
        <w:spacing w:line="440" w:lineRule="exact"/>
        <w:rPr>
          <w:rFonts w:ascii="仿宋" w:hAnsi="仿宋" w:eastAsia="仿宋" w:cs="仿宋"/>
          <w:bCs/>
          <w:sz w:val="24"/>
        </w:rPr>
      </w:pPr>
      <w:r>
        <w:rPr>
          <w:rFonts w:hint="eastAsia" w:ascii="仿宋" w:hAnsi="仿宋" w:eastAsia="仿宋" w:cs="仿宋"/>
          <w:bCs/>
          <w:sz w:val="24"/>
        </w:rPr>
        <w:t xml:space="preserve">    在磋商中，出现下列情形之一的，应予废标：</w:t>
      </w:r>
    </w:p>
    <w:p w14:paraId="7B859819">
      <w:pPr>
        <w:spacing w:line="440" w:lineRule="exact"/>
        <w:rPr>
          <w:rFonts w:ascii="仿宋" w:hAnsi="仿宋" w:eastAsia="仿宋" w:cs="仿宋"/>
          <w:bCs/>
          <w:sz w:val="24"/>
        </w:rPr>
      </w:pPr>
      <w:r>
        <w:rPr>
          <w:rFonts w:hint="eastAsia" w:ascii="仿宋" w:hAnsi="仿宋" w:eastAsia="仿宋" w:cs="仿宋"/>
          <w:bCs/>
          <w:sz w:val="24"/>
        </w:rPr>
        <w:t xml:space="preserve">    1、符合专业条件的供应商或者对磋商文件作实质响应的供应商不足三家的（特殊情况经审批同意的除外）；</w:t>
      </w:r>
    </w:p>
    <w:p w14:paraId="59430167">
      <w:pPr>
        <w:spacing w:line="440" w:lineRule="exact"/>
        <w:ind w:left="562"/>
        <w:rPr>
          <w:rFonts w:ascii="仿宋" w:hAnsi="仿宋" w:eastAsia="仿宋" w:cs="仿宋"/>
          <w:bCs/>
          <w:sz w:val="24"/>
        </w:rPr>
      </w:pPr>
      <w:r>
        <w:rPr>
          <w:rFonts w:hint="eastAsia" w:ascii="仿宋" w:hAnsi="仿宋" w:eastAsia="仿宋" w:cs="仿宋"/>
          <w:bCs/>
          <w:sz w:val="24"/>
        </w:rPr>
        <w:t>1）出现影响采购公正的违法、违规行为的；</w:t>
      </w:r>
    </w:p>
    <w:p w14:paraId="489391A1">
      <w:pPr>
        <w:spacing w:line="440" w:lineRule="exact"/>
        <w:ind w:left="562"/>
        <w:rPr>
          <w:rFonts w:ascii="仿宋" w:hAnsi="仿宋" w:eastAsia="仿宋" w:cs="仿宋"/>
          <w:bCs/>
          <w:sz w:val="24"/>
        </w:rPr>
      </w:pPr>
      <w:r>
        <w:rPr>
          <w:rFonts w:hint="eastAsia" w:ascii="仿宋" w:hAnsi="仿宋" w:eastAsia="仿宋" w:cs="仿宋"/>
          <w:bCs/>
          <w:sz w:val="24"/>
        </w:rPr>
        <w:t>2）因重大变故，采购任务取消的;</w:t>
      </w:r>
    </w:p>
    <w:p w14:paraId="30524733">
      <w:pPr>
        <w:spacing w:line="440" w:lineRule="exact"/>
        <w:ind w:left="562"/>
        <w:rPr>
          <w:rFonts w:ascii="仿宋" w:hAnsi="仿宋" w:eastAsia="仿宋" w:cs="仿宋"/>
          <w:bCs/>
          <w:sz w:val="24"/>
        </w:rPr>
      </w:pPr>
      <w:r>
        <w:rPr>
          <w:rFonts w:hint="eastAsia" w:ascii="仿宋" w:hAnsi="仿宋" w:eastAsia="仿宋" w:cs="仿宋"/>
          <w:bCs/>
          <w:sz w:val="24"/>
        </w:rPr>
        <w:t>3）供应商的报价均超过预算价的，采购人不能支付的;</w:t>
      </w:r>
    </w:p>
    <w:p w14:paraId="719F7A7E">
      <w:pPr>
        <w:spacing w:line="440" w:lineRule="exact"/>
        <w:ind w:left="105" w:leftChars="50"/>
        <w:rPr>
          <w:rFonts w:ascii="仿宋" w:hAnsi="仿宋" w:eastAsia="仿宋" w:cs="仿宋"/>
          <w:bCs/>
          <w:sz w:val="24"/>
        </w:rPr>
      </w:pPr>
      <w:r>
        <w:rPr>
          <w:rFonts w:hint="eastAsia" w:ascii="仿宋" w:hAnsi="仿宋" w:eastAsia="仿宋" w:cs="仿宋"/>
          <w:bCs/>
          <w:sz w:val="24"/>
        </w:rPr>
        <w:t xml:space="preserve">    4）法律、法规、规章等规定的其他情形除外。</w:t>
      </w:r>
    </w:p>
    <w:p w14:paraId="3E3AB464">
      <w:pPr>
        <w:numPr>
          <w:ilvl w:val="0"/>
          <w:numId w:val="3"/>
        </w:numPr>
        <w:spacing w:line="440" w:lineRule="exact"/>
        <w:ind w:left="562"/>
        <w:rPr>
          <w:rFonts w:ascii="仿宋" w:hAnsi="仿宋" w:eastAsia="仿宋" w:cs="仿宋"/>
          <w:bCs/>
          <w:sz w:val="24"/>
        </w:rPr>
      </w:pPr>
      <w:r>
        <w:rPr>
          <w:rFonts w:hint="eastAsia" w:ascii="仿宋" w:hAnsi="仿宋" w:eastAsia="仿宋" w:cs="仿宋"/>
          <w:bCs/>
          <w:sz w:val="24"/>
        </w:rPr>
        <w:t>废标后，采购人将废标理由通知所有供应商。</w:t>
      </w:r>
    </w:p>
    <w:p w14:paraId="7F17A926">
      <w:pPr>
        <w:spacing w:line="400" w:lineRule="exact"/>
        <w:ind w:firstLine="480"/>
        <w:rPr>
          <w:rFonts w:ascii="仿宋" w:hAnsi="仿宋" w:eastAsia="仿宋" w:cs="仿宋"/>
          <w:bCs/>
          <w:sz w:val="24"/>
        </w:rPr>
      </w:pPr>
      <w:r>
        <w:rPr>
          <w:rFonts w:hint="eastAsia" w:ascii="仿宋" w:hAnsi="仿宋" w:eastAsia="仿宋" w:cs="仿宋"/>
          <w:bCs/>
          <w:sz w:val="24"/>
        </w:rPr>
        <w:t>本磋商规则及程序只适用于“</w:t>
      </w:r>
      <w:r>
        <w:rPr>
          <w:rFonts w:hint="eastAsia" w:ascii="仿宋" w:hAnsi="仿宋" w:eastAsia="仿宋" w:cs="仿宋"/>
          <w:bCs/>
          <w:sz w:val="24"/>
          <w:lang w:eastAsia="zh-CN"/>
        </w:rPr>
        <w:t>滨湖街道2025年度房屋拆迁相关事务服务采购项目</w:t>
      </w:r>
      <w:r>
        <w:rPr>
          <w:rFonts w:hint="eastAsia" w:ascii="仿宋" w:hAnsi="仿宋" w:eastAsia="仿宋" w:cs="仿宋"/>
          <w:bCs/>
          <w:sz w:val="24"/>
        </w:rPr>
        <w:t>磋商文件”。</w:t>
      </w:r>
    </w:p>
    <w:p w14:paraId="234D2B69">
      <w:pPr>
        <w:spacing w:line="400" w:lineRule="exact"/>
        <w:rPr>
          <w:rFonts w:ascii="仿宋" w:hAnsi="仿宋" w:eastAsia="仿宋" w:cs="仿宋"/>
          <w:b/>
          <w:bCs/>
          <w:color w:val="000000"/>
          <w:sz w:val="24"/>
        </w:rPr>
      </w:pPr>
      <w:r>
        <w:rPr>
          <w:rFonts w:hint="eastAsia" w:ascii="仿宋" w:hAnsi="仿宋" w:eastAsia="仿宋" w:cs="仿宋"/>
          <w:b/>
          <w:bCs/>
          <w:color w:val="000000"/>
          <w:sz w:val="24"/>
        </w:rPr>
        <w:t>十三、出现以下情形，导致电子交易平台无法正常运行，或者无法保证电子交易的公平、公正和安全时，中止电子交易活动：</w:t>
      </w:r>
    </w:p>
    <w:p w14:paraId="073DB3D6">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（1）电子交易平台发生故障而无法登录访问的；</w:t>
      </w:r>
    </w:p>
    <w:p w14:paraId="3A64DF78">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14:paraId="018C48CC">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14:paraId="31A72A8E">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（4）病毒发作导致不能进行正常操作的；</w:t>
      </w:r>
    </w:p>
    <w:p w14:paraId="6782219F">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14:paraId="3B6DDCA1">
      <w:pPr>
        <w:spacing w:line="400" w:lineRule="exact"/>
        <w:ind w:firstLine="480" w:firstLineChars="200"/>
        <w:rPr>
          <w:rFonts w:ascii="仿宋" w:hAnsi="仿宋" w:eastAsia="仿宋" w:cs="仿宋"/>
          <w:bCs/>
          <w:sz w:val="24"/>
        </w:rPr>
      </w:pPr>
      <w:r>
        <w:rPr>
          <w:rFonts w:hint="eastAsia" w:ascii="仿宋" w:hAnsi="仿宋" w:eastAsia="仿宋" w:cs="仿宋"/>
          <w:color w:val="000000"/>
          <w:sz w:val="24"/>
        </w:rPr>
        <w:t>出现前款规定情形，不影响采购公平、公正性的，采购组织机构可以待上述情形消除后继续组织电子交易活动，也可以决定某些环节以纸质形式进行；影响或可能影响采购公平、公正性的，重新采购。</w:t>
      </w:r>
    </w:p>
    <w:bookmarkEnd w:id="39"/>
    <w:p w14:paraId="13FFDF4E">
      <w:pPr>
        <w:spacing w:line="400" w:lineRule="exact"/>
        <w:jc w:val="left"/>
        <w:rPr>
          <w:rFonts w:ascii="仿宋" w:hAnsi="仿宋" w:eastAsia="仿宋" w:cs="仿宋"/>
          <w:b/>
          <w:sz w:val="24"/>
        </w:rPr>
      </w:pPr>
      <w:bookmarkStart w:id="42" w:name="_Toc27719"/>
      <w:bookmarkStart w:id="43" w:name="_Toc27014"/>
      <w:r>
        <w:rPr>
          <w:rFonts w:hint="eastAsia" w:ascii="仿宋" w:hAnsi="仿宋" w:eastAsia="仿宋" w:cs="仿宋"/>
          <w:b/>
          <w:sz w:val="24"/>
        </w:rPr>
        <w:t>十四、竞争性磋商文件质疑</w:t>
      </w:r>
      <w:bookmarkEnd w:id="42"/>
      <w:bookmarkEnd w:id="43"/>
    </w:p>
    <w:p w14:paraId="5EBF9250">
      <w:pPr>
        <w:spacing w:line="340" w:lineRule="exact"/>
        <w:jc w:val="left"/>
        <w:rPr>
          <w:rFonts w:ascii="仿宋" w:hAnsi="仿宋" w:eastAsia="仿宋" w:cs="仿宋"/>
          <w:bCs/>
          <w:sz w:val="24"/>
        </w:rPr>
      </w:pPr>
      <w:bookmarkStart w:id="44" w:name="_Toc282640721"/>
      <w:bookmarkStart w:id="45" w:name="_Toc21657"/>
      <w:bookmarkStart w:id="46" w:name="_Toc26868"/>
      <w:r>
        <w:rPr>
          <w:rFonts w:hint="eastAsia" w:ascii="仿宋" w:hAnsi="仿宋" w:eastAsia="仿宋" w:cs="仿宋"/>
          <w:bCs/>
          <w:sz w:val="24"/>
        </w:rPr>
        <w:t xml:space="preserve">  1、供应商认为磋商文件、采购过程、中标或者成交结果使自己的权益受到损害的，可以在知道或者应知其权益受到损害之日起7个工作日内，以书面形式向代理采购机构提出质疑。</w:t>
      </w:r>
    </w:p>
    <w:p w14:paraId="405FE10D">
      <w:pPr>
        <w:spacing w:line="400" w:lineRule="exact"/>
        <w:ind w:firstLine="480" w:firstLineChars="200"/>
        <w:outlineLvl w:val="9"/>
        <w:rPr>
          <w:rFonts w:ascii="仿宋" w:hAnsi="仿宋" w:eastAsia="仿宋" w:cs="仿宋"/>
          <w:bCs/>
          <w:color w:val="000000"/>
          <w:sz w:val="24"/>
        </w:rPr>
      </w:pPr>
      <w:bookmarkStart w:id="47" w:name="_Toc24567"/>
      <w:bookmarkStart w:id="48" w:name="_Toc20369"/>
      <w:bookmarkStart w:id="49" w:name="_Toc18085"/>
      <w:r>
        <w:rPr>
          <w:rFonts w:hint="eastAsia" w:ascii="仿宋" w:hAnsi="仿宋" w:eastAsia="仿宋" w:cs="仿宋"/>
          <w:bCs/>
          <w:color w:val="000000"/>
          <w:sz w:val="24"/>
        </w:rPr>
        <w:t>2.提出质疑的供应商（以下简称质疑供应商）应当是参与所质疑项目采购活动的供应商。</w:t>
      </w:r>
      <w:bookmarkEnd w:id="47"/>
      <w:bookmarkEnd w:id="48"/>
      <w:bookmarkEnd w:id="49"/>
    </w:p>
    <w:p w14:paraId="49024CE7">
      <w:pPr>
        <w:spacing w:line="400" w:lineRule="exact"/>
        <w:ind w:firstLine="480" w:firstLineChars="200"/>
        <w:outlineLvl w:val="9"/>
        <w:rPr>
          <w:rFonts w:ascii="仿宋" w:hAnsi="仿宋" w:eastAsia="仿宋" w:cs="仿宋"/>
          <w:bCs/>
          <w:color w:val="000000"/>
          <w:sz w:val="24"/>
        </w:rPr>
      </w:pPr>
      <w:bookmarkStart w:id="50" w:name="_Toc22724"/>
      <w:bookmarkStart w:id="51" w:name="_Toc15495"/>
      <w:bookmarkStart w:id="52" w:name="_Toc6640"/>
      <w:r>
        <w:rPr>
          <w:rFonts w:hint="eastAsia" w:ascii="仿宋" w:hAnsi="仿宋" w:eastAsia="仿宋" w:cs="仿宋"/>
          <w:bCs/>
          <w:color w:val="000000"/>
          <w:sz w:val="24"/>
        </w:rPr>
        <w:t>潜在供应商已依法获取其可质疑的采购文件的，可以对该文件提出质疑。对采购文件提出质疑的，应当在获取采购文件或者采购文件公告期限届满之日起7个工作日内提出。</w:t>
      </w:r>
      <w:bookmarkEnd w:id="50"/>
      <w:bookmarkEnd w:id="51"/>
      <w:bookmarkEnd w:id="52"/>
    </w:p>
    <w:p w14:paraId="635CF699">
      <w:pPr>
        <w:spacing w:line="400" w:lineRule="exact"/>
        <w:ind w:firstLine="480" w:firstLineChars="200"/>
        <w:outlineLvl w:val="9"/>
        <w:rPr>
          <w:rFonts w:ascii="仿宋" w:hAnsi="仿宋" w:eastAsia="仿宋" w:cs="仿宋"/>
          <w:bCs/>
          <w:color w:val="000000"/>
          <w:sz w:val="24"/>
        </w:rPr>
      </w:pPr>
      <w:bookmarkStart w:id="53" w:name="_Toc19498"/>
      <w:bookmarkStart w:id="54" w:name="_Toc3989"/>
      <w:bookmarkStart w:id="55" w:name="_Toc12369"/>
      <w:r>
        <w:rPr>
          <w:rFonts w:hint="eastAsia" w:ascii="仿宋" w:hAnsi="仿宋" w:eastAsia="仿宋" w:cs="仿宋"/>
          <w:bCs/>
          <w:color w:val="000000"/>
          <w:sz w:val="24"/>
        </w:rPr>
        <w:t>3.供应商提出质疑应当提交质疑函和必要的证明材料。质疑函应当包括下列内容:</w:t>
      </w:r>
      <w:bookmarkEnd w:id="53"/>
      <w:bookmarkEnd w:id="54"/>
      <w:bookmarkEnd w:id="55"/>
    </w:p>
    <w:p w14:paraId="3725AA39">
      <w:pPr>
        <w:spacing w:line="400" w:lineRule="exact"/>
        <w:ind w:firstLine="480" w:firstLineChars="200"/>
        <w:outlineLvl w:val="9"/>
        <w:rPr>
          <w:rFonts w:ascii="仿宋" w:hAnsi="仿宋" w:eastAsia="仿宋" w:cs="仿宋"/>
          <w:bCs/>
          <w:color w:val="000000"/>
          <w:sz w:val="24"/>
        </w:rPr>
      </w:pPr>
      <w:bookmarkStart w:id="56" w:name="_Toc30653"/>
      <w:bookmarkStart w:id="57" w:name="_Toc6186"/>
      <w:bookmarkStart w:id="58" w:name="_Toc1146"/>
      <w:r>
        <w:rPr>
          <w:rFonts w:hint="eastAsia" w:ascii="仿宋" w:hAnsi="仿宋" w:eastAsia="仿宋" w:cs="仿宋"/>
          <w:bCs/>
          <w:color w:val="000000"/>
          <w:sz w:val="24"/>
        </w:rPr>
        <w:t>（1）供应商的姓名或者名称、地址、邮编、联系人及联系电话；</w:t>
      </w:r>
      <w:bookmarkEnd w:id="56"/>
      <w:bookmarkEnd w:id="57"/>
      <w:bookmarkEnd w:id="58"/>
    </w:p>
    <w:p w14:paraId="7D44F769">
      <w:pPr>
        <w:spacing w:line="400" w:lineRule="exact"/>
        <w:ind w:firstLine="480" w:firstLineChars="200"/>
        <w:outlineLvl w:val="9"/>
        <w:rPr>
          <w:rFonts w:ascii="仿宋" w:hAnsi="仿宋" w:eastAsia="仿宋" w:cs="仿宋"/>
          <w:bCs/>
          <w:color w:val="000000"/>
          <w:sz w:val="24"/>
        </w:rPr>
      </w:pPr>
      <w:bookmarkStart w:id="59" w:name="_Toc30477"/>
      <w:bookmarkStart w:id="60" w:name="_Toc2063"/>
      <w:bookmarkStart w:id="61" w:name="_Toc15214"/>
      <w:r>
        <w:rPr>
          <w:rFonts w:hint="eastAsia" w:ascii="仿宋" w:hAnsi="仿宋" w:eastAsia="仿宋" w:cs="仿宋"/>
          <w:bCs/>
          <w:color w:val="000000"/>
          <w:sz w:val="24"/>
        </w:rPr>
        <w:t>（2）质疑项目的名称、编号；</w:t>
      </w:r>
      <w:bookmarkEnd w:id="59"/>
      <w:bookmarkEnd w:id="60"/>
      <w:bookmarkEnd w:id="61"/>
    </w:p>
    <w:p w14:paraId="6B3138CE">
      <w:pPr>
        <w:spacing w:line="400" w:lineRule="exact"/>
        <w:ind w:firstLine="480" w:firstLineChars="200"/>
        <w:outlineLvl w:val="9"/>
        <w:rPr>
          <w:rFonts w:ascii="仿宋" w:hAnsi="仿宋" w:eastAsia="仿宋" w:cs="仿宋"/>
          <w:bCs/>
          <w:color w:val="000000"/>
          <w:sz w:val="24"/>
        </w:rPr>
      </w:pPr>
      <w:bookmarkStart w:id="62" w:name="_Toc6468"/>
      <w:bookmarkStart w:id="63" w:name="_Toc21993"/>
      <w:bookmarkStart w:id="64" w:name="_Toc2273"/>
      <w:r>
        <w:rPr>
          <w:rFonts w:hint="eastAsia" w:ascii="仿宋" w:hAnsi="仿宋" w:eastAsia="仿宋" w:cs="仿宋"/>
          <w:bCs/>
          <w:color w:val="000000"/>
          <w:sz w:val="24"/>
        </w:rPr>
        <w:t>（3）具体、明确的质疑事项和与质疑事项相关的请求；</w:t>
      </w:r>
      <w:bookmarkEnd w:id="62"/>
      <w:bookmarkEnd w:id="63"/>
      <w:bookmarkEnd w:id="64"/>
    </w:p>
    <w:p w14:paraId="7E62D8E1">
      <w:pPr>
        <w:spacing w:line="400" w:lineRule="exact"/>
        <w:ind w:firstLine="480" w:firstLineChars="200"/>
        <w:outlineLvl w:val="9"/>
        <w:rPr>
          <w:rFonts w:ascii="仿宋" w:hAnsi="仿宋" w:eastAsia="仿宋" w:cs="仿宋"/>
          <w:bCs/>
          <w:color w:val="000000"/>
          <w:sz w:val="24"/>
        </w:rPr>
      </w:pPr>
      <w:bookmarkStart w:id="65" w:name="_Toc15293"/>
      <w:bookmarkStart w:id="66" w:name="_Toc28762"/>
      <w:bookmarkStart w:id="67" w:name="_Toc31615"/>
      <w:r>
        <w:rPr>
          <w:rFonts w:hint="eastAsia" w:ascii="仿宋" w:hAnsi="仿宋" w:eastAsia="仿宋" w:cs="仿宋"/>
          <w:bCs/>
          <w:color w:val="000000"/>
          <w:sz w:val="24"/>
        </w:rPr>
        <w:t>（4）事实依据；</w:t>
      </w:r>
      <w:bookmarkEnd w:id="65"/>
      <w:bookmarkEnd w:id="66"/>
      <w:bookmarkEnd w:id="67"/>
    </w:p>
    <w:p w14:paraId="519973CB">
      <w:pPr>
        <w:spacing w:line="400" w:lineRule="exact"/>
        <w:ind w:firstLine="480" w:firstLineChars="200"/>
        <w:outlineLvl w:val="9"/>
        <w:rPr>
          <w:rFonts w:ascii="仿宋" w:hAnsi="仿宋" w:eastAsia="仿宋" w:cs="仿宋"/>
          <w:bCs/>
          <w:color w:val="000000"/>
          <w:sz w:val="24"/>
        </w:rPr>
      </w:pPr>
      <w:bookmarkStart w:id="68" w:name="_Toc5162"/>
      <w:bookmarkStart w:id="69" w:name="_Toc10706"/>
      <w:bookmarkStart w:id="70" w:name="_Toc31386"/>
      <w:r>
        <w:rPr>
          <w:rFonts w:hint="eastAsia" w:ascii="仿宋" w:hAnsi="仿宋" w:eastAsia="仿宋" w:cs="仿宋"/>
          <w:bCs/>
          <w:color w:val="000000"/>
          <w:sz w:val="24"/>
        </w:rPr>
        <w:t>（5）必要的法律依据；</w:t>
      </w:r>
      <w:bookmarkEnd w:id="68"/>
      <w:bookmarkEnd w:id="69"/>
      <w:bookmarkEnd w:id="70"/>
    </w:p>
    <w:p w14:paraId="7E15AE7E">
      <w:pPr>
        <w:spacing w:line="400" w:lineRule="exact"/>
        <w:ind w:firstLine="480" w:firstLineChars="200"/>
        <w:outlineLvl w:val="9"/>
        <w:rPr>
          <w:rFonts w:ascii="仿宋" w:hAnsi="仿宋" w:eastAsia="仿宋" w:cs="仿宋"/>
          <w:bCs/>
          <w:color w:val="000000"/>
          <w:sz w:val="24"/>
        </w:rPr>
      </w:pPr>
      <w:bookmarkStart w:id="71" w:name="_Toc31175"/>
      <w:bookmarkStart w:id="72" w:name="_Toc25782"/>
      <w:bookmarkStart w:id="73" w:name="_Toc231"/>
      <w:r>
        <w:rPr>
          <w:rFonts w:hint="eastAsia" w:ascii="仿宋" w:hAnsi="仿宋" w:eastAsia="仿宋" w:cs="仿宋"/>
          <w:bCs/>
          <w:color w:val="000000"/>
          <w:sz w:val="24"/>
        </w:rPr>
        <w:t>（6）提出质疑的日期。</w:t>
      </w:r>
      <w:bookmarkEnd w:id="71"/>
      <w:bookmarkEnd w:id="72"/>
      <w:bookmarkEnd w:id="73"/>
    </w:p>
    <w:p w14:paraId="42C89E7C">
      <w:pPr>
        <w:spacing w:line="400" w:lineRule="exact"/>
        <w:ind w:firstLine="480" w:firstLineChars="200"/>
        <w:outlineLvl w:val="9"/>
        <w:rPr>
          <w:rFonts w:ascii="仿宋" w:hAnsi="仿宋" w:eastAsia="仿宋" w:cs="仿宋"/>
          <w:bCs/>
          <w:color w:val="000000"/>
          <w:sz w:val="24"/>
        </w:rPr>
      </w:pPr>
      <w:bookmarkStart w:id="74" w:name="_Toc12530"/>
      <w:bookmarkStart w:id="75" w:name="_Toc10643"/>
      <w:bookmarkStart w:id="76" w:name="_Toc6484"/>
      <w:r>
        <w:rPr>
          <w:rFonts w:hint="eastAsia" w:ascii="仿宋" w:hAnsi="仿宋" w:eastAsia="仿宋" w:cs="仿宋"/>
          <w:bCs/>
          <w:color w:val="000000"/>
          <w:sz w:val="24"/>
        </w:rPr>
        <w:t>供应商为自然人的，应当由本人签字；供应商为法人或者其他组织的，应当由法定代表人、主要负责人，或者其授权代表签字或者盖章，并加盖公章。</w:t>
      </w:r>
      <w:bookmarkEnd w:id="74"/>
      <w:bookmarkEnd w:id="75"/>
      <w:bookmarkEnd w:id="76"/>
    </w:p>
    <w:p w14:paraId="180BCEDA">
      <w:pPr>
        <w:spacing w:line="400" w:lineRule="exact"/>
        <w:ind w:firstLine="480" w:firstLineChars="200"/>
        <w:outlineLvl w:val="9"/>
        <w:rPr>
          <w:rFonts w:ascii="仿宋" w:hAnsi="仿宋" w:eastAsia="仿宋" w:cs="仿宋"/>
          <w:bCs/>
          <w:color w:val="000000"/>
          <w:sz w:val="24"/>
        </w:rPr>
      </w:pPr>
      <w:bookmarkStart w:id="77" w:name="_Toc30049"/>
      <w:bookmarkStart w:id="78" w:name="_Toc14863"/>
      <w:bookmarkStart w:id="79" w:name="_Toc27012"/>
      <w:r>
        <w:rPr>
          <w:rFonts w:hint="eastAsia" w:ascii="仿宋" w:hAnsi="仿宋" w:eastAsia="仿宋" w:cs="仿宋"/>
          <w:bCs/>
          <w:color w:val="000000"/>
          <w:sz w:val="24"/>
        </w:rPr>
        <w:t>4.采购人、采购代理机构不得拒收质疑供应商在法定质疑期内发出的质疑函，应当在收到质疑函后7个工作日内作出答复，并以书面形式通知质疑供应商和其他有关供应商。</w:t>
      </w:r>
      <w:bookmarkEnd w:id="77"/>
      <w:bookmarkEnd w:id="78"/>
      <w:bookmarkEnd w:id="79"/>
    </w:p>
    <w:p w14:paraId="0800CDA6">
      <w:pPr>
        <w:spacing w:line="400" w:lineRule="exact"/>
        <w:ind w:firstLine="480" w:firstLineChars="200"/>
        <w:outlineLvl w:val="9"/>
        <w:rPr>
          <w:rFonts w:ascii="仿宋" w:hAnsi="仿宋" w:eastAsia="仿宋" w:cs="仿宋"/>
          <w:bCs/>
          <w:color w:val="000000"/>
          <w:sz w:val="24"/>
        </w:rPr>
      </w:pPr>
      <w:bookmarkStart w:id="80" w:name="_Toc4300"/>
      <w:bookmarkStart w:id="81" w:name="_Toc17522"/>
      <w:bookmarkStart w:id="82" w:name="_Toc30144"/>
      <w:r>
        <w:rPr>
          <w:rFonts w:hint="eastAsia" w:ascii="仿宋" w:hAnsi="仿宋" w:eastAsia="仿宋" w:cs="仿宋"/>
          <w:bCs/>
          <w:color w:val="000000"/>
          <w:sz w:val="24"/>
        </w:rPr>
        <w:t>5.供应商对评审过程、中标或者中标结果提出质疑的，采购人、采购代理机构可以组织原评标委员会、竞争性谈判小组、询价小组或者竞争性磋商小组协助答复质疑。</w:t>
      </w:r>
      <w:bookmarkEnd w:id="80"/>
      <w:bookmarkEnd w:id="81"/>
      <w:bookmarkEnd w:id="82"/>
    </w:p>
    <w:p w14:paraId="1936A66A">
      <w:pPr>
        <w:spacing w:line="400" w:lineRule="exact"/>
        <w:ind w:firstLine="480" w:firstLineChars="200"/>
        <w:outlineLvl w:val="9"/>
        <w:rPr>
          <w:rFonts w:ascii="仿宋" w:hAnsi="仿宋" w:eastAsia="仿宋" w:cs="仿宋"/>
          <w:bCs/>
          <w:color w:val="000000"/>
          <w:sz w:val="24"/>
        </w:rPr>
      </w:pPr>
      <w:bookmarkStart w:id="83" w:name="_Toc17334"/>
      <w:bookmarkStart w:id="84" w:name="_Toc13206"/>
      <w:bookmarkStart w:id="85" w:name="_Toc16146"/>
      <w:r>
        <w:rPr>
          <w:rFonts w:hint="eastAsia" w:ascii="仿宋" w:hAnsi="仿宋" w:eastAsia="仿宋" w:cs="仿宋"/>
          <w:bCs/>
          <w:color w:val="000000"/>
          <w:sz w:val="24"/>
        </w:rPr>
        <w:t>6.质疑答复应当包括下列内容：</w:t>
      </w:r>
      <w:bookmarkEnd w:id="83"/>
      <w:bookmarkEnd w:id="84"/>
      <w:bookmarkEnd w:id="85"/>
    </w:p>
    <w:p w14:paraId="14FD3191">
      <w:pPr>
        <w:spacing w:line="400" w:lineRule="exact"/>
        <w:ind w:firstLine="480" w:firstLineChars="200"/>
        <w:outlineLvl w:val="9"/>
        <w:rPr>
          <w:rFonts w:ascii="仿宋" w:hAnsi="仿宋" w:eastAsia="仿宋" w:cs="仿宋"/>
          <w:bCs/>
          <w:color w:val="000000"/>
          <w:sz w:val="24"/>
        </w:rPr>
      </w:pPr>
      <w:bookmarkStart w:id="86" w:name="_Toc25216"/>
      <w:bookmarkStart w:id="87" w:name="_Toc8133"/>
      <w:bookmarkStart w:id="88" w:name="_Toc31956"/>
      <w:r>
        <w:rPr>
          <w:rFonts w:hint="eastAsia" w:ascii="仿宋" w:hAnsi="仿宋" w:eastAsia="仿宋" w:cs="仿宋"/>
          <w:bCs/>
          <w:color w:val="000000"/>
          <w:sz w:val="24"/>
        </w:rPr>
        <w:t>（1）质疑供应商的姓名或者名称；</w:t>
      </w:r>
      <w:bookmarkEnd w:id="86"/>
      <w:bookmarkEnd w:id="87"/>
      <w:bookmarkEnd w:id="88"/>
    </w:p>
    <w:p w14:paraId="3326E19C">
      <w:pPr>
        <w:spacing w:line="400" w:lineRule="exact"/>
        <w:ind w:firstLine="480" w:firstLineChars="200"/>
        <w:outlineLvl w:val="9"/>
        <w:rPr>
          <w:rFonts w:ascii="仿宋" w:hAnsi="仿宋" w:eastAsia="仿宋" w:cs="仿宋"/>
          <w:bCs/>
          <w:color w:val="000000"/>
          <w:sz w:val="24"/>
        </w:rPr>
      </w:pPr>
      <w:bookmarkStart w:id="89" w:name="_Toc23990"/>
      <w:bookmarkStart w:id="90" w:name="_Toc7840"/>
      <w:bookmarkStart w:id="91" w:name="_Toc6667"/>
      <w:r>
        <w:rPr>
          <w:rFonts w:hint="eastAsia" w:ascii="仿宋" w:hAnsi="仿宋" w:eastAsia="仿宋" w:cs="仿宋"/>
          <w:bCs/>
          <w:color w:val="000000"/>
          <w:sz w:val="24"/>
        </w:rPr>
        <w:t>（2）收到质疑函的日期、质疑项目名称及编号；</w:t>
      </w:r>
      <w:bookmarkEnd w:id="89"/>
      <w:bookmarkEnd w:id="90"/>
      <w:bookmarkEnd w:id="91"/>
    </w:p>
    <w:p w14:paraId="5C3D8C25">
      <w:pPr>
        <w:spacing w:line="400" w:lineRule="exact"/>
        <w:ind w:firstLine="480" w:firstLineChars="200"/>
        <w:outlineLvl w:val="9"/>
        <w:rPr>
          <w:rFonts w:ascii="仿宋" w:hAnsi="仿宋" w:eastAsia="仿宋" w:cs="仿宋"/>
          <w:bCs/>
          <w:color w:val="000000"/>
          <w:sz w:val="24"/>
        </w:rPr>
      </w:pPr>
      <w:bookmarkStart w:id="92" w:name="_Toc20610"/>
      <w:bookmarkStart w:id="93" w:name="_Toc24770"/>
      <w:bookmarkStart w:id="94" w:name="_Toc21675"/>
      <w:r>
        <w:rPr>
          <w:rFonts w:hint="eastAsia" w:ascii="仿宋" w:hAnsi="仿宋" w:eastAsia="仿宋" w:cs="仿宋"/>
          <w:bCs/>
          <w:color w:val="000000"/>
          <w:sz w:val="24"/>
        </w:rPr>
        <w:t>（3）质疑事项、质疑答复的具体内容、事实依据和法律依据；</w:t>
      </w:r>
      <w:bookmarkEnd w:id="92"/>
      <w:bookmarkEnd w:id="93"/>
      <w:bookmarkEnd w:id="94"/>
    </w:p>
    <w:p w14:paraId="74A9447F">
      <w:pPr>
        <w:spacing w:line="400" w:lineRule="exact"/>
        <w:ind w:firstLine="480" w:firstLineChars="200"/>
        <w:outlineLvl w:val="9"/>
        <w:rPr>
          <w:rFonts w:ascii="仿宋" w:hAnsi="仿宋" w:eastAsia="仿宋" w:cs="仿宋"/>
          <w:bCs/>
          <w:color w:val="000000"/>
          <w:sz w:val="24"/>
        </w:rPr>
      </w:pPr>
      <w:bookmarkStart w:id="95" w:name="_Toc6059"/>
      <w:bookmarkStart w:id="96" w:name="_Toc19459"/>
      <w:bookmarkStart w:id="97" w:name="_Toc22003"/>
      <w:r>
        <w:rPr>
          <w:rFonts w:hint="eastAsia" w:ascii="仿宋" w:hAnsi="仿宋" w:eastAsia="仿宋" w:cs="仿宋"/>
          <w:bCs/>
          <w:color w:val="000000"/>
          <w:sz w:val="24"/>
        </w:rPr>
        <w:t>（4）告知质疑供应商依法投诉的权利；</w:t>
      </w:r>
      <w:bookmarkEnd w:id="95"/>
      <w:bookmarkEnd w:id="96"/>
      <w:bookmarkEnd w:id="97"/>
    </w:p>
    <w:p w14:paraId="1B877910">
      <w:pPr>
        <w:spacing w:line="400" w:lineRule="exact"/>
        <w:ind w:firstLine="480" w:firstLineChars="200"/>
        <w:outlineLvl w:val="9"/>
        <w:rPr>
          <w:rFonts w:ascii="仿宋" w:hAnsi="仿宋" w:eastAsia="仿宋" w:cs="仿宋"/>
          <w:bCs/>
          <w:color w:val="000000"/>
          <w:sz w:val="24"/>
        </w:rPr>
      </w:pPr>
      <w:bookmarkStart w:id="98" w:name="_Toc6722"/>
      <w:bookmarkStart w:id="99" w:name="_Toc27921"/>
      <w:bookmarkStart w:id="100" w:name="_Toc26745"/>
      <w:r>
        <w:rPr>
          <w:rFonts w:hint="eastAsia" w:ascii="仿宋" w:hAnsi="仿宋" w:eastAsia="仿宋" w:cs="仿宋"/>
          <w:bCs/>
          <w:color w:val="000000"/>
          <w:sz w:val="24"/>
        </w:rPr>
        <w:t>（5）质疑答复人名称；</w:t>
      </w:r>
      <w:bookmarkEnd w:id="98"/>
      <w:bookmarkEnd w:id="99"/>
      <w:bookmarkEnd w:id="100"/>
    </w:p>
    <w:p w14:paraId="1A7D9134">
      <w:pPr>
        <w:spacing w:line="400" w:lineRule="exact"/>
        <w:ind w:firstLine="480" w:firstLineChars="200"/>
        <w:outlineLvl w:val="9"/>
        <w:rPr>
          <w:rFonts w:ascii="仿宋" w:hAnsi="仿宋" w:eastAsia="仿宋" w:cs="仿宋"/>
          <w:bCs/>
          <w:color w:val="000000"/>
          <w:sz w:val="24"/>
        </w:rPr>
      </w:pPr>
      <w:bookmarkStart w:id="101" w:name="_Toc3347"/>
      <w:bookmarkStart w:id="102" w:name="_Toc30703"/>
      <w:bookmarkStart w:id="103" w:name="_Toc2964"/>
      <w:r>
        <w:rPr>
          <w:rFonts w:hint="eastAsia" w:ascii="仿宋" w:hAnsi="仿宋" w:eastAsia="仿宋" w:cs="仿宋"/>
          <w:bCs/>
          <w:color w:val="000000"/>
          <w:sz w:val="24"/>
        </w:rPr>
        <w:t>（6）答复质疑的日期。</w:t>
      </w:r>
      <w:bookmarkEnd w:id="101"/>
      <w:bookmarkEnd w:id="102"/>
      <w:bookmarkEnd w:id="103"/>
    </w:p>
    <w:p w14:paraId="4E0853A8">
      <w:pPr>
        <w:spacing w:line="400" w:lineRule="exact"/>
        <w:ind w:firstLine="480" w:firstLineChars="200"/>
        <w:outlineLvl w:val="9"/>
        <w:rPr>
          <w:rFonts w:ascii="仿宋" w:hAnsi="仿宋" w:eastAsia="仿宋" w:cs="仿宋"/>
          <w:bCs/>
          <w:color w:val="000000"/>
          <w:sz w:val="24"/>
        </w:rPr>
      </w:pPr>
      <w:bookmarkStart w:id="104" w:name="_Toc27815"/>
      <w:bookmarkStart w:id="105" w:name="_Toc9634"/>
      <w:bookmarkStart w:id="106" w:name="_Toc27878"/>
      <w:r>
        <w:rPr>
          <w:rFonts w:hint="eastAsia" w:ascii="仿宋" w:hAnsi="仿宋" w:eastAsia="仿宋" w:cs="仿宋"/>
          <w:bCs/>
          <w:color w:val="000000"/>
          <w:sz w:val="24"/>
        </w:rPr>
        <w:t>质疑答复的内容不得涉及商业秘密。</w:t>
      </w:r>
      <w:bookmarkEnd w:id="104"/>
      <w:bookmarkEnd w:id="105"/>
      <w:bookmarkEnd w:id="106"/>
    </w:p>
    <w:p w14:paraId="05218218">
      <w:pPr>
        <w:spacing w:line="400" w:lineRule="exact"/>
        <w:ind w:firstLine="480" w:firstLineChars="200"/>
        <w:outlineLvl w:val="9"/>
        <w:rPr>
          <w:rFonts w:ascii="仿宋" w:hAnsi="仿宋" w:eastAsia="仿宋" w:cs="仿宋"/>
          <w:bCs/>
          <w:color w:val="000000"/>
          <w:sz w:val="24"/>
        </w:rPr>
      </w:pPr>
      <w:bookmarkStart w:id="107" w:name="_Toc10377"/>
      <w:bookmarkStart w:id="108" w:name="_Toc6925"/>
      <w:bookmarkStart w:id="109" w:name="_Toc27770"/>
      <w:r>
        <w:rPr>
          <w:rFonts w:hint="eastAsia" w:ascii="仿宋" w:hAnsi="仿宋" w:eastAsia="仿宋" w:cs="仿宋"/>
          <w:bCs/>
          <w:color w:val="000000"/>
          <w:sz w:val="24"/>
        </w:rPr>
        <w:t>7.采购人、采购代理机构认为供应商质疑不成立，或者成立但未对中标、中标结果构成影响的，继续开展采购活动；认为供应商质疑成立且影响或者可能影响中标、中标结果的，按照下列情况处理：</w:t>
      </w:r>
      <w:bookmarkEnd w:id="107"/>
      <w:bookmarkEnd w:id="108"/>
      <w:bookmarkEnd w:id="109"/>
    </w:p>
    <w:p w14:paraId="740248DD">
      <w:pPr>
        <w:spacing w:line="400" w:lineRule="exact"/>
        <w:ind w:firstLine="480" w:firstLineChars="200"/>
        <w:outlineLvl w:val="9"/>
        <w:rPr>
          <w:rFonts w:ascii="仿宋" w:hAnsi="仿宋" w:eastAsia="仿宋" w:cs="仿宋"/>
          <w:bCs/>
          <w:color w:val="000000"/>
          <w:sz w:val="24"/>
        </w:rPr>
      </w:pPr>
      <w:bookmarkStart w:id="110" w:name="_Toc17581"/>
      <w:bookmarkStart w:id="111" w:name="_Toc14538"/>
      <w:bookmarkStart w:id="112" w:name="_Toc6977"/>
      <w:r>
        <w:rPr>
          <w:rFonts w:hint="eastAsia" w:ascii="仿宋" w:hAnsi="仿宋" w:eastAsia="仿宋" w:cs="仿宋"/>
          <w:bCs/>
          <w:color w:val="000000"/>
          <w:sz w:val="24"/>
        </w:rPr>
        <w:t>（1）对采购文件提出的质疑，依法通过澄清或者修改可以继续开展采购活动的，澄清或者修改采购文件后继续开展采购活动；否则应当修改采购文件后重新开展采购活动。</w:t>
      </w:r>
      <w:bookmarkEnd w:id="110"/>
      <w:bookmarkEnd w:id="111"/>
      <w:bookmarkEnd w:id="112"/>
    </w:p>
    <w:p w14:paraId="7BC5534F">
      <w:pPr>
        <w:spacing w:line="400" w:lineRule="exact"/>
        <w:ind w:firstLine="480" w:firstLineChars="200"/>
        <w:outlineLvl w:val="9"/>
        <w:rPr>
          <w:rFonts w:ascii="仿宋" w:hAnsi="仿宋" w:eastAsia="仿宋" w:cs="仿宋"/>
          <w:bCs/>
          <w:color w:val="000000"/>
          <w:sz w:val="24"/>
        </w:rPr>
      </w:pPr>
      <w:bookmarkStart w:id="113" w:name="_Toc27714"/>
      <w:bookmarkStart w:id="114" w:name="_Toc14888"/>
      <w:bookmarkStart w:id="115" w:name="_Toc12930"/>
      <w:r>
        <w:rPr>
          <w:rFonts w:hint="eastAsia" w:ascii="仿宋" w:hAnsi="仿宋" w:eastAsia="仿宋" w:cs="仿宋"/>
          <w:bCs/>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bookmarkEnd w:id="113"/>
      <w:bookmarkEnd w:id="114"/>
      <w:bookmarkEnd w:id="115"/>
    </w:p>
    <w:p w14:paraId="02FD8E3D">
      <w:pPr>
        <w:spacing w:line="400" w:lineRule="exact"/>
        <w:ind w:firstLine="480" w:firstLineChars="200"/>
        <w:outlineLvl w:val="9"/>
        <w:rPr>
          <w:rFonts w:ascii="仿宋" w:hAnsi="仿宋" w:eastAsia="仿宋" w:cs="仿宋"/>
          <w:bCs/>
          <w:color w:val="000000"/>
          <w:sz w:val="24"/>
        </w:rPr>
      </w:pPr>
      <w:bookmarkStart w:id="116" w:name="_Toc14706"/>
      <w:bookmarkStart w:id="117" w:name="_Toc27856"/>
      <w:bookmarkStart w:id="118" w:name="_Toc32598"/>
      <w:r>
        <w:rPr>
          <w:rFonts w:hint="eastAsia" w:ascii="仿宋" w:hAnsi="仿宋" w:eastAsia="仿宋" w:cs="仿宋"/>
          <w:bCs/>
          <w:color w:val="000000"/>
          <w:sz w:val="24"/>
        </w:rPr>
        <w:t>质疑答复导致中标、中标结果改变的，采购人或者采购代理机构应当将有关情况书面报告本级财政部门</w:t>
      </w:r>
      <w:bookmarkEnd w:id="116"/>
      <w:bookmarkEnd w:id="117"/>
      <w:bookmarkEnd w:id="118"/>
    </w:p>
    <w:p w14:paraId="31E3027D">
      <w:pPr>
        <w:spacing w:line="340" w:lineRule="exact"/>
        <w:jc w:val="left"/>
        <w:rPr>
          <w:rFonts w:ascii="仿宋" w:hAnsi="仿宋" w:eastAsia="仿宋" w:cs="仿宋"/>
          <w:b/>
          <w:sz w:val="24"/>
        </w:rPr>
      </w:pPr>
      <w:r>
        <w:rPr>
          <w:rFonts w:hint="eastAsia" w:ascii="仿宋" w:hAnsi="仿宋" w:eastAsia="仿宋" w:cs="仿宋"/>
          <w:b/>
          <w:sz w:val="24"/>
        </w:rPr>
        <w:t>十五、确定成交供应商方法</w:t>
      </w:r>
      <w:bookmarkEnd w:id="44"/>
      <w:bookmarkEnd w:id="45"/>
      <w:bookmarkEnd w:id="46"/>
    </w:p>
    <w:p w14:paraId="17684081">
      <w:pPr>
        <w:spacing w:line="340" w:lineRule="exact"/>
        <w:ind w:firstLine="480" w:firstLineChars="200"/>
        <w:jc w:val="left"/>
        <w:rPr>
          <w:rFonts w:ascii="仿宋" w:hAnsi="仿宋" w:eastAsia="仿宋" w:cs="仿宋"/>
          <w:bCs/>
          <w:sz w:val="24"/>
        </w:rPr>
      </w:pPr>
      <w:bookmarkStart w:id="119" w:name="_Toc282640722"/>
      <w:bookmarkStart w:id="120" w:name="_Toc18596"/>
      <w:bookmarkStart w:id="121" w:name="_Toc5559"/>
      <w:r>
        <w:rPr>
          <w:rFonts w:hint="eastAsia" w:ascii="仿宋" w:hAnsi="仿宋" w:eastAsia="仿宋" w:cs="仿宋"/>
          <w:bCs/>
          <w:sz w:val="24"/>
        </w:rPr>
        <w:t>在质量与服务均能满足采购项目要求的前提下，以综合得分由高到低的原则确定成交供应商，详细的磋商程序见竞争性磋商文件第四章内容。</w:t>
      </w:r>
      <w:bookmarkEnd w:id="119"/>
      <w:bookmarkEnd w:id="120"/>
      <w:bookmarkEnd w:id="121"/>
    </w:p>
    <w:p w14:paraId="414F1268">
      <w:pPr>
        <w:spacing w:line="340" w:lineRule="exact"/>
        <w:jc w:val="left"/>
        <w:rPr>
          <w:rFonts w:ascii="仿宋" w:hAnsi="仿宋" w:eastAsia="仿宋" w:cs="仿宋"/>
          <w:b/>
          <w:sz w:val="24"/>
        </w:rPr>
      </w:pPr>
      <w:bookmarkStart w:id="122" w:name="_Toc28666"/>
      <w:bookmarkStart w:id="123" w:name="_Toc16626"/>
      <w:r>
        <w:rPr>
          <w:rFonts w:hint="eastAsia" w:ascii="仿宋" w:hAnsi="仿宋" w:eastAsia="仿宋" w:cs="仿宋"/>
          <w:b/>
          <w:sz w:val="24"/>
        </w:rPr>
        <w:t>十六、授予合同</w:t>
      </w:r>
      <w:bookmarkEnd w:id="122"/>
      <w:bookmarkEnd w:id="123"/>
    </w:p>
    <w:p w14:paraId="6698DD04">
      <w:pPr>
        <w:spacing w:line="340" w:lineRule="exact"/>
        <w:rPr>
          <w:rFonts w:ascii="仿宋" w:hAnsi="仿宋" w:eastAsia="仿宋" w:cs="仿宋"/>
          <w:bCs/>
          <w:sz w:val="24"/>
        </w:rPr>
      </w:pPr>
      <w:r>
        <w:rPr>
          <w:rFonts w:hint="eastAsia" w:ascii="仿宋" w:hAnsi="仿宋" w:eastAsia="仿宋" w:cs="仿宋"/>
          <w:bCs/>
          <w:sz w:val="24"/>
        </w:rPr>
        <w:t xml:space="preserve">    1. 授予合同的依据</w:t>
      </w:r>
    </w:p>
    <w:p w14:paraId="229083D1">
      <w:pPr>
        <w:spacing w:line="340" w:lineRule="exact"/>
        <w:rPr>
          <w:rFonts w:ascii="仿宋" w:hAnsi="仿宋" w:eastAsia="仿宋" w:cs="仿宋"/>
          <w:bCs/>
          <w:sz w:val="24"/>
        </w:rPr>
      </w:pPr>
      <w:r>
        <w:rPr>
          <w:rFonts w:hint="eastAsia" w:ascii="仿宋" w:hAnsi="仿宋" w:eastAsia="仿宋" w:cs="仿宋"/>
          <w:bCs/>
          <w:sz w:val="24"/>
        </w:rPr>
        <w:t xml:space="preserve">    采购人签发的成交通知书；</w:t>
      </w:r>
    </w:p>
    <w:p w14:paraId="7F262474">
      <w:pPr>
        <w:spacing w:line="340" w:lineRule="exact"/>
        <w:rPr>
          <w:rFonts w:ascii="仿宋" w:hAnsi="仿宋" w:eastAsia="仿宋" w:cs="仿宋"/>
          <w:bCs/>
          <w:sz w:val="24"/>
        </w:rPr>
      </w:pPr>
      <w:r>
        <w:rPr>
          <w:rFonts w:hint="eastAsia" w:ascii="仿宋" w:hAnsi="仿宋" w:eastAsia="仿宋" w:cs="仿宋"/>
          <w:bCs/>
          <w:sz w:val="24"/>
        </w:rPr>
        <w:t xml:space="preserve">    磋商文件、磋商文件的修改及补充通知（函）；</w:t>
      </w:r>
    </w:p>
    <w:p w14:paraId="7022286E">
      <w:pPr>
        <w:spacing w:line="340" w:lineRule="exact"/>
        <w:rPr>
          <w:rFonts w:ascii="仿宋" w:hAnsi="仿宋" w:eastAsia="仿宋" w:cs="仿宋"/>
          <w:bCs/>
          <w:sz w:val="24"/>
        </w:rPr>
      </w:pPr>
      <w:r>
        <w:rPr>
          <w:rFonts w:hint="eastAsia" w:ascii="仿宋" w:hAnsi="仿宋" w:eastAsia="仿宋" w:cs="仿宋"/>
          <w:bCs/>
          <w:sz w:val="24"/>
        </w:rPr>
        <w:t xml:space="preserve">    响应文件和磋商时供应商作出的书面澄清、说明、纠正、承诺等；</w:t>
      </w:r>
    </w:p>
    <w:p w14:paraId="078453D8">
      <w:pPr>
        <w:spacing w:line="340" w:lineRule="exact"/>
        <w:rPr>
          <w:rFonts w:ascii="仿宋" w:hAnsi="仿宋" w:eastAsia="仿宋" w:cs="仿宋"/>
          <w:bCs/>
          <w:sz w:val="24"/>
        </w:rPr>
      </w:pPr>
      <w:r>
        <w:rPr>
          <w:rFonts w:hint="eastAsia" w:ascii="仿宋" w:hAnsi="仿宋" w:eastAsia="仿宋" w:cs="仿宋"/>
          <w:bCs/>
          <w:sz w:val="24"/>
        </w:rPr>
        <w:t xml:space="preserve">    2. 合同签订</w:t>
      </w:r>
    </w:p>
    <w:p w14:paraId="451872C6">
      <w:pPr>
        <w:spacing w:line="340" w:lineRule="exact"/>
        <w:rPr>
          <w:rFonts w:ascii="仿宋" w:hAnsi="仿宋" w:eastAsia="仿宋" w:cs="仿宋"/>
          <w:bCs/>
          <w:sz w:val="24"/>
        </w:rPr>
      </w:pPr>
      <w:r>
        <w:rPr>
          <w:rFonts w:hint="eastAsia" w:ascii="仿宋" w:hAnsi="仿宋" w:eastAsia="仿宋" w:cs="仿宋"/>
          <w:bCs/>
          <w:sz w:val="24"/>
        </w:rPr>
        <w:t xml:space="preserve">    2.1成交供应商与采购人应按成交通知书中规定的时间、地点签订合同，否则应承担相应的法律责任。</w:t>
      </w:r>
    </w:p>
    <w:p w14:paraId="5D4087FD">
      <w:pPr>
        <w:spacing w:line="340" w:lineRule="exact"/>
        <w:rPr>
          <w:rFonts w:ascii="仿宋" w:hAnsi="仿宋" w:eastAsia="仿宋" w:cs="仿宋"/>
          <w:bCs/>
          <w:sz w:val="24"/>
        </w:rPr>
      </w:pPr>
      <w:r>
        <w:rPr>
          <w:rFonts w:hint="eastAsia" w:ascii="仿宋" w:hAnsi="仿宋" w:eastAsia="仿宋" w:cs="仿宋"/>
          <w:bCs/>
          <w:sz w:val="24"/>
        </w:rPr>
        <w:t xml:space="preserve">    2.2 磋商文件、成交供应商的响应文件及磋商过程中有关澄清文件和承诺均为合同附件。</w:t>
      </w:r>
    </w:p>
    <w:p w14:paraId="42C812E2">
      <w:pPr>
        <w:spacing w:line="340" w:lineRule="exact"/>
        <w:rPr>
          <w:rFonts w:ascii="仿宋" w:hAnsi="仿宋" w:eastAsia="仿宋" w:cs="仿宋"/>
          <w:bCs/>
          <w:sz w:val="24"/>
        </w:rPr>
      </w:pPr>
      <w:r>
        <w:rPr>
          <w:rFonts w:hint="eastAsia" w:ascii="仿宋" w:hAnsi="仿宋" w:eastAsia="仿宋" w:cs="仿宋"/>
          <w:bCs/>
          <w:sz w:val="24"/>
        </w:rPr>
        <w:t xml:space="preserve">    2.3 采购人与成交供应商将根据《中华人民共和国合同法》的规定，依据磋商文件和成交供应商的响应文件签订书面合同。</w:t>
      </w:r>
    </w:p>
    <w:p w14:paraId="78EEB12F">
      <w:pPr>
        <w:spacing w:line="340" w:lineRule="exact"/>
        <w:rPr>
          <w:rFonts w:ascii="仿宋" w:hAnsi="仿宋" w:eastAsia="仿宋" w:cs="仿宋"/>
          <w:bCs/>
          <w:sz w:val="24"/>
        </w:rPr>
      </w:pPr>
      <w:r>
        <w:rPr>
          <w:rFonts w:hint="eastAsia" w:ascii="仿宋" w:hAnsi="仿宋" w:eastAsia="仿宋" w:cs="仿宋"/>
          <w:bCs/>
          <w:sz w:val="24"/>
        </w:rPr>
        <w:t xml:space="preserve">    2.4 采购人如不与成交供应商订立合同，或者采购人、成交供应商订立背离合同实质性内容的协议，由政府有关部门责令改正，同时依法承担相应法律责任；</w:t>
      </w:r>
    </w:p>
    <w:p w14:paraId="271F072E">
      <w:pPr>
        <w:spacing w:line="340" w:lineRule="exact"/>
        <w:rPr>
          <w:rFonts w:ascii="仿宋" w:hAnsi="仿宋" w:eastAsia="仿宋" w:cs="仿宋"/>
          <w:bCs/>
          <w:sz w:val="24"/>
        </w:rPr>
      </w:pPr>
      <w:r>
        <w:rPr>
          <w:rFonts w:hint="eastAsia" w:ascii="仿宋" w:hAnsi="仿宋" w:eastAsia="仿宋" w:cs="仿宋"/>
          <w:bCs/>
          <w:sz w:val="24"/>
        </w:rPr>
        <w:t xml:space="preserve">    2.5 成交供应商如不按规定与采购人订立合同，则采购人将废除授标，给采购人造成的损失超依法承担相应法律责任。</w:t>
      </w:r>
    </w:p>
    <w:p w14:paraId="4F2E6CCD">
      <w:pPr>
        <w:spacing w:line="340" w:lineRule="exact"/>
        <w:rPr>
          <w:rFonts w:ascii="仿宋" w:hAnsi="仿宋" w:eastAsia="仿宋" w:cs="仿宋"/>
          <w:bCs/>
          <w:sz w:val="24"/>
        </w:rPr>
      </w:pPr>
      <w:r>
        <w:rPr>
          <w:rFonts w:hint="eastAsia" w:ascii="仿宋" w:hAnsi="仿宋" w:eastAsia="仿宋" w:cs="仿宋"/>
          <w:bCs/>
          <w:sz w:val="24"/>
        </w:rPr>
        <w:t xml:space="preserve">    2.6 成交供应商应当按照合同约定履行义务，完成成交项目各项工作，不得将成交项目违法转让（转包）给他人；</w:t>
      </w:r>
    </w:p>
    <w:p w14:paraId="252DE81F">
      <w:pPr>
        <w:spacing w:line="340" w:lineRule="exact"/>
        <w:rPr>
          <w:rFonts w:ascii="仿宋" w:hAnsi="仿宋" w:eastAsia="仿宋" w:cs="仿宋"/>
          <w:bCs/>
          <w:sz w:val="24"/>
        </w:rPr>
      </w:pPr>
      <w:r>
        <w:rPr>
          <w:rFonts w:hint="eastAsia" w:ascii="仿宋" w:hAnsi="仿宋" w:eastAsia="仿宋" w:cs="仿宋"/>
          <w:bCs/>
          <w:sz w:val="24"/>
        </w:rPr>
        <w:t xml:space="preserve">    2.7如果成交供应商未能遵守上述2.5条的规定，则可取消其成交资格。在此情况下，可将合同授予排序在成交供应商之后的第一位成交候选供应商。</w:t>
      </w:r>
    </w:p>
    <w:p w14:paraId="00EC8E53">
      <w:pPr>
        <w:spacing w:line="340" w:lineRule="exact"/>
        <w:jc w:val="left"/>
        <w:rPr>
          <w:rFonts w:ascii="仿宋" w:hAnsi="仿宋" w:eastAsia="仿宋" w:cs="仿宋"/>
          <w:sz w:val="32"/>
          <w:szCs w:val="32"/>
        </w:rPr>
      </w:pPr>
      <w:r>
        <w:rPr>
          <w:rFonts w:hint="eastAsia" w:ascii="仿宋" w:hAnsi="仿宋" w:eastAsia="仿宋" w:cs="仿宋"/>
          <w:sz w:val="32"/>
          <w:szCs w:val="32"/>
        </w:rPr>
        <w:br w:type="page"/>
      </w:r>
      <w:bookmarkStart w:id="124" w:name="_Toc29112"/>
    </w:p>
    <w:p w14:paraId="3AB65DEA">
      <w:pPr>
        <w:spacing w:line="340" w:lineRule="exact"/>
        <w:rPr>
          <w:rFonts w:ascii="仿宋" w:hAnsi="仿宋" w:eastAsia="仿宋" w:cs="仿宋"/>
          <w:sz w:val="32"/>
          <w:szCs w:val="32"/>
        </w:rPr>
      </w:pPr>
    </w:p>
    <w:p w14:paraId="32254744">
      <w:pPr>
        <w:pStyle w:val="3"/>
        <w:spacing w:line="360" w:lineRule="exact"/>
        <w:jc w:val="center"/>
        <w:rPr>
          <w:rFonts w:ascii="仿宋" w:hAnsi="仿宋" w:eastAsia="仿宋" w:cs="仿宋"/>
          <w:sz w:val="32"/>
          <w:szCs w:val="32"/>
        </w:rPr>
      </w:pPr>
      <w:bookmarkStart w:id="125" w:name="_Toc13970"/>
      <w:bookmarkStart w:id="126" w:name="_Toc10243"/>
      <w:r>
        <w:rPr>
          <w:rFonts w:hint="eastAsia" w:ascii="仿宋" w:hAnsi="仿宋" w:eastAsia="仿宋" w:cs="仿宋"/>
          <w:sz w:val="32"/>
          <w:szCs w:val="32"/>
        </w:rPr>
        <w:t>第三章  采购需求</w:t>
      </w:r>
      <w:bookmarkEnd w:id="124"/>
      <w:bookmarkEnd w:id="125"/>
      <w:bookmarkEnd w:id="126"/>
    </w:p>
    <w:p w14:paraId="38C89504">
      <w:pPr>
        <w:spacing w:line="480" w:lineRule="exact"/>
        <w:outlineLvl w:val="1"/>
        <w:rPr>
          <w:rFonts w:ascii="仿宋" w:hAnsi="仿宋" w:eastAsia="仿宋" w:cs="仿宋"/>
          <w:b/>
          <w:bCs/>
          <w:sz w:val="24"/>
        </w:rPr>
      </w:pPr>
      <w:r>
        <w:rPr>
          <w:rFonts w:hint="eastAsia" w:ascii="仿宋" w:hAnsi="仿宋" w:eastAsia="仿宋" w:cs="仿宋"/>
          <w:b/>
          <w:bCs/>
          <w:sz w:val="24"/>
        </w:rPr>
        <w:t>一、项目概况</w:t>
      </w:r>
    </w:p>
    <w:p w14:paraId="74BAED41">
      <w:pPr>
        <w:spacing w:line="480" w:lineRule="exact"/>
        <w:rPr>
          <w:rFonts w:hint="eastAsia" w:ascii="仿宋" w:hAnsi="仿宋" w:eastAsia="仿宋" w:cs="仿宋"/>
          <w:b w:val="0"/>
          <w:bCs w:val="0"/>
          <w:sz w:val="24"/>
        </w:rPr>
      </w:pP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根据南太湖新区启动区防洪排涝工程、长田漾景区、做地出地等项目建设及工作需要，2025年滨湖街道大钱村、太史湾村、红旗村未拆迁农户需启动拆迁或评估相关工作。为依法、规范、高效保障服务项目拆迁，拟委托第三方公司协助街道做好相关工作</w:t>
      </w:r>
      <w:r>
        <w:rPr>
          <w:rFonts w:hint="eastAsia" w:ascii="仿宋" w:hAnsi="仿宋" w:eastAsia="仿宋" w:cs="仿宋"/>
          <w:b w:val="0"/>
          <w:bCs w:val="0"/>
          <w:sz w:val="24"/>
        </w:rPr>
        <w:t>。</w:t>
      </w:r>
    </w:p>
    <w:p w14:paraId="6127CE0C">
      <w:pPr>
        <w:spacing w:line="480" w:lineRule="exact"/>
        <w:outlineLvl w:val="1"/>
        <w:rPr>
          <w:rFonts w:hint="eastAsia" w:ascii="仿宋" w:hAnsi="仿宋" w:eastAsia="仿宋" w:cs="仿宋"/>
          <w:b/>
          <w:bCs/>
          <w:sz w:val="24"/>
          <w:lang w:val="en-US" w:eastAsia="zh-CN"/>
        </w:rPr>
      </w:pPr>
      <w:r>
        <w:rPr>
          <w:rFonts w:hint="eastAsia" w:ascii="仿宋" w:hAnsi="仿宋" w:eastAsia="仿宋" w:cs="仿宋"/>
          <w:b/>
          <w:bCs/>
          <w:sz w:val="24"/>
          <w:lang w:val="en-US" w:eastAsia="zh-CN"/>
        </w:rPr>
        <w:t>二</w:t>
      </w:r>
      <w:r>
        <w:rPr>
          <w:rFonts w:hint="eastAsia" w:ascii="仿宋" w:hAnsi="仿宋" w:eastAsia="仿宋" w:cs="仿宋"/>
          <w:b/>
          <w:bCs/>
          <w:sz w:val="24"/>
        </w:rPr>
        <w:t>、</w:t>
      </w:r>
      <w:r>
        <w:rPr>
          <w:rFonts w:hint="eastAsia" w:ascii="仿宋" w:hAnsi="仿宋" w:eastAsia="仿宋" w:cs="仿宋"/>
          <w:b/>
          <w:bCs/>
          <w:sz w:val="24"/>
          <w:lang w:val="en-US" w:eastAsia="zh-CN"/>
        </w:rPr>
        <w:t>工作内容：</w:t>
      </w:r>
    </w:p>
    <w:p w14:paraId="6D684F88">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（一）前期入户调查</w:t>
      </w:r>
    </w:p>
    <w:p w14:paraId="55C46725">
      <w:pPr>
        <w:spacing w:line="480" w:lineRule="exact"/>
        <w:ind w:left="479" w:leftChars="114" w:hanging="240" w:hanging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1、入户调查被征收、搬迁房屋及房屋所有人家庭人员户口簿、身份证等相关资料，记录联系方式，并按户建立档案；</w:t>
      </w:r>
    </w:p>
    <w:p w14:paraId="77917CE3">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2、汇总房屋情况调查结果并公示；</w:t>
      </w:r>
    </w:p>
    <w:p w14:paraId="7EFDE0EF">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3、负责全程参与未经登记建筑年限初步审查工作，配合做好年限认定工作。</w:t>
      </w:r>
    </w:p>
    <w:p w14:paraId="186CECA2">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（二）中期协商签约</w:t>
      </w:r>
    </w:p>
    <w:p w14:paraId="7FF5A924">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1、负责签订房屋征收协议，并对补偿内容做好解释；</w:t>
      </w:r>
    </w:p>
    <w:p w14:paraId="7292D8A8">
      <w:pPr>
        <w:spacing w:line="480" w:lineRule="exact"/>
        <w:ind w:left="479" w:leftChars="114" w:hanging="240" w:hanging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2、对于难以达成协议的疑似疑难户进行全面梳理，分析争议焦点，着重开展协商工作并做好协商记录；</w:t>
      </w:r>
    </w:p>
    <w:p w14:paraId="093C1552">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3、做好房屋征收相关的文书材料送达工作；</w:t>
      </w:r>
    </w:p>
    <w:p w14:paraId="3B9132EE">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4、负责发放拆迁补偿款；</w:t>
      </w:r>
    </w:p>
    <w:p w14:paraId="63BF364E">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5、及时做好货币安置对象货币补偿结算工作。</w:t>
      </w:r>
    </w:p>
    <w:p w14:paraId="280B3386">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（三）后期档案数字化整理</w:t>
      </w:r>
    </w:p>
    <w:p w14:paraId="70300DA3">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负责将所有拆迁档案进行整理、盖章、数字化扫描、归档。建立完整的房屋征收档案（包括电子档案）。</w:t>
      </w:r>
    </w:p>
    <w:p w14:paraId="1A26E777">
      <w:pPr>
        <w:spacing w:line="480" w:lineRule="exact"/>
        <w:ind w:firstLine="240" w:firstLineChars="100"/>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（四）负责完成与本项目征地房屋补偿和房屋征收工作相关的其他工作。</w:t>
      </w:r>
    </w:p>
    <w:p w14:paraId="2657D03A">
      <w:pPr>
        <w:spacing w:line="480" w:lineRule="exact"/>
        <w:rPr>
          <w:rFonts w:hint="eastAsia" w:ascii="仿宋" w:hAnsi="仿宋" w:eastAsia="仿宋" w:cs="仿宋"/>
          <w:b/>
          <w:bCs/>
          <w:sz w:val="24"/>
        </w:rPr>
      </w:pPr>
      <w:r>
        <w:rPr>
          <w:rFonts w:hint="eastAsia" w:ascii="仿宋" w:hAnsi="仿宋" w:eastAsia="仿宋" w:cs="仿宋"/>
          <w:b/>
          <w:bCs/>
          <w:sz w:val="24"/>
        </w:rPr>
        <w:t>▲注：成交供应商在合同签订前须提供与最终报价金额一致的明细作为合同附件。</w:t>
      </w:r>
    </w:p>
    <w:p w14:paraId="17EE7D3C">
      <w:pPr>
        <w:snapToGrid w:val="0"/>
        <w:spacing w:before="156" w:beforeLines="50" w:after="156" w:afterLines="50" w:line="520" w:lineRule="exact"/>
        <w:outlineLvl w:val="2"/>
      </w:pPr>
      <w:r>
        <w:rPr>
          <w:rFonts w:hint="eastAsia" w:ascii="仿宋" w:hAnsi="仿宋" w:eastAsia="仿宋" w:cs="仿宋"/>
          <w:b/>
          <w:bCs/>
          <w:sz w:val="24"/>
        </w:rPr>
        <w:t>▲</w:t>
      </w:r>
      <w:r>
        <w:rPr>
          <w:rFonts w:hint="eastAsia" w:ascii="仿宋" w:hAnsi="仿宋" w:eastAsia="仿宋" w:cs="仿宋"/>
          <w:b/>
          <w:sz w:val="24"/>
          <w:lang w:val="en-US" w:eastAsia="zh-CN"/>
        </w:rPr>
        <w:t>三</w:t>
      </w:r>
      <w:r>
        <w:rPr>
          <w:rFonts w:hint="eastAsia" w:ascii="仿宋" w:hAnsi="仿宋" w:eastAsia="仿宋" w:cs="仿宋"/>
          <w:b/>
          <w:sz w:val="24"/>
        </w:rPr>
        <w:t>、商务要求</w:t>
      </w:r>
    </w:p>
    <w:tbl>
      <w:tblPr>
        <w:tblStyle w:val="29"/>
        <w:tblpPr w:leftFromText="180" w:rightFromText="180" w:vertAnchor="text" w:horzAnchor="page" w:tblpXSpec="center" w:tblpY="70"/>
        <w:tblOverlap w:val="never"/>
        <w:tblW w:w="9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8293"/>
      </w:tblGrid>
      <w:tr w14:paraId="3CDA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14:paraId="59E994B2">
            <w:pPr>
              <w:spacing w:line="360" w:lineRule="auto"/>
              <w:jc w:val="center"/>
              <w:rPr>
                <w:rFonts w:ascii="仿宋" w:hAnsi="仿宋" w:eastAsia="仿宋" w:cs="仿宋"/>
                <w:b/>
                <w:bCs/>
                <w:sz w:val="24"/>
                <w:highlight w:val="yellow"/>
              </w:rPr>
            </w:pPr>
            <w:r>
              <w:rPr>
                <w:rFonts w:hint="eastAsia" w:ascii="仿宋" w:hAnsi="仿宋" w:eastAsia="仿宋" w:cs="仿宋"/>
                <w:b/>
                <w:bCs/>
                <w:sz w:val="24"/>
              </w:rPr>
              <w:t>服务期</w:t>
            </w:r>
          </w:p>
        </w:tc>
        <w:tc>
          <w:tcPr>
            <w:tcW w:w="8293" w:type="dxa"/>
            <w:tcBorders>
              <w:top w:val="single" w:color="auto" w:sz="4" w:space="0"/>
              <w:left w:val="single" w:color="auto" w:sz="4" w:space="0"/>
              <w:bottom w:val="single" w:color="auto" w:sz="4" w:space="0"/>
              <w:right w:val="single" w:color="auto" w:sz="4" w:space="0"/>
            </w:tcBorders>
            <w:noWrap w:val="0"/>
            <w:vAlign w:val="center"/>
          </w:tcPr>
          <w:p w14:paraId="148BDA11">
            <w:pPr>
              <w:spacing w:line="360" w:lineRule="auto"/>
              <w:rPr>
                <w:rFonts w:hint="eastAsia" w:ascii="仿宋" w:hAnsi="仿宋" w:eastAsia="仿宋" w:cs="仿宋"/>
                <w:b/>
                <w:bCs/>
                <w:sz w:val="24"/>
                <w:highlight w:val="yellow"/>
                <w:u w:val="single"/>
                <w:lang w:eastAsia="zh-CN"/>
              </w:rPr>
            </w:pPr>
            <w:r>
              <w:rPr>
                <w:rFonts w:eastAsia="仿宋"/>
                <w:sz w:val="24"/>
              </w:rPr>
              <w:t>自合同签订之日起</w:t>
            </w:r>
            <w:r>
              <w:rPr>
                <w:rFonts w:hint="eastAsia" w:eastAsia="仿宋"/>
                <w:sz w:val="24"/>
                <w:lang w:val="en-US" w:eastAsia="zh-CN"/>
              </w:rPr>
              <w:t>一年</w:t>
            </w:r>
          </w:p>
        </w:tc>
      </w:tr>
      <w:tr w14:paraId="6E0AF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14:paraId="14ECA23D">
            <w:pPr>
              <w:tabs>
                <w:tab w:val="left" w:pos="0"/>
              </w:tabs>
              <w:jc w:val="center"/>
              <w:rPr>
                <w:rFonts w:ascii="仿宋" w:hAnsi="仿宋" w:eastAsia="仿宋" w:cs="仿宋"/>
                <w:sz w:val="24"/>
              </w:rPr>
            </w:pPr>
            <w:r>
              <w:rPr>
                <w:rFonts w:hint="eastAsia" w:ascii="仿宋" w:hAnsi="仿宋" w:eastAsia="仿宋" w:cs="仿宋"/>
                <w:b/>
                <w:bCs/>
                <w:sz w:val="24"/>
              </w:rPr>
              <w:t>付款方式</w:t>
            </w:r>
          </w:p>
        </w:tc>
        <w:tc>
          <w:tcPr>
            <w:tcW w:w="8293" w:type="dxa"/>
            <w:tcBorders>
              <w:top w:val="single" w:color="auto" w:sz="4" w:space="0"/>
              <w:left w:val="single" w:color="auto" w:sz="4" w:space="0"/>
              <w:bottom w:val="single" w:color="auto" w:sz="4" w:space="0"/>
              <w:right w:val="single" w:color="auto" w:sz="4" w:space="0"/>
            </w:tcBorders>
            <w:noWrap w:val="0"/>
            <w:vAlign w:val="center"/>
          </w:tcPr>
          <w:p w14:paraId="5286C539">
            <w:pPr>
              <w:tabs>
                <w:tab w:val="left" w:pos="0"/>
              </w:tabs>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在合同生效以及具备实施条件后15日内支付至合同金额的30%作为预付款，每季度末支付合同金额的30%（含预付款）至项目服务期满付清余款。</w:t>
            </w:r>
          </w:p>
          <w:p w14:paraId="5DC8AA65">
            <w:pPr>
              <w:tabs>
                <w:tab w:val="left" w:pos="0"/>
              </w:tabs>
              <w:rPr>
                <w:rFonts w:ascii="仿宋" w:hAnsi="仿宋" w:eastAsia="仿宋" w:cs="仿宋"/>
                <w:color w:val="FF0000"/>
                <w:sz w:val="24"/>
              </w:rPr>
            </w:pPr>
            <w:r>
              <w:rPr>
                <w:rFonts w:hint="eastAsia" w:ascii="仿宋" w:hAnsi="仿宋" w:eastAsia="仿宋" w:cs="仿宋"/>
                <w:b/>
                <w:bCs/>
                <w:color w:val="auto"/>
                <w:sz w:val="24"/>
              </w:rPr>
              <w:t>注：若中标供应商明确表示无需预付款或者主动要求降低预付款比例的，采购人可不适用前述规定。</w:t>
            </w:r>
          </w:p>
        </w:tc>
      </w:tr>
    </w:tbl>
    <w:p w14:paraId="69F56F62">
      <w:pPr>
        <w:autoSpaceDE w:val="0"/>
        <w:autoSpaceDN w:val="0"/>
        <w:adjustRightInd w:val="0"/>
        <w:snapToGrid w:val="0"/>
        <w:textAlignment w:val="bottom"/>
        <w:rPr>
          <w:rFonts w:ascii="仿宋" w:hAnsi="仿宋" w:eastAsia="仿宋" w:cs="仿宋"/>
          <w:b/>
          <w:bCs/>
          <w:sz w:val="24"/>
        </w:rPr>
      </w:pPr>
    </w:p>
    <w:p w14:paraId="4EC2A95B">
      <w:pPr>
        <w:autoSpaceDE w:val="0"/>
        <w:autoSpaceDN w:val="0"/>
        <w:adjustRightInd w:val="0"/>
        <w:snapToGrid w:val="0"/>
        <w:spacing w:line="380" w:lineRule="exact"/>
        <w:ind w:firstLine="482" w:firstLineChars="200"/>
        <w:textAlignment w:val="bottom"/>
        <w:rPr>
          <w:rFonts w:hint="eastAsia" w:ascii="仿宋" w:hAnsi="仿宋" w:eastAsia="仿宋" w:cs="仿宋"/>
          <w:b/>
          <w:bCs/>
          <w:sz w:val="24"/>
        </w:rPr>
      </w:pPr>
      <w:r>
        <w:rPr>
          <w:rFonts w:hint="eastAsia" w:ascii="仿宋" w:hAnsi="仿宋" w:eastAsia="仿宋" w:cs="仿宋"/>
          <w:b/>
          <w:bCs/>
          <w:sz w:val="24"/>
        </w:rPr>
        <w:t>本磋商文件中带“▲”的条款为实质性条款，供应商必须在响应文件中全部作出响应，否则将作无效标处理；本磋商文件中带“</w:t>
      </w:r>
      <w:r>
        <w:rPr>
          <w:rFonts w:hint="eastAsia" w:ascii="仿宋" w:hAnsi="仿宋" w:eastAsia="仿宋" w:cs="仿宋"/>
          <w:sz w:val="24"/>
        </w:rPr>
        <w:t>★</w:t>
      </w:r>
      <w:r>
        <w:rPr>
          <w:rFonts w:hint="eastAsia" w:ascii="仿宋" w:hAnsi="仿宋" w:eastAsia="仿宋" w:cs="仿宋"/>
          <w:b/>
          <w:bCs/>
          <w:sz w:val="24"/>
        </w:rPr>
        <w:t>”的条款为重要条款。</w:t>
      </w:r>
    </w:p>
    <w:p w14:paraId="2ACAB5BC">
      <w:pPr>
        <w:autoSpaceDE w:val="0"/>
        <w:autoSpaceDN w:val="0"/>
        <w:adjustRightInd w:val="0"/>
        <w:snapToGrid w:val="0"/>
        <w:spacing w:line="380" w:lineRule="exact"/>
        <w:ind w:firstLine="482" w:firstLineChars="200"/>
        <w:textAlignment w:val="bottom"/>
        <w:rPr>
          <w:rFonts w:hint="eastAsia" w:ascii="仿宋" w:hAnsi="仿宋" w:eastAsia="仿宋" w:cs="仿宋"/>
          <w:b/>
          <w:bCs/>
          <w:i/>
          <w:sz w:val="24"/>
          <w:u w:val="single"/>
        </w:rPr>
        <w:sectPr>
          <w:footerReference r:id="rId8" w:type="first"/>
          <w:footerReference r:id="rId7" w:type="default"/>
          <w:pgSz w:w="11906" w:h="16838"/>
          <w:pgMar w:top="1134" w:right="1134" w:bottom="1134" w:left="1134" w:header="567" w:footer="567" w:gutter="0"/>
          <w:pgNumType w:start="1"/>
          <w:cols w:space="720" w:num="1"/>
          <w:titlePg/>
          <w:docGrid w:type="lines" w:linePitch="312" w:charSpace="0"/>
        </w:sectPr>
      </w:pPr>
      <w:r>
        <w:rPr>
          <w:rFonts w:hint="eastAsia" w:ascii="仿宋" w:hAnsi="仿宋" w:eastAsia="仿宋" w:cs="仿宋"/>
          <w:b/>
          <w:bCs/>
          <w:i/>
          <w:sz w:val="24"/>
          <w:u w:val="single"/>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bookmarkStart w:id="127" w:name="_Toc402872203"/>
    </w:p>
    <w:p w14:paraId="1CBDDDF2">
      <w:pPr>
        <w:autoSpaceDE w:val="0"/>
        <w:autoSpaceDN w:val="0"/>
        <w:adjustRightInd w:val="0"/>
        <w:snapToGrid w:val="0"/>
        <w:jc w:val="center"/>
        <w:textAlignment w:val="bottom"/>
        <w:outlineLvl w:val="0"/>
        <w:rPr>
          <w:rStyle w:val="39"/>
          <w:rFonts w:ascii="仿宋" w:hAnsi="仿宋" w:eastAsia="仿宋" w:cs="仿宋"/>
        </w:rPr>
      </w:pPr>
      <w:bookmarkStart w:id="128" w:name="_Toc8638"/>
      <w:bookmarkStart w:id="129" w:name="_Toc7283"/>
      <w:r>
        <w:rPr>
          <w:rStyle w:val="39"/>
          <w:rFonts w:hint="eastAsia" w:ascii="仿宋" w:hAnsi="仿宋" w:eastAsia="仿宋" w:cs="仿宋"/>
        </w:rPr>
        <w:t>第四章  磋商原则和程序</w:t>
      </w:r>
      <w:bookmarkEnd w:id="127"/>
      <w:bookmarkEnd w:id="128"/>
    </w:p>
    <w:bookmarkEnd w:id="129"/>
    <w:p w14:paraId="5A3DCD0F">
      <w:pPr>
        <w:snapToGrid w:val="0"/>
        <w:spacing w:line="380" w:lineRule="exact"/>
        <w:ind w:firstLine="480" w:firstLineChars="200"/>
        <w:rPr>
          <w:rFonts w:ascii="仿宋" w:hAnsi="仿宋" w:eastAsia="仿宋" w:cs="仿宋"/>
          <w:bCs/>
          <w:sz w:val="24"/>
        </w:rPr>
      </w:pPr>
      <w:bookmarkStart w:id="130" w:name="_Toc6985"/>
      <w:bookmarkStart w:id="131" w:name="_Toc17438"/>
      <w:r>
        <w:rPr>
          <w:rFonts w:hint="eastAsia" w:ascii="仿宋" w:hAnsi="仿宋" w:eastAsia="仿宋" w:cs="仿宋"/>
          <w:bCs/>
          <w:sz w:val="24"/>
        </w:rPr>
        <w:t>根据《中华人民共和国政府采购法》、《政府采购竞争性磋商采购方式管理暂行办法》等要求，遵循公开、公平、公正、科学、择优原则和诚实、信誉、效率的服务原则，制定本评审办法。</w:t>
      </w:r>
      <w:bookmarkEnd w:id="130"/>
      <w:bookmarkEnd w:id="131"/>
    </w:p>
    <w:p w14:paraId="6C17799B">
      <w:pPr>
        <w:pStyle w:val="4"/>
        <w:spacing w:before="0" w:after="0" w:line="380" w:lineRule="exact"/>
        <w:rPr>
          <w:rFonts w:ascii="仿宋" w:hAnsi="仿宋" w:eastAsia="仿宋" w:cs="仿宋"/>
          <w:b/>
          <w:bCs/>
          <w:sz w:val="24"/>
          <w:szCs w:val="24"/>
        </w:rPr>
      </w:pPr>
      <w:bookmarkStart w:id="132" w:name="_Toc32137"/>
      <w:bookmarkStart w:id="133" w:name="_Toc282640741"/>
      <w:bookmarkStart w:id="134" w:name="_Toc402872204"/>
      <w:bookmarkStart w:id="135" w:name="_Toc5294"/>
      <w:bookmarkStart w:id="136" w:name="_Toc14739"/>
      <w:bookmarkStart w:id="137" w:name="_Toc6970"/>
      <w:r>
        <w:rPr>
          <w:rFonts w:hint="eastAsia" w:ascii="仿宋" w:hAnsi="仿宋" w:eastAsia="仿宋" w:cs="仿宋"/>
          <w:b/>
          <w:bCs/>
          <w:sz w:val="24"/>
          <w:szCs w:val="24"/>
        </w:rPr>
        <w:t>一、拆封响应文件</w:t>
      </w:r>
      <w:bookmarkEnd w:id="132"/>
      <w:bookmarkEnd w:id="133"/>
      <w:bookmarkEnd w:id="134"/>
      <w:bookmarkEnd w:id="135"/>
      <w:bookmarkEnd w:id="136"/>
      <w:bookmarkEnd w:id="137"/>
    </w:p>
    <w:p w14:paraId="3E8D5766">
      <w:pPr>
        <w:snapToGrid w:val="0"/>
        <w:spacing w:line="380" w:lineRule="exact"/>
        <w:rPr>
          <w:rFonts w:ascii="仿宋" w:hAnsi="仿宋" w:eastAsia="仿宋" w:cs="仿宋"/>
          <w:bCs/>
          <w:sz w:val="24"/>
        </w:rPr>
      </w:pPr>
      <w:bookmarkStart w:id="138" w:name="_Toc17280"/>
      <w:bookmarkStart w:id="139" w:name="_Toc414960372"/>
      <w:bookmarkStart w:id="140" w:name="_Toc11975"/>
      <w:bookmarkStart w:id="141" w:name="_Toc282640742"/>
      <w:r>
        <w:rPr>
          <w:rFonts w:hint="eastAsia" w:ascii="仿宋" w:hAnsi="仿宋" w:eastAsia="仿宋" w:cs="仿宋"/>
          <w:bCs/>
          <w:sz w:val="24"/>
        </w:rPr>
        <w:t>1、采购代理机构按磋商文件规定的时间、地点收取磋商文件。迟到的响应文件予以拒收。</w:t>
      </w:r>
      <w:bookmarkEnd w:id="138"/>
      <w:bookmarkEnd w:id="139"/>
      <w:bookmarkEnd w:id="140"/>
    </w:p>
    <w:bookmarkEnd w:id="141"/>
    <w:p w14:paraId="4CFE742E">
      <w:pPr>
        <w:snapToGrid w:val="0"/>
        <w:spacing w:line="380" w:lineRule="exact"/>
        <w:rPr>
          <w:rFonts w:ascii="仿宋" w:hAnsi="仿宋" w:eastAsia="仿宋" w:cs="仿宋"/>
          <w:bCs/>
          <w:sz w:val="24"/>
        </w:rPr>
      </w:pPr>
      <w:bookmarkStart w:id="142" w:name="_Toc10552"/>
      <w:bookmarkStart w:id="143" w:name="_Toc20004"/>
      <w:bookmarkStart w:id="144" w:name="_Toc414960373"/>
      <w:bookmarkStart w:id="145" w:name="_Toc282640743"/>
      <w:r>
        <w:rPr>
          <w:rFonts w:hint="eastAsia" w:ascii="仿宋" w:hAnsi="仿宋" w:eastAsia="仿宋" w:cs="仿宋"/>
          <w:bCs/>
          <w:sz w:val="24"/>
        </w:rPr>
        <w:t>2、供应商法定代表人或法定代表人授权代表必须出席磋商会议。</w:t>
      </w:r>
      <w:bookmarkEnd w:id="142"/>
      <w:bookmarkEnd w:id="143"/>
      <w:bookmarkEnd w:id="144"/>
    </w:p>
    <w:p w14:paraId="7EE98883">
      <w:pPr>
        <w:snapToGrid w:val="0"/>
        <w:spacing w:line="380" w:lineRule="exact"/>
        <w:rPr>
          <w:rFonts w:ascii="仿宋" w:hAnsi="仿宋" w:eastAsia="仿宋" w:cs="仿宋"/>
          <w:b/>
          <w:sz w:val="24"/>
        </w:rPr>
      </w:pPr>
      <w:bookmarkStart w:id="146" w:name="_Toc414960374"/>
      <w:bookmarkStart w:id="147" w:name="_Toc26233"/>
      <w:bookmarkStart w:id="148" w:name="_Toc26000"/>
      <w:r>
        <w:rPr>
          <w:rFonts w:hint="eastAsia" w:ascii="仿宋" w:hAnsi="仿宋" w:eastAsia="仿宋" w:cs="仿宋"/>
          <w:bCs/>
          <w:sz w:val="24"/>
        </w:rPr>
        <w:t>3、磋商开始时，供应商代表将查验响应文件密封情况，确认无误后由采购代理机构拆封响应文件。</w:t>
      </w:r>
      <w:bookmarkEnd w:id="145"/>
      <w:bookmarkEnd w:id="146"/>
      <w:bookmarkEnd w:id="147"/>
      <w:bookmarkEnd w:id="148"/>
    </w:p>
    <w:p w14:paraId="018868B4">
      <w:pPr>
        <w:pStyle w:val="4"/>
        <w:spacing w:before="0" w:after="0" w:line="380" w:lineRule="exact"/>
        <w:rPr>
          <w:rFonts w:ascii="仿宋" w:hAnsi="仿宋" w:eastAsia="仿宋" w:cs="仿宋"/>
          <w:b/>
          <w:bCs/>
          <w:sz w:val="24"/>
          <w:szCs w:val="24"/>
        </w:rPr>
      </w:pPr>
      <w:bookmarkStart w:id="149" w:name="_Toc21671"/>
      <w:bookmarkStart w:id="150" w:name="_Toc30369"/>
      <w:bookmarkStart w:id="151" w:name="_Toc14547"/>
      <w:bookmarkStart w:id="152" w:name="_Toc10100"/>
      <w:bookmarkStart w:id="153" w:name="_Toc282640744"/>
      <w:bookmarkStart w:id="154" w:name="_Toc402872205"/>
      <w:r>
        <w:rPr>
          <w:rFonts w:hint="eastAsia" w:ascii="仿宋" w:hAnsi="仿宋" w:eastAsia="仿宋" w:cs="仿宋"/>
          <w:b/>
          <w:bCs/>
          <w:sz w:val="24"/>
          <w:szCs w:val="24"/>
        </w:rPr>
        <w:t>二、磋商小组</w:t>
      </w:r>
      <w:bookmarkEnd w:id="149"/>
      <w:bookmarkEnd w:id="150"/>
      <w:bookmarkEnd w:id="151"/>
      <w:bookmarkEnd w:id="152"/>
      <w:bookmarkEnd w:id="153"/>
      <w:bookmarkEnd w:id="154"/>
    </w:p>
    <w:p w14:paraId="7FA34368">
      <w:pPr>
        <w:autoSpaceDE w:val="0"/>
        <w:autoSpaceDN w:val="0"/>
        <w:adjustRightInd w:val="0"/>
        <w:snapToGrid w:val="0"/>
        <w:spacing w:line="380" w:lineRule="exact"/>
        <w:textAlignment w:val="bottom"/>
        <w:rPr>
          <w:rFonts w:ascii="仿宋" w:hAnsi="仿宋" w:eastAsia="仿宋" w:cs="仿宋"/>
          <w:bCs/>
          <w:sz w:val="24"/>
        </w:rPr>
      </w:pPr>
      <w:bookmarkStart w:id="155" w:name="_Toc282640745"/>
      <w:bookmarkStart w:id="156" w:name="_Toc414960376"/>
      <w:r>
        <w:rPr>
          <w:rFonts w:hint="eastAsia" w:ascii="仿宋" w:hAnsi="仿宋" w:eastAsia="仿宋" w:cs="仿宋"/>
          <w:bCs/>
          <w:sz w:val="24"/>
        </w:rPr>
        <w:t xml:space="preserve">    1、本项目磋商小组依法由3人（含）以上奇数的人员组成，磋商小组对响应文件进行审查、质疑、评估和比较。</w:t>
      </w:r>
      <w:bookmarkEnd w:id="155"/>
      <w:bookmarkEnd w:id="156"/>
    </w:p>
    <w:p w14:paraId="5C9DAB0E">
      <w:pPr>
        <w:autoSpaceDE w:val="0"/>
        <w:autoSpaceDN w:val="0"/>
        <w:adjustRightInd w:val="0"/>
        <w:snapToGrid w:val="0"/>
        <w:spacing w:line="380" w:lineRule="exact"/>
        <w:textAlignment w:val="bottom"/>
        <w:rPr>
          <w:rFonts w:ascii="仿宋" w:hAnsi="仿宋" w:eastAsia="仿宋" w:cs="仿宋"/>
          <w:bCs/>
          <w:sz w:val="24"/>
        </w:rPr>
      </w:pPr>
      <w:bookmarkStart w:id="157" w:name="_Toc414960377"/>
      <w:r>
        <w:rPr>
          <w:rFonts w:hint="eastAsia" w:ascii="仿宋" w:hAnsi="仿宋" w:eastAsia="仿宋" w:cs="仿宋"/>
          <w:bCs/>
          <w:sz w:val="24"/>
        </w:rPr>
        <w:t xml:space="preserve">    2、磋商期间，供应商法人代表或授权委托人必须在场，负责解答有关事宜。</w:t>
      </w:r>
      <w:bookmarkEnd w:id="157"/>
    </w:p>
    <w:p w14:paraId="1E80F72E">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3、磋商过程应严格保密，磋商小组及有关工作人员应严格遵守纪律，不得泄露任何磋商信息。</w:t>
      </w:r>
    </w:p>
    <w:p w14:paraId="713F000F">
      <w:pPr>
        <w:pStyle w:val="4"/>
        <w:spacing w:before="0" w:after="0" w:line="380" w:lineRule="exact"/>
        <w:rPr>
          <w:rFonts w:ascii="仿宋" w:hAnsi="仿宋" w:eastAsia="仿宋" w:cs="仿宋"/>
          <w:b/>
          <w:bCs/>
          <w:sz w:val="24"/>
          <w:szCs w:val="24"/>
        </w:rPr>
      </w:pPr>
      <w:bookmarkStart w:id="158" w:name="_Toc20285"/>
      <w:bookmarkStart w:id="159" w:name="_Toc1211"/>
      <w:bookmarkStart w:id="160" w:name="_Toc18347"/>
      <w:bookmarkStart w:id="161" w:name="_Toc402872206"/>
      <w:bookmarkStart w:id="162" w:name="_Toc13765"/>
      <w:r>
        <w:rPr>
          <w:rFonts w:hint="eastAsia" w:ascii="仿宋" w:hAnsi="仿宋" w:eastAsia="仿宋" w:cs="仿宋"/>
          <w:b/>
          <w:bCs/>
          <w:sz w:val="24"/>
          <w:szCs w:val="24"/>
        </w:rPr>
        <w:t>三、竞争性磋商原则与方法</w:t>
      </w:r>
      <w:bookmarkEnd w:id="158"/>
      <w:bookmarkEnd w:id="159"/>
      <w:bookmarkEnd w:id="160"/>
      <w:bookmarkEnd w:id="161"/>
      <w:bookmarkEnd w:id="162"/>
    </w:p>
    <w:p w14:paraId="7EADC654">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1、磋商小组将遵循公开、公平、公正的原则，对供应商提供工程、货物或服务的价格、技术性能、工期、安装实施方案、售后服务、培训计划、公司基本情况、履约能力等进行综合分析考评。</w:t>
      </w:r>
    </w:p>
    <w:p w14:paraId="52393DE4">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2、磋商小组应客观、公正的对待所有供应商，对所有响应文件评价，均采用相同的程序和标准。</w:t>
      </w:r>
    </w:p>
    <w:p w14:paraId="332D4D07">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3、在磋商期间，供应商不得向磋商小组成员询问磋商情况，不得进行旨在影响磋商结果的活动，否则将废除其磋商资格。</w:t>
      </w:r>
    </w:p>
    <w:p w14:paraId="45F9D490">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4、在磋商过程中，磋商小组成员不得与供应商私下交换意见，在竞争性磋商工作结束后，凡与磋商情况有接触的人不得将磋商情况扩散出磋商小组成员之外。</w:t>
      </w:r>
    </w:p>
    <w:p w14:paraId="0912C8B4">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5、采购人不向未成交供应商解释未成交原因，不退还响应文件。</w:t>
      </w:r>
    </w:p>
    <w:p w14:paraId="2DCF1309">
      <w:pPr>
        <w:pStyle w:val="4"/>
        <w:spacing w:before="0" w:after="0" w:line="380" w:lineRule="exact"/>
        <w:rPr>
          <w:rFonts w:ascii="仿宋" w:hAnsi="仿宋" w:eastAsia="仿宋" w:cs="仿宋"/>
          <w:b/>
          <w:bCs/>
          <w:sz w:val="24"/>
          <w:szCs w:val="24"/>
        </w:rPr>
      </w:pPr>
      <w:bookmarkStart w:id="163" w:name="_Toc282640747"/>
      <w:bookmarkStart w:id="164" w:name="_Toc999"/>
      <w:bookmarkStart w:id="165" w:name="_Toc15794"/>
      <w:bookmarkStart w:id="166" w:name="_Toc402872207"/>
      <w:bookmarkStart w:id="167" w:name="_Toc32595"/>
      <w:bookmarkStart w:id="168" w:name="_Toc512"/>
      <w:r>
        <w:rPr>
          <w:rFonts w:hint="eastAsia" w:ascii="仿宋" w:hAnsi="仿宋" w:eastAsia="仿宋" w:cs="仿宋"/>
          <w:b/>
          <w:bCs/>
          <w:sz w:val="24"/>
          <w:szCs w:val="24"/>
        </w:rPr>
        <w:t>四、磋商程序</w:t>
      </w:r>
      <w:bookmarkEnd w:id="163"/>
      <w:bookmarkEnd w:id="164"/>
      <w:bookmarkEnd w:id="165"/>
      <w:bookmarkEnd w:id="166"/>
      <w:bookmarkEnd w:id="167"/>
      <w:bookmarkEnd w:id="168"/>
    </w:p>
    <w:p w14:paraId="2DD3243B">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1、采购人和采购代理机构依法对供应商的资格进行审查。</w:t>
      </w:r>
    </w:p>
    <w:p w14:paraId="1D007D3A">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2、磋商小组审核磋商响应文件。</w:t>
      </w:r>
    </w:p>
    <w:p w14:paraId="46103272">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磋商小组按照商务、技术逐项审核响应文件。</w:t>
      </w:r>
    </w:p>
    <w:p w14:paraId="53EAE91C">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依据竞争性磋商文件的规定，从磋商响应文件的有效性、完整性和对竞争性磋商文件的响应程度进行审查，以确定供应商是否对磋商文件的实质性要求作出响应。</w:t>
      </w:r>
    </w:p>
    <w:p w14:paraId="748BEAAD">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3、磋商顺序和方法</w:t>
      </w:r>
    </w:p>
    <w:p w14:paraId="097BCF92">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3.1</w:t>
      </w:r>
      <w:r>
        <w:rPr>
          <w:rFonts w:hint="eastAsia" w:ascii="仿宋" w:hAnsi="仿宋" w:eastAsia="仿宋" w:cs="仿宋"/>
          <w:bCs/>
          <w:sz w:val="24"/>
          <w:lang w:val="en-US" w:eastAsia="zh-CN"/>
        </w:rPr>
        <w:t xml:space="preserve"> </w:t>
      </w:r>
      <w:r>
        <w:rPr>
          <w:rFonts w:hint="eastAsia" w:ascii="仿宋" w:hAnsi="仿宋" w:eastAsia="仿宋" w:cs="仿宋"/>
          <w:bCs/>
          <w:sz w:val="24"/>
        </w:rPr>
        <w:t>磋商的顺序，按供应商签到的逆时间顺序进行。</w:t>
      </w:r>
    </w:p>
    <w:p w14:paraId="5D6E31AD">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3.2</w:t>
      </w:r>
      <w:r>
        <w:rPr>
          <w:rFonts w:hint="eastAsia" w:ascii="仿宋" w:hAnsi="仿宋" w:eastAsia="仿宋" w:cs="仿宋"/>
          <w:bCs/>
          <w:sz w:val="24"/>
          <w:lang w:val="en-US" w:eastAsia="zh-CN"/>
        </w:rPr>
        <w:t xml:space="preserve"> </w:t>
      </w:r>
      <w:r>
        <w:rPr>
          <w:rFonts w:hint="eastAsia" w:ascii="仿宋" w:hAnsi="仿宋" w:eastAsia="仿宋" w:cs="仿宋"/>
          <w:bCs/>
          <w:sz w:val="24"/>
        </w:rPr>
        <w:t>开展磋商，按磋商项目内容与各供应商进行2轮磋商。</w:t>
      </w:r>
    </w:p>
    <w:p w14:paraId="05CC9F5C">
      <w:pPr>
        <w:autoSpaceDE w:val="0"/>
        <w:autoSpaceDN w:val="0"/>
        <w:adjustRightInd w:val="0"/>
        <w:snapToGrid w:val="0"/>
        <w:spacing w:line="380" w:lineRule="exact"/>
        <w:ind w:firstLine="480" w:firstLineChars="200"/>
        <w:textAlignment w:val="bottom"/>
        <w:rPr>
          <w:rFonts w:ascii="仿宋" w:hAnsi="仿宋" w:eastAsia="仿宋" w:cs="仿宋"/>
          <w:bCs/>
          <w:sz w:val="24"/>
        </w:rPr>
      </w:pPr>
      <w:r>
        <w:rPr>
          <w:rFonts w:hint="eastAsia" w:ascii="仿宋" w:hAnsi="仿宋" w:eastAsia="仿宋" w:cs="仿宋"/>
          <w:bCs/>
          <w:sz w:val="24"/>
        </w:rPr>
        <w:t>3.3</w:t>
      </w:r>
      <w:r>
        <w:rPr>
          <w:rFonts w:hint="eastAsia" w:ascii="仿宋" w:hAnsi="仿宋" w:eastAsia="仿宋" w:cs="仿宋"/>
          <w:bCs/>
          <w:sz w:val="24"/>
          <w:lang w:val="en-US" w:eastAsia="zh-CN"/>
        </w:rPr>
        <w:t xml:space="preserve"> </w:t>
      </w:r>
      <w:r>
        <w:rPr>
          <w:rFonts w:hint="eastAsia" w:ascii="仿宋" w:hAnsi="仿宋" w:eastAsia="仿宋" w:cs="仿宋"/>
          <w:bCs/>
          <w:sz w:val="24"/>
        </w:rPr>
        <w:t>磋商小组所有成员集中与单一供应商（</w:t>
      </w:r>
      <w:r>
        <w:rPr>
          <w:rFonts w:hint="eastAsia" w:ascii="仿宋" w:hAnsi="仿宋" w:eastAsia="仿宋" w:cs="仿宋"/>
          <w:b/>
          <w:bCs/>
          <w:sz w:val="24"/>
        </w:rPr>
        <w:t>供应商法定代表人或法定代表人授权代表必须在场，否则，取消其磋商资格</w:t>
      </w:r>
      <w:r>
        <w:rPr>
          <w:rFonts w:hint="eastAsia" w:ascii="仿宋" w:hAnsi="仿宋" w:eastAsia="仿宋" w:cs="仿宋"/>
          <w:bCs/>
          <w:sz w:val="24"/>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14:paraId="0E771414">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3.4</w:t>
      </w:r>
      <w:r>
        <w:rPr>
          <w:rFonts w:hint="eastAsia" w:ascii="仿宋" w:hAnsi="仿宋" w:eastAsia="仿宋" w:cs="仿宋"/>
          <w:bCs/>
          <w:sz w:val="24"/>
          <w:lang w:val="en-US" w:eastAsia="zh-CN"/>
        </w:rPr>
        <w:t xml:space="preserve"> </w:t>
      </w:r>
      <w:r>
        <w:rPr>
          <w:rFonts w:hint="eastAsia" w:ascii="仿宋" w:hAnsi="仿宋" w:eastAsia="仿宋" w:cs="仿宋"/>
          <w:bCs/>
          <w:sz w:val="24"/>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5971B14C">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3.5</w:t>
      </w:r>
      <w:r>
        <w:rPr>
          <w:rFonts w:hint="eastAsia" w:ascii="仿宋" w:hAnsi="仿宋" w:eastAsia="仿宋" w:cs="仿宋"/>
          <w:bCs/>
          <w:sz w:val="24"/>
          <w:lang w:val="en-US" w:eastAsia="zh-CN"/>
        </w:rPr>
        <w:t xml:space="preserve"> </w:t>
      </w:r>
      <w:r>
        <w:rPr>
          <w:rFonts w:hint="eastAsia" w:ascii="仿宋" w:hAnsi="仿宋" w:eastAsia="仿宋" w:cs="仿宋"/>
          <w:bCs/>
          <w:sz w:val="24"/>
        </w:rPr>
        <w:t>供应商应当按照磋商文件的变动情况和磋商小组的要求重新提交响应文件，并由其法定代表人或授权代表签字或者加盖公章。</w:t>
      </w:r>
    </w:p>
    <w:p w14:paraId="0678742B">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4、磋商小组汇总并讨论审核情况，确定供应商是否继续进行磋商。</w:t>
      </w:r>
    </w:p>
    <w:p w14:paraId="52E40767">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5、磋商小组在磋商结束后，要求所有继续参加磋商的供应商在规定时间内提交最后报价。超过规定时间提交的报价作无效处理。</w:t>
      </w:r>
    </w:p>
    <w:p w14:paraId="41817EAE">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6、已提交响应文件的供应商，在提交最后报价之前，可以根据磋商情况退出磋商。</w:t>
      </w:r>
    </w:p>
    <w:p w14:paraId="53AA87E0">
      <w:pPr>
        <w:pStyle w:val="4"/>
        <w:spacing w:before="0" w:after="0" w:line="380" w:lineRule="exact"/>
        <w:rPr>
          <w:rFonts w:ascii="仿宋" w:hAnsi="仿宋" w:eastAsia="仿宋" w:cs="仿宋"/>
          <w:b/>
          <w:bCs/>
          <w:sz w:val="24"/>
          <w:szCs w:val="24"/>
        </w:rPr>
      </w:pPr>
      <w:bookmarkStart w:id="169" w:name="_Toc16129"/>
      <w:bookmarkStart w:id="170" w:name="_Toc282640735"/>
      <w:bookmarkStart w:id="171" w:name="_Toc30295"/>
      <w:bookmarkStart w:id="172" w:name="_Toc30170"/>
      <w:bookmarkStart w:id="173" w:name="_Toc402872208"/>
      <w:bookmarkStart w:id="174" w:name="_Toc9609"/>
      <w:r>
        <w:rPr>
          <w:rFonts w:hint="eastAsia" w:ascii="仿宋" w:hAnsi="仿宋" w:eastAsia="仿宋" w:cs="仿宋"/>
          <w:b/>
          <w:bCs/>
          <w:sz w:val="24"/>
          <w:szCs w:val="24"/>
        </w:rPr>
        <w:t>五、磋商文件的澄清</w:t>
      </w:r>
      <w:bookmarkEnd w:id="169"/>
      <w:bookmarkEnd w:id="170"/>
      <w:bookmarkEnd w:id="171"/>
      <w:bookmarkEnd w:id="172"/>
      <w:bookmarkEnd w:id="173"/>
      <w:bookmarkEnd w:id="174"/>
    </w:p>
    <w:p w14:paraId="3C8E6741">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1、供应商对磋商文件如有疑义的，应在规定的答疑时间内以书面形式告知采购人，以便及时对磋商文件作出澄清。</w:t>
      </w:r>
    </w:p>
    <w:p w14:paraId="5D8FDE37">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2、在磋商期间，磋商小组有权要求供应商对其提交的文件资料进行澄清。供应商应派授权代表和有关专业人员接受询问，并对有关内容进行澄清。</w:t>
      </w:r>
    </w:p>
    <w:p w14:paraId="77C7A375">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3、对在澄清中涉及到的商业秘密，磋商小组成员及参加磋商的有关工作人员负有保密责任。</w:t>
      </w:r>
    </w:p>
    <w:p w14:paraId="2C0BFDCC">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rPr>
        <w:t xml:space="preserve">    4、磋商小组以书面形式对磋商文件作出的修改或补充，与磋商文件具有同等法律效力。</w:t>
      </w:r>
    </w:p>
    <w:p w14:paraId="05586278">
      <w:pPr>
        <w:pStyle w:val="4"/>
        <w:spacing w:before="0" w:after="0" w:line="380" w:lineRule="exact"/>
        <w:rPr>
          <w:rFonts w:ascii="仿宋" w:hAnsi="仿宋" w:eastAsia="仿宋" w:cs="仿宋"/>
          <w:b/>
          <w:bCs/>
          <w:sz w:val="24"/>
          <w:szCs w:val="24"/>
        </w:rPr>
      </w:pPr>
      <w:bookmarkStart w:id="175" w:name="_Toc402872209"/>
      <w:bookmarkStart w:id="176" w:name="_Toc24587"/>
      <w:bookmarkStart w:id="177" w:name="_Toc18752"/>
      <w:bookmarkStart w:id="178" w:name="_Toc29361"/>
      <w:bookmarkStart w:id="179" w:name="_Toc16835"/>
      <w:r>
        <w:rPr>
          <w:rFonts w:hint="eastAsia" w:ascii="仿宋" w:hAnsi="仿宋" w:eastAsia="仿宋" w:cs="仿宋"/>
          <w:b/>
          <w:bCs/>
          <w:sz w:val="24"/>
          <w:szCs w:val="24"/>
        </w:rPr>
        <w:t>六、确定供应商办法</w:t>
      </w:r>
      <w:bookmarkEnd w:id="175"/>
      <w:bookmarkEnd w:id="176"/>
      <w:bookmarkEnd w:id="177"/>
      <w:bookmarkEnd w:id="178"/>
      <w:bookmarkEnd w:id="179"/>
    </w:p>
    <w:p w14:paraId="59DA0B8A">
      <w:pPr>
        <w:autoSpaceDE w:val="0"/>
        <w:autoSpaceDN w:val="0"/>
        <w:adjustRightInd w:val="0"/>
        <w:snapToGrid w:val="0"/>
        <w:spacing w:line="380" w:lineRule="exact"/>
        <w:textAlignment w:val="bottom"/>
        <w:rPr>
          <w:rFonts w:ascii="仿宋" w:hAnsi="仿宋" w:eastAsia="仿宋" w:cs="仿宋"/>
          <w:bCs/>
          <w:sz w:val="24"/>
        </w:rPr>
      </w:pPr>
      <w:bookmarkStart w:id="180" w:name="_Toc389216170"/>
      <w:bookmarkStart w:id="181" w:name="_Toc282640748"/>
      <w:bookmarkStart w:id="182" w:name="_Toc402872210"/>
      <w:r>
        <w:rPr>
          <w:rFonts w:hint="eastAsia" w:ascii="仿宋" w:hAnsi="仿宋" w:eastAsia="仿宋" w:cs="仿宋"/>
          <w:bCs/>
          <w:sz w:val="24"/>
          <w:lang w:val="en-US" w:eastAsia="zh-CN"/>
        </w:rPr>
        <w:t xml:space="preserve">    </w:t>
      </w:r>
      <w:r>
        <w:rPr>
          <w:rFonts w:hint="eastAsia" w:ascii="仿宋" w:hAnsi="仿宋" w:eastAsia="仿宋" w:cs="仿宋"/>
          <w:bCs/>
          <w:sz w:val="24"/>
        </w:rPr>
        <w:t>本项目由采购人授权磋商小组直接确定成交供应商。</w:t>
      </w:r>
    </w:p>
    <w:p w14:paraId="2C6FE2F8">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t>本次评审采用综合评分法，即按照在质量和服务均能满足竞争性磋商文件实质性要求且综合得分由高到低的原则确定成交供应商。</w:t>
      </w:r>
    </w:p>
    <w:p w14:paraId="5DF694A3">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t>磋商结束后，磋商小组拟制评审报告。</w:t>
      </w:r>
    </w:p>
    <w:p w14:paraId="225BFC72">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t>采购代理机构在评审结束后2个工作日内在相关网站上发布成交公告，同时发出成交通知书。</w:t>
      </w:r>
    </w:p>
    <w:p w14:paraId="67A483F5">
      <w:pPr>
        <w:pStyle w:val="4"/>
        <w:spacing w:before="0" w:after="0" w:line="380" w:lineRule="exact"/>
        <w:rPr>
          <w:rFonts w:ascii="仿宋" w:hAnsi="仿宋" w:eastAsia="仿宋" w:cs="仿宋"/>
          <w:b/>
          <w:bCs/>
          <w:sz w:val="24"/>
          <w:szCs w:val="24"/>
        </w:rPr>
      </w:pPr>
      <w:bookmarkStart w:id="183" w:name="_Toc12958"/>
      <w:bookmarkStart w:id="184" w:name="_Toc18677"/>
      <w:bookmarkStart w:id="185" w:name="_Toc17287"/>
      <w:bookmarkStart w:id="186" w:name="_Toc15296"/>
      <w:r>
        <w:rPr>
          <w:rFonts w:hint="eastAsia" w:ascii="仿宋" w:hAnsi="仿宋" w:eastAsia="仿宋" w:cs="仿宋"/>
          <w:b/>
          <w:bCs/>
          <w:sz w:val="24"/>
          <w:szCs w:val="24"/>
        </w:rPr>
        <w:t>七、综合评分法</w:t>
      </w:r>
      <w:bookmarkEnd w:id="180"/>
      <w:bookmarkEnd w:id="181"/>
      <w:bookmarkEnd w:id="182"/>
      <w:bookmarkEnd w:id="183"/>
      <w:bookmarkEnd w:id="184"/>
      <w:bookmarkEnd w:id="185"/>
      <w:bookmarkEnd w:id="186"/>
    </w:p>
    <w:p w14:paraId="785F45AB">
      <w:pPr>
        <w:autoSpaceDE w:val="0"/>
        <w:autoSpaceDN w:val="0"/>
        <w:adjustRightInd w:val="0"/>
        <w:snapToGrid w:val="0"/>
        <w:spacing w:line="380" w:lineRule="exact"/>
        <w:textAlignment w:val="bottom"/>
        <w:rPr>
          <w:rFonts w:ascii="仿宋" w:hAnsi="仿宋" w:eastAsia="仿宋" w:cs="仿宋"/>
          <w:bCs/>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t>为公正、公平、科学地选择成交供应商，根据《中华人民共和国政府采购法》等有关法律法规的规定，并结合本项目的实际，制定本办法。</w:t>
      </w:r>
    </w:p>
    <w:p w14:paraId="0E691B49">
      <w:pPr>
        <w:autoSpaceDE w:val="0"/>
        <w:autoSpaceDN w:val="0"/>
        <w:adjustRightInd w:val="0"/>
        <w:snapToGrid w:val="0"/>
        <w:spacing w:line="380" w:lineRule="exact"/>
        <w:textAlignment w:val="bottom"/>
        <w:outlineLvl w:val="2"/>
        <w:rPr>
          <w:rFonts w:ascii="仿宋" w:hAnsi="仿宋" w:eastAsia="仿宋" w:cs="仿宋"/>
          <w:bCs/>
          <w:sz w:val="24"/>
        </w:rPr>
      </w:pPr>
      <w:r>
        <w:rPr>
          <w:rFonts w:hint="eastAsia" w:ascii="仿宋" w:hAnsi="仿宋" w:eastAsia="仿宋" w:cs="仿宋"/>
          <w:bCs/>
          <w:sz w:val="24"/>
        </w:rPr>
        <w:t xml:space="preserve">    一、总则</w:t>
      </w:r>
    </w:p>
    <w:p w14:paraId="2C4FBEC2">
      <w:pPr>
        <w:spacing w:line="400" w:lineRule="exact"/>
        <w:ind w:firstLine="482" w:firstLineChars="200"/>
        <w:jc w:val="left"/>
        <w:rPr>
          <w:rFonts w:ascii="仿宋" w:hAnsi="仿宋" w:eastAsia="仿宋" w:cs="仿宋"/>
          <w:bCs/>
          <w:sz w:val="24"/>
        </w:rPr>
      </w:pPr>
      <w:r>
        <w:rPr>
          <w:rFonts w:hint="eastAsia" w:ascii="仿宋" w:hAnsi="仿宋" w:eastAsia="仿宋" w:cs="仿宋"/>
          <w:b/>
          <w:bCs/>
          <w:sz w:val="24"/>
        </w:rPr>
        <w:t>本次评标采用综合评分法，总分为100分，其中价格分10分，技术、商务及资信分90分</w:t>
      </w:r>
      <w:r>
        <w:rPr>
          <w:rFonts w:hint="eastAsia" w:ascii="仿宋" w:hAnsi="仿宋" w:eastAsia="仿宋" w:cs="仿宋"/>
          <w:sz w:val="24"/>
        </w:rPr>
        <w:t>。合格供应商的评标得分为各项目汇总得分，评分得分最高的供应商为中标人。中标候选资格按评标得分由高到低顺序排列，得分相同的，按响应报价由低到高顺序排列；得分且响应报价相同的，按技术得分由高到低顺序排列。排名第一的供应商为第一中标候选人,其他供应商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w:t>
      </w:r>
      <w:r>
        <w:rPr>
          <w:rFonts w:hint="eastAsia" w:ascii="仿宋" w:hAnsi="仿宋" w:eastAsia="仿宋" w:cs="仿宋"/>
          <w:bCs/>
          <w:sz w:val="24"/>
        </w:rPr>
        <w:t>评分过程中采用四舍五入法，并保留小数2位。</w:t>
      </w:r>
    </w:p>
    <w:p w14:paraId="34D4194F">
      <w:pPr>
        <w:spacing w:line="400" w:lineRule="exact"/>
        <w:jc w:val="left"/>
        <w:outlineLvl w:val="2"/>
        <w:rPr>
          <w:rFonts w:ascii="仿宋" w:hAnsi="仿宋" w:eastAsia="仿宋" w:cs="仿宋"/>
          <w:b/>
          <w:bCs w:val="0"/>
          <w:sz w:val="24"/>
        </w:rPr>
      </w:pPr>
      <w:r>
        <w:rPr>
          <w:rFonts w:hint="eastAsia" w:ascii="仿宋" w:hAnsi="仿宋" w:eastAsia="仿宋" w:cs="仿宋"/>
          <w:b/>
          <w:bCs w:val="0"/>
          <w:sz w:val="24"/>
        </w:rPr>
        <w:t xml:space="preserve"> 二、计算方法：</w:t>
      </w:r>
    </w:p>
    <w:p w14:paraId="543EC017">
      <w:pPr>
        <w:autoSpaceDE w:val="0"/>
        <w:autoSpaceDN w:val="0"/>
        <w:adjustRightInd w:val="0"/>
        <w:snapToGrid w:val="0"/>
        <w:spacing w:line="380" w:lineRule="exact"/>
        <w:ind w:firstLine="482" w:firstLineChars="200"/>
        <w:textAlignment w:val="bottom"/>
        <w:outlineLvl w:val="3"/>
        <w:rPr>
          <w:rFonts w:ascii="仿宋" w:hAnsi="仿宋" w:eastAsia="仿宋" w:cs="仿宋"/>
          <w:b/>
          <w:bCs w:val="0"/>
          <w:sz w:val="24"/>
        </w:rPr>
      </w:pPr>
      <w:r>
        <w:rPr>
          <w:rFonts w:hint="eastAsia" w:ascii="仿宋" w:hAnsi="仿宋" w:eastAsia="仿宋" w:cs="仿宋"/>
          <w:b/>
          <w:bCs w:val="0"/>
          <w:sz w:val="24"/>
        </w:rPr>
        <w:t>1、价格部分：10分</w:t>
      </w:r>
    </w:p>
    <w:p w14:paraId="0B0618E7">
      <w:pPr>
        <w:spacing w:line="380" w:lineRule="exact"/>
        <w:ind w:firstLine="480" w:firstLineChars="200"/>
        <w:rPr>
          <w:rFonts w:hint="eastAsia" w:ascii="仿宋" w:hAnsi="仿宋" w:eastAsia="仿宋" w:cs="仿宋"/>
          <w:bCs/>
          <w:sz w:val="24"/>
        </w:rPr>
      </w:pPr>
      <w:r>
        <w:rPr>
          <w:rFonts w:hint="eastAsia" w:ascii="仿宋" w:hAnsi="仿宋" w:eastAsia="仿宋" w:cs="仿宋"/>
          <w:bCs/>
          <w:sz w:val="24"/>
        </w:rPr>
        <w:t>以有效磋商报价最低的报价为基准价，其价格分为满分</w:t>
      </w:r>
      <w:r>
        <w:rPr>
          <w:rFonts w:hint="eastAsia" w:ascii="仿宋" w:hAnsi="仿宋" w:eastAsia="仿宋" w:cs="仿宋"/>
          <w:bCs/>
          <w:sz w:val="24"/>
          <w:lang w:val="en-US" w:eastAsia="zh-CN"/>
        </w:rPr>
        <w:t>10</w:t>
      </w:r>
      <w:r>
        <w:rPr>
          <w:rFonts w:hint="eastAsia" w:ascii="仿宋" w:hAnsi="仿宋" w:eastAsia="仿宋" w:cs="仿宋"/>
          <w:bCs/>
          <w:sz w:val="24"/>
        </w:rPr>
        <w:t>分。其他供应商的报价分按照下列公式计算：</w:t>
      </w:r>
    </w:p>
    <w:p w14:paraId="53FEDB81">
      <w:pPr>
        <w:spacing w:line="380" w:lineRule="exact"/>
        <w:ind w:firstLine="480" w:firstLineChars="200"/>
        <w:rPr>
          <w:rFonts w:hint="eastAsia" w:ascii="仿宋" w:hAnsi="仿宋" w:eastAsia="仿宋" w:cs="仿宋"/>
          <w:bCs/>
          <w:sz w:val="24"/>
        </w:rPr>
      </w:pPr>
      <w:r>
        <w:rPr>
          <w:rFonts w:hint="eastAsia" w:ascii="仿宋" w:hAnsi="仿宋" w:eastAsia="仿宋" w:cs="仿宋"/>
          <w:bCs/>
          <w:sz w:val="24"/>
        </w:rPr>
        <w:t>报价得分=（基准价/磋商报价）×</w:t>
      </w:r>
      <w:r>
        <w:rPr>
          <w:rFonts w:hint="eastAsia" w:ascii="仿宋" w:hAnsi="仿宋" w:eastAsia="仿宋" w:cs="仿宋"/>
          <w:bCs/>
          <w:sz w:val="24"/>
          <w:lang w:val="en-US" w:eastAsia="zh-CN"/>
        </w:rPr>
        <w:t>10</w:t>
      </w:r>
      <w:r>
        <w:rPr>
          <w:rFonts w:hint="eastAsia" w:ascii="仿宋" w:hAnsi="仿宋" w:eastAsia="仿宋" w:cs="仿宋"/>
          <w:bCs/>
          <w:sz w:val="24"/>
        </w:rPr>
        <w:t>%×100</w:t>
      </w:r>
    </w:p>
    <w:p w14:paraId="5E3E9210">
      <w:pPr>
        <w:spacing w:line="380" w:lineRule="exact"/>
        <w:ind w:firstLine="482" w:firstLineChars="200"/>
        <w:rPr>
          <w:rFonts w:hint="eastAsia" w:ascii="仿宋" w:hAnsi="仿宋" w:eastAsia="仿宋" w:cs="仿宋"/>
          <w:b/>
          <w:bCs w:val="0"/>
          <w:sz w:val="24"/>
        </w:rPr>
      </w:pPr>
      <w:r>
        <w:rPr>
          <w:rFonts w:hint="eastAsia" w:ascii="仿宋" w:hAnsi="仿宋" w:eastAsia="仿宋" w:cs="仿宋"/>
          <w:b/>
          <w:bCs w:val="0"/>
          <w:sz w:val="24"/>
        </w:rPr>
        <w:t>供应商磋商报价低于项目预算金额50%的，应当提交报价情况说明，详细阐述不影响产品质量或者诚信履约的具体原因。供应商不能合理说明原因并提供证明材料的，磋商小组应将该供应商的磋商响应文件作无效处理，并在磋商报告中说明。</w:t>
      </w:r>
    </w:p>
    <w:p w14:paraId="3C8BE436">
      <w:pPr>
        <w:spacing w:line="380" w:lineRule="exact"/>
        <w:ind w:firstLine="480" w:firstLineChars="200"/>
        <w:rPr>
          <w:rFonts w:hint="eastAsia" w:ascii="仿宋" w:hAnsi="仿宋" w:eastAsia="仿宋" w:cs="仿宋"/>
          <w:bCs/>
          <w:sz w:val="24"/>
        </w:rPr>
      </w:pPr>
      <w:r>
        <w:rPr>
          <w:rFonts w:hint="eastAsia" w:ascii="仿宋" w:hAnsi="仿宋" w:eastAsia="仿宋" w:cs="仿宋"/>
          <w:bCs/>
          <w:sz w:val="24"/>
        </w:rPr>
        <w:t>二分之一以上的评委认为供应商报价明显高于市场平均价的将作为无效标处理；</w:t>
      </w:r>
    </w:p>
    <w:p w14:paraId="4BFD7830">
      <w:pPr>
        <w:spacing w:line="380" w:lineRule="exact"/>
        <w:ind w:firstLine="480" w:firstLineChars="200"/>
        <w:rPr>
          <w:rFonts w:hint="eastAsia" w:ascii="仿宋" w:hAnsi="仿宋" w:eastAsia="仿宋" w:cs="仿宋"/>
          <w:bCs/>
          <w:sz w:val="24"/>
        </w:rPr>
      </w:pPr>
      <w:r>
        <w:rPr>
          <w:rFonts w:hint="eastAsia" w:ascii="仿宋" w:hAnsi="仿宋" w:eastAsia="仿宋" w:cs="仿宋"/>
          <w:bCs/>
          <w:sz w:val="24"/>
        </w:rPr>
        <w:t>磋商报价超出预算价的，其报价无效。</w:t>
      </w:r>
    </w:p>
    <w:p w14:paraId="24F03C9C">
      <w:pPr>
        <w:spacing w:line="380" w:lineRule="exact"/>
        <w:ind w:firstLine="482" w:firstLineChars="200"/>
        <w:outlineLvl w:val="3"/>
        <w:rPr>
          <w:rFonts w:ascii="仿宋" w:hAnsi="仿宋" w:eastAsia="仿宋" w:cs="仿宋"/>
          <w:b/>
          <w:bCs/>
          <w:sz w:val="24"/>
        </w:rPr>
      </w:pPr>
      <w:r>
        <w:rPr>
          <w:rFonts w:hint="eastAsia" w:ascii="仿宋" w:hAnsi="仿宋" w:eastAsia="仿宋" w:cs="仿宋"/>
          <w:b/>
          <w:bCs/>
          <w:sz w:val="24"/>
        </w:rPr>
        <w:t>2、技术、商务及资信部分：90分</w:t>
      </w:r>
    </w:p>
    <w:tbl>
      <w:tblPr>
        <w:tblStyle w:val="29"/>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13"/>
        <w:gridCol w:w="6559"/>
        <w:gridCol w:w="772"/>
      </w:tblGrid>
      <w:tr w14:paraId="636D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1" w:type="dxa"/>
            <w:noWrap w:val="0"/>
            <w:vAlign w:val="center"/>
          </w:tcPr>
          <w:p w14:paraId="4FBF86C6">
            <w:pPr>
              <w:pStyle w:val="16"/>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713" w:type="dxa"/>
            <w:noWrap w:val="0"/>
            <w:vAlign w:val="center"/>
          </w:tcPr>
          <w:p w14:paraId="56297855">
            <w:pPr>
              <w:pStyle w:val="16"/>
              <w:jc w:val="center"/>
              <w:rPr>
                <w:rFonts w:hint="eastAsia" w:ascii="仿宋" w:hAnsi="仿宋" w:eastAsia="仿宋" w:cs="仿宋"/>
                <w:b/>
                <w:bCs/>
                <w:sz w:val="21"/>
                <w:szCs w:val="21"/>
              </w:rPr>
            </w:pPr>
            <w:r>
              <w:rPr>
                <w:rFonts w:hint="eastAsia" w:ascii="仿宋" w:hAnsi="仿宋" w:eastAsia="仿宋" w:cs="仿宋"/>
                <w:b/>
                <w:bCs/>
                <w:sz w:val="21"/>
                <w:szCs w:val="21"/>
              </w:rPr>
              <w:t>评审内容</w:t>
            </w:r>
          </w:p>
        </w:tc>
        <w:tc>
          <w:tcPr>
            <w:tcW w:w="6559" w:type="dxa"/>
            <w:noWrap w:val="0"/>
            <w:vAlign w:val="center"/>
          </w:tcPr>
          <w:p w14:paraId="40119C41">
            <w:pPr>
              <w:pStyle w:val="16"/>
              <w:jc w:val="center"/>
              <w:rPr>
                <w:rFonts w:hint="eastAsia" w:ascii="仿宋" w:hAnsi="仿宋" w:eastAsia="仿宋" w:cs="仿宋"/>
                <w:b/>
                <w:bCs/>
                <w:sz w:val="21"/>
                <w:szCs w:val="21"/>
              </w:rPr>
            </w:pPr>
            <w:r>
              <w:rPr>
                <w:rFonts w:hint="eastAsia" w:ascii="仿宋" w:hAnsi="仿宋" w:eastAsia="仿宋" w:cs="仿宋"/>
                <w:b/>
                <w:bCs/>
                <w:sz w:val="21"/>
                <w:szCs w:val="21"/>
              </w:rPr>
              <w:t>评分标准</w:t>
            </w:r>
          </w:p>
        </w:tc>
        <w:tc>
          <w:tcPr>
            <w:tcW w:w="772" w:type="dxa"/>
            <w:noWrap w:val="0"/>
            <w:vAlign w:val="center"/>
          </w:tcPr>
          <w:p w14:paraId="1EF7F3EB">
            <w:pPr>
              <w:pStyle w:val="16"/>
              <w:jc w:val="center"/>
              <w:rPr>
                <w:rFonts w:hint="eastAsia" w:ascii="仿宋" w:hAnsi="仿宋" w:eastAsia="仿宋" w:cs="仿宋"/>
                <w:b/>
                <w:bCs/>
                <w:sz w:val="21"/>
                <w:szCs w:val="21"/>
              </w:rPr>
            </w:pPr>
            <w:r>
              <w:rPr>
                <w:rFonts w:hint="eastAsia" w:ascii="仿宋" w:hAnsi="仿宋" w:eastAsia="仿宋" w:cs="仿宋"/>
                <w:b/>
                <w:bCs/>
                <w:sz w:val="21"/>
                <w:szCs w:val="21"/>
              </w:rPr>
              <w:t>分值</w:t>
            </w:r>
          </w:p>
        </w:tc>
      </w:tr>
      <w:tr w14:paraId="6D40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33" w:type="dxa"/>
            <w:gridSpan w:val="3"/>
            <w:noWrap w:val="0"/>
            <w:vAlign w:val="center"/>
          </w:tcPr>
          <w:p w14:paraId="49FFA829">
            <w:pPr>
              <w:spacing w:line="380" w:lineRule="exact"/>
              <w:jc w:val="center"/>
              <w:rPr>
                <w:rFonts w:hint="eastAsia" w:ascii="仿宋" w:hAnsi="仿宋" w:eastAsia="仿宋" w:cs="仿宋"/>
                <w:b/>
                <w:bCs w:val="0"/>
                <w:sz w:val="24"/>
              </w:rPr>
            </w:pPr>
            <w:r>
              <w:rPr>
                <w:rFonts w:hint="eastAsia" w:ascii="仿宋" w:hAnsi="仿宋" w:eastAsia="仿宋" w:cs="仿宋"/>
                <w:b/>
                <w:bCs w:val="0"/>
                <w:sz w:val="24"/>
              </w:rPr>
              <w:t>一、技术部分</w:t>
            </w:r>
          </w:p>
        </w:tc>
        <w:tc>
          <w:tcPr>
            <w:tcW w:w="772" w:type="dxa"/>
            <w:noWrap w:val="0"/>
            <w:vAlign w:val="center"/>
          </w:tcPr>
          <w:p w14:paraId="4DB2284C">
            <w:pPr>
              <w:spacing w:line="38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60</w:t>
            </w:r>
            <w:r>
              <w:rPr>
                <w:rFonts w:hint="eastAsia" w:ascii="仿宋" w:hAnsi="仿宋" w:eastAsia="仿宋" w:cs="仿宋"/>
                <w:b/>
                <w:bCs w:val="0"/>
                <w:sz w:val="24"/>
              </w:rPr>
              <w:t>分</w:t>
            </w:r>
          </w:p>
        </w:tc>
      </w:tr>
      <w:tr w14:paraId="120F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761" w:type="dxa"/>
            <w:noWrap w:val="0"/>
            <w:vAlign w:val="center"/>
          </w:tcPr>
          <w:p w14:paraId="00D35FC9">
            <w:pPr>
              <w:pStyle w:val="16"/>
              <w:jc w:val="center"/>
              <w:rPr>
                <w:rFonts w:hint="eastAsia" w:ascii="仿宋" w:hAnsi="仿宋" w:eastAsia="仿宋" w:cs="仿宋"/>
                <w:b w:val="0"/>
                <w:bCs w:val="0"/>
                <w:sz w:val="21"/>
                <w:szCs w:val="21"/>
              </w:rPr>
            </w:pPr>
            <w:r>
              <w:rPr>
                <w:rFonts w:hint="eastAsia" w:ascii="仿宋" w:hAnsi="仿宋" w:eastAsia="仿宋" w:cs="仿宋"/>
                <w:b/>
                <w:bCs/>
                <w:sz w:val="21"/>
                <w:szCs w:val="21"/>
              </w:rPr>
              <w:t>1</w:t>
            </w:r>
          </w:p>
        </w:tc>
        <w:tc>
          <w:tcPr>
            <w:tcW w:w="1713" w:type="dxa"/>
            <w:noWrap w:val="0"/>
            <w:vAlign w:val="center"/>
          </w:tcPr>
          <w:p w14:paraId="13B6C7AA">
            <w:pPr>
              <w:spacing w:line="380" w:lineRule="exact"/>
              <w:jc w:val="center"/>
              <w:rPr>
                <w:rFonts w:hint="eastAsia" w:ascii="仿宋" w:hAnsi="仿宋" w:eastAsia="仿宋" w:cs="仿宋"/>
                <w:bCs/>
                <w:sz w:val="24"/>
                <w:lang w:eastAsia="zh-CN"/>
              </w:rPr>
            </w:pPr>
            <w:r>
              <w:rPr>
                <w:rFonts w:hint="eastAsia" w:ascii="仿宋" w:hAnsi="仿宋" w:eastAsia="仿宋" w:cs="仿宋"/>
                <w:bCs/>
                <w:sz w:val="24"/>
              </w:rPr>
              <w:t>项目</w:t>
            </w:r>
            <w:r>
              <w:rPr>
                <w:rFonts w:hint="eastAsia" w:ascii="仿宋" w:hAnsi="仿宋" w:eastAsia="仿宋" w:cs="仿宋"/>
                <w:bCs/>
                <w:sz w:val="24"/>
                <w:lang w:val="en-US" w:eastAsia="zh-CN"/>
              </w:rPr>
              <w:t>实施方案</w:t>
            </w:r>
          </w:p>
        </w:tc>
        <w:tc>
          <w:tcPr>
            <w:tcW w:w="6559" w:type="dxa"/>
            <w:noWrap w:val="0"/>
            <w:vAlign w:val="center"/>
          </w:tcPr>
          <w:p w14:paraId="46AC6BDD">
            <w:pPr>
              <w:numPr>
                <w:ilvl w:val="0"/>
                <w:numId w:val="0"/>
              </w:numPr>
              <w:spacing w:line="380" w:lineRule="exact"/>
              <w:ind w:left="240" w:leftChars="0" w:hanging="240" w:hangingChars="100"/>
              <w:rPr>
                <w:rFonts w:hint="eastAsia" w:ascii="仿宋" w:hAnsi="仿宋" w:eastAsia="仿宋" w:cs="仿宋"/>
                <w:bCs/>
                <w:sz w:val="24"/>
                <w:lang w:val="en-US" w:eastAsia="zh-CN"/>
              </w:rPr>
            </w:pPr>
            <w:r>
              <w:rPr>
                <w:rFonts w:hint="eastAsia" w:ascii="仿宋" w:hAnsi="仿宋" w:eastAsia="仿宋" w:cs="仿宋"/>
                <w:bCs/>
                <w:kern w:val="2"/>
                <w:sz w:val="24"/>
                <w:szCs w:val="24"/>
                <w:lang w:val="en-US" w:eastAsia="zh-CN" w:bidi="ar-SA"/>
              </w:rPr>
              <w:t>1.</w:t>
            </w:r>
            <w:r>
              <w:rPr>
                <w:rFonts w:hint="eastAsia" w:ascii="仿宋" w:hAnsi="仿宋" w:eastAsia="仿宋" w:cs="仿宋"/>
                <w:bCs/>
                <w:sz w:val="24"/>
                <w:lang w:val="en-US" w:eastAsia="zh-CN"/>
              </w:rPr>
              <w:t>前期入户调查阶段的实施方案：前期入户调查阶段的工作计划安排、人员配置、及岗位设置情况得0-5分；实施方案编制科学合理、针对性强、可实施性强、沟通方案科学合理、保障方案科学合理得0-5分。</w:t>
            </w:r>
          </w:p>
          <w:p w14:paraId="257EB021">
            <w:pPr>
              <w:numPr>
                <w:ilvl w:val="0"/>
                <w:numId w:val="0"/>
              </w:numPr>
              <w:spacing w:line="380" w:lineRule="exact"/>
              <w:ind w:left="240" w:hanging="240" w:hangingChars="100"/>
              <w:rPr>
                <w:rFonts w:hint="eastAsia" w:ascii="仿宋" w:hAnsi="仿宋" w:eastAsia="仿宋" w:cs="仿宋"/>
                <w:bCs/>
                <w:sz w:val="24"/>
                <w:lang w:val="en-US" w:eastAsia="zh-CN"/>
              </w:rPr>
            </w:pPr>
            <w:r>
              <w:rPr>
                <w:rFonts w:hint="eastAsia" w:ascii="仿宋" w:hAnsi="仿宋" w:eastAsia="仿宋" w:cs="仿宋"/>
                <w:bCs/>
                <w:sz w:val="24"/>
                <w:lang w:val="en-US" w:eastAsia="zh-CN"/>
              </w:rPr>
              <w:t>2.中期协商签约阶段的实施方案：中期协商签约阶段的工作计划安排、人员配置及岗位设置情况得0-5分；实施方案编制科学合理、针对性强、可实施性强、沟通方案科学合理、保障方案科学合理得0-5分。</w:t>
            </w:r>
          </w:p>
          <w:p w14:paraId="7F71A906">
            <w:pPr>
              <w:numPr>
                <w:ilvl w:val="0"/>
                <w:numId w:val="0"/>
              </w:numPr>
              <w:spacing w:line="380" w:lineRule="exact"/>
              <w:ind w:left="240" w:hanging="240" w:hangingChars="100"/>
              <w:rPr>
                <w:rFonts w:hint="default" w:ascii="仿宋" w:hAnsi="仿宋" w:eastAsia="仿宋" w:cs="仿宋"/>
                <w:bCs/>
                <w:sz w:val="24"/>
                <w:lang w:val="en-US" w:eastAsia="zh-CN"/>
              </w:rPr>
            </w:pPr>
            <w:r>
              <w:rPr>
                <w:rFonts w:hint="eastAsia" w:ascii="仿宋" w:hAnsi="仿宋" w:eastAsia="仿宋" w:cs="仿宋"/>
                <w:bCs/>
                <w:sz w:val="24"/>
                <w:lang w:val="en-US" w:eastAsia="zh-CN"/>
              </w:rPr>
              <w:t>3.后期认购安置、原房屋权证注销阶段的工作计划安排、人员配置、及岗位设置情况得0-5分；实施方案编制科学合理、针对性强、可实施性强、沟通方案科学合理、保障方案科学合理得0-5分。</w:t>
            </w:r>
          </w:p>
        </w:tc>
        <w:tc>
          <w:tcPr>
            <w:tcW w:w="772" w:type="dxa"/>
            <w:noWrap w:val="0"/>
            <w:vAlign w:val="center"/>
          </w:tcPr>
          <w:p w14:paraId="6B9F2ADD">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30</w:t>
            </w:r>
            <w:r>
              <w:rPr>
                <w:rFonts w:hint="eastAsia" w:ascii="仿宋" w:hAnsi="仿宋" w:eastAsia="仿宋" w:cs="仿宋"/>
                <w:bCs/>
                <w:sz w:val="24"/>
              </w:rPr>
              <w:t>分</w:t>
            </w:r>
          </w:p>
        </w:tc>
      </w:tr>
      <w:tr w14:paraId="5CA7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61" w:type="dxa"/>
            <w:noWrap w:val="0"/>
            <w:vAlign w:val="center"/>
          </w:tcPr>
          <w:p w14:paraId="4E7B31CC">
            <w:pPr>
              <w:pStyle w:val="16"/>
              <w:jc w:val="center"/>
              <w:rPr>
                <w:rFonts w:hint="eastAsia" w:ascii="仿宋" w:hAnsi="仿宋" w:eastAsia="仿宋" w:cs="仿宋"/>
                <w:b w:val="0"/>
                <w:bCs w:val="0"/>
                <w:sz w:val="21"/>
                <w:szCs w:val="21"/>
              </w:rPr>
            </w:pPr>
            <w:r>
              <w:rPr>
                <w:rFonts w:hint="eastAsia" w:ascii="仿宋" w:hAnsi="仿宋" w:eastAsia="仿宋" w:cs="仿宋"/>
                <w:b/>
                <w:bCs/>
                <w:sz w:val="21"/>
                <w:szCs w:val="21"/>
              </w:rPr>
              <w:t>2</w:t>
            </w:r>
          </w:p>
        </w:tc>
        <w:tc>
          <w:tcPr>
            <w:tcW w:w="1713" w:type="dxa"/>
            <w:noWrap w:val="0"/>
            <w:vAlign w:val="center"/>
          </w:tcPr>
          <w:p w14:paraId="3931EB7D">
            <w:pPr>
              <w:spacing w:line="3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项目进度与质量保障措施</w:t>
            </w:r>
          </w:p>
        </w:tc>
        <w:tc>
          <w:tcPr>
            <w:tcW w:w="6559" w:type="dxa"/>
            <w:noWrap w:val="0"/>
            <w:vAlign w:val="center"/>
          </w:tcPr>
          <w:p w14:paraId="5506F229">
            <w:pPr>
              <w:spacing w:line="380" w:lineRule="exact"/>
              <w:rPr>
                <w:rFonts w:hint="eastAsia" w:ascii="仿宋" w:hAnsi="仿宋" w:eastAsia="仿宋" w:cs="仿宋"/>
                <w:bCs/>
                <w:sz w:val="24"/>
              </w:rPr>
            </w:pPr>
            <w:r>
              <w:rPr>
                <w:rFonts w:hint="eastAsia" w:ascii="仿宋" w:hAnsi="仿宋" w:eastAsia="仿宋" w:cs="仿宋"/>
                <w:bCs/>
                <w:sz w:val="24"/>
              </w:rPr>
              <w:t>项目的进度计划、质量保障措施科学合理，符合项目实际情况的得</w:t>
            </w:r>
            <w:r>
              <w:rPr>
                <w:rFonts w:hint="eastAsia" w:ascii="仿宋" w:hAnsi="仿宋" w:eastAsia="仿宋" w:cs="仿宋"/>
                <w:bCs/>
                <w:sz w:val="24"/>
                <w:lang w:val="en-US" w:eastAsia="zh-CN"/>
              </w:rPr>
              <w:t>0-10</w:t>
            </w:r>
            <w:r>
              <w:rPr>
                <w:rFonts w:hint="eastAsia" w:ascii="仿宋" w:hAnsi="仿宋" w:eastAsia="仿宋" w:cs="仿宋"/>
                <w:bCs/>
                <w:sz w:val="24"/>
              </w:rPr>
              <w:t>分，不合理或不严密处，每处扣</w:t>
            </w:r>
            <w:r>
              <w:rPr>
                <w:rFonts w:hint="eastAsia" w:ascii="仿宋" w:hAnsi="仿宋" w:eastAsia="仿宋" w:cs="仿宋"/>
                <w:bCs/>
                <w:sz w:val="24"/>
                <w:lang w:val="en-US" w:eastAsia="zh-CN"/>
              </w:rPr>
              <w:t>1-2</w:t>
            </w:r>
            <w:r>
              <w:rPr>
                <w:rFonts w:hint="eastAsia" w:ascii="仿宋" w:hAnsi="仿宋" w:eastAsia="仿宋" w:cs="仿宋"/>
                <w:bCs/>
                <w:sz w:val="24"/>
              </w:rPr>
              <w:t>分，扣完为止。</w:t>
            </w:r>
          </w:p>
        </w:tc>
        <w:tc>
          <w:tcPr>
            <w:tcW w:w="772" w:type="dxa"/>
            <w:noWrap w:val="0"/>
            <w:vAlign w:val="center"/>
          </w:tcPr>
          <w:p w14:paraId="7E87C4EF">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10</w:t>
            </w:r>
            <w:r>
              <w:rPr>
                <w:rFonts w:hint="eastAsia" w:ascii="仿宋" w:hAnsi="仿宋" w:eastAsia="仿宋" w:cs="仿宋"/>
                <w:bCs/>
                <w:sz w:val="24"/>
              </w:rPr>
              <w:t>分</w:t>
            </w:r>
          </w:p>
        </w:tc>
      </w:tr>
      <w:tr w14:paraId="57EF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14:paraId="57FE011C">
            <w:pPr>
              <w:pStyle w:val="16"/>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3</w:t>
            </w:r>
          </w:p>
        </w:tc>
        <w:tc>
          <w:tcPr>
            <w:tcW w:w="1713" w:type="dxa"/>
            <w:noWrap w:val="0"/>
            <w:vAlign w:val="center"/>
          </w:tcPr>
          <w:p w14:paraId="05413476">
            <w:pPr>
              <w:spacing w:line="380" w:lineRule="exact"/>
              <w:jc w:val="center"/>
              <w:rPr>
                <w:rFonts w:hint="eastAsia" w:ascii="仿宋" w:hAnsi="仿宋" w:eastAsia="仿宋" w:cs="仿宋"/>
                <w:bCs/>
                <w:sz w:val="24"/>
              </w:rPr>
            </w:pPr>
            <w:r>
              <w:rPr>
                <w:rFonts w:hint="eastAsia" w:ascii="仿宋" w:hAnsi="仿宋" w:eastAsia="仿宋" w:cs="仿宋"/>
                <w:bCs/>
                <w:sz w:val="24"/>
              </w:rPr>
              <w:t>项目的特点和难点分析及解决措施情况</w:t>
            </w:r>
          </w:p>
        </w:tc>
        <w:tc>
          <w:tcPr>
            <w:tcW w:w="6559" w:type="dxa"/>
            <w:noWrap w:val="0"/>
            <w:vAlign w:val="center"/>
          </w:tcPr>
          <w:p w14:paraId="0DB65555">
            <w:pPr>
              <w:spacing w:line="380" w:lineRule="exact"/>
              <w:rPr>
                <w:rFonts w:hint="eastAsia" w:ascii="仿宋" w:hAnsi="仿宋" w:eastAsia="仿宋" w:cs="仿宋"/>
                <w:bCs/>
                <w:sz w:val="24"/>
              </w:rPr>
            </w:pPr>
            <w:r>
              <w:rPr>
                <w:rFonts w:hint="eastAsia" w:ascii="仿宋" w:hAnsi="仿宋" w:eastAsia="仿宋" w:cs="仿宋"/>
                <w:bCs/>
                <w:sz w:val="24"/>
              </w:rPr>
              <w:t>综合本项目情况，供应商对本次项目特点和难点的理解透彻、分析符合现状、解决措施到位的得</w:t>
            </w:r>
            <w:r>
              <w:rPr>
                <w:rFonts w:hint="eastAsia" w:ascii="仿宋" w:hAnsi="仿宋" w:eastAsia="仿宋" w:cs="仿宋"/>
                <w:bCs/>
                <w:sz w:val="24"/>
                <w:lang w:val="en-US" w:eastAsia="zh-CN"/>
              </w:rPr>
              <w:t>0-10</w:t>
            </w:r>
            <w:r>
              <w:rPr>
                <w:rFonts w:hint="eastAsia" w:ascii="仿宋" w:hAnsi="仿宋" w:eastAsia="仿宋" w:cs="仿宋"/>
                <w:bCs/>
                <w:sz w:val="24"/>
              </w:rPr>
              <w:t>分，不合理或不严密处，每处扣</w:t>
            </w:r>
            <w:r>
              <w:rPr>
                <w:rFonts w:hint="eastAsia" w:ascii="仿宋" w:hAnsi="仿宋" w:eastAsia="仿宋" w:cs="仿宋"/>
                <w:bCs/>
                <w:sz w:val="24"/>
                <w:lang w:val="en-US" w:eastAsia="zh-CN"/>
              </w:rPr>
              <w:t>1-2</w:t>
            </w:r>
            <w:r>
              <w:rPr>
                <w:rFonts w:hint="eastAsia" w:ascii="仿宋" w:hAnsi="仿宋" w:eastAsia="仿宋" w:cs="仿宋"/>
                <w:bCs/>
                <w:sz w:val="24"/>
              </w:rPr>
              <w:t>分，扣完为止。</w:t>
            </w:r>
          </w:p>
        </w:tc>
        <w:tc>
          <w:tcPr>
            <w:tcW w:w="772" w:type="dxa"/>
            <w:noWrap w:val="0"/>
            <w:vAlign w:val="center"/>
          </w:tcPr>
          <w:p w14:paraId="68DD7EEF">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10</w:t>
            </w:r>
            <w:r>
              <w:rPr>
                <w:rFonts w:hint="eastAsia" w:ascii="仿宋" w:hAnsi="仿宋" w:eastAsia="仿宋" w:cs="仿宋"/>
                <w:bCs/>
                <w:sz w:val="24"/>
              </w:rPr>
              <w:t>分</w:t>
            </w:r>
          </w:p>
        </w:tc>
      </w:tr>
      <w:tr w14:paraId="447D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1" w:type="dxa"/>
            <w:noWrap w:val="0"/>
            <w:vAlign w:val="center"/>
          </w:tcPr>
          <w:p w14:paraId="2C0A7E63">
            <w:pPr>
              <w:pStyle w:val="16"/>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1713" w:type="dxa"/>
            <w:noWrap w:val="0"/>
            <w:vAlign w:val="center"/>
          </w:tcPr>
          <w:p w14:paraId="08DD183E">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档案管理方案</w:t>
            </w:r>
          </w:p>
        </w:tc>
        <w:tc>
          <w:tcPr>
            <w:tcW w:w="6559" w:type="dxa"/>
            <w:noWrap w:val="0"/>
            <w:vAlign w:val="center"/>
          </w:tcPr>
          <w:p w14:paraId="49AA4475">
            <w:pPr>
              <w:spacing w:line="380" w:lineRule="exact"/>
              <w:rPr>
                <w:rFonts w:hint="default" w:ascii="仿宋" w:hAnsi="仿宋" w:eastAsia="仿宋" w:cs="仿宋"/>
                <w:bCs/>
                <w:sz w:val="24"/>
                <w:lang w:val="en-US" w:eastAsia="zh-CN"/>
              </w:rPr>
            </w:pPr>
            <w:r>
              <w:rPr>
                <w:rFonts w:hint="eastAsia" w:ascii="仿宋" w:hAnsi="仿宋" w:eastAsia="仿宋" w:cs="仿宋"/>
                <w:bCs/>
                <w:sz w:val="24"/>
                <w:lang w:val="en-US" w:eastAsia="zh-CN"/>
              </w:rPr>
              <w:t>对于本项目整体流程的档案管理</w:t>
            </w:r>
            <w:r>
              <w:rPr>
                <w:rFonts w:hint="eastAsia" w:ascii="仿宋" w:hAnsi="仿宋" w:eastAsia="仿宋" w:cs="仿宋"/>
                <w:color w:val="auto"/>
                <w:sz w:val="24"/>
                <w:highlight w:val="none"/>
                <w:lang w:val="en-US" w:eastAsia="zh-CN"/>
              </w:rPr>
              <w:t>方案安全严谨</w:t>
            </w:r>
            <w:r>
              <w:rPr>
                <w:rFonts w:hint="eastAsia" w:ascii="仿宋" w:hAnsi="仿宋" w:eastAsia="仿宋" w:cs="仿宋"/>
                <w:color w:val="auto"/>
                <w:sz w:val="24"/>
                <w:highlight w:val="none"/>
              </w:rPr>
              <w:t>、合理、</w:t>
            </w:r>
            <w:r>
              <w:rPr>
                <w:rFonts w:hint="eastAsia" w:ascii="仿宋" w:hAnsi="仿宋" w:eastAsia="仿宋" w:cs="仿宋"/>
                <w:color w:val="auto"/>
                <w:sz w:val="24"/>
                <w:highlight w:val="none"/>
                <w:lang w:val="en-US" w:eastAsia="zh-CN"/>
              </w:rPr>
              <w:t>操作</w:t>
            </w:r>
            <w:r>
              <w:rPr>
                <w:rFonts w:hint="eastAsia" w:ascii="仿宋" w:hAnsi="仿宋" w:eastAsia="仿宋" w:cs="仿宋"/>
                <w:color w:val="auto"/>
                <w:sz w:val="24"/>
                <w:highlight w:val="none"/>
              </w:rPr>
              <w:t>性</w:t>
            </w:r>
            <w:r>
              <w:rPr>
                <w:rFonts w:hint="eastAsia" w:ascii="仿宋" w:hAnsi="仿宋" w:eastAsia="仿宋" w:cs="仿宋"/>
                <w:color w:val="auto"/>
                <w:sz w:val="24"/>
                <w:highlight w:val="none"/>
                <w:lang w:val="en-US" w:eastAsia="zh-CN"/>
              </w:rPr>
              <w:t>强的得0-10</w:t>
            </w:r>
            <w:r>
              <w:rPr>
                <w:rFonts w:hint="eastAsia" w:ascii="仿宋" w:hAnsi="仿宋" w:eastAsia="仿宋" w:cs="仿宋"/>
                <w:color w:val="auto"/>
                <w:sz w:val="24"/>
                <w:highlight w:val="none"/>
              </w:rPr>
              <w:t>分</w:t>
            </w:r>
          </w:p>
        </w:tc>
        <w:tc>
          <w:tcPr>
            <w:tcW w:w="772" w:type="dxa"/>
            <w:noWrap w:val="0"/>
            <w:vAlign w:val="center"/>
          </w:tcPr>
          <w:p w14:paraId="4DE427B9">
            <w:pPr>
              <w:spacing w:line="38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10分</w:t>
            </w:r>
          </w:p>
        </w:tc>
      </w:tr>
      <w:tr w14:paraId="151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33" w:type="dxa"/>
            <w:gridSpan w:val="3"/>
            <w:noWrap w:val="0"/>
            <w:vAlign w:val="center"/>
          </w:tcPr>
          <w:p w14:paraId="3E4FF0BC">
            <w:pPr>
              <w:spacing w:line="380" w:lineRule="exact"/>
              <w:jc w:val="center"/>
              <w:rPr>
                <w:rFonts w:hint="eastAsia" w:ascii="仿宋" w:hAnsi="仿宋" w:eastAsia="仿宋" w:cs="仿宋"/>
                <w:b/>
                <w:bCs w:val="0"/>
                <w:sz w:val="24"/>
              </w:rPr>
            </w:pPr>
            <w:r>
              <w:rPr>
                <w:rFonts w:hint="eastAsia" w:ascii="仿宋" w:hAnsi="仿宋" w:eastAsia="仿宋" w:cs="仿宋"/>
                <w:b/>
                <w:bCs w:val="0"/>
                <w:sz w:val="24"/>
              </w:rPr>
              <w:t>二、商务、资信及其他分</w:t>
            </w:r>
          </w:p>
        </w:tc>
        <w:tc>
          <w:tcPr>
            <w:tcW w:w="772" w:type="dxa"/>
            <w:noWrap w:val="0"/>
            <w:vAlign w:val="center"/>
          </w:tcPr>
          <w:p w14:paraId="070E8D94">
            <w:pPr>
              <w:spacing w:line="38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30</w:t>
            </w:r>
            <w:r>
              <w:rPr>
                <w:rFonts w:hint="eastAsia" w:ascii="仿宋" w:hAnsi="仿宋" w:eastAsia="仿宋" w:cs="仿宋"/>
                <w:b/>
                <w:bCs w:val="0"/>
                <w:sz w:val="24"/>
              </w:rPr>
              <w:t>分</w:t>
            </w:r>
          </w:p>
        </w:tc>
      </w:tr>
      <w:tr w14:paraId="0777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61" w:type="dxa"/>
            <w:noWrap w:val="0"/>
            <w:vAlign w:val="center"/>
          </w:tcPr>
          <w:p w14:paraId="438192C1">
            <w:pPr>
              <w:pStyle w:val="16"/>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5</w:t>
            </w:r>
          </w:p>
        </w:tc>
        <w:tc>
          <w:tcPr>
            <w:tcW w:w="1713" w:type="dxa"/>
            <w:noWrap w:val="0"/>
            <w:vAlign w:val="center"/>
          </w:tcPr>
          <w:p w14:paraId="02F40292">
            <w:pPr>
              <w:spacing w:line="380" w:lineRule="exact"/>
              <w:jc w:val="center"/>
              <w:rPr>
                <w:rFonts w:hint="eastAsia" w:ascii="仿宋" w:hAnsi="仿宋" w:eastAsia="仿宋" w:cs="仿宋"/>
                <w:bCs/>
                <w:sz w:val="24"/>
              </w:rPr>
            </w:pPr>
            <w:r>
              <w:rPr>
                <w:rFonts w:hint="eastAsia" w:ascii="仿宋" w:hAnsi="仿宋" w:eastAsia="仿宋" w:cs="仿宋"/>
                <w:bCs/>
                <w:sz w:val="24"/>
              </w:rPr>
              <w:t>企业业绩</w:t>
            </w:r>
          </w:p>
        </w:tc>
        <w:tc>
          <w:tcPr>
            <w:tcW w:w="6559" w:type="dxa"/>
            <w:noWrap w:val="0"/>
            <w:vAlign w:val="center"/>
          </w:tcPr>
          <w:p w14:paraId="46EABA63">
            <w:pPr>
              <w:spacing w:line="380" w:lineRule="exact"/>
              <w:rPr>
                <w:rFonts w:hint="eastAsia" w:ascii="仿宋" w:hAnsi="仿宋" w:eastAsia="仿宋" w:cs="仿宋"/>
                <w:bCs/>
                <w:sz w:val="24"/>
                <w:lang w:val="en-US" w:eastAsia="zh-CN"/>
              </w:rPr>
            </w:pPr>
            <w:r>
              <w:rPr>
                <w:rFonts w:hint="eastAsia" w:ascii="仿宋" w:hAnsi="仿宋" w:eastAsia="仿宋" w:cs="仿宋"/>
                <w:bCs/>
                <w:sz w:val="24"/>
              </w:rPr>
              <w:t>提供20</w:t>
            </w:r>
            <w:r>
              <w:rPr>
                <w:rFonts w:hint="eastAsia" w:ascii="仿宋" w:hAnsi="仿宋" w:eastAsia="仿宋" w:cs="仿宋"/>
                <w:bCs/>
                <w:sz w:val="24"/>
                <w:lang w:val="en-US" w:eastAsia="zh-CN"/>
              </w:rPr>
              <w:t>22</w:t>
            </w:r>
            <w:r>
              <w:rPr>
                <w:rFonts w:hint="eastAsia" w:ascii="仿宋" w:hAnsi="仿宋" w:eastAsia="仿宋" w:cs="仿宋"/>
                <w:bCs/>
                <w:sz w:val="24"/>
              </w:rPr>
              <w:t>年1月1日至今同类项目</w:t>
            </w:r>
            <w:r>
              <w:rPr>
                <w:rFonts w:hint="eastAsia" w:ascii="仿宋" w:hAnsi="仿宋" w:eastAsia="仿宋" w:cs="仿宋"/>
                <w:bCs/>
                <w:sz w:val="24"/>
                <w:lang w:eastAsia="zh-CN"/>
              </w:rPr>
              <w:t>（拆迁事务代理服务）</w:t>
            </w:r>
            <w:r>
              <w:rPr>
                <w:rFonts w:hint="eastAsia" w:ascii="仿宋" w:hAnsi="仿宋" w:eastAsia="仿宋" w:cs="仿宋"/>
                <w:bCs/>
                <w:sz w:val="24"/>
              </w:rPr>
              <w:t>业绩，每提供一份得</w:t>
            </w:r>
            <w:r>
              <w:rPr>
                <w:rFonts w:hint="eastAsia" w:ascii="仿宋" w:hAnsi="仿宋" w:eastAsia="仿宋" w:cs="仿宋"/>
                <w:bCs/>
                <w:sz w:val="24"/>
                <w:lang w:val="en-US" w:eastAsia="zh-CN"/>
              </w:rPr>
              <w:t>0.5</w:t>
            </w:r>
            <w:r>
              <w:rPr>
                <w:rFonts w:hint="eastAsia" w:ascii="仿宋" w:hAnsi="仿宋" w:eastAsia="仿宋" w:cs="仿宋"/>
                <w:bCs/>
                <w:sz w:val="24"/>
              </w:rPr>
              <w:t>分，最高</w:t>
            </w:r>
            <w:r>
              <w:rPr>
                <w:rFonts w:hint="eastAsia" w:ascii="仿宋" w:hAnsi="仿宋" w:eastAsia="仿宋" w:cs="仿宋"/>
                <w:bCs/>
                <w:sz w:val="24"/>
                <w:lang w:val="en-US" w:eastAsia="zh-CN"/>
              </w:rPr>
              <w:t>1</w:t>
            </w:r>
            <w:r>
              <w:rPr>
                <w:rFonts w:hint="eastAsia" w:ascii="仿宋" w:hAnsi="仿宋" w:eastAsia="仿宋" w:cs="仿宋"/>
                <w:bCs/>
                <w:sz w:val="24"/>
              </w:rPr>
              <w:t>分</w:t>
            </w:r>
            <w:r>
              <w:rPr>
                <w:rFonts w:hint="eastAsia" w:ascii="仿宋" w:hAnsi="仿宋" w:eastAsia="仿宋" w:cs="仿宋"/>
                <w:bCs/>
                <w:sz w:val="24"/>
                <w:lang w:val="en-US" w:eastAsia="zh-CN"/>
              </w:rPr>
              <w:t>。</w:t>
            </w:r>
          </w:p>
          <w:p w14:paraId="1C00D0EF">
            <w:pPr>
              <w:spacing w:line="380" w:lineRule="exact"/>
              <w:rPr>
                <w:rFonts w:hint="eastAsia" w:ascii="仿宋" w:hAnsi="仿宋" w:eastAsia="仿宋" w:cs="仿宋"/>
                <w:bCs/>
                <w:sz w:val="24"/>
              </w:rPr>
            </w:pPr>
            <w:r>
              <w:rPr>
                <w:rFonts w:hint="eastAsia" w:ascii="仿宋" w:hAnsi="仿宋" w:eastAsia="仿宋" w:cs="仿宋"/>
                <w:bCs/>
                <w:sz w:val="24"/>
                <w:lang w:val="en-US" w:eastAsia="zh-CN"/>
              </w:rPr>
              <w:t>注：</w:t>
            </w:r>
            <w:r>
              <w:rPr>
                <w:rFonts w:hint="eastAsia" w:ascii="仿宋" w:hAnsi="仿宋" w:eastAsia="仿宋" w:cs="仿宋"/>
                <w:bCs/>
                <w:sz w:val="24"/>
              </w:rPr>
              <w:t>以合同签订时间为准</w:t>
            </w:r>
            <w:r>
              <w:rPr>
                <w:rFonts w:hint="eastAsia" w:ascii="仿宋" w:hAnsi="仿宋" w:eastAsia="仿宋" w:cs="仿宋"/>
                <w:bCs/>
                <w:sz w:val="24"/>
                <w:lang w:eastAsia="zh-CN"/>
              </w:rPr>
              <w:t>。</w:t>
            </w:r>
            <w:r>
              <w:rPr>
                <w:rFonts w:hint="eastAsia" w:ascii="仿宋" w:hAnsi="仿宋" w:eastAsia="仿宋" w:cs="仿宋"/>
                <w:bCs/>
                <w:sz w:val="24"/>
              </w:rPr>
              <w:t>提供合同复印件</w:t>
            </w:r>
            <w:r>
              <w:rPr>
                <w:rFonts w:hint="eastAsia" w:ascii="仿宋" w:hAnsi="仿宋" w:eastAsia="仿宋" w:cs="仿宋"/>
                <w:bCs/>
                <w:sz w:val="24"/>
                <w:lang w:eastAsia="zh-CN"/>
              </w:rPr>
              <w:t>、</w:t>
            </w:r>
            <w:r>
              <w:rPr>
                <w:rFonts w:hint="eastAsia" w:ascii="仿宋" w:hAnsi="仿宋" w:eastAsia="仿宋" w:cs="仿宋"/>
                <w:bCs/>
                <w:sz w:val="24"/>
              </w:rPr>
              <w:t>中标通知书复印件</w:t>
            </w:r>
            <w:r>
              <w:rPr>
                <w:rFonts w:hint="eastAsia" w:ascii="仿宋" w:hAnsi="仿宋" w:eastAsia="仿宋" w:cs="仿宋"/>
                <w:bCs/>
                <w:sz w:val="24"/>
                <w:lang w:val="en-US" w:eastAsia="zh-CN"/>
              </w:rPr>
              <w:t>之一，</w:t>
            </w:r>
            <w:r>
              <w:rPr>
                <w:rFonts w:hint="eastAsia" w:ascii="仿宋" w:hAnsi="仿宋" w:eastAsia="仿宋" w:cs="仿宋"/>
                <w:bCs/>
                <w:sz w:val="24"/>
                <w:lang w:eastAsia="zh-CN"/>
              </w:rPr>
              <w:t>加盖公章</w:t>
            </w:r>
            <w:r>
              <w:rPr>
                <w:rFonts w:hint="eastAsia" w:ascii="仿宋" w:hAnsi="仿宋" w:eastAsia="仿宋" w:cs="仿宋"/>
                <w:bCs/>
                <w:sz w:val="24"/>
              </w:rPr>
              <w:t>。</w:t>
            </w:r>
          </w:p>
        </w:tc>
        <w:tc>
          <w:tcPr>
            <w:tcW w:w="772" w:type="dxa"/>
            <w:noWrap w:val="0"/>
            <w:vAlign w:val="center"/>
          </w:tcPr>
          <w:p w14:paraId="18E1B735">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1</w:t>
            </w:r>
            <w:r>
              <w:rPr>
                <w:rFonts w:hint="eastAsia" w:ascii="仿宋" w:hAnsi="仿宋" w:eastAsia="仿宋" w:cs="仿宋"/>
                <w:bCs/>
                <w:sz w:val="24"/>
              </w:rPr>
              <w:t>分</w:t>
            </w:r>
          </w:p>
        </w:tc>
      </w:tr>
      <w:tr w14:paraId="6368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761" w:type="dxa"/>
            <w:noWrap w:val="0"/>
            <w:vAlign w:val="center"/>
          </w:tcPr>
          <w:p w14:paraId="3F0C4D40">
            <w:pPr>
              <w:pStyle w:val="16"/>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6</w:t>
            </w:r>
          </w:p>
        </w:tc>
        <w:tc>
          <w:tcPr>
            <w:tcW w:w="1713" w:type="dxa"/>
            <w:noWrap w:val="0"/>
            <w:vAlign w:val="center"/>
          </w:tcPr>
          <w:p w14:paraId="54743A46">
            <w:pPr>
              <w:spacing w:line="380" w:lineRule="exact"/>
              <w:jc w:val="center"/>
              <w:rPr>
                <w:rFonts w:hint="eastAsia" w:ascii="仿宋" w:hAnsi="仿宋" w:eastAsia="仿宋" w:cs="仿宋"/>
                <w:bCs/>
                <w:sz w:val="24"/>
              </w:rPr>
            </w:pPr>
            <w:r>
              <w:rPr>
                <w:rFonts w:hint="eastAsia" w:ascii="仿宋" w:hAnsi="仿宋" w:eastAsia="仿宋" w:cs="仿宋"/>
                <w:bCs/>
                <w:sz w:val="24"/>
              </w:rPr>
              <w:t>对本项目</w:t>
            </w:r>
            <w:r>
              <w:rPr>
                <w:rFonts w:hint="eastAsia" w:ascii="仿宋" w:hAnsi="仿宋" w:eastAsia="仿宋" w:cs="仿宋"/>
                <w:bCs/>
                <w:sz w:val="24"/>
                <w:lang w:val="en-US" w:eastAsia="zh-CN"/>
              </w:rPr>
              <w:t>的</w:t>
            </w:r>
            <w:r>
              <w:rPr>
                <w:rFonts w:hint="eastAsia" w:ascii="仿宋" w:hAnsi="仿宋" w:eastAsia="仿宋" w:cs="仿宋"/>
                <w:bCs/>
                <w:sz w:val="24"/>
              </w:rPr>
              <w:t>理解程度</w:t>
            </w:r>
          </w:p>
        </w:tc>
        <w:tc>
          <w:tcPr>
            <w:tcW w:w="6559" w:type="dxa"/>
            <w:noWrap w:val="0"/>
            <w:vAlign w:val="center"/>
          </w:tcPr>
          <w:p w14:paraId="521ADA74">
            <w:pPr>
              <w:spacing w:line="380" w:lineRule="exact"/>
              <w:rPr>
                <w:rFonts w:hint="eastAsia" w:ascii="仿宋" w:hAnsi="仿宋" w:eastAsia="仿宋" w:cs="仿宋"/>
                <w:bCs/>
                <w:sz w:val="24"/>
              </w:rPr>
            </w:pPr>
            <w:r>
              <w:rPr>
                <w:rFonts w:hint="eastAsia" w:ascii="仿宋" w:hAnsi="仿宋" w:eastAsia="仿宋" w:cs="仿宋"/>
                <w:bCs/>
                <w:sz w:val="24"/>
              </w:rPr>
              <w:t xml:space="preserve">对本项目征收区域范围的房屋征收政策的了解程度及政策详细分析，充分阐述现状及服务区域范围房屋征收政策并加以分析。分析准确完整、科学合理、针对性强得 </w:t>
            </w:r>
            <w:r>
              <w:rPr>
                <w:rFonts w:hint="eastAsia" w:ascii="仿宋" w:hAnsi="仿宋" w:eastAsia="仿宋" w:cs="仿宋"/>
                <w:bCs/>
                <w:sz w:val="24"/>
                <w:lang w:val="en-US" w:eastAsia="zh-CN"/>
              </w:rPr>
              <w:t>0-10</w:t>
            </w:r>
            <w:r>
              <w:rPr>
                <w:rFonts w:hint="eastAsia" w:ascii="仿宋" w:hAnsi="仿宋" w:eastAsia="仿宋" w:cs="仿宋"/>
                <w:bCs/>
                <w:sz w:val="24"/>
              </w:rPr>
              <w:t>分，如有缺陷，每项扣1分，如有严重缺陷或不满足项目需要的，每项扣2分，扣完为止。</w:t>
            </w:r>
          </w:p>
        </w:tc>
        <w:tc>
          <w:tcPr>
            <w:tcW w:w="772" w:type="dxa"/>
            <w:noWrap w:val="0"/>
            <w:vAlign w:val="center"/>
          </w:tcPr>
          <w:p w14:paraId="458CC383">
            <w:pPr>
              <w:spacing w:line="380" w:lineRule="exact"/>
              <w:jc w:val="center"/>
              <w:rPr>
                <w:rFonts w:hint="default" w:ascii="仿宋" w:hAnsi="仿宋" w:eastAsia="仿宋" w:cs="仿宋"/>
                <w:bCs/>
                <w:sz w:val="24"/>
                <w:lang w:val="en-US"/>
              </w:rPr>
            </w:pPr>
            <w:r>
              <w:rPr>
                <w:rFonts w:hint="eastAsia" w:ascii="仿宋" w:hAnsi="仿宋" w:eastAsia="仿宋" w:cs="仿宋"/>
                <w:bCs/>
                <w:sz w:val="24"/>
                <w:lang w:val="en-US" w:eastAsia="zh-CN"/>
              </w:rPr>
              <w:t>10分</w:t>
            </w:r>
          </w:p>
        </w:tc>
      </w:tr>
      <w:tr w14:paraId="53AE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1" w:type="dxa"/>
            <w:noWrap w:val="0"/>
            <w:vAlign w:val="center"/>
          </w:tcPr>
          <w:p w14:paraId="446E8F8D">
            <w:pPr>
              <w:pStyle w:val="16"/>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7</w:t>
            </w:r>
          </w:p>
        </w:tc>
        <w:tc>
          <w:tcPr>
            <w:tcW w:w="1713" w:type="dxa"/>
            <w:noWrap w:val="0"/>
            <w:vAlign w:val="center"/>
          </w:tcPr>
          <w:p w14:paraId="56AEA235">
            <w:pPr>
              <w:spacing w:line="3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合理化建议</w:t>
            </w:r>
          </w:p>
        </w:tc>
        <w:tc>
          <w:tcPr>
            <w:tcW w:w="6559" w:type="dxa"/>
            <w:noWrap w:val="0"/>
            <w:vAlign w:val="center"/>
          </w:tcPr>
          <w:p w14:paraId="71B42B2F">
            <w:pPr>
              <w:spacing w:line="380" w:lineRule="exact"/>
              <w:rPr>
                <w:rFonts w:hint="eastAsia" w:ascii="仿宋" w:hAnsi="仿宋" w:eastAsia="仿宋" w:cs="仿宋"/>
                <w:bCs/>
                <w:sz w:val="24"/>
                <w:lang w:eastAsia="zh-CN"/>
              </w:rPr>
            </w:pPr>
            <w:r>
              <w:rPr>
                <w:rFonts w:hint="eastAsia" w:ascii="仿宋" w:hAnsi="仿宋" w:eastAsia="仿宋" w:cs="仿宋"/>
                <w:bCs/>
                <w:sz w:val="24"/>
                <w:lang w:eastAsia="zh-CN"/>
              </w:rPr>
              <w:t>针对本项目工作内容及保障项目顺利完成提出的合理化建议，每提供一条得</w:t>
            </w:r>
            <w:r>
              <w:rPr>
                <w:rFonts w:hint="eastAsia" w:ascii="仿宋" w:hAnsi="仿宋" w:eastAsia="仿宋" w:cs="仿宋"/>
                <w:bCs/>
                <w:sz w:val="24"/>
                <w:lang w:val="en-US" w:eastAsia="zh-CN"/>
              </w:rPr>
              <w:t>2</w:t>
            </w:r>
            <w:r>
              <w:rPr>
                <w:rFonts w:hint="eastAsia" w:ascii="仿宋" w:hAnsi="仿宋" w:eastAsia="仿宋" w:cs="仿宋"/>
                <w:bCs/>
                <w:sz w:val="24"/>
                <w:lang w:eastAsia="zh-CN"/>
              </w:rPr>
              <w:t>分，最高得</w:t>
            </w:r>
            <w:r>
              <w:rPr>
                <w:rFonts w:hint="eastAsia" w:ascii="仿宋" w:hAnsi="仿宋" w:eastAsia="仿宋" w:cs="仿宋"/>
                <w:bCs/>
                <w:sz w:val="24"/>
                <w:lang w:val="en-US" w:eastAsia="zh-CN"/>
              </w:rPr>
              <w:t>6</w:t>
            </w:r>
            <w:r>
              <w:rPr>
                <w:rFonts w:hint="eastAsia" w:ascii="仿宋" w:hAnsi="仿宋" w:eastAsia="仿宋" w:cs="仿宋"/>
                <w:bCs/>
                <w:sz w:val="24"/>
                <w:lang w:eastAsia="zh-CN"/>
              </w:rPr>
              <w:t>分。</w:t>
            </w:r>
          </w:p>
        </w:tc>
        <w:tc>
          <w:tcPr>
            <w:tcW w:w="772" w:type="dxa"/>
            <w:noWrap w:val="0"/>
            <w:vAlign w:val="center"/>
          </w:tcPr>
          <w:p w14:paraId="7EB3A4CD">
            <w:pPr>
              <w:spacing w:line="380" w:lineRule="exact"/>
              <w:jc w:val="center"/>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分</w:t>
            </w:r>
          </w:p>
        </w:tc>
      </w:tr>
      <w:tr w14:paraId="3677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61" w:type="dxa"/>
            <w:noWrap w:val="0"/>
            <w:vAlign w:val="center"/>
          </w:tcPr>
          <w:p w14:paraId="13B3E1E4">
            <w:pPr>
              <w:pStyle w:val="16"/>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8</w:t>
            </w:r>
          </w:p>
        </w:tc>
        <w:tc>
          <w:tcPr>
            <w:tcW w:w="1713" w:type="dxa"/>
            <w:noWrap w:val="0"/>
            <w:vAlign w:val="center"/>
          </w:tcPr>
          <w:p w14:paraId="5E278735">
            <w:pPr>
              <w:spacing w:line="38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团队力量</w:t>
            </w:r>
          </w:p>
        </w:tc>
        <w:tc>
          <w:tcPr>
            <w:tcW w:w="6559" w:type="dxa"/>
            <w:noWrap w:val="0"/>
            <w:vAlign w:val="center"/>
          </w:tcPr>
          <w:p w14:paraId="7A095A77">
            <w:pPr>
              <w:spacing w:line="380" w:lineRule="exact"/>
              <w:ind w:left="240" w:hanging="240" w:hangingChars="100"/>
              <w:rPr>
                <w:rFonts w:hint="eastAsia" w:ascii="仿宋" w:hAnsi="仿宋" w:eastAsia="仿宋" w:cs="仿宋"/>
                <w:bCs/>
                <w:sz w:val="24"/>
                <w:lang w:val="en-US" w:eastAsia="zh-CN"/>
              </w:rPr>
            </w:pPr>
            <w:r>
              <w:rPr>
                <w:rFonts w:hint="eastAsia" w:ascii="仿宋" w:hAnsi="仿宋" w:eastAsia="仿宋" w:cs="仿宋"/>
                <w:bCs/>
                <w:sz w:val="24"/>
                <w:lang w:val="en-US" w:eastAsia="zh-CN"/>
              </w:rPr>
              <w:t>1.根据投入人员的配置数量、工作经历等评审，投入人员从事该行业的，每个得1分，最高得5分。（须提供劳动合同或社保缴纳证明等证明材料扫描件或复印件并加盖公章）</w:t>
            </w:r>
          </w:p>
          <w:p w14:paraId="0ED28292">
            <w:pPr>
              <w:spacing w:line="380" w:lineRule="exact"/>
              <w:ind w:left="240" w:hanging="240" w:hangingChars="100"/>
              <w:rPr>
                <w:rFonts w:hint="default" w:ascii="仿宋" w:hAnsi="仿宋" w:eastAsia="仿宋" w:cs="仿宋"/>
                <w:bCs/>
                <w:sz w:val="24"/>
                <w:lang w:val="en-US" w:eastAsia="zh-CN"/>
              </w:rPr>
            </w:pPr>
            <w:r>
              <w:rPr>
                <w:rFonts w:hint="eastAsia" w:ascii="仿宋" w:hAnsi="仿宋" w:eastAsia="仿宋" w:cs="仿宋"/>
                <w:bCs/>
                <w:sz w:val="24"/>
                <w:lang w:val="en-US" w:eastAsia="zh-CN"/>
              </w:rPr>
              <w:t>2.</w:t>
            </w:r>
            <w:r>
              <w:rPr>
                <w:rFonts w:hint="eastAsia" w:ascii="仿宋" w:hAnsi="仿宋" w:eastAsia="仿宋" w:cs="仿宋"/>
                <w:strike w:val="0"/>
                <w:dstrike w:val="0"/>
                <w:color w:val="auto"/>
                <w:kern w:val="0"/>
                <w:sz w:val="24"/>
                <w:highlight w:val="none"/>
                <w:lang w:val="en-US" w:eastAsia="zh-CN"/>
              </w:rPr>
              <w:t>根据投标人提供的人员管理方案（包括但不限于①人员培训②规章制度③考核办法）等内容的专业性、完整性、可操作性等方面得0-8分。</w:t>
            </w:r>
          </w:p>
        </w:tc>
        <w:tc>
          <w:tcPr>
            <w:tcW w:w="772" w:type="dxa"/>
            <w:noWrap w:val="0"/>
            <w:vAlign w:val="center"/>
          </w:tcPr>
          <w:p w14:paraId="514E5A43">
            <w:pPr>
              <w:spacing w:line="380" w:lineRule="exact"/>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13分</w:t>
            </w:r>
          </w:p>
        </w:tc>
      </w:tr>
    </w:tbl>
    <w:p w14:paraId="5C5CBE50">
      <w:pPr>
        <w:spacing w:line="400" w:lineRule="exact"/>
        <w:rPr>
          <w:rFonts w:ascii="仿宋" w:hAnsi="仿宋" w:eastAsia="仿宋" w:cs="仿宋"/>
          <w:b/>
          <w:color w:val="000000"/>
          <w:sz w:val="24"/>
        </w:rPr>
      </w:pPr>
      <w:r>
        <w:rPr>
          <w:rFonts w:hint="eastAsia" w:ascii="仿宋" w:hAnsi="仿宋" w:eastAsia="仿宋" w:cs="仿宋"/>
          <w:b/>
          <w:color w:val="000000"/>
          <w:sz w:val="24"/>
        </w:rPr>
        <w:t>注：合同、验收材料、人员社保等原件（中文版）所有证书须在有效期内，不在有效期内的不得分，无法提供原件的按不得分处理；如出现与事实不符等情况，将根据有关规定以“提供虚假材料谋取中标”予以处理。</w:t>
      </w:r>
    </w:p>
    <w:p w14:paraId="6F5972CA">
      <w:pPr>
        <w:spacing w:line="380" w:lineRule="exact"/>
        <w:outlineLvl w:val="3"/>
        <w:rPr>
          <w:rFonts w:ascii="仿宋" w:hAnsi="仿宋" w:eastAsia="仿宋" w:cs="仿宋"/>
          <w:b/>
          <w:sz w:val="24"/>
        </w:rPr>
      </w:pPr>
      <w:r>
        <w:rPr>
          <w:rFonts w:hint="eastAsia" w:ascii="仿宋" w:hAnsi="仿宋" w:eastAsia="仿宋" w:cs="仿宋"/>
          <w:b/>
          <w:sz w:val="24"/>
        </w:rPr>
        <w:t xml:space="preserve">    3、技术、商务分的计算</w:t>
      </w:r>
    </w:p>
    <w:p w14:paraId="5F7E8B11">
      <w:pPr>
        <w:spacing w:line="380" w:lineRule="exact"/>
        <w:rPr>
          <w:rFonts w:ascii="仿宋" w:hAnsi="仿宋" w:eastAsia="仿宋" w:cs="仿宋"/>
          <w:bCs/>
          <w:sz w:val="24"/>
        </w:rPr>
      </w:pPr>
      <w:r>
        <w:rPr>
          <w:rFonts w:hint="eastAsia" w:ascii="仿宋" w:hAnsi="仿宋" w:eastAsia="仿宋" w:cs="仿宋"/>
          <w:bCs/>
          <w:sz w:val="24"/>
        </w:rPr>
        <w:t xml:space="preserve">    技术、商务分按照磋商小组成员的独立评分结果汇总数算术平均分计算，计算公式为：</w:t>
      </w:r>
    </w:p>
    <w:p w14:paraId="48DE9E5A">
      <w:pPr>
        <w:spacing w:line="380" w:lineRule="exact"/>
        <w:rPr>
          <w:rFonts w:ascii="仿宋" w:hAnsi="仿宋" w:eastAsia="仿宋" w:cs="仿宋"/>
          <w:bCs/>
          <w:sz w:val="24"/>
        </w:rPr>
      </w:pPr>
      <w:r>
        <w:rPr>
          <w:rFonts w:hint="eastAsia" w:ascii="仿宋" w:hAnsi="仿宋" w:eastAsia="仿宋" w:cs="仿宋"/>
          <w:bCs/>
          <w:sz w:val="24"/>
        </w:rPr>
        <w:t>技术、商务分=（磋商小组成员评分合计数）/（磋商小组组成人员数）</w:t>
      </w:r>
    </w:p>
    <w:p w14:paraId="59B80E57">
      <w:pPr>
        <w:widowControl/>
        <w:autoSpaceDE w:val="0"/>
        <w:autoSpaceDN w:val="0"/>
        <w:snapToGrid w:val="0"/>
        <w:spacing w:line="380" w:lineRule="exact"/>
        <w:jc w:val="left"/>
        <w:textAlignment w:val="bottom"/>
        <w:outlineLvl w:val="3"/>
        <w:rPr>
          <w:rFonts w:ascii="仿宋" w:hAnsi="仿宋" w:eastAsia="仿宋" w:cs="仿宋"/>
          <w:b/>
          <w:sz w:val="24"/>
        </w:rPr>
      </w:pPr>
      <w:r>
        <w:rPr>
          <w:rFonts w:hint="eastAsia" w:ascii="仿宋" w:hAnsi="仿宋" w:eastAsia="仿宋" w:cs="仿宋"/>
          <w:b/>
          <w:sz w:val="24"/>
        </w:rPr>
        <w:t xml:space="preserve">    4、评审方法</w:t>
      </w:r>
    </w:p>
    <w:p w14:paraId="1D6C60B9">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磋商小组根据磋商情况及各供应商完工时间、服务条款响应情况、技术方案、提供服务的质量、付款方式、供应商综合实力、资信情况、承诺的售后服务等多方面进行评审。</w:t>
      </w:r>
    </w:p>
    <w:p w14:paraId="35B24839">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确定进入最终报价的供应商名单。</w:t>
      </w:r>
    </w:p>
    <w:p w14:paraId="1EA344CC">
      <w:pPr>
        <w:widowControl/>
        <w:autoSpaceDE w:val="0"/>
        <w:autoSpaceDN w:val="0"/>
        <w:snapToGrid w:val="0"/>
        <w:spacing w:line="380" w:lineRule="exact"/>
        <w:jc w:val="left"/>
        <w:textAlignment w:val="bottom"/>
        <w:outlineLvl w:val="3"/>
        <w:rPr>
          <w:rFonts w:ascii="仿宋" w:hAnsi="仿宋" w:eastAsia="仿宋" w:cs="仿宋"/>
          <w:b/>
          <w:sz w:val="24"/>
        </w:rPr>
      </w:pPr>
      <w:r>
        <w:rPr>
          <w:rFonts w:hint="eastAsia" w:ascii="仿宋" w:hAnsi="仿宋" w:eastAsia="仿宋" w:cs="仿宋"/>
          <w:b/>
          <w:sz w:val="24"/>
        </w:rPr>
        <w:t xml:space="preserve">    5、推荐成交供应商</w:t>
      </w:r>
    </w:p>
    <w:p w14:paraId="72975AE5">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14:paraId="7674C228">
      <w:pPr>
        <w:pStyle w:val="4"/>
        <w:spacing w:before="0" w:after="0" w:line="380" w:lineRule="exact"/>
        <w:rPr>
          <w:rFonts w:ascii="仿宋" w:hAnsi="仿宋" w:eastAsia="仿宋" w:cs="仿宋"/>
          <w:sz w:val="24"/>
          <w:szCs w:val="24"/>
        </w:rPr>
      </w:pPr>
      <w:bookmarkStart w:id="187" w:name="_Toc282640736"/>
      <w:bookmarkStart w:id="188" w:name="_Toc14678"/>
      <w:bookmarkStart w:id="189" w:name="_Toc29138"/>
      <w:bookmarkStart w:id="190" w:name="_Toc20634"/>
      <w:bookmarkStart w:id="191" w:name="_Toc16455"/>
      <w:bookmarkStart w:id="192" w:name="_Toc402872211"/>
      <w:r>
        <w:rPr>
          <w:rFonts w:hint="eastAsia" w:ascii="仿宋" w:hAnsi="仿宋" w:eastAsia="仿宋" w:cs="仿宋"/>
          <w:sz w:val="24"/>
          <w:szCs w:val="24"/>
        </w:rPr>
        <w:t>八、资格</w:t>
      </w:r>
      <w:bookmarkEnd w:id="187"/>
      <w:r>
        <w:rPr>
          <w:rFonts w:hint="eastAsia" w:ascii="仿宋" w:hAnsi="仿宋" w:eastAsia="仿宋" w:cs="仿宋"/>
          <w:sz w:val="24"/>
          <w:szCs w:val="24"/>
        </w:rPr>
        <w:t>审查</w:t>
      </w:r>
      <w:bookmarkEnd w:id="188"/>
      <w:bookmarkEnd w:id="189"/>
      <w:bookmarkEnd w:id="190"/>
      <w:bookmarkEnd w:id="191"/>
      <w:bookmarkEnd w:id="192"/>
    </w:p>
    <w:p w14:paraId="037B5DAB">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1、磋商小组将对所选择的成交候选人是否有资格或能力圆满地履行合同做出进一步确认。</w:t>
      </w:r>
    </w:p>
    <w:p w14:paraId="024C03B1">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2、如果供应商被确定为不具备履行合同的能力，磋商小组有权拒绝签发成交通知书。在该情况下，磋商小组将考虑按同样的程序审查下一位成交候选人。</w:t>
      </w:r>
    </w:p>
    <w:p w14:paraId="3DB37C86">
      <w:pPr>
        <w:pStyle w:val="4"/>
        <w:spacing w:before="0" w:after="0" w:line="380" w:lineRule="exact"/>
        <w:rPr>
          <w:rFonts w:ascii="仿宋" w:hAnsi="仿宋" w:eastAsia="仿宋" w:cs="仿宋"/>
          <w:sz w:val="24"/>
          <w:szCs w:val="24"/>
        </w:rPr>
      </w:pPr>
      <w:bookmarkStart w:id="193" w:name="_Toc5918"/>
      <w:bookmarkStart w:id="194" w:name="_Toc8588"/>
      <w:bookmarkStart w:id="195" w:name="_Toc20293"/>
      <w:bookmarkStart w:id="196" w:name="_Toc402872212"/>
      <w:bookmarkStart w:id="197" w:name="_Toc7611"/>
      <w:r>
        <w:rPr>
          <w:rFonts w:hint="eastAsia" w:ascii="仿宋" w:hAnsi="仿宋" w:eastAsia="仿宋" w:cs="仿宋"/>
          <w:sz w:val="24"/>
          <w:szCs w:val="24"/>
        </w:rPr>
        <w:t>九、 成交通知、授予合同</w:t>
      </w:r>
      <w:bookmarkEnd w:id="193"/>
      <w:bookmarkEnd w:id="194"/>
      <w:bookmarkEnd w:id="195"/>
      <w:bookmarkEnd w:id="196"/>
      <w:bookmarkEnd w:id="197"/>
    </w:p>
    <w:p w14:paraId="1C071C62">
      <w:pPr>
        <w:widowControl/>
        <w:autoSpaceDE w:val="0"/>
        <w:autoSpaceDN w:val="0"/>
        <w:snapToGrid w:val="0"/>
        <w:spacing w:line="380" w:lineRule="exact"/>
        <w:jc w:val="left"/>
        <w:textAlignment w:val="bottom"/>
        <w:rPr>
          <w:rFonts w:ascii="仿宋" w:hAnsi="仿宋" w:eastAsia="仿宋" w:cs="仿宋"/>
          <w:bCs/>
          <w:sz w:val="24"/>
        </w:rPr>
      </w:pPr>
      <w:r>
        <w:rPr>
          <w:rFonts w:hint="eastAsia" w:ascii="仿宋" w:hAnsi="仿宋" w:eastAsia="仿宋" w:cs="仿宋"/>
          <w:bCs/>
          <w:sz w:val="24"/>
        </w:rPr>
        <w:t xml:space="preserve">    1、经磋商小组审查，确定成交候选人，发出成交通知书。</w:t>
      </w:r>
    </w:p>
    <w:p w14:paraId="5946009F">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2、成交供应商凭成交通知书在30天内签订合同，逾期取消成交资格。</w:t>
      </w:r>
    </w:p>
    <w:p w14:paraId="3A847AAF">
      <w:pPr>
        <w:widowControl/>
        <w:autoSpaceDE w:val="0"/>
        <w:autoSpaceDN w:val="0"/>
        <w:snapToGrid w:val="0"/>
        <w:spacing w:line="38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3、成交供应商在规定的时间内不履行合同，按违约处理，并按有关规定承担违约责任。</w:t>
      </w:r>
    </w:p>
    <w:p w14:paraId="12551360">
      <w:pPr>
        <w:pStyle w:val="3"/>
        <w:ind w:left="360" w:leftChars="0"/>
        <w:jc w:val="center"/>
        <w:outlineLvl w:val="9"/>
        <w:rPr>
          <w:rFonts w:ascii="仿宋" w:hAnsi="仿宋" w:eastAsia="仿宋" w:cs="仿宋"/>
        </w:rPr>
        <w:sectPr>
          <w:pgSz w:w="11906" w:h="16838"/>
          <w:pgMar w:top="1134" w:right="1134" w:bottom="1134" w:left="1134" w:header="567" w:footer="567" w:gutter="0"/>
          <w:cols w:space="720" w:num="1"/>
          <w:titlePg/>
          <w:docGrid w:type="lines" w:linePitch="312" w:charSpace="0"/>
        </w:sectPr>
      </w:pPr>
      <w:bookmarkStart w:id="198" w:name="_Toc18825"/>
      <w:bookmarkStart w:id="199" w:name="_Toc8563"/>
    </w:p>
    <w:p w14:paraId="0679ECBE">
      <w:pPr>
        <w:pStyle w:val="3"/>
        <w:ind w:left="360"/>
        <w:jc w:val="center"/>
        <w:rPr>
          <w:rFonts w:eastAsia="仿宋"/>
        </w:rPr>
      </w:pPr>
      <w:bookmarkStart w:id="200" w:name="_Toc17654"/>
      <w:bookmarkStart w:id="201" w:name="_Toc17475"/>
      <w:r>
        <w:rPr>
          <w:rFonts w:hint="eastAsia" w:ascii="仿宋" w:hAnsi="仿宋" w:eastAsia="仿宋" w:cs="仿宋"/>
        </w:rPr>
        <w:t>第五章 合同主要条款</w:t>
      </w:r>
      <w:bookmarkEnd w:id="198"/>
      <w:r>
        <w:rPr>
          <w:rFonts w:hint="eastAsia" w:ascii="仿宋" w:hAnsi="仿宋" w:eastAsia="仿宋" w:cs="仿宋"/>
          <w:sz w:val="21"/>
          <w:szCs w:val="21"/>
        </w:rPr>
        <w:t>（仅供参考）</w:t>
      </w:r>
      <w:bookmarkEnd w:id="199"/>
      <w:bookmarkEnd w:id="200"/>
      <w:bookmarkEnd w:id="201"/>
    </w:p>
    <w:p w14:paraId="6FCB58A2">
      <w:pPr>
        <w:spacing w:line="360" w:lineRule="auto"/>
        <w:rPr>
          <w:rFonts w:ascii="仿宋" w:hAnsi="仿宋" w:eastAsia="仿宋"/>
          <w:b/>
          <w:bCs/>
          <w:sz w:val="24"/>
        </w:rPr>
      </w:pPr>
      <w:bookmarkStart w:id="202" w:name="_Toc12086"/>
      <w:r>
        <w:rPr>
          <w:rFonts w:hint="eastAsia" w:ascii="仿宋" w:hAnsi="仿宋" w:eastAsia="仿宋"/>
          <w:b/>
          <w:bCs/>
          <w:sz w:val="24"/>
        </w:rPr>
        <w:t>1.定义</w:t>
      </w:r>
    </w:p>
    <w:p w14:paraId="755F8533">
      <w:pPr>
        <w:spacing w:line="360" w:lineRule="auto"/>
        <w:ind w:firstLine="480" w:firstLineChars="200"/>
        <w:rPr>
          <w:rFonts w:ascii="仿宋" w:hAnsi="仿宋" w:eastAsia="仿宋"/>
          <w:sz w:val="24"/>
        </w:rPr>
      </w:pPr>
      <w:r>
        <w:rPr>
          <w:rFonts w:hint="eastAsia" w:ascii="仿宋" w:hAnsi="仿宋" w:eastAsia="仿宋"/>
          <w:sz w:val="24"/>
        </w:rPr>
        <w:t>本合同中的下列术语应解释为：</w:t>
      </w:r>
    </w:p>
    <w:p w14:paraId="191A9518">
      <w:pPr>
        <w:spacing w:line="440" w:lineRule="exact"/>
        <w:ind w:firstLine="480" w:firstLineChars="200"/>
        <w:rPr>
          <w:rFonts w:ascii="仿宋" w:hAnsi="仿宋" w:eastAsia="仿宋"/>
          <w:sz w:val="24"/>
        </w:rPr>
      </w:pPr>
      <w:r>
        <w:rPr>
          <w:rFonts w:hint="eastAsia" w:ascii="仿宋" w:hAnsi="仿宋" w:eastAsia="仿宋"/>
          <w:sz w:val="24"/>
        </w:rPr>
        <w:t>1.1“合同”系指供需双方签署的、合同格式中载明的供需双方所达成的协议，包括所有的附件、附录和构成合同的所有文件；</w:t>
      </w:r>
    </w:p>
    <w:p w14:paraId="48A83A6D">
      <w:pPr>
        <w:spacing w:line="440" w:lineRule="exact"/>
        <w:ind w:firstLine="480" w:firstLineChars="200"/>
        <w:rPr>
          <w:rFonts w:ascii="仿宋" w:hAnsi="仿宋" w:eastAsia="仿宋"/>
          <w:sz w:val="24"/>
        </w:rPr>
      </w:pPr>
      <w:r>
        <w:rPr>
          <w:rFonts w:hint="eastAsia" w:ascii="仿宋" w:hAnsi="仿宋" w:eastAsia="仿宋"/>
          <w:sz w:val="24"/>
        </w:rPr>
        <w:t>1.2“合同价”系指根据合同规定，采购人在供应商完全履行合同义务后应付给的价格；</w:t>
      </w:r>
    </w:p>
    <w:p w14:paraId="772760BC">
      <w:pPr>
        <w:spacing w:line="440" w:lineRule="exact"/>
        <w:ind w:firstLine="480" w:firstLineChars="200"/>
        <w:rPr>
          <w:rFonts w:ascii="仿宋" w:hAnsi="仿宋" w:eastAsia="仿宋"/>
          <w:sz w:val="24"/>
        </w:rPr>
      </w:pPr>
      <w:r>
        <w:rPr>
          <w:rFonts w:hint="eastAsia" w:ascii="仿宋" w:hAnsi="仿宋" w:eastAsia="仿宋"/>
          <w:sz w:val="24"/>
        </w:rPr>
        <w:t>1.3“货物”系指供应商根据合同规定向采购人提供的一切货物、质量保证书和其他技术资料及技术参数；</w:t>
      </w:r>
    </w:p>
    <w:p w14:paraId="60A281C4">
      <w:pPr>
        <w:spacing w:line="440" w:lineRule="exact"/>
        <w:ind w:firstLine="480" w:firstLineChars="200"/>
        <w:rPr>
          <w:rFonts w:ascii="仿宋" w:hAnsi="仿宋" w:eastAsia="仿宋"/>
          <w:sz w:val="24"/>
        </w:rPr>
      </w:pPr>
      <w:r>
        <w:rPr>
          <w:rFonts w:hint="eastAsia" w:ascii="仿宋" w:hAnsi="仿宋" w:eastAsia="仿宋"/>
          <w:sz w:val="24"/>
        </w:rPr>
        <w:t>1.4“服务”系指根据合同规定供应商承担与供货有关的辅助服务，如运输、装卸、安装、保险以及其他的服务，例如安装、调试提供技术援助、培训和其他类似的义务；</w:t>
      </w:r>
    </w:p>
    <w:p w14:paraId="30A80715">
      <w:pPr>
        <w:spacing w:line="440" w:lineRule="exact"/>
        <w:ind w:firstLine="480" w:firstLineChars="200"/>
        <w:rPr>
          <w:rFonts w:ascii="仿宋" w:hAnsi="仿宋" w:eastAsia="仿宋"/>
          <w:sz w:val="24"/>
        </w:rPr>
      </w:pPr>
      <w:r>
        <w:rPr>
          <w:rFonts w:hint="eastAsia" w:ascii="仿宋" w:hAnsi="仿宋" w:eastAsia="仿宋"/>
          <w:sz w:val="24"/>
        </w:rPr>
        <w:t>1.5“采购人”系指</w:t>
      </w:r>
      <w:r>
        <w:rPr>
          <w:rFonts w:hint="eastAsia" w:ascii="仿宋" w:hAnsi="仿宋" w:eastAsia="仿宋"/>
          <w:bCs/>
          <w:sz w:val="24"/>
        </w:rPr>
        <w:t>具体使用货物和接受服务的使用单位；</w:t>
      </w:r>
    </w:p>
    <w:p w14:paraId="3506EBDF">
      <w:pPr>
        <w:spacing w:line="440" w:lineRule="exact"/>
        <w:ind w:firstLine="480" w:firstLineChars="200"/>
        <w:rPr>
          <w:rFonts w:ascii="仿宋" w:hAnsi="仿宋" w:eastAsia="仿宋"/>
          <w:sz w:val="24"/>
        </w:rPr>
      </w:pPr>
      <w:r>
        <w:rPr>
          <w:rFonts w:hint="eastAsia" w:ascii="仿宋" w:hAnsi="仿宋" w:eastAsia="仿宋"/>
          <w:sz w:val="24"/>
        </w:rPr>
        <w:t>1.6“供应商”系指根据合同规定提供采购项目货物和服务的具有法人资格的公司、企业或实体；</w:t>
      </w:r>
    </w:p>
    <w:p w14:paraId="4E2A4873">
      <w:pPr>
        <w:spacing w:line="440" w:lineRule="exact"/>
        <w:ind w:firstLine="480" w:firstLineChars="200"/>
        <w:rPr>
          <w:rFonts w:ascii="仿宋" w:hAnsi="仿宋" w:eastAsia="仿宋"/>
          <w:sz w:val="24"/>
        </w:rPr>
      </w:pPr>
      <w:r>
        <w:rPr>
          <w:rFonts w:hint="eastAsia" w:ascii="仿宋" w:hAnsi="仿宋" w:eastAsia="仿宋"/>
          <w:sz w:val="24"/>
        </w:rPr>
        <w:t>1.7“财政审批编号”系指市财政局审批编号。</w:t>
      </w:r>
    </w:p>
    <w:p w14:paraId="676DED18">
      <w:pPr>
        <w:spacing w:line="440" w:lineRule="exact"/>
        <w:rPr>
          <w:rFonts w:ascii="仿宋" w:hAnsi="仿宋" w:eastAsia="仿宋"/>
          <w:b/>
          <w:bCs/>
          <w:sz w:val="24"/>
        </w:rPr>
      </w:pPr>
      <w:r>
        <w:rPr>
          <w:rFonts w:hint="eastAsia" w:ascii="仿宋" w:hAnsi="仿宋" w:eastAsia="仿宋"/>
          <w:b/>
          <w:bCs/>
          <w:sz w:val="24"/>
        </w:rPr>
        <w:t>2.合同项目与内容</w:t>
      </w:r>
    </w:p>
    <w:p w14:paraId="2405DE41">
      <w:pPr>
        <w:spacing w:line="44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采购项目</w:t>
      </w:r>
    </w:p>
    <w:p w14:paraId="68DAC72A">
      <w:pPr>
        <w:spacing w:line="440" w:lineRule="exact"/>
        <w:rPr>
          <w:rFonts w:ascii="仿宋" w:hAnsi="仿宋" w:eastAsia="仿宋"/>
          <w:b/>
          <w:bCs/>
          <w:sz w:val="24"/>
        </w:rPr>
      </w:pPr>
      <w:r>
        <w:rPr>
          <w:rFonts w:hint="eastAsia" w:ascii="仿宋" w:hAnsi="仿宋" w:eastAsia="仿宋"/>
          <w:b/>
          <w:bCs/>
          <w:sz w:val="24"/>
        </w:rPr>
        <w:t>3.服务时间与服务地点</w:t>
      </w:r>
    </w:p>
    <w:p w14:paraId="436E6D25">
      <w:pPr>
        <w:spacing w:line="440" w:lineRule="exact"/>
        <w:ind w:firstLine="480" w:firstLineChars="200"/>
        <w:rPr>
          <w:rFonts w:ascii="仿宋" w:hAnsi="仿宋" w:eastAsia="仿宋"/>
          <w:sz w:val="24"/>
        </w:rPr>
      </w:pPr>
      <w:r>
        <w:rPr>
          <w:rFonts w:hint="eastAsia" w:ascii="仿宋" w:hAnsi="仿宋" w:eastAsia="仿宋"/>
          <w:sz w:val="24"/>
        </w:rPr>
        <w:t>服务时间：详见招标文件要求；</w:t>
      </w:r>
    </w:p>
    <w:p w14:paraId="79E90EAF">
      <w:pPr>
        <w:spacing w:line="440" w:lineRule="exact"/>
        <w:ind w:firstLine="480" w:firstLineChars="200"/>
        <w:rPr>
          <w:rFonts w:ascii="仿宋" w:hAnsi="仿宋" w:eastAsia="仿宋"/>
          <w:sz w:val="24"/>
        </w:rPr>
      </w:pPr>
      <w:r>
        <w:rPr>
          <w:rFonts w:hint="eastAsia" w:ascii="仿宋" w:hAnsi="仿宋" w:eastAsia="仿宋"/>
          <w:sz w:val="24"/>
        </w:rPr>
        <w:t>服务地点：由采购单位指定。</w:t>
      </w:r>
    </w:p>
    <w:p w14:paraId="3E53617F">
      <w:pPr>
        <w:spacing w:line="440" w:lineRule="exact"/>
        <w:rPr>
          <w:rFonts w:ascii="仿宋" w:hAnsi="仿宋" w:eastAsia="仿宋"/>
          <w:b/>
          <w:bCs/>
          <w:sz w:val="24"/>
        </w:rPr>
      </w:pPr>
      <w:r>
        <w:rPr>
          <w:rFonts w:hint="eastAsia" w:ascii="仿宋" w:hAnsi="仿宋" w:eastAsia="仿宋"/>
          <w:b/>
          <w:bCs/>
          <w:sz w:val="24"/>
        </w:rPr>
        <w:t>4.签署合同的要求</w:t>
      </w:r>
    </w:p>
    <w:p w14:paraId="0FF43796">
      <w:pPr>
        <w:spacing w:line="440" w:lineRule="exact"/>
        <w:ind w:firstLine="480" w:firstLineChars="200"/>
        <w:rPr>
          <w:rFonts w:ascii="仿宋" w:hAnsi="仿宋" w:eastAsia="仿宋"/>
          <w:bCs/>
          <w:sz w:val="24"/>
        </w:rPr>
      </w:pPr>
      <w:r>
        <w:rPr>
          <w:rFonts w:hint="eastAsia" w:ascii="仿宋" w:hAnsi="仿宋" w:eastAsia="仿宋"/>
          <w:bCs/>
          <w:sz w:val="24"/>
        </w:rPr>
        <w:t>4.1、供应商必须按照</w:t>
      </w:r>
      <w:r>
        <w:rPr>
          <w:rFonts w:hint="eastAsia" w:ascii="仿宋" w:hAnsi="仿宋" w:eastAsia="仿宋"/>
          <w:bCs/>
          <w:sz w:val="24"/>
          <w:lang w:eastAsia="zh-CN"/>
        </w:rPr>
        <w:t>响应文件</w:t>
      </w:r>
      <w:r>
        <w:rPr>
          <w:rFonts w:hint="eastAsia" w:ascii="仿宋" w:hAnsi="仿宋" w:eastAsia="仿宋"/>
          <w:bCs/>
          <w:sz w:val="24"/>
        </w:rPr>
        <w:t>和询标过程中承诺的条款以及中标通知书中规定的时间、地点与采购人签订合同；</w:t>
      </w:r>
    </w:p>
    <w:p w14:paraId="760EEF7C">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2</w:t>
      </w:r>
      <w:r>
        <w:rPr>
          <w:rFonts w:hint="eastAsia" w:ascii="仿宋" w:hAnsi="仿宋" w:eastAsia="仿宋"/>
          <w:bCs/>
          <w:sz w:val="24"/>
        </w:rPr>
        <w:t>、所签订的合同内容不得对招标文件和供应商的</w:t>
      </w:r>
      <w:r>
        <w:rPr>
          <w:rFonts w:hint="eastAsia" w:ascii="仿宋" w:hAnsi="仿宋" w:eastAsia="仿宋"/>
          <w:bCs/>
          <w:sz w:val="24"/>
          <w:lang w:eastAsia="zh-CN"/>
        </w:rPr>
        <w:t>响应文件</w:t>
      </w:r>
      <w:r>
        <w:rPr>
          <w:rFonts w:hint="eastAsia" w:ascii="仿宋" w:hAnsi="仿宋" w:eastAsia="仿宋"/>
          <w:bCs/>
          <w:sz w:val="24"/>
        </w:rPr>
        <w:t>作实质性修改；</w:t>
      </w:r>
    </w:p>
    <w:p w14:paraId="0CF58549">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3</w:t>
      </w:r>
      <w:r>
        <w:rPr>
          <w:rFonts w:hint="eastAsia" w:ascii="仿宋" w:hAnsi="仿宋" w:eastAsia="仿宋"/>
          <w:bCs/>
          <w:sz w:val="24"/>
        </w:rPr>
        <w:t>、采购人不得向供应商提出任何不合理的要求，作为签订合同的条件，不得与供应商私下订立背离合同实质性内容的协议；</w:t>
      </w:r>
    </w:p>
    <w:p w14:paraId="30C18EB7">
      <w:pPr>
        <w:spacing w:line="440" w:lineRule="exact"/>
        <w:ind w:firstLine="480" w:firstLineChars="200"/>
        <w:rPr>
          <w:rFonts w:ascii="仿宋" w:hAnsi="仿宋" w:eastAsia="仿宋"/>
          <w:bCs/>
          <w:sz w:val="24"/>
        </w:rPr>
      </w:pPr>
      <w:r>
        <w:rPr>
          <w:rFonts w:hint="eastAsia" w:ascii="仿宋" w:hAnsi="仿宋" w:eastAsia="仿宋"/>
          <w:bCs/>
          <w:sz w:val="24"/>
        </w:rPr>
        <w:t>4.</w:t>
      </w:r>
      <w:r>
        <w:rPr>
          <w:rFonts w:ascii="仿宋" w:hAnsi="仿宋" w:eastAsia="仿宋"/>
          <w:bCs/>
          <w:sz w:val="24"/>
        </w:rPr>
        <w:t>4</w:t>
      </w:r>
      <w:r>
        <w:rPr>
          <w:rFonts w:hint="eastAsia" w:ascii="仿宋" w:hAnsi="仿宋" w:eastAsia="仿宋"/>
          <w:bCs/>
          <w:sz w:val="24"/>
        </w:rPr>
        <w:t>、自采购合同签订之日起 7个工作日内，将采购合同副本 2份送本项目招标代理机构、同级人民政府财政部门备案。</w:t>
      </w:r>
    </w:p>
    <w:p w14:paraId="199A1F1B">
      <w:pPr>
        <w:spacing w:line="440" w:lineRule="exact"/>
        <w:rPr>
          <w:rFonts w:ascii="仿宋" w:hAnsi="仿宋" w:eastAsia="仿宋"/>
          <w:b/>
          <w:bCs/>
          <w:sz w:val="24"/>
        </w:rPr>
      </w:pPr>
      <w:r>
        <w:rPr>
          <w:rFonts w:hint="eastAsia" w:ascii="仿宋" w:hAnsi="仿宋" w:eastAsia="仿宋"/>
          <w:b/>
          <w:bCs/>
          <w:sz w:val="24"/>
        </w:rPr>
        <w:t>5.技术规范</w:t>
      </w:r>
    </w:p>
    <w:p w14:paraId="736914F6">
      <w:pPr>
        <w:spacing w:line="440" w:lineRule="exact"/>
        <w:ind w:firstLine="480" w:firstLineChars="200"/>
        <w:rPr>
          <w:rFonts w:ascii="仿宋" w:hAnsi="仿宋" w:eastAsia="仿宋"/>
          <w:sz w:val="24"/>
          <w:lang w:val="zh-CN"/>
        </w:rPr>
      </w:pPr>
      <w:r>
        <w:rPr>
          <w:rFonts w:hint="eastAsia" w:ascii="仿宋" w:hAnsi="仿宋" w:eastAsia="仿宋"/>
          <w:sz w:val="24"/>
          <w:lang w:val="zh-CN"/>
        </w:rPr>
        <w:t>本合同执行国家及本省、市现行项目实施及验收规范及有关条例、实施办法等。</w:t>
      </w:r>
    </w:p>
    <w:p w14:paraId="7F3B2219">
      <w:pPr>
        <w:spacing w:line="440" w:lineRule="exact"/>
        <w:ind w:firstLine="480" w:firstLineChars="200"/>
        <w:rPr>
          <w:rFonts w:ascii="仿宋" w:hAnsi="仿宋" w:eastAsia="仿宋"/>
          <w:sz w:val="24"/>
        </w:rPr>
      </w:pPr>
      <w:r>
        <w:rPr>
          <w:rFonts w:hint="eastAsia" w:ascii="仿宋" w:hAnsi="仿宋" w:eastAsia="仿宋"/>
          <w:sz w:val="24"/>
        </w:rPr>
        <w:t>提供和交付的服务技术规范应与招标文件规定的技术规范相一致。</w:t>
      </w:r>
    </w:p>
    <w:p w14:paraId="6B7F2FAF">
      <w:pPr>
        <w:spacing w:line="440" w:lineRule="exact"/>
        <w:rPr>
          <w:rFonts w:ascii="仿宋" w:hAnsi="仿宋" w:eastAsia="仿宋"/>
          <w:b/>
          <w:bCs/>
          <w:sz w:val="24"/>
        </w:rPr>
      </w:pPr>
      <w:r>
        <w:rPr>
          <w:rFonts w:hint="eastAsia" w:ascii="仿宋" w:hAnsi="仿宋" w:eastAsia="仿宋"/>
          <w:b/>
          <w:bCs/>
          <w:sz w:val="24"/>
        </w:rPr>
        <w:t>6.知识产权</w:t>
      </w:r>
    </w:p>
    <w:p w14:paraId="05D8E968">
      <w:pPr>
        <w:spacing w:line="440" w:lineRule="exact"/>
        <w:ind w:firstLine="480" w:firstLineChars="200"/>
        <w:rPr>
          <w:rFonts w:ascii="仿宋" w:hAnsi="仿宋" w:eastAsia="仿宋"/>
          <w:sz w:val="24"/>
        </w:rPr>
      </w:pPr>
      <w:r>
        <w:rPr>
          <w:rFonts w:hint="eastAsia" w:ascii="仿宋" w:hAnsi="仿宋" w:eastAsia="仿宋"/>
          <w:sz w:val="24"/>
        </w:rPr>
        <w:t>供应商保证所提供的服务及货物均不存在知识产权纠纷。供应商应保证采购人在使用时不受第三方提出侵犯其专利权、商标权等知识产权的诉讼。</w:t>
      </w:r>
    </w:p>
    <w:p w14:paraId="19523CC5">
      <w:pPr>
        <w:spacing w:line="440" w:lineRule="exact"/>
        <w:rPr>
          <w:rFonts w:ascii="华文仿宋" w:hAnsi="华文仿宋" w:eastAsia="华文仿宋"/>
          <w:b/>
          <w:bCs/>
          <w:color w:val="000000" w:themeColor="text1"/>
          <w:sz w:val="24"/>
          <w14:textFill>
            <w14:solidFill>
              <w14:schemeClr w14:val="tx1"/>
            </w14:solidFill>
          </w14:textFill>
        </w:rPr>
      </w:pPr>
      <w:r>
        <w:rPr>
          <w:rFonts w:hint="eastAsia" w:ascii="华文仿宋" w:hAnsi="华文仿宋" w:eastAsia="华文仿宋"/>
          <w:b/>
          <w:bCs/>
          <w:color w:val="000000" w:themeColor="text1"/>
          <w:sz w:val="24"/>
          <w14:textFill>
            <w14:solidFill>
              <w14:schemeClr w14:val="tx1"/>
            </w14:solidFill>
          </w14:textFill>
        </w:rPr>
        <w:t>7.</w:t>
      </w:r>
      <w:r>
        <w:rPr>
          <w:rFonts w:hint="eastAsia" w:ascii="华文仿宋" w:hAnsi="华文仿宋" w:eastAsia="华文仿宋"/>
          <w:color w:val="000000" w:themeColor="text1"/>
          <w:sz w:val="24"/>
          <w14:textFill>
            <w14:solidFill>
              <w14:schemeClr w14:val="tx1"/>
            </w14:solidFill>
          </w14:textFill>
        </w:rPr>
        <w:t xml:space="preserve"> </w:t>
      </w:r>
      <w:r>
        <w:rPr>
          <w:rFonts w:hint="eastAsia" w:ascii="华文仿宋" w:hAnsi="华文仿宋" w:eastAsia="华文仿宋"/>
          <w:b/>
          <w:bCs/>
          <w:color w:val="000000" w:themeColor="text1"/>
          <w:sz w:val="24"/>
          <w14:textFill>
            <w14:solidFill>
              <w14:schemeClr w14:val="tx1"/>
            </w14:solidFill>
          </w14:textFill>
        </w:rPr>
        <w:t>工作考核及付款方式</w:t>
      </w:r>
    </w:p>
    <w:p w14:paraId="611F9948">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7.1一次性安排预算的采购项目</w:t>
      </w:r>
    </w:p>
    <w:p w14:paraId="13DD8AA9">
      <w:pPr>
        <w:spacing w:line="440" w:lineRule="exact"/>
        <w:ind w:firstLine="480" w:firstLineChars="2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w:t>
      </w:r>
      <w:r>
        <w:rPr>
          <w:rFonts w:ascii="仿宋" w:hAnsi="仿宋" w:eastAsia="仿宋"/>
          <w:color w:val="000000" w:themeColor="text1"/>
          <w:sz w:val="24"/>
          <w14:textFill>
            <w14:solidFill>
              <w14:schemeClr w14:val="tx1"/>
            </w14:solidFill>
          </w14:textFill>
        </w:rPr>
        <w:t>.1.1</w:t>
      </w:r>
      <w:r>
        <w:rPr>
          <w:rFonts w:hint="eastAsia" w:ascii="仿宋" w:hAnsi="仿宋" w:eastAsia="仿宋"/>
          <w:color w:val="000000" w:themeColor="text1"/>
          <w:sz w:val="24"/>
          <w14:textFill>
            <w14:solidFill>
              <w14:schemeClr w14:val="tx1"/>
            </w14:solidFill>
          </w14:textFill>
        </w:rPr>
        <w:t>付款方式：</w:t>
      </w:r>
      <w:r>
        <w:rPr>
          <w:rFonts w:hint="eastAsia" w:ascii="仿宋" w:hAnsi="仿宋" w:eastAsia="仿宋"/>
          <w:color w:val="000000" w:themeColor="text1"/>
          <w:sz w:val="24"/>
          <w:lang w:eastAsia="zh-CN"/>
          <w14:textFill>
            <w14:solidFill>
              <w14:schemeClr w14:val="tx1"/>
            </w14:solidFill>
          </w14:textFill>
        </w:rPr>
        <w:t>在合同生效以及具备实施条件后15日内支付至合同金额的30%作为预付款，每季度末支付合同金额的30%（含预付款）至项目服务期满付清余款。</w:t>
      </w:r>
    </w:p>
    <w:p w14:paraId="6FA1DD7D">
      <w:pPr>
        <w:spacing w:line="440" w:lineRule="exact"/>
        <w:ind w:firstLine="480" w:firstLineChars="200"/>
        <w:rPr>
          <w:rFonts w:ascii="华文仿宋" w:hAnsi="华文仿宋" w:eastAsia="华文仿宋"/>
          <w:b/>
          <w:color w:val="000000" w:themeColor="text1"/>
          <w:sz w:val="24"/>
          <w14:textFill>
            <w14:solidFill>
              <w14:schemeClr w14:val="tx1"/>
            </w14:solidFill>
          </w14:textFill>
        </w:rPr>
      </w:pPr>
      <w:r>
        <w:rPr>
          <w:rFonts w:ascii="华文仿宋" w:hAnsi="华文仿宋" w:eastAsia="华文仿宋"/>
          <w:b/>
          <w:color w:val="000000" w:themeColor="text1"/>
          <w:sz w:val="24"/>
          <w14:textFill>
            <w14:solidFill>
              <w14:schemeClr w14:val="tx1"/>
            </w14:solidFill>
          </w14:textFill>
        </w:rPr>
        <w:t>7.</w:t>
      </w:r>
      <w:r>
        <w:rPr>
          <w:rFonts w:hint="eastAsia" w:ascii="华文仿宋" w:hAnsi="华文仿宋" w:eastAsia="华文仿宋"/>
          <w:b/>
          <w:color w:val="000000" w:themeColor="text1"/>
          <w:sz w:val="24"/>
          <w14:textFill>
            <w14:solidFill>
              <w14:schemeClr w14:val="tx1"/>
            </w14:solidFill>
          </w14:textFill>
        </w:rPr>
        <w:t>2</w:t>
      </w:r>
      <w:r>
        <w:rPr>
          <w:rFonts w:ascii="华文仿宋" w:hAnsi="华文仿宋" w:eastAsia="华文仿宋"/>
          <w:b/>
          <w:color w:val="000000" w:themeColor="text1"/>
          <w:sz w:val="24"/>
          <w14:textFill>
            <w14:solidFill>
              <w14:schemeClr w14:val="tx1"/>
            </w14:solidFill>
          </w14:textFill>
        </w:rPr>
        <w:t xml:space="preserve"> </w:t>
      </w:r>
      <w:r>
        <w:rPr>
          <w:rFonts w:hint="eastAsia" w:ascii="华文仿宋" w:hAnsi="华文仿宋" w:eastAsia="华文仿宋"/>
          <w:b/>
          <w:color w:val="000000" w:themeColor="text1"/>
          <w:sz w:val="24"/>
          <w14:textFill>
            <w14:solidFill>
              <w14:schemeClr w14:val="tx1"/>
            </w14:solidFill>
          </w14:textFill>
        </w:rPr>
        <w:t>采购人在向供应商支付预付款之前，有权要求供应商向采购人提供与预付款金额相对应的担保措施，担保措施可以是银行、保险公司等金融机构出具的预付款保函或其他担保措施。</w:t>
      </w:r>
    </w:p>
    <w:p w14:paraId="598D3ABD">
      <w:pPr>
        <w:spacing w:line="440" w:lineRule="exact"/>
        <w:rPr>
          <w:rFonts w:ascii="仿宋" w:hAnsi="仿宋" w:eastAsia="仿宋"/>
          <w:sz w:val="24"/>
        </w:rPr>
      </w:pPr>
      <w:r>
        <w:rPr>
          <w:rFonts w:hint="eastAsia" w:ascii="仿宋" w:hAnsi="仿宋" w:eastAsia="仿宋"/>
          <w:b/>
          <w:bCs/>
          <w:sz w:val="24"/>
        </w:rPr>
        <w:t>8.支付</w:t>
      </w:r>
      <w:r>
        <w:rPr>
          <w:rFonts w:hint="eastAsia" w:ascii="仿宋" w:hAnsi="仿宋" w:eastAsia="仿宋"/>
          <w:sz w:val="24"/>
        </w:rPr>
        <w:t>：支付应使用人民币；</w:t>
      </w:r>
    </w:p>
    <w:p w14:paraId="438D7639">
      <w:pPr>
        <w:spacing w:line="440" w:lineRule="exact"/>
        <w:rPr>
          <w:rFonts w:ascii="仿宋" w:hAnsi="仿宋" w:eastAsia="仿宋"/>
          <w:b/>
          <w:bCs/>
          <w:sz w:val="24"/>
        </w:rPr>
      </w:pPr>
      <w:r>
        <w:rPr>
          <w:rFonts w:hint="eastAsia" w:ascii="仿宋" w:hAnsi="仿宋" w:eastAsia="仿宋"/>
          <w:b/>
          <w:bCs/>
          <w:sz w:val="24"/>
        </w:rPr>
        <w:t>9.技术服务</w:t>
      </w:r>
    </w:p>
    <w:p w14:paraId="6CABE5A7">
      <w:pPr>
        <w:spacing w:line="440" w:lineRule="exact"/>
        <w:ind w:firstLine="480" w:firstLineChars="200"/>
        <w:rPr>
          <w:rFonts w:ascii="仿宋" w:hAnsi="仿宋" w:eastAsia="仿宋"/>
          <w:sz w:val="24"/>
        </w:rPr>
      </w:pPr>
      <w:r>
        <w:rPr>
          <w:rFonts w:hint="eastAsia" w:ascii="仿宋" w:hAnsi="仿宋" w:eastAsia="仿宋"/>
          <w:sz w:val="24"/>
        </w:rPr>
        <w:t>供应商应负责安排采购人相关人员进行操作、维修的培训。具体时间及培训内容在投标时由供应商提出建议；</w:t>
      </w:r>
    </w:p>
    <w:p w14:paraId="6A70EED0">
      <w:pPr>
        <w:spacing w:line="440" w:lineRule="exact"/>
        <w:rPr>
          <w:rFonts w:ascii="仿宋" w:hAnsi="仿宋" w:eastAsia="仿宋"/>
          <w:b/>
          <w:bCs/>
          <w:sz w:val="24"/>
        </w:rPr>
      </w:pPr>
      <w:r>
        <w:rPr>
          <w:rFonts w:hint="eastAsia" w:ascii="仿宋" w:hAnsi="仿宋" w:eastAsia="仿宋"/>
          <w:b/>
          <w:bCs/>
          <w:sz w:val="24"/>
        </w:rPr>
        <w:t>10.售后服务及承诺</w:t>
      </w:r>
    </w:p>
    <w:p w14:paraId="75386DE5">
      <w:pPr>
        <w:spacing w:line="440" w:lineRule="exact"/>
        <w:ind w:firstLine="480" w:firstLineChars="200"/>
        <w:rPr>
          <w:rFonts w:ascii="仿宋" w:hAnsi="仿宋" w:eastAsia="仿宋"/>
          <w:bCs/>
          <w:sz w:val="24"/>
        </w:rPr>
      </w:pPr>
      <w:r>
        <w:rPr>
          <w:rFonts w:hint="eastAsia" w:ascii="仿宋" w:hAnsi="仿宋" w:eastAsia="仿宋"/>
          <w:bCs/>
          <w:sz w:val="24"/>
        </w:rPr>
        <w:t>10.1供应商应明确承诺售后服务各项内容和措施，提供详细的服务地点、联系人、电话等有关资料；</w:t>
      </w:r>
    </w:p>
    <w:p w14:paraId="4A6D67E4">
      <w:pPr>
        <w:spacing w:line="440" w:lineRule="exact"/>
        <w:ind w:firstLine="480" w:firstLineChars="200"/>
        <w:rPr>
          <w:rFonts w:ascii="仿宋" w:hAnsi="仿宋" w:eastAsia="仿宋"/>
          <w:bCs/>
          <w:sz w:val="24"/>
        </w:rPr>
      </w:pPr>
      <w:r>
        <w:rPr>
          <w:rFonts w:hint="eastAsia" w:ascii="仿宋" w:hAnsi="仿宋" w:eastAsia="仿宋"/>
          <w:bCs/>
          <w:sz w:val="24"/>
        </w:rPr>
        <w:t>10.2</w:t>
      </w:r>
      <w:r>
        <w:rPr>
          <w:rFonts w:hint="eastAsia" w:ascii="仿宋" w:hAnsi="仿宋" w:eastAsia="仿宋"/>
          <w:b/>
          <w:bCs/>
          <w:sz w:val="24"/>
        </w:rPr>
        <w:t>服务期：详见招标文件要求</w:t>
      </w:r>
      <w:r>
        <w:rPr>
          <w:rFonts w:hint="eastAsia" w:ascii="仿宋" w:hAnsi="仿宋" w:eastAsia="仿宋"/>
          <w:bCs/>
          <w:sz w:val="24"/>
        </w:rPr>
        <w:t>。在服务期内，因服务质量所发生的一切费用均由供应商承担；</w:t>
      </w:r>
    </w:p>
    <w:p w14:paraId="69E03515">
      <w:pPr>
        <w:spacing w:line="440" w:lineRule="exact"/>
        <w:rPr>
          <w:rFonts w:ascii="仿宋" w:hAnsi="仿宋" w:eastAsia="仿宋"/>
          <w:b/>
          <w:bCs/>
          <w:sz w:val="24"/>
        </w:rPr>
      </w:pPr>
      <w:r>
        <w:rPr>
          <w:rFonts w:hint="eastAsia" w:ascii="仿宋" w:hAnsi="仿宋" w:eastAsia="仿宋"/>
          <w:b/>
          <w:bCs/>
          <w:sz w:val="24"/>
        </w:rPr>
        <w:t>11.履约保证及后续服务</w:t>
      </w:r>
    </w:p>
    <w:p w14:paraId="5644B36F">
      <w:pPr>
        <w:spacing w:line="440" w:lineRule="exact"/>
        <w:ind w:firstLine="482" w:firstLineChars="200"/>
        <w:rPr>
          <w:rFonts w:ascii="仿宋" w:hAnsi="仿宋" w:eastAsia="仿宋"/>
          <w:bCs/>
          <w:sz w:val="24"/>
        </w:rPr>
      </w:pPr>
      <w:r>
        <w:rPr>
          <w:rFonts w:hint="eastAsia" w:ascii="仿宋" w:hAnsi="仿宋" w:eastAsia="仿宋"/>
          <w:b/>
          <w:bCs/>
          <w:sz w:val="24"/>
        </w:rPr>
        <w:t>1</w:t>
      </w:r>
      <w:r>
        <w:rPr>
          <w:rFonts w:ascii="仿宋" w:hAnsi="仿宋" w:eastAsia="仿宋"/>
          <w:b/>
          <w:bCs/>
          <w:sz w:val="24"/>
        </w:rPr>
        <w:t>1.1</w:t>
      </w:r>
      <w:r>
        <w:rPr>
          <w:rFonts w:hint="eastAsia" w:ascii="仿宋" w:hAnsi="仿宋" w:eastAsia="仿宋"/>
          <w:bCs/>
          <w:sz w:val="24"/>
        </w:rPr>
        <w:t xml:space="preserve"> 供应商应按招标文件规定的服务标准向采购人提供服务。</w:t>
      </w:r>
    </w:p>
    <w:p w14:paraId="3185675A">
      <w:pPr>
        <w:spacing w:line="440" w:lineRule="exact"/>
        <w:ind w:firstLine="480" w:firstLineChars="200"/>
        <w:rPr>
          <w:rFonts w:ascii="仿宋" w:hAnsi="仿宋" w:eastAsia="仿宋"/>
          <w:bCs/>
          <w:sz w:val="24"/>
        </w:rPr>
      </w:pPr>
      <w:r>
        <w:rPr>
          <w:rFonts w:hint="eastAsia" w:ascii="仿宋" w:hAnsi="仿宋" w:eastAsia="仿宋"/>
          <w:bCs/>
          <w:sz w:val="24"/>
        </w:rPr>
        <w:t>11.2 如采购人检查发现供应商提供的服务服务不符合标准要求，供应商应立即进行整改，直到符合要求为止。采购人可根据考核标准中扣除供应商因检查不合格而应该扣罚的款项（扣罚款项在签订合同时明确）。</w:t>
      </w:r>
    </w:p>
    <w:p w14:paraId="2801587F">
      <w:pPr>
        <w:spacing w:line="440" w:lineRule="exact"/>
        <w:ind w:firstLine="480" w:firstLineChars="200"/>
        <w:rPr>
          <w:rFonts w:ascii="仿宋" w:hAnsi="仿宋" w:eastAsia="仿宋"/>
          <w:bCs/>
          <w:sz w:val="24"/>
        </w:rPr>
      </w:pPr>
      <w:r>
        <w:rPr>
          <w:rFonts w:hint="eastAsia" w:ascii="仿宋" w:hAnsi="仿宋" w:eastAsia="仿宋"/>
          <w:bCs/>
          <w:sz w:val="24"/>
        </w:rPr>
        <w:t>11.3 供应商提供的服务人员不符合本合同约定的数额，供应商应当自接到采购人通知之日起2日内予以补足，采购人有权按照缺岗天数及缺岗人数扣除相应的履约保证金。</w:t>
      </w:r>
    </w:p>
    <w:p w14:paraId="1AFB29B1">
      <w:pPr>
        <w:spacing w:line="440" w:lineRule="exact"/>
        <w:ind w:firstLine="480" w:firstLineChars="200"/>
        <w:rPr>
          <w:rFonts w:ascii="仿宋" w:hAnsi="仿宋" w:eastAsia="仿宋"/>
          <w:bCs/>
          <w:sz w:val="24"/>
        </w:rPr>
      </w:pPr>
      <w:r>
        <w:rPr>
          <w:rFonts w:hint="eastAsia" w:ascii="仿宋" w:hAnsi="仿宋" w:eastAsia="仿宋"/>
          <w:bCs/>
          <w:sz w:val="24"/>
        </w:rPr>
        <w:t>11.4 由于供应商服务人员原因在服务工作中给采购人的设施、材料造成损失，供应商应负责赔偿。</w:t>
      </w:r>
    </w:p>
    <w:p w14:paraId="2071D09C">
      <w:pPr>
        <w:spacing w:line="440" w:lineRule="exact"/>
        <w:ind w:firstLine="480" w:firstLineChars="200"/>
        <w:rPr>
          <w:rFonts w:ascii="仿宋" w:hAnsi="仿宋" w:eastAsia="仿宋"/>
          <w:bCs/>
          <w:sz w:val="24"/>
        </w:rPr>
      </w:pPr>
      <w:r>
        <w:rPr>
          <w:rFonts w:hint="eastAsia" w:ascii="仿宋" w:hAnsi="仿宋" w:eastAsia="仿宋"/>
          <w:bCs/>
          <w:sz w:val="24"/>
        </w:rPr>
        <w:t>11.5 在使用过程中发生问题，供应商在接到采购人通知后在    小时内到达采购人现场。</w:t>
      </w:r>
    </w:p>
    <w:p w14:paraId="10E17596">
      <w:pPr>
        <w:spacing w:line="440" w:lineRule="exact"/>
        <w:ind w:firstLine="480" w:firstLineChars="200"/>
        <w:rPr>
          <w:rFonts w:ascii="仿宋" w:hAnsi="仿宋" w:eastAsia="仿宋"/>
          <w:bCs/>
          <w:sz w:val="24"/>
        </w:rPr>
      </w:pPr>
      <w:r>
        <w:rPr>
          <w:rFonts w:hint="eastAsia" w:ascii="仿宋" w:hAnsi="仿宋" w:eastAsia="仿宋"/>
          <w:bCs/>
          <w:sz w:val="24"/>
        </w:rPr>
        <w:t>11.6 在服务质量保证期内，供应商应对出现的服务质量及安全问题负责处理解决并承担一切费用。</w:t>
      </w:r>
    </w:p>
    <w:p w14:paraId="2FF79E96">
      <w:pPr>
        <w:spacing w:line="440" w:lineRule="exact"/>
        <w:rPr>
          <w:rFonts w:ascii="仿宋" w:hAnsi="仿宋" w:eastAsia="仿宋"/>
          <w:b/>
          <w:bCs/>
          <w:sz w:val="24"/>
        </w:rPr>
      </w:pPr>
      <w:r>
        <w:rPr>
          <w:rFonts w:hint="eastAsia" w:ascii="仿宋" w:hAnsi="仿宋" w:eastAsia="仿宋"/>
          <w:b/>
          <w:bCs/>
          <w:sz w:val="24"/>
        </w:rPr>
        <w:t>12.违约责任</w:t>
      </w:r>
    </w:p>
    <w:p w14:paraId="7A61DE7E">
      <w:pPr>
        <w:spacing w:line="440" w:lineRule="exact"/>
        <w:ind w:firstLine="480" w:firstLineChars="200"/>
        <w:rPr>
          <w:rFonts w:ascii="仿宋" w:hAnsi="仿宋" w:eastAsia="仿宋"/>
          <w:bCs/>
          <w:sz w:val="24"/>
        </w:rPr>
      </w:pPr>
      <w:r>
        <w:rPr>
          <w:rFonts w:hint="eastAsia" w:ascii="仿宋" w:hAnsi="仿宋" w:eastAsia="仿宋"/>
          <w:bCs/>
          <w:sz w:val="24"/>
        </w:rPr>
        <w:t>12.1 采购人无正当理由拒收接受服务的，采购人向供应商偿付合同款项百分之五作为违约金。</w:t>
      </w:r>
    </w:p>
    <w:p w14:paraId="0FDBB4C1">
      <w:pPr>
        <w:spacing w:line="440" w:lineRule="exact"/>
        <w:ind w:firstLine="480" w:firstLineChars="200"/>
        <w:rPr>
          <w:rFonts w:ascii="仿宋" w:hAnsi="仿宋" w:eastAsia="仿宋"/>
          <w:bCs/>
          <w:sz w:val="24"/>
        </w:rPr>
      </w:pPr>
      <w:r>
        <w:rPr>
          <w:rFonts w:hint="eastAsia" w:ascii="仿宋" w:hAnsi="仿宋" w:eastAsia="仿宋"/>
          <w:bCs/>
          <w:sz w:val="24"/>
        </w:rPr>
        <w:t>12.2 采购人无故逾期验收和办理款项支付手续的,采购人应按逾期付款总额每日万分之五向供应商支付违约金。</w:t>
      </w:r>
    </w:p>
    <w:p w14:paraId="2BE5A2CC">
      <w:pPr>
        <w:spacing w:line="440" w:lineRule="exact"/>
        <w:ind w:firstLine="480" w:firstLineChars="200"/>
        <w:rPr>
          <w:rFonts w:ascii="仿宋" w:hAnsi="仿宋" w:eastAsia="仿宋"/>
          <w:bCs/>
          <w:sz w:val="24"/>
        </w:rPr>
      </w:pPr>
      <w:r>
        <w:rPr>
          <w:rFonts w:hint="eastAsia" w:ascii="仿宋" w:hAnsi="仿宋" w:eastAsia="仿宋"/>
          <w:bCs/>
          <w:sz w:val="24"/>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14:paraId="093B8DB2">
      <w:pPr>
        <w:spacing w:line="440" w:lineRule="exact"/>
        <w:ind w:firstLine="480" w:firstLineChars="200"/>
        <w:rPr>
          <w:rFonts w:ascii="仿宋" w:hAnsi="仿宋" w:eastAsia="仿宋"/>
          <w:bCs/>
          <w:sz w:val="24"/>
        </w:rPr>
      </w:pPr>
      <w:r>
        <w:rPr>
          <w:rFonts w:ascii="仿宋" w:hAnsi="仿宋" w:eastAsia="仿宋"/>
          <w:bCs/>
          <w:sz w:val="24"/>
        </w:rPr>
        <w:t>12.4</w:t>
      </w:r>
      <w:r>
        <w:rPr>
          <w:rFonts w:hint="eastAsia" w:ascii="仿宋" w:hAnsi="仿宋" w:eastAsia="仿宋"/>
          <w:sz w:val="24"/>
        </w:rPr>
        <w:t>如供应商提供的服务或与服务相关的物品存在知识产权纠纷而导致本合同无法继续履行，在采购人发函要求解决相关知识产权问题后</w:t>
      </w:r>
      <w:r>
        <w:rPr>
          <w:rFonts w:ascii="仿宋" w:hAnsi="仿宋" w:eastAsia="仿宋"/>
          <w:sz w:val="24"/>
        </w:rPr>
        <w:t>x</w:t>
      </w:r>
      <w:r>
        <w:rPr>
          <w:rFonts w:hint="eastAsia" w:ascii="仿宋" w:hAnsi="仿宋" w:eastAsia="仿宋"/>
          <w:sz w:val="24"/>
        </w:rPr>
        <w:t>日内仍未解决的，则采购人有权单方终止本合同的履行，并要求供应商承担相应赔偿责任。</w:t>
      </w:r>
      <w:r>
        <w:rPr>
          <w:rFonts w:hint="eastAsia" w:ascii="仿宋" w:hAnsi="仿宋" w:eastAsia="仿宋"/>
          <w:bCs/>
          <w:sz w:val="24"/>
        </w:rPr>
        <w:t xml:space="preserve"> </w:t>
      </w:r>
    </w:p>
    <w:p w14:paraId="5EFA5428">
      <w:pPr>
        <w:spacing w:line="440" w:lineRule="exact"/>
        <w:rPr>
          <w:rFonts w:ascii="仿宋" w:hAnsi="仿宋" w:eastAsia="仿宋"/>
          <w:b/>
          <w:bCs/>
          <w:sz w:val="24"/>
        </w:rPr>
      </w:pPr>
      <w:r>
        <w:rPr>
          <w:rFonts w:hint="eastAsia" w:ascii="仿宋" w:hAnsi="仿宋" w:eastAsia="仿宋"/>
          <w:b/>
          <w:bCs/>
          <w:sz w:val="24"/>
        </w:rPr>
        <w:t>13.不可抗力事件处理</w:t>
      </w:r>
    </w:p>
    <w:p w14:paraId="49E91846">
      <w:pPr>
        <w:spacing w:line="440" w:lineRule="exact"/>
        <w:ind w:firstLine="480" w:firstLineChars="200"/>
        <w:rPr>
          <w:rFonts w:ascii="仿宋" w:hAnsi="仿宋" w:eastAsia="仿宋"/>
          <w:bCs/>
          <w:sz w:val="24"/>
        </w:rPr>
      </w:pPr>
      <w:r>
        <w:rPr>
          <w:rFonts w:hint="eastAsia" w:ascii="仿宋" w:hAnsi="仿宋" w:eastAsia="仿宋"/>
          <w:bCs/>
          <w:sz w:val="24"/>
        </w:rPr>
        <w:t>13.1 在合同有效期内，任何一方因不可抗力事件导致不能履行合同，则合同履行期可延长，其延长期与不可抗力影响期相同。</w:t>
      </w:r>
    </w:p>
    <w:p w14:paraId="4A437C94">
      <w:pPr>
        <w:spacing w:line="440" w:lineRule="exact"/>
        <w:ind w:firstLine="480" w:firstLineChars="200"/>
        <w:rPr>
          <w:rFonts w:ascii="仿宋" w:hAnsi="仿宋" w:eastAsia="仿宋"/>
          <w:bCs/>
          <w:sz w:val="24"/>
        </w:rPr>
      </w:pPr>
      <w:r>
        <w:rPr>
          <w:rFonts w:hint="eastAsia" w:ascii="仿宋" w:hAnsi="仿宋" w:eastAsia="仿宋"/>
          <w:bCs/>
          <w:sz w:val="24"/>
        </w:rPr>
        <w:t>13.2 不可抗力事件发生后，应立即通知对方，并寄送有关权威机构出具的证明。</w:t>
      </w:r>
    </w:p>
    <w:p w14:paraId="7751E447">
      <w:pPr>
        <w:spacing w:line="440" w:lineRule="exact"/>
        <w:ind w:firstLine="480" w:firstLineChars="200"/>
        <w:rPr>
          <w:rFonts w:ascii="仿宋" w:hAnsi="仿宋" w:eastAsia="仿宋"/>
          <w:bCs/>
          <w:sz w:val="24"/>
        </w:rPr>
      </w:pPr>
      <w:r>
        <w:rPr>
          <w:rFonts w:hint="eastAsia" w:ascii="仿宋" w:hAnsi="仿宋" w:eastAsia="仿宋"/>
          <w:bCs/>
          <w:sz w:val="24"/>
        </w:rPr>
        <w:t>13.3 不可抗力事件延续120天以上，双方应通过友好协商，确定是否继续履行合同。</w:t>
      </w:r>
    </w:p>
    <w:p w14:paraId="29648991">
      <w:pPr>
        <w:spacing w:line="440" w:lineRule="exact"/>
        <w:rPr>
          <w:rFonts w:ascii="仿宋" w:hAnsi="仿宋" w:eastAsia="仿宋"/>
          <w:bCs/>
          <w:sz w:val="24"/>
        </w:rPr>
      </w:pPr>
      <w:r>
        <w:rPr>
          <w:rFonts w:hint="eastAsia" w:ascii="仿宋" w:hAnsi="仿宋" w:eastAsia="仿宋"/>
          <w:b/>
          <w:bCs/>
          <w:sz w:val="24"/>
        </w:rPr>
        <w:t>14.</w:t>
      </w:r>
      <w:r>
        <w:rPr>
          <w:rFonts w:hint="eastAsia" w:ascii="仿宋" w:hAnsi="仿宋" w:eastAsia="仿宋"/>
          <w:bCs/>
          <w:sz w:val="24"/>
        </w:rPr>
        <w:t xml:space="preserve"> </w:t>
      </w:r>
      <w:r>
        <w:rPr>
          <w:rFonts w:hint="eastAsia" w:ascii="仿宋" w:hAnsi="仿宋" w:eastAsia="仿宋"/>
          <w:b/>
          <w:bCs/>
          <w:sz w:val="24"/>
        </w:rPr>
        <w:t>争议解决</w:t>
      </w:r>
    </w:p>
    <w:p w14:paraId="54281692">
      <w:pPr>
        <w:spacing w:line="440" w:lineRule="exact"/>
        <w:ind w:firstLine="480" w:firstLineChars="200"/>
        <w:rPr>
          <w:rFonts w:ascii="仿宋" w:hAnsi="仿宋" w:eastAsia="仿宋"/>
          <w:sz w:val="24"/>
        </w:rPr>
      </w:pPr>
      <w:r>
        <w:rPr>
          <w:rFonts w:hint="eastAsia" w:ascii="仿宋" w:hAnsi="仿宋" w:eastAsia="仿宋"/>
          <w:sz w:val="24"/>
        </w:rPr>
        <w:t>14.1在执行本合同中所发生的或与本合同有关的一切争端，合同双方应通过友好协商解决，经过协商仍不能解决，双方选择通过下列第</w:t>
      </w:r>
      <w:r>
        <w:rPr>
          <w:rFonts w:ascii="仿宋" w:hAnsi="仿宋" w:eastAsia="仿宋"/>
          <w:sz w:val="24"/>
        </w:rPr>
        <w:t>x</w:t>
      </w:r>
      <w:r>
        <w:rPr>
          <w:rFonts w:hint="eastAsia" w:ascii="仿宋" w:hAnsi="仿宋" w:eastAsia="仿宋"/>
          <w:sz w:val="24"/>
        </w:rPr>
        <w:t>种方式解决：</w:t>
      </w:r>
    </w:p>
    <w:p w14:paraId="39B76C0F">
      <w:pPr>
        <w:spacing w:line="440" w:lineRule="exact"/>
        <w:ind w:firstLine="480" w:firstLineChars="200"/>
        <w:rPr>
          <w:rFonts w:ascii="仿宋" w:hAnsi="仿宋" w:eastAsia="仿宋"/>
          <w:sz w:val="24"/>
        </w:rPr>
      </w:pPr>
      <w:r>
        <w:rPr>
          <w:rFonts w:hint="eastAsia" w:ascii="仿宋" w:hAnsi="仿宋" w:eastAsia="仿宋"/>
          <w:sz w:val="24"/>
        </w:rPr>
        <w:t>（1）将争端提交湖州仲裁委员会仲裁</w:t>
      </w:r>
    </w:p>
    <w:p w14:paraId="12386ECE">
      <w:pPr>
        <w:spacing w:line="440" w:lineRule="exact"/>
        <w:ind w:firstLine="480" w:firstLineChars="200"/>
        <w:rPr>
          <w:rFonts w:ascii="仿宋" w:hAnsi="仿宋" w:eastAsia="仿宋"/>
          <w:sz w:val="24"/>
        </w:rPr>
      </w:pPr>
      <w:r>
        <w:rPr>
          <w:rFonts w:hint="eastAsia" w:ascii="仿宋" w:hAnsi="仿宋" w:eastAsia="仿宋"/>
          <w:sz w:val="24"/>
        </w:rPr>
        <w:t>（2）直接向采购人所在地有管辖权的人民法院起诉。</w:t>
      </w:r>
    </w:p>
    <w:p w14:paraId="622012D2">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2</w:t>
      </w:r>
      <w:r>
        <w:rPr>
          <w:rFonts w:hint="eastAsia" w:ascii="仿宋" w:hAnsi="仿宋" w:eastAsia="仿宋"/>
          <w:sz w:val="24"/>
        </w:rPr>
        <w:t>仲裁费用或诉讼费用应由败诉方负担。</w:t>
      </w:r>
    </w:p>
    <w:p w14:paraId="6F024862">
      <w:pPr>
        <w:spacing w:line="440" w:lineRule="exact"/>
        <w:ind w:firstLine="480" w:firstLineChars="200"/>
        <w:rPr>
          <w:rFonts w:ascii="仿宋" w:hAnsi="仿宋" w:eastAsia="仿宋"/>
          <w:sz w:val="24"/>
        </w:rPr>
      </w:pPr>
      <w:r>
        <w:rPr>
          <w:rFonts w:hint="eastAsia" w:ascii="仿宋" w:hAnsi="仿宋" w:eastAsia="仿宋"/>
          <w:sz w:val="24"/>
        </w:rPr>
        <w:t>14.</w:t>
      </w:r>
      <w:r>
        <w:rPr>
          <w:rFonts w:ascii="仿宋" w:hAnsi="仿宋" w:eastAsia="仿宋"/>
          <w:sz w:val="24"/>
        </w:rPr>
        <w:t>3</w:t>
      </w:r>
      <w:r>
        <w:rPr>
          <w:rFonts w:hint="eastAsia" w:ascii="仿宋" w:hAnsi="仿宋" w:eastAsia="仿宋"/>
          <w:sz w:val="24"/>
        </w:rPr>
        <w:t>在仲裁或诉讼期间，除进行仲裁或诉讼的部分外，本合同其它部分应继续执行。</w:t>
      </w:r>
    </w:p>
    <w:p w14:paraId="2C19785D">
      <w:pPr>
        <w:spacing w:line="440" w:lineRule="exact"/>
        <w:rPr>
          <w:rFonts w:ascii="仿宋" w:hAnsi="仿宋" w:eastAsia="仿宋"/>
          <w:b/>
          <w:bCs/>
          <w:sz w:val="24"/>
        </w:rPr>
      </w:pPr>
      <w:r>
        <w:rPr>
          <w:rFonts w:hint="eastAsia" w:ascii="仿宋" w:hAnsi="仿宋" w:eastAsia="仿宋"/>
          <w:b/>
          <w:bCs/>
          <w:sz w:val="24"/>
        </w:rPr>
        <w:t>15.转让或分包</w:t>
      </w:r>
    </w:p>
    <w:p w14:paraId="2E80601D">
      <w:pPr>
        <w:spacing w:line="440" w:lineRule="exact"/>
        <w:ind w:firstLine="480" w:firstLineChars="200"/>
        <w:rPr>
          <w:rFonts w:ascii="仿宋" w:hAnsi="仿宋" w:eastAsia="仿宋"/>
          <w:sz w:val="24"/>
        </w:rPr>
      </w:pPr>
      <w:r>
        <w:rPr>
          <w:rFonts w:hint="eastAsia" w:ascii="仿宋" w:hAnsi="仿宋" w:eastAsia="仿宋"/>
          <w:sz w:val="24"/>
        </w:rPr>
        <w:t>15.1本合同范围的服务，应由供应商提供，不得转让他人供应；</w:t>
      </w:r>
    </w:p>
    <w:p w14:paraId="7C8BA4A7">
      <w:pPr>
        <w:spacing w:line="440" w:lineRule="exact"/>
        <w:ind w:firstLine="480" w:firstLineChars="200"/>
        <w:rPr>
          <w:rFonts w:ascii="仿宋" w:hAnsi="仿宋" w:eastAsia="仿宋"/>
          <w:sz w:val="24"/>
        </w:rPr>
      </w:pPr>
      <w:r>
        <w:rPr>
          <w:rFonts w:hint="eastAsia" w:ascii="仿宋" w:hAnsi="仿宋" w:eastAsia="仿宋"/>
          <w:sz w:val="24"/>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14:paraId="11BE551F">
      <w:pPr>
        <w:spacing w:line="440" w:lineRule="exact"/>
        <w:ind w:firstLine="480" w:firstLineChars="200"/>
        <w:rPr>
          <w:rFonts w:ascii="仿宋" w:hAnsi="仿宋" w:eastAsia="仿宋"/>
          <w:sz w:val="24"/>
        </w:rPr>
      </w:pPr>
      <w:r>
        <w:rPr>
          <w:rFonts w:hint="eastAsia" w:ascii="仿宋" w:hAnsi="仿宋" w:eastAsia="仿宋"/>
          <w:sz w:val="24"/>
        </w:rPr>
        <w:t>15.3本合同全部或部分的分包不能减轻供应商承担的责任，供应商仍须将分包人的任何行动、错误或疏忽当作是自己完成的并负全责；</w:t>
      </w:r>
    </w:p>
    <w:p w14:paraId="1D8AA5D0">
      <w:pPr>
        <w:spacing w:line="440" w:lineRule="exact"/>
        <w:ind w:firstLine="480" w:firstLineChars="200"/>
        <w:rPr>
          <w:rFonts w:ascii="仿宋" w:hAnsi="仿宋" w:eastAsia="仿宋"/>
          <w:sz w:val="24"/>
        </w:rPr>
      </w:pPr>
      <w:r>
        <w:rPr>
          <w:rFonts w:ascii="仿宋" w:hAnsi="仿宋" w:eastAsia="仿宋"/>
          <w:sz w:val="24"/>
        </w:rPr>
        <w:t>15</w:t>
      </w:r>
      <w:r>
        <w:rPr>
          <w:rFonts w:hint="eastAsia" w:ascii="仿宋" w:hAnsi="仿宋" w:eastAsia="仿宋"/>
          <w:sz w:val="24"/>
        </w:rPr>
        <w:t>.4在任何分包合同中，须注明分包人按分包合同的范围履行，在供应商按本合同的履行终止时（不论任何原因），亦同时一并终止；</w:t>
      </w:r>
    </w:p>
    <w:p w14:paraId="44AE2B7B">
      <w:pPr>
        <w:spacing w:line="440" w:lineRule="exact"/>
        <w:ind w:firstLine="480" w:firstLineChars="200"/>
        <w:rPr>
          <w:rFonts w:ascii="仿宋" w:hAnsi="仿宋" w:eastAsia="仿宋"/>
          <w:sz w:val="24"/>
        </w:rPr>
      </w:pPr>
      <w:r>
        <w:rPr>
          <w:rFonts w:hint="eastAsia" w:ascii="仿宋" w:hAnsi="仿宋" w:eastAsia="仿宋"/>
          <w:sz w:val="24"/>
        </w:rPr>
        <w:t>15.5如有转让和未经采购人同意的分包行为，采购人有权给予终止合同。</w:t>
      </w:r>
    </w:p>
    <w:p w14:paraId="5E59734F">
      <w:pPr>
        <w:spacing w:line="440" w:lineRule="exact"/>
        <w:rPr>
          <w:rFonts w:ascii="仿宋" w:hAnsi="仿宋" w:eastAsia="仿宋"/>
          <w:b/>
          <w:bCs/>
          <w:sz w:val="24"/>
        </w:rPr>
      </w:pPr>
      <w:r>
        <w:rPr>
          <w:rFonts w:hint="eastAsia" w:ascii="仿宋" w:hAnsi="仿宋" w:eastAsia="仿宋"/>
          <w:b/>
          <w:bCs/>
          <w:sz w:val="24"/>
        </w:rPr>
        <w:t>16.适用法律</w:t>
      </w:r>
    </w:p>
    <w:p w14:paraId="3DB48491">
      <w:pPr>
        <w:spacing w:line="440" w:lineRule="exact"/>
        <w:ind w:firstLine="480" w:firstLineChars="200"/>
        <w:rPr>
          <w:rFonts w:ascii="仿宋" w:hAnsi="仿宋" w:eastAsia="仿宋"/>
          <w:bCs/>
          <w:sz w:val="24"/>
        </w:rPr>
      </w:pPr>
      <w:r>
        <w:rPr>
          <w:rFonts w:hint="eastAsia" w:ascii="仿宋" w:hAnsi="仿宋" w:eastAsia="仿宋"/>
          <w:sz w:val="24"/>
        </w:rPr>
        <w:t>合同适用法律有《中华人民共和国政府采购法》、《中华人民共和国合同法》、《中华人民共和国产品质量法》和浙江省有关条例等。</w:t>
      </w:r>
    </w:p>
    <w:p w14:paraId="49D564B5">
      <w:pPr>
        <w:spacing w:line="440" w:lineRule="exact"/>
        <w:rPr>
          <w:rFonts w:ascii="仿宋" w:hAnsi="仿宋" w:eastAsia="仿宋"/>
          <w:b/>
          <w:bCs/>
          <w:sz w:val="24"/>
        </w:rPr>
      </w:pPr>
      <w:r>
        <w:rPr>
          <w:rFonts w:hint="eastAsia" w:ascii="仿宋" w:hAnsi="仿宋" w:eastAsia="仿宋"/>
          <w:b/>
          <w:bCs/>
          <w:sz w:val="24"/>
        </w:rPr>
        <w:t>17.合同生效及其他</w:t>
      </w:r>
    </w:p>
    <w:p w14:paraId="4B73FAAE">
      <w:pPr>
        <w:spacing w:line="440" w:lineRule="exact"/>
        <w:ind w:firstLine="480" w:firstLineChars="200"/>
        <w:rPr>
          <w:rFonts w:ascii="仿宋" w:hAnsi="仿宋" w:eastAsia="仿宋"/>
          <w:bCs/>
          <w:sz w:val="24"/>
        </w:rPr>
      </w:pPr>
      <w:r>
        <w:rPr>
          <w:rFonts w:hint="eastAsia" w:ascii="仿宋" w:hAnsi="仿宋" w:eastAsia="仿宋"/>
          <w:bCs/>
          <w:sz w:val="24"/>
        </w:rPr>
        <w:t>17.1本合同经双方法人及法定代表人签字盖章生效；</w:t>
      </w:r>
    </w:p>
    <w:p w14:paraId="25E8A482">
      <w:pPr>
        <w:spacing w:line="440" w:lineRule="exact"/>
        <w:ind w:firstLine="480" w:firstLineChars="200"/>
        <w:rPr>
          <w:rFonts w:ascii="仿宋" w:hAnsi="仿宋" w:eastAsia="仿宋"/>
          <w:bCs/>
          <w:sz w:val="24"/>
        </w:rPr>
      </w:pPr>
      <w:r>
        <w:rPr>
          <w:rFonts w:hint="eastAsia" w:ascii="仿宋" w:hAnsi="仿宋" w:eastAsia="仿宋"/>
          <w:bCs/>
          <w:sz w:val="24"/>
        </w:rPr>
        <w:t>17.2本合同一式伍份，供应商、采购人各执贰份，采购代理机构执壹份。</w:t>
      </w:r>
    </w:p>
    <w:p w14:paraId="199398A9">
      <w:pPr>
        <w:spacing w:line="440" w:lineRule="exact"/>
        <w:ind w:firstLine="480" w:firstLineChars="200"/>
        <w:rPr>
          <w:rFonts w:ascii="仿宋" w:hAnsi="仿宋" w:eastAsia="仿宋"/>
          <w:bCs/>
          <w:sz w:val="24"/>
        </w:rPr>
      </w:pPr>
    </w:p>
    <w:p w14:paraId="1E4CECAA">
      <w:pPr>
        <w:spacing w:line="440" w:lineRule="exact"/>
        <w:ind w:firstLine="480" w:firstLineChars="200"/>
        <w:rPr>
          <w:rFonts w:ascii="仿宋" w:hAnsi="仿宋" w:eastAsia="仿宋"/>
          <w:bCs/>
          <w:sz w:val="24"/>
        </w:rPr>
      </w:pPr>
      <w:r>
        <w:rPr>
          <w:rFonts w:hint="eastAsia" w:ascii="仿宋" w:hAnsi="仿宋" w:eastAsia="仿宋"/>
          <w:bCs/>
          <w:sz w:val="24"/>
        </w:rPr>
        <w:t xml:space="preserve">采购人：                                   供应商： </w:t>
      </w:r>
    </w:p>
    <w:p w14:paraId="074906B4">
      <w:pPr>
        <w:spacing w:line="440" w:lineRule="exact"/>
        <w:ind w:firstLine="480" w:firstLineChars="200"/>
        <w:rPr>
          <w:rFonts w:ascii="仿宋" w:hAnsi="仿宋" w:eastAsia="仿宋"/>
          <w:bCs/>
          <w:sz w:val="24"/>
        </w:rPr>
      </w:pPr>
    </w:p>
    <w:p w14:paraId="1C4EF2B6">
      <w:pPr>
        <w:spacing w:line="440" w:lineRule="exact"/>
        <w:ind w:firstLine="480" w:firstLineChars="200"/>
        <w:rPr>
          <w:rFonts w:ascii="仿宋" w:hAnsi="仿宋" w:eastAsia="仿宋"/>
          <w:bCs/>
          <w:sz w:val="24"/>
        </w:rPr>
      </w:pPr>
      <w:r>
        <w:rPr>
          <w:rFonts w:hint="eastAsia" w:ascii="仿宋" w:hAnsi="仿宋" w:eastAsia="仿宋"/>
          <w:bCs/>
          <w:sz w:val="24"/>
        </w:rPr>
        <w:t xml:space="preserve">地址：                                   地址： </w:t>
      </w:r>
    </w:p>
    <w:p w14:paraId="19D682FF">
      <w:pPr>
        <w:spacing w:line="440" w:lineRule="exact"/>
        <w:ind w:firstLine="480" w:firstLineChars="200"/>
        <w:rPr>
          <w:rFonts w:ascii="仿宋" w:hAnsi="仿宋" w:eastAsia="仿宋"/>
          <w:bCs/>
          <w:sz w:val="24"/>
        </w:rPr>
      </w:pPr>
    </w:p>
    <w:p w14:paraId="2559BEA3">
      <w:pPr>
        <w:spacing w:line="440" w:lineRule="exact"/>
        <w:ind w:firstLine="480" w:firstLineChars="200"/>
        <w:rPr>
          <w:rFonts w:ascii="仿宋" w:hAnsi="仿宋" w:eastAsia="仿宋"/>
          <w:bCs/>
          <w:sz w:val="24"/>
        </w:rPr>
      </w:pPr>
      <w:r>
        <w:rPr>
          <w:rFonts w:hint="eastAsia" w:ascii="仿宋" w:hAnsi="仿宋" w:eastAsia="仿宋"/>
          <w:bCs/>
          <w:sz w:val="24"/>
        </w:rPr>
        <w:t>法定（或授权）代表人：            法定（或授权）代表人：</w:t>
      </w:r>
    </w:p>
    <w:p w14:paraId="1B3ABEE5">
      <w:pPr>
        <w:spacing w:line="440" w:lineRule="exact"/>
        <w:ind w:firstLine="480" w:firstLineChars="200"/>
        <w:rPr>
          <w:rFonts w:ascii="仿宋" w:hAnsi="仿宋" w:eastAsia="仿宋"/>
          <w:bCs/>
          <w:sz w:val="24"/>
        </w:rPr>
      </w:pPr>
    </w:p>
    <w:p w14:paraId="5BB8F864">
      <w:pPr>
        <w:spacing w:line="440" w:lineRule="exact"/>
        <w:ind w:firstLine="480" w:firstLineChars="200"/>
        <w:rPr>
          <w:rFonts w:ascii="仿宋" w:hAnsi="仿宋" w:eastAsia="仿宋"/>
          <w:bCs/>
          <w:sz w:val="24"/>
        </w:rPr>
      </w:pPr>
      <w:r>
        <w:rPr>
          <w:rFonts w:hint="eastAsia" w:ascii="仿宋" w:hAnsi="仿宋" w:eastAsia="仿宋"/>
          <w:bCs/>
          <w:sz w:val="24"/>
        </w:rPr>
        <w:t>签字日期：   年  月  日          签字日期：   年  月  日</w:t>
      </w:r>
    </w:p>
    <w:p w14:paraId="4086E606">
      <w:pPr>
        <w:pStyle w:val="3"/>
        <w:jc w:val="center"/>
        <w:outlineLvl w:val="9"/>
        <w:rPr>
          <w:rFonts w:hint="eastAsia" w:ascii="仿宋" w:hAnsi="仿宋" w:eastAsia="仿宋" w:cs="仿宋"/>
          <w:sz w:val="24"/>
          <w:szCs w:val="24"/>
          <w:lang w:val="en-US" w:eastAsia="zh-CN"/>
        </w:rPr>
      </w:pPr>
    </w:p>
    <w:p w14:paraId="482BBB9F">
      <w:pPr>
        <w:rPr>
          <w:rFonts w:hint="eastAsia" w:ascii="仿宋" w:hAnsi="仿宋" w:eastAsia="仿宋" w:cs="仿宋"/>
          <w:sz w:val="24"/>
          <w:szCs w:val="24"/>
          <w:lang w:val="en-US" w:eastAsia="zh-CN"/>
        </w:rPr>
      </w:pPr>
    </w:p>
    <w:p w14:paraId="7E3E6CF2">
      <w:pPr>
        <w:spacing w:line="440" w:lineRule="exact"/>
        <w:ind w:firstLine="482" w:firstLineChars="200"/>
        <w:jc w:val="center"/>
        <w:rPr>
          <w:rFonts w:hint="eastAsia" w:ascii="仿宋" w:hAnsi="仿宋" w:eastAsia="仿宋" w:cs="Times New Roman"/>
          <w:b/>
          <w:bCs w:val="0"/>
          <w:sz w:val="24"/>
          <w:lang w:val="en-US" w:eastAsia="zh-CN"/>
        </w:rPr>
        <w:sectPr>
          <w:footerReference r:id="rId9" w:type="default"/>
          <w:pgSz w:w="11906" w:h="16838"/>
          <w:pgMar w:top="1134" w:right="1134" w:bottom="1134" w:left="1134" w:header="567" w:footer="567" w:gutter="0"/>
          <w:cols w:space="720" w:num="1"/>
          <w:titlePg/>
          <w:docGrid w:type="lines" w:linePitch="312" w:charSpace="0"/>
        </w:sectPr>
      </w:pPr>
      <w:r>
        <w:rPr>
          <w:rFonts w:hint="eastAsia" w:ascii="仿宋" w:hAnsi="仿宋" w:eastAsia="仿宋" w:cs="Times New Roman"/>
          <w:b/>
          <w:bCs w:val="0"/>
          <w:sz w:val="24"/>
          <w:lang w:val="en-US" w:eastAsia="zh-CN"/>
        </w:rPr>
        <w:t>注：本合同仅作参考文本，具体以双方签订的正式合同为准，合同内容不得违背本磋商文件实质性要求</w:t>
      </w:r>
    </w:p>
    <w:p w14:paraId="231E86C0">
      <w:pPr>
        <w:pStyle w:val="3"/>
        <w:jc w:val="center"/>
        <w:rPr>
          <w:rFonts w:ascii="仿宋" w:hAnsi="仿宋" w:eastAsia="仿宋" w:cs="仿宋"/>
          <w:sz w:val="32"/>
          <w:szCs w:val="32"/>
        </w:rPr>
      </w:pPr>
      <w:bookmarkStart w:id="203" w:name="_Toc32502"/>
      <w:bookmarkStart w:id="204" w:name="_Toc816"/>
      <w:r>
        <w:rPr>
          <w:rFonts w:hint="eastAsia" w:ascii="仿宋" w:hAnsi="仿宋" w:eastAsia="仿宋" w:cs="仿宋"/>
          <w:sz w:val="32"/>
          <w:szCs w:val="32"/>
        </w:rPr>
        <w:t>第六章  响应文件格式</w:t>
      </w:r>
      <w:bookmarkEnd w:id="202"/>
      <w:bookmarkEnd w:id="203"/>
      <w:bookmarkEnd w:id="204"/>
    </w:p>
    <w:p w14:paraId="1E64D44D">
      <w:pPr>
        <w:widowControl/>
        <w:autoSpaceDE w:val="0"/>
        <w:autoSpaceDN w:val="0"/>
        <w:snapToGrid w:val="0"/>
        <w:spacing w:line="440" w:lineRule="exact"/>
        <w:ind w:firstLine="480" w:firstLineChars="200"/>
        <w:jc w:val="left"/>
        <w:textAlignment w:val="bottom"/>
        <w:rPr>
          <w:rFonts w:ascii="仿宋" w:hAnsi="仿宋" w:eastAsia="仿宋" w:cs="仿宋"/>
          <w:bCs/>
          <w:sz w:val="24"/>
        </w:rPr>
      </w:pPr>
      <w:r>
        <w:rPr>
          <w:rFonts w:hint="eastAsia" w:ascii="仿宋" w:hAnsi="仿宋" w:eastAsia="仿宋" w:cs="仿宋"/>
          <w:bCs/>
          <w:sz w:val="24"/>
        </w:rPr>
        <w:t>本章节内容提供部分响应文件格式，磋商文件中要求，但未提供格式的，须由供应商自行制作。</w:t>
      </w:r>
    </w:p>
    <w:p w14:paraId="4B300EBF">
      <w:pPr>
        <w:ind w:firstLine="602" w:firstLineChars="200"/>
        <w:jc w:val="center"/>
        <w:outlineLvl w:val="1"/>
        <w:rPr>
          <w:rFonts w:ascii="仿宋" w:hAnsi="仿宋" w:eastAsia="仿宋" w:cs="仿宋"/>
          <w:b/>
          <w:sz w:val="30"/>
          <w:szCs w:val="30"/>
        </w:rPr>
      </w:pPr>
      <w:r>
        <w:rPr>
          <w:rFonts w:hint="eastAsia" w:ascii="仿宋" w:hAnsi="仿宋" w:eastAsia="仿宋" w:cs="仿宋"/>
          <w:b/>
          <w:sz w:val="30"/>
          <w:szCs w:val="30"/>
        </w:rPr>
        <w:t>一、响应文件外层包装封面格式</w:t>
      </w:r>
    </w:p>
    <w:p w14:paraId="28DAF10A">
      <w:pPr>
        <w:ind w:firstLine="560" w:firstLineChars="200"/>
        <w:outlineLvl w:val="2"/>
        <w:rPr>
          <w:rFonts w:ascii="仿宋" w:hAnsi="仿宋" w:eastAsia="仿宋" w:cs="仿宋"/>
          <w:sz w:val="28"/>
          <w:szCs w:val="28"/>
        </w:rPr>
      </w:pPr>
      <w:r>
        <w:rPr>
          <w:rFonts w:hint="eastAsia" w:ascii="仿宋" w:hAnsi="仿宋" w:eastAsia="仿宋" w:cs="仿宋"/>
          <w:sz w:val="28"/>
          <w:szCs w:val="28"/>
        </w:rPr>
        <w:t>1、所有响应文件的外包装封面格式：（可选用）</w:t>
      </w:r>
    </w:p>
    <w:p w14:paraId="631C6532">
      <w:pPr>
        <w:ind w:firstLine="560" w:firstLineChars="200"/>
        <w:rPr>
          <w:rFonts w:ascii="仿宋" w:hAnsi="仿宋" w:eastAsia="仿宋" w:cs="仿宋"/>
          <w:sz w:val="28"/>
          <w:szCs w:val="28"/>
        </w:rPr>
      </w:pPr>
    </w:p>
    <w:p w14:paraId="53FD7FD9">
      <w:pPr>
        <w:ind w:firstLine="560" w:firstLineChars="200"/>
        <w:rPr>
          <w:rFonts w:ascii="仿宋" w:hAnsi="仿宋" w:eastAsia="仿宋" w:cs="仿宋"/>
          <w:sz w:val="28"/>
          <w:szCs w:val="28"/>
        </w:rPr>
      </w:pPr>
    </w:p>
    <w:p w14:paraId="2A04D06B">
      <w:pPr>
        <w:ind w:firstLine="560" w:firstLineChars="200"/>
        <w:rPr>
          <w:rFonts w:ascii="仿宋" w:hAnsi="仿宋" w:eastAsia="仿宋" w:cs="仿宋"/>
          <w:sz w:val="28"/>
          <w:szCs w:val="28"/>
        </w:rPr>
      </w:pPr>
    </w:p>
    <w:p w14:paraId="5793223B">
      <w:pPr>
        <w:jc w:val="center"/>
        <w:rPr>
          <w:rFonts w:ascii="仿宋" w:hAnsi="仿宋" w:eastAsia="仿宋" w:cs="仿宋"/>
          <w:sz w:val="48"/>
          <w:szCs w:val="48"/>
        </w:rPr>
      </w:pPr>
      <w:r>
        <w:rPr>
          <w:rFonts w:hint="eastAsia" w:ascii="仿宋" w:hAnsi="仿宋" w:eastAsia="仿宋" w:cs="仿宋"/>
          <w:sz w:val="48"/>
          <w:szCs w:val="48"/>
        </w:rPr>
        <w:t>响 应 文 件</w:t>
      </w:r>
    </w:p>
    <w:p w14:paraId="186D7C5B">
      <w:pPr>
        <w:ind w:firstLine="960" w:firstLineChars="200"/>
        <w:jc w:val="center"/>
        <w:rPr>
          <w:rFonts w:ascii="仿宋" w:hAnsi="仿宋" w:eastAsia="仿宋" w:cs="仿宋"/>
          <w:sz w:val="48"/>
          <w:szCs w:val="48"/>
        </w:rPr>
      </w:pPr>
    </w:p>
    <w:p w14:paraId="21B0599B">
      <w:pPr>
        <w:ind w:firstLine="960" w:firstLineChars="200"/>
        <w:jc w:val="center"/>
        <w:rPr>
          <w:rFonts w:ascii="仿宋" w:hAnsi="仿宋" w:eastAsia="仿宋" w:cs="仿宋"/>
          <w:sz w:val="48"/>
          <w:szCs w:val="48"/>
        </w:rPr>
      </w:pPr>
    </w:p>
    <w:p w14:paraId="58E61E22">
      <w:pPr>
        <w:ind w:firstLine="960" w:firstLineChars="200"/>
        <w:jc w:val="center"/>
        <w:rPr>
          <w:rFonts w:ascii="仿宋" w:hAnsi="仿宋" w:eastAsia="仿宋" w:cs="仿宋"/>
          <w:sz w:val="48"/>
          <w:szCs w:val="48"/>
        </w:rPr>
      </w:pPr>
    </w:p>
    <w:p w14:paraId="76F93827">
      <w:pPr>
        <w:ind w:firstLine="960" w:firstLineChars="200"/>
        <w:jc w:val="center"/>
        <w:rPr>
          <w:rFonts w:ascii="仿宋" w:hAnsi="仿宋" w:eastAsia="仿宋" w:cs="仿宋"/>
          <w:sz w:val="48"/>
          <w:szCs w:val="48"/>
        </w:rPr>
      </w:pPr>
    </w:p>
    <w:p w14:paraId="0CB1BE29">
      <w:pPr>
        <w:spacing w:line="800" w:lineRule="exact"/>
        <w:ind w:firstLine="480" w:firstLineChars="200"/>
        <w:rPr>
          <w:rFonts w:ascii="仿宋" w:hAnsi="仿宋" w:eastAsia="仿宋" w:cs="仿宋"/>
          <w:sz w:val="24"/>
        </w:rPr>
      </w:pPr>
      <w:r>
        <w:rPr>
          <w:rFonts w:hint="eastAsia" w:ascii="仿宋" w:hAnsi="仿宋" w:eastAsia="仿宋" w:cs="仿宋"/>
          <w:sz w:val="24"/>
        </w:rPr>
        <w:t>项目名称：</w:t>
      </w:r>
    </w:p>
    <w:p w14:paraId="426654E7">
      <w:pPr>
        <w:spacing w:line="800" w:lineRule="exact"/>
        <w:ind w:firstLine="480" w:firstLineChars="200"/>
        <w:rPr>
          <w:rFonts w:ascii="仿宋" w:hAnsi="仿宋" w:eastAsia="仿宋" w:cs="仿宋"/>
          <w:sz w:val="24"/>
        </w:rPr>
      </w:pPr>
      <w:r>
        <w:rPr>
          <w:rFonts w:hint="eastAsia" w:ascii="仿宋" w:hAnsi="仿宋" w:eastAsia="仿宋" w:cs="仿宋"/>
          <w:sz w:val="24"/>
        </w:rPr>
        <w:t>项目编号：</w:t>
      </w:r>
    </w:p>
    <w:p w14:paraId="5EA5A64E">
      <w:pPr>
        <w:spacing w:line="800" w:lineRule="exact"/>
        <w:rPr>
          <w:rFonts w:ascii="仿宋" w:hAnsi="仿宋" w:eastAsia="仿宋" w:cs="仿宋"/>
          <w:sz w:val="24"/>
        </w:rPr>
      </w:pPr>
      <w:r>
        <w:rPr>
          <w:rFonts w:hint="eastAsia" w:ascii="仿宋" w:hAnsi="仿宋" w:eastAsia="仿宋" w:cs="仿宋"/>
          <w:sz w:val="24"/>
        </w:rPr>
        <w:t xml:space="preserve">    供应商名称（盖章）：</w:t>
      </w:r>
    </w:p>
    <w:p w14:paraId="72976441">
      <w:pPr>
        <w:spacing w:line="800" w:lineRule="exact"/>
        <w:rPr>
          <w:rFonts w:ascii="仿宋" w:hAnsi="仿宋" w:eastAsia="仿宋" w:cs="仿宋"/>
          <w:sz w:val="24"/>
        </w:rPr>
      </w:pPr>
      <w:r>
        <w:rPr>
          <w:rFonts w:hint="eastAsia" w:ascii="仿宋" w:hAnsi="仿宋" w:eastAsia="仿宋" w:cs="仿宋"/>
          <w:sz w:val="24"/>
        </w:rPr>
        <w:t xml:space="preserve">    供应商地址：</w:t>
      </w:r>
    </w:p>
    <w:p w14:paraId="2BF28DCC">
      <w:pPr>
        <w:spacing w:line="800" w:lineRule="exact"/>
        <w:rPr>
          <w:rFonts w:ascii="仿宋" w:hAnsi="仿宋" w:eastAsia="仿宋" w:cs="仿宋"/>
          <w:sz w:val="24"/>
        </w:rPr>
      </w:pPr>
      <w:r>
        <w:rPr>
          <w:rFonts w:hint="eastAsia" w:ascii="仿宋" w:hAnsi="仿宋" w:eastAsia="仿宋" w:cs="仿宋"/>
          <w:sz w:val="24"/>
        </w:rPr>
        <w:t xml:space="preserve">    授权代表签名:</w:t>
      </w:r>
    </w:p>
    <w:p w14:paraId="5418B96E">
      <w:pPr>
        <w:spacing w:line="800" w:lineRule="exact"/>
        <w:rPr>
          <w:rFonts w:ascii="仿宋" w:hAnsi="仿宋" w:eastAsia="仿宋" w:cs="仿宋"/>
          <w:sz w:val="24"/>
        </w:rPr>
      </w:pPr>
      <w:r>
        <w:rPr>
          <w:rFonts w:hint="eastAsia" w:ascii="仿宋" w:hAnsi="仿宋" w:eastAsia="仿宋" w:cs="仿宋"/>
          <w:sz w:val="24"/>
        </w:rPr>
        <w:t xml:space="preserve">    在   年    月    日    时   分之前不得启封(磋商时间)</w:t>
      </w:r>
    </w:p>
    <w:p w14:paraId="0787461A">
      <w:pPr>
        <w:spacing w:line="800" w:lineRule="exact"/>
        <w:ind w:firstLine="570"/>
        <w:jc w:val="right"/>
        <w:rPr>
          <w:rFonts w:ascii="仿宋" w:hAnsi="仿宋" w:eastAsia="仿宋" w:cs="仿宋"/>
          <w:sz w:val="24"/>
        </w:rPr>
      </w:pPr>
      <w:r>
        <w:rPr>
          <w:rFonts w:hint="eastAsia" w:ascii="仿宋" w:hAnsi="仿宋" w:eastAsia="仿宋" w:cs="仿宋"/>
          <w:sz w:val="24"/>
        </w:rPr>
        <w:t xml:space="preserve">                                          年  月   日 </w:t>
      </w:r>
    </w:p>
    <w:p w14:paraId="2468A700">
      <w:pPr>
        <w:ind w:firstLine="570"/>
        <w:jc w:val="right"/>
        <w:rPr>
          <w:rFonts w:ascii="仿宋" w:hAnsi="仿宋" w:eastAsia="仿宋" w:cs="仿宋"/>
          <w:sz w:val="24"/>
        </w:rPr>
      </w:pPr>
    </w:p>
    <w:p w14:paraId="6E8B3184">
      <w:pPr>
        <w:ind w:firstLine="570"/>
        <w:jc w:val="right"/>
        <w:rPr>
          <w:rFonts w:ascii="仿宋" w:hAnsi="仿宋" w:eastAsia="仿宋" w:cs="仿宋"/>
          <w:sz w:val="24"/>
        </w:rPr>
      </w:pPr>
    </w:p>
    <w:p w14:paraId="3AA49C1F">
      <w:pPr>
        <w:ind w:firstLine="570"/>
        <w:jc w:val="center"/>
        <w:rPr>
          <w:rFonts w:ascii="仿宋" w:hAnsi="仿宋" w:eastAsia="仿宋" w:cs="仿宋"/>
          <w:b/>
          <w:sz w:val="32"/>
          <w:szCs w:val="32"/>
        </w:rPr>
      </w:pPr>
    </w:p>
    <w:p w14:paraId="2363EBFC">
      <w:pPr>
        <w:ind w:firstLine="570" w:firstLineChars="0"/>
        <w:jc w:val="center"/>
        <w:outlineLvl w:val="0"/>
        <w:rPr>
          <w:rFonts w:ascii="仿宋" w:hAnsi="仿宋" w:eastAsia="仿宋" w:cs="仿宋"/>
          <w:sz w:val="32"/>
          <w:szCs w:val="32"/>
        </w:rPr>
      </w:pPr>
      <w:bookmarkStart w:id="205" w:name="_Toc28037"/>
      <w:r>
        <w:rPr>
          <w:rFonts w:hint="eastAsia" w:ascii="仿宋" w:hAnsi="仿宋" w:eastAsia="仿宋" w:cs="仿宋"/>
          <w:b/>
          <w:sz w:val="32"/>
          <w:szCs w:val="32"/>
        </w:rPr>
        <w:t>二、响应文件格式</w:t>
      </w:r>
      <w:bookmarkEnd w:id="205"/>
    </w:p>
    <w:p w14:paraId="220131CE">
      <w:pPr>
        <w:ind w:firstLine="570"/>
        <w:rPr>
          <w:rFonts w:ascii="仿宋" w:hAnsi="仿宋" w:eastAsia="仿宋" w:cs="仿宋"/>
          <w:sz w:val="28"/>
          <w:szCs w:val="28"/>
        </w:rPr>
      </w:pPr>
    </w:p>
    <w:p w14:paraId="76CD3029">
      <w:pPr>
        <w:ind w:firstLine="570" w:firstLineChars="0"/>
        <w:outlineLvl w:val="1"/>
        <w:rPr>
          <w:rFonts w:ascii="仿宋" w:hAnsi="仿宋" w:eastAsia="仿宋" w:cs="仿宋"/>
          <w:sz w:val="28"/>
          <w:szCs w:val="28"/>
        </w:rPr>
      </w:pPr>
      <w:r>
        <w:rPr>
          <w:rFonts w:hint="eastAsia" w:ascii="仿宋" w:hAnsi="仿宋" w:eastAsia="仿宋" w:cs="仿宋"/>
          <w:sz w:val="28"/>
          <w:szCs w:val="28"/>
        </w:rPr>
        <w:t>1、响应文件的封面格式：</w:t>
      </w:r>
    </w:p>
    <w:p w14:paraId="34B1FDFE">
      <w:pPr>
        <w:ind w:firstLine="570"/>
        <w:jc w:val="right"/>
        <w:rPr>
          <w:rFonts w:ascii="仿宋" w:hAnsi="仿宋" w:eastAsia="仿宋" w:cs="仿宋"/>
          <w:sz w:val="44"/>
          <w:szCs w:val="44"/>
        </w:rPr>
      </w:pPr>
      <w:r>
        <w:rPr>
          <w:rFonts w:hint="eastAsia" w:ascii="仿宋" w:hAnsi="仿宋" w:eastAsia="仿宋" w:cs="仿宋"/>
          <w:sz w:val="44"/>
          <w:szCs w:val="44"/>
        </w:rPr>
        <w:t>正本（或副本）</w:t>
      </w:r>
    </w:p>
    <w:p w14:paraId="64E1E5CB">
      <w:pPr>
        <w:ind w:firstLine="570"/>
        <w:jc w:val="center"/>
        <w:rPr>
          <w:rFonts w:ascii="仿宋" w:hAnsi="仿宋" w:eastAsia="仿宋" w:cs="仿宋"/>
          <w:b/>
          <w:sz w:val="84"/>
          <w:szCs w:val="84"/>
        </w:rPr>
      </w:pPr>
    </w:p>
    <w:p w14:paraId="7410D243">
      <w:pPr>
        <w:ind w:firstLine="570"/>
        <w:jc w:val="center"/>
        <w:rPr>
          <w:rFonts w:ascii="仿宋" w:hAnsi="仿宋" w:eastAsia="仿宋" w:cs="仿宋"/>
          <w:b/>
          <w:sz w:val="84"/>
          <w:szCs w:val="84"/>
        </w:rPr>
      </w:pPr>
      <w:r>
        <w:rPr>
          <w:rFonts w:hint="eastAsia" w:ascii="仿宋" w:hAnsi="仿宋" w:eastAsia="仿宋" w:cs="仿宋"/>
          <w:b/>
          <w:sz w:val="84"/>
          <w:szCs w:val="84"/>
        </w:rPr>
        <w:t>响应文件</w:t>
      </w:r>
    </w:p>
    <w:p w14:paraId="6CCFDDFB">
      <w:pPr>
        <w:ind w:firstLine="570"/>
        <w:jc w:val="center"/>
        <w:rPr>
          <w:rFonts w:ascii="仿宋" w:hAnsi="仿宋" w:eastAsia="仿宋" w:cs="仿宋"/>
          <w:b/>
          <w:sz w:val="84"/>
          <w:szCs w:val="84"/>
        </w:rPr>
      </w:pPr>
      <w:r>
        <w:rPr>
          <w:rFonts w:hint="eastAsia" w:ascii="仿宋" w:hAnsi="仿宋" w:eastAsia="仿宋" w:cs="仿宋"/>
          <w:b/>
          <w:sz w:val="30"/>
          <w:szCs w:val="30"/>
        </w:rPr>
        <w:t>（资格证明文件/商务、技术文件）</w:t>
      </w:r>
    </w:p>
    <w:p w14:paraId="375009A7">
      <w:pPr>
        <w:ind w:firstLine="570"/>
        <w:jc w:val="center"/>
        <w:rPr>
          <w:rFonts w:ascii="仿宋" w:hAnsi="仿宋" w:eastAsia="仿宋" w:cs="仿宋"/>
          <w:b/>
          <w:sz w:val="84"/>
          <w:szCs w:val="84"/>
        </w:rPr>
      </w:pPr>
    </w:p>
    <w:p w14:paraId="27337BDF">
      <w:pPr>
        <w:ind w:firstLine="570"/>
        <w:jc w:val="center"/>
        <w:rPr>
          <w:rFonts w:ascii="仿宋" w:hAnsi="仿宋" w:eastAsia="仿宋" w:cs="仿宋"/>
          <w:b/>
          <w:sz w:val="84"/>
          <w:szCs w:val="84"/>
        </w:rPr>
      </w:pPr>
    </w:p>
    <w:p w14:paraId="3C503FA4">
      <w:pPr>
        <w:spacing w:line="800" w:lineRule="exact"/>
        <w:ind w:firstLine="570"/>
        <w:rPr>
          <w:rFonts w:ascii="仿宋" w:hAnsi="仿宋" w:eastAsia="仿宋" w:cs="仿宋"/>
          <w:sz w:val="28"/>
          <w:szCs w:val="28"/>
        </w:rPr>
      </w:pPr>
      <w:r>
        <w:rPr>
          <w:rFonts w:hint="eastAsia" w:ascii="仿宋" w:hAnsi="仿宋" w:eastAsia="仿宋" w:cs="仿宋"/>
          <w:sz w:val="28"/>
          <w:szCs w:val="28"/>
        </w:rPr>
        <w:t>项目名称：</w:t>
      </w:r>
    </w:p>
    <w:p w14:paraId="7CF53939">
      <w:pPr>
        <w:spacing w:line="800" w:lineRule="exact"/>
        <w:ind w:firstLine="570"/>
        <w:rPr>
          <w:rFonts w:ascii="仿宋" w:hAnsi="仿宋" w:eastAsia="仿宋" w:cs="仿宋"/>
          <w:sz w:val="28"/>
          <w:szCs w:val="28"/>
        </w:rPr>
      </w:pPr>
      <w:r>
        <w:rPr>
          <w:rFonts w:hint="eastAsia" w:ascii="仿宋" w:hAnsi="仿宋" w:eastAsia="仿宋" w:cs="仿宋"/>
          <w:sz w:val="28"/>
          <w:szCs w:val="28"/>
        </w:rPr>
        <w:t>项目编号：</w:t>
      </w:r>
    </w:p>
    <w:p w14:paraId="4CFC0B48">
      <w:pPr>
        <w:spacing w:line="800" w:lineRule="exact"/>
        <w:ind w:firstLine="570"/>
        <w:rPr>
          <w:rFonts w:ascii="仿宋" w:hAnsi="仿宋" w:eastAsia="仿宋" w:cs="仿宋"/>
          <w:sz w:val="28"/>
          <w:szCs w:val="28"/>
        </w:rPr>
      </w:pPr>
      <w:r>
        <w:rPr>
          <w:rFonts w:hint="eastAsia" w:ascii="仿宋" w:hAnsi="仿宋" w:eastAsia="仿宋" w:cs="仿宋"/>
          <w:sz w:val="28"/>
          <w:szCs w:val="28"/>
        </w:rPr>
        <w:t>供应商名称（盖章）：</w:t>
      </w:r>
    </w:p>
    <w:p w14:paraId="02266B60">
      <w:pPr>
        <w:spacing w:line="800" w:lineRule="exact"/>
        <w:ind w:firstLine="570"/>
        <w:rPr>
          <w:rFonts w:ascii="仿宋" w:hAnsi="仿宋" w:eastAsia="仿宋" w:cs="仿宋"/>
          <w:sz w:val="28"/>
          <w:szCs w:val="28"/>
        </w:rPr>
      </w:pPr>
      <w:r>
        <w:rPr>
          <w:rFonts w:hint="eastAsia" w:ascii="仿宋" w:hAnsi="仿宋" w:eastAsia="仿宋" w:cs="仿宋"/>
          <w:sz w:val="28"/>
          <w:szCs w:val="28"/>
        </w:rPr>
        <w:t>供应商地址：</w:t>
      </w:r>
    </w:p>
    <w:p w14:paraId="3359014E">
      <w:pPr>
        <w:spacing w:line="800" w:lineRule="exact"/>
        <w:ind w:firstLine="570"/>
        <w:jc w:val="right"/>
        <w:rPr>
          <w:rFonts w:ascii="仿宋" w:hAnsi="仿宋" w:eastAsia="仿宋" w:cs="仿宋"/>
          <w:b/>
          <w:sz w:val="24"/>
        </w:rPr>
      </w:pPr>
      <w:r>
        <w:rPr>
          <w:rFonts w:hint="eastAsia" w:ascii="仿宋" w:hAnsi="仿宋" w:eastAsia="仿宋" w:cs="仿宋"/>
          <w:b/>
          <w:sz w:val="24"/>
        </w:rPr>
        <w:t xml:space="preserve">  年   月   日</w:t>
      </w:r>
    </w:p>
    <w:p w14:paraId="63167646">
      <w:pPr>
        <w:rPr>
          <w:rFonts w:ascii="仿宋" w:hAnsi="仿宋" w:eastAsia="仿宋" w:cs="仿宋"/>
          <w:b/>
          <w:sz w:val="32"/>
          <w:szCs w:val="32"/>
        </w:rPr>
      </w:pPr>
    </w:p>
    <w:p w14:paraId="66F63B3F">
      <w:pPr>
        <w:ind w:firstLine="570"/>
        <w:jc w:val="center"/>
        <w:rPr>
          <w:rFonts w:ascii="仿宋" w:hAnsi="仿宋" w:eastAsia="仿宋" w:cs="仿宋"/>
          <w:b/>
          <w:sz w:val="32"/>
          <w:szCs w:val="32"/>
        </w:rPr>
      </w:pPr>
    </w:p>
    <w:p w14:paraId="46F67CD0">
      <w:pPr>
        <w:ind w:firstLine="570"/>
        <w:jc w:val="center"/>
        <w:rPr>
          <w:rFonts w:ascii="仿宋" w:hAnsi="仿宋" w:eastAsia="仿宋" w:cs="仿宋"/>
          <w:b/>
          <w:sz w:val="32"/>
          <w:szCs w:val="32"/>
        </w:rPr>
      </w:pPr>
    </w:p>
    <w:p w14:paraId="6349D63C">
      <w:pPr>
        <w:ind w:firstLine="570" w:firstLineChars="0"/>
        <w:jc w:val="center"/>
        <w:outlineLvl w:val="0"/>
        <w:rPr>
          <w:rFonts w:ascii="仿宋" w:hAnsi="仿宋" w:eastAsia="仿宋" w:cs="仿宋"/>
          <w:b/>
          <w:sz w:val="32"/>
          <w:szCs w:val="32"/>
        </w:rPr>
      </w:pPr>
      <w:bookmarkStart w:id="206" w:name="_Toc30098"/>
      <w:r>
        <w:rPr>
          <w:rFonts w:hint="eastAsia" w:ascii="仿宋" w:hAnsi="仿宋" w:eastAsia="仿宋" w:cs="仿宋"/>
          <w:b/>
          <w:sz w:val="32"/>
          <w:szCs w:val="32"/>
        </w:rPr>
        <w:t>目  录</w:t>
      </w:r>
      <w:bookmarkEnd w:id="206"/>
    </w:p>
    <w:p w14:paraId="7F19557A">
      <w:pPr>
        <w:autoSpaceDE w:val="0"/>
        <w:autoSpaceDN w:val="0"/>
        <w:adjustRightInd w:val="0"/>
        <w:snapToGrid w:val="0"/>
        <w:spacing w:line="400" w:lineRule="exact"/>
        <w:ind w:firstLine="487" w:firstLineChars="202"/>
        <w:textAlignment w:val="bottom"/>
        <w:rPr>
          <w:rFonts w:ascii="仿宋" w:hAnsi="仿宋" w:eastAsia="仿宋" w:cs="仿宋"/>
          <w:b/>
          <w:sz w:val="24"/>
        </w:rPr>
      </w:pPr>
      <w:r>
        <w:rPr>
          <w:rFonts w:hint="eastAsia" w:ascii="仿宋" w:hAnsi="仿宋" w:eastAsia="仿宋" w:cs="仿宋"/>
          <w:b/>
          <w:sz w:val="24"/>
        </w:rPr>
        <w:t>1、资格证明文件</w:t>
      </w:r>
    </w:p>
    <w:p w14:paraId="14E840FD">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磋商声明书</w:t>
      </w:r>
      <w:r>
        <w:rPr>
          <w:rFonts w:hint="eastAsia" w:ascii="仿宋" w:hAnsi="仿宋" w:eastAsia="仿宋" w:cs="仿宋"/>
          <w:sz w:val="24"/>
        </w:rPr>
        <w:t>（格式见附件）；</w:t>
      </w:r>
    </w:p>
    <w:p w14:paraId="5E9A2304">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2）企业资料（</w:t>
      </w:r>
      <w:r>
        <w:rPr>
          <w:rFonts w:hint="eastAsia" w:ascii="仿宋" w:hAnsi="仿宋" w:eastAsia="仿宋" w:cs="仿宋"/>
          <w:sz w:val="24"/>
          <w:lang w:eastAsia="zh-CN"/>
        </w:rPr>
        <w:t>①营业执照；②开户证明</w:t>
      </w:r>
      <w:r>
        <w:rPr>
          <w:rFonts w:hint="eastAsia" w:ascii="仿宋" w:hAnsi="仿宋" w:eastAsia="仿宋" w:cs="仿宋"/>
          <w:sz w:val="24"/>
        </w:rPr>
        <w:t>）；</w:t>
      </w:r>
    </w:p>
    <w:p w14:paraId="3C6A0965">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3）法定代表人身份证明书（格式见附件）；</w:t>
      </w:r>
    </w:p>
    <w:p w14:paraId="6801E4F9">
      <w:pPr>
        <w:adjustRightInd w:val="0"/>
        <w:snapToGrid w:val="0"/>
        <w:spacing w:line="400" w:lineRule="exact"/>
        <w:ind w:left="660" w:leftChars="200" w:hanging="240" w:hangingChars="100"/>
        <w:jc w:val="left"/>
        <w:rPr>
          <w:rFonts w:ascii="仿宋" w:hAnsi="仿宋" w:eastAsia="仿宋" w:cs="仿宋"/>
          <w:sz w:val="24"/>
        </w:rPr>
      </w:pPr>
      <w:r>
        <w:rPr>
          <w:rFonts w:hint="eastAsia" w:ascii="仿宋" w:hAnsi="仿宋" w:eastAsia="仿宋" w:cs="仿宋"/>
          <w:sz w:val="24"/>
        </w:rPr>
        <w:t>4）授权委托书和授权代表社保缴费凭证（提供由本单位缴纳的近三个月的社保缴费凭证）；</w:t>
      </w:r>
    </w:p>
    <w:p w14:paraId="2E400E41">
      <w:pPr>
        <w:adjustRightInd w:val="0"/>
        <w:snapToGrid w:val="0"/>
        <w:spacing w:line="400" w:lineRule="exact"/>
        <w:ind w:left="420"/>
        <w:jc w:val="left"/>
        <w:rPr>
          <w:rFonts w:ascii="仿宋" w:hAnsi="仿宋" w:eastAsia="仿宋" w:cs="仿宋"/>
          <w:sz w:val="24"/>
        </w:rPr>
      </w:pPr>
      <w:r>
        <w:rPr>
          <w:rFonts w:hint="eastAsia" w:ascii="仿宋" w:hAnsi="仿宋" w:eastAsia="仿宋" w:cs="仿宋"/>
          <w:sz w:val="24"/>
        </w:rPr>
        <w:t>5）信用承诺书（格式见附件）；</w:t>
      </w:r>
    </w:p>
    <w:p w14:paraId="724DE3E1">
      <w:pPr>
        <w:adjustRightInd w:val="0"/>
        <w:snapToGrid w:val="0"/>
        <w:spacing w:line="400" w:lineRule="exact"/>
        <w:ind w:left="420"/>
        <w:jc w:val="left"/>
        <w:rPr>
          <w:rFonts w:ascii="仿宋" w:hAnsi="仿宋" w:eastAsia="仿宋" w:cs="仿宋"/>
          <w:sz w:val="24"/>
        </w:rPr>
      </w:pPr>
      <w:r>
        <w:rPr>
          <w:rFonts w:hint="eastAsia" w:ascii="仿宋" w:hAnsi="仿宋" w:eastAsia="仿宋" w:cs="仿宋"/>
          <w:bCs/>
          <w:sz w:val="24"/>
        </w:rPr>
        <w:t>6）中小企业声明函（</w:t>
      </w:r>
      <w:r>
        <w:rPr>
          <w:rFonts w:hint="eastAsia" w:ascii="仿宋" w:hAnsi="仿宋" w:eastAsia="仿宋"/>
          <w:kern w:val="0"/>
          <w:sz w:val="24"/>
        </w:rPr>
        <w:t>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cs="仿宋"/>
          <w:bCs/>
          <w:sz w:val="24"/>
        </w:rPr>
        <w:t>）；</w:t>
      </w:r>
    </w:p>
    <w:p w14:paraId="70811A79">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7）监狱企业声明函（如有，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14:paraId="6AA9CC59">
      <w:pPr>
        <w:adjustRightInd w:val="0"/>
        <w:snapToGrid w:val="0"/>
        <w:spacing w:line="400" w:lineRule="exact"/>
        <w:ind w:left="420"/>
        <w:jc w:val="left"/>
        <w:rPr>
          <w:rFonts w:ascii="仿宋" w:hAnsi="仿宋" w:eastAsia="仿宋"/>
          <w:kern w:val="0"/>
          <w:sz w:val="24"/>
        </w:rPr>
      </w:pPr>
      <w:r>
        <w:rPr>
          <w:rFonts w:hint="eastAsia" w:ascii="仿宋" w:hAnsi="仿宋" w:eastAsia="仿宋"/>
          <w:kern w:val="0"/>
          <w:sz w:val="24"/>
        </w:rPr>
        <w:t>8）残疾人福利性单位声明函（如有，</w:t>
      </w:r>
      <w:r>
        <w:rPr>
          <w:rFonts w:hint="eastAsia" w:ascii="仿宋" w:hAnsi="仿宋" w:eastAsia="仿宋" w:cs="仿宋"/>
          <w:bCs/>
          <w:sz w:val="24"/>
        </w:rPr>
        <w:t>格式</w:t>
      </w:r>
      <w:r>
        <w:rPr>
          <w:rFonts w:hint="eastAsia" w:ascii="仿宋" w:hAnsi="仿宋" w:eastAsia="仿宋" w:cs="仿宋"/>
          <w:sz w:val="24"/>
        </w:rPr>
        <w:t>见附件</w:t>
      </w:r>
      <w:r>
        <w:rPr>
          <w:rFonts w:hint="eastAsia" w:ascii="仿宋" w:hAnsi="仿宋" w:eastAsia="仿宋"/>
          <w:kern w:val="0"/>
          <w:sz w:val="24"/>
        </w:rPr>
        <w:t>）；</w:t>
      </w:r>
    </w:p>
    <w:p w14:paraId="2F04FE3B">
      <w:pPr>
        <w:adjustRightInd w:val="0"/>
        <w:snapToGrid w:val="0"/>
        <w:spacing w:line="400" w:lineRule="exact"/>
        <w:ind w:left="660" w:leftChars="200" w:hanging="240" w:hangingChars="100"/>
        <w:jc w:val="left"/>
        <w:rPr>
          <w:rFonts w:ascii="仿宋" w:hAnsi="仿宋" w:eastAsia="仿宋"/>
          <w:kern w:val="0"/>
          <w:sz w:val="24"/>
        </w:rPr>
      </w:pPr>
      <w:r>
        <w:rPr>
          <w:rFonts w:hint="eastAsia" w:ascii="仿宋" w:hAnsi="仿宋" w:eastAsia="仿宋"/>
          <w:kern w:val="0"/>
          <w:sz w:val="24"/>
        </w:rPr>
        <w:t>9）承诺书（格式见附件，后附“信用中国”网站www.creditchina.gov.cn、“中国政府采购网”www.ccgp.gov.cn）查询结果截图）。</w:t>
      </w:r>
    </w:p>
    <w:p w14:paraId="63B59CE1">
      <w:pPr>
        <w:spacing w:line="550" w:lineRule="exact"/>
        <w:ind w:firstLine="482" w:firstLineChars="200"/>
        <w:rPr>
          <w:rFonts w:ascii="仿宋" w:hAnsi="仿宋" w:eastAsia="仿宋"/>
          <w:b/>
          <w:bCs/>
          <w:kern w:val="0"/>
          <w:sz w:val="24"/>
        </w:rPr>
      </w:pPr>
      <w:r>
        <w:rPr>
          <w:rFonts w:hint="eastAsia" w:ascii="仿宋" w:hAnsi="仿宋" w:eastAsia="仿宋"/>
          <w:b/>
          <w:bCs/>
          <w:kern w:val="0"/>
          <w:sz w:val="24"/>
        </w:rPr>
        <w:t>注：关于中型、小型、微型企业的认定：</w:t>
      </w:r>
    </w:p>
    <w:p w14:paraId="0DCBCA4D">
      <w:pPr>
        <w:spacing w:line="360" w:lineRule="auto"/>
        <w:ind w:firstLine="480" w:firstLineChars="200"/>
        <w:rPr>
          <w:rFonts w:ascii="仿宋" w:hAnsi="仿宋" w:eastAsia="仿宋"/>
          <w:kern w:val="0"/>
          <w:sz w:val="24"/>
        </w:rPr>
      </w:pPr>
      <w:r>
        <w:rPr>
          <w:rFonts w:hint="eastAsia" w:ascii="仿宋" w:hAnsi="仿宋" w:eastAsia="仿宋"/>
          <w:kern w:val="0"/>
          <w:sz w:val="24"/>
        </w:rPr>
        <w:t>①供应商按照《关于印发中小企业划型标准规定的通知》（工信部联企业【2011】300号）的所属行业规定为中型、小型、微型企业【按《关于印发中小企业划型标准规定的通知》规定提供《中小企业声明函》，不提供不予认可】。</w:t>
      </w:r>
    </w:p>
    <w:p w14:paraId="72F9C7F6">
      <w:pPr>
        <w:spacing w:line="360" w:lineRule="auto"/>
        <w:ind w:firstLine="480" w:firstLineChars="200"/>
        <w:rPr>
          <w:rFonts w:ascii="仿宋" w:hAnsi="仿宋" w:eastAsia="仿宋"/>
          <w:kern w:val="0"/>
          <w:sz w:val="24"/>
        </w:rPr>
      </w:pPr>
      <w:r>
        <w:rPr>
          <w:rFonts w:hint="eastAsia" w:ascii="仿宋" w:hAnsi="仿宋" w:eastAsia="仿宋"/>
          <w:kern w:val="0"/>
          <w:sz w:val="24"/>
        </w:rPr>
        <w:t>②监狱企业参加投标【提供《监狱企业声明函》及其相关的证明材料，不提供不予认可】，视为小型、微型企业，享受小微企业政策扶持，监狱企业属于小型、微型企业的，不重复享受政策。</w:t>
      </w:r>
    </w:p>
    <w:p w14:paraId="3D5B31CE">
      <w:pPr>
        <w:spacing w:line="360" w:lineRule="auto"/>
        <w:ind w:firstLine="480" w:firstLineChars="200"/>
        <w:rPr>
          <w:rFonts w:ascii="仿宋" w:hAnsi="仿宋" w:eastAsia="仿宋" w:cs="仿宋"/>
          <w:sz w:val="24"/>
        </w:rPr>
      </w:pPr>
      <w:r>
        <w:rPr>
          <w:rFonts w:hint="eastAsia" w:ascii="仿宋" w:hAnsi="仿宋" w:eastAsia="仿宋"/>
          <w:kern w:val="0"/>
          <w:sz w:val="24"/>
        </w:rPr>
        <w:t>③残疾人福利性单位参加投标【提供《残疾人福利性单位声明函》，不提供不予认可】，视为小型、微型企业，享受小微企业政策扶持，残疾人福利性单位属于小型、微型企业的，不重复享受政策。</w:t>
      </w:r>
    </w:p>
    <w:p w14:paraId="68E71CFC">
      <w:pPr>
        <w:spacing w:line="400" w:lineRule="exact"/>
        <w:jc w:val="left"/>
        <w:rPr>
          <w:rFonts w:hint="eastAsia"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78F2D495">
      <w:pPr>
        <w:spacing w:line="400" w:lineRule="exact"/>
        <w:jc w:val="left"/>
        <w:outlineLvl w:val="0"/>
        <w:rPr>
          <w:rFonts w:ascii="仿宋" w:hAnsi="仿宋" w:eastAsia="仿宋" w:cs="仿宋"/>
          <w:b/>
          <w:bCs/>
          <w:sz w:val="28"/>
          <w:szCs w:val="28"/>
        </w:rPr>
      </w:pPr>
      <w:bookmarkStart w:id="207" w:name="_Toc4916"/>
      <w:r>
        <w:rPr>
          <w:rFonts w:hint="eastAsia" w:ascii="仿宋" w:hAnsi="仿宋" w:eastAsia="仿宋" w:cs="仿宋"/>
          <w:b/>
          <w:bCs/>
          <w:sz w:val="28"/>
          <w:szCs w:val="28"/>
        </w:rPr>
        <w:t>1、磋商声明书</w:t>
      </w:r>
      <w:bookmarkEnd w:id="207"/>
    </w:p>
    <w:p w14:paraId="4E35D2C8">
      <w:pPr>
        <w:spacing w:line="360" w:lineRule="auto"/>
        <w:jc w:val="center"/>
        <w:rPr>
          <w:rFonts w:ascii="仿宋" w:hAnsi="仿宋" w:eastAsia="仿宋" w:cs="仿宋"/>
          <w:b/>
          <w:sz w:val="32"/>
          <w:szCs w:val="32"/>
        </w:rPr>
      </w:pPr>
      <w:bookmarkStart w:id="208" w:name="_Toc414960388"/>
      <w:r>
        <w:rPr>
          <w:rFonts w:hint="eastAsia" w:ascii="仿宋" w:hAnsi="仿宋" w:eastAsia="仿宋" w:cs="仿宋"/>
          <w:b/>
          <w:sz w:val="32"/>
          <w:szCs w:val="32"/>
        </w:rPr>
        <w:t>磋 商 声 明 书</w:t>
      </w:r>
      <w:bookmarkEnd w:id="208"/>
    </w:p>
    <w:p w14:paraId="144E6566">
      <w:pPr>
        <w:pStyle w:val="16"/>
        <w:spacing w:line="460" w:lineRule="atLeast"/>
        <w:jc w:val="center"/>
        <w:rPr>
          <w:rFonts w:ascii="仿宋" w:hAnsi="仿宋" w:eastAsia="仿宋" w:cs="仿宋"/>
        </w:rPr>
      </w:pPr>
    </w:p>
    <w:p w14:paraId="022B3DA4">
      <w:pPr>
        <w:adjustRightInd w:val="0"/>
        <w:snapToGrid w:val="0"/>
        <w:spacing w:line="360" w:lineRule="auto"/>
        <w:rPr>
          <w:rFonts w:ascii="仿宋" w:hAnsi="仿宋" w:eastAsia="仿宋" w:cs="仿宋"/>
          <w:sz w:val="24"/>
        </w:rPr>
      </w:pPr>
      <w:r>
        <w:rPr>
          <w:rFonts w:hint="eastAsia" w:ascii="仿宋" w:hAnsi="仿宋" w:eastAsia="仿宋" w:cs="仿宋"/>
          <w:sz w:val="24"/>
        </w:rPr>
        <w:t>致：</w:t>
      </w:r>
    </w:p>
    <w:p w14:paraId="7ECF73A1">
      <w:pPr>
        <w:tabs>
          <w:tab w:val="left" w:pos="1418"/>
        </w:tabs>
        <w:snapToGrid w:val="0"/>
        <w:spacing w:before="50" w:after="50" w:line="360" w:lineRule="auto"/>
        <w:ind w:firstLine="480" w:firstLineChars="200"/>
        <w:rPr>
          <w:rFonts w:ascii="仿宋" w:hAnsi="仿宋" w:eastAsia="仿宋" w:cs="仿宋"/>
          <w:sz w:val="24"/>
        </w:rPr>
      </w:pPr>
      <w:r>
        <w:rPr>
          <w:rFonts w:hint="eastAsia" w:ascii="仿宋" w:hAnsi="仿宋" w:eastAsia="仿宋" w:cs="仿宋"/>
          <w:sz w:val="24"/>
        </w:rPr>
        <w:t>（供应商名称）系中华人民共和国合法企业，经营地址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14:paraId="321A4B8A">
      <w:pPr>
        <w:tabs>
          <w:tab w:val="left" w:pos="1418"/>
        </w:tabs>
        <w:snapToGrid w:val="0"/>
        <w:spacing w:before="50" w:after="50" w:line="360" w:lineRule="auto"/>
        <w:ind w:firstLine="480" w:firstLineChars="200"/>
        <w:rPr>
          <w:rFonts w:ascii="仿宋" w:hAnsi="仿宋" w:eastAsia="仿宋" w:cs="仿宋"/>
          <w:sz w:val="24"/>
        </w:rPr>
      </w:pPr>
      <w:r>
        <w:rPr>
          <w:rFonts w:hint="eastAsia" w:ascii="仿宋" w:hAnsi="仿宋" w:eastAsia="仿宋" w:cs="仿宋"/>
          <w:sz w:val="24"/>
        </w:rPr>
        <w:t>我（姓名）系（供应商名称）的法定代表人，我方愿意参加贵方组织的项目的磋商，为便于贵方公正、择优地确定成交供应商及其磋商项目的服务，我方就本次磋商有关事项郑重声明如下：</w:t>
      </w:r>
    </w:p>
    <w:p w14:paraId="010AA11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1、我方向贵方提交的所有响应文件、资料都是准确的和真实的；</w:t>
      </w:r>
    </w:p>
    <w:p w14:paraId="20855E4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14:paraId="1DEB553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3、我方此次向贵方提供的服务是。</w:t>
      </w:r>
    </w:p>
    <w:p w14:paraId="39ECE50B">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4、我方最近三年内的被公开披露或查处的违法违规行为有：</w:t>
      </w:r>
      <w:r>
        <w:rPr>
          <w:rFonts w:hint="eastAsia" w:ascii="仿宋" w:hAnsi="仿宋" w:eastAsia="仿宋" w:cs="仿宋"/>
          <w:sz w:val="24"/>
          <w:u w:val="single"/>
        </w:rPr>
        <w:t xml:space="preserve">　                </w:t>
      </w:r>
    </w:p>
    <w:p w14:paraId="567EF71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5、我方承诺：最近三年我方无行贿犯罪行为，若我方成交，愿意接受社会监督和检察院调查，若与我方承诺不符，可免除我方成交人资格。                                                  </w:t>
      </w:r>
    </w:p>
    <w:p w14:paraId="274B66FC">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6、以上事项如有虚假或隐瞒，我方愿意承担一切后果和责任。</w:t>
      </w:r>
    </w:p>
    <w:p w14:paraId="102D8FE3">
      <w:pPr>
        <w:adjustRightInd w:val="0"/>
        <w:snapToGrid w:val="0"/>
        <w:spacing w:line="360" w:lineRule="auto"/>
        <w:ind w:firstLine="480" w:firstLineChars="200"/>
        <w:rPr>
          <w:rFonts w:ascii="仿宋" w:hAnsi="仿宋" w:eastAsia="仿宋" w:cs="仿宋"/>
          <w:sz w:val="24"/>
          <w:u w:val="single"/>
        </w:rPr>
      </w:pPr>
    </w:p>
    <w:p w14:paraId="318D2983">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法定代表人签字：</w:t>
      </w:r>
    </w:p>
    <w:p w14:paraId="4753AEC3">
      <w:pPr>
        <w:adjustRightInd w:val="0"/>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供应商盖章：</w:t>
      </w:r>
    </w:p>
    <w:p w14:paraId="1E6C1B60">
      <w:pPr>
        <w:adjustRightInd w:val="0"/>
        <w:snapToGrid w:val="0"/>
        <w:spacing w:line="360" w:lineRule="auto"/>
        <w:ind w:firstLine="240" w:firstLineChars="100"/>
        <w:rPr>
          <w:rFonts w:ascii="仿宋" w:hAnsi="仿宋" w:eastAsia="仿宋" w:cs="仿宋"/>
          <w:sz w:val="24"/>
        </w:rPr>
      </w:pPr>
      <w:r>
        <w:rPr>
          <w:rFonts w:hint="eastAsia" w:ascii="仿宋" w:hAnsi="仿宋" w:eastAsia="仿宋" w:cs="仿宋"/>
          <w:sz w:val="24"/>
        </w:rPr>
        <w:t xml:space="preserve">  年    月    日</w:t>
      </w:r>
    </w:p>
    <w:p w14:paraId="61831931">
      <w:pPr>
        <w:spacing w:line="400" w:lineRule="exact"/>
        <w:jc w:val="left"/>
        <w:outlineLvl w:val="0"/>
        <w:rPr>
          <w:rFonts w:ascii="仿宋" w:hAnsi="仿宋" w:eastAsia="仿宋" w:cs="仿宋"/>
          <w:b/>
          <w:bCs/>
          <w:sz w:val="28"/>
          <w:szCs w:val="28"/>
        </w:rPr>
      </w:pPr>
      <w:r>
        <w:rPr>
          <w:rFonts w:hint="eastAsia" w:ascii="仿宋" w:hAnsi="仿宋" w:eastAsia="仿宋" w:cs="仿宋"/>
          <w:szCs w:val="21"/>
        </w:rPr>
        <w:br w:type="page"/>
      </w:r>
      <w:bookmarkStart w:id="209" w:name="_Toc17951"/>
      <w:r>
        <w:rPr>
          <w:rFonts w:hint="eastAsia" w:ascii="仿宋" w:hAnsi="仿宋" w:eastAsia="仿宋" w:cs="仿宋"/>
          <w:b/>
          <w:bCs/>
          <w:sz w:val="28"/>
          <w:szCs w:val="28"/>
        </w:rPr>
        <w:t>2、法定代表人身份证明书</w:t>
      </w:r>
      <w:bookmarkEnd w:id="209"/>
    </w:p>
    <w:p w14:paraId="3E166BEB">
      <w:pPr>
        <w:spacing w:before="156" w:beforeLines="50" w:after="156" w:afterLines="50" w:line="400" w:lineRule="exact"/>
        <w:jc w:val="center"/>
        <w:rPr>
          <w:rFonts w:ascii="仿宋" w:hAnsi="仿宋" w:eastAsia="仿宋" w:cs="仿宋"/>
          <w:bCs/>
          <w:sz w:val="30"/>
        </w:rPr>
      </w:pPr>
    </w:p>
    <w:p w14:paraId="4CF1725A">
      <w:pPr>
        <w:spacing w:before="156" w:beforeLines="50" w:after="156" w:afterLines="50" w:line="400" w:lineRule="exact"/>
        <w:jc w:val="center"/>
        <w:rPr>
          <w:rFonts w:ascii="仿宋" w:hAnsi="仿宋" w:eastAsia="仿宋" w:cs="仿宋"/>
          <w:b/>
          <w:sz w:val="32"/>
          <w:szCs w:val="32"/>
        </w:rPr>
      </w:pPr>
      <w:r>
        <w:rPr>
          <w:rFonts w:hint="eastAsia" w:ascii="仿宋" w:hAnsi="仿宋" w:eastAsia="仿宋" w:cs="仿宋"/>
          <w:b/>
          <w:sz w:val="32"/>
          <w:szCs w:val="32"/>
        </w:rPr>
        <w:t>法定代表人身份证明书</w:t>
      </w:r>
    </w:p>
    <w:p w14:paraId="1B05E8DD">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14:paraId="29399751">
      <w:pPr>
        <w:spacing w:before="156" w:beforeLines="50" w:after="156" w:afterLines="50" w:line="400" w:lineRule="exact"/>
        <w:rPr>
          <w:rFonts w:ascii="仿宋" w:hAnsi="仿宋" w:eastAsia="仿宋" w:cs="仿宋"/>
          <w:sz w:val="24"/>
          <w:u w:val="single"/>
        </w:rPr>
      </w:pP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（供应商名称）  </w:t>
      </w:r>
      <w:r>
        <w:rPr>
          <w:rFonts w:hint="eastAsia" w:ascii="仿宋" w:hAnsi="仿宋" w:eastAsia="仿宋" w:cs="仿宋"/>
          <w:sz w:val="24"/>
        </w:rPr>
        <w:t>的法定代表人，性别</w:t>
      </w:r>
      <w:r>
        <w:rPr>
          <w:rFonts w:hint="eastAsia" w:ascii="仿宋" w:hAnsi="仿宋" w:eastAsia="仿宋" w:cs="仿宋"/>
          <w:sz w:val="24"/>
          <w:u w:val="single"/>
        </w:rPr>
        <w:t xml:space="preserve">      ，</w:t>
      </w:r>
      <w:r>
        <w:rPr>
          <w:rFonts w:hint="eastAsia" w:ascii="仿宋" w:hAnsi="仿宋" w:eastAsia="仿宋" w:cs="仿宋"/>
          <w:sz w:val="24"/>
        </w:rPr>
        <w:t>职务</w:t>
      </w:r>
    </w:p>
    <w:p w14:paraId="0CF4E875">
      <w:pPr>
        <w:spacing w:before="156" w:beforeLines="50" w:after="156" w:afterLines="50" w:line="40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联系电话 传真,联系地址，邮编    。          </w:t>
      </w:r>
    </w:p>
    <w:p w14:paraId="27F3CCE1">
      <w:pPr>
        <w:spacing w:before="156" w:beforeLines="50" w:after="156" w:afterLines="50" w:line="400" w:lineRule="exact"/>
        <w:rPr>
          <w:rFonts w:ascii="仿宋" w:hAnsi="仿宋" w:eastAsia="仿宋" w:cs="仿宋"/>
          <w:sz w:val="24"/>
        </w:rPr>
      </w:pPr>
    </w:p>
    <w:p w14:paraId="629AF9F5">
      <w:pPr>
        <w:spacing w:before="156" w:beforeLines="50" w:after="156" w:afterLines="50" w:line="400" w:lineRule="exact"/>
        <w:jc w:val="center"/>
        <w:rPr>
          <w:rFonts w:ascii="仿宋" w:hAnsi="仿宋" w:eastAsia="仿宋" w:cs="仿宋"/>
          <w:sz w:val="24"/>
        </w:rPr>
      </w:pPr>
      <w:r>
        <w:rPr>
          <w:rFonts w:hint="eastAsia" w:ascii="仿宋" w:hAnsi="仿宋" w:eastAsia="仿宋" w:cs="仿宋"/>
          <w:sz w:val="24"/>
        </w:rPr>
        <w:t>特此证明</w:t>
      </w:r>
    </w:p>
    <w:p w14:paraId="4DEFDD90">
      <w:pPr>
        <w:spacing w:before="156" w:beforeLines="50" w:after="156" w:afterLines="50" w:line="400" w:lineRule="exact"/>
        <w:jc w:val="right"/>
        <w:rPr>
          <w:rFonts w:ascii="仿宋" w:hAnsi="仿宋" w:eastAsia="仿宋" w:cs="仿宋"/>
          <w:sz w:val="24"/>
        </w:rPr>
      </w:pPr>
    </w:p>
    <w:p w14:paraId="3369A450">
      <w:pPr>
        <w:spacing w:before="156" w:beforeLines="50" w:after="156" w:afterLines="50" w:line="400" w:lineRule="exact"/>
        <w:jc w:val="right"/>
        <w:rPr>
          <w:rFonts w:ascii="仿宋" w:hAnsi="仿宋" w:eastAsia="仿宋" w:cs="仿宋"/>
          <w:sz w:val="24"/>
        </w:rPr>
      </w:pPr>
      <w:r>
        <w:rPr>
          <w:rFonts w:hint="eastAsia" w:ascii="仿宋" w:hAnsi="仿宋" w:eastAsia="仿宋" w:cs="仿宋"/>
          <w:sz w:val="24"/>
        </w:rPr>
        <w:t>供应商名称（公章）</w:t>
      </w:r>
    </w:p>
    <w:p w14:paraId="2E1E0709">
      <w:pPr>
        <w:wordWrap w:val="0"/>
        <w:spacing w:before="156" w:beforeLines="50" w:after="156" w:afterLines="50" w:line="400" w:lineRule="exact"/>
        <w:jc w:val="right"/>
        <w:rPr>
          <w:rFonts w:ascii="仿宋" w:hAnsi="仿宋" w:eastAsia="仿宋" w:cs="仿宋"/>
          <w:sz w:val="24"/>
        </w:rPr>
      </w:pPr>
      <w:r>
        <w:rPr>
          <w:rFonts w:hint="eastAsia" w:ascii="仿宋" w:hAnsi="仿宋" w:eastAsia="仿宋" w:cs="仿宋"/>
          <w:sz w:val="24"/>
        </w:rPr>
        <w:t>日期：  年   月  日</w:t>
      </w:r>
    </w:p>
    <w:p w14:paraId="1870BAA6">
      <w:pPr>
        <w:spacing w:before="156" w:beforeLines="50" w:after="156" w:afterLines="50" w:line="400" w:lineRule="exact"/>
        <w:rPr>
          <w:rFonts w:ascii="仿宋" w:hAnsi="仿宋" w:eastAsia="仿宋" w:cs="仿宋"/>
          <w:sz w:val="24"/>
        </w:rPr>
      </w:pPr>
      <w:r>
        <w:rPr>
          <w:rFonts w:hint="eastAsia" w:ascii="仿宋" w:hAnsi="仿宋" w:eastAsia="仿宋" w:cs="仿宋"/>
          <w:sz w:val="24"/>
        </w:rPr>
        <w:t>--------------------------------------------------------------------------------</w:t>
      </w:r>
    </w:p>
    <w:p w14:paraId="6FAF00A5">
      <w:pPr>
        <w:spacing w:before="156" w:beforeLines="50" w:after="156" w:afterLines="50" w:line="400" w:lineRule="exact"/>
        <w:jc w:val="center"/>
        <w:rPr>
          <w:rFonts w:ascii="仿宋" w:hAnsi="仿宋" w:eastAsia="仿宋" w:cs="仿宋"/>
          <w:sz w:val="24"/>
        </w:rPr>
      </w:pPr>
      <w:r>
        <w:rPr>
          <w:rFonts w:hint="eastAsia" w:ascii="仿宋" w:hAnsi="仿宋" w:eastAsia="仿宋" w:cs="仿宋"/>
          <w:sz w:val="24"/>
        </w:rPr>
        <w:t>附法定代表人身份证复印件</w:t>
      </w:r>
    </w:p>
    <w:p w14:paraId="0CC166A7">
      <w:pPr>
        <w:spacing w:before="156" w:beforeLines="50" w:after="156" w:afterLines="50" w:line="400" w:lineRule="exact"/>
        <w:rPr>
          <w:rFonts w:ascii="仿宋" w:hAnsi="仿宋" w:eastAsia="仿宋" w:cs="仿宋"/>
          <w:sz w:val="24"/>
        </w:rPr>
      </w:pPr>
    </w:p>
    <w:p w14:paraId="78091CF2">
      <w:pPr>
        <w:spacing w:before="156" w:beforeLines="50" w:after="156" w:afterLines="50" w:line="400" w:lineRule="exact"/>
        <w:rPr>
          <w:rFonts w:ascii="仿宋" w:hAnsi="仿宋" w:eastAsia="仿宋" w:cs="仿宋"/>
          <w:szCs w:val="21"/>
        </w:rPr>
      </w:pPr>
    </w:p>
    <w:p w14:paraId="298451BE">
      <w:pPr>
        <w:spacing w:before="156" w:beforeLines="50" w:after="156" w:afterLines="50" w:line="400" w:lineRule="exact"/>
        <w:rPr>
          <w:rFonts w:ascii="仿宋" w:hAnsi="仿宋" w:eastAsia="仿宋" w:cs="仿宋"/>
          <w:szCs w:val="21"/>
        </w:rPr>
      </w:pPr>
    </w:p>
    <w:p w14:paraId="13FCB3E7">
      <w:pPr>
        <w:spacing w:line="400" w:lineRule="exact"/>
        <w:rPr>
          <w:rFonts w:ascii="仿宋" w:hAnsi="仿宋" w:eastAsia="仿宋" w:cs="仿宋"/>
        </w:rPr>
      </w:pPr>
    </w:p>
    <w:p w14:paraId="77C19481">
      <w:pPr>
        <w:spacing w:line="400" w:lineRule="exact"/>
        <w:rPr>
          <w:rFonts w:ascii="仿宋" w:hAnsi="仿宋" w:eastAsia="仿宋" w:cs="仿宋"/>
        </w:rPr>
      </w:pPr>
    </w:p>
    <w:p w14:paraId="4D76F6EA">
      <w:pPr>
        <w:spacing w:line="400" w:lineRule="exact"/>
        <w:rPr>
          <w:rFonts w:ascii="仿宋" w:hAnsi="仿宋" w:eastAsia="仿宋" w:cs="仿宋"/>
        </w:rPr>
      </w:pPr>
    </w:p>
    <w:p w14:paraId="27A406F1">
      <w:pPr>
        <w:spacing w:line="400" w:lineRule="exact"/>
        <w:rPr>
          <w:rFonts w:ascii="仿宋" w:hAnsi="仿宋" w:eastAsia="仿宋" w:cs="仿宋"/>
        </w:rPr>
      </w:pPr>
    </w:p>
    <w:p w14:paraId="13BA8F06">
      <w:pPr>
        <w:spacing w:line="400" w:lineRule="exact"/>
        <w:rPr>
          <w:rFonts w:ascii="仿宋" w:hAnsi="仿宋" w:eastAsia="仿宋" w:cs="仿宋"/>
        </w:rPr>
      </w:pPr>
    </w:p>
    <w:p w14:paraId="1596874D">
      <w:pPr>
        <w:spacing w:line="400" w:lineRule="exact"/>
        <w:rPr>
          <w:rFonts w:ascii="仿宋" w:hAnsi="仿宋" w:eastAsia="仿宋" w:cs="仿宋"/>
        </w:rPr>
      </w:pPr>
    </w:p>
    <w:p w14:paraId="59C11ED5">
      <w:pPr>
        <w:spacing w:line="400" w:lineRule="exact"/>
        <w:rPr>
          <w:rFonts w:ascii="仿宋" w:hAnsi="仿宋" w:eastAsia="仿宋" w:cs="仿宋"/>
        </w:rPr>
      </w:pPr>
    </w:p>
    <w:p w14:paraId="058C1546">
      <w:pPr>
        <w:spacing w:line="400" w:lineRule="exact"/>
        <w:rPr>
          <w:rFonts w:ascii="仿宋" w:hAnsi="仿宋" w:eastAsia="仿宋" w:cs="仿宋"/>
        </w:rPr>
      </w:pPr>
    </w:p>
    <w:p w14:paraId="41B42BCC">
      <w:pPr>
        <w:spacing w:line="400" w:lineRule="exact"/>
        <w:rPr>
          <w:rFonts w:ascii="仿宋" w:hAnsi="仿宋" w:eastAsia="仿宋" w:cs="仿宋"/>
        </w:rPr>
      </w:pPr>
    </w:p>
    <w:p w14:paraId="1F0534EB">
      <w:pPr>
        <w:spacing w:line="400" w:lineRule="exact"/>
        <w:rPr>
          <w:rFonts w:ascii="仿宋" w:hAnsi="仿宋" w:eastAsia="仿宋" w:cs="仿宋"/>
        </w:rPr>
      </w:pPr>
    </w:p>
    <w:p w14:paraId="78315870">
      <w:pPr>
        <w:spacing w:line="400" w:lineRule="exact"/>
        <w:rPr>
          <w:rFonts w:ascii="仿宋" w:hAnsi="仿宋" w:eastAsia="仿宋" w:cs="仿宋"/>
        </w:rPr>
      </w:pPr>
    </w:p>
    <w:p w14:paraId="04858409">
      <w:pPr>
        <w:spacing w:line="400" w:lineRule="exact"/>
        <w:rPr>
          <w:rFonts w:ascii="仿宋" w:hAnsi="仿宋" w:eastAsia="仿宋" w:cs="仿宋"/>
        </w:rPr>
      </w:pPr>
    </w:p>
    <w:p w14:paraId="49000DC1">
      <w:pPr>
        <w:spacing w:line="400" w:lineRule="exact"/>
        <w:rPr>
          <w:rFonts w:ascii="仿宋" w:hAnsi="仿宋" w:eastAsia="仿宋" w:cs="仿宋"/>
        </w:rPr>
      </w:pPr>
    </w:p>
    <w:p w14:paraId="5B871A3B">
      <w:pPr>
        <w:spacing w:line="400" w:lineRule="exact"/>
        <w:jc w:val="left"/>
        <w:rPr>
          <w:rFonts w:ascii="仿宋" w:hAnsi="仿宋" w:eastAsia="仿宋" w:cs="仿宋"/>
          <w:b/>
          <w:bCs/>
          <w:sz w:val="28"/>
          <w:szCs w:val="28"/>
        </w:rPr>
      </w:pPr>
    </w:p>
    <w:p w14:paraId="4C2D2CF9">
      <w:pPr>
        <w:spacing w:line="400" w:lineRule="exact"/>
        <w:jc w:val="left"/>
        <w:outlineLvl w:val="0"/>
        <w:rPr>
          <w:rFonts w:ascii="仿宋" w:hAnsi="仿宋" w:eastAsia="仿宋" w:cs="仿宋"/>
          <w:b/>
          <w:bCs/>
          <w:sz w:val="28"/>
          <w:szCs w:val="28"/>
        </w:rPr>
      </w:pPr>
      <w:bookmarkStart w:id="210" w:name="_Toc16980"/>
      <w:r>
        <w:rPr>
          <w:rFonts w:hint="eastAsia" w:ascii="仿宋" w:hAnsi="仿宋" w:eastAsia="仿宋" w:cs="仿宋"/>
          <w:b/>
          <w:bCs/>
          <w:sz w:val="28"/>
          <w:szCs w:val="28"/>
        </w:rPr>
        <w:t>3、法定代表人授权委托书格式</w:t>
      </w:r>
      <w:bookmarkEnd w:id="210"/>
    </w:p>
    <w:p w14:paraId="47D769F0">
      <w:pPr>
        <w:spacing w:before="156" w:beforeLines="50" w:after="156" w:afterLines="50" w:line="400" w:lineRule="exact"/>
        <w:jc w:val="center"/>
        <w:rPr>
          <w:rFonts w:ascii="仿宋" w:hAnsi="仿宋" w:eastAsia="仿宋" w:cs="仿宋"/>
          <w:bCs/>
          <w:sz w:val="30"/>
        </w:rPr>
      </w:pPr>
    </w:p>
    <w:p w14:paraId="6FCC586F">
      <w:pPr>
        <w:spacing w:before="156" w:beforeLines="50" w:after="156" w:afterLines="50" w:line="400" w:lineRule="exact"/>
        <w:jc w:val="center"/>
        <w:rPr>
          <w:rFonts w:ascii="仿宋" w:hAnsi="仿宋" w:eastAsia="仿宋" w:cs="仿宋"/>
          <w:b/>
          <w:sz w:val="32"/>
          <w:szCs w:val="32"/>
        </w:rPr>
      </w:pPr>
      <w:r>
        <w:rPr>
          <w:rFonts w:hint="eastAsia" w:ascii="仿宋" w:hAnsi="仿宋" w:eastAsia="仿宋" w:cs="仿宋"/>
          <w:b/>
          <w:sz w:val="32"/>
          <w:szCs w:val="32"/>
        </w:rPr>
        <w:t>法定代表人授权委托书</w:t>
      </w:r>
    </w:p>
    <w:p w14:paraId="57B40D15">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zh-CN"/>
        </w:rPr>
        <w:t>：</w:t>
      </w:r>
    </w:p>
    <w:p w14:paraId="0A13BC3E">
      <w:pPr>
        <w:spacing w:line="360" w:lineRule="auto"/>
        <w:ind w:firstLine="612"/>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（法定代表人姓名）   </w:t>
      </w:r>
      <w:r>
        <w:rPr>
          <w:rFonts w:hint="eastAsia" w:ascii="仿宋" w:hAnsi="仿宋" w:eastAsia="仿宋" w:cs="仿宋"/>
          <w:sz w:val="24"/>
        </w:rPr>
        <w:t>系</w:t>
      </w:r>
      <w:r>
        <w:rPr>
          <w:rFonts w:hint="eastAsia" w:ascii="仿宋" w:hAnsi="仿宋" w:eastAsia="仿宋" w:cs="仿宋"/>
          <w:sz w:val="24"/>
          <w:u w:val="single"/>
        </w:rPr>
        <w:t xml:space="preserve">   （供应商）  </w:t>
      </w:r>
      <w:r>
        <w:rPr>
          <w:rFonts w:hint="eastAsia" w:ascii="仿宋" w:hAnsi="仿宋" w:eastAsia="仿宋" w:cs="仿宋"/>
          <w:sz w:val="24"/>
        </w:rPr>
        <w:t>的法定代表人，现授权委托</w:t>
      </w:r>
      <w:r>
        <w:rPr>
          <w:rFonts w:hint="eastAsia" w:ascii="仿宋" w:hAnsi="仿宋" w:eastAsia="仿宋" w:cs="仿宋"/>
          <w:sz w:val="24"/>
          <w:u w:val="single"/>
        </w:rPr>
        <w:t xml:space="preserve">（授权代表姓名）  </w:t>
      </w:r>
      <w:r>
        <w:rPr>
          <w:rFonts w:hint="eastAsia" w:ascii="仿宋" w:hAnsi="仿宋" w:eastAsia="仿宋" w:cs="仿宋"/>
          <w:sz w:val="24"/>
        </w:rPr>
        <w:t xml:space="preserve">为我公司法定代表人授权代表，参加贵处组织的  </w:t>
      </w:r>
      <w:r>
        <w:rPr>
          <w:rFonts w:hint="eastAsia" w:ascii="仿宋" w:hAnsi="仿宋" w:eastAsia="仿宋" w:cs="仿宋"/>
          <w:sz w:val="24"/>
          <w:u w:val="single"/>
        </w:rPr>
        <w:t xml:space="preserve">项目名称， （项目编号）  </w:t>
      </w:r>
      <w:r>
        <w:rPr>
          <w:rFonts w:hint="eastAsia" w:ascii="仿宋" w:hAnsi="仿宋" w:eastAsia="仿宋" w:cs="仿宋"/>
          <w:sz w:val="24"/>
        </w:rPr>
        <w:t>项目谈判，全权处理本次谈判活动中的一切事宜，我承认授权代表全权代表我所签署的本项目的响应文件的内容。</w:t>
      </w:r>
    </w:p>
    <w:p w14:paraId="18F561A3">
      <w:pPr>
        <w:spacing w:line="360" w:lineRule="auto"/>
        <w:jc w:val="center"/>
        <w:rPr>
          <w:rFonts w:ascii="仿宋" w:hAnsi="仿宋" w:eastAsia="仿宋" w:cs="仿宋"/>
          <w:sz w:val="24"/>
        </w:rPr>
      </w:pPr>
      <w:r>
        <w:rPr>
          <w:rFonts w:hint="eastAsia" w:ascii="仿宋" w:hAnsi="仿宋" w:eastAsia="仿宋" w:cs="仿宋"/>
          <w:sz w:val="24"/>
        </w:rPr>
        <w:t>授权代表无转授权，特此授权。</w:t>
      </w:r>
    </w:p>
    <w:p w14:paraId="7CA6E5F2">
      <w:pPr>
        <w:spacing w:line="360" w:lineRule="auto"/>
        <w:ind w:firstLine="480" w:firstLineChars="200"/>
        <w:rPr>
          <w:rFonts w:ascii="仿宋" w:hAnsi="仿宋" w:eastAsia="仿宋" w:cs="仿宋"/>
          <w:sz w:val="24"/>
        </w:rPr>
      </w:pPr>
    </w:p>
    <w:p w14:paraId="34508FBD">
      <w:pPr>
        <w:spacing w:line="360" w:lineRule="auto"/>
        <w:ind w:firstLine="480" w:firstLineChars="200"/>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single"/>
        </w:rPr>
        <w:t xml:space="preserve">   （签字）  </w:t>
      </w:r>
      <w:r>
        <w:rPr>
          <w:rFonts w:hint="eastAsia" w:ascii="仿宋" w:hAnsi="仿宋" w:eastAsia="仿宋" w:cs="仿宋"/>
          <w:sz w:val="24"/>
        </w:rPr>
        <w:t xml:space="preserve"> 性别 ： 年龄： 职务：</w:t>
      </w:r>
    </w:p>
    <w:p w14:paraId="469BDBDA">
      <w:pPr>
        <w:spacing w:line="360" w:lineRule="auto"/>
        <w:ind w:firstLine="480" w:firstLineChars="200"/>
        <w:rPr>
          <w:rFonts w:ascii="仿宋" w:hAnsi="仿宋" w:eastAsia="仿宋" w:cs="仿宋"/>
          <w:sz w:val="24"/>
          <w:u w:val="single"/>
        </w:rPr>
      </w:pPr>
      <w:r>
        <w:rPr>
          <w:rFonts w:hint="eastAsia" w:ascii="仿宋" w:hAnsi="仿宋" w:eastAsia="仿宋" w:cs="仿宋"/>
          <w:sz w:val="24"/>
        </w:rPr>
        <w:t>详细通讯地址： 邮政编码：</w:t>
      </w:r>
    </w:p>
    <w:p w14:paraId="3A7D9550">
      <w:pPr>
        <w:spacing w:line="360" w:lineRule="auto"/>
        <w:ind w:firstLine="480" w:firstLineChars="200"/>
        <w:rPr>
          <w:rFonts w:ascii="仿宋" w:hAnsi="仿宋" w:eastAsia="仿宋" w:cs="仿宋"/>
          <w:sz w:val="24"/>
          <w:u w:val="single"/>
        </w:rPr>
      </w:pPr>
      <w:r>
        <w:rPr>
          <w:rFonts w:hint="eastAsia" w:ascii="仿宋" w:hAnsi="仿宋" w:eastAsia="仿宋" w:cs="仿宋"/>
          <w:sz w:val="24"/>
        </w:rPr>
        <w:t>电话： 传真：</w:t>
      </w:r>
    </w:p>
    <w:p w14:paraId="0D3153CA">
      <w:pPr>
        <w:ind w:left="1" w:firstLine="460" w:firstLineChars="192"/>
        <w:rPr>
          <w:rFonts w:ascii="仿宋" w:hAnsi="仿宋" w:eastAsia="仿宋" w:cs="仿宋"/>
          <w:sz w:val="24"/>
        </w:rPr>
      </w:pPr>
    </w:p>
    <w:p w14:paraId="2D706398">
      <w:pPr>
        <w:spacing w:line="360" w:lineRule="auto"/>
        <w:ind w:left="424" w:right="420"/>
        <w:jc w:val="right"/>
        <w:rPr>
          <w:rFonts w:ascii="仿宋" w:hAnsi="仿宋" w:eastAsia="仿宋" w:cs="仿宋"/>
          <w:sz w:val="24"/>
        </w:rPr>
      </w:pPr>
      <w:r>
        <w:rPr>
          <w:rFonts w:hint="eastAsia" w:ascii="仿宋" w:hAnsi="仿宋" w:eastAsia="仿宋" w:cs="仿宋"/>
          <w:sz w:val="24"/>
        </w:rPr>
        <w:t>供应商名称：（盖章）</w:t>
      </w:r>
    </w:p>
    <w:p w14:paraId="6D9EE9AD">
      <w:pPr>
        <w:spacing w:line="360" w:lineRule="auto"/>
        <w:ind w:left="424" w:right="420"/>
        <w:jc w:val="right"/>
        <w:rPr>
          <w:rFonts w:ascii="仿宋" w:hAnsi="仿宋" w:eastAsia="仿宋" w:cs="仿宋"/>
          <w:sz w:val="24"/>
        </w:rPr>
      </w:pPr>
      <w:r>
        <w:rPr>
          <w:rFonts w:hint="eastAsia" w:ascii="仿宋" w:hAnsi="仿宋" w:eastAsia="仿宋" w:cs="仿宋"/>
          <w:sz w:val="24"/>
        </w:rPr>
        <w:t>法定代表人（签字）：</w:t>
      </w:r>
    </w:p>
    <w:p w14:paraId="01AFFD53">
      <w:pPr>
        <w:spacing w:line="360" w:lineRule="auto"/>
        <w:ind w:left="424" w:right="420"/>
        <w:jc w:val="right"/>
        <w:rPr>
          <w:rFonts w:ascii="仿宋" w:hAnsi="仿宋" w:eastAsia="仿宋" w:cs="仿宋"/>
          <w:sz w:val="24"/>
        </w:rPr>
      </w:pPr>
      <w:r>
        <w:rPr>
          <w:rFonts w:hint="eastAsia" w:ascii="仿宋" w:hAnsi="仿宋" w:eastAsia="仿宋" w:cs="仿宋"/>
          <w:sz w:val="24"/>
        </w:rPr>
        <w:t>日期：年 月日</w:t>
      </w:r>
    </w:p>
    <w:p w14:paraId="31D6CDB9">
      <w:pPr>
        <w:spacing w:line="360" w:lineRule="auto"/>
        <w:rPr>
          <w:rFonts w:ascii="仿宋" w:hAnsi="仿宋" w:eastAsia="仿宋" w:cs="仿宋"/>
          <w:sz w:val="24"/>
        </w:rPr>
      </w:pPr>
      <w:r>
        <w:rPr>
          <w:rFonts w:hint="eastAsia" w:ascii="仿宋" w:hAnsi="仿宋" w:eastAsia="仿宋" w:cs="仿宋"/>
          <w:sz w:val="24"/>
        </w:rPr>
        <w:t>-----------------------------------------------------------------------------</w:t>
      </w:r>
    </w:p>
    <w:p w14:paraId="3139D038">
      <w:pPr>
        <w:pStyle w:val="18"/>
        <w:ind w:firstLine="480" w:firstLineChars="200"/>
        <w:rPr>
          <w:rFonts w:ascii="仿宋" w:hAnsi="仿宋" w:eastAsia="仿宋" w:cs="仿宋"/>
          <w:sz w:val="24"/>
        </w:rPr>
      </w:pPr>
      <w:r>
        <w:rPr>
          <w:rFonts w:hint="eastAsia" w:ascii="仿宋" w:hAnsi="仿宋" w:eastAsia="仿宋" w:cs="仿宋"/>
          <w:sz w:val="24"/>
        </w:rPr>
        <w:t>授权代表身份证复印件</w:t>
      </w:r>
    </w:p>
    <w:p w14:paraId="25AB93BE">
      <w:pPr>
        <w:pStyle w:val="18"/>
        <w:ind w:firstLine="480" w:firstLineChars="200"/>
        <w:rPr>
          <w:rFonts w:ascii="仿宋" w:hAnsi="仿宋" w:eastAsia="仿宋" w:cs="仿宋"/>
          <w:sz w:val="24"/>
        </w:rPr>
      </w:pPr>
    </w:p>
    <w:p w14:paraId="4112C633">
      <w:pPr>
        <w:pStyle w:val="18"/>
        <w:ind w:firstLine="480" w:firstLineChars="200"/>
        <w:rPr>
          <w:rFonts w:ascii="仿宋" w:hAnsi="仿宋" w:eastAsia="仿宋" w:cs="仿宋"/>
          <w:sz w:val="24"/>
        </w:rPr>
      </w:pPr>
      <w:r>
        <w:rPr>
          <w:rFonts w:hint="eastAsia" w:ascii="仿宋" w:hAnsi="仿宋" w:eastAsia="仿宋" w:cs="仿宋"/>
          <w:sz w:val="24"/>
        </w:rPr>
        <w:t>注：本法定代表人授权书正本一式二份，商务文件正本中有一份，另一份在递交响应文件时，随授权代表身份证一起交验。</w:t>
      </w:r>
    </w:p>
    <w:p w14:paraId="05C71485">
      <w:pPr>
        <w:spacing w:line="400" w:lineRule="exact"/>
        <w:jc w:val="left"/>
        <w:rPr>
          <w:rFonts w:ascii="仿宋" w:hAnsi="仿宋" w:eastAsia="仿宋" w:cs="仿宋"/>
          <w:szCs w:val="21"/>
        </w:rPr>
      </w:pPr>
    </w:p>
    <w:p w14:paraId="64591C86">
      <w:pPr>
        <w:spacing w:line="400" w:lineRule="exact"/>
        <w:jc w:val="left"/>
        <w:rPr>
          <w:rFonts w:ascii="仿宋" w:hAnsi="仿宋" w:eastAsia="仿宋" w:cs="仿宋"/>
          <w:szCs w:val="21"/>
        </w:rPr>
      </w:pPr>
    </w:p>
    <w:p w14:paraId="0D8D19D3">
      <w:pPr>
        <w:spacing w:line="400" w:lineRule="exact"/>
        <w:jc w:val="left"/>
        <w:rPr>
          <w:rFonts w:ascii="仿宋" w:hAnsi="仿宋" w:eastAsia="仿宋" w:cs="仿宋"/>
          <w:szCs w:val="21"/>
        </w:rPr>
      </w:pPr>
    </w:p>
    <w:p w14:paraId="0340FA8E">
      <w:pPr>
        <w:spacing w:line="400" w:lineRule="exact"/>
        <w:jc w:val="left"/>
        <w:rPr>
          <w:rFonts w:ascii="仿宋" w:hAnsi="仿宋" w:eastAsia="仿宋" w:cs="仿宋"/>
          <w:szCs w:val="21"/>
        </w:rPr>
      </w:pPr>
    </w:p>
    <w:p w14:paraId="1128AF5F">
      <w:pPr>
        <w:spacing w:line="400" w:lineRule="exact"/>
        <w:jc w:val="left"/>
        <w:rPr>
          <w:rFonts w:ascii="仿宋" w:hAnsi="仿宋" w:eastAsia="仿宋" w:cs="仿宋"/>
          <w:szCs w:val="21"/>
        </w:rPr>
      </w:pPr>
    </w:p>
    <w:p w14:paraId="1360D854">
      <w:pPr>
        <w:spacing w:line="400" w:lineRule="exact"/>
        <w:jc w:val="left"/>
        <w:rPr>
          <w:rFonts w:ascii="仿宋" w:hAnsi="仿宋" w:eastAsia="仿宋" w:cs="仿宋"/>
          <w:szCs w:val="21"/>
        </w:rPr>
      </w:pPr>
    </w:p>
    <w:p w14:paraId="199431AF">
      <w:pPr>
        <w:spacing w:line="400" w:lineRule="exact"/>
        <w:jc w:val="left"/>
        <w:rPr>
          <w:rFonts w:ascii="仿宋" w:hAnsi="仿宋" w:eastAsia="仿宋" w:cs="仿宋"/>
          <w:szCs w:val="21"/>
        </w:rPr>
      </w:pPr>
    </w:p>
    <w:p w14:paraId="6A1F07C1">
      <w:pPr>
        <w:adjustRightInd w:val="0"/>
        <w:snapToGrid w:val="0"/>
        <w:spacing w:before="156" w:beforeLines="50" w:after="156" w:afterLines="50" w:line="500" w:lineRule="exact"/>
        <w:outlineLvl w:val="0"/>
        <w:rPr>
          <w:rFonts w:ascii="仿宋" w:hAnsi="仿宋" w:eastAsia="仿宋" w:cs="仿宋"/>
          <w:b/>
          <w:sz w:val="28"/>
          <w:szCs w:val="28"/>
        </w:rPr>
      </w:pPr>
      <w:bookmarkStart w:id="211" w:name="_Toc9604"/>
      <w:r>
        <w:rPr>
          <w:rFonts w:hint="eastAsia" w:ascii="仿宋" w:hAnsi="仿宋" w:eastAsia="仿宋" w:cs="仿宋"/>
          <w:b/>
          <w:sz w:val="28"/>
          <w:szCs w:val="28"/>
        </w:rPr>
        <w:t>4、信用承诺书</w:t>
      </w:r>
      <w:bookmarkEnd w:id="211"/>
    </w:p>
    <w:p w14:paraId="58916E4B">
      <w:pPr>
        <w:adjustRightInd w:val="0"/>
        <w:snapToGrid w:val="0"/>
        <w:spacing w:before="156" w:beforeLines="50" w:after="156" w:afterLines="50" w:line="500" w:lineRule="exact"/>
        <w:rPr>
          <w:rFonts w:ascii="仿宋" w:hAnsi="仿宋" w:eastAsia="仿宋" w:cs="仿宋"/>
          <w:b/>
          <w:sz w:val="28"/>
          <w:szCs w:val="28"/>
        </w:rPr>
      </w:pPr>
    </w:p>
    <w:p w14:paraId="6BD3D79C">
      <w:pPr>
        <w:adjustRightInd w:val="0"/>
        <w:snapToGrid w:val="0"/>
        <w:spacing w:before="156" w:beforeLines="50" w:after="156" w:afterLines="50" w:line="500" w:lineRule="exact"/>
        <w:jc w:val="center"/>
        <w:rPr>
          <w:rFonts w:ascii="仿宋" w:hAnsi="仿宋" w:eastAsia="仿宋" w:cs="仿宋"/>
          <w:b/>
          <w:sz w:val="36"/>
          <w:szCs w:val="36"/>
        </w:rPr>
      </w:pPr>
      <w:r>
        <w:rPr>
          <w:rFonts w:hint="eastAsia" w:ascii="仿宋" w:hAnsi="仿宋" w:eastAsia="仿宋" w:cs="仿宋"/>
          <w:b/>
          <w:sz w:val="36"/>
          <w:szCs w:val="36"/>
        </w:rPr>
        <w:t>信用承诺书</w:t>
      </w:r>
    </w:p>
    <w:p w14:paraId="4FCF9F41">
      <w:pPr>
        <w:adjustRightInd w:val="0"/>
        <w:snapToGrid w:val="0"/>
        <w:spacing w:before="156" w:beforeLines="50" w:after="156" w:afterLines="50" w:line="500" w:lineRule="exact"/>
        <w:rPr>
          <w:rFonts w:ascii="仿宋" w:hAnsi="仿宋" w:eastAsia="仿宋" w:cs="仿宋"/>
          <w:b/>
          <w:sz w:val="24"/>
        </w:rPr>
      </w:pPr>
    </w:p>
    <w:p w14:paraId="7D58E754">
      <w:pPr>
        <w:tabs>
          <w:tab w:val="left" w:pos="1650"/>
        </w:tabs>
        <w:jc w:val="left"/>
        <w:rPr>
          <w:rFonts w:ascii="仿宋" w:hAnsi="仿宋" w:eastAsia="仿宋" w:cs="仿宋"/>
          <w:sz w:val="24"/>
        </w:rPr>
      </w:pPr>
      <w:r>
        <w:rPr>
          <w:rFonts w:hint="eastAsia" w:ascii="仿宋" w:hAnsi="仿宋" w:eastAsia="仿宋" w:cs="仿宋"/>
          <w:sz w:val="24"/>
        </w:rPr>
        <w:t>（供应商单位）现参加（采购项目）政府采购活动，郑重承诺如下：</w:t>
      </w:r>
    </w:p>
    <w:p w14:paraId="4F4E56B7">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对所提供的资料合法性、真实性、准确性和有效性负责；</w:t>
      </w:r>
    </w:p>
    <w:p w14:paraId="69E63DBB">
      <w:pPr>
        <w:tabs>
          <w:tab w:val="left" w:pos="1650"/>
        </w:tabs>
        <w:spacing w:line="560" w:lineRule="exact"/>
        <w:ind w:firstLine="630"/>
        <w:rPr>
          <w:rFonts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14:paraId="5EA2E84D">
      <w:pPr>
        <w:tabs>
          <w:tab w:val="left" w:pos="1650"/>
        </w:tabs>
        <w:spacing w:line="560" w:lineRule="exact"/>
        <w:ind w:firstLine="630"/>
        <w:rPr>
          <w:rFonts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14:paraId="6C9287AD">
      <w:pPr>
        <w:tabs>
          <w:tab w:val="left" w:pos="1650"/>
        </w:tabs>
        <w:spacing w:line="560" w:lineRule="exact"/>
        <w:ind w:firstLine="630"/>
        <w:rPr>
          <w:rFonts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14:paraId="55613C22">
      <w:pPr>
        <w:tabs>
          <w:tab w:val="left" w:pos="1650"/>
        </w:tabs>
        <w:spacing w:line="560" w:lineRule="exact"/>
        <w:ind w:firstLine="630"/>
        <w:rPr>
          <w:rFonts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14:paraId="65BE53F4">
      <w:pPr>
        <w:tabs>
          <w:tab w:val="left" w:pos="1650"/>
        </w:tabs>
        <w:spacing w:line="560" w:lineRule="exact"/>
        <w:rPr>
          <w:rFonts w:ascii="仿宋" w:hAnsi="仿宋" w:eastAsia="仿宋" w:cs="仿宋"/>
          <w:sz w:val="24"/>
          <w:u w:val="single"/>
        </w:rPr>
      </w:pPr>
    </w:p>
    <w:p w14:paraId="5AA7AF7F">
      <w:pPr>
        <w:tabs>
          <w:tab w:val="left" w:pos="1650"/>
        </w:tabs>
        <w:spacing w:line="560" w:lineRule="exact"/>
        <w:rPr>
          <w:rFonts w:ascii="仿宋" w:hAnsi="仿宋" w:eastAsia="仿宋" w:cs="仿宋"/>
          <w:sz w:val="24"/>
          <w:u w:val="single"/>
        </w:rPr>
      </w:pPr>
    </w:p>
    <w:p w14:paraId="6547450B">
      <w:pPr>
        <w:pStyle w:val="66"/>
        <w:spacing w:before="0" w:beforeAutospacing="0" w:after="0" w:afterAutospacing="0" w:line="560" w:lineRule="exact"/>
        <w:ind w:firstLine="600" w:firstLineChars="250"/>
        <w:rPr>
          <w:rFonts w:ascii="仿宋" w:hAnsi="仿宋" w:eastAsia="仿宋" w:cs="仿宋"/>
          <w:color w:val="000000"/>
          <w:spacing w:val="-7"/>
        </w:rPr>
      </w:pPr>
      <w:r>
        <w:rPr>
          <w:rFonts w:hint="eastAsia" w:ascii="仿宋" w:hAnsi="仿宋" w:eastAsia="仿宋" w:cs="仿宋"/>
          <w:kern w:val="2"/>
        </w:rPr>
        <w:t>统一社会信用代码：</w:t>
      </w:r>
    </w:p>
    <w:p w14:paraId="661E711A">
      <w:pPr>
        <w:pStyle w:val="66"/>
        <w:spacing w:before="0" w:beforeAutospacing="0" w:after="0" w:afterAutospacing="0" w:line="560" w:lineRule="exact"/>
        <w:rPr>
          <w:rFonts w:ascii="仿宋" w:hAnsi="仿宋" w:eastAsia="仿宋" w:cs="仿宋"/>
          <w:color w:val="000000"/>
        </w:rPr>
      </w:pPr>
    </w:p>
    <w:p w14:paraId="7D3409CC">
      <w:pPr>
        <w:pStyle w:val="66"/>
        <w:spacing w:before="0" w:beforeAutospacing="0" w:after="0" w:afterAutospacing="0" w:line="56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79AEAAA6">
      <w:pPr>
        <w:spacing w:line="560" w:lineRule="exact"/>
        <w:jc w:val="right"/>
        <w:rPr>
          <w:rFonts w:ascii="仿宋" w:hAnsi="仿宋" w:eastAsia="仿宋" w:cs="仿宋"/>
          <w:sz w:val="24"/>
        </w:rPr>
      </w:pPr>
      <w:r>
        <w:rPr>
          <w:rFonts w:hint="eastAsia" w:ascii="仿宋" w:hAnsi="仿宋" w:eastAsia="仿宋" w:cs="仿宋"/>
          <w:sz w:val="24"/>
        </w:rPr>
        <w:t xml:space="preserve">                               时间：20**年*月*日</w:t>
      </w:r>
    </w:p>
    <w:p w14:paraId="55A71756">
      <w:pPr>
        <w:pStyle w:val="16"/>
        <w:adjustRightInd w:val="0"/>
        <w:snapToGrid w:val="0"/>
        <w:spacing w:before="0" w:after="0" w:line="340" w:lineRule="exact"/>
        <w:jc w:val="both"/>
        <w:outlineLvl w:val="9"/>
        <w:rPr>
          <w:rFonts w:ascii="仿宋" w:hAnsi="仿宋" w:eastAsia="仿宋" w:cs="仿宋"/>
          <w:b/>
          <w:bCs/>
        </w:rPr>
      </w:pPr>
    </w:p>
    <w:p w14:paraId="073B1DD5">
      <w:pPr>
        <w:pStyle w:val="16"/>
        <w:adjustRightInd w:val="0"/>
        <w:snapToGrid w:val="0"/>
        <w:spacing w:before="0" w:after="0" w:line="340" w:lineRule="exact"/>
        <w:jc w:val="both"/>
        <w:outlineLvl w:val="9"/>
        <w:rPr>
          <w:rFonts w:ascii="仿宋" w:hAnsi="仿宋" w:eastAsia="仿宋" w:cs="仿宋"/>
          <w:b/>
          <w:bCs/>
        </w:rPr>
      </w:pPr>
    </w:p>
    <w:p w14:paraId="61EAD197">
      <w:pPr>
        <w:pStyle w:val="16"/>
        <w:adjustRightInd w:val="0"/>
        <w:snapToGrid w:val="0"/>
        <w:spacing w:before="0" w:after="0" w:line="340" w:lineRule="exact"/>
        <w:jc w:val="both"/>
        <w:outlineLvl w:val="9"/>
        <w:rPr>
          <w:rFonts w:ascii="仿宋" w:hAnsi="仿宋" w:eastAsia="仿宋" w:cs="仿宋"/>
          <w:b/>
          <w:bCs/>
        </w:rPr>
      </w:pPr>
    </w:p>
    <w:p w14:paraId="5226BD8A">
      <w:pPr>
        <w:spacing w:line="400" w:lineRule="exact"/>
        <w:jc w:val="left"/>
        <w:rPr>
          <w:rFonts w:ascii="仿宋" w:hAnsi="仿宋" w:eastAsia="仿宋" w:cs="仿宋"/>
          <w:szCs w:val="21"/>
        </w:rPr>
      </w:pPr>
    </w:p>
    <w:p w14:paraId="34E86448">
      <w:pPr>
        <w:spacing w:line="400" w:lineRule="exact"/>
        <w:jc w:val="left"/>
        <w:rPr>
          <w:rFonts w:ascii="仿宋" w:hAnsi="仿宋" w:eastAsia="仿宋" w:cs="仿宋"/>
          <w:szCs w:val="21"/>
        </w:rPr>
      </w:pPr>
    </w:p>
    <w:p w14:paraId="25601441">
      <w:pPr>
        <w:spacing w:line="400" w:lineRule="exact"/>
        <w:jc w:val="left"/>
        <w:outlineLvl w:val="0"/>
        <w:rPr>
          <w:rFonts w:ascii="仿宋" w:hAnsi="仿宋" w:eastAsia="仿宋" w:cs="仿宋"/>
          <w:b/>
          <w:bCs/>
          <w:sz w:val="28"/>
          <w:szCs w:val="28"/>
        </w:rPr>
      </w:pPr>
      <w:bookmarkStart w:id="212" w:name="_Toc28794"/>
      <w:r>
        <w:rPr>
          <w:rFonts w:hint="eastAsia" w:ascii="仿宋" w:hAnsi="仿宋" w:eastAsia="仿宋" w:cs="仿宋"/>
          <w:b/>
          <w:bCs/>
          <w:sz w:val="28"/>
          <w:szCs w:val="28"/>
        </w:rPr>
        <w:t>5、中小企业声明函及残疾人福利性单位声明函</w:t>
      </w:r>
      <w:bookmarkEnd w:id="212"/>
    </w:p>
    <w:p w14:paraId="7083373E">
      <w:pPr>
        <w:snapToGrid w:val="0"/>
        <w:spacing w:before="50" w:after="50" w:line="400" w:lineRule="exact"/>
        <w:jc w:val="center"/>
        <w:rPr>
          <w:rFonts w:ascii="仿宋" w:hAnsi="仿宋" w:eastAsia="仿宋" w:cs="仿宋"/>
          <w:b/>
          <w:color w:val="000000"/>
          <w:sz w:val="32"/>
          <w:szCs w:val="32"/>
        </w:rPr>
      </w:pPr>
    </w:p>
    <w:p w14:paraId="61B456AF">
      <w:pPr>
        <w:pStyle w:val="16"/>
        <w:tabs>
          <w:tab w:val="left" w:pos="1200"/>
        </w:tabs>
        <w:snapToGrid w:val="0"/>
        <w:jc w:val="center"/>
        <w:outlineLvl w:val="1"/>
        <w:rPr>
          <w:rFonts w:ascii="仿宋" w:hAnsi="仿宋" w:eastAsia="仿宋"/>
          <w:b/>
        </w:rPr>
      </w:pPr>
      <w:r>
        <w:rPr>
          <w:rFonts w:hint="eastAsia" w:ascii="仿宋" w:hAnsi="仿宋" w:eastAsia="仿宋"/>
          <w:b/>
          <w:sz w:val="30"/>
          <w:szCs w:val="30"/>
        </w:rPr>
        <w:t>中小企业</w:t>
      </w:r>
      <w:r>
        <w:rPr>
          <w:rFonts w:ascii="仿宋" w:hAnsi="仿宋" w:eastAsia="仿宋"/>
          <w:b/>
          <w:sz w:val="30"/>
          <w:szCs w:val="30"/>
        </w:rPr>
        <w:t>声明函</w:t>
      </w:r>
      <w:r>
        <w:rPr>
          <w:rFonts w:hint="eastAsia" w:ascii="仿宋" w:hAnsi="仿宋" w:eastAsia="仿宋"/>
          <w:b/>
        </w:rPr>
        <w:t>（工程、服务）</w:t>
      </w:r>
    </w:p>
    <w:p w14:paraId="5EA45348">
      <w:pPr>
        <w:spacing w:line="440" w:lineRule="atLeast"/>
        <w:rPr>
          <w:rFonts w:ascii="仿宋" w:hAnsi="仿宋" w:eastAsia="仿宋" w:cs="宋体"/>
          <w:kern w:val="0"/>
          <w:sz w:val="24"/>
        </w:rPr>
      </w:pPr>
    </w:p>
    <w:p w14:paraId="2AB610BA">
      <w:pPr>
        <w:spacing w:line="440" w:lineRule="atLeast"/>
        <w:rPr>
          <w:rFonts w:ascii="仿宋" w:hAnsi="仿宋" w:eastAsia="仿宋" w:cs="宋体"/>
          <w:kern w:val="0"/>
          <w:sz w:val="24"/>
        </w:rPr>
      </w:pPr>
    </w:p>
    <w:p w14:paraId="13539FF8">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本公司（联合体）郑重声明，根据《政府采购促进中小企业发展管理办法》（财库﹝2020﹞46 号）的规定，本公司（联合体）参加</w:t>
      </w:r>
      <w:r>
        <w:rPr>
          <w:rFonts w:hint="eastAsia" w:ascii="仿宋" w:hAnsi="仿宋" w:eastAsia="仿宋" w:cs="宋体"/>
          <w:kern w:val="0"/>
          <w:sz w:val="24"/>
          <w:u w:val="single"/>
        </w:rPr>
        <w:t xml:space="preserve">        （单位名称）</w:t>
      </w:r>
      <w:r>
        <w:rPr>
          <w:rFonts w:hint="eastAsia" w:ascii="仿宋" w:hAnsi="仿宋" w:eastAsia="仿宋" w:cs="宋体"/>
          <w:kern w:val="0"/>
          <w:sz w:val="24"/>
        </w:rPr>
        <w:t>的</w:t>
      </w:r>
      <w:r>
        <w:rPr>
          <w:rFonts w:hint="eastAsia" w:ascii="仿宋" w:hAnsi="仿宋" w:eastAsia="仿宋" w:cs="宋体"/>
          <w:kern w:val="0"/>
          <w:sz w:val="24"/>
          <w:u w:val="single"/>
        </w:rPr>
        <w:t xml:space="preserve">        （项目名称）</w:t>
      </w:r>
      <w:r>
        <w:rPr>
          <w:rFonts w:hint="eastAsia" w:ascii="仿宋" w:hAnsi="仿宋" w:eastAsia="仿宋" w:cs="宋体"/>
          <w:kern w:val="0"/>
          <w:sz w:val="24"/>
        </w:rPr>
        <w:t>采购活动，提供的货物全部由符合政策要求的中小企业制造。相关企业（含联合体中的中小企业、签订分包意向协议的中小企业） 的具体情况如下：</w:t>
      </w:r>
    </w:p>
    <w:p w14:paraId="1A53B5B7">
      <w:pPr>
        <w:spacing w:line="440" w:lineRule="atLeast"/>
        <w:jc w:val="left"/>
        <w:rPr>
          <w:rFonts w:ascii="仿宋" w:hAnsi="仿宋" w:eastAsia="仿宋" w:cs="宋体"/>
          <w:kern w:val="0"/>
          <w:sz w:val="24"/>
        </w:rPr>
      </w:pPr>
      <w:r>
        <w:rPr>
          <w:rFonts w:hint="eastAsia" w:ascii="仿宋" w:hAnsi="仿宋" w:eastAsia="仿宋" w:cs="宋体"/>
          <w:kern w:val="0"/>
          <w:sz w:val="24"/>
        </w:rPr>
        <w:t>1.</w:t>
      </w: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，属于（采购文件中明确的所属行业） 行业；承建（承接）企业为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rPr>
        <w:t xml:space="preserve">万元，属于     </w:t>
      </w:r>
    </w:p>
    <w:p w14:paraId="71978364">
      <w:pPr>
        <w:spacing w:line="440" w:lineRule="atLeast"/>
        <w:jc w:val="left"/>
        <w:rPr>
          <w:rFonts w:ascii="仿宋" w:hAnsi="仿宋" w:eastAsia="仿宋" w:cs="宋体"/>
          <w:kern w:val="0"/>
          <w:sz w:val="24"/>
        </w:rPr>
      </w:pP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14:paraId="55BB597B">
      <w:pPr>
        <w:spacing w:line="440" w:lineRule="atLeast"/>
        <w:jc w:val="left"/>
        <w:rPr>
          <w:rFonts w:ascii="仿宋" w:hAnsi="仿宋" w:eastAsia="仿宋" w:cs="宋体"/>
          <w:kern w:val="0"/>
          <w:sz w:val="24"/>
        </w:rPr>
      </w:pPr>
      <w:r>
        <w:rPr>
          <w:rFonts w:hint="eastAsia" w:ascii="仿宋" w:hAnsi="仿宋" w:eastAsia="仿宋" w:cs="宋体"/>
          <w:kern w:val="0"/>
          <w:sz w:val="24"/>
        </w:rPr>
        <w:t>2.</w:t>
      </w:r>
      <w:r>
        <w:rPr>
          <w:rFonts w:hint="eastAsia" w:ascii="仿宋" w:hAnsi="仿宋" w:eastAsia="仿宋" w:cs="宋体"/>
          <w:kern w:val="0"/>
          <w:sz w:val="24"/>
          <w:u w:val="single"/>
        </w:rPr>
        <w:t xml:space="preserve">    （标的名称）</w:t>
      </w:r>
      <w:r>
        <w:rPr>
          <w:rFonts w:hint="eastAsia" w:ascii="仿宋" w:hAnsi="仿宋" w:eastAsia="仿宋" w:cs="宋体"/>
          <w:kern w:val="0"/>
          <w:sz w:val="24"/>
        </w:rPr>
        <w:t>，属于</w:t>
      </w:r>
      <w:r>
        <w:rPr>
          <w:rFonts w:hint="eastAsia" w:ascii="仿宋" w:hAnsi="仿宋" w:eastAsia="仿宋" w:cs="宋体"/>
          <w:kern w:val="0"/>
          <w:sz w:val="24"/>
          <w:u w:val="single"/>
        </w:rPr>
        <w:t xml:space="preserve">        （采购文件中明确的所属行业）</w:t>
      </w:r>
      <w:r>
        <w:rPr>
          <w:rFonts w:hint="eastAsia" w:ascii="仿宋" w:hAnsi="仿宋" w:eastAsia="仿宋" w:cs="宋体"/>
          <w:kern w:val="0"/>
          <w:sz w:val="24"/>
        </w:rPr>
        <w:t>行业；承建（承接）企业为</w:t>
      </w:r>
      <w:r>
        <w:rPr>
          <w:rFonts w:hint="eastAsia" w:ascii="仿宋" w:hAnsi="仿宋" w:eastAsia="仿宋" w:cs="宋体"/>
          <w:kern w:val="0"/>
          <w:sz w:val="24"/>
          <w:u w:val="single"/>
        </w:rPr>
        <w:t xml:space="preserve">      （企业名称）</w:t>
      </w:r>
      <w:r>
        <w:rPr>
          <w:rFonts w:hint="eastAsia" w:ascii="仿宋" w:hAnsi="仿宋" w:eastAsia="仿宋" w:cs="宋体"/>
          <w:kern w:val="0"/>
          <w:sz w:val="24"/>
        </w:rPr>
        <w:t>，从业人员</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人，营业收入为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万元，资产总额为</w:t>
      </w:r>
      <w:r>
        <w:rPr>
          <w:rFonts w:hint="eastAsia" w:ascii="仿宋" w:hAnsi="仿宋" w:eastAsia="仿宋" w:cs="宋体"/>
          <w:kern w:val="0"/>
          <w:sz w:val="24"/>
          <w:u w:val="single"/>
        </w:rPr>
        <w:t xml:space="preserve">    </w:t>
      </w:r>
      <w:r>
        <w:rPr>
          <w:rFonts w:hint="eastAsia" w:ascii="仿宋" w:hAnsi="仿宋" w:eastAsia="仿宋" w:cs="宋体"/>
          <w:kern w:val="0"/>
          <w:sz w:val="24"/>
          <w:u w:val="single"/>
        </w:rPr>
        <w:tab/>
      </w:r>
      <w:r>
        <w:rPr>
          <w:rFonts w:hint="eastAsia" w:ascii="仿宋" w:hAnsi="仿宋" w:eastAsia="仿宋" w:cs="宋体"/>
          <w:kern w:val="0"/>
          <w:sz w:val="24"/>
        </w:rPr>
        <w:t>万元，属于</w:t>
      </w:r>
      <w:r>
        <w:rPr>
          <w:rFonts w:hint="eastAsia" w:ascii="仿宋" w:hAnsi="仿宋" w:eastAsia="仿宋" w:cs="宋体"/>
          <w:kern w:val="0"/>
          <w:sz w:val="24"/>
          <w:u w:val="single"/>
        </w:rPr>
        <w:t xml:space="preserve">      （中型企业、小型企业、微型企业）</w:t>
      </w:r>
      <w:r>
        <w:rPr>
          <w:rFonts w:hint="eastAsia" w:ascii="仿宋" w:hAnsi="仿宋" w:eastAsia="仿宋" w:cs="宋体"/>
          <w:kern w:val="0"/>
          <w:sz w:val="24"/>
        </w:rPr>
        <w:t>；</w:t>
      </w:r>
    </w:p>
    <w:p w14:paraId="6D1E7839">
      <w:pPr>
        <w:spacing w:line="440" w:lineRule="atLeast"/>
        <w:rPr>
          <w:rFonts w:ascii="仿宋" w:hAnsi="仿宋" w:eastAsia="仿宋" w:cs="宋体"/>
          <w:kern w:val="0"/>
          <w:sz w:val="24"/>
        </w:rPr>
      </w:pPr>
      <w:r>
        <w:rPr>
          <w:rFonts w:hint="eastAsia" w:ascii="仿宋" w:hAnsi="仿宋" w:eastAsia="仿宋" w:cs="宋体"/>
          <w:kern w:val="0"/>
          <w:sz w:val="24"/>
        </w:rPr>
        <w:t>……</w:t>
      </w:r>
    </w:p>
    <w:p w14:paraId="17CFBD74">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以上企业，不属于大企业的分支机构，不存在控股股东为大企业的情形，也不存在与大企业的负责人为同一人的情形。</w:t>
      </w:r>
    </w:p>
    <w:p w14:paraId="038659DE">
      <w:pPr>
        <w:spacing w:line="440" w:lineRule="atLeast"/>
        <w:ind w:firstLine="480" w:firstLineChars="200"/>
        <w:rPr>
          <w:rFonts w:ascii="仿宋" w:hAnsi="仿宋" w:eastAsia="仿宋" w:cs="宋体"/>
          <w:kern w:val="0"/>
          <w:sz w:val="24"/>
        </w:rPr>
      </w:pPr>
      <w:r>
        <w:rPr>
          <w:rFonts w:hint="eastAsia" w:ascii="仿宋" w:hAnsi="仿宋" w:eastAsia="仿宋" w:cs="宋体"/>
          <w:kern w:val="0"/>
          <w:sz w:val="24"/>
        </w:rPr>
        <w:t>本企业对上述声明内容的真实性负责。如有虚假，将依法承担相应责任。</w:t>
      </w:r>
    </w:p>
    <w:p w14:paraId="3401F728">
      <w:pPr>
        <w:spacing w:line="440" w:lineRule="atLeast"/>
        <w:rPr>
          <w:rFonts w:ascii="仿宋" w:hAnsi="仿宋" w:eastAsia="仿宋" w:cs="宋体"/>
          <w:kern w:val="0"/>
          <w:sz w:val="24"/>
        </w:rPr>
      </w:pPr>
    </w:p>
    <w:p w14:paraId="7B242899">
      <w:pPr>
        <w:spacing w:line="440" w:lineRule="atLeast"/>
        <w:rPr>
          <w:rFonts w:ascii="仿宋" w:hAnsi="仿宋" w:eastAsia="仿宋" w:cs="宋体"/>
          <w:kern w:val="0"/>
          <w:sz w:val="24"/>
        </w:rPr>
      </w:pPr>
    </w:p>
    <w:p w14:paraId="5FD6C566">
      <w:pPr>
        <w:spacing w:line="440" w:lineRule="atLeast"/>
        <w:rPr>
          <w:rFonts w:ascii="仿宋" w:hAnsi="仿宋" w:eastAsia="仿宋" w:cs="宋体"/>
          <w:kern w:val="0"/>
          <w:sz w:val="24"/>
        </w:rPr>
      </w:pPr>
    </w:p>
    <w:p w14:paraId="3D7A3AE0">
      <w:pPr>
        <w:snapToGrid w:val="0"/>
        <w:spacing w:line="440" w:lineRule="exact"/>
        <w:ind w:firstLine="240" w:firstLineChars="100"/>
        <w:rPr>
          <w:rFonts w:ascii="仿宋" w:hAnsi="仿宋" w:eastAsia="仿宋" w:cs="仿宋"/>
          <w:sz w:val="24"/>
          <w:u w:val="single"/>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51FFB004">
      <w:pPr>
        <w:pStyle w:val="9"/>
        <w:adjustRightInd w:val="0"/>
        <w:snapToGrid w:val="0"/>
        <w:spacing w:after="0" w:line="440" w:lineRule="exact"/>
        <w:ind w:firstLine="240" w:firstLineChars="100"/>
        <w:rPr>
          <w:rFonts w:ascii="仿宋" w:hAnsi="仿宋" w:eastAsia="仿宋" w:cs="仿宋"/>
          <w:sz w:val="24"/>
        </w:rPr>
      </w:pPr>
      <w:r>
        <w:rPr>
          <w:rFonts w:hint="eastAsia" w:ascii="仿宋" w:hAnsi="仿宋" w:eastAsia="仿宋" w:cs="仿宋"/>
          <w:sz w:val="24"/>
        </w:rPr>
        <w:t>供应商盖章：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910A039">
      <w:pPr>
        <w:spacing w:line="440" w:lineRule="atLeast"/>
        <w:ind w:firstLine="240" w:firstLineChars="100"/>
        <w:rPr>
          <w:rFonts w:ascii="仿宋" w:hAnsi="仿宋" w:eastAsia="仿宋"/>
          <w:b/>
          <w:sz w:val="30"/>
          <w:szCs w:val="30"/>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66677E5E">
      <w:pPr>
        <w:pStyle w:val="36"/>
        <w:pageBreakBefore/>
        <w:spacing w:line="460" w:lineRule="exact"/>
        <w:jc w:val="center"/>
        <w:rPr>
          <w:rFonts w:ascii="仿宋" w:hAnsi="仿宋" w:eastAsia="仿宋" w:cs="Times New Roman"/>
          <w:b/>
          <w:color w:val="auto"/>
        </w:rPr>
      </w:pPr>
      <w:r>
        <w:rPr>
          <w:rFonts w:ascii="仿宋" w:hAnsi="仿宋" w:eastAsia="仿宋" w:cs="Times New Roman"/>
          <w:b/>
          <w:color w:val="auto"/>
        </w:rPr>
        <w:t>监狱企业声明函</w:t>
      </w:r>
    </w:p>
    <w:p w14:paraId="6DECF044">
      <w:pPr>
        <w:pStyle w:val="36"/>
        <w:spacing w:line="460" w:lineRule="exact"/>
        <w:jc w:val="center"/>
        <w:rPr>
          <w:rFonts w:ascii="仿宋" w:hAnsi="仿宋" w:eastAsia="仿宋" w:cs="Times New Roman"/>
          <w:color w:val="auto"/>
        </w:rPr>
      </w:pPr>
      <w:r>
        <w:rPr>
          <w:rFonts w:ascii="仿宋" w:hAnsi="仿宋" w:eastAsia="仿宋" w:cs="Times New Roman"/>
          <w:color w:val="auto"/>
        </w:rPr>
        <w:t>【非监狱企业的不用提供】</w:t>
      </w:r>
    </w:p>
    <w:p w14:paraId="3E6D5D5D">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本企业郑重声明，根据《关于政府采购支持监狱企业发展有关间想的通知》(财库[2014]68号）的规定，本企业为监狱企业。 </w:t>
      </w:r>
    </w:p>
    <w:p w14:paraId="60F32B1D">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根据上述标准，我企业属于监狱企业的理由为: </w:t>
      </w:r>
    </w:p>
    <w:p w14:paraId="076D8149">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本企业为参加(项目名称: ) (项目编号: )采购活动提供本企业的产品。 </w:t>
      </w:r>
    </w:p>
    <w:p w14:paraId="78F43302">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本企业对上述声明的真实性负责。如有虚假，将依法承担相应责任。 </w:t>
      </w:r>
    </w:p>
    <w:p w14:paraId="0152F89C">
      <w:pPr>
        <w:pStyle w:val="36"/>
        <w:spacing w:line="460" w:lineRule="exact"/>
        <w:ind w:firstLine="480" w:firstLineChars="200"/>
        <w:rPr>
          <w:rFonts w:ascii="仿宋" w:hAnsi="仿宋" w:eastAsia="仿宋" w:cs="Times New Roman"/>
          <w:color w:val="auto"/>
        </w:rPr>
      </w:pPr>
    </w:p>
    <w:p w14:paraId="0501DCF0">
      <w:pPr>
        <w:pStyle w:val="36"/>
        <w:spacing w:line="460" w:lineRule="exact"/>
        <w:ind w:firstLine="480" w:firstLineChars="200"/>
        <w:rPr>
          <w:rFonts w:ascii="仿宋" w:hAnsi="仿宋" w:eastAsia="仿宋" w:cs="Times New Roman"/>
          <w:color w:val="auto"/>
        </w:rPr>
      </w:pPr>
    </w:p>
    <w:p w14:paraId="1426AE83">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 </w:t>
      </w:r>
    </w:p>
    <w:p w14:paraId="15439878">
      <w:pPr>
        <w:pStyle w:val="36"/>
        <w:spacing w:line="460" w:lineRule="exact"/>
        <w:rPr>
          <w:rFonts w:ascii="仿宋" w:hAnsi="仿宋" w:eastAsia="仿宋" w:cs="Times New Roman"/>
          <w:color w:val="auto"/>
        </w:rPr>
      </w:pPr>
    </w:p>
    <w:p w14:paraId="37CDBFEB">
      <w:pPr>
        <w:pStyle w:val="36"/>
        <w:spacing w:line="460" w:lineRule="exact"/>
        <w:rPr>
          <w:rFonts w:ascii="仿宋" w:hAnsi="仿宋" w:eastAsia="仿宋" w:cs="Times New Roman"/>
          <w:color w:val="auto"/>
        </w:rPr>
      </w:pPr>
      <w:r>
        <w:rPr>
          <w:rFonts w:ascii="仿宋" w:hAnsi="仿宋" w:eastAsia="仿宋" w:cs="Times New Roman"/>
          <w:color w:val="auto"/>
        </w:rPr>
        <w:t xml:space="preserve">日期: 年 月 日 </w:t>
      </w:r>
    </w:p>
    <w:p w14:paraId="4B944472">
      <w:pPr>
        <w:pStyle w:val="36"/>
        <w:spacing w:line="460" w:lineRule="exact"/>
        <w:rPr>
          <w:rFonts w:ascii="仿宋" w:hAnsi="仿宋" w:eastAsia="仿宋" w:cs="Times New Roman"/>
          <w:color w:val="auto"/>
        </w:rPr>
      </w:pPr>
    </w:p>
    <w:p w14:paraId="6547DD10">
      <w:pPr>
        <w:snapToGrid w:val="0"/>
        <w:spacing w:before="156" w:beforeLines="50" w:after="50" w:line="460" w:lineRule="exact"/>
        <w:ind w:firstLine="480" w:firstLineChars="200"/>
        <w:jc w:val="left"/>
        <w:rPr>
          <w:rFonts w:ascii="仿宋" w:hAnsi="仿宋" w:eastAsia="仿宋"/>
          <w:sz w:val="24"/>
        </w:rPr>
      </w:pPr>
      <w:r>
        <w:rPr>
          <w:rFonts w:ascii="仿宋" w:hAnsi="仿宋" w:eastAsia="仿宋"/>
          <w:sz w:val="24"/>
        </w:rPr>
        <w:t>监狱企业参加政府采购活动时，应当提供由省级以上监狱管理局、戒毒管理局(含新疆生产建设兵团)出具的属于监狱企业的证明文件</w:t>
      </w:r>
      <w:r>
        <w:rPr>
          <w:rFonts w:hint="eastAsia" w:ascii="仿宋" w:hAnsi="仿宋" w:eastAsia="仿宋"/>
          <w:sz w:val="24"/>
        </w:rPr>
        <w:t>；</w:t>
      </w:r>
    </w:p>
    <w:p w14:paraId="0E6BDBAB">
      <w:pPr>
        <w:snapToGrid w:val="0"/>
        <w:spacing w:before="156" w:beforeLines="50" w:after="50" w:line="460" w:lineRule="exact"/>
        <w:ind w:firstLine="480" w:firstLineChars="200"/>
        <w:jc w:val="left"/>
        <w:rPr>
          <w:rFonts w:ascii="仿宋" w:hAnsi="仿宋" w:eastAsia="仿宋"/>
          <w:sz w:val="24"/>
        </w:rPr>
      </w:pPr>
      <w:r>
        <w:rPr>
          <w:rFonts w:hint="eastAsia" w:ascii="仿宋" w:hAnsi="仿宋" w:eastAsia="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EE1061">
      <w:pPr>
        <w:snapToGrid w:val="0"/>
        <w:spacing w:before="156" w:beforeLines="50" w:after="50" w:line="460" w:lineRule="exact"/>
        <w:ind w:firstLine="480" w:firstLineChars="200"/>
        <w:jc w:val="left"/>
        <w:rPr>
          <w:rFonts w:ascii="仿宋" w:hAnsi="仿宋" w:eastAsia="仿宋"/>
          <w:sz w:val="24"/>
        </w:rPr>
      </w:pPr>
    </w:p>
    <w:p w14:paraId="636D9765">
      <w:pPr>
        <w:pStyle w:val="36"/>
        <w:spacing w:line="460" w:lineRule="exact"/>
        <w:rPr>
          <w:rFonts w:ascii="仿宋" w:hAnsi="仿宋" w:eastAsia="仿宋"/>
          <w:color w:val="auto"/>
        </w:rPr>
      </w:pPr>
    </w:p>
    <w:p w14:paraId="73448DC2">
      <w:pPr>
        <w:pStyle w:val="36"/>
        <w:pageBreakBefore/>
        <w:spacing w:line="460" w:lineRule="exact"/>
        <w:jc w:val="center"/>
        <w:rPr>
          <w:rFonts w:ascii="仿宋" w:hAnsi="仿宋" w:eastAsia="仿宋" w:cs="Times New Roman"/>
          <w:b/>
          <w:color w:val="auto"/>
        </w:rPr>
      </w:pPr>
      <w:r>
        <w:rPr>
          <w:rFonts w:ascii="仿宋" w:hAnsi="仿宋" w:eastAsia="仿宋" w:cs="Times New Roman"/>
          <w:b/>
          <w:color w:val="auto"/>
        </w:rPr>
        <w:t>残疾人福利性单位声明函</w:t>
      </w:r>
    </w:p>
    <w:p w14:paraId="357FE800">
      <w:pPr>
        <w:pStyle w:val="36"/>
        <w:spacing w:line="460" w:lineRule="exact"/>
        <w:jc w:val="center"/>
        <w:rPr>
          <w:rFonts w:ascii="仿宋" w:hAnsi="仿宋" w:eastAsia="仿宋" w:cs="Times New Roman"/>
          <w:color w:val="auto"/>
        </w:rPr>
      </w:pPr>
      <w:r>
        <w:rPr>
          <w:rFonts w:ascii="仿宋" w:hAnsi="仿宋" w:eastAsia="仿宋" w:cs="Times New Roman"/>
          <w:color w:val="auto"/>
        </w:rPr>
        <w:t>【非残疾人福利性单位不用提供】</w:t>
      </w:r>
    </w:p>
    <w:p w14:paraId="47957785">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本单位郑重声明，根据《财政部民政部中国残疾人联合会关于促进残疾人就业政府采购政策的通知》(财库(2017) 141号)的规定。本单位为符合条件的残疾人福利性单位，且本单位参加 (采购人名称)单位的 (项目名称)项目采购活动提供本单位制造的货物(由本单位承担工程/提供服务)，成者提供其他残疾人福利性单位制造的货物(不包括使用非残疾人福利性单位往册商标的货物)。 </w:t>
      </w:r>
    </w:p>
    <w:p w14:paraId="3E0F2818">
      <w:pPr>
        <w:pStyle w:val="36"/>
        <w:spacing w:line="460" w:lineRule="exact"/>
        <w:ind w:firstLine="480" w:firstLineChars="200"/>
        <w:rPr>
          <w:rFonts w:ascii="仿宋" w:hAnsi="仿宋" w:eastAsia="仿宋" w:cs="Times New Roman"/>
          <w:color w:val="auto"/>
        </w:rPr>
      </w:pPr>
      <w:r>
        <w:rPr>
          <w:rFonts w:ascii="仿宋" w:hAnsi="仿宋" w:eastAsia="仿宋" w:cs="Times New Roman"/>
          <w:color w:val="auto"/>
        </w:rPr>
        <w:t xml:space="preserve">本单位对上述声明的真实性负责，如有虚假，将依法承但相应责任。 </w:t>
      </w:r>
    </w:p>
    <w:p w14:paraId="1D34B8B9">
      <w:pPr>
        <w:pStyle w:val="36"/>
        <w:spacing w:line="460" w:lineRule="exact"/>
        <w:ind w:firstLine="480" w:firstLineChars="200"/>
        <w:rPr>
          <w:rFonts w:ascii="仿宋" w:hAnsi="仿宋" w:eastAsia="仿宋" w:cs="Times New Roman"/>
          <w:color w:val="auto"/>
        </w:rPr>
      </w:pPr>
    </w:p>
    <w:p w14:paraId="445B0FA0">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14:paraId="1A6B0EEC">
      <w:pPr>
        <w:pStyle w:val="36"/>
        <w:spacing w:line="460" w:lineRule="exact"/>
        <w:rPr>
          <w:rFonts w:ascii="仿宋" w:hAnsi="仿宋" w:eastAsia="仿宋" w:cs="Times New Roman"/>
          <w:color w:val="auto"/>
        </w:rPr>
      </w:pPr>
    </w:p>
    <w:p w14:paraId="401F461B">
      <w:pPr>
        <w:snapToGrid w:val="0"/>
        <w:spacing w:before="156" w:beforeLines="50" w:after="50" w:line="460" w:lineRule="exact"/>
        <w:jc w:val="left"/>
        <w:rPr>
          <w:rFonts w:ascii="仿宋" w:hAnsi="仿宋" w:eastAsia="仿宋"/>
          <w:sz w:val="24"/>
        </w:rPr>
      </w:pPr>
      <w:r>
        <w:rPr>
          <w:rFonts w:ascii="仿宋" w:hAnsi="仿宋" w:eastAsia="仿宋"/>
          <w:sz w:val="24"/>
        </w:rPr>
        <w:t>日期： 年 月 日</w:t>
      </w:r>
    </w:p>
    <w:p w14:paraId="1CBA7407">
      <w:pPr>
        <w:pStyle w:val="12"/>
        <w:ind w:firstLine="280"/>
      </w:pPr>
    </w:p>
    <w:p w14:paraId="5793D9AD">
      <w:pPr>
        <w:autoSpaceDE w:val="0"/>
        <w:autoSpaceDN w:val="0"/>
        <w:adjustRightInd w:val="0"/>
        <w:snapToGrid w:val="0"/>
        <w:spacing w:line="360" w:lineRule="auto"/>
        <w:ind w:firstLine="888" w:firstLineChars="201"/>
        <w:jc w:val="center"/>
        <w:textAlignment w:val="bottom"/>
        <w:rPr>
          <w:rFonts w:ascii="仿宋" w:hAnsi="仿宋" w:eastAsia="仿宋" w:cs="仿宋"/>
          <w:b/>
          <w:sz w:val="44"/>
          <w:szCs w:val="44"/>
        </w:rPr>
        <w:sectPr>
          <w:pgSz w:w="11906" w:h="16838"/>
          <w:pgMar w:top="1134" w:right="1134" w:bottom="1134" w:left="1134" w:header="567" w:footer="567" w:gutter="0"/>
          <w:cols w:space="720" w:num="1"/>
          <w:titlePg/>
          <w:docGrid w:type="lines" w:linePitch="312" w:charSpace="0"/>
        </w:sectPr>
      </w:pPr>
    </w:p>
    <w:p w14:paraId="4E79F312">
      <w:pPr>
        <w:adjustRightInd w:val="0"/>
        <w:snapToGrid w:val="0"/>
        <w:spacing w:before="156" w:beforeLines="50" w:after="156" w:afterLines="50" w:line="500" w:lineRule="exact"/>
        <w:jc w:val="center"/>
        <w:rPr>
          <w:rFonts w:ascii="仿宋" w:hAnsi="仿宋" w:eastAsia="仿宋" w:cs="仿宋"/>
          <w:b/>
          <w:sz w:val="36"/>
          <w:szCs w:val="36"/>
        </w:rPr>
      </w:pPr>
      <w:r>
        <w:rPr>
          <w:rFonts w:hint="eastAsia" w:ascii="仿宋" w:hAnsi="仿宋" w:eastAsia="仿宋" w:cs="仿宋"/>
          <w:b/>
          <w:sz w:val="36"/>
          <w:szCs w:val="36"/>
        </w:rPr>
        <w:t>承诺书</w:t>
      </w:r>
    </w:p>
    <w:p w14:paraId="1A9CA5FB">
      <w:pPr>
        <w:pStyle w:val="9"/>
        <w:rPr>
          <w:rFonts w:ascii="仿宋" w:hAnsi="仿宋" w:eastAsia="仿宋" w:cs="仿宋"/>
        </w:rPr>
      </w:pPr>
    </w:p>
    <w:p w14:paraId="7B0191A9">
      <w:pPr>
        <w:pStyle w:val="63"/>
        <w:spacing w:line="360" w:lineRule="auto"/>
        <w:ind w:firstLine="602"/>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u w:val="single"/>
        </w:rPr>
        <w:t xml:space="preserve">         </w:t>
      </w:r>
      <w:r>
        <w:rPr>
          <w:rFonts w:hint="eastAsia" w:ascii="仿宋" w:hAnsi="仿宋" w:eastAsia="仿宋" w:cs="仿宋"/>
          <w:sz w:val="24"/>
          <w:szCs w:val="24"/>
          <w:u w:val="single"/>
        </w:rPr>
        <w:t xml:space="preserve">（供应商）     </w:t>
      </w:r>
      <w:r>
        <w:rPr>
          <w:rFonts w:hint="eastAsia" w:ascii="仿宋" w:hAnsi="仿宋" w:eastAsia="仿宋" w:cs="仿宋"/>
          <w:sz w:val="24"/>
          <w:szCs w:val="24"/>
        </w:rPr>
        <w:t>在参加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磋商/成交/签订合同），我方对此无任何异议。</w:t>
      </w:r>
    </w:p>
    <w:p w14:paraId="394626E2">
      <w:pPr>
        <w:spacing w:line="360" w:lineRule="auto"/>
        <w:ind w:firstLine="470" w:firstLineChars="196"/>
        <w:rPr>
          <w:rFonts w:ascii="仿宋" w:hAnsi="仿宋" w:eastAsia="仿宋" w:cs="仿宋"/>
          <w:sz w:val="24"/>
        </w:rPr>
      </w:pPr>
      <w:r>
        <w:rPr>
          <w:rFonts w:hint="eastAsia" w:ascii="仿宋" w:hAnsi="仿宋" w:eastAsia="仿宋" w:cs="仿宋"/>
          <w:sz w:val="24"/>
        </w:rPr>
        <w:t>特此承诺！</w:t>
      </w:r>
    </w:p>
    <w:p w14:paraId="6746F1B2">
      <w:pPr>
        <w:pStyle w:val="40"/>
        <w:spacing w:line="360" w:lineRule="auto"/>
        <w:rPr>
          <w:rFonts w:ascii="仿宋" w:hAnsi="仿宋" w:eastAsia="仿宋" w:cs="仿宋"/>
          <w:sz w:val="24"/>
          <w:szCs w:val="24"/>
        </w:rPr>
      </w:pPr>
    </w:p>
    <w:p w14:paraId="542CB623">
      <w:pPr>
        <w:pStyle w:val="40"/>
        <w:spacing w:line="360" w:lineRule="auto"/>
        <w:rPr>
          <w:rFonts w:ascii="仿宋" w:hAnsi="仿宋" w:eastAsia="仿宋" w:cs="仿宋"/>
          <w:sz w:val="24"/>
          <w:szCs w:val="24"/>
        </w:rPr>
      </w:pPr>
    </w:p>
    <w:p w14:paraId="205F9534">
      <w:pPr>
        <w:pStyle w:val="36"/>
        <w:spacing w:line="460" w:lineRule="exact"/>
        <w:rPr>
          <w:rFonts w:ascii="仿宋" w:hAnsi="仿宋" w:eastAsia="仿宋" w:cs="Times New Roman"/>
          <w:color w:val="auto"/>
        </w:rPr>
      </w:pPr>
      <w:r>
        <w:rPr>
          <w:rFonts w:ascii="仿宋" w:hAnsi="仿宋" w:eastAsia="仿宋" w:cs="Times New Roman"/>
          <w:color w:val="auto"/>
        </w:rPr>
        <w:t xml:space="preserve">供应商名称(盖章)： </w:t>
      </w:r>
    </w:p>
    <w:p w14:paraId="54EF2AC4">
      <w:pPr>
        <w:pStyle w:val="36"/>
        <w:spacing w:line="460" w:lineRule="exact"/>
        <w:rPr>
          <w:rFonts w:ascii="仿宋" w:hAnsi="仿宋" w:eastAsia="仿宋" w:cs="Times New Roman"/>
          <w:color w:val="auto"/>
        </w:rPr>
      </w:pPr>
    </w:p>
    <w:p w14:paraId="08C40D1E">
      <w:pPr>
        <w:pStyle w:val="16"/>
        <w:adjustRightInd w:val="0"/>
        <w:snapToGrid w:val="0"/>
        <w:spacing w:before="0" w:after="0" w:line="340" w:lineRule="exact"/>
        <w:jc w:val="both"/>
        <w:outlineLvl w:val="9"/>
        <w:rPr>
          <w:rFonts w:ascii="仿宋" w:hAnsi="仿宋" w:eastAsia="仿宋" w:cs="仿宋"/>
          <w:b/>
          <w:bCs/>
        </w:rPr>
      </w:pPr>
      <w:r>
        <w:rPr>
          <w:rFonts w:ascii="仿宋" w:hAnsi="仿宋" w:eastAsia="仿宋"/>
        </w:rPr>
        <w:t>日期： 年 月 日</w:t>
      </w:r>
    </w:p>
    <w:p w14:paraId="59543EAB">
      <w:pPr>
        <w:spacing w:line="400" w:lineRule="exact"/>
        <w:jc w:val="left"/>
        <w:rPr>
          <w:rFonts w:ascii="仿宋" w:hAnsi="仿宋" w:eastAsia="仿宋" w:cs="仿宋"/>
          <w:b/>
          <w:bCs/>
          <w:sz w:val="28"/>
          <w:szCs w:val="28"/>
        </w:rPr>
      </w:pPr>
    </w:p>
    <w:p w14:paraId="379E927D">
      <w:pPr>
        <w:pStyle w:val="12"/>
        <w:ind w:firstLine="281"/>
        <w:rPr>
          <w:rFonts w:ascii="仿宋" w:hAnsi="仿宋" w:eastAsia="仿宋" w:cs="仿宋"/>
          <w:b/>
          <w:bCs/>
          <w:szCs w:val="28"/>
        </w:rPr>
      </w:pPr>
    </w:p>
    <w:p w14:paraId="51F66B70">
      <w:pPr>
        <w:spacing w:line="360" w:lineRule="auto"/>
        <w:rPr>
          <w:rFonts w:ascii="仿宋" w:hAnsi="仿宋" w:eastAsia="仿宋" w:cs="仿宋"/>
          <w:b/>
          <w:sz w:val="24"/>
          <w:szCs w:val="20"/>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b/>
          <w:sz w:val="24"/>
          <w:szCs w:val="20"/>
        </w:rPr>
        <w:t>注：后附“信用中国”网站www.creditchina.gov.cn、“中国政府采购网”www.ccgp.gov.cn）查询结果截图。</w:t>
      </w:r>
    </w:p>
    <w:p w14:paraId="0D1BFF5A">
      <w:pPr>
        <w:spacing w:line="360" w:lineRule="auto"/>
        <w:rPr>
          <w:rFonts w:ascii="仿宋" w:hAnsi="仿宋" w:eastAsia="仿宋" w:cs="仿宋"/>
          <w:b/>
          <w:sz w:val="24"/>
          <w:szCs w:val="20"/>
        </w:rPr>
      </w:pPr>
      <w:r>
        <w:rPr>
          <w:rFonts w:hint="eastAsia" w:ascii="仿宋" w:hAnsi="仿宋" w:eastAsia="仿宋" w:cs="仿宋"/>
          <w:b/>
          <w:sz w:val="24"/>
          <w:szCs w:val="20"/>
        </w:rPr>
        <w:t>“信用中国”网站www.creditchina.gov.cn、“中国政府采购网”www.ccgp.gov.cn）查询结果截图格式参考</w:t>
      </w:r>
    </w:p>
    <w:p w14:paraId="6AC95C7F">
      <w:pPr>
        <w:spacing w:line="360" w:lineRule="auto"/>
        <w:rPr>
          <w:rFonts w:ascii="仿宋" w:hAnsi="仿宋" w:eastAsia="仿宋" w:cs="仿宋"/>
          <w:b/>
          <w:sz w:val="24"/>
          <w:szCs w:val="20"/>
        </w:rPr>
      </w:pPr>
    </w:p>
    <w:p w14:paraId="7F73F25F">
      <w:pPr>
        <w:autoSpaceDE w:val="0"/>
        <w:autoSpaceDN w:val="0"/>
        <w:adjustRightInd w:val="0"/>
        <w:snapToGrid w:val="0"/>
        <w:spacing w:line="360" w:lineRule="auto"/>
        <w:jc w:val="center"/>
        <w:textAlignment w:val="bottom"/>
        <w:rPr>
          <w:rFonts w:ascii="仿宋" w:hAnsi="仿宋" w:eastAsia="仿宋" w:cs="仿宋"/>
          <w:b/>
          <w:sz w:val="44"/>
          <w:szCs w:val="44"/>
        </w:rPr>
        <w:sectPr>
          <w:pgSz w:w="11906" w:h="16838"/>
          <w:pgMar w:top="1134" w:right="1134" w:bottom="1134" w:left="1134" w:header="567" w:footer="567" w:gutter="0"/>
          <w:cols w:space="720" w:num="1"/>
          <w:titlePg/>
          <w:docGrid w:type="lines" w:linePitch="312" w:charSpace="0"/>
        </w:sectPr>
      </w:pPr>
      <w:r>
        <w:rPr>
          <w:rFonts w:ascii="仿宋" w:hAnsi="仿宋" w:eastAsia="仿宋" w:cs="仿宋"/>
          <w:b/>
          <w:sz w:val="24"/>
          <w:szCs w:val="20"/>
        </w:rPr>
        <w:drawing>
          <wp:inline distT="0" distB="0" distL="114300" distR="114300">
            <wp:extent cx="5838825" cy="6591300"/>
            <wp:effectExtent l="0" t="0" r="9525" b="0"/>
            <wp:docPr id="6" name="图片 6" descr="7342bc5d42bde733f51effda172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42bc5d42bde733f51effda1721660"/>
                    <pic:cNvPicPr>
                      <a:picLocks noChangeAspect="1"/>
                    </pic:cNvPicPr>
                  </pic:nvPicPr>
                  <pic:blipFill>
                    <a:blip r:embed="rId11"/>
                    <a:stretch>
                      <a:fillRect/>
                    </a:stretch>
                  </pic:blipFill>
                  <pic:spPr>
                    <a:xfrm>
                      <a:off x="0" y="0"/>
                      <a:ext cx="5838825" cy="6591300"/>
                    </a:xfrm>
                    <a:prstGeom prst="rect">
                      <a:avLst/>
                    </a:prstGeom>
                  </pic:spPr>
                </pic:pic>
              </a:graphicData>
            </a:graphic>
          </wp:inline>
        </w:drawing>
      </w:r>
    </w:p>
    <w:p w14:paraId="6F25289A">
      <w:pPr>
        <w:autoSpaceDE w:val="0"/>
        <w:autoSpaceDN w:val="0"/>
        <w:adjustRightInd w:val="0"/>
        <w:snapToGrid w:val="0"/>
        <w:spacing w:line="360" w:lineRule="auto"/>
        <w:jc w:val="center"/>
        <w:textAlignment w:val="bottom"/>
        <w:outlineLvl w:val="0"/>
        <w:rPr>
          <w:rFonts w:ascii="仿宋" w:hAnsi="仿宋" w:eastAsia="仿宋" w:cs="仿宋"/>
          <w:b/>
          <w:sz w:val="44"/>
          <w:szCs w:val="44"/>
        </w:rPr>
      </w:pPr>
      <w:bookmarkStart w:id="213" w:name="_Toc32313"/>
      <w:r>
        <w:rPr>
          <w:rFonts w:hint="eastAsia" w:ascii="仿宋" w:hAnsi="仿宋" w:eastAsia="仿宋" w:cs="仿宋"/>
          <w:b/>
          <w:sz w:val="44"/>
          <w:szCs w:val="44"/>
        </w:rPr>
        <w:t>目  录</w:t>
      </w:r>
      <w:bookmarkEnd w:id="213"/>
    </w:p>
    <w:p w14:paraId="7C0053FC">
      <w:pPr>
        <w:tabs>
          <w:tab w:val="left" w:pos="844"/>
        </w:tabs>
        <w:autoSpaceDE w:val="0"/>
        <w:autoSpaceDN w:val="0"/>
        <w:snapToGrid w:val="0"/>
        <w:spacing w:line="400" w:lineRule="exact"/>
        <w:ind w:left="424"/>
        <w:textAlignment w:val="bottom"/>
        <w:rPr>
          <w:rFonts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w:t>
      </w:r>
      <w:r>
        <w:rPr>
          <w:rFonts w:hint="eastAsia" w:ascii="仿宋" w:hAnsi="仿宋" w:eastAsia="仿宋" w:cs="仿宋"/>
          <w:b/>
          <w:sz w:val="24"/>
          <w:lang w:val="en-US" w:eastAsia="zh-CN"/>
        </w:rPr>
        <w:t>技术、</w:t>
      </w:r>
      <w:r>
        <w:rPr>
          <w:rFonts w:hint="eastAsia" w:ascii="仿宋" w:hAnsi="仿宋" w:eastAsia="仿宋" w:cs="仿宋"/>
          <w:b/>
          <w:sz w:val="24"/>
        </w:rPr>
        <w:t>商务文件</w:t>
      </w:r>
    </w:p>
    <w:p w14:paraId="273832E9">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1）供应商情况一览表（格式见附件）；</w:t>
      </w:r>
    </w:p>
    <w:p w14:paraId="7E8437A3">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 xml:space="preserve">2）企业业绩（格式见附件）； </w:t>
      </w:r>
    </w:p>
    <w:p w14:paraId="3671D18A">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3）商务响应表（格式见附件）；</w:t>
      </w:r>
    </w:p>
    <w:p w14:paraId="74BD19FD">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4）招标代理服务费承诺函（格式见附件）；</w:t>
      </w:r>
    </w:p>
    <w:p w14:paraId="6E21C8B7">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5）</w:t>
      </w:r>
      <w:r>
        <w:rPr>
          <w:rFonts w:hint="eastAsia" w:ascii="仿宋" w:hAnsi="仿宋" w:eastAsia="仿宋" w:cs="仿宋"/>
          <w:bCs/>
          <w:sz w:val="24"/>
        </w:rPr>
        <w:t>项目</w:t>
      </w:r>
      <w:r>
        <w:rPr>
          <w:rFonts w:hint="eastAsia" w:ascii="仿宋" w:hAnsi="仿宋" w:eastAsia="仿宋" w:cs="仿宋"/>
          <w:bCs/>
          <w:sz w:val="24"/>
          <w:lang w:val="en-US" w:eastAsia="zh-CN"/>
        </w:rPr>
        <w:t>实施方案</w:t>
      </w:r>
      <w:r>
        <w:rPr>
          <w:rFonts w:hint="eastAsia" w:ascii="仿宋" w:hAnsi="仿宋" w:eastAsia="仿宋" w:cs="仿宋"/>
          <w:b w:val="0"/>
          <w:bCs/>
          <w:sz w:val="24"/>
        </w:rPr>
        <w:t>；</w:t>
      </w:r>
    </w:p>
    <w:p w14:paraId="6A8D38BE">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6）项目进度与质量保障措施；</w:t>
      </w:r>
    </w:p>
    <w:p w14:paraId="419404BA">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7）项目的特点和难点分析及解决措施情况；</w:t>
      </w:r>
    </w:p>
    <w:p w14:paraId="45A25653">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8）档案管理方案；</w:t>
      </w:r>
    </w:p>
    <w:p w14:paraId="539C173C">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9）企业业绩；</w:t>
      </w:r>
    </w:p>
    <w:p w14:paraId="13646D4C">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对本项目的理解程度；</w:t>
      </w:r>
    </w:p>
    <w:p w14:paraId="025F5B0D">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合理化建议</w:t>
      </w:r>
      <w:r>
        <w:rPr>
          <w:rFonts w:hint="eastAsia" w:ascii="仿宋" w:hAnsi="仿宋" w:eastAsia="仿宋" w:cs="仿宋"/>
          <w:b w:val="0"/>
          <w:bCs/>
          <w:sz w:val="24"/>
          <w:lang w:eastAsia="zh-CN"/>
        </w:rPr>
        <w:t>；</w:t>
      </w:r>
    </w:p>
    <w:p w14:paraId="506E0720">
      <w:pPr>
        <w:numPr>
          <w:ilvl w:val="0"/>
          <w:numId w:val="2"/>
        </w:numPr>
        <w:spacing w:line="440" w:lineRule="exact"/>
        <w:ind w:left="424"/>
        <w:rPr>
          <w:rFonts w:hint="eastAsia" w:ascii="仿宋" w:hAnsi="仿宋" w:eastAsia="仿宋" w:cs="仿宋"/>
          <w:b w:val="0"/>
          <w:bCs/>
          <w:sz w:val="24"/>
        </w:rPr>
      </w:pPr>
      <w:r>
        <w:rPr>
          <w:rFonts w:hint="eastAsia" w:ascii="仿宋" w:hAnsi="仿宋" w:eastAsia="仿宋" w:cs="仿宋"/>
          <w:b w:val="0"/>
          <w:bCs/>
          <w:sz w:val="24"/>
        </w:rPr>
        <w:t>团队力量</w:t>
      </w:r>
      <w:r>
        <w:rPr>
          <w:rFonts w:hint="eastAsia" w:ascii="仿宋" w:hAnsi="仿宋" w:eastAsia="仿宋" w:cs="仿宋"/>
          <w:b w:val="0"/>
          <w:bCs/>
          <w:sz w:val="24"/>
          <w:lang w:eastAsia="zh-CN"/>
        </w:rPr>
        <w:t>；</w:t>
      </w:r>
    </w:p>
    <w:p w14:paraId="415FA232">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w:t>
      </w:r>
      <w:r>
        <w:rPr>
          <w:rFonts w:hint="eastAsia" w:ascii="仿宋" w:hAnsi="仿宋" w:eastAsia="仿宋" w:cs="仿宋"/>
          <w:b w:val="0"/>
          <w:bCs/>
          <w:sz w:val="24"/>
          <w:lang w:val="en-US" w:eastAsia="zh-CN"/>
        </w:rPr>
        <w:t>3</w:t>
      </w:r>
      <w:r>
        <w:rPr>
          <w:rFonts w:hint="eastAsia" w:ascii="仿宋" w:hAnsi="仿宋" w:eastAsia="仿宋" w:cs="仿宋"/>
          <w:b w:val="0"/>
          <w:bCs/>
          <w:sz w:val="24"/>
        </w:rPr>
        <w:t>）供应商认为需要递交的其他资料。</w:t>
      </w:r>
    </w:p>
    <w:p w14:paraId="15059C74">
      <w:pPr>
        <w:spacing w:line="440" w:lineRule="exact"/>
        <w:ind w:left="424"/>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 xml:space="preserve">.首次报价文件 </w:t>
      </w:r>
    </w:p>
    <w:p w14:paraId="4B32117B">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1）磋商申请函（格式见附件）；</w:t>
      </w:r>
    </w:p>
    <w:p w14:paraId="2A42C8C2">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2）初次报价表（格式见附件）；</w:t>
      </w:r>
    </w:p>
    <w:p w14:paraId="7E15E2EF">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3）报价明细表（如有，格式见附件）；</w:t>
      </w:r>
    </w:p>
    <w:p w14:paraId="36BD79F8">
      <w:pPr>
        <w:spacing w:line="440" w:lineRule="exact"/>
        <w:ind w:left="424"/>
        <w:rPr>
          <w:rFonts w:hint="eastAsia" w:ascii="仿宋" w:hAnsi="仿宋" w:eastAsia="仿宋" w:cs="仿宋"/>
          <w:b w:val="0"/>
          <w:bCs/>
          <w:sz w:val="24"/>
        </w:rPr>
      </w:pPr>
      <w:r>
        <w:rPr>
          <w:rFonts w:hint="eastAsia" w:ascii="仿宋" w:hAnsi="仿宋" w:eastAsia="仿宋" w:cs="仿宋"/>
          <w:b w:val="0"/>
          <w:bCs/>
          <w:sz w:val="24"/>
        </w:rPr>
        <w:t>4）供应商认为需要递交的其他报价资料。</w:t>
      </w:r>
    </w:p>
    <w:p w14:paraId="4410DB87">
      <w:pPr>
        <w:spacing w:line="440" w:lineRule="exact"/>
        <w:ind w:left="424"/>
        <w:rPr>
          <w:rFonts w:ascii="仿宋" w:hAnsi="仿宋" w:eastAsia="仿宋" w:cs="仿宋"/>
          <w:color w:val="000000" w:themeColor="text1"/>
          <w:sz w:val="24"/>
          <w14:textFill>
            <w14:solidFill>
              <w14:schemeClr w14:val="tx1"/>
            </w14:solidFill>
          </w14:textFill>
        </w:rPr>
      </w:pPr>
    </w:p>
    <w:p w14:paraId="2AD7F6A2"/>
    <w:p w14:paraId="2EB8A643">
      <w:pPr>
        <w:spacing w:line="400" w:lineRule="exact"/>
        <w:jc w:val="left"/>
        <w:rPr>
          <w:rFonts w:ascii="仿宋" w:hAnsi="仿宋" w:eastAsia="仿宋" w:cs="仿宋"/>
          <w:sz w:val="28"/>
          <w:szCs w:val="28"/>
        </w:rPr>
      </w:pPr>
    </w:p>
    <w:p w14:paraId="3044B30A">
      <w:pPr>
        <w:autoSpaceDE w:val="0"/>
        <w:autoSpaceDN w:val="0"/>
        <w:snapToGrid w:val="0"/>
        <w:spacing w:line="400" w:lineRule="exact"/>
        <w:ind w:left="844"/>
        <w:textAlignment w:val="bottom"/>
        <w:rPr>
          <w:rFonts w:ascii="仿宋" w:hAnsi="仿宋" w:eastAsia="仿宋" w:cs="仿宋"/>
          <w:bCs/>
          <w:sz w:val="24"/>
        </w:rPr>
      </w:pPr>
    </w:p>
    <w:p w14:paraId="7C2D002D">
      <w:pPr>
        <w:spacing w:line="440" w:lineRule="exact"/>
        <w:ind w:left="424"/>
        <w:rPr>
          <w:rFonts w:ascii="仿宋" w:hAnsi="仿宋" w:eastAsia="仿宋" w:cs="仿宋"/>
          <w:b/>
          <w:sz w:val="28"/>
          <w:szCs w:val="28"/>
        </w:rPr>
      </w:pPr>
      <w:r>
        <w:rPr>
          <w:rFonts w:hint="eastAsia" w:ascii="仿宋" w:hAnsi="仿宋" w:eastAsia="仿宋" w:cs="仿宋"/>
          <w:b/>
          <w:sz w:val="28"/>
          <w:szCs w:val="28"/>
        </w:rPr>
        <w:t>以上磋商响应文件组成内容中的复印件均须加盖供应商公章，原件备查。</w:t>
      </w:r>
    </w:p>
    <w:p w14:paraId="4C5985BB">
      <w:pPr>
        <w:spacing w:line="400" w:lineRule="exact"/>
        <w:jc w:val="left"/>
        <w:rPr>
          <w:rFonts w:ascii="仿宋" w:hAnsi="仿宋" w:eastAsia="仿宋" w:cs="仿宋"/>
          <w:sz w:val="28"/>
          <w:szCs w:val="28"/>
        </w:rPr>
      </w:pPr>
    </w:p>
    <w:p w14:paraId="36FC37CB">
      <w:pPr>
        <w:spacing w:line="400" w:lineRule="exact"/>
        <w:jc w:val="left"/>
        <w:rPr>
          <w:rFonts w:ascii="仿宋" w:hAnsi="仿宋" w:eastAsia="仿宋" w:cs="仿宋"/>
          <w:sz w:val="28"/>
          <w:szCs w:val="28"/>
        </w:rPr>
      </w:pPr>
    </w:p>
    <w:p w14:paraId="13349398">
      <w:pPr>
        <w:spacing w:line="400" w:lineRule="exact"/>
        <w:jc w:val="left"/>
        <w:rPr>
          <w:rFonts w:ascii="仿宋" w:hAnsi="仿宋" w:eastAsia="仿宋" w:cs="仿宋"/>
          <w:b/>
          <w:bCs/>
          <w:sz w:val="28"/>
          <w:szCs w:val="28"/>
        </w:rPr>
      </w:pPr>
    </w:p>
    <w:p w14:paraId="6162A68D">
      <w:pPr>
        <w:spacing w:line="400" w:lineRule="exact"/>
        <w:jc w:val="left"/>
        <w:rPr>
          <w:rFonts w:ascii="仿宋" w:hAnsi="仿宋" w:eastAsia="仿宋" w:cs="仿宋"/>
          <w:b/>
          <w:bCs/>
          <w:sz w:val="28"/>
          <w:szCs w:val="28"/>
        </w:rPr>
      </w:pPr>
    </w:p>
    <w:p w14:paraId="4349FA10">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2369DD4F">
      <w:pPr>
        <w:spacing w:line="400" w:lineRule="exact"/>
        <w:jc w:val="left"/>
        <w:outlineLvl w:val="0"/>
        <w:rPr>
          <w:rFonts w:ascii="仿宋" w:hAnsi="仿宋" w:eastAsia="仿宋" w:cs="仿宋"/>
          <w:b/>
          <w:bCs/>
          <w:sz w:val="28"/>
          <w:szCs w:val="28"/>
        </w:rPr>
      </w:pPr>
      <w:bookmarkStart w:id="214" w:name="_Toc25738"/>
      <w:r>
        <w:rPr>
          <w:rFonts w:hint="eastAsia" w:ascii="仿宋" w:hAnsi="仿宋" w:eastAsia="仿宋" w:cs="仿宋"/>
          <w:b/>
          <w:bCs/>
          <w:sz w:val="28"/>
          <w:szCs w:val="28"/>
        </w:rPr>
        <w:t>6、磋商申请函</w:t>
      </w:r>
      <w:bookmarkEnd w:id="214"/>
    </w:p>
    <w:p w14:paraId="4215BB29">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 xml:space="preserve">磋 商 申 请 函 </w:t>
      </w:r>
    </w:p>
    <w:p w14:paraId="64768A62">
      <w:pPr>
        <w:spacing w:line="400" w:lineRule="exact"/>
        <w:rPr>
          <w:rFonts w:ascii="仿宋" w:hAnsi="仿宋" w:eastAsia="仿宋" w:cs="仿宋"/>
          <w:sz w:val="24"/>
          <w:u w:val="single"/>
        </w:rPr>
      </w:pPr>
      <w:r>
        <w:rPr>
          <w:rFonts w:hint="eastAsia" w:ascii="仿宋" w:hAnsi="仿宋" w:eastAsia="仿宋" w:cs="仿宋"/>
          <w:sz w:val="24"/>
          <w:u w:val="single"/>
        </w:rPr>
        <w:t>致                 ：</w:t>
      </w:r>
    </w:p>
    <w:p w14:paraId="5ACDFB69">
      <w:pPr>
        <w:spacing w:line="400" w:lineRule="exact"/>
        <w:ind w:firstLine="480" w:firstLineChars="200"/>
        <w:rPr>
          <w:rFonts w:ascii="仿宋" w:hAnsi="仿宋" w:eastAsia="仿宋" w:cs="仿宋"/>
          <w:sz w:val="24"/>
        </w:rPr>
      </w:pPr>
      <w:r>
        <w:rPr>
          <w:rFonts w:hint="eastAsia" w:ascii="仿宋" w:hAnsi="仿宋" w:eastAsia="仿宋" w:cs="仿宋"/>
          <w:sz w:val="24"/>
          <w:u w:val="single"/>
        </w:rPr>
        <w:t xml:space="preserve">  （供应商全称）  </w:t>
      </w:r>
      <w:r>
        <w:rPr>
          <w:rFonts w:hint="eastAsia" w:ascii="仿宋" w:hAnsi="仿宋" w:eastAsia="仿宋" w:cs="仿宋"/>
          <w:sz w:val="24"/>
        </w:rPr>
        <w:t xml:space="preserve"> 授权 </w:t>
      </w:r>
      <w:r>
        <w:rPr>
          <w:rFonts w:hint="eastAsia" w:ascii="仿宋" w:hAnsi="仿宋" w:eastAsia="仿宋" w:cs="仿宋"/>
          <w:sz w:val="24"/>
          <w:u w:val="single"/>
        </w:rPr>
        <w:t xml:space="preserve">   （授权代表名称、职务、职称）    </w:t>
      </w:r>
      <w:r>
        <w:rPr>
          <w:rFonts w:hint="eastAsia" w:ascii="仿宋" w:hAnsi="仿宋" w:eastAsia="仿宋" w:cs="仿宋"/>
          <w:sz w:val="24"/>
        </w:rPr>
        <w:t xml:space="preserve"> 为本公司授权代表，参加贵方组织的</w:t>
      </w:r>
      <w:r>
        <w:rPr>
          <w:rFonts w:hint="eastAsia" w:ascii="仿宋" w:hAnsi="仿宋" w:eastAsia="仿宋" w:cs="仿宋"/>
          <w:sz w:val="24"/>
          <w:u w:val="single"/>
        </w:rPr>
        <w:t xml:space="preserve">  项目名称（项目编号）  </w:t>
      </w:r>
      <w:r>
        <w:rPr>
          <w:rFonts w:hint="eastAsia" w:ascii="仿宋" w:hAnsi="仿宋" w:eastAsia="仿宋" w:cs="仿宋"/>
          <w:sz w:val="24"/>
        </w:rPr>
        <w:t xml:space="preserve"> 竞争性磋商有关活动，进行磋商。为此</w:t>
      </w:r>
      <w:r>
        <w:rPr>
          <w:rFonts w:hint="eastAsia" w:ascii="仿宋" w:hAnsi="仿宋" w:eastAsia="仿宋" w:cs="仿宋"/>
          <w:sz w:val="24"/>
          <w:lang w:val="zh-CN"/>
        </w:rPr>
        <w:t>承诺如下</w:t>
      </w:r>
      <w:r>
        <w:rPr>
          <w:rFonts w:hint="eastAsia" w:ascii="仿宋" w:hAnsi="仿宋" w:eastAsia="仿宋" w:cs="仿宋"/>
          <w:sz w:val="24"/>
        </w:rPr>
        <w:t xml:space="preserve">：  </w:t>
      </w:r>
    </w:p>
    <w:p w14:paraId="1805E240">
      <w:pPr>
        <w:spacing w:line="400" w:lineRule="exact"/>
        <w:rPr>
          <w:rFonts w:ascii="仿宋" w:hAnsi="仿宋" w:eastAsia="仿宋" w:cs="仿宋"/>
          <w:sz w:val="24"/>
          <w:u w:val="single"/>
        </w:rPr>
      </w:pPr>
      <w:r>
        <w:rPr>
          <w:rFonts w:hint="eastAsia" w:ascii="仿宋" w:hAnsi="仿宋" w:eastAsia="仿宋" w:cs="仿宋"/>
          <w:sz w:val="24"/>
        </w:rPr>
        <w:t xml:space="preserve">    1、 按照磋商文件要求制作并提交规定的资格证明文件正本一套，副本二套，响应文件正本一套，副本二套。</w:t>
      </w:r>
    </w:p>
    <w:p w14:paraId="2D3641A2">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2、 本次磋商总报价为：人民币元整（￥</w:t>
      </w:r>
      <w:r>
        <w:rPr>
          <w:rFonts w:hint="eastAsia" w:ascii="仿宋" w:hAnsi="仿宋" w:eastAsia="仿宋" w:cs="仿宋"/>
          <w:sz w:val="24"/>
          <w:u w:val="single"/>
          <w:lang w:val="en-US" w:eastAsia="zh-CN"/>
        </w:rPr>
        <w:t xml:space="preserve">        </w:t>
      </w:r>
      <w:r>
        <w:rPr>
          <w:rFonts w:hint="eastAsia" w:ascii="仿宋" w:hAnsi="仿宋" w:eastAsia="仿宋" w:cs="仿宋"/>
          <w:sz w:val="24"/>
        </w:rPr>
        <w:t>元）。</w:t>
      </w:r>
    </w:p>
    <w:p w14:paraId="02679FC6">
      <w:pPr>
        <w:spacing w:line="400" w:lineRule="exact"/>
        <w:rPr>
          <w:rFonts w:ascii="仿宋" w:hAnsi="仿宋" w:eastAsia="仿宋" w:cs="仿宋"/>
          <w:sz w:val="24"/>
        </w:rPr>
      </w:pPr>
      <w:r>
        <w:rPr>
          <w:rFonts w:hint="eastAsia" w:ascii="仿宋" w:hAnsi="仿宋" w:eastAsia="仿宋" w:cs="仿宋"/>
          <w:sz w:val="24"/>
        </w:rPr>
        <w:t xml:space="preserve">    3、本项目负责人：</w:t>
      </w:r>
      <w:r>
        <w:rPr>
          <w:rFonts w:hint="eastAsia" w:ascii="仿宋" w:hAnsi="仿宋" w:eastAsia="仿宋" w:cs="仿宋"/>
          <w:sz w:val="24"/>
          <w:u w:val="single"/>
          <w:lang w:val="en-US" w:eastAsia="zh-CN"/>
        </w:rPr>
        <w:t xml:space="preserve">        </w:t>
      </w:r>
      <w:r>
        <w:rPr>
          <w:rFonts w:hint="eastAsia" w:ascii="仿宋" w:hAnsi="仿宋" w:eastAsia="仿宋" w:cs="仿宋"/>
          <w:sz w:val="24"/>
        </w:rPr>
        <w:t>；职务：</w:t>
      </w:r>
      <w:r>
        <w:rPr>
          <w:rFonts w:hint="eastAsia" w:ascii="仿宋" w:hAnsi="仿宋" w:eastAsia="仿宋" w:cs="仿宋"/>
          <w:sz w:val="24"/>
          <w:u w:val="single"/>
          <w:lang w:val="en-US" w:eastAsia="zh-CN"/>
        </w:rPr>
        <w:t xml:space="preserve">        </w:t>
      </w:r>
      <w:r>
        <w:rPr>
          <w:rFonts w:hint="eastAsia" w:ascii="仿宋" w:hAnsi="仿宋" w:eastAsia="仿宋" w:cs="仿宋"/>
          <w:sz w:val="24"/>
        </w:rPr>
        <w:t>；职称：</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7AE1260E">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4、保证遵守磋商文件中的有关规定和收费标准。</w:t>
      </w:r>
    </w:p>
    <w:p w14:paraId="4C708E1F">
      <w:pPr>
        <w:spacing w:line="400" w:lineRule="exact"/>
        <w:rPr>
          <w:rFonts w:ascii="仿宋" w:hAnsi="仿宋" w:eastAsia="仿宋" w:cs="仿宋"/>
          <w:sz w:val="24"/>
        </w:rPr>
      </w:pPr>
      <w:r>
        <w:rPr>
          <w:rFonts w:hint="eastAsia" w:ascii="仿宋" w:hAnsi="仿宋" w:eastAsia="仿宋" w:cs="仿宋"/>
          <w:sz w:val="24"/>
        </w:rPr>
        <w:t xml:space="preserve">    5、保证严格执行甲、乙双方所签的合同，并承担全部规定的责任义务。</w:t>
      </w:r>
    </w:p>
    <w:p w14:paraId="64E796D8">
      <w:pPr>
        <w:spacing w:line="400" w:lineRule="exact"/>
        <w:rPr>
          <w:rFonts w:ascii="仿宋" w:hAnsi="仿宋" w:eastAsia="仿宋" w:cs="仿宋"/>
          <w:sz w:val="24"/>
        </w:rPr>
      </w:pPr>
      <w:r>
        <w:rPr>
          <w:rFonts w:hint="eastAsia" w:ascii="仿宋" w:hAnsi="仿宋" w:eastAsia="仿宋" w:cs="仿宋"/>
          <w:sz w:val="24"/>
        </w:rPr>
        <w:t xml:space="preserve">    6、我们已详细审查全部磋商文件，包括磋商补充文件（如果有的话）。我们完全理解并同意放弃对这方面有不明及误解的权力。</w:t>
      </w:r>
    </w:p>
    <w:p w14:paraId="31F6295A">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7、我们已对项目现场进行实地踏勘，充分了解项目要求。</w:t>
      </w:r>
    </w:p>
    <w:p w14:paraId="3AF557BC">
      <w:pPr>
        <w:spacing w:line="460" w:lineRule="exact"/>
        <w:ind w:firstLine="240" w:firstLineChars="100"/>
        <w:rPr>
          <w:rFonts w:ascii="仿宋" w:hAnsi="仿宋" w:eastAsia="仿宋" w:cs="仿宋"/>
          <w:sz w:val="24"/>
        </w:rPr>
      </w:pPr>
      <w:r>
        <w:rPr>
          <w:rFonts w:hint="eastAsia" w:ascii="仿宋" w:hAnsi="仿宋" w:eastAsia="仿宋" w:cs="仿宋"/>
          <w:sz w:val="24"/>
        </w:rPr>
        <w:t xml:space="preserve">  8、愿意向贵方提供任何与该项木有关的数据、情况和技术资料，完全理解贵方不一定接受最低价成交的决定。</w:t>
      </w:r>
    </w:p>
    <w:p w14:paraId="73A9550E">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9、本文件自磋商之日起 </w:t>
      </w:r>
      <w:r>
        <w:rPr>
          <w:rFonts w:hint="eastAsia" w:ascii="仿宋" w:hAnsi="仿宋" w:eastAsia="仿宋" w:cs="仿宋"/>
          <w:sz w:val="24"/>
          <w:u w:val="single"/>
        </w:rPr>
        <w:t xml:space="preserve"> 60 </w:t>
      </w:r>
      <w:r>
        <w:rPr>
          <w:rFonts w:hint="eastAsia" w:ascii="仿宋" w:hAnsi="仿宋" w:eastAsia="仿宋" w:cs="仿宋"/>
          <w:sz w:val="24"/>
        </w:rPr>
        <w:t>天内有效。</w:t>
      </w:r>
    </w:p>
    <w:p w14:paraId="29F4E4BD">
      <w:pPr>
        <w:spacing w:line="400" w:lineRule="exact"/>
        <w:ind w:firstLine="240" w:firstLineChars="100"/>
        <w:rPr>
          <w:rFonts w:ascii="仿宋" w:hAnsi="仿宋" w:eastAsia="仿宋" w:cs="仿宋"/>
          <w:sz w:val="24"/>
        </w:rPr>
      </w:pPr>
      <w:r>
        <w:rPr>
          <w:rFonts w:hint="eastAsia" w:ascii="仿宋" w:hAnsi="仿宋" w:eastAsia="仿宋" w:cs="仿宋"/>
          <w:sz w:val="24"/>
        </w:rPr>
        <w:t xml:space="preserve">  10、与本项目有关的一切往来通讯请寄：</w:t>
      </w:r>
    </w:p>
    <w:p w14:paraId="5A0D61F8">
      <w:pPr>
        <w:spacing w:line="400" w:lineRule="exact"/>
        <w:ind w:firstLine="960" w:firstLineChars="400"/>
        <w:rPr>
          <w:rFonts w:ascii="仿宋" w:hAnsi="仿宋" w:eastAsia="仿宋" w:cs="仿宋"/>
          <w:sz w:val="24"/>
        </w:rPr>
      </w:pPr>
      <w:r>
        <w:rPr>
          <w:rFonts w:hint="eastAsia" w:ascii="仿宋" w:hAnsi="仿宋" w:eastAsia="仿宋" w:cs="仿宋"/>
          <w:sz w:val="24"/>
        </w:rPr>
        <w:t>地址：</w:t>
      </w:r>
    </w:p>
    <w:p w14:paraId="459979AE">
      <w:pPr>
        <w:spacing w:line="400" w:lineRule="exact"/>
        <w:ind w:firstLine="960" w:firstLineChars="400"/>
        <w:rPr>
          <w:rFonts w:ascii="仿宋" w:hAnsi="仿宋" w:eastAsia="仿宋" w:cs="仿宋"/>
          <w:sz w:val="24"/>
          <w:u w:val="single"/>
        </w:rPr>
      </w:pPr>
      <w:r>
        <w:rPr>
          <w:rFonts w:hint="eastAsia" w:ascii="仿宋" w:hAnsi="仿宋" w:eastAsia="仿宋" w:cs="仿宋"/>
          <w:sz w:val="24"/>
        </w:rPr>
        <w:t>邮编：电话：传真：</w:t>
      </w:r>
    </w:p>
    <w:p w14:paraId="31E62092">
      <w:pPr>
        <w:spacing w:before="156" w:beforeLines="50" w:after="156" w:afterLines="50" w:line="400" w:lineRule="exact"/>
        <w:ind w:right="840"/>
        <w:rPr>
          <w:rFonts w:ascii="仿宋" w:hAnsi="仿宋" w:eastAsia="仿宋" w:cs="仿宋"/>
          <w:sz w:val="24"/>
        </w:rPr>
      </w:pPr>
    </w:p>
    <w:p w14:paraId="2C379CAA">
      <w:pPr>
        <w:spacing w:before="156" w:beforeLines="50" w:after="156" w:afterLines="50" w:line="400" w:lineRule="exact"/>
        <w:ind w:right="840"/>
        <w:rPr>
          <w:rFonts w:ascii="仿宋" w:hAnsi="仿宋" w:eastAsia="仿宋" w:cs="仿宋"/>
          <w:sz w:val="24"/>
        </w:rPr>
      </w:pPr>
    </w:p>
    <w:p w14:paraId="163542CB">
      <w:pPr>
        <w:spacing w:before="156" w:beforeLines="50" w:after="156" w:afterLines="50" w:line="400" w:lineRule="exact"/>
        <w:ind w:right="840"/>
        <w:rPr>
          <w:rFonts w:ascii="仿宋" w:hAnsi="仿宋" w:eastAsia="仿宋" w:cs="仿宋"/>
          <w:sz w:val="24"/>
        </w:rPr>
      </w:pPr>
      <w:r>
        <w:rPr>
          <w:rFonts w:hint="eastAsia" w:ascii="仿宋" w:hAnsi="仿宋" w:eastAsia="仿宋" w:cs="仿宋"/>
          <w:sz w:val="24"/>
        </w:rPr>
        <w:t>供应商（盖章）：</w:t>
      </w:r>
    </w:p>
    <w:p w14:paraId="771450A6">
      <w:pPr>
        <w:spacing w:before="156" w:beforeLines="50" w:after="156" w:afterLines="50" w:line="400" w:lineRule="exact"/>
        <w:ind w:right="840"/>
        <w:rPr>
          <w:rFonts w:ascii="仿宋" w:hAnsi="仿宋" w:eastAsia="仿宋" w:cs="仿宋"/>
          <w:sz w:val="24"/>
        </w:rPr>
      </w:pPr>
      <w:r>
        <w:rPr>
          <w:rFonts w:hint="eastAsia" w:ascii="仿宋" w:hAnsi="仿宋" w:eastAsia="仿宋" w:cs="仿宋"/>
          <w:sz w:val="24"/>
        </w:rPr>
        <w:t>授权代表（签字）：</w:t>
      </w:r>
    </w:p>
    <w:p w14:paraId="522B9589">
      <w:pPr>
        <w:pStyle w:val="16"/>
        <w:ind w:right="840"/>
        <w:rPr>
          <w:rFonts w:ascii="仿宋" w:hAnsi="仿宋" w:eastAsia="仿宋" w:cs="仿宋"/>
        </w:rPr>
      </w:pPr>
      <w:r>
        <w:rPr>
          <w:rFonts w:hint="eastAsia" w:ascii="仿宋" w:hAnsi="仿宋" w:eastAsia="仿宋" w:cs="仿宋"/>
        </w:rPr>
        <w:t xml:space="preserve">日期：     </w:t>
      </w:r>
    </w:p>
    <w:p w14:paraId="3DE842DA">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498D2F1B">
      <w:pPr>
        <w:spacing w:line="400" w:lineRule="exact"/>
        <w:jc w:val="left"/>
        <w:outlineLvl w:val="0"/>
        <w:rPr>
          <w:rFonts w:ascii="仿宋" w:hAnsi="仿宋" w:eastAsia="仿宋" w:cs="仿宋"/>
          <w:b/>
          <w:bCs/>
          <w:sz w:val="28"/>
          <w:szCs w:val="28"/>
        </w:rPr>
      </w:pPr>
      <w:bookmarkStart w:id="215" w:name="_Toc12439"/>
      <w:r>
        <w:rPr>
          <w:rFonts w:hint="eastAsia" w:ascii="仿宋" w:hAnsi="仿宋" w:eastAsia="仿宋" w:cs="仿宋"/>
          <w:b/>
          <w:bCs/>
          <w:sz w:val="28"/>
          <w:szCs w:val="28"/>
        </w:rPr>
        <w:t>7、初次（最终）报价表格式</w:t>
      </w:r>
      <w:bookmarkEnd w:id="215"/>
    </w:p>
    <w:p w14:paraId="60994B6A">
      <w:pPr>
        <w:rPr>
          <w:rFonts w:ascii="仿宋" w:hAnsi="仿宋" w:eastAsia="仿宋" w:cs="仿宋"/>
          <w:sz w:val="32"/>
        </w:rPr>
      </w:pPr>
    </w:p>
    <w:p w14:paraId="1AF98087">
      <w:pPr>
        <w:spacing w:line="360" w:lineRule="auto"/>
        <w:jc w:val="center"/>
        <w:rPr>
          <w:rFonts w:ascii="仿宋" w:hAnsi="仿宋" w:eastAsia="仿宋" w:cs="仿宋"/>
          <w:b/>
          <w:bCs/>
          <w:kern w:val="0"/>
          <w:sz w:val="32"/>
          <w:szCs w:val="32"/>
        </w:rPr>
      </w:pPr>
      <w:bookmarkStart w:id="216" w:name="_Toc414960387"/>
      <w:r>
        <w:rPr>
          <w:rFonts w:hint="eastAsia" w:ascii="仿宋" w:hAnsi="仿宋" w:eastAsia="仿宋" w:cs="仿宋"/>
          <w:b/>
          <w:bCs/>
          <w:kern w:val="0"/>
          <w:sz w:val="32"/>
          <w:szCs w:val="32"/>
        </w:rPr>
        <w:t>初 次 报 价 表</w:t>
      </w:r>
      <w:bookmarkEnd w:id="216"/>
    </w:p>
    <w:p w14:paraId="209DEB5F">
      <w:pPr>
        <w:pStyle w:val="6"/>
        <w:tabs>
          <w:tab w:val="left" w:pos="4477"/>
        </w:tabs>
        <w:spacing w:line="400" w:lineRule="exact"/>
        <w:rPr>
          <w:rFonts w:ascii="仿宋" w:hAnsi="仿宋" w:eastAsia="仿宋" w:cs="仿宋"/>
          <w:szCs w:val="24"/>
        </w:rPr>
      </w:pPr>
    </w:p>
    <w:p w14:paraId="21B1C671">
      <w:pPr>
        <w:spacing w:line="400" w:lineRule="exact"/>
        <w:ind w:firstLine="309"/>
        <w:rPr>
          <w:rFonts w:ascii="仿宋" w:hAnsi="仿宋" w:eastAsia="仿宋" w:cs="仿宋"/>
          <w:sz w:val="24"/>
        </w:rPr>
      </w:pPr>
    </w:p>
    <w:p w14:paraId="77273A40">
      <w:pPr>
        <w:spacing w:line="400" w:lineRule="exact"/>
        <w:ind w:firstLine="1550" w:firstLineChars="646"/>
      </w:pPr>
      <w:r>
        <w:rPr>
          <w:rFonts w:hint="eastAsia" w:ascii="仿宋" w:hAnsi="仿宋" w:eastAsia="仿宋" w:cs="仿宋"/>
          <w:sz w:val="24"/>
        </w:rPr>
        <w:t xml:space="preserve">                                            </w:t>
      </w:r>
      <w:r>
        <w:rPr>
          <w:rFonts w:hint="eastAsia" w:ascii="仿宋" w:hAnsi="仿宋" w:eastAsia="仿宋" w:cs="仿宋"/>
          <w:sz w:val="24"/>
          <w:lang w:val="zh-CN"/>
        </w:rPr>
        <w:t>报价单位：人民币（元）</w:t>
      </w:r>
    </w:p>
    <w:tbl>
      <w:tblPr>
        <w:tblStyle w:val="29"/>
        <w:tblW w:w="96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192"/>
        <w:gridCol w:w="6481"/>
      </w:tblGrid>
      <w:tr w14:paraId="15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2C80E214">
            <w:pPr>
              <w:spacing w:line="540" w:lineRule="exact"/>
              <w:jc w:val="center"/>
              <w:rPr>
                <w:rFonts w:ascii="仿宋" w:hAnsi="仿宋" w:eastAsia="仿宋" w:cs="仿宋"/>
                <w:color w:val="000000"/>
                <w:sz w:val="24"/>
              </w:rPr>
            </w:pPr>
            <w:r>
              <w:rPr>
                <w:rFonts w:hint="eastAsia" w:ascii="仿宋" w:hAnsi="仿宋" w:eastAsia="仿宋" w:cs="仿宋"/>
                <w:color w:val="000000"/>
                <w:sz w:val="24"/>
              </w:rPr>
              <w:t>项目名称</w:t>
            </w:r>
          </w:p>
        </w:tc>
        <w:tc>
          <w:tcPr>
            <w:tcW w:w="6481" w:type="dxa"/>
            <w:vAlign w:val="center"/>
          </w:tcPr>
          <w:p w14:paraId="18FBC90E">
            <w:pPr>
              <w:spacing w:line="540" w:lineRule="exact"/>
              <w:jc w:val="center"/>
              <w:rPr>
                <w:rFonts w:ascii="仿宋" w:hAnsi="仿宋" w:eastAsia="仿宋" w:cs="仿宋"/>
                <w:color w:val="000000"/>
                <w:sz w:val="24"/>
              </w:rPr>
            </w:pPr>
          </w:p>
        </w:tc>
      </w:tr>
      <w:tr w14:paraId="5016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198" w:type="dxa"/>
            <w:gridSpan w:val="2"/>
            <w:vAlign w:val="center"/>
          </w:tcPr>
          <w:p w14:paraId="337D8D05">
            <w:pPr>
              <w:spacing w:line="540" w:lineRule="exact"/>
              <w:jc w:val="center"/>
              <w:rPr>
                <w:rFonts w:ascii="仿宋" w:hAnsi="仿宋" w:eastAsia="仿宋" w:cs="仿宋"/>
                <w:color w:val="000000"/>
                <w:sz w:val="24"/>
              </w:rPr>
            </w:pPr>
            <w:r>
              <w:rPr>
                <w:rFonts w:hint="eastAsia" w:ascii="仿宋" w:hAnsi="仿宋" w:eastAsia="仿宋" w:cs="仿宋"/>
                <w:color w:val="000000"/>
                <w:sz w:val="24"/>
              </w:rPr>
              <w:t>服务期</w:t>
            </w:r>
          </w:p>
        </w:tc>
        <w:tc>
          <w:tcPr>
            <w:tcW w:w="6481" w:type="dxa"/>
            <w:vAlign w:val="center"/>
          </w:tcPr>
          <w:p w14:paraId="097F2993">
            <w:pPr>
              <w:spacing w:line="540" w:lineRule="exact"/>
              <w:jc w:val="center"/>
              <w:rPr>
                <w:rFonts w:ascii="仿宋" w:hAnsi="仿宋" w:eastAsia="仿宋" w:cs="仿宋"/>
                <w:color w:val="000000"/>
                <w:sz w:val="24"/>
              </w:rPr>
            </w:pPr>
          </w:p>
        </w:tc>
      </w:tr>
      <w:tr w14:paraId="6ED8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restart"/>
            <w:tcBorders>
              <w:top w:val="single" w:color="auto" w:sz="4" w:space="0"/>
            </w:tcBorders>
            <w:vAlign w:val="center"/>
          </w:tcPr>
          <w:p w14:paraId="28A1916F">
            <w:pPr>
              <w:spacing w:line="540" w:lineRule="exact"/>
              <w:jc w:val="center"/>
              <w:rPr>
                <w:rFonts w:hint="eastAsia" w:ascii="仿宋" w:hAnsi="仿宋" w:eastAsia="仿宋" w:cs="仿宋"/>
                <w:color w:val="000000"/>
                <w:sz w:val="24"/>
              </w:rPr>
            </w:pPr>
            <w:r>
              <w:rPr>
                <w:rFonts w:hint="eastAsia" w:ascii="仿宋" w:hAnsi="仿宋" w:eastAsia="仿宋" w:cs="仿宋"/>
                <w:color w:val="000000"/>
                <w:sz w:val="24"/>
              </w:rPr>
              <w:t>磋商总报价</w:t>
            </w:r>
          </w:p>
          <w:p w14:paraId="0D9BCABE">
            <w:pPr>
              <w:spacing w:line="54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1192" w:type="dxa"/>
            <w:tcBorders>
              <w:top w:val="single" w:color="auto" w:sz="4" w:space="0"/>
              <w:bottom w:val="single" w:color="auto" w:sz="4" w:space="0"/>
            </w:tcBorders>
            <w:vAlign w:val="center"/>
          </w:tcPr>
          <w:p w14:paraId="462F87CA">
            <w:pPr>
              <w:widowControl/>
              <w:spacing w:line="540" w:lineRule="exact"/>
              <w:jc w:val="center"/>
              <w:rPr>
                <w:rFonts w:ascii="仿宋" w:hAnsi="仿宋" w:eastAsia="仿宋" w:cs="仿宋"/>
                <w:color w:val="000000"/>
                <w:sz w:val="24"/>
              </w:rPr>
            </w:pPr>
            <w:r>
              <w:rPr>
                <w:rFonts w:hint="eastAsia" w:ascii="仿宋" w:hAnsi="仿宋" w:eastAsia="仿宋" w:cs="仿宋"/>
                <w:color w:val="000000"/>
                <w:sz w:val="24"/>
              </w:rPr>
              <w:t>小写</w:t>
            </w:r>
          </w:p>
        </w:tc>
        <w:tc>
          <w:tcPr>
            <w:tcW w:w="6481" w:type="dxa"/>
            <w:vAlign w:val="center"/>
          </w:tcPr>
          <w:p w14:paraId="279B7B73">
            <w:pPr>
              <w:spacing w:line="540" w:lineRule="exact"/>
              <w:jc w:val="center"/>
              <w:rPr>
                <w:rFonts w:ascii="仿宋" w:hAnsi="仿宋" w:eastAsia="仿宋" w:cs="仿宋"/>
                <w:color w:val="000000"/>
                <w:sz w:val="24"/>
              </w:rPr>
            </w:pPr>
          </w:p>
        </w:tc>
      </w:tr>
      <w:tr w14:paraId="0E6D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006" w:type="dxa"/>
            <w:vMerge w:val="continue"/>
            <w:vAlign w:val="center"/>
          </w:tcPr>
          <w:p w14:paraId="39C4D668">
            <w:pPr>
              <w:spacing w:line="540" w:lineRule="exact"/>
              <w:jc w:val="center"/>
              <w:rPr>
                <w:rFonts w:ascii="仿宋" w:hAnsi="仿宋" w:eastAsia="仿宋" w:cs="仿宋"/>
                <w:color w:val="000000"/>
                <w:sz w:val="24"/>
              </w:rPr>
            </w:pPr>
          </w:p>
        </w:tc>
        <w:tc>
          <w:tcPr>
            <w:tcW w:w="1192" w:type="dxa"/>
            <w:tcBorders>
              <w:top w:val="single" w:color="auto" w:sz="4" w:space="0"/>
              <w:bottom w:val="single" w:color="auto" w:sz="4" w:space="0"/>
            </w:tcBorders>
            <w:vAlign w:val="center"/>
          </w:tcPr>
          <w:p w14:paraId="6A642EA4">
            <w:pPr>
              <w:spacing w:line="540" w:lineRule="exact"/>
              <w:jc w:val="center"/>
              <w:rPr>
                <w:rFonts w:ascii="仿宋" w:hAnsi="仿宋" w:eastAsia="仿宋" w:cs="仿宋"/>
                <w:color w:val="000000"/>
                <w:sz w:val="24"/>
              </w:rPr>
            </w:pPr>
            <w:r>
              <w:rPr>
                <w:rFonts w:hint="eastAsia" w:ascii="仿宋" w:hAnsi="仿宋" w:eastAsia="仿宋" w:cs="仿宋"/>
                <w:color w:val="000000"/>
                <w:sz w:val="24"/>
              </w:rPr>
              <w:t>大写</w:t>
            </w:r>
          </w:p>
        </w:tc>
        <w:tc>
          <w:tcPr>
            <w:tcW w:w="6481" w:type="dxa"/>
            <w:vAlign w:val="center"/>
          </w:tcPr>
          <w:p w14:paraId="0F52866E">
            <w:pPr>
              <w:spacing w:line="540" w:lineRule="exact"/>
              <w:jc w:val="center"/>
              <w:rPr>
                <w:rFonts w:ascii="仿宋" w:hAnsi="仿宋" w:eastAsia="仿宋" w:cs="仿宋"/>
                <w:color w:val="000000"/>
                <w:sz w:val="24"/>
              </w:rPr>
            </w:pPr>
          </w:p>
        </w:tc>
      </w:tr>
    </w:tbl>
    <w:p w14:paraId="0912C771">
      <w:pPr>
        <w:pStyle w:val="16"/>
        <w:spacing w:line="480" w:lineRule="exact"/>
        <w:rPr>
          <w:rFonts w:ascii="仿宋" w:hAnsi="仿宋" w:eastAsia="仿宋" w:cs="仿宋"/>
          <w:b/>
        </w:rPr>
      </w:pPr>
      <w:r>
        <w:rPr>
          <w:rFonts w:hint="eastAsia" w:ascii="仿宋" w:hAnsi="仿宋" w:eastAsia="仿宋" w:cs="仿宋"/>
          <w:b/>
        </w:rPr>
        <w:t>注：▲1、报价一经涂改，应在涂改处加盖单位公章或者由法定代表人或授权委托人签字或盖章，否则其</w:t>
      </w:r>
      <w:r>
        <w:rPr>
          <w:rFonts w:hint="eastAsia" w:ascii="仿宋" w:hAnsi="仿宋" w:eastAsia="仿宋" w:cs="仿宋"/>
          <w:b/>
          <w:lang w:val="en-US" w:eastAsia="zh-CN"/>
        </w:rPr>
        <w:t>磋商报价</w:t>
      </w:r>
      <w:r>
        <w:rPr>
          <w:rFonts w:hint="eastAsia" w:ascii="仿宋" w:hAnsi="仿宋" w:eastAsia="仿宋" w:cs="仿宋"/>
          <w:b/>
        </w:rPr>
        <w:t>作无效标处理。</w:t>
      </w:r>
    </w:p>
    <w:p w14:paraId="730E1696">
      <w:pPr>
        <w:pStyle w:val="16"/>
        <w:spacing w:line="480" w:lineRule="exact"/>
        <w:ind w:firstLine="482" w:firstLineChars="200"/>
        <w:rPr>
          <w:rFonts w:ascii="仿宋" w:hAnsi="仿宋" w:eastAsia="仿宋" w:cs="仿宋"/>
          <w:b/>
        </w:rPr>
      </w:pPr>
      <w:r>
        <w:rPr>
          <w:rFonts w:hint="eastAsia" w:ascii="仿宋" w:hAnsi="仿宋" w:eastAsia="仿宋" w:cs="仿宋"/>
          <w:b/>
        </w:rPr>
        <w:t>▲2、包括劳务、管理、各类保险、各类技术人员工资、加班费、夜班费、利润、税金、中标后审查会议会务费用等政策性文件规定及合同明示或暗示的所有风险、责任、义务等各项应有的费用，其市场风险由供应商承担，凡未列入的，将被视为均已包含在</w:t>
      </w:r>
      <w:r>
        <w:rPr>
          <w:rFonts w:hint="eastAsia" w:ascii="仿宋" w:hAnsi="仿宋" w:eastAsia="仿宋" w:cs="仿宋"/>
          <w:b/>
          <w:lang w:val="en-US" w:eastAsia="zh-CN"/>
        </w:rPr>
        <w:t>磋商</w:t>
      </w:r>
      <w:r>
        <w:rPr>
          <w:rFonts w:hint="eastAsia" w:ascii="仿宋" w:hAnsi="仿宋" w:eastAsia="仿宋" w:cs="仿宋"/>
          <w:b/>
        </w:rPr>
        <w:t>总报价中。</w:t>
      </w:r>
    </w:p>
    <w:p w14:paraId="4F3C706F">
      <w:pPr>
        <w:pStyle w:val="16"/>
        <w:spacing w:line="480" w:lineRule="exact"/>
        <w:ind w:firstLine="482" w:firstLineChars="200"/>
        <w:rPr>
          <w:rFonts w:ascii="仿宋" w:hAnsi="仿宋" w:eastAsia="仿宋" w:cs="仿宋"/>
          <w:b/>
        </w:rPr>
      </w:pPr>
      <w:r>
        <w:rPr>
          <w:rFonts w:hint="eastAsia" w:ascii="仿宋" w:hAnsi="仿宋" w:eastAsia="仿宋" w:cs="仿宋"/>
          <w:b/>
        </w:rPr>
        <w:t>▲3、不提供此表格的将视为没有实质性响应磋商文件。</w:t>
      </w:r>
    </w:p>
    <w:p w14:paraId="276C2CA3">
      <w:pPr>
        <w:snapToGrid w:val="0"/>
        <w:spacing w:before="50" w:after="50" w:line="400" w:lineRule="exact"/>
        <w:rPr>
          <w:rFonts w:ascii="仿宋" w:hAnsi="仿宋" w:eastAsia="仿宋" w:cs="仿宋"/>
          <w:sz w:val="24"/>
        </w:rPr>
      </w:pPr>
    </w:p>
    <w:p w14:paraId="53E17DC6">
      <w:pPr>
        <w:widowControl/>
        <w:spacing w:line="460" w:lineRule="atLeast"/>
        <w:ind w:right="660"/>
        <w:jc w:val="left"/>
        <w:rPr>
          <w:rFonts w:ascii="仿宋" w:hAnsi="仿宋" w:eastAsia="仿宋" w:cs="仿宋"/>
          <w:sz w:val="24"/>
        </w:rPr>
      </w:pPr>
      <w:r>
        <w:rPr>
          <w:rFonts w:hint="eastAsia" w:ascii="仿宋" w:hAnsi="仿宋" w:eastAsia="仿宋" w:cs="仿宋"/>
          <w:sz w:val="24"/>
        </w:rPr>
        <w:t>供应商全称：（盖章）</w:t>
      </w:r>
    </w:p>
    <w:p w14:paraId="585C4CD5">
      <w:pPr>
        <w:widowControl/>
        <w:spacing w:line="460" w:lineRule="atLeast"/>
        <w:ind w:right="440"/>
        <w:jc w:val="left"/>
        <w:rPr>
          <w:rFonts w:ascii="仿宋" w:hAnsi="仿宋" w:eastAsia="仿宋" w:cs="仿宋"/>
          <w:sz w:val="24"/>
        </w:rPr>
      </w:pPr>
      <w:r>
        <w:rPr>
          <w:rFonts w:hint="eastAsia" w:ascii="仿宋" w:hAnsi="仿宋" w:eastAsia="仿宋" w:cs="仿宋"/>
          <w:sz w:val="24"/>
        </w:rPr>
        <w:t xml:space="preserve"> 授权代表：（签字）</w:t>
      </w:r>
    </w:p>
    <w:p w14:paraId="763D0C7C">
      <w:pPr>
        <w:widowControl/>
        <w:spacing w:line="460" w:lineRule="atLeast"/>
        <w:ind w:right="440"/>
        <w:jc w:val="left"/>
        <w:rPr>
          <w:rFonts w:ascii="仿宋" w:hAnsi="仿宋" w:eastAsia="仿宋" w:cs="仿宋"/>
          <w:sz w:val="24"/>
        </w:rPr>
      </w:pPr>
      <w:r>
        <w:rPr>
          <w:rFonts w:hint="eastAsia" w:ascii="仿宋" w:hAnsi="仿宋" w:eastAsia="仿宋" w:cs="仿宋"/>
          <w:sz w:val="24"/>
        </w:rPr>
        <w:t xml:space="preserve"> 日期：   年   月   日</w:t>
      </w:r>
    </w:p>
    <w:p w14:paraId="64D470B6">
      <w:pPr>
        <w:pStyle w:val="14"/>
        <w:ind w:left="0"/>
      </w:pPr>
    </w:p>
    <w:p w14:paraId="2D846871">
      <w:pPr>
        <w:pStyle w:val="14"/>
        <w:ind w:left="0"/>
      </w:pPr>
    </w:p>
    <w:p w14:paraId="241C1D3C">
      <w:pPr>
        <w:pStyle w:val="14"/>
        <w:sectPr>
          <w:pgSz w:w="11906" w:h="16838"/>
          <w:pgMar w:top="1134" w:right="1134" w:bottom="1134" w:left="1134" w:header="567" w:footer="567" w:gutter="0"/>
          <w:cols w:space="720" w:num="1"/>
          <w:titlePg/>
          <w:docGrid w:type="lines" w:linePitch="312" w:charSpace="0"/>
        </w:sectPr>
      </w:pPr>
    </w:p>
    <w:p w14:paraId="0FADB6EB">
      <w:pPr>
        <w:pStyle w:val="23"/>
        <w:overflowPunct w:val="0"/>
        <w:snapToGrid w:val="0"/>
        <w:spacing w:line="360" w:lineRule="auto"/>
        <w:ind w:left="0" w:leftChars="0" w:firstLine="0" w:firstLineChars="0"/>
        <w:outlineLvl w:val="0"/>
        <w:rPr>
          <w:rFonts w:ascii="仿宋" w:hAnsi="仿宋" w:eastAsia="仿宋" w:cs="仿宋"/>
          <w:b/>
          <w:sz w:val="28"/>
          <w:szCs w:val="28"/>
        </w:rPr>
      </w:pPr>
      <w:bookmarkStart w:id="217" w:name="_Toc1630"/>
      <w:r>
        <w:rPr>
          <w:rFonts w:hint="eastAsia" w:ascii="仿宋" w:hAnsi="仿宋" w:eastAsia="仿宋" w:cs="仿宋"/>
          <w:b/>
          <w:bCs/>
          <w:sz w:val="28"/>
          <w:szCs w:val="28"/>
        </w:rPr>
        <w:t>8、</w:t>
      </w:r>
      <w:r>
        <w:rPr>
          <w:rFonts w:hint="eastAsia" w:ascii="仿宋" w:hAnsi="仿宋" w:eastAsia="仿宋" w:cs="仿宋"/>
          <w:b/>
          <w:sz w:val="28"/>
          <w:szCs w:val="28"/>
        </w:rPr>
        <w:t>企业业绩</w:t>
      </w:r>
      <w:bookmarkEnd w:id="217"/>
    </w:p>
    <w:p w14:paraId="2420F448">
      <w:pPr>
        <w:pStyle w:val="23"/>
        <w:overflowPunct w:val="0"/>
        <w:snapToGrid w:val="0"/>
        <w:spacing w:line="360" w:lineRule="auto"/>
        <w:ind w:left="0" w:firstLine="241" w:firstLineChars="100"/>
        <w:jc w:val="center"/>
        <w:rPr>
          <w:rFonts w:ascii="仿宋" w:hAnsi="仿宋" w:eastAsia="仿宋" w:cs="仿宋"/>
          <w:b/>
          <w:sz w:val="24"/>
          <w:szCs w:val="20"/>
        </w:rPr>
      </w:pPr>
    </w:p>
    <w:p w14:paraId="4AA19657">
      <w:pPr>
        <w:pStyle w:val="23"/>
        <w:overflowPunct w:val="0"/>
        <w:snapToGrid w:val="0"/>
        <w:spacing w:line="360" w:lineRule="auto"/>
        <w:ind w:left="0" w:firstLine="321" w:firstLineChars="100"/>
        <w:jc w:val="center"/>
        <w:rPr>
          <w:rFonts w:ascii="仿宋" w:hAnsi="仿宋" w:eastAsia="仿宋" w:cs="仿宋"/>
          <w:sz w:val="24"/>
          <w:szCs w:val="24"/>
        </w:rPr>
      </w:pPr>
      <w:r>
        <w:rPr>
          <w:rFonts w:hint="eastAsia" w:ascii="仿宋" w:hAnsi="仿宋" w:eastAsia="仿宋" w:cs="仿宋"/>
          <w:b/>
          <w:sz w:val="32"/>
          <w:szCs w:val="32"/>
        </w:rPr>
        <w:t>企业业绩</w:t>
      </w:r>
    </w:p>
    <w:p w14:paraId="39410B2C">
      <w:pPr>
        <w:pStyle w:val="23"/>
        <w:overflowPunct w:val="0"/>
        <w:snapToGrid w:val="0"/>
        <w:spacing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项目名称：</w:t>
      </w:r>
    </w:p>
    <w:p w14:paraId="39D7C326">
      <w:pPr>
        <w:pStyle w:val="23"/>
        <w:overflowPunct w:val="0"/>
        <w:snapToGrid w:val="0"/>
        <w:spacing w:line="360" w:lineRule="auto"/>
        <w:ind w:left="0" w:firstLine="240" w:firstLineChars="100"/>
        <w:rPr>
          <w:rFonts w:ascii="仿宋" w:hAnsi="仿宋" w:eastAsia="仿宋" w:cs="仿宋"/>
          <w:sz w:val="24"/>
          <w:szCs w:val="24"/>
        </w:rPr>
      </w:pPr>
      <w:r>
        <w:rPr>
          <w:rFonts w:hint="eastAsia" w:ascii="仿宋" w:hAnsi="仿宋" w:eastAsia="仿宋" w:cs="仿宋"/>
          <w:sz w:val="24"/>
          <w:szCs w:val="24"/>
        </w:rPr>
        <w:t>项目编号：</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59EB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4DA749B">
            <w:pPr>
              <w:overflowPunct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811" w:type="dxa"/>
            <w:vAlign w:val="center"/>
          </w:tcPr>
          <w:p w14:paraId="18E73752">
            <w:pPr>
              <w:overflowPunct w:val="0"/>
              <w:spacing w:line="360" w:lineRule="auto"/>
              <w:jc w:val="center"/>
              <w:rPr>
                <w:rFonts w:ascii="仿宋" w:hAnsi="仿宋" w:eastAsia="仿宋" w:cs="仿宋"/>
                <w:bCs/>
                <w:sz w:val="24"/>
              </w:rPr>
            </w:pPr>
            <w:r>
              <w:rPr>
                <w:rFonts w:hint="eastAsia" w:ascii="仿宋" w:hAnsi="仿宋" w:eastAsia="仿宋" w:cs="仿宋"/>
                <w:bCs/>
                <w:sz w:val="24"/>
              </w:rPr>
              <w:t>业主方</w:t>
            </w:r>
          </w:p>
        </w:tc>
        <w:tc>
          <w:tcPr>
            <w:tcW w:w="1440" w:type="dxa"/>
            <w:vAlign w:val="center"/>
          </w:tcPr>
          <w:p w14:paraId="4E5A7F38">
            <w:pPr>
              <w:overflowPunct w:val="0"/>
              <w:spacing w:line="360" w:lineRule="auto"/>
              <w:jc w:val="center"/>
              <w:rPr>
                <w:rFonts w:ascii="仿宋" w:hAnsi="仿宋" w:eastAsia="仿宋" w:cs="仿宋"/>
                <w:bCs/>
                <w:sz w:val="24"/>
              </w:rPr>
            </w:pPr>
            <w:r>
              <w:rPr>
                <w:rFonts w:ascii="仿宋" w:hAnsi="仿宋" w:eastAsia="仿宋" w:cs="仿宋"/>
                <w:bCs/>
                <w:sz w:val="24"/>
              </w:rPr>
              <w:t>项目名称</w:t>
            </w:r>
          </w:p>
        </w:tc>
        <w:tc>
          <w:tcPr>
            <w:tcW w:w="1440" w:type="dxa"/>
            <w:vAlign w:val="center"/>
          </w:tcPr>
          <w:p w14:paraId="4AA8CB28">
            <w:pPr>
              <w:overflowPunct w:val="0"/>
              <w:spacing w:line="360" w:lineRule="auto"/>
              <w:jc w:val="center"/>
              <w:rPr>
                <w:rFonts w:ascii="仿宋" w:hAnsi="仿宋" w:eastAsia="仿宋" w:cs="仿宋"/>
                <w:bCs/>
                <w:sz w:val="24"/>
              </w:rPr>
            </w:pPr>
            <w:r>
              <w:rPr>
                <w:rFonts w:hint="eastAsia" w:ascii="仿宋" w:hAnsi="仿宋" w:eastAsia="仿宋" w:cs="仿宋"/>
                <w:bCs/>
                <w:sz w:val="24"/>
              </w:rPr>
              <w:t>合同金额</w:t>
            </w:r>
          </w:p>
        </w:tc>
        <w:tc>
          <w:tcPr>
            <w:tcW w:w="1971" w:type="dxa"/>
            <w:vAlign w:val="center"/>
          </w:tcPr>
          <w:p w14:paraId="6D803D32">
            <w:pPr>
              <w:overflowPunct w:val="0"/>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1418" w:type="dxa"/>
            <w:vAlign w:val="center"/>
          </w:tcPr>
          <w:p w14:paraId="582A9D1A">
            <w:pPr>
              <w:overflowPunct w:val="0"/>
              <w:spacing w:line="360" w:lineRule="auto"/>
              <w:jc w:val="center"/>
              <w:rPr>
                <w:rFonts w:ascii="仿宋" w:hAnsi="仿宋" w:eastAsia="仿宋" w:cs="仿宋"/>
                <w:bCs/>
                <w:sz w:val="24"/>
              </w:rPr>
            </w:pPr>
            <w:r>
              <w:rPr>
                <w:rFonts w:ascii="仿宋" w:hAnsi="仿宋" w:eastAsia="仿宋" w:cs="仿宋"/>
                <w:bCs/>
                <w:sz w:val="24"/>
              </w:rPr>
              <w:t>备注</w:t>
            </w:r>
          </w:p>
        </w:tc>
      </w:tr>
      <w:tr w14:paraId="1DD3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F936B56">
            <w:pPr>
              <w:overflowPunct w:val="0"/>
              <w:spacing w:line="360" w:lineRule="auto"/>
              <w:rPr>
                <w:rFonts w:ascii="仿宋" w:hAnsi="仿宋" w:eastAsia="仿宋" w:cs="仿宋"/>
                <w:bCs/>
                <w:sz w:val="24"/>
              </w:rPr>
            </w:pPr>
          </w:p>
        </w:tc>
        <w:tc>
          <w:tcPr>
            <w:tcW w:w="1811" w:type="dxa"/>
          </w:tcPr>
          <w:p w14:paraId="1A034E22">
            <w:pPr>
              <w:overflowPunct w:val="0"/>
              <w:spacing w:line="360" w:lineRule="auto"/>
              <w:rPr>
                <w:rFonts w:ascii="仿宋" w:hAnsi="仿宋" w:eastAsia="仿宋" w:cs="仿宋"/>
                <w:bCs/>
                <w:sz w:val="24"/>
              </w:rPr>
            </w:pPr>
          </w:p>
        </w:tc>
        <w:tc>
          <w:tcPr>
            <w:tcW w:w="1440" w:type="dxa"/>
          </w:tcPr>
          <w:p w14:paraId="7C49CE58">
            <w:pPr>
              <w:overflowPunct w:val="0"/>
              <w:spacing w:line="360" w:lineRule="auto"/>
              <w:rPr>
                <w:rFonts w:ascii="仿宋" w:hAnsi="仿宋" w:eastAsia="仿宋" w:cs="仿宋"/>
                <w:bCs/>
                <w:sz w:val="24"/>
              </w:rPr>
            </w:pPr>
          </w:p>
        </w:tc>
        <w:tc>
          <w:tcPr>
            <w:tcW w:w="1440" w:type="dxa"/>
          </w:tcPr>
          <w:p w14:paraId="567D9D42">
            <w:pPr>
              <w:overflowPunct w:val="0"/>
              <w:spacing w:line="360" w:lineRule="auto"/>
              <w:rPr>
                <w:rFonts w:ascii="仿宋" w:hAnsi="仿宋" w:eastAsia="仿宋" w:cs="仿宋"/>
                <w:bCs/>
                <w:sz w:val="24"/>
              </w:rPr>
            </w:pPr>
          </w:p>
        </w:tc>
        <w:tc>
          <w:tcPr>
            <w:tcW w:w="1971" w:type="dxa"/>
          </w:tcPr>
          <w:p w14:paraId="6FE8EEE4">
            <w:pPr>
              <w:overflowPunct w:val="0"/>
              <w:spacing w:line="360" w:lineRule="auto"/>
              <w:rPr>
                <w:rFonts w:ascii="仿宋" w:hAnsi="仿宋" w:eastAsia="仿宋" w:cs="仿宋"/>
                <w:bCs/>
                <w:sz w:val="24"/>
              </w:rPr>
            </w:pPr>
          </w:p>
        </w:tc>
        <w:tc>
          <w:tcPr>
            <w:tcW w:w="1418" w:type="dxa"/>
          </w:tcPr>
          <w:p w14:paraId="07A6591D">
            <w:pPr>
              <w:overflowPunct w:val="0"/>
              <w:spacing w:line="360" w:lineRule="auto"/>
              <w:rPr>
                <w:rFonts w:ascii="仿宋" w:hAnsi="仿宋" w:eastAsia="仿宋" w:cs="仿宋"/>
                <w:bCs/>
                <w:sz w:val="24"/>
              </w:rPr>
            </w:pPr>
          </w:p>
        </w:tc>
      </w:tr>
      <w:tr w14:paraId="1E92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C4343D6">
            <w:pPr>
              <w:overflowPunct w:val="0"/>
              <w:spacing w:line="360" w:lineRule="auto"/>
              <w:rPr>
                <w:rFonts w:ascii="仿宋" w:hAnsi="仿宋" w:eastAsia="仿宋" w:cs="仿宋"/>
                <w:bCs/>
                <w:sz w:val="24"/>
              </w:rPr>
            </w:pPr>
          </w:p>
        </w:tc>
        <w:tc>
          <w:tcPr>
            <w:tcW w:w="1811" w:type="dxa"/>
          </w:tcPr>
          <w:p w14:paraId="254BE388">
            <w:pPr>
              <w:overflowPunct w:val="0"/>
              <w:spacing w:line="360" w:lineRule="auto"/>
              <w:rPr>
                <w:rFonts w:ascii="仿宋" w:hAnsi="仿宋" w:eastAsia="仿宋" w:cs="仿宋"/>
                <w:bCs/>
                <w:sz w:val="24"/>
              </w:rPr>
            </w:pPr>
          </w:p>
        </w:tc>
        <w:tc>
          <w:tcPr>
            <w:tcW w:w="1440" w:type="dxa"/>
          </w:tcPr>
          <w:p w14:paraId="3B9FCDBA">
            <w:pPr>
              <w:overflowPunct w:val="0"/>
              <w:spacing w:line="360" w:lineRule="auto"/>
              <w:rPr>
                <w:rFonts w:ascii="仿宋" w:hAnsi="仿宋" w:eastAsia="仿宋" w:cs="仿宋"/>
                <w:bCs/>
                <w:sz w:val="24"/>
              </w:rPr>
            </w:pPr>
          </w:p>
        </w:tc>
        <w:tc>
          <w:tcPr>
            <w:tcW w:w="1440" w:type="dxa"/>
          </w:tcPr>
          <w:p w14:paraId="2AD7BD9D">
            <w:pPr>
              <w:overflowPunct w:val="0"/>
              <w:spacing w:line="360" w:lineRule="auto"/>
              <w:rPr>
                <w:rFonts w:ascii="仿宋" w:hAnsi="仿宋" w:eastAsia="仿宋" w:cs="仿宋"/>
                <w:bCs/>
                <w:sz w:val="24"/>
              </w:rPr>
            </w:pPr>
          </w:p>
        </w:tc>
        <w:tc>
          <w:tcPr>
            <w:tcW w:w="1971" w:type="dxa"/>
          </w:tcPr>
          <w:p w14:paraId="0ECCE95C">
            <w:pPr>
              <w:overflowPunct w:val="0"/>
              <w:spacing w:line="360" w:lineRule="auto"/>
              <w:rPr>
                <w:rFonts w:ascii="仿宋" w:hAnsi="仿宋" w:eastAsia="仿宋" w:cs="仿宋"/>
                <w:bCs/>
                <w:sz w:val="24"/>
              </w:rPr>
            </w:pPr>
          </w:p>
        </w:tc>
        <w:tc>
          <w:tcPr>
            <w:tcW w:w="1418" w:type="dxa"/>
          </w:tcPr>
          <w:p w14:paraId="51BCF6FD">
            <w:pPr>
              <w:overflowPunct w:val="0"/>
              <w:spacing w:line="360" w:lineRule="auto"/>
              <w:rPr>
                <w:rFonts w:ascii="仿宋" w:hAnsi="仿宋" w:eastAsia="仿宋" w:cs="仿宋"/>
                <w:bCs/>
                <w:sz w:val="24"/>
              </w:rPr>
            </w:pPr>
          </w:p>
        </w:tc>
      </w:tr>
      <w:tr w14:paraId="309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79F2C27">
            <w:pPr>
              <w:overflowPunct w:val="0"/>
              <w:spacing w:line="360" w:lineRule="auto"/>
              <w:rPr>
                <w:rFonts w:ascii="仿宋" w:hAnsi="仿宋" w:eastAsia="仿宋" w:cs="仿宋"/>
                <w:bCs/>
                <w:sz w:val="24"/>
              </w:rPr>
            </w:pPr>
          </w:p>
        </w:tc>
        <w:tc>
          <w:tcPr>
            <w:tcW w:w="1811" w:type="dxa"/>
          </w:tcPr>
          <w:p w14:paraId="6C56B9D1">
            <w:pPr>
              <w:overflowPunct w:val="0"/>
              <w:spacing w:line="360" w:lineRule="auto"/>
              <w:rPr>
                <w:rFonts w:ascii="仿宋" w:hAnsi="仿宋" w:eastAsia="仿宋" w:cs="仿宋"/>
                <w:bCs/>
                <w:sz w:val="24"/>
              </w:rPr>
            </w:pPr>
          </w:p>
        </w:tc>
        <w:tc>
          <w:tcPr>
            <w:tcW w:w="1440" w:type="dxa"/>
          </w:tcPr>
          <w:p w14:paraId="430A5549">
            <w:pPr>
              <w:overflowPunct w:val="0"/>
              <w:spacing w:line="360" w:lineRule="auto"/>
              <w:rPr>
                <w:rFonts w:ascii="仿宋" w:hAnsi="仿宋" w:eastAsia="仿宋" w:cs="仿宋"/>
                <w:bCs/>
                <w:sz w:val="24"/>
              </w:rPr>
            </w:pPr>
          </w:p>
        </w:tc>
        <w:tc>
          <w:tcPr>
            <w:tcW w:w="1440" w:type="dxa"/>
          </w:tcPr>
          <w:p w14:paraId="75F63C83">
            <w:pPr>
              <w:overflowPunct w:val="0"/>
              <w:spacing w:line="360" w:lineRule="auto"/>
              <w:rPr>
                <w:rFonts w:ascii="仿宋" w:hAnsi="仿宋" w:eastAsia="仿宋" w:cs="仿宋"/>
                <w:bCs/>
                <w:sz w:val="24"/>
              </w:rPr>
            </w:pPr>
          </w:p>
        </w:tc>
        <w:tc>
          <w:tcPr>
            <w:tcW w:w="1971" w:type="dxa"/>
          </w:tcPr>
          <w:p w14:paraId="7E230820">
            <w:pPr>
              <w:overflowPunct w:val="0"/>
              <w:spacing w:line="360" w:lineRule="auto"/>
              <w:rPr>
                <w:rFonts w:ascii="仿宋" w:hAnsi="仿宋" w:eastAsia="仿宋" w:cs="仿宋"/>
                <w:bCs/>
                <w:sz w:val="24"/>
              </w:rPr>
            </w:pPr>
          </w:p>
        </w:tc>
        <w:tc>
          <w:tcPr>
            <w:tcW w:w="1418" w:type="dxa"/>
          </w:tcPr>
          <w:p w14:paraId="7DB50496">
            <w:pPr>
              <w:overflowPunct w:val="0"/>
              <w:spacing w:line="360" w:lineRule="auto"/>
              <w:rPr>
                <w:rFonts w:ascii="仿宋" w:hAnsi="仿宋" w:eastAsia="仿宋" w:cs="仿宋"/>
                <w:bCs/>
                <w:sz w:val="24"/>
              </w:rPr>
            </w:pPr>
          </w:p>
        </w:tc>
      </w:tr>
      <w:tr w14:paraId="2E0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3445207">
            <w:pPr>
              <w:overflowPunct w:val="0"/>
              <w:spacing w:line="360" w:lineRule="auto"/>
              <w:rPr>
                <w:rFonts w:ascii="仿宋" w:hAnsi="仿宋" w:eastAsia="仿宋" w:cs="仿宋"/>
                <w:bCs/>
                <w:sz w:val="24"/>
              </w:rPr>
            </w:pPr>
          </w:p>
        </w:tc>
        <w:tc>
          <w:tcPr>
            <w:tcW w:w="1811" w:type="dxa"/>
          </w:tcPr>
          <w:p w14:paraId="4AA5AB61">
            <w:pPr>
              <w:overflowPunct w:val="0"/>
              <w:spacing w:line="360" w:lineRule="auto"/>
              <w:rPr>
                <w:rFonts w:ascii="仿宋" w:hAnsi="仿宋" w:eastAsia="仿宋" w:cs="仿宋"/>
                <w:bCs/>
                <w:sz w:val="24"/>
              </w:rPr>
            </w:pPr>
          </w:p>
        </w:tc>
        <w:tc>
          <w:tcPr>
            <w:tcW w:w="1440" w:type="dxa"/>
          </w:tcPr>
          <w:p w14:paraId="5DDF6B3C">
            <w:pPr>
              <w:overflowPunct w:val="0"/>
              <w:spacing w:line="360" w:lineRule="auto"/>
              <w:rPr>
                <w:rFonts w:ascii="仿宋" w:hAnsi="仿宋" w:eastAsia="仿宋" w:cs="仿宋"/>
                <w:bCs/>
                <w:sz w:val="24"/>
              </w:rPr>
            </w:pPr>
          </w:p>
        </w:tc>
        <w:tc>
          <w:tcPr>
            <w:tcW w:w="1440" w:type="dxa"/>
          </w:tcPr>
          <w:p w14:paraId="071F9C6C">
            <w:pPr>
              <w:overflowPunct w:val="0"/>
              <w:spacing w:line="360" w:lineRule="auto"/>
              <w:rPr>
                <w:rFonts w:ascii="仿宋" w:hAnsi="仿宋" w:eastAsia="仿宋" w:cs="仿宋"/>
                <w:bCs/>
                <w:sz w:val="24"/>
              </w:rPr>
            </w:pPr>
          </w:p>
        </w:tc>
        <w:tc>
          <w:tcPr>
            <w:tcW w:w="1971" w:type="dxa"/>
          </w:tcPr>
          <w:p w14:paraId="6FE61572">
            <w:pPr>
              <w:overflowPunct w:val="0"/>
              <w:spacing w:line="360" w:lineRule="auto"/>
              <w:rPr>
                <w:rFonts w:ascii="仿宋" w:hAnsi="仿宋" w:eastAsia="仿宋" w:cs="仿宋"/>
                <w:bCs/>
                <w:sz w:val="24"/>
              </w:rPr>
            </w:pPr>
          </w:p>
        </w:tc>
        <w:tc>
          <w:tcPr>
            <w:tcW w:w="1418" w:type="dxa"/>
          </w:tcPr>
          <w:p w14:paraId="26356CDB">
            <w:pPr>
              <w:overflowPunct w:val="0"/>
              <w:spacing w:line="360" w:lineRule="auto"/>
              <w:rPr>
                <w:rFonts w:ascii="仿宋" w:hAnsi="仿宋" w:eastAsia="仿宋" w:cs="仿宋"/>
                <w:bCs/>
                <w:sz w:val="24"/>
              </w:rPr>
            </w:pPr>
          </w:p>
        </w:tc>
      </w:tr>
      <w:tr w14:paraId="2F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49111C0">
            <w:pPr>
              <w:overflowPunct w:val="0"/>
              <w:spacing w:line="360" w:lineRule="auto"/>
              <w:rPr>
                <w:rFonts w:ascii="仿宋" w:hAnsi="仿宋" w:eastAsia="仿宋" w:cs="仿宋"/>
                <w:bCs/>
                <w:sz w:val="24"/>
              </w:rPr>
            </w:pPr>
          </w:p>
        </w:tc>
        <w:tc>
          <w:tcPr>
            <w:tcW w:w="1811" w:type="dxa"/>
          </w:tcPr>
          <w:p w14:paraId="07A6CDE6">
            <w:pPr>
              <w:overflowPunct w:val="0"/>
              <w:spacing w:line="360" w:lineRule="auto"/>
              <w:rPr>
                <w:rFonts w:ascii="仿宋" w:hAnsi="仿宋" w:eastAsia="仿宋" w:cs="仿宋"/>
                <w:bCs/>
                <w:sz w:val="24"/>
              </w:rPr>
            </w:pPr>
          </w:p>
        </w:tc>
        <w:tc>
          <w:tcPr>
            <w:tcW w:w="1440" w:type="dxa"/>
          </w:tcPr>
          <w:p w14:paraId="1BA4E378">
            <w:pPr>
              <w:overflowPunct w:val="0"/>
              <w:spacing w:line="360" w:lineRule="auto"/>
              <w:rPr>
                <w:rFonts w:ascii="仿宋" w:hAnsi="仿宋" w:eastAsia="仿宋" w:cs="仿宋"/>
                <w:bCs/>
                <w:sz w:val="24"/>
              </w:rPr>
            </w:pPr>
          </w:p>
        </w:tc>
        <w:tc>
          <w:tcPr>
            <w:tcW w:w="1440" w:type="dxa"/>
          </w:tcPr>
          <w:p w14:paraId="39C85112">
            <w:pPr>
              <w:overflowPunct w:val="0"/>
              <w:spacing w:line="360" w:lineRule="auto"/>
              <w:rPr>
                <w:rFonts w:ascii="仿宋" w:hAnsi="仿宋" w:eastAsia="仿宋" w:cs="仿宋"/>
                <w:bCs/>
                <w:sz w:val="24"/>
              </w:rPr>
            </w:pPr>
          </w:p>
        </w:tc>
        <w:tc>
          <w:tcPr>
            <w:tcW w:w="1971" w:type="dxa"/>
          </w:tcPr>
          <w:p w14:paraId="1CA4963D">
            <w:pPr>
              <w:overflowPunct w:val="0"/>
              <w:spacing w:line="360" w:lineRule="auto"/>
              <w:rPr>
                <w:rFonts w:ascii="仿宋" w:hAnsi="仿宋" w:eastAsia="仿宋" w:cs="仿宋"/>
                <w:bCs/>
                <w:sz w:val="24"/>
              </w:rPr>
            </w:pPr>
          </w:p>
        </w:tc>
        <w:tc>
          <w:tcPr>
            <w:tcW w:w="1418" w:type="dxa"/>
          </w:tcPr>
          <w:p w14:paraId="27F497F9">
            <w:pPr>
              <w:overflowPunct w:val="0"/>
              <w:spacing w:line="360" w:lineRule="auto"/>
              <w:rPr>
                <w:rFonts w:ascii="仿宋" w:hAnsi="仿宋" w:eastAsia="仿宋" w:cs="仿宋"/>
                <w:bCs/>
                <w:sz w:val="24"/>
              </w:rPr>
            </w:pPr>
          </w:p>
        </w:tc>
      </w:tr>
      <w:tr w14:paraId="59D8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0FCC3DA">
            <w:pPr>
              <w:overflowPunct w:val="0"/>
              <w:spacing w:line="360" w:lineRule="auto"/>
              <w:rPr>
                <w:rFonts w:ascii="仿宋" w:hAnsi="仿宋" w:eastAsia="仿宋" w:cs="仿宋"/>
                <w:bCs/>
                <w:sz w:val="24"/>
              </w:rPr>
            </w:pPr>
          </w:p>
        </w:tc>
        <w:tc>
          <w:tcPr>
            <w:tcW w:w="1811" w:type="dxa"/>
          </w:tcPr>
          <w:p w14:paraId="1F367EF9">
            <w:pPr>
              <w:overflowPunct w:val="0"/>
              <w:spacing w:line="360" w:lineRule="auto"/>
              <w:rPr>
                <w:rFonts w:ascii="仿宋" w:hAnsi="仿宋" w:eastAsia="仿宋" w:cs="仿宋"/>
                <w:bCs/>
                <w:sz w:val="24"/>
              </w:rPr>
            </w:pPr>
          </w:p>
        </w:tc>
        <w:tc>
          <w:tcPr>
            <w:tcW w:w="1440" w:type="dxa"/>
          </w:tcPr>
          <w:p w14:paraId="5E559B3C">
            <w:pPr>
              <w:overflowPunct w:val="0"/>
              <w:spacing w:line="360" w:lineRule="auto"/>
              <w:rPr>
                <w:rFonts w:ascii="仿宋" w:hAnsi="仿宋" w:eastAsia="仿宋" w:cs="仿宋"/>
                <w:bCs/>
                <w:sz w:val="24"/>
              </w:rPr>
            </w:pPr>
          </w:p>
        </w:tc>
        <w:tc>
          <w:tcPr>
            <w:tcW w:w="1440" w:type="dxa"/>
          </w:tcPr>
          <w:p w14:paraId="1CC53EE9">
            <w:pPr>
              <w:overflowPunct w:val="0"/>
              <w:spacing w:line="360" w:lineRule="auto"/>
              <w:rPr>
                <w:rFonts w:ascii="仿宋" w:hAnsi="仿宋" w:eastAsia="仿宋" w:cs="仿宋"/>
                <w:bCs/>
                <w:sz w:val="24"/>
              </w:rPr>
            </w:pPr>
          </w:p>
        </w:tc>
        <w:tc>
          <w:tcPr>
            <w:tcW w:w="1971" w:type="dxa"/>
          </w:tcPr>
          <w:p w14:paraId="70426BFB">
            <w:pPr>
              <w:overflowPunct w:val="0"/>
              <w:spacing w:line="360" w:lineRule="auto"/>
              <w:rPr>
                <w:rFonts w:ascii="仿宋" w:hAnsi="仿宋" w:eastAsia="仿宋" w:cs="仿宋"/>
                <w:bCs/>
                <w:sz w:val="24"/>
              </w:rPr>
            </w:pPr>
          </w:p>
        </w:tc>
        <w:tc>
          <w:tcPr>
            <w:tcW w:w="1418" w:type="dxa"/>
          </w:tcPr>
          <w:p w14:paraId="3041803A">
            <w:pPr>
              <w:overflowPunct w:val="0"/>
              <w:spacing w:line="360" w:lineRule="auto"/>
              <w:rPr>
                <w:rFonts w:ascii="仿宋" w:hAnsi="仿宋" w:eastAsia="仿宋" w:cs="仿宋"/>
                <w:bCs/>
                <w:sz w:val="24"/>
              </w:rPr>
            </w:pPr>
          </w:p>
        </w:tc>
      </w:tr>
      <w:tr w14:paraId="3B86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FB6C289">
            <w:pPr>
              <w:overflowPunct w:val="0"/>
              <w:spacing w:line="360" w:lineRule="auto"/>
              <w:rPr>
                <w:rFonts w:ascii="仿宋" w:hAnsi="仿宋" w:eastAsia="仿宋" w:cs="仿宋"/>
                <w:bCs/>
                <w:sz w:val="24"/>
              </w:rPr>
            </w:pPr>
          </w:p>
        </w:tc>
        <w:tc>
          <w:tcPr>
            <w:tcW w:w="1811" w:type="dxa"/>
          </w:tcPr>
          <w:p w14:paraId="71EEB4F8">
            <w:pPr>
              <w:overflowPunct w:val="0"/>
              <w:spacing w:line="360" w:lineRule="auto"/>
              <w:rPr>
                <w:rFonts w:ascii="仿宋" w:hAnsi="仿宋" w:eastAsia="仿宋" w:cs="仿宋"/>
                <w:bCs/>
                <w:sz w:val="24"/>
              </w:rPr>
            </w:pPr>
          </w:p>
        </w:tc>
        <w:tc>
          <w:tcPr>
            <w:tcW w:w="1440" w:type="dxa"/>
          </w:tcPr>
          <w:p w14:paraId="7235B83F">
            <w:pPr>
              <w:overflowPunct w:val="0"/>
              <w:spacing w:line="360" w:lineRule="auto"/>
              <w:rPr>
                <w:rFonts w:ascii="仿宋" w:hAnsi="仿宋" w:eastAsia="仿宋" w:cs="仿宋"/>
                <w:bCs/>
                <w:sz w:val="24"/>
              </w:rPr>
            </w:pPr>
          </w:p>
        </w:tc>
        <w:tc>
          <w:tcPr>
            <w:tcW w:w="1440" w:type="dxa"/>
          </w:tcPr>
          <w:p w14:paraId="60D5DC18">
            <w:pPr>
              <w:overflowPunct w:val="0"/>
              <w:spacing w:line="360" w:lineRule="auto"/>
              <w:rPr>
                <w:rFonts w:ascii="仿宋" w:hAnsi="仿宋" w:eastAsia="仿宋" w:cs="仿宋"/>
                <w:bCs/>
                <w:sz w:val="24"/>
              </w:rPr>
            </w:pPr>
          </w:p>
        </w:tc>
        <w:tc>
          <w:tcPr>
            <w:tcW w:w="1971" w:type="dxa"/>
          </w:tcPr>
          <w:p w14:paraId="48E77153">
            <w:pPr>
              <w:overflowPunct w:val="0"/>
              <w:spacing w:line="360" w:lineRule="auto"/>
              <w:rPr>
                <w:rFonts w:ascii="仿宋" w:hAnsi="仿宋" w:eastAsia="仿宋" w:cs="仿宋"/>
                <w:bCs/>
                <w:sz w:val="24"/>
              </w:rPr>
            </w:pPr>
          </w:p>
        </w:tc>
        <w:tc>
          <w:tcPr>
            <w:tcW w:w="1418" w:type="dxa"/>
          </w:tcPr>
          <w:p w14:paraId="175246AD">
            <w:pPr>
              <w:overflowPunct w:val="0"/>
              <w:spacing w:line="360" w:lineRule="auto"/>
              <w:rPr>
                <w:rFonts w:ascii="仿宋" w:hAnsi="仿宋" w:eastAsia="仿宋" w:cs="仿宋"/>
                <w:bCs/>
                <w:sz w:val="24"/>
              </w:rPr>
            </w:pPr>
          </w:p>
        </w:tc>
      </w:tr>
      <w:tr w14:paraId="2A82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F7E4AE">
            <w:pPr>
              <w:overflowPunct w:val="0"/>
              <w:spacing w:line="360" w:lineRule="auto"/>
              <w:rPr>
                <w:rFonts w:ascii="仿宋" w:hAnsi="仿宋" w:eastAsia="仿宋" w:cs="仿宋"/>
                <w:bCs/>
                <w:sz w:val="24"/>
              </w:rPr>
            </w:pPr>
          </w:p>
        </w:tc>
        <w:tc>
          <w:tcPr>
            <w:tcW w:w="1811" w:type="dxa"/>
          </w:tcPr>
          <w:p w14:paraId="2B79AD3D">
            <w:pPr>
              <w:overflowPunct w:val="0"/>
              <w:spacing w:line="360" w:lineRule="auto"/>
              <w:rPr>
                <w:rFonts w:ascii="仿宋" w:hAnsi="仿宋" w:eastAsia="仿宋" w:cs="仿宋"/>
                <w:bCs/>
                <w:sz w:val="24"/>
              </w:rPr>
            </w:pPr>
          </w:p>
        </w:tc>
        <w:tc>
          <w:tcPr>
            <w:tcW w:w="1440" w:type="dxa"/>
          </w:tcPr>
          <w:p w14:paraId="7E053724">
            <w:pPr>
              <w:overflowPunct w:val="0"/>
              <w:spacing w:line="360" w:lineRule="auto"/>
              <w:rPr>
                <w:rFonts w:ascii="仿宋" w:hAnsi="仿宋" w:eastAsia="仿宋" w:cs="仿宋"/>
                <w:bCs/>
                <w:sz w:val="24"/>
              </w:rPr>
            </w:pPr>
          </w:p>
        </w:tc>
        <w:tc>
          <w:tcPr>
            <w:tcW w:w="1440" w:type="dxa"/>
          </w:tcPr>
          <w:p w14:paraId="277B840F">
            <w:pPr>
              <w:overflowPunct w:val="0"/>
              <w:spacing w:line="360" w:lineRule="auto"/>
              <w:rPr>
                <w:rFonts w:ascii="仿宋" w:hAnsi="仿宋" w:eastAsia="仿宋" w:cs="仿宋"/>
                <w:bCs/>
                <w:sz w:val="24"/>
              </w:rPr>
            </w:pPr>
          </w:p>
        </w:tc>
        <w:tc>
          <w:tcPr>
            <w:tcW w:w="1971" w:type="dxa"/>
          </w:tcPr>
          <w:p w14:paraId="5418A7E7">
            <w:pPr>
              <w:overflowPunct w:val="0"/>
              <w:spacing w:line="360" w:lineRule="auto"/>
              <w:rPr>
                <w:rFonts w:ascii="仿宋" w:hAnsi="仿宋" w:eastAsia="仿宋" w:cs="仿宋"/>
                <w:bCs/>
                <w:sz w:val="24"/>
              </w:rPr>
            </w:pPr>
          </w:p>
        </w:tc>
        <w:tc>
          <w:tcPr>
            <w:tcW w:w="1418" w:type="dxa"/>
          </w:tcPr>
          <w:p w14:paraId="2E5F9B5D">
            <w:pPr>
              <w:overflowPunct w:val="0"/>
              <w:spacing w:line="360" w:lineRule="auto"/>
              <w:rPr>
                <w:rFonts w:ascii="仿宋" w:hAnsi="仿宋" w:eastAsia="仿宋" w:cs="仿宋"/>
                <w:bCs/>
                <w:sz w:val="24"/>
              </w:rPr>
            </w:pPr>
          </w:p>
        </w:tc>
      </w:tr>
      <w:tr w14:paraId="7F09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D5BFD04">
            <w:pPr>
              <w:overflowPunct w:val="0"/>
              <w:spacing w:line="360" w:lineRule="auto"/>
              <w:rPr>
                <w:rFonts w:ascii="仿宋" w:hAnsi="仿宋" w:eastAsia="仿宋" w:cs="仿宋"/>
                <w:bCs/>
                <w:sz w:val="24"/>
              </w:rPr>
            </w:pPr>
          </w:p>
        </w:tc>
        <w:tc>
          <w:tcPr>
            <w:tcW w:w="1811" w:type="dxa"/>
          </w:tcPr>
          <w:p w14:paraId="5EED8313">
            <w:pPr>
              <w:overflowPunct w:val="0"/>
              <w:spacing w:line="360" w:lineRule="auto"/>
              <w:rPr>
                <w:rFonts w:ascii="仿宋" w:hAnsi="仿宋" w:eastAsia="仿宋" w:cs="仿宋"/>
                <w:bCs/>
                <w:sz w:val="24"/>
              </w:rPr>
            </w:pPr>
          </w:p>
        </w:tc>
        <w:tc>
          <w:tcPr>
            <w:tcW w:w="1440" w:type="dxa"/>
          </w:tcPr>
          <w:p w14:paraId="4CAD9ACB">
            <w:pPr>
              <w:overflowPunct w:val="0"/>
              <w:spacing w:line="360" w:lineRule="auto"/>
              <w:rPr>
                <w:rFonts w:ascii="仿宋" w:hAnsi="仿宋" w:eastAsia="仿宋" w:cs="仿宋"/>
                <w:bCs/>
                <w:sz w:val="24"/>
              </w:rPr>
            </w:pPr>
          </w:p>
        </w:tc>
        <w:tc>
          <w:tcPr>
            <w:tcW w:w="1440" w:type="dxa"/>
          </w:tcPr>
          <w:p w14:paraId="747AE0AA">
            <w:pPr>
              <w:overflowPunct w:val="0"/>
              <w:spacing w:line="360" w:lineRule="auto"/>
              <w:rPr>
                <w:rFonts w:ascii="仿宋" w:hAnsi="仿宋" w:eastAsia="仿宋" w:cs="仿宋"/>
                <w:bCs/>
                <w:sz w:val="24"/>
              </w:rPr>
            </w:pPr>
          </w:p>
        </w:tc>
        <w:tc>
          <w:tcPr>
            <w:tcW w:w="1971" w:type="dxa"/>
          </w:tcPr>
          <w:p w14:paraId="46FFDBBD">
            <w:pPr>
              <w:overflowPunct w:val="0"/>
              <w:spacing w:line="360" w:lineRule="auto"/>
              <w:rPr>
                <w:rFonts w:ascii="仿宋" w:hAnsi="仿宋" w:eastAsia="仿宋" w:cs="仿宋"/>
                <w:bCs/>
                <w:sz w:val="24"/>
              </w:rPr>
            </w:pPr>
          </w:p>
        </w:tc>
        <w:tc>
          <w:tcPr>
            <w:tcW w:w="1418" w:type="dxa"/>
          </w:tcPr>
          <w:p w14:paraId="56AAC16B">
            <w:pPr>
              <w:overflowPunct w:val="0"/>
              <w:spacing w:line="360" w:lineRule="auto"/>
              <w:rPr>
                <w:rFonts w:ascii="仿宋" w:hAnsi="仿宋" w:eastAsia="仿宋" w:cs="仿宋"/>
                <w:bCs/>
                <w:sz w:val="24"/>
              </w:rPr>
            </w:pPr>
          </w:p>
        </w:tc>
      </w:tr>
      <w:tr w14:paraId="18C7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8F234AC">
            <w:pPr>
              <w:overflowPunct w:val="0"/>
              <w:spacing w:line="360" w:lineRule="auto"/>
              <w:rPr>
                <w:rFonts w:ascii="仿宋" w:hAnsi="仿宋" w:eastAsia="仿宋" w:cs="仿宋"/>
                <w:bCs/>
                <w:sz w:val="24"/>
              </w:rPr>
            </w:pPr>
          </w:p>
        </w:tc>
        <w:tc>
          <w:tcPr>
            <w:tcW w:w="1811" w:type="dxa"/>
          </w:tcPr>
          <w:p w14:paraId="00CFE007">
            <w:pPr>
              <w:overflowPunct w:val="0"/>
              <w:spacing w:line="360" w:lineRule="auto"/>
              <w:rPr>
                <w:rFonts w:ascii="仿宋" w:hAnsi="仿宋" w:eastAsia="仿宋" w:cs="仿宋"/>
                <w:bCs/>
                <w:sz w:val="24"/>
              </w:rPr>
            </w:pPr>
          </w:p>
        </w:tc>
        <w:tc>
          <w:tcPr>
            <w:tcW w:w="1440" w:type="dxa"/>
          </w:tcPr>
          <w:p w14:paraId="16714ADE">
            <w:pPr>
              <w:overflowPunct w:val="0"/>
              <w:spacing w:line="360" w:lineRule="auto"/>
              <w:rPr>
                <w:rFonts w:ascii="仿宋" w:hAnsi="仿宋" w:eastAsia="仿宋" w:cs="仿宋"/>
                <w:bCs/>
                <w:sz w:val="24"/>
              </w:rPr>
            </w:pPr>
          </w:p>
        </w:tc>
        <w:tc>
          <w:tcPr>
            <w:tcW w:w="1440" w:type="dxa"/>
          </w:tcPr>
          <w:p w14:paraId="5D97C253">
            <w:pPr>
              <w:overflowPunct w:val="0"/>
              <w:spacing w:line="360" w:lineRule="auto"/>
              <w:rPr>
                <w:rFonts w:ascii="仿宋" w:hAnsi="仿宋" w:eastAsia="仿宋" w:cs="仿宋"/>
                <w:bCs/>
                <w:sz w:val="24"/>
              </w:rPr>
            </w:pPr>
          </w:p>
        </w:tc>
        <w:tc>
          <w:tcPr>
            <w:tcW w:w="1971" w:type="dxa"/>
          </w:tcPr>
          <w:p w14:paraId="67E22F9D">
            <w:pPr>
              <w:overflowPunct w:val="0"/>
              <w:spacing w:line="360" w:lineRule="auto"/>
              <w:rPr>
                <w:rFonts w:ascii="仿宋" w:hAnsi="仿宋" w:eastAsia="仿宋" w:cs="仿宋"/>
                <w:bCs/>
                <w:sz w:val="24"/>
              </w:rPr>
            </w:pPr>
          </w:p>
        </w:tc>
        <w:tc>
          <w:tcPr>
            <w:tcW w:w="1418" w:type="dxa"/>
          </w:tcPr>
          <w:p w14:paraId="0339A38A">
            <w:pPr>
              <w:overflowPunct w:val="0"/>
              <w:spacing w:line="360" w:lineRule="auto"/>
              <w:rPr>
                <w:rFonts w:ascii="仿宋" w:hAnsi="仿宋" w:eastAsia="仿宋" w:cs="仿宋"/>
                <w:bCs/>
                <w:sz w:val="24"/>
              </w:rPr>
            </w:pPr>
          </w:p>
        </w:tc>
      </w:tr>
    </w:tbl>
    <w:p w14:paraId="6EDB72A3">
      <w:pPr>
        <w:spacing w:before="156" w:beforeLines="50" w:after="156" w:afterLines="50" w:line="300" w:lineRule="exact"/>
        <w:ind w:firstLine="482" w:firstLineChars="200"/>
        <w:rPr>
          <w:rFonts w:ascii="仿宋" w:hAnsi="仿宋" w:eastAsia="仿宋" w:cs="仿宋"/>
          <w:b/>
          <w:bCs/>
          <w:sz w:val="24"/>
          <w:u w:val="single"/>
        </w:rPr>
      </w:pPr>
      <w:r>
        <w:rPr>
          <w:rFonts w:hint="eastAsia" w:ascii="仿宋" w:hAnsi="仿宋" w:eastAsia="仿宋" w:cs="仿宋"/>
          <w:b/>
          <w:bCs/>
          <w:sz w:val="24"/>
          <w:u w:val="single"/>
        </w:rPr>
        <w:t>须提供中标通知书或合同复印件并加盖单位公章。</w:t>
      </w:r>
    </w:p>
    <w:p w14:paraId="65E8467B">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14:paraId="7416BA67">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14:paraId="10513DEB">
      <w:pPr>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日期： </w:t>
      </w:r>
    </w:p>
    <w:p w14:paraId="03AB5B00">
      <w:pPr>
        <w:spacing w:line="400" w:lineRule="exact"/>
        <w:jc w:val="left"/>
        <w:rPr>
          <w:rFonts w:ascii="仿宋" w:hAnsi="仿宋" w:eastAsia="仿宋" w:cs="仿宋"/>
          <w:sz w:val="28"/>
          <w:szCs w:val="28"/>
        </w:rPr>
      </w:pPr>
    </w:p>
    <w:p w14:paraId="7D7DD78B">
      <w:pPr>
        <w:spacing w:line="400" w:lineRule="exact"/>
        <w:jc w:val="left"/>
        <w:rPr>
          <w:rFonts w:ascii="仿宋" w:hAnsi="仿宋" w:eastAsia="仿宋" w:cs="仿宋"/>
          <w:sz w:val="28"/>
          <w:szCs w:val="28"/>
        </w:rPr>
      </w:pPr>
    </w:p>
    <w:p w14:paraId="513A21AE">
      <w:pPr>
        <w:spacing w:line="400" w:lineRule="exact"/>
        <w:jc w:val="left"/>
        <w:rPr>
          <w:rFonts w:ascii="仿宋" w:hAnsi="仿宋" w:eastAsia="仿宋" w:cs="仿宋"/>
          <w:sz w:val="28"/>
          <w:szCs w:val="28"/>
        </w:rPr>
      </w:pPr>
    </w:p>
    <w:p w14:paraId="34721A72">
      <w:pPr>
        <w:spacing w:line="400" w:lineRule="exact"/>
        <w:jc w:val="left"/>
        <w:rPr>
          <w:rFonts w:ascii="仿宋" w:hAnsi="仿宋" w:eastAsia="仿宋" w:cs="仿宋"/>
          <w:sz w:val="28"/>
          <w:szCs w:val="28"/>
        </w:rPr>
      </w:pPr>
    </w:p>
    <w:p w14:paraId="29B2CC27">
      <w:pPr>
        <w:spacing w:line="400" w:lineRule="exact"/>
        <w:jc w:val="left"/>
        <w:rPr>
          <w:rFonts w:ascii="仿宋" w:hAnsi="仿宋" w:eastAsia="仿宋" w:cs="仿宋"/>
          <w:sz w:val="28"/>
          <w:szCs w:val="28"/>
        </w:rPr>
      </w:pPr>
    </w:p>
    <w:p w14:paraId="1DCE6948">
      <w:pPr>
        <w:spacing w:line="400" w:lineRule="exact"/>
        <w:jc w:val="left"/>
        <w:rPr>
          <w:rFonts w:ascii="仿宋" w:hAnsi="仿宋" w:eastAsia="仿宋" w:cs="仿宋"/>
          <w:sz w:val="28"/>
          <w:szCs w:val="28"/>
        </w:rPr>
      </w:pPr>
    </w:p>
    <w:p w14:paraId="6937160E">
      <w:pPr>
        <w:spacing w:line="400" w:lineRule="exact"/>
        <w:jc w:val="left"/>
        <w:rPr>
          <w:rFonts w:ascii="仿宋" w:hAnsi="仿宋" w:eastAsia="仿宋" w:cs="仿宋"/>
          <w:sz w:val="28"/>
          <w:szCs w:val="28"/>
        </w:rPr>
      </w:pPr>
    </w:p>
    <w:p w14:paraId="6DE516B5">
      <w:pPr>
        <w:spacing w:line="400" w:lineRule="exact"/>
        <w:jc w:val="left"/>
        <w:rPr>
          <w:rFonts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7087FAAC">
      <w:pPr>
        <w:spacing w:line="400" w:lineRule="exact"/>
        <w:jc w:val="left"/>
        <w:outlineLvl w:val="0"/>
        <w:rPr>
          <w:rFonts w:ascii="仿宋" w:hAnsi="仿宋" w:eastAsia="仿宋" w:cs="仿宋"/>
          <w:b/>
          <w:bCs/>
          <w:sz w:val="28"/>
          <w:szCs w:val="28"/>
        </w:rPr>
      </w:pPr>
      <w:bookmarkStart w:id="218" w:name="_Toc29298"/>
      <w:r>
        <w:rPr>
          <w:rFonts w:hint="eastAsia" w:ascii="仿宋" w:hAnsi="仿宋" w:eastAsia="仿宋" w:cs="仿宋"/>
          <w:b/>
          <w:bCs/>
          <w:sz w:val="28"/>
          <w:szCs w:val="28"/>
        </w:rPr>
        <w:t>9、人员配置一览表格式（如有）</w:t>
      </w:r>
      <w:bookmarkEnd w:id="218"/>
    </w:p>
    <w:p w14:paraId="41843EDE">
      <w:pPr>
        <w:spacing w:line="360" w:lineRule="auto"/>
        <w:jc w:val="center"/>
        <w:rPr>
          <w:rFonts w:ascii="仿宋" w:hAnsi="仿宋" w:eastAsia="仿宋" w:cs="仿宋"/>
          <w:bCs/>
          <w:sz w:val="30"/>
          <w:szCs w:val="30"/>
        </w:rPr>
      </w:pPr>
    </w:p>
    <w:p w14:paraId="0A44BDE6">
      <w:pPr>
        <w:spacing w:line="360" w:lineRule="auto"/>
        <w:jc w:val="center"/>
        <w:rPr>
          <w:rFonts w:ascii="仿宋" w:hAnsi="仿宋" w:eastAsia="仿宋" w:cs="仿宋"/>
          <w:b/>
          <w:sz w:val="32"/>
          <w:szCs w:val="32"/>
        </w:rPr>
      </w:pPr>
      <w:r>
        <w:rPr>
          <w:rFonts w:hint="eastAsia" w:ascii="仿宋" w:hAnsi="仿宋" w:eastAsia="仿宋" w:cs="仿宋"/>
          <w:b/>
          <w:sz w:val="32"/>
          <w:szCs w:val="32"/>
        </w:rPr>
        <w:t>人员配置一览表</w:t>
      </w:r>
    </w:p>
    <w:p w14:paraId="6D5C16F6">
      <w:pPr>
        <w:spacing w:line="360" w:lineRule="auto"/>
        <w:rPr>
          <w:rFonts w:ascii="仿宋" w:hAnsi="仿宋" w:eastAsia="仿宋" w:cs="仿宋"/>
          <w:bCs/>
          <w:sz w:val="30"/>
          <w:szCs w:val="30"/>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14:paraId="7CED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14:paraId="633C60B4">
            <w:pPr>
              <w:spacing w:line="360" w:lineRule="exact"/>
              <w:jc w:val="center"/>
              <w:rPr>
                <w:rFonts w:ascii="仿宋" w:hAnsi="仿宋" w:eastAsia="仿宋" w:cs="仿宋"/>
                <w:sz w:val="24"/>
              </w:rPr>
            </w:pPr>
            <w:r>
              <w:rPr>
                <w:rFonts w:hint="eastAsia" w:ascii="仿宋" w:hAnsi="仿宋" w:eastAsia="仿宋" w:cs="仿宋"/>
                <w:sz w:val="24"/>
              </w:rPr>
              <w:t>姓名</w:t>
            </w:r>
          </w:p>
        </w:tc>
        <w:tc>
          <w:tcPr>
            <w:tcW w:w="944" w:type="dxa"/>
            <w:vAlign w:val="center"/>
          </w:tcPr>
          <w:p w14:paraId="2CFED78C">
            <w:pPr>
              <w:spacing w:line="360" w:lineRule="exact"/>
              <w:jc w:val="center"/>
              <w:rPr>
                <w:rFonts w:ascii="仿宋" w:hAnsi="仿宋" w:eastAsia="仿宋" w:cs="仿宋"/>
                <w:sz w:val="24"/>
              </w:rPr>
            </w:pPr>
            <w:r>
              <w:rPr>
                <w:rFonts w:hint="eastAsia" w:ascii="仿宋" w:hAnsi="仿宋" w:eastAsia="仿宋" w:cs="仿宋"/>
                <w:sz w:val="24"/>
              </w:rPr>
              <w:t>职务</w:t>
            </w:r>
          </w:p>
        </w:tc>
        <w:tc>
          <w:tcPr>
            <w:tcW w:w="1715" w:type="dxa"/>
            <w:vAlign w:val="center"/>
          </w:tcPr>
          <w:p w14:paraId="409C4C6B">
            <w:pPr>
              <w:spacing w:line="360" w:lineRule="exact"/>
              <w:jc w:val="center"/>
              <w:rPr>
                <w:rFonts w:ascii="仿宋" w:hAnsi="仿宋" w:eastAsia="仿宋" w:cs="仿宋"/>
                <w:sz w:val="24"/>
              </w:rPr>
            </w:pPr>
            <w:r>
              <w:rPr>
                <w:rFonts w:hint="eastAsia" w:ascii="仿宋" w:hAnsi="仿宋" w:eastAsia="仿宋" w:cs="仿宋"/>
                <w:sz w:val="24"/>
              </w:rPr>
              <w:t>专业技术资格</w:t>
            </w:r>
          </w:p>
        </w:tc>
        <w:tc>
          <w:tcPr>
            <w:tcW w:w="1282" w:type="dxa"/>
            <w:vAlign w:val="center"/>
          </w:tcPr>
          <w:p w14:paraId="14F4167B">
            <w:pPr>
              <w:spacing w:line="360" w:lineRule="exact"/>
              <w:jc w:val="center"/>
              <w:rPr>
                <w:rFonts w:ascii="仿宋" w:hAnsi="仿宋" w:eastAsia="仿宋" w:cs="仿宋"/>
                <w:sz w:val="24"/>
              </w:rPr>
            </w:pPr>
            <w:r>
              <w:rPr>
                <w:rFonts w:hint="eastAsia" w:ascii="仿宋" w:hAnsi="仿宋" w:eastAsia="仿宋" w:cs="仿宋"/>
                <w:sz w:val="24"/>
              </w:rPr>
              <w:t>执业资格</w:t>
            </w:r>
          </w:p>
        </w:tc>
        <w:tc>
          <w:tcPr>
            <w:tcW w:w="2113" w:type="dxa"/>
            <w:vAlign w:val="center"/>
          </w:tcPr>
          <w:p w14:paraId="09DE20BE">
            <w:pPr>
              <w:spacing w:line="360" w:lineRule="exact"/>
              <w:jc w:val="center"/>
              <w:rPr>
                <w:rFonts w:ascii="仿宋" w:hAnsi="仿宋" w:eastAsia="仿宋" w:cs="仿宋"/>
                <w:sz w:val="24"/>
              </w:rPr>
            </w:pPr>
            <w:r>
              <w:rPr>
                <w:rFonts w:hint="eastAsia" w:ascii="仿宋" w:hAnsi="仿宋" w:eastAsia="仿宋" w:cs="仿宋"/>
                <w:sz w:val="24"/>
              </w:rPr>
              <w:t>参加本单位工作时间</w:t>
            </w:r>
          </w:p>
        </w:tc>
        <w:tc>
          <w:tcPr>
            <w:tcW w:w="1723" w:type="dxa"/>
            <w:vAlign w:val="center"/>
          </w:tcPr>
          <w:p w14:paraId="5E572514">
            <w:pPr>
              <w:spacing w:line="360" w:lineRule="exact"/>
              <w:jc w:val="center"/>
              <w:rPr>
                <w:rFonts w:ascii="仿宋" w:hAnsi="仿宋" w:eastAsia="仿宋" w:cs="仿宋"/>
                <w:sz w:val="24"/>
              </w:rPr>
            </w:pPr>
            <w:r>
              <w:rPr>
                <w:rFonts w:hint="eastAsia" w:ascii="仿宋" w:hAnsi="仿宋" w:eastAsia="仿宋" w:cs="仿宋"/>
                <w:sz w:val="24"/>
              </w:rPr>
              <w:t>备注</w:t>
            </w:r>
          </w:p>
        </w:tc>
      </w:tr>
      <w:tr w14:paraId="4124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0C4826A7">
            <w:pPr>
              <w:spacing w:line="360" w:lineRule="exact"/>
              <w:jc w:val="center"/>
              <w:rPr>
                <w:rFonts w:ascii="仿宋" w:hAnsi="仿宋" w:eastAsia="仿宋" w:cs="仿宋"/>
                <w:sz w:val="24"/>
              </w:rPr>
            </w:pPr>
          </w:p>
        </w:tc>
        <w:tc>
          <w:tcPr>
            <w:tcW w:w="944" w:type="dxa"/>
            <w:vAlign w:val="center"/>
          </w:tcPr>
          <w:p w14:paraId="58CF9F7F">
            <w:pPr>
              <w:spacing w:line="360" w:lineRule="exact"/>
              <w:jc w:val="center"/>
              <w:rPr>
                <w:rFonts w:ascii="仿宋" w:hAnsi="仿宋" w:eastAsia="仿宋" w:cs="仿宋"/>
                <w:sz w:val="24"/>
              </w:rPr>
            </w:pPr>
          </w:p>
        </w:tc>
        <w:tc>
          <w:tcPr>
            <w:tcW w:w="1715" w:type="dxa"/>
            <w:vAlign w:val="center"/>
          </w:tcPr>
          <w:p w14:paraId="1132929C">
            <w:pPr>
              <w:spacing w:line="360" w:lineRule="exact"/>
              <w:jc w:val="center"/>
              <w:rPr>
                <w:rFonts w:ascii="仿宋" w:hAnsi="仿宋" w:eastAsia="仿宋" w:cs="仿宋"/>
                <w:sz w:val="24"/>
              </w:rPr>
            </w:pPr>
          </w:p>
        </w:tc>
        <w:tc>
          <w:tcPr>
            <w:tcW w:w="1282" w:type="dxa"/>
            <w:vAlign w:val="center"/>
          </w:tcPr>
          <w:p w14:paraId="4B542DF0">
            <w:pPr>
              <w:spacing w:line="360" w:lineRule="exact"/>
              <w:jc w:val="center"/>
              <w:rPr>
                <w:rFonts w:ascii="仿宋" w:hAnsi="仿宋" w:eastAsia="仿宋" w:cs="仿宋"/>
                <w:sz w:val="24"/>
              </w:rPr>
            </w:pPr>
          </w:p>
        </w:tc>
        <w:tc>
          <w:tcPr>
            <w:tcW w:w="2113" w:type="dxa"/>
            <w:vAlign w:val="center"/>
          </w:tcPr>
          <w:p w14:paraId="05B40EAB">
            <w:pPr>
              <w:spacing w:line="360" w:lineRule="exact"/>
              <w:jc w:val="center"/>
              <w:rPr>
                <w:rFonts w:ascii="仿宋" w:hAnsi="仿宋" w:eastAsia="仿宋" w:cs="仿宋"/>
                <w:sz w:val="24"/>
              </w:rPr>
            </w:pPr>
          </w:p>
        </w:tc>
        <w:tc>
          <w:tcPr>
            <w:tcW w:w="1723" w:type="dxa"/>
            <w:vAlign w:val="center"/>
          </w:tcPr>
          <w:p w14:paraId="34F40CB4">
            <w:pPr>
              <w:spacing w:line="360" w:lineRule="exact"/>
              <w:jc w:val="center"/>
              <w:rPr>
                <w:rFonts w:ascii="仿宋" w:hAnsi="仿宋" w:eastAsia="仿宋" w:cs="仿宋"/>
                <w:sz w:val="24"/>
              </w:rPr>
            </w:pPr>
          </w:p>
        </w:tc>
      </w:tr>
      <w:tr w14:paraId="44A0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99EC227">
            <w:pPr>
              <w:spacing w:line="360" w:lineRule="exact"/>
              <w:jc w:val="center"/>
              <w:rPr>
                <w:rFonts w:ascii="仿宋" w:hAnsi="仿宋" w:eastAsia="仿宋" w:cs="仿宋"/>
                <w:sz w:val="24"/>
              </w:rPr>
            </w:pPr>
          </w:p>
        </w:tc>
        <w:tc>
          <w:tcPr>
            <w:tcW w:w="944" w:type="dxa"/>
            <w:vAlign w:val="center"/>
          </w:tcPr>
          <w:p w14:paraId="6D1F806C">
            <w:pPr>
              <w:spacing w:line="360" w:lineRule="exact"/>
              <w:jc w:val="center"/>
              <w:rPr>
                <w:rFonts w:ascii="仿宋" w:hAnsi="仿宋" w:eastAsia="仿宋" w:cs="仿宋"/>
                <w:sz w:val="24"/>
              </w:rPr>
            </w:pPr>
          </w:p>
        </w:tc>
        <w:tc>
          <w:tcPr>
            <w:tcW w:w="1715" w:type="dxa"/>
            <w:vAlign w:val="center"/>
          </w:tcPr>
          <w:p w14:paraId="079EBF86">
            <w:pPr>
              <w:spacing w:line="360" w:lineRule="exact"/>
              <w:jc w:val="center"/>
              <w:rPr>
                <w:rFonts w:ascii="仿宋" w:hAnsi="仿宋" w:eastAsia="仿宋" w:cs="仿宋"/>
                <w:sz w:val="24"/>
              </w:rPr>
            </w:pPr>
          </w:p>
        </w:tc>
        <w:tc>
          <w:tcPr>
            <w:tcW w:w="1282" w:type="dxa"/>
            <w:vAlign w:val="center"/>
          </w:tcPr>
          <w:p w14:paraId="18DFD1A5">
            <w:pPr>
              <w:spacing w:line="360" w:lineRule="exact"/>
              <w:jc w:val="center"/>
              <w:rPr>
                <w:rFonts w:ascii="仿宋" w:hAnsi="仿宋" w:eastAsia="仿宋" w:cs="仿宋"/>
                <w:sz w:val="24"/>
              </w:rPr>
            </w:pPr>
          </w:p>
        </w:tc>
        <w:tc>
          <w:tcPr>
            <w:tcW w:w="2113" w:type="dxa"/>
            <w:vAlign w:val="center"/>
          </w:tcPr>
          <w:p w14:paraId="2CDA3669">
            <w:pPr>
              <w:spacing w:line="360" w:lineRule="exact"/>
              <w:jc w:val="center"/>
              <w:rPr>
                <w:rFonts w:ascii="仿宋" w:hAnsi="仿宋" w:eastAsia="仿宋" w:cs="仿宋"/>
                <w:sz w:val="24"/>
              </w:rPr>
            </w:pPr>
          </w:p>
        </w:tc>
        <w:tc>
          <w:tcPr>
            <w:tcW w:w="1723" w:type="dxa"/>
            <w:vAlign w:val="center"/>
          </w:tcPr>
          <w:p w14:paraId="000A2120">
            <w:pPr>
              <w:spacing w:line="360" w:lineRule="exact"/>
              <w:jc w:val="center"/>
              <w:rPr>
                <w:rFonts w:ascii="仿宋" w:hAnsi="仿宋" w:eastAsia="仿宋" w:cs="仿宋"/>
                <w:sz w:val="24"/>
              </w:rPr>
            </w:pPr>
          </w:p>
        </w:tc>
      </w:tr>
      <w:tr w14:paraId="22BC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909079B">
            <w:pPr>
              <w:spacing w:line="360" w:lineRule="exact"/>
              <w:jc w:val="center"/>
              <w:rPr>
                <w:rFonts w:ascii="仿宋" w:hAnsi="仿宋" w:eastAsia="仿宋" w:cs="仿宋"/>
                <w:sz w:val="24"/>
              </w:rPr>
            </w:pPr>
          </w:p>
        </w:tc>
        <w:tc>
          <w:tcPr>
            <w:tcW w:w="944" w:type="dxa"/>
            <w:vAlign w:val="center"/>
          </w:tcPr>
          <w:p w14:paraId="16BD978C">
            <w:pPr>
              <w:spacing w:line="360" w:lineRule="exact"/>
              <w:jc w:val="center"/>
              <w:rPr>
                <w:rFonts w:ascii="仿宋" w:hAnsi="仿宋" w:eastAsia="仿宋" w:cs="仿宋"/>
                <w:sz w:val="24"/>
              </w:rPr>
            </w:pPr>
          </w:p>
        </w:tc>
        <w:tc>
          <w:tcPr>
            <w:tcW w:w="1715" w:type="dxa"/>
            <w:vAlign w:val="center"/>
          </w:tcPr>
          <w:p w14:paraId="5F08CEE5">
            <w:pPr>
              <w:spacing w:line="360" w:lineRule="exact"/>
              <w:jc w:val="center"/>
              <w:rPr>
                <w:rFonts w:ascii="仿宋" w:hAnsi="仿宋" w:eastAsia="仿宋" w:cs="仿宋"/>
                <w:sz w:val="24"/>
              </w:rPr>
            </w:pPr>
          </w:p>
        </w:tc>
        <w:tc>
          <w:tcPr>
            <w:tcW w:w="1282" w:type="dxa"/>
            <w:vAlign w:val="center"/>
          </w:tcPr>
          <w:p w14:paraId="324466FE">
            <w:pPr>
              <w:spacing w:line="360" w:lineRule="exact"/>
              <w:jc w:val="center"/>
              <w:rPr>
                <w:rFonts w:ascii="仿宋" w:hAnsi="仿宋" w:eastAsia="仿宋" w:cs="仿宋"/>
                <w:sz w:val="24"/>
              </w:rPr>
            </w:pPr>
          </w:p>
        </w:tc>
        <w:tc>
          <w:tcPr>
            <w:tcW w:w="2113" w:type="dxa"/>
            <w:vAlign w:val="center"/>
          </w:tcPr>
          <w:p w14:paraId="39682958">
            <w:pPr>
              <w:spacing w:line="360" w:lineRule="exact"/>
              <w:jc w:val="center"/>
              <w:rPr>
                <w:rFonts w:ascii="仿宋" w:hAnsi="仿宋" w:eastAsia="仿宋" w:cs="仿宋"/>
                <w:sz w:val="24"/>
              </w:rPr>
            </w:pPr>
          </w:p>
        </w:tc>
        <w:tc>
          <w:tcPr>
            <w:tcW w:w="1723" w:type="dxa"/>
            <w:vAlign w:val="center"/>
          </w:tcPr>
          <w:p w14:paraId="22B4B52E">
            <w:pPr>
              <w:spacing w:line="360" w:lineRule="exact"/>
              <w:jc w:val="center"/>
              <w:rPr>
                <w:rFonts w:ascii="仿宋" w:hAnsi="仿宋" w:eastAsia="仿宋" w:cs="仿宋"/>
                <w:sz w:val="24"/>
              </w:rPr>
            </w:pPr>
          </w:p>
        </w:tc>
      </w:tr>
      <w:tr w14:paraId="6186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983365E">
            <w:pPr>
              <w:spacing w:line="360" w:lineRule="exact"/>
              <w:jc w:val="center"/>
              <w:rPr>
                <w:rFonts w:ascii="仿宋" w:hAnsi="仿宋" w:eastAsia="仿宋" w:cs="仿宋"/>
                <w:sz w:val="24"/>
              </w:rPr>
            </w:pPr>
          </w:p>
        </w:tc>
        <w:tc>
          <w:tcPr>
            <w:tcW w:w="944" w:type="dxa"/>
            <w:vAlign w:val="center"/>
          </w:tcPr>
          <w:p w14:paraId="798E7330">
            <w:pPr>
              <w:spacing w:line="360" w:lineRule="exact"/>
              <w:jc w:val="center"/>
              <w:rPr>
                <w:rFonts w:ascii="仿宋" w:hAnsi="仿宋" w:eastAsia="仿宋" w:cs="仿宋"/>
                <w:sz w:val="24"/>
              </w:rPr>
            </w:pPr>
          </w:p>
        </w:tc>
        <w:tc>
          <w:tcPr>
            <w:tcW w:w="1715" w:type="dxa"/>
            <w:vAlign w:val="center"/>
          </w:tcPr>
          <w:p w14:paraId="284427E2">
            <w:pPr>
              <w:spacing w:line="360" w:lineRule="exact"/>
              <w:jc w:val="center"/>
              <w:rPr>
                <w:rFonts w:ascii="仿宋" w:hAnsi="仿宋" w:eastAsia="仿宋" w:cs="仿宋"/>
                <w:sz w:val="24"/>
              </w:rPr>
            </w:pPr>
          </w:p>
        </w:tc>
        <w:tc>
          <w:tcPr>
            <w:tcW w:w="1282" w:type="dxa"/>
            <w:vAlign w:val="center"/>
          </w:tcPr>
          <w:p w14:paraId="6DDB45F9">
            <w:pPr>
              <w:spacing w:line="360" w:lineRule="exact"/>
              <w:jc w:val="center"/>
              <w:rPr>
                <w:rFonts w:ascii="仿宋" w:hAnsi="仿宋" w:eastAsia="仿宋" w:cs="仿宋"/>
                <w:sz w:val="24"/>
              </w:rPr>
            </w:pPr>
          </w:p>
        </w:tc>
        <w:tc>
          <w:tcPr>
            <w:tcW w:w="2113" w:type="dxa"/>
            <w:vAlign w:val="center"/>
          </w:tcPr>
          <w:p w14:paraId="084D5FB5">
            <w:pPr>
              <w:spacing w:line="360" w:lineRule="exact"/>
              <w:jc w:val="center"/>
              <w:rPr>
                <w:rFonts w:ascii="仿宋" w:hAnsi="仿宋" w:eastAsia="仿宋" w:cs="仿宋"/>
                <w:sz w:val="24"/>
              </w:rPr>
            </w:pPr>
          </w:p>
        </w:tc>
        <w:tc>
          <w:tcPr>
            <w:tcW w:w="1723" w:type="dxa"/>
            <w:vAlign w:val="center"/>
          </w:tcPr>
          <w:p w14:paraId="0AD29416">
            <w:pPr>
              <w:spacing w:line="360" w:lineRule="exact"/>
              <w:jc w:val="center"/>
              <w:rPr>
                <w:rFonts w:ascii="仿宋" w:hAnsi="仿宋" w:eastAsia="仿宋" w:cs="仿宋"/>
                <w:sz w:val="24"/>
              </w:rPr>
            </w:pPr>
          </w:p>
        </w:tc>
      </w:tr>
      <w:tr w14:paraId="5545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40ED01A5">
            <w:pPr>
              <w:spacing w:line="360" w:lineRule="exact"/>
              <w:jc w:val="center"/>
              <w:rPr>
                <w:rFonts w:ascii="仿宋" w:hAnsi="仿宋" w:eastAsia="仿宋" w:cs="仿宋"/>
                <w:sz w:val="24"/>
              </w:rPr>
            </w:pPr>
          </w:p>
        </w:tc>
        <w:tc>
          <w:tcPr>
            <w:tcW w:w="944" w:type="dxa"/>
            <w:vAlign w:val="center"/>
          </w:tcPr>
          <w:p w14:paraId="6E920262">
            <w:pPr>
              <w:spacing w:line="360" w:lineRule="exact"/>
              <w:jc w:val="center"/>
              <w:rPr>
                <w:rFonts w:ascii="仿宋" w:hAnsi="仿宋" w:eastAsia="仿宋" w:cs="仿宋"/>
                <w:sz w:val="24"/>
              </w:rPr>
            </w:pPr>
          </w:p>
        </w:tc>
        <w:tc>
          <w:tcPr>
            <w:tcW w:w="1715" w:type="dxa"/>
            <w:vAlign w:val="center"/>
          </w:tcPr>
          <w:p w14:paraId="17B1A6A2">
            <w:pPr>
              <w:spacing w:line="360" w:lineRule="exact"/>
              <w:jc w:val="center"/>
              <w:rPr>
                <w:rFonts w:ascii="仿宋" w:hAnsi="仿宋" w:eastAsia="仿宋" w:cs="仿宋"/>
                <w:sz w:val="24"/>
              </w:rPr>
            </w:pPr>
          </w:p>
        </w:tc>
        <w:tc>
          <w:tcPr>
            <w:tcW w:w="1282" w:type="dxa"/>
            <w:vAlign w:val="center"/>
          </w:tcPr>
          <w:p w14:paraId="575681B0">
            <w:pPr>
              <w:spacing w:line="360" w:lineRule="exact"/>
              <w:jc w:val="center"/>
              <w:rPr>
                <w:rFonts w:ascii="仿宋" w:hAnsi="仿宋" w:eastAsia="仿宋" w:cs="仿宋"/>
                <w:sz w:val="24"/>
              </w:rPr>
            </w:pPr>
          </w:p>
        </w:tc>
        <w:tc>
          <w:tcPr>
            <w:tcW w:w="2113" w:type="dxa"/>
            <w:vAlign w:val="center"/>
          </w:tcPr>
          <w:p w14:paraId="705BEA8B">
            <w:pPr>
              <w:spacing w:line="360" w:lineRule="exact"/>
              <w:jc w:val="center"/>
              <w:rPr>
                <w:rFonts w:ascii="仿宋" w:hAnsi="仿宋" w:eastAsia="仿宋" w:cs="仿宋"/>
                <w:sz w:val="24"/>
              </w:rPr>
            </w:pPr>
          </w:p>
        </w:tc>
        <w:tc>
          <w:tcPr>
            <w:tcW w:w="1723" w:type="dxa"/>
            <w:vAlign w:val="center"/>
          </w:tcPr>
          <w:p w14:paraId="01F129D0">
            <w:pPr>
              <w:spacing w:line="360" w:lineRule="exact"/>
              <w:jc w:val="center"/>
              <w:rPr>
                <w:rFonts w:ascii="仿宋" w:hAnsi="仿宋" w:eastAsia="仿宋" w:cs="仿宋"/>
                <w:sz w:val="24"/>
              </w:rPr>
            </w:pPr>
          </w:p>
        </w:tc>
      </w:tr>
      <w:tr w14:paraId="6CF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A79E3DC">
            <w:pPr>
              <w:spacing w:line="360" w:lineRule="exact"/>
              <w:jc w:val="center"/>
              <w:rPr>
                <w:rFonts w:ascii="仿宋" w:hAnsi="仿宋" w:eastAsia="仿宋" w:cs="仿宋"/>
                <w:sz w:val="24"/>
              </w:rPr>
            </w:pPr>
          </w:p>
        </w:tc>
        <w:tc>
          <w:tcPr>
            <w:tcW w:w="944" w:type="dxa"/>
            <w:vAlign w:val="center"/>
          </w:tcPr>
          <w:p w14:paraId="62E954A2">
            <w:pPr>
              <w:spacing w:line="360" w:lineRule="exact"/>
              <w:jc w:val="center"/>
              <w:rPr>
                <w:rFonts w:ascii="仿宋" w:hAnsi="仿宋" w:eastAsia="仿宋" w:cs="仿宋"/>
                <w:sz w:val="24"/>
              </w:rPr>
            </w:pPr>
          </w:p>
        </w:tc>
        <w:tc>
          <w:tcPr>
            <w:tcW w:w="1715" w:type="dxa"/>
            <w:vAlign w:val="center"/>
          </w:tcPr>
          <w:p w14:paraId="37010C8B">
            <w:pPr>
              <w:spacing w:line="360" w:lineRule="exact"/>
              <w:jc w:val="center"/>
              <w:rPr>
                <w:rFonts w:ascii="仿宋" w:hAnsi="仿宋" w:eastAsia="仿宋" w:cs="仿宋"/>
                <w:sz w:val="24"/>
              </w:rPr>
            </w:pPr>
          </w:p>
        </w:tc>
        <w:tc>
          <w:tcPr>
            <w:tcW w:w="1282" w:type="dxa"/>
            <w:vAlign w:val="center"/>
          </w:tcPr>
          <w:p w14:paraId="08B752E2">
            <w:pPr>
              <w:spacing w:line="360" w:lineRule="exact"/>
              <w:jc w:val="center"/>
              <w:rPr>
                <w:rFonts w:ascii="仿宋" w:hAnsi="仿宋" w:eastAsia="仿宋" w:cs="仿宋"/>
                <w:sz w:val="24"/>
              </w:rPr>
            </w:pPr>
          </w:p>
        </w:tc>
        <w:tc>
          <w:tcPr>
            <w:tcW w:w="2113" w:type="dxa"/>
            <w:vAlign w:val="center"/>
          </w:tcPr>
          <w:p w14:paraId="6C894BF8">
            <w:pPr>
              <w:spacing w:line="360" w:lineRule="exact"/>
              <w:jc w:val="center"/>
              <w:rPr>
                <w:rFonts w:ascii="仿宋" w:hAnsi="仿宋" w:eastAsia="仿宋" w:cs="仿宋"/>
                <w:sz w:val="24"/>
              </w:rPr>
            </w:pPr>
          </w:p>
        </w:tc>
        <w:tc>
          <w:tcPr>
            <w:tcW w:w="1723" w:type="dxa"/>
            <w:vAlign w:val="center"/>
          </w:tcPr>
          <w:p w14:paraId="7925B907">
            <w:pPr>
              <w:spacing w:line="360" w:lineRule="exact"/>
              <w:jc w:val="center"/>
              <w:rPr>
                <w:rFonts w:ascii="仿宋" w:hAnsi="仿宋" w:eastAsia="仿宋" w:cs="仿宋"/>
                <w:sz w:val="24"/>
              </w:rPr>
            </w:pPr>
          </w:p>
        </w:tc>
      </w:tr>
      <w:tr w14:paraId="264D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81A298A">
            <w:pPr>
              <w:spacing w:line="360" w:lineRule="exact"/>
              <w:jc w:val="center"/>
              <w:rPr>
                <w:rFonts w:ascii="仿宋" w:hAnsi="仿宋" w:eastAsia="仿宋" w:cs="仿宋"/>
                <w:sz w:val="24"/>
              </w:rPr>
            </w:pPr>
          </w:p>
        </w:tc>
        <w:tc>
          <w:tcPr>
            <w:tcW w:w="944" w:type="dxa"/>
            <w:vAlign w:val="center"/>
          </w:tcPr>
          <w:p w14:paraId="3621FBA2">
            <w:pPr>
              <w:spacing w:line="360" w:lineRule="exact"/>
              <w:jc w:val="center"/>
              <w:rPr>
                <w:rFonts w:ascii="仿宋" w:hAnsi="仿宋" w:eastAsia="仿宋" w:cs="仿宋"/>
                <w:sz w:val="24"/>
              </w:rPr>
            </w:pPr>
          </w:p>
        </w:tc>
        <w:tc>
          <w:tcPr>
            <w:tcW w:w="1715" w:type="dxa"/>
            <w:vAlign w:val="center"/>
          </w:tcPr>
          <w:p w14:paraId="482CC472">
            <w:pPr>
              <w:spacing w:line="360" w:lineRule="exact"/>
              <w:jc w:val="center"/>
              <w:rPr>
                <w:rFonts w:ascii="仿宋" w:hAnsi="仿宋" w:eastAsia="仿宋" w:cs="仿宋"/>
                <w:sz w:val="24"/>
              </w:rPr>
            </w:pPr>
          </w:p>
        </w:tc>
        <w:tc>
          <w:tcPr>
            <w:tcW w:w="1282" w:type="dxa"/>
            <w:vAlign w:val="center"/>
          </w:tcPr>
          <w:p w14:paraId="0B63C796">
            <w:pPr>
              <w:spacing w:line="360" w:lineRule="exact"/>
              <w:jc w:val="center"/>
              <w:rPr>
                <w:rFonts w:ascii="仿宋" w:hAnsi="仿宋" w:eastAsia="仿宋" w:cs="仿宋"/>
                <w:sz w:val="24"/>
              </w:rPr>
            </w:pPr>
          </w:p>
        </w:tc>
        <w:tc>
          <w:tcPr>
            <w:tcW w:w="2113" w:type="dxa"/>
            <w:vAlign w:val="center"/>
          </w:tcPr>
          <w:p w14:paraId="74DF7776">
            <w:pPr>
              <w:spacing w:line="360" w:lineRule="exact"/>
              <w:jc w:val="center"/>
              <w:rPr>
                <w:rFonts w:ascii="仿宋" w:hAnsi="仿宋" w:eastAsia="仿宋" w:cs="仿宋"/>
                <w:sz w:val="24"/>
              </w:rPr>
            </w:pPr>
          </w:p>
        </w:tc>
        <w:tc>
          <w:tcPr>
            <w:tcW w:w="1723" w:type="dxa"/>
            <w:vAlign w:val="center"/>
          </w:tcPr>
          <w:p w14:paraId="43D58182">
            <w:pPr>
              <w:spacing w:line="360" w:lineRule="exact"/>
              <w:jc w:val="center"/>
              <w:rPr>
                <w:rFonts w:ascii="仿宋" w:hAnsi="仿宋" w:eastAsia="仿宋" w:cs="仿宋"/>
                <w:sz w:val="24"/>
              </w:rPr>
            </w:pPr>
          </w:p>
        </w:tc>
      </w:tr>
      <w:tr w14:paraId="1F19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CBC7399">
            <w:pPr>
              <w:spacing w:line="360" w:lineRule="exact"/>
              <w:jc w:val="center"/>
              <w:rPr>
                <w:rFonts w:ascii="仿宋" w:hAnsi="仿宋" w:eastAsia="仿宋" w:cs="仿宋"/>
                <w:sz w:val="24"/>
              </w:rPr>
            </w:pPr>
          </w:p>
        </w:tc>
        <w:tc>
          <w:tcPr>
            <w:tcW w:w="944" w:type="dxa"/>
            <w:vAlign w:val="center"/>
          </w:tcPr>
          <w:p w14:paraId="58E38B57">
            <w:pPr>
              <w:spacing w:line="360" w:lineRule="exact"/>
              <w:jc w:val="center"/>
              <w:rPr>
                <w:rFonts w:ascii="仿宋" w:hAnsi="仿宋" w:eastAsia="仿宋" w:cs="仿宋"/>
                <w:sz w:val="24"/>
              </w:rPr>
            </w:pPr>
          </w:p>
        </w:tc>
        <w:tc>
          <w:tcPr>
            <w:tcW w:w="1715" w:type="dxa"/>
            <w:vAlign w:val="center"/>
          </w:tcPr>
          <w:p w14:paraId="6E8BEED5">
            <w:pPr>
              <w:spacing w:line="360" w:lineRule="exact"/>
              <w:jc w:val="center"/>
              <w:rPr>
                <w:rFonts w:ascii="仿宋" w:hAnsi="仿宋" w:eastAsia="仿宋" w:cs="仿宋"/>
                <w:sz w:val="24"/>
              </w:rPr>
            </w:pPr>
          </w:p>
        </w:tc>
        <w:tc>
          <w:tcPr>
            <w:tcW w:w="1282" w:type="dxa"/>
            <w:vAlign w:val="center"/>
          </w:tcPr>
          <w:p w14:paraId="7550C3B3">
            <w:pPr>
              <w:spacing w:line="360" w:lineRule="exact"/>
              <w:jc w:val="center"/>
              <w:rPr>
                <w:rFonts w:ascii="仿宋" w:hAnsi="仿宋" w:eastAsia="仿宋" w:cs="仿宋"/>
                <w:sz w:val="24"/>
              </w:rPr>
            </w:pPr>
          </w:p>
        </w:tc>
        <w:tc>
          <w:tcPr>
            <w:tcW w:w="2113" w:type="dxa"/>
            <w:vAlign w:val="center"/>
          </w:tcPr>
          <w:p w14:paraId="00244457">
            <w:pPr>
              <w:spacing w:line="360" w:lineRule="exact"/>
              <w:jc w:val="center"/>
              <w:rPr>
                <w:rFonts w:ascii="仿宋" w:hAnsi="仿宋" w:eastAsia="仿宋" w:cs="仿宋"/>
                <w:sz w:val="24"/>
              </w:rPr>
            </w:pPr>
          </w:p>
        </w:tc>
        <w:tc>
          <w:tcPr>
            <w:tcW w:w="1723" w:type="dxa"/>
            <w:vAlign w:val="center"/>
          </w:tcPr>
          <w:p w14:paraId="334EB8BC">
            <w:pPr>
              <w:spacing w:line="360" w:lineRule="exact"/>
              <w:jc w:val="center"/>
              <w:rPr>
                <w:rFonts w:ascii="仿宋" w:hAnsi="仿宋" w:eastAsia="仿宋" w:cs="仿宋"/>
                <w:sz w:val="24"/>
              </w:rPr>
            </w:pPr>
          </w:p>
        </w:tc>
      </w:tr>
      <w:tr w14:paraId="04E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7F8E023A">
            <w:pPr>
              <w:spacing w:line="360" w:lineRule="exact"/>
              <w:jc w:val="center"/>
              <w:rPr>
                <w:rFonts w:ascii="仿宋" w:hAnsi="仿宋" w:eastAsia="仿宋" w:cs="仿宋"/>
                <w:sz w:val="24"/>
              </w:rPr>
            </w:pPr>
          </w:p>
        </w:tc>
        <w:tc>
          <w:tcPr>
            <w:tcW w:w="944" w:type="dxa"/>
            <w:vAlign w:val="center"/>
          </w:tcPr>
          <w:p w14:paraId="2D4B819A">
            <w:pPr>
              <w:spacing w:line="360" w:lineRule="exact"/>
              <w:jc w:val="center"/>
              <w:rPr>
                <w:rFonts w:ascii="仿宋" w:hAnsi="仿宋" w:eastAsia="仿宋" w:cs="仿宋"/>
                <w:sz w:val="24"/>
              </w:rPr>
            </w:pPr>
          </w:p>
        </w:tc>
        <w:tc>
          <w:tcPr>
            <w:tcW w:w="1715" w:type="dxa"/>
            <w:vAlign w:val="center"/>
          </w:tcPr>
          <w:p w14:paraId="34E1F108">
            <w:pPr>
              <w:spacing w:line="360" w:lineRule="exact"/>
              <w:jc w:val="center"/>
              <w:rPr>
                <w:rFonts w:ascii="仿宋" w:hAnsi="仿宋" w:eastAsia="仿宋" w:cs="仿宋"/>
                <w:sz w:val="24"/>
              </w:rPr>
            </w:pPr>
          </w:p>
        </w:tc>
        <w:tc>
          <w:tcPr>
            <w:tcW w:w="1282" w:type="dxa"/>
            <w:vAlign w:val="center"/>
          </w:tcPr>
          <w:p w14:paraId="66CFA6F8">
            <w:pPr>
              <w:spacing w:line="360" w:lineRule="exact"/>
              <w:jc w:val="center"/>
              <w:rPr>
                <w:rFonts w:ascii="仿宋" w:hAnsi="仿宋" w:eastAsia="仿宋" w:cs="仿宋"/>
                <w:sz w:val="24"/>
              </w:rPr>
            </w:pPr>
          </w:p>
        </w:tc>
        <w:tc>
          <w:tcPr>
            <w:tcW w:w="2113" w:type="dxa"/>
            <w:vAlign w:val="center"/>
          </w:tcPr>
          <w:p w14:paraId="4FC5E90C">
            <w:pPr>
              <w:spacing w:line="360" w:lineRule="exact"/>
              <w:jc w:val="center"/>
              <w:rPr>
                <w:rFonts w:ascii="仿宋" w:hAnsi="仿宋" w:eastAsia="仿宋" w:cs="仿宋"/>
                <w:sz w:val="24"/>
              </w:rPr>
            </w:pPr>
          </w:p>
        </w:tc>
        <w:tc>
          <w:tcPr>
            <w:tcW w:w="1723" w:type="dxa"/>
            <w:vAlign w:val="center"/>
          </w:tcPr>
          <w:p w14:paraId="4CE0FB92">
            <w:pPr>
              <w:spacing w:line="360" w:lineRule="exact"/>
              <w:jc w:val="center"/>
              <w:rPr>
                <w:rFonts w:ascii="仿宋" w:hAnsi="仿宋" w:eastAsia="仿宋" w:cs="仿宋"/>
                <w:sz w:val="24"/>
              </w:rPr>
            </w:pPr>
          </w:p>
        </w:tc>
      </w:tr>
      <w:tr w14:paraId="66F8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7F67B28">
            <w:pPr>
              <w:spacing w:line="360" w:lineRule="exact"/>
              <w:jc w:val="center"/>
              <w:rPr>
                <w:rFonts w:ascii="仿宋" w:hAnsi="仿宋" w:eastAsia="仿宋" w:cs="仿宋"/>
                <w:sz w:val="24"/>
              </w:rPr>
            </w:pPr>
          </w:p>
        </w:tc>
        <w:tc>
          <w:tcPr>
            <w:tcW w:w="944" w:type="dxa"/>
            <w:vAlign w:val="center"/>
          </w:tcPr>
          <w:p w14:paraId="07B4264E">
            <w:pPr>
              <w:spacing w:line="360" w:lineRule="exact"/>
              <w:jc w:val="center"/>
              <w:rPr>
                <w:rFonts w:ascii="仿宋" w:hAnsi="仿宋" w:eastAsia="仿宋" w:cs="仿宋"/>
                <w:sz w:val="24"/>
              </w:rPr>
            </w:pPr>
          </w:p>
        </w:tc>
        <w:tc>
          <w:tcPr>
            <w:tcW w:w="1715" w:type="dxa"/>
            <w:vAlign w:val="center"/>
          </w:tcPr>
          <w:p w14:paraId="37526243">
            <w:pPr>
              <w:spacing w:line="360" w:lineRule="exact"/>
              <w:jc w:val="center"/>
              <w:rPr>
                <w:rFonts w:ascii="仿宋" w:hAnsi="仿宋" w:eastAsia="仿宋" w:cs="仿宋"/>
                <w:sz w:val="24"/>
              </w:rPr>
            </w:pPr>
          </w:p>
        </w:tc>
        <w:tc>
          <w:tcPr>
            <w:tcW w:w="1282" w:type="dxa"/>
            <w:vAlign w:val="center"/>
          </w:tcPr>
          <w:p w14:paraId="4B4653EA">
            <w:pPr>
              <w:spacing w:line="360" w:lineRule="exact"/>
              <w:jc w:val="center"/>
              <w:rPr>
                <w:rFonts w:ascii="仿宋" w:hAnsi="仿宋" w:eastAsia="仿宋" w:cs="仿宋"/>
                <w:sz w:val="24"/>
              </w:rPr>
            </w:pPr>
          </w:p>
        </w:tc>
        <w:tc>
          <w:tcPr>
            <w:tcW w:w="2113" w:type="dxa"/>
            <w:vAlign w:val="center"/>
          </w:tcPr>
          <w:p w14:paraId="2D528A60">
            <w:pPr>
              <w:spacing w:line="360" w:lineRule="exact"/>
              <w:jc w:val="center"/>
              <w:rPr>
                <w:rFonts w:ascii="仿宋" w:hAnsi="仿宋" w:eastAsia="仿宋" w:cs="仿宋"/>
                <w:sz w:val="24"/>
              </w:rPr>
            </w:pPr>
          </w:p>
        </w:tc>
        <w:tc>
          <w:tcPr>
            <w:tcW w:w="1723" w:type="dxa"/>
            <w:vAlign w:val="center"/>
          </w:tcPr>
          <w:p w14:paraId="40D3D531">
            <w:pPr>
              <w:spacing w:line="360" w:lineRule="exact"/>
              <w:jc w:val="center"/>
              <w:rPr>
                <w:rFonts w:ascii="仿宋" w:hAnsi="仿宋" w:eastAsia="仿宋" w:cs="仿宋"/>
                <w:sz w:val="24"/>
              </w:rPr>
            </w:pPr>
          </w:p>
        </w:tc>
      </w:tr>
      <w:tr w14:paraId="272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04B10BD">
            <w:pPr>
              <w:spacing w:line="360" w:lineRule="exact"/>
              <w:jc w:val="center"/>
              <w:rPr>
                <w:rFonts w:ascii="仿宋" w:hAnsi="仿宋" w:eastAsia="仿宋" w:cs="仿宋"/>
                <w:sz w:val="24"/>
              </w:rPr>
            </w:pPr>
          </w:p>
        </w:tc>
        <w:tc>
          <w:tcPr>
            <w:tcW w:w="944" w:type="dxa"/>
            <w:vAlign w:val="center"/>
          </w:tcPr>
          <w:p w14:paraId="3163FC33">
            <w:pPr>
              <w:spacing w:line="360" w:lineRule="exact"/>
              <w:jc w:val="center"/>
              <w:rPr>
                <w:rFonts w:ascii="仿宋" w:hAnsi="仿宋" w:eastAsia="仿宋" w:cs="仿宋"/>
                <w:sz w:val="24"/>
              </w:rPr>
            </w:pPr>
          </w:p>
        </w:tc>
        <w:tc>
          <w:tcPr>
            <w:tcW w:w="1715" w:type="dxa"/>
            <w:vAlign w:val="center"/>
          </w:tcPr>
          <w:p w14:paraId="6907CCF5">
            <w:pPr>
              <w:spacing w:line="360" w:lineRule="exact"/>
              <w:jc w:val="center"/>
              <w:rPr>
                <w:rFonts w:ascii="仿宋" w:hAnsi="仿宋" w:eastAsia="仿宋" w:cs="仿宋"/>
                <w:sz w:val="24"/>
              </w:rPr>
            </w:pPr>
          </w:p>
        </w:tc>
        <w:tc>
          <w:tcPr>
            <w:tcW w:w="1282" w:type="dxa"/>
            <w:vAlign w:val="center"/>
          </w:tcPr>
          <w:p w14:paraId="72DE8187">
            <w:pPr>
              <w:spacing w:line="360" w:lineRule="exact"/>
              <w:jc w:val="center"/>
              <w:rPr>
                <w:rFonts w:ascii="仿宋" w:hAnsi="仿宋" w:eastAsia="仿宋" w:cs="仿宋"/>
                <w:sz w:val="24"/>
              </w:rPr>
            </w:pPr>
          </w:p>
        </w:tc>
        <w:tc>
          <w:tcPr>
            <w:tcW w:w="2113" w:type="dxa"/>
            <w:vAlign w:val="center"/>
          </w:tcPr>
          <w:p w14:paraId="491B584E">
            <w:pPr>
              <w:spacing w:line="360" w:lineRule="exact"/>
              <w:jc w:val="center"/>
              <w:rPr>
                <w:rFonts w:ascii="仿宋" w:hAnsi="仿宋" w:eastAsia="仿宋" w:cs="仿宋"/>
                <w:sz w:val="24"/>
              </w:rPr>
            </w:pPr>
          </w:p>
        </w:tc>
        <w:tc>
          <w:tcPr>
            <w:tcW w:w="1723" w:type="dxa"/>
            <w:vAlign w:val="center"/>
          </w:tcPr>
          <w:p w14:paraId="2E58B832">
            <w:pPr>
              <w:spacing w:line="360" w:lineRule="exact"/>
              <w:jc w:val="center"/>
              <w:rPr>
                <w:rFonts w:ascii="仿宋" w:hAnsi="仿宋" w:eastAsia="仿宋" w:cs="仿宋"/>
                <w:sz w:val="24"/>
              </w:rPr>
            </w:pPr>
          </w:p>
        </w:tc>
      </w:tr>
      <w:tr w14:paraId="150E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231CECEA">
            <w:pPr>
              <w:spacing w:line="360" w:lineRule="exact"/>
              <w:jc w:val="center"/>
              <w:rPr>
                <w:rFonts w:ascii="仿宋" w:hAnsi="仿宋" w:eastAsia="仿宋" w:cs="仿宋"/>
                <w:sz w:val="24"/>
              </w:rPr>
            </w:pPr>
          </w:p>
        </w:tc>
        <w:tc>
          <w:tcPr>
            <w:tcW w:w="944" w:type="dxa"/>
            <w:vAlign w:val="center"/>
          </w:tcPr>
          <w:p w14:paraId="270CDBEC">
            <w:pPr>
              <w:spacing w:line="360" w:lineRule="exact"/>
              <w:jc w:val="center"/>
              <w:rPr>
                <w:rFonts w:ascii="仿宋" w:hAnsi="仿宋" w:eastAsia="仿宋" w:cs="仿宋"/>
                <w:sz w:val="24"/>
              </w:rPr>
            </w:pPr>
          </w:p>
        </w:tc>
        <w:tc>
          <w:tcPr>
            <w:tcW w:w="1715" w:type="dxa"/>
            <w:vAlign w:val="center"/>
          </w:tcPr>
          <w:p w14:paraId="3B2F3F8E">
            <w:pPr>
              <w:spacing w:line="360" w:lineRule="exact"/>
              <w:jc w:val="center"/>
              <w:rPr>
                <w:rFonts w:ascii="仿宋" w:hAnsi="仿宋" w:eastAsia="仿宋" w:cs="仿宋"/>
                <w:sz w:val="24"/>
              </w:rPr>
            </w:pPr>
          </w:p>
        </w:tc>
        <w:tc>
          <w:tcPr>
            <w:tcW w:w="1282" w:type="dxa"/>
            <w:vAlign w:val="center"/>
          </w:tcPr>
          <w:p w14:paraId="18710D3B">
            <w:pPr>
              <w:spacing w:line="360" w:lineRule="exact"/>
              <w:jc w:val="center"/>
              <w:rPr>
                <w:rFonts w:ascii="仿宋" w:hAnsi="仿宋" w:eastAsia="仿宋" w:cs="仿宋"/>
                <w:sz w:val="24"/>
              </w:rPr>
            </w:pPr>
          </w:p>
        </w:tc>
        <w:tc>
          <w:tcPr>
            <w:tcW w:w="2113" w:type="dxa"/>
            <w:vAlign w:val="center"/>
          </w:tcPr>
          <w:p w14:paraId="3F1055D9">
            <w:pPr>
              <w:spacing w:line="360" w:lineRule="exact"/>
              <w:jc w:val="center"/>
              <w:rPr>
                <w:rFonts w:ascii="仿宋" w:hAnsi="仿宋" w:eastAsia="仿宋" w:cs="仿宋"/>
                <w:sz w:val="24"/>
              </w:rPr>
            </w:pPr>
          </w:p>
        </w:tc>
        <w:tc>
          <w:tcPr>
            <w:tcW w:w="1723" w:type="dxa"/>
            <w:vAlign w:val="center"/>
          </w:tcPr>
          <w:p w14:paraId="4AD1FED8">
            <w:pPr>
              <w:spacing w:line="360" w:lineRule="exact"/>
              <w:jc w:val="center"/>
              <w:rPr>
                <w:rFonts w:ascii="仿宋" w:hAnsi="仿宋" w:eastAsia="仿宋" w:cs="仿宋"/>
                <w:sz w:val="24"/>
              </w:rPr>
            </w:pPr>
          </w:p>
        </w:tc>
      </w:tr>
    </w:tbl>
    <w:p w14:paraId="414ADAFE">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 xml:space="preserve">    注：在填写时，如本表格不适合单位的实际情况，可根据本表格式自行划表填写。</w:t>
      </w:r>
    </w:p>
    <w:p w14:paraId="10BE7020">
      <w:pPr>
        <w:snapToGrid w:val="0"/>
        <w:spacing w:before="50" w:after="156" w:afterLines="50" w:line="360" w:lineRule="auto"/>
        <w:jc w:val="left"/>
        <w:rPr>
          <w:rFonts w:ascii="仿宋" w:hAnsi="仿宋" w:eastAsia="仿宋" w:cs="仿宋"/>
          <w:sz w:val="24"/>
        </w:rPr>
      </w:pPr>
    </w:p>
    <w:p w14:paraId="4DAD6943">
      <w:pPr>
        <w:spacing w:before="156" w:beforeLines="50" w:after="156" w:afterLines="50" w:line="400" w:lineRule="exact"/>
        <w:rPr>
          <w:rFonts w:ascii="仿宋" w:hAnsi="仿宋" w:eastAsia="仿宋" w:cs="仿宋"/>
          <w:sz w:val="24"/>
        </w:rPr>
      </w:pPr>
      <w:r>
        <w:rPr>
          <w:rFonts w:hint="eastAsia" w:ascii="仿宋" w:hAnsi="仿宋" w:eastAsia="仿宋" w:cs="仿宋"/>
          <w:sz w:val="24"/>
        </w:rPr>
        <w:t>供应商（盖章）：</w:t>
      </w:r>
    </w:p>
    <w:p w14:paraId="573E15B9">
      <w:pPr>
        <w:spacing w:before="156" w:beforeLines="50" w:after="156" w:afterLines="50" w:line="400" w:lineRule="exact"/>
        <w:rPr>
          <w:rFonts w:ascii="仿宋" w:hAnsi="仿宋" w:eastAsia="仿宋" w:cs="仿宋"/>
          <w:sz w:val="24"/>
        </w:rPr>
      </w:pPr>
      <w:r>
        <w:rPr>
          <w:rFonts w:hint="eastAsia" w:ascii="仿宋" w:hAnsi="仿宋" w:eastAsia="仿宋" w:cs="仿宋"/>
          <w:sz w:val="24"/>
        </w:rPr>
        <w:t>授权代表（签字）：</w:t>
      </w:r>
    </w:p>
    <w:p w14:paraId="1B265719">
      <w:pPr>
        <w:adjustRightInd w:val="0"/>
        <w:snapToGrid w:val="0"/>
        <w:spacing w:line="440" w:lineRule="exact"/>
        <w:rPr>
          <w:rFonts w:ascii="仿宋" w:hAnsi="仿宋" w:eastAsia="仿宋" w:cs="仿宋"/>
          <w:bCs/>
          <w:sz w:val="24"/>
        </w:rPr>
      </w:pPr>
      <w:r>
        <w:rPr>
          <w:rFonts w:hint="eastAsia" w:ascii="仿宋" w:hAnsi="仿宋" w:eastAsia="仿宋" w:cs="仿宋"/>
          <w:sz w:val="24"/>
        </w:rPr>
        <w:t>日期：</w:t>
      </w:r>
    </w:p>
    <w:p w14:paraId="4F62F37A">
      <w:pPr>
        <w:adjustRightInd w:val="0"/>
        <w:snapToGrid w:val="0"/>
        <w:spacing w:before="156" w:beforeLines="50" w:after="156" w:afterLines="50" w:line="500" w:lineRule="exact"/>
        <w:rPr>
          <w:rFonts w:ascii="仿宋" w:hAnsi="仿宋" w:eastAsia="仿宋" w:cs="仿宋"/>
          <w:bCs/>
          <w:sz w:val="24"/>
        </w:rPr>
        <w:sectPr>
          <w:pgSz w:w="11906" w:h="16838"/>
          <w:pgMar w:top="1134" w:right="1134" w:bottom="1134" w:left="1134" w:header="567" w:footer="567" w:gutter="0"/>
          <w:cols w:space="720" w:num="1"/>
          <w:titlePg/>
          <w:docGrid w:type="lines" w:linePitch="312" w:charSpace="0"/>
        </w:sectPr>
      </w:pPr>
    </w:p>
    <w:p w14:paraId="7A573D56">
      <w:pPr>
        <w:spacing w:line="400" w:lineRule="exact"/>
        <w:jc w:val="left"/>
        <w:outlineLvl w:val="0"/>
        <w:rPr>
          <w:rFonts w:ascii="仿宋" w:hAnsi="仿宋" w:eastAsia="仿宋" w:cs="仿宋"/>
          <w:b/>
          <w:bCs/>
          <w:sz w:val="28"/>
          <w:szCs w:val="28"/>
        </w:rPr>
      </w:pPr>
      <w:bookmarkStart w:id="219" w:name="_Toc21613"/>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商务响应表</w:t>
      </w:r>
      <w:bookmarkEnd w:id="219"/>
    </w:p>
    <w:p w14:paraId="1AE77373">
      <w:pPr>
        <w:spacing w:line="360" w:lineRule="auto"/>
        <w:jc w:val="center"/>
        <w:rPr>
          <w:rFonts w:ascii="仿宋" w:hAnsi="仿宋" w:eastAsia="仿宋" w:cs="仿宋"/>
          <w:b/>
          <w:sz w:val="32"/>
          <w:szCs w:val="32"/>
        </w:rPr>
      </w:pPr>
      <w:r>
        <w:rPr>
          <w:rFonts w:hint="eastAsia" w:ascii="仿宋" w:hAnsi="仿宋" w:eastAsia="仿宋" w:cs="仿宋"/>
          <w:b/>
          <w:sz w:val="32"/>
          <w:szCs w:val="32"/>
        </w:rPr>
        <w:t>商 务 响 应 表</w:t>
      </w:r>
    </w:p>
    <w:p w14:paraId="30BEDDA9">
      <w:pPr>
        <w:spacing w:line="360" w:lineRule="auto"/>
        <w:jc w:val="center"/>
        <w:rPr>
          <w:rFonts w:ascii="仿宋" w:hAnsi="仿宋" w:eastAsia="仿宋" w:cs="仿宋"/>
          <w:bCs/>
          <w:sz w:val="24"/>
        </w:rPr>
      </w:pPr>
    </w:p>
    <w:p w14:paraId="46C1E984">
      <w:pPr>
        <w:spacing w:after="156" w:afterLines="50" w:line="400" w:lineRule="exact"/>
        <w:jc w:val="left"/>
        <w:rPr>
          <w:rFonts w:hint="eastAsia" w:ascii="仿宋" w:hAnsi="仿宋" w:eastAsia="仿宋" w:cs="仿宋"/>
          <w:sz w:val="24"/>
        </w:rPr>
      </w:pPr>
      <w:r>
        <w:rPr>
          <w:rFonts w:hint="eastAsia" w:ascii="仿宋" w:hAnsi="仿宋" w:eastAsia="仿宋" w:cs="仿宋"/>
          <w:sz w:val="24"/>
        </w:rPr>
        <w:t xml:space="preserve">项目名称：                                       </w:t>
      </w:r>
    </w:p>
    <w:p w14:paraId="6BAAC50D">
      <w:pPr>
        <w:spacing w:after="156" w:afterLines="50" w:line="400" w:lineRule="exact"/>
        <w:jc w:val="left"/>
        <w:rPr>
          <w:rFonts w:ascii="仿宋" w:hAnsi="仿宋" w:eastAsia="仿宋" w:cs="仿宋"/>
          <w:sz w:val="24"/>
        </w:rPr>
      </w:pPr>
      <w:r>
        <w:rPr>
          <w:rFonts w:hint="eastAsia" w:ascii="仿宋" w:hAnsi="仿宋" w:eastAsia="仿宋" w:cs="仿宋"/>
          <w:sz w:val="24"/>
        </w:rPr>
        <w:t xml:space="preserve">项目编号：             </w:t>
      </w:r>
    </w:p>
    <w:tbl>
      <w:tblPr>
        <w:tblStyle w:val="2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238"/>
        <w:gridCol w:w="2879"/>
        <w:gridCol w:w="2657"/>
        <w:gridCol w:w="1200"/>
      </w:tblGrid>
      <w:tr w14:paraId="3FB4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23A7DC9D">
            <w:pPr>
              <w:spacing w:line="360" w:lineRule="auto"/>
              <w:jc w:val="center"/>
              <w:rPr>
                <w:rFonts w:ascii="仿宋" w:hAnsi="仿宋" w:eastAsia="仿宋" w:cs="仿宋"/>
                <w:b/>
                <w:sz w:val="24"/>
              </w:rPr>
            </w:pPr>
            <w:r>
              <w:rPr>
                <w:rFonts w:hint="eastAsia" w:ascii="仿宋" w:hAnsi="仿宋" w:eastAsia="仿宋" w:cs="仿宋"/>
                <w:b/>
                <w:sz w:val="24"/>
              </w:rPr>
              <w:t>序 号</w:t>
            </w:r>
          </w:p>
        </w:tc>
        <w:tc>
          <w:tcPr>
            <w:tcW w:w="2238" w:type="dxa"/>
            <w:tcBorders>
              <w:top w:val="single" w:color="auto" w:sz="4" w:space="0"/>
              <w:left w:val="single" w:color="auto" w:sz="4" w:space="0"/>
              <w:bottom w:val="single" w:color="auto" w:sz="4" w:space="0"/>
              <w:right w:val="single" w:color="auto" w:sz="4" w:space="0"/>
            </w:tcBorders>
            <w:vAlign w:val="center"/>
          </w:tcPr>
          <w:p w14:paraId="1CCD2C83">
            <w:pPr>
              <w:spacing w:line="360" w:lineRule="auto"/>
              <w:jc w:val="center"/>
              <w:rPr>
                <w:rFonts w:ascii="仿宋" w:hAnsi="仿宋" w:eastAsia="仿宋" w:cs="仿宋"/>
                <w:b/>
                <w:sz w:val="24"/>
              </w:rPr>
            </w:pPr>
            <w:r>
              <w:rPr>
                <w:rFonts w:hint="eastAsia" w:ascii="仿宋" w:hAnsi="仿宋" w:eastAsia="仿宋" w:cs="仿宋"/>
                <w:b/>
                <w:sz w:val="24"/>
              </w:rPr>
              <w:t>内容</w:t>
            </w:r>
          </w:p>
        </w:tc>
        <w:tc>
          <w:tcPr>
            <w:tcW w:w="2879" w:type="dxa"/>
            <w:tcBorders>
              <w:top w:val="single" w:color="auto" w:sz="4" w:space="0"/>
              <w:left w:val="single" w:color="auto" w:sz="4" w:space="0"/>
              <w:bottom w:val="single" w:color="auto" w:sz="4" w:space="0"/>
              <w:right w:val="single" w:color="auto" w:sz="4" w:space="0"/>
            </w:tcBorders>
            <w:vAlign w:val="center"/>
          </w:tcPr>
          <w:p w14:paraId="282413B9">
            <w:pPr>
              <w:jc w:val="center"/>
              <w:rPr>
                <w:rFonts w:ascii="仿宋" w:hAnsi="仿宋" w:eastAsia="仿宋" w:cs="仿宋"/>
                <w:b/>
                <w:sz w:val="24"/>
              </w:rPr>
            </w:pPr>
            <w:r>
              <w:rPr>
                <w:rFonts w:hint="eastAsia" w:ascii="仿宋" w:hAnsi="仿宋" w:eastAsia="仿宋" w:cs="仿宋"/>
                <w:b/>
                <w:sz w:val="24"/>
              </w:rPr>
              <w:t>磋商文件规范要求</w:t>
            </w:r>
          </w:p>
        </w:tc>
        <w:tc>
          <w:tcPr>
            <w:tcW w:w="2657" w:type="dxa"/>
            <w:tcBorders>
              <w:top w:val="single" w:color="auto" w:sz="4" w:space="0"/>
              <w:left w:val="single" w:color="auto" w:sz="4" w:space="0"/>
              <w:bottom w:val="single" w:color="auto" w:sz="4" w:space="0"/>
              <w:right w:val="single" w:color="auto" w:sz="4" w:space="0"/>
            </w:tcBorders>
            <w:vAlign w:val="center"/>
          </w:tcPr>
          <w:p w14:paraId="0FD05C6F">
            <w:pPr>
              <w:jc w:val="center"/>
              <w:rPr>
                <w:rFonts w:ascii="仿宋" w:hAnsi="仿宋" w:eastAsia="仿宋" w:cs="仿宋"/>
                <w:b/>
                <w:sz w:val="24"/>
              </w:rPr>
            </w:pPr>
            <w:r>
              <w:rPr>
                <w:rFonts w:hint="eastAsia" w:ascii="仿宋" w:hAnsi="仿宋" w:eastAsia="仿宋" w:cs="仿宋"/>
                <w:b/>
                <w:sz w:val="24"/>
              </w:rPr>
              <w:t>响应文件对应规范</w:t>
            </w:r>
          </w:p>
        </w:tc>
        <w:tc>
          <w:tcPr>
            <w:tcW w:w="1200" w:type="dxa"/>
            <w:tcBorders>
              <w:top w:val="single" w:color="auto" w:sz="4" w:space="0"/>
              <w:left w:val="single" w:color="auto" w:sz="4" w:space="0"/>
              <w:bottom w:val="single" w:color="auto" w:sz="4" w:space="0"/>
              <w:right w:val="single" w:color="auto" w:sz="4" w:space="0"/>
            </w:tcBorders>
            <w:vAlign w:val="center"/>
          </w:tcPr>
          <w:p w14:paraId="0EE27AB2">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是否偏离</w:t>
            </w:r>
          </w:p>
        </w:tc>
      </w:tr>
      <w:tr w14:paraId="5112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7ED4D3DC">
            <w:pPr>
              <w:spacing w:line="360" w:lineRule="auto"/>
              <w:jc w:val="center"/>
              <w:rPr>
                <w:rFonts w:ascii="仿宋" w:hAnsi="仿宋" w:eastAsia="仿宋" w:cs="仿宋"/>
                <w:sz w:val="24"/>
              </w:rPr>
            </w:pPr>
            <w:r>
              <w:rPr>
                <w:rFonts w:hint="eastAsia" w:ascii="仿宋" w:hAnsi="仿宋" w:eastAsia="仿宋" w:cs="仿宋"/>
                <w:sz w:val="24"/>
              </w:rPr>
              <w:t>1</w:t>
            </w:r>
          </w:p>
        </w:tc>
        <w:tc>
          <w:tcPr>
            <w:tcW w:w="2238" w:type="dxa"/>
            <w:tcBorders>
              <w:top w:val="single" w:color="auto" w:sz="4" w:space="0"/>
              <w:left w:val="single" w:color="auto" w:sz="4" w:space="0"/>
              <w:bottom w:val="single" w:color="auto" w:sz="4" w:space="0"/>
              <w:right w:val="single" w:color="auto" w:sz="4" w:space="0"/>
            </w:tcBorders>
            <w:vAlign w:val="center"/>
          </w:tcPr>
          <w:p w14:paraId="70643236">
            <w:pPr>
              <w:spacing w:line="360" w:lineRule="auto"/>
              <w:jc w:val="center"/>
              <w:rPr>
                <w:rFonts w:ascii="仿宋" w:hAnsi="仿宋" w:eastAsia="仿宋" w:cs="仿宋"/>
                <w:bCs/>
                <w:sz w:val="24"/>
              </w:rPr>
            </w:pPr>
            <w:r>
              <w:rPr>
                <w:rFonts w:hint="eastAsia" w:ascii="仿宋" w:hAnsi="仿宋" w:eastAsia="仿宋" w:cs="仿宋"/>
                <w:b/>
                <w:bCs/>
                <w:sz w:val="24"/>
              </w:rPr>
              <w:t>服务期</w:t>
            </w:r>
          </w:p>
        </w:tc>
        <w:tc>
          <w:tcPr>
            <w:tcW w:w="2879" w:type="dxa"/>
            <w:tcBorders>
              <w:top w:val="single" w:color="auto" w:sz="4" w:space="0"/>
              <w:left w:val="single" w:color="auto" w:sz="4" w:space="0"/>
              <w:bottom w:val="single" w:color="auto" w:sz="4" w:space="0"/>
              <w:right w:val="single" w:color="auto" w:sz="4" w:space="0"/>
            </w:tcBorders>
            <w:vAlign w:val="center"/>
          </w:tcPr>
          <w:p w14:paraId="2DB57D64">
            <w:pPr>
              <w:spacing w:line="360" w:lineRule="auto"/>
              <w:jc w:val="center"/>
              <w:rPr>
                <w:rFonts w:ascii="仿宋" w:hAnsi="仿宋" w:eastAsia="仿宋" w:cs="仿宋"/>
                <w:sz w:val="24"/>
              </w:rPr>
            </w:pPr>
            <w:r>
              <w:rPr>
                <w:rFonts w:eastAsia="仿宋"/>
                <w:sz w:val="24"/>
              </w:rPr>
              <w:t>自合同签订之日起</w:t>
            </w:r>
            <w:r>
              <w:rPr>
                <w:rFonts w:hint="eastAsia" w:eastAsia="仿宋"/>
                <w:sz w:val="24"/>
                <w:lang w:val="en-US" w:eastAsia="zh-CN"/>
              </w:rPr>
              <w:t>一年</w:t>
            </w:r>
          </w:p>
        </w:tc>
        <w:tc>
          <w:tcPr>
            <w:tcW w:w="2657" w:type="dxa"/>
            <w:tcBorders>
              <w:top w:val="single" w:color="auto" w:sz="4" w:space="0"/>
              <w:left w:val="single" w:color="auto" w:sz="4" w:space="0"/>
              <w:bottom w:val="single" w:color="auto" w:sz="4" w:space="0"/>
              <w:right w:val="single" w:color="auto" w:sz="4" w:space="0"/>
            </w:tcBorders>
            <w:vAlign w:val="center"/>
          </w:tcPr>
          <w:p w14:paraId="7C06713A">
            <w:pPr>
              <w:spacing w:line="360" w:lineRule="auto"/>
              <w:ind w:firstLine="480" w:firstLineChars="200"/>
              <w:jc w:val="center"/>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443B5001">
            <w:pPr>
              <w:spacing w:line="360" w:lineRule="auto"/>
              <w:ind w:firstLine="480" w:firstLineChars="200"/>
              <w:jc w:val="center"/>
              <w:rPr>
                <w:rFonts w:ascii="仿宋" w:hAnsi="仿宋" w:eastAsia="仿宋" w:cs="仿宋"/>
                <w:sz w:val="24"/>
              </w:rPr>
            </w:pPr>
          </w:p>
        </w:tc>
      </w:tr>
      <w:tr w14:paraId="3041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57090BA8">
            <w:pPr>
              <w:spacing w:line="360" w:lineRule="auto"/>
              <w:jc w:val="center"/>
              <w:rPr>
                <w:rFonts w:ascii="仿宋" w:hAnsi="仿宋" w:eastAsia="仿宋" w:cs="仿宋"/>
                <w:sz w:val="24"/>
              </w:rPr>
            </w:pPr>
            <w:r>
              <w:rPr>
                <w:rFonts w:hint="eastAsia" w:ascii="仿宋" w:hAnsi="仿宋" w:eastAsia="仿宋" w:cs="仿宋"/>
                <w:sz w:val="24"/>
              </w:rPr>
              <w:t>2</w:t>
            </w:r>
          </w:p>
        </w:tc>
        <w:tc>
          <w:tcPr>
            <w:tcW w:w="2238" w:type="dxa"/>
            <w:tcBorders>
              <w:top w:val="single" w:color="auto" w:sz="4" w:space="0"/>
              <w:left w:val="single" w:color="auto" w:sz="4" w:space="0"/>
              <w:bottom w:val="single" w:color="auto" w:sz="4" w:space="0"/>
              <w:right w:val="single" w:color="auto" w:sz="4" w:space="0"/>
            </w:tcBorders>
            <w:vAlign w:val="center"/>
          </w:tcPr>
          <w:p w14:paraId="327CD465">
            <w:pPr>
              <w:spacing w:line="360" w:lineRule="auto"/>
              <w:jc w:val="center"/>
              <w:rPr>
                <w:rFonts w:ascii="仿宋" w:hAnsi="仿宋" w:eastAsia="仿宋" w:cs="仿宋"/>
                <w:bCs/>
                <w:sz w:val="24"/>
              </w:rPr>
            </w:pPr>
            <w:r>
              <w:rPr>
                <w:rFonts w:hint="eastAsia" w:ascii="仿宋" w:hAnsi="仿宋" w:eastAsia="仿宋" w:cs="仿宋"/>
                <w:b/>
                <w:bCs/>
                <w:sz w:val="24"/>
              </w:rPr>
              <w:t>付款方式</w:t>
            </w:r>
          </w:p>
        </w:tc>
        <w:tc>
          <w:tcPr>
            <w:tcW w:w="2879" w:type="dxa"/>
            <w:tcBorders>
              <w:top w:val="single" w:color="auto" w:sz="4" w:space="0"/>
              <w:left w:val="single" w:color="auto" w:sz="4" w:space="0"/>
              <w:bottom w:val="single" w:color="auto" w:sz="4" w:space="0"/>
              <w:right w:val="single" w:color="auto" w:sz="4" w:space="0"/>
            </w:tcBorders>
            <w:vAlign w:val="center"/>
          </w:tcPr>
          <w:p w14:paraId="42202880">
            <w:pPr>
              <w:tabs>
                <w:tab w:val="left" w:pos="0"/>
              </w:tabs>
              <w:jc w:val="center"/>
              <w:rPr>
                <w:rFonts w:ascii="仿宋" w:hAnsi="仿宋" w:eastAsia="仿宋" w:cs="仿宋"/>
                <w:sz w:val="24"/>
              </w:rPr>
            </w:pPr>
            <w:r>
              <w:rPr>
                <w:rFonts w:hint="eastAsia" w:ascii="仿宋" w:hAnsi="仿宋" w:eastAsia="仿宋" w:cs="仿宋"/>
                <w:color w:val="auto"/>
                <w:sz w:val="24"/>
              </w:rPr>
              <w:t>在合同生效以及具备实施条件后15日内支付至合同金额的30%作为预付款，每季度末支付合同金额的30%（含预付款）至项目服务期满付清余款。</w:t>
            </w:r>
          </w:p>
        </w:tc>
        <w:tc>
          <w:tcPr>
            <w:tcW w:w="2657" w:type="dxa"/>
            <w:tcBorders>
              <w:top w:val="single" w:color="auto" w:sz="4" w:space="0"/>
              <w:left w:val="single" w:color="auto" w:sz="4" w:space="0"/>
              <w:bottom w:val="single" w:color="auto" w:sz="4" w:space="0"/>
              <w:right w:val="single" w:color="auto" w:sz="4" w:space="0"/>
            </w:tcBorders>
            <w:vAlign w:val="center"/>
          </w:tcPr>
          <w:p w14:paraId="5CD32A39">
            <w:pPr>
              <w:spacing w:line="360" w:lineRule="auto"/>
              <w:ind w:firstLine="480" w:firstLineChars="200"/>
              <w:jc w:val="center"/>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42AAE17">
            <w:pPr>
              <w:spacing w:line="360" w:lineRule="auto"/>
              <w:ind w:firstLine="480" w:firstLineChars="200"/>
              <w:jc w:val="center"/>
              <w:rPr>
                <w:rFonts w:ascii="仿宋" w:hAnsi="仿宋" w:eastAsia="仿宋" w:cs="仿宋"/>
                <w:sz w:val="24"/>
              </w:rPr>
            </w:pPr>
          </w:p>
        </w:tc>
      </w:tr>
      <w:tr w14:paraId="7BD0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34F6E7D5">
            <w:pPr>
              <w:spacing w:line="360" w:lineRule="auto"/>
              <w:jc w:val="center"/>
              <w:rPr>
                <w:rFonts w:ascii="仿宋" w:hAnsi="仿宋" w:eastAsia="仿宋" w:cs="仿宋"/>
                <w:sz w:val="24"/>
              </w:rPr>
            </w:pPr>
            <w:r>
              <w:rPr>
                <w:rFonts w:hint="eastAsia" w:ascii="仿宋" w:hAnsi="仿宋" w:eastAsia="仿宋" w:cs="仿宋"/>
                <w:sz w:val="24"/>
              </w:rPr>
              <w:t>3</w:t>
            </w:r>
          </w:p>
        </w:tc>
        <w:tc>
          <w:tcPr>
            <w:tcW w:w="2238" w:type="dxa"/>
            <w:tcBorders>
              <w:top w:val="single" w:color="auto" w:sz="4" w:space="0"/>
              <w:left w:val="single" w:color="auto" w:sz="4" w:space="0"/>
              <w:bottom w:val="single" w:color="auto" w:sz="4" w:space="0"/>
              <w:right w:val="single" w:color="auto" w:sz="4" w:space="0"/>
            </w:tcBorders>
            <w:vAlign w:val="center"/>
          </w:tcPr>
          <w:p w14:paraId="1ED5E798">
            <w:pPr>
              <w:spacing w:line="360" w:lineRule="auto"/>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w:t>
            </w:r>
          </w:p>
        </w:tc>
        <w:tc>
          <w:tcPr>
            <w:tcW w:w="2879" w:type="dxa"/>
            <w:tcBorders>
              <w:top w:val="single" w:color="auto" w:sz="4" w:space="0"/>
              <w:left w:val="single" w:color="auto" w:sz="4" w:space="0"/>
              <w:bottom w:val="single" w:color="auto" w:sz="4" w:space="0"/>
              <w:right w:val="single" w:color="auto" w:sz="4" w:space="0"/>
            </w:tcBorders>
            <w:vAlign w:val="center"/>
          </w:tcPr>
          <w:p w14:paraId="11DB41A0">
            <w:pPr>
              <w:spacing w:line="360" w:lineRule="auto"/>
              <w:ind w:firstLine="480" w:firstLineChars="200"/>
              <w:jc w:val="center"/>
              <w:rPr>
                <w:rFonts w:ascii="仿宋" w:hAnsi="仿宋" w:eastAsia="仿宋" w:cs="仿宋"/>
                <w:sz w:val="24"/>
              </w:rPr>
            </w:pPr>
          </w:p>
        </w:tc>
        <w:tc>
          <w:tcPr>
            <w:tcW w:w="2657" w:type="dxa"/>
            <w:tcBorders>
              <w:top w:val="single" w:color="auto" w:sz="4" w:space="0"/>
              <w:left w:val="single" w:color="auto" w:sz="4" w:space="0"/>
              <w:bottom w:val="single" w:color="auto" w:sz="4" w:space="0"/>
              <w:right w:val="single" w:color="auto" w:sz="4" w:space="0"/>
            </w:tcBorders>
            <w:vAlign w:val="center"/>
          </w:tcPr>
          <w:p w14:paraId="45107168">
            <w:pPr>
              <w:spacing w:line="360" w:lineRule="auto"/>
              <w:ind w:firstLine="480" w:firstLineChars="200"/>
              <w:jc w:val="center"/>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345141C">
            <w:pPr>
              <w:spacing w:line="360" w:lineRule="auto"/>
              <w:ind w:firstLine="480" w:firstLineChars="200"/>
              <w:jc w:val="center"/>
              <w:rPr>
                <w:rFonts w:ascii="仿宋" w:hAnsi="仿宋" w:eastAsia="仿宋" w:cs="仿宋"/>
                <w:sz w:val="24"/>
              </w:rPr>
            </w:pPr>
          </w:p>
        </w:tc>
      </w:tr>
      <w:tr w14:paraId="005F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14:paraId="58AC9879">
            <w:pPr>
              <w:spacing w:line="360" w:lineRule="auto"/>
              <w:jc w:val="both"/>
              <w:rPr>
                <w:rFonts w:ascii="仿宋" w:hAnsi="仿宋" w:eastAsia="仿宋" w:cs="仿宋"/>
                <w:sz w:val="24"/>
              </w:rPr>
            </w:pPr>
          </w:p>
        </w:tc>
        <w:tc>
          <w:tcPr>
            <w:tcW w:w="2238" w:type="dxa"/>
            <w:tcBorders>
              <w:top w:val="single" w:color="auto" w:sz="4" w:space="0"/>
              <w:left w:val="single" w:color="auto" w:sz="4" w:space="0"/>
              <w:bottom w:val="single" w:color="auto" w:sz="4" w:space="0"/>
              <w:right w:val="single" w:color="auto" w:sz="4" w:space="0"/>
            </w:tcBorders>
            <w:vAlign w:val="center"/>
          </w:tcPr>
          <w:p w14:paraId="24C9431A">
            <w:pPr>
              <w:spacing w:line="360" w:lineRule="auto"/>
              <w:ind w:firstLine="480" w:firstLineChars="200"/>
              <w:jc w:val="center"/>
              <w:rPr>
                <w:rFonts w:ascii="仿宋" w:hAnsi="仿宋" w:eastAsia="仿宋" w:cs="仿宋"/>
                <w:sz w:val="24"/>
              </w:rPr>
            </w:pPr>
          </w:p>
        </w:tc>
        <w:tc>
          <w:tcPr>
            <w:tcW w:w="2879" w:type="dxa"/>
            <w:tcBorders>
              <w:top w:val="single" w:color="auto" w:sz="4" w:space="0"/>
              <w:left w:val="single" w:color="auto" w:sz="4" w:space="0"/>
              <w:bottom w:val="single" w:color="auto" w:sz="4" w:space="0"/>
              <w:right w:val="single" w:color="auto" w:sz="4" w:space="0"/>
            </w:tcBorders>
            <w:vAlign w:val="center"/>
          </w:tcPr>
          <w:p w14:paraId="5F3A0E77">
            <w:pPr>
              <w:spacing w:line="360" w:lineRule="auto"/>
              <w:ind w:firstLine="480" w:firstLineChars="200"/>
              <w:jc w:val="center"/>
              <w:rPr>
                <w:rFonts w:ascii="仿宋" w:hAnsi="仿宋" w:eastAsia="仿宋" w:cs="仿宋"/>
                <w:sz w:val="24"/>
              </w:rPr>
            </w:pPr>
          </w:p>
        </w:tc>
        <w:tc>
          <w:tcPr>
            <w:tcW w:w="2657" w:type="dxa"/>
            <w:tcBorders>
              <w:top w:val="single" w:color="auto" w:sz="4" w:space="0"/>
              <w:left w:val="single" w:color="auto" w:sz="4" w:space="0"/>
              <w:bottom w:val="single" w:color="auto" w:sz="4" w:space="0"/>
              <w:right w:val="single" w:color="auto" w:sz="4" w:space="0"/>
            </w:tcBorders>
            <w:vAlign w:val="center"/>
          </w:tcPr>
          <w:p w14:paraId="1483FCE5">
            <w:pPr>
              <w:spacing w:line="360" w:lineRule="auto"/>
              <w:ind w:firstLine="480" w:firstLineChars="200"/>
              <w:jc w:val="center"/>
              <w:rPr>
                <w:rFonts w:ascii="仿宋" w:hAnsi="仿宋" w:eastAsia="仿宋" w:cs="仿宋"/>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2F50959">
            <w:pPr>
              <w:spacing w:line="360" w:lineRule="auto"/>
              <w:ind w:firstLine="480" w:firstLineChars="200"/>
              <w:jc w:val="center"/>
              <w:rPr>
                <w:rFonts w:ascii="仿宋" w:hAnsi="仿宋" w:eastAsia="仿宋" w:cs="仿宋"/>
                <w:sz w:val="24"/>
              </w:rPr>
            </w:pPr>
          </w:p>
        </w:tc>
      </w:tr>
    </w:tbl>
    <w:p w14:paraId="6E5A80A1">
      <w:pPr>
        <w:spacing w:line="340" w:lineRule="exact"/>
        <w:ind w:firstLine="480" w:firstLineChars="200"/>
        <w:rPr>
          <w:rFonts w:ascii="仿宋" w:hAnsi="仿宋" w:eastAsia="仿宋" w:cs="仿宋"/>
          <w:sz w:val="24"/>
        </w:rPr>
      </w:pPr>
    </w:p>
    <w:p w14:paraId="30A73EDF">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14:paraId="4F1CA2AE">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14:paraId="65670146">
      <w:pPr>
        <w:pStyle w:val="16"/>
        <w:spacing w:line="300" w:lineRule="exact"/>
        <w:ind w:firstLine="480" w:firstLineChars="200"/>
        <w:rPr>
          <w:rFonts w:ascii="仿宋" w:hAnsi="仿宋" w:eastAsia="仿宋" w:cs="仿宋"/>
        </w:rPr>
      </w:pPr>
      <w:r>
        <w:rPr>
          <w:rFonts w:hint="eastAsia" w:ascii="仿宋" w:hAnsi="仿宋" w:eastAsia="仿宋" w:cs="仿宋"/>
          <w:kern w:val="2"/>
        </w:rPr>
        <w:t xml:space="preserve">日期：  </w:t>
      </w:r>
    </w:p>
    <w:p w14:paraId="28D06B3C">
      <w:pPr>
        <w:tabs>
          <w:tab w:val="left" w:pos="420"/>
        </w:tabs>
        <w:spacing w:line="340" w:lineRule="exact"/>
        <w:ind w:firstLine="480" w:firstLineChars="200"/>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本表格为</w:t>
      </w:r>
      <w:r>
        <w:rPr>
          <w:rFonts w:hint="eastAsia" w:ascii="仿宋" w:hAnsi="仿宋" w:eastAsia="仿宋" w:cs="仿宋"/>
          <w:bCs/>
          <w:sz w:val="24"/>
        </w:rPr>
        <w:t>商务要求中除报价以外的其他要求，不填写视同完全响应磋商文件要求。</w:t>
      </w:r>
      <w:r>
        <w:rPr>
          <w:rFonts w:hint="eastAsia" w:ascii="仿宋" w:hAnsi="仿宋" w:eastAsia="仿宋" w:cs="仿宋"/>
          <w:sz w:val="24"/>
        </w:rPr>
        <w:t>此表可在不改变格式的情况下可自行制作。</w:t>
      </w:r>
    </w:p>
    <w:p w14:paraId="0EDDEFE4">
      <w:pPr>
        <w:spacing w:line="400" w:lineRule="exact"/>
        <w:jc w:val="left"/>
        <w:rPr>
          <w:rFonts w:hint="eastAsia" w:ascii="仿宋" w:hAnsi="仿宋" w:eastAsia="仿宋" w:cs="仿宋"/>
          <w:b/>
          <w:bCs/>
          <w:sz w:val="28"/>
          <w:szCs w:val="28"/>
        </w:rPr>
        <w:sectPr>
          <w:pgSz w:w="11906" w:h="16838"/>
          <w:pgMar w:top="1134" w:right="1134" w:bottom="1134" w:left="1134" w:header="567" w:footer="567" w:gutter="0"/>
          <w:cols w:space="720" w:num="1"/>
          <w:titlePg/>
          <w:docGrid w:type="lines" w:linePitch="312" w:charSpace="0"/>
        </w:sectPr>
      </w:pPr>
    </w:p>
    <w:p w14:paraId="745B579D">
      <w:pPr>
        <w:spacing w:line="400" w:lineRule="exact"/>
        <w:jc w:val="left"/>
        <w:outlineLvl w:val="0"/>
        <w:rPr>
          <w:rFonts w:hint="default" w:ascii="仿宋" w:hAnsi="仿宋" w:eastAsia="仿宋" w:cs="仿宋"/>
          <w:b/>
          <w:bCs/>
          <w:sz w:val="28"/>
          <w:szCs w:val="28"/>
          <w:lang w:val="en-US" w:eastAsia="zh-CN"/>
        </w:rPr>
      </w:pPr>
      <w:bookmarkStart w:id="220" w:name="_Toc12427"/>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报价明细表</w:t>
      </w:r>
      <w:bookmarkEnd w:id="220"/>
    </w:p>
    <w:p w14:paraId="7A1C760B">
      <w:pPr>
        <w:spacing w:line="360" w:lineRule="auto"/>
        <w:jc w:val="center"/>
        <w:rPr>
          <w:rFonts w:ascii="仿宋" w:hAnsi="仿宋" w:eastAsia="仿宋" w:cs="仿宋"/>
          <w:b/>
          <w:bCs/>
          <w:sz w:val="32"/>
          <w:szCs w:val="32"/>
        </w:rPr>
      </w:pPr>
      <w:r>
        <w:rPr>
          <w:rFonts w:hint="eastAsia" w:ascii="仿宋" w:hAnsi="仿宋" w:eastAsia="仿宋" w:cs="仿宋"/>
          <w:b/>
          <w:bCs/>
          <w:sz w:val="28"/>
          <w:szCs w:val="28"/>
          <w:lang w:val="en-US" w:eastAsia="zh-CN"/>
        </w:rPr>
        <w:t>报价明细表</w:t>
      </w:r>
    </w:p>
    <w:p w14:paraId="36F5581B">
      <w:pPr>
        <w:adjustRightInd w:val="0"/>
        <w:snapToGrid w:val="0"/>
        <w:spacing w:line="440" w:lineRule="exact"/>
        <w:ind w:firstLine="360" w:firstLineChars="150"/>
        <w:rPr>
          <w:rFonts w:ascii="仿宋" w:hAnsi="仿宋" w:eastAsia="仿宋" w:cs="仿宋"/>
          <w:sz w:val="24"/>
        </w:rPr>
      </w:pPr>
      <w:r>
        <w:rPr>
          <w:rFonts w:hint="eastAsia" w:ascii="仿宋" w:hAnsi="仿宋" w:eastAsia="仿宋" w:cs="仿宋"/>
          <w:sz w:val="24"/>
        </w:rPr>
        <w:t>项目名称：                              项目编号：</w:t>
      </w:r>
    </w:p>
    <w:p w14:paraId="4E6E36B7">
      <w:pPr>
        <w:spacing w:before="156" w:beforeLines="50" w:after="156" w:afterLines="50" w:line="300" w:lineRule="exact"/>
        <w:ind w:firstLine="480" w:firstLineChars="200"/>
        <w:rPr>
          <w:rFonts w:hint="eastAsia" w:ascii="仿宋" w:hAnsi="仿宋" w:eastAsia="仿宋" w:cs="仿宋"/>
          <w:sz w:val="24"/>
        </w:rPr>
      </w:pPr>
    </w:p>
    <w:p w14:paraId="1276862E">
      <w:pPr>
        <w:spacing w:before="156" w:beforeLines="50" w:after="156" w:afterLines="50" w:line="300" w:lineRule="exact"/>
        <w:ind w:firstLine="480" w:firstLineChars="200"/>
        <w:rPr>
          <w:rFonts w:hint="eastAsia" w:ascii="仿宋" w:hAnsi="仿宋" w:eastAsia="仿宋" w:cs="仿宋"/>
          <w:sz w:val="24"/>
        </w:rPr>
      </w:pPr>
    </w:p>
    <w:p w14:paraId="2AB507E2">
      <w:pPr>
        <w:spacing w:before="156" w:beforeLines="50" w:after="156" w:afterLines="50" w:line="300" w:lineRule="exact"/>
        <w:ind w:firstLine="480" w:firstLineChars="200"/>
        <w:rPr>
          <w:rFonts w:hint="eastAsia" w:ascii="仿宋" w:hAnsi="仿宋" w:eastAsia="仿宋" w:cs="仿宋"/>
          <w:sz w:val="24"/>
        </w:rPr>
      </w:pPr>
    </w:p>
    <w:p w14:paraId="7979583B">
      <w:pPr>
        <w:spacing w:before="156" w:beforeLines="50" w:after="156" w:afterLines="50" w:line="300" w:lineRule="exact"/>
        <w:ind w:firstLine="480" w:firstLineChars="200"/>
        <w:rPr>
          <w:rFonts w:hint="eastAsia" w:ascii="仿宋" w:hAnsi="仿宋" w:eastAsia="仿宋" w:cs="仿宋"/>
          <w:sz w:val="24"/>
        </w:rPr>
      </w:pPr>
    </w:p>
    <w:p w14:paraId="31150DB1">
      <w:pPr>
        <w:spacing w:before="156" w:beforeLines="50" w:after="156" w:afterLines="50" w:line="300" w:lineRule="exact"/>
        <w:ind w:firstLine="480" w:firstLineChars="200"/>
        <w:rPr>
          <w:rFonts w:hint="eastAsia" w:ascii="仿宋" w:hAnsi="仿宋" w:eastAsia="仿宋" w:cs="仿宋"/>
          <w:sz w:val="24"/>
        </w:rPr>
      </w:pPr>
    </w:p>
    <w:p w14:paraId="1806CCF8">
      <w:pPr>
        <w:spacing w:before="156" w:beforeLines="50" w:after="156" w:afterLines="50" w:line="300" w:lineRule="exact"/>
        <w:ind w:firstLine="480" w:firstLineChars="200"/>
        <w:rPr>
          <w:rFonts w:hint="eastAsia" w:ascii="仿宋" w:hAnsi="仿宋" w:eastAsia="仿宋" w:cs="仿宋"/>
          <w:sz w:val="24"/>
        </w:rPr>
      </w:pPr>
    </w:p>
    <w:p w14:paraId="635FC156">
      <w:pPr>
        <w:spacing w:before="156" w:beforeLines="50" w:after="156" w:afterLines="50" w:line="300" w:lineRule="exact"/>
        <w:ind w:firstLine="480" w:firstLineChars="200"/>
        <w:rPr>
          <w:rFonts w:hint="eastAsia" w:ascii="仿宋" w:hAnsi="仿宋" w:eastAsia="仿宋" w:cs="仿宋"/>
          <w:sz w:val="24"/>
        </w:rPr>
      </w:pPr>
    </w:p>
    <w:p w14:paraId="6837D3A4">
      <w:pPr>
        <w:spacing w:before="156" w:beforeLines="50" w:after="156" w:afterLines="50" w:line="360" w:lineRule="auto"/>
        <w:ind w:firstLine="1044" w:firstLineChars="200"/>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格式自拟</w:t>
      </w:r>
    </w:p>
    <w:p w14:paraId="363704DD">
      <w:pPr>
        <w:spacing w:before="156" w:beforeLines="50" w:after="156" w:afterLines="50" w:line="300" w:lineRule="exact"/>
        <w:ind w:firstLine="480" w:firstLineChars="200"/>
        <w:rPr>
          <w:rFonts w:hint="eastAsia" w:ascii="仿宋" w:hAnsi="仿宋" w:eastAsia="仿宋" w:cs="仿宋"/>
          <w:sz w:val="24"/>
        </w:rPr>
      </w:pPr>
    </w:p>
    <w:p w14:paraId="27382751">
      <w:pPr>
        <w:spacing w:before="156" w:beforeLines="50" w:after="156" w:afterLines="50" w:line="300" w:lineRule="exact"/>
        <w:ind w:firstLine="480" w:firstLineChars="200"/>
        <w:rPr>
          <w:rFonts w:hint="eastAsia" w:ascii="仿宋" w:hAnsi="仿宋" w:eastAsia="仿宋" w:cs="仿宋"/>
          <w:sz w:val="24"/>
        </w:rPr>
      </w:pPr>
    </w:p>
    <w:p w14:paraId="17C6F9A7">
      <w:pPr>
        <w:spacing w:before="156" w:beforeLines="50" w:after="156" w:afterLines="50" w:line="300" w:lineRule="exact"/>
        <w:ind w:firstLine="480" w:firstLineChars="200"/>
        <w:rPr>
          <w:rFonts w:hint="eastAsia" w:ascii="仿宋" w:hAnsi="仿宋" w:eastAsia="仿宋" w:cs="仿宋"/>
          <w:sz w:val="24"/>
        </w:rPr>
      </w:pPr>
    </w:p>
    <w:p w14:paraId="0E5EE7C7">
      <w:pPr>
        <w:spacing w:before="156" w:beforeLines="50" w:after="156" w:afterLines="50" w:line="300" w:lineRule="exact"/>
        <w:ind w:firstLine="480" w:firstLineChars="200"/>
        <w:rPr>
          <w:rFonts w:hint="eastAsia" w:ascii="仿宋" w:hAnsi="仿宋" w:eastAsia="仿宋" w:cs="仿宋"/>
          <w:sz w:val="24"/>
        </w:rPr>
      </w:pPr>
    </w:p>
    <w:p w14:paraId="2C3EABE3">
      <w:pPr>
        <w:spacing w:before="156" w:beforeLines="50" w:after="156" w:afterLines="50" w:line="300" w:lineRule="exact"/>
        <w:ind w:firstLine="480" w:firstLineChars="200"/>
        <w:rPr>
          <w:rFonts w:hint="eastAsia" w:ascii="仿宋" w:hAnsi="仿宋" w:eastAsia="仿宋" w:cs="仿宋"/>
          <w:sz w:val="24"/>
        </w:rPr>
      </w:pPr>
    </w:p>
    <w:p w14:paraId="68CFBDC3">
      <w:pPr>
        <w:spacing w:before="156" w:beforeLines="50" w:after="156" w:afterLines="50" w:line="300" w:lineRule="exact"/>
        <w:ind w:firstLine="480" w:firstLineChars="200"/>
        <w:rPr>
          <w:rFonts w:hint="eastAsia" w:ascii="仿宋" w:hAnsi="仿宋" w:eastAsia="仿宋" w:cs="仿宋"/>
          <w:sz w:val="24"/>
        </w:rPr>
      </w:pPr>
    </w:p>
    <w:p w14:paraId="155C9EFE">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供应商（盖章）：</w:t>
      </w:r>
    </w:p>
    <w:p w14:paraId="6C069225">
      <w:pPr>
        <w:spacing w:before="156" w:beforeLines="50" w:after="156" w:afterLines="50" w:line="300" w:lineRule="exact"/>
        <w:ind w:firstLine="480" w:firstLineChars="200"/>
        <w:rPr>
          <w:rFonts w:ascii="仿宋" w:hAnsi="仿宋" w:eastAsia="仿宋" w:cs="仿宋"/>
          <w:sz w:val="24"/>
        </w:rPr>
      </w:pPr>
      <w:r>
        <w:rPr>
          <w:rFonts w:hint="eastAsia" w:ascii="仿宋" w:hAnsi="仿宋" w:eastAsia="仿宋" w:cs="仿宋"/>
          <w:sz w:val="24"/>
        </w:rPr>
        <w:t>授权代表（签字）：</w:t>
      </w:r>
    </w:p>
    <w:p w14:paraId="1203F471">
      <w:pPr>
        <w:snapToGrid w:val="0"/>
        <w:spacing w:line="440" w:lineRule="exact"/>
        <w:ind w:firstLine="480" w:firstLineChars="200"/>
        <w:rPr>
          <w:rFonts w:hint="eastAsia" w:ascii="仿宋" w:hAnsi="仿宋" w:eastAsia="仿宋" w:cs="仿宋"/>
          <w:sz w:val="24"/>
        </w:rPr>
        <w:sectPr>
          <w:pgSz w:w="11906" w:h="16838"/>
          <w:pgMar w:top="1134" w:right="1134" w:bottom="1134" w:left="1134" w:header="567" w:footer="567" w:gutter="0"/>
          <w:cols w:space="720" w:num="1"/>
          <w:titlePg/>
          <w:docGrid w:type="lines" w:linePitch="312" w:charSpace="0"/>
        </w:sectPr>
      </w:pPr>
      <w:r>
        <w:rPr>
          <w:rFonts w:hint="eastAsia" w:ascii="仿宋" w:hAnsi="仿宋" w:eastAsia="仿宋" w:cs="仿宋"/>
          <w:sz w:val="24"/>
        </w:rPr>
        <w:t>日期：</w:t>
      </w:r>
    </w:p>
    <w:p w14:paraId="3CF112B0">
      <w:pPr>
        <w:pStyle w:val="2"/>
        <w:rPr>
          <w:rFonts w:hint="eastAsia"/>
        </w:rPr>
      </w:pPr>
    </w:p>
    <w:p w14:paraId="32F70DB7">
      <w:pPr>
        <w:pStyle w:val="3"/>
        <w:numPr>
          <w:ilvl w:val="0"/>
          <w:numId w:val="4"/>
        </w:numPr>
        <w:spacing w:line="240" w:lineRule="auto"/>
        <w:jc w:val="center"/>
        <w:outlineLvl w:val="1"/>
        <w:rPr>
          <w:rFonts w:ascii="仿宋" w:hAnsi="仿宋" w:eastAsia="仿宋" w:cs="仿宋"/>
        </w:rPr>
      </w:pPr>
      <w:bookmarkStart w:id="221" w:name="_Toc12303"/>
      <w:bookmarkStart w:id="222" w:name="_Toc5945"/>
      <w:r>
        <w:rPr>
          <w:rFonts w:hint="eastAsia" w:ascii="仿宋" w:hAnsi="仿宋" w:eastAsia="仿宋" w:cs="仿宋"/>
        </w:rPr>
        <w:t>自评表</w:t>
      </w:r>
      <w:bookmarkEnd w:id="221"/>
      <w:bookmarkEnd w:id="222"/>
    </w:p>
    <w:tbl>
      <w:tblPr>
        <w:tblStyle w:val="29"/>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1B76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7889BB87">
            <w:pPr>
              <w:spacing w:line="360" w:lineRule="exact"/>
              <w:jc w:val="center"/>
              <w:rPr>
                <w:rFonts w:ascii="仿宋" w:hAnsi="仿宋" w:eastAsia="仿宋" w:cs="仿宋"/>
                <w:sz w:val="24"/>
              </w:rPr>
            </w:pPr>
            <w:r>
              <w:rPr>
                <w:rFonts w:hint="eastAsia" w:ascii="仿宋" w:hAnsi="仿宋" w:eastAsia="仿宋" w:cs="仿宋"/>
                <w:sz w:val="24"/>
              </w:rPr>
              <w:t>序号</w:t>
            </w:r>
          </w:p>
        </w:tc>
        <w:tc>
          <w:tcPr>
            <w:tcW w:w="2968" w:type="dxa"/>
            <w:vAlign w:val="center"/>
          </w:tcPr>
          <w:p w14:paraId="27E9BB9F">
            <w:pPr>
              <w:spacing w:line="360" w:lineRule="exact"/>
              <w:jc w:val="center"/>
              <w:rPr>
                <w:rFonts w:ascii="仿宋" w:hAnsi="仿宋" w:eastAsia="仿宋" w:cs="仿宋"/>
                <w:sz w:val="24"/>
              </w:rPr>
            </w:pPr>
            <w:r>
              <w:rPr>
                <w:rFonts w:hint="eastAsia" w:ascii="仿宋" w:hAnsi="仿宋" w:eastAsia="仿宋" w:cs="仿宋"/>
                <w:sz w:val="24"/>
              </w:rPr>
              <w:t>评分内容</w:t>
            </w:r>
          </w:p>
        </w:tc>
        <w:tc>
          <w:tcPr>
            <w:tcW w:w="1701" w:type="dxa"/>
            <w:vAlign w:val="center"/>
          </w:tcPr>
          <w:p w14:paraId="7EB90896">
            <w:pPr>
              <w:spacing w:line="360" w:lineRule="exact"/>
              <w:jc w:val="center"/>
              <w:rPr>
                <w:rFonts w:ascii="仿宋" w:hAnsi="仿宋" w:eastAsia="仿宋" w:cs="仿宋"/>
                <w:sz w:val="24"/>
              </w:rPr>
            </w:pPr>
            <w:r>
              <w:rPr>
                <w:rFonts w:hint="eastAsia" w:ascii="仿宋" w:hAnsi="仿宋" w:eastAsia="仿宋" w:cs="仿宋"/>
                <w:sz w:val="24"/>
              </w:rPr>
              <w:t>标准分</w:t>
            </w:r>
          </w:p>
        </w:tc>
        <w:tc>
          <w:tcPr>
            <w:tcW w:w="1276" w:type="dxa"/>
            <w:vAlign w:val="center"/>
          </w:tcPr>
          <w:p w14:paraId="052DF922">
            <w:pPr>
              <w:spacing w:line="360" w:lineRule="exact"/>
              <w:jc w:val="center"/>
              <w:rPr>
                <w:rFonts w:ascii="仿宋" w:hAnsi="仿宋" w:eastAsia="仿宋" w:cs="仿宋"/>
                <w:sz w:val="24"/>
              </w:rPr>
            </w:pPr>
            <w:r>
              <w:rPr>
                <w:rFonts w:hint="eastAsia" w:ascii="仿宋" w:hAnsi="仿宋" w:eastAsia="仿宋" w:cs="仿宋"/>
                <w:sz w:val="24"/>
              </w:rPr>
              <w:t>自评分</w:t>
            </w:r>
          </w:p>
        </w:tc>
        <w:tc>
          <w:tcPr>
            <w:tcW w:w="930" w:type="dxa"/>
            <w:vAlign w:val="center"/>
          </w:tcPr>
          <w:p w14:paraId="159D3C6C">
            <w:pPr>
              <w:spacing w:line="360" w:lineRule="exact"/>
              <w:jc w:val="center"/>
              <w:rPr>
                <w:rFonts w:ascii="仿宋" w:hAnsi="仿宋" w:eastAsia="仿宋" w:cs="仿宋"/>
                <w:sz w:val="24"/>
              </w:rPr>
            </w:pPr>
            <w:r>
              <w:rPr>
                <w:rFonts w:hint="eastAsia" w:ascii="仿宋" w:hAnsi="仿宋" w:eastAsia="仿宋" w:cs="仿宋"/>
                <w:sz w:val="24"/>
              </w:rPr>
              <w:t>自评</w:t>
            </w:r>
          </w:p>
          <w:p w14:paraId="71166F13">
            <w:pPr>
              <w:spacing w:line="360" w:lineRule="exact"/>
              <w:jc w:val="center"/>
              <w:rPr>
                <w:rFonts w:ascii="仿宋" w:hAnsi="仿宋" w:eastAsia="仿宋" w:cs="仿宋"/>
                <w:sz w:val="24"/>
              </w:rPr>
            </w:pPr>
            <w:r>
              <w:rPr>
                <w:rFonts w:hint="eastAsia" w:ascii="仿宋" w:hAnsi="仿宋" w:eastAsia="仿宋" w:cs="仿宋"/>
                <w:sz w:val="24"/>
              </w:rPr>
              <w:t>依据</w:t>
            </w:r>
          </w:p>
        </w:tc>
        <w:tc>
          <w:tcPr>
            <w:tcW w:w="1154" w:type="dxa"/>
            <w:vAlign w:val="center"/>
          </w:tcPr>
          <w:p w14:paraId="3EF99E78">
            <w:pPr>
              <w:spacing w:line="360" w:lineRule="exact"/>
              <w:jc w:val="center"/>
              <w:rPr>
                <w:rFonts w:ascii="仿宋" w:hAnsi="仿宋" w:eastAsia="仿宋" w:cs="仿宋"/>
                <w:sz w:val="24"/>
              </w:rPr>
            </w:pPr>
            <w:r>
              <w:rPr>
                <w:rFonts w:hint="eastAsia" w:ascii="仿宋" w:hAnsi="仿宋" w:eastAsia="仿宋" w:cs="仿宋"/>
                <w:sz w:val="24"/>
              </w:rPr>
              <w:t>在</w:t>
            </w:r>
            <w:r>
              <w:rPr>
                <w:rFonts w:hint="eastAsia" w:ascii="仿宋" w:hAnsi="仿宋" w:eastAsia="仿宋" w:cs="仿宋"/>
                <w:sz w:val="24"/>
                <w:lang w:eastAsia="zh-CN"/>
              </w:rPr>
              <w:t>响应文件</w:t>
            </w:r>
            <w:r>
              <w:rPr>
                <w:rFonts w:hint="eastAsia" w:ascii="仿宋" w:hAnsi="仿宋" w:eastAsia="仿宋" w:cs="仿宋"/>
                <w:sz w:val="24"/>
              </w:rPr>
              <w:t>中所对应的页码</w:t>
            </w:r>
          </w:p>
        </w:tc>
      </w:tr>
      <w:tr w14:paraId="447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3358763">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w:t>
            </w:r>
          </w:p>
        </w:tc>
        <w:tc>
          <w:tcPr>
            <w:tcW w:w="2968" w:type="dxa"/>
            <w:vAlign w:val="center"/>
          </w:tcPr>
          <w:p w14:paraId="33CD567A">
            <w:pPr>
              <w:spacing w:line="300" w:lineRule="exact"/>
              <w:jc w:val="center"/>
              <w:rPr>
                <w:rFonts w:ascii="仿宋" w:hAnsi="仿宋" w:eastAsia="仿宋" w:cs="仿宋"/>
                <w:b/>
                <w:sz w:val="24"/>
              </w:rPr>
            </w:pPr>
          </w:p>
        </w:tc>
        <w:tc>
          <w:tcPr>
            <w:tcW w:w="1701" w:type="dxa"/>
            <w:vAlign w:val="center"/>
          </w:tcPr>
          <w:p w14:paraId="34FE454E">
            <w:pPr>
              <w:spacing w:line="300" w:lineRule="exact"/>
              <w:jc w:val="center"/>
              <w:rPr>
                <w:rFonts w:ascii="仿宋" w:hAnsi="仿宋" w:eastAsia="仿宋" w:cs="仿宋"/>
                <w:sz w:val="24"/>
              </w:rPr>
            </w:pPr>
          </w:p>
        </w:tc>
        <w:tc>
          <w:tcPr>
            <w:tcW w:w="1276" w:type="dxa"/>
            <w:vAlign w:val="center"/>
          </w:tcPr>
          <w:p w14:paraId="375939A5">
            <w:pPr>
              <w:spacing w:line="360" w:lineRule="exact"/>
              <w:rPr>
                <w:rFonts w:ascii="仿宋" w:hAnsi="仿宋" w:eastAsia="仿宋" w:cs="仿宋"/>
                <w:sz w:val="24"/>
              </w:rPr>
            </w:pPr>
          </w:p>
        </w:tc>
        <w:tc>
          <w:tcPr>
            <w:tcW w:w="930" w:type="dxa"/>
            <w:vAlign w:val="center"/>
          </w:tcPr>
          <w:p w14:paraId="5818B526">
            <w:pPr>
              <w:spacing w:line="360" w:lineRule="exact"/>
              <w:rPr>
                <w:rFonts w:ascii="仿宋" w:hAnsi="仿宋" w:eastAsia="仿宋" w:cs="仿宋"/>
                <w:sz w:val="24"/>
              </w:rPr>
            </w:pPr>
          </w:p>
        </w:tc>
        <w:tc>
          <w:tcPr>
            <w:tcW w:w="1154" w:type="dxa"/>
            <w:vAlign w:val="center"/>
          </w:tcPr>
          <w:p w14:paraId="65C6CD17">
            <w:pPr>
              <w:spacing w:line="360" w:lineRule="exact"/>
              <w:rPr>
                <w:rFonts w:ascii="仿宋" w:hAnsi="仿宋" w:eastAsia="仿宋" w:cs="仿宋"/>
                <w:sz w:val="24"/>
              </w:rPr>
            </w:pPr>
          </w:p>
        </w:tc>
      </w:tr>
      <w:tr w14:paraId="51F9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0D1DA57">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2</w:t>
            </w:r>
          </w:p>
        </w:tc>
        <w:tc>
          <w:tcPr>
            <w:tcW w:w="2968" w:type="dxa"/>
            <w:vAlign w:val="center"/>
          </w:tcPr>
          <w:p w14:paraId="08953F7A">
            <w:pPr>
              <w:spacing w:line="300" w:lineRule="exact"/>
              <w:jc w:val="center"/>
              <w:rPr>
                <w:rFonts w:ascii="仿宋" w:hAnsi="仿宋" w:eastAsia="仿宋" w:cs="仿宋"/>
                <w:b/>
                <w:sz w:val="24"/>
              </w:rPr>
            </w:pPr>
          </w:p>
        </w:tc>
        <w:tc>
          <w:tcPr>
            <w:tcW w:w="1701" w:type="dxa"/>
            <w:vAlign w:val="center"/>
          </w:tcPr>
          <w:p w14:paraId="6571B22F">
            <w:pPr>
              <w:spacing w:line="300" w:lineRule="exact"/>
              <w:jc w:val="center"/>
              <w:rPr>
                <w:rFonts w:ascii="仿宋" w:hAnsi="仿宋" w:eastAsia="仿宋" w:cs="仿宋"/>
                <w:sz w:val="24"/>
              </w:rPr>
            </w:pPr>
          </w:p>
        </w:tc>
        <w:tc>
          <w:tcPr>
            <w:tcW w:w="1276" w:type="dxa"/>
            <w:vAlign w:val="center"/>
          </w:tcPr>
          <w:p w14:paraId="57BC5943">
            <w:pPr>
              <w:spacing w:line="360" w:lineRule="exact"/>
              <w:rPr>
                <w:rFonts w:ascii="仿宋" w:hAnsi="仿宋" w:eastAsia="仿宋" w:cs="仿宋"/>
                <w:sz w:val="24"/>
              </w:rPr>
            </w:pPr>
          </w:p>
        </w:tc>
        <w:tc>
          <w:tcPr>
            <w:tcW w:w="930" w:type="dxa"/>
            <w:vAlign w:val="center"/>
          </w:tcPr>
          <w:p w14:paraId="304CDD83">
            <w:pPr>
              <w:spacing w:line="360" w:lineRule="exact"/>
              <w:rPr>
                <w:rFonts w:ascii="仿宋" w:hAnsi="仿宋" w:eastAsia="仿宋" w:cs="仿宋"/>
                <w:sz w:val="24"/>
              </w:rPr>
            </w:pPr>
          </w:p>
        </w:tc>
        <w:tc>
          <w:tcPr>
            <w:tcW w:w="1154" w:type="dxa"/>
            <w:vAlign w:val="center"/>
          </w:tcPr>
          <w:p w14:paraId="35B8C7D2">
            <w:pPr>
              <w:spacing w:line="360" w:lineRule="exact"/>
              <w:rPr>
                <w:rFonts w:ascii="仿宋" w:hAnsi="仿宋" w:eastAsia="仿宋" w:cs="仿宋"/>
                <w:sz w:val="24"/>
              </w:rPr>
            </w:pPr>
          </w:p>
        </w:tc>
      </w:tr>
      <w:tr w14:paraId="5D7D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0A6D70F2">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3</w:t>
            </w:r>
          </w:p>
        </w:tc>
        <w:tc>
          <w:tcPr>
            <w:tcW w:w="2968" w:type="dxa"/>
            <w:vAlign w:val="center"/>
          </w:tcPr>
          <w:p w14:paraId="2F03AA6E">
            <w:pPr>
              <w:spacing w:line="300" w:lineRule="exact"/>
              <w:jc w:val="center"/>
              <w:rPr>
                <w:rFonts w:ascii="仿宋" w:hAnsi="仿宋" w:eastAsia="仿宋" w:cs="仿宋"/>
                <w:b/>
                <w:sz w:val="24"/>
              </w:rPr>
            </w:pPr>
          </w:p>
        </w:tc>
        <w:tc>
          <w:tcPr>
            <w:tcW w:w="1701" w:type="dxa"/>
            <w:vAlign w:val="center"/>
          </w:tcPr>
          <w:p w14:paraId="0B7B7468">
            <w:pPr>
              <w:spacing w:line="300" w:lineRule="exact"/>
              <w:jc w:val="center"/>
              <w:rPr>
                <w:rFonts w:ascii="仿宋" w:hAnsi="仿宋" w:eastAsia="仿宋" w:cs="仿宋"/>
                <w:sz w:val="24"/>
              </w:rPr>
            </w:pPr>
          </w:p>
        </w:tc>
        <w:tc>
          <w:tcPr>
            <w:tcW w:w="1276" w:type="dxa"/>
            <w:vAlign w:val="center"/>
          </w:tcPr>
          <w:p w14:paraId="0C2298F7">
            <w:pPr>
              <w:spacing w:line="360" w:lineRule="exact"/>
              <w:rPr>
                <w:rFonts w:ascii="仿宋" w:hAnsi="仿宋" w:eastAsia="仿宋" w:cs="仿宋"/>
                <w:sz w:val="24"/>
              </w:rPr>
            </w:pPr>
          </w:p>
        </w:tc>
        <w:tc>
          <w:tcPr>
            <w:tcW w:w="930" w:type="dxa"/>
            <w:vAlign w:val="center"/>
          </w:tcPr>
          <w:p w14:paraId="06FCB837">
            <w:pPr>
              <w:spacing w:line="360" w:lineRule="exact"/>
              <w:rPr>
                <w:rFonts w:ascii="仿宋" w:hAnsi="仿宋" w:eastAsia="仿宋" w:cs="仿宋"/>
                <w:sz w:val="24"/>
              </w:rPr>
            </w:pPr>
          </w:p>
        </w:tc>
        <w:tc>
          <w:tcPr>
            <w:tcW w:w="1154" w:type="dxa"/>
            <w:vAlign w:val="center"/>
          </w:tcPr>
          <w:p w14:paraId="70AD6520">
            <w:pPr>
              <w:spacing w:line="360" w:lineRule="exact"/>
              <w:rPr>
                <w:rFonts w:ascii="仿宋" w:hAnsi="仿宋" w:eastAsia="仿宋" w:cs="仿宋"/>
                <w:sz w:val="24"/>
              </w:rPr>
            </w:pPr>
          </w:p>
        </w:tc>
      </w:tr>
      <w:tr w14:paraId="2366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E0B4BC9">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4</w:t>
            </w:r>
          </w:p>
        </w:tc>
        <w:tc>
          <w:tcPr>
            <w:tcW w:w="2968" w:type="dxa"/>
            <w:vAlign w:val="center"/>
          </w:tcPr>
          <w:p w14:paraId="58C9BE1F">
            <w:pPr>
              <w:spacing w:line="300" w:lineRule="exact"/>
              <w:jc w:val="center"/>
              <w:rPr>
                <w:rFonts w:ascii="仿宋" w:hAnsi="仿宋" w:eastAsia="仿宋" w:cs="仿宋"/>
                <w:b/>
                <w:sz w:val="24"/>
              </w:rPr>
            </w:pPr>
          </w:p>
        </w:tc>
        <w:tc>
          <w:tcPr>
            <w:tcW w:w="1701" w:type="dxa"/>
            <w:vAlign w:val="center"/>
          </w:tcPr>
          <w:p w14:paraId="63371631">
            <w:pPr>
              <w:spacing w:line="300" w:lineRule="exact"/>
              <w:jc w:val="center"/>
              <w:rPr>
                <w:rFonts w:ascii="仿宋" w:hAnsi="仿宋" w:eastAsia="仿宋" w:cs="仿宋"/>
                <w:sz w:val="24"/>
              </w:rPr>
            </w:pPr>
          </w:p>
        </w:tc>
        <w:tc>
          <w:tcPr>
            <w:tcW w:w="1276" w:type="dxa"/>
            <w:vAlign w:val="center"/>
          </w:tcPr>
          <w:p w14:paraId="1E880B8E">
            <w:pPr>
              <w:spacing w:line="360" w:lineRule="exact"/>
              <w:rPr>
                <w:rFonts w:ascii="仿宋" w:hAnsi="仿宋" w:eastAsia="仿宋" w:cs="仿宋"/>
                <w:sz w:val="24"/>
              </w:rPr>
            </w:pPr>
          </w:p>
        </w:tc>
        <w:tc>
          <w:tcPr>
            <w:tcW w:w="930" w:type="dxa"/>
            <w:vAlign w:val="center"/>
          </w:tcPr>
          <w:p w14:paraId="7E8D7755">
            <w:pPr>
              <w:spacing w:line="360" w:lineRule="exact"/>
              <w:rPr>
                <w:rFonts w:ascii="仿宋" w:hAnsi="仿宋" w:eastAsia="仿宋" w:cs="仿宋"/>
                <w:sz w:val="24"/>
              </w:rPr>
            </w:pPr>
          </w:p>
        </w:tc>
        <w:tc>
          <w:tcPr>
            <w:tcW w:w="1154" w:type="dxa"/>
            <w:vAlign w:val="center"/>
          </w:tcPr>
          <w:p w14:paraId="69DD916C">
            <w:pPr>
              <w:spacing w:line="360" w:lineRule="exact"/>
              <w:rPr>
                <w:rFonts w:ascii="仿宋" w:hAnsi="仿宋" w:eastAsia="仿宋" w:cs="仿宋"/>
                <w:sz w:val="24"/>
              </w:rPr>
            </w:pPr>
          </w:p>
        </w:tc>
      </w:tr>
      <w:tr w14:paraId="6626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37B14AE">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5</w:t>
            </w:r>
          </w:p>
        </w:tc>
        <w:tc>
          <w:tcPr>
            <w:tcW w:w="2968" w:type="dxa"/>
            <w:vAlign w:val="center"/>
          </w:tcPr>
          <w:p w14:paraId="649C252E">
            <w:pPr>
              <w:spacing w:line="300" w:lineRule="exact"/>
              <w:jc w:val="center"/>
              <w:rPr>
                <w:rFonts w:ascii="仿宋" w:hAnsi="仿宋" w:eastAsia="仿宋" w:cs="仿宋"/>
                <w:b/>
                <w:sz w:val="24"/>
              </w:rPr>
            </w:pPr>
          </w:p>
        </w:tc>
        <w:tc>
          <w:tcPr>
            <w:tcW w:w="1701" w:type="dxa"/>
            <w:vAlign w:val="center"/>
          </w:tcPr>
          <w:p w14:paraId="3A996297">
            <w:pPr>
              <w:spacing w:line="300" w:lineRule="exact"/>
              <w:jc w:val="center"/>
              <w:rPr>
                <w:rFonts w:ascii="仿宋" w:hAnsi="仿宋" w:eastAsia="仿宋" w:cs="仿宋"/>
                <w:sz w:val="24"/>
              </w:rPr>
            </w:pPr>
          </w:p>
        </w:tc>
        <w:tc>
          <w:tcPr>
            <w:tcW w:w="1276" w:type="dxa"/>
            <w:vAlign w:val="center"/>
          </w:tcPr>
          <w:p w14:paraId="4E02EFB2">
            <w:pPr>
              <w:spacing w:line="360" w:lineRule="exact"/>
              <w:rPr>
                <w:rFonts w:ascii="仿宋" w:hAnsi="仿宋" w:eastAsia="仿宋" w:cs="仿宋"/>
                <w:sz w:val="24"/>
              </w:rPr>
            </w:pPr>
          </w:p>
        </w:tc>
        <w:tc>
          <w:tcPr>
            <w:tcW w:w="930" w:type="dxa"/>
            <w:vAlign w:val="center"/>
          </w:tcPr>
          <w:p w14:paraId="4FE1D65B">
            <w:pPr>
              <w:spacing w:line="360" w:lineRule="exact"/>
              <w:rPr>
                <w:rFonts w:ascii="仿宋" w:hAnsi="仿宋" w:eastAsia="仿宋" w:cs="仿宋"/>
                <w:sz w:val="24"/>
              </w:rPr>
            </w:pPr>
          </w:p>
        </w:tc>
        <w:tc>
          <w:tcPr>
            <w:tcW w:w="1154" w:type="dxa"/>
            <w:vAlign w:val="center"/>
          </w:tcPr>
          <w:p w14:paraId="6384220E">
            <w:pPr>
              <w:spacing w:line="360" w:lineRule="exact"/>
              <w:rPr>
                <w:rFonts w:ascii="仿宋" w:hAnsi="仿宋" w:eastAsia="仿宋" w:cs="仿宋"/>
                <w:sz w:val="24"/>
              </w:rPr>
            </w:pPr>
          </w:p>
        </w:tc>
      </w:tr>
      <w:tr w14:paraId="665C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87E5E78">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6</w:t>
            </w:r>
          </w:p>
        </w:tc>
        <w:tc>
          <w:tcPr>
            <w:tcW w:w="2968" w:type="dxa"/>
            <w:vAlign w:val="center"/>
          </w:tcPr>
          <w:p w14:paraId="24742EE9">
            <w:pPr>
              <w:spacing w:line="300" w:lineRule="exact"/>
              <w:jc w:val="center"/>
              <w:rPr>
                <w:rFonts w:ascii="仿宋" w:hAnsi="仿宋" w:eastAsia="仿宋" w:cs="仿宋"/>
                <w:b/>
                <w:kern w:val="0"/>
                <w:sz w:val="24"/>
              </w:rPr>
            </w:pPr>
          </w:p>
        </w:tc>
        <w:tc>
          <w:tcPr>
            <w:tcW w:w="1701" w:type="dxa"/>
            <w:vAlign w:val="center"/>
          </w:tcPr>
          <w:p w14:paraId="0CAE608A">
            <w:pPr>
              <w:spacing w:line="300" w:lineRule="exact"/>
              <w:jc w:val="center"/>
              <w:rPr>
                <w:rFonts w:ascii="仿宋" w:hAnsi="仿宋" w:eastAsia="仿宋" w:cs="仿宋"/>
                <w:sz w:val="24"/>
              </w:rPr>
            </w:pPr>
          </w:p>
        </w:tc>
        <w:tc>
          <w:tcPr>
            <w:tcW w:w="1276" w:type="dxa"/>
            <w:vAlign w:val="center"/>
          </w:tcPr>
          <w:p w14:paraId="03FC9DEE">
            <w:pPr>
              <w:spacing w:line="360" w:lineRule="exact"/>
              <w:rPr>
                <w:rFonts w:ascii="仿宋" w:hAnsi="仿宋" w:eastAsia="仿宋" w:cs="仿宋"/>
                <w:sz w:val="24"/>
              </w:rPr>
            </w:pPr>
          </w:p>
        </w:tc>
        <w:tc>
          <w:tcPr>
            <w:tcW w:w="930" w:type="dxa"/>
            <w:vAlign w:val="center"/>
          </w:tcPr>
          <w:p w14:paraId="1D912685">
            <w:pPr>
              <w:spacing w:line="360" w:lineRule="exact"/>
              <w:rPr>
                <w:rFonts w:ascii="仿宋" w:hAnsi="仿宋" w:eastAsia="仿宋" w:cs="仿宋"/>
                <w:sz w:val="24"/>
              </w:rPr>
            </w:pPr>
          </w:p>
        </w:tc>
        <w:tc>
          <w:tcPr>
            <w:tcW w:w="1154" w:type="dxa"/>
            <w:vAlign w:val="center"/>
          </w:tcPr>
          <w:p w14:paraId="4D199265">
            <w:pPr>
              <w:spacing w:line="360" w:lineRule="exact"/>
              <w:rPr>
                <w:rFonts w:ascii="仿宋" w:hAnsi="仿宋" w:eastAsia="仿宋" w:cs="仿宋"/>
                <w:sz w:val="24"/>
              </w:rPr>
            </w:pPr>
          </w:p>
        </w:tc>
      </w:tr>
      <w:tr w14:paraId="6B59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3201DE3F">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7</w:t>
            </w:r>
          </w:p>
        </w:tc>
        <w:tc>
          <w:tcPr>
            <w:tcW w:w="2968" w:type="dxa"/>
            <w:vAlign w:val="center"/>
          </w:tcPr>
          <w:p w14:paraId="51D512A5">
            <w:pPr>
              <w:spacing w:line="300" w:lineRule="exact"/>
              <w:jc w:val="center"/>
              <w:rPr>
                <w:rFonts w:ascii="仿宋" w:hAnsi="仿宋" w:eastAsia="仿宋" w:cs="仿宋"/>
                <w:b/>
                <w:snapToGrid w:val="0"/>
                <w:sz w:val="24"/>
              </w:rPr>
            </w:pPr>
          </w:p>
        </w:tc>
        <w:tc>
          <w:tcPr>
            <w:tcW w:w="1701" w:type="dxa"/>
            <w:vAlign w:val="center"/>
          </w:tcPr>
          <w:p w14:paraId="4EE0EB3F">
            <w:pPr>
              <w:spacing w:line="300" w:lineRule="exact"/>
              <w:jc w:val="center"/>
              <w:rPr>
                <w:rFonts w:ascii="仿宋" w:hAnsi="仿宋" w:eastAsia="仿宋" w:cs="仿宋"/>
                <w:snapToGrid w:val="0"/>
                <w:sz w:val="24"/>
              </w:rPr>
            </w:pPr>
          </w:p>
        </w:tc>
        <w:tc>
          <w:tcPr>
            <w:tcW w:w="1276" w:type="dxa"/>
            <w:vAlign w:val="center"/>
          </w:tcPr>
          <w:p w14:paraId="2995B3D5">
            <w:pPr>
              <w:spacing w:line="360" w:lineRule="exact"/>
              <w:rPr>
                <w:rFonts w:ascii="仿宋" w:hAnsi="仿宋" w:eastAsia="仿宋" w:cs="仿宋"/>
                <w:sz w:val="24"/>
              </w:rPr>
            </w:pPr>
          </w:p>
        </w:tc>
        <w:tc>
          <w:tcPr>
            <w:tcW w:w="930" w:type="dxa"/>
            <w:vAlign w:val="center"/>
          </w:tcPr>
          <w:p w14:paraId="0D083C17">
            <w:pPr>
              <w:spacing w:line="360" w:lineRule="exact"/>
              <w:rPr>
                <w:rFonts w:ascii="仿宋" w:hAnsi="仿宋" w:eastAsia="仿宋" w:cs="仿宋"/>
                <w:sz w:val="24"/>
              </w:rPr>
            </w:pPr>
          </w:p>
        </w:tc>
        <w:tc>
          <w:tcPr>
            <w:tcW w:w="1154" w:type="dxa"/>
            <w:vAlign w:val="center"/>
          </w:tcPr>
          <w:p w14:paraId="39FFA682">
            <w:pPr>
              <w:spacing w:line="360" w:lineRule="exact"/>
              <w:rPr>
                <w:rFonts w:ascii="仿宋" w:hAnsi="仿宋" w:eastAsia="仿宋" w:cs="仿宋"/>
                <w:sz w:val="24"/>
              </w:rPr>
            </w:pPr>
          </w:p>
        </w:tc>
      </w:tr>
      <w:tr w14:paraId="15A6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2B02393">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8</w:t>
            </w:r>
          </w:p>
        </w:tc>
        <w:tc>
          <w:tcPr>
            <w:tcW w:w="2968" w:type="dxa"/>
            <w:vAlign w:val="center"/>
          </w:tcPr>
          <w:p w14:paraId="72908395">
            <w:pPr>
              <w:spacing w:line="300" w:lineRule="exact"/>
              <w:jc w:val="center"/>
              <w:rPr>
                <w:rFonts w:ascii="仿宋" w:hAnsi="仿宋" w:eastAsia="仿宋" w:cs="仿宋"/>
                <w:b/>
                <w:sz w:val="24"/>
              </w:rPr>
            </w:pPr>
          </w:p>
        </w:tc>
        <w:tc>
          <w:tcPr>
            <w:tcW w:w="1701" w:type="dxa"/>
            <w:vAlign w:val="center"/>
          </w:tcPr>
          <w:p w14:paraId="66F819E9">
            <w:pPr>
              <w:spacing w:line="300" w:lineRule="exact"/>
              <w:jc w:val="center"/>
              <w:rPr>
                <w:rFonts w:ascii="仿宋" w:hAnsi="仿宋" w:eastAsia="仿宋" w:cs="仿宋"/>
                <w:snapToGrid w:val="0"/>
                <w:sz w:val="24"/>
              </w:rPr>
            </w:pPr>
          </w:p>
        </w:tc>
        <w:tc>
          <w:tcPr>
            <w:tcW w:w="1276" w:type="dxa"/>
            <w:vAlign w:val="center"/>
          </w:tcPr>
          <w:p w14:paraId="435EF02A">
            <w:pPr>
              <w:spacing w:line="360" w:lineRule="exact"/>
              <w:rPr>
                <w:rFonts w:ascii="仿宋" w:hAnsi="仿宋" w:eastAsia="仿宋" w:cs="仿宋"/>
                <w:sz w:val="24"/>
              </w:rPr>
            </w:pPr>
          </w:p>
        </w:tc>
        <w:tc>
          <w:tcPr>
            <w:tcW w:w="930" w:type="dxa"/>
            <w:vAlign w:val="center"/>
          </w:tcPr>
          <w:p w14:paraId="3DA8E5B6">
            <w:pPr>
              <w:spacing w:line="360" w:lineRule="exact"/>
              <w:rPr>
                <w:rFonts w:ascii="仿宋" w:hAnsi="仿宋" w:eastAsia="仿宋" w:cs="仿宋"/>
                <w:sz w:val="24"/>
              </w:rPr>
            </w:pPr>
          </w:p>
        </w:tc>
        <w:tc>
          <w:tcPr>
            <w:tcW w:w="1154" w:type="dxa"/>
            <w:vAlign w:val="center"/>
          </w:tcPr>
          <w:p w14:paraId="2BF301C9">
            <w:pPr>
              <w:spacing w:line="360" w:lineRule="exact"/>
              <w:rPr>
                <w:rFonts w:ascii="仿宋" w:hAnsi="仿宋" w:eastAsia="仿宋" w:cs="仿宋"/>
                <w:sz w:val="24"/>
              </w:rPr>
            </w:pPr>
          </w:p>
        </w:tc>
      </w:tr>
      <w:tr w14:paraId="1565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48FAC9C">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9</w:t>
            </w:r>
          </w:p>
        </w:tc>
        <w:tc>
          <w:tcPr>
            <w:tcW w:w="2968" w:type="dxa"/>
            <w:vAlign w:val="center"/>
          </w:tcPr>
          <w:p w14:paraId="23DE4E6F">
            <w:pPr>
              <w:spacing w:line="300" w:lineRule="exact"/>
              <w:jc w:val="center"/>
              <w:rPr>
                <w:rFonts w:ascii="仿宋" w:hAnsi="仿宋" w:eastAsia="仿宋" w:cs="仿宋"/>
                <w:b/>
                <w:sz w:val="24"/>
              </w:rPr>
            </w:pPr>
          </w:p>
        </w:tc>
        <w:tc>
          <w:tcPr>
            <w:tcW w:w="1701" w:type="dxa"/>
            <w:vAlign w:val="center"/>
          </w:tcPr>
          <w:p w14:paraId="0B2B999A">
            <w:pPr>
              <w:spacing w:line="300" w:lineRule="exact"/>
              <w:jc w:val="center"/>
              <w:rPr>
                <w:rFonts w:ascii="仿宋" w:hAnsi="仿宋" w:eastAsia="仿宋" w:cs="仿宋"/>
                <w:sz w:val="24"/>
              </w:rPr>
            </w:pPr>
          </w:p>
        </w:tc>
        <w:tc>
          <w:tcPr>
            <w:tcW w:w="1276" w:type="dxa"/>
            <w:vAlign w:val="center"/>
          </w:tcPr>
          <w:p w14:paraId="13671D57">
            <w:pPr>
              <w:spacing w:line="360" w:lineRule="exact"/>
              <w:rPr>
                <w:rFonts w:ascii="仿宋" w:hAnsi="仿宋" w:eastAsia="仿宋" w:cs="仿宋"/>
                <w:sz w:val="24"/>
              </w:rPr>
            </w:pPr>
          </w:p>
        </w:tc>
        <w:tc>
          <w:tcPr>
            <w:tcW w:w="930" w:type="dxa"/>
            <w:vAlign w:val="center"/>
          </w:tcPr>
          <w:p w14:paraId="7306CFDE">
            <w:pPr>
              <w:spacing w:line="360" w:lineRule="exact"/>
              <w:rPr>
                <w:rFonts w:ascii="仿宋" w:hAnsi="仿宋" w:eastAsia="仿宋" w:cs="仿宋"/>
                <w:sz w:val="24"/>
              </w:rPr>
            </w:pPr>
          </w:p>
        </w:tc>
        <w:tc>
          <w:tcPr>
            <w:tcW w:w="1154" w:type="dxa"/>
            <w:vAlign w:val="center"/>
          </w:tcPr>
          <w:p w14:paraId="5CE4AB1A">
            <w:pPr>
              <w:spacing w:line="360" w:lineRule="exact"/>
              <w:rPr>
                <w:rFonts w:ascii="仿宋" w:hAnsi="仿宋" w:eastAsia="仿宋" w:cs="仿宋"/>
                <w:sz w:val="24"/>
              </w:rPr>
            </w:pPr>
          </w:p>
        </w:tc>
      </w:tr>
      <w:tr w14:paraId="59E6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2CDCFB9B">
            <w:pPr>
              <w:adjustRightInd w:val="0"/>
              <w:snapToGrid w:val="0"/>
              <w:spacing w:line="360" w:lineRule="exact"/>
              <w:jc w:val="center"/>
              <w:rPr>
                <w:rFonts w:ascii="仿宋" w:hAnsi="仿宋" w:eastAsia="仿宋" w:cs="仿宋"/>
                <w:snapToGrid w:val="0"/>
                <w:sz w:val="24"/>
              </w:rPr>
            </w:pPr>
            <w:r>
              <w:rPr>
                <w:rFonts w:hint="eastAsia" w:ascii="仿宋" w:hAnsi="仿宋" w:eastAsia="仿宋" w:cs="仿宋"/>
                <w:snapToGrid w:val="0"/>
                <w:sz w:val="24"/>
              </w:rPr>
              <w:t>10</w:t>
            </w:r>
          </w:p>
        </w:tc>
        <w:tc>
          <w:tcPr>
            <w:tcW w:w="2968" w:type="dxa"/>
            <w:vAlign w:val="center"/>
          </w:tcPr>
          <w:p w14:paraId="34E42C6F">
            <w:pPr>
              <w:spacing w:line="300" w:lineRule="exact"/>
              <w:jc w:val="center"/>
              <w:rPr>
                <w:rFonts w:ascii="仿宋" w:hAnsi="仿宋" w:eastAsia="仿宋" w:cs="仿宋"/>
                <w:b/>
                <w:sz w:val="24"/>
              </w:rPr>
            </w:pPr>
          </w:p>
        </w:tc>
        <w:tc>
          <w:tcPr>
            <w:tcW w:w="1701" w:type="dxa"/>
            <w:vAlign w:val="center"/>
          </w:tcPr>
          <w:p w14:paraId="2170AD56">
            <w:pPr>
              <w:spacing w:line="300" w:lineRule="exact"/>
              <w:jc w:val="center"/>
              <w:rPr>
                <w:rFonts w:ascii="仿宋" w:hAnsi="仿宋" w:eastAsia="仿宋" w:cs="仿宋"/>
                <w:sz w:val="24"/>
              </w:rPr>
            </w:pPr>
          </w:p>
        </w:tc>
        <w:tc>
          <w:tcPr>
            <w:tcW w:w="1276" w:type="dxa"/>
            <w:vAlign w:val="center"/>
          </w:tcPr>
          <w:p w14:paraId="6764E034">
            <w:pPr>
              <w:spacing w:line="360" w:lineRule="exact"/>
              <w:rPr>
                <w:rFonts w:ascii="仿宋" w:hAnsi="仿宋" w:eastAsia="仿宋" w:cs="仿宋"/>
                <w:sz w:val="24"/>
              </w:rPr>
            </w:pPr>
          </w:p>
        </w:tc>
        <w:tc>
          <w:tcPr>
            <w:tcW w:w="930" w:type="dxa"/>
            <w:vAlign w:val="center"/>
          </w:tcPr>
          <w:p w14:paraId="05B6DA8C">
            <w:pPr>
              <w:spacing w:line="360" w:lineRule="exact"/>
              <w:rPr>
                <w:rFonts w:ascii="仿宋" w:hAnsi="仿宋" w:eastAsia="仿宋" w:cs="仿宋"/>
                <w:sz w:val="24"/>
              </w:rPr>
            </w:pPr>
          </w:p>
        </w:tc>
        <w:tc>
          <w:tcPr>
            <w:tcW w:w="1154" w:type="dxa"/>
            <w:vAlign w:val="center"/>
          </w:tcPr>
          <w:p w14:paraId="72F907C0">
            <w:pPr>
              <w:spacing w:line="360" w:lineRule="exact"/>
              <w:rPr>
                <w:rFonts w:ascii="仿宋" w:hAnsi="仿宋" w:eastAsia="仿宋" w:cs="仿宋"/>
                <w:sz w:val="24"/>
              </w:rPr>
            </w:pPr>
          </w:p>
        </w:tc>
      </w:tr>
      <w:tr w14:paraId="0AAC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41829517">
            <w:pPr>
              <w:spacing w:line="360" w:lineRule="exact"/>
              <w:jc w:val="center"/>
              <w:rPr>
                <w:rFonts w:ascii="仿宋" w:hAnsi="仿宋" w:eastAsia="仿宋" w:cs="仿宋"/>
                <w:sz w:val="24"/>
              </w:rPr>
            </w:pPr>
          </w:p>
        </w:tc>
        <w:tc>
          <w:tcPr>
            <w:tcW w:w="2968" w:type="dxa"/>
            <w:vAlign w:val="center"/>
          </w:tcPr>
          <w:p w14:paraId="77863C97">
            <w:pPr>
              <w:spacing w:line="360" w:lineRule="exact"/>
              <w:jc w:val="center"/>
              <w:rPr>
                <w:rFonts w:ascii="仿宋" w:hAnsi="仿宋" w:eastAsia="仿宋" w:cs="仿宋"/>
                <w:sz w:val="24"/>
              </w:rPr>
            </w:pPr>
          </w:p>
        </w:tc>
        <w:tc>
          <w:tcPr>
            <w:tcW w:w="1701" w:type="dxa"/>
            <w:vAlign w:val="center"/>
          </w:tcPr>
          <w:p w14:paraId="65F89E1D">
            <w:pPr>
              <w:spacing w:line="360" w:lineRule="exact"/>
              <w:jc w:val="center"/>
              <w:rPr>
                <w:rFonts w:ascii="仿宋" w:hAnsi="仿宋" w:eastAsia="仿宋" w:cs="仿宋"/>
                <w:sz w:val="24"/>
              </w:rPr>
            </w:pPr>
          </w:p>
        </w:tc>
        <w:tc>
          <w:tcPr>
            <w:tcW w:w="1276" w:type="dxa"/>
            <w:vAlign w:val="center"/>
          </w:tcPr>
          <w:p w14:paraId="200518EF">
            <w:pPr>
              <w:spacing w:line="360" w:lineRule="exact"/>
              <w:rPr>
                <w:rFonts w:ascii="仿宋" w:hAnsi="仿宋" w:eastAsia="仿宋" w:cs="仿宋"/>
                <w:sz w:val="24"/>
              </w:rPr>
            </w:pPr>
          </w:p>
        </w:tc>
        <w:tc>
          <w:tcPr>
            <w:tcW w:w="930" w:type="dxa"/>
            <w:vAlign w:val="center"/>
          </w:tcPr>
          <w:p w14:paraId="5CE33E8D">
            <w:pPr>
              <w:spacing w:line="360" w:lineRule="exact"/>
              <w:rPr>
                <w:rFonts w:ascii="仿宋" w:hAnsi="仿宋" w:eastAsia="仿宋" w:cs="仿宋"/>
                <w:sz w:val="24"/>
              </w:rPr>
            </w:pPr>
          </w:p>
        </w:tc>
        <w:tc>
          <w:tcPr>
            <w:tcW w:w="1154" w:type="dxa"/>
            <w:vAlign w:val="center"/>
          </w:tcPr>
          <w:p w14:paraId="659DBF95">
            <w:pPr>
              <w:spacing w:line="360" w:lineRule="exact"/>
              <w:rPr>
                <w:rFonts w:ascii="仿宋" w:hAnsi="仿宋" w:eastAsia="仿宋" w:cs="仿宋"/>
                <w:sz w:val="24"/>
              </w:rPr>
            </w:pPr>
          </w:p>
        </w:tc>
      </w:tr>
    </w:tbl>
    <w:p w14:paraId="04FC56C7">
      <w:pPr>
        <w:ind w:left="479" w:leftChars="228"/>
      </w:pPr>
      <w:r>
        <w:rPr>
          <w:rFonts w:hint="eastAsia" w:ascii="仿宋" w:hAnsi="仿宋" w:eastAsia="仿宋" w:cs="仿宋"/>
          <w:b/>
          <w:sz w:val="24"/>
        </w:rPr>
        <w:t>注：“自评表”装订在技术商务文件首页。</w:t>
      </w:r>
      <w:r>
        <w:rPr>
          <w:rFonts w:hint="eastAsia" w:ascii="仿宋" w:hAnsi="仿宋" w:eastAsia="仿宋" w:cs="仿宋"/>
          <w:b/>
          <w:sz w:val="24"/>
          <w:lang w:eastAsia="zh-CN"/>
        </w:rPr>
        <w:t>供应商</w:t>
      </w:r>
      <w:r>
        <w:rPr>
          <w:rFonts w:hint="eastAsia" w:ascii="仿宋" w:hAnsi="仿宋" w:eastAsia="仿宋" w:cs="仿宋"/>
          <w:b/>
          <w:sz w:val="24"/>
        </w:rPr>
        <w:t>应认真填写相关内容在</w:t>
      </w:r>
      <w:r>
        <w:rPr>
          <w:rFonts w:hint="eastAsia" w:ascii="仿宋" w:hAnsi="仿宋" w:eastAsia="仿宋" w:cs="仿宋"/>
          <w:b/>
          <w:sz w:val="24"/>
          <w:lang w:eastAsia="zh-CN"/>
        </w:rPr>
        <w:t>响应文件</w:t>
      </w:r>
      <w:r>
        <w:rPr>
          <w:rFonts w:hint="eastAsia" w:ascii="仿宋" w:hAnsi="仿宋" w:eastAsia="仿宋" w:cs="仿宋"/>
          <w:b/>
          <w:sz w:val="24"/>
        </w:rPr>
        <w:t>中所对应的页码，否则有可能做无效标处理。</w:t>
      </w:r>
    </w:p>
    <w:p w14:paraId="61C6034C">
      <w:pPr>
        <w:pStyle w:val="14"/>
      </w:pPr>
    </w:p>
    <w:p w14:paraId="6DF9A499">
      <w:pPr>
        <w:spacing w:line="400" w:lineRule="exact"/>
        <w:jc w:val="center"/>
        <w:rPr>
          <w:rFonts w:ascii="仿宋" w:hAnsi="仿宋" w:eastAsia="仿宋" w:cs="仿宋"/>
          <w:b/>
          <w:sz w:val="24"/>
        </w:rPr>
      </w:pPr>
    </w:p>
    <w:p w14:paraId="05606EA1">
      <w:pPr>
        <w:pStyle w:val="6"/>
        <w:ind w:firstLine="0"/>
        <w:rPr>
          <w:rFonts w:ascii="仿宋" w:hAnsi="仿宋" w:eastAsia="仿宋" w:cs="仿宋"/>
          <w:b/>
          <w:sz w:val="24"/>
        </w:rPr>
      </w:pPr>
    </w:p>
    <w:sectPr>
      <w:pgSz w:w="11906" w:h="16838"/>
      <w:pgMar w:top="1134" w:right="1134" w:bottom="1134" w:left="1134" w:header="567" w:footer="567"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仿宋简">
    <w:altName w:val="仿宋"/>
    <w:panose1 w:val="00000000000000000000"/>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801D">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036B428D">
                          <w:pPr>
                            <w:pStyle w:val="20"/>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9MnBG3wEAALIDAAAO&#10;AAAAAAAAAAEAIAAAACMBAABkcnMvZTJvRG9jLnhtbFBLBQYAAAAABgAGAFkBAAB0BQAAAAA=&#10;">
              <v:fill on="f" focussize="0,0"/>
              <v:stroke on="f" weight="1.25pt"/>
              <v:imagedata o:title=""/>
              <o:lock v:ext="edit" aspectratio="f"/>
              <v:textbox inset="0mm,0mm,0mm,0mm" style="mso-fit-shape-to-text:t;">
                <w:txbxContent>
                  <w:p w14:paraId="036B428D">
                    <w:pPr>
                      <w:pStyle w:val="2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D986">
    <w:pPr>
      <w:pStyle w:val="20"/>
      <w:jc w:val="center"/>
      <w:rPr>
        <w:u w:val="single"/>
      </w:rPr>
    </w:pPr>
    <w:r>
      <w:rPr>
        <w:u w:val="singl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EFE2A38">
                          <w:pPr>
                            <w:pStyle w:val="20"/>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AzHgNQAAAADAQAADwAAAAAA&#10;AAABACAAAAAiAAAAZHJzL2Rvd25yZXYueG1sUEsBAhQAFAAAAAgAh07iQCVZURXeAQAAsgMAAA4A&#10;AAAAAAAAAQAgAAAAIwEAAGRycy9lMm9Eb2MueG1sUEsFBgAAAAAGAAYAWQEAAHMFAAAAAA==&#10;">
              <v:fill on="f" focussize="0,0"/>
              <v:stroke on="f" weight="1.25pt"/>
              <v:imagedata o:title=""/>
              <o:lock v:ext="edit" aspectratio="f"/>
              <v:textbox inset="0mm,0mm,0mm,0mm" style="mso-fit-shape-to-text:t;">
                <w:txbxContent>
                  <w:p w14:paraId="1EFE2A38">
                    <w:pPr>
                      <w:pStyle w:val="2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517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8B92AE">
                          <w:pPr>
                            <w:pStyle w:val="2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68B92AE">
                    <w:pPr>
                      <w:pStyle w:val="20"/>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37BB">
    <w:pPr>
      <w:pStyle w:val="21"/>
      <w:pBdr>
        <w:bottom w:val="none" w:color="auto" w:sz="0" w:space="0"/>
      </w:pBdr>
      <w:jc w:val="both"/>
      <w:rPr>
        <w:rFonts w:ascii="仿宋" w:hAnsi="仿宋" w:eastAsia="仿宋" w:cs="仿宋"/>
      </w:rPr>
    </w:pPr>
  </w:p>
  <w:p w14:paraId="2B828546">
    <w:pPr>
      <w:pStyle w:val="21"/>
      <w:pBdr>
        <w:bottom w:val="thinThickSmallGap" w:color="auto" w:sz="12" w:space="0"/>
      </w:pBdr>
      <w:rPr>
        <w:rFonts w:hint="eastAsia" w:eastAsia="仿宋"/>
        <w:u w:val="single"/>
        <w:lang w:eastAsia="zh-CN"/>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33985" cy="15303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a:effectLst/>
                    </wps:spPr>
                    <wps:txbx>
                      <w:txbxContent>
                        <w:p w14:paraId="6EB53471"/>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60288;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kuT60wAAAAMBAAAPAAAAAAAA&#10;AAEAIAAAACIAAABkcnMvZG93bnJldi54bWxQSwECFAAUAAAACACHTuJA29+Ph94BAACyAwAADgAA&#10;AAAAAAABACAAAAAiAQAAZHJzL2Uyb0RvYy54bWxQSwUGAAAAAAYABgBZAQAAcgUAAAAA&#10;">
              <v:fill on="f" focussize="0,0"/>
              <v:stroke on="f" weight="1.25pt"/>
              <v:imagedata o:title=""/>
              <o:lock v:ext="edit" aspectratio="f"/>
              <v:textbox inset="0mm,0mm,0mm,0mm" style="mso-fit-shape-to-text:t;">
                <w:txbxContent>
                  <w:p w14:paraId="6EB53471"/>
                </w:txbxContent>
              </v:textbox>
            </v:shape>
          </w:pict>
        </mc:Fallback>
      </mc:AlternateContent>
    </w:r>
    <w:r>
      <w:rPr>
        <w:rFonts w:hint="eastAsia" w:ascii="仿宋" w:hAnsi="仿宋" w:eastAsia="仿宋" w:cs="仿宋"/>
        <w:lang w:eastAsia="zh-CN"/>
      </w:rPr>
      <w:t>滨湖街道2025年度房屋拆迁相关事务服务采购项目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5E74">
    <w:pPr>
      <w:pStyle w:val="21"/>
      <w:pBdr>
        <w:bottom w:val="thinThickSmallGap" w:color="auto" w:sz="12" w:space="1"/>
      </w:pBdr>
      <w:tabs>
        <w:tab w:val="left" w:pos="8485"/>
        <w:tab w:val="clear" w:pos="8306"/>
      </w:tabs>
      <w:rPr>
        <w:rFonts w:hint="eastAsia" w:eastAsia="仿宋"/>
        <w:lang w:eastAsia="zh-CN"/>
      </w:rPr>
    </w:pPr>
    <w:r>
      <w:rPr>
        <w:rFonts w:hint="eastAsia" w:ascii="仿宋" w:hAnsi="仿宋" w:eastAsia="仿宋" w:cs="仿宋"/>
        <w:lang w:eastAsia="zh-CN"/>
      </w:rPr>
      <w:t>滨湖街道2025年度房屋拆迁相关事务服务采购项目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A77E"/>
    <w:multiLevelType w:val="singleLevel"/>
    <w:tmpl w:val="EF7EA77E"/>
    <w:lvl w:ilvl="0" w:tentative="0">
      <w:start w:val="7"/>
      <w:numFmt w:val="chineseCounting"/>
      <w:suff w:val="space"/>
      <w:lvlText w:val="第%1章"/>
      <w:lvlJc w:val="left"/>
      <w:rPr>
        <w:rFonts w:hint="eastAsia"/>
      </w:rPr>
    </w:lvl>
  </w:abstractNum>
  <w:abstractNum w:abstractNumId="1">
    <w:nsid w:val="F68299E5"/>
    <w:multiLevelType w:val="singleLevel"/>
    <w:tmpl w:val="F68299E5"/>
    <w:lvl w:ilvl="0" w:tentative="0">
      <w:start w:val="4"/>
      <w:numFmt w:val="chineseCounting"/>
      <w:suff w:val="nothing"/>
      <w:lvlText w:val="%1、"/>
      <w:lvlJc w:val="left"/>
      <w:rPr>
        <w:rFonts w:hint="eastAsia"/>
      </w:rPr>
    </w:lvl>
  </w:abstractNum>
  <w:abstractNum w:abstractNumId="2">
    <w:nsid w:val="26B27E48"/>
    <w:multiLevelType w:val="singleLevel"/>
    <w:tmpl w:val="26B27E48"/>
    <w:lvl w:ilvl="0" w:tentative="0">
      <w:start w:val="10"/>
      <w:numFmt w:val="decimal"/>
      <w:suff w:val="nothing"/>
      <w:lvlText w:val="%1）"/>
      <w:lvlJc w:val="left"/>
    </w:lvl>
  </w:abstractNum>
  <w:abstractNum w:abstractNumId="3">
    <w:nsid w:val="57E78534"/>
    <w:multiLevelType w:val="singleLevel"/>
    <w:tmpl w:val="57E78534"/>
    <w:lvl w:ilvl="0" w:tentative="0">
      <w:start w:val="5"/>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2YwMTJhMmUwOGM0Y2VmYjc2ZTc5MDYzYmM0OWM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7268"/>
    <w:rsid w:val="000203E6"/>
    <w:rsid w:val="00022834"/>
    <w:rsid w:val="00023A79"/>
    <w:rsid w:val="00023C4C"/>
    <w:rsid w:val="000263C6"/>
    <w:rsid w:val="00026C9E"/>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11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17C"/>
    <w:rsid w:val="000A140A"/>
    <w:rsid w:val="000A1E76"/>
    <w:rsid w:val="000A3461"/>
    <w:rsid w:val="000B0060"/>
    <w:rsid w:val="000B1259"/>
    <w:rsid w:val="000B1C3F"/>
    <w:rsid w:val="000B20D3"/>
    <w:rsid w:val="000B5D02"/>
    <w:rsid w:val="000C0545"/>
    <w:rsid w:val="000C51F3"/>
    <w:rsid w:val="000C6416"/>
    <w:rsid w:val="000C666E"/>
    <w:rsid w:val="000C70D1"/>
    <w:rsid w:val="000D224E"/>
    <w:rsid w:val="000D2E32"/>
    <w:rsid w:val="000E1F65"/>
    <w:rsid w:val="000E2EAD"/>
    <w:rsid w:val="000E3B08"/>
    <w:rsid w:val="000E3E6A"/>
    <w:rsid w:val="000E43F4"/>
    <w:rsid w:val="000E6902"/>
    <w:rsid w:val="000E7414"/>
    <w:rsid w:val="000F10D3"/>
    <w:rsid w:val="000F3412"/>
    <w:rsid w:val="000F601A"/>
    <w:rsid w:val="000F6217"/>
    <w:rsid w:val="001036DE"/>
    <w:rsid w:val="00105B85"/>
    <w:rsid w:val="0010600F"/>
    <w:rsid w:val="0010677F"/>
    <w:rsid w:val="001073E0"/>
    <w:rsid w:val="00110E1A"/>
    <w:rsid w:val="0011159D"/>
    <w:rsid w:val="001121D9"/>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D03"/>
    <w:rsid w:val="00151A9F"/>
    <w:rsid w:val="00152697"/>
    <w:rsid w:val="00152F68"/>
    <w:rsid w:val="00155185"/>
    <w:rsid w:val="0016015F"/>
    <w:rsid w:val="00160841"/>
    <w:rsid w:val="00161EEE"/>
    <w:rsid w:val="00162189"/>
    <w:rsid w:val="001621EA"/>
    <w:rsid w:val="00162AF1"/>
    <w:rsid w:val="00163A6D"/>
    <w:rsid w:val="0016518C"/>
    <w:rsid w:val="0017098B"/>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19C2"/>
    <w:rsid w:val="001B3420"/>
    <w:rsid w:val="001B7314"/>
    <w:rsid w:val="001B7AF2"/>
    <w:rsid w:val="001B7E33"/>
    <w:rsid w:val="001C14A6"/>
    <w:rsid w:val="001C16C9"/>
    <w:rsid w:val="001C42B7"/>
    <w:rsid w:val="001D05BF"/>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2E09"/>
    <w:rsid w:val="002D33FF"/>
    <w:rsid w:val="002D3FAD"/>
    <w:rsid w:val="002D4410"/>
    <w:rsid w:val="002D764D"/>
    <w:rsid w:val="002E0325"/>
    <w:rsid w:val="002E4A1C"/>
    <w:rsid w:val="002E4C8C"/>
    <w:rsid w:val="002E5BAA"/>
    <w:rsid w:val="002E6379"/>
    <w:rsid w:val="002F0C66"/>
    <w:rsid w:val="002F1BF8"/>
    <w:rsid w:val="002F24D2"/>
    <w:rsid w:val="002F275D"/>
    <w:rsid w:val="002F28C5"/>
    <w:rsid w:val="002F74C0"/>
    <w:rsid w:val="00301761"/>
    <w:rsid w:val="00301B69"/>
    <w:rsid w:val="00303029"/>
    <w:rsid w:val="003041B2"/>
    <w:rsid w:val="00305FD0"/>
    <w:rsid w:val="0030762C"/>
    <w:rsid w:val="00311BB8"/>
    <w:rsid w:val="003125CB"/>
    <w:rsid w:val="003164B6"/>
    <w:rsid w:val="0032052F"/>
    <w:rsid w:val="00320B83"/>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1E5E"/>
    <w:rsid w:val="003636BC"/>
    <w:rsid w:val="00364250"/>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5A37"/>
    <w:rsid w:val="003A74B5"/>
    <w:rsid w:val="003B185A"/>
    <w:rsid w:val="003B21E1"/>
    <w:rsid w:val="003B2678"/>
    <w:rsid w:val="003B4062"/>
    <w:rsid w:val="003B4BF1"/>
    <w:rsid w:val="003B5278"/>
    <w:rsid w:val="003B58C8"/>
    <w:rsid w:val="003B67C3"/>
    <w:rsid w:val="003B7995"/>
    <w:rsid w:val="003C223C"/>
    <w:rsid w:val="003C3AB1"/>
    <w:rsid w:val="003C3CB7"/>
    <w:rsid w:val="003C58F4"/>
    <w:rsid w:val="003C68EE"/>
    <w:rsid w:val="003D1637"/>
    <w:rsid w:val="003D26C7"/>
    <w:rsid w:val="003E210B"/>
    <w:rsid w:val="003E2249"/>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17AB7"/>
    <w:rsid w:val="004204D5"/>
    <w:rsid w:val="0042151A"/>
    <w:rsid w:val="00422EC8"/>
    <w:rsid w:val="00426915"/>
    <w:rsid w:val="00426D29"/>
    <w:rsid w:val="0043390D"/>
    <w:rsid w:val="00434796"/>
    <w:rsid w:val="00434F3C"/>
    <w:rsid w:val="00435FA3"/>
    <w:rsid w:val="00436E9E"/>
    <w:rsid w:val="00437012"/>
    <w:rsid w:val="00441752"/>
    <w:rsid w:val="004417EB"/>
    <w:rsid w:val="00441DE7"/>
    <w:rsid w:val="00442E9E"/>
    <w:rsid w:val="004430E9"/>
    <w:rsid w:val="00443FAB"/>
    <w:rsid w:val="00444638"/>
    <w:rsid w:val="00445930"/>
    <w:rsid w:val="00452F11"/>
    <w:rsid w:val="00453EE0"/>
    <w:rsid w:val="00456262"/>
    <w:rsid w:val="004563CD"/>
    <w:rsid w:val="00456454"/>
    <w:rsid w:val="00457613"/>
    <w:rsid w:val="00457E27"/>
    <w:rsid w:val="0046029F"/>
    <w:rsid w:val="00464E27"/>
    <w:rsid w:val="00470854"/>
    <w:rsid w:val="004726E4"/>
    <w:rsid w:val="00475695"/>
    <w:rsid w:val="00477662"/>
    <w:rsid w:val="004805C7"/>
    <w:rsid w:val="00482DC5"/>
    <w:rsid w:val="0048689A"/>
    <w:rsid w:val="00487608"/>
    <w:rsid w:val="00490014"/>
    <w:rsid w:val="004901EC"/>
    <w:rsid w:val="00490AF8"/>
    <w:rsid w:val="00491388"/>
    <w:rsid w:val="00493D5F"/>
    <w:rsid w:val="004952A3"/>
    <w:rsid w:val="004956AC"/>
    <w:rsid w:val="004957F8"/>
    <w:rsid w:val="0049587E"/>
    <w:rsid w:val="00496355"/>
    <w:rsid w:val="004A0996"/>
    <w:rsid w:val="004A1D26"/>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6C60"/>
    <w:rsid w:val="00527E9F"/>
    <w:rsid w:val="005320A2"/>
    <w:rsid w:val="00534FE0"/>
    <w:rsid w:val="005379B4"/>
    <w:rsid w:val="00541206"/>
    <w:rsid w:val="00551C42"/>
    <w:rsid w:val="00554FBD"/>
    <w:rsid w:val="00556487"/>
    <w:rsid w:val="00560A9E"/>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A50"/>
    <w:rsid w:val="005C4BD7"/>
    <w:rsid w:val="005C4E24"/>
    <w:rsid w:val="005C5604"/>
    <w:rsid w:val="005C6CF3"/>
    <w:rsid w:val="005D09CE"/>
    <w:rsid w:val="005D0B2C"/>
    <w:rsid w:val="005D3840"/>
    <w:rsid w:val="005E0B4C"/>
    <w:rsid w:val="005E15EA"/>
    <w:rsid w:val="005E2ADE"/>
    <w:rsid w:val="005E6525"/>
    <w:rsid w:val="005F082C"/>
    <w:rsid w:val="005F099B"/>
    <w:rsid w:val="005F2C37"/>
    <w:rsid w:val="005F3D6B"/>
    <w:rsid w:val="005F5E34"/>
    <w:rsid w:val="00600A46"/>
    <w:rsid w:val="006028D5"/>
    <w:rsid w:val="00610A0A"/>
    <w:rsid w:val="00612655"/>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AC1"/>
    <w:rsid w:val="00636C6B"/>
    <w:rsid w:val="006370DA"/>
    <w:rsid w:val="00640492"/>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8649E"/>
    <w:rsid w:val="00690B4C"/>
    <w:rsid w:val="006910B6"/>
    <w:rsid w:val="006920B0"/>
    <w:rsid w:val="006943FB"/>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D26D8"/>
    <w:rsid w:val="006D38DA"/>
    <w:rsid w:val="006D5064"/>
    <w:rsid w:val="006D61AF"/>
    <w:rsid w:val="006D7950"/>
    <w:rsid w:val="006D7AF6"/>
    <w:rsid w:val="006E0713"/>
    <w:rsid w:val="006E2AF2"/>
    <w:rsid w:val="006E3409"/>
    <w:rsid w:val="006E3DDA"/>
    <w:rsid w:val="006E6B0C"/>
    <w:rsid w:val="006E7270"/>
    <w:rsid w:val="006F3FF9"/>
    <w:rsid w:val="006F57D8"/>
    <w:rsid w:val="006F5A9F"/>
    <w:rsid w:val="006F72FD"/>
    <w:rsid w:val="00700B4B"/>
    <w:rsid w:val="00701473"/>
    <w:rsid w:val="0070661F"/>
    <w:rsid w:val="00706B0B"/>
    <w:rsid w:val="007077A2"/>
    <w:rsid w:val="00707D9E"/>
    <w:rsid w:val="00711017"/>
    <w:rsid w:val="00714646"/>
    <w:rsid w:val="0071538E"/>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3E5B"/>
    <w:rsid w:val="00755A0E"/>
    <w:rsid w:val="0075611C"/>
    <w:rsid w:val="00756BAD"/>
    <w:rsid w:val="00760F7D"/>
    <w:rsid w:val="00766C9E"/>
    <w:rsid w:val="007716DB"/>
    <w:rsid w:val="00775766"/>
    <w:rsid w:val="00775A5A"/>
    <w:rsid w:val="00776E29"/>
    <w:rsid w:val="00782A9E"/>
    <w:rsid w:val="00785338"/>
    <w:rsid w:val="00785C94"/>
    <w:rsid w:val="007869A4"/>
    <w:rsid w:val="00787A6E"/>
    <w:rsid w:val="00790B8C"/>
    <w:rsid w:val="00790CD6"/>
    <w:rsid w:val="00790EFD"/>
    <w:rsid w:val="00792BD6"/>
    <w:rsid w:val="0079490D"/>
    <w:rsid w:val="0079656C"/>
    <w:rsid w:val="007A6D46"/>
    <w:rsid w:val="007B0031"/>
    <w:rsid w:val="007B2615"/>
    <w:rsid w:val="007B32E0"/>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702"/>
    <w:rsid w:val="00806E0A"/>
    <w:rsid w:val="00810FFF"/>
    <w:rsid w:val="00812F6B"/>
    <w:rsid w:val="00813BF0"/>
    <w:rsid w:val="008143C3"/>
    <w:rsid w:val="00816A05"/>
    <w:rsid w:val="00816FFB"/>
    <w:rsid w:val="008175EB"/>
    <w:rsid w:val="0082155A"/>
    <w:rsid w:val="00821618"/>
    <w:rsid w:val="00822693"/>
    <w:rsid w:val="00824BD6"/>
    <w:rsid w:val="00824D95"/>
    <w:rsid w:val="00827DA5"/>
    <w:rsid w:val="008329F5"/>
    <w:rsid w:val="00832BCD"/>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769"/>
    <w:rsid w:val="00860B5A"/>
    <w:rsid w:val="0086235E"/>
    <w:rsid w:val="00863113"/>
    <w:rsid w:val="00865AAA"/>
    <w:rsid w:val="0086614C"/>
    <w:rsid w:val="00870AD4"/>
    <w:rsid w:val="00871802"/>
    <w:rsid w:val="00872225"/>
    <w:rsid w:val="00872E7C"/>
    <w:rsid w:val="0088178F"/>
    <w:rsid w:val="00882EC8"/>
    <w:rsid w:val="00886AF3"/>
    <w:rsid w:val="00886D68"/>
    <w:rsid w:val="00887A11"/>
    <w:rsid w:val="0089040B"/>
    <w:rsid w:val="00891941"/>
    <w:rsid w:val="00891C14"/>
    <w:rsid w:val="008954DE"/>
    <w:rsid w:val="008A45EE"/>
    <w:rsid w:val="008A5A78"/>
    <w:rsid w:val="008B1273"/>
    <w:rsid w:val="008B2198"/>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2B"/>
    <w:rsid w:val="009375CD"/>
    <w:rsid w:val="00940037"/>
    <w:rsid w:val="00943333"/>
    <w:rsid w:val="00945657"/>
    <w:rsid w:val="00946518"/>
    <w:rsid w:val="00952222"/>
    <w:rsid w:val="009576A7"/>
    <w:rsid w:val="009602C1"/>
    <w:rsid w:val="00961653"/>
    <w:rsid w:val="0096576B"/>
    <w:rsid w:val="00966601"/>
    <w:rsid w:val="0096733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6198"/>
    <w:rsid w:val="009D6B94"/>
    <w:rsid w:val="009D7775"/>
    <w:rsid w:val="009E4B97"/>
    <w:rsid w:val="009F0E74"/>
    <w:rsid w:val="009F1C81"/>
    <w:rsid w:val="009F1E28"/>
    <w:rsid w:val="009F315C"/>
    <w:rsid w:val="009F3499"/>
    <w:rsid w:val="009F54C5"/>
    <w:rsid w:val="009F6F7E"/>
    <w:rsid w:val="00A01495"/>
    <w:rsid w:val="00A0189A"/>
    <w:rsid w:val="00A01D02"/>
    <w:rsid w:val="00A0734C"/>
    <w:rsid w:val="00A11EEF"/>
    <w:rsid w:val="00A125BD"/>
    <w:rsid w:val="00A1360B"/>
    <w:rsid w:val="00A1407A"/>
    <w:rsid w:val="00A14594"/>
    <w:rsid w:val="00A15453"/>
    <w:rsid w:val="00A1692A"/>
    <w:rsid w:val="00A17388"/>
    <w:rsid w:val="00A2019F"/>
    <w:rsid w:val="00A2569D"/>
    <w:rsid w:val="00A2640E"/>
    <w:rsid w:val="00A276DE"/>
    <w:rsid w:val="00A30DB6"/>
    <w:rsid w:val="00A3355D"/>
    <w:rsid w:val="00A362B6"/>
    <w:rsid w:val="00A36D70"/>
    <w:rsid w:val="00A4094A"/>
    <w:rsid w:val="00A453C4"/>
    <w:rsid w:val="00A465C7"/>
    <w:rsid w:val="00A465E0"/>
    <w:rsid w:val="00A468A4"/>
    <w:rsid w:val="00A546F7"/>
    <w:rsid w:val="00A55B9A"/>
    <w:rsid w:val="00A565A4"/>
    <w:rsid w:val="00A572CA"/>
    <w:rsid w:val="00A61A0E"/>
    <w:rsid w:val="00A64156"/>
    <w:rsid w:val="00A66EA0"/>
    <w:rsid w:val="00A6705F"/>
    <w:rsid w:val="00A71272"/>
    <w:rsid w:val="00A7305D"/>
    <w:rsid w:val="00A734C4"/>
    <w:rsid w:val="00A764E7"/>
    <w:rsid w:val="00A76959"/>
    <w:rsid w:val="00A77931"/>
    <w:rsid w:val="00A807B4"/>
    <w:rsid w:val="00A81ECD"/>
    <w:rsid w:val="00A841FC"/>
    <w:rsid w:val="00A8424C"/>
    <w:rsid w:val="00A8564F"/>
    <w:rsid w:val="00A85D52"/>
    <w:rsid w:val="00A86D62"/>
    <w:rsid w:val="00A873E4"/>
    <w:rsid w:val="00A9450F"/>
    <w:rsid w:val="00A94712"/>
    <w:rsid w:val="00A96D0D"/>
    <w:rsid w:val="00A970C0"/>
    <w:rsid w:val="00AA0D56"/>
    <w:rsid w:val="00AA0E09"/>
    <w:rsid w:val="00AA3CFE"/>
    <w:rsid w:val="00AA54CE"/>
    <w:rsid w:val="00AB11DE"/>
    <w:rsid w:val="00AB1BF4"/>
    <w:rsid w:val="00AB295D"/>
    <w:rsid w:val="00AB2F1E"/>
    <w:rsid w:val="00AB5021"/>
    <w:rsid w:val="00AB5136"/>
    <w:rsid w:val="00AC0E61"/>
    <w:rsid w:val="00AC24F7"/>
    <w:rsid w:val="00AC49D7"/>
    <w:rsid w:val="00AC564A"/>
    <w:rsid w:val="00AC7D28"/>
    <w:rsid w:val="00AD02D8"/>
    <w:rsid w:val="00AD2281"/>
    <w:rsid w:val="00AD24E9"/>
    <w:rsid w:val="00AD6027"/>
    <w:rsid w:val="00AD7EC6"/>
    <w:rsid w:val="00AE0312"/>
    <w:rsid w:val="00AE0F01"/>
    <w:rsid w:val="00AE2B95"/>
    <w:rsid w:val="00AE4405"/>
    <w:rsid w:val="00AF01C9"/>
    <w:rsid w:val="00AF171F"/>
    <w:rsid w:val="00AF2B43"/>
    <w:rsid w:val="00AF5A32"/>
    <w:rsid w:val="00AF5C41"/>
    <w:rsid w:val="00AF6348"/>
    <w:rsid w:val="00AF6F81"/>
    <w:rsid w:val="00B02FEA"/>
    <w:rsid w:val="00B04261"/>
    <w:rsid w:val="00B107AF"/>
    <w:rsid w:val="00B1092E"/>
    <w:rsid w:val="00B10AC4"/>
    <w:rsid w:val="00B1118E"/>
    <w:rsid w:val="00B1467B"/>
    <w:rsid w:val="00B14C48"/>
    <w:rsid w:val="00B1542A"/>
    <w:rsid w:val="00B16C20"/>
    <w:rsid w:val="00B20D87"/>
    <w:rsid w:val="00B211F5"/>
    <w:rsid w:val="00B2248E"/>
    <w:rsid w:val="00B226F7"/>
    <w:rsid w:val="00B2378D"/>
    <w:rsid w:val="00B257C8"/>
    <w:rsid w:val="00B258C7"/>
    <w:rsid w:val="00B25B59"/>
    <w:rsid w:val="00B25DE0"/>
    <w:rsid w:val="00B316BD"/>
    <w:rsid w:val="00B33DC8"/>
    <w:rsid w:val="00B34A55"/>
    <w:rsid w:val="00B35DF6"/>
    <w:rsid w:val="00B367D1"/>
    <w:rsid w:val="00B3713F"/>
    <w:rsid w:val="00B40CC5"/>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887"/>
    <w:rsid w:val="00B94122"/>
    <w:rsid w:val="00B975F1"/>
    <w:rsid w:val="00B9776D"/>
    <w:rsid w:val="00B97B4C"/>
    <w:rsid w:val="00BA050A"/>
    <w:rsid w:val="00BA072E"/>
    <w:rsid w:val="00BA0FD4"/>
    <w:rsid w:val="00BA14C9"/>
    <w:rsid w:val="00BA2CB7"/>
    <w:rsid w:val="00BA3573"/>
    <w:rsid w:val="00BA4FB6"/>
    <w:rsid w:val="00BA5839"/>
    <w:rsid w:val="00BA5E00"/>
    <w:rsid w:val="00BA5FFA"/>
    <w:rsid w:val="00BA793F"/>
    <w:rsid w:val="00BB04EF"/>
    <w:rsid w:val="00BB0AED"/>
    <w:rsid w:val="00BB23B4"/>
    <w:rsid w:val="00BB2C6B"/>
    <w:rsid w:val="00BB43B5"/>
    <w:rsid w:val="00BB590F"/>
    <w:rsid w:val="00BB7248"/>
    <w:rsid w:val="00BC6594"/>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1046C"/>
    <w:rsid w:val="00C10531"/>
    <w:rsid w:val="00C129BA"/>
    <w:rsid w:val="00C148CC"/>
    <w:rsid w:val="00C15B12"/>
    <w:rsid w:val="00C24ED5"/>
    <w:rsid w:val="00C2678D"/>
    <w:rsid w:val="00C33FA8"/>
    <w:rsid w:val="00C3418E"/>
    <w:rsid w:val="00C34C38"/>
    <w:rsid w:val="00C35DB1"/>
    <w:rsid w:val="00C3618C"/>
    <w:rsid w:val="00C36C92"/>
    <w:rsid w:val="00C37AD1"/>
    <w:rsid w:val="00C413CF"/>
    <w:rsid w:val="00C4222A"/>
    <w:rsid w:val="00C430DF"/>
    <w:rsid w:val="00C44570"/>
    <w:rsid w:val="00C45871"/>
    <w:rsid w:val="00C47F21"/>
    <w:rsid w:val="00C53F36"/>
    <w:rsid w:val="00C55061"/>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77504"/>
    <w:rsid w:val="00C80C0F"/>
    <w:rsid w:val="00C811D1"/>
    <w:rsid w:val="00C82D64"/>
    <w:rsid w:val="00C91119"/>
    <w:rsid w:val="00C92447"/>
    <w:rsid w:val="00C930E2"/>
    <w:rsid w:val="00C94FF0"/>
    <w:rsid w:val="00CA3834"/>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5CD6"/>
    <w:rsid w:val="00CD681E"/>
    <w:rsid w:val="00CD71C2"/>
    <w:rsid w:val="00CD7978"/>
    <w:rsid w:val="00CE057E"/>
    <w:rsid w:val="00CE1F6B"/>
    <w:rsid w:val="00CE26EC"/>
    <w:rsid w:val="00CE36DE"/>
    <w:rsid w:val="00CE6E11"/>
    <w:rsid w:val="00CF0249"/>
    <w:rsid w:val="00CF13DB"/>
    <w:rsid w:val="00CF228A"/>
    <w:rsid w:val="00CF5C50"/>
    <w:rsid w:val="00CF7208"/>
    <w:rsid w:val="00D01923"/>
    <w:rsid w:val="00D03E8B"/>
    <w:rsid w:val="00D10413"/>
    <w:rsid w:val="00D12D17"/>
    <w:rsid w:val="00D1447F"/>
    <w:rsid w:val="00D15EE6"/>
    <w:rsid w:val="00D16978"/>
    <w:rsid w:val="00D17C46"/>
    <w:rsid w:val="00D20684"/>
    <w:rsid w:val="00D21ABC"/>
    <w:rsid w:val="00D22025"/>
    <w:rsid w:val="00D22F8F"/>
    <w:rsid w:val="00D24532"/>
    <w:rsid w:val="00D2624F"/>
    <w:rsid w:val="00D3076F"/>
    <w:rsid w:val="00D30DA6"/>
    <w:rsid w:val="00D42DB9"/>
    <w:rsid w:val="00D442AB"/>
    <w:rsid w:val="00D47A7E"/>
    <w:rsid w:val="00D5054C"/>
    <w:rsid w:val="00D53DB1"/>
    <w:rsid w:val="00D54A3E"/>
    <w:rsid w:val="00D60DE0"/>
    <w:rsid w:val="00D614DB"/>
    <w:rsid w:val="00D61A27"/>
    <w:rsid w:val="00D62DC9"/>
    <w:rsid w:val="00D62F06"/>
    <w:rsid w:val="00D70295"/>
    <w:rsid w:val="00D73C16"/>
    <w:rsid w:val="00D745EB"/>
    <w:rsid w:val="00D7581D"/>
    <w:rsid w:val="00D76D8E"/>
    <w:rsid w:val="00D77E9E"/>
    <w:rsid w:val="00D81748"/>
    <w:rsid w:val="00D860BC"/>
    <w:rsid w:val="00D862FA"/>
    <w:rsid w:val="00D90E4C"/>
    <w:rsid w:val="00D92DC4"/>
    <w:rsid w:val="00D948E4"/>
    <w:rsid w:val="00D951E8"/>
    <w:rsid w:val="00D969BB"/>
    <w:rsid w:val="00D97B29"/>
    <w:rsid w:val="00DA02BA"/>
    <w:rsid w:val="00DA26B6"/>
    <w:rsid w:val="00DA4E0A"/>
    <w:rsid w:val="00DA5C53"/>
    <w:rsid w:val="00DB0D1D"/>
    <w:rsid w:val="00DB143B"/>
    <w:rsid w:val="00DB42F4"/>
    <w:rsid w:val="00DB61E3"/>
    <w:rsid w:val="00DB6D6F"/>
    <w:rsid w:val="00DC2172"/>
    <w:rsid w:val="00DC5452"/>
    <w:rsid w:val="00DC6897"/>
    <w:rsid w:val="00DD23F2"/>
    <w:rsid w:val="00DD3BE6"/>
    <w:rsid w:val="00DD3CA9"/>
    <w:rsid w:val="00DD40E7"/>
    <w:rsid w:val="00DD42D0"/>
    <w:rsid w:val="00DD4AF1"/>
    <w:rsid w:val="00DD6DB2"/>
    <w:rsid w:val="00DE0EB5"/>
    <w:rsid w:val="00DE1E76"/>
    <w:rsid w:val="00DE3368"/>
    <w:rsid w:val="00DE4CA5"/>
    <w:rsid w:val="00DE4E42"/>
    <w:rsid w:val="00DE61FE"/>
    <w:rsid w:val="00DE64A4"/>
    <w:rsid w:val="00DF004B"/>
    <w:rsid w:val="00DF0A71"/>
    <w:rsid w:val="00DF1204"/>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16127"/>
    <w:rsid w:val="00E23751"/>
    <w:rsid w:val="00E246B0"/>
    <w:rsid w:val="00E2539D"/>
    <w:rsid w:val="00E25AC4"/>
    <w:rsid w:val="00E30C85"/>
    <w:rsid w:val="00E31C39"/>
    <w:rsid w:val="00E32158"/>
    <w:rsid w:val="00E33CCD"/>
    <w:rsid w:val="00E37E31"/>
    <w:rsid w:val="00E40F3E"/>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4343"/>
    <w:rsid w:val="00E851E3"/>
    <w:rsid w:val="00E86369"/>
    <w:rsid w:val="00E86EFF"/>
    <w:rsid w:val="00E876AC"/>
    <w:rsid w:val="00E90137"/>
    <w:rsid w:val="00E95465"/>
    <w:rsid w:val="00E959D0"/>
    <w:rsid w:val="00E95EFA"/>
    <w:rsid w:val="00E96C7C"/>
    <w:rsid w:val="00E97F23"/>
    <w:rsid w:val="00EA4A0B"/>
    <w:rsid w:val="00EA4A99"/>
    <w:rsid w:val="00EA60DC"/>
    <w:rsid w:val="00EA6162"/>
    <w:rsid w:val="00EB49CF"/>
    <w:rsid w:val="00EB6ABB"/>
    <w:rsid w:val="00EC19E0"/>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64B"/>
    <w:rsid w:val="00F0302F"/>
    <w:rsid w:val="00F07987"/>
    <w:rsid w:val="00F11C78"/>
    <w:rsid w:val="00F134E2"/>
    <w:rsid w:val="00F1427F"/>
    <w:rsid w:val="00F14712"/>
    <w:rsid w:val="00F147BD"/>
    <w:rsid w:val="00F15CB2"/>
    <w:rsid w:val="00F17B70"/>
    <w:rsid w:val="00F20123"/>
    <w:rsid w:val="00F3056F"/>
    <w:rsid w:val="00F31513"/>
    <w:rsid w:val="00F3154F"/>
    <w:rsid w:val="00F3425C"/>
    <w:rsid w:val="00F3743A"/>
    <w:rsid w:val="00F377C6"/>
    <w:rsid w:val="00F37A83"/>
    <w:rsid w:val="00F4007A"/>
    <w:rsid w:val="00F40F2B"/>
    <w:rsid w:val="00F4246B"/>
    <w:rsid w:val="00F448C0"/>
    <w:rsid w:val="00F468C6"/>
    <w:rsid w:val="00F468D2"/>
    <w:rsid w:val="00F507FC"/>
    <w:rsid w:val="00F511CE"/>
    <w:rsid w:val="00F52F5E"/>
    <w:rsid w:val="00F54F05"/>
    <w:rsid w:val="00F60D96"/>
    <w:rsid w:val="00F62337"/>
    <w:rsid w:val="00F63D03"/>
    <w:rsid w:val="00F6430A"/>
    <w:rsid w:val="00F6438F"/>
    <w:rsid w:val="00F64E27"/>
    <w:rsid w:val="00F67572"/>
    <w:rsid w:val="00F712B5"/>
    <w:rsid w:val="00F74B52"/>
    <w:rsid w:val="00F74B67"/>
    <w:rsid w:val="00F75390"/>
    <w:rsid w:val="00F76BD9"/>
    <w:rsid w:val="00F7707A"/>
    <w:rsid w:val="00F80EE8"/>
    <w:rsid w:val="00F8110F"/>
    <w:rsid w:val="00F817A7"/>
    <w:rsid w:val="00F829CF"/>
    <w:rsid w:val="00F9086E"/>
    <w:rsid w:val="00F91CC4"/>
    <w:rsid w:val="00F9550F"/>
    <w:rsid w:val="00F97D86"/>
    <w:rsid w:val="00FA27B2"/>
    <w:rsid w:val="00FA2CA7"/>
    <w:rsid w:val="00FA47AB"/>
    <w:rsid w:val="00FB2A0D"/>
    <w:rsid w:val="00FB2D04"/>
    <w:rsid w:val="00FB4EC9"/>
    <w:rsid w:val="00FB546E"/>
    <w:rsid w:val="00FB5AFB"/>
    <w:rsid w:val="00FB6BE6"/>
    <w:rsid w:val="00FC1346"/>
    <w:rsid w:val="00FC1F17"/>
    <w:rsid w:val="00FC33CE"/>
    <w:rsid w:val="00FC3582"/>
    <w:rsid w:val="00FC36D9"/>
    <w:rsid w:val="00FC5462"/>
    <w:rsid w:val="00FC5A91"/>
    <w:rsid w:val="00FD0547"/>
    <w:rsid w:val="00FD121D"/>
    <w:rsid w:val="00FD1CC3"/>
    <w:rsid w:val="00FD1F1E"/>
    <w:rsid w:val="00FD7138"/>
    <w:rsid w:val="00FD770B"/>
    <w:rsid w:val="00FD7B44"/>
    <w:rsid w:val="00FD7D31"/>
    <w:rsid w:val="00FE4FC3"/>
    <w:rsid w:val="00FE57A2"/>
    <w:rsid w:val="00FE73FE"/>
    <w:rsid w:val="00FE7F3D"/>
    <w:rsid w:val="00FF32ED"/>
    <w:rsid w:val="00FF502C"/>
    <w:rsid w:val="00FF5A28"/>
    <w:rsid w:val="00FF5B4F"/>
    <w:rsid w:val="00FF6187"/>
    <w:rsid w:val="00FF6DB6"/>
    <w:rsid w:val="00FF76F5"/>
    <w:rsid w:val="012A0989"/>
    <w:rsid w:val="014F6641"/>
    <w:rsid w:val="01656F24"/>
    <w:rsid w:val="01C90C4A"/>
    <w:rsid w:val="01D61C20"/>
    <w:rsid w:val="01F863FC"/>
    <w:rsid w:val="02215985"/>
    <w:rsid w:val="022962B0"/>
    <w:rsid w:val="023D7796"/>
    <w:rsid w:val="028E26C7"/>
    <w:rsid w:val="02A80A82"/>
    <w:rsid w:val="02B524D4"/>
    <w:rsid w:val="02D96E17"/>
    <w:rsid w:val="030233D9"/>
    <w:rsid w:val="033A7662"/>
    <w:rsid w:val="036605E0"/>
    <w:rsid w:val="041720E0"/>
    <w:rsid w:val="044F7FBF"/>
    <w:rsid w:val="046A3DDB"/>
    <w:rsid w:val="04926F01"/>
    <w:rsid w:val="04930510"/>
    <w:rsid w:val="04BB20DB"/>
    <w:rsid w:val="04C60D8D"/>
    <w:rsid w:val="04D17C39"/>
    <w:rsid w:val="04FA6F51"/>
    <w:rsid w:val="05322C2F"/>
    <w:rsid w:val="056B197B"/>
    <w:rsid w:val="056F0AFC"/>
    <w:rsid w:val="059B1E55"/>
    <w:rsid w:val="05CA44E8"/>
    <w:rsid w:val="05E5378E"/>
    <w:rsid w:val="060E37AA"/>
    <w:rsid w:val="066000AD"/>
    <w:rsid w:val="07143072"/>
    <w:rsid w:val="077741A5"/>
    <w:rsid w:val="07995CD8"/>
    <w:rsid w:val="07B14AA4"/>
    <w:rsid w:val="07EC6DCD"/>
    <w:rsid w:val="07F95346"/>
    <w:rsid w:val="081B73E7"/>
    <w:rsid w:val="08485D2B"/>
    <w:rsid w:val="08597DA5"/>
    <w:rsid w:val="086955C6"/>
    <w:rsid w:val="08A113FE"/>
    <w:rsid w:val="08E12F9E"/>
    <w:rsid w:val="08FB286E"/>
    <w:rsid w:val="090917CB"/>
    <w:rsid w:val="090C0CE1"/>
    <w:rsid w:val="09355BE0"/>
    <w:rsid w:val="096A3E13"/>
    <w:rsid w:val="09C70410"/>
    <w:rsid w:val="0A341367"/>
    <w:rsid w:val="0A3D7005"/>
    <w:rsid w:val="0A805B7E"/>
    <w:rsid w:val="0A861E7A"/>
    <w:rsid w:val="0B0D77B0"/>
    <w:rsid w:val="0B0F03EC"/>
    <w:rsid w:val="0B1B07ED"/>
    <w:rsid w:val="0B4F5493"/>
    <w:rsid w:val="0B6D6042"/>
    <w:rsid w:val="0B6E3E0F"/>
    <w:rsid w:val="0B8B75F2"/>
    <w:rsid w:val="0BC929F4"/>
    <w:rsid w:val="0BE87CEE"/>
    <w:rsid w:val="0BF6462C"/>
    <w:rsid w:val="0BFC0B72"/>
    <w:rsid w:val="0C7620CF"/>
    <w:rsid w:val="0C7B4A07"/>
    <w:rsid w:val="0D63265E"/>
    <w:rsid w:val="0D8B4C55"/>
    <w:rsid w:val="0DD43FF0"/>
    <w:rsid w:val="0DE76366"/>
    <w:rsid w:val="0E1C0117"/>
    <w:rsid w:val="0E1D7F43"/>
    <w:rsid w:val="0E2A4679"/>
    <w:rsid w:val="0E417312"/>
    <w:rsid w:val="0E4A51B6"/>
    <w:rsid w:val="0E5D5AD1"/>
    <w:rsid w:val="0EC32BB4"/>
    <w:rsid w:val="0F066B74"/>
    <w:rsid w:val="0F1E7653"/>
    <w:rsid w:val="0F2A11B7"/>
    <w:rsid w:val="0F5D7044"/>
    <w:rsid w:val="0F9B068F"/>
    <w:rsid w:val="0FD26EBC"/>
    <w:rsid w:val="0FE902FA"/>
    <w:rsid w:val="104345D2"/>
    <w:rsid w:val="106738A4"/>
    <w:rsid w:val="107C3B75"/>
    <w:rsid w:val="10837911"/>
    <w:rsid w:val="10A56081"/>
    <w:rsid w:val="10B777C2"/>
    <w:rsid w:val="10F33F89"/>
    <w:rsid w:val="10F34432"/>
    <w:rsid w:val="10F52B46"/>
    <w:rsid w:val="118E5F95"/>
    <w:rsid w:val="11A224A0"/>
    <w:rsid w:val="11B1259E"/>
    <w:rsid w:val="12226D6D"/>
    <w:rsid w:val="122E5876"/>
    <w:rsid w:val="124302B5"/>
    <w:rsid w:val="12545BAE"/>
    <w:rsid w:val="125E4936"/>
    <w:rsid w:val="1288628B"/>
    <w:rsid w:val="12972790"/>
    <w:rsid w:val="12F5413C"/>
    <w:rsid w:val="131107A6"/>
    <w:rsid w:val="131C1BCB"/>
    <w:rsid w:val="13370827"/>
    <w:rsid w:val="13511DA5"/>
    <w:rsid w:val="135440A3"/>
    <w:rsid w:val="13954387"/>
    <w:rsid w:val="139B3AAC"/>
    <w:rsid w:val="13C95DDF"/>
    <w:rsid w:val="13CF1D2C"/>
    <w:rsid w:val="13D428C4"/>
    <w:rsid w:val="14547E5E"/>
    <w:rsid w:val="148C3D75"/>
    <w:rsid w:val="14E3723D"/>
    <w:rsid w:val="151848C9"/>
    <w:rsid w:val="15310F01"/>
    <w:rsid w:val="153D4BE9"/>
    <w:rsid w:val="153E337E"/>
    <w:rsid w:val="16386AB0"/>
    <w:rsid w:val="16600424"/>
    <w:rsid w:val="16940BAF"/>
    <w:rsid w:val="16C5279C"/>
    <w:rsid w:val="16EE1BB5"/>
    <w:rsid w:val="17210EA8"/>
    <w:rsid w:val="17343802"/>
    <w:rsid w:val="174B6C8A"/>
    <w:rsid w:val="17795761"/>
    <w:rsid w:val="17AC3DF0"/>
    <w:rsid w:val="17B62B1E"/>
    <w:rsid w:val="17B80619"/>
    <w:rsid w:val="17BD3615"/>
    <w:rsid w:val="17D04F38"/>
    <w:rsid w:val="17EA16A1"/>
    <w:rsid w:val="17F432CD"/>
    <w:rsid w:val="180D06ED"/>
    <w:rsid w:val="183F0D66"/>
    <w:rsid w:val="18925339"/>
    <w:rsid w:val="18A81DA2"/>
    <w:rsid w:val="18FA0730"/>
    <w:rsid w:val="1940037D"/>
    <w:rsid w:val="19913C87"/>
    <w:rsid w:val="19A37650"/>
    <w:rsid w:val="19C05CDF"/>
    <w:rsid w:val="19C1757B"/>
    <w:rsid w:val="1A2F46C1"/>
    <w:rsid w:val="1A4375A3"/>
    <w:rsid w:val="1A4B3962"/>
    <w:rsid w:val="1A5003B0"/>
    <w:rsid w:val="1A99651C"/>
    <w:rsid w:val="1AED1401"/>
    <w:rsid w:val="1AF113FE"/>
    <w:rsid w:val="1AFC57DB"/>
    <w:rsid w:val="1B4712B4"/>
    <w:rsid w:val="1C0F0A4F"/>
    <w:rsid w:val="1C265C92"/>
    <w:rsid w:val="1C2B5C85"/>
    <w:rsid w:val="1C45364B"/>
    <w:rsid w:val="1C5727E7"/>
    <w:rsid w:val="1CAB4C1C"/>
    <w:rsid w:val="1CB17DE9"/>
    <w:rsid w:val="1CCD7E04"/>
    <w:rsid w:val="1CE356A9"/>
    <w:rsid w:val="1D282323"/>
    <w:rsid w:val="1D885188"/>
    <w:rsid w:val="1DE20D81"/>
    <w:rsid w:val="1DF279B4"/>
    <w:rsid w:val="1E0E3B64"/>
    <w:rsid w:val="1E4B5802"/>
    <w:rsid w:val="1E7B305D"/>
    <w:rsid w:val="1E8D7AD7"/>
    <w:rsid w:val="1E9D6AAA"/>
    <w:rsid w:val="1EE1349B"/>
    <w:rsid w:val="1EF70EBC"/>
    <w:rsid w:val="1EF73293"/>
    <w:rsid w:val="1EFB3574"/>
    <w:rsid w:val="1F274F5A"/>
    <w:rsid w:val="1F43738D"/>
    <w:rsid w:val="1F503858"/>
    <w:rsid w:val="1F521091"/>
    <w:rsid w:val="1F595B6B"/>
    <w:rsid w:val="1F9319B3"/>
    <w:rsid w:val="1FAF3A62"/>
    <w:rsid w:val="20020213"/>
    <w:rsid w:val="20765541"/>
    <w:rsid w:val="20891ADB"/>
    <w:rsid w:val="209439DE"/>
    <w:rsid w:val="20A96413"/>
    <w:rsid w:val="20B44D9E"/>
    <w:rsid w:val="20CD63E6"/>
    <w:rsid w:val="21061AE7"/>
    <w:rsid w:val="21161DC5"/>
    <w:rsid w:val="215E1BCB"/>
    <w:rsid w:val="21BB5357"/>
    <w:rsid w:val="21F74DA9"/>
    <w:rsid w:val="2211244F"/>
    <w:rsid w:val="2214007A"/>
    <w:rsid w:val="22482AAD"/>
    <w:rsid w:val="22491A77"/>
    <w:rsid w:val="225E5953"/>
    <w:rsid w:val="22F259F1"/>
    <w:rsid w:val="23C059B3"/>
    <w:rsid w:val="23D45BF3"/>
    <w:rsid w:val="23D609B6"/>
    <w:rsid w:val="23FA301E"/>
    <w:rsid w:val="245C7F95"/>
    <w:rsid w:val="24727D09"/>
    <w:rsid w:val="2476229D"/>
    <w:rsid w:val="24C14212"/>
    <w:rsid w:val="24D532CA"/>
    <w:rsid w:val="250A1958"/>
    <w:rsid w:val="25245F91"/>
    <w:rsid w:val="252D6C21"/>
    <w:rsid w:val="254A3258"/>
    <w:rsid w:val="25BC6855"/>
    <w:rsid w:val="25E410CE"/>
    <w:rsid w:val="25EB0814"/>
    <w:rsid w:val="25F7163A"/>
    <w:rsid w:val="26030BE4"/>
    <w:rsid w:val="266613DF"/>
    <w:rsid w:val="26720583"/>
    <w:rsid w:val="268D3A24"/>
    <w:rsid w:val="26BC6432"/>
    <w:rsid w:val="26C12755"/>
    <w:rsid w:val="26D70F8A"/>
    <w:rsid w:val="26ED075F"/>
    <w:rsid w:val="26F05EFD"/>
    <w:rsid w:val="2774468E"/>
    <w:rsid w:val="27AD1032"/>
    <w:rsid w:val="27B210AF"/>
    <w:rsid w:val="27C653AD"/>
    <w:rsid w:val="281771FE"/>
    <w:rsid w:val="28643ED1"/>
    <w:rsid w:val="287F6F0B"/>
    <w:rsid w:val="288655D8"/>
    <w:rsid w:val="28BF6F68"/>
    <w:rsid w:val="28E37C83"/>
    <w:rsid w:val="29120778"/>
    <w:rsid w:val="292204E8"/>
    <w:rsid w:val="29306DBA"/>
    <w:rsid w:val="29947266"/>
    <w:rsid w:val="29AA6B0E"/>
    <w:rsid w:val="29E51041"/>
    <w:rsid w:val="29FE2001"/>
    <w:rsid w:val="2A15053B"/>
    <w:rsid w:val="2A1D7B0F"/>
    <w:rsid w:val="2A2543E7"/>
    <w:rsid w:val="2A754B36"/>
    <w:rsid w:val="2A813031"/>
    <w:rsid w:val="2AA646BC"/>
    <w:rsid w:val="2B3F60BC"/>
    <w:rsid w:val="2B6B4E3F"/>
    <w:rsid w:val="2BA6719E"/>
    <w:rsid w:val="2BB34164"/>
    <w:rsid w:val="2BE945FC"/>
    <w:rsid w:val="2BEF0A25"/>
    <w:rsid w:val="2C4769F3"/>
    <w:rsid w:val="2C6023A6"/>
    <w:rsid w:val="2CB928AC"/>
    <w:rsid w:val="2D665813"/>
    <w:rsid w:val="2D683CE8"/>
    <w:rsid w:val="2D7C3E5B"/>
    <w:rsid w:val="2DB926E3"/>
    <w:rsid w:val="2E06749A"/>
    <w:rsid w:val="2E312E8B"/>
    <w:rsid w:val="2E3409C2"/>
    <w:rsid w:val="2E7E5611"/>
    <w:rsid w:val="2E9D7DC4"/>
    <w:rsid w:val="2F045B51"/>
    <w:rsid w:val="2F354433"/>
    <w:rsid w:val="2F4B7A6D"/>
    <w:rsid w:val="2F63356A"/>
    <w:rsid w:val="2F862062"/>
    <w:rsid w:val="2F864A2B"/>
    <w:rsid w:val="2F9D7AE1"/>
    <w:rsid w:val="2FAD7D00"/>
    <w:rsid w:val="2FD4296E"/>
    <w:rsid w:val="2FDC1300"/>
    <w:rsid w:val="2FE77813"/>
    <w:rsid w:val="2FFF1822"/>
    <w:rsid w:val="304F5D18"/>
    <w:rsid w:val="30A4121D"/>
    <w:rsid w:val="312F769E"/>
    <w:rsid w:val="31AD5DB1"/>
    <w:rsid w:val="31E07300"/>
    <w:rsid w:val="32786D65"/>
    <w:rsid w:val="327A16BC"/>
    <w:rsid w:val="32D229B4"/>
    <w:rsid w:val="32D428B1"/>
    <w:rsid w:val="32D76828"/>
    <w:rsid w:val="32D90296"/>
    <w:rsid w:val="331E10B5"/>
    <w:rsid w:val="332D0B55"/>
    <w:rsid w:val="338F274A"/>
    <w:rsid w:val="339D05D5"/>
    <w:rsid w:val="33B70ED4"/>
    <w:rsid w:val="33D25C33"/>
    <w:rsid w:val="33FB589A"/>
    <w:rsid w:val="33FF390C"/>
    <w:rsid w:val="3438483D"/>
    <w:rsid w:val="3487066E"/>
    <w:rsid w:val="34B948B4"/>
    <w:rsid w:val="34CE4595"/>
    <w:rsid w:val="352D18C5"/>
    <w:rsid w:val="35394A00"/>
    <w:rsid w:val="355377A7"/>
    <w:rsid w:val="356F5124"/>
    <w:rsid w:val="35A1483D"/>
    <w:rsid w:val="35D54B2F"/>
    <w:rsid w:val="35E64B3E"/>
    <w:rsid w:val="361104EB"/>
    <w:rsid w:val="36374761"/>
    <w:rsid w:val="364F295F"/>
    <w:rsid w:val="3678368B"/>
    <w:rsid w:val="36D41E84"/>
    <w:rsid w:val="36DA7901"/>
    <w:rsid w:val="36E37CAA"/>
    <w:rsid w:val="36E61B67"/>
    <w:rsid w:val="371328BA"/>
    <w:rsid w:val="373D24BC"/>
    <w:rsid w:val="37946915"/>
    <w:rsid w:val="37DB28F8"/>
    <w:rsid w:val="37F70021"/>
    <w:rsid w:val="38234F8D"/>
    <w:rsid w:val="38FA3EA7"/>
    <w:rsid w:val="39014370"/>
    <w:rsid w:val="390A0A90"/>
    <w:rsid w:val="390C498C"/>
    <w:rsid w:val="39130728"/>
    <w:rsid w:val="391C1D28"/>
    <w:rsid w:val="393048AB"/>
    <w:rsid w:val="395525D9"/>
    <w:rsid w:val="397E68FE"/>
    <w:rsid w:val="39ED0932"/>
    <w:rsid w:val="39ED339B"/>
    <w:rsid w:val="3A0739B3"/>
    <w:rsid w:val="3A292DA0"/>
    <w:rsid w:val="3A2D2830"/>
    <w:rsid w:val="3A96547D"/>
    <w:rsid w:val="3A9C0648"/>
    <w:rsid w:val="3AD179CD"/>
    <w:rsid w:val="3AE04FC9"/>
    <w:rsid w:val="3AED005D"/>
    <w:rsid w:val="3B37435C"/>
    <w:rsid w:val="3B3E796D"/>
    <w:rsid w:val="3B434AA0"/>
    <w:rsid w:val="3B691DFF"/>
    <w:rsid w:val="3B7E3082"/>
    <w:rsid w:val="3B7F4030"/>
    <w:rsid w:val="3B961E09"/>
    <w:rsid w:val="3B997D5E"/>
    <w:rsid w:val="3BBD4D3D"/>
    <w:rsid w:val="3BDC690B"/>
    <w:rsid w:val="3BDF7187"/>
    <w:rsid w:val="3C222A5F"/>
    <w:rsid w:val="3C503419"/>
    <w:rsid w:val="3C5366EB"/>
    <w:rsid w:val="3CB1776E"/>
    <w:rsid w:val="3CF165CE"/>
    <w:rsid w:val="3D012F52"/>
    <w:rsid w:val="3D0706E0"/>
    <w:rsid w:val="3D0B5459"/>
    <w:rsid w:val="3D187DE7"/>
    <w:rsid w:val="3D630FBF"/>
    <w:rsid w:val="3E4C1002"/>
    <w:rsid w:val="3E5006D8"/>
    <w:rsid w:val="3E6952D0"/>
    <w:rsid w:val="3E9926ED"/>
    <w:rsid w:val="3EB82849"/>
    <w:rsid w:val="3ED37BCA"/>
    <w:rsid w:val="3EDC64A0"/>
    <w:rsid w:val="3EF1596A"/>
    <w:rsid w:val="3EF5367D"/>
    <w:rsid w:val="3EFB73C4"/>
    <w:rsid w:val="3F081602"/>
    <w:rsid w:val="3F467E33"/>
    <w:rsid w:val="3F801255"/>
    <w:rsid w:val="3FA9166D"/>
    <w:rsid w:val="3FF971CD"/>
    <w:rsid w:val="40002C39"/>
    <w:rsid w:val="40354679"/>
    <w:rsid w:val="404F314F"/>
    <w:rsid w:val="40627EA0"/>
    <w:rsid w:val="411403E5"/>
    <w:rsid w:val="419C1C18"/>
    <w:rsid w:val="41C704C5"/>
    <w:rsid w:val="41F212BF"/>
    <w:rsid w:val="42107830"/>
    <w:rsid w:val="421F5007"/>
    <w:rsid w:val="42462B6D"/>
    <w:rsid w:val="42981012"/>
    <w:rsid w:val="42A2632D"/>
    <w:rsid w:val="42BF647C"/>
    <w:rsid w:val="42E5616C"/>
    <w:rsid w:val="42F02F70"/>
    <w:rsid w:val="42F245C7"/>
    <w:rsid w:val="431A0428"/>
    <w:rsid w:val="437A7046"/>
    <w:rsid w:val="437F2CCD"/>
    <w:rsid w:val="43806C1A"/>
    <w:rsid w:val="43BE25A5"/>
    <w:rsid w:val="43D234C2"/>
    <w:rsid w:val="44120E71"/>
    <w:rsid w:val="442C60E8"/>
    <w:rsid w:val="445C4143"/>
    <w:rsid w:val="44685F37"/>
    <w:rsid w:val="447A4A8B"/>
    <w:rsid w:val="44880C4A"/>
    <w:rsid w:val="450D1680"/>
    <w:rsid w:val="45462FC3"/>
    <w:rsid w:val="454A7413"/>
    <w:rsid w:val="455A2497"/>
    <w:rsid w:val="461A46B9"/>
    <w:rsid w:val="4659102E"/>
    <w:rsid w:val="466C71F7"/>
    <w:rsid w:val="467848DB"/>
    <w:rsid w:val="468476BE"/>
    <w:rsid w:val="47051099"/>
    <w:rsid w:val="47080EE9"/>
    <w:rsid w:val="470F3C79"/>
    <w:rsid w:val="473D2F6A"/>
    <w:rsid w:val="475E3449"/>
    <w:rsid w:val="47982284"/>
    <w:rsid w:val="47B621C5"/>
    <w:rsid w:val="47C6635A"/>
    <w:rsid w:val="47C83F0B"/>
    <w:rsid w:val="47EF67FD"/>
    <w:rsid w:val="48382A1A"/>
    <w:rsid w:val="483F42E6"/>
    <w:rsid w:val="486652A7"/>
    <w:rsid w:val="48C83BB4"/>
    <w:rsid w:val="48F255A1"/>
    <w:rsid w:val="49F7299F"/>
    <w:rsid w:val="49FE09B0"/>
    <w:rsid w:val="4A366781"/>
    <w:rsid w:val="4A4756D4"/>
    <w:rsid w:val="4A757E64"/>
    <w:rsid w:val="4A823874"/>
    <w:rsid w:val="4A86206C"/>
    <w:rsid w:val="4A881878"/>
    <w:rsid w:val="4AA07889"/>
    <w:rsid w:val="4B244615"/>
    <w:rsid w:val="4B263FD8"/>
    <w:rsid w:val="4B7E6C22"/>
    <w:rsid w:val="4C1759FF"/>
    <w:rsid w:val="4C45100A"/>
    <w:rsid w:val="4C577F9F"/>
    <w:rsid w:val="4C7B2D4A"/>
    <w:rsid w:val="4C806C7C"/>
    <w:rsid w:val="4CA73ECD"/>
    <w:rsid w:val="4CA938A5"/>
    <w:rsid w:val="4CC94DF4"/>
    <w:rsid w:val="4D094FC4"/>
    <w:rsid w:val="4D98533A"/>
    <w:rsid w:val="4DD14303"/>
    <w:rsid w:val="4DF95179"/>
    <w:rsid w:val="4E081116"/>
    <w:rsid w:val="4E3872EE"/>
    <w:rsid w:val="4E7D3A22"/>
    <w:rsid w:val="4EAC48D7"/>
    <w:rsid w:val="4EBD23F9"/>
    <w:rsid w:val="4EC731AC"/>
    <w:rsid w:val="4EE17F3A"/>
    <w:rsid w:val="4EF62370"/>
    <w:rsid w:val="4F512F2C"/>
    <w:rsid w:val="4F582B8A"/>
    <w:rsid w:val="4F652159"/>
    <w:rsid w:val="4F922963"/>
    <w:rsid w:val="4F942E56"/>
    <w:rsid w:val="4FEE7B91"/>
    <w:rsid w:val="50A619E2"/>
    <w:rsid w:val="50A6515E"/>
    <w:rsid w:val="50B7605F"/>
    <w:rsid w:val="50BA786B"/>
    <w:rsid w:val="50DD4900"/>
    <w:rsid w:val="51FA5A54"/>
    <w:rsid w:val="520C67D5"/>
    <w:rsid w:val="52144B66"/>
    <w:rsid w:val="524F1A68"/>
    <w:rsid w:val="52513323"/>
    <w:rsid w:val="52666EC0"/>
    <w:rsid w:val="528D1A9F"/>
    <w:rsid w:val="52CD45AB"/>
    <w:rsid w:val="5318164F"/>
    <w:rsid w:val="53214673"/>
    <w:rsid w:val="53DC5D4A"/>
    <w:rsid w:val="54105E10"/>
    <w:rsid w:val="54220010"/>
    <w:rsid w:val="542F7157"/>
    <w:rsid w:val="5443169F"/>
    <w:rsid w:val="54AE08D9"/>
    <w:rsid w:val="54BE3F26"/>
    <w:rsid w:val="5505576D"/>
    <w:rsid w:val="550664E7"/>
    <w:rsid w:val="551C62C9"/>
    <w:rsid w:val="55395BFA"/>
    <w:rsid w:val="554329FC"/>
    <w:rsid w:val="556270B4"/>
    <w:rsid w:val="558C1468"/>
    <w:rsid w:val="558D5164"/>
    <w:rsid w:val="5626221C"/>
    <w:rsid w:val="563B0804"/>
    <w:rsid w:val="566A00AD"/>
    <w:rsid w:val="56951D81"/>
    <w:rsid w:val="569F41A2"/>
    <w:rsid w:val="56AB372E"/>
    <w:rsid w:val="56B47A82"/>
    <w:rsid w:val="56CF0F2B"/>
    <w:rsid w:val="56D23D2A"/>
    <w:rsid w:val="56DA2E2C"/>
    <w:rsid w:val="5775155A"/>
    <w:rsid w:val="577801EC"/>
    <w:rsid w:val="57842F19"/>
    <w:rsid w:val="57867F62"/>
    <w:rsid w:val="57F602EC"/>
    <w:rsid w:val="57FD3876"/>
    <w:rsid w:val="58112409"/>
    <w:rsid w:val="58117210"/>
    <w:rsid w:val="58265E52"/>
    <w:rsid w:val="58290D20"/>
    <w:rsid w:val="58822E3F"/>
    <w:rsid w:val="58E9507A"/>
    <w:rsid w:val="590D482E"/>
    <w:rsid w:val="59112A8D"/>
    <w:rsid w:val="592F2358"/>
    <w:rsid w:val="593236A4"/>
    <w:rsid w:val="596F5B34"/>
    <w:rsid w:val="5990115C"/>
    <w:rsid w:val="59984A2E"/>
    <w:rsid w:val="59D652D6"/>
    <w:rsid w:val="59FF38D6"/>
    <w:rsid w:val="5A4271B6"/>
    <w:rsid w:val="5B12188D"/>
    <w:rsid w:val="5B33722F"/>
    <w:rsid w:val="5B3C46B5"/>
    <w:rsid w:val="5B45763D"/>
    <w:rsid w:val="5B9D063F"/>
    <w:rsid w:val="5BA8527C"/>
    <w:rsid w:val="5BC12B3F"/>
    <w:rsid w:val="5BE53848"/>
    <w:rsid w:val="5BE76CA9"/>
    <w:rsid w:val="5C046A5C"/>
    <w:rsid w:val="5C052729"/>
    <w:rsid w:val="5C4A2849"/>
    <w:rsid w:val="5C54498E"/>
    <w:rsid w:val="5C5B57F1"/>
    <w:rsid w:val="5D137DAD"/>
    <w:rsid w:val="5D3636B1"/>
    <w:rsid w:val="5D38775F"/>
    <w:rsid w:val="5D4D73CD"/>
    <w:rsid w:val="5D56060D"/>
    <w:rsid w:val="5D76051C"/>
    <w:rsid w:val="5D787FB8"/>
    <w:rsid w:val="5DF35480"/>
    <w:rsid w:val="5DFA71D3"/>
    <w:rsid w:val="5E4774AC"/>
    <w:rsid w:val="5E9B16F3"/>
    <w:rsid w:val="5EC926C7"/>
    <w:rsid w:val="5ED657C7"/>
    <w:rsid w:val="5EDA3E35"/>
    <w:rsid w:val="5F604DF4"/>
    <w:rsid w:val="5F73441E"/>
    <w:rsid w:val="5F7D5C43"/>
    <w:rsid w:val="5F953188"/>
    <w:rsid w:val="60082A90"/>
    <w:rsid w:val="601B0D3D"/>
    <w:rsid w:val="606E6168"/>
    <w:rsid w:val="60BC0900"/>
    <w:rsid w:val="60FB4ACC"/>
    <w:rsid w:val="6131633F"/>
    <w:rsid w:val="61342EE0"/>
    <w:rsid w:val="61603634"/>
    <w:rsid w:val="61664963"/>
    <w:rsid w:val="618D3C3C"/>
    <w:rsid w:val="61B719C0"/>
    <w:rsid w:val="61E15FB7"/>
    <w:rsid w:val="620E2F87"/>
    <w:rsid w:val="6227146E"/>
    <w:rsid w:val="62347E94"/>
    <w:rsid w:val="629E40E0"/>
    <w:rsid w:val="631A396D"/>
    <w:rsid w:val="631E0515"/>
    <w:rsid w:val="637553AF"/>
    <w:rsid w:val="63DF382B"/>
    <w:rsid w:val="644B146B"/>
    <w:rsid w:val="646669F4"/>
    <w:rsid w:val="647F3A27"/>
    <w:rsid w:val="64AC452B"/>
    <w:rsid w:val="64AE04B2"/>
    <w:rsid w:val="64C151D9"/>
    <w:rsid w:val="64D20092"/>
    <w:rsid w:val="64E752BD"/>
    <w:rsid w:val="64EF09EB"/>
    <w:rsid w:val="6503026F"/>
    <w:rsid w:val="65967D35"/>
    <w:rsid w:val="65BF5438"/>
    <w:rsid w:val="65DF6369"/>
    <w:rsid w:val="65E1359C"/>
    <w:rsid w:val="65F7082A"/>
    <w:rsid w:val="65FF3823"/>
    <w:rsid w:val="66663562"/>
    <w:rsid w:val="66744AA5"/>
    <w:rsid w:val="66A01E20"/>
    <w:rsid w:val="66C2204A"/>
    <w:rsid w:val="670A6088"/>
    <w:rsid w:val="671154B7"/>
    <w:rsid w:val="67186F4B"/>
    <w:rsid w:val="673962FA"/>
    <w:rsid w:val="6759039D"/>
    <w:rsid w:val="679F4F83"/>
    <w:rsid w:val="6824093F"/>
    <w:rsid w:val="68307A21"/>
    <w:rsid w:val="686B6F42"/>
    <w:rsid w:val="686E3734"/>
    <w:rsid w:val="68792F69"/>
    <w:rsid w:val="68843A54"/>
    <w:rsid w:val="68B56363"/>
    <w:rsid w:val="68EA010D"/>
    <w:rsid w:val="68EF2D67"/>
    <w:rsid w:val="68F656F3"/>
    <w:rsid w:val="68F82A37"/>
    <w:rsid w:val="69BD27A4"/>
    <w:rsid w:val="69C56A18"/>
    <w:rsid w:val="69E50204"/>
    <w:rsid w:val="6A0015CA"/>
    <w:rsid w:val="6A065370"/>
    <w:rsid w:val="6A142AE4"/>
    <w:rsid w:val="6A5F5901"/>
    <w:rsid w:val="6A60461A"/>
    <w:rsid w:val="6A887328"/>
    <w:rsid w:val="6AA638F9"/>
    <w:rsid w:val="6AC350C9"/>
    <w:rsid w:val="6AC70E68"/>
    <w:rsid w:val="6AC832FF"/>
    <w:rsid w:val="6B19231D"/>
    <w:rsid w:val="6B1D3BCB"/>
    <w:rsid w:val="6B205293"/>
    <w:rsid w:val="6BA35411"/>
    <w:rsid w:val="6BA7215D"/>
    <w:rsid w:val="6BCF3DB4"/>
    <w:rsid w:val="6BDD21BA"/>
    <w:rsid w:val="6C201B81"/>
    <w:rsid w:val="6C3E5445"/>
    <w:rsid w:val="6C5B0510"/>
    <w:rsid w:val="6C6D6F91"/>
    <w:rsid w:val="6C88625E"/>
    <w:rsid w:val="6CA13DFE"/>
    <w:rsid w:val="6CB8670C"/>
    <w:rsid w:val="6D9B170F"/>
    <w:rsid w:val="6DA94EBA"/>
    <w:rsid w:val="6DF17B9D"/>
    <w:rsid w:val="6E0E3C8F"/>
    <w:rsid w:val="6E58511B"/>
    <w:rsid w:val="6E6A26C1"/>
    <w:rsid w:val="6EBB2BEC"/>
    <w:rsid w:val="6ED21F10"/>
    <w:rsid w:val="6F080338"/>
    <w:rsid w:val="6F0863D7"/>
    <w:rsid w:val="6F731E10"/>
    <w:rsid w:val="6FBB5014"/>
    <w:rsid w:val="70954477"/>
    <w:rsid w:val="7149603D"/>
    <w:rsid w:val="7157594D"/>
    <w:rsid w:val="719321A3"/>
    <w:rsid w:val="71E65233"/>
    <w:rsid w:val="71F108D3"/>
    <w:rsid w:val="721A6453"/>
    <w:rsid w:val="726218A5"/>
    <w:rsid w:val="72853095"/>
    <w:rsid w:val="72A34FCB"/>
    <w:rsid w:val="72AC3A77"/>
    <w:rsid w:val="72D111A5"/>
    <w:rsid w:val="72DA194E"/>
    <w:rsid w:val="72E1796D"/>
    <w:rsid w:val="72F37AC4"/>
    <w:rsid w:val="72FF03B9"/>
    <w:rsid w:val="737671A3"/>
    <w:rsid w:val="738C474A"/>
    <w:rsid w:val="739E27B8"/>
    <w:rsid w:val="73A44841"/>
    <w:rsid w:val="73C36C71"/>
    <w:rsid w:val="73EA2AA9"/>
    <w:rsid w:val="73FE7F01"/>
    <w:rsid w:val="740B755E"/>
    <w:rsid w:val="74106863"/>
    <w:rsid w:val="745D0948"/>
    <w:rsid w:val="7470332F"/>
    <w:rsid w:val="747C35A9"/>
    <w:rsid w:val="74902403"/>
    <w:rsid w:val="749C4AA7"/>
    <w:rsid w:val="74B0081B"/>
    <w:rsid w:val="74DC1E43"/>
    <w:rsid w:val="7521699E"/>
    <w:rsid w:val="759B5D72"/>
    <w:rsid w:val="75B20134"/>
    <w:rsid w:val="75DB2595"/>
    <w:rsid w:val="75E562F0"/>
    <w:rsid w:val="7623310A"/>
    <w:rsid w:val="76337DDA"/>
    <w:rsid w:val="763D716F"/>
    <w:rsid w:val="764A4782"/>
    <w:rsid w:val="76CA6BC2"/>
    <w:rsid w:val="76D4241C"/>
    <w:rsid w:val="76E41FD6"/>
    <w:rsid w:val="76E51D0E"/>
    <w:rsid w:val="77127905"/>
    <w:rsid w:val="77214B23"/>
    <w:rsid w:val="779919FD"/>
    <w:rsid w:val="779D37F4"/>
    <w:rsid w:val="77D5404E"/>
    <w:rsid w:val="77D86B3F"/>
    <w:rsid w:val="77E068D1"/>
    <w:rsid w:val="782177E4"/>
    <w:rsid w:val="7845344B"/>
    <w:rsid w:val="786E00E8"/>
    <w:rsid w:val="78831703"/>
    <w:rsid w:val="78A47DD7"/>
    <w:rsid w:val="78BF1E08"/>
    <w:rsid w:val="78D340D0"/>
    <w:rsid w:val="78EA5C27"/>
    <w:rsid w:val="7912616A"/>
    <w:rsid w:val="791D2ACC"/>
    <w:rsid w:val="79292630"/>
    <w:rsid w:val="7976537A"/>
    <w:rsid w:val="799E363A"/>
    <w:rsid w:val="7A3915CB"/>
    <w:rsid w:val="7AAD2296"/>
    <w:rsid w:val="7AE31134"/>
    <w:rsid w:val="7B13514F"/>
    <w:rsid w:val="7B265E6F"/>
    <w:rsid w:val="7B37261F"/>
    <w:rsid w:val="7B8560E6"/>
    <w:rsid w:val="7B980403"/>
    <w:rsid w:val="7BA7345B"/>
    <w:rsid w:val="7BAC63E8"/>
    <w:rsid w:val="7BEB5709"/>
    <w:rsid w:val="7BF80007"/>
    <w:rsid w:val="7C0E3172"/>
    <w:rsid w:val="7C5C1439"/>
    <w:rsid w:val="7C5F24FD"/>
    <w:rsid w:val="7C8A120B"/>
    <w:rsid w:val="7CA0132C"/>
    <w:rsid w:val="7CD24305"/>
    <w:rsid w:val="7CF77FE5"/>
    <w:rsid w:val="7D0C7D05"/>
    <w:rsid w:val="7D43380C"/>
    <w:rsid w:val="7D4A4536"/>
    <w:rsid w:val="7D650B9A"/>
    <w:rsid w:val="7D690782"/>
    <w:rsid w:val="7D870A88"/>
    <w:rsid w:val="7D8E070A"/>
    <w:rsid w:val="7DD76825"/>
    <w:rsid w:val="7E046966"/>
    <w:rsid w:val="7E066BDD"/>
    <w:rsid w:val="7E1B0B6B"/>
    <w:rsid w:val="7E3F3E40"/>
    <w:rsid w:val="7EA873A0"/>
    <w:rsid w:val="7ED00AED"/>
    <w:rsid w:val="7EDC0414"/>
    <w:rsid w:val="7F4F4D6C"/>
    <w:rsid w:val="7F9E42D4"/>
    <w:rsid w:val="7FB66DFD"/>
    <w:rsid w:val="BFE6E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unhideWhenUsed/>
    <w:qFormat/>
    <w:uiPriority w:val="9"/>
    <w:pPr>
      <w:keepNext/>
      <w:keepLines/>
      <w:spacing w:line="413" w:lineRule="auto"/>
      <w:outlineLvl w:val="2"/>
    </w:pPr>
    <w:rPr>
      <w:b/>
      <w:sz w:val="32"/>
    </w:rPr>
  </w:style>
  <w:style w:type="paragraph" w:styleId="2">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8"/>
    <w:autoRedefine/>
    <w:qFormat/>
    <w:uiPriority w:val="0"/>
    <w:pPr>
      <w:ind w:firstLine="420"/>
    </w:pPr>
    <w:rPr>
      <w:szCs w:val="20"/>
    </w:rPr>
  </w:style>
  <w:style w:type="paragraph" w:styleId="7">
    <w:name w:val="caption"/>
    <w:basedOn w:val="1"/>
    <w:next w:val="1"/>
    <w:autoRedefine/>
    <w:qFormat/>
    <w:uiPriority w:val="0"/>
    <w:pPr>
      <w:widowControl/>
      <w:spacing w:after="200" w:line="276" w:lineRule="auto"/>
      <w:jc w:val="left"/>
    </w:pPr>
    <w:rPr>
      <w:b/>
      <w:bCs/>
      <w:caps/>
      <w:kern w:val="0"/>
      <w:sz w:val="16"/>
      <w:szCs w:val="18"/>
      <w:lang w:eastAsia="en-US" w:bidi="en-US"/>
    </w:rPr>
  </w:style>
  <w:style w:type="paragraph" w:styleId="8">
    <w:name w:val="annotation text"/>
    <w:basedOn w:val="1"/>
    <w:link w:val="41"/>
    <w:autoRedefine/>
    <w:qFormat/>
    <w:uiPriority w:val="0"/>
    <w:pPr>
      <w:jc w:val="left"/>
    </w:pPr>
  </w:style>
  <w:style w:type="paragraph" w:styleId="9">
    <w:name w:val="Body Text"/>
    <w:basedOn w:val="1"/>
    <w:autoRedefine/>
    <w:qFormat/>
    <w:uiPriority w:val="0"/>
    <w:pPr>
      <w:spacing w:after="120"/>
    </w:pPr>
    <w:rPr>
      <w:sz w:val="28"/>
    </w:rPr>
  </w:style>
  <w:style w:type="paragraph" w:styleId="10">
    <w:name w:val="Body Text Indent"/>
    <w:basedOn w:val="1"/>
    <w:next w:val="11"/>
    <w:autoRedefine/>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10"/>
    <w:next w:val="12"/>
    <w:autoRedefine/>
    <w:qFormat/>
    <w:uiPriority w:val="0"/>
    <w:pPr>
      <w:spacing w:after="120"/>
      <w:ind w:left="420" w:leftChars="200" w:firstLine="420"/>
    </w:pPr>
    <w:rPr>
      <w:rFonts w:ascii="Times New Roman" w:hAnsi="Times New Roman" w:eastAsia="楷体_GB2312"/>
      <w:sz w:val="21"/>
    </w:rPr>
  </w:style>
  <w:style w:type="paragraph" w:styleId="12">
    <w:name w:val="Body Text First Indent"/>
    <w:basedOn w:val="9"/>
    <w:next w:val="1"/>
    <w:autoRedefine/>
    <w:qFormat/>
    <w:uiPriority w:val="0"/>
    <w:pPr>
      <w:ind w:firstLine="420" w:firstLineChars="100"/>
    </w:pPr>
  </w:style>
  <w:style w:type="paragraph" w:styleId="13">
    <w:name w:val="List Number 3"/>
    <w:basedOn w:val="1"/>
    <w:autoRedefine/>
    <w:qFormat/>
    <w:uiPriority w:val="0"/>
    <w:pPr>
      <w:tabs>
        <w:tab w:val="left" w:pos="1200"/>
      </w:tabs>
      <w:ind w:left="1200" w:hanging="360"/>
    </w:pPr>
  </w:style>
  <w:style w:type="paragraph" w:styleId="14">
    <w:name w:val="Block Text"/>
    <w:basedOn w:val="1"/>
    <w:autoRedefine/>
    <w:qFormat/>
    <w:uiPriority w:val="0"/>
    <w:pPr>
      <w:spacing w:line="390" w:lineRule="exact"/>
      <w:ind w:left="735" w:right="-296" w:rightChars="-141"/>
    </w:pPr>
    <w:rPr>
      <w:rFonts w:ascii="宋体"/>
    </w:rPr>
  </w:style>
  <w:style w:type="paragraph" w:styleId="15">
    <w:name w:val="toc 3"/>
    <w:basedOn w:val="1"/>
    <w:next w:val="1"/>
    <w:autoRedefine/>
    <w:qFormat/>
    <w:uiPriority w:val="0"/>
    <w:pPr>
      <w:ind w:left="840" w:leftChars="400"/>
    </w:pPr>
  </w:style>
  <w:style w:type="paragraph" w:styleId="16">
    <w:name w:val="Plain Text"/>
    <w:basedOn w:val="1"/>
    <w:next w:val="1"/>
    <w:link w:val="53"/>
    <w:autoRedefine/>
    <w:qFormat/>
    <w:uiPriority w:val="0"/>
    <w:pPr>
      <w:widowControl/>
      <w:spacing w:before="100" w:beforeAutospacing="1" w:after="100" w:afterAutospacing="1"/>
      <w:jc w:val="left"/>
    </w:pPr>
    <w:rPr>
      <w:rFonts w:ascii="宋体" w:hAnsi="宋体"/>
      <w:kern w:val="0"/>
      <w:sz w:val="24"/>
    </w:rPr>
  </w:style>
  <w:style w:type="paragraph" w:styleId="17">
    <w:name w:val="Date"/>
    <w:basedOn w:val="1"/>
    <w:next w:val="1"/>
    <w:link w:val="42"/>
    <w:autoRedefine/>
    <w:qFormat/>
    <w:uiPriority w:val="0"/>
    <w:pPr>
      <w:widowControl/>
      <w:spacing w:before="100" w:beforeAutospacing="1" w:after="100" w:afterAutospacing="1"/>
      <w:jc w:val="left"/>
    </w:pPr>
    <w:rPr>
      <w:rFonts w:ascii="宋体" w:hAnsi="宋体"/>
      <w:kern w:val="0"/>
      <w:sz w:val="24"/>
    </w:rPr>
  </w:style>
  <w:style w:type="paragraph" w:styleId="18">
    <w:name w:val="Body Text Indent 2"/>
    <w:basedOn w:val="1"/>
    <w:link w:val="47"/>
    <w:autoRedefine/>
    <w:qFormat/>
    <w:uiPriority w:val="0"/>
    <w:pPr>
      <w:spacing w:after="120" w:line="480" w:lineRule="auto"/>
      <w:ind w:left="420" w:leftChars="200"/>
    </w:pPr>
  </w:style>
  <w:style w:type="paragraph" w:styleId="19">
    <w:name w:val="Balloon Text"/>
    <w:basedOn w:val="1"/>
    <w:autoRedefine/>
    <w:semiHidden/>
    <w:qFormat/>
    <w:uiPriority w:val="0"/>
    <w:rPr>
      <w:sz w:val="18"/>
      <w:szCs w:val="18"/>
    </w:rPr>
  </w:style>
  <w:style w:type="paragraph" w:styleId="20">
    <w:name w:val="footer"/>
    <w:basedOn w:val="1"/>
    <w:link w:val="51"/>
    <w:autoRedefine/>
    <w:qFormat/>
    <w:uiPriority w:val="99"/>
    <w:pPr>
      <w:tabs>
        <w:tab w:val="center" w:pos="4153"/>
        <w:tab w:val="right" w:pos="8306"/>
      </w:tabs>
      <w:snapToGrid w:val="0"/>
      <w:jc w:val="left"/>
    </w:pPr>
    <w:rPr>
      <w:sz w:val="18"/>
      <w:szCs w:val="18"/>
    </w:rPr>
  </w:style>
  <w:style w:type="paragraph" w:styleId="21">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494"/>
      </w:tabs>
    </w:pPr>
    <w:rPr>
      <w:rFonts w:ascii="宋体" w:hAnsi="宋体"/>
      <w:sz w:val="32"/>
    </w:rPr>
  </w:style>
  <w:style w:type="paragraph" w:styleId="23">
    <w:name w:val="List"/>
    <w:basedOn w:val="1"/>
    <w:autoRedefine/>
    <w:qFormat/>
    <w:uiPriority w:val="0"/>
    <w:pPr>
      <w:ind w:left="200" w:hanging="200" w:hangingChars="200"/>
    </w:pPr>
    <w:rPr>
      <w:szCs w:val="22"/>
    </w:rPr>
  </w:style>
  <w:style w:type="paragraph" w:styleId="24">
    <w:name w:val="toc 6"/>
    <w:basedOn w:val="1"/>
    <w:next w:val="1"/>
    <w:autoRedefine/>
    <w:qFormat/>
    <w:uiPriority w:val="0"/>
    <w:pPr>
      <w:ind w:left="2100" w:leftChars="1000"/>
    </w:pPr>
  </w:style>
  <w:style w:type="paragraph" w:styleId="25">
    <w:name w:val="Body Text Indent 3"/>
    <w:basedOn w:val="1"/>
    <w:link w:val="52"/>
    <w:autoRedefine/>
    <w:qFormat/>
    <w:uiPriority w:val="0"/>
    <w:pPr>
      <w:spacing w:after="120"/>
      <w:ind w:left="420" w:leftChars="200"/>
    </w:pPr>
    <w:rPr>
      <w:kern w:val="0"/>
      <w:sz w:val="16"/>
      <w:szCs w:val="16"/>
    </w:rPr>
  </w:style>
  <w:style w:type="paragraph" w:styleId="26">
    <w:name w:val="toc 2"/>
    <w:basedOn w:val="1"/>
    <w:next w:val="1"/>
    <w:autoRedefine/>
    <w:qFormat/>
    <w:uiPriority w:val="0"/>
    <w:pPr>
      <w:tabs>
        <w:tab w:val="right" w:leader="dot" w:pos="8494"/>
      </w:tabs>
    </w:pPr>
    <w:rPr>
      <w:sz w:val="30"/>
    </w:rPr>
  </w:style>
  <w:style w:type="paragraph" w:styleId="27">
    <w:name w:val="Normal (Web)"/>
    <w:basedOn w:val="1"/>
    <w:autoRedefine/>
    <w:qFormat/>
    <w:uiPriority w:val="0"/>
    <w:pPr>
      <w:spacing w:before="100" w:beforeAutospacing="1" w:after="100" w:afterAutospacing="1"/>
    </w:pPr>
    <w:rPr>
      <w:rFonts w:ascii="Arial Unicode MS" w:hAnsi="Arial Unicode MS" w:eastAsia="Times New Roman"/>
      <w:color w:val="000000"/>
      <w:sz w:val="24"/>
    </w:rPr>
  </w:style>
  <w:style w:type="paragraph" w:styleId="28">
    <w:name w:val="annotation subject"/>
    <w:basedOn w:val="8"/>
    <w:next w:val="8"/>
    <w:link w:val="56"/>
    <w:autoRedefine/>
    <w:qFormat/>
    <w:uiPriority w:val="0"/>
    <w:rPr>
      <w:b/>
      <w:bCs/>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blPr/>
      <w:trPr>
        <w:tblHeader/>
      </w:trPr>
      <w:tcPr>
        <w:shd w:val="clear" w:color="auto" w:fill="A6A6A6"/>
      </w:tcPr>
    </w:tblStylePr>
  </w:style>
  <w:style w:type="character" w:styleId="33">
    <w:name w:val="Strong"/>
    <w:autoRedefine/>
    <w:qFormat/>
    <w:uiPriority w:val="0"/>
    <w:rPr>
      <w:b/>
      <w:bCs/>
    </w:rPr>
  </w:style>
  <w:style w:type="character" w:styleId="34">
    <w:name w:val="Hyperlink"/>
    <w:autoRedefine/>
    <w:qFormat/>
    <w:uiPriority w:val="0"/>
    <w:rPr>
      <w:color w:val="0000FF"/>
      <w:u w:val="single"/>
    </w:rPr>
  </w:style>
  <w:style w:type="character" w:styleId="35">
    <w:name w:val="annotation reference"/>
    <w:autoRedefine/>
    <w:qFormat/>
    <w:uiPriority w:val="0"/>
    <w:rPr>
      <w:sz w:val="21"/>
      <w:szCs w:val="21"/>
    </w:rPr>
  </w:style>
  <w:style w:type="paragraph" w:customStyle="1" w:styleId="3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表格文字"/>
    <w:basedOn w:val="1"/>
    <w:next w:val="9"/>
    <w:autoRedefine/>
    <w:qFormat/>
    <w:uiPriority w:val="0"/>
    <w:pPr>
      <w:adjustRightInd w:val="0"/>
      <w:spacing w:line="420" w:lineRule="atLeast"/>
      <w:jc w:val="left"/>
      <w:textAlignment w:val="baseline"/>
    </w:pPr>
    <w:rPr>
      <w:rFonts w:ascii="Times New Roman" w:hAnsi="Times New Roman"/>
      <w:kern w:val="0"/>
    </w:rPr>
  </w:style>
  <w:style w:type="paragraph" w:customStyle="1" w:styleId="38">
    <w:name w:val="章正文"/>
    <w:basedOn w:val="1"/>
    <w:autoRedefine/>
    <w:qFormat/>
    <w:uiPriority w:val="0"/>
    <w:pPr>
      <w:spacing w:beforeLines="50" w:line="300" w:lineRule="auto"/>
      <w:ind w:firstLine="480"/>
    </w:pPr>
    <w:rPr>
      <w:rFonts w:ascii="Helvetica" w:hAnsi="Helvetica"/>
      <w:kern w:val="0"/>
      <w:sz w:val="24"/>
    </w:rPr>
  </w:style>
  <w:style w:type="character" w:customStyle="1" w:styleId="39">
    <w:name w:val="标题 1 Char"/>
    <w:link w:val="3"/>
    <w:autoRedefine/>
    <w:qFormat/>
    <w:uiPriority w:val="0"/>
    <w:rPr>
      <w:b/>
      <w:bCs/>
      <w:kern w:val="44"/>
      <w:sz w:val="44"/>
      <w:szCs w:val="44"/>
    </w:rPr>
  </w:style>
  <w:style w:type="paragraph" w:customStyle="1" w:styleId="40">
    <w:name w:val="_Style 3"/>
    <w:autoRedefine/>
    <w:qFormat/>
    <w:uiPriority w:val="0"/>
    <w:rPr>
      <w:rFonts w:ascii="Times New Roman" w:hAnsi="Times New Roman" w:eastAsia="宋体" w:cs="Times New Roman"/>
      <w:sz w:val="22"/>
      <w:szCs w:val="22"/>
      <w:lang w:val="en-US" w:eastAsia="zh-CN" w:bidi="ar-SA"/>
    </w:rPr>
  </w:style>
  <w:style w:type="character" w:customStyle="1" w:styleId="41">
    <w:name w:val="批注文字 Char"/>
    <w:link w:val="8"/>
    <w:autoRedefine/>
    <w:qFormat/>
    <w:uiPriority w:val="0"/>
    <w:rPr>
      <w:kern w:val="2"/>
      <w:sz w:val="21"/>
      <w:szCs w:val="24"/>
    </w:rPr>
  </w:style>
  <w:style w:type="character" w:customStyle="1" w:styleId="42">
    <w:name w:val="日期 Char"/>
    <w:link w:val="17"/>
    <w:autoRedefine/>
    <w:qFormat/>
    <w:uiPriority w:val="0"/>
    <w:rPr>
      <w:rFonts w:ascii="宋体" w:hAnsi="宋体" w:cs="宋体"/>
      <w:sz w:val="24"/>
      <w:szCs w:val="24"/>
    </w:rPr>
  </w:style>
  <w:style w:type="character" w:customStyle="1" w:styleId="43">
    <w:name w:val="页眉 Char"/>
    <w:link w:val="21"/>
    <w:autoRedefine/>
    <w:qFormat/>
    <w:uiPriority w:val="99"/>
    <w:rPr>
      <w:kern w:val="2"/>
      <w:sz w:val="18"/>
      <w:szCs w:val="18"/>
    </w:rPr>
  </w:style>
  <w:style w:type="character" w:customStyle="1" w:styleId="44">
    <w:name w:val="标题1 Char"/>
    <w:link w:val="45"/>
    <w:autoRedefine/>
    <w:qFormat/>
    <w:uiPriority w:val="0"/>
    <w:rPr>
      <w:rFonts w:ascii="宋体" w:hAnsi="Courier New"/>
      <w:b/>
      <w:sz w:val="30"/>
      <w:szCs w:val="21"/>
    </w:rPr>
  </w:style>
  <w:style w:type="paragraph" w:customStyle="1" w:styleId="45">
    <w:name w:val="标题1"/>
    <w:basedOn w:val="1"/>
    <w:link w:val="44"/>
    <w:autoRedefine/>
    <w:qFormat/>
    <w:uiPriority w:val="0"/>
    <w:pPr>
      <w:spacing w:line="360" w:lineRule="auto"/>
    </w:pPr>
    <w:rPr>
      <w:rFonts w:ascii="宋体" w:hAnsi="Courier New"/>
      <w:b/>
      <w:kern w:val="0"/>
      <w:sz w:val="30"/>
      <w:szCs w:val="21"/>
    </w:rPr>
  </w:style>
  <w:style w:type="character" w:customStyle="1" w:styleId="46">
    <w:name w:val="正文文本缩进 3 Char1"/>
    <w:autoRedefine/>
    <w:qFormat/>
    <w:uiPriority w:val="0"/>
    <w:rPr>
      <w:kern w:val="2"/>
      <w:sz w:val="16"/>
      <w:szCs w:val="16"/>
    </w:rPr>
  </w:style>
  <w:style w:type="character" w:customStyle="1" w:styleId="47">
    <w:name w:val="正文文本缩进 2 Char"/>
    <w:link w:val="18"/>
    <w:autoRedefine/>
    <w:qFormat/>
    <w:uiPriority w:val="0"/>
    <w:rPr>
      <w:kern w:val="2"/>
      <w:sz w:val="21"/>
      <w:szCs w:val="24"/>
    </w:rPr>
  </w:style>
  <w:style w:type="character" w:customStyle="1" w:styleId="48">
    <w:name w:val="正文缩进 Char"/>
    <w:link w:val="6"/>
    <w:autoRedefine/>
    <w:qFormat/>
    <w:uiPriority w:val="0"/>
    <w:rPr>
      <w:kern w:val="2"/>
      <w:sz w:val="21"/>
    </w:rPr>
  </w:style>
  <w:style w:type="character" w:customStyle="1" w:styleId="49">
    <w:name w:val="标题 2 Char"/>
    <w:link w:val="4"/>
    <w:autoRedefine/>
    <w:qFormat/>
    <w:uiPriority w:val="0"/>
    <w:rPr>
      <w:rFonts w:ascii="Arial" w:hAnsi="Arial" w:eastAsia="黑体"/>
      <w:b/>
      <w:bCs/>
      <w:kern w:val="2"/>
      <w:sz w:val="32"/>
      <w:szCs w:val="32"/>
    </w:rPr>
  </w:style>
  <w:style w:type="character" w:customStyle="1" w:styleId="50">
    <w:name w:val="纯文本 Char1"/>
    <w:autoRedefine/>
    <w:qFormat/>
    <w:uiPriority w:val="0"/>
    <w:rPr>
      <w:rFonts w:ascii="宋体" w:hAnsi="Courier New" w:eastAsia="宋体"/>
      <w:kern w:val="2"/>
      <w:sz w:val="24"/>
      <w:szCs w:val="24"/>
      <w:lang w:val="en-US" w:eastAsia="zh-CN" w:bidi="ar-SA"/>
    </w:rPr>
  </w:style>
  <w:style w:type="character" w:customStyle="1" w:styleId="51">
    <w:name w:val="页脚 Char"/>
    <w:link w:val="20"/>
    <w:autoRedefine/>
    <w:qFormat/>
    <w:uiPriority w:val="99"/>
    <w:rPr>
      <w:kern w:val="2"/>
      <w:sz w:val="18"/>
      <w:szCs w:val="18"/>
    </w:rPr>
  </w:style>
  <w:style w:type="character" w:customStyle="1" w:styleId="52">
    <w:name w:val="正文文本缩进 3 Char"/>
    <w:link w:val="25"/>
    <w:autoRedefine/>
    <w:qFormat/>
    <w:uiPriority w:val="0"/>
    <w:rPr>
      <w:sz w:val="16"/>
      <w:szCs w:val="16"/>
    </w:rPr>
  </w:style>
  <w:style w:type="character" w:customStyle="1" w:styleId="53">
    <w:name w:val="纯文本 Char"/>
    <w:link w:val="16"/>
    <w:autoRedefine/>
    <w:qFormat/>
    <w:uiPriority w:val="0"/>
    <w:rPr>
      <w:rFonts w:ascii="宋体" w:hAnsi="宋体" w:cs="宋体"/>
      <w:sz w:val="24"/>
      <w:szCs w:val="24"/>
    </w:rPr>
  </w:style>
  <w:style w:type="character" w:customStyle="1" w:styleId="54">
    <w:name w:val="无间隔 Char"/>
    <w:link w:val="55"/>
    <w:autoRedefine/>
    <w:qFormat/>
    <w:uiPriority w:val="1"/>
    <w:rPr>
      <w:rFonts w:ascii="Calibri" w:hAnsi="Calibri"/>
      <w:sz w:val="22"/>
      <w:szCs w:val="22"/>
      <w:lang w:val="en-US" w:eastAsia="zh-CN" w:bidi="ar-SA"/>
    </w:rPr>
  </w:style>
  <w:style w:type="paragraph" w:styleId="55">
    <w:name w:val="No Spacing"/>
    <w:link w:val="54"/>
    <w:autoRedefine/>
    <w:qFormat/>
    <w:uiPriority w:val="1"/>
    <w:rPr>
      <w:rFonts w:ascii="Calibri" w:hAnsi="Calibri" w:eastAsia="宋体" w:cs="Times New Roman"/>
      <w:sz w:val="22"/>
      <w:szCs w:val="22"/>
      <w:lang w:val="en-US" w:eastAsia="zh-CN" w:bidi="ar-SA"/>
    </w:rPr>
  </w:style>
  <w:style w:type="character" w:customStyle="1" w:styleId="56">
    <w:name w:val="批注主题 Char"/>
    <w:link w:val="28"/>
    <w:autoRedefine/>
    <w:qFormat/>
    <w:uiPriority w:val="0"/>
    <w:rPr>
      <w:b/>
      <w:bCs/>
      <w:kern w:val="2"/>
      <w:sz w:val="21"/>
      <w:szCs w:val="24"/>
    </w:rPr>
  </w:style>
  <w:style w:type="paragraph" w:customStyle="1" w:styleId="57">
    <w:name w:val="正文1"/>
    <w:basedOn w:val="1"/>
    <w:autoRedefine/>
    <w:qFormat/>
    <w:uiPriority w:val="0"/>
    <w:pPr>
      <w:widowControl/>
      <w:spacing w:line="360" w:lineRule="auto"/>
      <w:ind w:firstLine="200" w:firstLineChars="200"/>
      <w:jc w:val="left"/>
    </w:pPr>
    <w:rPr>
      <w:rFonts w:cs="仿宋_GB2312"/>
      <w:snapToGrid w:val="0"/>
      <w:color w:val="000000"/>
      <w:sz w:val="24"/>
    </w:rPr>
  </w:style>
  <w:style w:type="paragraph" w:customStyle="1" w:styleId="58">
    <w:name w:val="Normal Indent1"/>
    <w:basedOn w:val="1"/>
    <w:autoRedefine/>
    <w:qFormat/>
    <w:uiPriority w:val="0"/>
    <w:pPr>
      <w:ind w:firstLine="420" w:firstLineChars="200"/>
    </w:pPr>
  </w:style>
  <w:style w:type="paragraph" w:customStyle="1" w:styleId="59">
    <w:name w:val="0-正文"/>
    <w:basedOn w:val="1"/>
    <w:autoRedefine/>
    <w:qFormat/>
    <w:uiPriority w:val="0"/>
    <w:pPr>
      <w:ind w:firstLine="420" w:firstLineChars="200"/>
    </w:pPr>
    <w:rPr>
      <w:rFonts w:ascii="汉仪仿宋简" w:hAnsi="仿宋"/>
      <w:szCs w:val="28"/>
    </w:rPr>
  </w:style>
  <w:style w:type="paragraph" w:customStyle="1" w:styleId="60">
    <w:name w:val="p0"/>
    <w:basedOn w:val="1"/>
    <w:autoRedefine/>
    <w:qFormat/>
    <w:uiPriority w:val="99"/>
    <w:pPr>
      <w:widowControl/>
    </w:pPr>
    <w:rPr>
      <w:kern w:val="0"/>
      <w:sz w:val="28"/>
      <w:szCs w:val="28"/>
    </w:rPr>
  </w:style>
  <w:style w:type="paragraph" w:customStyle="1" w:styleId="6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62">
    <w:name w:val="List Paragraph"/>
    <w:basedOn w:val="1"/>
    <w:autoRedefine/>
    <w:qFormat/>
    <w:uiPriority w:val="34"/>
    <w:pPr>
      <w:ind w:firstLine="420" w:firstLineChars="200"/>
    </w:pPr>
  </w:style>
  <w:style w:type="paragraph" w:customStyle="1" w:styleId="63">
    <w:name w:val="_Style 1"/>
    <w:autoRedefine/>
    <w:qFormat/>
    <w:uiPriority w:val="0"/>
    <w:rPr>
      <w:rFonts w:ascii="Calibri" w:hAnsi="Calibri" w:eastAsia="宋体" w:cs="Times New Roman"/>
      <w:kern w:val="2"/>
      <w:sz w:val="28"/>
      <w:szCs w:val="22"/>
      <w:lang w:val="en-US" w:eastAsia="zh-CN" w:bidi="ar-SA"/>
    </w:rPr>
  </w:style>
  <w:style w:type="paragraph" w:customStyle="1" w:styleId="64">
    <w:name w:val="List Paragraph1"/>
    <w:basedOn w:val="1"/>
    <w:autoRedefine/>
    <w:qFormat/>
    <w:uiPriority w:val="0"/>
    <w:pPr>
      <w:widowControl/>
      <w:spacing w:after="200" w:line="276" w:lineRule="auto"/>
      <w:ind w:firstLine="420" w:firstLineChars="200"/>
      <w:jc w:val="left"/>
    </w:pPr>
    <w:rPr>
      <w:kern w:val="0"/>
      <w:sz w:val="22"/>
      <w:szCs w:val="22"/>
      <w:lang w:eastAsia="en-US" w:bidi="en-US"/>
    </w:rPr>
  </w:style>
  <w:style w:type="paragraph" w:customStyle="1" w:styleId="65">
    <w:name w:val="中等深浅网格 1 - 强调文字颜色 21"/>
    <w:basedOn w:val="1"/>
    <w:autoRedefine/>
    <w:qFormat/>
    <w:uiPriority w:val="0"/>
    <w:pPr>
      <w:spacing w:line="360" w:lineRule="auto"/>
      <w:ind w:firstLine="420" w:firstLineChars="200"/>
    </w:pPr>
    <w:rPr>
      <w:kern w:val="0"/>
      <w:sz w:val="34"/>
      <w:szCs w:val="20"/>
    </w:rPr>
  </w:style>
  <w:style w:type="paragraph" w:customStyle="1" w:styleId="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纯文本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customStyle="1" w:styleId="68">
    <w:name w:val="首行缩进"/>
    <w:basedOn w:val="1"/>
    <w:autoRedefine/>
    <w:qFormat/>
    <w:uiPriority w:val="0"/>
    <w:pPr>
      <w:spacing w:line="360" w:lineRule="auto"/>
      <w:ind w:firstLine="480" w:firstLineChars="200"/>
    </w:pPr>
    <w:rPr>
      <w:sz w:val="24"/>
      <w:lang w:val="zh-CN"/>
    </w:rPr>
  </w:style>
  <w:style w:type="paragraph" w:customStyle="1" w:styleId="69">
    <w:name w:val="Char Char Char"/>
    <w:basedOn w:val="1"/>
    <w:autoRedefine/>
    <w:qFormat/>
    <w:uiPriority w:val="0"/>
    <w:rPr>
      <w:rFonts w:ascii="Tahoma" w:hAnsi="Tahoma"/>
      <w:sz w:val="24"/>
      <w:szCs w:val="20"/>
    </w:rPr>
  </w:style>
  <w:style w:type="character" w:customStyle="1" w:styleId="70">
    <w:name w:val="font21"/>
    <w:basedOn w:val="32"/>
    <w:autoRedefine/>
    <w:qFormat/>
    <w:uiPriority w:val="0"/>
    <w:rPr>
      <w:rFonts w:hint="default" w:ascii="Symbol" w:hAnsi="Symbol" w:cs="Symbol"/>
      <w:color w:val="FF0000"/>
      <w:sz w:val="22"/>
      <w:szCs w:val="22"/>
      <w:u w:val="none"/>
    </w:rPr>
  </w:style>
  <w:style w:type="character" w:customStyle="1" w:styleId="71">
    <w:name w:val="font31"/>
    <w:basedOn w:val="32"/>
    <w:autoRedefine/>
    <w:qFormat/>
    <w:uiPriority w:val="0"/>
    <w:rPr>
      <w:rFonts w:hint="eastAsia" w:ascii="微软雅黑" w:hAnsi="微软雅黑" w:eastAsia="微软雅黑" w:cs="微软雅黑"/>
      <w:color w:val="FF0000"/>
      <w:sz w:val="22"/>
      <w:szCs w:val="22"/>
      <w:u w:val="none"/>
    </w:rPr>
  </w:style>
  <w:style w:type="character" w:customStyle="1" w:styleId="72">
    <w:name w:val="fontstyle01"/>
    <w:basedOn w:val="32"/>
    <w:autoRedefine/>
    <w:qFormat/>
    <w:uiPriority w:val="0"/>
    <w:rPr>
      <w:rFonts w:hint="eastAsia" w:ascii="宋体" w:hAnsi="宋体" w:eastAsia="宋体"/>
      <w:color w:val="000000"/>
      <w:sz w:val="24"/>
      <w:szCs w:val="24"/>
    </w:rPr>
  </w:style>
  <w:style w:type="character" w:customStyle="1" w:styleId="73">
    <w:name w:val="fontstyle21"/>
    <w:basedOn w:val="32"/>
    <w:autoRedefine/>
    <w:qFormat/>
    <w:uiPriority w:val="0"/>
    <w:rPr>
      <w:rFonts w:hint="default" w:ascii="Times New Roman" w:hAnsi="Times New Roman" w:cs="Times New Roman"/>
      <w:color w:val="000000"/>
      <w:sz w:val="24"/>
      <w:szCs w:val="24"/>
    </w:rPr>
  </w:style>
  <w:style w:type="paragraph" w:customStyle="1" w:styleId="74">
    <w:name w:val="Table Paragraph"/>
    <w:basedOn w:val="1"/>
    <w:autoRedefine/>
    <w:qFormat/>
    <w:uiPriority w:val="1"/>
    <w:rPr>
      <w:rFonts w:ascii="宋体" w:hAnsi="宋体" w:cs="宋体"/>
      <w:lang w:val="zh-CN" w:bidi="zh-CN"/>
    </w:rPr>
  </w:style>
  <w:style w:type="paragraph" w:customStyle="1" w:styleId="75">
    <w:name w:val="Other|1"/>
    <w:basedOn w:val="1"/>
    <w:autoRedefine/>
    <w:qFormat/>
    <w:uiPriority w:val="0"/>
    <w:pPr>
      <w:spacing w:after="100" w:line="430" w:lineRule="auto"/>
      <w:ind w:firstLine="400"/>
    </w:pPr>
    <w:rPr>
      <w:rFonts w:ascii="宋体" w:hAnsi="宋体" w:cs="宋体"/>
      <w:sz w:val="20"/>
      <w:szCs w:val="20"/>
      <w:lang w:val="zh-TW" w:eastAsia="zh-TW" w:bidi="zh-TW"/>
    </w:rPr>
  </w:style>
  <w:style w:type="paragraph" w:customStyle="1" w:styleId="7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2_2"/>
    <w:basedOn w:val="1"/>
    <w:autoRedefine/>
    <w:qFormat/>
    <w:uiPriority w:val="0"/>
    <w:rPr>
      <w:rFonts w:cs="宋体"/>
      <w:szCs w:val="21"/>
    </w:rPr>
  </w:style>
  <w:style w:type="character" w:customStyle="1" w:styleId="78">
    <w:name w:val="15"/>
    <w:autoRedefine/>
    <w:qFormat/>
    <w:uiPriority w:val="0"/>
    <w:rPr>
      <w:rFonts w:hint="default" w:ascii="Times New Roman" w:hAnsi="Times New Roman" w:cs="Times New Roman"/>
      <w:color w:val="0000FF"/>
      <w:sz w:val="21"/>
      <w:szCs w:val="24"/>
      <w:u w:val="single"/>
    </w:rPr>
  </w:style>
  <w:style w:type="paragraph" w:customStyle="1" w:styleId="79">
    <w:name w:val="正文_2_0_0"/>
    <w:basedOn w:val="1"/>
    <w:autoRedefine/>
    <w:qFormat/>
    <w:uiPriority w:val="0"/>
    <w:rPr>
      <w:rFonts w:cs="宋体"/>
      <w:szCs w:val="21"/>
    </w:rPr>
  </w:style>
  <w:style w:type="paragraph" w:customStyle="1" w:styleId="80">
    <w:name w:val="正文_2_0_0_0"/>
    <w:basedOn w:val="1"/>
    <w:autoRedefine/>
    <w:qFormat/>
    <w:uiPriority w:val="0"/>
    <w:rPr>
      <w:szCs w:val="21"/>
    </w:rPr>
  </w:style>
  <w:style w:type="paragraph" w:customStyle="1" w:styleId="81">
    <w:name w:val="【正文】"/>
    <w:basedOn w:val="1"/>
    <w:autoRedefine/>
    <w:qFormat/>
    <w:uiPriority w:val="0"/>
    <w:pPr>
      <w:spacing w:line="480" w:lineRule="auto"/>
      <w:ind w:firstLine="560" w:firstLineChars="200"/>
    </w:pPr>
    <w:rPr>
      <w:rFonts w:ascii="仿宋" w:hAnsi="仿宋"/>
      <w:kern w:val="0"/>
      <w:sz w:val="28"/>
      <w:szCs w:val="28"/>
    </w:rPr>
  </w:style>
  <w:style w:type="paragraph" w:customStyle="1" w:styleId="82">
    <w:name w:val="_正文段落"/>
    <w:basedOn w:val="1"/>
    <w:autoRedefine/>
    <w:qFormat/>
    <w:uiPriority w:val="0"/>
    <w:pPr>
      <w:spacing w:beforeLines="15" w:afterLines="15"/>
      <w:ind w:firstLine="200" w:firstLineChars="200"/>
    </w:pPr>
    <w:rPr>
      <w:szCs w:val="22"/>
    </w:rPr>
  </w:style>
  <w:style w:type="paragraph" w:customStyle="1" w:styleId="83">
    <w:name w:val="**表"/>
    <w:basedOn w:val="1"/>
    <w:autoRedefine/>
    <w:qFormat/>
    <w:uiPriority w:val="0"/>
    <w:pPr>
      <w:widowControl/>
      <w:jc w:val="left"/>
    </w:pPr>
    <w:rPr>
      <w:rFonts w:ascii="宋体" w:hAnsi="宋体" w:eastAsia="仿宋" w:cs="宋体"/>
      <w:bCs/>
      <w:color w:val="000000"/>
      <w:kern w:val="0"/>
      <w:szCs w:val="21"/>
    </w:rPr>
  </w:style>
  <w:style w:type="paragraph" w:customStyle="1" w:styleId="84">
    <w:name w:val="FC正文"/>
    <w:basedOn w:val="1"/>
    <w:autoRedefine/>
    <w:qFormat/>
    <w:uiPriority w:val="0"/>
    <w:pPr>
      <w:snapToGrid w:val="0"/>
      <w:spacing w:beforeLines="50" w:afterLines="50" w:line="360" w:lineRule="auto"/>
      <w:ind w:firstLine="200" w:firstLineChars="200"/>
      <w:contextualSpacing/>
    </w:pPr>
    <w:rPr>
      <w:rFonts w:cs="宋体"/>
      <w:kern w:val="0"/>
      <w:sz w:val="24"/>
      <w:szCs w:val="20"/>
    </w:rPr>
  </w:style>
  <w:style w:type="paragraph" w:customStyle="1" w:styleId="85">
    <w:name w:val="!!正文"/>
    <w:basedOn w:val="1"/>
    <w:autoRedefine/>
    <w:qFormat/>
    <w:uiPriority w:val="0"/>
    <w:pPr>
      <w:snapToGrid w:val="0"/>
      <w:spacing w:beforeLines="30" w:afterLines="30" w:line="360" w:lineRule="auto"/>
      <w:ind w:firstLine="200" w:firstLineChars="200"/>
    </w:pPr>
    <w:rPr>
      <w:rFonts w:ascii="宋体" w:hAnsi="宋体" w:cs="宋体"/>
      <w:sz w:val="24"/>
      <w:szCs w:val="20"/>
    </w:rPr>
  </w:style>
  <w:style w:type="paragraph" w:customStyle="1" w:styleId="86">
    <w:name w:val="A_正文_黑"/>
    <w:basedOn w:val="1"/>
    <w:autoRedefine/>
    <w:qFormat/>
    <w:uiPriority w:val="0"/>
    <w:pPr>
      <w:tabs>
        <w:tab w:val="left" w:pos="1547"/>
      </w:tabs>
      <w:spacing w:line="360" w:lineRule="auto"/>
      <w:ind w:firstLine="600" w:firstLineChars="200"/>
    </w:pPr>
    <w:rPr>
      <w:rFonts w:ascii="Times New Roman" w:hAnsi="Times New Roman" w:eastAsia="仿宋"/>
      <w:color w:val="000000" w:themeColor="text1"/>
      <w:sz w:val="30"/>
      <w:szCs w:val="22"/>
      <w14:textFill>
        <w14:solidFill>
          <w14:schemeClr w14:val="tx1"/>
        </w14:solidFill>
      </w14:textFill>
    </w:rPr>
  </w:style>
  <w:style w:type="paragraph" w:customStyle="1" w:styleId="87">
    <w:name w:val="正文2"/>
    <w:basedOn w:val="1"/>
    <w:autoRedefine/>
    <w:qFormat/>
    <w:uiPriority w:val="0"/>
    <w:pPr>
      <w:widowControl/>
      <w:jc w:val="left"/>
    </w:pPr>
    <w:rPr>
      <w:rFonts w:eastAsia="Times New Roman"/>
      <w:kern w:val="0"/>
      <w:sz w:val="24"/>
    </w:rPr>
  </w:style>
  <w:style w:type="paragraph" w:customStyle="1" w:styleId="88">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19421</Words>
  <Characters>20516</Characters>
  <Lines>205</Lines>
  <Paragraphs>57</Paragraphs>
  <TotalTime>13</TotalTime>
  <ScaleCrop>false</ScaleCrop>
  <LinksUpToDate>false</LinksUpToDate>
  <CharactersWithSpaces>21202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2024-06-18T00:33:00Z</dcterms:created>
  <dc:creator>庞诗文</dc:creator>
  <cp:lastModifiedBy>爱郁郁的鱼</cp:lastModifiedBy>
  <cp:lastPrinted>2024-12-23T01:36:00Z</cp:lastPrinted>
  <dcterms:modified xsi:type="dcterms:W3CDTF">2025-07-07T09:56:15Z</dcterms:modified>
  <dc:title>南宁市政府集中采购中心政府采购项目委托办理须知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03E2E4E484A64342B23BED7C0D04695C</vt:lpwstr>
  </property>
  <property fmtid="{D5CDD505-2E9C-101B-9397-08002B2CF9AE}" pid="4" name="KSOTemplateDocerSaveRecord">
    <vt:lpwstr>eyJoZGlkIjoiZWZlOTA4NTViNDI3ODVlZjU3NDc4MmQ3ZWUyYjc1ZTAiLCJ1c2VySWQiOiI0MTQwNTc5NjcifQ==</vt:lpwstr>
  </property>
</Properties>
</file>