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绍兴市妇幼保健院心电网络终端采集设备采购项目</w:t>
      </w:r>
    </w:p>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HCQX-2025-018</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绍兴市妇幼保健院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月</w:t>
            </w:r>
          </w:p>
        </w:tc>
      </w:tr>
    </w:tbl>
    <w:p w14:paraId="7BCBA212">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63113FDA">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_Toc91899870"/>
      <w:bookmarkStart w:id="8" w:name="第二部分"/>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绍兴市妇幼保健院心电网络终端采集设备采购项目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w:t>
      </w:r>
      <w:r>
        <w:rPr>
          <w:rStyle w:val="77"/>
          <w:rFonts w:hint="eastAsia" w:ascii="仿宋" w:hAnsi="仿宋" w:eastAsia="仿宋" w:cs="仿宋"/>
          <w:snapToGrid/>
          <w:color w:val="auto"/>
          <w:kern w:val="2"/>
          <w:sz w:val="24"/>
          <w:szCs w:val="24"/>
          <w:lang w:eastAsia="zh-CN"/>
        </w:rPr>
        <w:t>2025年  月  日</w:t>
      </w:r>
      <w:r>
        <w:rPr>
          <w:rStyle w:val="77"/>
          <w:rFonts w:hint="eastAsia" w:ascii="仿宋" w:hAnsi="仿宋" w:eastAsia="仿宋" w:cs="仿宋"/>
          <w:snapToGrid/>
          <w:color w:val="auto"/>
          <w:kern w:val="2"/>
          <w:sz w:val="24"/>
          <w:szCs w:val="24"/>
          <w:lang w:val="en-US" w:eastAsia="zh-CN"/>
        </w:rPr>
        <w:t>9点30分00秒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HCQX-2025-018</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绍兴市妇幼保健院心电网络终端采集设备采购项目</w:t>
      </w:r>
    </w:p>
    <w:p w14:paraId="302B2E90">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500000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500000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44AF4FB5">
      <w:pPr>
        <w:spacing w:line="440" w:lineRule="exact"/>
        <w:ind w:left="479" w:leftChars="228" w:firstLine="0" w:firstLineChars="0"/>
        <w:rPr>
          <w:rFonts w:hint="eastAsia" w:ascii="仿宋" w:hAnsi="仿宋" w:eastAsia="仿宋" w:cs="仿宋"/>
          <w:bCs/>
          <w:color w:val="auto"/>
          <w:sz w:val="24"/>
        </w:rPr>
      </w:pPr>
      <w:r>
        <w:rPr>
          <w:rFonts w:hint="eastAsia" w:ascii="仿宋" w:hAnsi="仿宋" w:eastAsia="仿宋" w:cs="仿宋"/>
          <w:bCs/>
          <w:color w:val="auto"/>
          <w:sz w:val="24"/>
          <w:lang w:val="en-US" w:eastAsia="zh-CN"/>
        </w:rPr>
        <w:t>标项一：</w:t>
      </w:r>
      <w:r>
        <w:rPr>
          <w:rFonts w:hint="eastAsia" w:ascii="仿宋" w:hAnsi="仿宋" w:eastAsia="仿宋" w:cs="仿宋"/>
          <w:bCs/>
          <w:color w:val="auto"/>
          <w:sz w:val="24"/>
          <w:lang w:val="en-US" w:eastAsia="zh-CN"/>
        </w:rPr>
        <w:br w:type="textWrapping"/>
      </w: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绍兴市妇幼保健院心电网络终端采集设备采购项目</w:t>
      </w:r>
      <w:r>
        <w:rPr>
          <w:rFonts w:hint="eastAsia" w:ascii="仿宋" w:hAnsi="仿宋" w:eastAsia="仿宋" w:cs="仿宋"/>
          <w:bCs/>
          <w:color w:val="auto"/>
          <w:sz w:val="24"/>
        </w:rPr>
        <w:t xml:space="preserve">               </w:t>
      </w:r>
    </w:p>
    <w:p w14:paraId="60557B7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00D0799B">
      <w:pPr>
        <w:spacing w:line="440" w:lineRule="exact"/>
        <w:ind w:firstLine="480" w:firstLineChars="200"/>
        <w:rPr>
          <w:rFonts w:hint="default" w:ascii="仿宋" w:hAnsi="仿宋" w:eastAsia="仿宋" w:cs="仿宋"/>
          <w:b w:val="0"/>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500000</w:t>
      </w: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w:t>
      </w:r>
      <w:r>
        <w:rPr>
          <w:rStyle w:val="77"/>
          <w:rFonts w:hint="eastAsia" w:ascii="仿宋" w:hAnsi="仿宋" w:eastAsia="仿宋" w:cs="仿宋"/>
          <w:snapToGrid/>
          <w:color w:val="auto"/>
          <w:kern w:val="2"/>
          <w:sz w:val="24"/>
          <w:szCs w:val="24"/>
          <w:lang w:eastAsia="zh-CN"/>
        </w:rPr>
        <w:t>2025年  月  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Style w:val="77"/>
          <w:rFonts w:hint="eastAsia" w:ascii="仿宋" w:hAnsi="仿宋" w:eastAsia="仿宋" w:cs="仿宋"/>
          <w:snapToGrid/>
          <w:color w:val="auto"/>
          <w:kern w:val="2"/>
          <w:sz w:val="24"/>
          <w:szCs w:val="24"/>
          <w:lang w:eastAsia="zh-CN"/>
        </w:rPr>
        <w:t>2025年  月  日</w:t>
      </w:r>
      <w:r>
        <w:rPr>
          <w:rStyle w:val="77"/>
          <w:rFonts w:hint="eastAsia" w:ascii="仿宋" w:hAnsi="仿宋" w:eastAsia="仿宋" w:cs="仿宋"/>
          <w:snapToGrid/>
          <w:color w:val="auto"/>
          <w:kern w:val="2"/>
          <w:sz w:val="24"/>
          <w:szCs w:val="24"/>
          <w:u w:val="none"/>
          <w:lang w:val="en-US" w:eastAsia="zh-CN"/>
        </w:rPr>
        <w:t>9点30分00秒</w:t>
      </w:r>
      <w:r>
        <w:rPr>
          <w:rFonts w:hint="eastAsia" w:ascii="仿宋" w:hAnsi="仿宋" w:eastAsia="仿宋" w:cs="仿宋"/>
          <w:color w:val="auto"/>
          <w:sz w:val="24"/>
          <w:u w:val="none"/>
        </w:rPr>
        <w:t>（北京时间）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Style w:val="77"/>
          <w:rFonts w:hint="eastAsia" w:ascii="仿宋" w:hAnsi="仿宋" w:eastAsia="仿宋" w:cs="仿宋"/>
          <w:snapToGrid/>
          <w:color w:val="auto"/>
          <w:kern w:val="2"/>
          <w:sz w:val="24"/>
          <w:szCs w:val="24"/>
          <w:lang w:eastAsia="zh-CN"/>
        </w:rPr>
        <w:t>2025年  月  日</w:t>
      </w:r>
      <w:r>
        <w:rPr>
          <w:rStyle w:val="77"/>
          <w:rFonts w:hint="eastAsia" w:ascii="仿宋" w:hAnsi="仿宋" w:eastAsia="仿宋" w:cs="仿宋"/>
          <w:snapToGrid/>
          <w:color w:val="auto"/>
          <w:kern w:val="2"/>
          <w:sz w:val="24"/>
          <w:szCs w:val="24"/>
          <w:u w:val="none"/>
          <w:lang w:val="en-US" w:eastAsia="zh-CN"/>
        </w:rPr>
        <w:t>9点30分00秒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七、对本次采购提出询问、质疑、投诉，请按以下方式联系</w:t>
      </w:r>
    </w:p>
    <w:p w14:paraId="04940F93">
      <w:pPr>
        <w:spacing w:line="440" w:lineRule="exact"/>
        <w:ind w:firstLine="482" w:firstLineChars="200"/>
        <w:rPr>
          <w:rFonts w:hint="eastAsia" w:ascii="仿宋" w:hAnsi="仿宋" w:eastAsia="仿宋" w:cs="仿宋"/>
          <w:b/>
          <w:bCs/>
          <w:color w:val="auto"/>
          <w:sz w:val="24"/>
        </w:rPr>
      </w:pPr>
      <w:bookmarkStart w:id="11" w:name="_Toc35393806"/>
      <w:bookmarkStart w:id="12" w:name="_Toc35393637"/>
      <w:bookmarkStart w:id="13" w:name="_Toc28359019"/>
      <w:bookmarkStart w:id="14" w:name="_Toc28359096"/>
      <w:r>
        <w:rPr>
          <w:rFonts w:hint="eastAsia" w:ascii="仿宋" w:hAnsi="仿宋" w:eastAsia="仿宋" w:cs="仿宋"/>
          <w:b/>
          <w:bCs/>
          <w:color w:val="auto"/>
          <w:sz w:val="24"/>
        </w:rPr>
        <w:t>1.采购人信息</w:t>
      </w:r>
      <w:bookmarkEnd w:id="11"/>
      <w:bookmarkEnd w:id="12"/>
      <w:bookmarkEnd w:id="13"/>
      <w:bookmarkEnd w:id="14"/>
      <w:r>
        <w:rPr>
          <w:rFonts w:hint="eastAsia" w:ascii="仿宋" w:hAnsi="仿宋" w:eastAsia="仿宋" w:cs="仿宋"/>
          <w:b/>
          <w:bCs/>
          <w:color w:val="auto"/>
          <w:sz w:val="24"/>
        </w:rPr>
        <w:t>：</w:t>
      </w:r>
    </w:p>
    <w:p w14:paraId="3230C404">
      <w:pPr>
        <w:spacing w:line="440" w:lineRule="exact"/>
        <w:ind w:firstLine="480" w:firstLineChars="200"/>
        <w:rPr>
          <w:rFonts w:hint="eastAsia" w:ascii="仿宋" w:hAnsi="仿宋" w:eastAsia="仿宋" w:cs="仿宋"/>
          <w:color w:val="auto"/>
          <w:sz w:val="24"/>
        </w:rPr>
      </w:pPr>
      <w:bookmarkStart w:id="15" w:name="_Toc35393807"/>
      <w:bookmarkStart w:id="16" w:name="_Toc35393638"/>
      <w:bookmarkStart w:id="17" w:name="_Toc28359097"/>
      <w:bookmarkStart w:id="18" w:name="_Toc28359020"/>
      <w:r>
        <w:rPr>
          <w:rFonts w:hint="eastAsia" w:ascii="仿宋" w:hAnsi="仿宋" w:eastAsia="仿宋" w:cs="仿宋"/>
          <w:color w:val="auto"/>
          <w:sz w:val="24"/>
        </w:rPr>
        <w:t>名称：绍兴市妇幼保健院</w:t>
      </w:r>
    </w:p>
    <w:p w14:paraId="46804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地址：绍兴市越城区凤林东路222号</w:t>
      </w:r>
    </w:p>
    <w:p w14:paraId="0CF08FF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w:t>
      </w:r>
    </w:p>
    <w:p w14:paraId="610C02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项目联系人（询问）：徐超</w:t>
      </w:r>
    </w:p>
    <w:p w14:paraId="6D51AB7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 0575-88216322</w:t>
      </w:r>
    </w:p>
    <w:p w14:paraId="3E33344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质疑联系人：孔月华</w:t>
      </w:r>
    </w:p>
    <w:p w14:paraId="5A7F582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质疑联系方式：0575-88217331</w:t>
      </w:r>
    </w:p>
    <w:p w14:paraId="5FDC1E5F">
      <w:pPr>
        <w:spacing w:line="440" w:lineRule="exact"/>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2.采购代理机构信息</w:t>
      </w:r>
      <w:bookmarkEnd w:id="15"/>
      <w:bookmarkEnd w:id="16"/>
      <w:bookmarkEnd w:id="17"/>
      <w:bookmarkEnd w:id="18"/>
      <w:r>
        <w:rPr>
          <w:rFonts w:hint="eastAsia" w:ascii="仿宋" w:hAnsi="仿宋" w:eastAsia="仿宋" w:cs="仿宋"/>
          <w:b/>
          <w:bCs/>
          <w:color w:val="auto"/>
          <w:sz w:val="24"/>
        </w:rPr>
        <w:t>：</w:t>
      </w:r>
    </w:p>
    <w:p w14:paraId="17849CD5">
      <w:pPr>
        <w:spacing w:line="440" w:lineRule="exact"/>
        <w:ind w:firstLine="480" w:firstLineChars="200"/>
        <w:rPr>
          <w:rFonts w:hint="eastAsia" w:ascii="仿宋" w:hAnsi="仿宋" w:eastAsia="仿宋" w:cs="仿宋"/>
          <w:color w:val="auto"/>
          <w:sz w:val="24"/>
        </w:rPr>
      </w:pPr>
      <w:bookmarkStart w:id="19" w:name="_Toc28359021"/>
      <w:bookmarkStart w:id="20" w:name="_Toc28359098"/>
      <w:bookmarkStart w:id="21" w:name="_Toc35393808"/>
      <w:bookmarkStart w:id="22" w:name="_Toc35393639"/>
      <w:r>
        <w:rPr>
          <w:rFonts w:hint="eastAsia" w:ascii="仿宋" w:hAnsi="仿宋" w:eastAsia="仿宋" w:cs="仿宋"/>
          <w:color w:val="auto"/>
          <w:sz w:val="24"/>
        </w:rPr>
        <w:t>名称：华诚工程咨询集团有限公司       </w:t>
      </w:r>
    </w:p>
    <w:p w14:paraId="47FD662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551955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48E9BBF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5F66C47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13684479">
      <w:pPr>
        <w:spacing w:line="44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余欢</w:t>
      </w:r>
    </w:p>
    <w:p w14:paraId="5C1E0380">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7D4603CF">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pStyle w:val="19"/>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2"/>
                <w:sz w:val="24"/>
                <w:szCs w:val="24"/>
                <w:u w:val="single"/>
                <w:lang w:val="en-US" w:eastAsia="zh-CN" w:bidi="ar-SA"/>
              </w:rPr>
              <w:t>数字式十二道心电图机主机。</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r>
              <w:rPr>
                <w:rFonts w:hint="eastAsia" w:ascii="仿宋" w:hAnsi="仿宋" w:eastAsia="仿宋" w:cs="仿宋"/>
                <w:color w:val="auto"/>
                <w:kern w:val="0"/>
                <w:sz w:val="24"/>
              </w:rPr>
              <w:br w:type="textWrapping"/>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1890E3A3">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15</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357EAB0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16</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shd w:val="clear" w:color="auto" w:fill="auto"/>
            <w:vAlign w:val="center"/>
          </w:tcPr>
          <w:p w14:paraId="720139BE">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 xml:space="preserve">17                                                                                                                                                                                                                                                                                                                                                                                                                                                                                                                                                                                                                                                                                                                                                                                                                                                                                                                                                                                                                                                                                                                                                                                                                                                                                                                                        </w:t>
            </w:r>
          </w:p>
          <w:p w14:paraId="1CBE435B">
            <w:pPr>
              <w:spacing w:line="440" w:lineRule="exact"/>
              <w:jc w:val="center"/>
              <w:rPr>
                <w:rFonts w:hint="eastAsia" w:ascii="仿宋" w:hAnsi="仿宋" w:eastAsia="仿宋" w:cs="仿宋"/>
                <w:color w:val="auto"/>
                <w:sz w:val="24"/>
              </w:rPr>
            </w:pP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138DD383">
            <w:pPr>
              <w:spacing w:line="440" w:lineRule="exact"/>
              <w:jc w:val="center"/>
              <w:rPr>
                <w:rFonts w:hint="eastAsia" w:ascii="仿宋" w:hAnsi="仿宋" w:eastAsia="仿宋" w:cs="仿宋"/>
                <w:color w:val="auto"/>
                <w:kern w:val="2"/>
                <w:sz w:val="24"/>
                <w:szCs w:val="24"/>
                <w:lang w:val="en-US" w:eastAsia="zh-CN" w:bidi="ar-SA"/>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59428D8C">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74714665"/>
      <w:bookmarkEnd w:id="23"/>
      <w:bookmarkStart w:id="24" w:name="_Hlt75236290"/>
      <w:bookmarkEnd w:id="24"/>
      <w:bookmarkStart w:id="25" w:name="_Hlt75236011"/>
      <w:bookmarkEnd w:id="25"/>
      <w:bookmarkStart w:id="26" w:name="_Hlt68403820"/>
      <w:bookmarkEnd w:id="26"/>
      <w:bookmarkStart w:id="27" w:name="_Hlt68073093"/>
      <w:bookmarkEnd w:id="27"/>
      <w:bookmarkStart w:id="28" w:name="_Hlt68057669"/>
      <w:bookmarkEnd w:id="28"/>
      <w:bookmarkStart w:id="29" w:name="_Hlt75236101"/>
      <w:bookmarkEnd w:id="29"/>
      <w:bookmarkStart w:id="30" w:name="_Hlt74707468"/>
      <w:bookmarkEnd w:id="30"/>
      <w:bookmarkStart w:id="31" w:name="_Hlt74730295"/>
      <w:bookmarkEnd w:id="31"/>
      <w:bookmarkStart w:id="32" w:name="_Hlt68072998"/>
      <w:bookmarkEnd w:id="32"/>
      <w:bookmarkStart w:id="33" w:name="_Hlt68072990"/>
      <w:bookmarkEnd w:id="33"/>
      <w:bookmarkStart w:id="34" w:name="_Hlt74729768"/>
      <w:bookmarkEnd w:id="34"/>
      <w:bookmarkStart w:id="35" w:name="第三部分"/>
      <w:bookmarkStart w:id="36" w:name="_Toc164416483"/>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FE165F0">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★3.2.2采购人拟采购的产品属于政府强制采购的节能产品品目清单范围的，投标人未按招标文件要求提供国家确定的认证机构出具的、处于有效期之内的节能产品认证证书，投标无效。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lang w:val="en-US" w:eastAsia="zh-CN"/>
        </w:rPr>
        <w:t>★</w:t>
      </w: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1供应商投标所使用的资格、信誉、荣誉与企业认证必须为投标单位所拥有。供应商投标所使用的采购项目实施人员必须为投标单位正式员工。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投标文件由“资格文件”、“商务技术文件”、“报价文件”三部分组成，其中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2.1.3分包意向协议（如果有)；</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 落实政府采购政策需满足的资格要求（如果有)；</w:t>
      </w:r>
    </w:p>
    <w:p w14:paraId="1DAF9CB7">
      <w:pPr>
        <w:snapToGrid w:val="0"/>
        <w:spacing w:line="440" w:lineRule="exact"/>
        <w:ind w:firstLine="720" w:firstLineChars="300"/>
        <w:rPr>
          <w:rFonts w:hint="eastAsia" w:ascii="仿宋" w:hAnsi="仿宋" w:eastAsia="仿宋" w:cs="仿宋"/>
          <w:b/>
          <w:color w:val="auto"/>
          <w:sz w:val="24"/>
          <w:lang w:val="zh-CN"/>
        </w:rPr>
      </w:pPr>
      <w:r>
        <w:rPr>
          <w:rFonts w:hint="eastAsia" w:ascii="仿宋" w:hAnsi="仿宋" w:eastAsia="仿宋" w:cs="仿宋"/>
          <w:color w:val="auto"/>
          <w:sz w:val="24"/>
          <w:highlight w:val="none"/>
          <w:lang w:val="en-US" w:eastAsia="zh-CN"/>
        </w:rPr>
        <w:t>2.1.5本项目的特定资格要求。</w:t>
      </w:r>
      <w:r>
        <w:rPr>
          <w:rFonts w:hint="eastAsia" w:ascii="仿宋" w:hAnsi="仿宋" w:eastAsia="仿宋" w:cs="仿宋"/>
          <w:b/>
          <w:bCs/>
          <w:color w:val="auto"/>
          <w:sz w:val="24"/>
          <w:highlight w:val="none"/>
        </w:rPr>
        <w:br w:type="textWrapping"/>
      </w: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F9CB12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供应商售后服务证明材料：由供应商根据本项目要求提供相应的售后服务证明材料或售后服务承诺；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8.24投标文件出现不是唯一的、有选择性投标报价的；</w:t>
      </w:r>
    </w:p>
    <w:p w14:paraId="707F0673">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00529592">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62813447">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color w:val="auto"/>
          <w:sz w:val="24"/>
          <w:highlight w:val="none"/>
          <w:lang w:val="en-US" w:eastAsia="zh-CN"/>
        </w:rPr>
        <w:t>不同供应商的电子投标(响应)文件上传计算机的网卡MAC地址、CPU序列号和硬盘序列号等硬件信息相同的;</w:t>
      </w:r>
    </w:p>
    <w:p w14:paraId="76087D1B">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38D748E">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color w:val="auto"/>
          <w:sz w:val="24"/>
          <w:highlight w:val="none"/>
          <w:lang w:val="en-US" w:eastAsia="zh-CN"/>
        </w:rPr>
        <w:t>不同供应商的投标(响应)文件的内容存在三处(含)以上错误一致，且无法合理解释的;</w:t>
      </w:r>
    </w:p>
    <w:p w14:paraId="6B567160">
      <w:pPr>
        <w:autoSpaceDE/>
        <w:autoSpaceDN/>
        <w:snapToGrid w:val="0"/>
        <w:spacing w:line="440" w:lineRule="exact"/>
        <w:ind w:firstLine="480" w:firstLineChars="200"/>
        <w:rPr>
          <w:rFonts w:hint="default" w:ascii="仿宋" w:hAnsi="仿宋" w:eastAsia="仿宋" w:cs="仿宋"/>
          <w:b w:val="0"/>
          <w:bCs/>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color w:val="auto"/>
          <w:sz w:val="24"/>
          <w:highlight w:val="none"/>
          <w:lang w:val="en-US" w:eastAsia="zh-CN"/>
        </w:rPr>
        <w:t>不同供应商联系人为同一人或不同联系人的联系电话一致，且无法合理解释的。</w:t>
      </w:r>
    </w:p>
    <w:p w14:paraId="3F08A9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eastAsia="zh-CN"/>
        </w:rPr>
        <w:t>7</w:t>
      </w:r>
      <w:r>
        <w:rPr>
          <w:rFonts w:hint="eastAsia" w:ascii="仿宋" w:hAnsi="仿宋" w:eastAsia="仿宋" w:cs="仿宋"/>
          <w:b/>
          <w:color w:val="auto"/>
          <w:sz w:val="24"/>
        </w:rPr>
        <w:t>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4325929"/>
      <w:bookmarkStart w:id="39" w:name="_Toc81372953"/>
      <w:bookmarkStart w:id="40" w:name="_Toc81372776"/>
      <w:r>
        <w:rPr>
          <w:rFonts w:hint="eastAsia" w:ascii="仿宋" w:hAnsi="仿宋" w:eastAsia="仿宋" w:cs="仿宋"/>
          <w:b/>
          <w:color w:val="auto"/>
          <w:sz w:val="32"/>
          <w:szCs w:val="32"/>
        </w:rPr>
        <w:t>五、授予合同</w:t>
      </w:r>
    </w:p>
    <w:bookmarkEnd w:id="38"/>
    <w:bookmarkEnd w:id="39"/>
    <w:bookmarkEnd w:id="40"/>
    <w:p w14:paraId="20A4362B">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4133909">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_Toc86217003"/>
      <w:bookmarkStart w:id="42" w:name="第五部分"/>
      <w:r>
        <w:rPr>
          <w:rFonts w:hint="eastAsia" w:ascii="仿宋" w:hAnsi="仿宋" w:eastAsia="仿宋" w:cs="仿宋"/>
          <w:b/>
          <w:color w:val="auto"/>
          <w:sz w:val="36"/>
          <w:szCs w:val="36"/>
        </w:rPr>
        <w:t>第三部分   招标项目范围及要求</w:t>
      </w:r>
    </w:p>
    <w:p w14:paraId="3B9200B3">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eastAsia" w:ascii="仿宋" w:hAnsi="仿宋" w:eastAsia="仿宋" w:cs="仿宋"/>
          <w:color w:val="auto"/>
          <w:sz w:val="24"/>
          <w:lang w:val="en-US"/>
        </w:rPr>
      </w:pPr>
      <w:r>
        <w:rPr>
          <w:rFonts w:hint="eastAsia" w:ascii="仿宋" w:hAnsi="仿宋" w:eastAsia="仿宋" w:cs="仿宋"/>
          <w:color w:val="auto"/>
          <w:sz w:val="24"/>
          <w:lang w:val="en-US" w:eastAsia="zh-CN"/>
        </w:rPr>
        <w:t>(一)</w:t>
      </w:r>
      <w:r>
        <w:rPr>
          <w:rFonts w:hint="eastAsia" w:ascii="仿宋" w:hAnsi="仿宋" w:eastAsia="仿宋" w:cs="仿宋"/>
          <w:color w:val="auto"/>
          <w:sz w:val="24"/>
        </w:rPr>
        <w:t>项目编号：</w:t>
      </w:r>
      <w:r>
        <w:rPr>
          <w:rFonts w:hint="eastAsia" w:ascii="仿宋" w:hAnsi="仿宋" w:eastAsia="仿宋" w:cs="仿宋"/>
          <w:color w:val="auto"/>
          <w:sz w:val="24"/>
          <w:lang w:val="en-US" w:eastAsia="zh-CN"/>
        </w:rPr>
        <w:t>HCQX-2025-018</w:t>
      </w:r>
    </w:p>
    <w:p w14:paraId="02C7521C">
      <w:pPr>
        <w:snapToGrid w:val="0"/>
        <w:spacing w:line="440" w:lineRule="exact"/>
        <w:jc w:val="left"/>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(二)</w:t>
      </w:r>
      <w:r>
        <w:rPr>
          <w:rFonts w:hint="eastAsia" w:ascii="仿宋" w:hAnsi="仿宋" w:eastAsia="仿宋" w:cs="仿宋"/>
          <w:color w:val="auto"/>
          <w:sz w:val="24"/>
        </w:rPr>
        <w:t>采购单位名称：</w:t>
      </w:r>
      <w:r>
        <w:rPr>
          <w:rFonts w:hint="eastAsia" w:ascii="仿宋" w:hAnsi="仿宋" w:eastAsia="仿宋" w:cs="仿宋"/>
          <w:color w:val="auto"/>
          <w:sz w:val="24"/>
          <w:lang w:eastAsia="zh-CN"/>
        </w:rPr>
        <w:t>绍兴市妇幼保健院</w:t>
      </w:r>
    </w:p>
    <w:p w14:paraId="1BD4E8AA">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(三)</w:t>
      </w:r>
      <w:r>
        <w:rPr>
          <w:rFonts w:hint="eastAsia" w:ascii="仿宋" w:hAnsi="仿宋" w:eastAsia="仿宋" w:cs="仿宋"/>
          <w:color w:val="auto"/>
          <w:sz w:val="24"/>
        </w:rPr>
        <w:t>采购内容：</w:t>
      </w:r>
    </w:p>
    <w:tbl>
      <w:tblPr>
        <w:tblStyle w:val="63"/>
        <w:tblW w:w="8363"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35"/>
        <w:gridCol w:w="3110"/>
        <w:gridCol w:w="1500"/>
        <w:gridCol w:w="1319"/>
        <w:gridCol w:w="1299"/>
      </w:tblGrid>
      <w:tr w14:paraId="76BA9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14:paraId="700A6793">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标项号</w:t>
            </w:r>
          </w:p>
        </w:tc>
        <w:tc>
          <w:tcPr>
            <w:tcW w:w="3110" w:type="dxa"/>
            <w:tcBorders>
              <w:top w:val="single" w:color="auto" w:sz="4" w:space="0"/>
              <w:left w:val="single" w:color="auto" w:sz="4" w:space="0"/>
              <w:bottom w:val="single" w:color="auto" w:sz="4" w:space="0"/>
              <w:right w:val="single" w:color="auto" w:sz="4" w:space="0"/>
            </w:tcBorders>
            <w:noWrap w:val="0"/>
            <w:vAlign w:val="top"/>
          </w:tcPr>
          <w:p w14:paraId="3A754444">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采购内容</w:t>
            </w:r>
          </w:p>
        </w:tc>
        <w:tc>
          <w:tcPr>
            <w:tcW w:w="1500" w:type="dxa"/>
            <w:tcBorders>
              <w:top w:val="single" w:color="auto" w:sz="4" w:space="0"/>
              <w:left w:val="single" w:color="auto" w:sz="4" w:space="0"/>
              <w:bottom w:val="single" w:color="auto" w:sz="4" w:space="0"/>
              <w:right w:val="single" w:color="auto" w:sz="4" w:space="0"/>
            </w:tcBorders>
            <w:noWrap w:val="0"/>
            <w:vAlign w:val="top"/>
          </w:tcPr>
          <w:p w14:paraId="282A9A36">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单位及数量</w:t>
            </w:r>
          </w:p>
        </w:tc>
        <w:tc>
          <w:tcPr>
            <w:tcW w:w="1319" w:type="dxa"/>
            <w:tcBorders>
              <w:top w:val="single" w:color="auto" w:sz="4" w:space="0"/>
              <w:left w:val="single" w:color="auto" w:sz="4" w:space="0"/>
              <w:bottom w:val="single" w:color="auto" w:sz="4" w:space="0"/>
              <w:right w:val="single" w:color="auto" w:sz="4" w:space="0"/>
            </w:tcBorders>
            <w:noWrap w:val="0"/>
            <w:vAlign w:val="top"/>
          </w:tcPr>
          <w:p w14:paraId="20AE975D">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预算金额</w:t>
            </w:r>
          </w:p>
        </w:tc>
        <w:tc>
          <w:tcPr>
            <w:tcW w:w="1299" w:type="dxa"/>
            <w:tcBorders>
              <w:top w:val="single" w:color="auto" w:sz="4" w:space="0"/>
              <w:left w:val="single" w:color="auto" w:sz="4" w:space="0"/>
              <w:bottom w:val="single" w:color="auto" w:sz="4" w:space="0"/>
              <w:right w:val="single" w:color="auto" w:sz="4" w:space="0"/>
            </w:tcBorders>
            <w:noWrap w:val="0"/>
            <w:vAlign w:val="top"/>
          </w:tcPr>
          <w:p w14:paraId="38B21C1D">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类别</w:t>
            </w:r>
          </w:p>
        </w:tc>
      </w:tr>
      <w:tr w14:paraId="3AA07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14:paraId="46066043">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110" w:type="dxa"/>
            <w:tcBorders>
              <w:top w:val="single" w:color="auto" w:sz="4" w:space="0"/>
              <w:left w:val="single" w:color="auto" w:sz="4" w:space="0"/>
              <w:bottom w:val="single" w:color="auto" w:sz="4" w:space="0"/>
              <w:right w:val="single" w:color="auto" w:sz="4" w:space="0"/>
            </w:tcBorders>
            <w:noWrap w:val="0"/>
            <w:vAlign w:val="center"/>
          </w:tcPr>
          <w:p w14:paraId="301F81C2">
            <w:pPr>
              <w:snapToGrid w:val="0"/>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心电网络终端采集设备</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C9AF996">
            <w:pPr>
              <w:snapToGrid w:val="0"/>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1套</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45094C2E">
            <w:pPr>
              <w:snapToGrid w:val="0"/>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50万元</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646AA955">
            <w:pPr>
              <w:snapToGrid w:val="0"/>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详见配置要求</w:t>
            </w:r>
          </w:p>
        </w:tc>
      </w:tr>
    </w:tbl>
    <w:p w14:paraId="7851FDD8">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(四)</w:t>
      </w:r>
      <w:r>
        <w:rPr>
          <w:rFonts w:hint="eastAsia" w:ascii="仿宋" w:hAnsi="仿宋" w:eastAsia="仿宋" w:cs="仿宋"/>
          <w:color w:val="auto"/>
          <w:sz w:val="24"/>
        </w:rPr>
        <w:t>技术需求及商务要求</w:t>
      </w:r>
    </w:p>
    <w:bookmarkEnd w:id="43"/>
    <w:tbl>
      <w:tblPr>
        <w:tblStyle w:val="63"/>
        <w:tblW w:w="8472" w:type="dxa"/>
        <w:jc w:val="center"/>
        <w:tblLayout w:type="fixed"/>
        <w:tblCellMar>
          <w:top w:w="0" w:type="dxa"/>
          <w:left w:w="108" w:type="dxa"/>
          <w:bottom w:w="0" w:type="dxa"/>
          <w:right w:w="108" w:type="dxa"/>
        </w:tblCellMar>
      </w:tblPr>
      <w:tblGrid>
        <w:gridCol w:w="983"/>
        <w:gridCol w:w="6105"/>
        <w:gridCol w:w="1384"/>
      </w:tblGrid>
      <w:tr w14:paraId="123E9291">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center"/>
          </w:tcPr>
          <w:p w14:paraId="4B7AC74C">
            <w:pPr>
              <w:autoSpaceDE w:val="0"/>
              <w:autoSpaceDN w:val="0"/>
              <w:adjustRightInd w:val="0"/>
              <w:spacing w:line="28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序号</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0A4B0030">
            <w:pPr>
              <w:autoSpaceDE w:val="0"/>
              <w:autoSpaceDN w:val="0"/>
              <w:adjustRightInd w:val="0"/>
              <w:spacing w:line="28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bCs/>
                <w:color w:val="auto"/>
                <w:sz w:val="24"/>
                <w:szCs w:val="24"/>
                <w:highlight w:val="none"/>
                <w:lang w:val="zh-CN"/>
              </w:rPr>
              <w:t>功能和技术参数及配置</w:t>
            </w:r>
          </w:p>
        </w:tc>
        <w:tc>
          <w:tcPr>
            <w:tcW w:w="1384" w:type="dxa"/>
            <w:tcBorders>
              <w:top w:val="single" w:color="auto" w:sz="6" w:space="0"/>
              <w:left w:val="single" w:color="auto" w:sz="4" w:space="0"/>
              <w:bottom w:val="single" w:color="auto" w:sz="6" w:space="0"/>
              <w:right w:val="single" w:color="auto" w:sz="6" w:space="0"/>
            </w:tcBorders>
            <w:noWrap w:val="0"/>
            <w:vAlign w:val="center"/>
          </w:tcPr>
          <w:p w14:paraId="61CA449F">
            <w:pPr>
              <w:autoSpaceDE w:val="0"/>
              <w:autoSpaceDN w:val="0"/>
              <w:adjustRightInd w:val="0"/>
              <w:spacing w:line="28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对应指标，详细说明，否则视为不符要求</w:t>
            </w:r>
          </w:p>
        </w:tc>
      </w:tr>
      <w:tr w14:paraId="3562C1D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3425AC7">
            <w:pPr>
              <w:autoSpaceDE w:val="0"/>
              <w:autoSpaceDN w:val="0"/>
              <w:adjustRightInd w:val="0"/>
              <w:spacing w:line="28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一、</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599BF70">
            <w:pPr>
              <w:autoSpaceDE w:val="0"/>
              <w:autoSpaceDN w:val="0"/>
              <w:adjustRightInd w:val="0"/>
              <w:spacing w:line="28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rPr>
              <w:t>数字式十二道心电图</w:t>
            </w:r>
            <w:r>
              <w:rPr>
                <w:rFonts w:hint="eastAsia" w:ascii="仿宋" w:hAnsi="仿宋" w:eastAsia="仿宋" w:cs="仿宋"/>
                <w:b/>
                <w:bCs/>
                <w:color w:val="auto"/>
                <w:sz w:val="24"/>
                <w:szCs w:val="24"/>
                <w:highlight w:val="none"/>
                <w:lang w:val="en-US" w:eastAsia="zh-CN"/>
              </w:rPr>
              <w:t>机</w:t>
            </w:r>
            <w:r>
              <w:rPr>
                <w:rFonts w:hint="eastAsia" w:ascii="仿宋" w:hAnsi="仿宋" w:eastAsia="仿宋" w:cs="仿宋"/>
                <w:b/>
                <w:bCs/>
                <w:color w:val="auto"/>
                <w:sz w:val="24"/>
                <w:szCs w:val="24"/>
                <w:highlight w:val="none"/>
                <w:lang w:val="zh-CN"/>
              </w:rPr>
              <w:t>具体技术参数</w:t>
            </w:r>
            <w:r>
              <w:rPr>
                <w:rFonts w:hint="eastAsia" w:ascii="仿宋" w:hAnsi="仿宋" w:eastAsia="仿宋" w:cs="仿宋"/>
                <w:b/>
                <w:bCs/>
                <w:color w:val="auto"/>
                <w:sz w:val="24"/>
                <w:szCs w:val="24"/>
                <w:highlight w:val="none"/>
                <w:lang w:val="en-US" w:eastAsia="zh-CN"/>
              </w:rPr>
              <w:t>及配置要求</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A61BE73">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BF62AD3">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E666C1E">
            <w:pPr>
              <w:autoSpaceDE w:val="0"/>
              <w:autoSpaceDN w:val="0"/>
              <w:adjustRightInd w:val="0"/>
              <w:spacing w:line="28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199A50F">
            <w:pPr>
              <w:autoSpaceDE w:val="0"/>
              <w:autoSpaceDN w:val="0"/>
              <w:adjustRightInd w:val="0"/>
              <w:spacing w:line="280" w:lineRule="exac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zh-CN"/>
              </w:rPr>
              <w:t>适用科室：心电图室、心内科、体检中心、病房</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18BD2A1">
            <w:pPr>
              <w:autoSpaceDE w:val="0"/>
              <w:autoSpaceDN w:val="0"/>
              <w:adjustRightInd w:val="0"/>
              <w:spacing w:line="280" w:lineRule="exact"/>
              <w:rPr>
                <w:rFonts w:hint="eastAsia" w:ascii="仿宋" w:hAnsi="仿宋" w:eastAsia="仿宋" w:cs="仿宋"/>
                <w:color w:val="auto"/>
                <w:sz w:val="24"/>
                <w:szCs w:val="24"/>
                <w:highlight w:val="none"/>
                <w:lang w:val="en-US" w:eastAsia="zh-CN"/>
              </w:rPr>
            </w:pPr>
          </w:p>
        </w:tc>
      </w:tr>
      <w:tr w14:paraId="79D664F1">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940954A">
            <w:pPr>
              <w:autoSpaceDE w:val="0"/>
              <w:autoSpaceDN w:val="0"/>
              <w:adjustRightInd w:val="0"/>
              <w:spacing w:line="28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1B72AE0B">
            <w:pPr>
              <w:autoSpaceDE w:val="0"/>
              <w:autoSpaceDN w:val="0"/>
              <w:adjustRightInd w:val="0"/>
              <w:spacing w:line="280" w:lineRule="exac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zh-CN"/>
              </w:rPr>
              <w:t>用途：采集人体心电信号，供临床诊断和分析。</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7130B35">
            <w:pPr>
              <w:autoSpaceDE w:val="0"/>
              <w:autoSpaceDN w:val="0"/>
              <w:adjustRightInd w:val="0"/>
              <w:spacing w:line="280" w:lineRule="exact"/>
              <w:rPr>
                <w:rFonts w:hint="eastAsia" w:ascii="仿宋" w:hAnsi="仿宋" w:eastAsia="仿宋" w:cs="仿宋"/>
                <w:color w:val="auto"/>
                <w:sz w:val="24"/>
                <w:szCs w:val="24"/>
                <w:highlight w:val="none"/>
                <w:lang w:val="en-US" w:eastAsia="zh-CN"/>
              </w:rPr>
            </w:pPr>
          </w:p>
        </w:tc>
      </w:tr>
      <w:tr w14:paraId="19A1CADE">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53FF9A4">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815E14A">
            <w:pPr>
              <w:autoSpaceDE w:val="0"/>
              <w:autoSpaceDN w:val="0"/>
              <w:adjustRightInd w:val="0"/>
              <w:spacing w:line="280" w:lineRule="exact"/>
              <w:rPr>
                <w:rFonts w:hint="eastAsia" w:ascii="仿宋" w:hAnsi="仿宋" w:eastAsia="仿宋" w:cs="仿宋"/>
                <w:b w:val="0"/>
                <w:bCs w:val="0"/>
                <w:color w:val="auto"/>
                <w:sz w:val="24"/>
                <w:szCs w:val="24"/>
                <w:highlight w:val="none"/>
                <w:lang w:val="zh-CN"/>
              </w:rPr>
            </w:pPr>
            <w:r>
              <w:rPr>
                <w:rFonts w:hint="eastAsia" w:ascii="仿宋" w:hAnsi="仿宋" w:eastAsia="仿宋" w:cs="仿宋"/>
                <w:color w:val="auto"/>
                <w:sz w:val="24"/>
                <w:szCs w:val="24"/>
                <w:highlight w:val="none"/>
              </w:rPr>
              <w:t>标准12导联心电信号同步采集，支持九导联专用儿童模式，</w:t>
            </w:r>
            <w:r>
              <w:rPr>
                <w:rFonts w:hint="eastAsia" w:ascii="仿宋" w:hAnsi="仿宋" w:eastAsia="仿宋" w:cs="仿宋"/>
                <w:color w:val="auto"/>
                <w:kern w:val="0"/>
                <w:sz w:val="24"/>
                <w:szCs w:val="24"/>
                <w:highlight w:val="none"/>
              </w:rPr>
              <w:t>具有9导联、12导联同步自动分析功能</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069FC96">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218AE17">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37ECECF">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B5C09D5">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Cs/>
                <w:color w:val="auto"/>
                <w:sz w:val="24"/>
                <w:szCs w:val="24"/>
                <w:highlight w:val="none"/>
              </w:rPr>
              <w:t>≥8英寸彩色液晶触摸屏，屏幕倾斜角设计，分辨率≥1280×800；</w:t>
            </w:r>
            <w:r>
              <w:rPr>
                <w:rFonts w:hint="eastAsia" w:ascii="仿宋" w:hAnsi="仿宋" w:eastAsia="仿宋" w:cs="仿宋"/>
                <w:color w:val="auto"/>
                <w:sz w:val="24"/>
                <w:szCs w:val="24"/>
                <w:highlight w:val="none"/>
              </w:rPr>
              <w:t>整机重量≤3kg</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ECF702F">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E0CB4FF">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08C97DA">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.5</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07AF1FDA">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Cs/>
                <w:color w:val="auto"/>
                <w:sz w:val="24"/>
                <w:szCs w:val="24"/>
                <w:highlight w:val="none"/>
              </w:rPr>
              <w:t>内置热敏</w:t>
            </w:r>
            <w:r>
              <w:rPr>
                <w:rFonts w:hint="eastAsia" w:ascii="仿宋" w:hAnsi="仿宋" w:eastAsia="仿宋" w:cs="仿宋"/>
                <w:color w:val="auto"/>
                <w:kern w:val="0"/>
                <w:sz w:val="24"/>
                <w:szCs w:val="24"/>
                <w:highlight w:val="none"/>
              </w:rPr>
              <w:t>点阵打印</w:t>
            </w:r>
            <w:r>
              <w:rPr>
                <w:rFonts w:hint="eastAsia" w:ascii="仿宋" w:hAnsi="仿宋" w:eastAsia="仿宋" w:cs="仿宋"/>
                <w:color w:val="auto"/>
                <w:kern w:val="0"/>
                <w:sz w:val="24"/>
                <w:szCs w:val="24"/>
                <w:highlight w:val="none"/>
                <w:lang w:val="en-US" w:eastAsia="zh-CN"/>
              </w:rPr>
              <w:t>模块</w:t>
            </w:r>
            <w:r>
              <w:rPr>
                <w:rFonts w:hint="eastAsia" w:ascii="仿宋" w:hAnsi="仿宋" w:eastAsia="仿宋" w:cs="仿宋"/>
                <w:color w:val="auto"/>
                <w:kern w:val="0"/>
                <w:sz w:val="24"/>
                <w:szCs w:val="24"/>
                <w:highlight w:val="none"/>
              </w:rPr>
              <w:t>（非外置模块），并支持通过有线/无线方式外接打印机打印报告</w:t>
            </w:r>
            <w:r>
              <w:rPr>
                <w:rFonts w:hint="eastAsia" w:ascii="仿宋" w:hAnsi="仿宋" w:eastAsia="仿宋" w:cs="仿宋"/>
                <w:color w:val="auto"/>
                <w:sz w:val="24"/>
                <w:szCs w:val="24"/>
                <w:highlight w:val="none"/>
              </w:rPr>
              <w:t xml:space="preserve">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0FD159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6A08B3E">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E83605C">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.6</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CDE7E39">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输入阻抗：</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 xml:space="preserve">100MΩ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AA057FB">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9FB0D29">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7015A56">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.7</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3EAF57B">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A/D转换：24bit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01E7B5F">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2CC92B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19C3F84">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.8</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89074A7">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采样率：</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60kHz ，独立起搏通道，起搏采样率</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 xml:space="preserve">60kHz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CD7EB9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523CB2E">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9EAD6FC">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.9</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58482EC">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 xml:space="preserve">频率响应：至少包含0.05Hz-500Hz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76998F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81B7D22">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22336B4">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.10</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DC83F48">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耐极化电压：</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lang w:val="en-US" w:eastAsia="zh-CN"/>
              </w:rPr>
              <w:t>950</w:t>
            </w:r>
            <w:r>
              <w:rPr>
                <w:rFonts w:hint="eastAsia" w:ascii="仿宋" w:hAnsi="仿宋" w:eastAsia="仿宋" w:cs="仿宋"/>
                <w:color w:val="auto"/>
                <w:sz w:val="24"/>
                <w:szCs w:val="24"/>
                <w:highlight w:val="none"/>
              </w:rPr>
              <w:t xml:space="preserve">mV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606C001">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F177FD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178AEB9">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5785C9C">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时间常数：</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5s</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54C269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64C2F8D">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E54ADCE">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901CD5F">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共模抑制比：</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 xml:space="preserve">135dB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C0FBB4F">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9C50D72">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FC7BA35">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18BEB88">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定标电压：1mV±1%</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ED672B8">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93E790C">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79E2570">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692DA1D6">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抗干扰滤波：具有交流滤波、肌电滤波、基线漂移滤波、低通滤波功能</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7067FB4">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046F8F1">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6EC6082">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.15</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58C4FDB">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 xml:space="preserve">增益：1.25、2.5、5、10、20、10/5、自动（AGC）mm/mV可选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82BD54D">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DF94291">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45820B3">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.16</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6D1BBA6">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走速：5mm/s、6.25 mm/s、10 mm/s、12.5mm/s、25mm/s、50mm/s可选</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0449B21">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5D98E4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2EB2BCC">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.17</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49752E6">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设备内置存储器</w:t>
            </w:r>
            <w:r>
              <w:rPr>
                <w:rFonts w:hint="eastAsia" w:ascii="仿宋" w:hAnsi="仿宋" w:eastAsia="仿宋" w:cs="仿宋"/>
                <w:bCs/>
                <w:color w:val="auto"/>
                <w:sz w:val="24"/>
                <w:szCs w:val="24"/>
                <w:highlight w:val="none"/>
              </w:rPr>
              <w:t>可支持</w:t>
            </w: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val="en-US" w:eastAsia="zh-CN"/>
              </w:rPr>
              <w:t>万</w:t>
            </w:r>
            <w:r>
              <w:rPr>
                <w:rFonts w:hint="eastAsia" w:ascii="仿宋" w:hAnsi="仿宋" w:eastAsia="仿宋" w:cs="仿宋"/>
                <w:color w:val="auto"/>
                <w:sz w:val="24"/>
                <w:szCs w:val="24"/>
                <w:highlight w:val="none"/>
              </w:rPr>
              <w:t>例病例储存</w:t>
            </w:r>
            <w:r>
              <w:rPr>
                <w:rFonts w:hint="eastAsia" w:ascii="仿宋" w:hAnsi="仿宋" w:eastAsia="仿宋" w:cs="仿宋"/>
                <w:bCs/>
                <w:color w:val="auto"/>
                <w:sz w:val="24"/>
                <w:szCs w:val="24"/>
                <w:highlight w:val="none"/>
              </w:rPr>
              <w:t>，并</w:t>
            </w:r>
            <w:r>
              <w:rPr>
                <w:rFonts w:hint="eastAsia" w:ascii="仿宋" w:hAnsi="仿宋" w:eastAsia="仿宋" w:cs="仿宋"/>
                <w:color w:val="auto"/>
                <w:sz w:val="24"/>
                <w:szCs w:val="24"/>
                <w:highlight w:val="none"/>
              </w:rPr>
              <w:t>支持外接U盘和SD卡扩展存储空间</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B69B7F8">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FB133D8">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BB06F72">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.18</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A051F3A">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Cs/>
                <w:color w:val="auto"/>
                <w:sz w:val="24"/>
                <w:szCs w:val="24"/>
                <w:highlight w:val="none"/>
              </w:rPr>
              <w:t>可支持通过有线、无线、移动网络的方式进行联网，内置WIFI模块，可支持2.4GHz/5G Hz双频带传输，内置蓝牙模块，支持通过蓝牙分享报告，实现远程会诊</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6CDF59A">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A9BB167">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152FF38">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.19</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1EB9A16D">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具有导联信号质量检测功能，以不同颜色标记信号质量，提醒医生对相应导联进行处理</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3B6E528">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38B5AA9">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4264F7F">
            <w:pPr>
              <w:autoSpaceDE w:val="0"/>
              <w:autoSpaceDN w:val="0"/>
              <w:adjustRightInd w:val="0"/>
              <w:spacing w:line="28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.20</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7E7C92F">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具有智能采集功能，可根据导联信号质量自动开始/停止心电采集</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3A70BA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795ED4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41595C8">
            <w:pPr>
              <w:autoSpaceDE w:val="0"/>
              <w:autoSpaceDN w:val="0"/>
              <w:adjustRightInd w:val="0"/>
              <w:spacing w:line="28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07D5D76E">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支持≥30min数据采集及冻结功能，方便医生对所需区间的波形进行更好的观察、分析并选择所需要的时间段进行记录</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66B5F5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140848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8DE929F">
            <w:pPr>
              <w:autoSpaceDE w:val="0"/>
              <w:autoSpaceDN w:val="0"/>
              <w:adjustRightInd w:val="0"/>
              <w:spacing w:line="28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792C65D">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具有严重疾病提示功能，可对心肌梗死等危急重症心电图进行突出标识</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9FB1A15">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367D492">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CCAB523">
            <w:pPr>
              <w:autoSpaceDE w:val="0"/>
              <w:autoSpaceDN w:val="0"/>
              <w:adjustRightInd w:val="0"/>
              <w:spacing w:line="28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968547E">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具有在屏诊断功能，可在屏幕上进行报告查看、报告编辑、波形放大、数据测量等操作</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D9198D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FEA864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6A07AB1">
            <w:pPr>
              <w:autoSpaceDE w:val="0"/>
              <w:autoSpaceDN w:val="0"/>
              <w:adjustRightInd w:val="0"/>
              <w:spacing w:line="28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52AD5A4">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具备</w:t>
            </w:r>
            <w:r>
              <w:rPr>
                <w:rFonts w:hint="eastAsia" w:ascii="仿宋" w:hAnsi="仿宋" w:eastAsia="仿宋" w:cs="仿宋"/>
                <w:color w:val="auto"/>
                <w:sz w:val="24"/>
                <w:szCs w:val="24"/>
                <w:highlight w:val="none"/>
              </w:rPr>
              <w:t>心电向量、晚电位、时间心向量、心率变异性、频谱心电等多种高级分析功能，辅助全面了解患者情况</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774B753">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3953F53">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3E2C371">
            <w:pPr>
              <w:autoSpaceDE w:val="0"/>
              <w:autoSpaceDN w:val="0"/>
              <w:adjustRightInd w:val="0"/>
              <w:spacing w:line="28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.25</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627DE5DA">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 xml:space="preserve">具有ST-MAP及ST-VIEW功能，提示心肌梗死相关信息，并可打印相关报告支持用户登录设置，并针对不同用户分权限管理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2913BA1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EAF0461">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3DB861D">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1.26</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92104B6">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可以与</w:t>
            </w:r>
            <w:r>
              <w:rPr>
                <w:rFonts w:hint="eastAsia" w:ascii="仿宋" w:hAnsi="仿宋" w:eastAsia="仿宋" w:cs="仿宋"/>
                <w:color w:val="auto"/>
                <w:sz w:val="24"/>
                <w:szCs w:val="24"/>
                <w:highlight w:val="none"/>
                <w:lang w:val="en-US" w:eastAsia="zh-CN"/>
              </w:rPr>
              <w:t>不</w:t>
            </w:r>
            <w:r>
              <w:rPr>
                <w:rFonts w:hint="eastAsia" w:ascii="仿宋" w:hAnsi="仿宋" w:eastAsia="仿宋" w:cs="仿宋"/>
                <w:color w:val="auto"/>
                <w:sz w:val="24"/>
                <w:szCs w:val="24"/>
                <w:highlight w:val="none"/>
              </w:rPr>
              <w:t>同品牌心电网络相连，实现病人预约信息的下载，检查数据自动上传</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9A7F62A">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DB7374D">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988E23A">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1.27</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E0882B9">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直流电源：内置可充电锂离子电池，充足后</w:t>
            </w:r>
            <w:r>
              <w:rPr>
                <w:rFonts w:hint="eastAsia" w:ascii="仿宋" w:hAnsi="仿宋" w:eastAsia="仿宋" w:cs="仿宋"/>
                <w:color w:val="auto"/>
                <w:kern w:val="0"/>
                <w:sz w:val="24"/>
                <w:szCs w:val="24"/>
                <w:highlight w:val="none"/>
                <w:lang w:val="en-US" w:eastAsia="zh-CN"/>
              </w:rPr>
              <w:t>连续</w:t>
            </w:r>
            <w:r>
              <w:rPr>
                <w:rFonts w:hint="eastAsia" w:ascii="仿宋" w:hAnsi="仿宋" w:eastAsia="仿宋" w:cs="仿宋"/>
                <w:color w:val="auto"/>
                <w:kern w:val="0"/>
                <w:sz w:val="24"/>
                <w:szCs w:val="24"/>
                <w:highlight w:val="none"/>
              </w:rPr>
              <w:t xml:space="preserve">工作时间≥4小时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7C754F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BBA7DE2">
        <w:tblPrEx>
          <w:tblCellMar>
            <w:top w:w="0" w:type="dxa"/>
            <w:left w:w="108" w:type="dxa"/>
            <w:bottom w:w="0" w:type="dxa"/>
            <w:right w:w="108" w:type="dxa"/>
          </w:tblCellMar>
        </w:tblPrEx>
        <w:trPr>
          <w:trHeight w:val="9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19FC0A7">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1.28</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1CCEB0A3">
            <w:pPr>
              <w:autoSpaceDE w:val="0"/>
              <w:autoSpaceDN w:val="0"/>
              <w:adjustRightInd w:val="0"/>
              <w:spacing w:line="280" w:lineRule="exact"/>
              <w:rPr>
                <w:rFonts w:hint="eastAsia" w:ascii="仿宋" w:hAnsi="仿宋" w:eastAsia="仿宋" w:cs="仿宋"/>
                <w:bCs/>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配置要求</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2A268EA3">
            <w:pPr>
              <w:autoSpaceDE w:val="0"/>
              <w:autoSpaceDN w:val="0"/>
              <w:adjustRightInd w:val="0"/>
              <w:spacing w:line="280" w:lineRule="exact"/>
              <w:rPr>
                <w:rFonts w:hint="eastAsia" w:ascii="仿宋" w:hAnsi="仿宋" w:eastAsia="仿宋" w:cs="仿宋"/>
                <w:color w:val="auto"/>
                <w:sz w:val="24"/>
                <w:szCs w:val="24"/>
                <w:highlight w:val="none"/>
                <w:lang w:val="en-US" w:eastAsia="zh-CN"/>
              </w:rPr>
            </w:pPr>
          </w:p>
        </w:tc>
      </w:tr>
      <w:tr w14:paraId="4FD45122">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20C6DC5">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1.28.1</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114E28CA">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Cs/>
                <w:color w:val="auto"/>
                <w:sz w:val="24"/>
                <w:szCs w:val="24"/>
                <w:highlight w:val="none"/>
              </w:rPr>
              <w:t>主机</w:t>
            </w:r>
            <w:r>
              <w:rPr>
                <w:rFonts w:hint="eastAsia" w:ascii="仿宋" w:hAnsi="仿宋" w:eastAsia="仿宋" w:cs="仿宋"/>
                <w:bCs/>
                <w:color w:val="auto"/>
                <w:sz w:val="24"/>
                <w:szCs w:val="24"/>
                <w:highlight w:val="none"/>
                <w:lang w:val="en-US" w:eastAsia="zh-CN"/>
              </w:rPr>
              <w:t>22</w:t>
            </w:r>
            <w:r>
              <w:rPr>
                <w:rFonts w:hint="eastAsia" w:ascii="仿宋" w:hAnsi="仿宋" w:eastAsia="仿宋" w:cs="仿宋"/>
                <w:bCs/>
                <w:color w:val="auto"/>
                <w:sz w:val="24"/>
                <w:szCs w:val="24"/>
                <w:highlight w:val="none"/>
              </w:rPr>
              <w:t>台</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FF0000"/>
                <w:sz w:val="24"/>
                <w:szCs w:val="24"/>
                <w:highlight w:val="none"/>
                <w:lang w:val="en-US" w:eastAsia="zh-CN"/>
              </w:rPr>
              <w:t>核心产品</w:t>
            </w:r>
            <w:r>
              <w:rPr>
                <w:rFonts w:hint="eastAsia" w:ascii="仿宋" w:hAnsi="仿宋" w:eastAsia="仿宋" w:cs="仿宋"/>
                <w:b/>
                <w:bCs w:val="0"/>
                <w:color w:val="auto"/>
                <w:sz w:val="24"/>
                <w:szCs w:val="24"/>
                <w:highlight w:val="none"/>
                <w:lang w:val="en-US" w:eastAsia="zh-CN"/>
              </w:rPr>
              <w:t>、第二类医疗器械</w:t>
            </w:r>
            <w:r>
              <w:rPr>
                <w:rFonts w:hint="eastAsia" w:ascii="仿宋" w:hAnsi="仿宋" w:eastAsia="仿宋" w:cs="仿宋"/>
                <w:b/>
                <w:bCs w:val="0"/>
                <w:color w:val="auto"/>
                <w:sz w:val="24"/>
                <w:szCs w:val="24"/>
                <w:highlight w:val="none"/>
                <w:lang w:eastAsia="zh-CN"/>
              </w:rPr>
              <w: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DBE38BB">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323F19C">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04F48F9">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1.28.2</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33C2EC51">
            <w:pPr>
              <w:autoSpaceDE w:val="0"/>
              <w:autoSpaceDN w:val="0"/>
              <w:adjustRightInd w:val="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心电导联线</w:t>
            </w:r>
            <w:r>
              <w:rPr>
                <w:rFonts w:hint="eastAsia" w:ascii="仿宋" w:hAnsi="仿宋" w:eastAsia="仿宋" w:cs="仿宋"/>
                <w:bCs/>
                <w:color w:val="auto"/>
                <w:sz w:val="24"/>
                <w:szCs w:val="24"/>
                <w:highlight w:val="none"/>
                <w:lang w:val="en-US" w:eastAsia="zh-CN"/>
              </w:rPr>
              <w:t>22</w:t>
            </w:r>
            <w:r>
              <w:rPr>
                <w:rFonts w:hint="eastAsia" w:ascii="仿宋" w:hAnsi="仿宋" w:eastAsia="仿宋" w:cs="仿宋"/>
                <w:bCs/>
                <w:color w:val="auto"/>
                <w:sz w:val="24"/>
                <w:szCs w:val="24"/>
                <w:highlight w:val="none"/>
              </w:rPr>
              <w:t>根</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第一类或二类医疗器械</w:t>
            </w:r>
            <w:r>
              <w:rPr>
                <w:rFonts w:hint="eastAsia" w:ascii="仿宋" w:hAnsi="仿宋" w:eastAsia="仿宋" w:cs="仿宋"/>
                <w:bCs/>
                <w:color w:val="auto"/>
                <w:sz w:val="24"/>
                <w:szCs w:val="24"/>
                <w:highlight w:val="none"/>
                <w:lang w:eastAsia="zh-CN"/>
              </w:rPr>
              <w:t>）</w:t>
            </w:r>
          </w:p>
          <w:p w14:paraId="50FE3EBE">
            <w:pPr>
              <w:pStyle w:val="8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胸电极吸球</w:t>
            </w:r>
            <w:r>
              <w:rPr>
                <w:rFonts w:hint="eastAsia" w:ascii="仿宋" w:hAnsi="仿宋" w:eastAsia="仿宋" w:cs="仿宋"/>
                <w:bCs/>
                <w:color w:val="auto"/>
                <w:sz w:val="24"/>
                <w:szCs w:val="24"/>
                <w:highlight w:val="none"/>
                <w:lang w:val="en-US" w:eastAsia="zh-CN"/>
              </w:rPr>
              <w:t>22</w:t>
            </w:r>
            <w:r>
              <w:rPr>
                <w:rFonts w:hint="eastAsia" w:ascii="仿宋" w:hAnsi="仿宋" w:eastAsia="仿宋" w:cs="仿宋"/>
                <w:bCs/>
                <w:color w:val="auto"/>
                <w:sz w:val="24"/>
                <w:szCs w:val="24"/>
                <w:highlight w:val="none"/>
              </w:rPr>
              <w:t>盒</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其中儿童小号2盒</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（不属于医疗器械）</w:t>
            </w:r>
          </w:p>
          <w:p w14:paraId="21B34346">
            <w:pPr>
              <w:pStyle w:val="8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肢电极夹</w:t>
            </w:r>
            <w:r>
              <w:rPr>
                <w:rFonts w:hint="eastAsia" w:ascii="仿宋" w:hAnsi="仿宋" w:eastAsia="仿宋" w:cs="仿宋"/>
                <w:bCs/>
                <w:color w:val="auto"/>
                <w:sz w:val="24"/>
                <w:szCs w:val="24"/>
                <w:highlight w:val="none"/>
                <w:lang w:val="en-US" w:eastAsia="zh-CN"/>
              </w:rPr>
              <w:t>22</w:t>
            </w:r>
            <w:r>
              <w:rPr>
                <w:rFonts w:hint="eastAsia" w:ascii="仿宋" w:hAnsi="仿宋" w:eastAsia="仿宋" w:cs="仿宋"/>
                <w:bCs/>
                <w:color w:val="auto"/>
                <w:sz w:val="24"/>
                <w:szCs w:val="24"/>
                <w:highlight w:val="none"/>
              </w:rPr>
              <w:t>盒</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其中儿童小号2盒</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（不属于医疗器械）</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D4AD380">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AB36FA2">
        <w:tblPrEx>
          <w:tblCellMar>
            <w:top w:w="0" w:type="dxa"/>
            <w:left w:w="108" w:type="dxa"/>
            <w:bottom w:w="0" w:type="dxa"/>
            <w:right w:w="108" w:type="dxa"/>
          </w:tblCellMar>
        </w:tblPrEx>
        <w:trPr>
          <w:trHeight w:val="285"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5CFCFC1">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1.28.3</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06D32BCE">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Cs/>
                <w:color w:val="auto"/>
                <w:sz w:val="24"/>
                <w:szCs w:val="24"/>
                <w:highlight w:val="none"/>
                <w:lang w:val="en-US" w:eastAsia="zh-CN"/>
              </w:rPr>
              <w:t>落地移动台车22台（不属于医疗器械、不作同品牌要求）</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12ECDCA">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CF94958">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BB50F58">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1.28.4</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5DF2F401">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Cs/>
                <w:color w:val="auto"/>
                <w:sz w:val="24"/>
                <w:szCs w:val="24"/>
                <w:highlight w:val="none"/>
                <w:lang w:val="en-US" w:eastAsia="zh-CN"/>
              </w:rPr>
              <w:t>工作站2套（不属于医疗器械、不作同品牌要求）</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21144756">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3B7B1B8">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52CE511">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lang w:val="zh-CN"/>
              </w:rPr>
              <w:t>、</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D4E8F05">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color w:val="auto"/>
                <w:sz w:val="24"/>
                <w:szCs w:val="24"/>
                <w:highlight w:val="none"/>
              </w:rPr>
              <w:t>24小时动态心电采集盒</w:t>
            </w:r>
            <w:r>
              <w:rPr>
                <w:rFonts w:hint="eastAsia" w:ascii="仿宋" w:hAnsi="仿宋" w:eastAsia="仿宋" w:cs="仿宋"/>
                <w:b/>
                <w:bCs/>
                <w:color w:val="auto"/>
                <w:sz w:val="24"/>
                <w:szCs w:val="24"/>
                <w:highlight w:val="none"/>
                <w:lang w:val="zh-CN"/>
              </w:rPr>
              <w:t>具体技术参数</w:t>
            </w:r>
            <w:r>
              <w:rPr>
                <w:rFonts w:hint="eastAsia" w:ascii="仿宋" w:hAnsi="仿宋" w:eastAsia="仿宋" w:cs="仿宋"/>
                <w:b/>
                <w:bCs/>
                <w:color w:val="auto"/>
                <w:sz w:val="24"/>
                <w:szCs w:val="24"/>
                <w:highlight w:val="none"/>
                <w:lang w:val="en-US" w:eastAsia="zh-CN"/>
              </w:rPr>
              <w:t>及配置要求</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68B7370">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4D202FE">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E3A20E3">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63B8ED3B">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适用科室：心电图室、动态心电图、心内科、体检中心、病房</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EFDDBE4">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BBCB88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253FB0E">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9897A18">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用途：采集人体24小时心电信号，进行长程动态心电分析。</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AC066E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25CE83A">
        <w:tblPrEx>
          <w:tblCellMar>
            <w:top w:w="0" w:type="dxa"/>
            <w:left w:w="108" w:type="dxa"/>
            <w:bottom w:w="0" w:type="dxa"/>
            <w:right w:w="108" w:type="dxa"/>
          </w:tblCellMar>
        </w:tblPrEx>
        <w:trPr>
          <w:trHeight w:val="9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26D3BDD">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665B43B">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体积小，设备重量不大于55g,方便受检者佩戴</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B8FFC63">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98DF951">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9ADD9DC">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04037023">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采集盒为彩色屏幕显示波形，可以查看电极连接情况及病人信息</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B3A8FDF">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A2D9DF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15F8489">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3037388">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存储方式及容量： SD卡存储，容量≥1G</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CE67F5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C934615">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2E21699">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85C6C15">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具有事件按钮，可以准确记录事件发生的时间</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8D6DB00">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CE26028">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90EB377">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3269AF2">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灵活的数据传输方式，同时支持SD卡拔插方式和USB2.0高速直接数据读取方式</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3A1C998">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4263A0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C5E31F9">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2.8</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CF5DCFD">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采集盒具备</w:t>
            </w:r>
            <w:r>
              <w:rPr>
                <w:rFonts w:hint="eastAsia" w:ascii="仿宋" w:hAnsi="仿宋" w:eastAsia="仿宋" w:cs="仿宋"/>
                <w:color w:val="auto"/>
                <w:sz w:val="24"/>
                <w:szCs w:val="24"/>
                <w:highlight w:val="none"/>
              </w:rPr>
              <w:t>IPX7级防水</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4BC8CC5">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BF27780">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29A3CE9">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2.9</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32855E6">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一节电池就可以实现大于72小时数据监测</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C15188F">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800610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7ADBB87">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2.10</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654ABF98">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 xml:space="preserve">频率响应：0.05～60Hz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78ACB7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2B6ADA1">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DA48E13">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2.11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46B6182">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 xml:space="preserve">输入阻抗：≥20MΩ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FECF063">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002611F">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68DC928">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93111D6">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噪声电平：</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50μVp-p</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0011825">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AEABA07">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9A789F5">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57CA717">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 xml:space="preserve">极化电压：±300mV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AE4310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59A593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4886F5E">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2A9BE49">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 xml:space="preserve">共模抑制比（CMRR）：≥100dB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277356FA">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9CE5059">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0B91898">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2.15</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527F65A">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增益： 0.5、1、2</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13C0256">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23E45D8">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0D83952">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2.16</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CBF9C74">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 xml:space="preserve">记录通道：12通道 /3通道 ，根据导联线自适应，不需要手工调节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DEF543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C253763">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584A346">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2.17</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CA955DC">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 xml:space="preserve">采样率：128、256、512、1024Hz，默认为128Hz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C6FA9D8">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B69F70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E0A4D67">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2.18</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57D948C">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A/D转换精度：8、12、14、16位可调</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F8AD4F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868AA46">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BD1879D">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2.19</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7973F62">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软件重分析功能，软件可定义任意时间干扰不分析段。可以左右手或胸导联接反修改。</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C2719EA">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9E4BA39">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10E2571">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2.20</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3604C58">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具有叠加反混淆分析功能，模板聚类后可将模扳的内的心电波形叠加,并能根据形态差异辨出所需要的心搏并加以修改，可浏览、分析、修改波形；具有不小于5个叠加子分析窗。支持叠加图和直方图的联动分析和修改</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B1D2F9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1F8487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B2BF757">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1E6FF561">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具有Lorenz散点图逆向编辑条图功能，可以单独显示每个小时的Lorenz散点图。支持散点图和叠加图联合分析。</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E8C79E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6DB76B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F25FC48">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6440D15C">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软件对记录的所有动态心电图数据的ST段变化进行统计总结，显示ST段变化的趋势；可快速的查找各个时间点心电图和ST段变化，可修改/添加ST事件</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8A27FED">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5D05D9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18B8A53">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6E368421">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可以对AOO、VOO、AAI、VVI、DDD等十六种起搏器进行分析，前端采样不小于20000HZ</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8B4511F">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967205D">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979461D">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3432A89">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心率变异分析：从R-R间期散点图、时域趋势图、频域趋势图、时域趋势表、频域趋势</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E49C2A6">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CD1FCF8">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D36BC5C">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2.25</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E51E1FC">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具有专门的房扑、房颤分析功能，可以预测心梗患者的死亡危险</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20EC751">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B2C42AC">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23F6558">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2.26</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232F2A7">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使用年限不小于8年</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0B4CD31">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05D53F9">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ABDA46D">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2.27</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D5B7749">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配置要求</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E092050">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EF8C220">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24C9BC9">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2.27.1</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31157D64">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动态心电</w:t>
            </w:r>
            <w:r>
              <w:rPr>
                <w:rFonts w:hint="eastAsia" w:ascii="仿宋" w:hAnsi="仿宋" w:eastAsia="仿宋" w:cs="仿宋"/>
                <w:color w:val="auto"/>
                <w:sz w:val="24"/>
                <w:szCs w:val="24"/>
                <w:highlight w:val="none"/>
                <w:lang w:val="en-US" w:eastAsia="zh-CN"/>
              </w:rPr>
              <w:t>采集盒</w:t>
            </w:r>
            <w:r>
              <w:rPr>
                <w:rFonts w:hint="eastAsia" w:ascii="仿宋" w:hAnsi="仿宋" w:eastAsia="仿宋" w:cs="仿宋"/>
                <w:color w:val="auto"/>
                <w:kern w:val="0"/>
                <w:sz w:val="24"/>
                <w:szCs w:val="24"/>
                <w:highlight w:val="none"/>
                <w:shd w:val="clear" w:color="auto" w:fill="auto"/>
                <w:lang w:val="en-US" w:eastAsia="zh-CN"/>
              </w:rPr>
              <w:t>9</w:t>
            </w:r>
            <w:r>
              <w:rPr>
                <w:rFonts w:hint="eastAsia" w:ascii="仿宋" w:hAnsi="仿宋" w:eastAsia="仿宋" w:cs="仿宋"/>
                <w:color w:val="auto"/>
                <w:kern w:val="0"/>
                <w:sz w:val="24"/>
                <w:szCs w:val="24"/>
                <w:highlight w:val="none"/>
              </w:rPr>
              <w:t>个</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第二类医疗器械）</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F96410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AB974FC">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180198F">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2.27.2</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6BDF9C7D">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lang w:val="en-US" w:eastAsia="zh-CN"/>
              </w:rPr>
              <w:t>5、7、</w:t>
            </w:r>
            <w:r>
              <w:rPr>
                <w:rFonts w:hint="eastAsia" w:ascii="仿宋" w:hAnsi="仿宋" w:eastAsia="仿宋" w:cs="仿宋"/>
                <w:color w:val="auto"/>
                <w:kern w:val="0"/>
                <w:sz w:val="24"/>
                <w:szCs w:val="24"/>
                <w:highlight w:val="none"/>
              </w:rPr>
              <w:t>10</w:t>
            </w:r>
            <w:r>
              <w:rPr>
                <w:rFonts w:hint="eastAsia" w:ascii="仿宋" w:hAnsi="仿宋" w:eastAsia="仿宋" w:cs="仿宋"/>
                <w:color w:val="auto"/>
                <w:kern w:val="0"/>
                <w:sz w:val="24"/>
                <w:szCs w:val="24"/>
                <w:highlight w:val="none"/>
                <w:lang w:val="en-US" w:eastAsia="zh-CN"/>
              </w:rPr>
              <w:t>多种规格</w:t>
            </w:r>
            <w:r>
              <w:rPr>
                <w:rFonts w:hint="eastAsia" w:ascii="仿宋" w:hAnsi="仿宋" w:eastAsia="仿宋" w:cs="仿宋"/>
                <w:color w:val="auto"/>
                <w:kern w:val="0"/>
                <w:sz w:val="24"/>
                <w:szCs w:val="24"/>
                <w:highlight w:val="none"/>
              </w:rPr>
              <w:t>电极导联线</w:t>
            </w:r>
            <w:r>
              <w:rPr>
                <w:rFonts w:hint="eastAsia" w:ascii="仿宋" w:hAnsi="仿宋" w:eastAsia="仿宋" w:cs="仿宋"/>
                <w:color w:val="auto"/>
                <w:kern w:val="0"/>
                <w:sz w:val="24"/>
                <w:szCs w:val="24"/>
                <w:highlight w:val="none"/>
                <w:lang w:val="en-US" w:eastAsia="zh-CN"/>
              </w:rPr>
              <w:t>共</w:t>
            </w:r>
            <w:r>
              <w:rPr>
                <w:rFonts w:hint="eastAsia" w:ascii="仿宋" w:hAnsi="仿宋" w:eastAsia="仿宋" w:cs="仿宋"/>
                <w:color w:val="auto"/>
                <w:kern w:val="0"/>
                <w:sz w:val="24"/>
                <w:szCs w:val="24"/>
                <w:highlight w:val="none"/>
                <w:shd w:val="clear" w:color="auto" w:fill="auto"/>
                <w:lang w:val="en-US" w:eastAsia="zh-CN"/>
              </w:rPr>
              <w:t>18套</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具体由招标人选择</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属于医疗器械</w:t>
            </w:r>
            <w:r>
              <w:rPr>
                <w:rFonts w:hint="eastAsia" w:ascii="仿宋" w:hAnsi="仿宋" w:eastAsia="仿宋" w:cs="仿宋"/>
                <w:color w:val="auto"/>
                <w:kern w:val="0"/>
                <w:sz w:val="24"/>
                <w:szCs w:val="24"/>
                <w:highlight w:val="none"/>
                <w:lang w:eastAsia="zh-CN"/>
              </w:rPr>
              <w: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B50DFC1">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E7427E4">
        <w:tblPrEx>
          <w:tblCellMar>
            <w:top w:w="0" w:type="dxa"/>
            <w:left w:w="108" w:type="dxa"/>
            <w:bottom w:w="0" w:type="dxa"/>
            <w:right w:w="108" w:type="dxa"/>
          </w:tblCellMar>
        </w:tblPrEx>
        <w:trPr>
          <w:trHeight w:val="9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97EB3BB">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2.27.3</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1F6C4C41">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1.0G SD卡</w:t>
            </w:r>
            <w:r>
              <w:rPr>
                <w:rFonts w:hint="eastAsia" w:ascii="仿宋" w:hAnsi="仿宋" w:eastAsia="仿宋" w:cs="仿宋"/>
                <w:color w:val="auto"/>
                <w:kern w:val="0"/>
                <w:sz w:val="24"/>
                <w:szCs w:val="24"/>
                <w:highlight w:val="none"/>
                <w:lang w:val="en-US" w:eastAsia="zh-CN"/>
              </w:rPr>
              <w:t>18</w:t>
            </w:r>
            <w:r>
              <w:rPr>
                <w:rFonts w:hint="eastAsia" w:ascii="仿宋" w:hAnsi="仿宋" w:eastAsia="仿宋" w:cs="仿宋"/>
                <w:color w:val="auto"/>
                <w:kern w:val="0"/>
                <w:sz w:val="24"/>
                <w:szCs w:val="24"/>
                <w:highlight w:val="none"/>
              </w:rPr>
              <w:t>个</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不属于医疗器械、不作同品牌要求</w:t>
            </w:r>
            <w:r>
              <w:rPr>
                <w:rFonts w:hint="eastAsia" w:ascii="仿宋" w:hAnsi="仿宋" w:eastAsia="仿宋" w:cs="仿宋"/>
                <w:color w:val="auto"/>
                <w:kern w:val="0"/>
                <w:sz w:val="24"/>
                <w:szCs w:val="24"/>
                <w:highlight w:val="none"/>
                <w:lang w:eastAsia="zh-CN"/>
              </w:rPr>
              <w: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E624756">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048F1F2">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8E4652B">
            <w:pPr>
              <w:autoSpaceDE w:val="0"/>
              <w:autoSpaceDN w:val="0"/>
              <w:adjustRightInd w:val="0"/>
              <w:spacing w:line="280" w:lineRule="exact"/>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lang w:val="zh-CN"/>
              </w:rPr>
              <w:t>、</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152ADDE5">
            <w:pPr>
              <w:autoSpaceDE w:val="0"/>
              <w:autoSpaceDN w:val="0"/>
              <w:adjustRightInd w:val="0"/>
              <w:spacing w:line="280" w:lineRule="exact"/>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color w:val="auto"/>
                <w:sz w:val="24"/>
                <w:szCs w:val="24"/>
                <w:highlight w:val="none"/>
              </w:rPr>
              <w:t>动态血压监测仪</w:t>
            </w:r>
            <w:r>
              <w:rPr>
                <w:rFonts w:hint="eastAsia" w:ascii="仿宋" w:hAnsi="仿宋" w:eastAsia="仿宋" w:cs="仿宋"/>
                <w:b/>
                <w:bCs/>
                <w:color w:val="auto"/>
                <w:sz w:val="24"/>
                <w:szCs w:val="24"/>
                <w:highlight w:val="none"/>
                <w:lang w:val="zh-CN"/>
              </w:rPr>
              <w:t>具体技术参数</w:t>
            </w:r>
            <w:r>
              <w:rPr>
                <w:rFonts w:hint="eastAsia" w:ascii="仿宋" w:hAnsi="仿宋" w:eastAsia="仿宋" w:cs="仿宋"/>
                <w:b/>
                <w:bCs/>
                <w:color w:val="auto"/>
                <w:sz w:val="24"/>
                <w:szCs w:val="24"/>
                <w:highlight w:val="none"/>
                <w:lang w:val="en-US" w:eastAsia="zh-CN"/>
              </w:rPr>
              <w:t>及配置要求</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CACE2A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C95CE79">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6D077C2">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1536496">
            <w:pPr>
              <w:autoSpaceDE w:val="0"/>
              <w:autoSpaceDN w:val="0"/>
              <w:adjustRightInd w:val="0"/>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color w:val="auto"/>
                <w:sz w:val="24"/>
                <w:szCs w:val="24"/>
                <w:highlight w:val="none"/>
                <w:lang w:val="zh-CN"/>
              </w:rPr>
              <w:t>适用科室：心电图室、动态血压、心内科、体检中心、病房</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C31200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0063708">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BFDD41A">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D31CAC4">
            <w:pPr>
              <w:autoSpaceDE w:val="0"/>
              <w:autoSpaceDN w:val="0"/>
              <w:adjustRightInd w:val="0"/>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color w:val="auto"/>
                <w:sz w:val="24"/>
                <w:szCs w:val="24"/>
                <w:highlight w:val="none"/>
                <w:lang w:val="zh-CN"/>
              </w:rPr>
              <w:t>用途：用于测量24小时内人体的血压信息。</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601EF91">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8FB3F9B">
        <w:tblPrEx>
          <w:tblCellMar>
            <w:top w:w="0" w:type="dxa"/>
            <w:left w:w="108" w:type="dxa"/>
            <w:bottom w:w="0" w:type="dxa"/>
            <w:right w:w="108" w:type="dxa"/>
          </w:tblCellMar>
        </w:tblPrEx>
        <w:trPr>
          <w:trHeight w:val="9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963D97F">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3.3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1DF434CC">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重量＜160g。 彩色显示</w:t>
            </w:r>
            <w:r>
              <w:rPr>
                <w:rFonts w:hint="eastAsia" w:ascii="仿宋" w:hAnsi="仿宋" w:eastAsia="仿宋" w:cs="仿宋"/>
                <w:color w:val="auto"/>
                <w:kern w:val="0"/>
                <w:sz w:val="24"/>
                <w:szCs w:val="24"/>
                <w:highlight w:val="none"/>
                <w:lang w:val="en-US" w:eastAsia="zh-CN"/>
              </w:rPr>
              <w:t>屏</w:t>
            </w:r>
            <w:r>
              <w:rPr>
                <w:rFonts w:hint="eastAsia" w:ascii="仿宋" w:hAnsi="仿宋" w:eastAsia="仿宋" w:cs="仿宋"/>
                <w:color w:val="auto"/>
                <w:kern w:val="0"/>
                <w:sz w:val="24"/>
                <w:szCs w:val="24"/>
                <w:highlight w:val="none"/>
              </w:rPr>
              <w:t>，能够显示时间、电池电量、血压测量结果</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机器IP22防水等级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2185CFF0">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DADD547">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910A251">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F7C1B9B">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扇形设计的袖带和手臂的贴合，保证患者佩戴舒适性；袖带延长管连接处采用自锁结构，能够快速连接、更换袖带</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2F7EC3B8">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0939BC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64CE22C">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3.5</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5AEF30D">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type C进行数据传输、读取</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7530F54">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A141593">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D2B43B3">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3.6</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B27DDD1">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供电要求：直流电源，2节AA电池供电</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9D48F66">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200E4F0">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49DF62B">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3.7</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06FC47A0">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电池仓拉绳设计，方便电池更换；</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2DA8E2A">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9E2311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C693667">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3.8</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AF9F1F6">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支持事件记录功能，结合事件记录对血压数据进行分析</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DB8B67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F10639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99418A2">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3.9</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0A2E0DB">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支持体位记录功能，能够辅助临床判断患者血压测量时的体位情况</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5376FB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D0AAF1D">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098675E">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3.10</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85969EE">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数据存储器：闪存储存，至少可存储300组数据</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923E73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5B3FA4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688ADDF">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3.11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60411BD0">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量程：0 mmHg~300 mmHg，精度：±3 mmHg (±0.4kPa)</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DA0689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5F41012">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E9D2721">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3.12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06F2EA48">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压力测量范围：10 mmHg~290 mmHg，</w:t>
            </w:r>
            <w:r>
              <w:rPr>
                <w:rFonts w:hint="eastAsia" w:ascii="仿宋" w:hAnsi="仿宋" w:eastAsia="仿宋" w:cs="仿宋"/>
                <w:color w:val="auto"/>
                <w:sz w:val="24"/>
                <w:szCs w:val="24"/>
                <w:highlight w:val="none"/>
              </w:rPr>
              <w:t>最大平均误差：±5 mmHg（±0.67kPa），最大标准偏差：8 mmHg（1.07kPa）</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27889F3">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AF264D7">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CD069E8">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3.13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62F316CE">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脉率测量范围：40 bpm~240 bpm</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DB2526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5C86BD5">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D99F6E1">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3.14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36AFA66">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 xml:space="preserve">过压保护：当血压测量压力值超过297mmHg±3mmHg时，开启过压保护 </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2252ED1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C8BD6D2">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C966419">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3.15</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C67C051">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能够自动生成解释性总结，提供自定义诊断结论设置，自动统计患者相关信息，方便医生快速编写诊断结论</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64EBFF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979E423">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AAB5B83">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16</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09F3E34">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具有数据表、统计表、直方图、饼图、昼夜节律图等分析工具，能够更加直观的分析数据，支持</w:t>
            </w:r>
            <w:r>
              <w:rPr>
                <w:rFonts w:hint="eastAsia" w:ascii="仿宋" w:hAnsi="仿宋" w:eastAsia="仿宋" w:cs="仿宋"/>
                <w:color w:val="auto"/>
                <w:sz w:val="24"/>
                <w:szCs w:val="24"/>
                <w:highlight w:val="none"/>
              </w:rPr>
              <w:t>平均压、测量比较功能、</w:t>
            </w:r>
            <w:r>
              <w:rPr>
                <w:rFonts w:hint="eastAsia" w:ascii="仿宋" w:hAnsi="仿宋" w:eastAsia="仿宋" w:cs="仿宋"/>
                <w:color w:val="auto"/>
                <w:kern w:val="0"/>
                <w:sz w:val="24"/>
                <w:szCs w:val="24"/>
                <w:highlight w:val="none"/>
              </w:rPr>
              <w:t>脉压分析、动态动脉硬化指数分析、晨峰血压分析、白大衣分析，多种分析功能辅助医生分析诊断</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BA187B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3D8AAF6">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2C846CA">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17</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9EC8213">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rPr>
              <w:t>支持血压波形记录功能，辅助医生进行诊断</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E567A9A">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43EB163">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841CCD3">
            <w:pPr>
              <w:autoSpaceDE w:val="0"/>
              <w:autoSpaceDN w:val="0"/>
              <w:adjustRightInd w:val="0"/>
              <w:spacing w:line="28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3.18</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A519F59">
            <w:pPr>
              <w:autoSpaceDE w:val="0"/>
              <w:autoSpaceDN w:val="0"/>
              <w:adjustRightInd w:val="0"/>
              <w:spacing w:line="28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配置要求</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E01073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16E5CF6">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52BA067">
            <w:pPr>
              <w:autoSpaceDE w:val="0"/>
              <w:autoSpaceDN w:val="0"/>
              <w:adjustRightInd w:val="0"/>
              <w:spacing w:line="28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3.18.1</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59C47B2E">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动态血压监测仪</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台</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第二类医疗器械</w:t>
            </w:r>
            <w:r>
              <w:rPr>
                <w:rFonts w:hint="eastAsia" w:ascii="仿宋" w:hAnsi="仿宋" w:eastAsia="仿宋" w:cs="仿宋"/>
                <w:color w:val="auto"/>
                <w:kern w:val="0"/>
                <w:sz w:val="24"/>
                <w:szCs w:val="24"/>
                <w:highlight w:val="none"/>
                <w:lang w:eastAsia="zh-CN"/>
              </w:rPr>
              <w: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255FCE40">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B1E2480">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B2CDF44">
            <w:pPr>
              <w:autoSpaceDE w:val="0"/>
              <w:autoSpaceDN w:val="0"/>
              <w:adjustRightInd w:val="0"/>
              <w:spacing w:line="28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3.18.2</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1990AB7B">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Cs/>
                <w:color w:val="auto"/>
                <w:sz w:val="24"/>
                <w:szCs w:val="24"/>
                <w:highlight w:val="none"/>
              </w:rPr>
              <w:t>成人型可重复用血压袖套</w:t>
            </w:r>
            <w:r>
              <w:rPr>
                <w:rFonts w:hint="eastAsia" w:ascii="仿宋" w:hAnsi="仿宋" w:eastAsia="仿宋" w:cs="仿宋"/>
                <w:bCs/>
                <w:color w:val="auto"/>
                <w:sz w:val="24"/>
                <w:szCs w:val="24"/>
                <w:highlight w:val="none"/>
                <w:lang w:val="en-US" w:eastAsia="zh-CN"/>
              </w:rPr>
              <w:t>10</w:t>
            </w:r>
            <w:r>
              <w:rPr>
                <w:rFonts w:hint="eastAsia" w:ascii="仿宋" w:hAnsi="仿宋" w:eastAsia="仿宋" w:cs="仿宋"/>
                <w:bCs/>
                <w:color w:val="auto"/>
                <w:sz w:val="24"/>
                <w:szCs w:val="24"/>
                <w:highlight w:val="none"/>
              </w:rPr>
              <w:t>个</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属于医疗器械</w:t>
            </w:r>
            <w:r>
              <w:rPr>
                <w:rFonts w:hint="eastAsia" w:ascii="仿宋" w:hAnsi="仿宋" w:eastAsia="仿宋" w:cs="仿宋"/>
                <w:color w:val="auto"/>
                <w:kern w:val="0"/>
                <w:sz w:val="24"/>
                <w:szCs w:val="24"/>
                <w:highlight w:val="none"/>
                <w:lang w:eastAsia="zh-CN"/>
              </w:rPr>
              <w: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9F5F8AF">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8D20565">
        <w:tblPrEx>
          <w:tblCellMar>
            <w:top w:w="0" w:type="dxa"/>
            <w:left w:w="108" w:type="dxa"/>
            <w:bottom w:w="0" w:type="dxa"/>
            <w:right w:w="108" w:type="dxa"/>
          </w:tblCellMar>
        </w:tblPrEx>
        <w:trPr>
          <w:trHeight w:val="601"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B2AEF50">
            <w:pPr>
              <w:autoSpaceDE w:val="0"/>
              <w:autoSpaceDN w:val="0"/>
              <w:adjustRightInd w:val="0"/>
              <w:spacing w:line="28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3.18.3</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2CAA47C2">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Cs/>
                <w:color w:val="auto"/>
                <w:sz w:val="24"/>
                <w:szCs w:val="24"/>
                <w:highlight w:val="none"/>
                <w:lang w:val="en-US" w:eastAsia="zh-CN"/>
              </w:rPr>
              <w:t>儿童</w:t>
            </w:r>
            <w:r>
              <w:rPr>
                <w:rFonts w:hint="eastAsia" w:ascii="仿宋" w:hAnsi="仿宋" w:eastAsia="仿宋" w:cs="仿宋"/>
                <w:bCs/>
                <w:color w:val="auto"/>
                <w:sz w:val="24"/>
                <w:szCs w:val="24"/>
                <w:highlight w:val="none"/>
              </w:rPr>
              <w:t xml:space="preserve">型可重复用血压袖套 </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个</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属于医疗器械</w:t>
            </w:r>
            <w:r>
              <w:rPr>
                <w:rFonts w:hint="eastAsia" w:ascii="仿宋" w:hAnsi="仿宋" w:eastAsia="仿宋" w:cs="仿宋"/>
                <w:color w:val="auto"/>
                <w:kern w:val="0"/>
                <w:sz w:val="24"/>
                <w:szCs w:val="24"/>
                <w:highlight w:val="none"/>
                <w:lang w:eastAsia="zh-CN"/>
              </w:rPr>
              <w: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AA808D3">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76DABBE">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4B855DD">
            <w:pPr>
              <w:autoSpaceDE w:val="0"/>
              <w:autoSpaceDN w:val="0"/>
              <w:adjustRightInd w:val="0"/>
              <w:spacing w:line="28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3.18.4</w:t>
            </w:r>
          </w:p>
        </w:tc>
        <w:tc>
          <w:tcPr>
            <w:tcW w:w="6105" w:type="dxa"/>
            <w:tcBorders>
              <w:top w:val="single" w:color="auto" w:sz="6" w:space="0"/>
              <w:left w:val="single" w:color="auto" w:sz="4" w:space="0"/>
              <w:bottom w:val="single" w:color="auto" w:sz="6" w:space="0"/>
              <w:right w:val="single" w:color="auto" w:sz="4" w:space="0"/>
            </w:tcBorders>
            <w:noWrap w:val="0"/>
            <w:vAlign w:val="center"/>
          </w:tcPr>
          <w:p w14:paraId="206357AD">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Cs/>
                <w:color w:val="auto"/>
                <w:sz w:val="24"/>
                <w:szCs w:val="24"/>
                <w:highlight w:val="none"/>
              </w:rPr>
              <w:t>动态血压延长管</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条</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不属于医疗器械</w:t>
            </w:r>
            <w:r>
              <w:rPr>
                <w:rFonts w:hint="eastAsia" w:ascii="仿宋" w:hAnsi="仿宋" w:eastAsia="仿宋" w:cs="仿宋"/>
                <w:color w:val="auto"/>
                <w:kern w:val="0"/>
                <w:sz w:val="24"/>
                <w:szCs w:val="24"/>
                <w:highlight w:val="none"/>
                <w:lang w:eastAsia="zh-CN"/>
              </w:rPr>
              <w: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EF24705">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3AC18AD">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40FF951">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3C874F9">
            <w:pPr>
              <w:autoSpaceDE w:val="0"/>
              <w:autoSpaceDN w:val="0"/>
              <w:adjustRightInd w:val="0"/>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color w:val="auto"/>
                <w:sz w:val="24"/>
                <w:szCs w:val="24"/>
                <w:highlight w:val="none"/>
                <w:lang w:val="en-US" w:eastAsia="zh-CN"/>
              </w:rPr>
              <w:t>心电管理系统</w:t>
            </w:r>
            <w:r>
              <w:rPr>
                <w:rFonts w:hint="eastAsia" w:ascii="仿宋" w:hAnsi="仿宋" w:eastAsia="仿宋" w:cs="仿宋"/>
                <w:b/>
                <w:bCs/>
                <w:color w:val="auto"/>
                <w:sz w:val="24"/>
                <w:szCs w:val="24"/>
                <w:highlight w:val="none"/>
                <w:lang w:val="zh-CN"/>
              </w:rPr>
              <w:t>具体技术参数</w:t>
            </w:r>
            <w:r>
              <w:rPr>
                <w:rFonts w:hint="eastAsia" w:ascii="仿宋" w:hAnsi="仿宋" w:eastAsia="仿宋" w:cs="仿宋"/>
                <w:b/>
                <w:bCs/>
                <w:color w:val="auto"/>
                <w:sz w:val="24"/>
                <w:szCs w:val="24"/>
                <w:highlight w:val="none"/>
                <w:lang w:val="en-US" w:eastAsia="zh-CN"/>
              </w:rPr>
              <w:t>及配置要求</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E0488F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86A2EF8">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AA82CC0">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13922EAB">
            <w:pPr>
              <w:autoSpaceDE w:val="0"/>
              <w:autoSpaceDN w:val="0"/>
              <w:adjustRightInd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软件系统整体功能要求</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7F2AC5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0EB0080">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568ECBD">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snapToGrid w:val="0"/>
                <w:color w:val="auto"/>
                <w:sz w:val="24"/>
                <w:szCs w:val="24"/>
                <w:highlight w:val="none"/>
              </w:rPr>
              <w:t>▲</w:t>
            </w:r>
            <w:r>
              <w:rPr>
                <w:rFonts w:hint="eastAsia" w:ascii="仿宋" w:hAnsi="仿宋" w:eastAsia="仿宋" w:cs="仿宋"/>
                <w:b w:val="0"/>
                <w:bCs w:val="0"/>
                <w:color w:val="auto"/>
                <w:sz w:val="24"/>
                <w:szCs w:val="24"/>
                <w:highlight w:val="none"/>
                <w:lang w:val="en-US" w:eastAsia="zh-CN"/>
              </w:rPr>
              <w:t>4.1.1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6D120AAF">
            <w:pPr>
              <w:keepNext w:val="0"/>
              <w:keepLines w:val="0"/>
              <w:pageBreakBefore w:val="0"/>
              <w:widowControl w:val="0"/>
              <w:kinsoku/>
              <w:wordWrap/>
              <w:overflowPunct/>
              <w:topLinePunct w:val="0"/>
              <w:autoSpaceDE w:val="0"/>
              <w:autoSpaceDN w:val="0"/>
              <w:bidi w:val="0"/>
              <w:snapToGrid w:val="0"/>
              <w:spacing w:line="240" w:lineRule="auto"/>
              <w:jc w:val="left"/>
              <w:textAlignment w:val="auto"/>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snapToGrid w:val="0"/>
                <w:color w:val="auto"/>
                <w:sz w:val="24"/>
                <w:szCs w:val="24"/>
                <w:highlight w:val="none"/>
              </w:rPr>
              <w:t>心电管理系统需能兼容医院现有及新采购心电工作站、动态心电等系列心电产品，并在获得原厂家授权的情况下，无缝对接设备并向心电中心传送全息全程的心电数据，实现独立波形数据分析诊断，不能以截屏、拷贝、拍照等方式获取片断数据</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B9AEE00">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9EB0556">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B08B4E3">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071F4262">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snapToGrid w:val="0"/>
                <w:color w:val="auto"/>
                <w:sz w:val="24"/>
                <w:szCs w:val="24"/>
                <w:highlight w:val="none"/>
              </w:rPr>
              <w:t>具备心电设备有线、无线连接解决方案。心电管理系统中的医生报告系统具有自动分析，具有自动测量给出诊断提示或结果的功能，异常诊断参数提醒、具有标准的心电图诊断模板以及AI诊断、心电诊断词库；临床医生提供报告浏览功能：能实现网络化查询，电子测量，患者心电图多次对比，资料自主保存，以及二次分析功能；能对用户的报告书写、修改、审核、上传、浏览、下载等权限进行授权和管理功能；当网络因外界因素断开时数据能够保存在本机，恢复网络时所有数据能够自动上传至服务器。</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00CD237">
            <w:pPr>
              <w:autoSpaceDE w:val="0"/>
              <w:autoSpaceDN w:val="0"/>
              <w:adjustRightInd w:val="0"/>
              <w:spacing w:line="280" w:lineRule="exact"/>
              <w:rPr>
                <w:rFonts w:hint="eastAsia" w:ascii="仿宋" w:hAnsi="仿宋" w:eastAsia="仿宋" w:cs="仿宋"/>
                <w:color w:val="auto"/>
                <w:sz w:val="24"/>
                <w:szCs w:val="24"/>
                <w:highlight w:val="none"/>
                <w:lang w:val="en-US" w:eastAsia="zh-CN"/>
              </w:rPr>
            </w:pPr>
          </w:p>
        </w:tc>
      </w:tr>
      <w:tr w14:paraId="12D60B19">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90D05E6">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632D141">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提供统计功能：统计功能可以对每个医生所处理的病历进行全面的统计（提供软件著作权证书证明文件并加盖投标人公章）。</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8F09AF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A163EE9">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FD1661A">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1B5989E9">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支持心电数据的采集、传输、诊断和数据归档的全流程跟踪管理。</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71B9B9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8DF3F7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C131067">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4.1.5</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C24C6D4">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支持须通过IHE数字心电诊断系统集成模式和功能角色的专项测试（提供由中国医学装备协会医学装备信息交互与集成分会颁发的“IHE中国测试系统通过证书”复印件并加盖投标人公章）</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531FA7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738F10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F14B42B">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302D852">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心电管理功能</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1F40DE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055EE09">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AD6E4DA">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4.2.1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1D0CF774">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支持SQL server、Mysql等主流数据库的应用以及数据库对比修复功能（提供软件著作软件证书证明文件并加盖投标人公章）；支持采用热部署方式，无需停止服务器即可实现系统程序升级发布、配置文件更新等功能；支持C/S和B/S混合模式。</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FEA02B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EB93421">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041212D">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4.2.2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0F44F82D">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snapToGrid w:val="0"/>
                <w:color w:val="auto"/>
                <w:sz w:val="24"/>
                <w:szCs w:val="24"/>
                <w:highlight w:val="none"/>
              </w:rPr>
              <w:t>支持采用业务和管理分离的方式。在业务处理上，提供独立的医生工作站；在管理上，提供独立的管理后台，实现对人员、设备等基础数据的统一管理；支持对心电原始报告数据的自动解析，并可进行归档、生成电生理报告，报告可院内共享；支持电生理设备包括Holter、动态血压、心电检查等。可根据临床实际需要，支持重新定义报告格式，并且可对电生理参数进行相应的统计分析；支持HIS提取患者信息，支持长时间监测、采集。可以直接获取医院HIS系统中的患者申请信息（电子申请单），不再需要人工录入，提供心电图数据传输共享，接入医院现有的全院报告查询系统及电子病历结果回传等；支持调用查看医院的360全息视图、检验检查报告查询、门诊住院病历等；支持具有导联纠错功能</w:t>
            </w:r>
            <w:r>
              <w:rPr>
                <w:rFonts w:hint="eastAsia" w:ascii="仿宋" w:hAnsi="仿宋" w:eastAsia="仿宋" w:cs="仿宋"/>
                <w:b w:val="0"/>
                <w:bCs w:val="0"/>
                <w:snapToGrid w:val="0"/>
                <w:color w:val="auto"/>
                <w:sz w:val="24"/>
                <w:szCs w:val="24"/>
                <w:highlight w:val="none"/>
                <w:lang w:eastAsia="zh-CN"/>
              </w:rPr>
              <w: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CA097D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AA0D2C5">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D9B89E2">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snapToGrid w:val="0"/>
                <w:color w:val="auto"/>
                <w:sz w:val="24"/>
                <w:szCs w:val="24"/>
                <w:highlight w:val="none"/>
              </w:rPr>
              <w:t>▲</w:t>
            </w:r>
            <w:r>
              <w:rPr>
                <w:rFonts w:hint="eastAsia" w:ascii="仿宋" w:hAnsi="仿宋" w:eastAsia="仿宋" w:cs="仿宋"/>
                <w:b w:val="0"/>
                <w:bCs w:val="0"/>
                <w:snapToGrid w:val="0"/>
                <w:color w:val="auto"/>
                <w:sz w:val="24"/>
                <w:szCs w:val="24"/>
                <w:highlight w:val="none"/>
                <w:lang w:val="en-US" w:eastAsia="zh-CN"/>
              </w:rPr>
              <w:t>4.2.3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A692C47">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snapToGrid w:val="0"/>
                <w:color w:val="auto"/>
                <w:sz w:val="24"/>
                <w:szCs w:val="24"/>
                <w:highlight w:val="none"/>
              </w:rPr>
              <w:t>支持危急值预警功能，可依据AI自动诊断结果提供危急值预警功能，数据提供给HIS，经临床医生确认反馈回心电系统，并提供查询统计功能</w:t>
            </w:r>
            <w:r>
              <w:rPr>
                <w:rFonts w:hint="eastAsia" w:ascii="仿宋" w:hAnsi="仿宋" w:eastAsia="仿宋" w:cs="仿宋"/>
                <w:b w:val="0"/>
                <w:bCs w:val="0"/>
                <w:snapToGrid w:val="0"/>
                <w:color w:val="auto"/>
                <w:sz w:val="24"/>
                <w:szCs w:val="24"/>
                <w:highlight w:val="none"/>
                <w:lang w:eastAsia="zh-CN"/>
              </w:rPr>
              <w: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C2971A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398D23F">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C4BA9B4">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4.2.4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D5D233E">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支持心电数据归档和管理，数据经过归档后，实现数字化数据共享；心电报告接入CA签名，完成医护患的电子签名；心电报告全部内容接入医院病历无纸化系统进行电子归档。支持具有自动正时功能。</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EE59083">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B9BC30E">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0E06E9B">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A967676">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snapToGrid w:val="0"/>
                <w:color w:val="auto"/>
                <w:sz w:val="24"/>
                <w:szCs w:val="24"/>
                <w:highlight w:val="none"/>
              </w:rPr>
              <w:t>预约登记功能：支持检查诊室管理功能，包括新建、修改、删除等功能；支持一个诊室对应多个检查项目，支持一个检查项目多个诊室检查；支持检查通过HIS接口获得申请单进行登记检查；支持可手动创建、扫码、读卡、输入卡号等获取检查患者；支持选择检查项目，支持填写主诉、临床诊断、既往病史等信息；各相关业务支持接入全院预约检查平台并实现叫号功能。</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76558CA5">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F245AC8">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6F17F08">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1A506580">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检查管理功能：支持连接第三方心电设备完成受检者的心电检查；支持具有网络传输能力心电设备在进行床边心电检查时，检查的数据能直接通过无线或有线网络发送至心电中心服务器，心电医生诊断工作站负责处理所有心电检查设备发送过来的心电图，并发出报告，临床医生能通过临床医生工作站浏览心电图报告与心电图原始数据；支持手动创建、扫码、读卡、输入卡号等多种方式获取检查信息；支持配套其他心电图功能检查模式，可选常规十二导、常规十五导、常规十八导、心向量、心率变异、QT离散度、频谱心电、阿托品等；支持为严重病人申请加急诊断，加急的报告列表有加急的状态标记；支持图谱采集完成后预览；支持诊断退回的报告在列表有明确状态标记待加采或待重采；支持重采和加采被退回的报告；支持采集完成后支持自动分析危急值。</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0D54EC1">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202DAD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8289C01">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4.5</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64CA5A3B">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心电分析功能</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B0861BD">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3934F86">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8D40149">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4.5.1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EC3F9C1">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支持提供静息心电、动态心电分析、动态血压分析功能；动态心电分析软件具备睡眠呼吸暂停功能以及心电散点图功能（提供</w:t>
            </w:r>
            <w:bookmarkStart w:id="56" w:name="_GoBack"/>
            <w:r>
              <w:rPr>
                <w:rFonts w:hint="eastAsia" w:ascii="仿宋" w:hAnsi="仿宋" w:eastAsia="仿宋" w:cs="仿宋"/>
                <w:b w:val="0"/>
                <w:bCs w:val="0"/>
                <w:snapToGrid w:val="0"/>
                <w:color w:val="auto"/>
                <w:sz w:val="24"/>
                <w:szCs w:val="24"/>
                <w:highlight w:val="none"/>
                <w:lang w:val="en-US" w:eastAsia="zh-CN"/>
              </w:rPr>
              <w:t>相关证明材料</w:t>
            </w:r>
            <w:bookmarkEnd w:id="56"/>
            <w:r>
              <w:rPr>
                <w:rFonts w:hint="eastAsia" w:ascii="仿宋" w:hAnsi="仿宋" w:eastAsia="仿宋" w:cs="仿宋"/>
                <w:b w:val="0"/>
                <w:bCs w:val="0"/>
                <w:snapToGrid w:val="0"/>
                <w:color w:val="auto"/>
                <w:sz w:val="24"/>
                <w:szCs w:val="24"/>
                <w:highlight w:val="none"/>
              </w:rPr>
              <w: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2C9D9BE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A28C26C">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8E702DE">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4.5.2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7064A260">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支持心电图诊断报告系统具备权限管理功能，给不同的医生进行权限配置；支持接收到远程诊断申请后，系统支持后台预分析，对于系统已经判断出存在危险情况的病人标明危急，在客户端、web端等多种方式向诊断医生预警；支持诊断医生对不符合要求的图谱进行退回、加采、重采等操作,支持退回加采/重采报告加注原因</w:t>
            </w:r>
            <w:bookmarkStart w:id="44" w:name="_Hlk99014806"/>
            <w:r>
              <w:rPr>
                <w:rFonts w:hint="eastAsia" w:ascii="仿宋" w:hAnsi="仿宋" w:eastAsia="仿宋" w:cs="仿宋"/>
                <w:b w:val="0"/>
                <w:bCs w:val="0"/>
                <w:snapToGrid w:val="0"/>
                <w:color w:val="auto"/>
                <w:sz w:val="24"/>
                <w:szCs w:val="24"/>
                <w:highlight w:val="none"/>
              </w:rPr>
              <w:t>；</w:t>
            </w:r>
            <w:bookmarkEnd w:id="44"/>
            <w:r>
              <w:rPr>
                <w:rFonts w:hint="eastAsia" w:ascii="仿宋" w:hAnsi="仿宋" w:eastAsia="仿宋" w:cs="仿宋"/>
                <w:b w:val="0"/>
                <w:bCs w:val="0"/>
                <w:snapToGrid w:val="0"/>
                <w:color w:val="auto"/>
                <w:sz w:val="24"/>
                <w:szCs w:val="24"/>
                <w:highlight w:val="none"/>
              </w:rPr>
              <w:t>支持在图谱上通过测量工具测量某段波形的电压值、心率和间期测值，系统具备并行分规功能；支持心搏放大功能，通过心搏放大查看某个心搏，调整波形形态识别后重新发送测值；</w:t>
            </w:r>
            <w:bookmarkStart w:id="45" w:name="_Hlk99014821"/>
            <w:r>
              <w:rPr>
                <w:rFonts w:hint="eastAsia" w:ascii="仿宋" w:hAnsi="仿宋" w:eastAsia="仿宋" w:cs="仿宋"/>
                <w:b w:val="0"/>
                <w:bCs w:val="0"/>
                <w:snapToGrid w:val="0"/>
                <w:color w:val="auto"/>
                <w:sz w:val="24"/>
                <w:szCs w:val="24"/>
                <w:highlight w:val="none"/>
              </w:rPr>
              <w:t>支持在心电图波形区域的异常位置做标记，提供图像注释说明记录</w:t>
            </w:r>
            <w:bookmarkEnd w:id="45"/>
            <w:r>
              <w:rPr>
                <w:rFonts w:hint="eastAsia" w:ascii="仿宋" w:hAnsi="仿宋" w:eastAsia="仿宋" w:cs="仿宋"/>
                <w:b w:val="0"/>
                <w:bCs w:val="0"/>
                <w:snapToGrid w:val="0"/>
                <w:color w:val="auto"/>
                <w:sz w:val="24"/>
                <w:szCs w:val="24"/>
                <w:highlight w:val="none"/>
              </w:rPr>
              <w:t>；支持18导联组合功能：使用12导设备采集数据</w:t>
            </w:r>
            <w:r>
              <w:rPr>
                <w:rFonts w:hint="eastAsia" w:ascii="仿宋" w:hAnsi="仿宋" w:eastAsia="仿宋" w:cs="仿宋"/>
                <w:b w:val="0"/>
                <w:bCs w:val="0"/>
                <w:snapToGrid w:val="0"/>
                <w:color w:val="auto"/>
                <w:sz w:val="24"/>
                <w:szCs w:val="24"/>
                <w:highlight w:val="none"/>
                <w:lang w:val="en-US" w:eastAsia="zh-CN"/>
              </w:rPr>
              <w:t>推算</w:t>
            </w:r>
            <w:r>
              <w:rPr>
                <w:rFonts w:hint="eastAsia" w:ascii="仿宋" w:hAnsi="仿宋" w:eastAsia="仿宋" w:cs="仿宋"/>
                <w:b w:val="0"/>
                <w:bCs w:val="0"/>
                <w:snapToGrid w:val="0"/>
                <w:color w:val="auto"/>
                <w:sz w:val="24"/>
                <w:szCs w:val="24"/>
                <w:highlight w:val="none"/>
              </w:rPr>
              <w:t>为十八导数据；支持导联纠错功能，在肢体导联接反或胸导联接错的情况下，可以通过软件直接修正，无需重新采集；支持漏诊提示，对心电图因显示分辨率问题导致的可能被疏忽的细节异常进行提示。</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0923EE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02D928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8E9683F">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4.5.3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1F81267">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支持图谱对比功能，支持将</w:t>
            </w:r>
            <w:r>
              <w:rPr>
                <w:rFonts w:hint="eastAsia" w:ascii="仿宋" w:hAnsi="仿宋" w:eastAsia="仿宋" w:cs="仿宋"/>
                <w:b w:val="0"/>
                <w:bCs w:val="0"/>
                <w:snapToGrid w:val="0"/>
                <w:color w:val="auto"/>
                <w:sz w:val="24"/>
                <w:szCs w:val="24"/>
                <w:highlight w:val="none"/>
                <w:lang w:val="en-US" w:eastAsia="zh-CN"/>
              </w:rPr>
              <w:t>2</w:t>
            </w:r>
            <w:r>
              <w:rPr>
                <w:rFonts w:hint="eastAsia" w:ascii="仿宋" w:hAnsi="仿宋" w:eastAsia="仿宋" w:cs="仿宋"/>
                <w:b w:val="0"/>
                <w:bCs w:val="0"/>
                <w:snapToGrid w:val="0"/>
                <w:color w:val="auto"/>
                <w:sz w:val="24"/>
                <w:szCs w:val="24"/>
                <w:highlight w:val="none"/>
              </w:rPr>
              <w:t>份及以上历史报告加入对比，可引用对比报告的诊断结论；支持叠加波分析，可对所有导联心搏进行叠加趋势分析；支持测值超过正常范围提示，且测值有最大和最小值限制；支持测值根据词条联动，如死亡心电图/无心电活动：所有测值置“/”，房颤：房率、P波时限、PR间期、P电轴置“/”，房扑：P波时限、PR间期、P电轴置“/”。</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87C001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05A9E13">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0E3E1CC">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4.5.4</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D348B9F">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提供标准的心电图诊断词条，辅助医生快速进行报告编辑，在编辑过程中支持词条模糊查询及词条与测值的联动；支持阿托品等药物试验功能，可显示药物试验条件下的数据、绘制心率变化曲线以及导联波形；支持心电图诊断结论自定义编辑术语库功能，可以将常用的诊断结论术语置顶和自动记忆功能。</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8EC9F5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AB31D7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9583301">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4.6</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1EFD58C1">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管理及统计功能</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6711993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5C57EAF">
        <w:tblPrEx>
          <w:tblCellMar>
            <w:top w:w="0" w:type="dxa"/>
            <w:left w:w="108" w:type="dxa"/>
            <w:bottom w:w="0" w:type="dxa"/>
            <w:right w:w="108" w:type="dxa"/>
          </w:tblCellMar>
        </w:tblPrEx>
        <w:trPr>
          <w:trHeight w:val="932"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DAA476F">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4.6.1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B8C01C8">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lang w:eastAsia="zh-CN"/>
              </w:rPr>
              <w:t>支</w:t>
            </w:r>
            <w:r>
              <w:rPr>
                <w:rFonts w:hint="eastAsia" w:ascii="仿宋" w:hAnsi="仿宋" w:eastAsia="仿宋" w:cs="仿宋"/>
                <w:b w:val="0"/>
                <w:bCs w:val="0"/>
                <w:snapToGrid w:val="0"/>
                <w:color w:val="auto"/>
                <w:sz w:val="24"/>
                <w:szCs w:val="24"/>
                <w:highlight w:val="none"/>
              </w:rPr>
              <w:t>持根据医生工作量、检查工作量、设备工作量等进行管理统计，支持用户自定义查询统计功能</w:t>
            </w:r>
            <w:r>
              <w:rPr>
                <w:rFonts w:hint="eastAsia" w:ascii="仿宋" w:hAnsi="仿宋" w:eastAsia="仿宋" w:cs="仿宋"/>
                <w:b/>
                <w:bCs/>
                <w:snapToGrid w:val="0"/>
                <w:color w:val="auto"/>
                <w:sz w:val="24"/>
                <w:szCs w:val="24"/>
                <w:highlight w:val="none"/>
              </w:rPr>
              <w:t>（提供软件著作软件证书证明文件并加盖投标人公章）</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8657C90">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805FD87">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2DB1FDF">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4.6.2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0C49ECB1">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支持对心电图数据进行统计，生成表格、图表、报表等方式；支持根据医院需求灵活定制检索条件、统计报表，导入导出格式内容等；支持诊断质量评估：统计时间内正常、危急、阳性、采集不良的数据分布情况，同时显示危急和阳性心电图在总体中的占比；诊断分布显示统计时间内平台AI和医生诊断符合率对比；支持进行科室内部所有设备的心电图像进行浏览，心电图诊断报告的审核及浏览权限分配，心电图报告修改痕迹保留，以及检查医生、诊断医生、审核医生、浏览医生操作的权限分配；支持对科室部门进行统一管理；支持重点病人标记，并分权限分析诊断及查看；支持采用业务和管理分离的方式。</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28F88D21">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D392D18">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BE5B899">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4.7</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510EE5B9">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snapToGrid w:val="0"/>
                <w:color w:val="auto"/>
                <w:sz w:val="24"/>
                <w:szCs w:val="24"/>
                <w:highlight w:val="none"/>
              </w:rPr>
              <w:t>基础数据管理功能：要求系统具有完整的分级权限管理系统；支持对科室部门进行统一管理，并提供添加科室部门、修改科室部门、删除科室部门、查询科室部门的功能；支持对检查业务相关流程的配置进行维护；支持对用户进行统一管理，并提供了添加医护人员、修改医护人员、删除医护人员、查询医护人员、分配角色的功能；支持对设备进行统一管理，并提供了添加设备、修改设备、删除设备、查询设备的功能。</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1E8C6CC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4AFBCD9">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12E759A">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4.8</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EE491E9">
            <w:pPr>
              <w:keepNext w:val="0"/>
              <w:keepLines w:val="0"/>
              <w:pageBreakBefore w:val="0"/>
              <w:widowControl w:val="0"/>
              <w:kinsoku/>
              <w:wordWrap/>
              <w:overflowPunct/>
              <w:topLinePunct w:val="0"/>
              <w:autoSpaceDE w:val="0"/>
              <w:autoSpaceDN w:val="0"/>
              <w:bidi w:val="0"/>
              <w:snapToGrid w:val="0"/>
              <w:spacing w:line="240" w:lineRule="auto"/>
              <w:jc w:val="left"/>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snapToGrid w:val="0"/>
                <w:color w:val="auto"/>
                <w:sz w:val="24"/>
                <w:szCs w:val="24"/>
                <w:highlight w:val="none"/>
              </w:rPr>
              <w:t>系统安全管理功能</w:t>
            </w:r>
            <w:r>
              <w:rPr>
                <w:rFonts w:hint="eastAsia" w:ascii="仿宋" w:hAnsi="仿宋" w:eastAsia="仿宋" w:cs="仿宋"/>
                <w:b w:val="0"/>
                <w:bCs w:val="0"/>
                <w:snapToGrid w:val="0"/>
                <w:color w:val="auto"/>
                <w:sz w:val="24"/>
                <w:szCs w:val="24"/>
                <w:highlight w:val="none"/>
                <w:lang w:eastAsia="zh-CN"/>
              </w:rPr>
              <w:t>：</w:t>
            </w:r>
            <w:r>
              <w:rPr>
                <w:rFonts w:hint="eastAsia" w:ascii="仿宋" w:hAnsi="仿宋" w:eastAsia="仿宋" w:cs="仿宋"/>
                <w:b w:val="0"/>
                <w:bCs w:val="0"/>
                <w:snapToGrid w:val="0"/>
                <w:color w:val="auto"/>
                <w:sz w:val="24"/>
                <w:szCs w:val="24"/>
                <w:highlight w:val="none"/>
              </w:rPr>
              <w:t>系统具备应对登录的用户进行身份标识和鉴别，身份标识具有唯一性，身份鉴别信息具有复杂度要求并支持定期更换；提供密码强度提示及强度设置要求校验；具有登录失败处理功能，配置并启用结束会话、限制非法登录次数和当登录连接超时自动退出等相关措施；支持日志审计功能，支持日志管理功能；心电网络系统需兼容国产主流CPU、操作系统和数据库（提供由国产供应厂商出具的CPU、操作系统和数据库相互兼容性测试认证证书复印件并加盖投标人公章）</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20CFADA">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D0DBBDF">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2A98656">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4.9</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22194244">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snapToGrid w:val="0"/>
                <w:color w:val="auto"/>
                <w:sz w:val="24"/>
                <w:szCs w:val="24"/>
                <w:highlight w:val="none"/>
              </w:rPr>
              <w:t>系统集成</w:t>
            </w:r>
            <w:r>
              <w:rPr>
                <w:rFonts w:hint="eastAsia" w:ascii="仿宋" w:hAnsi="仿宋" w:eastAsia="仿宋" w:cs="仿宋"/>
                <w:b w:val="0"/>
                <w:bCs w:val="0"/>
                <w:snapToGrid w:val="0"/>
                <w:color w:val="auto"/>
                <w:sz w:val="24"/>
                <w:szCs w:val="24"/>
                <w:highlight w:val="none"/>
                <w:lang w:eastAsia="zh-CN"/>
              </w:rPr>
              <w:t>：</w:t>
            </w:r>
            <w:r>
              <w:rPr>
                <w:rFonts w:hint="eastAsia" w:ascii="仿宋" w:hAnsi="仿宋" w:eastAsia="仿宋" w:cs="仿宋"/>
                <w:b w:val="0"/>
                <w:bCs w:val="0"/>
                <w:snapToGrid w:val="0"/>
                <w:color w:val="auto"/>
                <w:sz w:val="24"/>
                <w:szCs w:val="24"/>
                <w:highlight w:val="none"/>
              </w:rPr>
              <w:t>系统支持与医院HIS、体检、EMR、PACS及医院信息平台等系统无缝集成，支持HL-7国际标准协议；中标人须负责完成与本次实施系统相关的第三方软件产品（包括不仅限于医院信息平台、HIS、EMR、PACS、超声、检验、护理等）的系统接口集成工作，并在合同实施期内完成。所产生的全部接口费用(包括第三方软件产品)由中标方承担。中标人提供的产品要求免费提供接口标准，以便医院第三方系统接入或提取数据。支持医院与第三方信息系统HIS、电子病历心电图相关的信息平台(检查申请单、预约状态回写、检查状态回写、报告状态回写、结论回写、删除或修改状态回写)交互。支持第三方系统调阅心电图报告，可浏览并打印心电图报告。支持患者自助打印报告等功能，自助机支持电子凭证、电子健康码、病案号等电子码和实体卡。支持提供接口服务，支持对接第三方信息平台，支持采用视图、存储过程、Webservice、DICOM、HL7等方式实现电子报告自动提取和编辑（提供软件著作软件证明证件文件）</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0B32AE3">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A7BD845">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B6398AA">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4.10</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4EA6BDD3">
            <w:pPr>
              <w:keepNext w:val="0"/>
              <w:keepLines w:val="0"/>
              <w:pageBreakBefore w:val="0"/>
              <w:widowControl w:val="0"/>
              <w:kinsoku/>
              <w:wordWrap/>
              <w:overflowPunct/>
              <w:topLinePunct w:val="0"/>
              <w:autoSpaceDE w:val="0"/>
              <w:autoSpaceDN w:val="0"/>
              <w:bidi w:val="0"/>
              <w:snapToGrid w:val="0"/>
              <w:spacing w:line="240" w:lineRule="auto"/>
              <w:jc w:val="left"/>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snapToGrid w:val="0"/>
                <w:color w:val="auto"/>
                <w:sz w:val="24"/>
                <w:szCs w:val="24"/>
                <w:highlight w:val="none"/>
              </w:rPr>
              <w:t>临床web端调阅功能</w:t>
            </w:r>
            <w:r>
              <w:rPr>
                <w:rFonts w:hint="eastAsia" w:ascii="仿宋" w:hAnsi="仿宋" w:eastAsia="仿宋" w:cs="仿宋"/>
                <w:b w:val="0"/>
                <w:bCs w:val="0"/>
                <w:snapToGrid w:val="0"/>
                <w:color w:val="auto"/>
                <w:sz w:val="24"/>
                <w:szCs w:val="24"/>
                <w:highlight w:val="none"/>
                <w:lang w:eastAsia="zh-CN"/>
              </w:rPr>
              <w:t>：</w:t>
            </w:r>
            <w:r>
              <w:rPr>
                <w:rFonts w:hint="eastAsia" w:ascii="仿宋" w:hAnsi="仿宋" w:eastAsia="仿宋" w:cs="仿宋"/>
                <w:b w:val="0"/>
                <w:bCs w:val="0"/>
                <w:snapToGrid w:val="0"/>
                <w:color w:val="auto"/>
                <w:sz w:val="24"/>
                <w:szCs w:val="24"/>
                <w:highlight w:val="none"/>
              </w:rPr>
              <w:t>支持接入全院报告查询系统，支持在Web端查看、诊断、发布、审核心电图报告。满足不同场景的业务需求（提供软件著作权证书证明文件并加盖投标人公章）；支持根据报告完成状态待诊断、已诊断查看报告，并且直观看出待诊断的报告数量；支持通过检查科室、受检者来源、检查时间、受检者标识、受检者姓名快速检索报告；支持快速诊断模式；支持产生新报告到达即时提醒功能；支持终端可查看原始数据，支持调整导联布局、增益、及走速；支持心电波形的滤波，包括肌电滤波、工频滤波、高频滤波；提供标准的心电图诊断词条选择或者手动输入；支持修改受检者部分信息；支持全院数据共享。</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53E4AFE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4D1AF8F">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396AF6B">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BBC6D42">
            <w:pPr>
              <w:keepNext w:val="0"/>
              <w:keepLines w:val="0"/>
              <w:pageBreakBefore w:val="0"/>
              <w:widowControl w:val="0"/>
              <w:kinsoku/>
              <w:wordWrap/>
              <w:overflowPunct/>
              <w:topLinePunct w:val="0"/>
              <w:autoSpaceDE w:val="0"/>
              <w:autoSpaceDN w:val="0"/>
              <w:bidi w:val="0"/>
              <w:snapToGrid w:val="0"/>
              <w:spacing w:line="240" w:lineRule="auto"/>
              <w:jc w:val="left"/>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snapToGrid w:val="0"/>
                <w:color w:val="auto"/>
                <w:sz w:val="24"/>
                <w:szCs w:val="24"/>
                <w:highlight w:val="none"/>
              </w:rPr>
              <w:t>实现现有所有心电设备和新采购的心电设备的接入</w:t>
            </w:r>
            <w:r>
              <w:rPr>
                <w:rFonts w:hint="eastAsia" w:ascii="仿宋" w:hAnsi="仿宋" w:eastAsia="仿宋" w:cs="仿宋"/>
                <w:b w:val="0"/>
                <w:bCs w:val="0"/>
                <w:snapToGrid w:val="0"/>
                <w:color w:val="auto"/>
                <w:sz w:val="24"/>
                <w:szCs w:val="24"/>
                <w:highlight w:val="none"/>
                <w:lang w:eastAsia="zh-CN"/>
              </w:rPr>
              <w:t>。</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4D17C0CA">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A0B3453">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1B3CC58">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b w:val="0"/>
                <w:bCs w:val="0"/>
                <w:color w:val="auto"/>
                <w:sz w:val="24"/>
                <w:szCs w:val="24"/>
                <w:highlight w:val="none"/>
                <w:lang w:val="en-US" w:eastAsia="zh-CN"/>
              </w:rPr>
              <w:t>4.12</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33459146">
            <w:pPr>
              <w:keepNext w:val="0"/>
              <w:keepLines w:val="0"/>
              <w:pageBreakBefore w:val="0"/>
              <w:widowControl w:val="0"/>
              <w:kinsoku/>
              <w:wordWrap/>
              <w:overflowPunct/>
              <w:topLinePunct w:val="0"/>
              <w:autoSpaceDE w:val="0"/>
              <w:autoSpaceDN w:val="0"/>
              <w:bidi w:val="0"/>
              <w:snapToGrid w:val="0"/>
              <w:spacing w:line="240" w:lineRule="auto"/>
              <w:jc w:val="left"/>
              <w:textAlignment w:val="auto"/>
              <w:rPr>
                <w:rFonts w:hint="eastAsia" w:ascii="仿宋" w:hAnsi="仿宋" w:eastAsia="仿宋" w:cs="仿宋"/>
                <w:b w:val="0"/>
                <w:bCs w:val="0"/>
                <w:snapToGrid w:val="0"/>
                <w:color w:val="auto"/>
                <w:sz w:val="24"/>
                <w:szCs w:val="24"/>
                <w:highlight w:val="none"/>
              </w:rPr>
            </w:pPr>
            <w:r>
              <w:rPr>
                <w:rFonts w:hint="eastAsia" w:ascii="仿宋" w:hAnsi="仿宋" w:eastAsia="仿宋" w:cs="仿宋"/>
                <w:color w:val="auto"/>
                <w:sz w:val="24"/>
                <w:szCs w:val="24"/>
                <w:highlight w:val="none"/>
                <w:lang w:val="en-US" w:eastAsia="zh-CN"/>
              </w:rPr>
              <w:t>心电管理系统内具备</w:t>
            </w:r>
            <w:r>
              <w:rPr>
                <w:rFonts w:hint="eastAsia" w:ascii="仿宋" w:hAnsi="仿宋" w:eastAsia="仿宋" w:cs="仿宋"/>
                <w:snapToGrid w:val="0"/>
                <w:color w:val="auto"/>
                <w:sz w:val="24"/>
                <w:szCs w:val="24"/>
                <w:highlight w:val="none"/>
                <w:lang w:val="en-US" w:eastAsia="zh-CN"/>
              </w:rPr>
              <w:t>心电分析软件：</w:t>
            </w:r>
            <w:r>
              <w:rPr>
                <w:rFonts w:hint="eastAsia" w:ascii="仿宋" w:hAnsi="仿宋" w:eastAsia="仿宋" w:cs="仿宋"/>
                <w:snapToGrid w:val="0"/>
                <w:color w:val="auto"/>
                <w:sz w:val="24"/>
                <w:szCs w:val="24"/>
                <w:highlight w:val="none"/>
              </w:rPr>
              <w:t>支持人工智能自动诊断功能，客户端、Web端，可手动选择是否引用自动诊断结论</w:t>
            </w:r>
            <w:r>
              <w:rPr>
                <w:rFonts w:hint="eastAsia" w:ascii="仿宋" w:hAnsi="仿宋" w:eastAsia="仿宋" w:cs="仿宋"/>
                <w:snapToGrid w:val="0"/>
                <w:color w:val="auto"/>
                <w:sz w:val="24"/>
                <w:szCs w:val="24"/>
                <w:highlight w:val="none"/>
                <w:lang w:eastAsia="zh-CN"/>
              </w:rPr>
              <w:t>，</w:t>
            </w:r>
            <w:r>
              <w:rPr>
                <w:rFonts w:hint="eastAsia" w:ascii="仿宋" w:hAnsi="仿宋" w:eastAsia="仿宋" w:cs="仿宋"/>
                <w:snapToGrid w:val="0"/>
                <w:color w:val="auto"/>
                <w:sz w:val="24"/>
                <w:szCs w:val="24"/>
                <w:highlight w:val="none"/>
                <w:lang w:val="en-US" w:eastAsia="zh-CN"/>
              </w:rPr>
              <w:t>独立AI诊断软件，属于第三类医疗器械。</w:t>
            </w:r>
            <w:r>
              <w:rPr>
                <w:rFonts w:hint="eastAsia" w:ascii="仿宋" w:hAnsi="仿宋" w:eastAsia="仿宋" w:cs="仿宋"/>
                <w:snapToGrid w:val="0"/>
                <w:color w:val="auto"/>
                <w:sz w:val="24"/>
                <w:szCs w:val="24"/>
                <w:highlight w:val="none"/>
              </w:rPr>
              <w:t>（提供</w:t>
            </w:r>
            <w:r>
              <w:rPr>
                <w:rFonts w:hint="eastAsia" w:ascii="仿宋" w:hAnsi="仿宋" w:eastAsia="仿宋" w:cs="仿宋"/>
                <w:snapToGrid w:val="0"/>
                <w:color w:val="auto"/>
                <w:sz w:val="24"/>
                <w:szCs w:val="24"/>
                <w:highlight w:val="none"/>
                <w:lang w:val="en-US" w:eastAsia="zh-CN"/>
              </w:rPr>
              <w:t>第三类医疗器械注册证、</w:t>
            </w:r>
            <w:r>
              <w:rPr>
                <w:rFonts w:hint="eastAsia" w:ascii="仿宋" w:hAnsi="仿宋" w:eastAsia="仿宋" w:cs="仿宋"/>
                <w:snapToGrid w:val="0"/>
                <w:color w:val="auto"/>
                <w:sz w:val="24"/>
                <w:szCs w:val="24"/>
                <w:highlight w:val="none"/>
              </w:rPr>
              <w:t>客户端、Web端自动诊断截图证明并加盖投标人公章）</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3EDCFA7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CBBF58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FBA9CD2">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4.13</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00349929">
            <w:pPr>
              <w:keepNext w:val="0"/>
              <w:keepLines w:val="0"/>
              <w:pageBreakBefore w:val="0"/>
              <w:widowControl w:val="0"/>
              <w:kinsoku/>
              <w:wordWrap/>
              <w:overflowPunct/>
              <w:topLinePunct w:val="0"/>
              <w:autoSpaceDE w:val="0"/>
              <w:autoSpaceDN w:val="0"/>
              <w:bidi w:val="0"/>
              <w:snapToGrid w:val="0"/>
              <w:spacing w:line="240" w:lineRule="auto"/>
              <w:jc w:val="left"/>
              <w:textAlignment w:val="auto"/>
              <w:rPr>
                <w:rFonts w:hint="eastAsia" w:ascii="仿宋" w:hAnsi="仿宋" w:eastAsia="仿宋" w:cs="仿宋"/>
                <w:b w:val="0"/>
                <w:bCs w:val="0"/>
                <w:snapToGrid w:val="0"/>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配置要求</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111D3CF">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DCD5B7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2D38E06">
            <w:pPr>
              <w:autoSpaceDE w:val="0"/>
              <w:autoSpaceDN w:val="0"/>
              <w:adjustRightInd w:val="0"/>
              <w:spacing w:line="280" w:lineRule="exact"/>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4.13.1</w:t>
            </w:r>
          </w:p>
        </w:tc>
        <w:tc>
          <w:tcPr>
            <w:tcW w:w="6105" w:type="dxa"/>
            <w:tcBorders>
              <w:top w:val="single" w:color="auto" w:sz="6" w:space="0"/>
              <w:left w:val="single" w:color="auto" w:sz="4" w:space="0"/>
              <w:bottom w:val="single" w:color="auto" w:sz="6" w:space="0"/>
              <w:right w:val="single" w:color="auto" w:sz="4" w:space="0"/>
            </w:tcBorders>
            <w:noWrap w:val="0"/>
            <w:vAlign w:val="top"/>
          </w:tcPr>
          <w:p w14:paraId="60881402">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心电管理系统  1套</w:t>
            </w:r>
          </w:p>
        </w:tc>
        <w:tc>
          <w:tcPr>
            <w:tcW w:w="1384" w:type="dxa"/>
            <w:tcBorders>
              <w:top w:val="single" w:color="auto" w:sz="6" w:space="0"/>
              <w:left w:val="single" w:color="auto" w:sz="4" w:space="0"/>
              <w:bottom w:val="single" w:color="auto" w:sz="6" w:space="0"/>
              <w:right w:val="single" w:color="auto" w:sz="6" w:space="0"/>
            </w:tcBorders>
            <w:noWrap w:val="0"/>
            <w:vAlign w:val="top"/>
          </w:tcPr>
          <w:p w14:paraId="062C8AEB">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166B8E4">
        <w:tblPrEx>
          <w:tblCellMar>
            <w:top w:w="0" w:type="dxa"/>
            <w:left w:w="108" w:type="dxa"/>
            <w:bottom w:w="0" w:type="dxa"/>
            <w:right w:w="108" w:type="dxa"/>
          </w:tblCellMar>
        </w:tblPrEx>
        <w:trPr>
          <w:trHeight w:val="20" w:hRule="atLeast"/>
          <w:jc w:val="center"/>
        </w:trPr>
        <w:tc>
          <w:tcPr>
            <w:tcW w:w="8472" w:type="dxa"/>
            <w:gridSpan w:val="3"/>
            <w:tcBorders>
              <w:top w:val="single" w:color="auto" w:sz="6" w:space="0"/>
              <w:left w:val="single" w:color="auto" w:sz="6" w:space="0"/>
              <w:bottom w:val="single" w:color="auto" w:sz="6" w:space="0"/>
              <w:right w:val="single" w:color="auto" w:sz="6" w:space="0"/>
            </w:tcBorders>
            <w:noWrap w:val="0"/>
            <w:vAlign w:val="top"/>
          </w:tcPr>
          <w:p w14:paraId="27216E04">
            <w:pPr>
              <w:autoSpaceDE w:val="0"/>
              <w:autoSpaceDN w:val="0"/>
              <w:adjustRightInd w:val="0"/>
              <w:spacing w:line="280" w:lineRule="exact"/>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必备商务条款</w:t>
            </w:r>
          </w:p>
        </w:tc>
      </w:tr>
      <w:tr w14:paraId="3E86BE7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F62BD14">
            <w:pPr>
              <w:autoSpaceDE w:val="0"/>
              <w:autoSpaceDN w:val="0"/>
              <w:adjustRightInd w:val="0"/>
              <w:spacing w:line="280" w:lineRule="exac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一、</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71C2DD2A">
            <w:pPr>
              <w:autoSpaceDE w:val="0"/>
              <w:autoSpaceDN w:val="0"/>
              <w:adjustRightInd w:val="0"/>
              <w:spacing w:line="28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b/>
                <w:bCs/>
                <w:color w:val="auto"/>
                <w:sz w:val="24"/>
                <w:szCs w:val="24"/>
                <w:highlight w:val="none"/>
              </w:rPr>
              <w:t>售后服务</w:t>
            </w:r>
            <w:r>
              <w:rPr>
                <w:rFonts w:hint="eastAsia" w:ascii="仿宋" w:hAnsi="仿宋" w:eastAsia="仿宋" w:cs="仿宋"/>
                <w:b/>
                <w:bCs/>
                <w:color w:val="auto"/>
                <w:sz w:val="24"/>
                <w:szCs w:val="24"/>
                <w:highlight w:val="none"/>
                <w:lang w:eastAsia="zh-CN"/>
              </w:rPr>
              <w:t>：</w:t>
            </w:r>
          </w:p>
        </w:tc>
      </w:tr>
      <w:tr w14:paraId="1C1D3E00">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F3D8F25">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74D22CBC">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维修</w:t>
            </w:r>
          </w:p>
        </w:tc>
      </w:tr>
      <w:tr w14:paraId="078C365E">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4338446">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.1.1</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20605C0C">
            <w:pPr>
              <w:autoSpaceDE w:val="0"/>
              <w:autoSpaceDN w:val="0"/>
              <w:adjustRightInd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免费整机保修3</w:t>
            </w:r>
            <w:r>
              <w:rPr>
                <w:rFonts w:hint="eastAsia" w:ascii="仿宋" w:hAnsi="仿宋" w:eastAsia="仿宋" w:cs="仿宋"/>
                <w:b/>
                <w:bCs/>
                <w:color w:val="auto"/>
                <w:sz w:val="24"/>
                <w:szCs w:val="24"/>
                <w:highlight w:val="none"/>
                <w:lang w:val="en-US" w:eastAsia="zh-CN"/>
              </w:rPr>
              <w:t>年</w:t>
            </w:r>
            <w:r>
              <w:rPr>
                <w:rFonts w:hint="eastAsia" w:ascii="仿宋" w:hAnsi="仿宋" w:eastAsia="仿宋" w:cs="仿宋"/>
                <w:color w:val="auto"/>
                <w:sz w:val="24"/>
                <w:szCs w:val="24"/>
                <w:highlight w:val="none"/>
              </w:rPr>
              <w:t>，需提供原厂保修承诺。</w:t>
            </w:r>
            <w:r>
              <w:rPr>
                <w:rFonts w:hint="eastAsia" w:ascii="仿宋" w:hAnsi="仿宋" w:eastAsia="仿宋" w:cs="仿宋"/>
                <w:color w:val="auto"/>
                <w:sz w:val="24"/>
                <w:szCs w:val="24"/>
                <w:highlight w:val="none"/>
                <w:lang w:val="en-US" w:eastAsia="zh-CN"/>
              </w:rPr>
              <w:t>保修期内除中标人在投标时罗列的消耗品外，其他设备维修所需配件都需由中标人免费提供。</w:t>
            </w:r>
          </w:p>
          <w:p w14:paraId="410225D4">
            <w:pPr>
              <w:autoSpaceDE w:val="0"/>
              <w:autoSpaceDN w:val="0"/>
              <w:adjustRightInd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保修</w:t>
            </w:r>
            <w:r>
              <w:rPr>
                <w:rFonts w:hint="eastAsia" w:ascii="仿宋" w:hAnsi="仿宋" w:eastAsia="仿宋" w:cs="仿宋"/>
                <w:color w:val="auto"/>
                <w:sz w:val="24"/>
                <w:szCs w:val="24"/>
                <w:highlight w:val="none"/>
                <w:lang w:val="en-US" w:eastAsia="zh-CN"/>
              </w:rPr>
              <w:t>期满</w:t>
            </w:r>
            <w:r>
              <w:rPr>
                <w:rFonts w:hint="eastAsia" w:ascii="仿宋" w:hAnsi="仿宋" w:eastAsia="仿宋" w:cs="仿宋"/>
                <w:color w:val="auto"/>
                <w:sz w:val="24"/>
                <w:szCs w:val="24"/>
                <w:highlight w:val="none"/>
              </w:rPr>
              <w:t>后免收维修费，保证零配件供应8年以上；保修起始时间以医院验收合格，投入使用之日为准，不得用任何方式将设备到货至安装完毕验收后的该段时间，部分的或全部的计入设备的保修期</w:t>
            </w:r>
            <w:r>
              <w:rPr>
                <w:rFonts w:hint="eastAsia" w:ascii="仿宋" w:hAnsi="仿宋" w:eastAsia="仿宋" w:cs="仿宋"/>
                <w:color w:val="auto"/>
                <w:sz w:val="24"/>
                <w:szCs w:val="24"/>
                <w:highlight w:val="none"/>
                <w:lang w:eastAsia="zh-CN"/>
              </w:rPr>
              <w:t>。</w:t>
            </w:r>
          </w:p>
        </w:tc>
      </w:tr>
      <w:tr w14:paraId="0532AD5F">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4C1D058">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.1.2</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75D3582D">
            <w:pPr>
              <w:autoSpaceDE w:val="0"/>
              <w:autoSpaceDN w:val="0"/>
              <w:adjustRightInd w:val="0"/>
              <w:spacing w:line="280" w:lineRule="exact"/>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rPr>
              <w:t>提供仪器电子版SOP文件、中英文操作手册和维修手册</w:t>
            </w:r>
            <w:r>
              <w:rPr>
                <w:rFonts w:hint="eastAsia" w:ascii="仿宋" w:hAnsi="仿宋" w:eastAsia="仿宋" w:cs="仿宋"/>
                <w:color w:val="auto"/>
                <w:sz w:val="24"/>
                <w:szCs w:val="24"/>
                <w:highlight w:val="none"/>
                <w:lang w:eastAsia="zh-CN"/>
              </w:rPr>
              <w:t>，小器械类可除外。</w:t>
            </w:r>
          </w:p>
        </w:tc>
      </w:tr>
      <w:tr w14:paraId="5FCC7E83">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CAC47CE">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.1.3</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484A10F8">
            <w:pPr>
              <w:autoSpaceDE w:val="0"/>
              <w:autoSpaceDN w:val="0"/>
              <w:adjustRightInd w:val="0"/>
              <w:spacing w:line="280" w:lineRule="exact"/>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rPr>
              <w:t>免费提供操作和维修培训（包含时间、地点、人次、内容以及到上级医院培训事宜）</w:t>
            </w:r>
            <w:r>
              <w:rPr>
                <w:rFonts w:hint="eastAsia" w:ascii="仿宋" w:hAnsi="仿宋" w:eastAsia="仿宋" w:cs="仿宋"/>
                <w:color w:val="auto"/>
                <w:sz w:val="24"/>
                <w:szCs w:val="24"/>
                <w:highlight w:val="none"/>
                <w:lang w:eastAsia="zh-CN"/>
              </w:rPr>
              <w:t>，小器械类可除外。</w:t>
            </w:r>
          </w:p>
        </w:tc>
      </w:tr>
      <w:tr w14:paraId="51135112">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8F8AB58">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.1.4</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6EB59018">
            <w:pPr>
              <w:autoSpaceDE w:val="0"/>
              <w:autoSpaceDN w:val="0"/>
              <w:adjustRightInd w:val="0"/>
              <w:spacing w:line="2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维修响应时间</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个工作小时，24个工作小时未修复提供备品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紧急情况按采购人要求执行</w:t>
            </w:r>
          </w:p>
        </w:tc>
      </w:tr>
      <w:tr w14:paraId="19C5FC5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559FF9E">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.1.5</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0101D7CA">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请注明售后服务（包括浙江地区维修力量说明）Service</w:t>
            </w:r>
          </w:p>
        </w:tc>
      </w:tr>
      <w:tr w14:paraId="778B9C6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5CD3A67">
            <w:pPr>
              <w:autoSpaceDE w:val="0"/>
              <w:autoSpaceDN w:val="0"/>
              <w:adjustRightInd w:val="0"/>
              <w:spacing w:line="28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5808BE3A">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附加必备条件：</w:t>
            </w:r>
          </w:p>
        </w:tc>
      </w:tr>
      <w:tr w14:paraId="1347813E">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1270E39">
            <w:pPr>
              <w:autoSpaceDE w:val="0"/>
              <w:autoSpaceDN w:val="0"/>
              <w:adjustRightInd w:val="0"/>
              <w:spacing w:line="28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.2.1</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401AE234">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提供符合上述参数和配置要求的详细配置清单</w:t>
            </w:r>
          </w:p>
        </w:tc>
      </w:tr>
      <w:tr w14:paraId="2E3DBCF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B6AE288">
            <w:pPr>
              <w:autoSpaceDE w:val="0"/>
              <w:autoSpaceDN w:val="0"/>
              <w:adjustRightInd w:val="0"/>
              <w:spacing w:line="28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.2.2</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081220BC">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列出上述已明确选件及未作要求但可提供选件的清单</w:t>
            </w:r>
          </w:p>
        </w:tc>
      </w:tr>
      <w:tr w14:paraId="5D89F64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E5648CE">
            <w:pPr>
              <w:autoSpaceDE w:val="0"/>
              <w:autoSpaceDN w:val="0"/>
              <w:adjustRightInd w:val="0"/>
              <w:spacing w:line="28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.2.3</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46012BC5">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所有配置为同品牌原装产品(除注明要求例外)</w:t>
            </w:r>
          </w:p>
        </w:tc>
      </w:tr>
      <w:tr w14:paraId="69D580B0">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63B4FF1">
            <w:pPr>
              <w:autoSpaceDE w:val="0"/>
              <w:autoSpaceDN w:val="0"/>
              <w:adjustRightInd w:val="0"/>
              <w:spacing w:line="28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.2.4</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645D97D0">
            <w:pPr>
              <w:autoSpaceDE w:val="0"/>
              <w:autoSpaceDN w:val="0"/>
              <w:adjustRightInd w:val="0"/>
              <w:spacing w:line="2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所有设备必须是全新的，未曾使用过</w:t>
            </w:r>
            <w:r>
              <w:rPr>
                <w:rFonts w:hint="eastAsia" w:ascii="仿宋" w:hAnsi="仿宋" w:eastAsia="仿宋" w:cs="仿宋"/>
                <w:color w:val="auto"/>
                <w:sz w:val="24"/>
                <w:szCs w:val="24"/>
                <w:highlight w:val="none"/>
                <w:lang w:val="en-US" w:eastAsia="zh-CN"/>
              </w:rPr>
              <w:t>的原厂生产的</w:t>
            </w:r>
            <w:r>
              <w:rPr>
                <w:rFonts w:hint="eastAsia" w:ascii="仿宋" w:hAnsi="仿宋" w:eastAsia="仿宋" w:cs="仿宋"/>
                <w:color w:val="auto"/>
                <w:sz w:val="24"/>
                <w:szCs w:val="24"/>
                <w:highlight w:val="none"/>
              </w:rPr>
              <w:t>产品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出厂时间原则上不大于1年；禁止提供代工、贴牌产品</w:t>
            </w:r>
          </w:p>
        </w:tc>
      </w:tr>
      <w:tr w14:paraId="08648B9F">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7601E33">
            <w:pPr>
              <w:autoSpaceDE w:val="0"/>
              <w:autoSpaceDN w:val="0"/>
              <w:adjustRightInd w:val="0"/>
              <w:spacing w:line="280" w:lineRule="exact"/>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.2.5</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5A807356">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提供所投产品的详细彩页，如彩页中没有涉及到相关技术参数，提供原厂技术白皮书（DATASHEET）</w:t>
            </w:r>
            <w:r>
              <w:rPr>
                <w:rFonts w:hint="eastAsia" w:ascii="仿宋" w:hAnsi="仿宋" w:eastAsia="仿宋" w:cs="仿宋"/>
                <w:color w:val="auto"/>
                <w:sz w:val="24"/>
                <w:szCs w:val="24"/>
                <w:highlight w:val="none"/>
                <w:lang w:val="zh-CN"/>
              </w:rPr>
              <w:t>，小器械类可除外</w:t>
            </w:r>
          </w:p>
        </w:tc>
      </w:tr>
      <w:tr w14:paraId="4E96FD90">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center"/>
          </w:tcPr>
          <w:p w14:paraId="20442B0F">
            <w:pPr>
              <w:autoSpaceDE w:val="0"/>
              <w:autoSpaceDN w:val="0"/>
              <w:adjustRightInd w:val="0"/>
              <w:spacing w:line="28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4D6D4FC4">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投标人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4AA48F54">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投标产品属于特种设备的，投标人应当提供压力容器制造许可证；属于消毒类产品的，</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eastAsia="zh-CN"/>
              </w:rPr>
              <w:t>应当按照相关部门规定，提供相应资质证明材料；属于放射性同位素和射线装置的，投标人应当提供生态环境部门颁发的生产和销售许可证；</w:t>
            </w:r>
          </w:p>
        </w:tc>
      </w:tr>
      <w:tr w14:paraId="479455E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13AF6DD">
            <w:pPr>
              <w:autoSpaceDE w:val="0"/>
              <w:autoSpaceDN w:val="0"/>
              <w:adjustRightInd w:val="0"/>
              <w:spacing w:line="28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rPr>
              <w:t>、</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4C5D59E8">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rPr>
              <w:t>安装及验收要求</w:t>
            </w:r>
            <w:r>
              <w:rPr>
                <w:rFonts w:hint="eastAsia" w:ascii="仿宋" w:hAnsi="仿宋" w:eastAsia="仿宋" w:cs="仿宋"/>
                <w:b/>
                <w:bCs/>
                <w:color w:val="auto"/>
                <w:sz w:val="24"/>
                <w:szCs w:val="24"/>
                <w:highlight w:val="none"/>
                <w:lang w:eastAsia="zh-CN"/>
              </w:rPr>
              <w:t>：</w:t>
            </w:r>
          </w:p>
        </w:tc>
      </w:tr>
      <w:tr w14:paraId="4C4F1FFD">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A9F03B0">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5593A18D">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r>
      <w:tr w14:paraId="18CDF256">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A64267D">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0157B4DE">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安装地点：由</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rPr>
              <w:t>免费将货送至医院安装现场</w:t>
            </w:r>
          </w:p>
        </w:tc>
      </w:tr>
      <w:tr w14:paraId="392E9A59">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00F9E79C">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.3</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72725240">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安装完成时间：</w:t>
            </w:r>
            <w:r>
              <w:rPr>
                <w:rFonts w:hint="eastAsia" w:ascii="仿宋" w:hAnsi="仿宋" w:eastAsia="仿宋" w:cs="仿宋"/>
                <w:b w:val="0"/>
                <w:bCs w:val="0"/>
                <w:snapToGrid w:val="0"/>
                <w:color w:val="auto"/>
                <w:sz w:val="24"/>
                <w:szCs w:val="24"/>
                <w:highlight w:val="none"/>
              </w:rPr>
              <w:t>投标人应充分考虑满足</w:t>
            </w:r>
            <w:r>
              <w:rPr>
                <w:rFonts w:hint="eastAsia" w:ascii="仿宋" w:hAnsi="仿宋" w:eastAsia="仿宋" w:cs="仿宋"/>
                <w:b w:val="0"/>
                <w:bCs w:val="0"/>
                <w:snapToGrid w:val="0"/>
                <w:color w:val="auto"/>
                <w:sz w:val="24"/>
                <w:szCs w:val="24"/>
                <w:highlight w:val="none"/>
                <w:lang w:val="en-US" w:eastAsia="zh-CN"/>
              </w:rPr>
              <w:t>招标</w:t>
            </w:r>
            <w:r>
              <w:rPr>
                <w:rFonts w:hint="eastAsia" w:ascii="仿宋" w:hAnsi="仿宋" w:eastAsia="仿宋" w:cs="仿宋"/>
                <w:b w:val="0"/>
                <w:bCs w:val="0"/>
                <w:snapToGrid w:val="0"/>
                <w:color w:val="auto"/>
                <w:sz w:val="24"/>
                <w:szCs w:val="24"/>
                <w:highlight w:val="none"/>
              </w:rPr>
              <w:t>项目的建设要求，提出完整的项目施工组织方案</w:t>
            </w:r>
            <w:r>
              <w:rPr>
                <w:rFonts w:hint="eastAsia" w:ascii="仿宋" w:hAnsi="仿宋" w:eastAsia="仿宋" w:cs="仿宋"/>
                <w:b w:val="0"/>
                <w:bCs w:val="0"/>
                <w:snapToGrid w:val="0"/>
                <w:color w:val="auto"/>
                <w:sz w:val="24"/>
                <w:szCs w:val="24"/>
                <w:highlight w:val="none"/>
                <w:lang w:eastAsia="zh-CN"/>
              </w:rPr>
              <w:t>，</w:t>
            </w:r>
            <w:r>
              <w:rPr>
                <w:rFonts w:hint="eastAsia" w:ascii="仿宋" w:hAnsi="仿宋" w:eastAsia="仿宋" w:cs="仿宋"/>
                <w:b w:val="0"/>
                <w:bCs w:val="0"/>
                <w:snapToGrid w:val="0"/>
                <w:color w:val="auto"/>
                <w:sz w:val="24"/>
                <w:szCs w:val="24"/>
                <w:highlight w:val="none"/>
              </w:rPr>
              <w:t>全院性信息系统接入经</w:t>
            </w:r>
            <w:r>
              <w:rPr>
                <w:rFonts w:hint="eastAsia" w:ascii="仿宋" w:hAnsi="仿宋" w:eastAsia="仿宋" w:cs="仿宋"/>
                <w:b w:val="0"/>
                <w:bCs w:val="0"/>
                <w:snapToGrid w:val="0"/>
                <w:color w:val="auto"/>
                <w:sz w:val="24"/>
                <w:szCs w:val="24"/>
                <w:highlight w:val="none"/>
                <w:lang w:val="en-US" w:eastAsia="zh-CN"/>
              </w:rPr>
              <w:t>招标人</w:t>
            </w:r>
            <w:r>
              <w:rPr>
                <w:rFonts w:hint="eastAsia" w:ascii="仿宋" w:hAnsi="仿宋" w:eastAsia="仿宋" w:cs="仿宋"/>
                <w:b w:val="0"/>
                <w:bCs w:val="0"/>
                <w:snapToGrid w:val="0"/>
                <w:color w:val="auto"/>
                <w:sz w:val="24"/>
                <w:szCs w:val="24"/>
                <w:highlight w:val="none"/>
              </w:rPr>
              <w:t>需求确认后60天内完成</w:t>
            </w:r>
          </w:p>
        </w:tc>
      </w:tr>
      <w:tr w14:paraId="48F557FC">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543FE3D">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.4</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033E9284">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r>
      <w:tr w14:paraId="551395C3">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482F2F9">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2.5</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12FF060B">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snapToGrid w:val="0"/>
                <w:color w:val="auto"/>
                <w:sz w:val="24"/>
                <w:szCs w:val="24"/>
                <w:highlight w:val="none"/>
              </w:rPr>
              <w:t>支持达到电子病历评级五级、互联互通四级甲等及智慧服务三级建设要求，须每年提供相关操作文档包括开发文档及数据采集相关材料。</w:t>
            </w:r>
          </w:p>
        </w:tc>
      </w:tr>
      <w:tr w14:paraId="48E09CE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11749B93">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2.6</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4D5E86C7">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snapToGrid w:val="0"/>
                <w:color w:val="auto"/>
                <w:sz w:val="24"/>
                <w:szCs w:val="24"/>
                <w:highlight w:val="none"/>
              </w:rPr>
              <w:t>该系统不涉及接口改造时，维保期内免费开放接口供其它系统使用及认证。中标人须负责完成与本次实施系统相关的第三方软件产品（包括不仅限于医院信息平台、HIS、EMR、PACS、超声、检验、护理、微信公众号、手机应用端，CA等）的系统接口集成工作，并在合同实施期内完成。所产生的全部接口费用(包括第三方软件产品)由中标方承担。中标人提供的产品要求免费提供接口标准，以便医院第三方系统接入或提取数据。</w:t>
            </w:r>
          </w:p>
        </w:tc>
      </w:tr>
      <w:tr w14:paraId="60B83131">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4E2E8AC">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2.7</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3D9E7F2D">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snapToGrid w:val="0"/>
                <w:color w:val="auto"/>
                <w:sz w:val="24"/>
                <w:szCs w:val="24"/>
                <w:highlight w:val="none"/>
              </w:rPr>
              <w:t>在维保期内，因其他应用程序上线所涉及的流程改造应承诺不收取任何费用。</w:t>
            </w:r>
          </w:p>
        </w:tc>
      </w:tr>
      <w:tr w14:paraId="6E240EF7">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6A8B3D6">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2.8</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68E22E47">
            <w:pPr>
              <w:keepNext w:val="0"/>
              <w:keepLines w:val="0"/>
              <w:pageBreakBefore w:val="0"/>
              <w:widowControl w:val="0"/>
              <w:kinsoku/>
              <w:wordWrap/>
              <w:overflowPunct/>
              <w:topLinePunct w:val="0"/>
              <w:autoSpaceDE w:val="0"/>
              <w:autoSpaceDN w:val="0"/>
              <w:bidi w:val="0"/>
              <w:snapToGrid w:val="0"/>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snapToGrid w:val="0"/>
                <w:color w:val="auto"/>
                <w:sz w:val="24"/>
                <w:szCs w:val="24"/>
                <w:highlight w:val="none"/>
              </w:rPr>
              <w:t>系统应支持应用系统等级保护测评要求。</w:t>
            </w:r>
          </w:p>
        </w:tc>
      </w:tr>
      <w:tr w14:paraId="7DA85F9C">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D30220F">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2.9</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0D064A77">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snapToGrid w:val="0"/>
                <w:color w:val="auto"/>
                <w:sz w:val="24"/>
                <w:szCs w:val="24"/>
                <w:highlight w:val="none"/>
              </w:rPr>
              <w:t>针对与医院集成平台对接应承诺维保期内不收取任何费用。</w:t>
            </w:r>
          </w:p>
        </w:tc>
      </w:tr>
      <w:tr w14:paraId="2472BCD6">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62B7026">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2.10</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2392F886">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snapToGrid w:val="0"/>
                <w:color w:val="auto"/>
                <w:sz w:val="24"/>
                <w:szCs w:val="24"/>
                <w:highlight w:val="none"/>
              </w:rPr>
              <w:t>本项目为“一揽子工程”， 中标人应充分理解与满足招标文件中的需求与目标，如中标人对本项目理解有误或方案设计存在偏差等，导致项目在实施过程中发现遗漏工程的，弥补的项目费用全部由中标人承担，招标人不再另行支付其他费用。</w:t>
            </w:r>
          </w:p>
        </w:tc>
      </w:tr>
      <w:tr w14:paraId="3C4669A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7F79C18">
            <w:pPr>
              <w:autoSpaceDE w:val="0"/>
              <w:autoSpaceDN w:val="0"/>
              <w:adjustRightInd w:val="0"/>
              <w:spacing w:line="28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2.11</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75C54433">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验收标准：应与产品原始样本技术数据及标书技术文件一致，符合国家有关技术规范和技术标准</w:t>
            </w:r>
          </w:p>
        </w:tc>
      </w:tr>
      <w:tr w14:paraId="5A633FEB">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7C918B22">
            <w:pPr>
              <w:autoSpaceDE w:val="0"/>
              <w:autoSpaceDN w:val="0"/>
              <w:adjustRightInd w:val="0"/>
              <w:spacing w:line="28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2.12</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7B6E24B8">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如是计量强制检定设备，验收时需提供计量合格证</w:t>
            </w:r>
          </w:p>
        </w:tc>
      </w:tr>
      <w:tr w14:paraId="405997D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4969F49">
            <w:pPr>
              <w:autoSpaceDE w:val="0"/>
              <w:autoSpaceDN w:val="0"/>
              <w:adjustRightInd w:val="0"/>
              <w:spacing w:line="2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bidi="ar"/>
              </w:rPr>
              <w:t>2.13</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74CBA051">
            <w:pPr>
              <w:autoSpaceDE w:val="0"/>
              <w:autoSpaceDN w:val="0"/>
              <w:adjustRightInd w:val="0"/>
              <w:spacing w:line="28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供应商应当根据医院管理要求，由原厂技术人员实地完成本项目实施,将提供的设备接入全院相关信息系统，做好无缝对接，并承担接口费用，提供的设备应当允许医院其他系统接入。确因设备本身无此功能难以实现的，须经医院信息、设备管理部门同意。根据采购人要求，终身免费提供软件升级服务。</w:t>
            </w:r>
          </w:p>
        </w:tc>
      </w:tr>
      <w:tr w14:paraId="41B78154">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65DFD374">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rPr>
              <w:t>、</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0815988E">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付款方式：</w:t>
            </w:r>
            <w:r>
              <w:rPr>
                <w:rFonts w:hint="eastAsia" w:ascii="仿宋" w:hAnsi="仿宋" w:eastAsia="仿宋" w:cs="仿宋"/>
                <w:color w:val="auto"/>
                <w:sz w:val="24"/>
                <w:szCs w:val="24"/>
                <w:highlight w:val="none"/>
                <w:lang w:val="en-US" w:eastAsia="zh-CN"/>
              </w:rPr>
              <w:t>按《浙江省财政厅关于进一步发挥政府采购政策功能全力推动经济稳进提质的通知》（浙财采监〔2022〕3号）等文件要求执行，具体付款方式由双方协商后在合同中明确。</w:t>
            </w:r>
          </w:p>
        </w:tc>
      </w:tr>
      <w:tr w14:paraId="67E055B8">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3DC25A77">
            <w:pPr>
              <w:autoSpaceDE w:val="0"/>
              <w:autoSpaceDN w:val="0"/>
              <w:adjustRightInd w:val="0"/>
              <w:spacing w:line="28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rPr>
              <w:t>、</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2DFCAA9B">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rPr>
              <w:t>其他</w:t>
            </w:r>
            <w:r>
              <w:rPr>
                <w:rFonts w:hint="eastAsia" w:ascii="仿宋" w:hAnsi="仿宋" w:eastAsia="仿宋" w:cs="仿宋"/>
                <w:b/>
                <w:bCs/>
                <w:color w:val="auto"/>
                <w:sz w:val="24"/>
                <w:szCs w:val="24"/>
                <w:highlight w:val="none"/>
                <w:lang w:eastAsia="zh-CN"/>
              </w:rPr>
              <w:t>：</w:t>
            </w:r>
          </w:p>
        </w:tc>
      </w:tr>
      <w:tr w14:paraId="2D98B5DA">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596C297F">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0F60D42D">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请注明进入市场时间 Year first sold</w:t>
            </w:r>
          </w:p>
        </w:tc>
      </w:tr>
      <w:tr w14:paraId="61D241C1">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2CCEA746">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20AF2015">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请提供国内医院投标机型安装台数 Number sold</w:t>
            </w:r>
          </w:p>
        </w:tc>
      </w:tr>
      <w:tr w14:paraId="7CDDE545">
        <w:tblPrEx>
          <w:tblCellMar>
            <w:top w:w="0" w:type="dxa"/>
            <w:left w:w="108" w:type="dxa"/>
            <w:bottom w:w="0" w:type="dxa"/>
            <w:right w:w="108" w:type="dxa"/>
          </w:tblCellMar>
        </w:tblPrEx>
        <w:trPr>
          <w:trHeight w:val="20" w:hRule="atLeast"/>
          <w:jc w:val="center"/>
        </w:trPr>
        <w:tc>
          <w:tcPr>
            <w:tcW w:w="983" w:type="dxa"/>
            <w:tcBorders>
              <w:top w:val="single" w:color="auto" w:sz="6" w:space="0"/>
              <w:left w:val="single" w:color="auto" w:sz="6" w:space="0"/>
              <w:bottom w:val="single" w:color="auto" w:sz="6" w:space="0"/>
              <w:right w:val="single" w:color="auto" w:sz="4" w:space="0"/>
            </w:tcBorders>
            <w:noWrap w:val="0"/>
            <w:vAlign w:val="top"/>
          </w:tcPr>
          <w:p w14:paraId="45E4DB2B">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.3</w:t>
            </w:r>
          </w:p>
        </w:tc>
        <w:tc>
          <w:tcPr>
            <w:tcW w:w="7489" w:type="dxa"/>
            <w:gridSpan w:val="2"/>
            <w:tcBorders>
              <w:top w:val="single" w:color="auto" w:sz="6" w:space="0"/>
              <w:left w:val="single" w:color="auto" w:sz="4" w:space="0"/>
              <w:bottom w:val="single" w:color="auto" w:sz="6" w:space="0"/>
              <w:right w:val="single" w:color="auto" w:sz="6" w:space="0"/>
            </w:tcBorders>
            <w:noWrap w:val="0"/>
            <w:vAlign w:val="top"/>
          </w:tcPr>
          <w:p w14:paraId="6612E28B">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请注明软件最新版本 LAST UPDATED</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机器配套软件为最新版本。</w:t>
            </w:r>
          </w:p>
        </w:tc>
      </w:tr>
    </w:tbl>
    <w:p w14:paraId="302AACE4">
      <w:pPr>
        <w:rPr>
          <w:rFonts w:hint="eastAsia" w:ascii="仿宋" w:hAnsi="仿宋" w:eastAsia="仿宋" w:cs="仿宋"/>
          <w:b/>
          <w:color w:val="auto"/>
          <w:sz w:val="24"/>
          <w:szCs w:val="24"/>
        </w:rPr>
      </w:pPr>
      <w:r>
        <w:rPr>
          <w:rFonts w:hint="eastAsia" w:ascii="仿宋" w:hAnsi="仿宋" w:eastAsia="仿宋" w:cs="仿宋"/>
          <w:b/>
          <w:color w:val="auto"/>
          <w:sz w:val="24"/>
          <w:szCs w:val="24"/>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color w:val="auto"/>
          <w:sz w:val="24"/>
          <w:u w:val="single"/>
        </w:rPr>
      </w:pPr>
      <w:r>
        <w:rPr>
          <w:rFonts w:hint="eastAsia" w:ascii="仿宋" w:hAnsi="仿宋" w:eastAsia="仿宋" w:cs="仿宋"/>
          <w:color w:val="auto"/>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11BE80B2">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3"/>
        <w:adjustRightInd w:val="0"/>
        <w:snapToGrid w:val="0"/>
        <w:spacing w:beforeLines="0" w:line="400" w:lineRule="exact"/>
        <w:jc w:val="center"/>
        <w:rPr>
          <w:rFonts w:hint="eastAsia" w:ascii="仿宋" w:hAnsi="仿宋" w:eastAsia="仿宋" w:cs="仿宋"/>
          <w:color w:val="auto"/>
          <w:sz w:val="28"/>
          <w:szCs w:val="28"/>
        </w:rPr>
      </w:pPr>
      <w:bookmarkStart w:id="46" w:name="_Toc22209"/>
    </w:p>
    <w:p w14:paraId="0262E92B">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6"/>
    </w:p>
    <w:p w14:paraId="7634605E">
      <w:pPr>
        <w:pStyle w:val="3"/>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7" w:name="_Toc27624"/>
      <w:r>
        <w:rPr>
          <w:rFonts w:hint="eastAsia" w:ascii="仿宋" w:hAnsi="仿宋" w:eastAsia="仿宋" w:cs="仿宋"/>
          <w:b w:val="0"/>
          <w:bCs w:val="0"/>
          <w:color w:val="auto"/>
          <w:sz w:val="28"/>
          <w:szCs w:val="28"/>
        </w:rPr>
        <w:t>第二节 政府采购合同通用条款</w:t>
      </w:r>
      <w:bookmarkEnd w:id="47"/>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8"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8"/>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9"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9"/>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76BE4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35D162D">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2CA09AE1">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800" w:type="dxa"/>
            <w:tcBorders>
              <w:top w:val="single" w:color="auto" w:sz="4" w:space="0"/>
              <w:left w:val="nil"/>
              <w:bottom w:val="single" w:color="auto" w:sz="4" w:space="0"/>
              <w:right w:val="single" w:color="auto" w:sz="4" w:space="0"/>
            </w:tcBorders>
            <w:vAlign w:val="center"/>
          </w:tcPr>
          <w:p w14:paraId="49AE700F">
            <w:pPr>
              <w:widowControl/>
              <w:snapToGrid w:val="0"/>
              <w:spacing w:line="320" w:lineRule="exact"/>
              <w:jc w:val="center"/>
              <w:rPr>
                <w:rFonts w:hint="eastAsia" w:ascii="仿宋" w:hAnsi="仿宋" w:eastAsia="仿宋" w:cs="仿宋"/>
                <w:b/>
                <w:color w:val="auto"/>
                <w:sz w:val="24"/>
              </w:rPr>
            </w:pPr>
            <w:r>
              <w:rPr>
                <w:rFonts w:hint="eastAsia" w:ascii="仿宋" w:hAnsi="仿宋" w:eastAsia="仿宋" w:cs="仿宋"/>
                <w:b/>
                <w:bCs/>
                <w:color w:val="auto"/>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7B0C024B">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7E17744E">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分值</w:t>
            </w:r>
          </w:p>
        </w:tc>
      </w:tr>
      <w:tr w14:paraId="25F7C8AC">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73303B2A">
            <w:pPr>
              <w:widowControl/>
              <w:adjustRightInd/>
              <w:spacing w:line="32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800" w:type="dxa"/>
            <w:tcBorders>
              <w:top w:val="single" w:color="auto" w:sz="4" w:space="0"/>
              <w:left w:val="nil"/>
              <w:bottom w:val="single" w:color="auto" w:sz="4" w:space="0"/>
              <w:right w:val="single" w:color="auto" w:sz="4" w:space="0"/>
            </w:tcBorders>
            <w:vAlign w:val="center"/>
          </w:tcPr>
          <w:p w14:paraId="39F0BA4B">
            <w:pPr>
              <w:spacing w:line="3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p w14:paraId="7E0FB08A">
            <w:pPr>
              <w:widowControl/>
              <w:adjustRightInd/>
              <w:spacing w:line="320" w:lineRule="exact"/>
              <w:jc w:val="center"/>
              <w:rPr>
                <w:rFonts w:hint="eastAsia" w:ascii="仿宋" w:hAnsi="仿宋" w:eastAsia="仿宋" w:cs="仿宋"/>
                <w:color w:val="auto"/>
                <w:sz w:val="24"/>
                <w:highlight w:val="none"/>
                <w:lang w:val="zh-CN"/>
              </w:rPr>
            </w:pPr>
          </w:p>
        </w:tc>
        <w:tc>
          <w:tcPr>
            <w:tcW w:w="5850" w:type="dxa"/>
            <w:tcBorders>
              <w:top w:val="nil"/>
              <w:left w:val="nil"/>
              <w:bottom w:val="single" w:color="auto" w:sz="4" w:space="0"/>
              <w:right w:val="single" w:color="auto" w:sz="4" w:space="0"/>
            </w:tcBorders>
            <w:vAlign w:val="center"/>
          </w:tcPr>
          <w:p w14:paraId="6A01272D">
            <w:pPr>
              <w:widowControl/>
              <w:adjustRightInd/>
              <w:spacing w:line="320" w:lineRule="exact"/>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设备技术参数与功能配置符合度：对应于招标文件第三部分招标项目范围及要求—招标项目设备名称及数量—</w:t>
            </w:r>
            <w:r>
              <w:rPr>
                <w:rFonts w:hint="eastAsia" w:ascii="仿宋" w:hAnsi="仿宋" w:eastAsia="仿宋" w:cs="仿宋"/>
                <w:color w:val="auto"/>
                <w:sz w:val="24"/>
                <w:highlight w:val="none"/>
                <w:lang w:val="en-US" w:eastAsia="zh-CN"/>
              </w:rPr>
              <w:t>各标段</w:t>
            </w:r>
            <w:r>
              <w:rPr>
                <w:rFonts w:hint="eastAsia" w:ascii="仿宋" w:hAnsi="仿宋" w:eastAsia="仿宋" w:cs="仿宋"/>
                <w:color w:val="auto"/>
                <w:sz w:val="24"/>
                <w:highlight w:val="none"/>
                <w:lang w:val="zh-CN"/>
              </w:rPr>
              <w:t>“技术需求及商务要求”—“功能和技术参数及配置”，</w:t>
            </w:r>
            <w:r>
              <w:rPr>
                <w:rFonts w:hint="eastAsia" w:ascii="仿宋" w:hAnsi="仿宋" w:eastAsia="仿宋" w:cs="仿宋"/>
                <w:color w:val="auto"/>
                <w:kern w:val="0"/>
                <w:sz w:val="24"/>
                <w:highlight w:val="none"/>
              </w:rPr>
              <w:t>完全满足招标文件要求的得</w:t>
            </w:r>
            <w:r>
              <w:rPr>
                <w:rFonts w:hint="eastAsia" w:ascii="仿宋" w:hAnsi="仿宋" w:eastAsia="仿宋" w:cs="仿宋"/>
                <w:color w:val="auto"/>
                <w:kern w:val="0"/>
                <w:sz w:val="24"/>
                <w:highlight w:val="none"/>
                <w:lang w:val="en-US" w:eastAsia="zh-CN"/>
              </w:rPr>
              <w:t>30</w:t>
            </w:r>
            <w:r>
              <w:rPr>
                <w:rFonts w:hint="eastAsia" w:ascii="仿宋" w:hAnsi="仿宋" w:eastAsia="仿宋" w:cs="仿宋"/>
                <w:color w:val="auto"/>
                <w:kern w:val="0"/>
                <w:sz w:val="24"/>
                <w:highlight w:val="none"/>
              </w:rPr>
              <w:t>分，打▲指标出现负偏离每项扣</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分；其他一般性指标负偏离扣</w:t>
            </w:r>
            <w:r>
              <w:rPr>
                <w:rFonts w:hint="eastAsia" w:ascii="仿宋" w:hAnsi="仿宋" w:eastAsia="仿宋" w:cs="仿宋"/>
                <w:color w:val="auto"/>
                <w:kern w:val="0"/>
                <w:sz w:val="24"/>
                <w:highlight w:val="none"/>
                <w:lang w:val="en-US" w:eastAsia="zh-CN"/>
              </w:rPr>
              <w:t>0.5</w:t>
            </w:r>
            <w:r>
              <w:rPr>
                <w:rFonts w:hint="eastAsia" w:ascii="仿宋" w:hAnsi="仿宋" w:eastAsia="仿宋" w:cs="仿宋"/>
                <w:color w:val="auto"/>
                <w:kern w:val="0"/>
                <w:sz w:val="24"/>
                <w:highlight w:val="none"/>
              </w:rPr>
              <w:t>分，扣完为止；打★指标负偏离的</w:t>
            </w:r>
            <w:r>
              <w:rPr>
                <w:rFonts w:hint="eastAsia" w:ascii="仿宋" w:hAnsi="仿宋" w:eastAsia="仿宋" w:cs="仿宋"/>
                <w:color w:val="auto"/>
                <w:kern w:val="0"/>
                <w:sz w:val="24"/>
                <w:highlight w:val="none"/>
                <w:lang w:eastAsia="zh-CN"/>
              </w:rPr>
              <w:t>作</w:t>
            </w:r>
            <w:r>
              <w:rPr>
                <w:rFonts w:hint="eastAsia" w:ascii="仿宋" w:hAnsi="仿宋" w:eastAsia="仿宋" w:cs="仿宋"/>
                <w:color w:val="auto"/>
                <w:kern w:val="0"/>
                <w:sz w:val="24"/>
                <w:highlight w:val="none"/>
              </w:rPr>
              <w:t>无效投标处理。</w:t>
            </w:r>
          </w:p>
        </w:tc>
        <w:tc>
          <w:tcPr>
            <w:tcW w:w="811" w:type="dxa"/>
            <w:tcBorders>
              <w:top w:val="nil"/>
              <w:left w:val="nil"/>
              <w:bottom w:val="single" w:color="auto" w:sz="4" w:space="0"/>
              <w:right w:val="single" w:color="auto" w:sz="4" w:space="0"/>
            </w:tcBorders>
            <w:vAlign w:val="center"/>
          </w:tcPr>
          <w:p w14:paraId="5871CFE6">
            <w:pPr>
              <w:widowControl/>
              <w:adjustRightInd/>
              <w:spacing w:line="320" w:lineRule="exact"/>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30</w:t>
            </w:r>
          </w:p>
        </w:tc>
      </w:tr>
      <w:tr w14:paraId="14ABED38">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FD5ACD3">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c>
          <w:tcPr>
            <w:tcW w:w="1800" w:type="dxa"/>
            <w:tcBorders>
              <w:top w:val="single" w:color="auto" w:sz="4" w:space="0"/>
              <w:left w:val="nil"/>
              <w:bottom w:val="single" w:color="auto" w:sz="4" w:space="0"/>
              <w:right w:val="single" w:color="auto" w:sz="4" w:space="0"/>
            </w:tcBorders>
            <w:vAlign w:val="center"/>
          </w:tcPr>
          <w:p w14:paraId="54228D18">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业绩案例</w:t>
            </w:r>
          </w:p>
        </w:tc>
        <w:tc>
          <w:tcPr>
            <w:tcW w:w="5850" w:type="dxa"/>
            <w:tcBorders>
              <w:top w:val="single" w:color="auto" w:sz="4" w:space="0"/>
              <w:left w:val="nil"/>
              <w:bottom w:val="single" w:color="auto" w:sz="4" w:space="0"/>
              <w:right w:val="single" w:color="auto" w:sz="4" w:space="0"/>
            </w:tcBorders>
            <w:vAlign w:val="center"/>
          </w:tcPr>
          <w:p w14:paraId="687757D7">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w:t>
            </w:r>
            <w:r>
              <w:rPr>
                <w:rFonts w:hint="eastAsia" w:ascii="仿宋" w:hAnsi="仿宋" w:eastAsia="仿宋" w:cs="仿宋"/>
                <w:color w:val="auto"/>
                <w:kern w:val="0"/>
                <w:sz w:val="24"/>
                <w:lang w:val="en-US" w:eastAsia="zh-CN"/>
              </w:rPr>
              <w:t>2022</w:t>
            </w:r>
            <w:r>
              <w:rPr>
                <w:rFonts w:hint="eastAsia" w:ascii="仿宋" w:hAnsi="仿宋" w:eastAsia="仿宋" w:cs="仿宋"/>
                <w:color w:val="auto"/>
                <w:kern w:val="0"/>
                <w:sz w:val="24"/>
              </w:rPr>
              <w:t>年1月1日以来（以合同签订时间为准）完成的</w:t>
            </w:r>
            <w:r>
              <w:rPr>
                <w:rFonts w:hint="eastAsia" w:ascii="仿宋" w:hAnsi="仿宋" w:eastAsia="仿宋" w:cs="仿宋"/>
                <w:color w:val="auto"/>
                <w:kern w:val="0"/>
                <w:sz w:val="24"/>
                <w:lang w:eastAsia="zh-CN"/>
              </w:rPr>
              <w:t>所投产品</w:t>
            </w:r>
            <w:r>
              <w:rPr>
                <w:rFonts w:hint="eastAsia" w:ascii="仿宋" w:hAnsi="仿宋" w:eastAsia="仿宋" w:cs="仿宋"/>
                <w:color w:val="auto"/>
                <w:kern w:val="0"/>
                <w:sz w:val="24"/>
              </w:rPr>
              <w:t>案例，每有一个得1分，最高得</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p w14:paraId="38071665">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61363057">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2AF14357">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76DCF285">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c>
          <w:tcPr>
            <w:tcW w:w="1800" w:type="dxa"/>
            <w:vMerge w:val="restart"/>
            <w:tcBorders>
              <w:top w:val="single" w:color="auto" w:sz="4" w:space="0"/>
              <w:left w:val="nil"/>
              <w:right w:val="single" w:color="auto" w:sz="4" w:space="0"/>
            </w:tcBorders>
            <w:vAlign w:val="center"/>
          </w:tcPr>
          <w:p w14:paraId="1A0147E2">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投标产品性能</w:t>
            </w:r>
          </w:p>
        </w:tc>
        <w:tc>
          <w:tcPr>
            <w:tcW w:w="5850" w:type="dxa"/>
            <w:tcBorders>
              <w:top w:val="single" w:color="auto" w:sz="4" w:space="0"/>
              <w:left w:val="nil"/>
              <w:bottom w:val="single" w:color="auto" w:sz="4" w:space="0"/>
              <w:right w:val="single" w:color="auto" w:sz="4" w:space="0"/>
            </w:tcBorders>
            <w:vAlign w:val="center"/>
          </w:tcPr>
          <w:p w14:paraId="11B34630">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根据投标设备创新性</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性能准确性和可靠性进行评价，综合所投设备的方法原理、技术路线、功能特点</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市场应用状况、使用所限等方面打分等方面打分，0-</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3FD5A5CA">
            <w:pPr>
              <w:widowControl/>
              <w:adjustRightInd/>
              <w:spacing w:line="320" w:lineRule="exact"/>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4</w:t>
            </w:r>
          </w:p>
        </w:tc>
      </w:tr>
      <w:tr w14:paraId="4ABEB8D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BE6C84B">
            <w:pPr>
              <w:widowControl/>
              <w:adjustRightInd/>
              <w:spacing w:line="320" w:lineRule="exact"/>
              <w:jc w:val="center"/>
              <w:rPr>
                <w:rFonts w:hint="eastAsia"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1BC5E4E1">
            <w:pPr>
              <w:widowControl/>
              <w:adjustRightInd/>
              <w:spacing w:line="320" w:lineRule="exact"/>
              <w:jc w:val="center"/>
              <w:rPr>
                <w:rFonts w:hint="eastAsia" w:ascii="仿宋" w:hAnsi="仿宋" w:eastAsia="仿宋" w:cs="仿宋"/>
                <w:color w:val="auto"/>
                <w:sz w:val="24"/>
              </w:rPr>
            </w:pPr>
          </w:p>
        </w:tc>
        <w:tc>
          <w:tcPr>
            <w:tcW w:w="5850" w:type="dxa"/>
            <w:tcBorders>
              <w:top w:val="single" w:color="auto" w:sz="4" w:space="0"/>
              <w:left w:val="nil"/>
              <w:bottom w:val="single" w:color="auto" w:sz="4" w:space="0"/>
              <w:right w:val="single" w:color="auto" w:sz="4" w:space="0"/>
            </w:tcBorders>
            <w:vAlign w:val="center"/>
          </w:tcPr>
          <w:p w14:paraId="34F5974E">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根据投标设备方便易用性进行评价，综合所投设备的操作便捷性、既往应用情况等方面打分，0-</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1ACB2E10">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r>
      <w:tr w14:paraId="415EC4A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D699E3B">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5</w:t>
            </w:r>
          </w:p>
        </w:tc>
        <w:tc>
          <w:tcPr>
            <w:tcW w:w="1800" w:type="dxa"/>
            <w:tcBorders>
              <w:top w:val="nil"/>
              <w:left w:val="nil"/>
              <w:bottom w:val="single" w:color="auto" w:sz="4" w:space="0"/>
              <w:right w:val="single" w:color="auto" w:sz="4" w:space="0"/>
            </w:tcBorders>
            <w:vAlign w:val="center"/>
          </w:tcPr>
          <w:p w14:paraId="5711EB15">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技术服务能力</w:t>
            </w:r>
          </w:p>
        </w:tc>
        <w:tc>
          <w:tcPr>
            <w:tcW w:w="5850" w:type="dxa"/>
            <w:tcBorders>
              <w:top w:val="nil"/>
              <w:left w:val="nil"/>
              <w:bottom w:val="single" w:color="auto" w:sz="4" w:space="0"/>
              <w:right w:val="single" w:color="auto" w:sz="4" w:space="0"/>
            </w:tcBorders>
            <w:vAlign w:val="center"/>
          </w:tcPr>
          <w:p w14:paraId="75E8711C">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根据投标人技术服务力量进行评价，综合投标人所具备的技术人员数量、</w:t>
            </w:r>
            <w:r>
              <w:rPr>
                <w:rFonts w:hint="eastAsia" w:ascii="仿宋" w:hAnsi="仿宋" w:eastAsia="仿宋" w:cs="仿宋"/>
                <w:color w:val="auto"/>
                <w:kern w:val="0"/>
                <w:sz w:val="24"/>
                <w:lang w:val="en-US" w:eastAsia="zh-CN"/>
              </w:rPr>
              <w:t>技术能力证明</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接受原厂培训情况、所投标设备既往服务</w:t>
            </w:r>
            <w:r>
              <w:rPr>
                <w:rFonts w:hint="eastAsia" w:ascii="仿宋" w:hAnsi="仿宋" w:eastAsia="仿宋" w:cs="仿宋"/>
                <w:color w:val="auto"/>
                <w:kern w:val="0"/>
                <w:sz w:val="24"/>
                <w:lang w:val="en-US" w:eastAsia="zh-CN"/>
              </w:rPr>
              <w:t>客户</w:t>
            </w:r>
            <w:r>
              <w:rPr>
                <w:rFonts w:hint="eastAsia" w:ascii="仿宋" w:hAnsi="仿宋" w:eastAsia="仿宋" w:cs="仿宋"/>
                <w:color w:val="auto"/>
                <w:kern w:val="0"/>
                <w:sz w:val="24"/>
              </w:rPr>
              <w:t>情况等方面打分；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5</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0CC39F2C">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5</w:t>
            </w:r>
          </w:p>
        </w:tc>
      </w:tr>
      <w:tr w14:paraId="7ED30ACD">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2F0B8DEF">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6</w:t>
            </w:r>
          </w:p>
        </w:tc>
        <w:tc>
          <w:tcPr>
            <w:tcW w:w="1800" w:type="dxa"/>
            <w:tcBorders>
              <w:top w:val="nil"/>
              <w:left w:val="nil"/>
              <w:bottom w:val="single" w:color="auto" w:sz="4" w:space="0"/>
              <w:right w:val="single" w:color="auto" w:sz="4" w:space="0"/>
            </w:tcBorders>
            <w:vAlign w:val="center"/>
          </w:tcPr>
          <w:p w14:paraId="1DA5C3E0">
            <w:pPr>
              <w:widowControl/>
              <w:adjustRightInd/>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供货方案</w:t>
            </w:r>
          </w:p>
        </w:tc>
        <w:tc>
          <w:tcPr>
            <w:tcW w:w="5850" w:type="dxa"/>
            <w:tcBorders>
              <w:top w:val="nil"/>
              <w:left w:val="nil"/>
              <w:bottom w:val="single" w:color="auto" w:sz="4" w:space="0"/>
              <w:right w:val="single" w:color="auto" w:sz="4" w:space="0"/>
            </w:tcBorders>
            <w:vAlign w:val="center"/>
          </w:tcPr>
          <w:p w14:paraId="482CD334">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5</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305AEC83">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5</w:t>
            </w:r>
          </w:p>
        </w:tc>
      </w:tr>
      <w:tr w14:paraId="00BCF065">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5AFD56E1">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7</w:t>
            </w:r>
          </w:p>
        </w:tc>
        <w:tc>
          <w:tcPr>
            <w:tcW w:w="1800" w:type="dxa"/>
            <w:tcBorders>
              <w:top w:val="nil"/>
              <w:left w:val="nil"/>
              <w:bottom w:val="single" w:color="auto" w:sz="4" w:space="0"/>
              <w:right w:val="single" w:color="auto" w:sz="4" w:space="0"/>
            </w:tcBorders>
            <w:vAlign w:val="center"/>
          </w:tcPr>
          <w:p w14:paraId="5558072B">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质保期</w:t>
            </w:r>
          </w:p>
        </w:tc>
        <w:tc>
          <w:tcPr>
            <w:tcW w:w="5850" w:type="dxa"/>
            <w:tcBorders>
              <w:top w:val="nil"/>
              <w:left w:val="nil"/>
              <w:bottom w:val="single" w:color="auto" w:sz="4" w:space="0"/>
              <w:right w:val="single" w:color="auto" w:sz="4" w:space="0"/>
            </w:tcBorders>
            <w:vAlign w:val="center"/>
          </w:tcPr>
          <w:p w14:paraId="79221D1F">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在满足招标文件免费质保年限要求的基础上，每延长免费原厂质保期1年加</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分，不足1年不计分，最高得</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74239050">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r>
      <w:tr w14:paraId="37ACE165">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F37D9CD">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8</w:t>
            </w:r>
          </w:p>
        </w:tc>
        <w:tc>
          <w:tcPr>
            <w:tcW w:w="1800" w:type="dxa"/>
            <w:tcBorders>
              <w:top w:val="nil"/>
              <w:left w:val="nil"/>
              <w:bottom w:val="single" w:color="auto" w:sz="4" w:space="0"/>
              <w:right w:val="single" w:color="auto" w:sz="4" w:space="0"/>
            </w:tcBorders>
            <w:vAlign w:val="center"/>
          </w:tcPr>
          <w:p w14:paraId="7A7108D2">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培训方案</w:t>
            </w:r>
          </w:p>
        </w:tc>
        <w:tc>
          <w:tcPr>
            <w:tcW w:w="5850" w:type="dxa"/>
            <w:tcBorders>
              <w:top w:val="nil"/>
              <w:left w:val="nil"/>
              <w:bottom w:val="single" w:color="auto" w:sz="4" w:space="0"/>
              <w:right w:val="single" w:color="auto" w:sz="4" w:space="0"/>
            </w:tcBorders>
            <w:vAlign w:val="center"/>
          </w:tcPr>
          <w:p w14:paraId="2BFA7856">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775625C9">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676C51F8">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01749681">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9</w:t>
            </w:r>
          </w:p>
        </w:tc>
        <w:tc>
          <w:tcPr>
            <w:tcW w:w="1800" w:type="dxa"/>
            <w:vMerge w:val="restart"/>
            <w:tcBorders>
              <w:top w:val="nil"/>
              <w:left w:val="nil"/>
              <w:right w:val="single" w:color="auto" w:sz="4" w:space="0"/>
            </w:tcBorders>
            <w:vAlign w:val="center"/>
          </w:tcPr>
          <w:p w14:paraId="2ECCBDEE">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售后服务方案</w:t>
            </w:r>
          </w:p>
        </w:tc>
        <w:tc>
          <w:tcPr>
            <w:tcW w:w="5850" w:type="dxa"/>
            <w:tcBorders>
              <w:top w:val="nil"/>
              <w:left w:val="nil"/>
              <w:bottom w:val="single" w:color="auto" w:sz="4" w:space="0"/>
              <w:right w:val="single" w:color="auto" w:sz="4" w:space="0"/>
            </w:tcBorders>
            <w:vAlign w:val="center"/>
          </w:tcPr>
          <w:p w14:paraId="6906E87F">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vAlign w:val="center"/>
          </w:tcPr>
          <w:p w14:paraId="23F3128F">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02A0889E">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717C5CC1">
            <w:pPr>
              <w:widowControl/>
              <w:adjustRightInd/>
              <w:spacing w:line="320" w:lineRule="exact"/>
              <w:jc w:val="center"/>
              <w:rPr>
                <w:rFonts w:hint="eastAsia"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30485A7B">
            <w:pPr>
              <w:widowControl/>
              <w:adjustRightInd/>
              <w:spacing w:line="320" w:lineRule="exact"/>
              <w:jc w:val="center"/>
              <w:rPr>
                <w:rFonts w:hint="eastAsia" w:ascii="仿宋" w:hAnsi="仿宋" w:eastAsia="仿宋" w:cs="仿宋"/>
                <w:color w:val="auto"/>
                <w:sz w:val="24"/>
              </w:rPr>
            </w:pPr>
          </w:p>
        </w:tc>
        <w:tc>
          <w:tcPr>
            <w:tcW w:w="5850" w:type="dxa"/>
            <w:tcBorders>
              <w:top w:val="nil"/>
              <w:left w:val="nil"/>
              <w:bottom w:val="single" w:color="auto" w:sz="4" w:space="0"/>
              <w:right w:val="single" w:color="auto" w:sz="4" w:space="0"/>
            </w:tcBorders>
            <w:vAlign w:val="center"/>
          </w:tcPr>
          <w:p w14:paraId="320B5AA5">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分；</w:t>
            </w:r>
          </w:p>
          <w:p w14:paraId="4C24F85E">
            <w:pPr>
              <w:widowControl/>
              <w:adjustRightInd/>
              <w:spacing w:line="320" w:lineRule="exact"/>
              <w:rPr>
                <w:rFonts w:hint="eastAsia" w:ascii="仿宋" w:hAnsi="仿宋" w:eastAsia="仿宋" w:cs="仿宋"/>
                <w:color w:val="auto"/>
                <w:kern w:val="0"/>
                <w:sz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rPr>
              <w:t>，</w:t>
            </w:r>
            <w:r>
              <w:rPr>
                <w:rFonts w:ascii="仿宋" w:hAnsi="仿宋" w:eastAsia="仿宋" w:cs="仿宋"/>
                <w:color w:val="auto"/>
                <w:kern w:val="0"/>
                <w:sz w:val="24"/>
              </w:rPr>
              <w:t>得</w:t>
            </w:r>
            <w:r>
              <w:rPr>
                <w:rFonts w:hint="eastAsia" w:ascii="仿宋" w:hAnsi="仿宋" w:eastAsia="仿宋" w:cs="仿宋"/>
                <w:color w:val="auto"/>
                <w:kern w:val="0"/>
                <w:sz w:val="24"/>
                <w:lang w:val="en-US" w:eastAsia="zh-CN"/>
              </w:rPr>
              <w:t>2</w:t>
            </w:r>
            <w:r>
              <w:rPr>
                <w:rFonts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255A3FF9">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r>
      <w:tr w14:paraId="641D56F8">
        <w:tblPrEx>
          <w:tblCellMar>
            <w:top w:w="0" w:type="dxa"/>
            <w:left w:w="108" w:type="dxa"/>
            <w:bottom w:w="0" w:type="dxa"/>
            <w:right w:w="108" w:type="dxa"/>
          </w:tblCellMar>
        </w:tblPrEx>
        <w:trPr>
          <w:trHeight w:val="987" w:hRule="atLeast"/>
          <w:jc w:val="center"/>
        </w:trPr>
        <w:tc>
          <w:tcPr>
            <w:tcW w:w="744" w:type="dxa"/>
            <w:tcBorders>
              <w:left w:val="single" w:color="auto" w:sz="4" w:space="0"/>
              <w:bottom w:val="single" w:color="auto" w:sz="4" w:space="0"/>
              <w:right w:val="single" w:color="auto" w:sz="4" w:space="0"/>
            </w:tcBorders>
            <w:vAlign w:val="center"/>
          </w:tcPr>
          <w:p w14:paraId="57435E3A">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ascii="仿宋" w:hAnsi="仿宋" w:eastAsia="仿宋" w:cs="仿宋"/>
                <w:color w:val="auto"/>
                <w:kern w:val="0"/>
                <w:sz w:val="24"/>
              </w:rPr>
              <w:t>10</w:t>
            </w:r>
          </w:p>
        </w:tc>
        <w:tc>
          <w:tcPr>
            <w:tcW w:w="1800" w:type="dxa"/>
            <w:tcBorders>
              <w:left w:val="nil"/>
              <w:bottom w:val="single" w:color="auto" w:sz="4" w:space="0"/>
              <w:right w:val="single" w:color="auto" w:sz="4" w:space="0"/>
            </w:tcBorders>
            <w:vAlign w:val="center"/>
          </w:tcPr>
          <w:p w14:paraId="44E9D86A">
            <w:pPr>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sz w:val="24"/>
              </w:rPr>
              <w:t>运行维护情况</w:t>
            </w:r>
          </w:p>
        </w:tc>
        <w:tc>
          <w:tcPr>
            <w:tcW w:w="5850" w:type="dxa"/>
            <w:tcBorders>
              <w:top w:val="nil"/>
              <w:left w:val="nil"/>
              <w:bottom w:val="single" w:color="auto" w:sz="4" w:space="0"/>
              <w:right w:val="single" w:color="auto" w:sz="4" w:space="0"/>
            </w:tcBorders>
            <w:vAlign w:val="center"/>
          </w:tcPr>
          <w:p w14:paraId="335EF5AC">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对投标设备运行成本进行评价，根据保修价格、年运行费用和消耗品、易耗品价格、保修期内外选购价格合理性等因素进行打分，0</w:t>
            </w:r>
            <w:r>
              <w:rPr>
                <w:rFonts w:ascii="仿宋" w:hAnsi="仿宋" w:eastAsia="仿宋" w:cs="仿宋"/>
                <w:color w:val="auto"/>
                <w:kern w:val="0"/>
                <w:sz w:val="24"/>
              </w:rPr>
              <w:t>-</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p w14:paraId="555B9128">
            <w:pPr>
              <w:widowControl/>
              <w:adjustRightInd/>
              <w:spacing w:line="32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rPr>
              <w:t>对随机提供的耗材、备品配件、易损件是否齐全，以及耗材是否开放、配件和易损件是否通用等进行评价打分，0-</w:t>
            </w:r>
            <w:r>
              <w:rPr>
                <w:rFonts w:ascii="仿宋" w:hAnsi="仿宋" w:eastAsia="仿宋" w:cs="仿宋"/>
                <w:color w:val="auto"/>
                <w:kern w:val="0"/>
                <w:sz w:val="24"/>
              </w:rPr>
              <w:t>2</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6AFFA7DB">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lang w:val="en-US" w:eastAsia="zh-CN"/>
              </w:rPr>
              <w:t>5</w:t>
            </w:r>
          </w:p>
        </w:tc>
      </w:tr>
    </w:tbl>
    <w:p w14:paraId="499D5838">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b/>
          <w:color w:val="auto"/>
          <w:sz w:val="24"/>
          <w:highlight w:val="none"/>
        </w:rPr>
      </w:pPr>
    </w:p>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bookmarkEnd w:id="41"/>
    <w:bookmarkEnd w:id="42"/>
    <w:p w14:paraId="46E6EB8B">
      <w:pPr>
        <w:rPr>
          <w:rFonts w:hint="eastAsia" w:ascii="仿宋" w:hAnsi="仿宋" w:eastAsia="仿宋" w:cs="仿宋"/>
          <w:b/>
          <w:color w:val="auto"/>
          <w:sz w:val="36"/>
          <w:szCs w:val="20"/>
        </w:rPr>
      </w:pPr>
    </w:p>
    <w:p w14:paraId="11186AD8">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（2）法定代表人授权委托书………………………………………………………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F7D1AF6">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08657E4B">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317F292">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3F1C3EC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6E1A1C">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1D44608B">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835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C90D4E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04BE45A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5A4519F9">
            <w:pPr>
              <w:spacing w:line="360" w:lineRule="auto"/>
              <w:jc w:val="center"/>
              <w:rPr>
                <w:rFonts w:hint="eastAsia" w:ascii="仿宋" w:hAnsi="仿宋" w:eastAsia="仿宋" w:cs="仿宋"/>
                <w:b/>
                <w:color w:val="auto"/>
                <w:sz w:val="24"/>
              </w:rPr>
            </w:pPr>
          </w:p>
          <w:p w14:paraId="198A82C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品牌（如有）</w:t>
            </w:r>
          </w:p>
        </w:tc>
        <w:tc>
          <w:tcPr>
            <w:tcW w:w="3118" w:type="dxa"/>
            <w:vAlign w:val="center"/>
          </w:tcPr>
          <w:p w14:paraId="329AEA2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3189153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226C8B1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4766C87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382A1F1E">
            <w:pPr>
              <w:spacing w:line="360" w:lineRule="auto"/>
              <w:jc w:val="center"/>
              <w:rPr>
                <w:rFonts w:hint="eastAsia" w:ascii="仿宋" w:hAnsi="仿宋" w:eastAsia="仿宋" w:cs="仿宋"/>
                <w:b/>
                <w:color w:val="auto"/>
                <w:sz w:val="24"/>
              </w:rPr>
            </w:pPr>
          </w:p>
          <w:p w14:paraId="286CA75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备注（如有）</w:t>
            </w:r>
          </w:p>
          <w:p w14:paraId="05C1F6F0">
            <w:pPr>
              <w:spacing w:line="360" w:lineRule="auto"/>
              <w:jc w:val="center"/>
              <w:rPr>
                <w:rFonts w:hint="eastAsia" w:ascii="仿宋" w:hAnsi="仿宋" w:eastAsia="仿宋" w:cs="仿宋"/>
                <w:b/>
                <w:color w:val="auto"/>
                <w:sz w:val="24"/>
              </w:rPr>
            </w:pPr>
          </w:p>
        </w:tc>
      </w:tr>
      <w:tr w14:paraId="3133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E7BA1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2CBD07E">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655E3E19">
            <w:pPr>
              <w:snapToGrid w:val="0"/>
              <w:spacing w:line="360" w:lineRule="auto"/>
              <w:jc w:val="center"/>
              <w:rPr>
                <w:rFonts w:hint="eastAsia" w:ascii="仿宋" w:hAnsi="仿宋" w:eastAsia="仿宋" w:cs="仿宋"/>
                <w:color w:val="auto"/>
                <w:sz w:val="24"/>
              </w:rPr>
            </w:pPr>
          </w:p>
        </w:tc>
        <w:tc>
          <w:tcPr>
            <w:tcW w:w="3118" w:type="dxa"/>
            <w:vAlign w:val="center"/>
          </w:tcPr>
          <w:p w14:paraId="3183678C">
            <w:pPr>
              <w:snapToGrid w:val="0"/>
              <w:spacing w:line="360" w:lineRule="auto"/>
              <w:jc w:val="center"/>
              <w:rPr>
                <w:rFonts w:hint="eastAsia" w:ascii="仿宋" w:hAnsi="仿宋" w:eastAsia="仿宋" w:cs="仿宋"/>
                <w:color w:val="auto"/>
                <w:sz w:val="24"/>
              </w:rPr>
            </w:pPr>
          </w:p>
        </w:tc>
        <w:tc>
          <w:tcPr>
            <w:tcW w:w="993" w:type="dxa"/>
            <w:vAlign w:val="center"/>
          </w:tcPr>
          <w:p w14:paraId="01475CBE">
            <w:pPr>
              <w:snapToGrid w:val="0"/>
              <w:spacing w:line="360" w:lineRule="auto"/>
              <w:jc w:val="center"/>
              <w:rPr>
                <w:rFonts w:hint="eastAsia" w:ascii="仿宋" w:hAnsi="仿宋" w:eastAsia="仿宋" w:cs="仿宋"/>
                <w:color w:val="auto"/>
                <w:sz w:val="24"/>
              </w:rPr>
            </w:pPr>
          </w:p>
        </w:tc>
        <w:tc>
          <w:tcPr>
            <w:tcW w:w="1559" w:type="dxa"/>
            <w:vAlign w:val="center"/>
          </w:tcPr>
          <w:p w14:paraId="17393E26">
            <w:pPr>
              <w:spacing w:line="360" w:lineRule="auto"/>
              <w:jc w:val="center"/>
              <w:rPr>
                <w:rFonts w:hint="eastAsia" w:ascii="仿宋" w:hAnsi="仿宋" w:eastAsia="仿宋" w:cs="仿宋"/>
                <w:color w:val="auto"/>
                <w:sz w:val="24"/>
              </w:rPr>
            </w:pPr>
          </w:p>
        </w:tc>
        <w:tc>
          <w:tcPr>
            <w:tcW w:w="1984" w:type="dxa"/>
            <w:vAlign w:val="center"/>
          </w:tcPr>
          <w:p w14:paraId="013C8C87">
            <w:pPr>
              <w:spacing w:line="360" w:lineRule="auto"/>
              <w:jc w:val="center"/>
              <w:rPr>
                <w:rFonts w:hint="eastAsia" w:ascii="仿宋" w:hAnsi="仿宋" w:eastAsia="仿宋" w:cs="仿宋"/>
                <w:color w:val="auto"/>
                <w:sz w:val="24"/>
              </w:rPr>
            </w:pPr>
          </w:p>
        </w:tc>
        <w:tc>
          <w:tcPr>
            <w:tcW w:w="3119" w:type="dxa"/>
            <w:vAlign w:val="center"/>
          </w:tcPr>
          <w:p w14:paraId="686E77CD">
            <w:pPr>
              <w:spacing w:line="360" w:lineRule="auto"/>
              <w:jc w:val="center"/>
              <w:rPr>
                <w:rFonts w:hint="eastAsia" w:ascii="仿宋" w:hAnsi="仿宋" w:eastAsia="仿宋" w:cs="仿宋"/>
                <w:color w:val="auto"/>
                <w:sz w:val="24"/>
              </w:rPr>
            </w:pPr>
          </w:p>
        </w:tc>
      </w:tr>
      <w:tr w14:paraId="626F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FC9D2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78D3DA1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12D290B4">
            <w:pPr>
              <w:snapToGrid w:val="0"/>
              <w:spacing w:line="360" w:lineRule="auto"/>
              <w:jc w:val="center"/>
              <w:rPr>
                <w:rFonts w:hint="eastAsia" w:ascii="仿宋" w:hAnsi="仿宋" w:eastAsia="仿宋" w:cs="仿宋"/>
                <w:color w:val="auto"/>
                <w:sz w:val="24"/>
              </w:rPr>
            </w:pPr>
          </w:p>
        </w:tc>
        <w:tc>
          <w:tcPr>
            <w:tcW w:w="3118" w:type="dxa"/>
            <w:vAlign w:val="center"/>
          </w:tcPr>
          <w:p w14:paraId="77BEC8E1">
            <w:pPr>
              <w:snapToGrid w:val="0"/>
              <w:spacing w:line="360" w:lineRule="auto"/>
              <w:jc w:val="center"/>
              <w:rPr>
                <w:rFonts w:hint="eastAsia" w:ascii="仿宋" w:hAnsi="仿宋" w:eastAsia="仿宋" w:cs="仿宋"/>
                <w:color w:val="auto"/>
                <w:sz w:val="24"/>
              </w:rPr>
            </w:pPr>
          </w:p>
        </w:tc>
        <w:tc>
          <w:tcPr>
            <w:tcW w:w="993" w:type="dxa"/>
            <w:vAlign w:val="center"/>
          </w:tcPr>
          <w:p w14:paraId="158B44F5">
            <w:pPr>
              <w:snapToGrid w:val="0"/>
              <w:spacing w:line="360" w:lineRule="auto"/>
              <w:jc w:val="center"/>
              <w:rPr>
                <w:rFonts w:hint="eastAsia" w:ascii="仿宋" w:hAnsi="仿宋" w:eastAsia="仿宋" w:cs="仿宋"/>
                <w:color w:val="auto"/>
                <w:sz w:val="24"/>
              </w:rPr>
            </w:pPr>
          </w:p>
        </w:tc>
        <w:tc>
          <w:tcPr>
            <w:tcW w:w="1559" w:type="dxa"/>
            <w:vAlign w:val="center"/>
          </w:tcPr>
          <w:p w14:paraId="27A3FFCC">
            <w:pPr>
              <w:spacing w:line="360" w:lineRule="auto"/>
              <w:jc w:val="center"/>
              <w:rPr>
                <w:rFonts w:hint="eastAsia" w:ascii="仿宋" w:hAnsi="仿宋" w:eastAsia="仿宋" w:cs="仿宋"/>
                <w:color w:val="auto"/>
                <w:sz w:val="24"/>
              </w:rPr>
            </w:pPr>
          </w:p>
        </w:tc>
        <w:tc>
          <w:tcPr>
            <w:tcW w:w="1984" w:type="dxa"/>
            <w:vAlign w:val="center"/>
          </w:tcPr>
          <w:p w14:paraId="21B566A4">
            <w:pPr>
              <w:spacing w:line="360" w:lineRule="auto"/>
              <w:jc w:val="center"/>
              <w:rPr>
                <w:rFonts w:hint="eastAsia" w:ascii="仿宋" w:hAnsi="仿宋" w:eastAsia="仿宋" w:cs="仿宋"/>
                <w:color w:val="auto"/>
                <w:sz w:val="24"/>
              </w:rPr>
            </w:pPr>
          </w:p>
        </w:tc>
        <w:tc>
          <w:tcPr>
            <w:tcW w:w="3119" w:type="dxa"/>
            <w:vAlign w:val="center"/>
          </w:tcPr>
          <w:p w14:paraId="3C51D663">
            <w:pPr>
              <w:spacing w:line="360" w:lineRule="auto"/>
              <w:jc w:val="center"/>
              <w:rPr>
                <w:rFonts w:hint="eastAsia" w:ascii="仿宋" w:hAnsi="仿宋" w:eastAsia="仿宋" w:cs="仿宋"/>
                <w:color w:val="auto"/>
                <w:sz w:val="24"/>
              </w:rPr>
            </w:pPr>
          </w:p>
        </w:tc>
      </w:tr>
      <w:tr w14:paraId="1B68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1612F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64F4618C">
            <w:pPr>
              <w:snapToGrid w:val="0"/>
              <w:spacing w:line="360" w:lineRule="auto"/>
              <w:jc w:val="center"/>
              <w:rPr>
                <w:rFonts w:hint="eastAsia" w:ascii="仿宋" w:hAnsi="仿宋" w:eastAsia="仿宋" w:cs="仿宋"/>
                <w:color w:val="auto"/>
                <w:sz w:val="24"/>
              </w:rPr>
            </w:pPr>
          </w:p>
        </w:tc>
        <w:tc>
          <w:tcPr>
            <w:tcW w:w="1843" w:type="dxa"/>
            <w:vAlign w:val="center"/>
          </w:tcPr>
          <w:p w14:paraId="76AAB6AC">
            <w:pPr>
              <w:snapToGrid w:val="0"/>
              <w:spacing w:line="360" w:lineRule="auto"/>
              <w:jc w:val="center"/>
              <w:rPr>
                <w:rFonts w:hint="eastAsia" w:ascii="仿宋" w:hAnsi="仿宋" w:eastAsia="仿宋" w:cs="仿宋"/>
                <w:color w:val="auto"/>
                <w:sz w:val="24"/>
              </w:rPr>
            </w:pPr>
          </w:p>
        </w:tc>
        <w:tc>
          <w:tcPr>
            <w:tcW w:w="3118" w:type="dxa"/>
            <w:vAlign w:val="center"/>
          </w:tcPr>
          <w:p w14:paraId="7248C53A">
            <w:pPr>
              <w:snapToGrid w:val="0"/>
              <w:spacing w:line="360" w:lineRule="auto"/>
              <w:jc w:val="center"/>
              <w:rPr>
                <w:rFonts w:hint="eastAsia" w:ascii="仿宋" w:hAnsi="仿宋" w:eastAsia="仿宋" w:cs="仿宋"/>
                <w:color w:val="auto"/>
                <w:sz w:val="24"/>
              </w:rPr>
            </w:pPr>
          </w:p>
        </w:tc>
        <w:tc>
          <w:tcPr>
            <w:tcW w:w="993" w:type="dxa"/>
            <w:vAlign w:val="center"/>
          </w:tcPr>
          <w:p w14:paraId="49583714">
            <w:pPr>
              <w:snapToGrid w:val="0"/>
              <w:spacing w:line="360" w:lineRule="auto"/>
              <w:jc w:val="center"/>
              <w:rPr>
                <w:rFonts w:hint="eastAsia" w:ascii="仿宋" w:hAnsi="仿宋" w:eastAsia="仿宋" w:cs="仿宋"/>
                <w:color w:val="auto"/>
                <w:sz w:val="24"/>
              </w:rPr>
            </w:pPr>
          </w:p>
        </w:tc>
        <w:tc>
          <w:tcPr>
            <w:tcW w:w="1559" w:type="dxa"/>
            <w:vAlign w:val="center"/>
          </w:tcPr>
          <w:p w14:paraId="78DA051C">
            <w:pPr>
              <w:spacing w:line="360" w:lineRule="auto"/>
              <w:jc w:val="center"/>
              <w:rPr>
                <w:rFonts w:hint="eastAsia" w:ascii="仿宋" w:hAnsi="仿宋" w:eastAsia="仿宋" w:cs="仿宋"/>
                <w:color w:val="auto"/>
                <w:sz w:val="24"/>
              </w:rPr>
            </w:pPr>
          </w:p>
        </w:tc>
        <w:tc>
          <w:tcPr>
            <w:tcW w:w="1984" w:type="dxa"/>
            <w:vAlign w:val="center"/>
          </w:tcPr>
          <w:p w14:paraId="07A63375">
            <w:pPr>
              <w:spacing w:line="360" w:lineRule="auto"/>
              <w:jc w:val="center"/>
              <w:rPr>
                <w:rFonts w:hint="eastAsia" w:ascii="仿宋" w:hAnsi="仿宋" w:eastAsia="仿宋" w:cs="仿宋"/>
                <w:color w:val="auto"/>
                <w:sz w:val="24"/>
              </w:rPr>
            </w:pPr>
          </w:p>
        </w:tc>
        <w:tc>
          <w:tcPr>
            <w:tcW w:w="3119" w:type="dxa"/>
            <w:vAlign w:val="center"/>
          </w:tcPr>
          <w:p w14:paraId="7218EB6F">
            <w:pPr>
              <w:spacing w:line="360" w:lineRule="auto"/>
              <w:jc w:val="center"/>
              <w:rPr>
                <w:rFonts w:hint="eastAsia" w:ascii="仿宋" w:hAnsi="仿宋" w:eastAsia="仿宋" w:cs="仿宋"/>
                <w:color w:val="auto"/>
                <w:sz w:val="24"/>
              </w:rPr>
            </w:pPr>
          </w:p>
        </w:tc>
      </w:tr>
      <w:tr w14:paraId="03C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FC209B">
            <w:pPr>
              <w:spacing w:line="360" w:lineRule="auto"/>
              <w:jc w:val="center"/>
              <w:rPr>
                <w:rFonts w:hint="eastAsia" w:ascii="仿宋" w:hAnsi="仿宋" w:eastAsia="仿宋" w:cs="仿宋"/>
                <w:color w:val="auto"/>
                <w:sz w:val="24"/>
              </w:rPr>
            </w:pPr>
          </w:p>
        </w:tc>
        <w:tc>
          <w:tcPr>
            <w:tcW w:w="1417" w:type="dxa"/>
            <w:vAlign w:val="center"/>
          </w:tcPr>
          <w:p w14:paraId="131BCBFE">
            <w:pPr>
              <w:snapToGrid w:val="0"/>
              <w:spacing w:line="360" w:lineRule="auto"/>
              <w:jc w:val="center"/>
              <w:rPr>
                <w:rFonts w:hint="eastAsia" w:ascii="仿宋" w:hAnsi="仿宋" w:eastAsia="仿宋" w:cs="仿宋"/>
                <w:color w:val="auto"/>
                <w:sz w:val="24"/>
              </w:rPr>
            </w:pPr>
          </w:p>
        </w:tc>
        <w:tc>
          <w:tcPr>
            <w:tcW w:w="1843" w:type="dxa"/>
            <w:vAlign w:val="center"/>
          </w:tcPr>
          <w:p w14:paraId="51207BA5">
            <w:pPr>
              <w:snapToGrid w:val="0"/>
              <w:spacing w:line="360" w:lineRule="auto"/>
              <w:jc w:val="center"/>
              <w:rPr>
                <w:rFonts w:hint="eastAsia" w:ascii="仿宋" w:hAnsi="仿宋" w:eastAsia="仿宋" w:cs="仿宋"/>
                <w:color w:val="auto"/>
                <w:sz w:val="24"/>
              </w:rPr>
            </w:pPr>
          </w:p>
        </w:tc>
        <w:tc>
          <w:tcPr>
            <w:tcW w:w="3118" w:type="dxa"/>
            <w:vAlign w:val="center"/>
          </w:tcPr>
          <w:p w14:paraId="4F5BBBFB">
            <w:pPr>
              <w:snapToGrid w:val="0"/>
              <w:spacing w:line="360" w:lineRule="auto"/>
              <w:jc w:val="center"/>
              <w:rPr>
                <w:rFonts w:hint="eastAsia" w:ascii="仿宋" w:hAnsi="仿宋" w:eastAsia="仿宋" w:cs="仿宋"/>
                <w:color w:val="auto"/>
                <w:sz w:val="24"/>
              </w:rPr>
            </w:pPr>
          </w:p>
        </w:tc>
        <w:tc>
          <w:tcPr>
            <w:tcW w:w="993" w:type="dxa"/>
            <w:vAlign w:val="center"/>
          </w:tcPr>
          <w:p w14:paraId="1907558E">
            <w:pPr>
              <w:snapToGrid w:val="0"/>
              <w:spacing w:line="360" w:lineRule="auto"/>
              <w:jc w:val="center"/>
              <w:rPr>
                <w:rFonts w:hint="eastAsia" w:ascii="仿宋" w:hAnsi="仿宋" w:eastAsia="仿宋" w:cs="仿宋"/>
                <w:color w:val="auto"/>
                <w:sz w:val="24"/>
              </w:rPr>
            </w:pPr>
          </w:p>
        </w:tc>
        <w:tc>
          <w:tcPr>
            <w:tcW w:w="1559" w:type="dxa"/>
            <w:vAlign w:val="center"/>
          </w:tcPr>
          <w:p w14:paraId="31741A3F">
            <w:pPr>
              <w:spacing w:line="360" w:lineRule="auto"/>
              <w:jc w:val="center"/>
              <w:rPr>
                <w:rFonts w:hint="eastAsia" w:ascii="仿宋" w:hAnsi="仿宋" w:eastAsia="仿宋" w:cs="仿宋"/>
                <w:color w:val="auto"/>
                <w:sz w:val="24"/>
              </w:rPr>
            </w:pPr>
          </w:p>
        </w:tc>
        <w:tc>
          <w:tcPr>
            <w:tcW w:w="1984" w:type="dxa"/>
            <w:vAlign w:val="center"/>
          </w:tcPr>
          <w:p w14:paraId="628D02EE">
            <w:pPr>
              <w:spacing w:line="360" w:lineRule="auto"/>
              <w:jc w:val="center"/>
              <w:rPr>
                <w:rFonts w:hint="eastAsia" w:ascii="仿宋" w:hAnsi="仿宋" w:eastAsia="仿宋" w:cs="仿宋"/>
                <w:color w:val="auto"/>
                <w:sz w:val="24"/>
              </w:rPr>
            </w:pPr>
          </w:p>
        </w:tc>
        <w:tc>
          <w:tcPr>
            <w:tcW w:w="3119" w:type="dxa"/>
            <w:vAlign w:val="center"/>
          </w:tcPr>
          <w:p w14:paraId="5015D0E0">
            <w:pPr>
              <w:spacing w:line="360" w:lineRule="auto"/>
              <w:jc w:val="center"/>
              <w:rPr>
                <w:rFonts w:hint="eastAsia" w:ascii="仿宋" w:hAnsi="仿宋" w:eastAsia="仿宋" w:cs="仿宋"/>
                <w:color w:val="auto"/>
                <w:sz w:val="24"/>
              </w:rPr>
            </w:pPr>
          </w:p>
        </w:tc>
      </w:tr>
      <w:tr w14:paraId="4CF9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068ED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12F8B252">
            <w:pPr>
              <w:spacing w:line="360" w:lineRule="auto"/>
              <w:jc w:val="center"/>
              <w:rPr>
                <w:rFonts w:hint="eastAsia" w:ascii="仿宋" w:hAnsi="仿宋" w:eastAsia="仿宋" w:cs="仿宋"/>
                <w:color w:val="auto"/>
                <w:sz w:val="24"/>
              </w:rPr>
            </w:pPr>
          </w:p>
        </w:tc>
      </w:tr>
      <w:tr w14:paraId="0376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B3FD34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2557E2E2">
            <w:pPr>
              <w:spacing w:line="360" w:lineRule="auto"/>
              <w:jc w:val="center"/>
              <w:rPr>
                <w:rFonts w:hint="eastAsia" w:ascii="仿宋" w:hAnsi="仿宋" w:eastAsia="仿宋" w:cs="仿宋"/>
                <w:color w:val="auto"/>
                <w:sz w:val="24"/>
              </w:rPr>
            </w:pPr>
          </w:p>
        </w:tc>
      </w:tr>
    </w:tbl>
    <w:p w14:paraId="523D514A">
      <w:pPr>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A0C00FB">
      <w:pPr>
        <w:pStyle w:val="81"/>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1964C734">
      <w:pPr>
        <w:snapToGrid w:val="0"/>
        <w:spacing w:line="360" w:lineRule="auto"/>
        <w:ind w:firstLine="480" w:firstLineChars="200"/>
        <w:jc w:val="left"/>
        <w:rPr>
          <w:rFonts w:hint="eastAsia" w:ascii="仿宋" w:hAnsi="仿宋" w:eastAsia="仿宋" w:cs="仿宋"/>
          <w:b/>
          <w:color w:val="auto"/>
          <w:kern w:val="0"/>
          <w:sz w:val="24"/>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AC1276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50" w:name="_Hlk101259491"/>
      <w:r>
        <w:rPr>
          <w:rFonts w:hint="eastAsia" w:ascii="仿宋" w:hAnsi="仿宋" w:eastAsia="仿宋" w:cs="仿宋"/>
          <w:color w:val="auto"/>
          <w:sz w:val="32"/>
          <w:szCs w:val="32"/>
        </w:rPr>
        <w:t>（如果有）</w:t>
      </w:r>
      <w:bookmarkEnd w:id="50"/>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51" w:name="_Toc465665161"/>
      <w:r>
        <w:rPr>
          <w:rFonts w:hint="eastAsia" w:ascii="仿宋" w:hAnsi="仿宋" w:eastAsia="仿宋" w:cs="仿宋"/>
          <w:color w:val="auto"/>
        </w:rPr>
        <w:t>附件</w:t>
      </w:r>
      <w:bookmarkEnd w:id="51"/>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2"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2"/>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3"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3"/>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4" w:name="OLE_LINK13"/>
      <w:bookmarkStart w:id="55" w:name="OLE_LINK14"/>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4"/>
    <w:bookmarkEnd w:id="55"/>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Y2NmNDBmZTFkZWFjYmNmZWVlODY2YzkxYTgwMW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CE26DC"/>
    <w:rsid w:val="00FE19E4"/>
    <w:rsid w:val="010151CF"/>
    <w:rsid w:val="01537FD5"/>
    <w:rsid w:val="018E25D5"/>
    <w:rsid w:val="01A253B8"/>
    <w:rsid w:val="01BC3CB0"/>
    <w:rsid w:val="024E2783"/>
    <w:rsid w:val="02555ED9"/>
    <w:rsid w:val="026453EF"/>
    <w:rsid w:val="02A9126A"/>
    <w:rsid w:val="02AE30D1"/>
    <w:rsid w:val="033E089E"/>
    <w:rsid w:val="03DA3C5D"/>
    <w:rsid w:val="040A684F"/>
    <w:rsid w:val="04542180"/>
    <w:rsid w:val="04A07D2D"/>
    <w:rsid w:val="05823C1D"/>
    <w:rsid w:val="065C270A"/>
    <w:rsid w:val="06604C23"/>
    <w:rsid w:val="06D74677"/>
    <w:rsid w:val="06D85336"/>
    <w:rsid w:val="07D24EBF"/>
    <w:rsid w:val="08591B53"/>
    <w:rsid w:val="08752E31"/>
    <w:rsid w:val="090C5C92"/>
    <w:rsid w:val="090E0B90"/>
    <w:rsid w:val="0983157E"/>
    <w:rsid w:val="09C875A3"/>
    <w:rsid w:val="0A1C4DDD"/>
    <w:rsid w:val="0A1D6F76"/>
    <w:rsid w:val="0A6810A3"/>
    <w:rsid w:val="0A860191"/>
    <w:rsid w:val="0B1630ED"/>
    <w:rsid w:val="0BE300B2"/>
    <w:rsid w:val="0BF24799"/>
    <w:rsid w:val="0BFD39D5"/>
    <w:rsid w:val="0C171D0F"/>
    <w:rsid w:val="0C590374"/>
    <w:rsid w:val="0CA23AC9"/>
    <w:rsid w:val="0E357FF4"/>
    <w:rsid w:val="0ED2440E"/>
    <w:rsid w:val="0EF54B6B"/>
    <w:rsid w:val="0F973CBE"/>
    <w:rsid w:val="0FA0239A"/>
    <w:rsid w:val="0FAD0166"/>
    <w:rsid w:val="0FFF466D"/>
    <w:rsid w:val="10216577"/>
    <w:rsid w:val="106D2009"/>
    <w:rsid w:val="10727C56"/>
    <w:rsid w:val="10C81F6C"/>
    <w:rsid w:val="10CD7582"/>
    <w:rsid w:val="10E14224"/>
    <w:rsid w:val="10E7059C"/>
    <w:rsid w:val="10F354AA"/>
    <w:rsid w:val="11241C6E"/>
    <w:rsid w:val="11A227BD"/>
    <w:rsid w:val="1206186A"/>
    <w:rsid w:val="12241424"/>
    <w:rsid w:val="12472408"/>
    <w:rsid w:val="124C282D"/>
    <w:rsid w:val="1262754C"/>
    <w:rsid w:val="12A14823"/>
    <w:rsid w:val="12A17402"/>
    <w:rsid w:val="133236CD"/>
    <w:rsid w:val="13E57956"/>
    <w:rsid w:val="14127BE9"/>
    <w:rsid w:val="14E32ED1"/>
    <w:rsid w:val="154C4341"/>
    <w:rsid w:val="15520D07"/>
    <w:rsid w:val="158D1A3D"/>
    <w:rsid w:val="15A90642"/>
    <w:rsid w:val="15B417EF"/>
    <w:rsid w:val="15E50ECA"/>
    <w:rsid w:val="160615DC"/>
    <w:rsid w:val="169E17AF"/>
    <w:rsid w:val="16FD66C9"/>
    <w:rsid w:val="172B0B5F"/>
    <w:rsid w:val="18C76587"/>
    <w:rsid w:val="18F010EE"/>
    <w:rsid w:val="191F5F30"/>
    <w:rsid w:val="195210FF"/>
    <w:rsid w:val="1961080B"/>
    <w:rsid w:val="19697BC5"/>
    <w:rsid w:val="197519E8"/>
    <w:rsid w:val="1A146123"/>
    <w:rsid w:val="1A7E6E3B"/>
    <w:rsid w:val="1B157B5C"/>
    <w:rsid w:val="1B656D35"/>
    <w:rsid w:val="1B746F78"/>
    <w:rsid w:val="1BBC702D"/>
    <w:rsid w:val="1CA64E1F"/>
    <w:rsid w:val="1CAE6C02"/>
    <w:rsid w:val="1D291FE4"/>
    <w:rsid w:val="1D3D0F5F"/>
    <w:rsid w:val="1DE03F03"/>
    <w:rsid w:val="1E1E7A9B"/>
    <w:rsid w:val="1E2345FC"/>
    <w:rsid w:val="1E366995"/>
    <w:rsid w:val="1E764DB5"/>
    <w:rsid w:val="1E7A2AF8"/>
    <w:rsid w:val="1F4629DA"/>
    <w:rsid w:val="1FE02E2E"/>
    <w:rsid w:val="203047D0"/>
    <w:rsid w:val="210B3768"/>
    <w:rsid w:val="213D3ED1"/>
    <w:rsid w:val="219E1DED"/>
    <w:rsid w:val="21C509EB"/>
    <w:rsid w:val="21DE15EF"/>
    <w:rsid w:val="223A10AC"/>
    <w:rsid w:val="22AF4D3A"/>
    <w:rsid w:val="22D00328"/>
    <w:rsid w:val="2388039C"/>
    <w:rsid w:val="2413090B"/>
    <w:rsid w:val="24730458"/>
    <w:rsid w:val="255045B2"/>
    <w:rsid w:val="270F224B"/>
    <w:rsid w:val="272D3C01"/>
    <w:rsid w:val="274A3283"/>
    <w:rsid w:val="27593B6D"/>
    <w:rsid w:val="27C10C6B"/>
    <w:rsid w:val="27D03AD8"/>
    <w:rsid w:val="28412A56"/>
    <w:rsid w:val="28570335"/>
    <w:rsid w:val="285C326E"/>
    <w:rsid w:val="287109F2"/>
    <w:rsid w:val="29BB5D72"/>
    <w:rsid w:val="29BC6A7E"/>
    <w:rsid w:val="29D8068B"/>
    <w:rsid w:val="2A0A45AD"/>
    <w:rsid w:val="2AD54BBC"/>
    <w:rsid w:val="2B876854"/>
    <w:rsid w:val="2C5B01CA"/>
    <w:rsid w:val="2C696097"/>
    <w:rsid w:val="2CC716B0"/>
    <w:rsid w:val="2CDA6E57"/>
    <w:rsid w:val="2CE657FC"/>
    <w:rsid w:val="2D04520E"/>
    <w:rsid w:val="2E161659"/>
    <w:rsid w:val="2E571378"/>
    <w:rsid w:val="2E9B5B4C"/>
    <w:rsid w:val="2EB62CF8"/>
    <w:rsid w:val="2FEC5533"/>
    <w:rsid w:val="30191A45"/>
    <w:rsid w:val="305F7D9F"/>
    <w:rsid w:val="31172428"/>
    <w:rsid w:val="313E1251"/>
    <w:rsid w:val="314D6456"/>
    <w:rsid w:val="318F5509"/>
    <w:rsid w:val="31A30E4F"/>
    <w:rsid w:val="31B45EC9"/>
    <w:rsid w:val="32871939"/>
    <w:rsid w:val="3318407C"/>
    <w:rsid w:val="335F4CCE"/>
    <w:rsid w:val="34E53DB8"/>
    <w:rsid w:val="352B5B8B"/>
    <w:rsid w:val="35B4496A"/>
    <w:rsid w:val="35DF0E7D"/>
    <w:rsid w:val="360337E4"/>
    <w:rsid w:val="36164371"/>
    <w:rsid w:val="364F0A73"/>
    <w:rsid w:val="36633F7A"/>
    <w:rsid w:val="36691B9F"/>
    <w:rsid w:val="37A569B6"/>
    <w:rsid w:val="380D35DC"/>
    <w:rsid w:val="381A7D5B"/>
    <w:rsid w:val="38297B06"/>
    <w:rsid w:val="38C02CE8"/>
    <w:rsid w:val="38C41BE3"/>
    <w:rsid w:val="3A061CEC"/>
    <w:rsid w:val="3A3A7EEA"/>
    <w:rsid w:val="3AE018F8"/>
    <w:rsid w:val="3BCC66C3"/>
    <w:rsid w:val="3BEB698B"/>
    <w:rsid w:val="3BF4033D"/>
    <w:rsid w:val="3BF82E56"/>
    <w:rsid w:val="3C2E411C"/>
    <w:rsid w:val="3C502C92"/>
    <w:rsid w:val="3C794DA4"/>
    <w:rsid w:val="3C9E5C02"/>
    <w:rsid w:val="3D98638F"/>
    <w:rsid w:val="3E02162D"/>
    <w:rsid w:val="3E457417"/>
    <w:rsid w:val="3E546085"/>
    <w:rsid w:val="3E7D5F84"/>
    <w:rsid w:val="3E813B0F"/>
    <w:rsid w:val="3EA01CAF"/>
    <w:rsid w:val="3EA352E6"/>
    <w:rsid w:val="3ED75367"/>
    <w:rsid w:val="3F1101B2"/>
    <w:rsid w:val="3F326AC0"/>
    <w:rsid w:val="3F5B0A61"/>
    <w:rsid w:val="40233B11"/>
    <w:rsid w:val="40383B92"/>
    <w:rsid w:val="4140374B"/>
    <w:rsid w:val="41A2530D"/>
    <w:rsid w:val="41A334C2"/>
    <w:rsid w:val="41AD1F74"/>
    <w:rsid w:val="42657940"/>
    <w:rsid w:val="42BC2E2F"/>
    <w:rsid w:val="43033208"/>
    <w:rsid w:val="434C41B3"/>
    <w:rsid w:val="443E67BF"/>
    <w:rsid w:val="445175A7"/>
    <w:rsid w:val="44CE3311"/>
    <w:rsid w:val="44D530D8"/>
    <w:rsid w:val="459463E3"/>
    <w:rsid w:val="45BB0E6F"/>
    <w:rsid w:val="460914A0"/>
    <w:rsid w:val="46236D21"/>
    <w:rsid w:val="47345E52"/>
    <w:rsid w:val="47850229"/>
    <w:rsid w:val="47B16CDB"/>
    <w:rsid w:val="48190115"/>
    <w:rsid w:val="49900B72"/>
    <w:rsid w:val="4A546BEF"/>
    <w:rsid w:val="4A8C6B1E"/>
    <w:rsid w:val="4A9E7C29"/>
    <w:rsid w:val="4AA340C3"/>
    <w:rsid w:val="4AB50890"/>
    <w:rsid w:val="4B1C38AB"/>
    <w:rsid w:val="4B4734B2"/>
    <w:rsid w:val="4BB33A7C"/>
    <w:rsid w:val="4BC90A28"/>
    <w:rsid w:val="4C37510C"/>
    <w:rsid w:val="4CBB4158"/>
    <w:rsid w:val="4D6866DE"/>
    <w:rsid w:val="4DE4148C"/>
    <w:rsid w:val="4E380649"/>
    <w:rsid w:val="4EF44BE3"/>
    <w:rsid w:val="4F4641AC"/>
    <w:rsid w:val="4FAE554B"/>
    <w:rsid w:val="4FE57246"/>
    <w:rsid w:val="500B78BE"/>
    <w:rsid w:val="504B3DAB"/>
    <w:rsid w:val="50C301CB"/>
    <w:rsid w:val="511107EA"/>
    <w:rsid w:val="511A48D1"/>
    <w:rsid w:val="519D5BDA"/>
    <w:rsid w:val="51E15FA0"/>
    <w:rsid w:val="51ED254C"/>
    <w:rsid w:val="51F63272"/>
    <w:rsid w:val="52E11055"/>
    <w:rsid w:val="53D370D2"/>
    <w:rsid w:val="53EA0ACE"/>
    <w:rsid w:val="53FC752F"/>
    <w:rsid w:val="54AE6E9B"/>
    <w:rsid w:val="54B81330"/>
    <w:rsid w:val="554C448C"/>
    <w:rsid w:val="55F978A1"/>
    <w:rsid w:val="56337905"/>
    <w:rsid w:val="57122BC6"/>
    <w:rsid w:val="57DAE6E1"/>
    <w:rsid w:val="57EC78BB"/>
    <w:rsid w:val="59701FF1"/>
    <w:rsid w:val="597503AA"/>
    <w:rsid w:val="59CC5A1A"/>
    <w:rsid w:val="5A4412E8"/>
    <w:rsid w:val="5A6B2D19"/>
    <w:rsid w:val="5AC504FE"/>
    <w:rsid w:val="5B606F33"/>
    <w:rsid w:val="5BF02C37"/>
    <w:rsid w:val="5C163FEB"/>
    <w:rsid w:val="5C2E3077"/>
    <w:rsid w:val="5C4C6CF0"/>
    <w:rsid w:val="5C97708A"/>
    <w:rsid w:val="5D101956"/>
    <w:rsid w:val="5D203385"/>
    <w:rsid w:val="5E005E6E"/>
    <w:rsid w:val="5E385608"/>
    <w:rsid w:val="5F313E05"/>
    <w:rsid w:val="5F5E41E5"/>
    <w:rsid w:val="5F665FB3"/>
    <w:rsid w:val="5F847B5D"/>
    <w:rsid w:val="6028557A"/>
    <w:rsid w:val="603242D9"/>
    <w:rsid w:val="60433DF0"/>
    <w:rsid w:val="60742EC9"/>
    <w:rsid w:val="60C81B28"/>
    <w:rsid w:val="61077826"/>
    <w:rsid w:val="61476187"/>
    <w:rsid w:val="61663072"/>
    <w:rsid w:val="620944BA"/>
    <w:rsid w:val="621F4FC1"/>
    <w:rsid w:val="627A1383"/>
    <w:rsid w:val="629A1C32"/>
    <w:rsid w:val="62E84689"/>
    <w:rsid w:val="636D78AD"/>
    <w:rsid w:val="63B82D47"/>
    <w:rsid w:val="63E025D8"/>
    <w:rsid w:val="63E56E61"/>
    <w:rsid w:val="64132E12"/>
    <w:rsid w:val="642152E2"/>
    <w:rsid w:val="64654C7D"/>
    <w:rsid w:val="65077AE2"/>
    <w:rsid w:val="650D6FAC"/>
    <w:rsid w:val="65136487"/>
    <w:rsid w:val="65856C59"/>
    <w:rsid w:val="65973253"/>
    <w:rsid w:val="65A54EC2"/>
    <w:rsid w:val="664C0F4D"/>
    <w:rsid w:val="665736C4"/>
    <w:rsid w:val="66823534"/>
    <w:rsid w:val="66B50838"/>
    <w:rsid w:val="6703077D"/>
    <w:rsid w:val="672A039B"/>
    <w:rsid w:val="67431BB1"/>
    <w:rsid w:val="67530616"/>
    <w:rsid w:val="675D60DF"/>
    <w:rsid w:val="67787FC9"/>
    <w:rsid w:val="68D978A1"/>
    <w:rsid w:val="68E236B8"/>
    <w:rsid w:val="690A2A0B"/>
    <w:rsid w:val="6911272E"/>
    <w:rsid w:val="699D6B55"/>
    <w:rsid w:val="69D41F5D"/>
    <w:rsid w:val="69E93C5A"/>
    <w:rsid w:val="69EF6E4B"/>
    <w:rsid w:val="69F85C3D"/>
    <w:rsid w:val="6A1165CB"/>
    <w:rsid w:val="6A33541C"/>
    <w:rsid w:val="6A8B6AC0"/>
    <w:rsid w:val="6AA40D88"/>
    <w:rsid w:val="6AC13272"/>
    <w:rsid w:val="6ACE5598"/>
    <w:rsid w:val="6AE306AA"/>
    <w:rsid w:val="6AEF1016"/>
    <w:rsid w:val="6B876668"/>
    <w:rsid w:val="6B902CAD"/>
    <w:rsid w:val="6BA2179D"/>
    <w:rsid w:val="6BA97700"/>
    <w:rsid w:val="6BE203D1"/>
    <w:rsid w:val="6C165A05"/>
    <w:rsid w:val="6C2430E3"/>
    <w:rsid w:val="6C3D246C"/>
    <w:rsid w:val="6D997745"/>
    <w:rsid w:val="6DD7015B"/>
    <w:rsid w:val="6DF606F4"/>
    <w:rsid w:val="6E6A6BC8"/>
    <w:rsid w:val="6EE03793"/>
    <w:rsid w:val="6F6B55C8"/>
    <w:rsid w:val="6F8151E6"/>
    <w:rsid w:val="6F851686"/>
    <w:rsid w:val="70BA1B64"/>
    <w:rsid w:val="71070115"/>
    <w:rsid w:val="71195A39"/>
    <w:rsid w:val="713E488C"/>
    <w:rsid w:val="718617A9"/>
    <w:rsid w:val="725453F3"/>
    <w:rsid w:val="729E74BD"/>
    <w:rsid w:val="72A000BB"/>
    <w:rsid w:val="72BD2603"/>
    <w:rsid w:val="72DF16B3"/>
    <w:rsid w:val="73165394"/>
    <w:rsid w:val="73374849"/>
    <w:rsid w:val="738C280D"/>
    <w:rsid w:val="73942F36"/>
    <w:rsid w:val="73B75E5F"/>
    <w:rsid w:val="743D52CE"/>
    <w:rsid w:val="74A8774F"/>
    <w:rsid w:val="74BB2697"/>
    <w:rsid w:val="750E2605"/>
    <w:rsid w:val="76AF6398"/>
    <w:rsid w:val="771C7190"/>
    <w:rsid w:val="77A8194D"/>
    <w:rsid w:val="77AE203F"/>
    <w:rsid w:val="782557C0"/>
    <w:rsid w:val="785B0E36"/>
    <w:rsid w:val="786A11CF"/>
    <w:rsid w:val="78C935D5"/>
    <w:rsid w:val="78FA0E87"/>
    <w:rsid w:val="796E4A00"/>
    <w:rsid w:val="79701CA2"/>
    <w:rsid w:val="79DD48C3"/>
    <w:rsid w:val="7A050ADC"/>
    <w:rsid w:val="7A363B70"/>
    <w:rsid w:val="7A3A405E"/>
    <w:rsid w:val="7A7E0CD2"/>
    <w:rsid w:val="7AF406B1"/>
    <w:rsid w:val="7AF640BD"/>
    <w:rsid w:val="7B863637"/>
    <w:rsid w:val="7BE0766D"/>
    <w:rsid w:val="7BF546E1"/>
    <w:rsid w:val="7C1A4939"/>
    <w:rsid w:val="7C1E55E8"/>
    <w:rsid w:val="7C4E0962"/>
    <w:rsid w:val="7C5A5426"/>
    <w:rsid w:val="7C5C72FD"/>
    <w:rsid w:val="7C73106A"/>
    <w:rsid w:val="7C9E459A"/>
    <w:rsid w:val="7CD945C2"/>
    <w:rsid w:val="7CE16A13"/>
    <w:rsid w:val="7D0211AE"/>
    <w:rsid w:val="7D133AE0"/>
    <w:rsid w:val="7DC65163"/>
    <w:rsid w:val="7DFF0A44"/>
    <w:rsid w:val="7EA31D88"/>
    <w:rsid w:val="7EB7B118"/>
    <w:rsid w:val="7F4DBC21"/>
    <w:rsid w:val="7F6C4CBA"/>
    <w:rsid w:val="7F8E3C24"/>
    <w:rsid w:val="7FAC7379"/>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576</Words>
  <Characters>681</Characters>
  <Lines>363</Lines>
  <Paragraphs>102</Paragraphs>
  <TotalTime>9</TotalTime>
  <ScaleCrop>false</ScaleCrop>
  <LinksUpToDate>false</LinksUpToDate>
  <CharactersWithSpaces>772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HZH</cp:lastModifiedBy>
  <cp:lastPrinted>2021-12-28T11:06:00Z</cp:lastPrinted>
  <dcterms:modified xsi:type="dcterms:W3CDTF">2025-07-17T06:15:07Z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y fmtid="{D5CDD505-2E9C-101B-9397-08002B2CF9AE}" pid="5" name="KSOTemplateDocerSaveRecord">
    <vt:lpwstr>eyJoZGlkIjoiOTY4ZmY1MjRkOGQ4YThhNDg4MTRjODMyNGQyMTExYTQiLCJ1c2VySWQiOiIyNDg1ODQxNzQifQ==</vt:lpwstr>
  </property>
</Properties>
</file>