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绍兴市妇幼保健院妇科射频治疗仪采购项目</w:t>
      </w:r>
    </w:p>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HCQX-2025-017</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绍兴市妇幼保健院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月</w:t>
            </w:r>
          </w:p>
        </w:tc>
      </w:tr>
    </w:tbl>
    <w:p w14:paraId="7BCBA212">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63113FDA">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_Toc91899870"/>
      <w:bookmarkStart w:id="8" w:name="第二部分"/>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绍兴市妇幼保健院妇科射频治疗仪采购项目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lang w:val="en-US" w:eastAsia="zh-CN"/>
        </w:rPr>
        <w:t>9点30分00秒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HCQX-2025-017</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绍兴市妇幼保健院妇科射频治疗仪采购项目</w:t>
      </w:r>
    </w:p>
    <w:p w14:paraId="302B2E90">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438000.00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438000.00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44AF4FB5">
      <w:pPr>
        <w:spacing w:line="440" w:lineRule="exact"/>
        <w:ind w:left="479" w:leftChars="228" w:firstLine="0" w:firstLineChars="0"/>
        <w:rPr>
          <w:rFonts w:hint="eastAsia" w:ascii="仿宋" w:hAnsi="仿宋" w:eastAsia="仿宋" w:cs="仿宋"/>
          <w:bCs/>
          <w:color w:val="auto"/>
          <w:sz w:val="24"/>
        </w:rPr>
      </w:pPr>
      <w:r>
        <w:rPr>
          <w:rFonts w:hint="eastAsia" w:ascii="仿宋" w:hAnsi="仿宋" w:eastAsia="仿宋" w:cs="仿宋"/>
          <w:bCs/>
          <w:color w:val="auto"/>
          <w:sz w:val="24"/>
          <w:lang w:val="en-US" w:eastAsia="zh-CN"/>
        </w:rPr>
        <w:t>标项一：</w:t>
      </w:r>
      <w:r>
        <w:rPr>
          <w:rFonts w:hint="eastAsia" w:ascii="仿宋" w:hAnsi="仿宋" w:eastAsia="仿宋" w:cs="仿宋"/>
          <w:bCs/>
          <w:color w:val="auto"/>
          <w:sz w:val="24"/>
          <w:lang w:val="en-US" w:eastAsia="zh-CN"/>
        </w:rPr>
        <w:br w:type="textWrapping"/>
      </w: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绍兴市妇幼保健院妇科射频治疗仪采购项目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default" w:ascii="仿宋" w:hAnsi="仿宋" w:eastAsia="仿宋" w:cs="仿宋"/>
          <w:bCs/>
          <w:color w:val="auto"/>
          <w:sz w:val="24"/>
          <w:lang w:val="en-US" w:eastAsia="zh-CN"/>
        </w:rPr>
      </w:pPr>
      <w:r>
        <w:rPr>
          <w:rFonts w:hint="eastAsia" w:ascii="仿宋" w:hAnsi="仿宋" w:eastAsia="仿宋" w:cs="仿宋"/>
          <w:bCs/>
          <w:color w:val="auto"/>
          <w:sz w:val="24"/>
        </w:rPr>
        <w:t>数量：</w:t>
      </w:r>
      <w:r>
        <w:rPr>
          <w:rFonts w:hint="eastAsia" w:ascii="仿宋" w:hAnsi="仿宋" w:eastAsia="仿宋" w:cs="仿宋"/>
          <w:color w:val="auto"/>
          <w:lang w:val="en-US" w:eastAsia="zh-CN"/>
        </w:rPr>
        <w:t>1</w:t>
      </w:r>
    </w:p>
    <w:p w14:paraId="00D0799B">
      <w:pPr>
        <w:spacing w:line="440" w:lineRule="exact"/>
        <w:ind w:firstLine="480" w:firstLineChars="200"/>
        <w:rPr>
          <w:rFonts w:hint="default" w:ascii="仿宋" w:hAnsi="仿宋" w:eastAsia="仿宋" w:cs="仿宋"/>
          <w:b w:val="0"/>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438000.00</w:t>
      </w: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w:t>
      </w:r>
      <w:r>
        <w:rPr>
          <w:rFonts w:hint="eastAsia" w:ascii="仿宋" w:hAnsi="仿宋" w:eastAsia="仿宋" w:cs="仿宋"/>
          <w:color w:val="auto"/>
          <w:sz w:val="24"/>
          <w:u w:val="none"/>
          <w:lang w:eastAsia="zh-CN"/>
        </w:rPr>
        <w:t>2025年  月  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w:t>
      </w:r>
      <w:r>
        <w:rPr>
          <w:rFonts w:hint="eastAsia" w:ascii="仿宋" w:hAnsi="仿宋" w:eastAsia="仿宋" w:cs="仿宋"/>
          <w:color w:val="auto"/>
          <w:sz w:val="24"/>
          <w:u w:val="none"/>
          <w:lang w:eastAsia="zh-CN"/>
        </w:rPr>
        <w:t>2025年  月  日</w:t>
      </w:r>
      <w:r>
        <w:rPr>
          <w:rStyle w:val="77"/>
          <w:rFonts w:hint="eastAsia" w:ascii="仿宋" w:hAnsi="仿宋" w:eastAsia="仿宋" w:cs="仿宋"/>
          <w:snapToGrid/>
          <w:color w:val="auto"/>
          <w:kern w:val="2"/>
          <w:sz w:val="24"/>
          <w:szCs w:val="24"/>
          <w:u w:val="none"/>
          <w:lang w:val="en-US" w:eastAsia="zh-CN"/>
        </w:rPr>
        <w:t>9点30分00秒</w:t>
      </w:r>
      <w:r>
        <w:rPr>
          <w:rFonts w:hint="eastAsia" w:ascii="仿宋" w:hAnsi="仿宋" w:eastAsia="仿宋" w:cs="仿宋"/>
          <w:color w:val="auto"/>
          <w:sz w:val="24"/>
          <w:u w:val="none"/>
        </w:rPr>
        <w:t>（北京时间）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lang w:eastAsia="zh-CN"/>
        </w:rPr>
        <w:t>2025年  月  日</w:t>
      </w:r>
      <w:r>
        <w:rPr>
          <w:rStyle w:val="77"/>
          <w:rFonts w:hint="eastAsia" w:ascii="仿宋" w:hAnsi="仿宋" w:eastAsia="仿宋" w:cs="仿宋"/>
          <w:snapToGrid/>
          <w:color w:val="auto"/>
          <w:kern w:val="2"/>
          <w:sz w:val="24"/>
          <w:szCs w:val="24"/>
          <w:u w:val="none"/>
          <w:lang w:val="en-US" w:eastAsia="zh-CN"/>
        </w:rPr>
        <w:t>9点30分00秒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04940F93">
      <w:pPr>
        <w:spacing w:line="440" w:lineRule="exact"/>
        <w:ind w:firstLine="482" w:firstLineChars="200"/>
        <w:rPr>
          <w:rFonts w:hint="eastAsia" w:ascii="仿宋" w:hAnsi="仿宋" w:eastAsia="仿宋" w:cs="仿宋"/>
          <w:b/>
          <w:bCs/>
          <w:color w:val="auto"/>
          <w:sz w:val="24"/>
        </w:rPr>
      </w:pPr>
      <w:bookmarkStart w:id="11" w:name="_Toc28359019"/>
      <w:bookmarkStart w:id="12" w:name="_Toc28359096"/>
      <w:bookmarkStart w:id="13" w:name="_Toc35393637"/>
      <w:bookmarkStart w:id="14" w:name="_Toc35393806"/>
      <w:r>
        <w:rPr>
          <w:rFonts w:hint="eastAsia" w:ascii="仿宋" w:hAnsi="仿宋" w:eastAsia="仿宋" w:cs="仿宋"/>
          <w:b/>
          <w:bCs/>
          <w:color w:val="auto"/>
          <w:sz w:val="24"/>
        </w:rPr>
        <w:t>1.采购人信息</w:t>
      </w:r>
      <w:bookmarkEnd w:id="11"/>
      <w:bookmarkEnd w:id="12"/>
      <w:bookmarkEnd w:id="13"/>
      <w:bookmarkEnd w:id="14"/>
      <w:r>
        <w:rPr>
          <w:rFonts w:hint="eastAsia" w:ascii="仿宋" w:hAnsi="仿宋" w:eastAsia="仿宋" w:cs="仿宋"/>
          <w:b/>
          <w:bCs/>
          <w:color w:val="auto"/>
          <w:sz w:val="24"/>
        </w:rPr>
        <w:t>：</w:t>
      </w:r>
    </w:p>
    <w:p w14:paraId="3230C404">
      <w:pPr>
        <w:spacing w:line="440" w:lineRule="exact"/>
        <w:ind w:firstLine="480" w:firstLineChars="200"/>
        <w:rPr>
          <w:rFonts w:hint="eastAsia" w:ascii="仿宋" w:hAnsi="仿宋" w:eastAsia="仿宋" w:cs="仿宋"/>
          <w:color w:val="auto"/>
          <w:sz w:val="24"/>
        </w:rPr>
      </w:pPr>
      <w:bookmarkStart w:id="15" w:name="_Toc28359097"/>
      <w:bookmarkStart w:id="16" w:name="_Toc28359020"/>
      <w:bookmarkStart w:id="17" w:name="_Toc35393807"/>
      <w:bookmarkStart w:id="18" w:name="_Toc35393638"/>
      <w:r>
        <w:rPr>
          <w:rFonts w:hint="eastAsia" w:ascii="仿宋" w:hAnsi="仿宋" w:eastAsia="仿宋" w:cs="仿宋"/>
          <w:color w:val="auto"/>
          <w:sz w:val="24"/>
        </w:rPr>
        <w:t>名称：绍兴市妇幼保健院</w:t>
      </w:r>
    </w:p>
    <w:p w14:paraId="46804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地址：绍兴市越城区凤林东路222号</w:t>
      </w:r>
    </w:p>
    <w:p w14:paraId="0CF08FF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w:t>
      </w:r>
    </w:p>
    <w:p w14:paraId="610C02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项目联系人（询问）：徐超</w:t>
      </w:r>
    </w:p>
    <w:p w14:paraId="6D51AB7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 0575-88216322</w:t>
      </w:r>
    </w:p>
    <w:p w14:paraId="3E33344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质疑联系人：孔月华</w:t>
      </w:r>
    </w:p>
    <w:p w14:paraId="5A7F582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质疑联系方式：0575-88217331</w:t>
      </w:r>
    </w:p>
    <w:p w14:paraId="5FDC1E5F">
      <w:pPr>
        <w:spacing w:line="440" w:lineRule="exact"/>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2.采购代理机构信息</w:t>
      </w:r>
      <w:bookmarkEnd w:id="15"/>
      <w:bookmarkEnd w:id="16"/>
      <w:bookmarkEnd w:id="17"/>
      <w:bookmarkEnd w:id="18"/>
      <w:r>
        <w:rPr>
          <w:rFonts w:hint="eastAsia" w:ascii="仿宋" w:hAnsi="仿宋" w:eastAsia="仿宋" w:cs="仿宋"/>
          <w:b/>
          <w:bCs/>
          <w:color w:val="auto"/>
          <w:sz w:val="24"/>
        </w:rPr>
        <w:t>：</w:t>
      </w:r>
    </w:p>
    <w:p w14:paraId="17849CD5">
      <w:pPr>
        <w:spacing w:line="440" w:lineRule="exact"/>
        <w:ind w:firstLine="480" w:firstLineChars="200"/>
        <w:rPr>
          <w:rFonts w:hint="eastAsia" w:ascii="仿宋" w:hAnsi="仿宋" w:eastAsia="仿宋" w:cs="仿宋"/>
          <w:color w:val="auto"/>
          <w:sz w:val="24"/>
        </w:rPr>
      </w:pPr>
      <w:bookmarkStart w:id="19" w:name="_Toc28359021"/>
      <w:bookmarkStart w:id="20" w:name="_Toc35393639"/>
      <w:bookmarkStart w:id="21" w:name="_Toc35393808"/>
      <w:bookmarkStart w:id="22" w:name="_Toc28359098"/>
      <w:r>
        <w:rPr>
          <w:rFonts w:hint="eastAsia" w:ascii="仿宋" w:hAnsi="仿宋" w:eastAsia="仿宋" w:cs="仿宋"/>
          <w:color w:val="auto"/>
          <w:sz w:val="24"/>
        </w:rPr>
        <w:t>名称：华诚工程咨询集团有限公司       </w:t>
      </w:r>
    </w:p>
    <w:p w14:paraId="47FD66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55195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48E9BBF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5F66C4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3684479">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余欢</w:t>
      </w:r>
    </w:p>
    <w:p w14:paraId="5C1E0380">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w:t>
      </w:r>
      <w:r>
        <w:rPr>
          <w:rFonts w:hint="eastAsia" w:ascii="仿宋" w:hAnsi="仿宋" w:eastAsia="仿宋" w:cs="仿宋"/>
          <w:color w:val="auto"/>
          <w:sz w:val="24"/>
          <w:szCs w:val="24"/>
          <w:lang w:val="en-US" w:eastAsia="zh-CN"/>
        </w:rPr>
        <w:t>15757156272</w:t>
      </w:r>
      <w:r>
        <w:rPr>
          <w:rFonts w:hint="eastAsia" w:ascii="仿宋" w:hAnsi="仿宋" w:eastAsia="仿宋" w:cs="仿宋"/>
          <w:color w:val="auto"/>
          <w:sz w:val="24"/>
          <w:szCs w:val="24"/>
        </w:rPr>
        <w:t>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D4603CF">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pStyle w:val="19"/>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 xml:space="preserve">： </w:t>
            </w:r>
            <w:r>
              <w:rPr>
                <w:rFonts w:hint="eastAsia" w:ascii="仿宋" w:hAnsi="仿宋" w:eastAsia="仿宋" w:cs="仿宋"/>
                <w:color w:val="auto"/>
                <w:kern w:val="2"/>
                <w:sz w:val="24"/>
                <w:szCs w:val="24"/>
                <w:u w:val="single"/>
                <w:lang w:val="en-US" w:eastAsia="zh-CN" w:bidi="ar-SA"/>
              </w:rPr>
              <w:t xml:space="preserve">妇科射频治疗仪 </w:t>
            </w:r>
            <w:r>
              <w:rPr>
                <w:rFonts w:hint="eastAsia" w:ascii="仿宋" w:hAnsi="仿宋" w:eastAsia="仿宋" w:cs="仿宋"/>
                <w:color w:val="auto"/>
                <w:kern w:val="0"/>
                <w:sz w:val="24"/>
                <w:u w:val="single"/>
                <w:lang w:val="en-US" w:eastAsia="zh-CN"/>
              </w:rPr>
              <w:t>。</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r>
              <w:rPr>
                <w:rFonts w:hint="eastAsia" w:ascii="仿宋" w:hAnsi="仿宋" w:eastAsia="仿宋" w:cs="仿宋"/>
                <w:color w:val="auto"/>
                <w:kern w:val="0"/>
                <w:sz w:val="24"/>
              </w:rPr>
              <w:br w:type="textWrapping"/>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1890E3A3">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15</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357EAB0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16</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720139BE">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 xml:space="preserve">17                                                                                                                                                                                                                                                                                                                                                                                                                                                                                                                                                                                                                                                                                                                                                                                                                                                                                                                                                                                                                                                                                                                                                                                                                                                                                                                                        </w:t>
            </w:r>
          </w:p>
          <w:p w14:paraId="1CBE435B">
            <w:pPr>
              <w:spacing w:line="440" w:lineRule="exact"/>
              <w:jc w:val="center"/>
              <w:rPr>
                <w:rFonts w:hint="eastAsia" w:ascii="仿宋" w:hAnsi="仿宋" w:eastAsia="仿宋" w:cs="仿宋"/>
                <w:color w:val="auto"/>
                <w:sz w:val="24"/>
              </w:rPr>
            </w:pP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138DD383">
            <w:pPr>
              <w:spacing w:line="440" w:lineRule="exact"/>
              <w:jc w:val="center"/>
              <w:rPr>
                <w:rFonts w:hint="eastAsia" w:ascii="仿宋" w:hAnsi="仿宋" w:eastAsia="仿宋" w:cs="仿宋"/>
                <w:color w:val="auto"/>
                <w:kern w:val="2"/>
                <w:sz w:val="24"/>
                <w:szCs w:val="24"/>
                <w:lang w:val="en-US" w:eastAsia="zh-CN" w:bidi="ar-SA"/>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59428D8C">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68073093"/>
      <w:bookmarkEnd w:id="23"/>
      <w:bookmarkStart w:id="24" w:name="_Hlt74707468"/>
      <w:bookmarkEnd w:id="24"/>
      <w:bookmarkStart w:id="25" w:name="_Hlt74714665"/>
      <w:bookmarkEnd w:id="25"/>
      <w:bookmarkStart w:id="26" w:name="_Hlt75236290"/>
      <w:bookmarkEnd w:id="26"/>
      <w:bookmarkStart w:id="27" w:name="_Hlt74730295"/>
      <w:bookmarkEnd w:id="27"/>
      <w:bookmarkStart w:id="28" w:name="_Hlt68072990"/>
      <w:bookmarkEnd w:id="28"/>
      <w:bookmarkStart w:id="29" w:name="_Hlt74729768"/>
      <w:bookmarkEnd w:id="29"/>
      <w:bookmarkStart w:id="30" w:name="_Hlt75236101"/>
      <w:bookmarkEnd w:id="30"/>
      <w:bookmarkStart w:id="31" w:name="_Hlt75236011"/>
      <w:bookmarkEnd w:id="31"/>
      <w:bookmarkStart w:id="32" w:name="_Hlt68403820"/>
      <w:bookmarkEnd w:id="32"/>
      <w:bookmarkStart w:id="33" w:name="_Hlt68057669"/>
      <w:bookmarkEnd w:id="33"/>
      <w:bookmarkStart w:id="34" w:name="_Hlt68072998"/>
      <w:bookmarkEnd w:id="34"/>
      <w:bookmarkStart w:id="35" w:name="第三部分"/>
      <w:bookmarkStart w:id="36" w:name="_Toc164416483"/>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FE165F0">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★3.2.2采购人拟采购的产品属于政府强制采购的节能产品品目清单范围的，投标人未按招标文件要求提供国家确定的认证机构出具的、处于有效期之内的节能产品认证证书，投标无效。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lang w:val="en-US" w:eastAsia="zh-CN"/>
        </w:rPr>
        <w:t>★</w:t>
      </w: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1供应商投标所使用的资格、信誉、荣誉与企业认证必须为投标单位所拥有。供应商投标所使用的采购项目实施人员必须为投标单位正式员工。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p>
    <w:p w14:paraId="6400FF1C">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2.1.5本项目的特定资格要求。</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F9CB12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供应商售后服务证明材料：由供应商根据本项目要求提供相应的售后服务证明材料或售后服务承诺；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8.24投标文件出现不是唯一的、有选择性投标报价的；</w:t>
      </w:r>
    </w:p>
    <w:p w14:paraId="707F0673">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00529592">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62813447">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76087D1B">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238D748E">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6B567160">
      <w:pPr>
        <w:autoSpaceDE/>
        <w:autoSpaceDN/>
        <w:snapToGrid w:val="0"/>
        <w:spacing w:line="440" w:lineRule="exact"/>
        <w:ind w:firstLine="480" w:firstLineChars="200"/>
        <w:rPr>
          <w:rFonts w:hint="default" w:ascii="仿宋" w:hAnsi="仿宋" w:eastAsia="仿宋" w:cs="仿宋"/>
          <w:b w:val="0"/>
          <w:bCs/>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3F08A9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7</w:t>
      </w:r>
      <w:r>
        <w:rPr>
          <w:rFonts w:hint="eastAsia" w:ascii="仿宋" w:hAnsi="仿宋" w:eastAsia="仿宋" w:cs="仿宋"/>
          <w:b/>
          <w:sz w:val="24"/>
        </w:rPr>
        <w:t>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1372776"/>
      <w:bookmarkStart w:id="39" w:name="_Toc84325929"/>
      <w:bookmarkStart w:id="40" w:name="_Toc81372953"/>
      <w:r>
        <w:rPr>
          <w:rFonts w:hint="eastAsia" w:ascii="仿宋" w:hAnsi="仿宋" w:eastAsia="仿宋" w:cs="仿宋"/>
          <w:b/>
          <w:color w:val="auto"/>
          <w:sz w:val="32"/>
          <w:szCs w:val="32"/>
        </w:rPr>
        <w:t>五、授予合同</w:t>
      </w:r>
    </w:p>
    <w:bookmarkEnd w:id="38"/>
    <w:bookmarkEnd w:id="39"/>
    <w:bookmarkEnd w:id="40"/>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4133909">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第五部分"/>
      <w:bookmarkStart w:id="42" w:name="_Toc86217003"/>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HCQX-2025-017</w:t>
      </w:r>
    </w:p>
    <w:p w14:paraId="02C7521C">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w:t>
      </w:r>
      <w:r>
        <w:rPr>
          <w:rFonts w:hint="eastAsia" w:ascii="仿宋" w:hAnsi="仿宋" w:eastAsia="仿宋" w:cs="仿宋"/>
          <w:color w:val="000000" w:themeColor="text1"/>
          <w:sz w:val="24"/>
          <w:lang w:eastAsia="zh-CN"/>
          <w14:textFill>
            <w14:solidFill>
              <w14:schemeClr w14:val="tx1"/>
            </w14:solidFill>
          </w14:textFill>
        </w:rPr>
        <w:t>绍兴市妇幼保健院</w:t>
      </w:r>
    </w:p>
    <w:p w14:paraId="1BD4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3"/>
        <w:tblW w:w="8363"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35"/>
        <w:gridCol w:w="3110"/>
        <w:gridCol w:w="1500"/>
        <w:gridCol w:w="1319"/>
        <w:gridCol w:w="1299"/>
      </w:tblGrid>
      <w:tr w14:paraId="76BA93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39"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14:paraId="700A6793">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标项号</w:t>
            </w:r>
          </w:p>
        </w:tc>
        <w:tc>
          <w:tcPr>
            <w:tcW w:w="3110" w:type="dxa"/>
            <w:tcBorders>
              <w:top w:val="single" w:color="auto" w:sz="4" w:space="0"/>
              <w:left w:val="single" w:color="auto" w:sz="4" w:space="0"/>
              <w:bottom w:val="single" w:color="auto" w:sz="4" w:space="0"/>
              <w:right w:val="single" w:color="auto" w:sz="4" w:space="0"/>
            </w:tcBorders>
            <w:noWrap w:val="0"/>
            <w:vAlign w:val="top"/>
          </w:tcPr>
          <w:p w14:paraId="3A754444">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采购内容</w:t>
            </w:r>
          </w:p>
        </w:tc>
        <w:tc>
          <w:tcPr>
            <w:tcW w:w="1500" w:type="dxa"/>
            <w:tcBorders>
              <w:top w:val="single" w:color="auto" w:sz="4" w:space="0"/>
              <w:left w:val="single" w:color="auto" w:sz="4" w:space="0"/>
              <w:bottom w:val="single" w:color="auto" w:sz="4" w:space="0"/>
              <w:right w:val="single" w:color="auto" w:sz="4" w:space="0"/>
            </w:tcBorders>
            <w:noWrap w:val="0"/>
            <w:vAlign w:val="top"/>
          </w:tcPr>
          <w:p w14:paraId="282A9A36">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单位及数量</w:t>
            </w:r>
          </w:p>
        </w:tc>
        <w:tc>
          <w:tcPr>
            <w:tcW w:w="1319" w:type="dxa"/>
            <w:tcBorders>
              <w:top w:val="single" w:color="auto" w:sz="4" w:space="0"/>
              <w:left w:val="single" w:color="auto" w:sz="4" w:space="0"/>
              <w:bottom w:val="single" w:color="auto" w:sz="4" w:space="0"/>
              <w:right w:val="single" w:color="auto" w:sz="4" w:space="0"/>
            </w:tcBorders>
            <w:noWrap w:val="0"/>
            <w:vAlign w:val="top"/>
          </w:tcPr>
          <w:p w14:paraId="20AE975D">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预算金额</w:t>
            </w:r>
          </w:p>
        </w:tc>
        <w:tc>
          <w:tcPr>
            <w:tcW w:w="1299" w:type="dxa"/>
            <w:tcBorders>
              <w:top w:val="single" w:color="auto" w:sz="4" w:space="0"/>
              <w:left w:val="single" w:color="auto" w:sz="4" w:space="0"/>
              <w:bottom w:val="single" w:color="auto" w:sz="4" w:space="0"/>
              <w:right w:val="single" w:color="auto" w:sz="4" w:space="0"/>
            </w:tcBorders>
            <w:noWrap w:val="0"/>
            <w:vAlign w:val="top"/>
          </w:tcPr>
          <w:p w14:paraId="38B21C1D">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类别</w:t>
            </w:r>
          </w:p>
        </w:tc>
      </w:tr>
      <w:tr w14:paraId="3AA07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135" w:type="dxa"/>
            <w:tcBorders>
              <w:top w:val="single" w:color="auto" w:sz="4" w:space="0"/>
              <w:left w:val="single" w:color="auto" w:sz="4" w:space="0"/>
              <w:right w:val="single" w:color="auto" w:sz="4" w:space="0"/>
            </w:tcBorders>
            <w:noWrap w:val="0"/>
            <w:vAlign w:val="center"/>
          </w:tcPr>
          <w:p w14:paraId="46066043">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3110" w:type="dxa"/>
            <w:tcBorders>
              <w:top w:val="single" w:color="auto" w:sz="4" w:space="0"/>
              <w:left w:val="single" w:color="auto" w:sz="4" w:space="0"/>
              <w:right w:val="single" w:color="auto" w:sz="4" w:space="0"/>
            </w:tcBorders>
            <w:noWrap w:val="0"/>
            <w:vAlign w:val="center"/>
          </w:tcPr>
          <w:p w14:paraId="301F81C2">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auto"/>
                <w:sz w:val="24"/>
              </w:rPr>
              <w:t>妇科射频治疗仪</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C9AF996">
            <w:pPr>
              <w:snapToGrid w:val="0"/>
              <w:spacing w:line="440" w:lineRule="exact"/>
              <w:jc w:val="center"/>
              <w:rPr>
                <w:rFonts w:hint="default" w:ascii="仿宋" w:hAnsi="仿宋" w:eastAsia="仿宋" w:cs="仿宋"/>
                <w:color w:val="000000"/>
                <w:sz w:val="24"/>
                <w:lang w:val="en-US" w:eastAsia="zh-CN"/>
              </w:rPr>
            </w:pPr>
            <w:r>
              <w:rPr>
                <w:rFonts w:hint="eastAsia" w:ascii="仿宋" w:hAnsi="仿宋" w:eastAsia="仿宋" w:cs="仿宋"/>
                <w:color w:val="auto"/>
                <w:sz w:val="24"/>
                <w:lang w:val="en-US" w:eastAsia="zh-CN"/>
              </w:rPr>
              <w:t>1套</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45094C2E">
            <w:pPr>
              <w:snapToGrid w:val="0"/>
              <w:spacing w:line="440" w:lineRule="exact"/>
              <w:jc w:val="center"/>
              <w:rPr>
                <w:rFonts w:hint="default" w:ascii="仿宋" w:hAnsi="仿宋" w:eastAsia="仿宋" w:cs="仿宋"/>
                <w:color w:val="000000"/>
                <w:sz w:val="24"/>
                <w:lang w:val="en-US" w:eastAsia="zh-CN"/>
              </w:rPr>
            </w:pPr>
            <w:r>
              <w:rPr>
                <w:rFonts w:hint="eastAsia" w:ascii="仿宋" w:hAnsi="仿宋" w:eastAsia="仿宋" w:cs="仿宋"/>
                <w:color w:val="auto"/>
                <w:sz w:val="24"/>
                <w:lang w:val="en-US" w:eastAsia="zh-CN"/>
              </w:rPr>
              <w:t>43.8万</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646AA955">
            <w:pPr>
              <w:snapToGrid w:val="0"/>
              <w:spacing w:line="440" w:lineRule="exact"/>
              <w:jc w:val="center"/>
              <w:rPr>
                <w:rFonts w:hint="default" w:ascii="仿宋" w:hAnsi="仿宋" w:eastAsia="仿宋" w:cs="仿宋"/>
                <w:color w:val="000000"/>
                <w:sz w:val="24"/>
                <w:lang w:val="en-US" w:eastAsia="zh-CN"/>
              </w:rPr>
            </w:pPr>
            <w:r>
              <w:rPr>
                <w:rFonts w:hint="eastAsia" w:ascii="仿宋" w:hAnsi="仿宋" w:eastAsia="仿宋" w:cs="仿宋"/>
                <w:color w:val="auto"/>
                <w:sz w:val="24"/>
                <w:lang w:val="en-US" w:eastAsia="zh-CN"/>
              </w:rPr>
              <w:t>第三类医疗器械</w:t>
            </w:r>
          </w:p>
        </w:tc>
      </w:tr>
    </w:tbl>
    <w:p w14:paraId="7851FDD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p>
    <w:bookmarkEnd w:id="43"/>
    <w:p w14:paraId="10F6A8D2">
      <w:pPr>
        <w:rPr>
          <w:rFonts w:hint="eastAsia" w:ascii="仿宋" w:hAnsi="仿宋" w:eastAsia="仿宋" w:cs="仿宋"/>
          <w:b/>
          <w:color w:val="auto"/>
          <w:sz w:val="24"/>
          <w:szCs w:val="24"/>
        </w:rPr>
      </w:pPr>
    </w:p>
    <w:tbl>
      <w:tblPr>
        <w:tblStyle w:val="63"/>
        <w:tblW w:w="8472" w:type="dxa"/>
        <w:jc w:val="center"/>
        <w:tblLayout w:type="fixed"/>
        <w:tblCellMar>
          <w:top w:w="0" w:type="dxa"/>
          <w:left w:w="108" w:type="dxa"/>
          <w:bottom w:w="0" w:type="dxa"/>
          <w:right w:w="108" w:type="dxa"/>
        </w:tblCellMar>
      </w:tblPr>
      <w:tblGrid>
        <w:gridCol w:w="789"/>
        <w:gridCol w:w="5877"/>
        <w:gridCol w:w="1806"/>
      </w:tblGrid>
      <w:tr w14:paraId="4F16837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center"/>
          </w:tcPr>
          <w:p w14:paraId="4BA85993">
            <w:pPr>
              <w:autoSpaceDE w:val="0"/>
              <w:autoSpaceDN w:val="0"/>
              <w:adjustRightInd w:val="0"/>
              <w:spacing w:line="280" w:lineRule="exact"/>
              <w:jc w:val="left"/>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序号</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4D3F6ABA">
            <w:pPr>
              <w:autoSpaceDE w:val="0"/>
              <w:autoSpaceDN w:val="0"/>
              <w:adjustRightInd w:val="0"/>
              <w:spacing w:line="280" w:lineRule="exact"/>
              <w:jc w:val="left"/>
              <w:rPr>
                <w:rFonts w:hint="eastAsia" w:ascii="仿宋" w:hAnsi="仿宋" w:eastAsia="仿宋" w:cs="仿宋"/>
                <w:b/>
                <w:color w:val="auto"/>
                <w:sz w:val="24"/>
                <w:szCs w:val="24"/>
                <w:lang w:val="zh-CN"/>
              </w:rPr>
            </w:pPr>
            <w:r>
              <w:rPr>
                <w:rFonts w:hint="eastAsia" w:ascii="仿宋" w:hAnsi="仿宋" w:eastAsia="仿宋" w:cs="仿宋"/>
                <w:b/>
                <w:bCs/>
                <w:color w:val="auto"/>
                <w:sz w:val="24"/>
                <w:szCs w:val="24"/>
                <w:lang w:val="zh-CN"/>
              </w:rPr>
              <w:t>功能和技术参数及配置</w:t>
            </w:r>
          </w:p>
        </w:tc>
        <w:tc>
          <w:tcPr>
            <w:tcW w:w="1806" w:type="dxa"/>
            <w:tcBorders>
              <w:top w:val="single" w:color="auto" w:sz="6" w:space="0"/>
              <w:left w:val="single" w:color="auto" w:sz="4" w:space="0"/>
              <w:bottom w:val="single" w:color="auto" w:sz="6" w:space="0"/>
              <w:right w:val="single" w:color="auto" w:sz="6" w:space="0"/>
            </w:tcBorders>
            <w:noWrap w:val="0"/>
            <w:vAlign w:val="center"/>
          </w:tcPr>
          <w:p w14:paraId="13726845">
            <w:pPr>
              <w:autoSpaceDE w:val="0"/>
              <w:autoSpaceDN w:val="0"/>
              <w:adjustRightInd w:val="0"/>
              <w:spacing w:line="280" w:lineRule="exact"/>
              <w:jc w:val="left"/>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对应指标，详细说明，否则视为不符要求</w:t>
            </w:r>
          </w:p>
        </w:tc>
      </w:tr>
      <w:tr w14:paraId="63D36D3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BF63D3B">
            <w:pPr>
              <w:autoSpaceDE w:val="0"/>
              <w:autoSpaceDN w:val="0"/>
              <w:adjustRightInd w:val="0"/>
              <w:spacing w:line="280" w:lineRule="exact"/>
              <w:jc w:val="lef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一、</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6FD57BD4">
            <w:pPr>
              <w:autoSpaceDE w:val="0"/>
              <w:autoSpaceDN w:val="0"/>
              <w:adjustRightInd w:val="0"/>
              <w:spacing w:line="280" w:lineRule="exac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zh-CN"/>
              </w:rPr>
              <w:t>适用科室：</w:t>
            </w:r>
            <w:r>
              <w:rPr>
                <w:rFonts w:hint="eastAsia" w:ascii="仿宋" w:hAnsi="仿宋" w:eastAsia="仿宋" w:cs="仿宋"/>
                <w:b w:val="0"/>
                <w:bCs w:val="0"/>
                <w:color w:val="auto"/>
                <w:sz w:val="24"/>
                <w:szCs w:val="24"/>
                <w:lang w:val="en-US" w:eastAsia="zh-CN"/>
              </w:rPr>
              <w:t>妇科</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521D8A9">
            <w:pPr>
              <w:autoSpaceDE w:val="0"/>
              <w:autoSpaceDN w:val="0"/>
              <w:adjustRightInd w:val="0"/>
              <w:spacing w:line="280" w:lineRule="exact"/>
              <w:rPr>
                <w:rFonts w:hint="eastAsia" w:ascii="仿宋" w:hAnsi="仿宋" w:eastAsia="仿宋" w:cs="仿宋"/>
                <w:color w:val="auto"/>
                <w:sz w:val="24"/>
                <w:szCs w:val="24"/>
                <w:lang w:val="zh-CN"/>
              </w:rPr>
            </w:pPr>
          </w:p>
        </w:tc>
      </w:tr>
      <w:tr w14:paraId="4E67DD7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C8B6893">
            <w:pPr>
              <w:autoSpaceDE w:val="0"/>
              <w:autoSpaceDN w:val="0"/>
              <w:adjustRightInd w:val="0"/>
              <w:spacing w:line="280" w:lineRule="exact"/>
              <w:jc w:val="lef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二、</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12FDE6BC">
            <w:pPr>
              <w:autoSpaceDE w:val="0"/>
              <w:autoSpaceDN w:val="0"/>
              <w:adjustRightInd w:val="0"/>
              <w:spacing w:line="280" w:lineRule="exac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zh-CN"/>
              </w:rPr>
              <w:t>用途：</w:t>
            </w:r>
            <w:r>
              <w:rPr>
                <w:rFonts w:hint="eastAsia" w:ascii="仿宋" w:hAnsi="仿宋" w:eastAsia="仿宋" w:cs="仿宋"/>
                <w:b w:val="0"/>
                <w:bCs w:val="0"/>
                <w:color w:val="auto"/>
                <w:sz w:val="24"/>
                <w:szCs w:val="24"/>
                <w:lang w:val="zh-CN"/>
              </w:rPr>
              <w:t>适用于慢性宫颈炎、宫颈糜烂、宫颈息肉、宫颈囊肿、宫颈肥大、尖锐湿疣、宫颈肿瘤等疾病的治疗。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D20C752">
            <w:pPr>
              <w:autoSpaceDE w:val="0"/>
              <w:autoSpaceDN w:val="0"/>
              <w:adjustRightInd w:val="0"/>
              <w:spacing w:line="280" w:lineRule="exact"/>
              <w:rPr>
                <w:rFonts w:hint="eastAsia" w:ascii="仿宋" w:hAnsi="仿宋" w:eastAsia="仿宋" w:cs="仿宋"/>
                <w:color w:val="auto"/>
                <w:sz w:val="24"/>
                <w:szCs w:val="24"/>
                <w:lang w:val="en-US" w:eastAsia="zh-CN"/>
              </w:rPr>
            </w:pPr>
          </w:p>
        </w:tc>
      </w:tr>
      <w:tr w14:paraId="2C7393A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09D6EA0">
            <w:pPr>
              <w:autoSpaceDE w:val="0"/>
              <w:autoSpaceDN w:val="0"/>
              <w:adjustRightInd w:val="0"/>
              <w:spacing w:line="280" w:lineRule="exact"/>
              <w:jc w:val="lef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三、</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327E1090">
            <w:pPr>
              <w:autoSpaceDE w:val="0"/>
              <w:autoSpaceDN w:val="0"/>
              <w:adjustRightInd w:val="0"/>
              <w:spacing w:line="280" w:lineRule="exac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zh-CN"/>
              </w:rPr>
              <w:t>具体技术参数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DF51D97">
            <w:pPr>
              <w:autoSpaceDE w:val="0"/>
              <w:autoSpaceDN w:val="0"/>
              <w:adjustRightInd w:val="0"/>
              <w:spacing w:line="280" w:lineRule="exact"/>
              <w:rPr>
                <w:rFonts w:hint="eastAsia" w:ascii="仿宋" w:hAnsi="仿宋" w:eastAsia="仿宋" w:cs="仿宋"/>
                <w:color w:val="auto"/>
                <w:sz w:val="24"/>
                <w:szCs w:val="24"/>
                <w:lang w:val="en-US" w:eastAsia="zh-CN"/>
              </w:rPr>
            </w:pPr>
          </w:p>
        </w:tc>
      </w:tr>
      <w:tr w14:paraId="1475C7B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8A313DB">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181C7D6B">
            <w:pPr>
              <w:autoSpaceDE w:val="0"/>
              <w:autoSpaceDN w:val="0"/>
              <w:adjustRightInd w:val="0"/>
              <w:spacing w:line="280" w:lineRule="exact"/>
              <w:rPr>
                <w:rFonts w:hint="eastAsia" w:ascii="仿宋" w:hAnsi="仿宋" w:eastAsia="仿宋" w:cs="仿宋"/>
                <w:b w:val="0"/>
                <w:bCs w:val="0"/>
                <w:color w:val="auto"/>
                <w:sz w:val="24"/>
                <w:szCs w:val="24"/>
                <w:lang w:val="zh-CN"/>
              </w:rPr>
            </w:pPr>
            <w:r>
              <w:rPr>
                <w:rFonts w:hint="eastAsia" w:ascii="仿宋" w:hAnsi="仿宋" w:eastAsia="仿宋" w:cs="仿宋"/>
                <w:i w:val="0"/>
                <w:iCs w:val="0"/>
                <w:color w:val="auto"/>
                <w:kern w:val="0"/>
                <w:sz w:val="24"/>
                <w:szCs w:val="24"/>
                <w:u w:val="none"/>
                <w:lang w:val="en-US" w:eastAsia="zh-CN" w:bidi="ar"/>
              </w:rPr>
              <w:t>机型要求：品牌型号自选</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8CF9E1B">
            <w:pPr>
              <w:autoSpaceDE w:val="0"/>
              <w:autoSpaceDN w:val="0"/>
              <w:adjustRightInd w:val="0"/>
              <w:spacing w:line="280" w:lineRule="exact"/>
              <w:rPr>
                <w:rFonts w:hint="eastAsia" w:ascii="仿宋" w:hAnsi="仿宋" w:eastAsia="仿宋" w:cs="仿宋"/>
                <w:color w:val="auto"/>
                <w:sz w:val="24"/>
                <w:szCs w:val="24"/>
                <w:lang w:val="zh-CN"/>
              </w:rPr>
            </w:pPr>
          </w:p>
        </w:tc>
      </w:tr>
      <w:tr w14:paraId="52BA822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5D1EB6A">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3.2</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4EAFB090">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由单一制造商生产的平台式设备，具有宫颈射频消融、宫颈无烟环切、宫颈冷刀锥切三大功能，要求提供相关证明材料（比如说明书、产品彩页或原厂技术参数等）</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F9EA359">
            <w:pPr>
              <w:autoSpaceDE w:val="0"/>
              <w:autoSpaceDN w:val="0"/>
              <w:adjustRightInd w:val="0"/>
              <w:spacing w:line="280" w:lineRule="exact"/>
              <w:rPr>
                <w:rFonts w:hint="eastAsia" w:ascii="仿宋" w:hAnsi="仿宋" w:eastAsia="仿宋" w:cs="仿宋"/>
                <w:color w:val="auto"/>
                <w:sz w:val="24"/>
                <w:szCs w:val="24"/>
                <w:lang w:val="zh-CN"/>
              </w:rPr>
            </w:pPr>
          </w:p>
        </w:tc>
      </w:tr>
      <w:tr w14:paraId="21B5FB9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1AC3146">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1A12AB90">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设备按防电击的程度属于I类设备；设备按防电击的程度分属于BF型应用部分设备</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E453831">
            <w:pPr>
              <w:autoSpaceDE w:val="0"/>
              <w:autoSpaceDN w:val="0"/>
              <w:adjustRightInd w:val="0"/>
              <w:spacing w:line="280" w:lineRule="exact"/>
              <w:rPr>
                <w:rFonts w:hint="eastAsia" w:ascii="仿宋" w:hAnsi="仿宋" w:eastAsia="仿宋" w:cs="仿宋"/>
                <w:color w:val="auto"/>
                <w:sz w:val="24"/>
                <w:szCs w:val="24"/>
                <w:lang w:val="zh-CN"/>
              </w:rPr>
            </w:pPr>
          </w:p>
        </w:tc>
      </w:tr>
      <w:tr w14:paraId="7F3729B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4F3462D">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3.4</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27C688E0">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治疗功率：能实时显示和跟踪治疗功率。</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CB6923D">
            <w:pPr>
              <w:autoSpaceDE w:val="0"/>
              <w:autoSpaceDN w:val="0"/>
              <w:adjustRightInd w:val="0"/>
              <w:spacing w:line="280" w:lineRule="exact"/>
              <w:rPr>
                <w:rFonts w:hint="eastAsia" w:ascii="仿宋" w:hAnsi="仿宋" w:eastAsia="仿宋" w:cs="仿宋"/>
                <w:color w:val="auto"/>
                <w:sz w:val="24"/>
                <w:szCs w:val="24"/>
                <w:lang w:val="zh-CN"/>
              </w:rPr>
            </w:pPr>
          </w:p>
        </w:tc>
      </w:tr>
      <w:tr w14:paraId="71A8242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980DAE1">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3.5</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0776328B">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阻抗百分比显示范围为100～999% ，要求提供相关证明材料（比如说明书、彩页或原厂技术参数等）</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4B4F7A0">
            <w:pPr>
              <w:autoSpaceDE w:val="0"/>
              <w:autoSpaceDN w:val="0"/>
              <w:adjustRightInd w:val="0"/>
              <w:spacing w:line="280" w:lineRule="exact"/>
              <w:rPr>
                <w:rFonts w:hint="eastAsia" w:ascii="仿宋" w:hAnsi="仿宋" w:eastAsia="仿宋" w:cs="仿宋"/>
                <w:color w:val="auto"/>
                <w:sz w:val="24"/>
                <w:szCs w:val="24"/>
                <w:lang w:val="zh-CN"/>
              </w:rPr>
            </w:pPr>
          </w:p>
        </w:tc>
      </w:tr>
      <w:tr w14:paraId="69846F1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F3B3F43">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0483BCAE">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具有阻抗实时显示功能：能实时显示病变组织的阻抗变化值；</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A3991F4">
            <w:pPr>
              <w:autoSpaceDE w:val="0"/>
              <w:autoSpaceDN w:val="0"/>
              <w:adjustRightInd w:val="0"/>
              <w:spacing w:line="280" w:lineRule="exact"/>
              <w:rPr>
                <w:rFonts w:hint="eastAsia" w:ascii="仿宋" w:hAnsi="仿宋" w:eastAsia="仿宋" w:cs="仿宋"/>
                <w:color w:val="auto"/>
                <w:sz w:val="24"/>
                <w:szCs w:val="24"/>
                <w:lang w:val="zh-CN"/>
              </w:rPr>
            </w:pPr>
          </w:p>
        </w:tc>
      </w:tr>
      <w:tr w14:paraId="29F8D7C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11A84EA">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3.7</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32B40DC6">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具有治疗计时显示功能：能自动识别治疗过程，连续累计显示治疗时间</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4FBA61F">
            <w:pPr>
              <w:autoSpaceDE w:val="0"/>
              <w:autoSpaceDN w:val="0"/>
              <w:adjustRightInd w:val="0"/>
              <w:spacing w:line="280" w:lineRule="exact"/>
              <w:rPr>
                <w:rFonts w:hint="eastAsia" w:ascii="仿宋" w:hAnsi="仿宋" w:eastAsia="仿宋" w:cs="仿宋"/>
                <w:color w:val="auto"/>
                <w:sz w:val="24"/>
                <w:szCs w:val="24"/>
                <w:lang w:val="zh-CN"/>
              </w:rPr>
            </w:pPr>
          </w:p>
        </w:tc>
      </w:tr>
      <w:tr w14:paraId="524BD44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8B0FA70">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3.8</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7ECB6FDB">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具有安全要求治疗报警功能：以阻抗作为治疗报警控制的评定指标，达到预定效果后自动报警并停止治疗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9C05BC7">
            <w:pPr>
              <w:autoSpaceDE w:val="0"/>
              <w:autoSpaceDN w:val="0"/>
              <w:adjustRightInd w:val="0"/>
              <w:spacing w:line="280" w:lineRule="exact"/>
              <w:rPr>
                <w:rFonts w:hint="eastAsia" w:ascii="仿宋" w:hAnsi="仿宋" w:eastAsia="仿宋" w:cs="仿宋"/>
                <w:color w:val="auto"/>
                <w:sz w:val="24"/>
                <w:szCs w:val="24"/>
                <w:lang w:val="zh-CN"/>
              </w:rPr>
            </w:pPr>
          </w:p>
        </w:tc>
      </w:tr>
      <w:tr w14:paraId="7606599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FC25FF2">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3.9</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4291833F">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射频消融电极（宫颈刀具）：刀头能直接作用于病变组织，使病变组织变性、凝固</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5DAA630">
            <w:pPr>
              <w:autoSpaceDE w:val="0"/>
              <w:autoSpaceDN w:val="0"/>
              <w:adjustRightInd w:val="0"/>
              <w:spacing w:line="280" w:lineRule="exact"/>
              <w:rPr>
                <w:rFonts w:hint="eastAsia" w:ascii="仿宋" w:hAnsi="仿宋" w:eastAsia="仿宋" w:cs="仿宋"/>
                <w:color w:val="auto"/>
                <w:sz w:val="24"/>
                <w:szCs w:val="24"/>
                <w:lang w:val="zh-CN"/>
              </w:rPr>
            </w:pPr>
          </w:p>
        </w:tc>
      </w:tr>
      <w:tr w14:paraId="1801F2D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B77E056">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3.10</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1D0439A9">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操作手柄：具有吸烟操作手柄，刀具</w:t>
            </w:r>
            <w:r>
              <w:rPr>
                <w:rFonts w:hint="eastAsia" w:ascii="仿宋" w:hAnsi="仿宋" w:eastAsia="仿宋" w:cs="仿宋"/>
                <w:color w:val="auto"/>
                <w:sz w:val="24"/>
                <w:szCs w:val="24"/>
                <w:lang w:val="en-US" w:eastAsia="zh-CN"/>
              </w:rPr>
              <w:t>具备</w:t>
            </w:r>
            <w:r>
              <w:rPr>
                <w:rFonts w:hint="eastAsia" w:ascii="仿宋" w:hAnsi="仿宋" w:eastAsia="仿宋" w:cs="仿宋"/>
                <w:color w:val="auto"/>
                <w:sz w:val="24"/>
                <w:szCs w:val="24"/>
              </w:rPr>
              <w:t>中空吸烟</w:t>
            </w:r>
            <w:r>
              <w:rPr>
                <w:rFonts w:hint="eastAsia" w:ascii="仿宋" w:hAnsi="仿宋" w:eastAsia="仿宋" w:cs="仿宋"/>
                <w:color w:val="auto"/>
                <w:sz w:val="24"/>
                <w:szCs w:val="24"/>
                <w:lang w:val="en-US" w:eastAsia="zh-CN"/>
              </w:rPr>
              <w:t>功能</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对</w:t>
            </w:r>
            <w:r>
              <w:rPr>
                <w:rFonts w:hint="eastAsia" w:ascii="仿宋" w:hAnsi="仿宋" w:eastAsia="仿宋" w:cs="仿宋"/>
                <w:color w:val="auto"/>
                <w:sz w:val="24"/>
                <w:szCs w:val="24"/>
              </w:rPr>
              <w:t>烟尘未扩散之前</w:t>
            </w:r>
            <w:r>
              <w:rPr>
                <w:rFonts w:hint="eastAsia" w:ascii="仿宋" w:hAnsi="仿宋" w:eastAsia="仿宋" w:cs="仿宋"/>
                <w:color w:val="auto"/>
                <w:sz w:val="24"/>
                <w:szCs w:val="24"/>
                <w:lang w:val="en-US" w:eastAsia="zh-CN"/>
              </w:rPr>
              <w:t>进行</w:t>
            </w:r>
            <w:r>
              <w:rPr>
                <w:rFonts w:hint="eastAsia" w:ascii="仿宋" w:hAnsi="仿宋" w:eastAsia="仿宋" w:cs="仿宋"/>
                <w:color w:val="auto"/>
                <w:sz w:val="24"/>
                <w:szCs w:val="24"/>
              </w:rPr>
              <w:t>收集。</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2B000D8">
            <w:pPr>
              <w:autoSpaceDE w:val="0"/>
              <w:autoSpaceDN w:val="0"/>
              <w:adjustRightInd w:val="0"/>
              <w:spacing w:line="280" w:lineRule="exact"/>
              <w:rPr>
                <w:rFonts w:hint="eastAsia" w:ascii="仿宋" w:hAnsi="仿宋" w:eastAsia="仿宋" w:cs="仿宋"/>
                <w:color w:val="auto"/>
                <w:sz w:val="24"/>
                <w:szCs w:val="24"/>
                <w:lang w:val="zh-CN"/>
              </w:rPr>
            </w:pPr>
          </w:p>
        </w:tc>
      </w:tr>
      <w:tr w14:paraId="13FDC8F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C2458DC">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3.11</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7F4FC27F">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具有冷刀锥切技术：冷刀锥切后的组织细胞结构完整，没有热损伤。要求提供相关证明材料（比如说明书、彩页或原厂技术参数等）</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67D0778">
            <w:pPr>
              <w:autoSpaceDE w:val="0"/>
              <w:autoSpaceDN w:val="0"/>
              <w:adjustRightInd w:val="0"/>
              <w:spacing w:line="280" w:lineRule="exact"/>
              <w:rPr>
                <w:rFonts w:hint="eastAsia" w:ascii="仿宋" w:hAnsi="仿宋" w:eastAsia="仿宋" w:cs="仿宋"/>
                <w:color w:val="auto"/>
                <w:sz w:val="24"/>
                <w:szCs w:val="24"/>
                <w:lang w:val="zh-CN"/>
              </w:rPr>
            </w:pPr>
          </w:p>
        </w:tc>
      </w:tr>
      <w:tr w14:paraId="205B2CF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FA937F9">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3.12</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5CAF1589">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rPr>
              <w:t>拥有吸烟净化系统，抽吸电极工作时产生的烟尘，减少对人体的伤害。具有防尘、除臭、灭菌、杀毒四层烟尘净化系统。</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E2022CC">
            <w:pPr>
              <w:autoSpaceDE w:val="0"/>
              <w:autoSpaceDN w:val="0"/>
              <w:adjustRightInd w:val="0"/>
              <w:spacing w:line="280" w:lineRule="exact"/>
              <w:rPr>
                <w:rFonts w:hint="eastAsia" w:ascii="仿宋" w:hAnsi="仿宋" w:eastAsia="仿宋" w:cs="仿宋"/>
                <w:color w:val="auto"/>
                <w:sz w:val="24"/>
                <w:szCs w:val="24"/>
                <w:lang w:val="zh-CN"/>
              </w:rPr>
            </w:pPr>
          </w:p>
        </w:tc>
      </w:tr>
      <w:tr w14:paraId="06571AA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B099872">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3.13</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2746E10C">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净化管理</w:t>
            </w:r>
            <w:r>
              <w:rPr>
                <w:rFonts w:hint="eastAsia" w:ascii="仿宋" w:hAnsi="仿宋" w:eastAsia="仿宋" w:cs="仿宋"/>
                <w:color w:val="auto"/>
                <w:sz w:val="24"/>
                <w:szCs w:val="24"/>
              </w:rPr>
              <w:t>设有防折皱装置，避免管路折弯而阻塞</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6FB7F5E">
            <w:pPr>
              <w:autoSpaceDE w:val="0"/>
              <w:autoSpaceDN w:val="0"/>
              <w:adjustRightInd w:val="0"/>
              <w:spacing w:line="280" w:lineRule="exact"/>
              <w:rPr>
                <w:rFonts w:hint="eastAsia" w:ascii="仿宋" w:hAnsi="仿宋" w:eastAsia="仿宋" w:cs="仿宋"/>
                <w:color w:val="auto"/>
                <w:sz w:val="24"/>
                <w:szCs w:val="24"/>
                <w:lang w:val="zh-CN"/>
              </w:rPr>
            </w:pPr>
          </w:p>
        </w:tc>
      </w:tr>
      <w:tr w14:paraId="7195623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4D6E7E3">
            <w:pPr>
              <w:autoSpaceDE w:val="0"/>
              <w:autoSpaceDN w:val="0"/>
              <w:adjustRightInd w:val="0"/>
              <w:spacing w:line="280" w:lineRule="exact"/>
              <w:jc w:val="lef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7121B889">
            <w:pPr>
              <w:autoSpaceDE w:val="0"/>
              <w:autoSpaceDN w:val="0"/>
              <w:adjustRightInd w:val="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配置要求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AC4A008">
            <w:pPr>
              <w:autoSpaceDE w:val="0"/>
              <w:autoSpaceDN w:val="0"/>
              <w:adjustRightInd w:val="0"/>
              <w:spacing w:line="280" w:lineRule="exact"/>
              <w:rPr>
                <w:rFonts w:hint="eastAsia" w:ascii="仿宋" w:hAnsi="仿宋" w:eastAsia="仿宋" w:cs="仿宋"/>
                <w:color w:val="auto"/>
                <w:sz w:val="24"/>
                <w:szCs w:val="24"/>
                <w:lang w:val="en-US" w:eastAsia="zh-CN"/>
              </w:rPr>
            </w:pPr>
          </w:p>
        </w:tc>
      </w:tr>
      <w:tr w14:paraId="54DEAF9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0E12F9E">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1B054E2B">
            <w:pPr>
              <w:rPr>
                <w:rFonts w:hint="eastAsia" w:ascii="仿宋" w:hAnsi="仿宋" w:eastAsia="仿宋" w:cs="仿宋"/>
                <w:color w:val="auto"/>
                <w:sz w:val="24"/>
                <w:szCs w:val="24"/>
              </w:rPr>
            </w:pPr>
            <w:r>
              <w:rPr>
                <w:rFonts w:hint="eastAsia" w:ascii="仿宋" w:hAnsi="仿宋" w:eastAsia="仿宋" w:cs="仿宋"/>
                <w:color w:val="auto"/>
                <w:sz w:val="24"/>
                <w:szCs w:val="24"/>
              </w:rPr>
              <w:t>主机</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rPr>
              <w:t>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437342A">
            <w:pPr>
              <w:autoSpaceDE w:val="0"/>
              <w:autoSpaceDN w:val="0"/>
              <w:adjustRightInd w:val="0"/>
              <w:spacing w:line="280" w:lineRule="exact"/>
              <w:rPr>
                <w:rFonts w:hint="eastAsia" w:ascii="仿宋" w:hAnsi="仿宋" w:eastAsia="仿宋" w:cs="仿宋"/>
                <w:color w:val="auto"/>
                <w:sz w:val="24"/>
                <w:szCs w:val="24"/>
                <w:lang w:val="zh-CN"/>
              </w:rPr>
            </w:pPr>
          </w:p>
        </w:tc>
      </w:tr>
      <w:tr w14:paraId="5500821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24286E4">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4.2</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15187316">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射频刀头</w:t>
            </w:r>
            <w:r>
              <w:rPr>
                <w:rFonts w:hint="eastAsia" w:ascii="仿宋" w:hAnsi="仿宋" w:eastAsia="仿宋" w:cs="仿宋"/>
                <w:color w:val="auto"/>
                <w:sz w:val="24"/>
                <w:szCs w:val="24"/>
                <w:lang w:val="en-US" w:eastAsia="zh-CN"/>
              </w:rPr>
              <w:t xml:space="preserve">             5 </w:t>
            </w:r>
            <w:r>
              <w:rPr>
                <w:rFonts w:hint="eastAsia" w:ascii="仿宋" w:hAnsi="仿宋" w:eastAsia="仿宋" w:cs="仿宋"/>
                <w:color w:val="auto"/>
                <w:sz w:val="24"/>
                <w:szCs w:val="24"/>
              </w:rPr>
              <w:t>把</w:t>
            </w:r>
            <w:r>
              <w:rPr>
                <w:rFonts w:hint="eastAsia" w:ascii="仿宋" w:hAnsi="仿宋" w:eastAsia="仿宋" w:cs="仿宋"/>
                <w:color w:val="auto"/>
                <w:sz w:val="24"/>
                <w:szCs w:val="24"/>
                <w:lang w:eastAsia="zh-CN"/>
              </w:rPr>
              <w:t>（每把保底使用</w:t>
            </w:r>
            <w:r>
              <w:rPr>
                <w:rFonts w:hint="eastAsia" w:ascii="仿宋" w:hAnsi="仿宋" w:eastAsia="仿宋" w:cs="仿宋"/>
                <w:color w:val="auto"/>
                <w:sz w:val="24"/>
                <w:szCs w:val="24"/>
                <w:lang w:val="en-US" w:eastAsia="zh-CN"/>
              </w:rPr>
              <w:t>30次</w:t>
            </w:r>
            <w:r>
              <w:rPr>
                <w:rFonts w:hint="eastAsia" w:ascii="仿宋" w:hAnsi="仿宋" w:eastAsia="仿宋" w:cs="仿宋"/>
                <w:color w:val="auto"/>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5BB697F">
            <w:pPr>
              <w:autoSpaceDE w:val="0"/>
              <w:autoSpaceDN w:val="0"/>
              <w:adjustRightInd w:val="0"/>
              <w:spacing w:line="280" w:lineRule="exact"/>
              <w:rPr>
                <w:rFonts w:hint="eastAsia" w:ascii="仿宋" w:hAnsi="仿宋" w:eastAsia="仿宋" w:cs="仿宋"/>
                <w:color w:val="auto"/>
                <w:sz w:val="24"/>
                <w:szCs w:val="24"/>
                <w:lang w:val="zh-CN"/>
              </w:rPr>
            </w:pPr>
          </w:p>
        </w:tc>
      </w:tr>
      <w:tr w14:paraId="56466FB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B784679">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2DC8791A">
            <w:pPr>
              <w:rPr>
                <w:rFonts w:hint="eastAsia" w:ascii="仿宋" w:hAnsi="仿宋" w:eastAsia="仿宋" w:cs="仿宋"/>
                <w:color w:val="auto"/>
                <w:sz w:val="24"/>
                <w:szCs w:val="24"/>
              </w:rPr>
            </w:pPr>
            <w:r>
              <w:rPr>
                <w:rFonts w:hint="eastAsia" w:ascii="仿宋" w:hAnsi="仿宋" w:eastAsia="仿宋" w:cs="仿宋"/>
                <w:color w:val="auto"/>
                <w:sz w:val="24"/>
                <w:szCs w:val="24"/>
              </w:rPr>
              <w:t>射频刀头连接缆线</w:t>
            </w:r>
            <w:r>
              <w:rPr>
                <w:rFonts w:hint="eastAsia" w:ascii="仿宋" w:hAnsi="仿宋" w:eastAsia="仿宋" w:cs="仿宋"/>
                <w:color w:val="auto"/>
                <w:sz w:val="24"/>
                <w:szCs w:val="24"/>
                <w:lang w:val="en-US" w:eastAsia="zh-CN"/>
              </w:rPr>
              <w:t xml:space="preserve">     2</w:t>
            </w:r>
            <w:r>
              <w:rPr>
                <w:rFonts w:hint="eastAsia" w:ascii="仿宋" w:hAnsi="仿宋" w:eastAsia="仿宋" w:cs="仿宋"/>
                <w:color w:val="auto"/>
                <w:sz w:val="24"/>
                <w:szCs w:val="24"/>
              </w:rPr>
              <w:t>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0B26F64">
            <w:pPr>
              <w:autoSpaceDE w:val="0"/>
              <w:autoSpaceDN w:val="0"/>
              <w:adjustRightInd w:val="0"/>
              <w:spacing w:line="280" w:lineRule="exact"/>
              <w:rPr>
                <w:rFonts w:hint="eastAsia" w:ascii="仿宋" w:hAnsi="仿宋" w:eastAsia="仿宋" w:cs="仿宋"/>
                <w:color w:val="auto"/>
                <w:sz w:val="24"/>
                <w:szCs w:val="24"/>
                <w:lang w:val="zh-CN"/>
              </w:rPr>
            </w:pPr>
          </w:p>
        </w:tc>
      </w:tr>
      <w:tr w14:paraId="6BF39E9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8DAC31E">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4.4</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3F5EDF57">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Leep电极</w:t>
            </w:r>
            <w:r>
              <w:rPr>
                <w:rFonts w:hint="eastAsia" w:ascii="仿宋" w:hAnsi="仿宋" w:eastAsia="仿宋" w:cs="仿宋"/>
                <w:color w:val="auto"/>
                <w:sz w:val="24"/>
                <w:szCs w:val="24"/>
                <w:lang w:val="en-US" w:eastAsia="zh-CN"/>
              </w:rPr>
              <w:t xml:space="preserve">            200</w:t>
            </w:r>
            <w:r>
              <w:rPr>
                <w:rFonts w:hint="eastAsia" w:ascii="仿宋" w:hAnsi="仿宋" w:eastAsia="仿宋" w:cs="仿宋"/>
                <w:color w:val="auto"/>
                <w:sz w:val="24"/>
                <w:szCs w:val="24"/>
              </w:rPr>
              <w:t>把</w:t>
            </w:r>
            <w:r>
              <w:rPr>
                <w:rFonts w:hint="eastAsia" w:ascii="仿宋" w:hAnsi="仿宋" w:eastAsia="仿宋" w:cs="仿宋"/>
                <w:color w:val="auto"/>
                <w:sz w:val="24"/>
                <w:szCs w:val="24"/>
                <w:lang w:eastAsia="zh-CN"/>
              </w:rPr>
              <w:t>（每把保底使用</w:t>
            </w:r>
            <w:r>
              <w:rPr>
                <w:rFonts w:hint="eastAsia" w:ascii="仿宋" w:hAnsi="仿宋" w:eastAsia="仿宋" w:cs="仿宋"/>
                <w:color w:val="auto"/>
                <w:sz w:val="24"/>
                <w:szCs w:val="24"/>
                <w:lang w:val="en-US" w:eastAsia="zh-CN"/>
              </w:rPr>
              <w:t>5次</w:t>
            </w:r>
            <w:r>
              <w:rPr>
                <w:rFonts w:hint="eastAsia" w:ascii="仿宋" w:hAnsi="仿宋" w:eastAsia="仿宋" w:cs="仿宋"/>
                <w:color w:val="auto"/>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D37AEE0">
            <w:pPr>
              <w:autoSpaceDE w:val="0"/>
              <w:autoSpaceDN w:val="0"/>
              <w:adjustRightInd w:val="0"/>
              <w:spacing w:line="280" w:lineRule="exact"/>
              <w:rPr>
                <w:rFonts w:hint="eastAsia" w:ascii="仿宋" w:hAnsi="仿宋" w:eastAsia="仿宋" w:cs="仿宋"/>
                <w:color w:val="auto"/>
                <w:sz w:val="24"/>
                <w:szCs w:val="24"/>
                <w:lang w:val="zh-CN"/>
              </w:rPr>
            </w:pPr>
          </w:p>
        </w:tc>
      </w:tr>
      <w:tr w14:paraId="7B001ED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C3A1607">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4.5</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61EDB91A">
            <w:pPr>
              <w:rPr>
                <w:rFonts w:hint="eastAsia" w:ascii="仿宋" w:hAnsi="仿宋" w:eastAsia="仿宋" w:cs="仿宋"/>
                <w:color w:val="auto"/>
                <w:sz w:val="24"/>
                <w:szCs w:val="24"/>
              </w:rPr>
            </w:pPr>
            <w:r>
              <w:rPr>
                <w:rFonts w:hint="eastAsia" w:ascii="仿宋" w:hAnsi="仿宋" w:eastAsia="仿宋" w:cs="仿宋"/>
                <w:color w:val="auto"/>
                <w:sz w:val="24"/>
                <w:szCs w:val="24"/>
              </w:rPr>
              <w:t>LEEP操作手柄</w:t>
            </w:r>
            <w:r>
              <w:rPr>
                <w:rFonts w:hint="eastAsia" w:ascii="仿宋" w:hAnsi="仿宋" w:eastAsia="仿宋" w:cs="仿宋"/>
                <w:color w:val="auto"/>
                <w:sz w:val="24"/>
                <w:szCs w:val="24"/>
                <w:lang w:val="en-US" w:eastAsia="zh-CN"/>
              </w:rPr>
              <w:t xml:space="preserve">        2</w:t>
            </w:r>
            <w:r>
              <w:rPr>
                <w:rFonts w:hint="eastAsia" w:ascii="仿宋" w:hAnsi="仿宋" w:eastAsia="仿宋" w:cs="仿宋"/>
                <w:color w:val="auto"/>
                <w:sz w:val="24"/>
                <w:szCs w:val="24"/>
              </w:rPr>
              <w:t>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C049417">
            <w:pPr>
              <w:autoSpaceDE w:val="0"/>
              <w:autoSpaceDN w:val="0"/>
              <w:adjustRightInd w:val="0"/>
              <w:spacing w:line="280" w:lineRule="exact"/>
              <w:rPr>
                <w:rFonts w:hint="eastAsia" w:ascii="仿宋" w:hAnsi="仿宋" w:eastAsia="仿宋" w:cs="仿宋"/>
                <w:color w:val="auto"/>
                <w:sz w:val="24"/>
                <w:szCs w:val="24"/>
                <w:lang w:val="zh-CN"/>
              </w:rPr>
            </w:pPr>
          </w:p>
        </w:tc>
      </w:tr>
      <w:tr w14:paraId="2F9A365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8B63D9E">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4.6</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0EFF562C">
            <w:pPr>
              <w:rPr>
                <w:rFonts w:hint="eastAsia" w:ascii="仿宋" w:hAnsi="仿宋" w:eastAsia="仿宋" w:cs="仿宋"/>
                <w:color w:val="auto"/>
                <w:sz w:val="24"/>
                <w:szCs w:val="24"/>
              </w:rPr>
            </w:pPr>
            <w:r>
              <w:rPr>
                <w:rFonts w:hint="eastAsia" w:ascii="仿宋" w:hAnsi="仿宋" w:eastAsia="仿宋" w:cs="仿宋"/>
                <w:color w:val="auto"/>
                <w:sz w:val="24"/>
                <w:szCs w:val="24"/>
              </w:rPr>
              <w:t>冷刀刀头</w:t>
            </w:r>
            <w:r>
              <w:rPr>
                <w:rFonts w:hint="eastAsia" w:ascii="仿宋" w:hAnsi="仿宋" w:eastAsia="仿宋" w:cs="仿宋"/>
                <w:color w:val="auto"/>
                <w:sz w:val="24"/>
                <w:szCs w:val="24"/>
                <w:lang w:val="en-US" w:eastAsia="zh-CN"/>
              </w:rPr>
              <w:t xml:space="preserve">             5</w:t>
            </w:r>
            <w:r>
              <w:rPr>
                <w:rFonts w:hint="eastAsia" w:ascii="仿宋" w:hAnsi="仿宋" w:eastAsia="仿宋" w:cs="仿宋"/>
                <w:color w:val="auto"/>
                <w:sz w:val="24"/>
                <w:szCs w:val="24"/>
              </w:rPr>
              <w:t>把</w:t>
            </w:r>
            <w:r>
              <w:rPr>
                <w:rFonts w:hint="eastAsia" w:ascii="仿宋" w:hAnsi="仿宋" w:eastAsia="仿宋" w:cs="仿宋"/>
                <w:color w:val="auto"/>
                <w:sz w:val="24"/>
                <w:szCs w:val="24"/>
                <w:lang w:eastAsia="zh-CN"/>
              </w:rPr>
              <w:t>（每把保底使用</w:t>
            </w:r>
            <w:r>
              <w:rPr>
                <w:rFonts w:hint="eastAsia" w:ascii="仿宋" w:hAnsi="仿宋" w:eastAsia="仿宋" w:cs="仿宋"/>
                <w:color w:val="auto"/>
                <w:sz w:val="24"/>
                <w:szCs w:val="24"/>
                <w:lang w:val="en-US" w:eastAsia="zh-CN"/>
              </w:rPr>
              <w:t>8次</w:t>
            </w:r>
            <w:r>
              <w:rPr>
                <w:rFonts w:hint="eastAsia" w:ascii="仿宋" w:hAnsi="仿宋" w:eastAsia="仿宋" w:cs="仿宋"/>
                <w:color w:val="auto"/>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2E4900B">
            <w:pPr>
              <w:autoSpaceDE w:val="0"/>
              <w:autoSpaceDN w:val="0"/>
              <w:adjustRightInd w:val="0"/>
              <w:spacing w:line="280" w:lineRule="exact"/>
              <w:rPr>
                <w:rFonts w:hint="eastAsia" w:ascii="仿宋" w:hAnsi="仿宋" w:eastAsia="仿宋" w:cs="仿宋"/>
                <w:color w:val="auto"/>
                <w:sz w:val="24"/>
                <w:szCs w:val="24"/>
                <w:lang w:val="zh-CN"/>
              </w:rPr>
            </w:pPr>
          </w:p>
        </w:tc>
      </w:tr>
      <w:tr w14:paraId="4E66EE5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FE5A5ED">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4.7</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7817BD36">
            <w:pPr>
              <w:rPr>
                <w:rFonts w:hint="eastAsia" w:ascii="仿宋" w:hAnsi="仿宋" w:eastAsia="仿宋" w:cs="仿宋"/>
                <w:color w:val="auto"/>
                <w:sz w:val="24"/>
                <w:szCs w:val="24"/>
              </w:rPr>
            </w:pPr>
            <w:r>
              <w:rPr>
                <w:rFonts w:hint="eastAsia" w:ascii="仿宋" w:hAnsi="仿宋" w:eastAsia="仿宋" w:cs="仿宋"/>
                <w:color w:val="auto"/>
                <w:sz w:val="24"/>
                <w:szCs w:val="24"/>
              </w:rPr>
              <w:t>冷刀操作手柄</w:t>
            </w:r>
            <w:r>
              <w:rPr>
                <w:rFonts w:hint="eastAsia" w:ascii="仿宋" w:hAnsi="仿宋" w:eastAsia="仿宋" w:cs="仿宋"/>
                <w:color w:val="auto"/>
                <w:sz w:val="24"/>
                <w:szCs w:val="24"/>
                <w:lang w:val="en-US" w:eastAsia="zh-CN"/>
              </w:rPr>
              <w:t xml:space="preserve">       2</w:t>
            </w:r>
            <w:r>
              <w:rPr>
                <w:rFonts w:hint="eastAsia" w:ascii="仿宋" w:hAnsi="仿宋" w:eastAsia="仿宋" w:cs="仿宋"/>
                <w:color w:val="auto"/>
                <w:sz w:val="24"/>
                <w:szCs w:val="24"/>
              </w:rPr>
              <w:t>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D3AB887">
            <w:pPr>
              <w:autoSpaceDE w:val="0"/>
              <w:autoSpaceDN w:val="0"/>
              <w:adjustRightInd w:val="0"/>
              <w:spacing w:line="280" w:lineRule="exact"/>
              <w:rPr>
                <w:rFonts w:hint="eastAsia" w:ascii="仿宋" w:hAnsi="仿宋" w:eastAsia="仿宋" w:cs="仿宋"/>
                <w:color w:val="auto"/>
                <w:sz w:val="24"/>
                <w:szCs w:val="24"/>
                <w:lang w:val="zh-CN"/>
              </w:rPr>
            </w:pPr>
          </w:p>
        </w:tc>
      </w:tr>
      <w:tr w14:paraId="1C787C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A279A02">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4.8</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5233EFE4">
            <w:pPr>
              <w:rPr>
                <w:rFonts w:hint="eastAsia" w:ascii="仿宋" w:hAnsi="仿宋" w:eastAsia="仿宋" w:cs="仿宋"/>
                <w:color w:val="auto"/>
                <w:sz w:val="24"/>
                <w:szCs w:val="24"/>
              </w:rPr>
            </w:pPr>
            <w:r>
              <w:rPr>
                <w:rFonts w:hint="eastAsia" w:ascii="仿宋" w:hAnsi="仿宋" w:eastAsia="仿宋" w:cs="仿宋"/>
                <w:color w:val="auto"/>
                <w:sz w:val="24"/>
                <w:szCs w:val="24"/>
              </w:rPr>
              <w:t>中性电极板</w:t>
            </w:r>
            <w:r>
              <w:rPr>
                <w:rFonts w:hint="eastAsia" w:ascii="仿宋" w:hAnsi="仿宋" w:eastAsia="仿宋" w:cs="仿宋"/>
                <w:color w:val="auto"/>
                <w:sz w:val="24"/>
                <w:szCs w:val="24"/>
                <w:lang w:val="en-US" w:eastAsia="zh-CN"/>
              </w:rPr>
              <w:t xml:space="preserve">         100</w:t>
            </w:r>
            <w:r>
              <w:rPr>
                <w:rFonts w:hint="eastAsia" w:ascii="仿宋" w:hAnsi="仿宋" w:eastAsia="仿宋" w:cs="仿宋"/>
                <w:color w:val="auto"/>
                <w:sz w:val="24"/>
                <w:szCs w:val="24"/>
              </w:rPr>
              <w:t>片</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EC1B840">
            <w:pPr>
              <w:autoSpaceDE w:val="0"/>
              <w:autoSpaceDN w:val="0"/>
              <w:adjustRightInd w:val="0"/>
              <w:spacing w:line="280" w:lineRule="exact"/>
              <w:rPr>
                <w:rFonts w:hint="eastAsia" w:ascii="仿宋" w:hAnsi="仿宋" w:eastAsia="仿宋" w:cs="仿宋"/>
                <w:color w:val="auto"/>
                <w:sz w:val="24"/>
                <w:szCs w:val="24"/>
                <w:lang w:val="zh-CN"/>
              </w:rPr>
            </w:pPr>
          </w:p>
        </w:tc>
      </w:tr>
      <w:tr w14:paraId="08F3CAF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A59D6B8">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4.9</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15707303">
            <w:pPr>
              <w:rPr>
                <w:rFonts w:hint="eastAsia" w:ascii="仿宋" w:hAnsi="仿宋" w:eastAsia="仿宋" w:cs="仿宋"/>
                <w:color w:val="auto"/>
                <w:sz w:val="24"/>
                <w:szCs w:val="24"/>
              </w:rPr>
            </w:pPr>
            <w:r>
              <w:rPr>
                <w:rFonts w:hint="eastAsia" w:ascii="仿宋" w:hAnsi="仿宋" w:eastAsia="仿宋" w:cs="仿宋"/>
                <w:color w:val="auto"/>
                <w:sz w:val="24"/>
                <w:szCs w:val="24"/>
              </w:rPr>
              <w:t>台车1套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1544E9A">
            <w:pPr>
              <w:autoSpaceDE w:val="0"/>
              <w:autoSpaceDN w:val="0"/>
              <w:adjustRightInd w:val="0"/>
              <w:spacing w:line="280" w:lineRule="exact"/>
              <w:rPr>
                <w:rFonts w:hint="eastAsia" w:ascii="仿宋" w:hAnsi="仿宋" w:eastAsia="仿宋" w:cs="仿宋"/>
                <w:color w:val="auto"/>
                <w:sz w:val="24"/>
                <w:szCs w:val="24"/>
                <w:lang w:val="zh-CN"/>
              </w:rPr>
            </w:pPr>
          </w:p>
        </w:tc>
      </w:tr>
      <w:tr w14:paraId="1E2A5D3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D7E997E">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4.10</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2C0F9930">
            <w:pPr>
              <w:rPr>
                <w:rFonts w:hint="eastAsia" w:ascii="仿宋" w:hAnsi="仿宋" w:eastAsia="仿宋" w:cs="仿宋"/>
                <w:color w:val="auto"/>
                <w:sz w:val="24"/>
                <w:szCs w:val="24"/>
              </w:rPr>
            </w:pPr>
            <w:r>
              <w:rPr>
                <w:rFonts w:hint="eastAsia" w:ascii="仿宋" w:hAnsi="仿宋" w:eastAsia="仿宋" w:cs="仿宋"/>
                <w:color w:val="auto"/>
                <w:sz w:val="24"/>
                <w:szCs w:val="24"/>
              </w:rPr>
              <w:t>脚踏1个</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1C3C0A6">
            <w:pPr>
              <w:autoSpaceDE w:val="0"/>
              <w:autoSpaceDN w:val="0"/>
              <w:adjustRightInd w:val="0"/>
              <w:spacing w:line="280" w:lineRule="exact"/>
              <w:rPr>
                <w:rFonts w:hint="eastAsia" w:ascii="仿宋" w:hAnsi="仿宋" w:eastAsia="仿宋" w:cs="仿宋"/>
                <w:color w:val="auto"/>
                <w:sz w:val="24"/>
                <w:szCs w:val="24"/>
                <w:lang w:val="zh-CN"/>
              </w:rPr>
            </w:pPr>
          </w:p>
        </w:tc>
      </w:tr>
      <w:tr w14:paraId="7766076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234F2F6">
            <w:pPr>
              <w:autoSpaceDE w:val="0"/>
              <w:autoSpaceDN w:val="0"/>
              <w:adjustRightInd w:val="0"/>
              <w:spacing w:line="280" w:lineRule="exact"/>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4.11</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37468B3A">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耗材要求：</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rPr>
              <w:t>应罗列设备所需</w:t>
            </w:r>
            <w:r>
              <w:rPr>
                <w:rFonts w:hint="eastAsia" w:ascii="仿宋" w:hAnsi="仿宋" w:eastAsia="仿宋" w:cs="仿宋"/>
                <w:color w:val="auto"/>
                <w:sz w:val="24"/>
                <w:szCs w:val="24"/>
                <w:lang w:val="en-US" w:eastAsia="zh-CN"/>
              </w:rPr>
              <w:t>消耗品</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包括一次性使用或多次重复使用耗材、试剂等消耗品</w:t>
            </w:r>
            <w:r>
              <w:rPr>
                <w:rFonts w:hint="eastAsia" w:ascii="仿宋" w:hAnsi="仿宋" w:eastAsia="仿宋" w:cs="仿宋"/>
                <w:color w:val="auto"/>
                <w:sz w:val="24"/>
                <w:szCs w:val="24"/>
              </w:rPr>
              <w:t>）清单，并提供有效的注册证（如有）。上述物品如纳入医疗器械管理</w:t>
            </w:r>
            <w:r>
              <w:rPr>
                <w:rFonts w:hint="eastAsia" w:ascii="仿宋" w:hAnsi="仿宋" w:eastAsia="仿宋" w:cs="仿宋"/>
                <w:color w:val="auto"/>
                <w:sz w:val="24"/>
                <w:szCs w:val="24"/>
                <w:lang w:val="en-US" w:eastAsia="zh-CN"/>
              </w:rPr>
              <w:t>的</w:t>
            </w:r>
            <w:r>
              <w:rPr>
                <w:rFonts w:hint="eastAsia" w:ascii="仿宋" w:hAnsi="仿宋" w:eastAsia="仿宋" w:cs="仿宋"/>
                <w:color w:val="auto"/>
                <w:sz w:val="24"/>
                <w:szCs w:val="24"/>
              </w:rPr>
              <w:t>，应当进入浙江省“智慧医保”招采子系统，</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rPr>
              <w:t>应当提供交易代码，能进行线上交易；如未纳入医疗器械管理的，应提供相应佐证材料。供应商应对所需</w:t>
            </w:r>
            <w:r>
              <w:rPr>
                <w:rFonts w:hint="eastAsia" w:ascii="仿宋" w:hAnsi="仿宋" w:eastAsia="仿宋" w:cs="仿宋"/>
                <w:color w:val="auto"/>
                <w:sz w:val="24"/>
                <w:szCs w:val="24"/>
                <w:lang w:val="en-US" w:eastAsia="zh-CN"/>
              </w:rPr>
              <w:t>消耗品</w:t>
            </w:r>
            <w:r>
              <w:rPr>
                <w:rFonts w:hint="eastAsia" w:ascii="仿宋" w:hAnsi="仿宋" w:eastAsia="仿宋" w:cs="仿宋"/>
                <w:color w:val="auto"/>
                <w:sz w:val="24"/>
                <w:szCs w:val="24"/>
              </w:rPr>
              <w:t>进行分项报价，并承诺供货价为同期全省最低价、提供加盖红章的同类医院供货发票复印件。未在罗列</w:t>
            </w:r>
            <w:r>
              <w:rPr>
                <w:rFonts w:hint="eastAsia" w:ascii="仿宋" w:hAnsi="仿宋" w:eastAsia="仿宋" w:cs="仿宋"/>
                <w:color w:val="auto"/>
                <w:sz w:val="24"/>
                <w:szCs w:val="24"/>
                <w:lang w:val="en-US" w:eastAsia="zh-CN"/>
              </w:rPr>
              <w:t>消耗品</w:t>
            </w:r>
            <w:r>
              <w:rPr>
                <w:rFonts w:hint="eastAsia" w:ascii="仿宋" w:hAnsi="仿宋" w:eastAsia="仿宋" w:cs="仿宋"/>
                <w:color w:val="auto"/>
                <w:sz w:val="24"/>
                <w:szCs w:val="24"/>
              </w:rPr>
              <w:t>清单内的，</w:t>
            </w:r>
            <w:r>
              <w:rPr>
                <w:rFonts w:hint="eastAsia" w:ascii="仿宋" w:hAnsi="仿宋" w:eastAsia="仿宋" w:cs="仿宋"/>
                <w:color w:val="auto"/>
                <w:sz w:val="24"/>
                <w:szCs w:val="24"/>
                <w:lang w:val="en-US" w:eastAsia="zh-CN"/>
              </w:rPr>
              <w:t>视同投标人将其作为设备配件，并自愿在售后服务的整机保修年限内</w:t>
            </w:r>
            <w:r>
              <w:rPr>
                <w:rFonts w:hint="eastAsia" w:ascii="仿宋" w:hAnsi="仿宋" w:eastAsia="仿宋" w:cs="仿宋"/>
                <w:color w:val="auto"/>
                <w:sz w:val="24"/>
                <w:szCs w:val="24"/>
              </w:rPr>
              <w:t>免费无条件提供</w:t>
            </w:r>
            <w:r>
              <w:rPr>
                <w:rFonts w:hint="eastAsia" w:ascii="仿宋" w:hAnsi="仿宋" w:eastAsia="仿宋" w:cs="仿宋"/>
                <w:color w:val="auto"/>
                <w:sz w:val="24"/>
                <w:szCs w:val="24"/>
                <w:lang w:eastAsia="zh-CN"/>
              </w:rPr>
              <w:t>。</w:t>
            </w:r>
          </w:p>
          <w:p w14:paraId="7CE6386F">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注：投标人不得将设备保修所需配件（无明确消耗次数或时间）列为消耗品。</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BC05CFB">
            <w:pPr>
              <w:autoSpaceDE w:val="0"/>
              <w:autoSpaceDN w:val="0"/>
              <w:adjustRightInd w:val="0"/>
              <w:spacing w:line="280" w:lineRule="exact"/>
              <w:rPr>
                <w:rFonts w:hint="eastAsia" w:ascii="仿宋" w:hAnsi="仿宋" w:eastAsia="仿宋" w:cs="仿宋"/>
                <w:color w:val="auto"/>
                <w:sz w:val="24"/>
                <w:szCs w:val="24"/>
                <w:lang w:val="zh-CN"/>
              </w:rPr>
            </w:pPr>
          </w:p>
        </w:tc>
      </w:tr>
      <w:tr w14:paraId="5FE19A92">
        <w:tblPrEx>
          <w:tblCellMar>
            <w:top w:w="0" w:type="dxa"/>
            <w:left w:w="108" w:type="dxa"/>
            <w:bottom w:w="0" w:type="dxa"/>
            <w:right w:w="108" w:type="dxa"/>
          </w:tblCellMar>
        </w:tblPrEx>
        <w:trPr>
          <w:trHeight w:val="20" w:hRule="atLeast"/>
          <w:jc w:val="center"/>
        </w:trPr>
        <w:tc>
          <w:tcPr>
            <w:tcW w:w="8472" w:type="dxa"/>
            <w:gridSpan w:val="3"/>
            <w:tcBorders>
              <w:top w:val="single" w:color="auto" w:sz="6" w:space="0"/>
              <w:left w:val="single" w:color="auto" w:sz="6" w:space="0"/>
              <w:bottom w:val="single" w:color="auto" w:sz="6" w:space="0"/>
              <w:right w:val="single" w:color="auto" w:sz="6" w:space="0"/>
            </w:tcBorders>
            <w:noWrap w:val="0"/>
            <w:vAlign w:val="top"/>
          </w:tcPr>
          <w:p w14:paraId="2E08DD98">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必备商务条款</w:t>
            </w:r>
          </w:p>
        </w:tc>
      </w:tr>
      <w:tr w14:paraId="161B75A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F7CE66F">
            <w:pPr>
              <w:autoSpaceDE w:val="0"/>
              <w:autoSpaceDN w:val="0"/>
              <w:adjustRightInd w:val="0"/>
              <w:spacing w:line="280" w:lineRule="exact"/>
              <w:jc w:val="lef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一</w:t>
            </w:r>
            <w:r>
              <w:rPr>
                <w:rFonts w:hint="eastAsia" w:ascii="仿宋" w:hAnsi="仿宋" w:eastAsia="仿宋" w:cs="仿宋"/>
                <w:b/>
                <w:bCs/>
                <w:color w:val="auto"/>
                <w:sz w:val="24"/>
                <w:szCs w:val="24"/>
                <w:lang w:val="zh-CN"/>
              </w:rPr>
              <w:t>、</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3982D54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
                <w:bCs/>
                <w:color w:val="auto"/>
                <w:sz w:val="24"/>
                <w:szCs w:val="24"/>
              </w:rPr>
              <w:t>售后服务</w:t>
            </w:r>
            <w:r>
              <w:rPr>
                <w:rFonts w:hint="eastAsia" w:ascii="仿宋" w:hAnsi="仿宋" w:eastAsia="仿宋" w:cs="仿宋"/>
                <w:b/>
                <w:bCs/>
                <w:color w:val="auto"/>
                <w:sz w:val="24"/>
                <w:szCs w:val="24"/>
                <w:lang w:eastAsia="zh-CN"/>
              </w:rPr>
              <w:t>：</w:t>
            </w:r>
          </w:p>
        </w:tc>
      </w:tr>
      <w:tr w14:paraId="31A096E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73F816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.1</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7CC86525">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维修</w:t>
            </w:r>
          </w:p>
        </w:tc>
      </w:tr>
      <w:tr w14:paraId="08E9ED3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8A6AEE9">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.1.1</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785DE24A">
            <w:pPr>
              <w:autoSpaceDE w:val="0"/>
              <w:autoSpaceDN w:val="0"/>
              <w:adjustRightInd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免费整机保修5</w:t>
            </w:r>
            <w:r>
              <w:rPr>
                <w:rFonts w:hint="eastAsia" w:ascii="仿宋" w:hAnsi="仿宋" w:eastAsia="仿宋" w:cs="仿宋"/>
                <w:b w:val="0"/>
                <w:bCs w:val="0"/>
                <w:color w:val="auto"/>
                <w:sz w:val="24"/>
                <w:szCs w:val="24"/>
                <w:highlight w:val="none"/>
                <w:lang w:val="en-US" w:eastAsia="zh-CN"/>
              </w:rPr>
              <w:t>年（包括主机及</w:t>
            </w:r>
            <w:r>
              <w:rPr>
                <w:rFonts w:hint="eastAsia" w:ascii="仿宋" w:hAnsi="仿宋" w:eastAsia="仿宋" w:cs="仿宋"/>
                <w:color w:val="auto"/>
                <w:sz w:val="24"/>
                <w:szCs w:val="24"/>
                <w:highlight w:val="none"/>
              </w:rPr>
              <w:t>射频刀头连接缆线</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LEEP操作手柄</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冷刀操作手柄</w:t>
            </w:r>
            <w:r>
              <w:rPr>
                <w:rFonts w:hint="eastAsia" w:ascii="仿宋" w:hAnsi="仿宋" w:eastAsia="仿宋" w:cs="仿宋"/>
                <w:color w:val="auto"/>
                <w:sz w:val="24"/>
                <w:szCs w:val="24"/>
                <w:lang w:val="en-US" w:eastAsia="zh-CN"/>
              </w:rPr>
              <w:t xml:space="preserve"> </w:t>
            </w:r>
            <w:r>
              <w:rPr>
                <w:rFonts w:hint="eastAsia" w:ascii="仿宋" w:hAnsi="仿宋" w:eastAsia="仿宋" w:cs="仿宋"/>
                <w:b/>
                <w:bCs/>
                <w:color w:val="auto"/>
                <w:sz w:val="24"/>
                <w:szCs w:val="24"/>
                <w:lang w:val="en-US" w:eastAsia="zh-CN"/>
              </w:rPr>
              <w:t>）</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需提供原厂保修承诺。</w:t>
            </w:r>
            <w:r>
              <w:rPr>
                <w:rFonts w:hint="eastAsia" w:ascii="仿宋" w:hAnsi="仿宋" w:eastAsia="仿宋" w:cs="仿宋"/>
                <w:color w:val="auto"/>
                <w:sz w:val="24"/>
                <w:szCs w:val="24"/>
                <w:highlight w:val="none"/>
                <w:lang w:val="en-US" w:eastAsia="zh-CN"/>
              </w:rPr>
              <w:t>保修期内除中标人在投标时罗列的消耗品外，其他设备维修所需配件都需由中标人免费提供</w:t>
            </w:r>
          </w:p>
          <w:p w14:paraId="615F2C89">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rPr>
              <w:t>保修</w:t>
            </w:r>
            <w:r>
              <w:rPr>
                <w:rFonts w:hint="eastAsia" w:ascii="仿宋" w:hAnsi="仿宋" w:eastAsia="仿宋" w:cs="仿宋"/>
                <w:color w:val="auto"/>
                <w:sz w:val="24"/>
                <w:szCs w:val="24"/>
                <w:highlight w:val="none"/>
                <w:lang w:val="en-US" w:eastAsia="zh-CN"/>
              </w:rPr>
              <w:t>期满</w:t>
            </w:r>
            <w:r>
              <w:rPr>
                <w:rFonts w:hint="eastAsia" w:ascii="仿宋" w:hAnsi="仿宋" w:eastAsia="仿宋" w:cs="仿宋"/>
                <w:color w:val="auto"/>
                <w:sz w:val="24"/>
                <w:szCs w:val="24"/>
                <w:highlight w:val="none"/>
              </w:rPr>
              <w:t>后免收维修费，保证零配件供应8年以上；保修起始时间以医院验收合格，投入使用之日为准，不得用任何方式将设备到货至安装完毕验收后的该段时间，部分的或全部的计入设备的保修期</w:t>
            </w:r>
            <w:r>
              <w:rPr>
                <w:rFonts w:hint="eastAsia" w:ascii="仿宋" w:hAnsi="仿宋" w:eastAsia="仿宋" w:cs="仿宋"/>
                <w:color w:val="auto"/>
                <w:sz w:val="24"/>
                <w:szCs w:val="24"/>
                <w:highlight w:val="none"/>
                <w:lang w:eastAsia="zh-CN"/>
              </w:rPr>
              <w:t>。</w:t>
            </w:r>
          </w:p>
        </w:tc>
      </w:tr>
      <w:tr w14:paraId="0CF3E4E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2E01303">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.1.2</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0C2AAC58">
            <w:pPr>
              <w:autoSpaceDE w:val="0"/>
              <w:autoSpaceDN w:val="0"/>
              <w:adjustRightInd w:val="0"/>
              <w:spacing w:line="280" w:lineRule="exact"/>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rPr>
              <w:t>提供仪器电子版SOP文件、中英文操作手册和维修手册</w:t>
            </w:r>
            <w:r>
              <w:rPr>
                <w:rFonts w:hint="eastAsia" w:ascii="仿宋" w:hAnsi="仿宋" w:eastAsia="仿宋" w:cs="仿宋"/>
                <w:color w:val="auto"/>
                <w:sz w:val="24"/>
                <w:szCs w:val="24"/>
                <w:lang w:eastAsia="zh-CN"/>
              </w:rPr>
              <w:t>，小器械类可除外。</w:t>
            </w:r>
          </w:p>
        </w:tc>
      </w:tr>
      <w:tr w14:paraId="1D18C96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3B7F649">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.1.3</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60C60ECC">
            <w:pPr>
              <w:autoSpaceDE w:val="0"/>
              <w:autoSpaceDN w:val="0"/>
              <w:adjustRightInd w:val="0"/>
              <w:spacing w:line="280" w:lineRule="exact"/>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rPr>
              <w:t>免费提供操作和维修培训（包含时间、地点、人次、内容以及到上级医院培训事宜）</w:t>
            </w:r>
            <w:r>
              <w:rPr>
                <w:rFonts w:hint="eastAsia" w:ascii="仿宋" w:hAnsi="仿宋" w:eastAsia="仿宋" w:cs="仿宋"/>
                <w:color w:val="auto"/>
                <w:sz w:val="24"/>
                <w:szCs w:val="24"/>
                <w:lang w:eastAsia="zh-CN"/>
              </w:rPr>
              <w:t>，小器械类可除外。</w:t>
            </w:r>
          </w:p>
        </w:tc>
      </w:tr>
      <w:tr w14:paraId="7EB66A7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B08645C">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.1.4</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6231D81B">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维修响应时间</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个工作小时，24个工作小时未修复提供备品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紧急情况按采购人要求执行</w:t>
            </w:r>
          </w:p>
        </w:tc>
      </w:tr>
      <w:tr w14:paraId="0070BCF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40B14F7">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.1.5</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0FAAF14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请注明售后服务（包括浙江地区维修力量说明）Service</w:t>
            </w:r>
          </w:p>
        </w:tc>
      </w:tr>
      <w:tr w14:paraId="0465D65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E29D73D">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.2</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4373314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附加必备条件：</w:t>
            </w:r>
          </w:p>
        </w:tc>
      </w:tr>
      <w:tr w14:paraId="59ECC98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3C7ED5E">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.2.1</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686721F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提供符合上述参数和配置要求的详细配置清单</w:t>
            </w:r>
          </w:p>
        </w:tc>
      </w:tr>
      <w:tr w14:paraId="05B88BE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C9744C1">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.2.2</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0B4DEA3B">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列出上述已明确选件及未作要求但可提供选件的清单</w:t>
            </w:r>
          </w:p>
        </w:tc>
      </w:tr>
      <w:tr w14:paraId="02EC30F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19FE1C2">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.2.3</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0291CBCE">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所有配置为同品牌原装产品(除注明要求例外)</w:t>
            </w:r>
          </w:p>
        </w:tc>
      </w:tr>
      <w:tr w14:paraId="05E7D55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8214CF9">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.2.4</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612D1E57">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所有设备必须是全新的，未曾使用过</w:t>
            </w:r>
            <w:r>
              <w:rPr>
                <w:rFonts w:hint="eastAsia" w:ascii="仿宋" w:hAnsi="仿宋" w:eastAsia="仿宋" w:cs="仿宋"/>
                <w:color w:val="auto"/>
                <w:sz w:val="24"/>
                <w:szCs w:val="24"/>
                <w:lang w:val="en-US" w:eastAsia="zh-CN"/>
              </w:rPr>
              <w:t>的原厂生产的</w:t>
            </w:r>
            <w:r>
              <w:rPr>
                <w:rFonts w:hint="eastAsia" w:ascii="仿宋" w:hAnsi="仿宋" w:eastAsia="仿宋" w:cs="仿宋"/>
                <w:color w:val="auto"/>
                <w:sz w:val="24"/>
                <w:szCs w:val="24"/>
              </w:rPr>
              <w:t>产品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出厂时间原则上不大于1年；禁止提供代工、贴牌产品</w:t>
            </w:r>
          </w:p>
        </w:tc>
      </w:tr>
      <w:tr w14:paraId="04C8688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8A33592">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.2.5</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2E8D156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提供所投产品的详细彩页，如彩页中没有涉及到相关技术参数，提供原厂技术白皮书（DATASHEET）</w:t>
            </w:r>
            <w:r>
              <w:rPr>
                <w:rFonts w:hint="eastAsia" w:ascii="仿宋" w:hAnsi="仿宋" w:eastAsia="仿宋" w:cs="仿宋"/>
                <w:color w:val="auto"/>
                <w:sz w:val="24"/>
                <w:szCs w:val="24"/>
                <w:lang w:val="zh-CN"/>
              </w:rPr>
              <w:t>，小器械类可除外</w:t>
            </w:r>
          </w:p>
        </w:tc>
      </w:tr>
      <w:tr w14:paraId="5888C93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center"/>
          </w:tcPr>
          <w:p w14:paraId="7746CC85">
            <w:pPr>
              <w:autoSpaceDE w:val="0"/>
              <w:autoSpaceDN w:val="0"/>
              <w:adjustRightInd w:val="0"/>
              <w:spacing w:line="280" w:lineRule="exact"/>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6A3D7E36">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投标人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3446BC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eastAsia="zh-CN"/>
              </w:rPr>
              <w:t>投标产品属于特种设备的，投标人应当提供压力容器制造许可证；属于消毒类产品的，</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lang w:eastAsia="zh-CN"/>
              </w:rPr>
              <w:t>应当按照相关部门规定，提供相应资质证明材料；属于放射性同位素和射线装置的，投标人应当提供生态环境部门颁发的生产和销售许可证；</w:t>
            </w:r>
          </w:p>
        </w:tc>
      </w:tr>
      <w:tr w14:paraId="75971AD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A23174B">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二</w:t>
            </w:r>
            <w:r>
              <w:rPr>
                <w:rFonts w:hint="eastAsia" w:ascii="仿宋" w:hAnsi="仿宋" w:eastAsia="仿宋" w:cs="仿宋"/>
                <w:b/>
                <w:bCs/>
                <w:color w:val="auto"/>
                <w:sz w:val="24"/>
                <w:szCs w:val="24"/>
              </w:rPr>
              <w:t>、</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363EFF7E">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
                <w:bCs/>
                <w:color w:val="auto"/>
                <w:sz w:val="24"/>
                <w:szCs w:val="24"/>
              </w:rPr>
              <w:t>安装及验收要求</w:t>
            </w:r>
            <w:r>
              <w:rPr>
                <w:rFonts w:hint="eastAsia" w:ascii="仿宋" w:hAnsi="仿宋" w:eastAsia="仿宋" w:cs="仿宋"/>
                <w:b/>
                <w:bCs/>
                <w:color w:val="auto"/>
                <w:sz w:val="24"/>
                <w:szCs w:val="24"/>
                <w:lang w:eastAsia="zh-CN"/>
              </w:rPr>
              <w:t>：</w:t>
            </w:r>
          </w:p>
        </w:tc>
      </w:tr>
      <w:tr w14:paraId="394D509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8D694AF">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563CA993">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r>
      <w:tr w14:paraId="02D8C00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2F6E9DC">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.2</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5B4639B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安装地点：由</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免费将货送至医院安装现场</w:t>
            </w:r>
          </w:p>
        </w:tc>
      </w:tr>
      <w:tr w14:paraId="4D06AB8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DACC0EE">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14FCB94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安装完成时间：接</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通知后7个工作日内全部调试完成</w:t>
            </w:r>
            <w:r>
              <w:rPr>
                <w:rFonts w:hint="eastAsia" w:ascii="仿宋" w:hAnsi="仿宋" w:eastAsia="仿宋" w:cs="仿宋"/>
                <w:color w:val="auto"/>
                <w:sz w:val="24"/>
                <w:szCs w:val="24"/>
                <w:lang w:eastAsia="zh-CN"/>
              </w:rPr>
              <w:t>。全院布局系统联网项目在60日内全部调试完成。</w:t>
            </w:r>
          </w:p>
        </w:tc>
      </w:tr>
      <w:tr w14:paraId="350F509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FC69B98">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.4</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1E9EA27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r>
      <w:tr w14:paraId="0AEEED3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ED53159">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.5</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71EB125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验收标准：应与产品原始样本技术数据及标书技术文件一致，符合国家有关技术规范和技术标准</w:t>
            </w:r>
          </w:p>
        </w:tc>
      </w:tr>
      <w:tr w14:paraId="6CDF254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D3A034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.6</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3E4E673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如是计量强制检定设备，验收时需提供计量合格证</w:t>
            </w:r>
          </w:p>
        </w:tc>
      </w:tr>
      <w:tr w14:paraId="78BAB8F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2282505">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val="en-US" w:eastAsia="zh-CN" w:bidi="ar"/>
              </w:rPr>
              <w:t>2.7</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39603E2D">
            <w:pPr>
              <w:autoSpaceDE w:val="0"/>
              <w:autoSpaceDN w:val="0"/>
              <w:adjustRightInd w:val="0"/>
              <w:spacing w:line="280" w:lineRule="exact"/>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供应商应当根据医院管理要求，将提供的设备接入全院相关信息系统，并承担接口费用，提供的设备应当允许医院其他系统接入。确因设备本身无此功能难以实现的，须经医院信息、设备管理部门同意。根据采购人要求，终身免费提供软件升级服务。</w:t>
            </w:r>
          </w:p>
        </w:tc>
      </w:tr>
      <w:tr w14:paraId="27C77AF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FD917BC">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rPr>
              <w:t>、</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3A2DD0E1">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
                <w:bCs/>
                <w:color w:val="auto"/>
                <w:sz w:val="24"/>
                <w:szCs w:val="24"/>
                <w:highlight w:val="none"/>
                <w:lang w:val="en-US" w:eastAsia="zh-CN"/>
              </w:rPr>
              <w:t>付款方式：</w:t>
            </w:r>
            <w:r>
              <w:rPr>
                <w:rFonts w:hint="eastAsia" w:ascii="仿宋" w:hAnsi="仿宋" w:eastAsia="仿宋" w:cs="仿宋"/>
                <w:color w:val="auto"/>
                <w:sz w:val="24"/>
                <w:szCs w:val="24"/>
                <w:highlight w:val="none"/>
                <w:lang w:val="en-US" w:eastAsia="zh-CN"/>
              </w:rPr>
              <w:t>按《浙江省财政厅关于进一步发挥政府采购政策功能全力推动经济稳进提质的通知》（浙财采监〔2022〕3号）等文件要求执行，具体付款方式由双方协商后在合同中明确。</w:t>
            </w:r>
          </w:p>
        </w:tc>
      </w:tr>
      <w:tr w14:paraId="4B6150A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A8D11D0">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四</w:t>
            </w:r>
            <w:r>
              <w:rPr>
                <w:rFonts w:hint="eastAsia" w:ascii="仿宋" w:hAnsi="仿宋" w:eastAsia="仿宋" w:cs="仿宋"/>
                <w:b/>
                <w:bCs/>
                <w:color w:val="auto"/>
                <w:sz w:val="24"/>
                <w:szCs w:val="24"/>
              </w:rPr>
              <w:t>、</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4F4CEF2B">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
                <w:bCs/>
                <w:color w:val="auto"/>
                <w:sz w:val="24"/>
                <w:szCs w:val="24"/>
              </w:rPr>
              <w:t>其他</w:t>
            </w:r>
            <w:r>
              <w:rPr>
                <w:rFonts w:hint="eastAsia" w:ascii="仿宋" w:hAnsi="仿宋" w:eastAsia="仿宋" w:cs="仿宋"/>
                <w:b/>
                <w:bCs/>
                <w:color w:val="auto"/>
                <w:sz w:val="24"/>
                <w:szCs w:val="24"/>
                <w:lang w:eastAsia="zh-CN"/>
              </w:rPr>
              <w:t>：</w:t>
            </w:r>
          </w:p>
        </w:tc>
      </w:tr>
      <w:tr w14:paraId="2090331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A05707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.1</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04D2641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请注明进入市场时间 Year first sold</w:t>
            </w:r>
          </w:p>
        </w:tc>
      </w:tr>
      <w:tr w14:paraId="74FE4E7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8EE56D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.2</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4D7298A5">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请提供国内医院投标机型安装台数 Number sold</w:t>
            </w:r>
          </w:p>
        </w:tc>
      </w:tr>
      <w:tr w14:paraId="2D68D16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D8A5747">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.3</w:t>
            </w:r>
          </w:p>
        </w:tc>
        <w:tc>
          <w:tcPr>
            <w:tcW w:w="7683" w:type="dxa"/>
            <w:gridSpan w:val="2"/>
            <w:tcBorders>
              <w:top w:val="single" w:color="auto" w:sz="6" w:space="0"/>
              <w:left w:val="single" w:color="auto" w:sz="4" w:space="0"/>
              <w:bottom w:val="single" w:color="auto" w:sz="6" w:space="0"/>
              <w:right w:val="single" w:color="auto" w:sz="6" w:space="0"/>
            </w:tcBorders>
            <w:noWrap w:val="0"/>
            <w:vAlign w:val="top"/>
          </w:tcPr>
          <w:p w14:paraId="394B9FB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请注明软件最新版本 LAST UPDATED</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机器配套软件为最新版本。</w:t>
            </w:r>
          </w:p>
        </w:tc>
      </w:tr>
    </w:tbl>
    <w:p w14:paraId="302AACE4">
      <w:pPr>
        <w:rPr>
          <w:rFonts w:hint="eastAsia" w:ascii="仿宋" w:hAnsi="仿宋" w:eastAsia="仿宋" w:cs="仿宋"/>
          <w:b/>
          <w:color w:val="auto"/>
          <w:sz w:val="24"/>
          <w:szCs w:val="24"/>
        </w:rPr>
      </w:pPr>
      <w:r>
        <w:rPr>
          <w:rFonts w:hint="eastAsia" w:ascii="仿宋" w:hAnsi="仿宋" w:eastAsia="仿宋" w:cs="仿宋"/>
          <w:b/>
          <w:color w:val="auto"/>
          <w:sz w:val="24"/>
          <w:szCs w:val="24"/>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11BE80B2">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2"/>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2"/>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2"/>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2"/>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2"/>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2"/>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2"/>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204D7A7F">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A9E6C47">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800" w:type="dxa"/>
            <w:tcBorders>
              <w:top w:val="single" w:color="auto" w:sz="4" w:space="0"/>
              <w:left w:val="nil"/>
              <w:bottom w:val="single" w:color="auto" w:sz="4" w:space="0"/>
              <w:right w:val="single" w:color="auto" w:sz="4" w:space="0"/>
            </w:tcBorders>
            <w:vAlign w:val="center"/>
          </w:tcPr>
          <w:p w14:paraId="47A72934">
            <w:pPr>
              <w:widowControl/>
              <w:snapToGrid w:val="0"/>
              <w:spacing w:line="320" w:lineRule="exact"/>
              <w:jc w:val="center"/>
              <w:rPr>
                <w:rFonts w:hint="eastAsia" w:ascii="仿宋" w:hAnsi="仿宋" w:eastAsia="仿宋" w:cs="仿宋"/>
                <w:b/>
                <w:color w:val="auto"/>
                <w:sz w:val="24"/>
              </w:rPr>
            </w:pPr>
            <w:r>
              <w:rPr>
                <w:rFonts w:hint="eastAsia" w:ascii="仿宋" w:hAnsi="仿宋" w:eastAsia="仿宋" w:cs="仿宋"/>
                <w:b/>
                <w:bCs/>
                <w:color w:val="auto"/>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474E928C">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4468B393">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0A778122">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A30F88A">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1800" w:type="dxa"/>
            <w:tcBorders>
              <w:top w:val="single" w:color="auto" w:sz="4" w:space="0"/>
              <w:left w:val="nil"/>
              <w:bottom w:val="single" w:color="auto" w:sz="4" w:space="0"/>
              <w:right w:val="single" w:color="auto" w:sz="4" w:space="0"/>
            </w:tcBorders>
            <w:vAlign w:val="center"/>
          </w:tcPr>
          <w:p w14:paraId="78490F3B">
            <w:pPr>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所投产品技术指标的符合性</w:t>
            </w:r>
          </w:p>
          <w:p w14:paraId="429F88B6">
            <w:pPr>
              <w:widowControl/>
              <w:adjustRightInd/>
              <w:spacing w:line="320" w:lineRule="exact"/>
              <w:jc w:val="center"/>
              <w:rPr>
                <w:rFonts w:hint="eastAsia" w:ascii="仿宋" w:hAnsi="仿宋" w:eastAsia="仿宋" w:cs="仿宋"/>
                <w:color w:val="auto"/>
                <w:sz w:val="24"/>
                <w:lang w:val="zh-CN"/>
              </w:rPr>
            </w:pPr>
          </w:p>
        </w:tc>
        <w:tc>
          <w:tcPr>
            <w:tcW w:w="5850" w:type="dxa"/>
            <w:tcBorders>
              <w:top w:val="nil"/>
              <w:left w:val="nil"/>
              <w:bottom w:val="single" w:color="auto" w:sz="4" w:space="0"/>
              <w:right w:val="single" w:color="auto" w:sz="4" w:space="0"/>
            </w:tcBorders>
            <w:vAlign w:val="center"/>
          </w:tcPr>
          <w:p w14:paraId="69999629">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sz w:val="24"/>
                <w:lang w:val="zh-CN"/>
              </w:rPr>
              <w:t>设备技术参数与功能配置符合度：对应于招标文件第三部分招标项目范围及要求—招标项目设备名称及数量—</w:t>
            </w:r>
            <w:r>
              <w:rPr>
                <w:rFonts w:hint="eastAsia" w:ascii="仿宋" w:hAnsi="仿宋" w:eastAsia="仿宋" w:cs="仿宋"/>
                <w:color w:val="auto"/>
                <w:sz w:val="24"/>
                <w:lang w:val="en-US" w:eastAsia="zh-CN"/>
              </w:rPr>
              <w:t>各标段</w:t>
            </w:r>
            <w:r>
              <w:rPr>
                <w:rFonts w:hint="eastAsia" w:ascii="仿宋" w:hAnsi="仿宋" w:eastAsia="仿宋" w:cs="仿宋"/>
                <w:color w:val="auto"/>
                <w:sz w:val="24"/>
                <w:lang w:val="zh-CN"/>
              </w:rPr>
              <w:t>“技术需求及商务要求”—“功能和技术参</w:t>
            </w:r>
            <w:r>
              <w:rPr>
                <w:rFonts w:hint="eastAsia" w:ascii="仿宋" w:hAnsi="仿宋" w:eastAsia="仿宋" w:cs="仿宋"/>
                <w:color w:val="auto"/>
                <w:sz w:val="24"/>
                <w:highlight w:val="none"/>
                <w:lang w:val="zh-CN"/>
              </w:rPr>
              <w:t>数及配置”，</w:t>
            </w:r>
            <w:r>
              <w:rPr>
                <w:rFonts w:hint="eastAsia" w:ascii="仿宋" w:hAnsi="仿宋" w:eastAsia="仿宋" w:cs="仿宋"/>
                <w:color w:val="auto"/>
                <w:kern w:val="0"/>
                <w:sz w:val="24"/>
                <w:highlight w:val="none"/>
              </w:rPr>
              <w:t>完全满足招标文件要求的得</w:t>
            </w:r>
            <w:r>
              <w:rPr>
                <w:rFonts w:hint="eastAsia" w:ascii="仿宋" w:hAnsi="仿宋" w:eastAsia="仿宋" w:cs="仿宋"/>
                <w:color w:val="auto"/>
                <w:kern w:val="0"/>
                <w:sz w:val="24"/>
                <w:highlight w:val="none"/>
                <w:lang w:val="en-US" w:eastAsia="zh-CN"/>
              </w:rPr>
              <w:t>30</w:t>
            </w:r>
            <w:r>
              <w:rPr>
                <w:rFonts w:hint="eastAsia" w:ascii="仿宋" w:hAnsi="仿宋" w:eastAsia="仿宋" w:cs="仿宋"/>
                <w:color w:val="auto"/>
                <w:kern w:val="0"/>
                <w:sz w:val="24"/>
                <w:highlight w:val="none"/>
              </w:rPr>
              <w:t>分，打▲指标出现负偏离每项扣</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分；其他一般性指标负偏离扣1</w:t>
            </w:r>
            <w:r>
              <w:rPr>
                <w:rFonts w:hint="eastAsia" w:ascii="仿宋" w:hAnsi="仿宋" w:eastAsia="仿宋" w:cs="仿宋"/>
                <w:color w:val="auto"/>
                <w:kern w:val="0"/>
                <w:sz w:val="24"/>
                <w:highlight w:val="none"/>
                <w:lang w:val="en-US" w:eastAsia="zh-CN"/>
              </w:rPr>
              <w:t>.5</w:t>
            </w:r>
            <w:bookmarkStart w:id="54" w:name="_GoBack"/>
            <w:bookmarkEnd w:id="54"/>
            <w:r>
              <w:rPr>
                <w:rFonts w:hint="eastAsia" w:ascii="仿宋" w:hAnsi="仿宋" w:eastAsia="仿宋" w:cs="仿宋"/>
                <w:color w:val="auto"/>
                <w:kern w:val="0"/>
                <w:sz w:val="24"/>
                <w:highlight w:val="none"/>
              </w:rPr>
              <w:t>分，扣完为止；打★指标负偏离的</w:t>
            </w:r>
            <w:r>
              <w:rPr>
                <w:rFonts w:hint="eastAsia" w:ascii="仿宋" w:hAnsi="仿宋" w:eastAsia="仿宋" w:cs="仿宋"/>
                <w:color w:val="auto"/>
                <w:kern w:val="0"/>
                <w:sz w:val="24"/>
                <w:highlight w:val="none"/>
                <w:lang w:eastAsia="zh-CN"/>
              </w:rPr>
              <w:t>作</w:t>
            </w:r>
            <w:r>
              <w:rPr>
                <w:rFonts w:hint="eastAsia" w:ascii="仿宋" w:hAnsi="仿宋" w:eastAsia="仿宋" w:cs="仿宋"/>
                <w:color w:val="auto"/>
                <w:kern w:val="0"/>
                <w:sz w:val="24"/>
                <w:highlight w:val="none"/>
              </w:rPr>
              <w:t>无效投标处理。</w:t>
            </w:r>
          </w:p>
        </w:tc>
        <w:tc>
          <w:tcPr>
            <w:tcW w:w="811" w:type="dxa"/>
            <w:tcBorders>
              <w:top w:val="nil"/>
              <w:left w:val="nil"/>
              <w:bottom w:val="single" w:color="auto" w:sz="4" w:space="0"/>
              <w:right w:val="single" w:color="auto" w:sz="4" w:space="0"/>
            </w:tcBorders>
            <w:vAlign w:val="center"/>
          </w:tcPr>
          <w:p w14:paraId="25196FA1">
            <w:pPr>
              <w:widowControl/>
              <w:adjustRightInd/>
              <w:spacing w:line="320" w:lineRule="exact"/>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30</w:t>
            </w:r>
          </w:p>
        </w:tc>
      </w:tr>
      <w:tr w14:paraId="04F7D5CF">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DCAE327">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c>
          <w:tcPr>
            <w:tcW w:w="1800" w:type="dxa"/>
            <w:tcBorders>
              <w:top w:val="single" w:color="auto" w:sz="4" w:space="0"/>
              <w:left w:val="nil"/>
              <w:bottom w:val="single" w:color="auto" w:sz="4" w:space="0"/>
              <w:right w:val="single" w:color="auto" w:sz="4" w:space="0"/>
            </w:tcBorders>
            <w:vAlign w:val="center"/>
          </w:tcPr>
          <w:p w14:paraId="4BDAA4F9">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业绩案例</w:t>
            </w:r>
          </w:p>
        </w:tc>
        <w:tc>
          <w:tcPr>
            <w:tcW w:w="5850" w:type="dxa"/>
            <w:tcBorders>
              <w:top w:val="single" w:color="auto" w:sz="4" w:space="0"/>
              <w:left w:val="nil"/>
              <w:bottom w:val="single" w:color="auto" w:sz="4" w:space="0"/>
              <w:right w:val="single" w:color="auto" w:sz="4" w:space="0"/>
            </w:tcBorders>
            <w:vAlign w:val="center"/>
          </w:tcPr>
          <w:p w14:paraId="7DF6F437">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w:t>
            </w:r>
            <w:r>
              <w:rPr>
                <w:rFonts w:hint="eastAsia" w:ascii="仿宋" w:hAnsi="仿宋" w:eastAsia="仿宋" w:cs="仿宋"/>
                <w:color w:val="auto"/>
                <w:kern w:val="0"/>
                <w:sz w:val="24"/>
                <w:lang w:val="en-US" w:eastAsia="zh-CN"/>
              </w:rPr>
              <w:t>2022</w:t>
            </w:r>
            <w:r>
              <w:rPr>
                <w:rFonts w:hint="eastAsia" w:ascii="仿宋" w:hAnsi="仿宋" w:eastAsia="仿宋" w:cs="仿宋"/>
                <w:color w:val="auto"/>
                <w:kern w:val="0"/>
                <w:sz w:val="24"/>
              </w:rPr>
              <w:t>年1月1日以来（以合同签订时间为准）完成的</w:t>
            </w:r>
            <w:r>
              <w:rPr>
                <w:rFonts w:hint="eastAsia" w:ascii="仿宋" w:hAnsi="仿宋" w:eastAsia="仿宋" w:cs="仿宋"/>
                <w:color w:val="auto"/>
                <w:kern w:val="0"/>
                <w:sz w:val="24"/>
                <w:lang w:eastAsia="zh-CN"/>
              </w:rPr>
              <w:t>所投产品</w:t>
            </w:r>
            <w:r>
              <w:rPr>
                <w:rFonts w:hint="eastAsia" w:ascii="仿宋" w:hAnsi="仿宋" w:eastAsia="仿宋" w:cs="仿宋"/>
                <w:color w:val="auto"/>
                <w:kern w:val="0"/>
                <w:sz w:val="24"/>
              </w:rPr>
              <w:t>案例，每有一个得1分，最高得</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p w14:paraId="436255CE">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713EE9E4">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6EC88A45">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7713D43F">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c>
          <w:tcPr>
            <w:tcW w:w="1800" w:type="dxa"/>
            <w:vMerge w:val="restart"/>
            <w:tcBorders>
              <w:top w:val="single" w:color="auto" w:sz="4" w:space="0"/>
              <w:left w:val="nil"/>
              <w:right w:val="single" w:color="auto" w:sz="4" w:space="0"/>
            </w:tcBorders>
            <w:vAlign w:val="center"/>
          </w:tcPr>
          <w:p w14:paraId="3D28C337">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投标产品性能</w:t>
            </w:r>
          </w:p>
        </w:tc>
        <w:tc>
          <w:tcPr>
            <w:tcW w:w="5850" w:type="dxa"/>
            <w:tcBorders>
              <w:top w:val="single" w:color="auto" w:sz="4" w:space="0"/>
              <w:left w:val="nil"/>
              <w:bottom w:val="single" w:color="auto" w:sz="4" w:space="0"/>
              <w:right w:val="single" w:color="auto" w:sz="4" w:space="0"/>
            </w:tcBorders>
            <w:vAlign w:val="center"/>
          </w:tcPr>
          <w:p w14:paraId="18C39DC1">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根据投标设备创新性</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性能准确性和可靠性进行评价，综合所投设备的方法原理、技术路线、功能特点</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市场应用状况、使用所限等方面打分等方面打分，0-</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74F9E2A4">
            <w:pPr>
              <w:widowControl/>
              <w:adjustRightInd/>
              <w:spacing w:line="320" w:lineRule="exact"/>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w:t>
            </w:r>
          </w:p>
        </w:tc>
      </w:tr>
      <w:tr w14:paraId="3A89366B">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761CDF25">
            <w:pPr>
              <w:widowControl/>
              <w:adjustRightInd/>
              <w:spacing w:line="320" w:lineRule="exact"/>
              <w:jc w:val="center"/>
              <w:rPr>
                <w:rFonts w:hint="eastAsia"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4FB42691">
            <w:pPr>
              <w:widowControl/>
              <w:adjustRightInd/>
              <w:spacing w:line="320" w:lineRule="exact"/>
              <w:jc w:val="center"/>
              <w:rPr>
                <w:rFonts w:hint="eastAsia"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14:paraId="6B9E6A8A">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根据投标设备方便易用性进行评价，综合所投设备的操作便捷性、既往应用情况等方面打分，0-</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3589CBE8">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62CDCCF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DE6FB8A">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c>
          <w:tcPr>
            <w:tcW w:w="1800" w:type="dxa"/>
            <w:tcBorders>
              <w:top w:val="nil"/>
              <w:left w:val="nil"/>
              <w:bottom w:val="single" w:color="auto" w:sz="4" w:space="0"/>
              <w:right w:val="single" w:color="auto" w:sz="4" w:space="0"/>
            </w:tcBorders>
            <w:vAlign w:val="center"/>
          </w:tcPr>
          <w:p w14:paraId="3CF1F073">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技术服务能力</w:t>
            </w:r>
          </w:p>
        </w:tc>
        <w:tc>
          <w:tcPr>
            <w:tcW w:w="5850" w:type="dxa"/>
            <w:tcBorders>
              <w:top w:val="nil"/>
              <w:left w:val="nil"/>
              <w:bottom w:val="single" w:color="auto" w:sz="4" w:space="0"/>
              <w:right w:val="single" w:color="auto" w:sz="4" w:space="0"/>
            </w:tcBorders>
            <w:vAlign w:val="center"/>
          </w:tcPr>
          <w:p w14:paraId="2CC1418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w:t>
            </w:r>
            <w:r>
              <w:rPr>
                <w:rFonts w:hint="eastAsia" w:ascii="仿宋" w:hAnsi="仿宋" w:eastAsia="仿宋" w:cs="仿宋"/>
                <w:color w:val="auto"/>
                <w:kern w:val="0"/>
                <w:sz w:val="24"/>
                <w:lang w:val="en-US" w:eastAsia="zh-CN"/>
              </w:rPr>
              <w:t>技术能力证明、</w:t>
            </w:r>
            <w:r>
              <w:rPr>
                <w:rFonts w:hint="eastAsia" w:ascii="仿宋" w:hAnsi="仿宋" w:eastAsia="仿宋" w:cs="仿宋"/>
                <w:color w:val="auto"/>
                <w:kern w:val="0"/>
                <w:sz w:val="24"/>
              </w:rPr>
              <w:t>接受原厂培训情况、所投标设备既往服务</w:t>
            </w:r>
            <w:r>
              <w:rPr>
                <w:rFonts w:hint="eastAsia" w:ascii="仿宋" w:hAnsi="仿宋" w:eastAsia="仿宋" w:cs="仿宋"/>
                <w:color w:val="auto"/>
                <w:kern w:val="0"/>
                <w:sz w:val="24"/>
                <w:lang w:val="en-US" w:eastAsia="zh-CN"/>
              </w:rPr>
              <w:t>客户</w:t>
            </w:r>
            <w:r>
              <w:rPr>
                <w:rFonts w:hint="eastAsia" w:ascii="仿宋" w:hAnsi="仿宋" w:eastAsia="仿宋" w:cs="仿宋"/>
                <w:color w:val="auto"/>
                <w:kern w:val="0"/>
                <w:sz w:val="24"/>
              </w:rPr>
              <w:t>情况等方面打分；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232D92F3">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4F8D616B">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shd w:val="clear" w:color="auto" w:fill="auto"/>
            <w:vAlign w:val="center"/>
          </w:tcPr>
          <w:p w14:paraId="29204EEE">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rPr>
              <w:t>5</w:t>
            </w:r>
          </w:p>
        </w:tc>
        <w:tc>
          <w:tcPr>
            <w:tcW w:w="1800" w:type="dxa"/>
            <w:tcBorders>
              <w:top w:val="nil"/>
              <w:left w:val="nil"/>
              <w:bottom w:val="single" w:color="auto" w:sz="4" w:space="0"/>
              <w:right w:val="single" w:color="auto" w:sz="4" w:space="0"/>
            </w:tcBorders>
            <w:vAlign w:val="center"/>
          </w:tcPr>
          <w:p w14:paraId="5E73942D">
            <w:pPr>
              <w:widowControl/>
              <w:adjustRightInd/>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供货方案</w:t>
            </w:r>
          </w:p>
        </w:tc>
        <w:tc>
          <w:tcPr>
            <w:tcW w:w="5850" w:type="dxa"/>
            <w:tcBorders>
              <w:top w:val="nil"/>
              <w:left w:val="nil"/>
              <w:bottom w:val="single" w:color="auto" w:sz="4" w:space="0"/>
              <w:right w:val="single" w:color="auto" w:sz="4" w:space="0"/>
            </w:tcBorders>
            <w:vAlign w:val="center"/>
          </w:tcPr>
          <w:p w14:paraId="4A0B1D1A">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7D3BAFC8">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5DC9BB07">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shd w:val="clear" w:color="auto" w:fill="auto"/>
            <w:vAlign w:val="center"/>
          </w:tcPr>
          <w:p w14:paraId="1566CDA7">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rPr>
              <w:t>6</w:t>
            </w:r>
          </w:p>
        </w:tc>
        <w:tc>
          <w:tcPr>
            <w:tcW w:w="1800" w:type="dxa"/>
            <w:tcBorders>
              <w:top w:val="nil"/>
              <w:left w:val="nil"/>
              <w:bottom w:val="single" w:color="auto" w:sz="4" w:space="0"/>
              <w:right w:val="single" w:color="auto" w:sz="4" w:space="0"/>
            </w:tcBorders>
            <w:vAlign w:val="center"/>
          </w:tcPr>
          <w:p w14:paraId="0B318993">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质保期</w:t>
            </w:r>
          </w:p>
        </w:tc>
        <w:tc>
          <w:tcPr>
            <w:tcW w:w="5850" w:type="dxa"/>
            <w:tcBorders>
              <w:top w:val="nil"/>
              <w:left w:val="nil"/>
              <w:bottom w:val="single" w:color="auto" w:sz="4" w:space="0"/>
              <w:right w:val="single" w:color="auto" w:sz="4" w:space="0"/>
            </w:tcBorders>
            <w:vAlign w:val="center"/>
          </w:tcPr>
          <w:p w14:paraId="1E735333">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分，不足1年不计分，最高得</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7A520E38">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7DF07789">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shd w:val="clear" w:color="auto" w:fill="auto"/>
            <w:vAlign w:val="center"/>
          </w:tcPr>
          <w:p w14:paraId="352C5EDF">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ascii="仿宋" w:hAnsi="仿宋" w:eastAsia="仿宋" w:cs="仿宋"/>
                <w:color w:val="auto"/>
                <w:kern w:val="0"/>
                <w:sz w:val="24"/>
              </w:rPr>
              <w:t>7</w:t>
            </w:r>
          </w:p>
        </w:tc>
        <w:tc>
          <w:tcPr>
            <w:tcW w:w="1800" w:type="dxa"/>
            <w:tcBorders>
              <w:top w:val="nil"/>
              <w:left w:val="nil"/>
              <w:bottom w:val="single" w:color="auto" w:sz="4" w:space="0"/>
              <w:right w:val="single" w:color="auto" w:sz="4" w:space="0"/>
            </w:tcBorders>
            <w:vAlign w:val="center"/>
          </w:tcPr>
          <w:p w14:paraId="273BE50A">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培训方案</w:t>
            </w:r>
          </w:p>
        </w:tc>
        <w:tc>
          <w:tcPr>
            <w:tcW w:w="5850" w:type="dxa"/>
            <w:tcBorders>
              <w:top w:val="nil"/>
              <w:left w:val="nil"/>
              <w:bottom w:val="single" w:color="auto" w:sz="4" w:space="0"/>
              <w:right w:val="single" w:color="auto" w:sz="4" w:space="0"/>
            </w:tcBorders>
            <w:vAlign w:val="center"/>
          </w:tcPr>
          <w:p w14:paraId="79A19E0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43DD4C73">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r>
      <w:tr w14:paraId="43605045">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shd w:val="clear" w:color="auto" w:fill="auto"/>
            <w:vAlign w:val="center"/>
          </w:tcPr>
          <w:p w14:paraId="3F2E9024">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ascii="仿宋" w:hAnsi="仿宋" w:eastAsia="仿宋" w:cs="仿宋"/>
                <w:color w:val="auto"/>
                <w:kern w:val="0"/>
                <w:sz w:val="24"/>
              </w:rPr>
              <w:t>8</w:t>
            </w:r>
          </w:p>
          <w:p w14:paraId="13EBC5AB">
            <w:pPr>
              <w:widowControl/>
              <w:adjustRightInd/>
              <w:spacing w:line="320" w:lineRule="exact"/>
              <w:jc w:val="center"/>
              <w:rPr>
                <w:rFonts w:hint="eastAsia" w:ascii="仿宋" w:hAnsi="仿宋" w:eastAsia="仿宋" w:cs="仿宋"/>
                <w:color w:val="auto"/>
                <w:kern w:val="0"/>
                <w:sz w:val="24"/>
              </w:rPr>
            </w:pPr>
          </w:p>
        </w:tc>
        <w:tc>
          <w:tcPr>
            <w:tcW w:w="1800" w:type="dxa"/>
            <w:vMerge w:val="restart"/>
            <w:tcBorders>
              <w:top w:val="nil"/>
              <w:left w:val="nil"/>
              <w:right w:val="single" w:color="auto" w:sz="4" w:space="0"/>
            </w:tcBorders>
            <w:vAlign w:val="center"/>
          </w:tcPr>
          <w:p w14:paraId="60A3F2F4">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售后服务方案</w:t>
            </w:r>
          </w:p>
        </w:tc>
        <w:tc>
          <w:tcPr>
            <w:tcW w:w="5850" w:type="dxa"/>
            <w:tcBorders>
              <w:top w:val="nil"/>
              <w:left w:val="nil"/>
              <w:bottom w:val="single" w:color="auto" w:sz="4" w:space="0"/>
              <w:right w:val="single" w:color="auto" w:sz="4" w:space="0"/>
            </w:tcBorders>
            <w:vAlign w:val="center"/>
          </w:tcPr>
          <w:p w14:paraId="6803E51A">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14:paraId="6E983DA7">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r>
      <w:tr w14:paraId="09FA3C94">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shd w:val="clear" w:color="auto" w:fill="auto"/>
            <w:vAlign w:val="center"/>
          </w:tcPr>
          <w:p w14:paraId="671E04F8">
            <w:pPr>
              <w:widowControl/>
              <w:adjustRightInd/>
              <w:spacing w:line="320" w:lineRule="exact"/>
              <w:jc w:val="center"/>
              <w:rPr>
                <w:rFonts w:hint="eastAsia" w:ascii="仿宋" w:hAnsi="仿宋" w:eastAsia="仿宋" w:cs="仿宋"/>
                <w:color w:val="auto"/>
                <w:kern w:val="0"/>
                <w:sz w:val="24"/>
                <w:szCs w:val="24"/>
                <w:lang w:val="en-US" w:eastAsia="zh-CN" w:bidi="ar-SA"/>
              </w:rPr>
            </w:pPr>
          </w:p>
        </w:tc>
        <w:tc>
          <w:tcPr>
            <w:tcW w:w="1800" w:type="dxa"/>
            <w:vMerge w:val="continue"/>
            <w:tcBorders>
              <w:left w:val="nil"/>
              <w:bottom w:val="single" w:color="auto" w:sz="4" w:space="0"/>
              <w:right w:val="single" w:color="auto" w:sz="4" w:space="0"/>
            </w:tcBorders>
            <w:vAlign w:val="center"/>
          </w:tcPr>
          <w:p w14:paraId="5E6010F9">
            <w:pPr>
              <w:widowControl/>
              <w:adjustRightInd/>
              <w:spacing w:line="320" w:lineRule="exact"/>
              <w:jc w:val="center"/>
              <w:rPr>
                <w:rFonts w:hint="eastAsia"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14:paraId="5C1F1CB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分；</w:t>
            </w:r>
          </w:p>
          <w:p w14:paraId="49453E3B">
            <w:pPr>
              <w:widowControl/>
              <w:adjustRightInd/>
              <w:spacing w:line="320" w:lineRule="exact"/>
              <w:rPr>
                <w:rFonts w:hint="eastAsia" w:ascii="仿宋" w:hAnsi="仿宋" w:eastAsia="仿宋" w:cs="仿宋"/>
                <w:color w:val="auto"/>
                <w:kern w:val="0"/>
                <w:sz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w:t>
            </w:r>
            <w:r>
              <w:rPr>
                <w:rFonts w:hint="eastAsia" w:ascii="仿宋" w:hAnsi="仿宋" w:eastAsia="仿宋" w:cs="仿宋"/>
                <w:color w:val="auto"/>
                <w:kern w:val="0"/>
                <w:sz w:val="24"/>
                <w:lang w:val="en-US" w:eastAsia="zh-CN"/>
              </w:rPr>
              <w:t>1.5</w:t>
            </w:r>
            <w:r>
              <w:rPr>
                <w:rFonts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24EBD66E">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6EF2F59B">
        <w:tblPrEx>
          <w:tblCellMar>
            <w:top w:w="0" w:type="dxa"/>
            <w:left w:w="108" w:type="dxa"/>
            <w:bottom w:w="0" w:type="dxa"/>
            <w:right w:w="108" w:type="dxa"/>
          </w:tblCellMar>
        </w:tblPrEx>
        <w:trPr>
          <w:trHeight w:val="987" w:hRule="atLeast"/>
          <w:jc w:val="center"/>
        </w:trPr>
        <w:tc>
          <w:tcPr>
            <w:tcW w:w="744" w:type="dxa"/>
            <w:tcBorders>
              <w:left w:val="single" w:color="auto" w:sz="4" w:space="0"/>
              <w:bottom w:val="single" w:color="auto" w:sz="4" w:space="0"/>
              <w:right w:val="single" w:color="auto" w:sz="4" w:space="0"/>
            </w:tcBorders>
            <w:vAlign w:val="center"/>
          </w:tcPr>
          <w:p w14:paraId="73D25F73">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ascii="仿宋" w:hAnsi="仿宋" w:eastAsia="仿宋" w:cs="仿宋"/>
                <w:color w:val="auto"/>
                <w:kern w:val="0"/>
                <w:sz w:val="24"/>
              </w:rPr>
              <w:t>9</w:t>
            </w:r>
          </w:p>
        </w:tc>
        <w:tc>
          <w:tcPr>
            <w:tcW w:w="1800" w:type="dxa"/>
            <w:tcBorders>
              <w:left w:val="nil"/>
              <w:bottom w:val="single" w:color="auto" w:sz="4" w:space="0"/>
              <w:right w:val="single" w:color="auto" w:sz="4" w:space="0"/>
            </w:tcBorders>
            <w:vAlign w:val="center"/>
          </w:tcPr>
          <w:p w14:paraId="23821FAB">
            <w:pPr>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 w:val="24"/>
              </w:rPr>
              <w:t>运行维护情况</w:t>
            </w:r>
          </w:p>
        </w:tc>
        <w:tc>
          <w:tcPr>
            <w:tcW w:w="5850" w:type="dxa"/>
            <w:tcBorders>
              <w:top w:val="nil"/>
              <w:left w:val="nil"/>
              <w:bottom w:val="single" w:color="auto" w:sz="4" w:space="0"/>
              <w:right w:val="single" w:color="auto" w:sz="4" w:space="0"/>
            </w:tcBorders>
            <w:vAlign w:val="center"/>
          </w:tcPr>
          <w:p w14:paraId="009EB819">
            <w:pPr>
              <w:widowControl/>
              <w:adjustRightInd/>
              <w:spacing w:line="32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rPr>
              <w:t>对投标设备运行成本</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根据保修价格、年运行费用和消耗品、易耗品价格</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随机提供的耗材、备品配件、易损件是否齐全</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保修期内外选购价格合理性等因素</w:t>
            </w:r>
            <w:r>
              <w:rPr>
                <w:rFonts w:hint="eastAsia" w:ascii="仿宋" w:hAnsi="仿宋" w:eastAsia="仿宋" w:cs="仿宋"/>
                <w:color w:val="auto"/>
                <w:kern w:val="0"/>
                <w:sz w:val="24"/>
                <w:lang w:eastAsia="zh-CN"/>
              </w:rPr>
              <w:t>综合</w:t>
            </w:r>
            <w:r>
              <w:rPr>
                <w:rFonts w:hint="eastAsia" w:ascii="仿宋" w:hAnsi="仿宋" w:eastAsia="仿宋" w:cs="仿宋"/>
                <w:color w:val="auto"/>
                <w:kern w:val="0"/>
                <w:sz w:val="24"/>
              </w:rPr>
              <w:t>进行打分，0</w:t>
            </w:r>
            <w:r>
              <w:rPr>
                <w:rFonts w:ascii="仿宋" w:hAnsi="仿宋" w:eastAsia="仿宋" w:cs="仿宋"/>
                <w:color w:val="auto"/>
                <w:kern w:val="0"/>
                <w:sz w:val="24"/>
              </w:rPr>
              <w:t>-</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0D435EC6">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lang w:val="en-US" w:eastAsia="zh-CN"/>
              </w:rPr>
              <w:t>3</w:t>
            </w:r>
          </w:p>
        </w:tc>
      </w:tr>
    </w:tbl>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40</w:t>
      </w:r>
    </w:p>
    <w:bookmarkEnd w:id="41"/>
    <w:bookmarkEnd w:id="42"/>
    <w:p w14:paraId="46E6EB8B">
      <w:pPr>
        <w:rPr>
          <w:rFonts w:hint="eastAsia" w:ascii="仿宋" w:hAnsi="仿宋" w:eastAsia="仿宋" w:cs="仿宋"/>
          <w:b/>
          <w:color w:val="auto"/>
          <w:sz w:val="36"/>
          <w:szCs w:val="20"/>
        </w:rPr>
      </w:pP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（2）法定代表人授权委托书………………………………………………………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F7D1AF6">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08657E4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317F292">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F1C3EC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6E1A1C">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D44608B">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835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C90D4E2">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04BE45AA">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5A4519F9">
            <w:pPr>
              <w:spacing w:line="360" w:lineRule="auto"/>
              <w:jc w:val="center"/>
              <w:rPr>
                <w:rFonts w:hint="eastAsia" w:ascii="仿宋" w:hAnsi="仿宋" w:eastAsia="仿宋" w:cs="仿宋"/>
                <w:b/>
                <w:sz w:val="24"/>
              </w:rPr>
            </w:pPr>
          </w:p>
          <w:p w14:paraId="198A82C0">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329AEA23">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31891530">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226C8B14">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4766C87E">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382A1F1E">
            <w:pPr>
              <w:spacing w:line="360" w:lineRule="auto"/>
              <w:jc w:val="center"/>
              <w:rPr>
                <w:rFonts w:hint="eastAsia" w:ascii="仿宋" w:hAnsi="仿宋" w:eastAsia="仿宋" w:cs="仿宋"/>
                <w:b/>
                <w:sz w:val="24"/>
              </w:rPr>
            </w:pPr>
          </w:p>
          <w:p w14:paraId="286CA753">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05C1F6F0">
            <w:pPr>
              <w:spacing w:line="360" w:lineRule="auto"/>
              <w:jc w:val="center"/>
              <w:rPr>
                <w:rFonts w:hint="eastAsia" w:ascii="仿宋" w:hAnsi="仿宋" w:eastAsia="仿宋" w:cs="仿宋"/>
                <w:b/>
                <w:sz w:val="24"/>
              </w:rPr>
            </w:pPr>
          </w:p>
        </w:tc>
      </w:tr>
      <w:tr w14:paraId="313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E7BA1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2CBD07E">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655E3E19">
            <w:pPr>
              <w:snapToGrid w:val="0"/>
              <w:spacing w:line="360" w:lineRule="auto"/>
              <w:jc w:val="center"/>
              <w:rPr>
                <w:rFonts w:hint="eastAsia" w:ascii="仿宋" w:hAnsi="仿宋" w:eastAsia="仿宋" w:cs="仿宋"/>
                <w:color w:val="auto"/>
                <w:sz w:val="24"/>
              </w:rPr>
            </w:pPr>
          </w:p>
        </w:tc>
        <w:tc>
          <w:tcPr>
            <w:tcW w:w="3118" w:type="dxa"/>
            <w:vAlign w:val="center"/>
          </w:tcPr>
          <w:p w14:paraId="3183678C">
            <w:pPr>
              <w:snapToGrid w:val="0"/>
              <w:spacing w:line="360" w:lineRule="auto"/>
              <w:jc w:val="center"/>
              <w:rPr>
                <w:rFonts w:hint="eastAsia" w:ascii="仿宋" w:hAnsi="仿宋" w:eastAsia="仿宋" w:cs="仿宋"/>
                <w:color w:val="0000FF"/>
                <w:sz w:val="24"/>
              </w:rPr>
            </w:pPr>
          </w:p>
        </w:tc>
        <w:tc>
          <w:tcPr>
            <w:tcW w:w="993" w:type="dxa"/>
            <w:vAlign w:val="center"/>
          </w:tcPr>
          <w:p w14:paraId="01475CBE">
            <w:pPr>
              <w:snapToGrid w:val="0"/>
              <w:spacing w:line="360" w:lineRule="auto"/>
              <w:jc w:val="center"/>
              <w:rPr>
                <w:rFonts w:hint="eastAsia" w:ascii="仿宋" w:hAnsi="仿宋" w:eastAsia="仿宋" w:cs="仿宋"/>
                <w:color w:val="0000FF"/>
                <w:sz w:val="24"/>
              </w:rPr>
            </w:pPr>
          </w:p>
        </w:tc>
        <w:tc>
          <w:tcPr>
            <w:tcW w:w="1559" w:type="dxa"/>
            <w:vAlign w:val="center"/>
          </w:tcPr>
          <w:p w14:paraId="17393E26">
            <w:pPr>
              <w:spacing w:line="360" w:lineRule="auto"/>
              <w:jc w:val="center"/>
              <w:rPr>
                <w:rFonts w:hint="eastAsia" w:ascii="仿宋" w:hAnsi="仿宋" w:eastAsia="仿宋" w:cs="仿宋"/>
                <w:color w:val="0000FF"/>
                <w:sz w:val="24"/>
              </w:rPr>
            </w:pPr>
          </w:p>
        </w:tc>
        <w:tc>
          <w:tcPr>
            <w:tcW w:w="1984" w:type="dxa"/>
            <w:vAlign w:val="center"/>
          </w:tcPr>
          <w:p w14:paraId="013C8C87">
            <w:pPr>
              <w:spacing w:line="360" w:lineRule="auto"/>
              <w:jc w:val="center"/>
              <w:rPr>
                <w:rFonts w:hint="eastAsia" w:ascii="仿宋" w:hAnsi="仿宋" w:eastAsia="仿宋" w:cs="仿宋"/>
                <w:color w:val="0000FF"/>
                <w:sz w:val="24"/>
              </w:rPr>
            </w:pPr>
          </w:p>
        </w:tc>
        <w:tc>
          <w:tcPr>
            <w:tcW w:w="3119" w:type="dxa"/>
            <w:vAlign w:val="center"/>
          </w:tcPr>
          <w:p w14:paraId="686E77CD">
            <w:pPr>
              <w:spacing w:line="360" w:lineRule="auto"/>
              <w:jc w:val="center"/>
              <w:rPr>
                <w:rFonts w:hint="eastAsia" w:ascii="仿宋" w:hAnsi="仿宋" w:eastAsia="仿宋" w:cs="仿宋"/>
                <w:color w:val="0000FF"/>
                <w:sz w:val="24"/>
              </w:rPr>
            </w:pPr>
          </w:p>
        </w:tc>
      </w:tr>
      <w:tr w14:paraId="626F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FC9D2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78D3DA1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12D290B4">
            <w:pPr>
              <w:snapToGrid w:val="0"/>
              <w:spacing w:line="360" w:lineRule="auto"/>
              <w:jc w:val="center"/>
              <w:rPr>
                <w:rFonts w:hint="eastAsia" w:ascii="仿宋" w:hAnsi="仿宋" w:eastAsia="仿宋" w:cs="仿宋"/>
                <w:color w:val="auto"/>
                <w:sz w:val="24"/>
              </w:rPr>
            </w:pPr>
          </w:p>
        </w:tc>
        <w:tc>
          <w:tcPr>
            <w:tcW w:w="3118" w:type="dxa"/>
            <w:vAlign w:val="center"/>
          </w:tcPr>
          <w:p w14:paraId="77BEC8E1">
            <w:pPr>
              <w:snapToGrid w:val="0"/>
              <w:spacing w:line="360" w:lineRule="auto"/>
              <w:jc w:val="center"/>
              <w:rPr>
                <w:rFonts w:hint="eastAsia" w:ascii="仿宋" w:hAnsi="仿宋" w:eastAsia="仿宋" w:cs="仿宋"/>
                <w:color w:val="0000FF"/>
                <w:sz w:val="24"/>
              </w:rPr>
            </w:pPr>
          </w:p>
        </w:tc>
        <w:tc>
          <w:tcPr>
            <w:tcW w:w="993" w:type="dxa"/>
            <w:vAlign w:val="center"/>
          </w:tcPr>
          <w:p w14:paraId="158B44F5">
            <w:pPr>
              <w:snapToGrid w:val="0"/>
              <w:spacing w:line="360" w:lineRule="auto"/>
              <w:jc w:val="center"/>
              <w:rPr>
                <w:rFonts w:hint="eastAsia" w:ascii="仿宋" w:hAnsi="仿宋" w:eastAsia="仿宋" w:cs="仿宋"/>
                <w:color w:val="0000FF"/>
                <w:sz w:val="24"/>
              </w:rPr>
            </w:pPr>
          </w:p>
        </w:tc>
        <w:tc>
          <w:tcPr>
            <w:tcW w:w="1559" w:type="dxa"/>
            <w:vAlign w:val="center"/>
          </w:tcPr>
          <w:p w14:paraId="27A3FFCC">
            <w:pPr>
              <w:spacing w:line="360" w:lineRule="auto"/>
              <w:jc w:val="center"/>
              <w:rPr>
                <w:rFonts w:hint="eastAsia" w:ascii="仿宋" w:hAnsi="仿宋" w:eastAsia="仿宋" w:cs="仿宋"/>
                <w:color w:val="0000FF"/>
                <w:sz w:val="24"/>
              </w:rPr>
            </w:pPr>
          </w:p>
        </w:tc>
        <w:tc>
          <w:tcPr>
            <w:tcW w:w="1984" w:type="dxa"/>
            <w:vAlign w:val="center"/>
          </w:tcPr>
          <w:p w14:paraId="21B566A4">
            <w:pPr>
              <w:spacing w:line="360" w:lineRule="auto"/>
              <w:jc w:val="center"/>
              <w:rPr>
                <w:rFonts w:hint="eastAsia" w:ascii="仿宋" w:hAnsi="仿宋" w:eastAsia="仿宋" w:cs="仿宋"/>
                <w:color w:val="0000FF"/>
                <w:sz w:val="24"/>
              </w:rPr>
            </w:pPr>
          </w:p>
        </w:tc>
        <w:tc>
          <w:tcPr>
            <w:tcW w:w="3119" w:type="dxa"/>
            <w:vAlign w:val="center"/>
          </w:tcPr>
          <w:p w14:paraId="3C51D663">
            <w:pPr>
              <w:spacing w:line="360" w:lineRule="auto"/>
              <w:jc w:val="center"/>
              <w:rPr>
                <w:rFonts w:hint="eastAsia" w:ascii="仿宋" w:hAnsi="仿宋" w:eastAsia="仿宋" w:cs="仿宋"/>
                <w:color w:val="0000FF"/>
                <w:sz w:val="24"/>
              </w:rPr>
            </w:pPr>
          </w:p>
        </w:tc>
      </w:tr>
      <w:tr w14:paraId="1B68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1612F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64F4618C">
            <w:pPr>
              <w:snapToGrid w:val="0"/>
              <w:spacing w:line="360" w:lineRule="auto"/>
              <w:jc w:val="center"/>
              <w:rPr>
                <w:rFonts w:hint="eastAsia" w:ascii="仿宋" w:hAnsi="仿宋" w:eastAsia="仿宋" w:cs="仿宋"/>
                <w:color w:val="auto"/>
                <w:sz w:val="24"/>
              </w:rPr>
            </w:pPr>
          </w:p>
        </w:tc>
        <w:tc>
          <w:tcPr>
            <w:tcW w:w="1843" w:type="dxa"/>
            <w:vAlign w:val="center"/>
          </w:tcPr>
          <w:p w14:paraId="76AAB6AC">
            <w:pPr>
              <w:snapToGrid w:val="0"/>
              <w:spacing w:line="360" w:lineRule="auto"/>
              <w:jc w:val="center"/>
              <w:rPr>
                <w:rFonts w:hint="eastAsia" w:ascii="仿宋" w:hAnsi="仿宋" w:eastAsia="仿宋" w:cs="仿宋"/>
                <w:color w:val="auto"/>
                <w:sz w:val="24"/>
              </w:rPr>
            </w:pPr>
          </w:p>
        </w:tc>
        <w:tc>
          <w:tcPr>
            <w:tcW w:w="3118" w:type="dxa"/>
            <w:vAlign w:val="center"/>
          </w:tcPr>
          <w:p w14:paraId="7248C53A">
            <w:pPr>
              <w:snapToGrid w:val="0"/>
              <w:spacing w:line="360" w:lineRule="auto"/>
              <w:jc w:val="center"/>
              <w:rPr>
                <w:rFonts w:hint="eastAsia" w:ascii="仿宋" w:hAnsi="仿宋" w:eastAsia="仿宋" w:cs="仿宋"/>
                <w:color w:val="0000FF"/>
                <w:sz w:val="24"/>
              </w:rPr>
            </w:pPr>
          </w:p>
        </w:tc>
        <w:tc>
          <w:tcPr>
            <w:tcW w:w="993" w:type="dxa"/>
            <w:vAlign w:val="center"/>
          </w:tcPr>
          <w:p w14:paraId="49583714">
            <w:pPr>
              <w:snapToGrid w:val="0"/>
              <w:spacing w:line="360" w:lineRule="auto"/>
              <w:jc w:val="center"/>
              <w:rPr>
                <w:rFonts w:hint="eastAsia" w:ascii="仿宋" w:hAnsi="仿宋" w:eastAsia="仿宋" w:cs="仿宋"/>
                <w:color w:val="0000FF"/>
                <w:sz w:val="24"/>
              </w:rPr>
            </w:pPr>
          </w:p>
        </w:tc>
        <w:tc>
          <w:tcPr>
            <w:tcW w:w="1559" w:type="dxa"/>
            <w:vAlign w:val="center"/>
          </w:tcPr>
          <w:p w14:paraId="78DA051C">
            <w:pPr>
              <w:spacing w:line="360" w:lineRule="auto"/>
              <w:jc w:val="center"/>
              <w:rPr>
                <w:rFonts w:hint="eastAsia" w:ascii="仿宋" w:hAnsi="仿宋" w:eastAsia="仿宋" w:cs="仿宋"/>
                <w:color w:val="0000FF"/>
                <w:sz w:val="24"/>
              </w:rPr>
            </w:pPr>
          </w:p>
        </w:tc>
        <w:tc>
          <w:tcPr>
            <w:tcW w:w="1984" w:type="dxa"/>
            <w:vAlign w:val="center"/>
          </w:tcPr>
          <w:p w14:paraId="07A63375">
            <w:pPr>
              <w:spacing w:line="360" w:lineRule="auto"/>
              <w:jc w:val="center"/>
              <w:rPr>
                <w:rFonts w:hint="eastAsia" w:ascii="仿宋" w:hAnsi="仿宋" w:eastAsia="仿宋" w:cs="仿宋"/>
                <w:color w:val="0000FF"/>
                <w:sz w:val="24"/>
              </w:rPr>
            </w:pPr>
          </w:p>
        </w:tc>
        <w:tc>
          <w:tcPr>
            <w:tcW w:w="3119" w:type="dxa"/>
            <w:vAlign w:val="center"/>
          </w:tcPr>
          <w:p w14:paraId="7218EB6F">
            <w:pPr>
              <w:spacing w:line="360" w:lineRule="auto"/>
              <w:jc w:val="center"/>
              <w:rPr>
                <w:rFonts w:hint="eastAsia" w:ascii="仿宋" w:hAnsi="仿宋" w:eastAsia="仿宋" w:cs="仿宋"/>
                <w:color w:val="0000FF"/>
                <w:sz w:val="24"/>
              </w:rPr>
            </w:pPr>
          </w:p>
        </w:tc>
      </w:tr>
      <w:tr w14:paraId="03C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FC209B">
            <w:pPr>
              <w:spacing w:line="360" w:lineRule="auto"/>
              <w:jc w:val="center"/>
              <w:rPr>
                <w:rFonts w:hint="eastAsia" w:ascii="仿宋" w:hAnsi="仿宋" w:eastAsia="仿宋" w:cs="仿宋"/>
                <w:sz w:val="24"/>
              </w:rPr>
            </w:pPr>
          </w:p>
        </w:tc>
        <w:tc>
          <w:tcPr>
            <w:tcW w:w="1417" w:type="dxa"/>
            <w:vAlign w:val="center"/>
          </w:tcPr>
          <w:p w14:paraId="131BCBFE">
            <w:pPr>
              <w:snapToGrid w:val="0"/>
              <w:spacing w:line="360" w:lineRule="auto"/>
              <w:jc w:val="center"/>
              <w:rPr>
                <w:rFonts w:hint="eastAsia" w:ascii="仿宋" w:hAnsi="仿宋" w:eastAsia="仿宋" w:cs="仿宋"/>
                <w:sz w:val="24"/>
              </w:rPr>
            </w:pPr>
          </w:p>
        </w:tc>
        <w:tc>
          <w:tcPr>
            <w:tcW w:w="1843" w:type="dxa"/>
            <w:vAlign w:val="center"/>
          </w:tcPr>
          <w:p w14:paraId="51207BA5">
            <w:pPr>
              <w:snapToGrid w:val="0"/>
              <w:spacing w:line="360" w:lineRule="auto"/>
              <w:jc w:val="center"/>
              <w:rPr>
                <w:rFonts w:hint="eastAsia" w:ascii="仿宋" w:hAnsi="仿宋" w:eastAsia="仿宋" w:cs="仿宋"/>
                <w:sz w:val="24"/>
              </w:rPr>
            </w:pPr>
          </w:p>
        </w:tc>
        <w:tc>
          <w:tcPr>
            <w:tcW w:w="3118" w:type="dxa"/>
            <w:vAlign w:val="center"/>
          </w:tcPr>
          <w:p w14:paraId="4F5BBBFB">
            <w:pPr>
              <w:snapToGrid w:val="0"/>
              <w:spacing w:line="360" w:lineRule="auto"/>
              <w:jc w:val="center"/>
              <w:rPr>
                <w:rFonts w:hint="eastAsia" w:ascii="仿宋" w:hAnsi="仿宋" w:eastAsia="仿宋" w:cs="仿宋"/>
                <w:sz w:val="24"/>
              </w:rPr>
            </w:pPr>
          </w:p>
        </w:tc>
        <w:tc>
          <w:tcPr>
            <w:tcW w:w="993" w:type="dxa"/>
            <w:vAlign w:val="center"/>
          </w:tcPr>
          <w:p w14:paraId="1907558E">
            <w:pPr>
              <w:snapToGrid w:val="0"/>
              <w:spacing w:line="360" w:lineRule="auto"/>
              <w:jc w:val="center"/>
              <w:rPr>
                <w:rFonts w:hint="eastAsia" w:ascii="仿宋" w:hAnsi="仿宋" w:eastAsia="仿宋" w:cs="仿宋"/>
                <w:sz w:val="24"/>
              </w:rPr>
            </w:pPr>
          </w:p>
        </w:tc>
        <w:tc>
          <w:tcPr>
            <w:tcW w:w="1559" w:type="dxa"/>
            <w:vAlign w:val="center"/>
          </w:tcPr>
          <w:p w14:paraId="31741A3F">
            <w:pPr>
              <w:spacing w:line="360" w:lineRule="auto"/>
              <w:jc w:val="center"/>
              <w:rPr>
                <w:rFonts w:hint="eastAsia" w:ascii="仿宋" w:hAnsi="仿宋" w:eastAsia="仿宋" w:cs="仿宋"/>
                <w:sz w:val="24"/>
              </w:rPr>
            </w:pPr>
          </w:p>
        </w:tc>
        <w:tc>
          <w:tcPr>
            <w:tcW w:w="1984" w:type="dxa"/>
            <w:vAlign w:val="center"/>
          </w:tcPr>
          <w:p w14:paraId="628D02EE">
            <w:pPr>
              <w:spacing w:line="360" w:lineRule="auto"/>
              <w:jc w:val="center"/>
              <w:rPr>
                <w:rFonts w:hint="eastAsia" w:ascii="仿宋" w:hAnsi="仿宋" w:eastAsia="仿宋" w:cs="仿宋"/>
                <w:sz w:val="24"/>
              </w:rPr>
            </w:pPr>
          </w:p>
        </w:tc>
        <w:tc>
          <w:tcPr>
            <w:tcW w:w="3119" w:type="dxa"/>
            <w:vAlign w:val="center"/>
          </w:tcPr>
          <w:p w14:paraId="5015D0E0">
            <w:pPr>
              <w:spacing w:line="360" w:lineRule="auto"/>
              <w:jc w:val="center"/>
              <w:rPr>
                <w:rFonts w:hint="eastAsia" w:ascii="仿宋" w:hAnsi="仿宋" w:eastAsia="仿宋" w:cs="仿宋"/>
                <w:sz w:val="24"/>
              </w:rPr>
            </w:pPr>
          </w:p>
        </w:tc>
      </w:tr>
      <w:tr w14:paraId="4CF9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068ED7">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12F8B252">
            <w:pPr>
              <w:spacing w:line="360" w:lineRule="auto"/>
              <w:jc w:val="center"/>
              <w:rPr>
                <w:rFonts w:hint="eastAsia" w:ascii="仿宋" w:hAnsi="仿宋" w:eastAsia="仿宋" w:cs="仿宋"/>
                <w:sz w:val="24"/>
              </w:rPr>
            </w:pPr>
          </w:p>
        </w:tc>
      </w:tr>
      <w:tr w14:paraId="0376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B3FD34B">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2557E2E2">
            <w:pPr>
              <w:spacing w:line="360" w:lineRule="auto"/>
              <w:jc w:val="center"/>
              <w:rPr>
                <w:rFonts w:hint="eastAsia" w:ascii="仿宋" w:hAnsi="仿宋" w:eastAsia="仿宋" w:cs="仿宋"/>
                <w:sz w:val="24"/>
              </w:rPr>
            </w:pPr>
          </w:p>
        </w:tc>
      </w:tr>
    </w:tbl>
    <w:p w14:paraId="523D514A">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4A0C00FB">
      <w:pPr>
        <w:pStyle w:val="81"/>
        <w:ind w:firstLine="9600" w:firstLineChars="4000"/>
        <w:rPr>
          <w:rFonts w:hint="eastAsia"/>
          <w:highlight w:val="none"/>
          <w:lang w:val="zh-CN"/>
        </w:rPr>
      </w:pPr>
      <w:r>
        <w:rPr>
          <w:rFonts w:hint="eastAsia" w:ascii="仿宋" w:hAnsi="仿宋" w:eastAsia="仿宋" w:cs="仿宋"/>
          <w:sz w:val="24"/>
          <w:highlight w:val="none"/>
        </w:rPr>
        <w:t>日期：  年   月   日</w:t>
      </w: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1964C734">
      <w:pPr>
        <w:snapToGrid w:val="0"/>
        <w:spacing w:line="360" w:lineRule="auto"/>
        <w:ind w:firstLine="480" w:firstLineChars="200"/>
        <w:jc w:val="left"/>
        <w:rPr>
          <w:rFonts w:hint="eastAsia" w:ascii="仿宋" w:hAnsi="仿宋" w:eastAsia="仿宋" w:cs="仿宋"/>
          <w:b/>
          <w:color w:val="auto"/>
          <w:kern w:val="0"/>
          <w:sz w:val="24"/>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AC1276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2"/>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2" w:name="OLE_LINK14"/>
      <w:bookmarkStart w:id="53" w:name="OLE_LINK13"/>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Y2NmNDBmZTFkZWFjYmNmZWVlODY2YzkxYTgwMW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CE26DC"/>
    <w:rsid w:val="00FE19E4"/>
    <w:rsid w:val="010151CF"/>
    <w:rsid w:val="01537FD5"/>
    <w:rsid w:val="018E25D5"/>
    <w:rsid w:val="01A253B8"/>
    <w:rsid w:val="01BC3CB0"/>
    <w:rsid w:val="024E2783"/>
    <w:rsid w:val="02555ED9"/>
    <w:rsid w:val="026453EF"/>
    <w:rsid w:val="02A9126A"/>
    <w:rsid w:val="02AE30D1"/>
    <w:rsid w:val="033E089E"/>
    <w:rsid w:val="03DA3C5D"/>
    <w:rsid w:val="04542180"/>
    <w:rsid w:val="04A07D2D"/>
    <w:rsid w:val="05823C1D"/>
    <w:rsid w:val="05F94420"/>
    <w:rsid w:val="065C270A"/>
    <w:rsid w:val="06604C23"/>
    <w:rsid w:val="06D74677"/>
    <w:rsid w:val="06D85336"/>
    <w:rsid w:val="07D24EBF"/>
    <w:rsid w:val="08591B53"/>
    <w:rsid w:val="090C5C92"/>
    <w:rsid w:val="090E0B90"/>
    <w:rsid w:val="0983157E"/>
    <w:rsid w:val="0A1C4DDD"/>
    <w:rsid w:val="0A1D6F76"/>
    <w:rsid w:val="0A6810A3"/>
    <w:rsid w:val="0A860191"/>
    <w:rsid w:val="0B1630ED"/>
    <w:rsid w:val="0BE300B2"/>
    <w:rsid w:val="0BFD39D5"/>
    <w:rsid w:val="0C171D0F"/>
    <w:rsid w:val="0C590374"/>
    <w:rsid w:val="0CA23AC9"/>
    <w:rsid w:val="0E357FF4"/>
    <w:rsid w:val="0E9F27C1"/>
    <w:rsid w:val="0ED2440E"/>
    <w:rsid w:val="0EF54B6B"/>
    <w:rsid w:val="0F973CBE"/>
    <w:rsid w:val="0FA0239A"/>
    <w:rsid w:val="0FAD0166"/>
    <w:rsid w:val="0FFF466D"/>
    <w:rsid w:val="10216577"/>
    <w:rsid w:val="10727C56"/>
    <w:rsid w:val="10AD2A04"/>
    <w:rsid w:val="10C81F6C"/>
    <w:rsid w:val="10CD7582"/>
    <w:rsid w:val="10F354AA"/>
    <w:rsid w:val="11241C6E"/>
    <w:rsid w:val="11A227BD"/>
    <w:rsid w:val="1206186A"/>
    <w:rsid w:val="12472408"/>
    <w:rsid w:val="124C282D"/>
    <w:rsid w:val="1262754C"/>
    <w:rsid w:val="12A14823"/>
    <w:rsid w:val="12A17402"/>
    <w:rsid w:val="133236CD"/>
    <w:rsid w:val="13E57956"/>
    <w:rsid w:val="14127BE9"/>
    <w:rsid w:val="14643D5A"/>
    <w:rsid w:val="14E32ED1"/>
    <w:rsid w:val="154C4341"/>
    <w:rsid w:val="15520D07"/>
    <w:rsid w:val="158D1A3D"/>
    <w:rsid w:val="15A90642"/>
    <w:rsid w:val="15B417EF"/>
    <w:rsid w:val="15E50ECA"/>
    <w:rsid w:val="160615DC"/>
    <w:rsid w:val="169E17AF"/>
    <w:rsid w:val="16FD66C9"/>
    <w:rsid w:val="172B0B5F"/>
    <w:rsid w:val="18C76587"/>
    <w:rsid w:val="18F010EE"/>
    <w:rsid w:val="195210FF"/>
    <w:rsid w:val="1961080B"/>
    <w:rsid w:val="19697BC5"/>
    <w:rsid w:val="197519E8"/>
    <w:rsid w:val="1A146123"/>
    <w:rsid w:val="1A7E6E3B"/>
    <w:rsid w:val="1B157B5C"/>
    <w:rsid w:val="1B656D35"/>
    <w:rsid w:val="1BBC702D"/>
    <w:rsid w:val="1CA64E1F"/>
    <w:rsid w:val="1CAE6C02"/>
    <w:rsid w:val="1DE03F03"/>
    <w:rsid w:val="1E1E7A9B"/>
    <w:rsid w:val="1E2345FC"/>
    <w:rsid w:val="1E764DB5"/>
    <w:rsid w:val="1E7A2AF8"/>
    <w:rsid w:val="1F4629DA"/>
    <w:rsid w:val="1FE02E2E"/>
    <w:rsid w:val="203047D0"/>
    <w:rsid w:val="210B3768"/>
    <w:rsid w:val="213D3ED1"/>
    <w:rsid w:val="21C509EB"/>
    <w:rsid w:val="21DE15EF"/>
    <w:rsid w:val="21E12EE9"/>
    <w:rsid w:val="22AF4D3A"/>
    <w:rsid w:val="22D00328"/>
    <w:rsid w:val="2388039C"/>
    <w:rsid w:val="24730458"/>
    <w:rsid w:val="272D3C01"/>
    <w:rsid w:val="274A3283"/>
    <w:rsid w:val="27593B6D"/>
    <w:rsid w:val="27D03AD8"/>
    <w:rsid w:val="28412A56"/>
    <w:rsid w:val="28570335"/>
    <w:rsid w:val="285C326E"/>
    <w:rsid w:val="287109F2"/>
    <w:rsid w:val="29BB5D72"/>
    <w:rsid w:val="29BC6A7E"/>
    <w:rsid w:val="2A0A45AD"/>
    <w:rsid w:val="2AD54BBC"/>
    <w:rsid w:val="2B876854"/>
    <w:rsid w:val="2C5B01CA"/>
    <w:rsid w:val="2C696097"/>
    <w:rsid w:val="2CC716B0"/>
    <w:rsid w:val="2CDA6E57"/>
    <w:rsid w:val="2CE657FC"/>
    <w:rsid w:val="2D04520E"/>
    <w:rsid w:val="2E161659"/>
    <w:rsid w:val="2E571378"/>
    <w:rsid w:val="2E9B5B4C"/>
    <w:rsid w:val="2EAE22DC"/>
    <w:rsid w:val="2EB62CF8"/>
    <w:rsid w:val="2FEC5533"/>
    <w:rsid w:val="30191A45"/>
    <w:rsid w:val="305F7D9F"/>
    <w:rsid w:val="31172428"/>
    <w:rsid w:val="314D6456"/>
    <w:rsid w:val="318F5509"/>
    <w:rsid w:val="31B45EC9"/>
    <w:rsid w:val="32871939"/>
    <w:rsid w:val="3318407C"/>
    <w:rsid w:val="335F4CCE"/>
    <w:rsid w:val="34E53DB8"/>
    <w:rsid w:val="35B4496A"/>
    <w:rsid w:val="360337E4"/>
    <w:rsid w:val="36164371"/>
    <w:rsid w:val="364F0A73"/>
    <w:rsid w:val="36633F7A"/>
    <w:rsid w:val="36691B9F"/>
    <w:rsid w:val="37A569B6"/>
    <w:rsid w:val="380D35DC"/>
    <w:rsid w:val="381A7D5B"/>
    <w:rsid w:val="38297B06"/>
    <w:rsid w:val="38C02CE8"/>
    <w:rsid w:val="38C41BE3"/>
    <w:rsid w:val="3A061CEC"/>
    <w:rsid w:val="3A3A7EEA"/>
    <w:rsid w:val="3BCC66C3"/>
    <w:rsid w:val="3BF4033D"/>
    <w:rsid w:val="3C2E411C"/>
    <w:rsid w:val="3C794DA4"/>
    <w:rsid w:val="3C9E5C02"/>
    <w:rsid w:val="3D98638F"/>
    <w:rsid w:val="3E02162D"/>
    <w:rsid w:val="3E457417"/>
    <w:rsid w:val="3E7D5F84"/>
    <w:rsid w:val="3ED75367"/>
    <w:rsid w:val="3F1101B2"/>
    <w:rsid w:val="3F326AC0"/>
    <w:rsid w:val="3F5B0A61"/>
    <w:rsid w:val="40233B11"/>
    <w:rsid w:val="4140374B"/>
    <w:rsid w:val="41A2530D"/>
    <w:rsid w:val="41A334C2"/>
    <w:rsid w:val="41AD1F74"/>
    <w:rsid w:val="42657940"/>
    <w:rsid w:val="42BC2E2F"/>
    <w:rsid w:val="43033208"/>
    <w:rsid w:val="445175A7"/>
    <w:rsid w:val="44CE3311"/>
    <w:rsid w:val="44D530D8"/>
    <w:rsid w:val="459463E3"/>
    <w:rsid w:val="45BB0E6F"/>
    <w:rsid w:val="45F428E0"/>
    <w:rsid w:val="46236D21"/>
    <w:rsid w:val="47850229"/>
    <w:rsid w:val="47B16CDB"/>
    <w:rsid w:val="48190115"/>
    <w:rsid w:val="49900B72"/>
    <w:rsid w:val="4A546BEF"/>
    <w:rsid w:val="4A8C6B1E"/>
    <w:rsid w:val="4A9E7C29"/>
    <w:rsid w:val="4AA340C3"/>
    <w:rsid w:val="4AB50890"/>
    <w:rsid w:val="4B1C38AB"/>
    <w:rsid w:val="4B4734B2"/>
    <w:rsid w:val="4BB33A7C"/>
    <w:rsid w:val="4BC90A28"/>
    <w:rsid w:val="4C37510C"/>
    <w:rsid w:val="4CBB4158"/>
    <w:rsid w:val="4D6866DE"/>
    <w:rsid w:val="4DE4148C"/>
    <w:rsid w:val="4EF44BE3"/>
    <w:rsid w:val="4F4641AC"/>
    <w:rsid w:val="4FAE554B"/>
    <w:rsid w:val="4FE57246"/>
    <w:rsid w:val="500B78BE"/>
    <w:rsid w:val="504B3DAB"/>
    <w:rsid w:val="50C301CB"/>
    <w:rsid w:val="511107EA"/>
    <w:rsid w:val="511A48D1"/>
    <w:rsid w:val="519D5BDA"/>
    <w:rsid w:val="51E15FA0"/>
    <w:rsid w:val="51ED254C"/>
    <w:rsid w:val="51F63272"/>
    <w:rsid w:val="52356D5B"/>
    <w:rsid w:val="53D370D2"/>
    <w:rsid w:val="53EA0ACE"/>
    <w:rsid w:val="53FC752F"/>
    <w:rsid w:val="54AE6E9B"/>
    <w:rsid w:val="554C448C"/>
    <w:rsid w:val="55F978A1"/>
    <w:rsid w:val="56337905"/>
    <w:rsid w:val="56FB316A"/>
    <w:rsid w:val="57A852D8"/>
    <w:rsid w:val="57DAE6E1"/>
    <w:rsid w:val="597503AA"/>
    <w:rsid w:val="59CC5A1A"/>
    <w:rsid w:val="5A4412E8"/>
    <w:rsid w:val="5A6B2D19"/>
    <w:rsid w:val="5AC504FE"/>
    <w:rsid w:val="5B606F33"/>
    <w:rsid w:val="5BF02C37"/>
    <w:rsid w:val="5C163FEB"/>
    <w:rsid w:val="5C2E3077"/>
    <w:rsid w:val="5C4C6CF0"/>
    <w:rsid w:val="5C97708A"/>
    <w:rsid w:val="5D101956"/>
    <w:rsid w:val="5D203385"/>
    <w:rsid w:val="5E005E6E"/>
    <w:rsid w:val="5F313E05"/>
    <w:rsid w:val="5F5E41E5"/>
    <w:rsid w:val="5F665FB3"/>
    <w:rsid w:val="5F847B5D"/>
    <w:rsid w:val="6028557A"/>
    <w:rsid w:val="603242D9"/>
    <w:rsid w:val="60433DF0"/>
    <w:rsid w:val="60742EC9"/>
    <w:rsid w:val="60C81B28"/>
    <w:rsid w:val="61077826"/>
    <w:rsid w:val="61476187"/>
    <w:rsid w:val="61663072"/>
    <w:rsid w:val="620944BA"/>
    <w:rsid w:val="621F4FC1"/>
    <w:rsid w:val="627A1383"/>
    <w:rsid w:val="629A1C32"/>
    <w:rsid w:val="63B82D47"/>
    <w:rsid w:val="63E025D8"/>
    <w:rsid w:val="64132E12"/>
    <w:rsid w:val="642152E2"/>
    <w:rsid w:val="64654C7D"/>
    <w:rsid w:val="65077AE2"/>
    <w:rsid w:val="650D6FAC"/>
    <w:rsid w:val="65136487"/>
    <w:rsid w:val="65973253"/>
    <w:rsid w:val="65A54EC2"/>
    <w:rsid w:val="664C0F4D"/>
    <w:rsid w:val="665736C4"/>
    <w:rsid w:val="66823534"/>
    <w:rsid w:val="66B50838"/>
    <w:rsid w:val="672A039B"/>
    <w:rsid w:val="67431BB1"/>
    <w:rsid w:val="67530616"/>
    <w:rsid w:val="675D60DF"/>
    <w:rsid w:val="67787FC9"/>
    <w:rsid w:val="68D978A1"/>
    <w:rsid w:val="68E236B8"/>
    <w:rsid w:val="690A2A0B"/>
    <w:rsid w:val="6911272E"/>
    <w:rsid w:val="69D41F5D"/>
    <w:rsid w:val="69EF6E4B"/>
    <w:rsid w:val="69F85C3D"/>
    <w:rsid w:val="6A1165CB"/>
    <w:rsid w:val="6AA40D88"/>
    <w:rsid w:val="6AC13272"/>
    <w:rsid w:val="6ACE5598"/>
    <w:rsid w:val="6AE60974"/>
    <w:rsid w:val="6AEF1016"/>
    <w:rsid w:val="6B876668"/>
    <w:rsid w:val="6B902CAD"/>
    <w:rsid w:val="6BA97700"/>
    <w:rsid w:val="6BE203D1"/>
    <w:rsid w:val="6C165A05"/>
    <w:rsid w:val="6C2430E3"/>
    <w:rsid w:val="6D997745"/>
    <w:rsid w:val="6DD7015B"/>
    <w:rsid w:val="6DF606F4"/>
    <w:rsid w:val="6E586EDC"/>
    <w:rsid w:val="6E6A6BC8"/>
    <w:rsid w:val="6EE03793"/>
    <w:rsid w:val="6F6B55C8"/>
    <w:rsid w:val="6F8151E6"/>
    <w:rsid w:val="6F851686"/>
    <w:rsid w:val="70BA1B64"/>
    <w:rsid w:val="71070115"/>
    <w:rsid w:val="71195A39"/>
    <w:rsid w:val="713E488C"/>
    <w:rsid w:val="718617A9"/>
    <w:rsid w:val="725453F3"/>
    <w:rsid w:val="72694928"/>
    <w:rsid w:val="729E74BD"/>
    <w:rsid w:val="72A000BB"/>
    <w:rsid w:val="72BD2603"/>
    <w:rsid w:val="72DF16B3"/>
    <w:rsid w:val="73165394"/>
    <w:rsid w:val="73374849"/>
    <w:rsid w:val="738C280D"/>
    <w:rsid w:val="73942F36"/>
    <w:rsid w:val="73B75E5F"/>
    <w:rsid w:val="743D52CE"/>
    <w:rsid w:val="74A8774F"/>
    <w:rsid w:val="750E2605"/>
    <w:rsid w:val="76AF6398"/>
    <w:rsid w:val="771C7190"/>
    <w:rsid w:val="772774BF"/>
    <w:rsid w:val="77A8194D"/>
    <w:rsid w:val="77AE203F"/>
    <w:rsid w:val="782557C0"/>
    <w:rsid w:val="785B0E36"/>
    <w:rsid w:val="786A11CF"/>
    <w:rsid w:val="78FA0E87"/>
    <w:rsid w:val="796E4A00"/>
    <w:rsid w:val="79701CA2"/>
    <w:rsid w:val="79DD48C3"/>
    <w:rsid w:val="79F06032"/>
    <w:rsid w:val="7A050ADC"/>
    <w:rsid w:val="7A363B70"/>
    <w:rsid w:val="7A3A405E"/>
    <w:rsid w:val="7A7E0CD2"/>
    <w:rsid w:val="7AF406B1"/>
    <w:rsid w:val="7AF640BD"/>
    <w:rsid w:val="7B863637"/>
    <w:rsid w:val="7BE0766D"/>
    <w:rsid w:val="7BF546E1"/>
    <w:rsid w:val="7C1E55E8"/>
    <w:rsid w:val="7C4E0962"/>
    <w:rsid w:val="7C5A5426"/>
    <w:rsid w:val="7C5C72FD"/>
    <w:rsid w:val="7C9E459A"/>
    <w:rsid w:val="7CD945C2"/>
    <w:rsid w:val="7CE16A13"/>
    <w:rsid w:val="7D0211AE"/>
    <w:rsid w:val="7D133AE0"/>
    <w:rsid w:val="7DC65163"/>
    <w:rsid w:val="7DFF0A44"/>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19407</Words>
  <Characters>20913</Characters>
  <Lines>363</Lines>
  <Paragraphs>102</Paragraphs>
  <TotalTime>1</TotalTime>
  <ScaleCrop>false</ScaleCrop>
  <LinksUpToDate>false</LinksUpToDate>
  <CharactersWithSpaces>22436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2025-07-08T08:28:01Z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y fmtid="{D5CDD505-2E9C-101B-9397-08002B2CF9AE}" pid="5" name="KSOTemplateDocerSaveRecord">
    <vt:lpwstr>eyJoZGlkIjoiOTY4ZmY1MjRkOGQ4YThhNDg4MTRjODMyNGQyMTExYTQiLCJ1c2VySWQiOiIyNDg1ODQxNzQifQ==</vt:lpwstr>
  </property>
</Properties>
</file>