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绍兴市人民医院腔镜内窥镜系统（4K）采购项目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HCQX-2025-015</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绍兴市人民医院腔镜内窥镜系统（4K）采购项目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HCQX-2025-015</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绍兴市人民医院腔镜内窥镜系统（4K）采购项目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2600000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2600000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44AF4FB5">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绍兴市人民医院腔镜内窥镜系统（4K）采购项目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0D0799B">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2600000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Style w:val="77"/>
          <w:rFonts w:hint="eastAsia" w:ascii="仿宋" w:hAnsi="仿宋" w:eastAsia="仿宋" w:cs="仿宋"/>
          <w:snapToGrid/>
          <w:color w:val="auto"/>
          <w:kern w:val="2"/>
          <w:sz w:val="24"/>
          <w:szCs w:val="24"/>
          <w:lang w:eastAsia="zh-CN"/>
        </w:rPr>
        <w:t>2025年 月 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u w:val="none"/>
          <w:lang w:val="en-US" w:eastAsia="zh-CN"/>
        </w:rPr>
        <w:t>9点30分00秒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u w:val="none"/>
          <w:lang w:val="en-US" w:eastAsia="zh-CN"/>
        </w:rPr>
        <w:t>9点30分00秒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4D00BF7A">
      <w:pPr>
        <w:pStyle w:val="3"/>
        <w:spacing w:line="440" w:lineRule="exact"/>
        <w:ind w:left="0" w:firstLine="482" w:firstLineChars="200"/>
        <w:rPr>
          <w:rFonts w:ascii="仿宋" w:eastAsia="仿宋" w:cs="仿宋"/>
          <w:color w:val="auto"/>
          <w:sz w:val="24"/>
          <w:szCs w:val="24"/>
        </w:rPr>
      </w:pPr>
      <w:bookmarkStart w:id="11" w:name="_Toc28359019"/>
      <w:bookmarkStart w:id="12" w:name="_Toc35393806"/>
      <w:bookmarkStart w:id="13" w:name="_Toc35393637"/>
      <w:bookmarkStart w:id="14" w:name="_Toc28359096"/>
      <w:bookmarkStart w:id="15" w:name="_Toc35393639"/>
      <w:bookmarkStart w:id="16" w:name="_Toc35393808"/>
      <w:bookmarkStart w:id="17" w:name="_Toc28359098"/>
      <w:bookmarkStart w:id="18" w:name="_Toc28359021"/>
      <w:r>
        <w:rPr>
          <w:rFonts w:hint="eastAsia" w:ascii="仿宋" w:eastAsia="仿宋" w:cs="仿宋"/>
          <w:color w:val="auto"/>
          <w:sz w:val="24"/>
          <w:szCs w:val="24"/>
        </w:rPr>
        <w:t>1.采购人信息</w:t>
      </w:r>
      <w:bookmarkEnd w:id="11"/>
      <w:bookmarkEnd w:id="12"/>
      <w:bookmarkEnd w:id="13"/>
      <w:bookmarkEnd w:id="14"/>
      <w:r>
        <w:rPr>
          <w:rFonts w:hint="eastAsia" w:ascii="仿宋" w:eastAsia="仿宋" w:cs="仿宋"/>
          <w:color w:val="auto"/>
          <w:sz w:val="24"/>
          <w:szCs w:val="24"/>
        </w:rPr>
        <w:t>：</w:t>
      </w:r>
    </w:p>
    <w:p w14:paraId="30BE8FBA">
      <w:pPr>
        <w:pStyle w:val="3"/>
        <w:spacing w:line="440" w:lineRule="exact"/>
        <w:ind w:left="0" w:firstLine="480" w:firstLineChars="200"/>
        <w:rPr>
          <w:rFonts w:ascii="仿宋" w:eastAsia="仿宋" w:cs="仿宋"/>
          <w:b w:val="0"/>
          <w:bCs w:val="0"/>
          <w:color w:val="auto"/>
          <w:sz w:val="24"/>
        </w:rPr>
      </w:pPr>
      <w:bookmarkStart w:id="19" w:name="_Toc35393638"/>
      <w:bookmarkStart w:id="20" w:name="_Toc28359020"/>
      <w:bookmarkStart w:id="21" w:name="_Toc28359097"/>
      <w:bookmarkStart w:id="22" w:name="_Toc35393807"/>
      <w:r>
        <w:rPr>
          <w:rFonts w:hint="eastAsia" w:ascii="仿宋" w:eastAsia="仿宋" w:cs="仿宋"/>
          <w:b w:val="0"/>
          <w:bCs w:val="0"/>
          <w:color w:val="auto"/>
          <w:sz w:val="24"/>
        </w:rPr>
        <w:t>名称：绍兴市人民医院</w:t>
      </w:r>
    </w:p>
    <w:p w14:paraId="199C9556">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地址：绍兴市越城区中兴北路568号</w:t>
      </w:r>
    </w:p>
    <w:p w14:paraId="2719B1A7">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传真：/</w:t>
      </w:r>
    </w:p>
    <w:p w14:paraId="1FC109FE">
      <w:pPr>
        <w:pStyle w:val="3"/>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项目联系人（询问）：</w:t>
      </w:r>
      <w:r>
        <w:rPr>
          <w:rFonts w:hint="eastAsia" w:ascii="仿宋" w:eastAsia="仿宋" w:cs="仿宋"/>
          <w:b w:val="0"/>
          <w:bCs w:val="0"/>
          <w:color w:val="auto"/>
          <w:sz w:val="24"/>
          <w:lang w:val="en-US"/>
        </w:rPr>
        <w:t xml:space="preserve"> 韩晓光</w:t>
      </w:r>
    </w:p>
    <w:p w14:paraId="4BA92333">
      <w:pPr>
        <w:pStyle w:val="3"/>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项目联系方式（询问）：</w:t>
      </w:r>
      <w:r>
        <w:rPr>
          <w:rFonts w:hint="eastAsia" w:ascii="仿宋" w:eastAsia="仿宋" w:cs="仿宋"/>
          <w:b w:val="0"/>
          <w:bCs w:val="0"/>
          <w:color w:val="auto"/>
          <w:sz w:val="24"/>
          <w:lang w:val="en-US"/>
        </w:rPr>
        <w:t xml:space="preserve"> 0575-88559026</w:t>
      </w:r>
    </w:p>
    <w:p w14:paraId="32B831C5">
      <w:pPr>
        <w:pStyle w:val="3"/>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质疑联系人：</w:t>
      </w:r>
      <w:r>
        <w:rPr>
          <w:rFonts w:hint="eastAsia" w:ascii="仿宋" w:eastAsia="仿宋" w:cs="仿宋"/>
          <w:b w:val="0"/>
          <w:bCs w:val="0"/>
          <w:color w:val="auto"/>
          <w:sz w:val="24"/>
          <w:lang w:val="en-US"/>
        </w:rPr>
        <w:t xml:space="preserve"> 王伟炳</w:t>
      </w:r>
    </w:p>
    <w:p w14:paraId="5F5A2F07">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质疑联系方式：</w:t>
      </w:r>
      <w:r>
        <w:rPr>
          <w:rFonts w:hint="eastAsia" w:ascii="仿宋" w:eastAsia="仿宋" w:cs="仿宋"/>
          <w:b w:val="0"/>
          <w:bCs w:val="0"/>
          <w:color w:val="auto"/>
          <w:sz w:val="24"/>
          <w:lang w:val="en-US"/>
        </w:rPr>
        <w:t xml:space="preserve"> </w:t>
      </w:r>
      <w:r>
        <w:rPr>
          <w:rFonts w:hint="eastAsia" w:ascii="仿宋" w:eastAsia="仿宋" w:cs="仿宋"/>
          <w:b w:val="0"/>
          <w:bCs w:val="0"/>
          <w:color w:val="auto"/>
          <w:sz w:val="24"/>
        </w:rPr>
        <w:t>0575-88558846</w:t>
      </w:r>
    </w:p>
    <w:p w14:paraId="21CAFEEE">
      <w:pPr>
        <w:pStyle w:val="3"/>
        <w:spacing w:line="440" w:lineRule="exact"/>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19"/>
      <w:bookmarkEnd w:id="20"/>
      <w:bookmarkEnd w:id="21"/>
      <w:bookmarkEnd w:id="22"/>
      <w:r>
        <w:rPr>
          <w:rFonts w:hint="eastAsia" w:ascii="仿宋" w:eastAsia="仿宋" w:cs="仿宋"/>
          <w:color w:val="auto"/>
          <w:sz w:val="24"/>
          <w:szCs w:val="24"/>
        </w:rPr>
        <w:t>：</w:t>
      </w:r>
    </w:p>
    <w:p w14:paraId="03A2ACB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名称：华诚工程咨询集团有限公司       </w:t>
      </w:r>
    </w:p>
    <w:p w14:paraId="12C850B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29CDD98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      </w:t>
      </w:r>
    </w:p>
    <w:p w14:paraId="591E970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项目联系人（询问）：毕龙梅</w:t>
      </w:r>
    </w:p>
    <w:p w14:paraId="059423D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项目联系方式（询问）：15068545458</w:t>
      </w:r>
    </w:p>
    <w:p w14:paraId="1F2E8E3F">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5813DCC1">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5"/>
      <w:bookmarkEnd w:id="16"/>
      <w:bookmarkEnd w:id="17"/>
      <w:bookmarkEnd w:id="18"/>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52"/>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0"/>
                <w:sz w:val="24"/>
                <w:u w:val="single"/>
                <w:lang w:val="en-US" w:eastAsia="zh-CN"/>
              </w:rPr>
              <w:t>内窥镜系统（4K）</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75236011"/>
      <w:bookmarkEnd w:id="23"/>
      <w:bookmarkStart w:id="24" w:name="_Hlt68072990"/>
      <w:bookmarkEnd w:id="24"/>
      <w:bookmarkStart w:id="25" w:name="_Hlt68072998"/>
      <w:bookmarkEnd w:id="25"/>
      <w:bookmarkStart w:id="26" w:name="_Hlt74707468"/>
      <w:bookmarkEnd w:id="26"/>
      <w:bookmarkStart w:id="27" w:name="_Hlt75236101"/>
      <w:bookmarkEnd w:id="27"/>
      <w:bookmarkStart w:id="28" w:name="_Hlt74714665"/>
      <w:bookmarkEnd w:id="28"/>
      <w:bookmarkStart w:id="29" w:name="_Hlt68057669"/>
      <w:bookmarkEnd w:id="29"/>
      <w:bookmarkStart w:id="30" w:name="_Hlt68073093"/>
      <w:bookmarkEnd w:id="30"/>
      <w:bookmarkStart w:id="31" w:name="_Hlt74729768"/>
      <w:bookmarkEnd w:id="31"/>
      <w:bookmarkStart w:id="32" w:name="_Hlt74730295"/>
      <w:bookmarkEnd w:id="32"/>
      <w:bookmarkStart w:id="33" w:name="_Hlt68403820"/>
      <w:bookmarkEnd w:id="33"/>
      <w:bookmarkStart w:id="34" w:name="_Hlt75236290"/>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68BC51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2.1.5本项目的特定资格要求。</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953"/>
      <w:bookmarkStart w:id="39" w:name="_Toc84325929"/>
      <w:bookmarkStart w:id="40" w:name="_Toc81372776"/>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auto"/>
          <w:sz w:val="24"/>
          <w:lang w:val="en-US"/>
        </w:rPr>
      </w:pPr>
      <w:r>
        <w:rPr>
          <w:rFonts w:hint="eastAsia" w:ascii="仿宋" w:hAnsi="仿宋" w:eastAsia="仿宋" w:cs="仿宋"/>
          <w:color w:val="auto"/>
          <w:sz w:val="24"/>
          <w:lang w:val="en-US" w:eastAsia="zh-CN"/>
        </w:rPr>
        <w:t>(一)</w:t>
      </w:r>
      <w:r>
        <w:rPr>
          <w:rFonts w:hint="eastAsia" w:ascii="仿宋" w:hAnsi="仿宋" w:eastAsia="仿宋" w:cs="仿宋"/>
          <w:color w:val="auto"/>
          <w:sz w:val="24"/>
        </w:rPr>
        <w:t>项目编号：</w:t>
      </w:r>
      <w:r>
        <w:rPr>
          <w:rFonts w:hint="eastAsia" w:ascii="仿宋" w:hAnsi="仿宋" w:eastAsia="仿宋" w:cs="仿宋"/>
          <w:color w:val="auto"/>
          <w:sz w:val="24"/>
          <w:lang w:val="en-US" w:eastAsia="zh-CN"/>
        </w:rPr>
        <w:t>HCQX-2025-015</w:t>
      </w:r>
    </w:p>
    <w:p w14:paraId="02C7521C">
      <w:pPr>
        <w:snapToGrid w:val="0"/>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(二)</w:t>
      </w:r>
      <w:r>
        <w:rPr>
          <w:rFonts w:hint="eastAsia" w:ascii="仿宋" w:hAnsi="仿宋" w:eastAsia="仿宋" w:cs="仿宋"/>
          <w:color w:val="auto"/>
          <w:sz w:val="24"/>
        </w:rPr>
        <w:t>采购单位名称：</w:t>
      </w:r>
      <w:r>
        <w:rPr>
          <w:rFonts w:hint="eastAsia" w:ascii="仿宋" w:hAnsi="仿宋" w:eastAsia="仿宋" w:cs="仿宋"/>
          <w:color w:val="auto"/>
          <w:sz w:val="24"/>
          <w:lang w:eastAsia="zh-CN"/>
        </w:rPr>
        <w:t>绍兴市人民医院</w:t>
      </w:r>
    </w:p>
    <w:p w14:paraId="1BD4E8AA">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(三)</w:t>
      </w:r>
      <w:r>
        <w:rPr>
          <w:rFonts w:hint="eastAsia" w:ascii="仿宋" w:hAnsi="仿宋" w:eastAsia="仿宋" w:cs="仿宋"/>
          <w:color w:val="auto"/>
          <w:sz w:val="24"/>
        </w:rPr>
        <w:t>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4C5F5A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760B1CF6">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23630CCB">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29EE924D">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406F638C">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单价</w:t>
            </w:r>
          </w:p>
          <w:p w14:paraId="0C4AC7F5">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2BE5AA2B">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预算金额</w:t>
            </w:r>
          </w:p>
          <w:p w14:paraId="24BDF4E3">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266863F6">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上限总价</w:t>
            </w:r>
          </w:p>
          <w:p w14:paraId="0DCF9063">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EE2EC65">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1293D502">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管理类别</w:t>
            </w:r>
          </w:p>
        </w:tc>
      </w:tr>
      <w:tr w14:paraId="18A14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right w:val="single" w:color="auto" w:sz="4" w:space="0"/>
            </w:tcBorders>
            <w:vAlign w:val="center"/>
          </w:tcPr>
          <w:p w14:paraId="010CE5FB">
            <w:pPr>
              <w:snapToGrid w:val="0"/>
              <w:spacing w:line="440" w:lineRule="exact"/>
              <w:jc w:val="center"/>
              <w:rPr>
                <w:rFonts w:ascii="仿宋" w:hAnsi="仿宋" w:eastAsia="仿宋" w:cs="仿宋"/>
                <w:color w:val="auto"/>
                <w:sz w:val="24"/>
              </w:rPr>
            </w:pPr>
            <w:r>
              <w:rPr>
                <w:rFonts w:ascii="仿宋" w:hAnsi="仿宋" w:eastAsia="仿宋" w:cs="仿宋"/>
                <w:color w:val="auto"/>
                <w:sz w:val="24"/>
              </w:rPr>
              <w:t>0</w:t>
            </w:r>
            <w:r>
              <w:rPr>
                <w:rFonts w:hint="eastAsia" w:ascii="仿宋" w:hAnsi="仿宋" w:eastAsia="仿宋" w:cs="仿宋"/>
                <w:color w:val="auto"/>
                <w:sz w:val="24"/>
              </w:rPr>
              <w:t>1</w:t>
            </w:r>
          </w:p>
        </w:tc>
        <w:tc>
          <w:tcPr>
            <w:tcW w:w="1843" w:type="dxa"/>
            <w:tcBorders>
              <w:top w:val="single" w:color="auto" w:sz="4" w:space="0"/>
              <w:left w:val="single" w:color="auto" w:sz="4" w:space="0"/>
              <w:bottom w:val="single" w:color="auto" w:sz="4" w:space="0"/>
              <w:right w:val="single" w:color="auto" w:sz="4" w:space="0"/>
            </w:tcBorders>
            <w:vAlign w:val="center"/>
          </w:tcPr>
          <w:p w14:paraId="66DF8D32">
            <w:pPr>
              <w:snapToGrid w:val="0"/>
              <w:spacing w:line="440" w:lineRule="exact"/>
              <w:jc w:val="center"/>
              <w:rPr>
                <w:rFonts w:ascii="仿宋" w:hAnsi="仿宋" w:eastAsia="仿宋" w:cs="仿宋"/>
                <w:color w:val="auto"/>
                <w:sz w:val="24"/>
              </w:rPr>
            </w:pPr>
            <w:r>
              <w:rPr>
                <w:rFonts w:hint="eastAsia" w:ascii="仿宋" w:hAnsi="仿宋" w:eastAsia="仿宋" w:cs="仿宋"/>
                <w:b/>
                <w:bCs/>
                <w:color w:val="auto"/>
                <w:sz w:val="24"/>
              </w:rPr>
              <w:t>内窥镜系统（4K）</w:t>
            </w:r>
          </w:p>
        </w:tc>
        <w:tc>
          <w:tcPr>
            <w:tcW w:w="992" w:type="dxa"/>
            <w:tcBorders>
              <w:top w:val="single" w:color="auto" w:sz="4" w:space="0"/>
              <w:left w:val="single" w:color="auto" w:sz="4" w:space="0"/>
              <w:bottom w:val="single" w:color="auto" w:sz="4" w:space="0"/>
              <w:right w:val="single" w:color="auto" w:sz="4" w:space="0"/>
            </w:tcBorders>
            <w:vAlign w:val="center"/>
          </w:tcPr>
          <w:p w14:paraId="2938AE27">
            <w:pPr>
              <w:snapToGrid w:val="0"/>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套</w:t>
            </w:r>
          </w:p>
        </w:tc>
        <w:tc>
          <w:tcPr>
            <w:tcW w:w="1276" w:type="dxa"/>
            <w:tcBorders>
              <w:top w:val="single" w:color="auto" w:sz="4" w:space="0"/>
              <w:left w:val="single" w:color="auto" w:sz="4" w:space="0"/>
              <w:bottom w:val="single" w:color="auto" w:sz="4" w:space="0"/>
              <w:right w:val="single" w:color="auto" w:sz="4" w:space="0"/>
            </w:tcBorders>
            <w:vAlign w:val="center"/>
          </w:tcPr>
          <w:p w14:paraId="7E7DDE30">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260</w:t>
            </w:r>
          </w:p>
        </w:tc>
        <w:tc>
          <w:tcPr>
            <w:tcW w:w="1276" w:type="dxa"/>
            <w:tcBorders>
              <w:top w:val="single" w:color="auto" w:sz="4" w:space="0"/>
              <w:left w:val="single" w:color="auto" w:sz="4" w:space="0"/>
              <w:bottom w:val="single" w:color="auto" w:sz="4" w:space="0"/>
              <w:right w:val="single" w:color="auto" w:sz="4" w:space="0"/>
            </w:tcBorders>
            <w:vAlign w:val="center"/>
          </w:tcPr>
          <w:p w14:paraId="3DC1D757">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260</w:t>
            </w:r>
          </w:p>
        </w:tc>
        <w:tc>
          <w:tcPr>
            <w:tcW w:w="1275" w:type="dxa"/>
            <w:tcBorders>
              <w:top w:val="single" w:color="auto" w:sz="4" w:space="0"/>
              <w:left w:val="single" w:color="auto" w:sz="4" w:space="0"/>
              <w:bottom w:val="single" w:color="auto" w:sz="4" w:space="0"/>
              <w:right w:val="single" w:color="auto" w:sz="4" w:space="0"/>
            </w:tcBorders>
            <w:vAlign w:val="center"/>
          </w:tcPr>
          <w:p w14:paraId="506F00D7">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260</w:t>
            </w:r>
          </w:p>
        </w:tc>
        <w:tc>
          <w:tcPr>
            <w:tcW w:w="993" w:type="dxa"/>
            <w:tcBorders>
              <w:top w:val="single" w:color="auto" w:sz="4" w:space="0"/>
              <w:left w:val="single" w:color="auto" w:sz="4" w:space="0"/>
              <w:bottom w:val="single" w:color="auto" w:sz="4" w:space="0"/>
              <w:right w:val="single" w:color="auto" w:sz="4" w:space="0"/>
            </w:tcBorders>
            <w:vAlign w:val="center"/>
          </w:tcPr>
          <w:p w14:paraId="4D8028F2">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允许</w:t>
            </w:r>
          </w:p>
        </w:tc>
        <w:tc>
          <w:tcPr>
            <w:tcW w:w="850" w:type="dxa"/>
            <w:tcBorders>
              <w:top w:val="single" w:color="auto" w:sz="4" w:space="0"/>
              <w:left w:val="single" w:color="auto" w:sz="4" w:space="0"/>
              <w:bottom w:val="single" w:color="auto" w:sz="4" w:space="0"/>
              <w:right w:val="single" w:color="auto" w:sz="4" w:space="0"/>
            </w:tcBorders>
            <w:vAlign w:val="center"/>
          </w:tcPr>
          <w:p w14:paraId="48AFBAE2">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w:t>
            </w:r>
            <w:r>
              <w:rPr>
                <w:rFonts w:hint="eastAsia" w:ascii="仿宋" w:hAnsi="仿宋" w:eastAsia="仿宋" w:cs="仿宋"/>
                <w:color w:val="auto"/>
                <w:sz w:val="24"/>
                <w:lang w:val="en-US" w:eastAsia="zh-CN"/>
              </w:rPr>
              <w:t>2</w:t>
            </w:r>
            <w:bookmarkStart w:id="54" w:name="_GoBack"/>
            <w:bookmarkEnd w:id="54"/>
            <w:r>
              <w:rPr>
                <w:rFonts w:hint="eastAsia" w:ascii="仿宋" w:hAnsi="仿宋" w:eastAsia="仿宋" w:cs="仿宋"/>
                <w:color w:val="auto"/>
                <w:sz w:val="24"/>
              </w:rPr>
              <w:t>类</w:t>
            </w:r>
          </w:p>
        </w:tc>
      </w:tr>
    </w:tbl>
    <w:p w14:paraId="7851FDD8">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(四)</w:t>
      </w:r>
      <w:r>
        <w:rPr>
          <w:rFonts w:hint="eastAsia" w:ascii="仿宋" w:hAnsi="仿宋" w:eastAsia="仿宋" w:cs="仿宋"/>
          <w:color w:val="auto"/>
          <w:sz w:val="24"/>
        </w:rPr>
        <w:t>技术需求及商务要求</w:t>
      </w:r>
    </w:p>
    <w:bookmarkEnd w:id="43"/>
    <w:tbl>
      <w:tblPr>
        <w:tblStyle w:val="63"/>
        <w:tblW w:w="9121" w:type="dxa"/>
        <w:jc w:val="center"/>
        <w:tblLayout w:type="fixed"/>
        <w:tblCellMar>
          <w:top w:w="0" w:type="dxa"/>
          <w:left w:w="108" w:type="dxa"/>
          <w:bottom w:w="0" w:type="dxa"/>
          <w:right w:w="108" w:type="dxa"/>
        </w:tblCellMar>
      </w:tblPr>
      <w:tblGrid>
        <w:gridCol w:w="5937"/>
        <w:gridCol w:w="3184"/>
      </w:tblGrid>
      <w:tr w14:paraId="25BA147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B9AEFA4">
            <w:pPr>
              <w:pStyle w:val="966"/>
              <w:autoSpaceDE w:val="0"/>
              <w:autoSpaceDN w:val="0"/>
              <w:spacing w:line="280" w:lineRule="exact"/>
              <w:ind w:firstLine="0" w:firstLineChars="0"/>
              <w:rPr>
                <w:rFonts w:ascii="仿宋" w:hAnsi="仿宋" w:eastAsia="仿宋" w:cs="仿宋"/>
                <w:b/>
                <w:color w:val="auto"/>
                <w:sz w:val="24"/>
              </w:rPr>
            </w:pPr>
            <w:r>
              <w:rPr>
                <w:rFonts w:hint="eastAsia" w:ascii="仿宋" w:hAnsi="仿宋" w:eastAsia="仿宋" w:cs="仿宋"/>
                <w:b/>
                <w:color w:val="auto"/>
                <w:sz w:val="24"/>
                <w:lang w:val="zh-CN"/>
              </w:rPr>
              <w:t>一、适用科室</w:t>
            </w:r>
            <w:r>
              <w:rPr>
                <w:rFonts w:hint="eastAsia" w:ascii="仿宋" w:hAnsi="仿宋" w:eastAsia="仿宋" w:cs="仿宋"/>
                <w:b/>
                <w:color w:val="auto"/>
                <w:sz w:val="24"/>
              </w:rPr>
              <w:t>：</w:t>
            </w:r>
          </w:p>
          <w:p w14:paraId="2DBC9B2D">
            <w:pPr>
              <w:pStyle w:val="966"/>
              <w:autoSpaceDE w:val="0"/>
              <w:autoSpaceDN w:val="0"/>
              <w:spacing w:line="280" w:lineRule="exact"/>
              <w:ind w:firstLine="240" w:firstLineChars="100"/>
              <w:rPr>
                <w:rFonts w:ascii="仿宋" w:hAnsi="仿宋" w:eastAsia="仿宋" w:cs="仿宋"/>
                <w:color w:val="auto"/>
                <w:sz w:val="24"/>
              </w:rPr>
            </w:pPr>
            <w:r>
              <w:rPr>
                <w:rFonts w:hint="eastAsia" w:ascii="仿宋" w:hAnsi="仿宋" w:eastAsia="仿宋" w:cs="仿宋"/>
                <w:color w:val="auto"/>
                <w:sz w:val="24"/>
              </w:rPr>
              <w:t>设备1：手术室</w:t>
            </w:r>
          </w:p>
        </w:tc>
        <w:tc>
          <w:tcPr>
            <w:tcW w:w="3184" w:type="dxa"/>
            <w:tcBorders>
              <w:top w:val="single" w:color="auto" w:sz="6" w:space="0"/>
              <w:left w:val="single" w:color="auto" w:sz="6" w:space="0"/>
              <w:bottom w:val="single" w:color="auto" w:sz="6" w:space="0"/>
              <w:right w:val="single" w:color="auto" w:sz="6" w:space="0"/>
            </w:tcBorders>
          </w:tcPr>
          <w:p w14:paraId="3799E384">
            <w:pPr>
              <w:autoSpaceDE w:val="0"/>
              <w:autoSpaceDN w:val="0"/>
              <w:spacing w:line="280" w:lineRule="exact"/>
              <w:rPr>
                <w:rFonts w:ascii="仿宋" w:hAnsi="仿宋" w:eastAsia="仿宋" w:cs="仿宋"/>
                <w:color w:val="auto"/>
                <w:sz w:val="24"/>
              </w:rPr>
            </w:pPr>
          </w:p>
        </w:tc>
      </w:tr>
      <w:tr w14:paraId="3A75A9A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6EAF3CEB">
            <w:pPr>
              <w:rPr>
                <w:rFonts w:ascii="仿宋" w:hAnsi="仿宋" w:eastAsia="仿宋"/>
                <w:color w:val="auto"/>
                <w:sz w:val="24"/>
              </w:rPr>
            </w:pPr>
            <w:r>
              <w:rPr>
                <w:rFonts w:hint="eastAsia" w:ascii="仿宋" w:hAnsi="仿宋" w:eastAsia="仿宋"/>
                <w:b/>
                <w:color w:val="auto"/>
                <w:sz w:val="24"/>
              </w:rPr>
              <w:t>二、用途：</w:t>
            </w:r>
          </w:p>
          <w:p w14:paraId="53C0E59A">
            <w:pPr>
              <w:pStyle w:val="966"/>
              <w:autoSpaceDE w:val="0"/>
              <w:autoSpaceDN w:val="0"/>
              <w:spacing w:line="280" w:lineRule="exact"/>
              <w:ind w:firstLine="720" w:firstLineChars="300"/>
              <w:rPr>
                <w:rFonts w:ascii="仿宋" w:hAnsi="仿宋" w:eastAsia="仿宋" w:cs="仿宋"/>
                <w:color w:val="auto"/>
                <w:sz w:val="24"/>
              </w:rPr>
            </w:pPr>
            <w:r>
              <w:rPr>
                <w:rFonts w:hint="eastAsia" w:ascii="仿宋" w:hAnsi="仿宋" w:eastAsia="仿宋" w:cs="仿宋"/>
                <w:color w:val="auto"/>
                <w:sz w:val="24"/>
              </w:rPr>
              <w:t>设备1：</w:t>
            </w:r>
            <w:r>
              <w:rPr>
                <w:rFonts w:hint="eastAsia" w:ascii="仿宋_GB2312" w:eastAsia="仿宋_GB2312"/>
                <w:color w:val="auto"/>
                <w:sz w:val="24"/>
              </w:rPr>
              <w:t>用于外科领域开展各类微创手术</w:t>
            </w:r>
          </w:p>
          <w:p w14:paraId="60EF3E41">
            <w:pPr>
              <w:ind w:firstLine="440"/>
              <w:rPr>
                <w:rFonts w:ascii="仿宋" w:hAnsi="仿宋" w:eastAsia="仿宋"/>
                <w:b/>
                <w:color w:val="auto"/>
                <w:sz w:val="24"/>
              </w:rPr>
            </w:pPr>
            <w:r>
              <w:rPr>
                <w:rFonts w:hint="eastAsia" w:ascii="仿宋" w:hAnsi="仿宋" w:eastAsia="仿宋"/>
                <w:b/>
                <w:color w:val="auto"/>
                <w:sz w:val="24"/>
              </w:rPr>
              <w:t>组成或配置：</w:t>
            </w:r>
          </w:p>
          <w:p w14:paraId="23ECD6BA">
            <w:pPr>
              <w:pStyle w:val="966"/>
              <w:autoSpaceDE w:val="0"/>
              <w:autoSpaceDN w:val="0"/>
              <w:spacing w:line="280" w:lineRule="exact"/>
              <w:ind w:firstLine="720" w:firstLineChars="300"/>
              <w:rPr>
                <w:color w:val="auto"/>
              </w:rPr>
            </w:pPr>
            <w:r>
              <w:rPr>
                <w:rFonts w:hint="eastAsia" w:ascii="仿宋" w:hAnsi="仿宋" w:eastAsia="仿宋" w:cs="仿宋"/>
                <w:color w:val="auto"/>
                <w:sz w:val="24"/>
              </w:rPr>
              <w:t>设备1：4k腹腔镜主机 1套、4K摄像头1个、</w:t>
            </w:r>
            <w:r>
              <w:rPr>
                <w:rFonts w:hint="eastAsia" w:ascii="仿宋" w:hAnsi="仿宋" w:eastAsia="仿宋" w:cs="仿宋"/>
                <w:color w:val="auto"/>
                <w:sz w:val="24"/>
                <w:lang w:val="en-US" w:eastAsia="zh-CN"/>
              </w:rPr>
              <w:t>10mm</w:t>
            </w:r>
            <w:r>
              <w:rPr>
                <w:rFonts w:hint="eastAsia" w:ascii="仿宋" w:hAnsi="仿宋" w:eastAsia="仿宋" w:cs="仿宋"/>
                <w:color w:val="auto"/>
                <w:sz w:val="24"/>
              </w:rPr>
              <w:t>荧光镜子2根、导光束5根、荧光光源1台、气腹机1台、4k刻录机1台、4k监视器1台、台车1台、消毒盒2个、气腹机用二氧化碳接头10个（允许其他品牌）</w:t>
            </w:r>
          </w:p>
        </w:tc>
        <w:tc>
          <w:tcPr>
            <w:tcW w:w="3184" w:type="dxa"/>
            <w:tcBorders>
              <w:top w:val="single" w:color="auto" w:sz="6" w:space="0"/>
              <w:left w:val="single" w:color="auto" w:sz="6" w:space="0"/>
              <w:bottom w:val="single" w:color="auto" w:sz="6" w:space="0"/>
              <w:right w:val="single" w:color="auto" w:sz="6" w:space="0"/>
            </w:tcBorders>
          </w:tcPr>
          <w:p w14:paraId="4FF66460">
            <w:pPr>
              <w:autoSpaceDE w:val="0"/>
              <w:autoSpaceDN w:val="0"/>
              <w:spacing w:line="280" w:lineRule="exact"/>
              <w:rPr>
                <w:rFonts w:ascii="仿宋" w:hAnsi="仿宋" w:eastAsia="仿宋" w:cs="仿宋"/>
                <w:color w:val="auto"/>
                <w:sz w:val="24"/>
                <w:lang w:val="zh-CN"/>
              </w:rPr>
            </w:pPr>
          </w:p>
        </w:tc>
      </w:tr>
      <w:tr w14:paraId="78A15AB1">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tcPr>
          <w:p w14:paraId="4EFAC316">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三、功能和技术参数及配置</w:t>
            </w:r>
          </w:p>
        </w:tc>
        <w:tc>
          <w:tcPr>
            <w:tcW w:w="3184" w:type="dxa"/>
            <w:tcBorders>
              <w:top w:val="single" w:color="auto" w:sz="6" w:space="0"/>
              <w:left w:val="single" w:color="auto" w:sz="6" w:space="0"/>
              <w:bottom w:val="single" w:color="auto" w:sz="6" w:space="0"/>
              <w:right w:val="single" w:color="auto" w:sz="6" w:space="0"/>
            </w:tcBorders>
          </w:tcPr>
          <w:p w14:paraId="051B0527">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sz w:val="24"/>
              </w:rPr>
              <w:t>对应指标，</w:t>
            </w:r>
            <w:r>
              <w:rPr>
                <w:rFonts w:hint="eastAsia" w:ascii="仿宋" w:hAnsi="仿宋" w:eastAsia="仿宋" w:cs="仿宋"/>
                <w:color w:val="auto"/>
                <w:sz w:val="24"/>
                <w:lang w:val="zh-CN"/>
              </w:rPr>
              <w:t>详细说明，</w:t>
            </w:r>
            <w:r>
              <w:rPr>
                <w:rFonts w:hint="eastAsia" w:ascii="仿宋" w:hAnsi="仿宋" w:eastAsia="仿宋" w:cs="仿宋"/>
                <w:color w:val="auto"/>
                <w:sz w:val="24"/>
              </w:rPr>
              <w:t>否则视为不符要求</w:t>
            </w:r>
          </w:p>
        </w:tc>
      </w:tr>
      <w:tr w14:paraId="03F3CD8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61213AF9">
            <w:pPr>
              <w:autoSpaceDE w:val="0"/>
              <w:autoSpaceDN w:val="0"/>
              <w:spacing w:line="280" w:lineRule="exact"/>
              <w:rPr>
                <w:rFonts w:ascii="仿宋" w:hAnsi="仿宋" w:eastAsia="仿宋" w:cs="仿宋"/>
                <w:b/>
                <w:color w:val="auto"/>
                <w:sz w:val="24"/>
                <w:shd w:val="clear" w:color="auto" w:fill="FFFFFF"/>
              </w:rPr>
            </w:pPr>
            <w:r>
              <w:rPr>
                <w:rFonts w:ascii="仿宋" w:hAnsi="仿宋" w:eastAsia="仿宋" w:cs="仿宋"/>
                <w:b/>
                <w:color w:val="auto"/>
                <w:sz w:val="24"/>
                <w:shd w:val="clear" w:color="auto" w:fill="FFFFFF"/>
              </w:rPr>
              <w:t xml:space="preserve">3.1 </w:t>
            </w:r>
            <w:r>
              <w:rPr>
                <w:rFonts w:hint="eastAsia" w:ascii="仿宋" w:hAnsi="仿宋" w:eastAsia="仿宋" w:cs="仿宋"/>
                <w:b/>
                <w:color w:val="auto"/>
                <w:sz w:val="24"/>
                <w:shd w:val="clear" w:color="auto" w:fill="FFFFFF"/>
              </w:rPr>
              <w:t>4K腹腔镜系统功能技术要求</w:t>
            </w:r>
          </w:p>
        </w:tc>
        <w:tc>
          <w:tcPr>
            <w:tcW w:w="3184" w:type="dxa"/>
            <w:tcBorders>
              <w:top w:val="single" w:color="auto" w:sz="6" w:space="0"/>
              <w:left w:val="single" w:color="auto" w:sz="6" w:space="0"/>
              <w:bottom w:val="single" w:color="auto" w:sz="6" w:space="0"/>
              <w:right w:val="single" w:color="auto" w:sz="6" w:space="0"/>
            </w:tcBorders>
          </w:tcPr>
          <w:p w14:paraId="52E05A44">
            <w:pPr>
              <w:autoSpaceDE w:val="0"/>
              <w:autoSpaceDN w:val="0"/>
              <w:spacing w:line="280" w:lineRule="exact"/>
              <w:rPr>
                <w:rFonts w:ascii="仿宋" w:hAnsi="仿宋" w:eastAsia="仿宋" w:cs="仿宋"/>
                <w:color w:val="auto"/>
                <w:sz w:val="24"/>
                <w:shd w:val="clear" w:color="auto" w:fill="FFFFFF"/>
              </w:rPr>
            </w:pPr>
          </w:p>
        </w:tc>
      </w:tr>
      <w:tr w14:paraId="4E3929D3">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31818A0">
            <w:pPr>
              <w:rPr>
                <w:rFonts w:ascii="仿宋" w:hAnsi="仿宋" w:eastAsia="仿宋" w:cs="仿宋"/>
                <w:color w:val="auto"/>
                <w:sz w:val="24"/>
              </w:rPr>
            </w:pPr>
            <w:r>
              <w:rPr>
                <w:rFonts w:hint="eastAsia" w:ascii="仿宋" w:hAnsi="仿宋" w:eastAsia="仿宋" w:cs="仿宋"/>
                <w:b/>
                <w:bCs/>
                <w:color w:val="auto"/>
                <w:sz w:val="24"/>
                <w:lang w:bidi="ar"/>
              </w:rPr>
              <w:t>3.1.1 4K</w:t>
            </w:r>
            <w:r>
              <w:rPr>
                <w:rFonts w:hint="eastAsia" w:ascii="仿宋" w:hAnsi="仿宋" w:eastAsia="仿宋" w:cs="仿宋"/>
                <w:b/>
                <w:color w:val="auto"/>
                <w:sz w:val="24"/>
                <w:shd w:val="clear" w:color="auto" w:fill="FFFFFF"/>
              </w:rPr>
              <w:t>腹腔镜</w:t>
            </w:r>
            <w:r>
              <w:rPr>
                <w:rFonts w:hint="eastAsia" w:ascii="仿宋" w:hAnsi="仿宋" w:eastAsia="仿宋" w:cs="仿宋"/>
                <w:b/>
                <w:bCs/>
                <w:color w:val="auto"/>
                <w:sz w:val="24"/>
                <w:lang w:bidi="ar"/>
              </w:rPr>
              <w:t>主机要求：</w:t>
            </w:r>
          </w:p>
        </w:tc>
        <w:tc>
          <w:tcPr>
            <w:tcW w:w="3184" w:type="dxa"/>
            <w:tcBorders>
              <w:top w:val="single" w:color="auto" w:sz="6" w:space="0"/>
              <w:left w:val="single" w:color="auto" w:sz="6" w:space="0"/>
              <w:bottom w:val="single" w:color="auto" w:sz="6" w:space="0"/>
              <w:right w:val="single" w:color="auto" w:sz="6" w:space="0"/>
            </w:tcBorders>
          </w:tcPr>
          <w:p w14:paraId="28F2BC74">
            <w:pPr>
              <w:autoSpaceDE w:val="0"/>
              <w:autoSpaceDN w:val="0"/>
              <w:spacing w:line="280" w:lineRule="exact"/>
              <w:rPr>
                <w:rFonts w:ascii="仿宋" w:hAnsi="仿宋" w:eastAsia="仿宋" w:cs="仿宋"/>
                <w:color w:val="auto"/>
                <w:sz w:val="24"/>
                <w:shd w:val="clear" w:color="auto" w:fill="FFFFFF"/>
              </w:rPr>
            </w:pPr>
          </w:p>
        </w:tc>
      </w:tr>
      <w:tr w14:paraId="01D71C2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A7A9C35">
            <w:pPr>
              <w:rPr>
                <w:rFonts w:ascii="仿宋" w:hAnsi="仿宋" w:eastAsia="仿宋" w:cs="仿宋"/>
                <w:color w:val="auto"/>
                <w:sz w:val="24"/>
              </w:rPr>
            </w:pPr>
            <w:r>
              <w:rPr>
                <w:rFonts w:hint="eastAsia" w:ascii="仿宋" w:hAnsi="仿宋" w:eastAsia="仿宋" w:cs="仿宋"/>
                <w:color w:val="auto"/>
                <w:sz w:val="24"/>
                <w:lang w:bidi="ar"/>
              </w:rPr>
              <w:t>3.1.1.1输出信号分辨率要求：≥3840×2160</w:t>
            </w:r>
            <w:r>
              <w:rPr>
                <w:rFonts w:hint="eastAsia" w:ascii="仿宋" w:hAnsi="仿宋" w:eastAsia="仿宋" w:cs="仿宋"/>
                <w:color w:val="auto"/>
                <w:sz w:val="24"/>
                <w:lang w:val="en-US" w:eastAsia="zh-CN" w:bidi="ar"/>
              </w:rPr>
              <w:t>p</w:t>
            </w:r>
            <w:r>
              <w:rPr>
                <w:rFonts w:hint="eastAsia" w:ascii="仿宋" w:hAnsi="仿宋" w:eastAsia="仿宋" w:cs="仿宋"/>
                <w:color w:val="auto"/>
                <w:sz w:val="24"/>
                <w:lang w:bidi="ar"/>
              </w:rPr>
              <w:t>，主机含4K荧光功能</w:t>
            </w:r>
          </w:p>
        </w:tc>
        <w:tc>
          <w:tcPr>
            <w:tcW w:w="3184" w:type="dxa"/>
            <w:tcBorders>
              <w:top w:val="single" w:color="auto" w:sz="6" w:space="0"/>
              <w:left w:val="single" w:color="auto" w:sz="6" w:space="0"/>
              <w:bottom w:val="single" w:color="auto" w:sz="6" w:space="0"/>
              <w:right w:val="single" w:color="auto" w:sz="6" w:space="0"/>
            </w:tcBorders>
          </w:tcPr>
          <w:p w14:paraId="64619107">
            <w:pPr>
              <w:autoSpaceDE w:val="0"/>
              <w:autoSpaceDN w:val="0"/>
              <w:spacing w:line="280" w:lineRule="exact"/>
              <w:rPr>
                <w:rFonts w:ascii="仿宋" w:hAnsi="仿宋" w:eastAsia="仿宋" w:cs="仿宋"/>
                <w:color w:val="auto"/>
                <w:sz w:val="24"/>
                <w:shd w:val="clear" w:color="auto" w:fill="FFFFFF"/>
              </w:rPr>
            </w:pPr>
          </w:p>
        </w:tc>
      </w:tr>
      <w:tr w14:paraId="339CBA0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1CDA6869">
            <w:pPr>
              <w:rPr>
                <w:rFonts w:ascii="仿宋" w:hAnsi="仿宋" w:eastAsia="仿宋" w:cs="仿宋"/>
                <w:color w:val="auto"/>
                <w:sz w:val="24"/>
              </w:rPr>
            </w:pPr>
            <w:r>
              <w:rPr>
                <w:rFonts w:hint="eastAsia" w:ascii="仿宋" w:hAnsi="仿宋" w:eastAsia="仿宋" w:cs="仿宋"/>
                <w:color w:val="auto"/>
                <w:sz w:val="24"/>
                <w:lang w:bidi="ar"/>
              </w:rPr>
              <w:t>3.1.1.2 架构要求：模块化设计，可通过增加模块升级为3D及3D 4K荧光摄像系统；投标人应提供有效技术资料予以详细描述</w:t>
            </w:r>
          </w:p>
        </w:tc>
        <w:tc>
          <w:tcPr>
            <w:tcW w:w="3184" w:type="dxa"/>
            <w:tcBorders>
              <w:top w:val="single" w:color="auto" w:sz="6" w:space="0"/>
              <w:left w:val="single" w:color="auto" w:sz="6" w:space="0"/>
              <w:bottom w:val="single" w:color="auto" w:sz="6" w:space="0"/>
              <w:right w:val="single" w:color="auto" w:sz="6" w:space="0"/>
            </w:tcBorders>
          </w:tcPr>
          <w:p w14:paraId="61D819A1">
            <w:pPr>
              <w:autoSpaceDE w:val="0"/>
              <w:autoSpaceDN w:val="0"/>
              <w:spacing w:line="280" w:lineRule="exact"/>
              <w:rPr>
                <w:rFonts w:ascii="仿宋" w:hAnsi="仿宋" w:eastAsia="仿宋" w:cs="仿宋"/>
                <w:color w:val="auto"/>
                <w:sz w:val="24"/>
                <w:shd w:val="clear" w:color="auto" w:fill="FFFFFF"/>
              </w:rPr>
            </w:pPr>
          </w:p>
        </w:tc>
      </w:tr>
      <w:tr w14:paraId="39FE1C3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AFD8CA3">
            <w:pPr>
              <w:rPr>
                <w:rFonts w:ascii="仿宋" w:hAnsi="仿宋" w:eastAsia="仿宋" w:cs="仿宋"/>
                <w:color w:val="auto"/>
                <w:kern w:val="0"/>
                <w:sz w:val="24"/>
                <w:lang w:bidi="ar"/>
              </w:rPr>
            </w:pPr>
            <w:r>
              <w:rPr>
                <w:rFonts w:hint="eastAsia" w:ascii="仿宋_GB2312" w:eastAsia="仿宋_GB2312"/>
                <w:color w:val="auto"/>
                <w:sz w:val="24"/>
              </w:rPr>
              <w:t>★</w:t>
            </w:r>
            <w:r>
              <w:rPr>
                <w:rFonts w:hint="eastAsia" w:ascii="仿宋" w:hAnsi="仿宋" w:eastAsia="仿宋" w:cs="仿宋"/>
                <w:color w:val="auto"/>
                <w:sz w:val="24"/>
                <w:lang w:bidi="ar"/>
              </w:rPr>
              <w:t>3.1.1.3 主机模块化设计，可同时连接≥4种功能的模块，</w:t>
            </w:r>
            <w:r>
              <w:rPr>
                <w:rFonts w:hint="eastAsia" w:ascii="仿宋" w:hAnsi="仿宋" w:eastAsia="仿宋" w:cs="仿宋"/>
                <w:color w:val="auto"/>
                <w:kern w:val="0"/>
                <w:sz w:val="24"/>
                <w:lang w:bidi="ar"/>
              </w:rPr>
              <w:t>包括全高清模块、4</w:t>
            </w:r>
            <w:r>
              <w:rPr>
                <w:rFonts w:ascii="仿宋" w:hAnsi="仿宋" w:eastAsia="仿宋" w:cs="仿宋"/>
                <w:color w:val="auto"/>
                <w:kern w:val="0"/>
                <w:sz w:val="24"/>
                <w:lang w:bidi="ar"/>
              </w:rPr>
              <w:t xml:space="preserve">K </w:t>
            </w:r>
            <w:r>
              <w:rPr>
                <w:rFonts w:hint="eastAsia" w:ascii="仿宋" w:hAnsi="仿宋" w:eastAsia="仿宋" w:cs="仿宋"/>
                <w:color w:val="auto"/>
                <w:kern w:val="0"/>
                <w:sz w:val="24"/>
                <w:lang w:bidi="ar"/>
              </w:rPr>
              <w:t>荧光模块、软镜模块及3D模块。</w:t>
            </w:r>
          </w:p>
          <w:p w14:paraId="6DA89E9E">
            <w:pPr>
              <w:rPr>
                <w:rFonts w:ascii="仿宋" w:hAnsi="仿宋" w:eastAsia="仿宋" w:cs="仿宋"/>
                <w:color w:val="auto"/>
                <w:sz w:val="24"/>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5BD642A1">
            <w:pPr>
              <w:autoSpaceDE w:val="0"/>
              <w:autoSpaceDN w:val="0"/>
              <w:spacing w:line="280" w:lineRule="exact"/>
              <w:rPr>
                <w:rFonts w:ascii="仿宋" w:hAnsi="仿宋" w:eastAsia="仿宋" w:cs="仿宋"/>
                <w:color w:val="auto"/>
                <w:sz w:val="24"/>
                <w:shd w:val="clear" w:color="auto" w:fill="FFFFFF"/>
              </w:rPr>
            </w:pPr>
          </w:p>
        </w:tc>
      </w:tr>
      <w:tr w14:paraId="79035A2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D52564B">
            <w:pPr>
              <w:rPr>
                <w:rFonts w:ascii="仿宋" w:hAnsi="仿宋" w:eastAsia="仿宋" w:cs="仿宋"/>
                <w:color w:val="auto"/>
                <w:sz w:val="24"/>
                <w:lang w:bidi="ar"/>
              </w:rPr>
            </w:pPr>
            <w:r>
              <w:rPr>
                <w:rFonts w:hint="eastAsia" w:ascii="仿宋_GB2312" w:eastAsia="仿宋_GB2312"/>
                <w:color w:val="auto"/>
                <w:sz w:val="24"/>
              </w:rPr>
              <w:t>★3.1.1.4</w:t>
            </w:r>
            <w:r>
              <w:rPr>
                <w:rFonts w:hint="eastAsia" w:ascii="仿宋" w:hAnsi="仿宋" w:eastAsia="仿宋" w:cs="仿宋"/>
                <w:color w:val="auto"/>
                <w:sz w:val="24"/>
                <w:lang w:bidi="ar"/>
              </w:rPr>
              <w:t>主机可兼容同品牌3D镜子直径规格≥2种，用于普外科、神经外科、耳鼻喉科手术</w:t>
            </w:r>
          </w:p>
          <w:p w14:paraId="4B9F2E76">
            <w:pPr>
              <w:rPr>
                <w:rFonts w:hint="eastAsia" w:ascii="仿宋" w:hAnsi="仿宋" w:eastAsia="仿宋" w:cs="仿宋"/>
                <w:color w:val="auto"/>
                <w:sz w:val="24"/>
                <w:lang w:bidi="ar"/>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0DB8ACAD">
            <w:pPr>
              <w:autoSpaceDE w:val="0"/>
              <w:autoSpaceDN w:val="0"/>
              <w:spacing w:line="280" w:lineRule="exact"/>
              <w:rPr>
                <w:rFonts w:ascii="仿宋" w:hAnsi="仿宋" w:eastAsia="仿宋" w:cs="仿宋"/>
                <w:color w:val="auto"/>
                <w:sz w:val="24"/>
                <w:shd w:val="clear" w:color="auto" w:fill="FFFFFF"/>
              </w:rPr>
            </w:pPr>
          </w:p>
        </w:tc>
      </w:tr>
      <w:tr w14:paraId="040693A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4600371">
            <w:pPr>
              <w:rPr>
                <w:rFonts w:ascii="仿宋" w:hAnsi="仿宋" w:eastAsia="仿宋" w:cs="仿宋"/>
                <w:color w:val="auto"/>
                <w:sz w:val="24"/>
              </w:rPr>
            </w:pPr>
            <w:r>
              <w:rPr>
                <w:rFonts w:hint="eastAsia" w:ascii="仿宋" w:hAnsi="仿宋" w:eastAsia="仿宋" w:cs="仿宋"/>
                <w:color w:val="auto"/>
                <w:sz w:val="24"/>
                <w:lang w:bidi="ar"/>
              </w:rPr>
              <w:t>3.1.1.5 影像增强功能：具有，≥4种影像增强功能包括至少2种腔镜光谱分析处理模式，可提高血管等组织的辨识度</w:t>
            </w:r>
          </w:p>
        </w:tc>
        <w:tc>
          <w:tcPr>
            <w:tcW w:w="3184" w:type="dxa"/>
            <w:tcBorders>
              <w:top w:val="single" w:color="auto" w:sz="6" w:space="0"/>
              <w:left w:val="single" w:color="auto" w:sz="6" w:space="0"/>
              <w:bottom w:val="single" w:color="auto" w:sz="6" w:space="0"/>
              <w:right w:val="single" w:color="auto" w:sz="6" w:space="0"/>
            </w:tcBorders>
          </w:tcPr>
          <w:p w14:paraId="7B813E13">
            <w:pPr>
              <w:autoSpaceDE w:val="0"/>
              <w:autoSpaceDN w:val="0"/>
              <w:spacing w:line="280" w:lineRule="exact"/>
              <w:rPr>
                <w:rFonts w:ascii="仿宋" w:hAnsi="仿宋" w:eastAsia="仿宋" w:cs="仿宋"/>
                <w:color w:val="auto"/>
                <w:sz w:val="24"/>
                <w:shd w:val="clear" w:color="auto" w:fill="FFFFFF"/>
              </w:rPr>
            </w:pPr>
          </w:p>
        </w:tc>
      </w:tr>
      <w:tr w14:paraId="2F40C46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F45E730">
            <w:pPr>
              <w:rPr>
                <w:rFonts w:ascii="仿宋" w:hAnsi="仿宋" w:eastAsia="仿宋" w:cs="仿宋"/>
                <w:color w:val="auto"/>
                <w:sz w:val="24"/>
                <w:lang w:bidi="ar"/>
              </w:rPr>
            </w:pPr>
            <w:r>
              <w:rPr>
                <w:rFonts w:hint="eastAsia" w:ascii="仿宋" w:hAnsi="仿宋" w:eastAsia="仿宋" w:cs="仿宋"/>
                <w:color w:val="auto"/>
                <w:sz w:val="24"/>
                <w:lang w:bidi="ar"/>
              </w:rPr>
              <w:t>▲3.1.1.6图像处理：可同时处理两路图像信号，支持不同腔镜画面进行同屏对比显示，具备≥4种同屏对比模式。</w:t>
            </w:r>
          </w:p>
          <w:p w14:paraId="5A65F27D">
            <w:pPr>
              <w:rPr>
                <w:rFonts w:ascii="仿宋" w:hAnsi="仿宋" w:eastAsia="仿宋" w:cs="仿宋"/>
                <w:color w:val="auto"/>
                <w:sz w:val="24"/>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57B259ED">
            <w:pPr>
              <w:autoSpaceDE w:val="0"/>
              <w:autoSpaceDN w:val="0"/>
              <w:spacing w:line="280" w:lineRule="exact"/>
              <w:rPr>
                <w:rFonts w:ascii="仿宋" w:hAnsi="仿宋" w:eastAsia="仿宋" w:cs="仿宋"/>
                <w:color w:val="auto"/>
                <w:sz w:val="24"/>
                <w:shd w:val="clear" w:color="auto" w:fill="FFFFFF"/>
              </w:rPr>
            </w:pPr>
          </w:p>
        </w:tc>
      </w:tr>
      <w:tr w14:paraId="6A1076E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142291A">
            <w:pPr>
              <w:rPr>
                <w:rFonts w:ascii="仿宋" w:hAnsi="仿宋" w:eastAsia="仿宋" w:cs="仿宋"/>
                <w:color w:val="auto"/>
                <w:sz w:val="24"/>
              </w:rPr>
            </w:pPr>
            <w:r>
              <w:rPr>
                <w:rFonts w:hint="eastAsia" w:ascii="仿宋" w:hAnsi="仿宋" w:eastAsia="仿宋" w:cs="仿宋"/>
                <w:color w:val="auto"/>
                <w:sz w:val="24"/>
                <w:lang w:bidi="ar"/>
              </w:rPr>
              <w:t>3.1.1.7</w:t>
            </w:r>
            <w:r>
              <w:rPr>
                <w:rFonts w:hint="eastAsia" w:ascii="仿宋" w:hAnsi="仿宋" w:eastAsia="仿宋"/>
                <w:color w:val="auto"/>
                <w:sz w:val="24"/>
              </w:rPr>
              <w:t>显影模式≥5种，包括但不限于重叠荧光模式(绿/蓝可选)、黑白荧光模式、强度导航模式等；荧光和白光模式的切换可通过摄像头及脚踏实现；可实现荧光与电子染色联合，实现双重染色</w:t>
            </w:r>
          </w:p>
        </w:tc>
        <w:tc>
          <w:tcPr>
            <w:tcW w:w="3184" w:type="dxa"/>
            <w:tcBorders>
              <w:top w:val="single" w:color="auto" w:sz="6" w:space="0"/>
              <w:left w:val="single" w:color="auto" w:sz="6" w:space="0"/>
              <w:bottom w:val="single" w:color="auto" w:sz="6" w:space="0"/>
              <w:right w:val="single" w:color="auto" w:sz="6" w:space="0"/>
            </w:tcBorders>
          </w:tcPr>
          <w:p w14:paraId="46CBCED4">
            <w:pPr>
              <w:autoSpaceDE w:val="0"/>
              <w:autoSpaceDN w:val="0"/>
              <w:spacing w:line="280" w:lineRule="exact"/>
              <w:rPr>
                <w:rFonts w:ascii="仿宋" w:hAnsi="仿宋" w:eastAsia="仿宋" w:cs="仿宋"/>
                <w:color w:val="auto"/>
                <w:sz w:val="24"/>
                <w:shd w:val="clear" w:color="auto" w:fill="FFFFFF"/>
              </w:rPr>
            </w:pPr>
          </w:p>
        </w:tc>
      </w:tr>
      <w:tr w14:paraId="6D66D6B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F5DC36C">
            <w:pPr>
              <w:rPr>
                <w:rFonts w:ascii="仿宋" w:hAnsi="仿宋" w:eastAsia="仿宋" w:cs="仿宋"/>
                <w:color w:val="auto"/>
                <w:sz w:val="24"/>
                <w:lang w:bidi="ar"/>
              </w:rPr>
            </w:pPr>
            <w:r>
              <w:rPr>
                <w:rFonts w:hint="eastAsia" w:ascii="仿宋" w:hAnsi="仿宋" w:eastAsia="仿宋" w:cs="仿宋"/>
                <w:color w:val="auto"/>
                <w:sz w:val="24"/>
                <w:lang w:bidi="ar"/>
              </w:rPr>
              <w:t>▲3.1.1.8 白平衡调节功能：具有，可通过至少3种方式控制白平衡，包括主机机械按键、键盘及摄像头按键。</w:t>
            </w:r>
          </w:p>
          <w:p w14:paraId="7C73242C">
            <w:pPr>
              <w:rPr>
                <w:rFonts w:hint="eastAsia" w:ascii="仿宋" w:hAnsi="仿宋" w:eastAsia="仿宋" w:cs="仿宋"/>
                <w:color w:val="auto"/>
                <w:sz w:val="24"/>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4F0A1CFD">
            <w:pPr>
              <w:autoSpaceDE w:val="0"/>
              <w:autoSpaceDN w:val="0"/>
              <w:spacing w:line="280" w:lineRule="exact"/>
              <w:rPr>
                <w:rFonts w:ascii="仿宋" w:hAnsi="仿宋" w:eastAsia="仿宋" w:cs="仿宋"/>
                <w:color w:val="auto"/>
                <w:sz w:val="24"/>
                <w:shd w:val="clear" w:color="auto" w:fill="FFFFFF"/>
              </w:rPr>
            </w:pPr>
          </w:p>
        </w:tc>
      </w:tr>
      <w:tr w14:paraId="1751ADA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4BFB94A8">
            <w:pPr>
              <w:rPr>
                <w:rFonts w:ascii="仿宋" w:hAnsi="仿宋" w:eastAsia="仿宋" w:cs="仿宋"/>
                <w:color w:val="auto"/>
                <w:sz w:val="24"/>
              </w:rPr>
            </w:pPr>
            <w:r>
              <w:rPr>
                <w:rFonts w:hint="eastAsia" w:ascii="仿宋" w:hAnsi="仿宋" w:eastAsia="仿宋" w:cs="仿宋"/>
                <w:color w:val="auto"/>
                <w:sz w:val="24"/>
                <w:lang w:bidi="ar"/>
              </w:rPr>
              <w:t>3.1.1.9 图像色域范围：具有BT.2020广色域或更高色域</w:t>
            </w:r>
          </w:p>
        </w:tc>
        <w:tc>
          <w:tcPr>
            <w:tcW w:w="3184" w:type="dxa"/>
            <w:tcBorders>
              <w:top w:val="single" w:color="auto" w:sz="6" w:space="0"/>
              <w:left w:val="single" w:color="auto" w:sz="6" w:space="0"/>
              <w:bottom w:val="single" w:color="auto" w:sz="6" w:space="0"/>
              <w:right w:val="single" w:color="auto" w:sz="6" w:space="0"/>
            </w:tcBorders>
          </w:tcPr>
          <w:p w14:paraId="19CF2A4E">
            <w:pPr>
              <w:autoSpaceDE w:val="0"/>
              <w:autoSpaceDN w:val="0"/>
              <w:spacing w:line="280" w:lineRule="exact"/>
              <w:rPr>
                <w:rFonts w:ascii="仿宋" w:hAnsi="仿宋" w:eastAsia="仿宋" w:cs="仿宋"/>
                <w:color w:val="auto"/>
                <w:sz w:val="24"/>
                <w:shd w:val="clear" w:color="auto" w:fill="FFFFFF"/>
              </w:rPr>
            </w:pPr>
          </w:p>
        </w:tc>
      </w:tr>
      <w:tr w14:paraId="14D5384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75F5286">
            <w:pPr>
              <w:rPr>
                <w:rFonts w:ascii="仿宋" w:hAnsi="仿宋" w:eastAsia="仿宋" w:cs="仿宋"/>
                <w:color w:val="auto"/>
                <w:kern w:val="0"/>
                <w:sz w:val="24"/>
                <w:lang w:bidi="ar"/>
              </w:rPr>
            </w:pPr>
            <w:r>
              <w:rPr>
                <w:rFonts w:hint="eastAsia" w:ascii="仿宋" w:hAnsi="仿宋" w:eastAsia="仿宋" w:cs="仿宋"/>
                <w:color w:val="auto"/>
                <w:sz w:val="24"/>
                <w:lang w:bidi="ar"/>
              </w:rPr>
              <w:t>▲3.1.1.10</w:t>
            </w:r>
            <w:r>
              <w:rPr>
                <w:rFonts w:hint="eastAsia" w:ascii="仿宋" w:hAnsi="仿宋" w:eastAsia="仿宋" w:cs="仿宋"/>
                <w:color w:val="auto"/>
                <w:kern w:val="0"/>
                <w:sz w:val="24"/>
                <w:lang w:bidi="ar"/>
              </w:rPr>
              <w:t>投标主机具有拓展功能，可兼容同品牌的电子输尿管镜、电子膀胱镜、电子鼻咽喉镜、电子支气管镜等，具有电子镜优化模式。</w:t>
            </w:r>
          </w:p>
          <w:p w14:paraId="35DF9674">
            <w:pPr>
              <w:rPr>
                <w:rFonts w:hint="eastAsia" w:ascii="仿宋" w:hAnsi="仿宋" w:eastAsia="仿宋" w:cs="仿宋"/>
                <w:color w:val="auto"/>
                <w:sz w:val="24"/>
                <w:lang w:bidi="ar"/>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334FE6D5">
            <w:pPr>
              <w:autoSpaceDE w:val="0"/>
              <w:autoSpaceDN w:val="0"/>
              <w:spacing w:line="280" w:lineRule="exact"/>
              <w:rPr>
                <w:rFonts w:ascii="仿宋" w:hAnsi="仿宋" w:eastAsia="仿宋" w:cs="仿宋"/>
                <w:color w:val="auto"/>
                <w:sz w:val="24"/>
                <w:shd w:val="clear" w:color="auto" w:fill="FFFFFF"/>
              </w:rPr>
            </w:pPr>
          </w:p>
        </w:tc>
      </w:tr>
      <w:tr w14:paraId="5E20EA8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B0A9F15">
            <w:pPr>
              <w:rPr>
                <w:rFonts w:ascii="仿宋" w:hAnsi="仿宋" w:eastAsia="仿宋" w:cs="仿宋"/>
                <w:color w:val="auto"/>
                <w:sz w:val="24"/>
              </w:rPr>
            </w:pPr>
            <w:r>
              <w:rPr>
                <w:rFonts w:hint="eastAsia" w:ascii="仿宋" w:hAnsi="仿宋" w:eastAsia="仿宋" w:cs="仿宋"/>
                <w:color w:val="auto"/>
                <w:sz w:val="24"/>
                <w:lang w:bidi="ar"/>
              </w:rPr>
              <w:t>3.1.1.11 存储功能：具有，支持U盘或硬盘对手术图像进行录制、存储；支持摄像头控制按钮完成手术画面抓取和记录</w:t>
            </w:r>
          </w:p>
        </w:tc>
        <w:tc>
          <w:tcPr>
            <w:tcW w:w="3184" w:type="dxa"/>
            <w:tcBorders>
              <w:top w:val="single" w:color="auto" w:sz="6" w:space="0"/>
              <w:left w:val="single" w:color="auto" w:sz="6" w:space="0"/>
              <w:bottom w:val="single" w:color="auto" w:sz="6" w:space="0"/>
              <w:right w:val="single" w:color="auto" w:sz="6" w:space="0"/>
            </w:tcBorders>
          </w:tcPr>
          <w:p w14:paraId="6FA95EB0">
            <w:pPr>
              <w:autoSpaceDE w:val="0"/>
              <w:autoSpaceDN w:val="0"/>
              <w:spacing w:line="280" w:lineRule="exact"/>
              <w:rPr>
                <w:rFonts w:ascii="仿宋" w:hAnsi="仿宋" w:eastAsia="仿宋" w:cs="仿宋"/>
                <w:color w:val="auto"/>
                <w:sz w:val="24"/>
                <w:shd w:val="clear" w:color="auto" w:fill="FFFFFF"/>
              </w:rPr>
            </w:pPr>
          </w:p>
        </w:tc>
      </w:tr>
      <w:tr w14:paraId="115A3F8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D27CCF5">
            <w:pPr>
              <w:rPr>
                <w:rFonts w:ascii="仿宋" w:hAnsi="仿宋" w:eastAsia="仿宋" w:cs="仿宋"/>
                <w:color w:val="auto"/>
                <w:sz w:val="24"/>
              </w:rPr>
            </w:pPr>
            <w:r>
              <w:rPr>
                <w:rFonts w:hint="eastAsia" w:ascii="仿宋" w:hAnsi="仿宋" w:eastAsia="仿宋" w:cs="仿宋"/>
                <w:color w:val="auto"/>
                <w:sz w:val="24"/>
                <w:lang w:bidi="ar"/>
              </w:rPr>
              <w:t>3.1.1.12 电气安全：医用设备电气安全CF级别I类防护，可应用于心脏设备</w:t>
            </w:r>
          </w:p>
        </w:tc>
        <w:tc>
          <w:tcPr>
            <w:tcW w:w="3184" w:type="dxa"/>
            <w:tcBorders>
              <w:top w:val="single" w:color="auto" w:sz="6" w:space="0"/>
              <w:left w:val="single" w:color="auto" w:sz="6" w:space="0"/>
              <w:bottom w:val="single" w:color="auto" w:sz="6" w:space="0"/>
              <w:right w:val="single" w:color="auto" w:sz="6" w:space="0"/>
            </w:tcBorders>
          </w:tcPr>
          <w:p w14:paraId="613AB824">
            <w:pPr>
              <w:autoSpaceDE w:val="0"/>
              <w:autoSpaceDN w:val="0"/>
              <w:spacing w:line="280" w:lineRule="exact"/>
              <w:rPr>
                <w:rFonts w:ascii="仿宋" w:hAnsi="仿宋" w:eastAsia="仿宋" w:cs="仿宋"/>
                <w:color w:val="auto"/>
                <w:sz w:val="24"/>
                <w:shd w:val="clear" w:color="auto" w:fill="FFFFFF"/>
              </w:rPr>
            </w:pPr>
          </w:p>
        </w:tc>
      </w:tr>
      <w:tr w14:paraId="0FC3C87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9D1C66C">
            <w:pPr>
              <w:rPr>
                <w:rFonts w:ascii="仿宋" w:hAnsi="仿宋" w:eastAsia="仿宋" w:cs="仿宋"/>
                <w:color w:val="auto"/>
                <w:sz w:val="24"/>
                <w:lang w:bidi="ar"/>
              </w:rPr>
            </w:pPr>
            <w:r>
              <w:rPr>
                <w:rFonts w:hint="eastAsia" w:ascii="仿宋" w:hAnsi="仿宋" w:eastAsia="仿宋" w:cs="仿宋"/>
                <w:color w:val="auto"/>
                <w:sz w:val="24"/>
                <w:lang w:bidi="ar"/>
              </w:rPr>
              <w:t>▲3.1.1.13输出端口：DP数字端口≥2个，12G/3G-SDI数字端口≥1个，DVI-D数字端口≥1个。</w:t>
            </w:r>
          </w:p>
          <w:p w14:paraId="09298366">
            <w:pPr>
              <w:rPr>
                <w:rFonts w:hint="eastAsia" w:ascii="仿宋" w:hAnsi="仿宋" w:eastAsia="仿宋" w:cs="仿宋"/>
                <w:bCs/>
                <w:color w:val="auto"/>
                <w:sz w:val="24"/>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2F211BE6">
            <w:pPr>
              <w:autoSpaceDE w:val="0"/>
              <w:autoSpaceDN w:val="0"/>
              <w:spacing w:line="280" w:lineRule="exact"/>
              <w:rPr>
                <w:rFonts w:ascii="仿宋" w:hAnsi="仿宋" w:eastAsia="仿宋" w:cs="仿宋"/>
                <w:color w:val="auto"/>
                <w:sz w:val="24"/>
                <w:shd w:val="clear" w:color="auto" w:fill="FFFFFF"/>
              </w:rPr>
            </w:pPr>
          </w:p>
        </w:tc>
      </w:tr>
      <w:tr w14:paraId="7AE54CC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D49D727">
            <w:pPr>
              <w:rPr>
                <w:rFonts w:ascii="仿宋" w:hAnsi="仿宋" w:eastAsia="仿宋" w:cs="仿宋"/>
                <w:color w:val="auto"/>
                <w:sz w:val="24"/>
              </w:rPr>
            </w:pPr>
            <w:r>
              <w:rPr>
                <w:rFonts w:hint="eastAsia" w:ascii="仿宋" w:hAnsi="仿宋" w:eastAsia="仿宋" w:cs="仿宋"/>
                <w:color w:val="auto"/>
                <w:sz w:val="24"/>
                <w:lang w:bidi="ar"/>
              </w:rPr>
              <w:t>3.1.1.14 术野电子放大功能≥3级，术野画面亮度≥5级</w:t>
            </w:r>
          </w:p>
        </w:tc>
        <w:tc>
          <w:tcPr>
            <w:tcW w:w="3184" w:type="dxa"/>
            <w:tcBorders>
              <w:top w:val="single" w:color="auto" w:sz="6" w:space="0"/>
              <w:left w:val="single" w:color="auto" w:sz="6" w:space="0"/>
              <w:bottom w:val="single" w:color="auto" w:sz="6" w:space="0"/>
              <w:right w:val="single" w:color="auto" w:sz="6" w:space="0"/>
            </w:tcBorders>
          </w:tcPr>
          <w:p w14:paraId="3108AE07">
            <w:pPr>
              <w:autoSpaceDE w:val="0"/>
              <w:autoSpaceDN w:val="0"/>
              <w:spacing w:line="280" w:lineRule="exact"/>
              <w:rPr>
                <w:rFonts w:ascii="仿宋" w:hAnsi="仿宋" w:eastAsia="仿宋" w:cs="仿宋"/>
                <w:color w:val="auto"/>
                <w:sz w:val="24"/>
                <w:shd w:val="clear" w:color="auto" w:fill="FFFFFF"/>
              </w:rPr>
            </w:pPr>
          </w:p>
        </w:tc>
      </w:tr>
      <w:tr w14:paraId="75D979A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3C114A0">
            <w:pPr>
              <w:rPr>
                <w:rFonts w:ascii="仿宋" w:hAnsi="仿宋" w:eastAsia="仿宋" w:cs="仿宋"/>
                <w:color w:val="auto"/>
                <w:sz w:val="24"/>
              </w:rPr>
            </w:pPr>
            <w:r>
              <w:rPr>
                <w:rFonts w:hint="eastAsia" w:ascii="仿宋" w:hAnsi="仿宋" w:eastAsia="仿宋" w:cs="仿宋"/>
                <w:b/>
                <w:bCs/>
                <w:color w:val="auto"/>
                <w:sz w:val="24"/>
                <w:lang w:bidi="ar"/>
              </w:rPr>
              <w:t>3.1.2 4K摄像头要求：</w:t>
            </w:r>
          </w:p>
        </w:tc>
        <w:tc>
          <w:tcPr>
            <w:tcW w:w="3184" w:type="dxa"/>
            <w:tcBorders>
              <w:top w:val="single" w:color="auto" w:sz="6" w:space="0"/>
              <w:left w:val="single" w:color="auto" w:sz="6" w:space="0"/>
              <w:bottom w:val="single" w:color="auto" w:sz="6" w:space="0"/>
              <w:right w:val="single" w:color="auto" w:sz="6" w:space="0"/>
            </w:tcBorders>
          </w:tcPr>
          <w:p w14:paraId="34C0FF5E">
            <w:pPr>
              <w:autoSpaceDE w:val="0"/>
              <w:autoSpaceDN w:val="0"/>
              <w:spacing w:line="280" w:lineRule="exact"/>
              <w:rPr>
                <w:rFonts w:ascii="仿宋" w:hAnsi="仿宋" w:eastAsia="仿宋" w:cs="仿宋"/>
                <w:color w:val="auto"/>
                <w:sz w:val="24"/>
                <w:shd w:val="clear" w:color="auto" w:fill="FFFFFF"/>
              </w:rPr>
            </w:pPr>
          </w:p>
        </w:tc>
      </w:tr>
      <w:tr w14:paraId="16959F5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437EBDE4">
            <w:pPr>
              <w:rPr>
                <w:rFonts w:hint="eastAsia" w:ascii="仿宋" w:hAnsi="仿宋" w:eastAsia="仿宋" w:cs="仿宋"/>
                <w:color w:val="auto"/>
                <w:sz w:val="24"/>
                <w:lang w:val="en-US" w:eastAsia="zh-CN"/>
              </w:rPr>
            </w:pPr>
            <w:r>
              <w:rPr>
                <w:rFonts w:hint="eastAsia" w:ascii="仿宋" w:hAnsi="仿宋" w:eastAsia="仿宋" w:cs="仿宋"/>
                <w:color w:val="auto"/>
                <w:sz w:val="24"/>
                <w:lang w:bidi="ar"/>
              </w:rPr>
              <w:t>3.1.2.1 分辨率：≥3840×2160</w:t>
            </w:r>
            <w:r>
              <w:rPr>
                <w:rFonts w:hint="eastAsia" w:ascii="仿宋" w:hAnsi="仿宋" w:eastAsia="仿宋" w:cs="仿宋"/>
                <w:color w:val="auto"/>
                <w:sz w:val="24"/>
                <w:lang w:val="en-US" w:eastAsia="zh-CN" w:bidi="ar"/>
              </w:rPr>
              <w:t>p</w:t>
            </w:r>
          </w:p>
        </w:tc>
        <w:tc>
          <w:tcPr>
            <w:tcW w:w="3184" w:type="dxa"/>
            <w:tcBorders>
              <w:top w:val="single" w:color="auto" w:sz="6" w:space="0"/>
              <w:left w:val="single" w:color="auto" w:sz="6" w:space="0"/>
              <w:bottom w:val="single" w:color="auto" w:sz="6" w:space="0"/>
              <w:right w:val="single" w:color="auto" w:sz="6" w:space="0"/>
            </w:tcBorders>
          </w:tcPr>
          <w:p w14:paraId="7400344B">
            <w:pPr>
              <w:autoSpaceDE w:val="0"/>
              <w:autoSpaceDN w:val="0"/>
              <w:spacing w:line="280" w:lineRule="exact"/>
              <w:rPr>
                <w:rFonts w:ascii="仿宋" w:hAnsi="仿宋" w:eastAsia="仿宋" w:cs="仿宋"/>
                <w:color w:val="auto"/>
                <w:sz w:val="24"/>
                <w:shd w:val="clear" w:color="auto" w:fill="FFFFFF"/>
              </w:rPr>
            </w:pPr>
          </w:p>
        </w:tc>
      </w:tr>
      <w:tr w14:paraId="43FBC94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946825B">
            <w:pPr>
              <w:rPr>
                <w:rFonts w:ascii="仿宋" w:hAnsi="仿宋" w:eastAsia="仿宋" w:cs="仿宋"/>
                <w:color w:val="auto"/>
                <w:sz w:val="24"/>
              </w:rPr>
            </w:pPr>
            <w:r>
              <w:rPr>
                <w:rFonts w:hint="eastAsia" w:ascii="仿宋" w:hAnsi="仿宋" w:eastAsia="仿宋" w:cs="仿宋"/>
                <w:color w:val="auto"/>
                <w:sz w:val="24"/>
                <w:lang w:bidi="ar"/>
              </w:rPr>
              <w:t>3.1.2.2 传感器要求：CMOS</w:t>
            </w:r>
          </w:p>
        </w:tc>
        <w:tc>
          <w:tcPr>
            <w:tcW w:w="3184" w:type="dxa"/>
            <w:tcBorders>
              <w:top w:val="single" w:color="auto" w:sz="6" w:space="0"/>
              <w:left w:val="single" w:color="auto" w:sz="6" w:space="0"/>
              <w:bottom w:val="single" w:color="auto" w:sz="6" w:space="0"/>
              <w:right w:val="single" w:color="auto" w:sz="6" w:space="0"/>
            </w:tcBorders>
          </w:tcPr>
          <w:p w14:paraId="7A65DC87">
            <w:pPr>
              <w:autoSpaceDE w:val="0"/>
              <w:autoSpaceDN w:val="0"/>
              <w:spacing w:line="280" w:lineRule="exact"/>
              <w:rPr>
                <w:rFonts w:ascii="仿宋" w:hAnsi="仿宋" w:eastAsia="仿宋" w:cs="仿宋"/>
                <w:color w:val="auto"/>
                <w:sz w:val="24"/>
                <w:shd w:val="clear" w:color="auto" w:fill="FFFFFF"/>
              </w:rPr>
            </w:pPr>
          </w:p>
        </w:tc>
      </w:tr>
      <w:tr w14:paraId="4F95E46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41D130D2">
            <w:pPr>
              <w:rPr>
                <w:rFonts w:ascii="仿宋" w:hAnsi="仿宋" w:eastAsia="仿宋" w:cs="仿宋"/>
                <w:color w:val="auto"/>
                <w:sz w:val="24"/>
              </w:rPr>
            </w:pPr>
            <w:r>
              <w:rPr>
                <w:rFonts w:hint="eastAsia" w:ascii="仿宋" w:hAnsi="仿宋" w:eastAsia="仿宋" w:cs="仿宋"/>
                <w:color w:val="auto"/>
                <w:sz w:val="24"/>
                <w:lang w:bidi="ar"/>
              </w:rPr>
              <w:t>3.1.2.3 自定义按键：支持设置多种快捷键，用以在术中调整不同的设置参数，</w:t>
            </w:r>
            <w:r>
              <w:rPr>
                <w:rFonts w:hint="eastAsia" w:ascii="仿宋" w:hAnsi="仿宋" w:eastAsia="仿宋"/>
                <w:color w:val="auto"/>
                <w:sz w:val="24"/>
              </w:rPr>
              <w:t>可预设功能包括但不限于术野录像、拍照、打印、调节白平衡、荧光模式选择、荧光功能开关等</w:t>
            </w:r>
          </w:p>
        </w:tc>
        <w:tc>
          <w:tcPr>
            <w:tcW w:w="3184" w:type="dxa"/>
            <w:tcBorders>
              <w:top w:val="single" w:color="auto" w:sz="6" w:space="0"/>
              <w:left w:val="single" w:color="auto" w:sz="6" w:space="0"/>
              <w:bottom w:val="single" w:color="auto" w:sz="6" w:space="0"/>
              <w:right w:val="single" w:color="auto" w:sz="6" w:space="0"/>
            </w:tcBorders>
          </w:tcPr>
          <w:p w14:paraId="57B67B82">
            <w:pPr>
              <w:autoSpaceDE w:val="0"/>
              <w:autoSpaceDN w:val="0"/>
              <w:spacing w:line="280" w:lineRule="exact"/>
              <w:rPr>
                <w:rFonts w:ascii="仿宋" w:hAnsi="仿宋" w:eastAsia="仿宋" w:cs="仿宋"/>
                <w:color w:val="auto"/>
                <w:sz w:val="24"/>
                <w:shd w:val="clear" w:color="auto" w:fill="FFFFFF"/>
              </w:rPr>
            </w:pPr>
          </w:p>
        </w:tc>
      </w:tr>
      <w:tr w14:paraId="51F9697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E55A5CB">
            <w:pPr>
              <w:rPr>
                <w:rFonts w:ascii="仿宋" w:hAnsi="仿宋" w:eastAsia="仿宋" w:cs="仿宋"/>
                <w:color w:val="auto"/>
                <w:sz w:val="24"/>
              </w:rPr>
            </w:pPr>
            <w:r>
              <w:rPr>
                <w:rFonts w:hint="eastAsia" w:ascii="仿宋" w:hAnsi="仿宋" w:eastAsia="仿宋" w:cs="仿宋"/>
                <w:color w:val="auto"/>
                <w:sz w:val="24"/>
                <w:lang w:bidi="ar"/>
              </w:rPr>
              <w:t>3.1.2.4 实时控制：支持术中录像及拍照</w:t>
            </w:r>
          </w:p>
        </w:tc>
        <w:tc>
          <w:tcPr>
            <w:tcW w:w="3184" w:type="dxa"/>
            <w:tcBorders>
              <w:top w:val="single" w:color="auto" w:sz="6" w:space="0"/>
              <w:left w:val="single" w:color="auto" w:sz="6" w:space="0"/>
              <w:bottom w:val="single" w:color="auto" w:sz="6" w:space="0"/>
              <w:right w:val="single" w:color="auto" w:sz="6" w:space="0"/>
            </w:tcBorders>
          </w:tcPr>
          <w:p w14:paraId="01F729B1">
            <w:pPr>
              <w:autoSpaceDE w:val="0"/>
              <w:autoSpaceDN w:val="0"/>
              <w:spacing w:line="280" w:lineRule="exact"/>
              <w:rPr>
                <w:rFonts w:ascii="仿宋" w:hAnsi="仿宋" w:eastAsia="仿宋" w:cs="仿宋"/>
                <w:color w:val="auto"/>
                <w:sz w:val="24"/>
                <w:shd w:val="clear" w:color="auto" w:fill="FFFFFF"/>
              </w:rPr>
            </w:pPr>
          </w:p>
        </w:tc>
      </w:tr>
      <w:tr w14:paraId="6584F8B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224DC1B4">
            <w:pPr>
              <w:rPr>
                <w:rFonts w:ascii="仿宋" w:hAnsi="仿宋" w:eastAsia="仿宋" w:cs="仿宋"/>
                <w:color w:val="auto"/>
                <w:sz w:val="24"/>
                <w:lang w:val="zh-CN"/>
              </w:rPr>
            </w:pPr>
            <w:r>
              <w:rPr>
                <w:rFonts w:hint="eastAsia" w:ascii="仿宋" w:hAnsi="仿宋" w:eastAsia="仿宋" w:cs="仿宋"/>
                <w:color w:val="auto"/>
                <w:sz w:val="24"/>
                <w:lang w:bidi="ar"/>
              </w:rPr>
              <w:t>3.1.2.5 变焦功能：支持电子变焦或光学变焦</w:t>
            </w:r>
          </w:p>
        </w:tc>
        <w:tc>
          <w:tcPr>
            <w:tcW w:w="3184" w:type="dxa"/>
            <w:tcBorders>
              <w:top w:val="single" w:color="auto" w:sz="6" w:space="0"/>
              <w:left w:val="single" w:color="auto" w:sz="6" w:space="0"/>
              <w:bottom w:val="single" w:color="auto" w:sz="6" w:space="0"/>
              <w:right w:val="single" w:color="auto" w:sz="6" w:space="0"/>
            </w:tcBorders>
          </w:tcPr>
          <w:p w14:paraId="0212146C">
            <w:pPr>
              <w:autoSpaceDE w:val="0"/>
              <w:autoSpaceDN w:val="0"/>
              <w:spacing w:line="280" w:lineRule="exact"/>
              <w:rPr>
                <w:rFonts w:ascii="仿宋" w:hAnsi="仿宋" w:eastAsia="仿宋" w:cs="仿宋"/>
                <w:color w:val="auto"/>
                <w:sz w:val="24"/>
                <w:shd w:val="clear" w:color="auto" w:fill="FFFFFF"/>
              </w:rPr>
            </w:pPr>
          </w:p>
        </w:tc>
      </w:tr>
      <w:tr w14:paraId="35EC684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06D2E4B">
            <w:pPr>
              <w:rPr>
                <w:rFonts w:ascii="仿宋" w:hAnsi="仿宋" w:eastAsia="仿宋" w:cs="仿宋"/>
                <w:color w:val="auto"/>
                <w:sz w:val="24"/>
              </w:rPr>
            </w:pPr>
            <w:r>
              <w:rPr>
                <w:rFonts w:hint="eastAsia" w:ascii="仿宋" w:hAnsi="仿宋" w:eastAsia="仿宋" w:cs="仿宋"/>
                <w:b/>
                <w:bCs/>
                <w:color w:val="auto"/>
                <w:sz w:val="24"/>
                <w:lang w:bidi="ar"/>
              </w:rPr>
              <w:t>3.1.3 4K腹腔镜镜子要求：</w:t>
            </w:r>
          </w:p>
        </w:tc>
        <w:tc>
          <w:tcPr>
            <w:tcW w:w="3184" w:type="dxa"/>
            <w:tcBorders>
              <w:top w:val="single" w:color="auto" w:sz="6" w:space="0"/>
              <w:left w:val="single" w:color="auto" w:sz="6" w:space="0"/>
              <w:bottom w:val="single" w:color="auto" w:sz="6" w:space="0"/>
              <w:right w:val="single" w:color="auto" w:sz="6" w:space="0"/>
            </w:tcBorders>
          </w:tcPr>
          <w:p w14:paraId="7B1E714D">
            <w:pPr>
              <w:autoSpaceDE w:val="0"/>
              <w:autoSpaceDN w:val="0"/>
              <w:spacing w:line="280" w:lineRule="exact"/>
              <w:rPr>
                <w:rFonts w:ascii="仿宋" w:hAnsi="仿宋" w:eastAsia="仿宋" w:cs="仿宋"/>
                <w:color w:val="auto"/>
                <w:sz w:val="24"/>
                <w:shd w:val="clear" w:color="auto" w:fill="FFFFFF"/>
              </w:rPr>
            </w:pPr>
          </w:p>
        </w:tc>
      </w:tr>
      <w:tr w14:paraId="5E2F669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FDEA2BA">
            <w:pPr>
              <w:rPr>
                <w:rFonts w:ascii="仿宋" w:hAnsi="仿宋" w:eastAsia="仿宋" w:cs="仿宋"/>
                <w:color w:val="auto"/>
                <w:sz w:val="24"/>
              </w:rPr>
            </w:pPr>
            <w:r>
              <w:rPr>
                <w:rFonts w:hint="eastAsia" w:ascii="仿宋" w:hAnsi="仿宋" w:eastAsia="仿宋" w:cs="仿宋"/>
                <w:color w:val="auto"/>
                <w:sz w:val="24"/>
                <w:lang w:bidi="ar"/>
              </w:rPr>
              <w:t>3.1.3.1 荧光光学镜</w:t>
            </w:r>
            <w:r>
              <w:rPr>
                <w:rFonts w:hint="eastAsia" w:ascii="仿宋" w:hAnsi="仿宋" w:eastAsia="仿宋" w:cs="仿宋"/>
                <w:color w:val="auto"/>
                <w:sz w:val="24"/>
                <w:lang w:val="en-US" w:eastAsia="zh-CN" w:bidi="ar"/>
              </w:rPr>
              <w:t>规格：</w:t>
            </w:r>
            <w:r>
              <w:rPr>
                <w:rFonts w:hint="eastAsia" w:ascii="仿宋" w:hAnsi="仿宋" w:eastAsia="仿宋" w:cs="仿宋"/>
                <w:color w:val="auto"/>
                <w:sz w:val="24"/>
                <w:lang w:bidi="ar"/>
              </w:rPr>
              <w:t>10mm</w:t>
            </w:r>
          </w:p>
        </w:tc>
        <w:tc>
          <w:tcPr>
            <w:tcW w:w="3184" w:type="dxa"/>
            <w:tcBorders>
              <w:top w:val="single" w:color="auto" w:sz="6" w:space="0"/>
              <w:left w:val="single" w:color="auto" w:sz="6" w:space="0"/>
              <w:bottom w:val="single" w:color="auto" w:sz="6" w:space="0"/>
              <w:right w:val="single" w:color="auto" w:sz="6" w:space="0"/>
            </w:tcBorders>
          </w:tcPr>
          <w:p w14:paraId="3F909AD1">
            <w:pPr>
              <w:autoSpaceDE w:val="0"/>
              <w:autoSpaceDN w:val="0"/>
              <w:spacing w:line="280" w:lineRule="exact"/>
              <w:rPr>
                <w:rFonts w:ascii="仿宋" w:hAnsi="仿宋" w:eastAsia="仿宋" w:cs="仿宋"/>
                <w:color w:val="auto"/>
                <w:sz w:val="24"/>
                <w:shd w:val="clear" w:color="auto" w:fill="FFFFFF"/>
              </w:rPr>
            </w:pPr>
          </w:p>
        </w:tc>
      </w:tr>
      <w:tr w14:paraId="00DD134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14E0E3CF">
            <w:pPr>
              <w:rPr>
                <w:rFonts w:hint="default" w:ascii="仿宋" w:hAnsi="仿宋" w:eastAsia="仿宋" w:cs="仿宋"/>
                <w:color w:val="auto"/>
                <w:sz w:val="24"/>
                <w:lang w:val="en-US" w:eastAsia="zh-CN" w:bidi="ar"/>
              </w:rPr>
            </w:pPr>
            <w:r>
              <w:rPr>
                <w:rFonts w:hint="eastAsia" w:ascii="仿宋" w:hAnsi="仿宋" w:eastAsia="仿宋" w:cs="仿宋"/>
                <w:color w:val="auto"/>
                <w:sz w:val="24"/>
                <w:lang w:val="en-US" w:eastAsia="zh-CN" w:bidi="ar"/>
              </w:rPr>
              <w:t xml:space="preserve">3.1.3.1.2 </w:t>
            </w:r>
            <w:r>
              <w:rPr>
                <w:rFonts w:hint="eastAsia" w:ascii="仿宋" w:hAnsi="仿宋" w:eastAsia="仿宋" w:cs="仿宋"/>
                <w:color w:val="auto"/>
                <w:sz w:val="24"/>
                <w:lang w:bidi="ar"/>
              </w:rPr>
              <w:t>分辨率</w:t>
            </w:r>
            <w:r>
              <w:rPr>
                <w:rFonts w:hint="eastAsia" w:ascii="仿宋" w:hAnsi="仿宋" w:eastAsia="仿宋" w:cs="仿宋"/>
                <w:color w:val="auto"/>
                <w:sz w:val="24"/>
                <w:lang w:val="en-US" w:eastAsia="zh-CN" w:bidi="ar"/>
              </w:rPr>
              <w:t>要求</w:t>
            </w:r>
            <w:r>
              <w:rPr>
                <w:rFonts w:hint="eastAsia" w:ascii="仿宋" w:hAnsi="仿宋" w:eastAsia="仿宋" w:cs="仿宋"/>
                <w:color w:val="auto"/>
                <w:sz w:val="24"/>
                <w:lang w:bidi="ar"/>
              </w:rPr>
              <w:t>≥9lp/mm，镜体长度≥300mm</w:t>
            </w:r>
          </w:p>
        </w:tc>
        <w:tc>
          <w:tcPr>
            <w:tcW w:w="3184" w:type="dxa"/>
            <w:tcBorders>
              <w:top w:val="single" w:color="auto" w:sz="6" w:space="0"/>
              <w:left w:val="single" w:color="auto" w:sz="6" w:space="0"/>
              <w:bottom w:val="single" w:color="auto" w:sz="6" w:space="0"/>
              <w:right w:val="single" w:color="auto" w:sz="6" w:space="0"/>
            </w:tcBorders>
          </w:tcPr>
          <w:p w14:paraId="45F98572">
            <w:pPr>
              <w:autoSpaceDE w:val="0"/>
              <w:autoSpaceDN w:val="0"/>
              <w:spacing w:line="280" w:lineRule="exact"/>
              <w:rPr>
                <w:rFonts w:ascii="仿宋" w:hAnsi="仿宋" w:eastAsia="仿宋" w:cs="仿宋"/>
                <w:color w:val="auto"/>
                <w:sz w:val="24"/>
                <w:shd w:val="clear" w:color="auto" w:fill="FFFFFF"/>
              </w:rPr>
            </w:pPr>
          </w:p>
        </w:tc>
      </w:tr>
      <w:tr w14:paraId="7DE4A17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12985FDC">
            <w:pPr>
              <w:rPr>
                <w:rFonts w:ascii="仿宋" w:hAnsi="仿宋" w:eastAsia="仿宋" w:cs="仿宋"/>
                <w:color w:val="auto"/>
                <w:sz w:val="24"/>
              </w:rPr>
            </w:pPr>
            <w:r>
              <w:rPr>
                <w:rFonts w:hint="eastAsia" w:ascii="仿宋" w:hAnsi="仿宋" w:eastAsia="仿宋" w:cs="仿宋"/>
                <w:color w:val="auto"/>
                <w:sz w:val="24"/>
                <w:lang w:bidi="ar"/>
              </w:rPr>
              <w:t>3.1.2.2 视向角：30度</w:t>
            </w:r>
          </w:p>
        </w:tc>
        <w:tc>
          <w:tcPr>
            <w:tcW w:w="3184" w:type="dxa"/>
            <w:tcBorders>
              <w:top w:val="single" w:color="auto" w:sz="6" w:space="0"/>
              <w:left w:val="single" w:color="auto" w:sz="6" w:space="0"/>
              <w:bottom w:val="single" w:color="auto" w:sz="6" w:space="0"/>
              <w:right w:val="single" w:color="auto" w:sz="6" w:space="0"/>
            </w:tcBorders>
          </w:tcPr>
          <w:p w14:paraId="0C5D347E">
            <w:pPr>
              <w:autoSpaceDE w:val="0"/>
              <w:autoSpaceDN w:val="0"/>
              <w:spacing w:line="280" w:lineRule="exact"/>
              <w:rPr>
                <w:rFonts w:ascii="仿宋" w:hAnsi="仿宋" w:eastAsia="仿宋" w:cs="仿宋"/>
                <w:color w:val="auto"/>
                <w:sz w:val="24"/>
                <w:shd w:val="clear" w:color="auto" w:fill="FFFFFF"/>
              </w:rPr>
            </w:pPr>
          </w:p>
        </w:tc>
      </w:tr>
      <w:tr w14:paraId="38966C4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9272703">
            <w:pPr>
              <w:rPr>
                <w:rFonts w:ascii="仿宋" w:hAnsi="仿宋" w:eastAsia="仿宋" w:cs="仿宋"/>
                <w:color w:val="auto"/>
                <w:sz w:val="24"/>
              </w:rPr>
            </w:pPr>
            <w:r>
              <w:rPr>
                <w:rFonts w:hint="eastAsia" w:ascii="仿宋" w:hAnsi="仿宋" w:eastAsia="仿宋" w:cs="仿宋"/>
                <w:color w:val="auto"/>
                <w:sz w:val="24"/>
                <w:lang w:bidi="ar"/>
              </w:rPr>
              <w:t>3.1.2.3 消毒要求：支持高温高压，低温等离子灭菌</w:t>
            </w:r>
          </w:p>
        </w:tc>
        <w:tc>
          <w:tcPr>
            <w:tcW w:w="3184" w:type="dxa"/>
            <w:tcBorders>
              <w:top w:val="single" w:color="auto" w:sz="6" w:space="0"/>
              <w:left w:val="single" w:color="auto" w:sz="6" w:space="0"/>
              <w:bottom w:val="single" w:color="auto" w:sz="6" w:space="0"/>
              <w:right w:val="single" w:color="auto" w:sz="6" w:space="0"/>
            </w:tcBorders>
          </w:tcPr>
          <w:p w14:paraId="74CB4C62">
            <w:pPr>
              <w:autoSpaceDE w:val="0"/>
              <w:autoSpaceDN w:val="0"/>
              <w:spacing w:line="280" w:lineRule="exact"/>
              <w:rPr>
                <w:rFonts w:ascii="仿宋" w:hAnsi="仿宋" w:eastAsia="仿宋" w:cs="仿宋"/>
                <w:color w:val="auto"/>
                <w:sz w:val="24"/>
                <w:shd w:val="clear" w:color="auto" w:fill="FFFFFF"/>
              </w:rPr>
            </w:pPr>
          </w:p>
        </w:tc>
      </w:tr>
      <w:tr w14:paraId="13E49E34">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B814000">
            <w:pPr>
              <w:rPr>
                <w:rFonts w:ascii="仿宋" w:hAnsi="仿宋" w:eastAsia="仿宋" w:cs="仿宋"/>
                <w:color w:val="auto"/>
                <w:sz w:val="24"/>
              </w:rPr>
            </w:pPr>
            <w:r>
              <w:rPr>
                <w:rFonts w:hint="eastAsia" w:ascii="仿宋" w:hAnsi="仿宋" w:eastAsia="仿宋" w:cs="仿宋"/>
                <w:b/>
                <w:bCs/>
                <w:color w:val="auto"/>
                <w:sz w:val="24"/>
                <w:lang w:bidi="ar"/>
              </w:rPr>
              <w:t>3.1.4光源要求：</w:t>
            </w:r>
          </w:p>
        </w:tc>
        <w:tc>
          <w:tcPr>
            <w:tcW w:w="3184" w:type="dxa"/>
            <w:tcBorders>
              <w:top w:val="single" w:color="auto" w:sz="6" w:space="0"/>
              <w:left w:val="single" w:color="auto" w:sz="6" w:space="0"/>
              <w:bottom w:val="single" w:color="auto" w:sz="6" w:space="0"/>
              <w:right w:val="single" w:color="auto" w:sz="6" w:space="0"/>
            </w:tcBorders>
          </w:tcPr>
          <w:p w14:paraId="1947CACA">
            <w:pPr>
              <w:autoSpaceDE w:val="0"/>
              <w:autoSpaceDN w:val="0"/>
              <w:spacing w:line="280" w:lineRule="exact"/>
              <w:rPr>
                <w:rFonts w:ascii="仿宋" w:hAnsi="仿宋" w:eastAsia="仿宋" w:cs="仿宋"/>
                <w:color w:val="auto"/>
                <w:sz w:val="24"/>
                <w:shd w:val="clear" w:color="auto" w:fill="FFFFFF"/>
              </w:rPr>
            </w:pPr>
          </w:p>
        </w:tc>
      </w:tr>
      <w:tr w14:paraId="03CF9A4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AF32E32">
            <w:pPr>
              <w:rPr>
                <w:rFonts w:ascii="仿宋" w:hAnsi="仿宋" w:eastAsia="仿宋" w:cs="仿宋"/>
                <w:color w:val="auto"/>
                <w:sz w:val="24"/>
                <w:lang w:bidi="ar"/>
              </w:rPr>
            </w:pPr>
            <w:r>
              <w:rPr>
                <w:rFonts w:hint="eastAsia" w:ascii="仿宋" w:hAnsi="仿宋" w:eastAsia="仿宋" w:cs="仿宋"/>
                <w:color w:val="auto"/>
                <w:sz w:val="24"/>
                <w:lang w:bidi="ar"/>
              </w:rPr>
              <w:t>▲3.1.4.1 光源使用LED技术，白光和荧光均使用LED技术实现，提供证明材料。</w:t>
            </w:r>
          </w:p>
          <w:p w14:paraId="2F3CE479">
            <w:pPr>
              <w:rPr>
                <w:rFonts w:hint="eastAsia" w:ascii="仿宋" w:hAnsi="仿宋" w:eastAsia="仿宋" w:cs="仿宋"/>
                <w:color w:val="auto"/>
                <w:sz w:val="24"/>
              </w:rPr>
            </w:pPr>
            <w:r>
              <w:rPr>
                <w:rFonts w:hint="eastAsia" w:ascii="仿宋" w:hAnsi="仿宋" w:eastAsia="仿宋" w:cs="仿宋"/>
                <w:color w:val="auto"/>
                <w:sz w:val="24"/>
                <w:lang w:bidi="ar"/>
              </w:rPr>
              <w:t>投标人应提供注册证证明材料或说明书、药监部门批件。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7F711876">
            <w:pPr>
              <w:autoSpaceDE w:val="0"/>
              <w:autoSpaceDN w:val="0"/>
              <w:spacing w:line="280" w:lineRule="exact"/>
              <w:rPr>
                <w:rFonts w:ascii="仿宋" w:hAnsi="仿宋" w:eastAsia="仿宋" w:cs="仿宋"/>
                <w:color w:val="auto"/>
                <w:sz w:val="24"/>
                <w:shd w:val="clear" w:color="auto" w:fill="FFFFFF"/>
              </w:rPr>
            </w:pPr>
          </w:p>
        </w:tc>
      </w:tr>
      <w:tr w14:paraId="4858059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A210050">
            <w:pPr>
              <w:rPr>
                <w:rFonts w:ascii="仿宋" w:hAnsi="仿宋" w:eastAsia="仿宋" w:cs="仿宋"/>
                <w:b/>
                <w:bCs/>
                <w:color w:val="auto"/>
                <w:sz w:val="24"/>
              </w:rPr>
            </w:pPr>
            <w:r>
              <w:rPr>
                <w:rFonts w:hint="eastAsia" w:ascii="仿宋" w:hAnsi="仿宋" w:eastAsia="仿宋" w:cs="仿宋"/>
                <w:color w:val="auto"/>
                <w:sz w:val="24"/>
                <w:lang w:bidi="ar"/>
              </w:rPr>
              <w:t>3.1.4.2 功率：≥300W</w:t>
            </w:r>
          </w:p>
        </w:tc>
        <w:tc>
          <w:tcPr>
            <w:tcW w:w="3184" w:type="dxa"/>
            <w:tcBorders>
              <w:top w:val="single" w:color="auto" w:sz="6" w:space="0"/>
              <w:left w:val="single" w:color="auto" w:sz="6" w:space="0"/>
              <w:bottom w:val="single" w:color="auto" w:sz="6" w:space="0"/>
              <w:right w:val="single" w:color="auto" w:sz="6" w:space="0"/>
            </w:tcBorders>
          </w:tcPr>
          <w:p w14:paraId="0EE430BB">
            <w:pPr>
              <w:autoSpaceDE w:val="0"/>
              <w:autoSpaceDN w:val="0"/>
              <w:spacing w:line="280" w:lineRule="exact"/>
              <w:rPr>
                <w:rFonts w:ascii="仿宋" w:hAnsi="仿宋" w:eastAsia="仿宋" w:cs="仿宋"/>
                <w:color w:val="auto"/>
                <w:sz w:val="24"/>
                <w:shd w:val="clear" w:color="auto" w:fill="FFFFFF"/>
              </w:rPr>
            </w:pPr>
          </w:p>
        </w:tc>
      </w:tr>
      <w:tr w14:paraId="621D66F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FB1997C">
            <w:pPr>
              <w:rPr>
                <w:rFonts w:ascii="仿宋" w:hAnsi="仿宋" w:eastAsia="仿宋" w:cs="仿宋"/>
                <w:b/>
                <w:bCs/>
                <w:color w:val="auto"/>
                <w:sz w:val="24"/>
              </w:rPr>
            </w:pPr>
            <w:r>
              <w:rPr>
                <w:rFonts w:hint="eastAsia" w:ascii="仿宋" w:hAnsi="仿宋" w:eastAsia="仿宋" w:cs="仿宋"/>
                <w:color w:val="auto"/>
                <w:sz w:val="24"/>
                <w:lang w:bidi="ar"/>
              </w:rPr>
              <w:t>3.1.4.3 色温要求：可达到6000K±500K</w:t>
            </w:r>
          </w:p>
        </w:tc>
        <w:tc>
          <w:tcPr>
            <w:tcW w:w="3184" w:type="dxa"/>
            <w:tcBorders>
              <w:top w:val="single" w:color="auto" w:sz="6" w:space="0"/>
              <w:left w:val="single" w:color="auto" w:sz="6" w:space="0"/>
              <w:bottom w:val="single" w:color="auto" w:sz="6" w:space="0"/>
              <w:right w:val="single" w:color="auto" w:sz="6" w:space="0"/>
            </w:tcBorders>
          </w:tcPr>
          <w:p w14:paraId="701C8ECC">
            <w:pPr>
              <w:autoSpaceDE w:val="0"/>
              <w:autoSpaceDN w:val="0"/>
              <w:spacing w:line="280" w:lineRule="exact"/>
              <w:rPr>
                <w:rFonts w:ascii="仿宋" w:hAnsi="仿宋" w:eastAsia="仿宋" w:cs="仿宋"/>
                <w:color w:val="auto"/>
                <w:sz w:val="24"/>
                <w:shd w:val="clear" w:color="auto" w:fill="FFFFFF"/>
              </w:rPr>
            </w:pPr>
          </w:p>
        </w:tc>
      </w:tr>
      <w:tr w14:paraId="4660224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629684F">
            <w:pPr>
              <w:rPr>
                <w:rFonts w:ascii="仿宋" w:hAnsi="仿宋" w:eastAsia="仿宋" w:cs="仿宋"/>
                <w:b/>
                <w:bCs/>
                <w:color w:val="auto"/>
                <w:sz w:val="24"/>
              </w:rPr>
            </w:pPr>
            <w:r>
              <w:rPr>
                <w:rFonts w:hint="eastAsia" w:ascii="仿宋" w:hAnsi="仿宋" w:eastAsia="仿宋" w:cs="仿宋"/>
                <w:color w:val="auto"/>
                <w:sz w:val="24"/>
                <w:lang w:bidi="ar"/>
              </w:rPr>
              <w:t>3.1.4.4 灯泡使用平均寿命：≥30000小时</w:t>
            </w:r>
          </w:p>
        </w:tc>
        <w:tc>
          <w:tcPr>
            <w:tcW w:w="3184" w:type="dxa"/>
            <w:tcBorders>
              <w:top w:val="single" w:color="auto" w:sz="6" w:space="0"/>
              <w:left w:val="single" w:color="auto" w:sz="6" w:space="0"/>
              <w:bottom w:val="single" w:color="auto" w:sz="6" w:space="0"/>
              <w:right w:val="single" w:color="auto" w:sz="6" w:space="0"/>
            </w:tcBorders>
          </w:tcPr>
          <w:p w14:paraId="561F7120">
            <w:pPr>
              <w:autoSpaceDE w:val="0"/>
              <w:autoSpaceDN w:val="0"/>
              <w:spacing w:line="280" w:lineRule="exact"/>
              <w:rPr>
                <w:rFonts w:ascii="仿宋" w:hAnsi="仿宋" w:eastAsia="仿宋" w:cs="仿宋"/>
                <w:color w:val="auto"/>
                <w:sz w:val="24"/>
                <w:shd w:val="clear" w:color="auto" w:fill="FFFFFF"/>
              </w:rPr>
            </w:pPr>
          </w:p>
        </w:tc>
      </w:tr>
      <w:tr w14:paraId="570B345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3FF87CB5">
            <w:pPr>
              <w:rPr>
                <w:rFonts w:ascii="仿宋" w:hAnsi="仿宋" w:eastAsia="仿宋" w:cs="仿宋"/>
                <w:b/>
                <w:bCs/>
                <w:color w:val="auto"/>
                <w:sz w:val="24"/>
              </w:rPr>
            </w:pPr>
            <w:r>
              <w:rPr>
                <w:rFonts w:hint="eastAsia" w:ascii="仿宋" w:hAnsi="仿宋" w:eastAsia="仿宋" w:cs="仿宋"/>
                <w:color w:val="auto"/>
                <w:sz w:val="24"/>
                <w:lang w:bidi="ar"/>
              </w:rPr>
              <w:t>3.1.4.5 可自动调节光源亮度，荧光和白光模式可通过脚踏和摄像头双路控制</w:t>
            </w:r>
          </w:p>
        </w:tc>
        <w:tc>
          <w:tcPr>
            <w:tcW w:w="3184" w:type="dxa"/>
            <w:tcBorders>
              <w:top w:val="single" w:color="auto" w:sz="6" w:space="0"/>
              <w:left w:val="single" w:color="auto" w:sz="6" w:space="0"/>
              <w:bottom w:val="single" w:color="auto" w:sz="6" w:space="0"/>
              <w:right w:val="single" w:color="auto" w:sz="6" w:space="0"/>
            </w:tcBorders>
          </w:tcPr>
          <w:p w14:paraId="5017CB4F">
            <w:pPr>
              <w:autoSpaceDE w:val="0"/>
              <w:autoSpaceDN w:val="0"/>
              <w:spacing w:line="280" w:lineRule="exact"/>
              <w:rPr>
                <w:rFonts w:ascii="仿宋" w:hAnsi="仿宋" w:eastAsia="仿宋" w:cs="仿宋"/>
                <w:color w:val="auto"/>
                <w:sz w:val="24"/>
                <w:shd w:val="clear" w:color="auto" w:fill="FFFFFF"/>
              </w:rPr>
            </w:pPr>
          </w:p>
        </w:tc>
      </w:tr>
      <w:tr w14:paraId="25BE77B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CD397D8">
            <w:pPr>
              <w:rPr>
                <w:rFonts w:ascii="仿宋" w:hAnsi="仿宋" w:eastAsia="仿宋" w:cs="仿宋"/>
                <w:color w:val="auto"/>
                <w:sz w:val="24"/>
              </w:rPr>
            </w:pPr>
            <w:r>
              <w:rPr>
                <w:rFonts w:hint="eastAsia" w:ascii="仿宋" w:hAnsi="仿宋" w:eastAsia="仿宋" w:cs="仿宋"/>
                <w:b/>
                <w:bCs/>
                <w:color w:val="auto"/>
                <w:sz w:val="24"/>
                <w:lang w:bidi="ar"/>
              </w:rPr>
              <w:t>3.1.5 气腹机要求：</w:t>
            </w:r>
          </w:p>
        </w:tc>
        <w:tc>
          <w:tcPr>
            <w:tcW w:w="3184" w:type="dxa"/>
            <w:tcBorders>
              <w:top w:val="single" w:color="auto" w:sz="6" w:space="0"/>
              <w:left w:val="single" w:color="auto" w:sz="6" w:space="0"/>
              <w:bottom w:val="single" w:color="auto" w:sz="6" w:space="0"/>
              <w:right w:val="single" w:color="auto" w:sz="6" w:space="0"/>
            </w:tcBorders>
          </w:tcPr>
          <w:p w14:paraId="392DAAF3">
            <w:pPr>
              <w:autoSpaceDE w:val="0"/>
              <w:autoSpaceDN w:val="0"/>
              <w:spacing w:line="280" w:lineRule="exact"/>
              <w:rPr>
                <w:rFonts w:ascii="仿宋" w:hAnsi="仿宋" w:eastAsia="仿宋" w:cs="仿宋"/>
                <w:color w:val="auto"/>
                <w:sz w:val="24"/>
                <w:shd w:val="clear" w:color="auto" w:fill="FFFFFF"/>
              </w:rPr>
            </w:pPr>
          </w:p>
        </w:tc>
      </w:tr>
      <w:tr w14:paraId="6CE63F2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2C4FC460">
            <w:pPr>
              <w:rPr>
                <w:rFonts w:ascii="仿宋" w:hAnsi="仿宋" w:eastAsia="仿宋" w:cs="仿宋"/>
                <w:b/>
                <w:bCs/>
                <w:color w:val="auto"/>
                <w:sz w:val="24"/>
              </w:rPr>
            </w:pPr>
            <w:r>
              <w:rPr>
                <w:rFonts w:hint="eastAsia" w:ascii="仿宋" w:hAnsi="仿宋" w:eastAsia="仿宋" w:cs="仿宋"/>
                <w:color w:val="auto"/>
                <w:sz w:val="24"/>
                <w:lang w:bidi="ar"/>
              </w:rPr>
              <w:t>3.1.5.1流量要求：≥40升/分，三级可调</w:t>
            </w:r>
          </w:p>
        </w:tc>
        <w:tc>
          <w:tcPr>
            <w:tcW w:w="3184" w:type="dxa"/>
            <w:tcBorders>
              <w:top w:val="single" w:color="auto" w:sz="6" w:space="0"/>
              <w:left w:val="single" w:color="auto" w:sz="6" w:space="0"/>
              <w:bottom w:val="single" w:color="auto" w:sz="6" w:space="0"/>
              <w:right w:val="single" w:color="auto" w:sz="6" w:space="0"/>
            </w:tcBorders>
          </w:tcPr>
          <w:p w14:paraId="58B443EA">
            <w:pPr>
              <w:autoSpaceDE w:val="0"/>
              <w:autoSpaceDN w:val="0"/>
              <w:spacing w:line="280" w:lineRule="exact"/>
              <w:rPr>
                <w:rFonts w:ascii="仿宋" w:hAnsi="仿宋" w:eastAsia="仿宋" w:cs="仿宋"/>
                <w:color w:val="auto"/>
                <w:sz w:val="24"/>
                <w:shd w:val="clear" w:color="auto" w:fill="FFFFFF"/>
              </w:rPr>
            </w:pPr>
          </w:p>
        </w:tc>
      </w:tr>
      <w:tr w14:paraId="4240750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9BA3B1B">
            <w:pPr>
              <w:rPr>
                <w:rFonts w:ascii="仿宋" w:hAnsi="仿宋" w:eastAsia="仿宋" w:cs="仿宋"/>
                <w:b/>
                <w:bCs/>
                <w:color w:val="auto"/>
                <w:sz w:val="24"/>
              </w:rPr>
            </w:pPr>
            <w:r>
              <w:rPr>
                <w:rFonts w:hint="eastAsia" w:ascii="仿宋" w:hAnsi="仿宋" w:eastAsia="仿宋" w:cs="仿宋"/>
                <w:color w:val="auto"/>
                <w:sz w:val="24"/>
                <w:lang w:bidi="ar"/>
              </w:rPr>
              <w:t>3.1.5.2压力要求：0-30mmHg</w:t>
            </w:r>
          </w:p>
        </w:tc>
        <w:tc>
          <w:tcPr>
            <w:tcW w:w="3184" w:type="dxa"/>
            <w:tcBorders>
              <w:top w:val="single" w:color="auto" w:sz="6" w:space="0"/>
              <w:left w:val="single" w:color="auto" w:sz="6" w:space="0"/>
              <w:bottom w:val="single" w:color="auto" w:sz="6" w:space="0"/>
              <w:right w:val="single" w:color="auto" w:sz="6" w:space="0"/>
            </w:tcBorders>
          </w:tcPr>
          <w:p w14:paraId="7638C09A">
            <w:pPr>
              <w:autoSpaceDE w:val="0"/>
              <w:autoSpaceDN w:val="0"/>
              <w:spacing w:line="280" w:lineRule="exact"/>
              <w:rPr>
                <w:rFonts w:ascii="仿宋" w:hAnsi="仿宋" w:eastAsia="仿宋" w:cs="仿宋"/>
                <w:color w:val="auto"/>
                <w:sz w:val="24"/>
                <w:shd w:val="clear" w:color="auto" w:fill="FFFFFF"/>
              </w:rPr>
            </w:pPr>
          </w:p>
        </w:tc>
      </w:tr>
      <w:tr w14:paraId="4C63702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6951535">
            <w:pPr>
              <w:rPr>
                <w:rFonts w:ascii="仿宋" w:hAnsi="仿宋" w:eastAsia="仿宋" w:cs="仿宋"/>
                <w:color w:val="auto"/>
                <w:sz w:val="24"/>
              </w:rPr>
            </w:pPr>
            <w:r>
              <w:rPr>
                <w:rFonts w:hint="eastAsia" w:ascii="仿宋" w:hAnsi="仿宋" w:eastAsia="仿宋" w:cs="仿宋"/>
                <w:color w:val="auto"/>
                <w:sz w:val="24"/>
                <w:lang w:bidi="ar"/>
              </w:rPr>
              <w:t>3.1.5.3显示要求：包括但不限于气压、流速和流量等信息</w:t>
            </w:r>
          </w:p>
        </w:tc>
        <w:tc>
          <w:tcPr>
            <w:tcW w:w="3184" w:type="dxa"/>
            <w:tcBorders>
              <w:top w:val="single" w:color="auto" w:sz="6" w:space="0"/>
              <w:left w:val="single" w:color="auto" w:sz="6" w:space="0"/>
              <w:bottom w:val="single" w:color="auto" w:sz="6" w:space="0"/>
              <w:right w:val="single" w:color="auto" w:sz="6" w:space="0"/>
            </w:tcBorders>
          </w:tcPr>
          <w:p w14:paraId="07E39B29">
            <w:pPr>
              <w:autoSpaceDE w:val="0"/>
              <w:autoSpaceDN w:val="0"/>
              <w:spacing w:line="280" w:lineRule="exact"/>
              <w:rPr>
                <w:rFonts w:ascii="仿宋" w:hAnsi="仿宋" w:eastAsia="仿宋" w:cs="仿宋"/>
                <w:color w:val="auto"/>
                <w:sz w:val="24"/>
                <w:shd w:val="clear" w:color="auto" w:fill="FFFFFF"/>
              </w:rPr>
            </w:pPr>
          </w:p>
        </w:tc>
      </w:tr>
      <w:tr w14:paraId="0B7F681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E49EE57">
            <w:pPr>
              <w:rPr>
                <w:rFonts w:ascii="仿宋" w:hAnsi="仿宋" w:eastAsia="仿宋" w:cs="仿宋"/>
                <w:color w:val="auto"/>
                <w:sz w:val="24"/>
              </w:rPr>
            </w:pPr>
            <w:r>
              <w:rPr>
                <w:rFonts w:hint="eastAsia" w:ascii="仿宋" w:hAnsi="仿宋" w:eastAsia="仿宋" w:cs="仿宋"/>
                <w:color w:val="auto"/>
                <w:sz w:val="24"/>
                <w:lang w:bidi="ar"/>
              </w:rPr>
              <w:t>3.1.5.4安全装置：具有，防止腹压过高</w:t>
            </w:r>
          </w:p>
        </w:tc>
        <w:tc>
          <w:tcPr>
            <w:tcW w:w="3184" w:type="dxa"/>
            <w:tcBorders>
              <w:top w:val="single" w:color="auto" w:sz="6" w:space="0"/>
              <w:left w:val="single" w:color="auto" w:sz="6" w:space="0"/>
              <w:bottom w:val="single" w:color="auto" w:sz="6" w:space="0"/>
              <w:right w:val="single" w:color="auto" w:sz="6" w:space="0"/>
            </w:tcBorders>
          </w:tcPr>
          <w:p w14:paraId="2EA54FC2">
            <w:pPr>
              <w:autoSpaceDE w:val="0"/>
              <w:autoSpaceDN w:val="0"/>
              <w:spacing w:line="280" w:lineRule="exact"/>
              <w:rPr>
                <w:rFonts w:ascii="仿宋" w:hAnsi="仿宋" w:eastAsia="仿宋" w:cs="仿宋"/>
                <w:color w:val="auto"/>
                <w:sz w:val="24"/>
                <w:shd w:val="clear" w:color="auto" w:fill="FFFFFF"/>
              </w:rPr>
            </w:pPr>
          </w:p>
        </w:tc>
      </w:tr>
      <w:tr w14:paraId="3150F87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BBA45C0">
            <w:pPr>
              <w:rPr>
                <w:rFonts w:ascii="仿宋" w:hAnsi="仿宋" w:eastAsia="仿宋" w:cs="仿宋"/>
                <w:color w:val="auto"/>
                <w:sz w:val="24"/>
              </w:rPr>
            </w:pPr>
            <w:r>
              <w:rPr>
                <w:rFonts w:hint="eastAsia" w:ascii="仿宋" w:hAnsi="仿宋" w:eastAsia="仿宋" w:cs="仿宋"/>
                <w:color w:val="auto"/>
                <w:sz w:val="24"/>
                <w:lang w:bidi="ar"/>
              </w:rPr>
              <w:t>3.1.5.5报警功能：具有堵塞、漏气、超温、腹压过高、供气不足等声光报警功能</w:t>
            </w:r>
          </w:p>
        </w:tc>
        <w:tc>
          <w:tcPr>
            <w:tcW w:w="3184" w:type="dxa"/>
            <w:tcBorders>
              <w:top w:val="single" w:color="auto" w:sz="6" w:space="0"/>
              <w:left w:val="single" w:color="auto" w:sz="6" w:space="0"/>
              <w:bottom w:val="single" w:color="auto" w:sz="6" w:space="0"/>
              <w:right w:val="single" w:color="auto" w:sz="6" w:space="0"/>
            </w:tcBorders>
          </w:tcPr>
          <w:p w14:paraId="2873E7AF">
            <w:pPr>
              <w:autoSpaceDE w:val="0"/>
              <w:autoSpaceDN w:val="0"/>
              <w:spacing w:line="280" w:lineRule="exact"/>
              <w:rPr>
                <w:rFonts w:ascii="仿宋" w:hAnsi="仿宋" w:eastAsia="仿宋" w:cs="仿宋"/>
                <w:color w:val="auto"/>
                <w:sz w:val="24"/>
                <w:shd w:val="clear" w:color="auto" w:fill="FFFFFF"/>
              </w:rPr>
            </w:pPr>
          </w:p>
        </w:tc>
      </w:tr>
      <w:tr w14:paraId="2C5B5BE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42714390">
            <w:pPr>
              <w:rPr>
                <w:rFonts w:ascii="仿宋" w:hAnsi="仿宋" w:eastAsia="仿宋" w:cs="仿宋"/>
                <w:color w:val="auto"/>
                <w:sz w:val="24"/>
              </w:rPr>
            </w:pPr>
            <w:r>
              <w:rPr>
                <w:rFonts w:hint="eastAsia" w:ascii="仿宋" w:hAnsi="仿宋" w:eastAsia="仿宋" w:cs="仿宋"/>
                <w:b/>
                <w:bCs/>
                <w:color w:val="auto"/>
                <w:sz w:val="24"/>
                <w:lang w:bidi="ar"/>
              </w:rPr>
              <w:t>3.1.2.6 4K医用监视器要求：</w:t>
            </w:r>
          </w:p>
        </w:tc>
        <w:tc>
          <w:tcPr>
            <w:tcW w:w="3184" w:type="dxa"/>
            <w:tcBorders>
              <w:top w:val="single" w:color="auto" w:sz="6" w:space="0"/>
              <w:left w:val="single" w:color="auto" w:sz="6" w:space="0"/>
              <w:bottom w:val="single" w:color="auto" w:sz="6" w:space="0"/>
              <w:right w:val="single" w:color="auto" w:sz="6" w:space="0"/>
            </w:tcBorders>
          </w:tcPr>
          <w:p w14:paraId="4DB5CB25">
            <w:pPr>
              <w:autoSpaceDE w:val="0"/>
              <w:autoSpaceDN w:val="0"/>
              <w:spacing w:line="280" w:lineRule="exact"/>
              <w:rPr>
                <w:rFonts w:ascii="仿宋" w:hAnsi="仿宋" w:eastAsia="仿宋" w:cs="仿宋"/>
                <w:color w:val="auto"/>
                <w:sz w:val="24"/>
                <w:shd w:val="clear" w:color="auto" w:fill="FFFFFF"/>
              </w:rPr>
            </w:pPr>
          </w:p>
        </w:tc>
      </w:tr>
      <w:tr w14:paraId="1AE44F4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6A7A9C3">
            <w:pPr>
              <w:rPr>
                <w:rFonts w:ascii="仿宋" w:hAnsi="仿宋" w:eastAsia="仿宋" w:cs="仿宋"/>
                <w:b/>
                <w:bCs/>
                <w:color w:val="auto"/>
                <w:sz w:val="24"/>
              </w:rPr>
            </w:pPr>
            <w:r>
              <w:rPr>
                <w:rFonts w:hint="eastAsia" w:ascii="仿宋" w:hAnsi="仿宋" w:eastAsia="仿宋" w:cs="仿宋"/>
                <w:color w:val="auto"/>
                <w:sz w:val="24"/>
                <w:lang w:bidi="ar"/>
              </w:rPr>
              <w:t>3.1.2.6.1 屏幕尺寸：≥32英寸，医用级全高清监视器</w:t>
            </w:r>
          </w:p>
        </w:tc>
        <w:tc>
          <w:tcPr>
            <w:tcW w:w="3184" w:type="dxa"/>
            <w:tcBorders>
              <w:top w:val="single" w:color="auto" w:sz="6" w:space="0"/>
              <w:left w:val="single" w:color="auto" w:sz="6" w:space="0"/>
              <w:bottom w:val="single" w:color="auto" w:sz="6" w:space="0"/>
              <w:right w:val="single" w:color="auto" w:sz="6" w:space="0"/>
            </w:tcBorders>
          </w:tcPr>
          <w:p w14:paraId="7CC0EED7">
            <w:pPr>
              <w:autoSpaceDE w:val="0"/>
              <w:autoSpaceDN w:val="0"/>
              <w:spacing w:line="280" w:lineRule="exact"/>
              <w:rPr>
                <w:rFonts w:ascii="仿宋" w:hAnsi="仿宋" w:eastAsia="仿宋" w:cs="仿宋"/>
                <w:color w:val="auto"/>
                <w:sz w:val="24"/>
                <w:shd w:val="clear" w:color="auto" w:fill="FFFFFF"/>
              </w:rPr>
            </w:pPr>
          </w:p>
        </w:tc>
      </w:tr>
      <w:tr w14:paraId="5B1225D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755C211">
            <w:pPr>
              <w:rPr>
                <w:rFonts w:ascii="仿宋" w:hAnsi="仿宋" w:eastAsia="仿宋" w:cs="仿宋"/>
                <w:b/>
                <w:bCs/>
                <w:color w:val="auto"/>
                <w:sz w:val="24"/>
              </w:rPr>
            </w:pPr>
            <w:r>
              <w:rPr>
                <w:rFonts w:hint="eastAsia" w:ascii="仿宋" w:hAnsi="仿宋" w:eastAsia="仿宋" w:cs="仿宋"/>
                <w:color w:val="auto"/>
                <w:sz w:val="24"/>
                <w:lang w:bidi="ar"/>
              </w:rPr>
              <w:t>3.1.2.6.2 分辨率：≥3840×2160</w:t>
            </w:r>
          </w:p>
        </w:tc>
        <w:tc>
          <w:tcPr>
            <w:tcW w:w="3184" w:type="dxa"/>
            <w:tcBorders>
              <w:top w:val="single" w:color="auto" w:sz="6" w:space="0"/>
              <w:left w:val="single" w:color="auto" w:sz="6" w:space="0"/>
              <w:bottom w:val="single" w:color="auto" w:sz="6" w:space="0"/>
              <w:right w:val="single" w:color="auto" w:sz="6" w:space="0"/>
            </w:tcBorders>
          </w:tcPr>
          <w:p w14:paraId="2BD4E382">
            <w:pPr>
              <w:autoSpaceDE w:val="0"/>
              <w:autoSpaceDN w:val="0"/>
              <w:spacing w:line="280" w:lineRule="exact"/>
              <w:rPr>
                <w:rFonts w:ascii="仿宋" w:hAnsi="仿宋" w:eastAsia="仿宋" w:cs="仿宋"/>
                <w:color w:val="auto"/>
                <w:sz w:val="24"/>
                <w:shd w:val="clear" w:color="auto" w:fill="FFFFFF"/>
              </w:rPr>
            </w:pPr>
          </w:p>
        </w:tc>
      </w:tr>
      <w:tr w14:paraId="2EF4A16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557D3C4">
            <w:pPr>
              <w:rPr>
                <w:rFonts w:ascii="仿宋" w:hAnsi="仿宋" w:eastAsia="仿宋" w:cs="仿宋"/>
                <w:b/>
                <w:bCs/>
                <w:color w:val="auto"/>
                <w:sz w:val="24"/>
              </w:rPr>
            </w:pPr>
            <w:r>
              <w:rPr>
                <w:rFonts w:hint="eastAsia" w:ascii="仿宋" w:hAnsi="仿宋" w:eastAsia="仿宋" w:cs="仿宋"/>
                <w:color w:val="auto"/>
                <w:sz w:val="24"/>
                <w:lang w:bidi="ar"/>
              </w:rPr>
              <w:t>3.1.2.6.3 宽高比16：9。</w:t>
            </w:r>
          </w:p>
        </w:tc>
        <w:tc>
          <w:tcPr>
            <w:tcW w:w="3184" w:type="dxa"/>
            <w:tcBorders>
              <w:top w:val="single" w:color="auto" w:sz="6" w:space="0"/>
              <w:left w:val="single" w:color="auto" w:sz="6" w:space="0"/>
              <w:bottom w:val="single" w:color="auto" w:sz="6" w:space="0"/>
              <w:right w:val="single" w:color="auto" w:sz="6" w:space="0"/>
            </w:tcBorders>
          </w:tcPr>
          <w:p w14:paraId="7B2114F4">
            <w:pPr>
              <w:autoSpaceDE w:val="0"/>
              <w:autoSpaceDN w:val="0"/>
              <w:spacing w:line="280" w:lineRule="exact"/>
              <w:rPr>
                <w:rFonts w:ascii="仿宋" w:hAnsi="仿宋" w:eastAsia="仿宋" w:cs="仿宋"/>
                <w:color w:val="auto"/>
                <w:sz w:val="24"/>
                <w:shd w:val="clear" w:color="auto" w:fill="FFFFFF"/>
              </w:rPr>
            </w:pPr>
          </w:p>
        </w:tc>
      </w:tr>
      <w:tr w14:paraId="006B8F8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1B012186">
            <w:pPr>
              <w:rPr>
                <w:rFonts w:ascii="仿宋" w:hAnsi="仿宋" w:eastAsia="仿宋" w:cs="仿宋"/>
                <w:color w:val="auto"/>
                <w:sz w:val="24"/>
              </w:rPr>
            </w:pPr>
            <w:r>
              <w:rPr>
                <w:rFonts w:hint="eastAsia" w:ascii="仿宋" w:hAnsi="仿宋" w:eastAsia="仿宋" w:cs="仿宋"/>
                <w:color w:val="auto"/>
                <w:sz w:val="24"/>
                <w:lang w:bidi="ar"/>
              </w:rPr>
              <w:t>3.1.2.6.4 高清信号：提供</w:t>
            </w:r>
          </w:p>
        </w:tc>
        <w:tc>
          <w:tcPr>
            <w:tcW w:w="3184" w:type="dxa"/>
            <w:tcBorders>
              <w:top w:val="single" w:color="auto" w:sz="6" w:space="0"/>
              <w:left w:val="single" w:color="auto" w:sz="6" w:space="0"/>
              <w:bottom w:val="single" w:color="auto" w:sz="6" w:space="0"/>
              <w:right w:val="single" w:color="auto" w:sz="6" w:space="0"/>
            </w:tcBorders>
          </w:tcPr>
          <w:p w14:paraId="623B7A4A">
            <w:pPr>
              <w:autoSpaceDE w:val="0"/>
              <w:autoSpaceDN w:val="0"/>
              <w:spacing w:line="280" w:lineRule="exact"/>
              <w:rPr>
                <w:rFonts w:ascii="仿宋" w:hAnsi="仿宋" w:eastAsia="仿宋" w:cs="仿宋"/>
                <w:color w:val="auto"/>
                <w:sz w:val="24"/>
                <w:shd w:val="clear" w:color="auto" w:fill="FFFFFF"/>
              </w:rPr>
            </w:pPr>
          </w:p>
        </w:tc>
      </w:tr>
      <w:tr w14:paraId="7CA5809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198114D">
            <w:pPr>
              <w:rPr>
                <w:rFonts w:ascii="仿宋" w:hAnsi="仿宋" w:eastAsia="仿宋" w:cs="仿宋"/>
                <w:color w:val="auto"/>
                <w:sz w:val="24"/>
              </w:rPr>
            </w:pPr>
            <w:r>
              <w:rPr>
                <w:rFonts w:hint="eastAsia" w:ascii="仿宋" w:hAnsi="仿宋" w:eastAsia="仿宋" w:cs="仿宋"/>
                <w:b/>
                <w:bCs/>
                <w:color w:val="auto"/>
                <w:sz w:val="24"/>
                <w:lang w:bidi="ar"/>
              </w:rPr>
              <w:t>3.1.2.7 4K医用刻录机要求：</w:t>
            </w:r>
          </w:p>
        </w:tc>
        <w:tc>
          <w:tcPr>
            <w:tcW w:w="3184" w:type="dxa"/>
            <w:tcBorders>
              <w:top w:val="single" w:color="auto" w:sz="6" w:space="0"/>
              <w:left w:val="single" w:color="auto" w:sz="6" w:space="0"/>
              <w:bottom w:val="single" w:color="auto" w:sz="6" w:space="0"/>
              <w:right w:val="single" w:color="auto" w:sz="6" w:space="0"/>
            </w:tcBorders>
          </w:tcPr>
          <w:p w14:paraId="425E679E">
            <w:pPr>
              <w:autoSpaceDE w:val="0"/>
              <w:autoSpaceDN w:val="0"/>
              <w:spacing w:line="280" w:lineRule="exact"/>
              <w:rPr>
                <w:rFonts w:ascii="仿宋" w:hAnsi="仿宋" w:eastAsia="仿宋" w:cs="仿宋"/>
                <w:color w:val="auto"/>
                <w:sz w:val="24"/>
                <w:shd w:val="clear" w:color="auto" w:fill="FFFFFF"/>
              </w:rPr>
            </w:pPr>
          </w:p>
        </w:tc>
      </w:tr>
      <w:tr w14:paraId="45485F0B">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2A4A8926">
            <w:pPr>
              <w:rPr>
                <w:rFonts w:ascii="仿宋" w:hAnsi="仿宋" w:eastAsia="仿宋" w:cs="仿宋"/>
                <w:color w:val="auto"/>
                <w:sz w:val="24"/>
              </w:rPr>
            </w:pPr>
            <w:r>
              <w:rPr>
                <w:rFonts w:hint="eastAsia" w:ascii="仿宋" w:hAnsi="仿宋" w:eastAsia="仿宋" w:cs="仿宋"/>
                <w:color w:val="auto"/>
                <w:sz w:val="24"/>
                <w:lang w:bidi="ar"/>
              </w:rPr>
              <w:t>3.1.2.7.1 4K影像的静态、动态采集录制：具有</w:t>
            </w:r>
          </w:p>
        </w:tc>
        <w:tc>
          <w:tcPr>
            <w:tcW w:w="3184" w:type="dxa"/>
            <w:tcBorders>
              <w:top w:val="single" w:color="auto" w:sz="6" w:space="0"/>
              <w:left w:val="single" w:color="auto" w:sz="6" w:space="0"/>
              <w:bottom w:val="single" w:color="auto" w:sz="6" w:space="0"/>
              <w:right w:val="single" w:color="auto" w:sz="6" w:space="0"/>
            </w:tcBorders>
          </w:tcPr>
          <w:p w14:paraId="230F8F38">
            <w:pPr>
              <w:autoSpaceDE w:val="0"/>
              <w:autoSpaceDN w:val="0"/>
              <w:spacing w:line="280" w:lineRule="exact"/>
              <w:rPr>
                <w:rFonts w:ascii="仿宋" w:hAnsi="仿宋" w:eastAsia="仿宋" w:cs="仿宋"/>
                <w:color w:val="auto"/>
                <w:sz w:val="24"/>
                <w:shd w:val="clear" w:color="auto" w:fill="FFFFFF"/>
              </w:rPr>
            </w:pPr>
          </w:p>
        </w:tc>
      </w:tr>
      <w:tr w14:paraId="499857F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69C7E959">
            <w:pPr>
              <w:rPr>
                <w:rFonts w:ascii="仿宋" w:hAnsi="仿宋" w:eastAsia="仿宋" w:cs="仿宋"/>
                <w:b/>
                <w:bCs/>
                <w:color w:val="auto"/>
                <w:sz w:val="24"/>
              </w:rPr>
            </w:pPr>
            <w:r>
              <w:rPr>
                <w:rFonts w:hint="eastAsia" w:ascii="仿宋" w:hAnsi="仿宋" w:eastAsia="仿宋" w:cs="仿宋"/>
                <w:color w:val="auto"/>
                <w:sz w:val="24"/>
                <w:lang w:bidi="ar"/>
              </w:rPr>
              <w:t>3.1.2.7.2 存储容量：≥2T</w:t>
            </w:r>
          </w:p>
        </w:tc>
        <w:tc>
          <w:tcPr>
            <w:tcW w:w="3184" w:type="dxa"/>
            <w:tcBorders>
              <w:top w:val="single" w:color="auto" w:sz="6" w:space="0"/>
              <w:left w:val="single" w:color="auto" w:sz="6" w:space="0"/>
              <w:bottom w:val="single" w:color="auto" w:sz="6" w:space="0"/>
              <w:right w:val="single" w:color="auto" w:sz="6" w:space="0"/>
            </w:tcBorders>
          </w:tcPr>
          <w:p w14:paraId="6FBEE79F">
            <w:pPr>
              <w:autoSpaceDE w:val="0"/>
              <w:autoSpaceDN w:val="0"/>
              <w:spacing w:line="280" w:lineRule="exact"/>
              <w:rPr>
                <w:rFonts w:ascii="仿宋" w:hAnsi="仿宋" w:eastAsia="仿宋" w:cs="仿宋"/>
                <w:color w:val="auto"/>
                <w:sz w:val="24"/>
                <w:shd w:val="clear" w:color="auto" w:fill="FFFFFF"/>
              </w:rPr>
            </w:pPr>
          </w:p>
        </w:tc>
      </w:tr>
      <w:tr w14:paraId="2C3BABB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9782F3E">
            <w:pPr>
              <w:rPr>
                <w:rFonts w:ascii="仿宋" w:hAnsi="仿宋" w:eastAsia="仿宋" w:cs="仿宋"/>
                <w:b/>
                <w:bCs/>
                <w:color w:val="auto"/>
                <w:sz w:val="24"/>
              </w:rPr>
            </w:pPr>
            <w:r>
              <w:rPr>
                <w:rFonts w:hint="eastAsia" w:ascii="仿宋" w:hAnsi="仿宋" w:eastAsia="仿宋" w:cs="仿宋"/>
                <w:color w:val="auto"/>
                <w:sz w:val="24"/>
                <w:lang w:bidi="ar"/>
              </w:rPr>
              <w:t>3.1.2.7.3 图像输出要求：支持USB移动硬盘等输出</w:t>
            </w:r>
          </w:p>
        </w:tc>
        <w:tc>
          <w:tcPr>
            <w:tcW w:w="3184" w:type="dxa"/>
            <w:tcBorders>
              <w:top w:val="single" w:color="auto" w:sz="6" w:space="0"/>
              <w:left w:val="single" w:color="auto" w:sz="6" w:space="0"/>
              <w:bottom w:val="single" w:color="auto" w:sz="6" w:space="0"/>
              <w:right w:val="single" w:color="auto" w:sz="6" w:space="0"/>
            </w:tcBorders>
          </w:tcPr>
          <w:p w14:paraId="17EE3011">
            <w:pPr>
              <w:autoSpaceDE w:val="0"/>
              <w:autoSpaceDN w:val="0"/>
              <w:spacing w:line="280" w:lineRule="exact"/>
              <w:rPr>
                <w:rFonts w:ascii="仿宋" w:hAnsi="仿宋" w:eastAsia="仿宋" w:cs="仿宋"/>
                <w:color w:val="auto"/>
                <w:sz w:val="24"/>
                <w:shd w:val="clear" w:color="auto" w:fill="FFFFFF"/>
              </w:rPr>
            </w:pPr>
          </w:p>
        </w:tc>
      </w:tr>
      <w:tr w14:paraId="603CF39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A462910">
            <w:pPr>
              <w:rPr>
                <w:rFonts w:ascii="仿宋" w:hAnsi="仿宋" w:eastAsia="仿宋" w:cs="仿宋"/>
                <w:color w:val="auto"/>
                <w:sz w:val="24"/>
              </w:rPr>
            </w:pPr>
            <w:r>
              <w:rPr>
                <w:rFonts w:hint="eastAsia" w:ascii="仿宋" w:hAnsi="仿宋" w:eastAsia="仿宋" w:cs="仿宋"/>
                <w:color w:val="auto"/>
                <w:sz w:val="24"/>
                <w:lang w:bidi="ar"/>
              </w:rPr>
              <w:t>3.1.2.7.4 输入/输出接口：包括但不限于12G-SDI、HDMI</w:t>
            </w:r>
          </w:p>
        </w:tc>
        <w:tc>
          <w:tcPr>
            <w:tcW w:w="3184" w:type="dxa"/>
            <w:tcBorders>
              <w:top w:val="single" w:color="auto" w:sz="6" w:space="0"/>
              <w:left w:val="single" w:color="auto" w:sz="6" w:space="0"/>
              <w:bottom w:val="single" w:color="auto" w:sz="6" w:space="0"/>
              <w:right w:val="single" w:color="auto" w:sz="6" w:space="0"/>
            </w:tcBorders>
          </w:tcPr>
          <w:p w14:paraId="71EF974E">
            <w:pPr>
              <w:autoSpaceDE w:val="0"/>
              <w:autoSpaceDN w:val="0"/>
              <w:spacing w:line="280" w:lineRule="exact"/>
              <w:rPr>
                <w:rFonts w:ascii="仿宋" w:hAnsi="仿宋" w:eastAsia="仿宋" w:cs="仿宋"/>
                <w:color w:val="auto"/>
                <w:sz w:val="24"/>
                <w:shd w:val="clear" w:color="auto" w:fill="FFFFFF"/>
              </w:rPr>
            </w:pPr>
          </w:p>
        </w:tc>
      </w:tr>
      <w:tr w14:paraId="5A12DDFC">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tcPr>
          <w:p w14:paraId="4CB86BF8">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b/>
                <w:color w:val="auto"/>
                <w:sz w:val="24"/>
                <w:shd w:val="clear" w:color="auto" w:fill="FFFFFF"/>
              </w:rPr>
              <w:t>四、必备商务条款</w:t>
            </w:r>
          </w:p>
        </w:tc>
      </w:tr>
      <w:tr w14:paraId="33A534B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A665A5C">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kern w:val="0"/>
                <w:sz w:val="24"/>
                <w:lang w:bidi="ar"/>
              </w:rPr>
              <w:t>4.1 维修</w:t>
            </w:r>
          </w:p>
        </w:tc>
      </w:tr>
      <w:tr w14:paraId="3EB36F99">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1AE81BA">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4955530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DCD557B">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4.1.2 提供仪器电子版SOP文件、中（英）文操作手册和维修手册。小器械类可除外。</w:t>
            </w:r>
          </w:p>
        </w:tc>
      </w:tr>
      <w:tr w14:paraId="561D5C4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5A78170">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4.1.3 免费提供操作和维修培训（包含时间、地点、人次、内容）。小器械类可除外。</w:t>
            </w:r>
          </w:p>
        </w:tc>
      </w:tr>
      <w:tr w14:paraId="52212A7B">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4E00B5F">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4.1.4 维修响应时间8个工作小时，24个工作小时未修复提供备品，紧急情况按采购人要求执行。</w:t>
            </w:r>
          </w:p>
        </w:tc>
      </w:tr>
      <w:tr w14:paraId="49618DD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B4B0DEA">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4.1.5 请注明售后服务（包括浙江地区维修力量说明）Service。</w:t>
            </w:r>
          </w:p>
        </w:tc>
      </w:tr>
      <w:tr w14:paraId="11284A16">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AF07849">
            <w:pPr>
              <w:widowControl/>
              <w:textAlignment w:val="center"/>
              <w:rPr>
                <w:rFonts w:ascii="仿宋" w:hAnsi="仿宋" w:eastAsia="仿宋" w:cs="仿宋"/>
                <w:b/>
                <w:color w:val="auto"/>
                <w:kern w:val="0"/>
                <w:sz w:val="24"/>
                <w:lang w:bidi="ar"/>
              </w:rPr>
            </w:pPr>
            <w:r>
              <w:rPr>
                <w:rFonts w:hint="eastAsia" w:ascii="仿宋" w:hAnsi="仿宋" w:eastAsia="仿宋" w:cs="仿宋"/>
                <w:b/>
                <w:color w:val="auto"/>
                <w:kern w:val="0"/>
                <w:sz w:val="24"/>
                <w:lang w:bidi="ar"/>
              </w:rPr>
              <w:t>4.2 附加必备条款：</w:t>
            </w:r>
          </w:p>
          <w:p w14:paraId="664351CC">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提供符合上述参数和配置要求的详细配置清单；</w:t>
            </w:r>
          </w:p>
          <w:p w14:paraId="3FA5F1AD">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列出上述已明确选件及未作要求但可提供选件的清单；</w:t>
            </w:r>
          </w:p>
          <w:p w14:paraId="5C354945">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所有配置为同品牌原装产品(除注明要求例外)；</w:t>
            </w:r>
          </w:p>
          <w:p w14:paraId="0348CA97">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所有设备必须是全新的，未曾使用过的原厂生产的产品，出厂时间原则上不大于1年；禁止提供代工、贴牌产品；</w:t>
            </w:r>
          </w:p>
          <w:p w14:paraId="1A90B343">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投标产品属于医疗器械管理的，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C39D1DB">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投标产品属于特种设备的，投标人应当提供压力容器制造许可证；属于消毒类产品的，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应当按照相关部门规定，提供相应资质证明材料；属于放射性同位素和射线装置的，投标人应当提供生态环境部门颁发的生产和销售许可证；</w:t>
            </w:r>
          </w:p>
          <w:p w14:paraId="364BB33F">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提供所投产品的详细彩页，如彩页中没有涉及到相关技术参数，提供原厂技术白皮书（DATASHEET），小器械类可除外。</w:t>
            </w:r>
          </w:p>
        </w:tc>
      </w:tr>
      <w:tr w14:paraId="6278947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742A31E">
            <w:pPr>
              <w:autoSpaceDE w:val="0"/>
              <w:autoSpaceDN w:val="0"/>
              <w:spacing w:line="280" w:lineRule="exact"/>
              <w:rPr>
                <w:rFonts w:ascii="仿宋" w:hAnsi="仿宋" w:eastAsia="仿宋" w:cs="仿宋"/>
                <w:b/>
                <w:color w:val="auto"/>
                <w:sz w:val="24"/>
                <w:shd w:val="clear" w:color="auto" w:fill="FFFFFF"/>
              </w:rPr>
            </w:pPr>
            <w:r>
              <w:rPr>
                <w:rFonts w:ascii="仿宋" w:hAnsi="仿宋" w:eastAsia="仿宋" w:cs="仿宋"/>
                <w:b/>
                <w:color w:val="auto"/>
                <w:kern w:val="0"/>
                <w:sz w:val="24"/>
                <w:lang w:bidi="ar"/>
              </w:rPr>
              <w:t>4.3</w:t>
            </w:r>
            <w:r>
              <w:rPr>
                <w:rFonts w:hint="eastAsia" w:ascii="仿宋" w:hAnsi="仿宋" w:eastAsia="仿宋" w:cs="仿宋"/>
                <w:b/>
                <w:color w:val="auto"/>
                <w:kern w:val="0"/>
                <w:sz w:val="24"/>
                <w:lang w:bidi="ar"/>
              </w:rPr>
              <w:t>安装及验收要求</w:t>
            </w:r>
          </w:p>
        </w:tc>
      </w:tr>
      <w:tr w14:paraId="61129EC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63F9A63">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.1 到货期:中标即日起</w:t>
            </w:r>
            <w:r>
              <w:rPr>
                <w:rFonts w:hint="eastAsia" w:ascii="仿宋" w:hAnsi="仿宋" w:eastAsia="仿宋" w:cs="仿宋"/>
                <w:color w:val="auto"/>
                <w:kern w:val="0"/>
                <w:sz w:val="24"/>
                <w:lang w:val="en-US" w:eastAsia="zh-CN" w:bidi="ar"/>
              </w:rPr>
              <w:t>30</w:t>
            </w:r>
            <w:r>
              <w:rPr>
                <w:rFonts w:hint="eastAsia" w:ascii="仿宋" w:hAnsi="仿宋" w:eastAsia="仿宋" w:cs="仿宋"/>
                <w:color w:val="auto"/>
                <w:kern w:val="0"/>
                <w:sz w:val="24"/>
                <w:lang w:bidi="ar"/>
              </w:rPr>
              <w:t>天内；如有例外，可在合同中另行约定</w:t>
            </w:r>
          </w:p>
        </w:tc>
      </w:tr>
      <w:tr w14:paraId="60551B8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45086ED">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.2</w:t>
            </w:r>
            <w:r>
              <w:rPr>
                <w:rFonts w:ascii="仿宋" w:hAnsi="仿宋" w:eastAsia="仿宋" w:cs="仿宋"/>
                <w:color w:val="auto"/>
                <w:kern w:val="0"/>
                <w:sz w:val="24"/>
                <w:lang w:bidi="ar"/>
              </w:rPr>
              <w:t xml:space="preserve"> </w:t>
            </w:r>
            <w:r>
              <w:rPr>
                <w:rFonts w:hint="eastAsia" w:ascii="仿宋" w:hAnsi="仿宋" w:eastAsia="仿宋" w:cs="仿宋"/>
                <w:color w:val="auto"/>
                <w:kern w:val="0"/>
                <w:sz w:val="24"/>
                <w:lang w:bidi="ar"/>
              </w:rPr>
              <w:t>安装地点:由</w:t>
            </w:r>
            <w:r>
              <w:rPr>
                <w:rFonts w:hint="eastAsia" w:ascii="仿宋" w:hAnsi="仿宋" w:eastAsia="仿宋" w:cs="仿宋"/>
                <w:color w:val="auto"/>
                <w:sz w:val="24"/>
              </w:rPr>
              <w:t>中标人</w:t>
            </w:r>
            <w:r>
              <w:rPr>
                <w:rFonts w:hint="eastAsia" w:ascii="仿宋" w:hAnsi="仿宋" w:eastAsia="仿宋" w:cs="仿宋"/>
                <w:color w:val="auto"/>
                <w:kern w:val="0"/>
                <w:sz w:val="24"/>
                <w:lang w:bidi="ar"/>
              </w:rPr>
              <w:t>免费将货送至医院安装现场。无需安装的可除外。</w:t>
            </w:r>
          </w:p>
        </w:tc>
      </w:tr>
      <w:tr w14:paraId="4C05259B">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895204E">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.3 安装完成时间:接采购人通知后7个工作日内全部调试完成，全院布局系统联网项目在</w:t>
            </w:r>
            <w:r>
              <w:rPr>
                <w:rFonts w:ascii="仿宋" w:hAnsi="仿宋" w:eastAsia="仿宋" w:cs="仿宋"/>
                <w:color w:val="auto"/>
                <w:kern w:val="0"/>
                <w:sz w:val="24"/>
                <w:lang w:bidi="ar"/>
              </w:rPr>
              <w:t>60</w:t>
            </w:r>
            <w:r>
              <w:rPr>
                <w:rFonts w:hint="eastAsia" w:ascii="仿宋" w:hAnsi="仿宋" w:eastAsia="仿宋" w:cs="仿宋"/>
                <w:color w:val="auto"/>
                <w:kern w:val="0"/>
                <w:sz w:val="24"/>
                <w:lang w:bidi="ar"/>
              </w:rPr>
              <w:t>日内全部调试完成。无需安装的可除外。</w:t>
            </w:r>
          </w:p>
        </w:tc>
      </w:tr>
      <w:tr w14:paraId="44C9F75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5452009">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.4 安装标准:符合国家有关安全技术规范和技术标准。无需安装的可除外。</w:t>
            </w:r>
          </w:p>
          <w:p w14:paraId="230D001C">
            <w:pPr>
              <w:autoSpaceDE w:val="0"/>
              <w:autoSpaceDN w:val="0"/>
              <w:spacing w:line="280" w:lineRule="exact"/>
              <w:ind w:firstLine="480" w:firstLineChars="200"/>
              <w:rPr>
                <w:rFonts w:ascii="仿宋" w:hAnsi="仿宋" w:eastAsia="仿宋" w:cs="仿宋"/>
                <w:color w:val="auto"/>
                <w:sz w:val="24"/>
                <w:shd w:val="clear" w:color="auto" w:fill="FFFFFF"/>
              </w:rPr>
            </w:pPr>
            <w:r>
              <w:rPr>
                <w:rFonts w:hint="eastAsia" w:ascii="仿宋" w:hAnsi="仿宋" w:eastAsia="仿宋"/>
                <w:color w:val="auto"/>
                <w:sz w:val="24"/>
              </w:rPr>
              <w:t>供应商应当严格执行采购人关于医疗设备安装调试的操作规程。供应商应制定安装调试方案并经采购人确认，方案应当包含安装风险评估、应急预案内容。破坏性施工、高风险区域安装前应当经采购人总务、保卫、信息等相关处室评估审核同意，并开展风险评估。供应商应根据设备类型、安装场所和位置、安装计划，周边环境，确定“高、中、低”风险等级，存在高、中风险的，应当制定应急预案并采取相应防护措施。</w:t>
            </w:r>
          </w:p>
        </w:tc>
      </w:tr>
      <w:tr w14:paraId="6109172A">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BA48182">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.5</w:t>
            </w:r>
            <w:r>
              <w:rPr>
                <w:rFonts w:ascii="仿宋" w:hAnsi="仿宋" w:eastAsia="仿宋" w:cs="仿宋"/>
                <w:color w:val="auto"/>
                <w:kern w:val="0"/>
                <w:sz w:val="24"/>
                <w:lang w:bidi="ar"/>
              </w:rPr>
              <w:t xml:space="preserve"> </w:t>
            </w:r>
            <w:r>
              <w:rPr>
                <w:rFonts w:hint="eastAsia" w:ascii="仿宋" w:hAnsi="仿宋" w:eastAsia="仿宋" w:cs="仿宋"/>
                <w:color w:val="auto"/>
                <w:kern w:val="0"/>
                <w:sz w:val="24"/>
                <w:lang w:bidi="ar"/>
              </w:rPr>
              <w:t>验收标准:应与产品原始样本技术数据及标书技术文件一致，符合国家有关技术规范和技术标准。</w:t>
            </w:r>
          </w:p>
        </w:tc>
      </w:tr>
      <w:tr w14:paraId="6C2E3629">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4765F2E">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.6 计量检测：如是计量强制检定设备，验收时需提供计量合格证。</w:t>
            </w:r>
          </w:p>
        </w:tc>
      </w:tr>
      <w:tr w14:paraId="4E3D479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F6FBA74">
            <w:pPr>
              <w:widowControl/>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3242F853">
            <w:pPr>
              <w:autoSpaceDE w:val="0"/>
              <w:autoSpaceDN w:val="0"/>
              <w:spacing w:line="280" w:lineRule="exact"/>
              <w:rPr>
                <w:rFonts w:ascii="仿宋" w:hAnsi="仿宋" w:eastAsia="仿宋" w:cs="仿宋"/>
                <w:bCs/>
                <w:color w:val="auto"/>
                <w:kern w:val="0"/>
                <w:sz w:val="24"/>
                <w:lang w:bidi="ar"/>
              </w:rPr>
            </w:pPr>
            <w:r>
              <w:rPr>
                <w:rFonts w:hint="eastAsia" w:ascii="仿宋" w:hAnsi="仿宋" w:eastAsia="仿宋" w:cs="仿宋"/>
                <w:color w:val="auto"/>
                <w:kern w:val="0"/>
                <w:sz w:val="24"/>
                <w:lang w:bidi="ar"/>
              </w:rPr>
              <w:t>根据采购人要求，终身免费提供软件升级服务。</w:t>
            </w:r>
          </w:p>
        </w:tc>
      </w:tr>
      <w:tr w14:paraId="0485C49D">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678C181B">
            <w:pPr>
              <w:autoSpaceDE w:val="0"/>
              <w:autoSpaceDN w:val="0"/>
              <w:spacing w:line="280" w:lineRule="exact"/>
              <w:rPr>
                <w:rFonts w:ascii="仿宋" w:hAnsi="仿宋" w:eastAsia="仿宋" w:cs="仿宋"/>
                <w:b/>
                <w:color w:val="auto"/>
                <w:kern w:val="0"/>
                <w:sz w:val="24"/>
                <w:lang w:bidi="ar"/>
              </w:rPr>
            </w:pPr>
            <w:r>
              <w:rPr>
                <w:rFonts w:hint="eastAsia" w:ascii="仿宋" w:hAnsi="仿宋" w:eastAsia="仿宋" w:cs="仿宋"/>
                <w:bCs/>
                <w:color w:val="auto"/>
                <w:kern w:val="0"/>
                <w:sz w:val="24"/>
                <w:lang w:bidi="ar"/>
              </w:rPr>
              <w:t>4</w:t>
            </w:r>
            <w:r>
              <w:rPr>
                <w:rFonts w:ascii="仿宋" w:hAnsi="仿宋" w:eastAsia="仿宋" w:cs="仿宋"/>
                <w:bCs/>
                <w:color w:val="auto"/>
                <w:kern w:val="0"/>
                <w:sz w:val="24"/>
                <w:lang w:bidi="ar"/>
              </w:rPr>
              <w:t xml:space="preserve">.3.8 </w:t>
            </w:r>
            <w:r>
              <w:rPr>
                <w:rFonts w:hint="eastAsia" w:ascii="仿宋" w:hAnsi="仿宋" w:eastAsia="仿宋" w:cs="仿宋"/>
                <w:bCs/>
                <w:color w:val="auto"/>
                <w:kern w:val="0"/>
                <w:sz w:val="24"/>
                <w:lang w:bidi="ar"/>
              </w:rPr>
              <w:t>接受咨询。需安装的设备，接受现场踏看。</w:t>
            </w:r>
          </w:p>
        </w:tc>
      </w:tr>
      <w:tr w14:paraId="476582A4">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429EC93">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b/>
                <w:color w:val="auto"/>
                <w:kern w:val="0"/>
                <w:sz w:val="24"/>
                <w:lang w:bidi="ar"/>
              </w:rPr>
              <w:t>4</w:t>
            </w:r>
            <w:r>
              <w:rPr>
                <w:rFonts w:ascii="仿宋" w:hAnsi="仿宋" w:eastAsia="仿宋" w:cs="仿宋"/>
                <w:b/>
                <w:color w:val="auto"/>
                <w:kern w:val="0"/>
                <w:sz w:val="24"/>
                <w:lang w:bidi="ar"/>
              </w:rPr>
              <w:t>.4</w:t>
            </w:r>
            <w:r>
              <w:rPr>
                <w:rFonts w:hint="eastAsia" w:ascii="仿宋" w:hAnsi="仿宋" w:eastAsia="仿宋" w:cs="仿宋"/>
                <w:b/>
                <w:color w:val="auto"/>
                <w:kern w:val="0"/>
                <w:sz w:val="24"/>
                <w:lang w:bidi="ar"/>
              </w:rPr>
              <w:t>付款方式：</w:t>
            </w:r>
            <w:r>
              <w:rPr>
                <w:rFonts w:hint="eastAsia" w:ascii="仿宋" w:hAnsi="仿宋" w:eastAsia="仿宋" w:cs="仿宋"/>
                <w:color w:val="auto"/>
                <w:kern w:val="0"/>
                <w:sz w:val="24"/>
                <w:lang w:bidi="ar"/>
              </w:rPr>
              <w:t>按《浙江省财政厅关于进一步发挥政府采购政策功能全力推动经济稳进提质的通知》（浙财采监〔2022〕3号）等文件要求执行，具体付款方式由双方协商后在合同中明确。</w:t>
            </w:r>
          </w:p>
        </w:tc>
      </w:tr>
      <w:tr w14:paraId="1132DD09">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tcBorders>
            <w:vAlign w:val="center"/>
          </w:tcPr>
          <w:p w14:paraId="4AE368A8">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b/>
                <w:color w:val="auto"/>
                <w:kern w:val="0"/>
                <w:sz w:val="24"/>
                <w:lang w:bidi="ar"/>
              </w:rPr>
              <w:t>五、其他</w:t>
            </w:r>
          </w:p>
        </w:tc>
      </w:tr>
      <w:tr w14:paraId="3548C85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427C8A1">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5</w:t>
            </w:r>
            <w:r>
              <w:rPr>
                <w:rFonts w:hint="eastAsia" w:ascii="仿宋" w:hAnsi="仿宋" w:eastAsia="仿宋" w:cs="仿宋"/>
                <w:color w:val="auto"/>
                <w:kern w:val="0"/>
                <w:sz w:val="24"/>
                <w:lang w:bidi="ar"/>
              </w:rPr>
              <w:t>.1 请注明进入市场时间 Year first sold</w:t>
            </w:r>
          </w:p>
        </w:tc>
      </w:tr>
      <w:tr w14:paraId="4F1FFA73">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E3FC2C5">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5</w:t>
            </w:r>
            <w:r>
              <w:rPr>
                <w:rFonts w:hint="eastAsia" w:ascii="仿宋" w:hAnsi="仿宋" w:eastAsia="仿宋" w:cs="仿宋"/>
                <w:color w:val="auto"/>
                <w:kern w:val="0"/>
                <w:sz w:val="24"/>
                <w:lang w:bidi="ar"/>
              </w:rPr>
              <w:t>.2 请提供国内医院投标机型安装台数 Number sold</w:t>
            </w:r>
          </w:p>
        </w:tc>
      </w:tr>
      <w:tr w14:paraId="56598E74">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A8408FD">
            <w:pPr>
              <w:autoSpaceDE w:val="0"/>
              <w:autoSpaceDN w:val="0"/>
              <w:spacing w:line="280" w:lineRule="exact"/>
              <w:rPr>
                <w:rFonts w:ascii="仿宋" w:hAnsi="仿宋" w:eastAsia="仿宋" w:cs="仿宋"/>
                <w:color w:val="auto"/>
                <w:sz w:val="24"/>
                <w:shd w:val="clear" w:color="auto" w:fill="FFFFFF"/>
              </w:rPr>
            </w:pPr>
            <w:r>
              <w:rPr>
                <w:rFonts w:ascii="仿宋" w:hAnsi="仿宋" w:eastAsia="仿宋" w:cs="仿宋"/>
                <w:color w:val="auto"/>
                <w:kern w:val="0"/>
                <w:sz w:val="24"/>
                <w:lang w:bidi="ar"/>
              </w:rPr>
              <w:t>5</w:t>
            </w:r>
            <w:r>
              <w:rPr>
                <w:rFonts w:hint="eastAsia" w:ascii="仿宋" w:hAnsi="仿宋" w:eastAsia="仿宋" w:cs="仿宋"/>
                <w:color w:val="auto"/>
                <w:kern w:val="0"/>
                <w:sz w:val="24"/>
                <w:lang w:bidi="ar"/>
              </w:rPr>
              <w:t>.3 请注明软件最新版本 LAST UPDATED</w:t>
            </w:r>
          </w:p>
        </w:tc>
      </w:tr>
    </w:tbl>
    <w:p w14:paraId="01C861ED">
      <w:pPr>
        <w:rPr>
          <w:rFonts w:hint="eastAsia" w:ascii="仿宋" w:hAnsi="仿宋" w:eastAsia="仿宋" w:cs="仿宋"/>
          <w:b/>
          <w:color w:val="auto"/>
          <w:sz w:val="24"/>
          <w:szCs w:val="24"/>
        </w:rPr>
      </w:pPr>
    </w:p>
    <w:p w14:paraId="302AACE4">
      <w:pPr>
        <w:rPr>
          <w:rFonts w:hint="eastAsia" w:ascii="仿宋" w:hAnsi="仿宋" w:eastAsia="仿宋" w:cs="仿宋"/>
          <w:b/>
          <w:color w:val="auto"/>
          <w:sz w:val="24"/>
          <w:szCs w:val="24"/>
        </w:rPr>
      </w:pPr>
      <w:r>
        <w:rPr>
          <w:rFonts w:hint="eastAsia" w:ascii="仿宋" w:hAnsi="仿宋" w:eastAsia="仿宋" w:cs="仿宋"/>
          <w:b/>
          <w:color w:val="auto"/>
          <w:sz w:val="24"/>
          <w:szCs w:val="24"/>
        </w:rPr>
        <w:t>在投标(响应）截止时间起至投标（响应）有效期届满，供应商投标（响应）文件不可撤销。</w:t>
      </w: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color w:val="auto"/>
          <w:sz w:val="24"/>
          <w:u w:val="single"/>
        </w:rPr>
      </w:pPr>
      <w:r>
        <w:rPr>
          <w:rFonts w:hint="eastAsia" w:ascii="仿宋" w:hAnsi="仿宋" w:eastAsia="仿宋" w:cs="仿宋"/>
          <w:color w:val="auto"/>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4DF2FC7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411"/>
        <w:gridCol w:w="6239"/>
        <w:gridCol w:w="811"/>
      </w:tblGrid>
      <w:tr w14:paraId="42A669C0">
        <w:trPr>
          <w:trHeight w:val="4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A75DDF4">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411" w:type="dxa"/>
            <w:tcBorders>
              <w:top w:val="single" w:color="auto" w:sz="4" w:space="0"/>
              <w:left w:val="nil"/>
              <w:bottom w:val="single" w:color="auto" w:sz="4" w:space="0"/>
              <w:right w:val="single" w:color="auto" w:sz="4" w:space="0"/>
            </w:tcBorders>
            <w:noWrap w:val="0"/>
            <w:vAlign w:val="center"/>
          </w:tcPr>
          <w:p w14:paraId="3E732C4B">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6239" w:type="dxa"/>
            <w:tcBorders>
              <w:top w:val="single" w:color="auto" w:sz="4" w:space="0"/>
              <w:left w:val="nil"/>
              <w:bottom w:val="single" w:color="auto" w:sz="4" w:space="0"/>
              <w:right w:val="single" w:color="auto" w:sz="4" w:space="0"/>
            </w:tcBorders>
            <w:noWrap w:val="0"/>
            <w:vAlign w:val="center"/>
          </w:tcPr>
          <w:p w14:paraId="585683AE">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66CF1F2E">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440B8F4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86414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1411" w:type="dxa"/>
            <w:tcBorders>
              <w:top w:val="single" w:color="auto" w:sz="4" w:space="0"/>
              <w:left w:val="nil"/>
              <w:bottom w:val="single" w:color="auto" w:sz="4" w:space="0"/>
              <w:right w:val="single" w:color="auto" w:sz="4" w:space="0"/>
            </w:tcBorders>
            <w:noWrap w:val="0"/>
            <w:vAlign w:val="center"/>
          </w:tcPr>
          <w:p w14:paraId="57C4E5ED">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所投产品技术指标的符合性</w:t>
            </w:r>
          </w:p>
          <w:p w14:paraId="364FCAFB">
            <w:pPr>
              <w:widowControl/>
              <w:adjustRightInd/>
              <w:spacing w:line="320" w:lineRule="exact"/>
              <w:jc w:val="center"/>
              <w:rPr>
                <w:rFonts w:hint="eastAsia" w:ascii="仿宋" w:hAnsi="仿宋" w:eastAsia="仿宋" w:cs="仿宋"/>
                <w:color w:val="auto"/>
                <w:sz w:val="24"/>
                <w:lang w:val="zh-CN"/>
              </w:rPr>
            </w:pPr>
          </w:p>
        </w:tc>
        <w:tc>
          <w:tcPr>
            <w:tcW w:w="6239" w:type="dxa"/>
            <w:tcBorders>
              <w:top w:val="nil"/>
              <w:left w:val="nil"/>
              <w:bottom w:val="single" w:color="auto" w:sz="4" w:space="0"/>
              <w:right w:val="single" w:color="auto" w:sz="4" w:space="0"/>
            </w:tcBorders>
            <w:noWrap w:val="0"/>
            <w:vAlign w:val="center"/>
          </w:tcPr>
          <w:p w14:paraId="091FB56C">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color w:val="auto"/>
                <w:sz w:val="24"/>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分；其他一般性指标负偏离扣</w:t>
            </w:r>
            <w:r>
              <w:rPr>
                <w:rFonts w:hint="eastAsia" w:ascii="仿宋" w:hAnsi="仿宋" w:eastAsia="仿宋" w:cs="仿宋"/>
                <w:color w:val="auto"/>
                <w:kern w:val="0"/>
                <w:sz w:val="24"/>
                <w:lang w:val="en-US" w:eastAsia="zh-CN"/>
              </w:rPr>
              <w:t>0.5</w:t>
            </w:r>
            <w:r>
              <w:rPr>
                <w:rFonts w:hint="eastAsia" w:ascii="仿宋" w:hAnsi="仿宋" w:eastAsia="仿宋" w:cs="仿宋"/>
                <w:color w:val="auto"/>
                <w:kern w:val="0"/>
                <w:sz w:val="24"/>
              </w:rPr>
              <w:t>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3243B48D">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ascii="仿宋" w:hAnsi="仿宋" w:eastAsia="仿宋" w:cs="仿宋"/>
                <w:color w:val="auto"/>
                <w:kern w:val="0"/>
                <w:sz w:val="24"/>
              </w:rPr>
              <w:t>4</w:t>
            </w:r>
          </w:p>
        </w:tc>
      </w:tr>
      <w:tr w14:paraId="66F9DD2B">
        <w:tblPrEx>
          <w:tblCellMar>
            <w:top w:w="0" w:type="dxa"/>
            <w:left w:w="108" w:type="dxa"/>
            <w:bottom w:w="0" w:type="dxa"/>
            <w:right w:w="108" w:type="dxa"/>
          </w:tblCellMar>
        </w:tblPrEx>
        <w:trPr>
          <w:trHeight w:val="1502" w:hRule="atLeast"/>
          <w:jc w:val="center"/>
        </w:trPr>
        <w:tc>
          <w:tcPr>
            <w:tcW w:w="744" w:type="dxa"/>
            <w:tcBorders>
              <w:top w:val="nil"/>
              <w:left w:val="single" w:color="auto" w:sz="4" w:space="0"/>
              <w:bottom w:val="single" w:color="auto" w:sz="4" w:space="0"/>
              <w:right w:val="single" w:color="auto" w:sz="4" w:space="0"/>
            </w:tcBorders>
            <w:noWrap w:val="0"/>
            <w:vAlign w:val="center"/>
          </w:tcPr>
          <w:p w14:paraId="3BBD13E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1411" w:type="dxa"/>
            <w:tcBorders>
              <w:top w:val="single" w:color="auto" w:sz="4" w:space="0"/>
              <w:left w:val="nil"/>
              <w:bottom w:val="single" w:color="auto" w:sz="4" w:space="0"/>
              <w:right w:val="single" w:color="auto" w:sz="4" w:space="0"/>
            </w:tcBorders>
            <w:noWrap w:val="0"/>
            <w:vAlign w:val="center"/>
          </w:tcPr>
          <w:p w14:paraId="3F9643E0">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技术响应</w:t>
            </w:r>
          </w:p>
        </w:tc>
        <w:tc>
          <w:tcPr>
            <w:tcW w:w="6239" w:type="dxa"/>
            <w:tcBorders>
              <w:top w:val="nil"/>
              <w:left w:val="nil"/>
              <w:bottom w:val="single" w:color="auto" w:sz="4" w:space="0"/>
              <w:right w:val="single" w:color="auto" w:sz="4" w:space="0"/>
            </w:tcBorders>
            <w:noWrap w:val="0"/>
            <w:vAlign w:val="center"/>
          </w:tcPr>
          <w:p w14:paraId="071C8B5C">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049028F5">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5</w:t>
            </w:r>
          </w:p>
        </w:tc>
      </w:tr>
      <w:tr w14:paraId="7382EAF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FE3ADB2">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c>
          <w:tcPr>
            <w:tcW w:w="1411" w:type="dxa"/>
            <w:tcBorders>
              <w:top w:val="single" w:color="auto" w:sz="4" w:space="0"/>
              <w:left w:val="nil"/>
              <w:bottom w:val="single" w:color="auto" w:sz="4" w:space="0"/>
              <w:right w:val="single" w:color="auto" w:sz="4" w:space="0"/>
            </w:tcBorders>
            <w:noWrap w:val="0"/>
            <w:vAlign w:val="center"/>
          </w:tcPr>
          <w:p w14:paraId="59FDFDD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6239" w:type="dxa"/>
            <w:tcBorders>
              <w:top w:val="single" w:color="auto" w:sz="4" w:space="0"/>
              <w:left w:val="nil"/>
              <w:bottom w:val="single" w:color="auto" w:sz="4" w:space="0"/>
              <w:right w:val="single" w:color="auto" w:sz="4" w:space="0"/>
            </w:tcBorders>
            <w:noWrap w:val="0"/>
            <w:vAlign w:val="center"/>
          </w:tcPr>
          <w:p w14:paraId="1B4CCFA4">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投标人自2022年1月1日以来（以合同签订时间为准）完成的同类案例，每有一个得1分，最高得3分。</w:t>
            </w:r>
          </w:p>
          <w:p w14:paraId="0C9F8B03">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w:t>
            </w:r>
          </w:p>
          <w:p w14:paraId="01CE9A44">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p w14:paraId="12785A6A">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noWrap w:val="0"/>
            <w:vAlign w:val="center"/>
          </w:tcPr>
          <w:p w14:paraId="5F957B3B">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3</w:t>
            </w:r>
          </w:p>
        </w:tc>
      </w:tr>
      <w:tr w14:paraId="1C46B5E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57D1D80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4</w:t>
            </w:r>
          </w:p>
        </w:tc>
        <w:tc>
          <w:tcPr>
            <w:tcW w:w="1411" w:type="dxa"/>
            <w:vMerge w:val="restart"/>
            <w:tcBorders>
              <w:top w:val="single" w:color="auto" w:sz="4" w:space="0"/>
              <w:left w:val="nil"/>
              <w:right w:val="single" w:color="auto" w:sz="4" w:space="0"/>
            </w:tcBorders>
            <w:noWrap w:val="0"/>
            <w:vAlign w:val="center"/>
          </w:tcPr>
          <w:p w14:paraId="6D2A3B1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6239" w:type="dxa"/>
            <w:tcBorders>
              <w:top w:val="single" w:color="auto" w:sz="4" w:space="0"/>
              <w:left w:val="nil"/>
              <w:bottom w:val="single" w:color="auto" w:sz="4" w:space="0"/>
              <w:right w:val="single" w:color="auto" w:sz="4" w:space="0"/>
            </w:tcBorders>
            <w:noWrap w:val="0"/>
            <w:vAlign w:val="center"/>
          </w:tcPr>
          <w:p w14:paraId="68A8F2E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B9AC327">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39BA3A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561364FE">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right w:val="single" w:color="auto" w:sz="4" w:space="0"/>
            </w:tcBorders>
            <w:noWrap w:val="0"/>
            <w:vAlign w:val="center"/>
          </w:tcPr>
          <w:p w14:paraId="6B231AEC">
            <w:pPr>
              <w:widowControl/>
              <w:adjustRightInd/>
              <w:spacing w:line="320" w:lineRule="exact"/>
              <w:jc w:val="center"/>
              <w:rPr>
                <w:rFonts w:hint="eastAsia" w:ascii="仿宋" w:hAnsi="仿宋" w:eastAsia="仿宋" w:cs="仿宋"/>
                <w:color w:val="auto"/>
                <w:sz w:val="24"/>
              </w:rPr>
            </w:pPr>
          </w:p>
        </w:tc>
        <w:tc>
          <w:tcPr>
            <w:tcW w:w="6239" w:type="dxa"/>
            <w:tcBorders>
              <w:top w:val="single" w:color="auto" w:sz="4" w:space="0"/>
              <w:left w:val="nil"/>
              <w:bottom w:val="single" w:color="auto" w:sz="4" w:space="0"/>
              <w:right w:val="single" w:color="auto" w:sz="4" w:space="0"/>
            </w:tcBorders>
            <w:noWrap w:val="0"/>
            <w:vAlign w:val="center"/>
          </w:tcPr>
          <w:p w14:paraId="458A8CF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5D57CCE9">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3F97182F">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A5AD55B">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bottom w:val="single" w:color="auto" w:sz="4" w:space="0"/>
              <w:right w:val="single" w:color="auto" w:sz="4" w:space="0"/>
            </w:tcBorders>
            <w:noWrap w:val="0"/>
            <w:vAlign w:val="center"/>
          </w:tcPr>
          <w:p w14:paraId="105438B7">
            <w:pPr>
              <w:widowControl/>
              <w:adjustRightInd/>
              <w:spacing w:line="320" w:lineRule="exact"/>
              <w:jc w:val="center"/>
              <w:rPr>
                <w:rFonts w:hint="eastAsia" w:ascii="仿宋" w:hAnsi="仿宋" w:eastAsia="仿宋" w:cs="仿宋"/>
                <w:color w:val="auto"/>
                <w:sz w:val="24"/>
              </w:rPr>
            </w:pPr>
          </w:p>
        </w:tc>
        <w:tc>
          <w:tcPr>
            <w:tcW w:w="6239" w:type="dxa"/>
            <w:tcBorders>
              <w:top w:val="single" w:color="auto" w:sz="4" w:space="0"/>
              <w:left w:val="nil"/>
              <w:bottom w:val="single" w:color="auto" w:sz="4" w:space="0"/>
              <w:right w:val="single" w:color="auto" w:sz="4" w:space="0"/>
            </w:tcBorders>
            <w:noWrap w:val="0"/>
            <w:vAlign w:val="center"/>
          </w:tcPr>
          <w:p w14:paraId="72899E7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3E93B9D">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3D4C52A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511623E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5</w:t>
            </w:r>
          </w:p>
        </w:tc>
        <w:tc>
          <w:tcPr>
            <w:tcW w:w="1411" w:type="dxa"/>
            <w:tcBorders>
              <w:top w:val="nil"/>
              <w:left w:val="nil"/>
              <w:bottom w:val="single" w:color="auto" w:sz="4" w:space="0"/>
              <w:right w:val="single" w:color="auto" w:sz="4" w:space="0"/>
            </w:tcBorders>
            <w:noWrap w:val="0"/>
            <w:vAlign w:val="center"/>
          </w:tcPr>
          <w:p w14:paraId="3B2E7FE6">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6239" w:type="dxa"/>
            <w:tcBorders>
              <w:top w:val="nil"/>
              <w:left w:val="nil"/>
              <w:bottom w:val="single" w:color="auto" w:sz="4" w:space="0"/>
              <w:right w:val="single" w:color="auto" w:sz="4" w:space="0"/>
            </w:tcBorders>
            <w:noWrap w:val="0"/>
            <w:vAlign w:val="center"/>
          </w:tcPr>
          <w:p w14:paraId="7B601C54">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15F5E7E8">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0A74BA5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3C40626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6</w:t>
            </w:r>
          </w:p>
        </w:tc>
        <w:tc>
          <w:tcPr>
            <w:tcW w:w="1411" w:type="dxa"/>
            <w:tcBorders>
              <w:top w:val="nil"/>
              <w:left w:val="nil"/>
              <w:bottom w:val="single" w:color="auto" w:sz="4" w:space="0"/>
              <w:right w:val="single" w:color="auto" w:sz="4" w:space="0"/>
            </w:tcBorders>
            <w:noWrap w:val="0"/>
            <w:vAlign w:val="center"/>
          </w:tcPr>
          <w:p w14:paraId="7881C329">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6239" w:type="dxa"/>
            <w:tcBorders>
              <w:top w:val="nil"/>
              <w:left w:val="nil"/>
              <w:bottom w:val="single" w:color="auto" w:sz="4" w:space="0"/>
              <w:right w:val="single" w:color="auto" w:sz="4" w:space="0"/>
            </w:tcBorders>
            <w:noWrap w:val="0"/>
            <w:vAlign w:val="center"/>
          </w:tcPr>
          <w:p w14:paraId="0825F39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0E90F63A">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38C44B4E">
        <w:tblPrEx>
          <w:tblCellMar>
            <w:top w:w="0" w:type="dxa"/>
            <w:left w:w="108" w:type="dxa"/>
            <w:bottom w:w="0" w:type="dxa"/>
            <w:right w:w="108" w:type="dxa"/>
          </w:tblCellMar>
        </w:tblPrEx>
        <w:trPr>
          <w:trHeight w:val="749" w:hRule="atLeast"/>
          <w:jc w:val="center"/>
        </w:trPr>
        <w:tc>
          <w:tcPr>
            <w:tcW w:w="744" w:type="dxa"/>
            <w:tcBorders>
              <w:top w:val="nil"/>
              <w:left w:val="single" w:color="auto" w:sz="4" w:space="0"/>
              <w:bottom w:val="single" w:color="auto" w:sz="4" w:space="0"/>
              <w:right w:val="single" w:color="auto" w:sz="4" w:space="0"/>
            </w:tcBorders>
            <w:noWrap w:val="0"/>
            <w:vAlign w:val="center"/>
          </w:tcPr>
          <w:p w14:paraId="7B0957B9">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7</w:t>
            </w:r>
          </w:p>
        </w:tc>
        <w:tc>
          <w:tcPr>
            <w:tcW w:w="1411" w:type="dxa"/>
            <w:tcBorders>
              <w:top w:val="nil"/>
              <w:left w:val="nil"/>
              <w:bottom w:val="single" w:color="auto" w:sz="4" w:space="0"/>
              <w:right w:val="single" w:color="auto" w:sz="4" w:space="0"/>
            </w:tcBorders>
            <w:noWrap w:val="0"/>
            <w:vAlign w:val="center"/>
          </w:tcPr>
          <w:p w14:paraId="7DC2B3E2">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6239" w:type="dxa"/>
            <w:tcBorders>
              <w:top w:val="nil"/>
              <w:left w:val="nil"/>
              <w:bottom w:val="single" w:color="auto" w:sz="4" w:space="0"/>
              <w:right w:val="single" w:color="auto" w:sz="4" w:space="0"/>
            </w:tcBorders>
            <w:noWrap w:val="0"/>
            <w:vAlign w:val="center"/>
          </w:tcPr>
          <w:p w14:paraId="04F4456B">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ascii="仿宋" w:hAnsi="仿宋" w:eastAsia="仿宋" w:cs="仿宋"/>
                <w:color w:val="auto"/>
                <w:kern w:val="0"/>
                <w:sz w:val="24"/>
              </w:rPr>
              <w:t>1</w:t>
            </w:r>
            <w:r>
              <w:rPr>
                <w:rFonts w:hint="eastAsia" w:ascii="仿宋" w:hAnsi="仿宋" w:eastAsia="仿宋" w:cs="仿宋"/>
                <w:color w:val="auto"/>
                <w:kern w:val="0"/>
                <w:sz w:val="24"/>
              </w:rPr>
              <w:t>分，不足1年不计分，最高得</w:t>
            </w:r>
            <w:r>
              <w:rPr>
                <w:rFonts w:ascii="仿宋" w:hAnsi="仿宋" w:eastAsia="仿宋" w:cs="仿宋"/>
                <w:color w:val="auto"/>
                <w:kern w:val="0"/>
                <w:sz w:val="24"/>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noWrap w:val="0"/>
            <w:vAlign w:val="center"/>
          </w:tcPr>
          <w:p w14:paraId="1F58BC9E">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3</w:t>
            </w:r>
          </w:p>
        </w:tc>
      </w:tr>
      <w:tr w14:paraId="0434BF06">
        <w:tblPrEx>
          <w:tblCellMar>
            <w:top w:w="0" w:type="dxa"/>
            <w:left w:w="108" w:type="dxa"/>
            <w:bottom w:w="0" w:type="dxa"/>
            <w:right w:w="108" w:type="dxa"/>
          </w:tblCellMar>
        </w:tblPrEx>
        <w:trPr>
          <w:trHeight w:val="1026" w:hRule="atLeast"/>
          <w:jc w:val="center"/>
        </w:trPr>
        <w:tc>
          <w:tcPr>
            <w:tcW w:w="744" w:type="dxa"/>
            <w:tcBorders>
              <w:top w:val="nil"/>
              <w:left w:val="single" w:color="auto" w:sz="4" w:space="0"/>
              <w:bottom w:val="single" w:color="auto" w:sz="4" w:space="0"/>
              <w:right w:val="single" w:color="auto" w:sz="4" w:space="0"/>
            </w:tcBorders>
            <w:noWrap w:val="0"/>
            <w:vAlign w:val="center"/>
          </w:tcPr>
          <w:p w14:paraId="72DE98C3">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8</w:t>
            </w:r>
          </w:p>
        </w:tc>
        <w:tc>
          <w:tcPr>
            <w:tcW w:w="1411" w:type="dxa"/>
            <w:tcBorders>
              <w:top w:val="nil"/>
              <w:left w:val="nil"/>
              <w:bottom w:val="single" w:color="auto" w:sz="4" w:space="0"/>
              <w:right w:val="single" w:color="auto" w:sz="4" w:space="0"/>
            </w:tcBorders>
            <w:noWrap w:val="0"/>
            <w:vAlign w:val="center"/>
          </w:tcPr>
          <w:p w14:paraId="257A15B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6239" w:type="dxa"/>
            <w:tcBorders>
              <w:top w:val="nil"/>
              <w:left w:val="nil"/>
              <w:bottom w:val="single" w:color="auto" w:sz="4" w:space="0"/>
              <w:right w:val="single" w:color="auto" w:sz="4" w:space="0"/>
            </w:tcBorders>
            <w:noWrap w:val="0"/>
            <w:vAlign w:val="center"/>
          </w:tcPr>
          <w:p w14:paraId="08E31D53">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2F13C9B9">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1F0FCDD3">
        <w:tblPrEx>
          <w:tblCellMar>
            <w:top w:w="0" w:type="dxa"/>
            <w:left w:w="108" w:type="dxa"/>
            <w:bottom w:w="0" w:type="dxa"/>
            <w:right w:w="108" w:type="dxa"/>
          </w:tblCellMar>
        </w:tblPrEx>
        <w:trPr>
          <w:trHeight w:val="1106" w:hRule="atLeast"/>
          <w:jc w:val="center"/>
        </w:trPr>
        <w:tc>
          <w:tcPr>
            <w:tcW w:w="744" w:type="dxa"/>
            <w:vMerge w:val="restart"/>
            <w:tcBorders>
              <w:top w:val="nil"/>
              <w:left w:val="single" w:color="auto" w:sz="4" w:space="0"/>
              <w:right w:val="single" w:color="auto" w:sz="4" w:space="0"/>
            </w:tcBorders>
            <w:noWrap w:val="0"/>
            <w:vAlign w:val="center"/>
          </w:tcPr>
          <w:p w14:paraId="44A31E1D">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9</w:t>
            </w:r>
          </w:p>
        </w:tc>
        <w:tc>
          <w:tcPr>
            <w:tcW w:w="1411" w:type="dxa"/>
            <w:vMerge w:val="restart"/>
            <w:tcBorders>
              <w:top w:val="nil"/>
              <w:left w:val="nil"/>
              <w:right w:val="single" w:color="auto" w:sz="4" w:space="0"/>
            </w:tcBorders>
            <w:noWrap w:val="0"/>
            <w:vAlign w:val="center"/>
          </w:tcPr>
          <w:p w14:paraId="56A568F4">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6239" w:type="dxa"/>
            <w:tcBorders>
              <w:top w:val="nil"/>
              <w:left w:val="nil"/>
              <w:bottom w:val="single" w:color="auto" w:sz="4" w:space="0"/>
              <w:right w:val="single" w:color="auto" w:sz="4" w:space="0"/>
            </w:tcBorders>
            <w:noWrap w:val="0"/>
            <w:vAlign w:val="center"/>
          </w:tcPr>
          <w:p w14:paraId="3DABB76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44BF31C4">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4</w:t>
            </w:r>
          </w:p>
        </w:tc>
      </w:tr>
      <w:tr w14:paraId="296E17E9">
        <w:tblPrEx>
          <w:tblCellMar>
            <w:top w:w="0" w:type="dxa"/>
            <w:left w:w="108" w:type="dxa"/>
            <w:bottom w:w="0" w:type="dxa"/>
            <w:right w:w="108" w:type="dxa"/>
          </w:tblCellMar>
        </w:tblPrEx>
        <w:trPr>
          <w:trHeight w:val="1345"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E2F312A">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bottom w:val="single" w:color="auto" w:sz="4" w:space="0"/>
              <w:right w:val="single" w:color="auto" w:sz="4" w:space="0"/>
            </w:tcBorders>
            <w:noWrap w:val="0"/>
            <w:vAlign w:val="center"/>
          </w:tcPr>
          <w:p w14:paraId="6839FE18">
            <w:pPr>
              <w:widowControl/>
              <w:adjustRightInd/>
              <w:spacing w:line="320" w:lineRule="exact"/>
              <w:jc w:val="center"/>
              <w:rPr>
                <w:rFonts w:hint="eastAsia" w:ascii="仿宋" w:hAnsi="仿宋" w:eastAsia="仿宋" w:cs="仿宋"/>
                <w:color w:val="auto"/>
                <w:sz w:val="24"/>
              </w:rPr>
            </w:pPr>
          </w:p>
        </w:tc>
        <w:tc>
          <w:tcPr>
            <w:tcW w:w="6239" w:type="dxa"/>
            <w:tcBorders>
              <w:top w:val="nil"/>
              <w:left w:val="nil"/>
              <w:bottom w:val="single" w:color="auto" w:sz="4" w:space="0"/>
              <w:right w:val="single" w:color="auto" w:sz="4" w:space="0"/>
            </w:tcBorders>
            <w:noWrap w:val="0"/>
            <w:vAlign w:val="center"/>
          </w:tcPr>
          <w:p w14:paraId="0B417BC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21C3BD26">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得1分</w:t>
            </w:r>
          </w:p>
        </w:tc>
        <w:tc>
          <w:tcPr>
            <w:tcW w:w="811" w:type="dxa"/>
            <w:tcBorders>
              <w:top w:val="nil"/>
              <w:left w:val="nil"/>
              <w:bottom w:val="single" w:color="auto" w:sz="4" w:space="0"/>
              <w:right w:val="single" w:color="auto" w:sz="4" w:space="0"/>
            </w:tcBorders>
            <w:noWrap w:val="0"/>
            <w:vAlign w:val="center"/>
          </w:tcPr>
          <w:p w14:paraId="6306620B">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3</w:t>
            </w:r>
          </w:p>
        </w:tc>
      </w:tr>
      <w:tr w14:paraId="0B09E31C">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13470AC9">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10</w:t>
            </w:r>
          </w:p>
        </w:tc>
        <w:tc>
          <w:tcPr>
            <w:tcW w:w="1411" w:type="dxa"/>
            <w:vMerge w:val="restart"/>
            <w:tcBorders>
              <w:top w:val="nil"/>
              <w:left w:val="nil"/>
              <w:right w:val="single" w:color="auto" w:sz="4" w:space="0"/>
            </w:tcBorders>
            <w:noWrap w:val="0"/>
            <w:vAlign w:val="center"/>
          </w:tcPr>
          <w:p w14:paraId="1059B2EE">
            <w:pPr>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运行维护情况</w:t>
            </w:r>
          </w:p>
        </w:tc>
        <w:tc>
          <w:tcPr>
            <w:tcW w:w="6239" w:type="dxa"/>
            <w:tcBorders>
              <w:top w:val="nil"/>
              <w:left w:val="nil"/>
              <w:bottom w:val="single" w:color="auto" w:sz="4" w:space="0"/>
              <w:right w:val="single" w:color="auto" w:sz="4" w:space="0"/>
            </w:tcBorders>
            <w:noWrap w:val="0"/>
            <w:vAlign w:val="center"/>
          </w:tcPr>
          <w:p w14:paraId="7B7E463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7EEEECAC">
            <w:pPr>
              <w:widowControl/>
              <w:adjustRightInd/>
              <w:spacing w:line="320" w:lineRule="exact"/>
              <w:jc w:val="center"/>
              <w:rPr>
                <w:rFonts w:hint="eastAsia" w:ascii="仿宋" w:hAnsi="仿宋" w:eastAsia="仿宋" w:cs="仿宋"/>
                <w:color w:val="auto"/>
                <w:kern w:val="0"/>
                <w:sz w:val="24"/>
              </w:rPr>
            </w:pPr>
            <w:r>
              <w:rPr>
                <w:rFonts w:ascii="仿宋" w:hAnsi="仿宋" w:eastAsia="仿宋" w:cs="仿宋"/>
                <w:color w:val="auto"/>
                <w:kern w:val="0"/>
                <w:sz w:val="24"/>
              </w:rPr>
              <w:t>2</w:t>
            </w:r>
          </w:p>
        </w:tc>
      </w:tr>
      <w:tr w14:paraId="0C3C6D9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3DA57F4">
            <w:pPr>
              <w:widowControl/>
              <w:adjustRightInd/>
              <w:spacing w:line="320" w:lineRule="exact"/>
              <w:jc w:val="center"/>
              <w:rPr>
                <w:rFonts w:hint="eastAsia" w:ascii="仿宋" w:hAnsi="仿宋" w:eastAsia="仿宋" w:cs="仿宋"/>
                <w:color w:val="auto"/>
                <w:kern w:val="0"/>
                <w:sz w:val="24"/>
              </w:rPr>
            </w:pPr>
          </w:p>
        </w:tc>
        <w:tc>
          <w:tcPr>
            <w:tcW w:w="1411" w:type="dxa"/>
            <w:vMerge w:val="continue"/>
            <w:tcBorders>
              <w:left w:val="nil"/>
              <w:bottom w:val="single" w:color="auto" w:sz="4" w:space="0"/>
              <w:right w:val="single" w:color="auto" w:sz="4" w:space="0"/>
            </w:tcBorders>
            <w:noWrap w:val="0"/>
            <w:vAlign w:val="center"/>
          </w:tcPr>
          <w:p w14:paraId="1E60E081">
            <w:pPr>
              <w:widowControl/>
              <w:adjustRightInd/>
              <w:spacing w:line="320" w:lineRule="exact"/>
              <w:jc w:val="center"/>
              <w:rPr>
                <w:rFonts w:hint="eastAsia" w:ascii="仿宋" w:hAnsi="仿宋" w:eastAsia="仿宋" w:cs="仿宋"/>
                <w:color w:val="auto"/>
                <w:sz w:val="24"/>
              </w:rPr>
            </w:pPr>
          </w:p>
        </w:tc>
        <w:tc>
          <w:tcPr>
            <w:tcW w:w="6239" w:type="dxa"/>
            <w:tcBorders>
              <w:top w:val="nil"/>
              <w:left w:val="nil"/>
              <w:bottom w:val="single" w:color="auto" w:sz="4" w:space="0"/>
              <w:right w:val="single" w:color="auto" w:sz="4" w:space="0"/>
            </w:tcBorders>
            <w:noWrap w:val="0"/>
            <w:vAlign w:val="center"/>
          </w:tcPr>
          <w:p w14:paraId="4653AA25">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782BCE44">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r>
    </w:tbl>
    <w:p w14:paraId="53DA657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color w:val="auto"/>
          <w:sz w:val="24"/>
          <w:highlight w:val="none"/>
        </w:rPr>
      </w:pPr>
    </w:p>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bookmarkEnd w:id="41"/>
    <w:bookmarkEnd w:id="42"/>
    <w:p w14:paraId="46E6EB8B">
      <w:pPr>
        <w:rPr>
          <w:rFonts w:hint="eastAsia" w:ascii="仿宋" w:hAnsi="仿宋" w:eastAsia="仿宋" w:cs="仿宋"/>
          <w:b/>
          <w:color w:val="auto"/>
          <w:sz w:val="36"/>
          <w:szCs w:val="20"/>
        </w:rPr>
      </w:pPr>
    </w:p>
    <w:p w14:paraId="73F0C33D">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04BE45A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5A4519F9">
            <w:pPr>
              <w:spacing w:line="360" w:lineRule="auto"/>
              <w:jc w:val="center"/>
              <w:rPr>
                <w:rFonts w:hint="eastAsia" w:ascii="仿宋" w:hAnsi="仿宋" w:eastAsia="仿宋" w:cs="仿宋"/>
                <w:b/>
                <w:color w:val="auto"/>
                <w:sz w:val="24"/>
              </w:rPr>
            </w:pPr>
          </w:p>
          <w:p w14:paraId="198A82C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品牌（如有）</w:t>
            </w:r>
          </w:p>
        </w:tc>
        <w:tc>
          <w:tcPr>
            <w:tcW w:w="3118" w:type="dxa"/>
            <w:vAlign w:val="center"/>
          </w:tcPr>
          <w:p w14:paraId="329AEA2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3189153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226C8B1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4766C87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82A1F1E">
            <w:pPr>
              <w:spacing w:line="360" w:lineRule="auto"/>
              <w:jc w:val="center"/>
              <w:rPr>
                <w:rFonts w:hint="eastAsia" w:ascii="仿宋" w:hAnsi="仿宋" w:eastAsia="仿宋" w:cs="仿宋"/>
                <w:b/>
                <w:color w:val="auto"/>
                <w:sz w:val="24"/>
              </w:rPr>
            </w:pPr>
          </w:p>
          <w:p w14:paraId="286CA75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05C1F6F0">
            <w:pPr>
              <w:spacing w:line="360" w:lineRule="auto"/>
              <w:jc w:val="center"/>
              <w:rPr>
                <w:rFonts w:hint="eastAsia" w:ascii="仿宋" w:hAnsi="仿宋" w:eastAsia="仿宋" w:cs="仿宋"/>
                <w:b/>
                <w:color w:val="auto"/>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auto"/>
                <w:sz w:val="24"/>
              </w:rPr>
            </w:pPr>
          </w:p>
        </w:tc>
        <w:tc>
          <w:tcPr>
            <w:tcW w:w="993" w:type="dxa"/>
            <w:vAlign w:val="center"/>
          </w:tcPr>
          <w:p w14:paraId="01475CBE">
            <w:pPr>
              <w:snapToGrid w:val="0"/>
              <w:spacing w:line="360" w:lineRule="auto"/>
              <w:jc w:val="center"/>
              <w:rPr>
                <w:rFonts w:hint="eastAsia" w:ascii="仿宋" w:hAnsi="仿宋" w:eastAsia="仿宋" w:cs="仿宋"/>
                <w:color w:val="auto"/>
                <w:sz w:val="24"/>
              </w:rPr>
            </w:pPr>
          </w:p>
        </w:tc>
        <w:tc>
          <w:tcPr>
            <w:tcW w:w="1559" w:type="dxa"/>
            <w:vAlign w:val="center"/>
          </w:tcPr>
          <w:p w14:paraId="17393E26">
            <w:pPr>
              <w:spacing w:line="360" w:lineRule="auto"/>
              <w:jc w:val="center"/>
              <w:rPr>
                <w:rFonts w:hint="eastAsia" w:ascii="仿宋" w:hAnsi="仿宋" w:eastAsia="仿宋" w:cs="仿宋"/>
                <w:color w:val="auto"/>
                <w:sz w:val="24"/>
              </w:rPr>
            </w:pPr>
          </w:p>
        </w:tc>
        <w:tc>
          <w:tcPr>
            <w:tcW w:w="1984" w:type="dxa"/>
            <w:vAlign w:val="center"/>
          </w:tcPr>
          <w:p w14:paraId="013C8C87">
            <w:pPr>
              <w:spacing w:line="360" w:lineRule="auto"/>
              <w:jc w:val="center"/>
              <w:rPr>
                <w:rFonts w:hint="eastAsia" w:ascii="仿宋" w:hAnsi="仿宋" w:eastAsia="仿宋" w:cs="仿宋"/>
                <w:color w:val="auto"/>
                <w:sz w:val="24"/>
              </w:rPr>
            </w:pPr>
          </w:p>
        </w:tc>
        <w:tc>
          <w:tcPr>
            <w:tcW w:w="3119" w:type="dxa"/>
            <w:vAlign w:val="center"/>
          </w:tcPr>
          <w:p w14:paraId="686E77CD">
            <w:pPr>
              <w:spacing w:line="360" w:lineRule="auto"/>
              <w:jc w:val="center"/>
              <w:rPr>
                <w:rFonts w:hint="eastAsia" w:ascii="仿宋" w:hAnsi="仿宋" w:eastAsia="仿宋" w:cs="仿宋"/>
                <w:color w:val="auto"/>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auto"/>
                <w:sz w:val="24"/>
              </w:rPr>
            </w:pPr>
          </w:p>
        </w:tc>
        <w:tc>
          <w:tcPr>
            <w:tcW w:w="993" w:type="dxa"/>
            <w:vAlign w:val="center"/>
          </w:tcPr>
          <w:p w14:paraId="158B44F5">
            <w:pPr>
              <w:snapToGrid w:val="0"/>
              <w:spacing w:line="360" w:lineRule="auto"/>
              <w:jc w:val="center"/>
              <w:rPr>
                <w:rFonts w:hint="eastAsia" w:ascii="仿宋" w:hAnsi="仿宋" w:eastAsia="仿宋" w:cs="仿宋"/>
                <w:color w:val="auto"/>
                <w:sz w:val="24"/>
              </w:rPr>
            </w:pPr>
          </w:p>
        </w:tc>
        <w:tc>
          <w:tcPr>
            <w:tcW w:w="1559" w:type="dxa"/>
            <w:vAlign w:val="center"/>
          </w:tcPr>
          <w:p w14:paraId="27A3FFCC">
            <w:pPr>
              <w:spacing w:line="360" w:lineRule="auto"/>
              <w:jc w:val="center"/>
              <w:rPr>
                <w:rFonts w:hint="eastAsia" w:ascii="仿宋" w:hAnsi="仿宋" w:eastAsia="仿宋" w:cs="仿宋"/>
                <w:color w:val="auto"/>
                <w:sz w:val="24"/>
              </w:rPr>
            </w:pPr>
          </w:p>
        </w:tc>
        <w:tc>
          <w:tcPr>
            <w:tcW w:w="1984" w:type="dxa"/>
            <w:vAlign w:val="center"/>
          </w:tcPr>
          <w:p w14:paraId="21B566A4">
            <w:pPr>
              <w:spacing w:line="360" w:lineRule="auto"/>
              <w:jc w:val="center"/>
              <w:rPr>
                <w:rFonts w:hint="eastAsia" w:ascii="仿宋" w:hAnsi="仿宋" w:eastAsia="仿宋" w:cs="仿宋"/>
                <w:color w:val="auto"/>
                <w:sz w:val="24"/>
              </w:rPr>
            </w:pPr>
          </w:p>
        </w:tc>
        <w:tc>
          <w:tcPr>
            <w:tcW w:w="3119" w:type="dxa"/>
            <w:vAlign w:val="center"/>
          </w:tcPr>
          <w:p w14:paraId="3C51D663">
            <w:pPr>
              <w:spacing w:line="360" w:lineRule="auto"/>
              <w:jc w:val="center"/>
              <w:rPr>
                <w:rFonts w:hint="eastAsia" w:ascii="仿宋" w:hAnsi="仿宋" w:eastAsia="仿宋" w:cs="仿宋"/>
                <w:color w:val="auto"/>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auto"/>
                <w:sz w:val="24"/>
              </w:rPr>
            </w:pPr>
          </w:p>
        </w:tc>
        <w:tc>
          <w:tcPr>
            <w:tcW w:w="993" w:type="dxa"/>
            <w:vAlign w:val="center"/>
          </w:tcPr>
          <w:p w14:paraId="49583714">
            <w:pPr>
              <w:snapToGrid w:val="0"/>
              <w:spacing w:line="360" w:lineRule="auto"/>
              <w:jc w:val="center"/>
              <w:rPr>
                <w:rFonts w:hint="eastAsia" w:ascii="仿宋" w:hAnsi="仿宋" w:eastAsia="仿宋" w:cs="仿宋"/>
                <w:color w:val="auto"/>
                <w:sz w:val="24"/>
              </w:rPr>
            </w:pPr>
          </w:p>
        </w:tc>
        <w:tc>
          <w:tcPr>
            <w:tcW w:w="1559" w:type="dxa"/>
            <w:vAlign w:val="center"/>
          </w:tcPr>
          <w:p w14:paraId="78DA051C">
            <w:pPr>
              <w:spacing w:line="360" w:lineRule="auto"/>
              <w:jc w:val="center"/>
              <w:rPr>
                <w:rFonts w:hint="eastAsia" w:ascii="仿宋" w:hAnsi="仿宋" w:eastAsia="仿宋" w:cs="仿宋"/>
                <w:color w:val="auto"/>
                <w:sz w:val="24"/>
              </w:rPr>
            </w:pPr>
          </w:p>
        </w:tc>
        <w:tc>
          <w:tcPr>
            <w:tcW w:w="1984" w:type="dxa"/>
            <w:vAlign w:val="center"/>
          </w:tcPr>
          <w:p w14:paraId="07A63375">
            <w:pPr>
              <w:spacing w:line="360" w:lineRule="auto"/>
              <w:jc w:val="center"/>
              <w:rPr>
                <w:rFonts w:hint="eastAsia" w:ascii="仿宋" w:hAnsi="仿宋" w:eastAsia="仿宋" w:cs="仿宋"/>
                <w:color w:val="auto"/>
                <w:sz w:val="24"/>
              </w:rPr>
            </w:pPr>
          </w:p>
        </w:tc>
        <w:tc>
          <w:tcPr>
            <w:tcW w:w="3119" w:type="dxa"/>
            <w:vAlign w:val="center"/>
          </w:tcPr>
          <w:p w14:paraId="7218EB6F">
            <w:pPr>
              <w:spacing w:line="360" w:lineRule="auto"/>
              <w:jc w:val="center"/>
              <w:rPr>
                <w:rFonts w:hint="eastAsia" w:ascii="仿宋" w:hAnsi="仿宋" w:eastAsia="仿宋" w:cs="仿宋"/>
                <w:color w:val="auto"/>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color w:val="auto"/>
                <w:sz w:val="24"/>
              </w:rPr>
            </w:pPr>
          </w:p>
        </w:tc>
        <w:tc>
          <w:tcPr>
            <w:tcW w:w="1417" w:type="dxa"/>
            <w:vAlign w:val="center"/>
          </w:tcPr>
          <w:p w14:paraId="131BCBFE">
            <w:pPr>
              <w:snapToGrid w:val="0"/>
              <w:spacing w:line="360" w:lineRule="auto"/>
              <w:jc w:val="center"/>
              <w:rPr>
                <w:rFonts w:hint="eastAsia" w:ascii="仿宋" w:hAnsi="仿宋" w:eastAsia="仿宋" w:cs="仿宋"/>
                <w:color w:val="auto"/>
                <w:sz w:val="24"/>
              </w:rPr>
            </w:pPr>
          </w:p>
        </w:tc>
        <w:tc>
          <w:tcPr>
            <w:tcW w:w="1843" w:type="dxa"/>
            <w:vAlign w:val="center"/>
          </w:tcPr>
          <w:p w14:paraId="51207BA5">
            <w:pPr>
              <w:snapToGrid w:val="0"/>
              <w:spacing w:line="360" w:lineRule="auto"/>
              <w:jc w:val="center"/>
              <w:rPr>
                <w:rFonts w:hint="eastAsia" w:ascii="仿宋" w:hAnsi="仿宋" w:eastAsia="仿宋" w:cs="仿宋"/>
                <w:color w:val="auto"/>
                <w:sz w:val="24"/>
              </w:rPr>
            </w:pPr>
          </w:p>
        </w:tc>
        <w:tc>
          <w:tcPr>
            <w:tcW w:w="3118" w:type="dxa"/>
            <w:vAlign w:val="center"/>
          </w:tcPr>
          <w:p w14:paraId="4F5BBBFB">
            <w:pPr>
              <w:snapToGrid w:val="0"/>
              <w:spacing w:line="360" w:lineRule="auto"/>
              <w:jc w:val="center"/>
              <w:rPr>
                <w:rFonts w:hint="eastAsia" w:ascii="仿宋" w:hAnsi="仿宋" w:eastAsia="仿宋" w:cs="仿宋"/>
                <w:color w:val="auto"/>
                <w:sz w:val="24"/>
              </w:rPr>
            </w:pPr>
          </w:p>
        </w:tc>
        <w:tc>
          <w:tcPr>
            <w:tcW w:w="993" w:type="dxa"/>
            <w:vAlign w:val="center"/>
          </w:tcPr>
          <w:p w14:paraId="1907558E">
            <w:pPr>
              <w:snapToGrid w:val="0"/>
              <w:spacing w:line="360" w:lineRule="auto"/>
              <w:jc w:val="center"/>
              <w:rPr>
                <w:rFonts w:hint="eastAsia" w:ascii="仿宋" w:hAnsi="仿宋" w:eastAsia="仿宋" w:cs="仿宋"/>
                <w:color w:val="auto"/>
                <w:sz w:val="24"/>
              </w:rPr>
            </w:pPr>
          </w:p>
        </w:tc>
        <w:tc>
          <w:tcPr>
            <w:tcW w:w="1559" w:type="dxa"/>
            <w:vAlign w:val="center"/>
          </w:tcPr>
          <w:p w14:paraId="31741A3F">
            <w:pPr>
              <w:spacing w:line="360" w:lineRule="auto"/>
              <w:jc w:val="center"/>
              <w:rPr>
                <w:rFonts w:hint="eastAsia" w:ascii="仿宋" w:hAnsi="仿宋" w:eastAsia="仿宋" w:cs="仿宋"/>
                <w:color w:val="auto"/>
                <w:sz w:val="24"/>
              </w:rPr>
            </w:pPr>
          </w:p>
        </w:tc>
        <w:tc>
          <w:tcPr>
            <w:tcW w:w="1984" w:type="dxa"/>
            <w:vAlign w:val="center"/>
          </w:tcPr>
          <w:p w14:paraId="628D02EE">
            <w:pPr>
              <w:spacing w:line="360" w:lineRule="auto"/>
              <w:jc w:val="center"/>
              <w:rPr>
                <w:rFonts w:hint="eastAsia" w:ascii="仿宋" w:hAnsi="仿宋" w:eastAsia="仿宋" w:cs="仿宋"/>
                <w:color w:val="auto"/>
                <w:sz w:val="24"/>
              </w:rPr>
            </w:pPr>
          </w:p>
        </w:tc>
        <w:tc>
          <w:tcPr>
            <w:tcW w:w="3119" w:type="dxa"/>
            <w:vAlign w:val="center"/>
          </w:tcPr>
          <w:p w14:paraId="5015D0E0">
            <w:pPr>
              <w:spacing w:line="360" w:lineRule="auto"/>
              <w:jc w:val="center"/>
              <w:rPr>
                <w:rFonts w:hint="eastAsia" w:ascii="仿宋" w:hAnsi="仿宋" w:eastAsia="仿宋" w:cs="仿宋"/>
                <w:color w:val="auto"/>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12F8B252">
            <w:pPr>
              <w:spacing w:line="360" w:lineRule="auto"/>
              <w:jc w:val="center"/>
              <w:rPr>
                <w:rFonts w:hint="eastAsia" w:ascii="仿宋" w:hAnsi="仿宋" w:eastAsia="仿宋" w:cs="仿宋"/>
                <w:color w:val="auto"/>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2557E2E2">
            <w:pPr>
              <w:spacing w:line="360" w:lineRule="auto"/>
              <w:jc w:val="center"/>
              <w:rPr>
                <w:rFonts w:hint="eastAsia" w:ascii="仿宋" w:hAnsi="仿宋" w:eastAsia="仿宋" w:cs="仿宋"/>
                <w:color w:val="auto"/>
                <w:sz w:val="24"/>
              </w:rPr>
            </w:pPr>
          </w:p>
        </w:tc>
      </w:tr>
    </w:tbl>
    <w:p w14:paraId="523D514A">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A0C00FB">
      <w:pPr>
        <w:pStyle w:val="81"/>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4"/>
      <w:bookmarkStart w:id="53" w:name="OLE_LINK13"/>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555ED9"/>
    <w:rsid w:val="026453EF"/>
    <w:rsid w:val="02A9126A"/>
    <w:rsid w:val="02AE30D1"/>
    <w:rsid w:val="033E089E"/>
    <w:rsid w:val="03634626"/>
    <w:rsid w:val="03DA3C5D"/>
    <w:rsid w:val="040A684F"/>
    <w:rsid w:val="04542180"/>
    <w:rsid w:val="04A07D2D"/>
    <w:rsid w:val="05823C1D"/>
    <w:rsid w:val="065C270A"/>
    <w:rsid w:val="06604C23"/>
    <w:rsid w:val="06D74677"/>
    <w:rsid w:val="06D85336"/>
    <w:rsid w:val="07D24EBF"/>
    <w:rsid w:val="08591B53"/>
    <w:rsid w:val="08752E31"/>
    <w:rsid w:val="090C5C92"/>
    <w:rsid w:val="090E0B90"/>
    <w:rsid w:val="0983157E"/>
    <w:rsid w:val="09C875A3"/>
    <w:rsid w:val="0A1C4DDD"/>
    <w:rsid w:val="0A1D6F76"/>
    <w:rsid w:val="0A6810A3"/>
    <w:rsid w:val="0A860191"/>
    <w:rsid w:val="0B1630ED"/>
    <w:rsid w:val="0BE300B2"/>
    <w:rsid w:val="0BF24799"/>
    <w:rsid w:val="0BFD39D5"/>
    <w:rsid w:val="0C171D0F"/>
    <w:rsid w:val="0C2A5CE1"/>
    <w:rsid w:val="0C590374"/>
    <w:rsid w:val="0CA23AC9"/>
    <w:rsid w:val="0E357FF4"/>
    <w:rsid w:val="0ED2440E"/>
    <w:rsid w:val="0EF54B6B"/>
    <w:rsid w:val="0F973CBE"/>
    <w:rsid w:val="0FA0239A"/>
    <w:rsid w:val="0FAD0166"/>
    <w:rsid w:val="0FFF466D"/>
    <w:rsid w:val="10216577"/>
    <w:rsid w:val="10727C56"/>
    <w:rsid w:val="10B85FB1"/>
    <w:rsid w:val="10C81F6C"/>
    <w:rsid w:val="10CD7582"/>
    <w:rsid w:val="10F354AA"/>
    <w:rsid w:val="11241C6E"/>
    <w:rsid w:val="11A227BD"/>
    <w:rsid w:val="1206186A"/>
    <w:rsid w:val="12472408"/>
    <w:rsid w:val="124C282D"/>
    <w:rsid w:val="1262754C"/>
    <w:rsid w:val="12687113"/>
    <w:rsid w:val="12A14823"/>
    <w:rsid w:val="12A17402"/>
    <w:rsid w:val="133236CD"/>
    <w:rsid w:val="13E57956"/>
    <w:rsid w:val="14127BE9"/>
    <w:rsid w:val="14E32ED1"/>
    <w:rsid w:val="154C4341"/>
    <w:rsid w:val="15520D07"/>
    <w:rsid w:val="158D1A3D"/>
    <w:rsid w:val="15A90642"/>
    <w:rsid w:val="15B417EF"/>
    <w:rsid w:val="15E50ECA"/>
    <w:rsid w:val="160615DC"/>
    <w:rsid w:val="169E17AF"/>
    <w:rsid w:val="16FD66C9"/>
    <w:rsid w:val="172B0B5F"/>
    <w:rsid w:val="18C76587"/>
    <w:rsid w:val="18F010EE"/>
    <w:rsid w:val="191F5F30"/>
    <w:rsid w:val="195210FF"/>
    <w:rsid w:val="1961080B"/>
    <w:rsid w:val="19697BC5"/>
    <w:rsid w:val="197519E8"/>
    <w:rsid w:val="1A146123"/>
    <w:rsid w:val="1A7E6E3B"/>
    <w:rsid w:val="1B157B5C"/>
    <w:rsid w:val="1B3721C8"/>
    <w:rsid w:val="1B656D35"/>
    <w:rsid w:val="1B746F78"/>
    <w:rsid w:val="1BBC702D"/>
    <w:rsid w:val="1CA64E1F"/>
    <w:rsid w:val="1CAA72F4"/>
    <w:rsid w:val="1CAE6C02"/>
    <w:rsid w:val="1D3D0F5F"/>
    <w:rsid w:val="1DE03F03"/>
    <w:rsid w:val="1E1E7A9B"/>
    <w:rsid w:val="1E2345FC"/>
    <w:rsid w:val="1E764DB5"/>
    <w:rsid w:val="1E7A2AF8"/>
    <w:rsid w:val="1F4629DA"/>
    <w:rsid w:val="1FE02E2E"/>
    <w:rsid w:val="203047D0"/>
    <w:rsid w:val="20C91B14"/>
    <w:rsid w:val="210B3768"/>
    <w:rsid w:val="213D3ED1"/>
    <w:rsid w:val="21C509EB"/>
    <w:rsid w:val="21DE15EF"/>
    <w:rsid w:val="223A10AC"/>
    <w:rsid w:val="22AF4D3A"/>
    <w:rsid w:val="22D00328"/>
    <w:rsid w:val="2388039C"/>
    <w:rsid w:val="23DE15D6"/>
    <w:rsid w:val="24730458"/>
    <w:rsid w:val="270F224B"/>
    <w:rsid w:val="272D3C01"/>
    <w:rsid w:val="274A3283"/>
    <w:rsid w:val="27593B6D"/>
    <w:rsid w:val="27D03AD8"/>
    <w:rsid w:val="28412A56"/>
    <w:rsid w:val="28570335"/>
    <w:rsid w:val="285C326E"/>
    <w:rsid w:val="287109F2"/>
    <w:rsid w:val="29BB5D72"/>
    <w:rsid w:val="29BC6A7E"/>
    <w:rsid w:val="2A0A45AD"/>
    <w:rsid w:val="2A895E70"/>
    <w:rsid w:val="2AD54BBC"/>
    <w:rsid w:val="2B876854"/>
    <w:rsid w:val="2C5B01CA"/>
    <w:rsid w:val="2C696097"/>
    <w:rsid w:val="2CC716B0"/>
    <w:rsid w:val="2CDA6E57"/>
    <w:rsid w:val="2CE657FC"/>
    <w:rsid w:val="2D04520E"/>
    <w:rsid w:val="2DED6716"/>
    <w:rsid w:val="2E161659"/>
    <w:rsid w:val="2E571378"/>
    <w:rsid w:val="2E9B5B4C"/>
    <w:rsid w:val="2EB62CF8"/>
    <w:rsid w:val="2FEC5533"/>
    <w:rsid w:val="30191A45"/>
    <w:rsid w:val="305F7D9F"/>
    <w:rsid w:val="31172428"/>
    <w:rsid w:val="313E1251"/>
    <w:rsid w:val="314D6456"/>
    <w:rsid w:val="318F5509"/>
    <w:rsid w:val="31A30E4F"/>
    <w:rsid w:val="31B45EC9"/>
    <w:rsid w:val="32871939"/>
    <w:rsid w:val="3318407C"/>
    <w:rsid w:val="335F4CCE"/>
    <w:rsid w:val="34B01DB9"/>
    <w:rsid w:val="34E53DB8"/>
    <w:rsid w:val="352B5B8B"/>
    <w:rsid w:val="35B4496A"/>
    <w:rsid w:val="35DF0E7D"/>
    <w:rsid w:val="360337E4"/>
    <w:rsid w:val="36164371"/>
    <w:rsid w:val="364F0A73"/>
    <w:rsid w:val="36633F7A"/>
    <w:rsid w:val="36691B9F"/>
    <w:rsid w:val="37A569B6"/>
    <w:rsid w:val="380D35DC"/>
    <w:rsid w:val="381A7D5B"/>
    <w:rsid w:val="38297B06"/>
    <w:rsid w:val="38C02CE8"/>
    <w:rsid w:val="38C41BE3"/>
    <w:rsid w:val="3A061CEC"/>
    <w:rsid w:val="3A3A7EEA"/>
    <w:rsid w:val="3B1F0857"/>
    <w:rsid w:val="3BCC66C3"/>
    <w:rsid w:val="3BF4033D"/>
    <w:rsid w:val="3C2E411C"/>
    <w:rsid w:val="3C794DA4"/>
    <w:rsid w:val="3C9E5C02"/>
    <w:rsid w:val="3D98638F"/>
    <w:rsid w:val="3E02162D"/>
    <w:rsid w:val="3E1E0A47"/>
    <w:rsid w:val="3E457417"/>
    <w:rsid w:val="3E7D5F84"/>
    <w:rsid w:val="3ED75367"/>
    <w:rsid w:val="3F1101B2"/>
    <w:rsid w:val="3F326AC0"/>
    <w:rsid w:val="3F5B0A61"/>
    <w:rsid w:val="3FCD5641"/>
    <w:rsid w:val="400F08BD"/>
    <w:rsid w:val="40233B11"/>
    <w:rsid w:val="40383B92"/>
    <w:rsid w:val="4140374B"/>
    <w:rsid w:val="41A2530D"/>
    <w:rsid w:val="41A334C2"/>
    <w:rsid w:val="41AD1F74"/>
    <w:rsid w:val="42657940"/>
    <w:rsid w:val="42BC2E2F"/>
    <w:rsid w:val="43033208"/>
    <w:rsid w:val="438124F9"/>
    <w:rsid w:val="44444F48"/>
    <w:rsid w:val="445175A7"/>
    <w:rsid w:val="44CE3311"/>
    <w:rsid w:val="44D530D8"/>
    <w:rsid w:val="459463E3"/>
    <w:rsid w:val="45BB0E6F"/>
    <w:rsid w:val="46236D21"/>
    <w:rsid w:val="47850229"/>
    <w:rsid w:val="47B16CDB"/>
    <w:rsid w:val="48190115"/>
    <w:rsid w:val="49900B72"/>
    <w:rsid w:val="4A546BEF"/>
    <w:rsid w:val="4A8C6B1E"/>
    <w:rsid w:val="4A9E7C29"/>
    <w:rsid w:val="4AA340C3"/>
    <w:rsid w:val="4AB50890"/>
    <w:rsid w:val="4B1C38AB"/>
    <w:rsid w:val="4B4734B2"/>
    <w:rsid w:val="4BB33A7C"/>
    <w:rsid w:val="4BC90A28"/>
    <w:rsid w:val="4C37510C"/>
    <w:rsid w:val="4CBB4158"/>
    <w:rsid w:val="4D6866DE"/>
    <w:rsid w:val="4DE4148C"/>
    <w:rsid w:val="4E380649"/>
    <w:rsid w:val="4EF44BE3"/>
    <w:rsid w:val="4F4641AC"/>
    <w:rsid w:val="4FAE554B"/>
    <w:rsid w:val="4FE57246"/>
    <w:rsid w:val="500B78BE"/>
    <w:rsid w:val="504B3DAB"/>
    <w:rsid w:val="50C301CB"/>
    <w:rsid w:val="511107EA"/>
    <w:rsid w:val="511A48D1"/>
    <w:rsid w:val="519D5BDA"/>
    <w:rsid w:val="51E15FA0"/>
    <w:rsid w:val="51ED254C"/>
    <w:rsid w:val="51F63272"/>
    <w:rsid w:val="51FD35B3"/>
    <w:rsid w:val="53D370D2"/>
    <w:rsid w:val="53EA0ACE"/>
    <w:rsid w:val="53FC752F"/>
    <w:rsid w:val="54AE6E9B"/>
    <w:rsid w:val="54B81330"/>
    <w:rsid w:val="554C448C"/>
    <w:rsid w:val="55F978A1"/>
    <w:rsid w:val="56337905"/>
    <w:rsid w:val="57122BC6"/>
    <w:rsid w:val="57DAE6E1"/>
    <w:rsid w:val="59701FF1"/>
    <w:rsid w:val="597503AA"/>
    <w:rsid w:val="59CC5A1A"/>
    <w:rsid w:val="5A4412E8"/>
    <w:rsid w:val="5A6B2D19"/>
    <w:rsid w:val="5AC504FE"/>
    <w:rsid w:val="5B606F33"/>
    <w:rsid w:val="5BF02C37"/>
    <w:rsid w:val="5C163FEB"/>
    <w:rsid w:val="5C2E3077"/>
    <w:rsid w:val="5C4C6CF0"/>
    <w:rsid w:val="5C97708A"/>
    <w:rsid w:val="5D101956"/>
    <w:rsid w:val="5D203385"/>
    <w:rsid w:val="5E005E6E"/>
    <w:rsid w:val="5E385608"/>
    <w:rsid w:val="5F313E05"/>
    <w:rsid w:val="5F5E41E5"/>
    <w:rsid w:val="5F665FB3"/>
    <w:rsid w:val="5F847B5D"/>
    <w:rsid w:val="6028557A"/>
    <w:rsid w:val="603242D9"/>
    <w:rsid w:val="60433DF0"/>
    <w:rsid w:val="60742EC9"/>
    <w:rsid w:val="608060E1"/>
    <w:rsid w:val="60C81B28"/>
    <w:rsid w:val="61077826"/>
    <w:rsid w:val="61476187"/>
    <w:rsid w:val="61663072"/>
    <w:rsid w:val="620944BA"/>
    <w:rsid w:val="621F4FC1"/>
    <w:rsid w:val="627A1383"/>
    <w:rsid w:val="629A1C32"/>
    <w:rsid w:val="62E84689"/>
    <w:rsid w:val="63B82D47"/>
    <w:rsid w:val="63E025D8"/>
    <w:rsid w:val="63E56E61"/>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2664D1"/>
    <w:rsid w:val="68D978A1"/>
    <w:rsid w:val="68E236B8"/>
    <w:rsid w:val="690A2A0B"/>
    <w:rsid w:val="6911272E"/>
    <w:rsid w:val="69D41F5D"/>
    <w:rsid w:val="69EF6E4B"/>
    <w:rsid w:val="69F85C3D"/>
    <w:rsid w:val="6A1165CB"/>
    <w:rsid w:val="6AA40D88"/>
    <w:rsid w:val="6AC13272"/>
    <w:rsid w:val="6ACE5598"/>
    <w:rsid w:val="6AEF1016"/>
    <w:rsid w:val="6B876668"/>
    <w:rsid w:val="6B902CAD"/>
    <w:rsid w:val="6BA97700"/>
    <w:rsid w:val="6BE203D1"/>
    <w:rsid w:val="6C165A05"/>
    <w:rsid w:val="6C2430E3"/>
    <w:rsid w:val="6C3D246C"/>
    <w:rsid w:val="6D997745"/>
    <w:rsid w:val="6DD7015B"/>
    <w:rsid w:val="6DF606F4"/>
    <w:rsid w:val="6E6A6BC8"/>
    <w:rsid w:val="6EE03793"/>
    <w:rsid w:val="6F6B55C8"/>
    <w:rsid w:val="6F8151E6"/>
    <w:rsid w:val="6F851686"/>
    <w:rsid w:val="70BA1B64"/>
    <w:rsid w:val="71070115"/>
    <w:rsid w:val="71195A39"/>
    <w:rsid w:val="713E488C"/>
    <w:rsid w:val="718617A9"/>
    <w:rsid w:val="725453F3"/>
    <w:rsid w:val="729E74BD"/>
    <w:rsid w:val="72A000BB"/>
    <w:rsid w:val="72BD2603"/>
    <w:rsid w:val="72DF16B3"/>
    <w:rsid w:val="73165394"/>
    <w:rsid w:val="73374849"/>
    <w:rsid w:val="738C280D"/>
    <w:rsid w:val="73942F36"/>
    <w:rsid w:val="73B75E5F"/>
    <w:rsid w:val="743D52CE"/>
    <w:rsid w:val="74A8774F"/>
    <w:rsid w:val="750E2605"/>
    <w:rsid w:val="76AF6398"/>
    <w:rsid w:val="771C7190"/>
    <w:rsid w:val="77455261"/>
    <w:rsid w:val="77A8194D"/>
    <w:rsid w:val="77AE203F"/>
    <w:rsid w:val="782557C0"/>
    <w:rsid w:val="785B0E36"/>
    <w:rsid w:val="786A11CF"/>
    <w:rsid w:val="78C935D5"/>
    <w:rsid w:val="78FA0E87"/>
    <w:rsid w:val="796E4A00"/>
    <w:rsid w:val="79701CA2"/>
    <w:rsid w:val="79DD48C3"/>
    <w:rsid w:val="7A050ADC"/>
    <w:rsid w:val="7A363B70"/>
    <w:rsid w:val="7A3A405E"/>
    <w:rsid w:val="7A7E0CD2"/>
    <w:rsid w:val="7AF406B1"/>
    <w:rsid w:val="7AF640BD"/>
    <w:rsid w:val="7B863637"/>
    <w:rsid w:val="7BE0766D"/>
    <w:rsid w:val="7BF546E1"/>
    <w:rsid w:val="7C1A4939"/>
    <w:rsid w:val="7C1E55E8"/>
    <w:rsid w:val="7C4E0962"/>
    <w:rsid w:val="7C5A5426"/>
    <w:rsid w:val="7C5C72FD"/>
    <w:rsid w:val="7C73106A"/>
    <w:rsid w:val="7C9E459A"/>
    <w:rsid w:val="7CD945C2"/>
    <w:rsid w:val="7CE16A13"/>
    <w:rsid w:val="7D0211AE"/>
    <w:rsid w:val="7D133AE0"/>
    <w:rsid w:val="7DC65163"/>
    <w:rsid w:val="7DFF0A44"/>
    <w:rsid w:val="7EA31D88"/>
    <w:rsid w:val="7EB7B118"/>
    <w:rsid w:val="7F4DBC21"/>
    <w:rsid w:val="7F8E3C24"/>
    <w:rsid w:val="7FAC7379"/>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18970</Words>
  <Characters>20357</Characters>
  <Lines>363</Lines>
  <Paragraphs>102</Paragraphs>
  <TotalTime>16</TotalTime>
  <ScaleCrop>false</ScaleCrop>
  <LinksUpToDate>false</LinksUpToDate>
  <CharactersWithSpaces>21884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WPS_1712111411</cp:lastModifiedBy>
  <cp:lastPrinted>2021-12-28T11:06:00Z</cp:lastPrinted>
  <dcterms:modified xsi:type="dcterms:W3CDTF">2025-07-14T02:16:51Z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BFD32F34E4DA485EB7EEBE886EF65454_13</vt:lpwstr>
  </property>
  <property fmtid="{D5CDD505-2E9C-101B-9397-08002B2CF9AE}" pid="5" name="KSOTemplateDocerSaveRecord">
    <vt:lpwstr>eyJoZGlkIjoiYTBlMjRhMzc2OGQ5NzFhZjkyMGZkOWIyMTQ3NmQ2NDQiLCJ1c2VySWQiOiIxNTkwOTUxNTUzIn0=</vt:lpwstr>
  </property>
</Properties>
</file>