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BFAC13">
      <w:pPr>
        <w:spacing w:line="360" w:lineRule="auto"/>
        <w:jc w:val="both"/>
        <w:rPr>
          <w:rFonts w:hint="eastAsia" w:ascii="宋体" w:hAnsi="宋体" w:cs="宋体"/>
          <w:b/>
          <w:bCs/>
          <w:sz w:val="52"/>
          <w:szCs w:val="52"/>
          <w:lang w:val="en-US" w:eastAsia="zh-CN"/>
        </w:rPr>
      </w:pPr>
    </w:p>
    <w:p w14:paraId="1C9F1129">
      <w:pPr>
        <w:spacing w:line="360" w:lineRule="auto"/>
        <w:ind w:left="480"/>
        <w:jc w:val="center"/>
        <w:rPr>
          <w:rFonts w:hint="eastAsia" w:ascii="宋体" w:hAnsi="宋体" w:cs="宋体"/>
          <w:b/>
          <w:bCs/>
          <w:sz w:val="52"/>
          <w:szCs w:val="52"/>
        </w:rPr>
      </w:pPr>
      <w:r>
        <w:rPr>
          <w:rFonts w:hint="eastAsia" w:ascii="宋体" w:hAnsi="宋体" w:cs="宋体"/>
          <w:b/>
          <w:bCs/>
          <w:sz w:val="52"/>
          <w:szCs w:val="52"/>
          <w:lang w:val="en-US" w:eastAsia="zh-CN"/>
        </w:rPr>
        <w:t>2025年两校区毕业生寝室维修及粉刷</w:t>
      </w:r>
    </w:p>
    <w:p w14:paraId="593553BE">
      <w:pPr>
        <w:spacing w:line="360" w:lineRule="auto"/>
        <w:jc w:val="both"/>
        <w:rPr>
          <w:rFonts w:hint="eastAsia" w:ascii="宋体" w:hAnsi="宋体" w:cs="宋体"/>
          <w:b/>
          <w:bCs/>
          <w:sz w:val="52"/>
          <w:szCs w:val="52"/>
        </w:rPr>
      </w:pPr>
    </w:p>
    <w:p w14:paraId="7A8C84E4">
      <w:pPr>
        <w:spacing w:line="360" w:lineRule="auto"/>
        <w:ind w:firstLine="2610" w:firstLineChars="500"/>
        <w:jc w:val="both"/>
        <w:rPr>
          <w:rFonts w:ascii="宋体" w:hAnsi="宋体" w:cs="宋体"/>
          <w:b/>
          <w:bCs/>
          <w:sz w:val="52"/>
          <w:szCs w:val="52"/>
        </w:rPr>
      </w:pPr>
      <w:r>
        <w:rPr>
          <w:rFonts w:hint="eastAsia" w:ascii="宋体" w:hAnsi="宋体" w:cs="宋体"/>
          <w:b/>
          <w:bCs/>
          <w:sz w:val="52"/>
          <w:szCs w:val="52"/>
        </w:rPr>
        <w:t>招 标 工 程 量 清 单</w:t>
      </w:r>
    </w:p>
    <w:p w14:paraId="59926DBD">
      <w:pPr>
        <w:pStyle w:val="4"/>
      </w:pPr>
    </w:p>
    <w:p w14:paraId="3AF1EEF1">
      <w:pPr>
        <w:spacing w:line="360" w:lineRule="auto"/>
        <w:ind w:left="480"/>
        <w:jc w:val="center"/>
        <w:rPr>
          <w:rFonts w:ascii="宋体" w:hAnsi="宋体" w:cs="宋体"/>
          <w:b/>
          <w:sz w:val="72"/>
          <w:szCs w:val="44"/>
        </w:rPr>
      </w:pPr>
    </w:p>
    <w:p w14:paraId="62F8D305">
      <w:pPr>
        <w:widowControl/>
        <w:autoSpaceDE w:val="0"/>
        <w:autoSpaceDN w:val="0"/>
        <w:spacing w:before="360" w:after="360" w:line="360" w:lineRule="auto"/>
        <w:jc w:val="left"/>
        <w:textAlignment w:val="bottom"/>
        <w:rPr>
          <w:rFonts w:ascii="宋体" w:hAnsi="宋体" w:cs="宋体"/>
          <w:b/>
          <w:bCs/>
          <w:sz w:val="32"/>
          <w:szCs w:val="32"/>
        </w:rPr>
      </w:pPr>
      <w:r>
        <w:rPr>
          <w:rFonts w:hint="eastAsia" w:ascii="宋体" w:hAnsi="宋体" w:cs="宋体"/>
          <w:b/>
          <w:bCs/>
          <w:sz w:val="32"/>
          <w:szCs w:val="32"/>
        </w:rPr>
        <w:t>招标人：</w:t>
      </w:r>
      <w:r>
        <w:rPr>
          <w:rFonts w:hint="eastAsia" w:ascii="宋体" w:hAnsi="宋体" w:cs="宋体"/>
          <w:b/>
          <w:bCs/>
          <w:sz w:val="32"/>
          <w:szCs w:val="32"/>
          <w:u w:val="single"/>
        </w:rPr>
        <w:t xml:space="preserve">                                        </w:t>
      </w:r>
      <w:r>
        <w:rPr>
          <w:rFonts w:hint="eastAsia" w:ascii="宋体" w:hAnsi="宋体" w:cs="宋体"/>
          <w:b/>
          <w:bCs/>
          <w:sz w:val="24"/>
        </w:rPr>
        <w:t>（单位盖章）</w:t>
      </w:r>
    </w:p>
    <w:p w14:paraId="1276C224">
      <w:pPr>
        <w:widowControl/>
        <w:autoSpaceDE w:val="0"/>
        <w:autoSpaceDN w:val="0"/>
        <w:spacing w:before="360" w:after="360" w:line="360" w:lineRule="auto"/>
        <w:jc w:val="left"/>
        <w:textAlignment w:val="bottom"/>
        <w:rPr>
          <w:rFonts w:ascii="宋体" w:hAnsi="宋体" w:cs="宋体"/>
          <w:b/>
          <w:bCs/>
          <w:sz w:val="32"/>
          <w:szCs w:val="32"/>
          <w:u w:val="single"/>
        </w:rPr>
      </w:pPr>
      <w:r>
        <w:rPr>
          <w:rFonts w:hint="eastAsia" w:ascii="宋体" w:hAnsi="宋体" w:cs="宋体"/>
          <w:b/>
          <w:bCs/>
          <w:sz w:val="32"/>
          <w:szCs w:val="32"/>
        </w:rPr>
        <w:t>法定代表人：</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（签字或盖章）</w:t>
      </w:r>
    </w:p>
    <w:p w14:paraId="6E13CD86">
      <w:pPr>
        <w:widowControl/>
        <w:autoSpaceDE w:val="0"/>
        <w:autoSpaceDN w:val="0"/>
        <w:spacing w:before="360" w:after="360" w:line="360" w:lineRule="auto"/>
        <w:jc w:val="left"/>
        <w:textAlignment w:val="bottom"/>
        <w:rPr>
          <w:rFonts w:ascii="宋体" w:hAnsi="宋体" w:cs="宋体"/>
          <w:b/>
          <w:bCs/>
          <w:sz w:val="32"/>
          <w:szCs w:val="32"/>
        </w:rPr>
      </w:pPr>
      <w:r>
        <w:rPr>
          <w:rFonts w:hint="eastAsia" w:ascii="宋体" w:hAnsi="宋体" w:cs="宋体"/>
          <w:b/>
          <w:bCs/>
          <w:sz w:val="32"/>
          <w:szCs w:val="32"/>
        </w:rPr>
        <w:t>中介机构：</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（单位盖章）</w:t>
      </w:r>
    </w:p>
    <w:p w14:paraId="5C1AF754">
      <w:pPr>
        <w:widowControl/>
        <w:autoSpaceDE w:val="0"/>
        <w:autoSpaceDN w:val="0"/>
        <w:spacing w:before="360" w:after="360" w:line="360" w:lineRule="auto"/>
        <w:jc w:val="left"/>
        <w:textAlignment w:val="bottom"/>
        <w:rPr>
          <w:rFonts w:ascii="宋体" w:hAnsi="宋体" w:cs="宋体"/>
          <w:b/>
          <w:bCs/>
          <w:sz w:val="32"/>
          <w:szCs w:val="32"/>
          <w:u w:val="single"/>
        </w:rPr>
      </w:pPr>
      <w:r>
        <w:rPr>
          <w:rFonts w:hint="eastAsia" w:ascii="宋体" w:hAnsi="宋体" w:cs="宋体"/>
          <w:b/>
          <w:bCs/>
          <w:sz w:val="32"/>
          <w:szCs w:val="32"/>
        </w:rPr>
        <w:t>法定代表人：</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（签字或盖章）</w:t>
      </w:r>
    </w:p>
    <w:p w14:paraId="7ADB236F">
      <w:pPr>
        <w:widowControl/>
        <w:autoSpaceDE w:val="0"/>
        <w:autoSpaceDN w:val="0"/>
        <w:spacing w:before="360" w:after="360" w:line="360" w:lineRule="auto"/>
        <w:jc w:val="left"/>
        <w:textAlignment w:val="bottom"/>
        <w:rPr>
          <w:rFonts w:ascii="宋体" w:hAnsi="宋体" w:cs="宋体"/>
          <w:b/>
          <w:bCs/>
          <w:sz w:val="24"/>
        </w:rPr>
      </w:pPr>
      <w:r>
        <w:rPr>
          <w:rFonts w:hint="eastAsia" w:ascii="宋体" w:hAnsi="宋体" w:cs="宋体"/>
          <w:b/>
          <w:bCs/>
          <w:sz w:val="32"/>
          <w:szCs w:val="32"/>
        </w:rPr>
        <w:t>编制人：</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w:t>
      </w:r>
      <w:bookmarkStart w:id="0" w:name="OLE_LINK1"/>
      <w:r>
        <w:rPr>
          <w:rFonts w:hint="eastAsia" w:ascii="宋体" w:hAnsi="宋体" w:cs="宋体"/>
          <w:b/>
          <w:bCs/>
          <w:sz w:val="24"/>
        </w:rPr>
        <w:t>造价</w:t>
      </w:r>
      <w:bookmarkEnd w:id="0"/>
      <w:r>
        <w:rPr>
          <w:rFonts w:hint="eastAsia" w:ascii="宋体" w:hAnsi="宋体" w:cs="宋体"/>
          <w:b/>
          <w:bCs/>
          <w:sz w:val="24"/>
          <w:lang w:val="en-US" w:eastAsia="zh-CN"/>
        </w:rPr>
        <w:t>工程师</w:t>
      </w:r>
      <w:r>
        <w:rPr>
          <w:rFonts w:hint="eastAsia" w:ascii="宋体" w:hAnsi="宋体" w:cs="宋体"/>
          <w:b/>
          <w:bCs/>
          <w:sz w:val="24"/>
        </w:rPr>
        <w:t>签字盖专用章）</w:t>
      </w:r>
    </w:p>
    <w:p w14:paraId="089F9C2F">
      <w:pPr>
        <w:widowControl/>
        <w:autoSpaceDE w:val="0"/>
        <w:autoSpaceDN w:val="0"/>
        <w:spacing w:before="360" w:after="360" w:line="360" w:lineRule="auto"/>
        <w:jc w:val="left"/>
        <w:textAlignment w:val="bottom"/>
        <w:rPr>
          <w:rFonts w:ascii="宋体" w:hAnsi="宋体" w:cs="宋体"/>
          <w:b/>
          <w:bCs/>
          <w:sz w:val="32"/>
          <w:szCs w:val="32"/>
        </w:rPr>
      </w:pPr>
      <w:r>
        <w:rPr>
          <w:rFonts w:hint="eastAsia" w:ascii="宋体" w:hAnsi="宋体" w:cs="宋体"/>
          <w:b/>
          <w:bCs/>
          <w:sz w:val="32"/>
          <w:szCs w:val="32"/>
        </w:rPr>
        <w:t>复核人：</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（造价</w:t>
      </w:r>
      <w:r>
        <w:rPr>
          <w:rFonts w:hint="eastAsia" w:ascii="宋体" w:hAnsi="宋体" w:cs="宋体"/>
          <w:b/>
          <w:bCs/>
          <w:sz w:val="24"/>
          <w:lang w:val="en-US" w:eastAsia="zh-CN"/>
        </w:rPr>
        <w:t>工程师</w:t>
      </w:r>
      <w:r>
        <w:rPr>
          <w:rFonts w:hint="eastAsia" w:ascii="宋体" w:hAnsi="宋体" w:cs="宋体"/>
          <w:b/>
          <w:bCs/>
          <w:sz w:val="24"/>
        </w:rPr>
        <w:t>签字盖专用章）</w:t>
      </w:r>
    </w:p>
    <w:p w14:paraId="150D75B6">
      <w:pPr>
        <w:widowControl/>
        <w:autoSpaceDE w:val="0"/>
        <w:autoSpaceDN w:val="0"/>
        <w:spacing w:before="360" w:after="360" w:line="360" w:lineRule="auto"/>
        <w:jc w:val="left"/>
        <w:textAlignment w:val="bottom"/>
        <w:rPr>
          <w:rFonts w:ascii="宋体" w:hAnsi="宋体" w:cs="宋体"/>
          <w:b/>
          <w:bCs/>
          <w:sz w:val="32"/>
          <w:szCs w:val="32"/>
        </w:rPr>
      </w:pPr>
    </w:p>
    <w:p w14:paraId="31FCE987">
      <w:pPr>
        <w:widowControl/>
        <w:autoSpaceDE w:val="0"/>
        <w:autoSpaceDN w:val="0"/>
        <w:spacing w:before="360" w:after="360" w:line="360" w:lineRule="auto"/>
        <w:jc w:val="left"/>
        <w:textAlignment w:val="bottom"/>
        <w:rPr>
          <w:rFonts w:ascii="宋体" w:hAnsi="宋体" w:cs="宋体"/>
          <w:b/>
          <w:bCs/>
          <w:sz w:val="32"/>
          <w:szCs w:val="32"/>
          <w:u w:val="single"/>
        </w:rPr>
      </w:pPr>
      <w:r>
        <w:rPr>
          <w:rFonts w:hint="eastAsia" w:ascii="宋体" w:hAnsi="宋体" w:cs="宋体"/>
          <w:b/>
          <w:bCs/>
          <w:sz w:val="32"/>
          <w:szCs w:val="32"/>
        </w:rPr>
        <w:t>编制时间：</w:t>
      </w:r>
      <w:r>
        <w:rPr>
          <w:rFonts w:hint="eastAsia" w:ascii="宋体" w:hAnsi="宋体" w:cs="宋体"/>
          <w:b/>
          <w:bCs/>
          <w:sz w:val="32"/>
          <w:szCs w:val="32"/>
          <w:u w:val="none"/>
          <w:lang w:val="en-US" w:eastAsia="zh-CN"/>
        </w:rPr>
        <w:t xml:space="preserve">  </w:t>
      </w:r>
      <w:r>
        <w:rPr>
          <w:rFonts w:hint="eastAsia" w:ascii="宋体" w:hAnsi="宋体" w:cs="宋体"/>
          <w:b/>
          <w:bCs/>
          <w:sz w:val="32"/>
          <w:szCs w:val="32"/>
          <w:u w:val="none"/>
        </w:rPr>
        <w:t>年</w:t>
      </w:r>
      <w:r>
        <w:rPr>
          <w:rFonts w:hint="eastAsia" w:ascii="宋体" w:hAnsi="宋体" w:cs="宋体"/>
          <w:b/>
          <w:bCs/>
          <w:sz w:val="32"/>
          <w:szCs w:val="32"/>
          <w:u w:val="none"/>
          <w:lang w:val="en-US" w:eastAsia="zh-CN"/>
        </w:rPr>
        <w:t xml:space="preserve">  </w:t>
      </w:r>
      <w:r>
        <w:rPr>
          <w:rFonts w:hint="eastAsia" w:ascii="宋体" w:hAnsi="宋体" w:cs="宋体"/>
          <w:b/>
          <w:bCs/>
          <w:sz w:val="32"/>
          <w:szCs w:val="32"/>
          <w:u w:val="none"/>
        </w:rPr>
        <w:t xml:space="preserve">月  日  </w:t>
      </w:r>
      <w:r>
        <w:rPr>
          <w:rFonts w:hint="eastAsia" w:ascii="宋体" w:hAnsi="宋体" w:cs="宋体"/>
          <w:b/>
          <w:bCs/>
          <w:sz w:val="32"/>
          <w:szCs w:val="32"/>
        </w:rPr>
        <w:t xml:space="preserve">    </w:t>
      </w:r>
      <w:r>
        <w:rPr>
          <w:rFonts w:hint="eastAsia" w:ascii="宋体" w:hAnsi="宋体" w:cs="宋体"/>
          <w:b/>
          <w:bCs/>
          <w:sz w:val="32"/>
          <w:szCs w:val="32"/>
          <w:lang w:val="en-US" w:eastAsia="zh-CN"/>
        </w:rPr>
        <w:t xml:space="preserve">   </w:t>
      </w:r>
      <w:r>
        <w:rPr>
          <w:rFonts w:hint="eastAsia" w:ascii="宋体" w:hAnsi="宋体" w:cs="宋体"/>
          <w:b/>
          <w:bCs/>
          <w:sz w:val="32"/>
          <w:szCs w:val="32"/>
        </w:rPr>
        <w:t xml:space="preserve">  </w:t>
      </w:r>
      <w:r>
        <w:rPr>
          <w:rFonts w:hint="eastAsia" w:ascii="宋体" w:hAnsi="宋体" w:cs="宋体"/>
          <w:b/>
          <w:bCs/>
          <w:strike w:val="0"/>
          <w:dstrike w:val="0"/>
          <w:sz w:val="32"/>
          <w:szCs w:val="32"/>
          <w:lang w:val="en-US" w:eastAsia="zh-CN"/>
        </w:rPr>
        <w:t>复</w:t>
      </w:r>
      <w:r>
        <w:rPr>
          <w:rFonts w:hint="eastAsia" w:ascii="宋体" w:hAnsi="宋体" w:cs="宋体"/>
          <w:b/>
          <w:bCs/>
          <w:strike w:val="0"/>
          <w:dstrike w:val="0"/>
          <w:sz w:val="32"/>
          <w:szCs w:val="32"/>
        </w:rPr>
        <w:t>核时间：</w:t>
      </w:r>
      <w:r>
        <w:rPr>
          <w:rFonts w:hint="eastAsia" w:ascii="宋体" w:hAnsi="宋体" w:cs="宋体"/>
          <w:b/>
          <w:bCs/>
          <w:strike w:val="0"/>
          <w:dstrike w:val="0"/>
          <w:sz w:val="32"/>
          <w:szCs w:val="32"/>
          <w:u w:val="none"/>
          <w:lang w:val="en-US" w:eastAsia="zh-CN"/>
        </w:rPr>
        <w:t xml:space="preserve">  </w:t>
      </w:r>
      <w:r>
        <w:rPr>
          <w:rFonts w:hint="eastAsia" w:ascii="宋体" w:hAnsi="宋体" w:cs="宋体"/>
          <w:b/>
          <w:bCs/>
          <w:strike w:val="0"/>
          <w:dstrike w:val="0"/>
          <w:sz w:val="32"/>
          <w:szCs w:val="32"/>
          <w:u w:val="none"/>
        </w:rPr>
        <w:t>年</w:t>
      </w:r>
      <w:r>
        <w:rPr>
          <w:rFonts w:hint="eastAsia" w:ascii="宋体" w:hAnsi="宋体" w:cs="宋体"/>
          <w:b/>
          <w:bCs/>
          <w:strike w:val="0"/>
          <w:dstrike w:val="0"/>
          <w:sz w:val="32"/>
          <w:szCs w:val="32"/>
          <w:u w:val="none"/>
          <w:lang w:val="en-US" w:eastAsia="zh-CN"/>
        </w:rPr>
        <w:t xml:space="preserve">  </w:t>
      </w:r>
      <w:r>
        <w:rPr>
          <w:rFonts w:hint="eastAsia" w:ascii="宋体" w:hAnsi="宋体" w:cs="宋体"/>
          <w:b/>
          <w:bCs/>
          <w:strike w:val="0"/>
          <w:dstrike w:val="0"/>
          <w:sz w:val="32"/>
          <w:szCs w:val="32"/>
          <w:u w:val="none"/>
        </w:rPr>
        <w:t xml:space="preserve">月 </w:t>
      </w:r>
      <w:r>
        <w:rPr>
          <w:rFonts w:hint="eastAsia" w:ascii="宋体" w:hAnsi="宋体" w:cs="宋体"/>
          <w:b/>
          <w:bCs/>
          <w:strike w:val="0"/>
          <w:dstrike w:val="0"/>
          <w:sz w:val="32"/>
          <w:szCs w:val="32"/>
          <w:u w:val="none"/>
          <w:lang w:val="en-US" w:eastAsia="zh-CN"/>
        </w:rPr>
        <w:t xml:space="preserve"> </w:t>
      </w:r>
      <w:r>
        <w:rPr>
          <w:rFonts w:hint="eastAsia" w:ascii="宋体" w:hAnsi="宋体" w:cs="宋体"/>
          <w:b/>
          <w:bCs/>
          <w:strike w:val="0"/>
          <w:dstrike w:val="0"/>
          <w:sz w:val="32"/>
          <w:szCs w:val="32"/>
          <w:u w:val="none"/>
        </w:rPr>
        <w:t>日</w:t>
      </w:r>
    </w:p>
    <w:p w14:paraId="04787832">
      <w:pPr>
        <w:widowControl/>
        <w:autoSpaceDE w:val="0"/>
        <w:autoSpaceDN w:val="0"/>
        <w:spacing w:before="360" w:after="360" w:line="360" w:lineRule="auto"/>
        <w:jc w:val="left"/>
        <w:textAlignment w:val="bottom"/>
        <w:rPr>
          <w:rFonts w:ascii="宋体" w:hAnsi="宋体" w:cs="宋体"/>
          <w:b/>
          <w:bCs/>
          <w:sz w:val="32"/>
          <w:szCs w:val="32"/>
          <w:u w:val="single"/>
        </w:rPr>
      </w:pPr>
    </w:p>
    <w:tbl>
      <w:tblPr>
        <w:tblStyle w:val="1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0"/>
      </w:tblGrid>
      <w:tr w14:paraId="667B6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9" w:hRule="atLeast"/>
        </w:trPr>
        <w:tc>
          <w:tcPr>
            <w:tcW w:w="9240" w:type="dxa"/>
            <w:shd w:val="clear" w:color="auto" w:fill="auto"/>
            <w:noWrap/>
          </w:tcPr>
          <w:p w14:paraId="4F28CE86">
            <w:pPr>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一、工程概况</w:t>
            </w:r>
          </w:p>
          <w:p w14:paraId="7099DAF7">
            <w:pPr>
              <w:widowControl/>
              <w:tabs>
                <w:tab w:val="left" w:pos="720"/>
              </w:tabs>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1、工程名称：</w:t>
            </w:r>
            <w:r>
              <w:rPr>
                <w:rFonts w:hint="eastAsia" w:ascii="宋体" w:hAnsi="宋体" w:eastAsia="宋体" w:cs="宋体"/>
                <w:sz w:val="21"/>
                <w:szCs w:val="21"/>
                <w:lang w:val="en-US" w:eastAsia="zh-CN"/>
              </w:rPr>
              <w:t>2025年两校区毕业生寝室维修及粉刷</w:t>
            </w:r>
            <w:r>
              <w:rPr>
                <w:rFonts w:hint="eastAsia" w:ascii="宋体" w:hAnsi="宋体" w:eastAsia="宋体" w:cs="宋体"/>
                <w:sz w:val="21"/>
                <w:szCs w:val="21"/>
              </w:rPr>
              <w:t>。</w:t>
            </w:r>
          </w:p>
          <w:p w14:paraId="5E8ADD4C">
            <w:pPr>
              <w:widowControl/>
              <w:tabs>
                <w:tab w:val="left" w:pos="720"/>
              </w:tabs>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2、工程地点：浙江省。</w:t>
            </w:r>
          </w:p>
          <w:p w14:paraId="4C0E9BC6">
            <w:pPr>
              <w:pStyle w:val="15"/>
              <w:keepNext w:val="0"/>
              <w:keepLines w:val="0"/>
              <w:widowControl/>
              <w:suppressLineNumbers w:val="0"/>
              <w:spacing w:before="0" w:beforeAutospacing="0" w:after="0" w:afterAutospacing="0" w:line="360" w:lineRule="auto"/>
              <w:ind w:left="0" w:right="0"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3、工程概况：本次改造设计主要内容</w:t>
            </w:r>
            <w:r>
              <w:rPr>
                <w:rFonts w:hint="eastAsia" w:ascii="宋体" w:hAnsi="宋体" w:eastAsia="宋体" w:cs="宋体"/>
                <w:sz w:val="21"/>
                <w:szCs w:val="21"/>
                <w:lang w:val="en-US" w:eastAsia="zh-CN"/>
              </w:rPr>
              <w:t>为2025年两校区毕业生寝室维修及粉刷。</w:t>
            </w:r>
          </w:p>
          <w:p w14:paraId="58E98DB3">
            <w:pPr>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二、工程招标范围</w:t>
            </w:r>
          </w:p>
          <w:p w14:paraId="5521142F">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根据</w:t>
            </w:r>
            <w:r>
              <w:rPr>
                <w:rFonts w:hint="eastAsia" w:ascii="宋体" w:hAnsi="宋体" w:eastAsia="宋体" w:cs="宋体"/>
                <w:sz w:val="21"/>
                <w:szCs w:val="21"/>
                <w:lang w:val="en-US" w:eastAsia="zh-CN"/>
              </w:rPr>
              <w:t>建设单位提供的施工图纸及资料</w:t>
            </w:r>
            <w:r>
              <w:rPr>
                <w:rFonts w:hint="eastAsia" w:ascii="宋体" w:hAnsi="宋体" w:eastAsia="宋体" w:cs="宋体"/>
                <w:sz w:val="21"/>
                <w:szCs w:val="21"/>
              </w:rPr>
              <w:t>明确的范围。</w:t>
            </w:r>
          </w:p>
          <w:p w14:paraId="45C1AF07">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三、招标工程量清单编制依据</w:t>
            </w:r>
          </w:p>
          <w:p w14:paraId="0277BFE5">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1、根据</w:t>
            </w:r>
            <w:r>
              <w:rPr>
                <w:rFonts w:hint="eastAsia" w:ascii="宋体" w:hAnsi="宋体" w:eastAsia="宋体" w:cs="宋体"/>
                <w:color w:val="auto"/>
                <w:sz w:val="21"/>
                <w:szCs w:val="21"/>
                <w:highlight w:val="none"/>
                <w:lang w:val="en-US" w:eastAsia="zh-CN"/>
              </w:rPr>
              <w:t>建设单位提供的施工图纸及资料</w:t>
            </w:r>
            <w:r>
              <w:rPr>
                <w:rFonts w:hint="eastAsia" w:ascii="宋体" w:hAnsi="宋体" w:eastAsia="宋体" w:cs="宋体"/>
                <w:color w:val="auto"/>
                <w:sz w:val="21"/>
                <w:szCs w:val="21"/>
                <w:highlight w:val="none"/>
              </w:rPr>
              <w:t>明确的范围。</w:t>
            </w:r>
          </w:p>
          <w:p w14:paraId="0118D7A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2、《建设工程工程量清单计价规范》（GB50500—2013）。</w:t>
            </w:r>
          </w:p>
          <w:p w14:paraId="3557D5F5">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3、《房屋建筑与装饰工程工程量计算规范》（GB50854—2013）。</w:t>
            </w:r>
          </w:p>
          <w:p w14:paraId="316CBF41">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4、《通用安装工程工程量计算规范》（GB50856—2013）。</w:t>
            </w:r>
          </w:p>
          <w:p w14:paraId="1B8A8DD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bookmarkStart w:id="1" w:name="OLE_LINK2"/>
            <w:r>
              <w:rPr>
                <w:rFonts w:hint="eastAsia" w:ascii="宋体" w:hAnsi="宋体" w:eastAsia="宋体" w:cs="宋体"/>
                <w:color w:val="auto"/>
                <w:sz w:val="21"/>
                <w:szCs w:val="21"/>
                <w:highlight w:val="none"/>
              </w:rPr>
              <w:t>《浙江省建设工程计价规则》（2018版）</w:t>
            </w:r>
            <w:bookmarkEnd w:id="1"/>
            <w:r>
              <w:rPr>
                <w:rFonts w:hint="eastAsia" w:ascii="宋体" w:hAnsi="宋体" w:eastAsia="宋体" w:cs="宋体"/>
                <w:color w:val="auto"/>
                <w:sz w:val="21"/>
                <w:szCs w:val="21"/>
                <w:highlight w:val="none"/>
              </w:rPr>
              <w:t>。</w:t>
            </w:r>
          </w:p>
          <w:p w14:paraId="5839FAE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6、《杭州市建设工程工程量清单计价实施细则》（2018年修订）。</w:t>
            </w:r>
          </w:p>
          <w:p w14:paraId="4F83E8CF">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7、《关于颁发浙江省建设工程计价依据（2018版）的通知》（浙建建﹝2018﹞61号）。</w:t>
            </w:r>
          </w:p>
          <w:p w14:paraId="6E005BD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8、《关于印发《杭州市建设工程工程量清单计价实施细则》（2018年修订）的通知》（杭建市发（2018）578号）。</w:t>
            </w:r>
          </w:p>
          <w:p w14:paraId="456523B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9、《关于增值税调整后我省建设工程计价依据增值税税率及有关计价调整的通知》（浙建建发【2019】92号）。</w:t>
            </w:r>
          </w:p>
          <w:p w14:paraId="135434D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10、《省建设厅关于调整建筑工程安全文明施工费的通知》（浙建建发[2022] 37号）。</w:t>
            </w:r>
          </w:p>
          <w:p w14:paraId="46BE2D4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11、《关于贯彻（省建设厅关于调整建筑工程安全文明施工费的通知）的通知》（杭建市发【2022】54号）。</w:t>
            </w:r>
          </w:p>
          <w:p w14:paraId="007CD1D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12、招标文件。</w:t>
            </w:r>
          </w:p>
          <w:p w14:paraId="1DC9D5E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13、与建设项目相关的标准、图集、规范、技术资料、文件、法律法规和综合解释。</w:t>
            </w:r>
          </w:p>
          <w:p w14:paraId="6C0B4494">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四、工程质量、工期、材料、施工等要求</w:t>
            </w:r>
          </w:p>
          <w:p w14:paraId="0010E50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1、工程质量：根据招标文件要求。</w:t>
            </w:r>
          </w:p>
          <w:p w14:paraId="7A060BEB">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2、工期：根据招标文件要求。</w:t>
            </w:r>
          </w:p>
          <w:p w14:paraId="03586755">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3、施工要求详见招标文件及技术规范。</w:t>
            </w:r>
          </w:p>
          <w:p w14:paraId="128CC088">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五、安全文明施工措施费用的取费计算基数和最低费率标准</w:t>
            </w:r>
          </w:p>
          <w:p w14:paraId="54C26181">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安全文明施工费由文明施工费、环境保护费、临时设施费、安全施工费组成。以实施标准划分，可分为安全文明施工基本费和创建安全文明施工标准化工地增加费（以下简称“标化工地增加费”）。</w:t>
            </w:r>
          </w:p>
          <w:p w14:paraId="38BCAD6F">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安全文明施工基本费报价不得低于《浙江省建设工程计价规则》（2018版）中规定的弹性费率下限的计算值。按照本项目地理位置情况确定为市区工程。各专业工程取费基数均为“分部分项工程费和施工技术措施项目费”计价中的“人工费十机械费”之和。</w:t>
            </w:r>
          </w:p>
          <w:p w14:paraId="4D1893F7">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安全文明基本费分档累进等全部取费内容，中标后不再调整费率，安全文明基本费按中标价一次性包干。</w:t>
            </w:r>
          </w:p>
          <w:p w14:paraId="3BE20BF7">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房屋建筑装饰</w:t>
            </w:r>
            <w:r>
              <w:rPr>
                <w:rFonts w:hint="eastAsia" w:ascii="宋体" w:hAnsi="宋体" w:eastAsia="宋体" w:cs="宋体"/>
                <w:color w:val="auto"/>
                <w:sz w:val="21"/>
                <w:szCs w:val="21"/>
                <w:highlight w:val="none"/>
              </w:rPr>
              <w:t>最低标准费率为</w:t>
            </w:r>
            <w:r>
              <w:rPr>
                <w:rFonts w:hint="eastAsia" w:ascii="宋体" w:hAnsi="宋体" w:eastAsia="宋体" w:cs="宋体"/>
                <w:b/>
                <w:bCs/>
                <w:color w:val="auto"/>
                <w:sz w:val="21"/>
                <w:szCs w:val="21"/>
                <w:highlight w:val="none"/>
              </w:rPr>
              <w:t>5.91%</w:t>
            </w:r>
            <w:r>
              <w:rPr>
                <w:rFonts w:hint="eastAsia" w:ascii="宋体" w:hAnsi="宋体" w:eastAsia="宋体" w:cs="宋体"/>
                <w:color w:val="auto"/>
                <w:sz w:val="21"/>
                <w:szCs w:val="21"/>
                <w:highlight w:val="none"/>
              </w:rPr>
              <w:t>；</w:t>
            </w:r>
          </w:p>
          <w:p w14:paraId="2B444ADE">
            <w:pPr>
              <w:widowControl/>
              <w:numPr>
                <w:ilvl w:val="0"/>
                <w:numId w:val="1"/>
              </w:numPr>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标化工地增加费：根据《浙江省建设工程计价规则（2018版）》规定，相应费用以“分部分项工程费和施工技术措施项目费”计价中的“人工费十机械费”之和为计算基数:</w:t>
            </w:r>
          </w:p>
          <w:p w14:paraId="028EA98F">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本工程不创标化工地。</w:t>
            </w:r>
          </w:p>
          <w:p w14:paraId="3E336B32">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六、企业管理费用的取费计算基数和最低费率标准</w:t>
            </w:r>
          </w:p>
          <w:p w14:paraId="3B82DC50">
            <w:pPr>
              <w:spacing w:line="360" w:lineRule="auto"/>
              <w:ind w:firstLine="420" w:firstLineChars="200"/>
              <w:rPr>
                <w:rFonts w:hint="eastAsia" w:ascii="宋体" w:hAnsi="宋体" w:eastAsia="宋体" w:cs="宋体"/>
                <w:color w:val="auto"/>
                <w:sz w:val="21"/>
                <w:szCs w:val="21"/>
                <w:highlight w:val="none"/>
              </w:rPr>
            </w:pPr>
            <w:bookmarkStart w:id="2" w:name="OLE_LINK11"/>
            <w:r>
              <w:rPr>
                <w:rFonts w:hint="eastAsia" w:ascii="宋体" w:hAnsi="宋体" w:eastAsia="宋体" w:cs="宋体"/>
                <w:color w:val="auto"/>
                <w:sz w:val="21"/>
                <w:szCs w:val="21"/>
                <w:highlight w:val="none"/>
              </w:rPr>
              <w:t>根据《杭州市建设工程工程量清单计价实施细则（2018年修订）》文件规定，</w:t>
            </w:r>
            <w:bookmarkEnd w:id="2"/>
            <w:r>
              <w:rPr>
                <w:rFonts w:hint="eastAsia" w:ascii="宋体" w:hAnsi="宋体" w:eastAsia="宋体" w:cs="宋体"/>
                <w:color w:val="auto"/>
                <w:sz w:val="21"/>
                <w:szCs w:val="21"/>
                <w:highlight w:val="none"/>
              </w:rPr>
              <w:t>投标报价时，企业管理费中应包括施工企业现场监控和现场临时宿舍取暖降温费用，以及施工企业对建筑以及材料、构件和建筑安装物进行一般鉴定、检查所发生的检验试验费等相关费用。为保障工程质量和安全，企业管理费报价不得低于省建设行政主管部门颁发的施工费用定额和相关取费计价文件规定的对应专业工程企业管理费弹性费率下限乘以20%的计算值。企业管理费的取费基数为“分部分项工程费和施工技术措施项目费”计价中的“人工费十机械费”之和。</w:t>
            </w:r>
          </w:p>
          <w:p w14:paraId="33A8502E">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房屋建筑装饰</w:t>
            </w:r>
            <w:r>
              <w:rPr>
                <w:rFonts w:hint="eastAsia" w:ascii="宋体" w:hAnsi="宋体" w:eastAsia="宋体" w:cs="宋体"/>
                <w:color w:val="auto"/>
                <w:sz w:val="21"/>
                <w:szCs w:val="21"/>
                <w:highlight w:val="none"/>
              </w:rPr>
              <w:t>最低取费费率为</w:t>
            </w:r>
            <w:r>
              <w:rPr>
                <w:rFonts w:hint="eastAsia" w:ascii="宋体" w:hAnsi="宋体" w:eastAsia="宋体" w:cs="宋体"/>
                <w:b/>
                <w:bCs/>
                <w:color w:val="auto"/>
                <w:sz w:val="21"/>
                <w:szCs w:val="21"/>
                <w:highlight w:val="none"/>
              </w:rPr>
              <w:t>2.27%</w:t>
            </w:r>
            <w:r>
              <w:rPr>
                <w:rFonts w:hint="eastAsia" w:ascii="宋体" w:hAnsi="宋体" w:eastAsia="宋体" w:cs="宋体"/>
                <w:color w:val="auto"/>
                <w:sz w:val="21"/>
                <w:szCs w:val="21"/>
                <w:highlight w:val="none"/>
              </w:rPr>
              <w:t>；</w:t>
            </w:r>
          </w:p>
          <w:p w14:paraId="39A09B2A">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七、规费、税金的取费要求</w:t>
            </w:r>
          </w:p>
          <w:p w14:paraId="08DCA10F">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规费按照《浙江省建设工程计价规则》（2018版）规定，由社会保险费（含养老保险费、失业保险费、医疗保险费、生育保险费、工伤保险费）和住房公积金组成。各专业工程取费基数均为“分部分项工程费和施工技术措施项目费”计价中的“人工费十机械费”之和，报价按《浙江省建设工程施工取费定额（2018）》不得低于费率乘以30%的规定执行。</w:t>
            </w:r>
          </w:p>
          <w:p w14:paraId="3A2F96EA">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房屋建筑装饰</w:t>
            </w:r>
            <w:r>
              <w:rPr>
                <w:rFonts w:hint="eastAsia" w:ascii="宋体" w:hAnsi="宋体" w:eastAsia="宋体" w:cs="宋体"/>
                <w:color w:val="auto"/>
                <w:sz w:val="21"/>
                <w:szCs w:val="21"/>
                <w:highlight w:val="none"/>
              </w:rPr>
              <w:t>最低取费费率为</w:t>
            </w:r>
            <w:r>
              <w:rPr>
                <w:rFonts w:hint="eastAsia" w:ascii="宋体" w:hAnsi="宋体" w:eastAsia="宋体" w:cs="宋体"/>
                <w:b/>
                <w:bCs/>
                <w:color w:val="auto"/>
                <w:sz w:val="21"/>
                <w:szCs w:val="21"/>
                <w:highlight w:val="none"/>
              </w:rPr>
              <w:t>8.38%</w:t>
            </w:r>
            <w:r>
              <w:rPr>
                <w:rFonts w:hint="eastAsia" w:ascii="宋体" w:hAnsi="宋体" w:eastAsia="宋体" w:cs="宋体"/>
                <w:color w:val="auto"/>
                <w:sz w:val="21"/>
                <w:szCs w:val="21"/>
                <w:highlight w:val="none"/>
              </w:rPr>
              <w:t>；</w:t>
            </w:r>
          </w:p>
          <w:p w14:paraId="302D8620">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税金费率按照《关于增值税调整后我省建设工程计价依据增值税税率及有关计价调整的通知》（浙建建发【2019】92号）文件规定计取，取费基数为税前工程造价。根据文件要求，本工程按一般计税法考虑，费率为</w:t>
            </w:r>
            <w:r>
              <w:rPr>
                <w:rFonts w:hint="eastAsia" w:ascii="宋体" w:hAnsi="宋体" w:eastAsia="宋体" w:cs="宋体"/>
                <w:b/>
                <w:bCs/>
                <w:color w:val="auto"/>
                <w:sz w:val="21"/>
                <w:szCs w:val="21"/>
                <w:highlight w:val="none"/>
              </w:rPr>
              <w:t>9%</w:t>
            </w:r>
            <w:r>
              <w:rPr>
                <w:rFonts w:hint="eastAsia" w:ascii="宋体" w:hAnsi="宋体" w:eastAsia="宋体" w:cs="宋体"/>
                <w:color w:val="auto"/>
                <w:sz w:val="21"/>
                <w:szCs w:val="21"/>
                <w:highlight w:val="none"/>
              </w:rPr>
              <w:t>。</w:t>
            </w:r>
          </w:p>
          <w:p w14:paraId="4C134055">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八、暂列金额的数量</w:t>
            </w:r>
          </w:p>
          <w:p w14:paraId="416E932A">
            <w:pPr>
              <w:widowControl/>
              <w:tabs>
                <w:tab w:val="left" w:pos="720"/>
              </w:tabs>
              <w:spacing w:line="360" w:lineRule="auto"/>
              <w:ind w:left="42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本工程暂估金额：</w:t>
            </w:r>
            <w:r>
              <w:rPr>
                <w:rFonts w:hint="eastAsia" w:ascii="宋体" w:hAnsi="宋体" w:eastAsia="宋体" w:cs="宋体"/>
                <w:color w:val="auto"/>
                <w:sz w:val="21"/>
                <w:szCs w:val="21"/>
                <w:highlight w:val="none"/>
                <w:lang w:val="en-US" w:eastAsia="zh-CN"/>
              </w:rPr>
              <w:t>无</w:t>
            </w:r>
            <w:r>
              <w:rPr>
                <w:rFonts w:hint="eastAsia" w:ascii="宋体" w:hAnsi="宋体" w:eastAsia="宋体" w:cs="宋体"/>
                <w:color w:val="auto"/>
                <w:sz w:val="21"/>
                <w:szCs w:val="21"/>
                <w:highlight w:val="none"/>
              </w:rPr>
              <w:t>。</w:t>
            </w:r>
          </w:p>
          <w:p w14:paraId="381F20EE">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九、招标人自行采购材料的名称、规格型号、数量，要求总承包人提供的服务内容</w:t>
            </w:r>
          </w:p>
          <w:p w14:paraId="026D4E8A">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1、总承包服务（配合）内容：</w:t>
            </w:r>
            <w:r>
              <w:rPr>
                <w:rFonts w:hint="eastAsia" w:ascii="宋体" w:hAnsi="宋体" w:eastAsia="宋体" w:cs="宋体"/>
                <w:color w:val="auto"/>
                <w:sz w:val="21"/>
                <w:szCs w:val="21"/>
                <w:highlight w:val="none"/>
                <w:lang w:val="en-US" w:eastAsia="zh-CN"/>
              </w:rPr>
              <w:t>详见招标文件要求</w:t>
            </w:r>
            <w:r>
              <w:rPr>
                <w:rFonts w:hint="eastAsia" w:ascii="宋体" w:hAnsi="宋体" w:eastAsia="宋体" w:cs="宋体"/>
                <w:color w:val="auto"/>
                <w:sz w:val="21"/>
                <w:szCs w:val="21"/>
                <w:highlight w:val="none"/>
              </w:rPr>
              <w:t>。</w:t>
            </w:r>
          </w:p>
          <w:p w14:paraId="7EC805AA">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十、其他需要说明的问题</w:t>
            </w:r>
          </w:p>
          <w:p w14:paraId="1C94E6C2">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（一）整体</w:t>
            </w:r>
          </w:p>
          <w:p w14:paraId="1775C77E">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分部分项工程量清单中的工程量是按实物净量计算的，一切损耗均应在投标报价的综合单价中考虑。</w:t>
            </w:r>
          </w:p>
          <w:p w14:paraId="208BC551">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投标单位在进行综合单价报价时必须结合施工图、相关图集、文件等进行编制，清单子目中未能对各节点详图进行完全性描述的必须按上述资料进行报价，否则视为已计入相应项目综合单价中，中标后将不调整综合单价。</w:t>
            </w:r>
          </w:p>
          <w:p w14:paraId="147DE378">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清单与图纸描述不一致时，施工方需在招标答疑时提出疑问，如无疑义，则认为按照图纸施工且依据投标时综合单价进行结算。结算时不得以任何理由针对此项提出任何单价调整，中标后综合单价不做调整。</w:t>
            </w:r>
          </w:p>
          <w:p w14:paraId="6DC6F35B">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投标人应在综合单价中充分考虑施工中的各种损耗和需要增加的工程量，所报综合单价应包含该清单子目的所有工作内容，并考虑风险因素。</w:t>
            </w:r>
          </w:p>
          <w:p w14:paraId="72710C5A">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投标人未填报综合单价或合价的项目，其费用视为已分摊在其他项目的综合单价与合价中，该项工作实施后，招标人将不予支付。</w:t>
            </w:r>
          </w:p>
          <w:p w14:paraId="1ABD3B54">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投标人应将工程量清单充分结合图纸一起阅读并理解，对于清单描述不够详尽的，应结合图纸要求进行报价。</w:t>
            </w:r>
          </w:p>
          <w:p w14:paraId="16E15822">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投标人自行补充的措施项目必须列清项目明细内容，并提供相应的措施项目清单综合单价计算表及工料机分析表。</w:t>
            </w:r>
          </w:p>
          <w:p w14:paraId="3431FAC6">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项”为单位的分部分项工程量清单项目及措施项目为总价子目，合价固定包干，在招标范围内不作调整，投标人报价时应考虑设计方案优化、施工方案调整等风险因素，但工程实施过程中经批准甩项的工程量的措施费按投标口径扣除。</w:t>
            </w:r>
          </w:p>
          <w:p w14:paraId="75A0B24F">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本工程的所有石材及瓷砖、玻璃、型材、装修建材、管线、灯具等材料进场前中标单位先提供样品由建设单位、设计和监理方确认后方可进场，请充分考虑风险后报价。</w:t>
            </w:r>
          </w:p>
          <w:p w14:paraId="718635A2">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投标报价应综合考虑各项技术规范及代建方技术规范所涉及的各项要求进行报价，若代建方与国家/省级/地方技术规范发生冲突，以最高标准执行。</w:t>
            </w:r>
          </w:p>
          <w:p w14:paraId="69E87AF3">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所有铝合金门窗、防火门等门或窗安装所涉及的二次收口，请投标人自行编制相应施工方案并将相关费用考虑在报价内。</w:t>
            </w:r>
          </w:p>
          <w:p w14:paraId="06B1FABF">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部分项工程量清单中对工程项目的项目特征及具体做法只作重点描述，详细情况见施工图设计、技术说明、技术措施表及相关标准图集。组价时应结合投标人现场勘察情况包括完成所有工序工作内容的全部费用，清单描述不能作为投标人漏项、漏序的借口。</w:t>
            </w:r>
          </w:p>
          <w:p w14:paraId="2456FDC9">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请投标人充分考虑本工程所有设备单体调试和系统调试完成且经甲方验收后所需的相关调试费用（如水电费等）、满足设备运行环境和储存环境产生的费用（如除湿、通风、照明等），并计入投标总价内，各投标单位需要在相应的子目中综合考虑费用整。</w:t>
            </w:r>
          </w:p>
          <w:p w14:paraId="604D2B0F">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工程量清单及其计价依据格式中的任何内容不得随意删除或涂改，若有错误，在招标答疑时及时提出，以“补充答疑”资料为准。</w:t>
            </w:r>
          </w:p>
          <w:p w14:paraId="43E5B293">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本清单项目特征内未注明的单位均为mm（毫米）。</w:t>
            </w:r>
          </w:p>
          <w:p w14:paraId="74C2AB68">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施工场地无法满足投标人临时设施布置需求，由投标人自行就近解决（场地租赁费用及场地到施工现场间的用水用电管线接通、道路接通、人材机的短驳转运及其余应达到市级标化工地标准而产生的费由投标人在组织措施费考虑包干），中标后招标人不再另行支付相关费用。</w:t>
            </w:r>
          </w:p>
          <w:p w14:paraId="212E104E">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措施费项目应包括完成该工程所需的全部技术措施项目费用，本招标工程量清单中的“原有建筑保护费等以“项”为计量单位的技术措施项目清单费用包干，由各投标人根据自己的施工组织设计、现场的各种风险因素进行报价。后期图纸引起的变更及技术联系单变更造成的技术措施费用均不再计算费用。</w:t>
            </w:r>
          </w:p>
          <w:p w14:paraId="27FD902C">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投标人根据自行确定的施工方案及招标文件相关要求，认为有必要增加的技术措施费，计入其他技术措施费当中，一旦中标不再调整。</w:t>
            </w:r>
          </w:p>
          <w:p w14:paraId="1819CA75">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所有饰面材料（涂料）、铝合金型材、玻璃等均未区分颜色，请投标单位自行充分考虑不同颜色和规格的报价的影响，实际施工时按业主、设计要求调整，中标后综合单价不变。</w:t>
            </w:r>
          </w:p>
          <w:p w14:paraId="1E535298">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前门窗深化必须经设计人及招标人同意，铝合金型材系列因不同品牌和厂家的选用，比重会不一致，若有差异（包含系列不同），型材重新开模及含量增加费用等可能发生的费用，投标人自行考虑计入投标报价内，结算时不得调整。</w:t>
            </w:r>
          </w:p>
          <w:p w14:paraId="0702C430">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投标人在投标报价时应充分领会《浙江省建设工程量清单计价指引》中各项目所组合的工程内容。</w:t>
            </w:r>
          </w:p>
          <w:p w14:paraId="754AA6A2">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本工程施工图做法要求，及与其它相关工程配合所产生的开孔、防水密封等费用均应列入相应清单项目综合报价中，结算时不作调整。</w:t>
            </w:r>
          </w:p>
          <w:p w14:paraId="76D1A8F2">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施工单位需要考虑工程移交前工程范围内的卫生保洁费用，以及施工现场配备保安人员做好防盗、防损工作所需的费用，计入措施项目费中，否则视作优惠。</w:t>
            </w:r>
          </w:p>
          <w:p w14:paraId="32A9B06A">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根据杭建招标造价中心（2021）84号《关于明确杭州市建筑施工领域安全生产责任保险费用计取的通知》文件规定，投标人在投标报价时，应结合工程实际和企业信用状况将安责险列入企业管理费中进行自主报价。</w:t>
            </w:r>
          </w:p>
          <w:p w14:paraId="4438732F">
            <w:pPr>
              <w:numPr>
                <w:ilvl w:val="0"/>
                <w:numId w:val="3"/>
              </w:numPr>
              <w:spacing w:line="360" w:lineRule="auto"/>
              <w:ind w:firstLine="422" w:firstLineChars="200"/>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品牌表</w:t>
            </w:r>
          </w:p>
          <w:p w14:paraId="0F7A3752">
            <w:pPr>
              <w:spacing w:line="360" w:lineRule="auto"/>
              <w:ind w:firstLine="1687" w:firstLineChars="800"/>
              <w:rPr>
                <w:rFonts w:hint="eastAsia" w:ascii="宋体" w:hAnsi="宋体" w:eastAsia="宋体" w:cs="宋体"/>
                <w:b/>
                <w:bCs/>
                <w:spacing w:val="4"/>
                <w:sz w:val="21"/>
                <w:szCs w:val="21"/>
              </w:rPr>
            </w:pP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spacing w:val="4"/>
                <w:sz w:val="21"/>
                <w:szCs w:val="21"/>
              </w:rPr>
              <w:t>常用材料(设备)品牌清单</w:t>
            </w:r>
          </w:p>
          <w:tbl>
            <w:tblPr>
              <w:tblStyle w:val="44"/>
              <w:tblpPr w:leftFromText="180" w:rightFromText="180" w:vertAnchor="text" w:horzAnchor="page" w:tblpXSpec="center" w:tblpY="109"/>
              <w:tblOverlap w:val="never"/>
              <w:tblW w:w="85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56"/>
              <w:gridCol w:w="2250"/>
              <w:gridCol w:w="5694"/>
            </w:tblGrid>
            <w:tr w14:paraId="7D2B20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jc w:val="center"/>
              </w:trPr>
              <w:tc>
                <w:tcPr>
                  <w:tcW w:w="8500" w:type="dxa"/>
                  <w:gridSpan w:val="3"/>
                  <w:noWrap w:val="0"/>
                  <w:vAlign w:val="top"/>
                </w:tcPr>
                <w:p w14:paraId="32E6903D">
                  <w:pPr>
                    <w:pStyle w:val="43"/>
                    <w:spacing w:before="52" w:line="360" w:lineRule="auto"/>
                    <w:ind w:left="4048"/>
                    <w:jc w:val="both"/>
                    <w:rPr>
                      <w:rFonts w:hint="eastAsia" w:ascii="宋体" w:hAnsi="宋体" w:eastAsia="宋体" w:cs="宋体"/>
                      <w:sz w:val="21"/>
                      <w:szCs w:val="21"/>
                    </w:rPr>
                  </w:pPr>
                  <w:r>
                    <w:rPr>
                      <w:rFonts w:hint="eastAsia" w:ascii="宋体" w:hAnsi="宋体" w:eastAsia="宋体" w:cs="宋体"/>
                      <w:b/>
                      <w:bCs/>
                      <w:spacing w:val="-4"/>
                      <w:sz w:val="21"/>
                      <w:szCs w:val="21"/>
                    </w:rPr>
                    <w:t>装修材料</w:t>
                  </w:r>
                </w:p>
              </w:tc>
            </w:tr>
            <w:tr w14:paraId="1AF3D9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7" w:hRule="atLeast"/>
                <w:jc w:val="center"/>
              </w:trPr>
              <w:tc>
                <w:tcPr>
                  <w:tcW w:w="556" w:type="dxa"/>
                  <w:noWrap w:val="0"/>
                  <w:vAlign w:val="top"/>
                </w:tcPr>
                <w:p w14:paraId="4F653220">
                  <w:pPr>
                    <w:pStyle w:val="43"/>
                    <w:spacing w:before="51" w:line="360" w:lineRule="auto"/>
                    <w:ind w:left="0" w:leftChars="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2250" w:type="dxa"/>
                  <w:noWrap w:val="0"/>
                  <w:vAlign w:val="top"/>
                </w:tcPr>
                <w:p w14:paraId="470A6741">
                  <w:pPr>
                    <w:pStyle w:val="43"/>
                    <w:spacing w:before="51" w:line="360" w:lineRule="auto"/>
                    <w:ind w:left="0" w:left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地砖、墙砖</w:t>
                  </w:r>
                </w:p>
              </w:tc>
              <w:tc>
                <w:tcPr>
                  <w:tcW w:w="5694" w:type="dxa"/>
                  <w:noWrap w:val="0"/>
                  <w:vAlign w:val="top"/>
                </w:tcPr>
                <w:p w14:paraId="7C489135">
                  <w:pPr>
                    <w:pStyle w:val="43"/>
                    <w:spacing w:before="51" w:line="360" w:lineRule="auto"/>
                    <w:ind w:left="0" w:left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冠军、诺贝尔、马可波罗或同档次</w:t>
                  </w:r>
                </w:p>
              </w:tc>
            </w:tr>
            <w:tr w14:paraId="5B706B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2" w:hRule="atLeast"/>
                <w:jc w:val="center"/>
              </w:trPr>
              <w:tc>
                <w:tcPr>
                  <w:tcW w:w="556" w:type="dxa"/>
                  <w:noWrap w:val="0"/>
                  <w:vAlign w:val="top"/>
                </w:tcPr>
                <w:p w14:paraId="5E4FCE78">
                  <w:pPr>
                    <w:pStyle w:val="43"/>
                    <w:spacing w:before="51" w:line="360" w:lineRule="auto"/>
                    <w:ind w:left="0" w:leftChars="0"/>
                    <w:jc w:val="center"/>
                    <w:rPr>
                      <w:rFonts w:hint="eastAsia" w:ascii="宋体" w:hAnsi="宋体" w:eastAsia="宋体" w:cs="宋体"/>
                      <w:sz w:val="21"/>
                      <w:szCs w:val="21"/>
                      <w:highlight w:val="none"/>
                      <w:lang w:eastAsia="zh-CN"/>
                    </w:rPr>
                  </w:pPr>
                  <w:r>
                    <w:rPr>
                      <w:rFonts w:hint="eastAsia" w:cs="宋体"/>
                      <w:sz w:val="21"/>
                      <w:szCs w:val="21"/>
                      <w:highlight w:val="none"/>
                      <w:lang w:val="en-US" w:eastAsia="zh-CN"/>
                    </w:rPr>
                    <w:t>2</w:t>
                  </w:r>
                </w:p>
              </w:tc>
              <w:tc>
                <w:tcPr>
                  <w:tcW w:w="2250" w:type="dxa"/>
                  <w:noWrap w:val="0"/>
                  <w:vAlign w:val="top"/>
                </w:tcPr>
                <w:p w14:paraId="397F43A4">
                  <w:pPr>
                    <w:pStyle w:val="43"/>
                    <w:spacing w:before="51" w:line="360" w:lineRule="auto"/>
                    <w:ind w:left="0" w:leftChars="0"/>
                    <w:jc w:val="center"/>
                    <w:rPr>
                      <w:rFonts w:hint="eastAsia" w:ascii="宋体" w:hAnsi="宋体" w:eastAsia="宋体" w:cs="宋体"/>
                      <w:sz w:val="21"/>
                      <w:szCs w:val="21"/>
                      <w:highlight w:val="none"/>
                      <w:lang w:val="en-US" w:eastAsia="zh-CN"/>
                    </w:rPr>
                  </w:pPr>
                  <w:r>
                    <w:rPr>
                      <w:rFonts w:hint="eastAsia" w:cs="宋体"/>
                      <w:sz w:val="21"/>
                      <w:szCs w:val="21"/>
                      <w:highlight w:val="none"/>
                      <w:lang w:val="en-US" w:eastAsia="zh-CN"/>
                    </w:rPr>
                    <w:t>氟碳漆</w:t>
                  </w:r>
                  <w:bookmarkStart w:id="3" w:name="_GoBack"/>
                  <w:bookmarkEnd w:id="3"/>
                </w:p>
              </w:tc>
              <w:tc>
                <w:tcPr>
                  <w:tcW w:w="5694" w:type="dxa"/>
                  <w:noWrap w:val="0"/>
                  <w:vAlign w:val="top"/>
                </w:tcPr>
                <w:p w14:paraId="074EC7BF">
                  <w:pPr>
                    <w:pStyle w:val="43"/>
                    <w:spacing w:before="51" w:line="360" w:lineRule="auto"/>
                    <w:ind w:left="0" w:left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多乐士、立邦、华润或同档次</w:t>
                  </w:r>
                </w:p>
              </w:tc>
            </w:tr>
          </w:tbl>
          <w:p w14:paraId="07E5EA39">
            <w:pPr>
              <w:spacing w:line="360" w:lineRule="auto"/>
              <w:ind w:firstLine="875" w:firstLineChars="400"/>
              <w:rPr>
                <w:rFonts w:hint="eastAsia" w:ascii="宋体" w:hAnsi="宋体" w:eastAsia="宋体" w:cs="宋体"/>
                <w:b/>
                <w:bCs/>
                <w:spacing w:val="4"/>
                <w:sz w:val="21"/>
                <w:szCs w:val="21"/>
              </w:rPr>
            </w:pPr>
          </w:p>
          <w:p w14:paraId="36606EE3">
            <w:pPr>
              <w:numPr>
                <w:ilvl w:val="0"/>
                <w:numId w:val="0"/>
              </w:numPr>
              <w:adjustRightInd w:val="0"/>
              <w:snapToGrid w:val="0"/>
              <w:spacing w:line="360" w:lineRule="auto"/>
              <w:rPr>
                <w:rFonts w:hint="eastAsia" w:ascii="宋体" w:hAnsi="宋体" w:eastAsia="宋体" w:cs="宋体"/>
                <w:color w:val="auto"/>
                <w:sz w:val="21"/>
                <w:szCs w:val="21"/>
                <w:highlight w:val="none"/>
                <w:lang w:val="en-US" w:eastAsia="zh-CN"/>
              </w:rPr>
            </w:pPr>
          </w:p>
          <w:p w14:paraId="32575021">
            <w:pPr>
              <w:widowControl/>
              <w:numPr>
                <w:ilvl w:val="0"/>
                <w:numId w:val="0"/>
              </w:numPr>
              <w:spacing w:line="360" w:lineRule="auto"/>
              <w:ind w:leftChars="200"/>
              <w:jc w:val="left"/>
              <w:rPr>
                <w:rFonts w:hint="default" w:asciiTheme="minorEastAsia" w:hAnsiTheme="minorEastAsia" w:eastAsiaTheme="minorEastAsia" w:cstheme="minorEastAsia"/>
                <w:color w:val="auto"/>
                <w:sz w:val="21"/>
                <w:szCs w:val="21"/>
                <w:highlight w:val="none"/>
                <w:lang w:val="en-US" w:eastAsia="zh-CN"/>
              </w:rPr>
            </w:pPr>
          </w:p>
        </w:tc>
      </w:tr>
    </w:tbl>
    <w:p w14:paraId="7C5E55D5">
      <w:pPr>
        <w:spacing w:line="360" w:lineRule="auto"/>
        <w:rPr>
          <w:rFonts w:hint="eastAsia" w:asciiTheme="minorEastAsia" w:hAnsiTheme="minorEastAsia" w:eastAsiaTheme="minorEastAsia" w:cstheme="minorEastAsia"/>
          <w:sz w:val="21"/>
          <w:szCs w:val="21"/>
        </w:rPr>
      </w:pPr>
    </w:p>
    <w:sectPr>
      <w:headerReference r:id="rId3" w:type="default"/>
      <w:headerReference r:id="rId4" w:type="even"/>
      <w:footerReference r:id="rId5" w:type="even"/>
      <w:pgSz w:w="11906" w:h="16838"/>
      <w:pgMar w:top="1242" w:right="1134" w:bottom="1088" w:left="1134"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14C00">
    <w:pPr>
      <w:pStyle w:val="13"/>
      <w:framePr w:wrap="around" w:vAnchor="text" w:hAnchor="margin" w:xAlign="center" w:y="1"/>
      <w:rPr>
        <w:rStyle w:val="19"/>
      </w:rPr>
    </w:pPr>
    <w:r>
      <w:fldChar w:fldCharType="begin"/>
    </w:r>
    <w:r>
      <w:rPr>
        <w:rStyle w:val="19"/>
      </w:rPr>
      <w:instrText xml:space="preserve">PAGE  </w:instrText>
    </w:r>
    <w:r>
      <w:fldChar w:fldCharType="end"/>
    </w:r>
  </w:p>
  <w:p w14:paraId="2C61691B">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3CBFE">
    <w:pPr>
      <w:spacing w:beforeLines="150" w:line="480" w:lineRule="auto"/>
      <w:ind w:right="360"/>
      <w:jc w:val="center"/>
      <w:rPr>
        <w:rFonts w:ascii="宋体" w:hAnsi="宋体"/>
        <w:b/>
        <w:bCs/>
        <w:sz w:val="44"/>
        <w:szCs w:val="44"/>
      </w:rPr>
    </w:pPr>
    <w:r>
      <w:rPr>
        <w:rFonts w:hint="eastAsia" w:ascii="宋体" w:hAnsi="宋体"/>
        <w:b/>
        <w:bCs/>
        <w:sz w:val="44"/>
        <w:szCs w:val="44"/>
      </w:rPr>
      <w:t>招标工程量清单编制说明</w:t>
    </w:r>
  </w:p>
  <w:p w14:paraId="53A6B710">
    <w:pPr>
      <w:pStyle w:val="4"/>
      <w:ind w:left="0" w:leftChars="0" w:firstLine="0" w:firstLineChars="0"/>
      <w:jc w:val="both"/>
      <w:rPr>
        <w:rFonts w:ascii="宋体" w:hAnsi="宋体"/>
        <w:szCs w:val="21"/>
      </w:rPr>
    </w:pPr>
    <w:r>
      <w:rPr>
        <w:rStyle w:val="19"/>
        <w:rFonts w:hint="eastAsia" w:ascii="宋体" w:hAnsi="宋体"/>
        <w:kern w:val="0"/>
        <w:szCs w:val="21"/>
      </w:rPr>
      <w:t>工程名称：</w:t>
    </w:r>
    <w:r>
      <w:rPr>
        <w:rFonts w:hint="eastAsia" w:ascii="宋体" w:hAnsi="宋体" w:cs="宋体"/>
        <w:b w:val="0"/>
        <w:bCs w:val="0"/>
        <w:sz w:val="21"/>
        <w:szCs w:val="21"/>
        <w:lang w:val="en-US" w:eastAsia="zh-CN"/>
      </w:rPr>
      <w:t xml:space="preserve">2025年两校区毕业生寝室维修及粉刷                                </w:t>
    </w:r>
    <w:r>
      <w:rPr>
        <w:rStyle w:val="19"/>
        <w:rFonts w:hint="eastAsia" w:ascii="宋体" w:hAnsi="宋体"/>
        <w:szCs w:val="21"/>
      </w:rPr>
      <w:t>第</w:t>
    </w:r>
    <w:r>
      <w:rPr>
        <w:rFonts w:ascii="宋体" w:hAnsi="宋体"/>
        <w:szCs w:val="21"/>
      </w:rPr>
      <w:fldChar w:fldCharType="begin"/>
    </w:r>
    <w:r>
      <w:rPr>
        <w:rStyle w:val="19"/>
        <w:rFonts w:ascii="宋体" w:hAnsi="宋体"/>
        <w:szCs w:val="21"/>
      </w:rPr>
      <w:instrText xml:space="preserve"> PAGE </w:instrText>
    </w:r>
    <w:r>
      <w:rPr>
        <w:rFonts w:ascii="宋体" w:hAnsi="宋体"/>
        <w:szCs w:val="21"/>
      </w:rPr>
      <w:fldChar w:fldCharType="separate"/>
    </w:r>
    <w:r>
      <w:rPr>
        <w:rStyle w:val="19"/>
        <w:rFonts w:ascii="宋体" w:hAnsi="宋体"/>
        <w:szCs w:val="21"/>
      </w:rPr>
      <w:t>9</w:t>
    </w:r>
    <w:r>
      <w:rPr>
        <w:rFonts w:ascii="宋体" w:hAnsi="宋体"/>
        <w:szCs w:val="21"/>
      </w:rPr>
      <w:fldChar w:fldCharType="end"/>
    </w:r>
    <w:r>
      <w:rPr>
        <w:rStyle w:val="19"/>
        <w:rFonts w:hint="eastAsia" w:ascii="宋体" w:hAnsi="宋体"/>
        <w:szCs w:val="21"/>
      </w:rPr>
      <w:t>页  共</w:t>
    </w:r>
    <w:r>
      <w:rPr>
        <w:rStyle w:val="19"/>
        <w:rFonts w:hint="eastAsia" w:ascii="宋体" w:hAnsi="宋体"/>
        <w:szCs w:val="21"/>
        <w:lang w:val="en-US" w:eastAsia="zh-CN"/>
      </w:rPr>
      <w:t>6</w:t>
    </w:r>
    <w:r>
      <w:rPr>
        <w:rStyle w:val="19"/>
        <w:rFonts w:hint="eastAsia" w:ascii="宋体" w:hAnsi="宋体"/>
        <w:szCs w:val="21"/>
      </w:rPr>
      <w:t>页</w:t>
    </w:r>
    <w:r>
      <w:rPr>
        <w:rFonts w:hint="eastAsia" w:ascii="宋体" w:hAnsi="宋体" w:cs="宋体"/>
        <w:szCs w:val="21"/>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6E8DE">
    <w:pPr>
      <w:pStyle w:val="14"/>
      <w:framePr w:wrap="around" w:vAnchor="text" w:hAnchor="margin" w:xAlign="right" w:y="1"/>
      <w:rPr>
        <w:rStyle w:val="19"/>
      </w:rPr>
    </w:pPr>
    <w:r>
      <w:fldChar w:fldCharType="begin"/>
    </w:r>
    <w:r>
      <w:rPr>
        <w:rStyle w:val="19"/>
      </w:rPr>
      <w:instrText xml:space="preserve">PAGE  </w:instrText>
    </w:r>
    <w:r>
      <w:fldChar w:fldCharType="end"/>
    </w:r>
  </w:p>
  <w:p w14:paraId="0F827FE7">
    <w:pPr>
      <w:pStyle w:val="1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2150E7"/>
    <w:multiLevelType w:val="singleLevel"/>
    <w:tmpl w:val="812150E7"/>
    <w:lvl w:ilvl="0" w:tentative="0">
      <w:start w:val="2"/>
      <w:numFmt w:val="decimal"/>
      <w:suff w:val="nothing"/>
      <w:lvlText w:val="%1、"/>
      <w:lvlJc w:val="left"/>
    </w:lvl>
  </w:abstractNum>
  <w:abstractNum w:abstractNumId="1">
    <w:nsid w:val="143ABB24"/>
    <w:multiLevelType w:val="singleLevel"/>
    <w:tmpl w:val="143ABB24"/>
    <w:lvl w:ilvl="0" w:tentative="0">
      <w:start w:val="11"/>
      <w:numFmt w:val="chineseCounting"/>
      <w:suff w:val="nothing"/>
      <w:lvlText w:val="%1、"/>
      <w:lvlJc w:val="left"/>
      <w:rPr>
        <w:rFonts w:hint="eastAsia"/>
      </w:rPr>
    </w:lvl>
  </w:abstractNum>
  <w:abstractNum w:abstractNumId="2">
    <w:nsid w:val="206632BB"/>
    <w:multiLevelType w:val="singleLevel"/>
    <w:tmpl w:val="206632BB"/>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attachedTemplate r:id="rId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wNGEwMTYyMWQ4MTNiYjFkNDYwMTUwOWE0MzJmNDcifQ=="/>
  </w:docVars>
  <w:rsids>
    <w:rsidRoot w:val="7F87223B"/>
    <w:rsid w:val="00005CA0"/>
    <w:rsid w:val="00010A13"/>
    <w:rsid w:val="00013ED1"/>
    <w:rsid w:val="00033E36"/>
    <w:rsid w:val="00034FB3"/>
    <w:rsid w:val="000352F5"/>
    <w:rsid w:val="00035A0A"/>
    <w:rsid w:val="000360DE"/>
    <w:rsid w:val="00041D68"/>
    <w:rsid w:val="0004239C"/>
    <w:rsid w:val="00043998"/>
    <w:rsid w:val="0004707D"/>
    <w:rsid w:val="00047F5A"/>
    <w:rsid w:val="000555BE"/>
    <w:rsid w:val="00063335"/>
    <w:rsid w:val="00064AB8"/>
    <w:rsid w:val="0006728D"/>
    <w:rsid w:val="000820EB"/>
    <w:rsid w:val="000843F3"/>
    <w:rsid w:val="00086F97"/>
    <w:rsid w:val="00091FA7"/>
    <w:rsid w:val="000B10D0"/>
    <w:rsid w:val="000B434F"/>
    <w:rsid w:val="000B5936"/>
    <w:rsid w:val="000B79A8"/>
    <w:rsid w:val="000C2821"/>
    <w:rsid w:val="000C47BA"/>
    <w:rsid w:val="000C728B"/>
    <w:rsid w:val="000D0923"/>
    <w:rsid w:val="000D6FC0"/>
    <w:rsid w:val="000D781B"/>
    <w:rsid w:val="000E137E"/>
    <w:rsid w:val="000F51BB"/>
    <w:rsid w:val="000F550D"/>
    <w:rsid w:val="000F559B"/>
    <w:rsid w:val="000F6D5B"/>
    <w:rsid w:val="00101A85"/>
    <w:rsid w:val="00107BB6"/>
    <w:rsid w:val="00112EB2"/>
    <w:rsid w:val="00132C2F"/>
    <w:rsid w:val="001358F9"/>
    <w:rsid w:val="00140790"/>
    <w:rsid w:val="00141543"/>
    <w:rsid w:val="00151941"/>
    <w:rsid w:val="00152FF8"/>
    <w:rsid w:val="001649BF"/>
    <w:rsid w:val="0017749E"/>
    <w:rsid w:val="00190E5B"/>
    <w:rsid w:val="001A090B"/>
    <w:rsid w:val="001C2290"/>
    <w:rsid w:val="001D1161"/>
    <w:rsid w:val="001D2048"/>
    <w:rsid w:val="00205870"/>
    <w:rsid w:val="00210793"/>
    <w:rsid w:val="00211792"/>
    <w:rsid w:val="002171FF"/>
    <w:rsid w:val="00217447"/>
    <w:rsid w:val="0022489E"/>
    <w:rsid w:val="00237D61"/>
    <w:rsid w:val="00240DD2"/>
    <w:rsid w:val="00242A02"/>
    <w:rsid w:val="002460F5"/>
    <w:rsid w:val="00246443"/>
    <w:rsid w:val="0025496A"/>
    <w:rsid w:val="00263920"/>
    <w:rsid w:val="002742DA"/>
    <w:rsid w:val="00277E64"/>
    <w:rsid w:val="00280923"/>
    <w:rsid w:val="002834F3"/>
    <w:rsid w:val="002907AD"/>
    <w:rsid w:val="002931A5"/>
    <w:rsid w:val="002A0979"/>
    <w:rsid w:val="002A2291"/>
    <w:rsid w:val="002B38A1"/>
    <w:rsid w:val="002C4A1B"/>
    <w:rsid w:val="002C79DC"/>
    <w:rsid w:val="002D1C87"/>
    <w:rsid w:val="002D6620"/>
    <w:rsid w:val="002D762E"/>
    <w:rsid w:val="002E015E"/>
    <w:rsid w:val="002E2A52"/>
    <w:rsid w:val="002F3E7B"/>
    <w:rsid w:val="002F7771"/>
    <w:rsid w:val="00301D15"/>
    <w:rsid w:val="00302D18"/>
    <w:rsid w:val="00306F3F"/>
    <w:rsid w:val="00312C32"/>
    <w:rsid w:val="00317BC6"/>
    <w:rsid w:val="00321E2F"/>
    <w:rsid w:val="00323F83"/>
    <w:rsid w:val="00335AF5"/>
    <w:rsid w:val="0035071A"/>
    <w:rsid w:val="00362A9C"/>
    <w:rsid w:val="00364EDE"/>
    <w:rsid w:val="00366EB2"/>
    <w:rsid w:val="003753CE"/>
    <w:rsid w:val="00381F84"/>
    <w:rsid w:val="0038240D"/>
    <w:rsid w:val="00396F6B"/>
    <w:rsid w:val="003A4F59"/>
    <w:rsid w:val="003B305B"/>
    <w:rsid w:val="003B4A17"/>
    <w:rsid w:val="003C26FE"/>
    <w:rsid w:val="003C7981"/>
    <w:rsid w:val="003D46C1"/>
    <w:rsid w:val="003E46A1"/>
    <w:rsid w:val="003F0EE1"/>
    <w:rsid w:val="003F193A"/>
    <w:rsid w:val="003F1E43"/>
    <w:rsid w:val="00407A6D"/>
    <w:rsid w:val="0041008D"/>
    <w:rsid w:val="004175FE"/>
    <w:rsid w:val="00421F33"/>
    <w:rsid w:val="00430988"/>
    <w:rsid w:val="0043117B"/>
    <w:rsid w:val="004363B9"/>
    <w:rsid w:val="00441329"/>
    <w:rsid w:val="00442803"/>
    <w:rsid w:val="0044369A"/>
    <w:rsid w:val="00446D73"/>
    <w:rsid w:val="004539A5"/>
    <w:rsid w:val="0048300A"/>
    <w:rsid w:val="004862F5"/>
    <w:rsid w:val="00494817"/>
    <w:rsid w:val="00497FBB"/>
    <w:rsid w:val="004A2B81"/>
    <w:rsid w:val="004B0F7B"/>
    <w:rsid w:val="004B0FD2"/>
    <w:rsid w:val="004B3CA8"/>
    <w:rsid w:val="004D0E23"/>
    <w:rsid w:val="004D34FE"/>
    <w:rsid w:val="004D6107"/>
    <w:rsid w:val="004D71ED"/>
    <w:rsid w:val="004E27B2"/>
    <w:rsid w:val="004E4A1E"/>
    <w:rsid w:val="004E76E1"/>
    <w:rsid w:val="004F12BB"/>
    <w:rsid w:val="004F4883"/>
    <w:rsid w:val="004F53CA"/>
    <w:rsid w:val="004F6954"/>
    <w:rsid w:val="005037BE"/>
    <w:rsid w:val="00503C42"/>
    <w:rsid w:val="0051742B"/>
    <w:rsid w:val="00531AF0"/>
    <w:rsid w:val="0053290E"/>
    <w:rsid w:val="00533BC9"/>
    <w:rsid w:val="00534863"/>
    <w:rsid w:val="00541BD6"/>
    <w:rsid w:val="00547AF5"/>
    <w:rsid w:val="00550031"/>
    <w:rsid w:val="00553AAF"/>
    <w:rsid w:val="0055440F"/>
    <w:rsid w:val="00557922"/>
    <w:rsid w:val="00570C43"/>
    <w:rsid w:val="00571D86"/>
    <w:rsid w:val="00572615"/>
    <w:rsid w:val="00575055"/>
    <w:rsid w:val="00576422"/>
    <w:rsid w:val="0057708E"/>
    <w:rsid w:val="005822F9"/>
    <w:rsid w:val="00593357"/>
    <w:rsid w:val="005A19F5"/>
    <w:rsid w:val="005C0321"/>
    <w:rsid w:val="005C29B6"/>
    <w:rsid w:val="005C2F19"/>
    <w:rsid w:val="005C75CE"/>
    <w:rsid w:val="005D53EC"/>
    <w:rsid w:val="005D5610"/>
    <w:rsid w:val="005D70DD"/>
    <w:rsid w:val="005D7739"/>
    <w:rsid w:val="005F05B5"/>
    <w:rsid w:val="005F4D18"/>
    <w:rsid w:val="005F6D8C"/>
    <w:rsid w:val="0060109F"/>
    <w:rsid w:val="0060247B"/>
    <w:rsid w:val="00610658"/>
    <w:rsid w:val="0061582F"/>
    <w:rsid w:val="006215BA"/>
    <w:rsid w:val="00622F86"/>
    <w:rsid w:val="0063072B"/>
    <w:rsid w:val="00632552"/>
    <w:rsid w:val="00646BC6"/>
    <w:rsid w:val="0065429B"/>
    <w:rsid w:val="0065530C"/>
    <w:rsid w:val="0066085C"/>
    <w:rsid w:val="00672495"/>
    <w:rsid w:val="00672562"/>
    <w:rsid w:val="00673F95"/>
    <w:rsid w:val="00676228"/>
    <w:rsid w:val="00676F30"/>
    <w:rsid w:val="0068046B"/>
    <w:rsid w:val="00690D2E"/>
    <w:rsid w:val="0069169D"/>
    <w:rsid w:val="00692906"/>
    <w:rsid w:val="00694471"/>
    <w:rsid w:val="006A2ED0"/>
    <w:rsid w:val="006C327F"/>
    <w:rsid w:val="006C392D"/>
    <w:rsid w:val="006C5A5A"/>
    <w:rsid w:val="006D1E34"/>
    <w:rsid w:val="006D6F70"/>
    <w:rsid w:val="006E12F6"/>
    <w:rsid w:val="006E3F25"/>
    <w:rsid w:val="006E4277"/>
    <w:rsid w:val="006F3609"/>
    <w:rsid w:val="006F7337"/>
    <w:rsid w:val="0070074D"/>
    <w:rsid w:val="00701D41"/>
    <w:rsid w:val="007129A8"/>
    <w:rsid w:val="007141BA"/>
    <w:rsid w:val="0071755B"/>
    <w:rsid w:val="00730FF8"/>
    <w:rsid w:val="00736463"/>
    <w:rsid w:val="007407C5"/>
    <w:rsid w:val="00750877"/>
    <w:rsid w:val="00751B22"/>
    <w:rsid w:val="0075249B"/>
    <w:rsid w:val="00752A3F"/>
    <w:rsid w:val="00757F6C"/>
    <w:rsid w:val="00763F64"/>
    <w:rsid w:val="00764860"/>
    <w:rsid w:val="00777DEE"/>
    <w:rsid w:val="00781019"/>
    <w:rsid w:val="00781A07"/>
    <w:rsid w:val="007A3CEC"/>
    <w:rsid w:val="007B2A98"/>
    <w:rsid w:val="007B651B"/>
    <w:rsid w:val="007B6F02"/>
    <w:rsid w:val="007C4097"/>
    <w:rsid w:val="007D341C"/>
    <w:rsid w:val="007E059F"/>
    <w:rsid w:val="007E4914"/>
    <w:rsid w:val="007F3144"/>
    <w:rsid w:val="00801F17"/>
    <w:rsid w:val="00803903"/>
    <w:rsid w:val="008073EB"/>
    <w:rsid w:val="00807EB3"/>
    <w:rsid w:val="008121EC"/>
    <w:rsid w:val="008160D2"/>
    <w:rsid w:val="0082370A"/>
    <w:rsid w:val="008256D4"/>
    <w:rsid w:val="008314D2"/>
    <w:rsid w:val="008414B0"/>
    <w:rsid w:val="0085262F"/>
    <w:rsid w:val="00852AB7"/>
    <w:rsid w:val="0085433D"/>
    <w:rsid w:val="00863D30"/>
    <w:rsid w:val="00866AA3"/>
    <w:rsid w:val="008674FA"/>
    <w:rsid w:val="008704F6"/>
    <w:rsid w:val="00871A92"/>
    <w:rsid w:val="0087648D"/>
    <w:rsid w:val="00885D5E"/>
    <w:rsid w:val="00895D9B"/>
    <w:rsid w:val="008A28E9"/>
    <w:rsid w:val="008B07F4"/>
    <w:rsid w:val="008B24DD"/>
    <w:rsid w:val="008C1DFE"/>
    <w:rsid w:val="008D664A"/>
    <w:rsid w:val="008E132A"/>
    <w:rsid w:val="008E22A5"/>
    <w:rsid w:val="008F1F49"/>
    <w:rsid w:val="00900DED"/>
    <w:rsid w:val="00901FB1"/>
    <w:rsid w:val="00912793"/>
    <w:rsid w:val="009128BD"/>
    <w:rsid w:val="009370DF"/>
    <w:rsid w:val="0094287B"/>
    <w:rsid w:val="009432E8"/>
    <w:rsid w:val="00950C77"/>
    <w:rsid w:val="00953A6D"/>
    <w:rsid w:val="0095797B"/>
    <w:rsid w:val="00961700"/>
    <w:rsid w:val="00964E57"/>
    <w:rsid w:val="00965E9C"/>
    <w:rsid w:val="009761DF"/>
    <w:rsid w:val="009876A7"/>
    <w:rsid w:val="009A6773"/>
    <w:rsid w:val="009B6B2E"/>
    <w:rsid w:val="009C0F5A"/>
    <w:rsid w:val="009C5825"/>
    <w:rsid w:val="009D5470"/>
    <w:rsid w:val="009D7C15"/>
    <w:rsid w:val="009E7774"/>
    <w:rsid w:val="009E7DF8"/>
    <w:rsid w:val="009F79CC"/>
    <w:rsid w:val="00A032CD"/>
    <w:rsid w:val="00A13372"/>
    <w:rsid w:val="00A255A4"/>
    <w:rsid w:val="00A30EDA"/>
    <w:rsid w:val="00A31942"/>
    <w:rsid w:val="00A35B55"/>
    <w:rsid w:val="00A3785B"/>
    <w:rsid w:val="00A45350"/>
    <w:rsid w:val="00A539E4"/>
    <w:rsid w:val="00A60385"/>
    <w:rsid w:val="00A635D9"/>
    <w:rsid w:val="00A63654"/>
    <w:rsid w:val="00A66F45"/>
    <w:rsid w:val="00A8633F"/>
    <w:rsid w:val="00A870BE"/>
    <w:rsid w:val="00A87F74"/>
    <w:rsid w:val="00A9001E"/>
    <w:rsid w:val="00AA1B9E"/>
    <w:rsid w:val="00AA31BE"/>
    <w:rsid w:val="00AA7D72"/>
    <w:rsid w:val="00AB468E"/>
    <w:rsid w:val="00AC677F"/>
    <w:rsid w:val="00AD6844"/>
    <w:rsid w:val="00AE0314"/>
    <w:rsid w:val="00AE15F6"/>
    <w:rsid w:val="00AE286F"/>
    <w:rsid w:val="00AF7BD6"/>
    <w:rsid w:val="00B024B9"/>
    <w:rsid w:val="00B02A92"/>
    <w:rsid w:val="00B0712F"/>
    <w:rsid w:val="00B17351"/>
    <w:rsid w:val="00B21BCD"/>
    <w:rsid w:val="00B2243D"/>
    <w:rsid w:val="00B22B5A"/>
    <w:rsid w:val="00B272D8"/>
    <w:rsid w:val="00B3002D"/>
    <w:rsid w:val="00B3212F"/>
    <w:rsid w:val="00B35E86"/>
    <w:rsid w:val="00B378DD"/>
    <w:rsid w:val="00B434F5"/>
    <w:rsid w:val="00B4755E"/>
    <w:rsid w:val="00B51E3F"/>
    <w:rsid w:val="00B60109"/>
    <w:rsid w:val="00B65100"/>
    <w:rsid w:val="00B654C9"/>
    <w:rsid w:val="00B66961"/>
    <w:rsid w:val="00B67A06"/>
    <w:rsid w:val="00B7070A"/>
    <w:rsid w:val="00B7076D"/>
    <w:rsid w:val="00B73210"/>
    <w:rsid w:val="00B76D79"/>
    <w:rsid w:val="00B95272"/>
    <w:rsid w:val="00B95608"/>
    <w:rsid w:val="00BA0C14"/>
    <w:rsid w:val="00BB25AA"/>
    <w:rsid w:val="00BB2AF5"/>
    <w:rsid w:val="00BB3388"/>
    <w:rsid w:val="00BB38C4"/>
    <w:rsid w:val="00BB731B"/>
    <w:rsid w:val="00BC02FD"/>
    <w:rsid w:val="00BC0F94"/>
    <w:rsid w:val="00BC6839"/>
    <w:rsid w:val="00BC7D48"/>
    <w:rsid w:val="00BD1D57"/>
    <w:rsid w:val="00BD24EB"/>
    <w:rsid w:val="00BD4E62"/>
    <w:rsid w:val="00BD6CBF"/>
    <w:rsid w:val="00C0284F"/>
    <w:rsid w:val="00C06D55"/>
    <w:rsid w:val="00C105DB"/>
    <w:rsid w:val="00C10B62"/>
    <w:rsid w:val="00C10C0E"/>
    <w:rsid w:val="00C24852"/>
    <w:rsid w:val="00C25616"/>
    <w:rsid w:val="00C4554A"/>
    <w:rsid w:val="00C478E0"/>
    <w:rsid w:val="00C5021D"/>
    <w:rsid w:val="00C56CCF"/>
    <w:rsid w:val="00C60365"/>
    <w:rsid w:val="00C65721"/>
    <w:rsid w:val="00C7757D"/>
    <w:rsid w:val="00C80AFB"/>
    <w:rsid w:val="00C81924"/>
    <w:rsid w:val="00CA073A"/>
    <w:rsid w:val="00CA26C6"/>
    <w:rsid w:val="00CB33FF"/>
    <w:rsid w:val="00CC3ECE"/>
    <w:rsid w:val="00CC48FF"/>
    <w:rsid w:val="00CC6F57"/>
    <w:rsid w:val="00CD401A"/>
    <w:rsid w:val="00CD41B5"/>
    <w:rsid w:val="00CE243C"/>
    <w:rsid w:val="00CE4028"/>
    <w:rsid w:val="00CE6084"/>
    <w:rsid w:val="00CF0C70"/>
    <w:rsid w:val="00CF4347"/>
    <w:rsid w:val="00CF43BF"/>
    <w:rsid w:val="00CF4A90"/>
    <w:rsid w:val="00CF50BB"/>
    <w:rsid w:val="00D0033C"/>
    <w:rsid w:val="00D06B2D"/>
    <w:rsid w:val="00D11092"/>
    <w:rsid w:val="00D11242"/>
    <w:rsid w:val="00D134E0"/>
    <w:rsid w:val="00D31374"/>
    <w:rsid w:val="00D3655C"/>
    <w:rsid w:val="00D422B3"/>
    <w:rsid w:val="00D46B56"/>
    <w:rsid w:val="00D470EE"/>
    <w:rsid w:val="00D5397C"/>
    <w:rsid w:val="00D73316"/>
    <w:rsid w:val="00D735A5"/>
    <w:rsid w:val="00D863BE"/>
    <w:rsid w:val="00D8762D"/>
    <w:rsid w:val="00DB254C"/>
    <w:rsid w:val="00DB5692"/>
    <w:rsid w:val="00DC1B75"/>
    <w:rsid w:val="00DC560A"/>
    <w:rsid w:val="00DC7930"/>
    <w:rsid w:val="00DF2E73"/>
    <w:rsid w:val="00DF6637"/>
    <w:rsid w:val="00DF720B"/>
    <w:rsid w:val="00E02C0F"/>
    <w:rsid w:val="00E03192"/>
    <w:rsid w:val="00E0519E"/>
    <w:rsid w:val="00E06D4C"/>
    <w:rsid w:val="00E11667"/>
    <w:rsid w:val="00E13826"/>
    <w:rsid w:val="00E177AA"/>
    <w:rsid w:val="00E21D2C"/>
    <w:rsid w:val="00E346DE"/>
    <w:rsid w:val="00E40982"/>
    <w:rsid w:val="00E44A87"/>
    <w:rsid w:val="00E73067"/>
    <w:rsid w:val="00E771BA"/>
    <w:rsid w:val="00E771DB"/>
    <w:rsid w:val="00E8224F"/>
    <w:rsid w:val="00E904CB"/>
    <w:rsid w:val="00E90AC4"/>
    <w:rsid w:val="00E96C29"/>
    <w:rsid w:val="00EB45B7"/>
    <w:rsid w:val="00EB4649"/>
    <w:rsid w:val="00EC6563"/>
    <w:rsid w:val="00EC69B0"/>
    <w:rsid w:val="00EC6DC6"/>
    <w:rsid w:val="00ED180D"/>
    <w:rsid w:val="00ED35AD"/>
    <w:rsid w:val="00ED4B20"/>
    <w:rsid w:val="00EF3555"/>
    <w:rsid w:val="00EF7D61"/>
    <w:rsid w:val="00F00168"/>
    <w:rsid w:val="00F01D02"/>
    <w:rsid w:val="00F01D50"/>
    <w:rsid w:val="00F0230F"/>
    <w:rsid w:val="00F06BFA"/>
    <w:rsid w:val="00F120B2"/>
    <w:rsid w:val="00F12679"/>
    <w:rsid w:val="00F14B91"/>
    <w:rsid w:val="00F3310C"/>
    <w:rsid w:val="00F4208A"/>
    <w:rsid w:val="00F447B3"/>
    <w:rsid w:val="00F479AB"/>
    <w:rsid w:val="00F7050E"/>
    <w:rsid w:val="00F858CC"/>
    <w:rsid w:val="00F92EF0"/>
    <w:rsid w:val="00F94339"/>
    <w:rsid w:val="00FB07A0"/>
    <w:rsid w:val="00FB454B"/>
    <w:rsid w:val="00FB7ABC"/>
    <w:rsid w:val="00FC02AC"/>
    <w:rsid w:val="00FD04CD"/>
    <w:rsid w:val="00FD0E12"/>
    <w:rsid w:val="00FE3F37"/>
    <w:rsid w:val="00FE7253"/>
    <w:rsid w:val="00FE7348"/>
    <w:rsid w:val="00FF406D"/>
    <w:rsid w:val="00FF6A05"/>
    <w:rsid w:val="01093B04"/>
    <w:rsid w:val="013963C4"/>
    <w:rsid w:val="01457570"/>
    <w:rsid w:val="018140A2"/>
    <w:rsid w:val="01C64D9E"/>
    <w:rsid w:val="01D47C4B"/>
    <w:rsid w:val="01F178BE"/>
    <w:rsid w:val="021716AC"/>
    <w:rsid w:val="022E73C5"/>
    <w:rsid w:val="0239317A"/>
    <w:rsid w:val="02844960"/>
    <w:rsid w:val="02854787"/>
    <w:rsid w:val="028C11CF"/>
    <w:rsid w:val="02902A6D"/>
    <w:rsid w:val="02A04CCC"/>
    <w:rsid w:val="02CE29EB"/>
    <w:rsid w:val="02FD0397"/>
    <w:rsid w:val="03140261"/>
    <w:rsid w:val="032D26B9"/>
    <w:rsid w:val="033D795F"/>
    <w:rsid w:val="034436BF"/>
    <w:rsid w:val="0386710D"/>
    <w:rsid w:val="03B16165"/>
    <w:rsid w:val="03BF4AF2"/>
    <w:rsid w:val="03D570C1"/>
    <w:rsid w:val="03DC64A7"/>
    <w:rsid w:val="03F27CA5"/>
    <w:rsid w:val="03FA07F1"/>
    <w:rsid w:val="040947E8"/>
    <w:rsid w:val="04233C24"/>
    <w:rsid w:val="044D70CF"/>
    <w:rsid w:val="045D2E23"/>
    <w:rsid w:val="047724A6"/>
    <w:rsid w:val="0490044D"/>
    <w:rsid w:val="04C61382"/>
    <w:rsid w:val="04DF3B89"/>
    <w:rsid w:val="05023A2C"/>
    <w:rsid w:val="051F37F2"/>
    <w:rsid w:val="054001D4"/>
    <w:rsid w:val="0549354B"/>
    <w:rsid w:val="05611787"/>
    <w:rsid w:val="057B3BD4"/>
    <w:rsid w:val="05914C99"/>
    <w:rsid w:val="05B358E1"/>
    <w:rsid w:val="05C57529"/>
    <w:rsid w:val="06053772"/>
    <w:rsid w:val="06112117"/>
    <w:rsid w:val="061A04E2"/>
    <w:rsid w:val="06345E06"/>
    <w:rsid w:val="06B7622E"/>
    <w:rsid w:val="06FC215A"/>
    <w:rsid w:val="072A27EA"/>
    <w:rsid w:val="074847CC"/>
    <w:rsid w:val="07A011BF"/>
    <w:rsid w:val="07C01FDB"/>
    <w:rsid w:val="07C71AB7"/>
    <w:rsid w:val="07ED5ED3"/>
    <w:rsid w:val="08210711"/>
    <w:rsid w:val="084303D1"/>
    <w:rsid w:val="085D56CD"/>
    <w:rsid w:val="085E458D"/>
    <w:rsid w:val="086C1E32"/>
    <w:rsid w:val="08973053"/>
    <w:rsid w:val="08BF37D8"/>
    <w:rsid w:val="08D538D0"/>
    <w:rsid w:val="09131BC8"/>
    <w:rsid w:val="0936530C"/>
    <w:rsid w:val="09D75426"/>
    <w:rsid w:val="09ED142F"/>
    <w:rsid w:val="09FB45DE"/>
    <w:rsid w:val="0A1246B0"/>
    <w:rsid w:val="0A1E7616"/>
    <w:rsid w:val="0A2E173F"/>
    <w:rsid w:val="0A474C47"/>
    <w:rsid w:val="0A6417D9"/>
    <w:rsid w:val="0A914248"/>
    <w:rsid w:val="0AB47515"/>
    <w:rsid w:val="0AD96E7C"/>
    <w:rsid w:val="0ADD2F10"/>
    <w:rsid w:val="0AE528C1"/>
    <w:rsid w:val="0AF65D7F"/>
    <w:rsid w:val="0B137D59"/>
    <w:rsid w:val="0B3F14D4"/>
    <w:rsid w:val="0B610F40"/>
    <w:rsid w:val="0B923EC8"/>
    <w:rsid w:val="0B9A0515"/>
    <w:rsid w:val="0B9E0194"/>
    <w:rsid w:val="0BAF35AE"/>
    <w:rsid w:val="0BD9091B"/>
    <w:rsid w:val="0BE14F5F"/>
    <w:rsid w:val="0BEE6D79"/>
    <w:rsid w:val="0BF16386"/>
    <w:rsid w:val="0C0B50B6"/>
    <w:rsid w:val="0C366727"/>
    <w:rsid w:val="0C3A4D7D"/>
    <w:rsid w:val="0C814FA5"/>
    <w:rsid w:val="0C9040A9"/>
    <w:rsid w:val="0C9E13B3"/>
    <w:rsid w:val="0CA27616"/>
    <w:rsid w:val="0CC442D7"/>
    <w:rsid w:val="0CD66CF7"/>
    <w:rsid w:val="0CEC092A"/>
    <w:rsid w:val="0CF62067"/>
    <w:rsid w:val="0D3945D5"/>
    <w:rsid w:val="0D3C216F"/>
    <w:rsid w:val="0D4233A4"/>
    <w:rsid w:val="0D4234FE"/>
    <w:rsid w:val="0D4D0AF9"/>
    <w:rsid w:val="0D5D4163"/>
    <w:rsid w:val="0D900586"/>
    <w:rsid w:val="0DF26469"/>
    <w:rsid w:val="0E2E5089"/>
    <w:rsid w:val="0E490011"/>
    <w:rsid w:val="0E68518B"/>
    <w:rsid w:val="0E6D7A2A"/>
    <w:rsid w:val="0E786FF3"/>
    <w:rsid w:val="0EB93D1B"/>
    <w:rsid w:val="0ED11E9F"/>
    <w:rsid w:val="0EE14EC6"/>
    <w:rsid w:val="0F0569E4"/>
    <w:rsid w:val="0F0617B7"/>
    <w:rsid w:val="0F615969"/>
    <w:rsid w:val="0F955B67"/>
    <w:rsid w:val="0FA1275E"/>
    <w:rsid w:val="0FD91EF8"/>
    <w:rsid w:val="0FFB6F69"/>
    <w:rsid w:val="0FFC514B"/>
    <w:rsid w:val="10253F95"/>
    <w:rsid w:val="10466E69"/>
    <w:rsid w:val="10486792"/>
    <w:rsid w:val="104B0030"/>
    <w:rsid w:val="106272E9"/>
    <w:rsid w:val="10855BDB"/>
    <w:rsid w:val="10B0262C"/>
    <w:rsid w:val="10B97383"/>
    <w:rsid w:val="10C2298C"/>
    <w:rsid w:val="10D76103"/>
    <w:rsid w:val="10F7015B"/>
    <w:rsid w:val="110B7BF5"/>
    <w:rsid w:val="111616F3"/>
    <w:rsid w:val="11264990"/>
    <w:rsid w:val="114D089C"/>
    <w:rsid w:val="11500281"/>
    <w:rsid w:val="118906F7"/>
    <w:rsid w:val="11BE5E0C"/>
    <w:rsid w:val="11D101EE"/>
    <w:rsid w:val="12117D8F"/>
    <w:rsid w:val="121A2E99"/>
    <w:rsid w:val="12400D96"/>
    <w:rsid w:val="12525F91"/>
    <w:rsid w:val="12870CB0"/>
    <w:rsid w:val="12AE6A32"/>
    <w:rsid w:val="12B33BA8"/>
    <w:rsid w:val="12E52506"/>
    <w:rsid w:val="130265BC"/>
    <w:rsid w:val="1323348A"/>
    <w:rsid w:val="134275A5"/>
    <w:rsid w:val="13482EF0"/>
    <w:rsid w:val="13622204"/>
    <w:rsid w:val="13C27393"/>
    <w:rsid w:val="13C80442"/>
    <w:rsid w:val="13D630FB"/>
    <w:rsid w:val="13E963DC"/>
    <w:rsid w:val="13F97879"/>
    <w:rsid w:val="14037D5A"/>
    <w:rsid w:val="14045568"/>
    <w:rsid w:val="14213E6D"/>
    <w:rsid w:val="14364068"/>
    <w:rsid w:val="144E4A79"/>
    <w:rsid w:val="14C86057"/>
    <w:rsid w:val="14CC39DF"/>
    <w:rsid w:val="14DC5FE6"/>
    <w:rsid w:val="14E35FF0"/>
    <w:rsid w:val="14EE72CB"/>
    <w:rsid w:val="14EF57E0"/>
    <w:rsid w:val="14F14328"/>
    <w:rsid w:val="1500562E"/>
    <w:rsid w:val="15145348"/>
    <w:rsid w:val="152A795D"/>
    <w:rsid w:val="1538512D"/>
    <w:rsid w:val="15462231"/>
    <w:rsid w:val="15995CFB"/>
    <w:rsid w:val="15C026A8"/>
    <w:rsid w:val="15FB70AD"/>
    <w:rsid w:val="161F063E"/>
    <w:rsid w:val="16424E3B"/>
    <w:rsid w:val="164863B3"/>
    <w:rsid w:val="1651030E"/>
    <w:rsid w:val="16614A43"/>
    <w:rsid w:val="169E3974"/>
    <w:rsid w:val="16AE0D1D"/>
    <w:rsid w:val="16BF0C68"/>
    <w:rsid w:val="16DC5F4C"/>
    <w:rsid w:val="17046594"/>
    <w:rsid w:val="171F47AE"/>
    <w:rsid w:val="177C5C52"/>
    <w:rsid w:val="17871D41"/>
    <w:rsid w:val="17C84600"/>
    <w:rsid w:val="17E25150"/>
    <w:rsid w:val="17EF28C2"/>
    <w:rsid w:val="17FF2717"/>
    <w:rsid w:val="180E64B6"/>
    <w:rsid w:val="1820704F"/>
    <w:rsid w:val="186D1464"/>
    <w:rsid w:val="18747971"/>
    <w:rsid w:val="18860743"/>
    <w:rsid w:val="188B347D"/>
    <w:rsid w:val="189A41EE"/>
    <w:rsid w:val="18C069F5"/>
    <w:rsid w:val="18D436C7"/>
    <w:rsid w:val="18DB5F9C"/>
    <w:rsid w:val="193C0062"/>
    <w:rsid w:val="19572F04"/>
    <w:rsid w:val="1973044E"/>
    <w:rsid w:val="19782D58"/>
    <w:rsid w:val="198E357D"/>
    <w:rsid w:val="19960E59"/>
    <w:rsid w:val="19981DED"/>
    <w:rsid w:val="19F64A80"/>
    <w:rsid w:val="1A071EB4"/>
    <w:rsid w:val="1A1401D9"/>
    <w:rsid w:val="1A5A090E"/>
    <w:rsid w:val="1A6F39D0"/>
    <w:rsid w:val="1A9C47ED"/>
    <w:rsid w:val="1AA82C77"/>
    <w:rsid w:val="1AA90ECC"/>
    <w:rsid w:val="1ABF551B"/>
    <w:rsid w:val="1AC216A6"/>
    <w:rsid w:val="1AD17C72"/>
    <w:rsid w:val="1AD42C55"/>
    <w:rsid w:val="1B027E29"/>
    <w:rsid w:val="1B252BAB"/>
    <w:rsid w:val="1B383951"/>
    <w:rsid w:val="1B4D5548"/>
    <w:rsid w:val="1B5B5FC5"/>
    <w:rsid w:val="1B781073"/>
    <w:rsid w:val="1B7E7DF7"/>
    <w:rsid w:val="1B804ED5"/>
    <w:rsid w:val="1B8B11CF"/>
    <w:rsid w:val="1BA3289E"/>
    <w:rsid w:val="1BCF3AA0"/>
    <w:rsid w:val="1BD81810"/>
    <w:rsid w:val="1BDB41C0"/>
    <w:rsid w:val="1BF37FC4"/>
    <w:rsid w:val="1C4247F3"/>
    <w:rsid w:val="1C442942"/>
    <w:rsid w:val="1C6634CC"/>
    <w:rsid w:val="1C7F4030"/>
    <w:rsid w:val="1CA94A00"/>
    <w:rsid w:val="1CB10719"/>
    <w:rsid w:val="1CBE3E3B"/>
    <w:rsid w:val="1D17619B"/>
    <w:rsid w:val="1D334A9D"/>
    <w:rsid w:val="1D34630C"/>
    <w:rsid w:val="1D410307"/>
    <w:rsid w:val="1D4D519E"/>
    <w:rsid w:val="1DCE2499"/>
    <w:rsid w:val="1DE06B47"/>
    <w:rsid w:val="1DEE2FE7"/>
    <w:rsid w:val="1E5643DA"/>
    <w:rsid w:val="1E5B339F"/>
    <w:rsid w:val="1E6D6AE7"/>
    <w:rsid w:val="1E775256"/>
    <w:rsid w:val="1E850FCE"/>
    <w:rsid w:val="1EAC6A29"/>
    <w:rsid w:val="1EC52E28"/>
    <w:rsid w:val="1EEA5137"/>
    <w:rsid w:val="1EF8115B"/>
    <w:rsid w:val="1EF82641"/>
    <w:rsid w:val="1EFA5449"/>
    <w:rsid w:val="1F5453B1"/>
    <w:rsid w:val="1F5A349A"/>
    <w:rsid w:val="1F775289"/>
    <w:rsid w:val="1F7C2F3A"/>
    <w:rsid w:val="1F886294"/>
    <w:rsid w:val="1FCC5EE2"/>
    <w:rsid w:val="1FE21A71"/>
    <w:rsid w:val="203565E4"/>
    <w:rsid w:val="205B5145"/>
    <w:rsid w:val="207442AA"/>
    <w:rsid w:val="207D2F38"/>
    <w:rsid w:val="208838AF"/>
    <w:rsid w:val="20AC33B0"/>
    <w:rsid w:val="20F2162B"/>
    <w:rsid w:val="21004E58"/>
    <w:rsid w:val="211F1C26"/>
    <w:rsid w:val="2141734C"/>
    <w:rsid w:val="214E76C3"/>
    <w:rsid w:val="21554DCC"/>
    <w:rsid w:val="215D400B"/>
    <w:rsid w:val="216A5107"/>
    <w:rsid w:val="21817CF9"/>
    <w:rsid w:val="21BB3EAA"/>
    <w:rsid w:val="21E77C8A"/>
    <w:rsid w:val="21EA1F43"/>
    <w:rsid w:val="222372B4"/>
    <w:rsid w:val="22515A59"/>
    <w:rsid w:val="226A4C6C"/>
    <w:rsid w:val="22781D83"/>
    <w:rsid w:val="228C547B"/>
    <w:rsid w:val="22B967CD"/>
    <w:rsid w:val="22DF3955"/>
    <w:rsid w:val="23225693"/>
    <w:rsid w:val="23447230"/>
    <w:rsid w:val="23483CF2"/>
    <w:rsid w:val="236C5411"/>
    <w:rsid w:val="237B7324"/>
    <w:rsid w:val="23810BE7"/>
    <w:rsid w:val="23C25CB5"/>
    <w:rsid w:val="241F42DD"/>
    <w:rsid w:val="2424126C"/>
    <w:rsid w:val="243946D8"/>
    <w:rsid w:val="24692809"/>
    <w:rsid w:val="24CC1F3A"/>
    <w:rsid w:val="24F93948"/>
    <w:rsid w:val="251A2000"/>
    <w:rsid w:val="25404A75"/>
    <w:rsid w:val="254104DF"/>
    <w:rsid w:val="25504061"/>
    <w:rsid w:val="25524FEF"/>
    <w:rsid w:val="25AD6677"/>
    <w:rsid w:val="25CB511A"/>
    <w:rsid w:val="25D738C6"/>
    <w:rsid w:val="25F76954"/>
    <w:rsid w:val="25F909D8"/>
    <w:rsid w:val="25FF1B34"/>
    <w:rsid w:val="26C07516"/>
    <w:rsid w:val="26D7172C"/>
    <w:rsid w:val="26E1630F"/>
    <w:rsid w:val="26E25A8D"/>
    <w:rsid w:val="26E5175C"/>
    <w:rsid w:val="26E85FF8"/>
    <w:rsid w:val="26FB054E"/>
    <w:rsid w:val="270B6C75"/>
    <w:rsid w:val="270E6119"/>
    <w:rsid w:val="27175E99"/>
    <w:rsid w:val="27200C69"/>
    <w:rsid w:val="272F7AD6"/>
    <w:rsid w:val="274673D6"/>
    <w:rsid w:val="27555E87"/>
    <w:rsid w:val="277B51EB"/>
    <w:rsid w:val="27884C7A"/>
    <w:rsid w:val="28213FE4"/>
    <w:rsid w:val="282916BA"/>
    <w:rsid w:val="282E3934"/>
    <w:rsid w:val="28AD4154"/>
    <w:rsid w:val="28B37A5E"/>
    <w:rsid w:val="28C332ED"/>
    <w:rsid w:val="28D463C1"/>
    <w:rsid w:val="28DC7F0B"/>
    <w:rsid w:val="28E42977"/>
    <w:rsid w:val="28F41FD5"/>
    <w:rsid w:val="29002F8B"/>
    <w:rsid w:val="29585436"/>
    <w:rsid w:val="29FE3164"/>
    <w:rsid w:val="2A082718"/>
    <w:rsid w:val="2A202079"/>
    <w:rsid w:val="2A2B4192"/>
    <w:rsid w:val="2A415E87"/>
    <w:rsid w:val="2A44045E"/>
    <w:rsid w:val="2A9E6EED"/>
    <w:rsid w:val="2AA1189E"/>
    <w:rsid w:val="2AA831E5"/>
    <w:rsid w:val="2AB06E6A"/>
    <w:rsid w:val="2B091443"/>
    <w:rsid w:val="2B18248E"/>
    <w:rsid w:val="2B190002"/>
    <w:rsid w:val="2B203D75"/>
    <w:rsid w:val="2B513774"/>
    <w:rsid w:val="2B7A28AC"/>
    <w:rsid w:val="2B97486B"/>
    <w:rsid w:val="2BAC15CB"/>
    <w:rsid w:val="2BC12B6B"/>
    <w:rsid w:val="2BD575BF"/>
    <w:rsid w:val="2C001BF6"/>
    <w:rsid w:val="2C1A28FB"/>
    <w:rsid w:val="2C717B03"/>
    <w:rsid w:val="2C8B478B"/>
    <w:rsid w:val="2CAF3CD6"/>
    <w:rsid w:val="2CE931FA"/>
    <w:rsid w:val="2CFD5A53"/>
    <w:rsid w:val="2D26209C"/>
    <w:rsid w:val="2D6B1749"/>
    <w:rsid w:val="2D742E08"/>
    <w:rsid w:val="2D7A4D28"/>
    <w:rsid w:val="2D950D76"/>
    <w:rsid w:val="2D9D77C0"/>
    <w:rsid w:val="2DCC2C44"/>
    <w:rsid w:val="2DD01A31"/>
    <w:rsid w:val="2E2064F4"/>
    <w:rsid w:val="2E4E4CFA"/>
    <w:rsid w:val="2E5371F9"/>
    <w:rsid w:val="2E547B86"/>
    <w:rsid w:val="2E6028A0"/>
    <w:rsid w:val="2E681A1B"/>
    <w:rsid w:val="2E7A5191"/>
    <w:rsid w:val="2E8013E7"/>
    <w:rsid w:val="2E8B0409"/>
    <w:rsid w:val="2EA66FF1"/>
    <w:rsid w:val="2ED56D13"/>
    <w:rsid w:val="2F436812"/>
    <w:rsid w:val="2FB92FCB"/>
    <w:rsid w:val="2FC710B8"/>
    <w:rsid w:val="2FE0269D"/>
    <w:rsid w:val="2FE211B0"/>
    <w:rsid w:val="300B186C"/>
    <w:rsid w:val="30146D72"/>
    <w:rsid w:val="301D7AE1"/>
    <w:rsid w:val="3038170D"/>
    <w:rsid w:val="30831BB9"/>
    <w:rsid w:val="309129E9"/>
    <w:rsid w:val="30944265"/>
    <w:rsid w:val="30BC6051"/>
    <w:rsid w:val="30E3273D"/>
    <w:rsid w:val="314C266A"/>
    <w:rsid w:val="315B54ED"/>
    <w:rsid w:val="316800B6"/>
    <w:rsid w:val="31AE767E"/>
    <w:rsid w:val="31BB525A"/>
    <w:rsid w:val="31C658D2"/>
    <w:rsid w:val="31F2254D"/>
    <w:rsid w:val="322A2424"/>
    <w:rsid w:val="322B2B1A"/>
    <w:rsid w:val="32834ADD"/>
    <w:rsid w:val="329B0E37"/>
    <w:rsid w:val="329B3BA5"/>
    <w:rsid w:val="33165BD0"/>
    <w:rsid w:val="33286205"/>
    <w:rsid w:val="336F7D45"/>
    <w:rsid w:val="337374A7"/>
    <w:rsid w:val="337705FD"/>
    <w:rsid w:val="33784CD4"/>
    <w:rsid w:val="33995376"/>
    <w:rsid w:val="33B326A5"/>
    <w:rsid w:val="33B757FC"/>
    <w:rsid w:val="33CA24AE"/>
    <w:rsid w:val="33CE72AF"/>
    <w:rsid w:val="33D303AB"/>
    <w:rsid w:val="343F7F85"/>
    <w:rsid w:val="34426DD3"/>
    <w:rsid w:val="3462363B"/>
    <w:rsid w:val="34695E46"/>
    <w:rsid w:val="34956190"/>
    <w:rsid w:val="34A05CCE"/>
    <w:rsid w:val="34C0565A"/>
    <w:rsid w:val="34D42C8E"/>
    <w:rsid w:val="34E801CD"/>
    <w:rsid w:val="34F860CC"/>
    <w:rsid w:val="35522499"/>
    <w:rsid w:val="35590A79"/>
    <w:rsid w:val="35602A90"/>
    <w:rsid w:val="35957CD7"/>
    <w:rsid w:val="35A15988"/>
    <w:rsid w:val="35C3472F"/>
    <w:rsid w:val="35D65F39"/>
    <w:rsid w:val="360517A3"/>
    <w:rsid w:val="361548B8"/>
    <w:rsid w:val="362F0E3F"/>
    <w:rsid w:val="364E7611"/>
    <w:rsid w:val="366F47BE"/>
    <w:rsid w:val="3681538F"/>
    <w:rsid w:val="36CC15BF"/>
    <w:rsid w:val="36CC4733"/>
    <w:rsid w:val="36D65946"/>
    <w:rsid w:val="36F2592D"/>
    <w:rsid w:val="37266708"/>
    <w:rsid w:val="373D526A"/>
    <w:rsid w:val="3748231F"/>
    <w:rsid w:val="3782242F"/>
    <w:rsid w:val="37902503"/>
    <w:rsid w:val="37BD7ECE"/>
    <w:rsid w:val="37FF2A9B"/>
    <w:rsid w:val="38194E02"/>
    <w:rsid w:val="381A4397"/>
    <w:rsid w:val="381B4894"/>
    <w:rsid w:val="38215D96"/>
    <w:rsid w:val="382F72EE"/>
    <w:rsid w:val="38380467"/>
    <w:rsid w:val="38496EF2"/>
    <w:rsid w:val="389127CA"/>
    <w:rsid w:val="389346E3"/>
    <w:rsid w:val="389F5AD3"/>
    <w:rsid w:val="38A44AA5"/>
    <w:rsid w:val="38A75A46"/>
    <w:rsid w:val="38C07A38"/>
    <w:rsid w:val="38E645DF"/>
    <w:rsid w:val="39205BF2"/>
    <w:rsid w:val="392B372F"/>
    <w:rsid w:val="393C4091"/>
    <w:rsid w:val="3944527F"/>
    <w:rsid w:val="394C2EA6"/>
    <w:rsid w:val="397B299E"/>
    <w:rsid w:val="398F1444"/>
    <w:rsid w:val="39B20F40"/>
    <w:rsid w:val="39B40D22"/>
    <w:rsid w:val="39D41354"/>
    <w:rsid w:val="39DC1592"/>
    <w:rsid w:val="3A092020"/>
    <w:rsid w:val="3A245C97"/>
    <w:rsid w:val="3A302BC7"/>
    <w:rsid w:val="3A650D67"/>
    <w:rsid w:val="3A744447"/>
    <w:rsid w:val="3A870B56"/>
    <w:rsid w:val="3A886145"/>
    <w:rsid w:val="3A943DC6"/>
    <w:rsid w:val="3AF70982"/>
    <w:rsid w:val="3AFF058E"/>
    <w:rsid w:val="3B1D7F9C"/>
    <w:rsid w:val="3B323D87"/>
    <w:rsid w:val="3B392F9B"/>
    <w:rsid w:val="3B661A92"/>
    <w:rsid w:val="3B690357"/>
    <w:rsid w:val="3BA849E3"/>
    <w:rsid w:val="3BCD3F79"/>
    <w:rsid w:val="3BE94C5B"/>
    <w:rsid w:val="3BEC3969"/>
    <w:rsid w:val="3C59737F"/>
    <w:rsid w:val="3C6A4571"/>
    <w:rsid w:val="3C737DA2"/>
    <w:rsid w:val="3C86638A"/>
    <w:rsid w:val="3C946E5D"/>
    <w:rsid w:val="3CA61BAE"/>
    <w:rsid w:val="3CAE7667"/>
    <w:rsid w:val="3CE968BC"/>
    <w:rsid w:val="3D032C48"/>
    <w:rsid w:val="3D193084"/>
    <w:rsid w:val="3D6702CB"/>
    <w:rsid w:val="3D9F075F"/>
    <w:rsid w:val="3DAE797D"/>
    <w:rsid w:val="3DDA34AA"/>
    <w:rsid w:val="3E0C2040"/>
    <w:rsid w:val="3E141F20"/>
    <w:rsid w:val="3E285C74"/>
    <w:rsid w:val="3E392D90"/>
    <w:rsid w:val="3E6C45EE"/>
    <w:rsid w:val="3E854E75"/>
    <w:rsid w:val="3E865BD4"/>
    <w:rsid w:val="3E905B72"/>
    <w:rsid w:val="3E99018A"/>
    <w:rsid w:val="3EA22F9B"/>
    <w:rsid w:val="3EAA6689"/>
    <w:rsid w:val="3EB83517"/>
    <w:rsid w:val="3EDE362C"/>
    <w:rsid w:val="3EED47C8"/>
    <w:rsid w:val="3F0471CD"/>
    <w:rsid w:val="3F263AD1"/>
    <w:rsid w:val="3F2A1578"/>
    <w:rsid w:val="3F427DD3"/>
    <w:rsid w:val="3F4C0C28"/>
    <w:rsid w:val="3F583B53"/>
    <w:rsid w:val="3F702906"/>
    <w:rsid w:val="3F7A0E56"/>
    <w:rsid w:val="3F897AD6"/>
    <w:rsid w:val="3F8B66EF"/>
    <w:rsid w:val="3FEE0662"/>
    <w:rsid w:val="40055FCB"/>
    <w:rsid w:val="402E19C4"/>
    <w:rsid w:val="402E5098"/>
    <w:rsid w:val="404F4FBB"/>
    <w:rsid w:val="4062799B"/>
    <w:rsid w:val="407D1FF3"/>
    <w:rsid w:val="40C07226"/>
    <w:rsid w:val="40C809A9"/>
    <w:rsid w:val="40D76629"/>
    <w:rsid w:val="40D923D6"/>
    <w:rsid w:val="40E80888"/>
    <w:rsid w:val="40FE0222"/>
    <w:rsid w:val="410E7A96"/>
    <w:rsid w:val="41171636"/>
    <w:rsid w:val="411D4BEA"/>
    <w:rsid w:val="41374D7D"/>
    <w:rsid w:val="41432DC5"/>
    <w:rsid w:val="41657097"/>
    <w:rsid w:val="41670888"/>
    <w:rsid w:val="416A01C5"/>
    <w:rsid w:val="417D0085"/>
    <w:rsid w:val="41C67C76"/>
    <w:rsid w:val="41CD240B"/>
    <w:rsid w:val="41DB1998"/>
    <w:rsid w:val="420F6E74"/>
    <w:rsid w:val="42164A64"/>
    <w:rsid w:val="422926E8"/>
    <w:rsid w:val="422931B7"/>
    <w:rsid w:val="423E2823"/>
    <w:rsid w:val="425C0339"/>
    <w:rsid w:val="4286740D"/>
    <w:rsid w:val="428B7B59"/>
    <w:rsid w:val="42DF7208"/>
    <w:rsid w:val="42E163F2"/>
    <w:rsid w:val="42F965F2"/>
    <w:rsid w:val="430B346F"/>
    <w:rsid w:val="43300570"/>
    <w:rsid w:val="43320C1A"/>
    <w:rsid w:val="435B5FA0"/>
    <w:rsid w:val="43957818"/>
    <w:rsid w:val="43FE6A09"/>
    <w:rsid w:val="445E4335"/>
    <w:rsid w:val="44676E58"/>
    <w:rsid w:val="448242F3"/>
    <w:rsid w:val="449A10C5"/>
    <w:rsid w:val="44C7147B"/>
    <w:rsid w:val="44FA75A6"/>
    <w:rsid w:val="45091972"/>
    <w:rsid w:val="450C4F89"/>
    <w:rsid w:val="45285A9D"/>
    <w:rsid w:val="454632AB"/>
    <w:rsid w:val="454716C0"/>
    <w:rsid w:val="45634B52"/>
    <w:rsid w:val="458748A4"/>
    <w:rsid w:val="45BC5068"/>
    <w:rsid w:val="45E216A1"/>
    <w:rsid w:val="45E26F29"/>
    <w:rsid w:val="466312C3"/>
    <w:rsid w:val="466504F7"/>
    <w:rsid w:val="46715CDF"/>
    <w:rsid w:val="46932DB1"/>
    <w:rsid w:val="469F1F27"/>
    <w:rsid w:val="46B83F75"/>
    <w:rsid w:val="46CB563B"/>
    <w:rsid w:val="46E04C21"/>
    <w:rsid w:val="4701596E"/>
    <w:rsid w:val="47033502"/>
    <w:rsid w:val="470644FA"/>
    <w:rsid w:val="473625AB"/>
    <w:rsid w:val="47414CB1"/>
    <w:rsid w:val="475573AE"/>
    <w:rsid w:val="47575BA3"/>
    <w:rsid w:val="479E0163"/>
    <w:rsid w:val="47B20B12"/>
    <w:rsid w:val="47BE4B87"/>
    <w:rsid w:val="47D557C9"/>
    <w:rsid w:val="47F6293F"/>
    <w:rsid w:val="480A77CA"/>
    <w:rsid w:val="481F1B00"/>
    <w:rsid w:val="485E2406"/>
    <w:rsid w:val="486D4F16"/>
    <w:rsid w:val="48CD26FF"/>
    <w:rsid w:val="48DA22BA"/>
    <w:rsid w:val="491D766A"/>
    <w:rsid w:val="493C6926"/>
    <w:rsid w:val="49423D6F"/>
    <w:rsid w:val="496C019A"/>
    <w:rsid w:val="49753881"/>
    <w:rsid w:val="498819E1"/>
    <w:rsid w:val="498C6693"/>
    <w:rsid w:val="49D812D9"/>
    <w:rsid w:val="49DD5379"/>
    <w:rsid w:val="49EF575D"/>
    <w:rsid w:val="49F876F8"/>
    <w:rsid w:val="4A01267D"/>
    <w:rsid w:val="4A0C2FB9"/>
    <w:rsid w:val="4A14705F"/>
    <w:rsid w:val="4A612BBC"/>
    <w:rsid w:val="4A6504DB"/>
    <w:rsid w:val="4A802A91"/>
    <w:rsid w:val="4A96363E"/>
    <w:rsid w:val="4ABF5671"/>
    <w:rsid w:val="4AF40480"/>
    <w:rsid w:val="4B0166B4"/>
    <w:rsid w:val="4B142950"/>
    <w:rsid w:val="4B466B11"/>
    <w:rsid w:val="4B5005D9"/>
    <w:rsid w:val="4B662845"/>
    <w:rsid w:val="4B8F38AC"/>
    <w:rsid w:val="4BA460D0"/>
    <w:rsid w:val="4BE57EC5"/>
    <w:rsid w:val="4C173F5D"/>
    <w:rsid w:val="4C2B6F44"/>
    <w:rsid w:val="4C373312"/>
    <w:rsid w:val="4C3E67D2"/>
    <w:rsid w:val="4C560717"/>
    <w:rsid w:val="4C6318A7"/>
    <w:rsid w:val="4C6D080A"/>
    <w:rsid w:val="4C724C4A"/>
    <w:rsid w:val="4C7D53DD"/>
    <w:rsid w:val="4C8D3001"/>
    <w:rsid w:val="4C9923D8"/>
    <w:rsid w:val="4CBD3CFA"/>
    <w:rsid w:val="4CCA7EF7"/>
    <w:rsid w:val="4D0E7086"/>
    <w:rsid w:val="4D617082"/>
    <w:rsid w:val="4D7E33D7"/>
    <w:rsid w:val="4DC94652"/>
    <w:rsid w:val="4E112475"/>
    <w:rsid w:val="4E444E98"/>
    <w:rsid w:val="4E4C0CEF"/>
    <w:rsid w:val="4E5D267A"/>
    <w:rsid w:val="4E684B53"/>
    <w:rsid w:val="4E883004"/>
    <w:rsid w:val="4E987C6F"/>
    <w:rsid w:val="4EBC24C6"/>
    <w:rsid w:val="4F060CD3"/>
    <w:rsid w:val="4F0F6D2A"/>
    <w:rsid w:val="4F164E1A"/>
    <w:rsid w:val="4F2F4C41"/>
    <w:rsid w:val="4F5C321A"/>
    <w:rsid w:val="4FC72C67"/>
    <w:rsid w:val="50235A92"/>
    <w:rsid w:val="5048609D"/>
    <w:rsid w:val="50680152"/>
    <w:rsid w:val="506F6CB9"/>
    <w:rsid w:val="508C6920"/>
    <w:rsid w:val="509E35AF"/>
    <w:rsid w:val="50C013A6"/>
    <w:rsid w:val="50CC2DF1"/>
    <w:rsid w:val="50EC4BCC"/>
    <w:rsid w:val="511F1381"/>
    <w:rsid w:val="514A216C"/>
    <w:rsid w:val="51774366"/>
    <w:rsid w:val="517F39A6"/>
    <w:rsid w:val="51844524"/>
    <w:rsid w:val="51901CA0"/>
    <w:rsid w:val="51B37099"/>
    <w:rsid w:val="51B805DA"/>
    <w:rsid w:val="51C35021"/>
    <w:rsid w:val="51C74395"/>
    <w:rsid w:val="51E15AC7"/>
    <w:rsid w:val="51E90E1F"/>
    <w:rsid w:val="51FB499D"/>
    <w:rsid w:val="52043B7F"/>
    <w:rsid w:val="520A15E2"/>
    <w:rsid w:val="5239683C"/>
    <w:rsid w:val="524D641D"/>
    <w:rsid w:val="52505342"/>
    <w:rsid w:val="526B0E22"/>
    <w:rsid w:val="529B7DC2"/>
    <w:rsid w:val="52C75B32"/>
    <w:rsid w:val="53046EBA"/>
    <w:rsid w:val="53146370"/>
    <w:rsid w:val="537B019D"/>
    <w:rsid w:val="537E7606"/>
    <w:rsid w:val="53ED0E02"/>
    <w:rsid w:val="53FA073C"/>
    <w:rsid w:val="540548B5"/>
    <w:rsid w:val="542F32F6"/>
    <w:rsid w:val="543C5B7E"/>
    <w:rsid w:val="545D63C5"/>
    <w:rsid w:val="54625916"/>
    <w:rsid w:val="547367BC"/>
    <w:rsid w:val="547538B2"/>
    <w:rsid w:val="547911B9"/>
    <w:rsid w:val="548C7FA5"/>
    <w:rsid w:val="549D65FB"/>
    <w:rsid w:val="54AA7BA4"/>
    <w:rsid w:val="54AE4B1F"/>
    <w:rsid w:val="54CD0F2E"/>
    <w:rsid w:val="54D20BB2"/>
    <w:rsid w:val="54D472B0"/>
    <w:rsid w:val="54E02441"/>
    <w:rsid w:val="54ED319A"/>
    <w:rsid w:val="550C2C82"/>
    <w:rsid w:val="5548298E"/>
    <w:rsid w:val="55602708"/>
    <w:rsid w:val="55627D0A"/>
    <w:rsid w:val="55957979"/>
    <w:rsid w:val="55A2370B"/>
    <w:rsid w:val="55B73D7B"/>
    <w:rsid w:val="55DC7607"/>
    <w:rsid w:val="55E232DA"/>
    <w:rsid w:val="5626646A"/>
    <w:rsid w:val="563C64C0"/>
    <w:rsid w:val="564D4DE6"/>
    <w:rsid w:val="56593530"/>
    <w:rsid w:val="567F6DD8"/>
    <w:rsid w:val="56A3485A"/>
    <w:rsid w:val="56DF6C95"/>
    <w:rsid w:val="56E10EA8"/>
    <w:rsid w:val="56E81055"/>
    <w:rsid w:val="56E86198"/>
    <w:rsid w:val="56F037C9"/>
    <w:rsid w:val="56FF760A"/>
    <w:rsid w:val="57022298"/>
    <w:rsid w:val="57085C52"/>
    <w:rsid w:val="571549AA"/>
    <w:rsid w:val="571B00C2"/>
    <w:rsid w:val="57363121"/>
    <w:rsid w:val="57412E89"/>
    <w:rsid w:val="57414501"/>
    <w:rsid w:val="574F4ADF"/>
    <w:rsid w:val="578D7B7C"/>
    <w:rsid w:val="578F2469"/>
    <w:rsid w:val="57A852D8"/>
    <w:rsid w:val="57AF656B"/>
    <w:rsid w:val="57E346DB"/>
    <w:rsid w:val="57EB6DC4"/>
    <w:rsid w:val="582C20C4"/>
    <w:rsid w:val="583012BA"/>
    <w:rsid w:val="58394A57"/>
    <w:rsid w:val="584511C0"/>
    <w:rsid w:val="584E7C2E"/>
    <w:rsid w:val="58707408"/>
    <w:rsid w:val="5875165E"/>
    <w:rsid w:val="58940E7A"/>
    <w:rsid w:val="58C541CA"/>
    <w:rsid w:val="58E53C9F"/>
    <w:rsid w:val="58F15FF1"/>
    <w:rsid w:val="5914523B"/>
    <w:rsid w:val="593A7D6D"/>
    <w:rsid w:val="596110D1"/>
    <w:rsid w:val="59624336"/>
    <w:rsid w:val="59795021"/>
    <w:rsid w:val="599B50F5"/>
    <w:rsid w:val="59A04CCE"/>
    <w:rsid w:val="5A211258"/>
    <w:rsid w:val="5A2B56FD"/>
    <w:rsid w:val="5A2F2F32"/>
    <w:rsid w:val="5A322B7F"/>
    <w:rsid w:val="5A3E700A"/>
    <w:rsid w:val="5AC97A40"/>
    <w:rsid w:val="5ACB1A0A"/>
    <w:rsid w:val="5AD43284"/>
    <w:rsid w:val="5ADF3707"/>
    <w:rsid w:val="5B83679E"/>
    <w:rsid w:val="5BB63E9C"/>
    <w:rsid w:val="5C4C6B7A"/>
    <w:rsid w:val="5C4E00CF"/>
    <w:rsid w:val="5C4E28F2"/>
    <w:rsid w:val="5C712531"/>
    <w:rsid w:val="5CA01740"/>
    <w:rsid w:val="5CB117CD"/>
    <w:rsid w:val="5CB62F45"/>
    <w:rsid w:val="5CB65CF2"/>
    <w:rsid w:val="5CD70F87"/>
    <w:rsid w:val="5CEC51D4"/>
    <w:rsid w:val="5D057255"/>
    <w:rsid w:val="5D0D6309"/>
    <w:rsid w:val="5D315433"/>
    <w:rsid w:val="5D3665F9"/>
    <w:rsid w:val="5D4B6D34"/>
    <w:rsid w:val="5D6F75DE"/>
    <w:rsid w:val="5D963448"/>
    <w:rsid w:val="5DB06344"/>
    <w:rsid w:val="5DB12B5B"/>
    <w:rsid w:val="5DCF186A"/>
    <w:rsid w:val="5DD95ED2"/>
    <w:rsid w:val="5DE40ED1"/>
    <w:rsid w:val="5DF95BED"/>
    <w:rsid w:val="5E017386"/>
    <w:rsid w:val="5E0510B8"/>
    <w:rsid w:val="5E8D6E87"/>
    <w:rsid w:val="5EB009F1"/>
    <w:rsid w:val="5EB42574"/>
    <w:rsid w:val="5EBD7C71"/>
    <w:rsid w:val="5EC325D5"/>
    <w:rsid w:val="5EC32908"/>
    <w:rsid w:val="5EC32C90"/>
    <w:rsid w:val="5F7C55A9"/>
    <w:rsid w:val="5F9846EC"/>
    <w:rsid w:val="5FB6478B"/>
    <w:rsid w:val="5FB82903"/>
    <w:rsid w:val="5FB9611A"/>
    <w:rsid w:val="5FCC28EF"/>
    <w:rsid w:val="5FCE76A6"/>
    <w:rsid w:val="5FDE290E"/>
    <w:rsid w:val="5FE34700"/>
    <w:rsid w:val="60275F41"/>
    <w:rsid w:val="603C0CB4"/>
    <w:rsid w:val="604F4E8B"/>
    <w:rsid w:val="605C5D55"/>
    <w:rsid w:val="60634A76"/>
    <w:rsid w:val="60B03285"/>
    <w:rsid w:val="60BC2E73"/>
    <w:rsid w:val="61111455"/>
    <w:rsid w:val="61166780"/>
    <w:rsid w:val="611C2F36"/>
    <w:rsid w:val="61297EF1"/>
    <w:rsid w:val="612F70BF"/>
    <w:rsid w:val="61400F2C"/>
    <w:rsid w:val="617D7CEC"/>
    <w:rsid w:val="61990635"/>
    <w:rsid w:val="61997D23"/>
    <w:rsid w:val="619C1975"/>
    <w:rsid w:val="61B2747F"/>
    <w:rsid w:val="61C349A0"/>
    <w:rsid w:val="62220842"/>
    <w:rsid w:val="624C242C"/>
    <w:rsid w:val="62610C5F"/>
    <w:rsid w:val="626223EA"/>
    <w:rsid w:val="627F17FD"/>
    <w:rsid w:val="6282392C"/>
    <w:rsid w:val="62950F73"/>
    <w:rsid w:val="62A656B7"/>
    <w:rsid w:val="62D765E1"/>
    <w:rsid w:val="62E73159"/>
    <w:rsid w:val="631657EC"/>
    <w:rsid w:val="634855E1"/>
    <w:rsid w:val="63782963"/>
    <w:rsid w:val="63A220EC"/>
    <w:rsid w:val="63A300AB"/>
    <w:rsid w:val="63AB062A"/>
    <w:rsid w:val="63B9287D"/>
    <w:rsid w:val="63BA4C2B"/>
    <w:rsid w:val="63BD3DCC"/>
    <w:rsid w:val="63DB1968"/>
    <w:rsid w:val="63E47698"/>
    <w:rsid w:val="63E80DAE"/>
    <w:rsid w:val="640D6AAD"/>
    <w:rsid w:val="64184044"/>
    <w:rsid w:val="64412D3D"/>
    <w:rsid w:val="645002AB"/>
    <w:rsid w:val="64637A73"/>
    <w:rsid w:val="64744EC0"/>
    <w:rsid w:val="648B5E5E"/>
    <w:rsid w:val="64C02268"/>
    <w:rsid w:val="64DE10BC"/>
    <w:rsid w:val="65257F68"/>
    <w:rsid w:val="655457F3"/>
    <w:rsid w:val="65614357"/>
    <w:rsid w:val="657B09C5"/>
    <w:rsid w:val="65A802C3"/>
    <w:rsid w:val="65CC38EE"/>
    <w:rsid w:val="65DE0CDA"/>
    <w:rsid w:val="65E676BD"/>
    <w:rsid w:val="65ED6CD8"/>
    <w:rsid w:val="6616088B"/>
    <w:rsid w:val="661A2785"/>
    <w:rsid w:val="66586254"/>
    <w:rsid w:val="666B6B5D"/>
    <w:rsid w:val="66777068"/>
    <w:rsid w:val="669110B4"/>
    <w:rsid w:val="66954031"/>
    <w:rsid w:val="66A852F5"/>
    <w:rsid w:val="66CF6F74"/>
    <w:rsid w:val="66D5172B"/>
    <w:rsid w:val="673F5FA5"/>
    <w:rsid w:val="67741253"/>
    <w:rsid w:val="67760D1A"/>
    <w:rsid w:val="678E1F28"/>
    <w:rsid w:val="678F1749"/>
    <w:rsid w:val="67AF7FBD"/>
    <w:rsid w:val="67C96476"/>
    <w:rsid w:val="67DA7730"/>
    <w:rsid w:val="6816379F"/>
    <w:rsid w:val="68200845"/>
    <w:rsid w:val="684814B4"/>
    <w:rsid w:val="68832557"/>
    <w:rsid w:val="68C03768"/>
    <w:rsid w:val="69036DDF"/>
    <w:rsid w:val="69194543"/>
    <w:rsid w:val="692E38EB"/>
    <w:rsid w:val="69366686"/>
    <w:rsid w:val="695B664F"/>
    <w:rsid w:val="696F5841"/>
    <w:rsid w:val="6974326C"/>
    <w:rsid w:val="69D3114B"/>
    <w:rsid w:val="6A440E91"/>
    <w:rsid w:val="6A480E85"/>
    <w:rsid w:val="6ACA5E83"/>
    <w:rsid w:val="6AD42062"/>
    <w:rsid w:val="6AFF6EE3"/>
    <w:rsid w:val="6B25428A"/>
    <w:rsid w:val="6B441250"/>
    <w:rsid w:val="6B485271"/>
    <w:rsid w:val="6B487674"/>
    <w:rsid w:val="6B5C609D"/>
    <w:rsid w:val="6B5E15A0"/>
    <w:rsid w:val="6B6E19E9"/>
    <w:rsid w:val="6B786C75"/>
    <w:rsid w:val="6B793D65"/>
    <w:rsid w:val="6B7D6E77"/>
    <w:rsid w:val="6B8005EE"/>
    <w:rsid w:val="6BA2393D"/>
    <w:rsid w:val="6BBD3D32"/>
    <w:rsid w:val="6BC44906"/>
    <w:rsid w:val="6BCF2E21"/>
    <w:rsid w:val="6BF04B47"/>
    <w:rsid w:val="6BF25B97"/>
    <w:rsid w:val="6BF57AA1"/>
    <w:rsid w:val="6C0D46C0"/>
    <w:rsid w:val="6C120DA2"/>
    <w:rsid w:val="6C3A69EF"/>
    <w:rsid w:val="6C7D39EF"/>
    <w:rsid w:val="6C8422AB"/>
    <w:rsid w:val="6CA566A0"/>
    <w:rsid w:val="6CED328C"/>
    <w:rsid w:val="6D0337BC"/>
    <w:rsid w:val="6D1E3C1B"/>
    <w:rsid w:val="6D3450DB"/>
    <w:rsid w:val="6D585A43"/>
    <w:rsid w:val="6D8F6931"/>
    <w:rsid w:val="6DC81303"/>
    <w:rsid w:val="6DDB3675"/>
    <w:rsid w:val="6DE1719F"/>
    <w:rsid w:val="6DEE4DF9"/>
    <w:rsid w:val="6E147F0B"/>
    <w:rsid w:val="6E3A48AD"/>
    <w:rsid w:val="6E531FEA"/>
    <w:rsid w:val="6E5B24BC"/>
    <w:rsid w:val="6E5B4A69"/>
    <w:rsid w:val="6E605517"/>
    <w:rsid w:val="6E71306F"/>
    <w:rsid w:val="6E92447D"/>
    <w:rsid w:val="6E925745"/>
    <w:rsid w:val="6ED241B4"/>
    <w:rsid w:val="6F094884"/>
    <w:rsid w:val="6F5D5D2C"/>
    <w:rsid w:val="6F966DF6"/>
    <w:rsid w:val="6F9722D5"/>
    <w:rsid w:val="6FB5351B"/>
    <w:rsid w:val="6FB8103A"/>
    <w:rsid w:val="6FB92C57"/>
    <w:rsid w:val="6FDE345A"/>
    <w:rsid w:val="6FE97F06"/>
    <w:rsid w:val="70385A2E"/>
    <w:rsid w:val="70396AE3"/>
    <w:rsid w:val="705A140E"/>
    <w:rsid w:val="706E47B8"/>
    <w:rsid w:val="70C70904"/>
    <w:rsid w:val="70C93901"/>
    <w:rsid w:val="70D403D3"/>
    <w:rsid w:val="70F27898"/>
    <w:rsid w:val="716B5794"/>
    <w:rsid w:val="717619C3"/>
    <w:rsid w:val="71796C76"/>
    <w:rsid w:val="71AA0F82"/>
    <w:rsid w:val="71AF3F00"/>
    <w:rsid w:val="71E3268F"/>
    <w:rsid w:val="71F70F3D"/>
    <w:rsid w:val="721C7622"/>
    <w:rsid w:val="72284242"/>
    <w:rsid w:val="72351862"/>
    <w:rsid w:val="72697840"/>
    <w:rsid w:val="7270425A"/>
    <w:rsid w:val="72A829E5"/>
    <w:rsid w:val="72CA6BE1"/>
    <w:rsid w:val="730D32CD"/>
    <w:rsid w:val="731C6E18"/>
    <w:rsid w:val="731F431B"/>
    <w:rsid w:val="73427BD6"/>
    <w:rsid w:val="73470EE1"/>
    <w:rsid w:val="73642133"/>
    <w:rsid w:val="737871FE"/>
    <w:rsid w:val="73A17354"/>
    <w:rsid w:val="73C117A4"/>
    <w:rsid w:val="73C33AE4"/>
    <w:rsid w:val="73E23154"/>
    <w:rsid w:val="73F15F3F"/>
    <w:rsid w:val="74083497"/>
    <w:rsid w:val="74113365"/>
    <w:rsid w:val="74266FDD"/>
    <w:rsid w:val="744E5B24"/>
    <w:rsid w:val="744F06D5"/>
    <w:rsid w:val="7454015A"/>
    <w:rsid w:val="746873AF"/>
    <w:rsid w:val="7482683C"/>
    <w:rsid w:val="74953575"/>
    <w:rsid w:val="749C2889"/>
    <w:rsid w:val="74A05A7F"/>
    <w:rsid w:val="74E4107E"/>
    <w:rsid w:val="750008C6"/>
    <w:rsid w:val="750462F3"/>
    <w:rsid w:val="755632D2"/>
    <w:rsid w:val="756F2491"/>
    <w:rsid w:val="757A4300"/>
    <w:rsid w:val="763042EE"/>
    <w:rsid w:val="76450DD5"/>
    <w:rsid w:val="764E10B0"/>
    <w:rsid w:val="765362F6"/>
    <w:rsid w:val="766B55F3"/>
    <w:rsid w:val="7676585E"/>
    <w:rsid w:val="76817468"/>
    <w:rsid w:val="76945895"/>
    <w:rsid w:val="76A43C4B"/>
    <w:rsid w:val="76CB6C32"/>
    <w:rsid w:val="76F64856"/>
    <w:rsid w:val="76F83E8C"/>
    <w:rsid w:val="76F95218"/>
    <w:rsid w:val="774963C9"/>
    <w:rsid w:val="7766473C"/>
    <w:rsid w:val="77A52F18"/>
    <w:rsid w:val="77AD5A29"/>
    <w:rsid w:val="77BC3A18"/>
    <w:rsid w:val="77DD5E41"/>
    <w:rsid w:val="78295334"/>
    <w:rsid w:val="782A3530"/>
    <w:rsid w:val="785215E0"/>
    <w:rsid w:val="78537310"/>
    <w:rsid w:val="787B79C5"/>
    <w:rsid w:val="788E4B46"/>
    <w:rsid w:val="789470BD"/>
    <w:rsid w:val="789F4190"/>
    <w:rsid w:val="78D2705B"/>
    <w:rsid w:val="790A05A0"/>
    <w:rsid w:val="791C61EF"/>
    <w:rsid w:val="79350E1A"/>
    <w:rsid w:val="79573BF5"/>
    <w:rsid w:val="796F05E0"/>
    <w:rsid w:val="79914AC1"/>
    <w:rsid w:val="799811D2"/>
    <w:rsid w:val="79A25232"/>
    <w:rsid w:val="79A42017"/>
    <w:rsid w:val="79CA06D6"/>
    <w:rsid w:val="79F842AA"/>
    <w:rsid w:val="7A2D54BD"/>
    <w:rsid w:val="7A414C68"/>
    <w:rsid w:val="7A4778AC"/>
    <w:rsid w:val="7A482BB0"/>
    <w:rsid w:val="7A4E2C2D"/>
    <w:rsid w:val="7A7031DE"/>
    <w:rsid w:val="7A877901"/>
    <w:rsid w:val="7A8E13F5"/>
    <w:rsid w:val="7AAB3047"/>
    <w:rsid w:val="7ADE14E1"/>
    <w:rsid w:val="7AE83E46"/>
    <w:rsid w:val="7AEF081F"/>
    <w:rsid w:val="7AF1471D"/>
    <w:rsid w:val="7B055127"/>
    <w:rsid w:val="7B197F69"/>
    <w:rsid w:val="7B230DC1"/>
    <w:rsid w:val="7B871069"/>
    <w:rsid w:val="7BDF2B60"/>
    <w:rsid w:val="7CAE6B7A"/>
    <w:rsid w:val="7CCE0BC2"/>
    <w:rsid w:val="7D460D84"/>
    <w:rsid w:val="7D5947FB"/>
    <w:rsid w:val="7D66199A"/>
    <w:rsid w:val="7D6E6B48"/>
    <w:rsid w:val="7D821FA4"/>
    <w:rsid w:val="7D827C31"/>
    <w:rsid w:val="7D8C348B"/>
    <w:rsid w:val="7DDE7A40"/>
    <w:rsid w:val="7DE9671E"/>
    <w:rsid w:val="7E1C4CDA"/>
    <w:rsid w:val="7E293F7B"/>
    <w:rsid w:val="7E643773"/>
    <w:rsid w:val="7E712102"/>
    <w:rsid w:val="7E976035"/>
    <w:rsid w:val="7ECA45D2"/>
    <w:rsid w:val="7ECC31F5"/>
    <w:rsid w:val="7EDD10F9"/>
    <w:rsid w:val="7F025E79"/>
    <w:rsid w:val="7F222401"/>
    <w:rsid w:val="7F5248B7"/>
    <w:rsid w:val="7F87223B"/>
    <w:rsid w:val="7F8C5645"/>
    <w:rsid w:val="7FF73CE7"/>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widowControl/>
      <w:jc w:val="left"/>
      <w:outlineLvl w:val="1"/>
    </w:pPr>
    <w:rPr>
      <w:rFonts w:ascii="宋体" w:hAnsi="宋体" w:cs="宋体"/>
      <w:b/>
      <w:bCs/>
      <w:color w:val="BB0000"/>
      <w:kern w:val="0"/>
      <w:szCs w:val="21"/>
    </w:rPr>
  </w:style>
  <w:style w:type="character" w:default="1" w:styleId="18">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next w:val="1"/>
    <w:autoRedefine/>
    <w:qFormat/>
    <w:uiPriority w:val="0"/>
    <w:pPr>
      <w:ind w:firstLine="420" w:firstLineChars="200"/>
    </w:pPr>
  </w:style>
  <w:style w:type="paragraph" w:styleId="5">
    <w:name w:val="annotation text"/>
    <w:basedOn w:val="1"/>
    <w:link w:val="34"/>
    <w:autoRedefine/>
    <w:qFormat/>
    <w:uiPriority w:val="0"/>
    <w:pPr>
      <w:jc w:val="left"/>
    </w:pPr>
  </w:style>
  <w:style w:type="paragraph" w:styleId="6">
    <w:name w:val="Body Text"/>
    <w:basedOn w:val="1"/>
    <w:next w:val="7"/>
    <w:autoRedefine/>
    <w:qFormat/>
    <w:uiPriority w:val="0"/>
    <w:pPr>
      <w:spacing w:after="120"/>
    </w:pPr>
  </w:style>
  <w:style w:type="paragraph" w:styleId="7">
    <w:name w:val="Body Text First Indent"/>
    <w:basedOn w:val="6"/>
    <w:next w:val="8"/>
    <w:autoRedefine/>
    <w:qFormat/>
    <w:uiPriority w:val="0"/>
    <w:pPr>
      <w:ind w:firstLine="420"/>
    </w:pPr>
  </w:style>
  <w:style w:type="paragraph" w:styleId="8">
    <w:name w:val="toc 6"/>
    <w:basedOn w:val="1"/>
    <w:next w:val="1"/>
    <w:autoRedefine/>
    <w:qFormat/>
    <w:uiPriority w:val="0"/>
    <w:pPr>
      <w:ind w:left="2100" w:leftChars="1000"/>
    </w:pPr>
    <w:rPr>
      <w:szCs w:val="22"/>
    </w:rPr>
  </w:style>
  <w:style w:type="paragraph" w:styleId="9">
    <w:name w:val="Body Text Indent"/>
    <w:basedOn w:val="1"/>
    <w:autoRedefine/>
    <w:qFormat/>
    <w:uiPriority w:val="0"/>
    <w:pPr>
      <w:ind w:firstLine="570"/>
    </w:pPr>
    <w:rPr>
      <w:rFonts w:ascii="宋体" w:hAnsi="宋体"/>
      <w:sz w:val="28"/>
    </w:rPr>
  </w:style>
  <w:style w:type="paragraph" w:styleId="10">
    <w:name w:val="Plain Text"/>
    <w:basedOn w:val="1"/>
    <w:link w:val="32"/>
    <w:autoRedefine/>
    <w:qFormat/>
    <w:uiPriority w:val="0"/>
    <w:rPr>
      <w:rFonts w:ascii="宋体" w:hAnsi="Courier New" w:cs="Courier New"/>
      <w:szCs w:val="21"/>
    </w:rPr>
  </w:style>
  <w:style w:type="paragraph" w:styleId="11">
    <w:name w:val="Date"/>
    <w:basedOn w:val="1"/>
    <w:next w:val="1"/>
    <w:autoRedefine/>
    <w:qFormat/>
    <w:uiPriority w:val="0"/>
    <w:pPr>
      <w:ind w:left="100" w:leftChars="2500"/>
    </w:pPr>
  </w:style>
  <w:style w:type="paragraph" w:styleId="12">
    <w:name w:val="Balloon Text"/>
    <w:basedOn w:val="1"/>
    <w:link w:val="39"/>
    <w:autoRedefine/>
    <w:qFormat/>
    <w:uiPriority w:val="0"/>
    <w:rPr>
      <w:sz w:val="18"/>
      <w:szCs w:val="18"/>
    </w:rPr>
  </w:style>
  <w:style w:type="paragraph" w:styleId="13">
    <w:name w:val="footer"/>
    <w:basedOn w:val="1"/>
    <w:autoRedefine/>
    <w:qFormat/>
    <w:uiPriority w:val="0"/>
    <w:pPr>
      <w:tabs>
        <w:tab w:val="center" w:pos="4153"/>
        <w:tab w:val="right" w:pos="8306"/>
      </w:tabs>
      <w:snapToGrid w:val="0"/>
      <w:jc w:val="left"/>
    </w:pPr>
    <w:rPr>
      <w:sz w:val="18"/>
      <w:szCs w:val="18"/>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6">
    <w:name w:val="annotation subject"/>
    <w:basedOn w:val="5"/>
    <w:next w:val="5"/>
    <w:link w:val="33"/>
    <w:autoRedefine/>
    <w:qFormat/>
    <w:uiPriority w:val="0"/>
    <w:rPr>
      <w:b/>
      <w:bCs/>
    </w:rPr>
  </w:style>
  <w:style w:type="character" w:styleId="19">
    <w:name w:val="page number"/>
    <w:basedOn w:val="18"/>
    <w:autoRedefine/>
    <w:qFormat/>
    <w:uiPriority w:val="0"/>
  </w:style>
  <w:style w:type="character" w:styleId="20">
    <w:name w:val="Hyperlink"/>
    <w:basedOn w:val="18"/>
    <w:autoRedefine/>
    <w:qFormat/>
    <w:uiPriority w:val="0"/>
    <w:rPr>
      <w:color w:val="0000FF"/>
      <w:u w:val="single"/>
    </w:rPr>
  </w:style>
  <w:style w:type="character" w:styleId="21">
    <w:name w:val="annotation reference"/>
    <w:basedOn w:val="18"/>
    <w:autoRedefine/>
    <w:qFormat/>
    <w:uiPriority w:val="0"/>
    <w:rPr>
      <w:sz w:val="21"/>
      <w:szCs w:val="21"/>
    </w:rPr>
  </w:style>
  <w:style w:type="paragraph" w:customStyle="1" w:styleId="22">
    <w:name w:val="Char2"/>
    <w:basedOn w:val="1"/>
    <w:autoRedefine/>
    <w:qFormat/>
    <w:uiPriority w:val="0"/>
    <w:rPr>
      <w:szCs w:val="20"/>
    </w:rPr>
  </w:style>
  <w:style w:type="paragraph" w:customStyle="1" w:styleId="23">
    <w:name w:val="BH5K0L"/>
    <w:basedOn w:val="1"/>
    <w:autoRedefine/>
    <w:qFormat/>
    <w:uiPriority w:val="0"/>
    <w:pPr>
      <w:spacing w:beforeLines="50" w:line="312" w:lineRule="auto"/>
    </w:pPr>
    <w:rPr>
      <w:rFonts w:ascii="仿宋" w:hAnsi="仿宋" w:eastAsia="仿宋"/>
    </w:rPr>
  </w:style>
  <w:style w:type="paragraph" w:customStyle="1" w:styleId="24">
    <w:name w:val="ZW5K2L"/>
    <w:basedOn w:val="23"/>
    <w:autoRedefine/>
    <w:qFormat/>
    <w:uiPriority w:val="0"/>
    <w:pPr>
      <w:ind w:firstLine="200" w:firstLineChars="200"/>
    </w:pPr>
    <w:rPr>
      <w:rFonts w:ascii="宋体" w:hAnsi="宋体" w:eastAsia="宋体"/>
      <w:szCs w:val="21"/>
    </w:rPr>
  </w:style>
  <w:style w:type="paragraph" w:customStyle="1" w:styleId="25">
    <w:name w:val="BG5K0L"/>
    <w:basedOn w:val="24"/>
    <w:autoRedefine/>
    <w:qFormat/>
    <w:uiPriority w:val="0"/>
    <w:pPr>
      <w:spacing w:beforeLines="0" w:line="240" w:lineRule="auto"/>
      <w:ind w:firstLine="0" w:firstLineChars="0"/>
    </w:pPr>
    <w:rPr>
      <w:rFonts w:eastAsia="仿宋"/>
    </w:rPr>
  </w:style>
  <w:style w:type="paragraph" w:customStyle="1" w:styleId="26">
    <w:name w:val="内文"/>
    <w:link w:val="36"/>
    <w:autoRedefine/>
    <w:qFormat/>
    <w:uiPriority w:val="0"/>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paragraph" w:customStyle="1" w:styleId="27">
    <w:name w:val="Char Char Char Char1 Char"/>
    <w:basedOn w:val="1"/>
    <w:autoRedefine/>
    <w:qFormat/>
    <w:uiPriority w:val="0"/>
    <w:rPr>
      <w:rFonts w:ascii="仿宋_GB2312" w:eastAsia="仿宋_GB2312"/>
      <w:b/>
      <w:sz w:val="32"/>
      <w:szCs w:val="32"/>
    </w:rPr>
  </w:style>
  <w:style w:type="paragraph" w:customStyle="1" w:styleId="28">
    <w:name w:val="Char1"/>
    <w:basedOn w:val="1"/>
    <w:autoRedefine/>
    <w:qFormat/>
    <w:uiPriority w:val="0"/>
    <w:pPr>
      <w:spacing w:line="360" w:lineRule="auto"/>
      <w:ind w:firstLine="200" w:firstLineChars="200"/>
    </w:pPr>
    <w:rPr>
      <w:rFonts w:eastAsia="Times New Roman"/>
      <w:kern w:val="0"/>
      <w:sz w:val="20"/>
      <w:szCs w:val="20"/>
    </w:rPr>
  </w:style>
  <w:style w:type="paragraph" w:customStyle="1" w:styleId="29">
    <w:name w:val="列出段落1"/>
    <w:autoRedefine/>
    <w:qFormat/>
    <w:uiPriority w:val="34"/>
    <w:pPr>
      <w:ind w:firstLine="420" w:firstLineChars="200"/>
    </w:pPr>
    <w:rPr>
      <w:rFonts w:ascii="Times New Roman" w:hAnsi="Times New Roman" w:eastAsia="宋体" w:cs="Times New Roman"/>
      <w:lang w:val="en-US" w:eastAsia="zh-CN" w:bidi="ar-SA"/>
    </w:rPr>
  </w:style>
  <w:style w:type="paragraph" w:customStyle="1" w:styleId="30">
    <w:name w:val="Char"/>
    <w:basedOn w:val="1"/>
    <w:autoRedefine/>
    <w:qFormat/>
    <w:uiPriority w:val="0"/>
    <w:rPr>
      <w:szCs w:val="20"/>
    </w:rPr>
  </w:style>
  <w:style w:type="paragraph" w:customStyle="1" w:styleId="31">
    <w:name w:val="样式3"/>
    <w:basedOn w:val="1"/>
    <w:autoRedefine/>
    <w:qFormat/>
    <w:uiPriority w:val="0"/>
    <w:pPr>
      <w:spacing w:line="440" w:lineRule="exact"/>
      <w:ind w:firstLine="416" w:firstLineChars="198"/>
    </w:pPr>
    <w:rPr>
      <w:rFonts w:ascii="宋体" w:hAnsi="宋体"/>
      <w:bCs/>
      <w:szCs w:val="21"/>
    </w:rPr>
  </w:style>
  <w:style w:type="character" w:customStyle="1" w:styleId="32">
    <w:name w:val="纯文本 Char"/>
    <w:basedOn w:val="18"/>
    <w:link w:val="10"/>
    <w:autoRedefine/>
    <w:qFormat/>
    <w:uiPriority w:val="0"/>
    <w:rPr>
      <w:rFonts w:ascii="宋体" w:hAnsi="Courier New" w:eastAsia="宋体" w:cs="Courier New"/>
      <w:kern w:val="2"/>
      <w:sz w:val="21"/>
      <w:szCs w:val="21"/>
      <w:lang w:val="en-US" w:eastAsia="zh-CN" w:bidi="ar-SA"/>
    </w:rPr>
  </w:style>
  <w:style w:type="character" w:customStyle="1" w:styleId="33">
    <w:name w:val="批注主题 Char"/>
    <w:basedOn w:val="34"/>
    <w:link w:val="16"/>
    <w:autoRedefine/>
    <w:qFormat/>
    <w:uiPriority w:val="0"/>
  </w:style>
  <w:style w:type="character" w:customStyle="1" w:styleId="34">
    <w:name w:val="批注文字 Char"/>
    <w:basedOn w:val="18"/>
    <w:link w:val="5"/>
    <w:autoRedefine/>
    <w:qFormat/>
    <w:uiPriority w:val="0"/>
    <w:rPr>
      <w:kern w:val="2"/>
      <w:sz w:val="21"/>
      <w:szCs w:val="24"/>
    </w:rPr>
  </w:style>
  <w:style w:type="character" w:customStyle="1" w:styleId="35">
    <w:name w:val="style11"/>
    <w:basedOn w:val="18"/>
    <w:autoRedefine/>
    <w:qFormat/>
    <w:uiPriority w:val="0"/>
    <w:rPr>
      <w:b/>
      <w:bCs/>
      <w:color w:val="D54F2B"/>
      <w:sz w:val="21"/>
      <w:szCs w:val="21"/>
    </w:rPr>
  </w:style>
  <w:style w:type="character" w:customStyle="1" w:styleId="36">
    <w:name w:val="内文 Char"/>
    <w:basedOn w:val="18"/>
    <w:link w:val="26"/>
    <w:autoRedefine/>
    <w:qFormat/>
    <w:uiPriority w:val="0"/>
    <w:rPr>
      <w:rFonts w:ascii="Arial" w:hAnsi="Arial"/>
      <w:kern w:val="2"/>
      <w:sz w:val="21"/>
      <w:lang w:val="en-US" w:eastAsia="zh-CN" w:bidi="ar-SA"/>
    </w:rPr>
  </w:style>
  <w:style w:type="character" w:customStyle="1" w:styleId="37">
    <w:name w:val="dz1"/>
    <w:basedOn w:val="18"/>
    <w:autoRedefine/>
    <w:qFormat/>
    <w:uiPriority w:val="0"/>
  </w:style>
  <w:style w:type="character" w:customStyle="1" w:styleId="38">
    <w:name w:val="bulletintext"/>
    <w:basedOn w:val="18"/>
    <w:autoRedefine/>
    <w:qFormat/>
    <w:uiPriority w:val="0"/>
  </w:style>
  <w:style w:type="character" w:customStyle="1" w:styleId="39">
    <w:name w:val="批注框文本 Char"/>
    <w:basedOn w:val="18"/>
    <w:link w:val="12"/>
    <w:autoRedefine/>
    <w:qFormat/>
    <w:uiPriority w:val="0"/>
    <w:rPr>
      <w:kern w:val="2"/>
      <w:sz w:val="18"/>
      <w:szCs w:val="18"/>
    </w:rPr>
  </w:style>
  <w:style w:type="character" w:customStyle="1" w:styleId="40">
    <w:name w:val="textcontents"/>
    <w:basedOn w:val="18"/>
    <w:autoRedefine/>
    <w:qFormat/>
    <w:uiPriority w:val="0"/>
  </w:style>
  <w:style w:type="character" w:customStyle="1" w:styleId="41">
    <w:name w:val="style9"/>
    <w:basedOn w:val="18"/>
    <w:autoRedefine/>
    <w:qFormat/>
    <w:uiPriority w:val="0"/>
  </w:style>
  <w:style w:type="paragraph" w:styleId="42">
    <w:name w:val="List Paragraph"/>
    <w:basedOn w:val="1"/>
    <w:autoRedefine/>
    <w:qFormat/>
    <w:uiPriority w:val="34"/>
    <w:pPr>
      <w:ind w:firstLine="420" w:firstLineChars="200"/>
    </w:pPr>
  </w:style>
  <w:style w:type="paragraph" w:customStyle="1" w:styleId="43">
    <w:name w:val="Table Text"/>
    <w:basedOn w:val="1"/>
    <w:semiHidden/>
    <w:qFormat/>
    <w:uiPriority w:val="0"/>
    <w:rPr>
      <w:rFonts w:ascii="宋体" w:hAnsi="宋体" w:eastAsia="宋体" w:cs="宋体"/>
      <w:sz w:val="22"/>
      <w:szCs w:val="22"/>
      <w:lang w:val="en-US" w:eastAsia="en-US" w:bidi="ar-SA"/>
    </w:rPr>
  </w:style>
  <w:style w:type="table" w:customStyle="1" w:styleId="44">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4037;&#31243;\&#26477;&#24030;&#34701;&#21019;&#23433;&#32622;&#25151;&#39033;&#30446;\&#24037;&#31243;&#37327;&#28165;&#21333;&#35828;&#26126;&#27169;&#26495;\&#25307;&#26631;&#24037;&#31243;&#37327;&#28165;&#21333;&#32534;&#21046;&#35828;&#26126;&#65288;&#26477;&#24030;&#65289;4.28&#20462;.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招标工程量清单编制说明（杭州）4.28修</Template>
  <Pages>6</Pages>
  <Words>3603</Words>
  <Characters>3719</Characters>
  <Lines>58</Lines>
  <Paragraphs>16</Paragraphs>
  <TotalTime>0</TotalTime>
  <ScaleCrop>false</ScaleCrop>
  <LinksUpToDate>false</LinksUpToDate>
  <CharactersWithSpaces>3976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2020-06-18T05:41:00Z</dcterms:created>
  <dc:creator>高</dc:creator>
  <cp:lastModifiedBy>LUGA</cp:lastModifiedBy>
  <cp:lastPrinted>2022-01-12T09:34:00Z</cp:lastPrinted>
  <dcterms:modified xsi:type="dcterms:W3CDTF">2025-05-22T07:39:47Z</dcterms:modified>
  <dc:title>杭州东部创智天地工程招标工程量清单编制说明</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C75E60143CA24058843FC58F7F42F84E_13</vt:lpwstr>
  </property>
  <property fmtid="{D5CDD505-2E9C-101B-9397-08002B2CF9AE}" pid="4" name="KSOTemplateDocerSaveRecord">
    <vt:lpwstr>eyJoZGlkIjoiYmNjZTZiZWYxZWNjZDFhYmMyNDJjMDNlZmI3ODI4MDYiLCJ1c2VySWQiOiIxMDEyMTc4NzI4In0=</vt:lpwstr>
  </property>
</Properties>
</file>