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88370">
      <w:pPr>
        <w:spacing w:line="360" w:lineRule="auto"/>
        <w:jc w:val="center"/>
        <w:textAlignment w:val="bottom"/>
        <w:rPr>
          <w:rFonts w:hint="eastAsia" w:ascii="宋体" w:hAnsi="宋体" w:cs="宋体"/>
          <w:b/>
          <w:color w:val="000000" w:themeColor="text1"/>
          <w:kern w:val="0"/>
          <w:sz w:val="52"/>
          <w:szCs w:val="52"/>
          <w:highlight w:val="none"/>
          <w14:textFill>
            <w14:solidFill>
              <w14:schemeClr w14:val="tx1"/>
            </w14:solidFill>
          </w14:textFill>
        </w:rPr>
      </w:pPr>
    </w:p>
    <w:p w14:paraId="1CD71796">
      <w:pPr>
        <w:jc w:val="center"/>
        <w:rPr>
          <w:rFonts w:hint="eastAsia" w:ascii="宋体" w:hAnsi="宋体" w:cs="宋体"/>
          <w:color w:val="000000" w:themeColor="text1"/>
          <w:sz w:val="36"/>
          <w:szCs w:val="36"/>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a:xfrm>
                      <a:off x="0" y="0"/>
                      <a:ext cx="2971800" cy="2091690"/>
                    </a:xfrm>
                    <a:prstGeom prst="rect">
                      <a:avLst/>
                    </a:prstGeom>
                    <a:noFill/>
                    <a:ln>
                      <a:noFill/>
                    </a:ln>
                  </pic:spPr>
                </pic:pic>
              </a:graphicData>
            </a:graphic>
          </wp:anchor>
        </w:drawing>
      </w:r>
    </w:p>
    <w:p w14:paraId="02B09C4E">
      <w:pPr>
        <w:jc w:val="center"/>
        <w:rPr>
          <w:rFonts w:hint="eastAsia" w:ascii="宋体" w:hAnsi="宋体" w:cs="宋体"/>
          <w:color w:val="000000" w:themeColor="text1"/>
          <w:sz w:val="52"/>
          <w:szCs w:val="52"/>
          <w:highlight w:val="none"/>
          <w14:textFill>
            <w14:solidFill>
              <w14:schemeClr w14:val="tx1"/>
            </w14:solidFill>
          </w14:textFill>
        </w:rPr>
      </w:pPr>
    </w:p>
    <w:p w14:paraId="4C690266">
      <w:pPr>
        <w:jc w:val="center"/>
        <w:rPr>
          <w:rFonts w:hint="eastAsia" w:ascii="宋体" w:hAnsi="宋体" w:cs="宋体"/>
          <w:color w:val="000000" w:themeColor="text1"/>
          <w:sz w:val="72"/>
          <w:szCs w:val="72"/>
          <w:highlight w:val="none"/>
          <w14:textFill>
            <w14:solidFill>
              <w14:schemeClr w14:val="tx1"/>
            </w14:solidFill>
          </w14:textFill>
        </w:rPr>
      </w:pPr>
      <w:r>
        <w:rPr>
          <w:rFonts w:hint="eastAsia" w:ascii="宋体" w:hAnsi="宋体" w:cs="宋体"/>
          <w:color w:val="000000" w:themeColor="text1"/>
          <w:sz w:val="72"/>
          <w:szCs w:val="72"/>
          <w:highlight w:val="none"/>
          <w14:textFill>
            <w14:solidFill>
              <w14:schemeClr w14:val="tx1"/>
            </w14:solidFill>
          </w14:textFill>
        </w:rPr>
        <w:t xml:space="preserve">         F-STONE</w:t>
      </w:r>
    </w:p>
    <w:p w14:paraId="738DE762">
      <w:pPr>
        <w:jc w:val="center"/>
        <w:rPr>
          <w:rFonts w:hint="eastAsia" w:ascii="宋体" w:hAnsi="宋体" w:cs="宋体"/>
          <w:color w:val="000000" w:themeColor="text1"/>
          <w:sz w:val="36"/>
          <w:szCs w:val="36"/>
          <w:highlight w:val="none"/>
          <w14:textFill>
            <w14:solidFill>
              <w14:schemeClr w14:val="tx1"/>
            </w14:solidFill>
          </w14:textFill>
        </w:rPr>
      </w:pPr>
    </w:p>
    <w:p w14:paraId="25F293C3">
      <w:pPr>
        <w:jc w:val="center"/>
        <w:rPr>
          <w:rFonts w:hint="eastAsia" w:ascii="宋体" w:hAnsi="宋体" w:cs="宋体"/>
          <w:b/>
          <w:color w:val="000000" w:themeColor="text1"/>
          <w:sz w:val="72"/>
          <w:szCs w:val="72"/>
          <w:highlight w:val="none"/>
          <w14:textFill>
            <w14:solidFill>
              <w14:schemeClr w14:val="tx1"/>
            </w14:solidFill>
          </w14:textFill>
        </w:rPr>
      </w:pPr>
    </w:p>
    <w:p w14:paraId="661B6EBD">
      <w:pPr>
        <w:spacing w:line="360" w:lineRule="auto"/>
        <w:jc w:val="center"/>
        <w:textAlignment w:val="bottom"/>
        <w:rPr>
          <w:rFonts w:hint="eastAsia"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政府采购招标文</w:t>
      </w:r>
      <w:bookmarkStart w:id="12" w:name="_GoBack"/>
      <w:bookmarkEnd w:id="12"/>
      <w:r>
        <w:rPr>
          <w:rFonts w:hint="eastAsia" w:ascii="宋体" w:hAnsi="宋体" w:cs="宋体"/>
          <w:b/>
          <w:color w:val="000000" w:themeColor="text1"/>
          <w:kern w:val="0"/>
          <w:sz w:val="52"/>
          <w:szCs w:val="52"/>
          <w:highlight w:val="none"/>
          <w14:textFill>
            <w14:solidFill>
              <w14:schemeClr w14:val="tx1"/>
            </w14:solidFill>
          </w14:textFill>
        </w:rPr>
        <w:t>件</w:t>
      </w:r>
    </w:p>
    <w:p w14:paraId="45742CC4">
      <w:pPr>
        <w:spacing w:line="360" w:lineRule="auto"/>
        <w:jc w:val="center"/>
        <w:textAlignment w:val="bottom"/>
        <w:rPr>
          <w:rFonts w:hint="eastAsia" w:ascii="宋体" w:hAnsi="宋体" w:cs="宋体"/>
          <w:color w:val="000000" w:themeColor="text1"/>
          <w:sz w:val="28"/>
          <w:szCs w:val="28"/>
          <w:highlight w:val="none"/>
          <w14:textFill>
            <w14:solidFill>
              <w14:schemeClr w14:val="tx1"/>
            </w14:solidFill>
          </w14:textFill>
        </w:rPr>
      </w:pPr>
    </w:p>
    <w:p w14:paraId="14E62875">
      <w:pPr>
        <w:spacing w:line="360" w:lineRule="auto"/>
        <w:jc w:val="center"/>
        <w:textAlignment w:val="bottom"/>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项目编号：ZJWS2025-LQ80</w:t>
      </w:r>
    </w:p>
    <w:p w14:paraId="5CAACE65">
      <w:pPr>
        <w:tabs>
          <w:tab w:val="left" w:pos="1860"/>
        </w:tabs>
        <w:spacing w:line="360" w:lineRule="auto"/>
        <w:textAlignment w:val="bottom"/>
        <w:rPr>
          <w:rFonts w:hint="eastAsia" w:ascii="宋体" w:hAnsi="宋体" w:cs="宋体"/>
          <w:color w:val="000000" w:themeColor="text1"/>
          <w:kern w:val="0"/>
          <w:sz w:val="28"/>
          <w:highlight w:val="none"/>
          <w14:textFill>
            <w14:solidFill>
              <w14:schemeClr w14:val="tx1"/>
            </w14:solidFill>
          </w14:textFill>
        </w:rPr>
      </w:pPr>
    </w:p>
    <w:p w14:paraId="1FBCD3E2">
      <w:pPr>
        <w:spacing w:line="360" w:lineRule="auto"/>
        <w:textAlignment w:val="bottom"/>
        <w:rPr>
          <w:rFonts w:hint="eastAsia" w:ascii="宋体" w:hAnsi="宋体" w:cs="宋体"/>
          <w:color w:val="000000" w:themeColor="text1"/>
          <w:kern w:val="0"/>
          <w:sz w:val="28"/>
          <w:highlight w:val="none"/>
          <w14:textFill>
            <w14:solidFill>
              <w14:schemeClr w14:val="tx1"/>
            </w14:solidFill>
          </w14:textFill>
        </w:rPr>
      </w:pPr>
    </w:p>
    <w:p w14:paraId="2A193AC0">
      <w:pPr>
        <w:autoSpaceDE w:val="0"/>
        <w:autoSpaceDN w:val="0"/>
        <w:adjustRightInd w:val="0"/>
        <w:spacing w:line="360" w:lineRule="auto"/>
        <w:jc w:val="center"/>
        <w:rPr>
          <w:rFonts w:hint="eastAsia"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采购项目：2025年度台州市路桥区图书馆本馆普通图书、和合书吧普通图书、分馆普通图书采购项目</w:t>
      </w:r>
    </w:p>
    <w:p w14:paraId="24EFB3B0">
      <w:pPr>
        <w:autoSpaceDE w:val="0"/>
        <w:autoSpaceDN w:val="0"/>
        <w:adjustRightInd w:val="0"/>
        <w:spacing w:line="360" w:lineRule="auto"/>
        <w:jc w:val="center"/>
        <w:rPr>
          <w:rFonts w:hint="eastAsia"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采购单位：台州市路桥区图书馆</w:t>
      </w:r>
    </w:p>
    <w:p w14:paraId="1ACD3BE9">
      <w:pPr>
        <w:autoSpaceDE w:val="0"/>
        <w:autoSpaceDN w:val="0"/>
        <w:adjustRightInd w:val="0"/>
        <w:spacing w:line="360" w:lineRule="auto"/>
        <w:jc w:val="center"/>
        <w:rPr>
          <w:rFonts w:hint="eastAsia" w:ascii="宋体" w:hAnsi="宋体" w:cs="宋体"/>
          <w:color w:val="000000" w:themeColor="text1"/>
          <w:kern w:val="0"/>
          <w:sz w:val="28"/>
          <w:highlight w:val="none"/>
          <w14:textFill>
            <w14:solidFill>
              <w14:schemeClr w14:val="tx1"/>
            </w14:solidFill>
          </w14:textFill>
        </w:rPr>
      </w:pPr>
    </w:p>
    <w:p w14:paraId="4E800C5F">
      <w:pPr>
        <w:autoSpaceDE w:val="0"/>
        <w:autoSpaceDN w:val="0"/>
        <w:adjustRightInd w:val="0"/>
        <w:spacing w:line="360" w:lineRule="auto"/>
        <w:jc w:val="center"/>
        <w:rPr>
          <w:rFonts w:hint="eastAsia" w:ascii="宋体" w:hAnsi="宋体" w:cs="宋体"/>
          <w:color w:val="000000" w:themeColor="text1"/>
          <w:kern w:val="0"/>
          <w:sz w:val="28"/>
          <w:highlight w:val="none"/>
          <w14:textFill>
            <w14:solidFill>
              <w14:schemeClr w14:val="tx1"/>
            </w14:solidFill>
          </w14:textFill>
        </w:rPr>
      </w:pPr>
    </w:p>
    <w:p w14:paraId="2167713B">
      <w:pPr>
        <w:autoSpaceDE w:val="0"/>
        <w:autoSpaceDN w:val="0"/>
        <w:adjustRightInd w:val="0"/>
        <w:spacing w:line="360" w:lineRule="auto"/>
        <w:jc w:val="center"/>
        <w:rPr>
          <w:rFonts w:hint="eastAsia"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采购代理机构：浙江五石中正工程咨询有限公司</w:t>
      </w:r>
    </w:p>
    <w:p w14:paraId="186F9A4F">
      <w:pPr>
        <w:autoSpaceDE w:val="0"/>
        <w:autoSpaceDN w:val="0"/>
        <w:adjustRightInd w:val="0"/>
        <w:spacing w:line="360" w:lineRule="auto"/>
        <w:jc w:val="center"/>
        <w:rPr>
          <w:rFonts w:hint="eastAsia"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2025年</w:t>
      </w:r>
      <w:r>
        <w:rPr>
          <w:rFonts w:hint="eastAsia" w:ascii="宋体" w:hAnsi="宋体" w:cs="宋体"/>
          <w:color w:val="000000" w:themeColor="text1"/>
          <w:kern w:val="0"/>
          <w:sz w:val="28"/>
          <w:highlight w:val="none"/>
          <w:lang w:val="en-US" w:eastAsia="zh-CN"/>
          <w14:textFill>
            <w14:solidFill>
              <w14:schemeClr w14:val="tx1"/>
            </w14:solidFill>
          </w14:textFill>
        </w:rPr>
        <w:t>6</w:t>
      </w:r>
      <w:r>
        <w:rPr>
          <w:rFonts w:hint="eastAsia" w:ascii="宋体" w:hAnsi="宋体" w:cs="宋体"/>
          <w:color w:val="000000" w:themeColor="text1"/>
          <w:kern w:val="0"/>
          <w:sz w:val="28"/>
          <w:highlight w:val="none"/>
          <w14:textFill>
            <w14:solidFill>
              <w14:schemeClr w14:val="tx1"/>
            </w14:solidFill>
          </w14:textFill>
        </w:rPr>
        <w:t>月</w:t>
      </w:r>
    </w:p>
    <w:p w14:paraId="0C7F932E">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14:paraId="153E1452">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14:paraId="099E41A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14:paraId="1748FEBB">
      <w:pPr>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666110B7">
      <w:pPr>
        <w:spacing w:line="360" w:lineRule="auto"/>
        <w:rPr>
          <w:rFonts w:hint="eastAsia" w:ascii="宋体" w:hAnsi="宋体" w:cs="宋体"/>
          <w:color w:val="000000" w:themeColor="text1"/>
          <w:sz w:val="28"/>
          <w:szCs w:val="28"/>
          <w:highlight w:val="none"/>
          <w14:textFill>
            <w14:solidFill>
              <w14:schemeClr w14:val="tx1"/>
            </w14:solidFill>
          </w14:textFill>
        </w:rPr>
      </w:pPr>
    </w:p>
    <w:p w14:paraId="34CB32F1">
      <w:pPr>
        <w:spacing w:line="360" w:lineRule="auto"/>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第一章 公开招标采购公告</w:t>
      </w:r>
    </w:p>
    <w:p w14:paraId="726E280E">
      <w:pPr>
        <w:spacing w:line="360" w:lineRule="auto"/>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第二章 投标人须知</w:t>
      </w:r>
    </w:p>
    <w:p w14:paraId="07039F7E">
      <w:pPr>
        <w:spacing w:line="360" w:lineRule="auto"/>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第三章 评标办法及评分标准</w:t>
      </w:r>
    </w:p>
    <w:p w14:paraId="310A68BC">
      <w:pPr>
        <w:spacing w:line="360" w:lineRule="auto"/>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第四章 公开招标需求</w:t>
      </w:r>
    </w:p>
    <w:p w14:paraId="7760C478">
      <w:pPr>
        <w:spacing w:line="360" w:lineRule="auto"/>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第五章 政府采购合同主要条款指引</w:t>
      </w:r>
    </w:p>
    <w:p w14:paraId="565E1712">
      <w:pPr>
        <w:spacing w:line="360" w:lineRule="auto"/>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第六章 投标文件格式附件</w:t>
      </w:r>
    </w:p>
    <w:p w14:paraId="72A7E188">
      <w:pPr>
        <w:spacing w:line="360" w:lineRule="auto"/>
        <w:rPr>
          <w:rFonts w:hint="eastAsia" w:ascii="宋体" w:hAnsi="宋体" w:cs="宋体"/>
          <w:color w:val="000000" w:themeColor="text1"/>
          <w:sz w:val="24"/>
          <w:szCs w:val="32"/>
          <w:highlight w:val="none"/>
          <w14:textFill>
            <w14:solidFill>
              <w14:schemeClr w14:val="tx1"/>
            </w14:solidFill>
          </w14:textFill>
        </w:rPr>
      </w:pPr>
    </w:p>
    <w:p w14:paraId="2D841000">
      <w:pPr>
        <w:spacing w:line="360" w:lineRule="auto"/>
        <w:rPr>
          <w:rFonts w:hint="eastAsia" w:ascii="宋体" w:hAnsi="宋体" w:cs="宋体"/>
          <w:color w:val="000000" w:themeColor="text1"/>
          <w:sz w:val="24"/>
          <w:szCs w:val="32"/>
          <w:highlight w:val="none"/>
          <w14:textFill>
            <w14:solidFill>
              <w14:schemeClr w14:val="tx1"/>
            </w14:solidFill>
          </w14:textFill>
        </w:rPr>
      </w:pPr>
    </w:p>
    <w:p w14:paraId="3E669190">
      <w:pPr>
        <w:spacing w:line="360" w:lineRule="auto"/>
        <w:rPr>
          <w:rFonts w:hint="eastAsia" w:ascii="宋体" w:hAnsi="宋体" w:cs="宋体"/>
          <w:color w:val="000000" w:themeColor="text1"/>
          <w:sz w:val="24"/>
          <w:szCs w:val="32"/>
          <w:highlight w:val="none"/>
          <w14:textFill>
            <w14:solidFill>
              <w14:schemeClr w14:val="tx1"/>
            </w14:solidFill>
          </w14:textFill>
        </w:rPr>
      </w:pPr>
    </w:p>
    <w:p w14:paraId="7FEB18AD">
      <w:pPr>
        <w:spacing w:line="360" w:lineRule="auto"/>
        <w:rPr>
          <w:rFonts w:hint="eastAsia" w:ascii="宋体" w:hAnsi="宋体" w:cs="宋体"/>
          <w:color w:val="000000" w:themeColor="text1"/>
          <w:sz w:val="24"/>
          <w:szCs w:val="32"/>
          <w:highlight w:val="none"/>
          <w14:textFill>
            <w14:solidFill>
              <w14:schemeClr w14:val="tx1"/>
            </w14:solidFill>
          </w14:textFill>
        </w:rPr>
      </w:pPr>
    </w:p>
    <w:p w14:paraId="791E9D1B">
      <w:pPr>
        <w:spacing w:line="360" w:lineRule="auto"/>
        <w:rPr>
          <w:rFonts w:hint="eastAsia" w:ascii="宋体" w:hAnsi="宋体" w:cs="宋体"/>
          <w:color w:val="000000" w:themeColor="text1"/>
          <w:sz w:val="24"/>
          <w:szCs w:val="32"/>
          <w:highlight w:val="none"/>
          <w14:textFill>
            <w14:solidFill>
              <w14:schemeClr w14:val="tx1"/>
            </w14:solidFill>
          </w14:textFill>
        </w:rPr>
      </w:pPr>
    </w:p>
    <w:p w14:paraId="267E032E">
      <w:pPr>
        <w:spacing w:line="360" w:lineRule="auto"/>
        <w:rPr>
          <w:rFonts w:hint="eastAsia" w:ascii="宋体" w:hAnsi="宋体" w:cs="宋体"/>
          <w:color w:val="000000" w:themeColor="text1"/>
          <w:sz w:val="24"/>
          <w:szCs w:val="32"/>
          <w:highlight w:val="none"/>
          <w14:textFill>
            <w14:solidFill>
              <w14:schemeClr w14:val="tx1"/>
            </w14:solidFill>
          </w14:textFill>
        </w:rPr>
      </w:pPr>
    </w:p>
    <w:p w14:paraId="4B4CC49E">
      <w:pPr>
        <w:spacing w:line="360" w:lineRule="auto"/>
        <w:rPr>
          <w:rFonts w:hint="eastAsia" w:ascii="宋体" w:hAnsi="宋体" w:cs="宋体"/>
          <w:color w:val="000000" w:themeColor="text1"/>
          <w:sz w:val="24"/>
          <w:szCs w:val="32"/>
          <w:highlight w:val="none"/>
          <w14:textFill>
            <w14:solidFill>
              <w14:schemeClr w14:val="tx1"/>
            </w14:solidFill>
          </w14:textFill>
        </w:rPr>
      </w:pPr>
    </w:p>
    <w:p w14:paraId="5B1FB11F">
      <w:pPr>
        <w:spacing w:line="360" w:lineRule="auto"/>
        <w:rPr>
          <w:rFonts w:hint="eastAsia" w:ascii="宋体" w:hAnsi="宋体" w:cs="宋体"/>
          <w:color w:val="000000" w:themeColor="text1"/>
          <w:sz w:val="24"/>
          <w:szCs w:val="32"/>
          <w:highlight w:val="none"/>
          <w14:textFill>
            <w14:solidFill>
              <w14:schemeClr w14:val="tx1"/>
            </w14:solidFill>
          </w14:textFill>
        </w:rPr>
      </w:pPr>
    </w:p>
    <w:p w14:paraId="69DAD64A">
      <w:pPr>
        <w:spacing w:line="360" w:lineRule="auto"/>
        <w:rPr>
          <w:rFonts w:hint="eastAsia" w:ascii="宋体" w:hAnsi="宋体" w:cs="宋体"/>
          <w:color w:val="000000" w:themeColor="text1"/>
          <w:sz w:val="24"/>
          <w:szCs w:val="32"/>
          <w:highlight w:val="none"/>
          <w14:textFill>
            <w14:solidFill>
              <w14:schemeClr w14:val="tx1"/>
            </w14:solidFill>
          </w14:textFill>
        </w:rPr>
      </w:pPr>
    </w:p>
    <w:p w14:paraId="0B5BC188">
      <w:pPr>
        <w:spacing w:line="360" w:lineRule="auto"/>
        <w:rPr>
          <w:rFonts w:hint="eastAsia" w:ascii="宋体" w:hAnsi="宋体" w:cs="宋体"/>
          <w:color w:val="000000" w:themeColor="text1"/>
          <w:sz w:val="24"/>
          <w:szCs w:val="32"/>
          <w:highlight w:val="none"/>
          <w14:textFill>
            <w14:solidFill>
              <w14:schemeClr w14:val="tx1"/>
            </w14:solidFill>
          </w14:textFill>
        </w:rPr>
      </w:pPr>
    </w:p>
    <w:p w14:paraId="5A1C406B">
      <w:pPr>
        <w:spacing w:line="360" w:lineRule="auto"/>
        <w:rPr>
          <w:rFonts w:hint="eastAsia" w:ascii="宋体" w:hAnsi="宋体" w:cs="宋体"/>
          <w:color w:val="000000" w:themeColor="text1"/>
          <w:sz w:val="24"/>
          <w:szCs w:val="32"/>
          <w:highlight w:val="none"/>
          <w14:textFill>
            <w14:solidFill>
              <w14:schemeClr w14:val="tx1"/>
            </w14:solidFill>
          </w14:textFill>
        </w:rPr>
      </w:pPr>
    </w:p>
    <w:p w14:paraId="08E023B0">
      <w:pPr>
        <w:spacing w:line="360" w:lineRule="auto"/>
        <w:rPr>
          <w:rFonts w:hint="eastAsia" w:ascii="宋体" w:hAnsi="宋体" w:cs="宋体"/>
          <w:color w:val="000000" w:themeColor="text1"/>
          <w:sz w:val="24"/>
          <w:szCs w:val="32"/>
          <w:highlight w:val="none"/>
          <w14:textFill>
            <w14:solidFill>
              <w14:schemeClr w14:val="tx1"/>
            </w14:solidFill>
          </w14:textFill>
        </w:rPr>
      </w:pPr>
    </w:p>
    <w:p w14:paraId="19C5D01C">
      <w:pPr>
        <w:spacing w:line="360" w:lineRule="auto"/>
        <w:rPr>
          <w:rFonts w:hint="eastAsia" w:ascii="宋体" w:hAnsi="宋体" w:cs="宋体"/>
          <w:color w:val="000000" w:themeColor="text1"/>
          <w:sz w:val="24"/>
          <w:szCs w:val="32"/>
          <w:highlight w:val="none"/>
          <w14:textFill>
            <w14:solidFill>
              <w14:schemeClr w14:val="tx1"/>
            </w14:solidFill>
          </w14:textFill>
        </w:rPr>
      </w:pPr>
    </w:p>
    <w:p w14:paraId="54CD8C5A">
      <w:pPr>
        <w:spacing w:line="360" w:lineRule="auto"/>
        <w:rPr>
          <w:rFonts w:hint="eastAsia" w:ascii="宋体" w:hAnsi="宋体" w:cs="宋体"/>
          <w:color w:val="000000" w:themeColor="text1"/>
          <w:sz w:val="24"/>
          <w:szCs w:val="32"/>
          <w:highlight w:val="none"/>
          <w14:textFill>
            <w14:solidFill>
              <w14:schemeClr w14:val="tx1"/>
            </w14:solidFill>
          </w14:textFill>
        </w:rPr>
      </w:pPr>
    </w:p>
    <w:p w14:paraId="6C8E2BCA">
      <w:pPr>
        <w:spacing w:line="360" w:lineRule="auto"/>
        <w:rPr>
          <w:rFonts w:hint="eastAsia" w:ascii="宋体" w:hAnsi="宋体" w:cs="宋体"/>
          <w:color w:val="000000" w:themeColor="text1"/>
          <w:sz w:val="24"/>
          <w:szCs w:val="32"/>
          <w:highlight w:val="none"/>
          <w14:textFill>
            <w14:solidFill>
              <w14:schemeClr w14:val="tx1"/>
            </w14:solidFill>
          </w14:textFill>
        </w:rPr>
      </w:pPr>
    </w:p>
    <w:p w14:paraId="2532CF15">
      <w:pPr>
        <w:spacing w:line="360" w:lineRule="auto"/>
        <w:rPr>
          <w:rFonts w:hint="eastAsia" w:ascii="宋体" w:hAnsi="宋体" w:cs="宋体"/>
          <w:color w:val="000000" w:themeColor="text1"/>
          <w:sz w:val="24"/>
          <w:szCs w:val="32"/>
          <w:highlight w:val="none"/>
          <w14:textFill>
            <w14:solidFill>
              <w14:schemeClr w14:val="tx1"/>
            </w14:solidFill>
          </w14:textFill>
        </w:rPr>
      </w:pPr>
    </w:p>
    <w:p w14:paraId="293F2548">
      <w:pPr>
        <w:spacing w:line="360" w:lineRule="auto"/>
        <w:rPr>
          <w:rFonts w:hint="eastAsia" w:ascii="宋体" w:hAnsi="宋体" w:cs="宋体"/>
          <w:color w:val="000000" w:themeColor="text1"/>
          <w:sz w:val="24"/>
          <w:szCs w:val="32"/>
          <w:highlight w:val="none"/>
          <w14:textFill>
            <w14:solidFill>
              <w14:schemeClr w14:val="tx1"/>
            </w14:solidFill>
          </w14:textFill>
        </w:rPr>
      </w:pPr>
    </w:p>
    <w:p w14:paraId="76860E06">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第一章 公开招标采购公告</w:t>
      </w:r>
    </w:p>
    <w:p w14:paraId="0FD4F857">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000000" w:themeColor="text1"/>
          <w:sz w:val="24"/>
          <w:szCs w:val="32"/>
          <w:highlight w:val="non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受</w:t>
      </w:r>
      <w:r>
        <w:rPr>
          <w:rFonts w:hint="eastAsia" w:ascii="宋体" w:hAnsi="宋体" w:cs="宋体"/>
          <w:b/>
          <w:bCs/>
          <w:color w:val="000000" w:themeColor="text1"/>
          <w:sz w:val="24"/>
          <w:szCs w:val="32"/>
          <w:highlight w:val="none"/>
          <w14:textFill>
            <w14:solidFill>
              <w14:schemeClr w14:val="tx1"/>
            </w14:solidFill>
          </w14:textFill>
        </w:rPr>
        <w:t>台州市路桥区图书馆</w:t>
      </w:r>
      <w:r>
        <w:rPr>
          <w:rFonts w:hint="eastAsia" w:ascii="宋体" w:hAnsi="宋体" w:cs="宋体"/>
          <w:color w:val="000000" w:themeColor="text1"/>
          <w:sz w:val="24"/>
          <w:szCs w:val="32"/>
          <w:highlight w:val="none"/>
          <w14:textFill>
            <w14:solidFill>
              <w14:schemeClr w14:val="tx1"/>
            </w14:solidFill>
          </w14:textFill>
        </w:rPr>
        <w:t>委托，现就其</w:t>
      </w:r>
      <w:r>
        <w:rPr>
          <w:rFonts w:hint="eastAsia" w:ascii="宋体" w:hAnsi="宋体" w:cs="宋体"/>
          <w:b/>
          <w:bCs/>
          <w:color w:val="000000" w:themeColor="text1"/>
          <w:sz w:val="24"/>
          <w:szCs w:val="32"/>
          <w:highlight w:val="none"/>
          <w14:textFill>
            <w14:solidFill>
              <w14:schemeClr w14:val="tx1"/>
            </w14:solidFill>
          </w14:textFill>
        </w:rPr>
        <w:t>2025年度台州市路桥区图书馆本馆普通图书、和合书吧普通图书、分馆普通图书采购项目</w:t>
      </w:r>
      <w:r>
        <w:rPr>
          <w:rFonts w:hint="eastAsia" w:ascii="宋体" w:hAnsi="宋体" w:cs="宋体"/>
          <w:color w:val="000000" w:themeColor="text1"/>
          <w:sz w:val="24"/>
          <w:szCs w:val="32"/>
          <w:highlight w:val="none"/>
          <w14:textFill>
            <w14:solidFill>
              <w14:schemeClr w14:val="tx1"/>
            </w14:solidFill>
          </w14:textFill>
        </w:rPr>
        <w:t>进行公开招标采购，欢迎合格供应商前来投标。</w:t>
      </w:r>
    </w:p>
    <w:p w14:paraId="7847D454">
      <w:pPr>
        <w:spacing w:line="360" w:lineRule="auto"/>
        <w:ind w:firstLine="482"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一、项目编号：</w:t>
      </w:r>
      <w:r>
        <w:rPr>
          <w:rFonts w:hint="eastAsia" w:ascii="宋体" w:hAnsi="宋体" w:cs="宋体"/>
          <w:color w:val="000000" w:themeColor="text1"/>
          <w:sz w:val="24"/>
          <w:szCs w:val="32"/>
          <w:highlight w:val="none"/>
          <w14:textFill>
            <w14:solidFill>
              <w14:schemeClr w14:val="tx1"/>
            </w14:solidFill>
          </w14:textFill>
        </w:rPr>
        <w:t>ZJWS2025-LQ80</w:t>
      </w:r>
    </w:p>
    <w:p w14:paraId="76A99997">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二、招标项目概况：</w:t>
      </w:r>
    </w:p>
    <w:tbl>
      <w:tblPr>
        <w:tblStyle w:val="2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287"/>
        <w:gridCol w:w="522"/>
        <w:gridCol w:w="522"/>
        <w:gridCol w:w="765"/>
        <w:gridCol w:w="976"/>
        <w:gridCol w:w="1477"/>
        <w:gridCol w:w="1035"/>
      </w:tblGrid>
      <w:tr w14:paraId="403F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1" w:type="dxa"/>
            <w:vAlign w:val="center"/>
          </w:tcPr>
          <w:p w14:paraId="63763874">
            <w:pPr>
              <w:tabs>
                <w:tab w:val="left" w:pos="8280"/>
              </w:tabs>
              <w:autoSpaceDE w:val="0"/>
              <w:autoSpaceDN w:val="0"/>
              <w:adjustRightInd w:val="0"/>
              <w:ind w:right="25"/>
              <w:jc w:val="center"/>
              <w:rPr>
                <w:rFonts w:hint="eastAsia" w:ascii="宋体" w:hAnsi="宋体" w:cs="宋体"/>
                <w:b/>
                <w:sz w:val="24"/>
                <w:highlight w:val="none"/>
              </w:rPr>
            </w:pPr>
            <w:r>
              <w:rPr>
                <w:rFonts w:hint="eastAsia" w:ascii="宋体" w:hAnsi="宋体" w:cs="宋体"/>
                <w:b/>
                <w:sz w:val="24"/>
                <w:highlight w:val="none"/>
              </w:rPr>
              <w:t>标段号</w:t>
            </w:r>
          </w:p>
        </w:tc>
        <w:tc>
          <w:tcPr>
            <w:tcW w:w="1980" w:type="dxa"/>
            <w:vAlign w:val="center"/>
          </w:tcPr>
          <w:p w14:paraId="4960AB0F">
            <w:pPr>
              <w:tabs>
                <w:tab w:val="left" w:pos="8280"/>
              </w:tabs>
              <w:autoSpaceDE w:val="0"/>
              <w:autoSpaceDN w:val="0"/>
              <w:adjustRightInd w:val="0"/>
              <w:ind w:right="25" w:firstLine="120" w:firstLineChars="50"/>
              <w:jc w:val="center"/>
              <w:rPr>
                <w:rFonts w:hint="eastAsia" w:ascii="宋体" w:hAnsi="宋体" w:cs="宋体"/>
                <w:b/>
                <w:sz w:val="24"/>
                <w:highlight w:val="none"/>
              </w:rPr>
            </w:pPr>
            <w:r>
              <w:rPr>
                <w:rFonts w:hint="eastAsia" w:ascii="宋体" w:hAnsi="宋体" w:cs="宋体"/>
                <w:b/>
                <w:sz w:val="24"/>
                <w:highlight w:val="none"/>
              </w:rPr>
              <w:t>项目名称</w:t>
            </w:r>
          </w:p>
        </w:tc>
        <w:tc>
          <w:tcPr>
            <w:tcW w:w="1287" w:type="dxa"/>
            <w:vAlign w:val="center"/>
          </w:tcPr>
          <w:p w14:paraId="1C8F2E07">
            <w:pPr>
              <w:tabs>
                <w:tab w:val="left" w:pos="8280"/>
              </w:tabs>
              <w:autoSpaceDE w:val="0"/>
              <w:autoSpaceDN w:val="0"/>
              <w:adjustRightInd w:val="0"/>
              <w:ind w:right="25"/>
              <w:jc w:val="center"/>
              <w:rPr>
                <w:rFonts w:hint="eastAsia" w:ascii="宋体" w:hAnsi="宋体" w:cs="宋体"/>
                <w:b/>
                <w:sz w:val="24"/>
                <w:highlight w:val="none"/>
              </w:rPr>
            </w:pPr>
            <w:r>
              <w:rPr>
                <w:rFonts w:hint="eastAsia" w:ascii="宋体" w:hAnsi="宋体" w:cs="宋体"/>
                <w:b/>
                <w:sz w:val="24"/>
                <w:highlight w:val="none"/>
              </w:rPr>
              <w:t>简要技术要求</w:t>
            </w:r>
          </w:p>
        </w:tc>
        <w:tc>
          <w:tcPr>
            <w:tcW w:w="522" w:type="dxa"/>
            <w:vAlign w:val="center"/>
          </w:tcPr>
          <w:p w14:paraId="3BE57246">
            <w:pPr>
              <w:tabs>
                <w:tab w:val="left" w:pos="8280"/>
              </w:tabs>
              <w:autoSpaceDE w:val="0"/>
              <w:autoSpaceDN w:val="0"/>
              <w:adjustRightInd w:val="0"/>
              <w:ind w:right="25"/>
              <w:jc w:val="center"/>
              <w:rPr>
                <w:rFonts w:hint="eastAsia" w:ascii="宋体" w:hAnsi="宋体" w:cs="宋体"/>
                <w:b/>
                <w:sz w:val="24"/>
                <w:highlight w:val="none"/>
              </w:rPr>
            </w:pPr>
            <w:r>
              <w:rPr>
                <w:rFonts w:hint="eastAsia" w:ascii="宋体" w:hAnsi="宋体" w:cs="宋体"/>
                <w:b/>
                <w:sz w:val="24"/>
                <w:highlight w:val="none"/>
              </w:rPr>
              <w:t>数量</w:t>
            </w:r>
          </w:p>
        </w:tc>
        <w:tc>
          <w:tcPr>
            <w:tcW w:w="522" w:type="dxa"/>
            <w:vAlign w:val="center"/>
          </w:tcPr>
          <w:p w14:paraId="6C5DB5F4">
            <w:pPr>
              <w:tabs>
                <w:tab w:val="left" w:pos="8280"/>
              </w:tabs>
              <w:autoSpaceDE w:val="0"/>
              <w:autoSpaceDN w:val="0"/>
              <w:adjustRightInd w:val="0"/>
              <w:ind w:right="25"/>
              <w:jc w:val="center"/>
              <w:rPr>
                <w:rFonts w:hint="eastAsia" w:ascii="宋体" w:hAnsi="宋体" w:cs="宋体"/>
                <w:b/>
                <w:sz w:val="24"/>
                <w:highlight w:val="none"/>
              </w:rPr>
            </w:pPr>
            <w:r>
              <w:rPr>
                <w:rFonts w:hint="eastAsia" w:ascii="宋体" w:hAnsi="宋体" w:cs="宋体"/>
                <w:b/>
                <w:sz w:val="24"/>
                <w:highlight w:val="none"/>
              </w:rPr>
              <w:t>单位</w:t>
            </w:r>
          </w:p>
        </w:tc>
        <w:tc>
          <w:tcPr>
            <w:tcW w:w="765" w:type="dxa"/>
            <w:vAlign w:val="center"/>
          </w:tcPr>
          <w:p w14:paraId="621A3944">
            <w:pPr>
              <w:tabs>
                <w:tab w:val="left" w:pos="8280"/>
              </w:tabs>
              <w:autoSpaceDE w:val="0"/>
              <w:autoSpaceDN w:val="0"/>
              <w:adjustRightInd w:val="0"/>
              <w:ind w:right="25"/>
              <w:jc w:val="center"/>
              <w:rPr>
                <w:rFonts w:hint="eastAsia" w:ascii="宋体" w:hAnsi="宋体" w:cs="宋体"/>
                <w:b/>
                <w:sz w:val="24"/>
                <w:highlight w:val="none"/>
              </w:rPr>
            </w:pPr>
            <w:r>
              <w:rPr>
                <w:rFonts w:hint="eastAsia" w:ascii="宋体" w:hAnsi="宋体" w:cs="宋体"/>
                <w:b/>
                <w:sz w:val="24"/>
                <w:highlight w:val="none"/>
              </w:rPr>
              <w:t>预算（万元）</w:t>
            </w:r>
          </w:p>
        </w:tc>
        <w:tc>
          <w:tcPr>
            <w:tcW w:w="976" w:type="dxa"/>
            <w:vAlign w:val="center"/>
          </w:tcPr>
          <w:p w14:paraId="2313C7A3">
            <w:pPr>
              <w:tabs>
                <w:tab w:val="left" w:pos="8280"/>
              </w:tabs>
              <w:autoSpaceDE w:val="0"/>
              <w:autoSpaceDN w:val="0"/>
              <w:adjustRightInd w:val="0"/>
              <w:ind w:right="25"/>
              <w:jc w:val="center"/>
              <w:rPr>
                <w:rFonts w:hint="eastAsia" w:ascii="宋体" w:hAnsi="宋体" w:cs="宋体"/>
                <w:b/>
                <w:sz w:val="24"/>
                <w:highlight w:val="none"/>
              </w:rPr>
            </w:pPr>
            <w:r>
              <w:rPr>
                <w:rFonts w:hint="eastAsia" w:ascii="宋体" w:hAnsi="宋体" w:cs="宋体"/>
                <w:b/>
                <w:sz w:val="24"/>
                <w:highlight w:val="none"/>
              </w:rPr>
              <w:t>最高限价</w:t>
            </w:r>
          </w:p>
        </w:tc>
        <w:tc>
          <w:tcPr>
            <w:tcW w:w="1477" w:type="dxa"/>
            <w:vAlign w:val="center"/>
          </w:tcPr>
          <w:p w14:paraId="48DE7B33">
            <w:pPr>
              <w:tabs>
                <w:tab w:val="left" w:pos="8280"/>
              </w:tabs>
              <w:autoSpaceDE w:val="0"/>
              <w:autoSpaceDN w:val="0"/>
              <w:adjustRightInd w:val="0"/>
              <w:ind w:right="25" w:firstLine="240"/>
              <w:jc w:val="center"/>
              <w:rPr>
                <w:rFonts w:hint="eastAsia" w:ascii="宋体" w:hAnsi="宋体" w:cs="宋体"/>
                <w:b/>
                <w:sz w:val="24"/>
                <w:highlight w:val="none"/>
              </w:rPr>
            </w:pPr>
            <w:r>
              <w:rPr>
                <w:rFonts w:hint="eastAsia" w:ascii="宋体" w:hAnsi="宋体" w:cs="宋体"/>
                <w:b/>
                <w:sz w:val="24"/>
                <w:highlight w:val="none"/>
              </w:rPr>
              <w:t>交货期</w:t>
            </w:r>
          </w:p>
          <w:p w14:paraId="1A293C34">
            <w:pPr>
              <w:tabs>
                <w:tab w:val="left" w:pos="8280"/>
              </w:tabs>
              <w:autoSpaceDE w:val="0"/>
              <w:autoSpaceDN w:val="0"/>
              <w:adjustRightInd w:val="0"/>
              <w:ind w:right="25"/>
              <w:jc w:val="center"/>
              <w:rPr>
                <w:rFonts w:hint="eastAsia" w:ascii="宋体" w:hAnsi="宋体" w:cs="宋体"/>
                <w:b/>
                <w:sz w:val="24"/>
                <w:highlight w:val="none"/>
              </w:rPr>
            </w:pPr>
            <w:r>
              <w:rPr>
                <w:rFonts w:hint="eastAsia" w:ascii="宋体" w:hAnsi="宋体" w:cs="宋体"/>
                <w:b/>
                <w:sz w:val="24"/>
                <w:highlight w:val="none"/>
              </w:rPr>
              <w:t>（合同签订后几天内）</w:t>
            </w:r>
          </w:p>
        </w:tc>
        <w:tc>
          <w:tcPr>
            <w:tcW w:w="1035" w:type="dxa"/>
            <w:vAlign w:val="center"/>
          </w:tcPr>
          <w:p w14:paraId="3AF76737">
            <w:pPr>
              <w:jc w:val="center"/>
              <w:rPr>
                <w:rFonts w:hint="eastAsia" w:ascii="宋体" w:hAnsi="宋体" w:cs="宋体"/>
                <w:b/>
                <w:sz w:val="24"/>
                <w:highlight w:val="none"/>
              </w:rPr>
            </w:pPr>
            <w:r>
              <w:rPr>
                <w:rFonts w:hint="eastAsia" w:ascii="宋体" w:hAnsi="宋体" w:cs="宋体"/>
                <w:b/>
                <w:sz w:val="24"/>
                <w:highlight w:val="none"/>
              </w:rPr>
              <w:t>交货地 点</w:t>
            </w:r>
          </w:p>
        </w:tc>
      </w:tr>
      <w:tr w14:paraId="40F7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21" w:type="dxa"/>
            <w:vAlign w:val="center"/>
          </w:tcPr>
          <w:p w14:paraId="5DEC9695">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1</w:t>
            </w:r>
          </w:p>
        </w:tc>
        <w:tc>
          <w:tcPr>
            <w:tcW w:w="1980" w:type="dxa"/>
            <w:vAlign w:val="center"/>
          </w:tcPr>
          <w:p w14:paraId="5859BD80">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2025年度台州市路桥区图书馆本馆普通图书采购</w:t>
            </w:r>
          </w:p>
        </w:tc>
        <w:tc>
          <w:tcPr>
            <w:tcW w:w="1287" w:type="dxa"/>
            <w:vAlign w:val="center"/>
          </w:tcPr>
          <w:p w14:paraId="05C7BC82">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详见具体技术需求</w:t>
            </w:r>
          </w:p>
        </w:tc>
        <w:tc>
          <w:tcPr>
            <w:tcW w:w="522" w:type="dxa"/>
            <w:vAlign w:val="center"/>
          </w:tcPr>
          <w:p w14:paraId="5A977502">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1</w:t>
            </w:r>
          </w:p>
        </w:tc>
        <w:tc>
          <w:tcPr>
            <w:tcW w:w="522" w:type="dxa"/>
            <w:vAlign w:val="center"/>
          </w:tcPr>
          <w:p w14:paraId="7F70A6E3">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批</w:t>
            </w:r>
          </w:p>
        </w:tc>
        <w:tc>
          <w:tcPr>
            <w:tcW w:w="765" w:type="dxa"/>
            <w:vAlign w:val="center"/>
          </w:tcPr>
          <w:p w14:paraId="1FBF5884">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55</w:t>
            </w:r>
          </w:p>
        </w:tc>
        <w:tc>
          <w:tcPr>
            <w:tcW w:w="976" w:type="dxa"/>
            <w:vAlign w:val="center"/>
          </w:tcPr>
          <w:p w14:paraId="0AB371C9">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折扣率78%</w:t>
            </w:r>
          </w:p>
        </w:tc>
        <w:tc>
          <w:tcPr>
            <w:tcW w:w="1477" w:type="dxa"/>
            <w:vAlign w:val="center"/>
          </w:tcPr>
          <w:p w14:paraId="2120D77B">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合同生效日起至2025年11月30日</w:t>
            </w:r>
          </w:p>
        </w:tc>
        <w:tc>
          <w:tcPr>
            <w:tcW w:w="1035" w:type="dxa"/>
            <w:vMerge w:val="restart"/>
            <w:vAlign w:val="center"/>
          </w:tcPr>
          <w:p w14:paraId="03F74AA7">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台州市路桥区图书馆指定地点</w:t>
            </w:r>
          </w:p>
        </w:tc>
      </w:tr>
      <w:tr w14:paraId="2A27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21" w:type="dxa"/>
            <w:vAlign w:val="center"/>
          </w:tcPr>
          <w:p w14:paraId="73344B62">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2</w:t>
            </w:r>
          </w:p>
        </w:tc>
        <w:tc>
          <w:tcPr>
            <w:tcW w:w="1980" w:type="dxa"/>
            <w:vAlign w:val="center"/>
          </w:tcPr>
          <w:p w14:paraId="383CD9E6">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2025年度台州市路桥区图书馆和合书吧普通图书采购</w:t>
            </w:r>
          </w:p>
        </w:tc>
        <w:tc>
          <w:tcPr>
            <w:tcW w:w="1287" w:type="dxa"/>
            <w:vAlign w:val="center"/>
          </w:tcPr>
          <w:p w14:paraId="11802A98">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详见具体技术需求</w:t>
            </w:r>
          </w:p>
        </w:tc>
        <w:tc>
          <w:tcPr>
            <w:tcW w:w="522" w:type="dxa"/>
            <w:vAlign w:val="center"/>
          </w:tcPr>
          <w:p w14:paraId="7CEEBB1E">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1</w:t>
            </w:r>
          </w:p>
        </w:tc>
        <w:tc>
          <w:tcPr>
            <w:tcW w:w="522" w:type="dxa"/>
            <w:vAlign w:val="center"/>
          </w:tcPr>
          <w:p w14:paraId="6D8D6D0D">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批</w:t>
            </w:r>
          </w:p>
        </w:tc>
        <w:tc>
          <w:tcPr>
            <w:tcW w:w="765" w:type="dxa"/>
            <w:vAlign w:val="center"/>
          </w:tcPr>
          <w:p w14:paraId="659D6F00">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45</w:t>
            </w:r>
          </w:p>
        </w:tc>
        <w:tc>
          <w:tcPr>
            <w:tcW w:w="976" w:type="dxa"/>
            <w:vAlign w:val="center"/>
          </w:tcPr>
          <w:p w14:paraId="63B846C3">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折扣率78%</w:t>
            </w:r>
          </w:p>
        </w:tc>
        <w:tc>
          <w:tcPr>
            <w:tcW w:w="1477" w:type="dxa"/>
            <w:vAlign w:val="center"/>
          </w:tcPr>
          <w:p w14:paraId="2F7F9908">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合同生效日起至2025年11月30日</w:t>
            </w:r>
          </w:p>
        </w:tc>
        <w:tc>
          <w:tcPr>
            <w:tcW w:w="1035" w:type="dxa"/>
            <w:vMerge w:val="continue"/>
            <w:vAlign w:val="center"/>
          </w:tcPr>
          <w:p w14:paraId="4D1E9ADA">
            <w:pPr>
              <w:jc w:val="center"/>
              <w:rPr>
                <w:rFonts w:hint="eastAsia" w:ascii="宋体" w:hAnsi="宋体" w:cs="宋体"/>
                <w:sz w:val="24"/>
                <w:highlight w:val="none"/>
              </w:rPr>
            </w:pPr>
          </w:p>
        </w:tc>
      </w:tr>
      <w:tr w14:paraId="31FB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21" w:type="dxa"/>
            <w:vAlign w:val="center"/>
          </w:tcPr>
          <w:p w14:paraId="477E80E6">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3</w:t>
            </w:r>
          </w:p>
        </w:tc>
        <w:tc>
          <w:tcPr>
            <w:tcW w:w="1980" w:type="dxa"/>
            <w:vAlign w:val="center"/>
          </w:tcPr>
          <w:p w14:paraId="5B23C9AD">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2025年度台州市路桥区图书馆分馆普通图书采购</w:t>
            </w:r>
          </w:p>
        </w:tc>
        <w:tc>
          <w:tcPr>
            <w:tcW w:w="1287" w:type="dxa"/>
            <w:vAlign w:val="center"/>
          </w:tcPr>
          <w:p w14:paraId="06FCCEB0">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详见具体技术需求</w:t>
            </w:r>
          </w:p>
        </w:tc>
        <w:tc>
          <w:tcPr>
            <w:tcW w:w="522" w:type="dxa"/>
            <w:vAlign w:val="center"/>
          </w:tcPr>
          <w:p w14:paraId="2B91EB70">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1</w:t>
            </w:r>
          </w:p>
        </w:tc>
        <w:tc>
          <w:tcPr>
            <w:tcW w:w="522" w:type="dxa"/>
            <w:vAlign w:val="center"/>
          </w:tcPr>
          <w:p w14:paraId="1801F5B1">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批</w:t>
            </w:r>
          </w:p>
        </w:tc>
        <w:tc>
          <w:tcPr>
            <w:tcW w:w="765" w:type="dxa"/>
            <w:vAlign w:val="center"/>
          </w:tcPr>
          <w:p w14:paraId="1E3B3E27">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41.8</w:t>
            </w:r>
          </w:p>
        </w:tc>
        <w:tc>
          <w:tcPr>
            <w:tcW w:w="976" w:type="dxa"/>
            <w:vAlign w:val="center"/>
          </w:tcPr>
          <w:p w14:paraId="61CC1025">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折扣率78%</w:t>
            </w:r>
          </w:p>
        </w:tc>
        <w:tc>
          <w:tcPr>
            <w:tcW w:w="1477" w:type="dxa"/>
            <w:vAlign w:val="center"/>
          </w:tcPr>
          <w:p w14:paraId="6C943B33">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合同生效日起至2025年11月30日</w:t>
            </w:r>
          </w:p>
        </w:tc>
        <w:tc>
          <w:tcPr>
            <w:tcW w:w="1035" w:type="dxa"/>
            <w:vMerge w:val="continue"/>
            <w:vAlign w:val="center"/>
          </w:tcPr>
          <w:p w14:paraId="0DAFF29D">
            <w:pPr>
              <w:jc w:val="center"/>
              <w:rPr>
                <w:rFonts w:hint="eastAsia" w:ascii="宋体" w:hAnsi="宋体" w:cs="宋体"/>
                <w:sz w:val="24"/>
                <w:highlight w:val="none"/>
              </w:rPr>
            </w:pPr>
          </w:p>
        </w:tc>
      </w:tr>
    </w:tbl>
    <w:p w14:paraId="0D9A25E6">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注：折扣率=实洋/码洋*100%</w:t>
      </w:r>
    </w:p>
    <w:p w14:paraId="6DACA685">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三、合格投标人的资格条件：</w:t>
      </w:r>
    </w:p>
    <w:p w14:paraId="137D1E7A">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满足《中华人民共和国政府采购法》第二十二条规定；未被“信用中国”（www.creditchina.gov.cn)、中国政府采购网（www.ccgp.gov.cn）列入失信被执行人、重大税收违法失信主体、政府采购严重违法失信行为记录名单。</w:t>
      </w:r>
    </w:p>
    <w:p w14:paraId="4206DFF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②本项目不接受联合体投标。</w:t>
      </w:r>
    </w:p>
    <w:p w14:paraId="1CCC23E3">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③落实政府采购政策需满足的资格要求：无。</w:t>
      </w:r>
    </w:p>
    <w:p w14:paraId="5E8984AB">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四、招标文件获取的方式、时间：</w:t>
      </w:r>
    </w:p>
    <w:p w14:paraId="5CB37FB7">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14:paraId="6D378963">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获取时间：自本公告发布之日起至响应文件递交截止时间止（以供应商完成获取采购文件申请后下载采购文件的时间为准）。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069E891D">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3、地点：政采云平台（</w:t>
      </w:r>
      <w:r>
        <w:rPr>
          <w:highlight w:val="none"/>
        </w:rPr>
        <w:fldChar w:fldCharType="begin"/>
      </w:r>
      <w:r>
        <w:rPr>
          <w:highlight w:val="none"/>
        </w:rPr>
        <w:instrText xml:space="preserve"> HYPERLINK "http://zfcg.czt.zj.gov.cn/" </w:instrText>
      </w:r>
      <w:r>
        <w:rPr>
          <w:highlight w:val="none"/>
        </w:rPr>
        <w:fldChar w:fldCharType="separate"/>
      </w:r>
      <w:r>
        <w:rPr>
          <w:rFonts w:hint="eastAsia" w:ascii="宋体" w:hAnsi="宋体" w:cs="宋体"/>
          <w:color w:val="000000" w:themeColor="text1"/>
          <w:sz w:val="24"/>
          <w:szCs w:val="32"/>
          <w:highlight w:val="none"/>
          <w14:textFill>
            <w14:solidFill>
              <w14:schemeClr w14:val="tx1"/>
            </w14:solidFill>
          </w14:textFill>
        </w:rPr>
        <w:t>http://zfcg.czt.zj.gov.cn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w:t>
      </w:r>
    </w:p>
    <w:p w14:paraId="0AFED19D">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6CBC30BA">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AA62E5C">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五、投标说明：</w:t>
      </w:r>
    </w:p>
    <w:p w14:paraId="244D2A5C">
      <w:pPr>
        <w:spacing w:line="360" w:lineRule="auto"/>
        <w:ind w:firstLine="480" w:firstLineChars="200"/>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3F5EC1F8">
      <w:pPr>
        <w:spacing w:line="360" w:lineRule="auto"/>
        <w:ind w:firstLine="480" w:firstLineChars="200"/>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314429ED">
      <w:pPr>
        <w:spacing w:line="360" w:lineRule="auto"/>
        <w:ind w:firstLine="480" w:firstLineChars="200"/>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1F0932FB">
      <w:pPr>
        <w:spacing w:line="360" w:lineRule="auto"/>
        <w:ind w:firstLine="480" w:firstLineChars="200"/>
        <w:rPr>
          <w:rFonts w:hint="eastAsia"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000000" w:themeColor="text1"/>
          <w:kern w:val="0"/>
          <w:sz w:val="24"/>
          <w:highlight w:val="none"/>
          <w:u w:val="single"/>
          <w:lang w:val="en-GB"/>
          <w14:textFill>
            <w14:solidFill>
              <w14:schemeClr w14:val="tx1"/>
            </w14:solidFill>
          </w14:textFill>
        </w:rPr>
        <w:t>在开标后规定的投标有效期内，投标人不能撤销投标文件。</w:t>
      </w:r>
    </w:p>
    <w:p w14:paraId="3EF57E68">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5.投标文件的组成、份数、密封、效力</w:t>
      </w:r>
    </w:p>
    <w:p w14:paraId="6AFF309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本项目实行电子投标，供应商应准备电子投标文件。</w:t>
      </w:r>
      <w:r>
        <w:rPr>
          <w:rFonts w:hint="eastAsia" w:ascii="宋体" w:hAnsi="宋体" w:cs="宋体"/>
          <w:b/>
          <w:bCs/>
          <w:color w:val="000000" w:themeColor="text1"/>
          <w:sz w:val="24"/>
          <w:highlight w:val="none"/>
          <w14:textFill>
            <w14:solidFill>
              <w14:schemeClr w14:val="tx1"/>
            </w14:solidFill>
          </w14:textFill>
        </w:rPr>
        <w:t>还可以</w:t>
      </w:r>
      <w:r>
        <w:rPr>
          <w:rFonts w:hint="eastAsia" w:ascii="宋体" w:hAnsi="宋体" w:cs="宋体"/>
          <w:color w:val="000000" w:themeColor="text1"/>
          <w:sz w:val="24"/>
          <w:highlight w:val="none"/>
          <w14:textFill>
            <w14:solidFill>
              <w14:schemeClr w14:val="tx1"/>
            </w14:solidFill>
          </w14:textFill>
        </w:rPr>
        <w:t>提供以介质（U盘）存储的数据电文形式、纸质备份投标文件。</w:t>
      </w:r>
    </w:p>
    <w:p w14:paraId="5AF84F1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5.1电子投标文件，按政采云平台项目采购--电子招投标操作指南及本招标文件要求编制。</w:t>
      </w:r>
    </w:p>
    <w:p w14:paraId="02FF531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w:t>
      </w:r>
      <w:bookmarkStart w:id="0" w:name="_Hlk34638143"/>
      <w:r>
        <w:rPr>
          <w:rFonts w:hint="eastAsia" w:ascii="宋体" w:hAnsi="宋体" w:cs="宋体"/>
          <w:color w:val="000000" w:themeColor="text1"/>
          <w:sz w:val="24"/>
          <w:highlight w:val="none"/>
          <w14:textFill>
            <w14:solidFill>
              <w14:schemeClr w14:val="tx1"/>
            </w14:solidFill>
          </w14:textFill>
        </w:rPr>
        <w:t>纸质</w:t>
      </w:r>
      <w:bookmarkEnd w:id="0"/>
      <w:r>
        <w:rPr>
          <w:rFonts w:hint="eastAsia" w:ascii="宋体" w:hAnsi="宋体" w:cs="宋体"/>
          <w:color w:val="000000" w:themeColor="text1"/>
          <w:sz w:val="24"/>
          <w:highlight w:val="none"/>
          <w14:textFill>
            <w14:solidFill>
              <w14:schemeClr w14:val="tx1"/>
            </w14:solidFill>
          </w14:textFill>
        </w:rPr>
        <w:t>备份投标文件以纸质文件的形式编制，按资格证明文件、商务技术文件、报价文件三部分分别编制并单独装订成册，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highlight w:val="none"/>
          <w14:textFill>
            <w14:solidFill>
              <w14:schemeClr w14:val="tx1"/>
            </w14:solidFill>
          </w14:textFill>
        </w:rPr>
        <w:t>。资格证明文件、商务技术文件、报价文件三部分须分别密封封装，</w:t>
      </w:r>
      <w:r>
        <w:rPr>
          <w:rFonts w:hint="eastAsia" w:ascii="宋体" w:hAnsi="宋体" w:cs="宋体"/>
          <w:color w:val="000000" w:themeColor="text1"/>
          <w:sz w:val="24"/>
          <w:highlight w:val="none"/>
          <w:u w:val="single"/>
          <w14:textFill>
            <w14:solidFill>
              <w14:schemeClr w14:val="tx1"/>
            </w14:solidFill>
          </w14:textFill>
        </w:rPr>
        <w:t>资格证明文件、商务技术文件、报价文件三部分未分别密封的备份投标文件将为无效。</w:t>
      </w:r>
    </w:p>
    <w:p w14:paraId="182461FE">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bookmarkStart w:id="1" w:name="_Hlk34639647"/>
      <w:r>
        <w:rPr>
          <w:rFonts w:hint="eastAsia" w:ascii="宋体" w:hAnsi="宋体" w:cs="宋体"/>
          <w:color w:val="000000" w:themeColor="text1"/>
          <w:sz w:val="24"/>
          <w:highlight w:val="none"/>
          <w14:textFill>
            <w14:solidFill>
              <w14:schemeClr w14:val="tx1"/>
            </w14:solidFill>
          </w14:textFill>
        </w:rPr>
        <w:t>5.3</w:t>
      </w:r>
      <w:r>
        <w:rPr>
          <w:rFonts w:hint="eastAsia" w:ascii="宋体" w:hAnsi="宋体" w:cs="宋体"/>
          <w:color w:val="000000" w:themeColor="text1"/>
          <w:sz w:val="24"/>
          <w:highlight w:val="none"/>
          <w:u w:val="single"/>
          <w14:textFill>
            <w14:solidFill>
              <w14:schemeClr w14:val="tx1"/>
            </w14:solidFill>
          </w14:textFill>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46D01AA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①在投标截止时间前送交到开标地点；</w:t>
      </w:r>
    </w:p>
    <w:p w14:paraId="389C41A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14:paraId="5D907A1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1"/>
    <w:p w14:paraId="0AA8A1F2">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bookmarkStart w:id="2" w:name="_Hlk34638256"/>
      <w:r>
        <w:rPr>
          <w:rFonts w:hint="eastAsia" w:ascii="宋体" w:hAnsi="宋体" w:cs="宋体"/>
          <w:color w:val="000000" w:themeColor="text1"/>
          <w:sz w:val="24"/>
          <w:highlight w:val="none"/>
          <w:u w:val="single"/>
          <w14:textFill>
            <w14:solidFill>
              <w14:schemeClr w14:val="tx1"/>
            </w14:solidFill>
          </w14:textFill>
        </w:rPr>
        <w:t>5.5投标文件启用顺序和效力：投标文件的启用，按先后顺位分别为</w:t>
      </w:r>
      <w:bookmarkStart w:id="3" w:name="_Hlk34637932"/>
      <w:r>
        <w:rPr>
          <w:rFonts w:hint="eastAsia" w:ascii="宋体" w:hAnsi="宋体" w:cs="宋体"/>
          <w:color w:val="000000" w:themeColor="text1"/>
          <w:sz w:val="24"/>
          <w:highlight w:val="none"/>
          <w:u w:val="single"/>
          <w14:textFill>
            <w14:solidFill>
              <w14:schemeClr w14:val="tx1"/>
            </w14:solidFill>
          </w14:textFill>
        </w:rPr>
        <w:t>电子投标文件</w:t>
      </w:r>
      <w:bookmarkEnd w:id="3"/>
      <w:r>
        <w:rPr>
          <w:rFonts w:hint="eastAsia" w:ascii="宋体" w:hAnsi="宋体" w:cs="宋体"/>
          <w:color w:val="000000" w:themeColor="text1"/>
          <w:sz w:val="24"/>
          <w:highlight w:val="none"/>
          <w:u w:val="single"/>
          <w14:textFill>
            <w14:solidFill>
              <w14:schemeClr w14:val="tx1"/>
            </w14:solidFill>
          </w14:textFill>
        </w:rPr>
        <w:t>、以介质（U盘）存储的数据电文形式的备份投标文件。</w:t>
      </w:r>
      <w:bookmarkStart w:id="4" w:name="_Hlk34637983"/>
      <w:r>
        <w:rPr>
          <w:rFonts w:hint="eastAsia" w:ascii="宋体" w:hAnsi="宋体" w:cs="宋体"/>
          <w:color w:val="000000" w:themeColor="text1"/>
          <w:sz w:val="24"/>
          <w:highlight w:val="none"/>
          <w:u w:val="single"/>
          <w14:textFill>
            <w14:solidFill>
              <w14:schemeClr w14:val="tx1"/>
            </w14:solidFill>
          </w14:textFill>
        </w:rPr>
        <w:t>全部投标人的</w:t>
      </w:r>
      <w:bookmarkStart w:id="5" w:name="_Hlk34638083"/>
      <w:r>
        <w:rPr>
          <w:rFonts w:hint="eastAsia" w:ascii="宋体" w:hAnsi="宋体" w:cs="宋体"/>
          <w:color w:val="000000" w:themeColor="text1"/>
          <w:sz w:val="24"/>
          <w:highlight w:val="none"/>
          <w:u w:val="single"/>
          <w14:textFill>
            <w14:solidFill>
              <w14:schemeClr w14:val="tx1"/>
            </w14:solidFill>
          </w14:textFill>
        </w:rPr>
        <w:t>电子投标文件均已按时解密的，</w:t>
      </w:r>
      <w:bookmarkEnd w:id="5"/>
      <w:r>
        <w:rPr>
          <w:rFonts w:hint="eastAsia" w:ascii="宋体" w:hAnsi="宋体" w:cs="宋体"/>
          <w:color w:val="000000" w:themeColor="text1"/>
          <w:sz w:val="24"/>
          <w:highlight w:val="none"/>
          <w:u w:val="single"/>
          <w14:textFill>
            <w14:solidFill>
              <w14:schemeClr w14:val="tx1"/>
            </w14:solidFill>
          </w14:textFill>
        </w:rPr>
        <w:t>备份投标文件自动失效</w:t>
      </w:r>
      <w:bookmarkEnd w:id="2"/>
      <w:bookmarkEnd w:id="4"/>
      <w:r>
        <w:rPr>
          <w:rFonts w:hint="eastAsia" w:ascii="宋体" w:hAnsi="宋体" w:cs="宋体"/>
          <w:color w:val="000000" w:themeColor="text1"/>
          <w:sz w:val="24"/>
          <w:highlight w:val="none"/>
          <w:u w:val="single"/>
          <w14:textFill>
            <w14:solidFill>
              <w14:schemeClr w14:val="tx1"/>
            </w14:solidFill>
          </w14:textFill>
        </w:rPr>
        <w:t>。</w:t>
      </w:r>
    </w:p>
    <w:p w14:paraId="02596F60">
      <w:pPr>
        <w:spacing w:line="360" w:lineRule="auto"/>
        <w:ind w:firstLine="480" w:firstLineChars="20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5.6未传输递交电子投标文件的，投标无效。</w:t>
      </w:r>
    </w:p>
    <w:p w14:paraId="3C125AAA">
      <w:pP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cs="宋体"/>
          <w:color w:val="000000" w:themeColor="text1"/>
          <w:sz w:val="24"/>
          <w:szCs w:val="32"/>
          <w:highlight w:val="none"/>
          <w14:textFill>
            <w14:solidFill>
              <w14:schemeClr w14:val="tx1"/>
            </w14:solidFill>
          </w14:textFill>
        </w:rPr>
        <w:t>北京时间</w:t>
      </w:r>
      <w:r>
        <w:rPr>
          <w:rFonts w:hint="eastAsia" w:ascii="宋体" w:hAnsi="宋体" w:cs="宋体"/>
          <w:color w:val="000000" w:themeColor="text1"/>
          <w:sz w:val="24"/>
          <w:szCs w:val="32"/>
          <w:highlight w:val="none"/>
          <w:lang w:eastAsia="zh-CN"/>
          <w14:textFill>
            <w14:solidFill>
              <w14:schemeClr w14:val="tx1"/>
            </w14:solidFill>
          </w14:textFill>
        </w:rPr>
        <w:t>2025年6月23日 上午09:30</w:t>
      </w:r>
    </w:p>
    <w:p w14:paraId="272D0CB8">
      <w:pPr>
        <w:spacing w:line="360" w:lineRule="auto"/>
        <w:ind w:firstLine="482"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七、投标及开标地址：</w:t>
      </w:r>
      <w:r>
        <w:rPr>
          <w:rFonts w:hint="eastAsia" w:ascii="宋体" w:hAnsi="宋体" w:cs="宋体"/>
          <w:color w:val="000000" w:themeColor="text1"/>
          <w:sz w:val="24"/>
          <w:szCs w:val="32"/>
          <w:highlight w:val="none"/>
          <w:lang w:eastAsia="zh-CN"/>
          <w14:textFill>
            <w14:solidFill>
              <w14:schemeClr w14:val="tx1"/>
            </w14:solidFill>
          </w14:textFill>
        </w:rPr>
        <w:t>台州市路桥区财富大道999号区政府商城办公区（商城国际）五楼政府采购中心开标室（一）</w:t>
      </w:r>
      <w:r>
        <w:rPr>
          <w:rFonts w:hint="eastAsia" w:ascii="宋体" w:hAnsi="宋体" w:cs="宋体"/>
          <w:color w:val="000000" w:themeColor="text1"/>
          <w:sz w:val="24"/>
          <w:szCs w:val="32"/>
          <w:highlight w:val="none"/>
          <w14:textFill>
            <w14:solidFill>
              <w14:schemeClr w14:val="tx1"/>
            </w14:solidFill>
          </w14:textFill>
        </w:rPr>
        <w:t>。</w:t>
      </w:r>
    </w:p>
    <w:p w14:paraId="064DBAFA">
      <w:pPr>
        <w:spacing w:line="360" w:lineRule="auto"/>
        <w:ind w:firstLine="482" w:firstLineChars="200"/>
        <w:outlineLvl w:val="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八、相关注意事项：</w:t>
      </w:r>
    </w:p>
    <w:p w14:paraId="6F0AAAE9">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供应商如对招标文件有异议应按规定的时间提出，逾期提出的，采购组织机构可不予受理、答复。</w:t>
      </w:r>
    </w:p>
    <w:p w14:paraId="074B9F4A">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2A8A0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14:paraId="29FF59C9">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1）信用信息查询的截止时点：投标截止前一个工作日；</w:t>
      </w:r>
    </w:p>
    <w:p w14:paraId="44244312">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2）查询渠道：“信用中国”（</w:t>
      </w:r>
      <w:r>
        <w:rPr>
          <w:highlight w:val="none"/>
        </w:rPr>
        <w:fldChar w:fldCharType="begin"/>
      </w:r>
      <w:r>
        <w:rPr>
          <w:highlight w:val="none"/>
        </w:rPr>
        <w:instrText xml:space="preserve"> HYPERLINK "qq://txfile/" </w:instrText>
      </w:r>
      <w:r>
        <w:rPr>
          <w:highlight w:val="none"/>
        </w:rPr>
        <w:fldChar w:fldCharType="separate"/>
      </w:r>
      <w:r>
        <w:rPr>
          <w:rFonts w:hint="eastAsia" w:ascii="宋体" w:hAnsi="宋体" w:cs="宋体"/>
          <w:color w:val="000000" w:themeColor="text1"/>
          <w:sz w:val="24"/>
          <w:szCs w:val="32"/>
          <w:highlight w:val="none"/>
          <w14:textFill>
            <w14:solidFill>
              <w14:schemeClr w14:val="tx1"/>
            </w14:solidFill>
          </w14:textFill>
        </w:rPr>
        <w:t>www.creditchina.gov.cn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）、“中国政府采购网”（</w:t>
      </w:r>
      <w:r>
        <w:rPr>
          <w:highlight w:val="none"/>
        </w:rPr>
        <w:fldChar w:fldCharType="begin"/>
      </w:r>
      <w:r>
        <w:rPr>
          <w:highlight w:val="none"/>
        </w:rPr>
        <w:instrText xml:space="preserve"> HYPERLINK "qq://txfile/" </w:instrText>
      </w:r>
      <w:r>
        <w:rPr>
          <w:highlight w:val="none"/>
        </w:rPr>
        <w:fldChar w:fldCharType="separate"/>
      </w:r>
      <w:r>
        <w:rPr>
          <w:rFonts w:hint="eastAsia" w:ascii="宋体" w:hAnsi="宋体" w:cs="宋体"/>
          <w:color w:val="000000" w:themeColor="text1"/>
          <w:sz w:val="24"/>
          <w:szCs w:val="32"/>
          <w:highlight w:val="none"/>
          <w14:textFill>
            <w14:solidFill>
              <w14:schemeClr w14:val="tx1"/>
            </w14:solidFill>
          </w14:textFill>
        </w:rPr>
        <w:t>www.ccgp.gov.cn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）、“浙江政府采购网”（zfcg.czt.zj.gov.cn）；</w:t>
      </w:r>
    </w:p>
    <w:p w14:paraId="3E2DD538">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3）信用信息查询记录和证据留存具体方式：采购代理机构经办人将查询网页打印与其他采购文件一并保存；</w:t>
      </w:r>
    </w:p>
    <w:p w14:paraId="7F598A59">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4）信用信息的使用规则：投标人存在不良信用记录的，其投标将被作为无效投标被拒绝。</w:t>
      </w:r>
    </w:p>
    <w:p w14:paraId="291D83B3">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3.不良信用记录指：被列入失信被执行人、重大税收违法失信主体、政府采购严重违法失信行为记录名单或浙江政府采购网曝光台中尚在行政处罚期内的。</w:t>
      </w:r>
    </w:p>
    <w:p w14:paraId="6C523E2B">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4.开标时间后30分钟内，供应商须登录“政采云”平台，用“项目采购-开标评标”功能解密投标文件，投标人未按时解密或解密失败的，其上传的电子投标文件自动失效。电脑及CA解密设备自备。</w:t>
      </w:r>
    </w:p>
    <w:p w14:paraId="2A27F727">
      <w:pP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九、联系方式：</w:t>
      </w:r>
    </w:p>
    <w:p w14:paraId="5A414CA3">
      <w:pPr>
        <w:spacing w:line="360" w:lineRule="auto"/>
        <w:ind w:firstLine="482"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1、采购代理机构：</w:t>
      </w:r>
      <w:r>
        <w:rPr>
          <w:rFonts w:hint="eastAsia" w:ascii="宋体" w:hAnsi="宋体" w:cs="宋体"/>
          <w:color w:val="000000" w:themeColor="text1"/>
          <w:sz w:val="24"/>
          <w:szCs w:val="32"/>
          <w:highlight w:val="none"/>
          <w14:textFill>
            <w14:solidFill>
              <w14:schemeClr w14:val="tx1"/>
            </w14:solidFill>
          </w14:textFill>
        </w:rPr>
        <w:t>浙江五石中正工程咨询有限公司；</w:t>
      </w:r>
    </w:p>
    <w:p w14:paraId="1625EF4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项目负责人：徐名峰；联系电话：15088711407；</w:t>
      </w:r>
    </w:p>
    <w:p w14:paraId="4858ECAD">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质疑接收人：徐少媚；联系电话：0576-88785265；</w:t>
      </w:r>
    </w:p>
    <w:p w14:paraId="167C950C">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地址：杭州市拱墅区白石路318号中国（杭州）人力资源服务产业园北楼512室；</w:t>
      </w:r>
    </w:p>
    <w:p w14:paraId="446EABED">
      <w:pPr>
        <w:spacing w:line="360" w:lineRule="auto"/>
        <w:ind w:firstLine="482"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2、采购单位：</w:t>
      </w:r>
      <w:r>
        <w:rPr>
          <w:rFonts w:hint="eastAsia" w:ascii="宋体" w:hAnsi="宋体" w:cs="宋体"/>
          <w:color w:val="000000" w:themeColor="text1"/>
          <w:sz w:val="24"/>
          <w:szCs w:val="32"/>
          <w:highlight w:val="none"/>
          <w14:textFill>
            <w14:solidFill>
              <w14:schemeClr w14:val="tx1"/>
            </w14:solidFill>
          </w14:textFill>
        </w:rPr>
        <w:t>台州市路桥区图书馆；</w:t>
      </w:r>
    </w:p>
    <w:p w14:paraId="64C67046">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项目联系人：郑先生；联系电话：0</w:t>
      </w:r>
      <w:r>
        <w:rPr>
          <w:rFonts w:ascii="宋体" w:hAnsi="宋体" w:cs="宋体"/>
          <w:color w:val="000000" w:themeColor="text1"/>
          <w:sz w:val="24"/>
          <w:szCs w:val="32"/>
          <w:highlight w:val="none"/>
          <w14:textFill>
            <w14:solidFill>
              <w14:schemeClr w14:val="tx1"/>
            </w14:solidFill>
          </w14:textFill>
        </w:rPr>
        <w:t>576-89212170</w:t>
      </w:r>
      <w:r>
        <w:rPr>
          <w:rFonts w:hint="eastAsia" w:ascii="宋体" w:hAnsi="宋体" w:cs="宋体"/>
          <w:color w:val="000000" w:themeColor="text1"/>
          <w:sz w:val="24"/>
          <w:szCs w:val="32"/>
          <w:highlight w:val="none"/>
          <w14:textFill>
            <w14:solidFill>
              <w14:schemeClr w14:val="tx1"/>
            </w14:solidFill>
          </w14:textFill>
        </w:rPr>
        <w:t>；</w:t>
      </w:r>
    </w:p>
    <w:p w14:paraId="2BCE0AB8">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质疑联系人：罗先生；联系电话：0</w:t>
      </w:r>
      <w:r>
        <w:rPr>
          <w:rFonts w:ascii="宋体" w:hAnsi="宋体" w:cs="宋体"/>
          <w:color w:val="000000" w:themeColor="text1"/>
          <w:sz w:val="24"/>
          <w:szCs w:val="32"/>
          <w:highlight w:val="none"/>
          <w14:textFill>
            <w14:solidFill>
              <w14:schemeClr w14:val="tx1"/>
            </w14:solidFill>
          </w14:textFill>
        </w:rPr>
        <w:t>576-89212167</w:t>
      </w:r>
      <w:r>
        <w:rPr>
          <w:rFonts w:hint="eastAsia" w:ascii="宋体" w:hAnsi="宋体" w:cs="宋体"/>
          <w:color w:val="000000" w:themeColor="text1"/>
          <w:sz w:val="24"/>
          <w:szCs w:val="32"/>
          <w:highlight w:val="none"/>
          <w14:textFill>
            <w14:solidFill>
              <w14:schemeClr w14:val="tx1"/>
            </w14:solidFill>
          </w14:textFill>
        </w:rPr>
        <w:t>；</w:t>
      </w:r>
    </w:p>
    <w:p w14:paraId="1A7DEDCB">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地址：浙江省台州市路桥区腾达路1300号；</w:t>
      </w:r>
    </w:p>
    <w:p w14:paraId="6C183A05">
      <w:pPr>
        <w:spacing w:line="360" w:lineRule="auto"/>
        <w:ind w:firstLine="482"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cs="宋体"/>
          <w:color w:val="000000" w:themeColor="text1"/>
          <w:sz w:val="24"/>
          <w:szCs w:val="32"/>
          <w:highlight w:val="none"/>
          <w14:textFill>
            <w14:solidFill>
              <w14:schemeClr w14:val="tx1"/>
            </w14:solidFill>
          </w14:textFill>
        </w:rPr>
        <w:t>台州市路桥区财政局监督绩效管理与采购监管科；</w:t>
      </w:r>
    </w:p>
    <w:p w14:paraId="7876B146">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联系人：王先生；监督投诉电话：0576-82517851；</w:t>
      </w:r>
    </w:p>
    <w:p w14:paraId="7C7BB426">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地址：台州市路桥区西路桥大道58号。</w:t>
      </w:r>
    </w:p>
    <w:p w14:paraId="30BB2166">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4、银行（中标项目贷款咨询）</w:t>
      </w:r>
    </w:p>
    <w:p w14:paraId="15FD08D2">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中标人可根据项目情况及自身需求向以下银行申请企业贷款，利率从优。</w:t>
      </w:r>
    </w:p>
    <w:tbl>
      <w:tblPr>
        <w:tblStyle w:val="26"/>
        <w:tblW w:w="0" w:type="auto"/>
        <w:jc w:val="center"/>
        <w:tblLayout w:type="fixed"/>
        <w:tblCellMar>
          <w:top w:w="0" w:type="dxa"/>
          <w:left w:w="108" w:type="dxa"/>
          <w:bottom w:w="0" w:type="dxa"/>
          <w:right w:w="108" w:type="dxa"/>
        </w:tblCellMar>
      </w:tblPr>
      <w:tblGrid>
        <w:gridCol w:w="720"/>
        <w:gridCol w:w="4559"/>
        <w:gridCol w:w="1755"/>
        <w:gridCol w:w="1050"/>
        <w:gridCol w:w="1554"/>
      </w:tblGrid>
      <w:tr w14:paraId="74770608">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27480DB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1242425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银行名称</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12F844A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政采贷年利率</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96D5E0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53BC28D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14:paraId="794DFFFA">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152F69E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56FD91B6">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中国建设银行股份有限公司台州路桥支行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58CBDD1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4.80%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FECA8D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徐剑鸿</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551748BB">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15167671223</w:t>
            </w:r>
          </w:p>
        </w:tc>
      </w:tr>
      <w:tr w14:paraId="49744941">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4062160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0DF4D0D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中国工商银行股份有限公司台州路桥支行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03FD3D2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51EA6C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倪  昊</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23F0017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15968680259</w:t>
            </w:r>
          </w:p>
        </w:tc>
      </w:tr>
      <w:tr w14:paraId="04AA5B6C">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0D2B3076">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4CEEDD4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中国农业银行股份有限公司台州路桥支行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02ABF8C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3.85%起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A73100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丁道兵</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4B39D4E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13606668045</w:t>
            </w:r>
          </w:p>
        </w:tc>
      </w:tr>
      <w:tr w14:paraId="5DAC4B52">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1681F11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120BA5D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中国银行股份有限公司台州市路桥区支行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63E563A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22CA28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车  斌</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3564235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13750661198</w:t>
            </w:r>
          </w:p>
        </w:tc>
      </w:tr>
      <w:tr w14:paraId="6ECC1A6B">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35D261A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62F92DD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台州银行股份有限公司</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0C6079B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7.08%</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C29DE1B">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黄红芹</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1D3AAB5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13968689000</w:t>
            </w:r>
          </w:p>
        </w:tc>
      </w:tr>
      <w:tr w14:paraId="4427C58B">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271E77B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56E2FF8B">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浙江泰隆商业银行股份有限公司</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5D72587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7.08%</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06B835A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冯观凤</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63EE330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17858683988</w:t>
            </w:r>
          </w:p>
        </w:tc>
      </w:tr>
      <w:tr w14:paraId="22FDFCD6">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44D23BF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50533DB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中国邮政储蓄银行股份有限公司台州市路桥区支行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2474285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4.35%起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73B8F2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沈丹华</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62EFC24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13306566969</w:t>
            </w:r>
          </w:p>
        </w:tc>
      </w:tr>
      <w:tr w14:paraId="63757180">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04D950B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1FF983E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交通银行股份有限公司台州路桥支行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4246C49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3.80%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FF1604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刘鲁浙</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5A0741D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15968662111</w:t>
            </w:r>
          </w:p>
        </w:tc>
      </w:tr>
      <w:tr w14:paraId="7DB83F5F">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2B9035A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56666489">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兴业银行股份有限公司台州路桥支行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312BD00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8D9A5B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蒋  峰</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50B653C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13586088395</w:t>
            </w:r>
          </w:p>
        </w:tc>
      </w:tr>
      <w:tr w14:paraId="587EC4B7">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2064100E">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39C8BC5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中信银行股份有限公司台州路桥支行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64EDDB26">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4.15%起</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3FD2B9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曹筱婕</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727DA06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18105768199</w:t>
            </w:r>
          </w:p>
        </w:tc>
      </w:tr>
      <w:tr w14:paraId="1779DF6A">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124D76B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40D073AB">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浙商银行股份有限公司台州路桥小微企业专营支行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17F2468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6.75%</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487A57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庄道勇</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22E3C7E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13867611023</w:t>
            </w:r>
          </w:p>
        </w:tc>
      </w:tr>
      <w:tr w14:paraId="4ADBA1DD">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397C92D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7B1A17D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广发银行股份有限公司台州路桥小微企业专营支行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3310CBB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5.65%</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66367F9">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  春</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4E987C0B">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13858687790</w:t>
            </w:r>
          </w:p>
        </w:tc>
      </w:tr>
      <w:tr w14:paraId="64E43D8D">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66DD7C6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59F9F1C0">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平安银行股份有限公司台州路桥小微企业专营支行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64BC426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54BE8E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李俊丽</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6C32689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15906861025</w:t>
            </w:r>
          </w:p>
        </w:tc>
      </w:tr>
      <w:tr w14:paraId="1E7673BC">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231A476E">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42330E7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宁波银行股份有限公司台州路桥小微企业专营支行</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3BBDE9D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5%-6%</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FC04F9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李诚杰</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0FBB45EE">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13395745558</w:t>
            </w:r>
          </w:p>
        </w:tc>
      </w:tr>
      <w:tr w14:paraId="0769C771">
        <w:tblPrEx>
          <w:tblCellMar>
            <w:top w:w="0" w:type="dxa"/>
            <w:left w:w="108" w:type="dxa"/>
            <w:bottom w:w="0" w:type="dxa"/>
            <w:right w:w="108" w:type="dxa"/>
          </w:tblCellMar>
        </w:tblPrEx>
        <w:trPr>
          <w:jc w:val="center"/>
        </w:trPr>
        <w:tc>
          <w:tcPr>
            <w:tcW w:w="720" w:type="dxa"/>
            <w:tcBorders>
              <w:top w:val="single" w:color="000000" w:sz="4" w:space="0"/>
              <w:left w:val="single" w:color="000000" w:sz="4" w:space="0"/>
              <w:bottom w:val="single" w:color="000000" w:sz="4" w:space="0"/>
              <w:right w:val="single" w:color="000000" w:sz="4" w:space="0"/>
            </w:tcBorders>
            <w:noWrap/>
            <w:vAlign w:val="center"/>
          </w:tcPr>
          <w:p w14:paraId="4142B695">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3763505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浙江台州路桥富民村镇银行股份有限公司</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780CF34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7.80%</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3DD484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金根灵</w:t>
            </w:r>
          </w:p>
        </w:tc>
        <w:tc>
          <w:tcPr>
            <w:tcW w:w="1554" w:type="dxa"/>
            <w:tcBorders>
              <w:top w:val="single" w:color="000000" w:sz="4" w:space="0"/>
              <w:left w:val="single" w:color="000000" w:sz="4" w:space="0"/>
              <w:bottom w:val="single" w:color="000000" w:sz="4" w:space="0"/>
              <w:right w:val="single" w:color="000000" w:sz="4" w:space="0"/>
            </w:tcBorders>
            <w:noWrap/>
            <w:vAlign w:val="center"/>
          </w:tcPr>
          <w:p w14:paraId="7B29A34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13157608788</w:t>
            </w:r>
          </w:p>
        </w:tc>
      </w:tr>
    </w:tbl>
    <w:p w14:paraId="0014FC37">
      <w:pPr>
        <w:widowControl/>
        <w:jc w:val="center"/>
        <w:textAlignment w:val="center"/>
        <w:rPr>
          <w:rFonts w:hint="eastAsia" w:ascii="宋体" w:hAnsi="宋体" w:cs="宋体"/>
          <w:color w:val="000000" w:themeColor="text1"/>
          <w:kern w:val="0"/>
          <w:sz w:val="24"/>
          <w:highlight w:val="none"/>
          <w:lang w:bidi="ar"/>
          <w14:textFill>
            <w14:solidFill>
              <w14:schemeClr w14:val="tx1"/>
            </w14:solidFill>
          </w14:textFill>
        </w:rPr>
      </w:pPr>
    </w:p>
    <w:p w14:paraId="401C8C5E">
      <w:pPr>
        <w:pStyle w:val="9"/>
        <w:jc w:val="right"/>
        <w:rPr>
          <w:rFonts w:ascii="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浙江五石中正工程咨询有限公司</w:t>
      </w:r>
    </w:p>
    <w:p w14:paraId="2241C97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                                         20</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月</w:t>
      </w:r>
    </w:p>
    <w:p w14:paraId="50D9CC9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hint="eastAsia" w:ascii="宋体" w:hAnsi="宋体" w:cs="宋体"/>
          <w:color w:val="000000" w:themeColor="text1"/>
          <w:sz w:val="24"/>
          <w:szCs w:val="32"/>
          <w:highlight w:val="none"/>
          <w14:textFill>
            <w14:solidFill>
              <w14:schemeClr w14:val="tx1"/>
            </w14:solidFill>
          </w14:textFill>
        </w:rPr>
      </w:pPr>
    </w:p>
    <w:p w14:paraId="4E8B97B3">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5C4780BF">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3E230D9B">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61CDD490">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30608FAD">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0374A0E4">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2C4CF16B">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1ED65E41">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20EAA8ED">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655F403F">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12309AEA">
      <w:pPr>
        <w:pStyle w:val="9"/>
        <w:rPr>
          <w:rFonts w:hint="eastAsia" w:ascii="宋体" w:hAnsi="宋体" w:cs="宋体"/>
          <w:b/>
          <w:bCs/>
          <w:color w:val="000000" w:themeColor="text1"/>
          <w:sz w:val="36"/>
          <w:szCs w:val="44"/>
          <w:highlight w:val="none"/>
          <w14:textFill>
            <w14:solidFill>
              <w14:schemeClr w14:val="tx1"/>
            </w14:solidFill>
          </w14:textFill>
        </w:rPr>
      </w:pPr>
    </w:p>
    <w:p w14:paraId="6DB3B74E">
      <w:pPr>
        <w:pStyle w:val="10"/>
        <w:rPr>
          <w:rFonts w:hint="eastAsia" w:ascii="宋体" w:hAnsi="宋体" w:cs="宋体"/>
          <w:b/>
          <w:bCs/>
          <w:color w:val="000000" w:themeColor="text1"/>
          <w:sz w:val="36"/>
          <w:szCs w:val="44"/>
          <w:highlight w:val="none"/>
          <w14:textFill>
            <w14:solidFill>
              <w14:schemeClr w14:val="tx1"/>
            </w14:solidFill>
          </w14:textFill>
        </w:rPr>
      </w:pPr>
    </w:p>
    <w:p w14:paraId="228C234C">
      <w:pPr>
        <w:rPr>
          <w:rFonts w:hint="eastAsia" w:ascii="宋体" w:hAnsi="宋体" w:cs="宋体"/>
          <w:b/>
          <w:bCs/>
          <w:color w:val="000000" w:themeColor="text1"/>
          <w:sz w:val="36"/>
          <w:szCs w:val="44"/>
          <w:highlight w:val="none"/>
          <w14:textFill>
            <w14:solidFill>
              <w14:schemeClr w14:val="tx1"/>
            </w14:solidFill>
          </w14:textFill>
        </w:rPr>
      </w:pPr>
    </w:p>
    <w:p w14:paraId="7532ED1A">
      <w:pPr>
        <w:pStyle w:val="9"/>
        <w:rPr>
          <w:rFonts w:hint="eastAsia" w:ascii="宋体" w:hAnsi="宋体" w:cs="宋体"/>
          <w:b/>
          <w:bCs/>
          <w:color w:val="000000" w:themeColor="text1"/>
          <w:sz w:val="36"/>
          <w:szCs w:val="44"/>
          <w:highlight w:val="none"/>
          <w14:textFill>
            <w14:solidFill>
              <w14:schemeClr w14:val="tx1"/>
            </w14:solidFill>
          </w14:textFill>
        </w:rPr>
      </w:pPr>
    </w:p>
    <w:p w14:paraId="3DBEFE20">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第二章 投标人须知</w:t>
      </w:r>
    </w:p>
    <w:p w14:paraId="6327D8E1">
      <w:pPr>
        <w:spacing w:line="360" w:lineRule="auto"/>
        <w:ind w:firstLine="482" w:firstLineChars="200"/>
        <w:jc w:val="center"/>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前附表</w:t>
      </w:r>
    </w:p>
    <w:tbl>
      <w:tblPr>
        <w:tblStyle w:val="26"/>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30"/>
        <w:gridCol w:w="7720"/>
      </w:tblGrid>
      <w:tr w14:paraId="0A37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0AB825F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30" w:type="dxa"/>
            <w:vAlign w:val="center"/>
          </w:tcPr>
          <w:p w14:paraId="5595B36C">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7720" w:type="dxa"/>
            <w:vAlign w:val="center"/>
          </w:tcPr>
          <w:p w14:paraId="6B111AA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14:paraId="277E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190D8574">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530" w:type="dxa"/>
            <w:vAlign w:val="center"/>
          </w:tcPr>
          <w:p w14:paraId="36C5706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7720" w:type="dxa"/>
            <w:vAlign w:val="center"/>
          </w:tcPr>
          <w:p w14:paraId="4F771C21">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14:paraId="1C2E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0" w:type="dxa"/>
            <w:vAlign w:val="center"/>
          </w:tcPr>
          <w:p w14:paraId="4C7AB73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530" w:type="dxa"/>
            <w:vAlign w:val="center"/>
          </w:tcPr>
          <w:p w14:paraId="1AD4DD08">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7720" w:type="dxa"/>
            <w:vAlign w:val="center"/>
          </w:tcPr>
          <w:p w14:paraId="73303A05">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470C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740" w:type="dxa"/>
            <w:vAlign w:val="center"/>
          </w:tcPr>
          <w:p w14:paraId="48D1D74B">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530" w:type="dxa"/>
            <w:vAlign w:val="center"/>
          </w:tcPr>
          <w:p w14:paraId="353D354F">
            <w:pPr>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投标文件的组成、份数、效力</w:t>
            </w:r>
          </w:p>
        </w:tc>
        <w:tc>
          <w:tcPr>
            <w:tcW w:w="7720" w:type="dxa"/>
            <w:vAlign w:val="center"/>
          </w:tcPr>
          <w:p w14:paraId="0832E21B">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本项目实行电子投标，供应商应准备电子投标文件。还可以提供以介质（U盘）存储的数据电文形式的备份投标文件、纸质备份投标文件。   </w:t>
            </w:r>
          </w:p>
          <w:p w14:paraId="2318E773">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1.电子投标文件，按政采云平台项目采购--电子招投标操作指南及本招标文件要求编制、递交。</w:t>
            </w:r>
          </w:p>
          <w:p w14:paraId="0D73DEC1">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2.以介质（U盘）存储的数据电文形式的备份投标文件，按政采云平台项目采购-电子招投标操作指南中上传的电子投标文件格式，以U盘形式提供。</w:t>
            </w:r>
          </w:p>
          <w:p w14:paraId="31353987">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3.纸质备份投标文件以纸质文件的形式编制，按资格证明文件、商务技术文件、报价文件三部分分别编制并单独装订成册，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highlight w:val="none"/>
                <w14:textFill>
                  <w14:solidFill>
                    <w14:schemeClr w14:val="tx1"/>
                  </w14:solidFill>
                </w14:textFill>
              </w:rPr>
              <w:t>。资格证明文件、商务技术文件、报价文件三部分须分别密封封装，资格证明文件、商务技术文件、报价文件三部分未分别密封的备份投标文件将为无效。</w:t>
            </w:r>
          </w:p>
          <w:p w14:paraId="61ECB859">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4.投标文件启用顺序和效力：投标文件的启用，按先后顺位分别为电子投标文件、以介质（U盘）存储的数据电文形式的备份投标文件。顺位在先的投标文件已按时解密的，备份投标文件自动失效。</w:t>
            </w:r>
          </w:p>
          <w:p w14:paraId="51691309">
            <w:pPr>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5.▲未传输递交电子投标文件的，投标无效。</w:t>
            </w:r>
          </w:p>
        </w:tc>
      </w:tr>
      <w:tr w14:paraId="196C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370A6D9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530" w:type="dxa"/>
            <w:vAlign w:val="center"/>
          </w:tcPr>
          <w:p w14:paraId="261A31DD">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7720" w:type="dxa"/>
            <w:vAlign w:val="center"/>
          </w:tcPr>
          <w:p w14:paraId="55F7AB2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14:paraId="63F5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0" w:type="dxa"/>
            <w:vAlign w:val="center"/>
          </w:tcPr>
          <w:p w14:paraId="7B556AE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530" w:type="dxa"/>
            <w:vAlign w:val="center"/>
          </w:tcPr>
          <w:p w14:paraId="16F45ED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7720" w:type="dxa"/>
            <w:vAlign w:val="center"/>
          </w:tcPr>
          <w:p w14:paraId="37E830DB">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截止时间：北京时间</w:t>
            </w:r>
            <w:r>
              <w:rPr>
                <w:rFonts w:hint="eastAsia" w:ascii="宋体" w:hAnsi="宋体" w:cs="宋体"/>
                <w:color w:val="000000" w:themeColor="text1"/>
                <w:sz w:val="24"/>
                <w:szCs w:val="32"/>
                <w:highlight w:val="none"/>
                <w:lang w:eastAsia="zh-CN"/>
                <w14:textFill>
                  <w14:solidFill>
                    <w14:schemeClr w14:val="tx1"/>
                  </w14:solidFill>
                </w14:textFill>
              </w:rPr>
              <w:t>2025年6月23日 上午09:30</w:t>
            </w:r>
          </w:p>
          <w:p w14:paraId="61A722F7">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投标供应商应当在投标截止时间前将生成的“电子加密投标文件”上传递交至“政府采购云平台”，并在开标当日投标截止时间前提交纸质备份投标文件。</w:t>
            </w:r>
          </w:p>
        </w:tc>
      </w:tr>
      <w:tr w14:paraId="0E95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40" w:type="dxa"/>
            <w:vAlign w:val="center"/>
          </w:tcPr>
          <w:p w14:paraId="522524EA">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530" w:type="dxa"/>
            <w:vAlign w:val="center"/>
          </w:tcPr>
          <w:p w14:paraId="7606191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7720" w:type="dxa"/>
            <w:vAlign w:val="center"/>
          </w:tcPr>
          <w:p w14:paraId="62FCAF3D">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时间：北京时间</w:t>
            </w:r>
            <w:r>
              <w:rPr>
                <w:rFonts w:hint="eastAsia" w:ascii="宋体" w:hAnsi="宋体" w:cs="宋体"/>
                <w:color w:val="000000" w:themeColor="text1"/>
                <w:sz w:val="24"/>
                <w:szCs w:val="32"/>
                <w:highlight w:val="none"/>
                <w:lang w:eastAsia="zh-CN"/>
                <w14:textFill>
                  <w14:solidFill>
                    <w14:schemeClr w14:val="tx1"/>
                  </w14:solidFill>
                </w14:textFill>
              </w:rPr>
              <w:t>2025年6月23日 上午09:30</w:t>
            </w:r>
          </w:p>
          <w:p w14:paraId="12DB9FF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szCs w:val="32"/>
                <w:highlight w:val="none"/>
                <w:lang w:eastAsia="zh-CN"/>
                <w14:textFill>
                  <w14:solidFill>
                    <w14:schemeClr w14:val="tx1"/>
                  </w14:solidFill>
                </w14:textFill>
              </w:rPr>
              <w:t>台州市路桥区财富大道999号区政府商城办公区（商城国际）五楼政府采购中心开标室（一）</w:t>
            </w:r>
            <w:r>
              <w:rPr>
                <w:rFonts w:hint="eastAsia" w:ascii="宋体" w:hAnsi="宋体" w:cs="宋体"/>
                <w:color w:val="000000" w:themeColor="text1"/>
                <w:sz w:val="24"/>
                <w:highlight w:val="none"/>
                <w14:textFill>
                  <w14:solidFill>
                    <w14:schemeClr w14:val="tx1"/>
                  </w14:solidFill>
                </w14:textFill>
              </w:rPr>
              <w:t>。</w:t>
            </w:r>
          </w:p>
        </w:tc>
      </w:tr>
      <w:tr w14:paraId="2F01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14492002">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530" w:type="dxa"/>
            <w:vAlign w:val="center"/>
          </w:tcPr>
          <w:p w14:paraId="545DB92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7720" w:type="dxa"/>
            <w:vAlign w:val="center"/>
          </w:tcPr>
          <w:p w14:paraId="2A94F180">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4023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664A5023">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530" w:type="dxa"/>
            <w:vAlign w:val="center"/>
          </w:tcPr>
          <w:p w14:paraId="4BF12B07">
            <w:pPr>
              <w:autoSpaceDE w:val="0"/>
              <w:autoSpaceDN w:val="0"/>
              <w:adjustRightIn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7720" w:type="dxa"/>
            <w:vAlign w:val="center"/>
          </w:tcPr>
          <w:p w14:paraId="7E0C7CFD">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▲”的条款是实质性条款，投标文件须作出实质性响应，否则作无效投标处理。</w:t>
            </w:r>
          </w:p>
        </w:tc>
      </w:tr>
      <w:tr w14:paraId="255E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3B724D37">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530" w:type="dxa"/>
            <w:vAlign w:val="center"/>
          </w:tcPr>
          <w:p w14:paraId="2B090F8C">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样品及演示</w:t>
            </w:r>
          </w:p>
        </w:tc>
        <w:tc>
          <w:tcPr>
            <w:tcW w:w="7720" w:type="dxa"/>
            <w:vAlign w:val="center"/>
          </w:tcPr>
          <w:p w14:paraId="15A63C2A">
            <w:p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2619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3F834C4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530" w:type="dxa"/>
            <w:vAlign w:val="center"/>
          </w:tcPr>
          <w:p w14:paraId="2B113ADF">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所属行业</w:t>
            </w:r>
          </w:p>
        </w:tc>
        <w:tc>
          <w:tcPr>
            <w:tcW w:w="7720" w:type="dxa"/>
            <w:vAlign w:val="center"/>
          </w:tcPr>
          <w:p w14:paraId="4F0C4E02">
            <w:pPr>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工业（制造业）。</w:t>
            </w:r>
          </w:p>
        </w:tc>
      </w:tr>
      <w:tr w14:paraId="1E99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CD4E0F1">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530" w:type="dxa"/>
            <w:tcBorders>
              <w:top w:val="single" w:color="auto" w:sz="4" w:space="0"/>
              <w:left w:val="single" w:color="auto" w:sz="4" w:space="0"/>
              <w:bottom w:val="single" w:color="auto" w:sz="4" w:space="0"/>
              <w:right w:val="single" w:color="auto" w:sz="4" w:space="0"/>
            </w:tcBorders>
            <w:vAlign w:val="center"/>
          </w:tcPr>
          <w:p w14:paraId="4DC645EE">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节能环保</w:t>
            </w:r>
          </w:p>
        </w:tc>
        <w:tc>
          <w:tcPr>
            <w:tcW w:w="7720" w:type="dxa"/>
            <w:tcBorders>
              <w:top w:val="single" w:color="auto" w:sz="4" w:space="0"/>
              <w:left w:val="single" w:color="auto" w:sz="4" w:space="0"/>
              <w:bottom w:val="single" w:color="auto" w:sz="4" w:space="0"/>
              <w:right w:val="single" w:color="auto" w:sz="4" w:space="0"/>
            </w:tcBorders>
            <w:vAlign w:val="center"/>
          </w:tcPr>
          <w:p w14:paraId="4A75A722">
            <w:pP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符合国家相关法律规定。</w:t>
            </w:r>
          </w:p>
        </w:tc>
      </w:tr>
    </w:tbl>
    <w:p w14:paraId="064A1150">
      <w:pP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6286DE5C">
      <w:pP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6B0D6761">
      <w:pPr>
        <w:spacing w:line="360" w:lineRule="auto"/>
        <w:rPr>
          <w:rFonts w:hint="eastAsia" w:ascii="宋体" w:hAnsi="宋体" w:cs="宋体"/>
          <w:b/>
          <w:bCs/>
          <w:color w:val="000000" w:themeColor="text1"/>
          <w:sz w:val="24"/>
          <w:szCs w:val="32"/>
          <w:highlight w:val="none"/>
          <w14:textFill>
            <w14:solidFill>
              <w14:schemeClr w14:val="tx1"/>
            </w14:solidFill>
          </w14:textFill>
        </w:rPr>
      </w:pPr>
    </w:p>
    <w:p w14:paraId="7C43ED05">
      <w:pPr>
        <w:spacing w:line="360" w:lineRule="auto"/>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一、总  则</w:t>
      </w:r>
    </w:p>
    <w:p w14:paraId="54E8D186">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适用范围</w:t>
      </w:r>
    </w:p>
    <w:p w14:paraId="02BAF380">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14:paraId="591C259A">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（二）定义</w:t>
      </w:r>
    </w:p>
    <w:p w14:paraId="27DB7651">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“采购组织机构”指采购人委托组织招标的采购代理机构。</w:t>
      </w:r>
    </w:p>
    <w:p w14:paraId="2956C516">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14:paraId="00D3B7A9">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3、投标人：是指向采购</w:t>
      </w:r>
      <w:r>
        <w:rPr>
          <w:rFonts w:hint="eastAsia" w:ascii="宋体" w:hAnsi="宋体" w:cs="宋体"/>
          <w:color w:val="000000" w:themeColor="text1"/>
          <w:sz w:val="24"/>
          <w:szCs w:val="32"/>
          <w:highlight w:val="none"/>
          <w:lang w:val="zh-CN"/>
          <w14:textFill>
            <w14:solidFill>
              <w14:schemeClr w14:val="tx1"/>
            </w14:solidFill>
          </w14:textFill>
        </w:rPr>
        <w:t>组织</w:t>
      </w:r>
      <w:r>
        <w:rPr>
          <w:rFonts w:hint="eastAsia" w:ascii="宋体" w:hAnsi="宋体" w:cs="宋体"/>
          <w:color w:val="000000" w:themeColor="text1"/>
          <w:sz w:val="24"/>
          <w:szCs w:val="32"/>
          <w:highlight w:val="none"/>
          <w14:textFill>
            <w14:solidFill>
              <w14:schemeClr w14:val="tx1"/>
            </w14:solidFill>
          </w14:textFill>
        </w:rPr>
        <w:t>机构提交投标文件的单位或个人。</w:t>
      </w:r>
    </w:p>
    <w:p w14:paraId="553979A1">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4、货物：是指各种形态和种类的物品，包括原材料、燃料、设备、产品等。</w:t>
      </w:r>
    </w:p>
    <w:p w14:paraId="18FBE7EA">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12FCB37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6、“书面形式”包括信函、传真等。</w:t>
      </w:r>
    </w:p>
    <w:p w14:paraId="037D52DE">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7、“▲”系指实质性要求条款。</w:t>
      </w:r>
    </w:p>
    <w:p w14:paraId="79E0CD6F">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（三）投标费用</w:t>
      </w:r>
    </w:p>
    <w:p w14:paraId="403623C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14:paraId="78070D90">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（四）特别说明</w:t>
      </w:r>
    </w:p>
    <w:p w14:paraId="41A034B7">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000000" w:themeColor="text1"/>
          <w:sz w:val="24"/>
          <w:szCs w:val="32"/>
          <w:highlight w:val="none"/>
          <w14:textFill>
            <w14:solidFill>
              <w14:schemeClr w14:val="tx1"/>
            </w14:solidFill>
          </w14:textFill>
        </w:rPr>
        <w:tab/>
      </w:r>
    </w:p>
    <w:p w14:paraId="3A131D6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A5CF3B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3、投标人不得相互串通投标报价，不得妨碍其他投标人的公平竞争，不得损害采购人或其他投标人的合法权益，投标人不得以向采购人、评标委员会成员行贿或者采取其他不正当手段谋取中标。</w:t>
      </w:r>
    </w:p>
    <w:p w14:paraId="2AFE2C10">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14:paraId="73ED3C53">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5、投标文件格式中的表格式样可以根据项目差别做适当调整,但应当保持表格样式基本形态不变。</w:t>
      </w:r>
    </w:p>
    <w:p w14:paraId="6F30262C">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14:paraId="25356716">
      <w:pPr>
        <w:spacing w:line="360" w:lineRule="auto"/>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二、招标文件</w:t>
      </w:r>
    </w:p>
    <w:p w14:paraId="0CC08FA3">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（一）招标文件由招标文件总目录所列内容组成。</w:t>
      </w:r>
    </w:p>
    <w:p w14:paraId="52530F1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（二）招标文件的澄清或修改</w:t>
      </w:r>
    </w:p>
    <w:p w14:paraId="5777E6DC">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2DE07484">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6E2C9B1">
      <w:pPr>
        <w:spacing w:line="360" w:lineRule="auto"/>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三、投标文件</w:t>
      </w:r>
    </w:p>
    <w:p w14:paraId="156047B2">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（一）</w:t>
      </w:r>
      <w:r>
        <w:rPr>
          <w:rFonts w:hint="eastAsia" w:ascii="宋体" w:hAnsi="宋体" w:cs="宋体"/>
          <w:b/>
          <w:bCs/>
          <w:color w:val="000000" w:themeColor="text1"/>
          <w:sz w:val="24"/>
          <w:szCs w:val="32"/>
          <w:highlight w:val="none"/>
          <w14:textFill>
            <w14:solidFill>
              <w14:schemeClr w14:val="tx1"/>
            </w14:solidFill>
          </w14:textFill>
        </w:rPr>
        <w:t>投标文件的组成</w:t>
      </w:r>
    </w:p>
    <w:p w14:paraId="29AB3A94">
      <w:pPr>
        <w:spacing w:line="360" w:lineRule="auto"/>
        <w:ind w:firstLine="480" w:firstLineChars="200"/>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投标人接到招标文件后，按照采购组织机构的要求提供：资格证明文件、商务与技术文件和报价文件。</w:t>
      </w:r>
      <w:r>
        <w:rPr>
          <w:rFonts w:hint="eastAsia" w:ascii="宋体" w:hAnsi="宋体" w:cs="宋体"/>
          <w:color w:val="000000" w:themeColor="text1"/>
          <w:sz w:val="24"/>
          <w:szCs w:val="32"/>
          <w:highlight w:val="none"/>
          <w:lang w:val="zh-CN"/>
          <w14:textFill>
            <w14:solidFill>
              <w14:schemeClr w14:val="tx1"/>
            </w14:solidFill>
          </w14:textFill>
        </w:rPr>
        <w:t>【特别提示：如有要求提供资料原件的，原件另行包装，并与投标文件一起提交，投标截止时间后所有原件不予接收。资料原件也可以用与原件相符的公证原件替代】</w:t>
      </w:r>
    </w:p>
    <w:p w14:paraId="28F2FB1C">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▲1、资格证明文件的组成：</w:t>
      </w:r>
    </w:p>
    <w:p w14:paraId="0C98359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（1）投标声明书；</w:t>
      </w:r>
    </w:p>
    <w:p w14:paraId="464DBD13">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（2）授权委托书（法定代表人亲自办理投标事宜的，则无需提交）；</w:t>
      </w:r>
    </w:p>
    <w:p w14:paraId="2F5B511A">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（3）法人或者其他组织的营业执照等证明文件，自然人的身份证明；</w:t>
      </w:r>
    </w:p>
    <w:p w14:paraId="5D432C0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（4）具有良好的商业信誉和健全的财务会计制度的承诺；</w:t>
      </w:r>
    </w:p>
    <w:p w14:paraId="74FE1E94">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（5）依法缴纳税收和社会保障资金的承诺；</w:t>
      </w:r>
    </w:p>
    <w:p w14:paraId="53E7F984">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（6）参加政府采购活动前三年内，在经营活动中没有重大违法记录；</w:t>
      </w:r>
    </w:p>
    <w:p w14:paraId="055C3092">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（7）提供采购公告中符合供应商特定条件的有效资质证书复印件（投标供应商特定条件中有要求的必须提供），以及需要说明的其他资料。</w:t>
      </w:r>
    </w:p>
    <w:p w14:paraId="3CC00EEE">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2、商务与技术文件的组成：</w:t>
      </w:r>
    </w:p>
    <w:p w14:paraId="2F099BA6">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（1）投标人情况介绍。</w:t>
      </w:r>
    </w:p>
    <w:p w14:paraId="1EA50B5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（2）投标方案描述：</w:t>
      </w:r>
    </w:p>
    <w:p w14:paraId="3CAFFE5D">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A.项目需求的理解与分析(投标人对项目现状及需求的理解情况，对项目现状和需求描述的全面性、准确性、针对性，对项目重点、难点的把握，解决方案及合理化建议)。</w:t>
      </w:r>
    </w:p>
    <w:p w14:paraId="46BE0AC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B.项目组织实施方案（包括确保项目服务质量的措施或方案、项目实施人员及项目负责人的资质、类似经验及社保证明等）。</w:t>
      </w:r>
    </w:p>
    <w:p w14:paraId="03AF673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（可根据投标人对招标任务的理解和自身情况编制，利用投标文件中承诺提供的设备、人员等资源围绕采购人的服务质量要求、工作的实际要求如何实现这些要求，如何保质保量按时完成任务。）</w:t>
      </w:r>
    </w:p>
    <w:p w14:paraId="7B170E9A">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（3）投标人通过的质量管理和质量保证体系、环保体系、自主创新相关证书等等与本项目相关的认证证书或文件；</w:t>
      </w:r>
    </w:p>
    <w:p w14:paraId="3E982C8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（4）近三年来类似项目的成功案例（投标人类似项目实施情况一览表、合同复印件及其相应的发票、用户验收报告等；</w:t>
      </w:r>
    </w:p>
    <w:p w14:paraId="6EF1C169">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（5）投标人认为需要提供的其他资料（包括可能影响投标人商务与技术文件评分的各类证明材料）。</w:t>
      </w:r>
    </w:p>
    <w:p w14:paraId="4B95CF1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（6）售后服务描述及承诺：</w:t>
      </w:r>
    </w:p>
    <w:p w14:paraId="4D362ED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A.距采购人最近的服务网点详细介绍（包括地理位置、资质资格、技术力量、工作业绩、服务内容及联系电话等）。</w:t>
      </w:r>
    </w:p>
    <w:p w14:paraId="32B0FD79">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B.针对本项目的售后服务措施及承诺（售后技术服务方案、人员配备、故障响应时间、技术培训方案等）。</w:t>
      </w:r>
    </w:p>
    <w:p w14:paraId="4AF8EA57">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3、报价文件的组成</w:t>
      </w:r>
    </w:p>
    <w:p w14:paraId="4A42EE36">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（1）报价文件由开标一览表、中小企业等声明函（不符合中小微企业要求的无需提供）以及投标人认为其他需要说明的内容组成。</w:t>
      </w:r>
    </w:p>
    <w:p w14:paraId="04B968F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（2）此报价为投标人一次性报出唯一的最终价格，包含其它一切所要涉及到的费用，有选择的报价将被拒绝。</w:t>
      </w:r>
    </w:p>
    <w:p w14:paraId="57FC4297">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本项目投标报价为完成本项目的所有费用，投标人应考虑企业自身实力、经验及项目实施过程中的各种因素，在投标报价中应充分考虑所有可能发生的费用，否则采购人将视投标报价中已包括所有费用。</w:t>
      </w:r>
    </w:p>
    <w:p w14:paraId="03936E8E">
      <w:pPr>
        <w:spacing w:line="360" w:lineRule="auto"/>
        <w:ind w:firstLine="480" w:firstLineChars="200"/>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政府采购优惠政策相关资料、情况表（如有）。</w:t>
      </w:r>
    </w:p>
    <w:p w14:paraId="4A04ECF1">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14:paraId="3A02AB99">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（6）投标报价应按招标文件中相关附表格式填写。</w:t>
      </w:r>
    </w:p>
    <w:p w14:paraId="137DE274">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（二）投标文件的制作及递交要求</w:t>
      </w:r>
    </w:p>
    <w:p w14:paraId="5F6535C2">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1、投标文件的制作要求</w:t>
      </w:r>
    </w:p>
    <w:p w14:paraId="48CC4777">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14:paraId="5FDE80F6">
      <w:pPr>
        <w:spacing w:line="360" w:lineRule="auto"/>
        <w:ind w:firstLine="480" w:firstLineChars="200"/>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（2）投标人应对所提供的全部资料的真实性承担法律责任，</w:t>
      </w:r>
      <w:r>
        <w:rPr>
          <w:rFonts w:hint="eastAsia" w:ascii="宋体" w:hAnsi="宋体" w:cs="宋体"/>
          <w:color w:val="000000" w:themeColor="text1"/>
          <w:sz w:val="24"/>
          <w:szCs w:val="32"/>
          <w:highlight w:val="none"/>
          <w:lang w:val="zh-CN"/>
          <w14:textFill>
            <w14:solidFill>
              <w14:schemeClr w14:val="tx1"/>
            </w14:solidFill>
          </w14:textFill>
        </w:rPr>
        <w:t>投标文件内容中有要求盖章或签字的地方，必须加盖投标人的公章以及法定代表人或授权委托代理人盖章或签字。</w:t>
      </w:r>
    </w:p>
    <w:p w14:paraId="76064A4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14:paraId="6A5DBCF2">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14:paraId="292680A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（5）若投标人不按招标文件的要求提供资格审查材料，其风险由投标人自行承担。</w:t>
      </w:r>
    </w:p>
    <w:p w14:paraId="45237B36">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（6）与本次投标无关的内容请不要制作在内，确保投标文件有针对性、简洁明了。</w:t>
      </w:r>
    </w:p>
    <w:p w14:paraId="7D3AA4F3">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①投标文件的编制</w:t>
      </w:r>
    </w:p>
    <w:p w14:paraId="4DD6F26A">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本项目实行电子投标，</w:t>
      </w:r>
      <w:r>
        <w:rPr>
          <w:rFonts w:hint="eastAsia" w:ascii="宋体" w:hAnsi="宋体" w:cs="宋体"/>
          <w:color w:val="000000" w:themeColor="text1"/>
          <w:sz w:val="24"/>
          <w:highlight w:val="none"/>
          <w14:textFill>
            <w14:solidFill>
              <w14:schemeClr w14:val="tx1"/>
            </w14:solidFill>
          </w14:textFill>
        </w:rPr>
        <w:t>供应商应准备电子投标文件。还可以提提供以介质（U盘）存储的数据电文形式的备份投标文件、纸质备份投标文件。</w:t>
      </w:r>
    </w:p>
    <w:p w14:paraId="4A1EBB54">
      <w:pPr>
        <w:spacing w:line="360" w:lineRule="auto"/>
        <w:ind w:firstLine="480" w:firstLineChars="200"/>
        <w:rPr>
          <w:rFonts w:hint="eastAsia"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（1）按政采云平台项目采购--电子招投标操作指南及本招标文件要求编制。</w:t>
      </w:r>
      <w:r>
        <w:rPr>
          <w:rFonts w:hint="eastAsia" w:ascii="宋体" w:hAnsi="宋体" w:cs="宋体"/>
          <w:color w:val="000000" w:themeColor="text1"/>
          <w:sz w:val="24"/>
          <w:szCs w:val="32"/>
          <w:highlight w:val="none"/>
          <w:lang w:val="en-GB"/>
          <w14:textFill>
            <w14:solidFill>
              <w14:schemeClr w14:val="tx1"/>
            </w14:solidFill>
          </w14:textFill>
        </w:rPr>
        <w:t>投标人应通过“政采云电子交易客户端”，并按照本招标文件和“政府采购云平台”的要求编制并加密投标文件。</w:t>
      </w:r>
    </w:p>
    <w:p w14:paraId="180551CC">
      <w:pPr>
        <w:spacing w:line="360" w:lineRule="auto"/>
        <w:ind w:firstLine="480" w:firstLineChars="200"/>
        <w:rPr>
          <w:rFonts w:hint="eastAsia"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投标人应当按照本章节 “投标文件组成”规定的内容及顺序在“政采云电子交易客户端”编制投标文件。其中《</w:t>
      </w:r>
      <w:r>
        <w:rPr>
          <w:rFonts w:hint="eastAsia" w:ascii="宋体" w:hAnsi="宋体" w:cs="宋体"/>
          <w:color w:val="000000" w:themeColor="text1"/>
          <w:sz w:val="24"/>
          <w:szCs w:val="32"/>
          <w:highlight w:val="none"/>
          <w14:textFill>
            <w14:solidFill>
              <w14:schemeClr w14:val="tx1"/>
            </w14:solidFill>
          </w14:textFill>
        </w:rPr>
        <w:t>资格证明文件</w:t>
      </w:r>
      <w:r>
        <w:rPr>
          <w:rFonts w:hint="eastAsia" w:ascii="宋体" w:hAnsi="宋体" w:cs="宋体"/>
          <w:color w:val="000000" w:themeColor="text1"/>
          <w:sz w:val="24"/>
          <w:szCs w:val="32"/>
          <w:highlight w:val="none"/>
          <w:lang w:val="en-GB"/>
          <w14:textFill>
            <w14:solidFill>
              <w14:schemeClr w14:val="tx1"/>
            </w14:solidFill>
          </w14:textFill>
        </w:rPr>
        <w:t>》和《</w:t>
      </w:r>
      <w:r>
        <w:rPr>
          <w:rFonts w:hint="eastAsia" w:ascii="宋体" w:hAnsi="宋体" w:cs="宋体"/>
          <w:color w:val="000000" w:themeColor="text1"/>
          <w:sz w:val="24"/>
          <w:szCs w:val="32"/>
          <w:highlight w:val="none"/>
          <w14:textFill>
            <w14:solidFill>
              <w14:schemeClr w14:val="tx1"/>
            </w14:solidFill>
          </w14:textFill>
        </w:rPr>
        <w:t>商务技术文件</w:t>
      </w:r>
      <w:r>
        <w:rPr>
          <w:rFonts w:hint="eastAsia" w:ascii="宋体" w:hAnsi="宋体" w:cs="宋体"/>
          <w:color w:val="000000" w:themeColor="text1"/>
          <w:sz w:val="24"/>
          <w:szCs w:val="32"/>
          <w:highlight w:val="none"/>
          <w:lang w:val="en-GB"/>
          <w14:textFill>
            <w14:solidFill>
              <w14:schemeClr w14:val="tx1"/>
            </w14:solidFill>
          </w14:textFill>
        </w:rPr>
        <w:t>》中不得出现本项目投标报价，如因投标人原因提前泄露投标报价，是投标人的责任。</w:t>
      </w:r>
    </w:p>
    <w:p w14:paraId="1F1FAF24">
      <w:pPr>
        <w:spacing w:line="360" w:lineRule="auto"/>
        <w:ind w:firstLine="480" w:firstLineChars="200"/>
        <w:rPr>
          <w:rFonts w:hint="eastAsia"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投标文件分为</w:t>
      </w:r>
      <w:r>
        <w:rPr>
          <w:rFonts w:hint="eastAsia" w:ascii="宋体" w:hAnsi="宋体" w:cs="宋体"/>
          <w:color w:val="000000" w:themeColor="text1"/>
          <w:sz w:val="24"/>
          <w:szCs w:val="32"/>
          <w:highlight w:val="none"/>
          <w:lang w:val="en-GB"/>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lang w:val="zh-CN"/>
          <w14:textFill>
            <w14:solidFill>
              <w14:schemeClr w14:val="tx1"/>
            </w14:solidFill>
          </w14:textFill>
        </w:rPr>
        <w:t>。各投标人在编制投标文件时请按照采购文件第六章规定的格式进行，</w:t>
      </w:r>
      <w:r>
        <w:rPr>
          <w:rFonts w:hint="eastAsia" w:ascii="宋体" w:hAnsi="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并按格式要求在指定位置根据要求进行签章，否则视为未提供，未提供格式的，请各投标人自行拟定格式，并加盖单位公章并由法定代表人或其授权委托代理人签署（签字或盖章），否则视为未提供。</w:t>
      </w:r>
    </w:p>
    <w:p w14:paraId="1D8EBC1E">
      <w:pPr>
        <w:spacing w:line="360" w:lineRule="auto"/>
        <w:ind w:firstLine="480" w:firstLineChars="200"/>
        <w:rPr>
          <w:rFonts w:hint="eastAsia"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1.3《投标文件》内容不完整、</w:t>
      </w:r>
      <w:r>
        <w:rPr>
          <w:rFonts w:hint="eastAsia" w:ascii="宋体" w:hAnsi="宋体" w:cs="宋体"/>
          <w:color w:val="000000" w:themeColor="text1"/>
          <w:sz w:val="24"/>
          <w:szCs w:val="32"/>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cs="宋体"/>
          <w:color w:val="000000" w:themeColor="text1"/>
          <w:sz w:val="24"/>
          <w:szCs w:val="32"/>
          <w:highlight w:val="none"/>
          <w:lang w:val="en-GB"/>
          <w14:textFill>
            <w14:solidFill>
              <w14:schemeClr w14:val="tx1"/>
            </w14:solidFill>
          </w14:textFill>
        </w:rPr>
        <w:t>《投标文件》因字迹潦草或表达不清所引起的后果由投标人负责，▲投标文件未按规定的格式编制的，投标无效。</w:t>
      </w:r>
    </w:p>
    <w:p w14:paraId="07D37BAE">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（2）以介质</w:t>
      </w:r>
      <w:r>
        <w:rPr>
          <w:rFonts w:hint="eastAsia" w:ascii="宋体" w:hAnsi="宋体" w:cs="宋体"/>
          <w:color w:val="000000" w:themeColor="text1"/>
          <w:sz w:val="24"/>
          <w:highlight w:val="none"/>
          <w14:textFill>
            <w14:solidFill>
              <w14:schemeClr w14:val="tx1"/>
            </w14:solidFill>
          </w14:textFill>
        </w:rPr>
        <w:t>（U盘）</w:t>
      </w:r>
      <w:r>
        <w:rPr>
          <w:rFonts w:hint="eastAsia" w:ascii="宋体" w:hAnsi="宋体" w:cs="宋体"/>
          <w:color w:val="000000" w:themeColor="text1"/>
          <w:sz w:val="24"/>
          <w:szCs w:val="32"/>
          <w:highlight w:val="none"/>
          <w14:textFill>
            <w14:solidFill>
              <w14:schemeClr w14:val="tx1"/>
            </w14:solidFill>
          </w14:textFill>
        </w:rPr>
        <w:t>存储的数据电文形式的备份投标文件，按政采云平台项目采购-电子招投标操作指南中上传的电子投标文件格式，以U盘形式提供。数量为1份。</w:t>
      </w:r>
    </w:p>
    <w:p w14:paraId="573C7F34">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（3）纸质备份投标文件以纸质文件的形式编制，按</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szCs w:val="32"/>
          <w:highlight w:val="none"/>
          <w14:textFill>
            <w14:solidFill>
              <w14:schemeClr w14:val="tx1"/>
            </w14:solidFill>
          </w14:textFill>
        </w:rPr>
        <w:t>。</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须分别密封封装，</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未分别密封的备份投标文件将为无效。除报价文件外其余一律不准出现数字报价。如有不同标段，请按标段号分别装订，密封要求同上。</w:t>
      </w:r>
    </w:p>
    <w:p w14:paraId="46E8C22F">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Ⅰ电子投标文件</w:t>
      </w:r>
    </w:p>
    <w:p w14:paraId="6A6E6C2C">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2938D1CA">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14:paraId="03D50B40">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2.温馨提醒：CA签章上目前没有法人或授权委托代理人签字信息，需要投标人联系</w:t>
      </w:r>
      <w:r>
        <w:rPr>
          <w:rFonts w:hint="eastAsia" w:ascii="宋体" w:hAnsi="宋体" w:cs="宋体"/>
          <w:b/>
          <w:bCs/>
          <w:color w:val="000000" w:themeColor="text1"/>
          <w:sz w:val="24"/>
          <w:szCs w:val="32"/>
          <w:highlight w:val="none"/>
          <w14:textFill>
            <w14:solidFill>
              <w14:schemeClr w14:val="tx1"/>
            </w14:solidFill>
          </w14:textFill>
        </w:rPr>
        <w:t>浙江汇信科技有限公司（400-8884636）</w:t>
      </w:r>
      <w:r>
        <w:rPr>
          <w:rFonts w:hint="eastAsia" w:ascii="宋体" w:hAnsi="宋体" w:cs="宋体"/>
          <w:color w:val="000000" w:themeColor="text1"/>
          <w:sz w:val="24"/>
          <w:szCs w:val="32"/>
          <w:highlight w:val="none"/>
          <w14:textFill>
            <w14:solidFill>
              <w14:schemeClr w14:val="tx1"/>
            </w14:solidFill>
          </w14:textFill>
        </w:rPr>
        <w:t>等相应公司进行办理，或在投标文件中涉及到签字的位置线下签好字然后扫描或者拍照做成PDF的格式亦可。</w:t>
      </w:r>
    </w:p>
    <w:p w14:paraId="1F1D5A10">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b/>
          <w:bCs/>
          <w:color w:val="000000" w:themeColor="text1"/>
          <w:sz w:val="24"/>
          <w:szCs w:val="32"/>
          <w:highlight w:val="none"/>
          <w14:textFill>
            <w14:solidFill>
              <w14:schemeClr w14:val="tx1"/>
            </w14:solidFill>
          </w14:textFill>
        </w:rPr>
        <w:t>以介质（U盘）存储的数据电文形式的备份投标文件</w:t>
      </w:r>
      <w:r>
        <w:rPr>
          <w:rFonts w:hint="eastAsia" w:ascii="宋体" w:hAnsi="宋体" w:cs="宋体"/>
          <w:color w:val="000000" w:themeColor="text1"/>
          <w:sz w:val="24"/>
          <w:szCs w:val="32"/>
          <w:highlight w:val="none"/>
          <w14:textFill>
            <w14:solidFill>
              <w14:schemeClr w14:val="tx1"/>
            </w14:solidFill>
          </w14:textFill>
        </w:rPr>
        <w:t>，按政采云平台项目采购-电子招投标操作指南中上传的电子投标文件格式，以U盘形式提供。数量为1份。</w:t>
      </w:r>
    </w:p>
    <w:p w14:paraId="4414DA0D">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Ⅱ纸质备份投标文件</w:t>
      </w:r>
    </w:p>
    <w:p w14:paraId="6EFDEE13">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1.所有纸质投标资料应按投标文件的组成所列内容及顺序装订成册，</w:t>
      </w:r>
      <w:r>
        <w:rPr>
          <w:rFonts w:hint="eastAsia" w:ascii="宋体" w:hAnsi="宋体" w:cs="宋体"/>
          <w:color w:val="000000" w:themeColor="text1"/>
          <w:sz w:val="24"/>
          <w:szCs w:val="32"/>
          <w:highlight w:val="none"/>
          <w:lang w:val="zh-CN"/>
          <w14:textFill>
            <w14:solidFill>
              <w14:schemeClr w14:val="tx1"/>
            </w14:solidFill>
          </w14:textFill>
        </w:rPr>
        <w:t>并逐页连续标注页码。因投标文件内容不完整、编排混乱导致投标文件被误读、漏读或者查找不到相关内容的责任由投标人自行承担。</w:t>
      </w:r>
    </w:p>
    <w:p w14:paraId="1EA34870">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2.投标人应按</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分别编制并单独装订成册，活页装订的投标文件将被拒绝。投标文件需打印或用不褪色的墨水填写。</w:t>
      </w:r>
    </w:p>
    <w:p w14:paraId="791EBC23">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3.投标人应按</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分别密封封装纸质备份投标文件。</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资格证明文件、商务技术文件、报价文件三部分</w:t>
      </w:r>
      <w:r>
        <w:rPr>
          <w:rFonts w:hint="eastAsia" w:ascii="宋体" w:hAnsi="宋体" w:cs="宋体"/>
          <w:color w:val="000000" w:themeColor="text1"/>
          <w:sz w:val="24"/>
          <w:szCs w:val="32"/>
          <w:highlight w:val="none"/>
          <w14:textFill>
            <w14:solidFill>
              <w14:schemeClr w14:val="tx1"/>
            </w14:solidFill>
          </w14:textFill>
        </w:rPr>
        <w:t>未分别密封的备份投标文件将为无效。请在密封袋的封口处应有投标单位公章或投标授权委托代理人签字。封皮上写明项目编号、标段、招标项目名称、投标人名称，并注明“投标文件名称（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资格证明文件、商务技术文件、报价文件</w:t>
      </w:r>
      <w:r>
        <w:rPr>
          <w:rFonts w:hint="eastAsia" w:ascii="宋体" w:hAnsi="宋体" w:cs="宋体"/>
          <w:color w:val="000000" w:themeColor="text1"/>
          <w:sz w:val="24"/>
          <w:szCs w:val="32"/>
          <w:highlight w:val="none"/>
          <w14:textFill>
            <w14:solidFill>
              <w14:schemeClr w14:val="tx1"/>
            </w14:solidFill>
          </w14:textFill>
        </w:rPr>
        <w:t>）”、“开标时启封”字样，未按上述要求密封及加写标记，采购组织机构对投标文件的误投和提前启封不负责任。</w:t>
      </w:r>
    </w:p>
    <w:p w14:paraId="2B24878C">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4.项目如分标段，各标段投标文件必须分开编制，并按上述份数要求单独密封包装。</w:t>
      </w:r>
    </w:p>
    <w:p w14:paraId="3370D103">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w:t>
      </w:r>
      <w:r>
        <w:rPr>
          <w:rFonts w:hint="eastAsia" w:ascii="宋体" w:hAnsi="宋体" w:cs="宋体"/>
          <w:color w:val="000000" w:themeColor="text1"/>
          <w:sz w:val="24"/>
          <w:szCs w:val="32"/>
          <w:highlight w:val="none"/>
          <w:lang w:val="zh-CN"/>
          <w14:textFill>
            <w14:solidFill>
              <w14:schemeClr w14:val="tx1"/>
            </w14:solidFill>
          </w14:textFill>
        </w:rPr>
        <w:t>因密封不严、标记不明而造成失密、拒收、过早启封等情况，采购组织机构概不负责。</w:t>
      </w:r>
    </w:p>
    <w:p w14:paraId="0A0F410D">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063F44DA">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投标人在投标截止时间之前，可以对已提交的纸质备份投标文件进行修改或撤回，但应以书面形式通知招标人，书面形式应加盖投标人公章或由法定代表人（或委托人）签署或盖章。投标截止时间后，投标人不得撤回、修改投标文件。修改后重新递交的投标文件应当按本招标文件的要求签署、盖章和密封。</w:t>
      </w:r>
    </w:p>
    <w:p w14:paraId="44410A5B">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7.纸质备份投标文件须由投标人在规定位置盖章并由法定代表人签署或盖章，投标人应写全称。</w:t>
      </w:r>
    </w:p>
    <w:p w14:paraId="0E371084">
      <w:pPr>
        <w:spacing w:line="360" w:lineRule="auto"/>
        <w:ind w:firstLine="480"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8.纸质备份投标文件不得涂改，若有修改错漏处，须加盖单位公章或法定代表人或授权委托人签字或盖章。投标文件因字迹潦草或表达不清所引起的后果由投标人负责。</w:t>
      </w:r>
    </w:p>
    <w:p w14:paraId="7181480E">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2、投标文件的递交要求</w:t>
      </w:r>
    </w:p>
    <w:p w14:paraId="07B63275">
      <w:pPr>
        <w:spacing w:line="360" w:lineRule="auto"/>
        <w:ind w:firstLine="480" w:firstLineChars="200"/>
        <w:rPr>
          <w:rFonts w:hint="eastAsia"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）“投标文件”的上传、递交：见《前附表》。▲未传输递交电子投标文件的，投标无效。</w:t>
      </w:r>
    </w:p>
    <w:p w14:paraId="73BA5F3C">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（2）以介质</w:t>
      </w:r>
      <w:r>
        <w:rPr>
          <w:rFonts w:hint="eastAsia" w:ascii="宋体" w:hAnsi="宋体" w:cs="宋体"/>
          <w:color w:val="000000" w:themeColor="text1"/>
          <w:sz w:val="24"/>
          <w:highlight w:val="none"/>
          <w14:textFill>
            <w14:solidFill>
              <w14:schemeClr w14:val="tx1"/>
            </w14:solidFill>
          </w14:textFill>
        </w:rPr>
        <w:t>（U盘）</w:t>
      </w:r>
      <w:r>
        <w:rPr>
          <w:rFonts w:hint="eastAsia" w:ascii="宋体" w:hAnsi="宋体" w:cs="宋体"/>
          <w:color w:val="000000" w:themeColor="text1"/>
          <w:sz w:val="24"/>
          <w:szCs w:val="32"/>
          <w:highlight w:val="none"/>
          <w14:textFill>
            <w14:solidFill>
              <w14:schemeClr w14:val="tx1"/>
            </w14:solidFill>
          </w14:textFill>
        </w:rPr>
        <w:t>存储的数据电文形式的备份投标文件和纸质备份投标文件必须在规定时间前送达或邮寄至</w:t>
      </w:r>
      <w:r>
        <w:rPr>
          <w:rFonts w:hint="eastAsia" w:ascii="宋体" w:hAnsi="宋体" w:cs="宋体"/>
          <w:color w:val="000000" w:themeColor="text1"/>
          <w:sz w:val="24"/>
          <w:highlight w:val="none"/>
          <w:lang w:val="en-GB"/>
          <w14:textFill>
            <w14:solidFill>
              <w14:schemeClr w14:val="tx1"/>
            </w14:solidFill>
          </w14:textFill>
        </w:rPr>
        <w:t>公告规定的</w:t>
      </w:r>
      <w:r>
        <w:rPr>
          <w:rFonts w:hint="eastAsia" w:ascii="宋体" w:hAnsi="宋体" w:cs="宋体"/>
          <w:color w:val="000000" w:themeColor="text1"/>
          <w:sz w:val="24"/>
          <w:szCs w:val="32"/>
          <w:highlight w:val="none"/>
          <w14:textFill>
            <w14:solidFill>
              <w14:schemeClr w14:val="tx1"/>
            </w14:solidFill>
          </w14:textFill>
        </w:rPr>
        <w:t>地点。备份投标文件在截止时间后提交，采购组织机构将拒绝接收。</w:t>
      </w:r>
    </w:p>
    <w:p w14:paraId="4FE46B7E">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（3）如有特殊情况，采购组织机构延长截止时间和开标时间，采购组织机构和投标人的权利和义务将受到新的截止时间和开标时间的约束。</w:t>
      </w:r>
    </w:p>
    <w:p w14:paraId="08FCB3CB">
      <w:pPr>
        <w:spacing w:line="360" w:lineRule="auto"/>
        <w:ind w:firstLine="480" w:firstLineChars="200"/>
        <w:rPr>
          <w:rFonts w:hint="eastAsia"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en-GB"/>
          <w14:textFill>
            <w14:solidFill>
              <w14:schemeClr w14:val="tx1"/>
            </w14:solidFill>
          </w14:textFill>
        </w:rPr>
        <w:t>）投标文件的备选方案</w:t>
      </w:r>
    </w:p>
    <w:p w14:paraId="618A1F40">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14:paraId="0ADDD669">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（三）投标文件的有效期</w:t>
      </w:r>
    </w:p>
    <w:p w14:paraId="7B772CCB">
      <w:pPr>
        <w:spacing w:line="360" w:lineRule="auto"/>
        <w:ind w:firstLine="480" w:firstLineChars="200"/>
        <w:rPr>
          <w:rFonts w:hint="eastAsia"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自投标截止日起90天投标文件应保持有效。有效期不足的投标文件将被拒绝。</w:t>
      </w:r>
    </w:p>
    <w:p w14:paraId="25FE5FDC">
      <w:pPr>
        <w:spacing w:line="360" w:lineRule="auto"/>
        <w:ind w:firstLine="480" w:firstLineChars="200"/>
        <w:rPr>
          <w:rFonts w:hint="eastAsia"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en-GB"/>
          <w14:textFill>
            <w14:solidFill>
              <w14:schemeClr w14:val="tx1"/>
            </w14:solidFill>
          </w14:textFill>
        </w:rPr>
        <w:t>在特殊情况下，采购人可与投标人协商延长投标文件的有效期，这种要求和答复均以书面形式进行。</w:t>
      </w:r>
    </w:p>
    <w:p w14:paraId="2AB034FE">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3.中标人的投标文件自开标之日起至合同履行完毕均应保持有效。</w:t>
      </w:r>
    </w:p>
    <w:p w14:paraId="44EDC559">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w:t>
      </w:r>
      <w:r>
        <w:rPr>
          <w:rFonts w:hint="eastAsia" w:ascii="宋体" w:hAnsi="宋体" w:cs="宋体"/>
          <w:b/>
          <w:bCs/>
          <w:color w:val="000000" w:themeColor="text1"/>
          <w:sz w:val="24"/>
          <w:szCs w:val="32"/>
          <w:highlight w:val="none"/>
          <w14:textFill>
            <w14:solidFill>
              <w14:schemeClr w14:val="tx1"/>
            </w14:solidFill>
          </w14:textFill>
        </w:rPr>
        <w:t>开标</w:t>
      </w:r>
    </w:p>
    <w:p w14:paraId="70B8AF56">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（一）开标事项</w:t>
      </w:r>
    </w:p>
    <w:p w14:paraId="782B656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14:paraId="33DF4272">
      <w:pPr>
        <w:spacing w:line="360" w:lineRule="auto"/>
        <w:ind w:firstLine="482" w:firstLineChars="200"/>
        <w:rPr>
          <w:rFonts w:hint="eastAsia" w:ascii="宋体" w:hAnsi="宋体" w:cs="宋体"/>
          <w:color w:val="000000" w:themeColor="text1"/>
          <w:sz w:val="24"/>
          <w:szCs w:val="32"/>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特别说明：如遇政府采购云平台电子化开标或评审程序调整的，按调整后程序执行。</w:t>
      </w:r>
    </w:p>
    <w:p w14:paraId="1704D147">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2EDD5DAC">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（1）电子交易平台发生故障而无法登录访问的； </w:t>
      </w:r>
    </w:p>
    <w:p w14:paraId="7D5F50E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（2）电子交易平台应用或数据库出现错误，不能进行正常操作的；</w:t>
      </w:r>
    </w:p>
    <w:p w14:paraId="4CAF50FC">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（3）电子交易平台发现严重安全漏洞，有潜在泄密危险的；</w:t>
      </w:r>
    </w:p>
    <w:p w14:paraId="7CC2ADA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（4）病毒导致不能进行正常操作的；</w:t>
      </w:r>
    </w:p>
    <w:p w14:paraId="538E001E">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（5）其他无法保证电子交易的公平、公正和安全的情况。</w:t>
      </w:r>
    </w:p>
    <w:p w14:paraId="09A76E52">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773FF71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 开标程序：</w:t>
      </w:r>
    </w:p>
    <w:p w14:paraId="6BF6E2C7">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1、开标会由招标项目负责人主持，主持人宣布开标会议开始；</w:t>
      </w:r>
    </w:p>
    <w:p w14:paraId="7966D9C3">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2、主持人介绍参加开标会的人员名单； </w:t>
      </w:r>
    </w:p>
    <w:p w14:paraId="79BCF636">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14:paraId="613E76DE">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14:paraId="3463093A">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5、采购组织机构点击【开启标书信息】，开启标书成功后进入开标流程。</w:t>
      </w:r>
    </w:p>
    <w:p w14:paraId="5665C318">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zh-CN"/>
          <w14:textFill>
            <w14:solidFill>
              <w14:schemeClr w14:val="tx1"/>
            </w14:solidFill>
          </w14:textFill>
        </w:rPr>
        <w:t>资格证明文件和商务技术文件</w:t>
      </w:r>
      <w:r>
        <w:rPr>
          <w:rFonts w:hint="eastAsia" w:ascii="宋体" w:hAnsi="宋体" w:cs="宋体"/>
          <w:color w:val="000000" w:themeColor="text1"/>
          <w:sz w:val="24"/>
          <w:szCs w:val="32"/>
          <w:highlight w:val="none"/>
          <w14:textFill>
            <w14:solidFill>
              <w14:schemeClr w14:val="tx1"/>
            </w14:solidFill>
          </w14:textFill>
        </w:rPr>
        <w:t>评审；</w:t>
      </w:r>
    </w:p>
    <w:p w14:paraId="18FA656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14:paraId="59121483">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14:paraId="25A9C07B">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9、报价文件评审；</w:t>
      </w:r>
    </w:p>
    <w:p w14:paraId="7C49EED2">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14:paraId="3B5BDAB6">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11、宣布综合得分结果及中标候选人名单；</w:t>
      </w:r>
    </w:p>
    <w:p w14:paraId="4DE24BA9">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12、开标会议结束。</w:t>
      </w:r>
    </w:p>
    <w:p w14:paraId="7D7D8089">
      <w:pPr>
        <w:spacing w:line="360" w:lineRule="auto"/>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五、评标</w:t>
      </w:r>
    </w:p>
    <w:p w14:paraId="52B9086C">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14:paraId="1F84EC6E">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（一）组建评标委员会</w:t>
      </w:r>
    </w:p>
    <w:p w14:paraId="496EFF9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评标委员会由采购人代表和评审专家组成，成员人数为5人以上单数，其中评审专家不得少于成员总数的三分之二。</w:t>
      </w:r>
    </w:p>
    <w:p w14:paraId="42503692">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（二）评标程序</w:t>
      </w:r>
    </w:p>
    <w:p w14:paraId="1A4A5C67">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1、资格审查</w:t>
      </w:r>
    </w:p>
    <w:p w14:paraId="31C79B5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519EE365">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2、符合性审查</w:t>
      </w:r>
    </w:p>
    <w:p w14:paraId="57867986">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5CF0EFBB">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3、综合比较与评价</w:t>
      </w:r>
    </w:p>
    <w:p w14:paraId="2229C1E9">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3700CD7B">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34D7A640">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（3）评标时，评标委员会各成员应当独立对每个投标人的投标文件进行评价，并汇总每个投标人的得分。</w:t>
      </w:r>
    </w:p>
    <w:p w14:paraId="5011B26D">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4、得分确认及评审报告编写</w:t>
      </w:r>
    </w:p>
    <w:p w14:paraId="51F6DCE2">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（1）评标委员会对报价文件进行复核，对于系统计算出的价格分及总得分进行确认；</w:t>
      </w:r>
    </w:p>
    <w:p w14:paraId="0684A96A">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2A63FCC9">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（3）评标委员会按评标原则及得分情况编写评审报告。</w:t>
      </w:r>
    </w:p>
    <w:p w14:paraId="58E5641D">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5、评价</w:t>
      </w:r>
    </w:p>
    <w:p w14:paraId="733E961B">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采购组织机构对评标委员会评审专家进行评价。</w:t>
      </w:r>
    </w:p>
    <w:p w14:paraId="43118763">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（三）澄清问题的形式</w:t>
      </w:r>
    </w:p>
    <w:p w14:paraId="1283CB4B">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14:paraId="651AA60E">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（四）错误修正</w:t>
      </w:r>
    </w:p>
    <w:p w14:paraId="4A614E90">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投标文件报价出现前后不一致的，除招标文件另有规定外，按照下列规定修正：</w:t>
      </w:r>
    </w:p>
    <w:p w14:paraId="120FBE3C">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p>
    <w:p w14:paraId="0101C810">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2、大写金额和小写金额不一致的，以大写金额为准；</w:t>
      </w:r>
    </w:p>
    <w:p w14:paraId="3C64AD22">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3、单价金额小数点或者百分比有明显错位的，以开标一览表的总价为准，并修改单价；</w:t>
      </w:r>
    </w:p>
    <w:p w14:paraId="7D52C857">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4、总价金额与按单价汇总金额不一致的，以单价金额计算结果为准。</w:t>
      </w:r>
    </w:p>
    <w:p w14:paraId="6BDCB8D9">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0DAC57CB">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（五）投标人存在下列情况之一的，投标无效：</w:t>
      </w:r>
    </w:p>
    <w:p w14:paraId="27B0BD12">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1、电子投标文件及纸质备份投标文件在指定页面无法定代表人盖章或签字、未在指定页面盖公章、在指定页面无被授权人签字或法定代表人委托授权委托代理人参加的，未提供法定代表人授权委托书。</w:t>
      </w:r>
    </w:p>
    <w:p w14:paraId="42522977">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跟报价文件出现混装或在</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中出现投标报价的，或者报价文件中报价的货物跟</w:t>
      </w:r>
      <w:r>
        <w:rPr>
          <w:rFonts w:hint="eastAsia" w:ascii="宋体" w:hAnsi="宋体" w:cs="宋体"/>
          <w:color w:val="000000" w:themeColor="text1"/>
          <w:sz w:val="24"/>
          <w:szCs w:val="32"/>
          <w:highlight w:val="none"/>
          <w:lang w:val="zh-CN"/>
          <w14:textFill>
            <w14:solidFill>
              <w14:schemeClr w14:val="tx1"/>
            </w14:solidFill>
          </w14:textFill>
        </w:rPr>
        <w:t>资格证明文件、商务技术文件</w:t>
      </w:r>
      <w:r>
        <w:rPr>
          <w:rFonts w:hint="eastAsia" w:ascii="宋体" w:hAnsi="宋体" w:cs="宋体"/>
          <w:color w:val="000000" w:themeColor="text1"/>
          <w:sz w:val="24"/>
          <w:szCs w:val="32"/>
          <w:highlight w:val="none"/>
          <w14:textFill>
            <w14:solidFill>
              <w14:schemeClr w14:val="tx1"/>
            </w14:solidFill>
          </w14:textFill>
        </w:rPr>
        <w:t>中的投标货物出现重大偏差的。</w:t>
      </w:r>
    </w:p>
    <w:p w14:paraId="650D9079">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3、不具备招标文件中规定的资格要求的。</w:t>
      </w:r>
      <w:r>
        <w:rPr>
          <w:rFonts w:hint="eastAsia" w:ascii="宋体" w:hAnsi="宋体" w:cs="宋体"/>
          <w:color w:val="000000" w:themeColor="text1"/>
          <w:sz w:val="24"/>
          <w:szCs w:val="32"/>
          <w:highlight w:val="none"/>
          <w14:textFill>
            <w14:solidFill>
              <w14:schemeClr w14:val="tx1"/>
            </w14:solidFill>
          </w14:textFill>
        </w:rPr>
        <w:tab/>
      </w:r>
    </w:p>
    <w:p w14:paraId="546C4E6B">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4、投标文件含有采购人不能接受的附加条件的。</w:t>
      </w:r>
    </w:p>
    <w:p w14:paraId="5A093E41">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5、授权委托代理人未能出具身份证明或与法定代表人授权委托代理人身份不符的。</w:t>
      </w:r>
    </w:p>
    <w:p w14:paraId="2FA62638">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4150DA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7、报价超过招标文件中规定的预算金额/最高限价。</w:t>
      </w:r>
    </w:p>
    <w:p w14:paraId="06BAB62A">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8、投标参数未如实填写，完全复制粘贴招标参数的。</w:t>
      </w:r>
    </w:p>
    <w:p w14:paraId="43EB1697">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9、投标文件提供虚假材料的。</w:t>
      </w:r>
    </w:p>
    <w:p w14:paraId="2CCE7493">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10、投标人的电子投标文件无法按时解密的。</w:t>
      </w:r>
    </w:p>
    <w:p w14:paraId="075AFD74">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11、存在中华人民共和国财政部令第87号《政府采购货物和服务招标投标管理办法》第三十七条情形之一的，视为投标人串通投标，其投标无效，并移送采购监管部门：</w:t>
      </w:r>
    </w:p>
    <w:p w14:paraId="48B9FAA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（1）不同投标人的投标文件由同一单位或者个人编制；不同投标人的投标文件，由同一台电脑编制；</w:t>
      </w:r>
    </w:p>
    <w:p w14:paraId="21D16BED">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（2）不同投标人委托同一单位或者个人办理投标事宜；</w:t>
      </w:r>
    </w:p>
    <w:p w14:paraId="7A2630B8">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（3）不同投标人的投标文件载明的项目管理成员或者联系人员为同一人；</w:t>
      </w:r>
    </w:p>
    <w:p w14:paraId="262809F1">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（4）不同投标人的投标文件异常一致或者投标报价呈规律性差异；</w:t>
      </w:r>
    </w:p>
    <w:p w14:paraId="6912293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（5）不同投标人的投标文件相互混装。</w:t>
      </w:r>
    </w:p>
    <w:p w14:paraId="78C3BB1B">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12、不符合法律、法规和招标文件中规定的其他实质性要求的（招标文件中打“▲”内容及被拒绝的条款）。</w:t>
      </w:r>
    </w:p>
    <w:p w14:paraId="07EDE762">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13、未传输递交电子投标文件的或者未按规定提供相应的备份投标文件，造成项目开评标活动无法进行下去的。</w:t>
      </w:r>
    </w:p>
    <w:p w14:paraId="4CD255B8">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（六）有下列情况之一的，本次招标作为废标处理：</w:t>
      </w:r>
    </w:p>
    <w:p w14:paraId="3C2F59B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1、出现影响采购公正的违法、违规行为的；</w:t>
      </w:r>
    </w:p>
    <w:p w14:paraId="7F92CF6C">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14:paraId="3E2C56AC">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3、因重大变故，采购任务取消的；</w:t>
      </w:r>
    </w:p>
    <w:p w14:paraId="4605E8D0">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4、法律、法规和招标文件规定的其他导致评标结果无效的。</w:t>
      </w:r>
    </w:p>
    <w:p w14:paraId="6BC155B7">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（七）评标原则和评标办法</w:t>
      </w:r>
    </w:p>
    <w:p w14:paraId="73024BBB">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A2047A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2、评标办法。具体评标内容及评分标准等详见《第三章 评标方法及评分标准》。</w:t>
      </w:r>
    </w:p>
    <w:p w14:paraId="036ADD12">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（八）评标过程的监控</w:t>
      </w:r>
    </w:p>
    <w:p w14:paraId="35AF9C82">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2D13FE12">
      <w:pPr>
        <w:spacing w:line="360" w:lineRule="auto"/>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六、定标</w:t>
      </w:r>
    </w:p>
    <w:p w14:paraId="7306C00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5016498">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017D00E7">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14:paraId="33983DB0">
      <w:pP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中标人在领取通知书之后，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72836360">
      <w:pPr>
        <w:spacing w:line="360" w:lineRule="auto"/>
        <w:ind w:firstLine="480" w:firstLineChars="200"/>
        <w:rPr>
          <w:rFonts w:hint="eastAsia" w:ascii="宋体" w:hAnsi="宋体" w:cs="宋体"/>
          <w:sz w:val="24"/>
          <w:szCs w:val="32"/>
          <w:highlight w:val="none"/>
        </w:rPr>
      </w:pPr>
      <w:r>
        <w:rPr>
          <w:rFonts w:hint="eastAsia" w:ascii="宋体" w:hAnsi="宋体" w:cs="宋体"/>
          <w:color w:val="000000" w:themeColor="text1"/>
          <w:sz w:val="24"/>
          <w:szCs w:val="32"/>
          <w:highlight w:val="none"/>
          <w14:textFill>
            <w14:solidFill>
              <w14:schemeClr w14:val="tx1"/>
            </w14:solidFill>
          </w14:textFill>
        </w:rPr>
        <w:t>5、招标代理费用：</w:t>
      </w:r>
      <w:r>
        <w:rPr>
          <w:rFonts w:hint="eastAsia" w:ascii="宋体" w:hAnsi="宋体" w:cs="宋体"/>
          <w:sz w:val="24"/>
          <w:szCs w:val="32"/>
          <w:highlight w:val="none"/>
        </w:rPr>
        <w:t>采用差额累进制按照下列表格中服务招标标准向中标单位收取招标代理费，标段一不足捌仟贰佰元按捌仟贰佰元收取，标段二不足陆仟伍佰元按陆仟伍佰元收取，标段三不足陆仟贰佰元按陆仟贰佰元收取。中标方须在中标通知书发出5日内一次性付清。（</w:t>
      </w:r>
      <w:r>
        <w:rPr>
          <w:rFonts w:hint="eastAsia" w:ascii="宋体" w:hAnsi="宋体" w:cs="宋体"/>
          <w:sz w:val="24"/>
          <w:szCs w:val="32"/>
          <w:highlight w:val="none"/>
          <w:lang w:val="zh-CN" w:bidi="ar"/>
        </w:rPr>
        <w:t>户名：浙江五石中正工程咨询有限公司台州分公司、开户行：浙江泰隆商业银行营业部、账号：99990000201000003135、行号：313345010221</w:t>
      </w:r>
      <w:r>
        <w:rPr>
          <w:rFonts w:hint="eastAsia" w:ascii="宋体" w:hAnsi="宋体" w:cs="宋体"/>
          <w:sz w:val="24"/>
          <w:szCs w:val="32"/>
          <w:highlight w:val="none"/>
        </w:rPr>
        <w:t>）财务电话：0571-88271625。</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14:paraId="0613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3588486F">
            <w:pPr>
              <w:jc w:val="center"/>
              <w:rPr>
                <w:rFonts w:hint="eastAsia" w:ascii="宋体" w:hAnsi="宋体" w:cs="宋体"/>
                <w:sz w:val="24"/>
                <w:highlight w:val="none"/>
              </w:rPr>
            </w:pPr>
            <w:r>
              <w:rPr>
                <w:rFonts w:hint="eastAsia" w:ascii="宋体" w:hAnsi="宋体" w:cs="宋体"/>
                <w:sz w:val="24"/>
                <w:highlight w:val="none"/>
              </w:rPr>
              <w:t>服务类型、费率、中标金额（万元）</w:t>
            </w:r>
          </w:p>
        </w:tc>
        <w:tc>
          <w:tcPr>
            <w:tcW w:w="1777" w:type="dxa"/>
            <w:vAlign w:val="center"/>
          </w:tcPr>
          <w:p w14:paraId="484F916E">
            <w:pPr>
              <w:jc w:val="center"/>
              <w:rPr>
                <w:rFonts w:hint="eastAsia" w:ascii="宋体" w:hAnsi="宋体" w:cs="宋体"/>
                <w:sz w:val="24"/>
                <w:highlight w:val="none"/>
              </w:rPr>
            </w:pPr>
            <w:r>
              <w:rPr>
                <w:rFonts w:hint="eastAsia" w:ascii="宋体" w:hAnsi="宋体" w:cs="宋体"/>
                <w:sz w:val="24"/>
                <w:highlight w:val="none"/>
              </w:rPr>
              <w:t>货物招标</w:t>
            </w:r>
          </w:p>
        </w:tc>
        <w:tc>
          <w:tcPr>
            <w:tcW w:w="1640" w:type="dxa"/>
            <w:vAlign w:val="center"/>
          </w:tcPr>
          <w:p w14:paraId="2F8B1143">
            <w:pPr>
              <w:jc w:val="center"/>
              <w:rPr>
                <w:rFonts w:hint="eastAsia" w:ascii="宋体" w:hAnsi="宋体" w:cs="宋体"/>
                <w:sz w:val="24"/>
                <w:highlight w:val="none"/>
              </w:rPr>
            </w:pPr>
            <w:r>
              <w:rPr>
                <w:rFonts w:hint="eastAsia" w:ascii="宋体" w:hAnsi="宋体" w:cs="宋体"/>
                <w:sz w:val="24"/>
                <w:highlight w:val="none"/>
              </w:rPr>
              <w:t>服务招标</w:t>
            </w:r>
          </w:p>
        </w:tc>
        <w:tc>
          <w:tcPr>
            <w:tcW w:w="2119" w:type="dxa"/>
            <w:vAlign w:val="center"/>
          </w:tcPr>
          <w:p w14:paraId="05220B30">
            <w:pPr>
              <w:jc w:val="center"/>
              <w:rPr>
                <w:rFonts w:hint="eastAsia" w:ascii="宋体" w:hAnsi="宋体" w:cs="宋体"/>
                <w:sz w:val="24"/>
                <w:highlight w:val="none"/>
              </w:rPr>
            </w:pPr>
            <w:r>
              <w:rPr>
                <w:rFonts w:hint="eastAsia" w:ascii="宋体" w:hAnsi="宋体" w:cs="宋体"/>
                <w:sz w:val="24"/>
                <w:highlight w:val="none"/>
              </w:rPr>
              <w:t>工程招标</w:t>
            </w:r>
          </w:p>
        </w:tc>
      </w:tr>
      <w:tr w14:paraId="7886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4593E8BD">
            <w:pPr>
              <w:jc w:val="center"/>
              <w:rPr>
                <w:rFonts w:hint="eastAsia" w:ascii="宋体" w:hAnsi="宋体" w:cs="宋体"/>
                <w:sz w:val="24"/>
                <w:highlight w:val="none"/>
              </w:rPr>
            </w:pPr>
            <w:r>
              <w:rPr>
                <w:rFonts w:hint="eastAsia" w:ascii="宋体" w:hAnsi="宋体" w:cs="宋体"/>
                <w:sz w:val="24"/>
                <w:highlight w:val="none"/>
              </w:rPr>
              <w:t>100以下</w:t>
            </w:r>
          </w:p>
        </w:tc>
        <w:tc>
          <w:tcPr>
            <w:tcW w:w="1777" w:type="dxa"/>
            <w:vAlign w:val="center"/>
          </w:tcPr>
          <w:p w14:paraId="56547147">
            <w:pPr>
              <w:jc w:val="center"/>
              <w:rPr>
                <w:rFonts w:hint="eastAsia" w:ascii="宋体" w:hAnsi="宋体" w:cs="宋体"/>
                <w:sz w:val="24"/>
                <w:highlight w:val="none"/>
              </w:rPr>
            </w:pPr>
            <w:r>
              <w:rPr>
                <w:rFonts w:hint="eastAsia" w:ascii="宋体" w:hAnsi="宋体" w:cs="宋体"/>
                <w:sz w:val="24"/>
                <w:highlight w:val="none"/>
              </w:rPr>
              <w:t>1.50%</w:t>
            </w:r>
          </w:p>
        </w:tc>
        <w:tc>
          <w:tcPr>
            <w:tcW w:w="1640" w:type="dxa"/>
            <w:vAlign w:val="center"/>
          </w:tcPr>
          <w:p w14:paraId="008A89BD">
            <w:pPr>
              <w:jc w:val="center"/>
              <w:rPr>
                <w:rFonts w:hint="eastAsia" w:ascii="宋体" w:hAnsi="宋体" w:cs="宋体"/>
                <w:sz w:val="24"/>
                <w:highlight w:val="none"/>
              </w:rPr>
            </w:pPr>
            <w:r>
              <w:rPr>
                <w:rFonts w:hint="eastAsia" w:ascii="宋体" w:hAnsi="宋体" w:cs="宋体"/>
                <w:sz w:val="24"/>
                <w:highlight w:val="none"/>
              </w:rPr>
              <w:t>1.50%</w:t>
            </w:r>
          </w:p>
        </w:tc>
        <w:tc>
          <w:tcPr>
            <w:tcW w:w="2119" w:type="dxa"/>
            <w:vAlign w:val="center"/>
          </w:tcPr>
          <w:p w14:paraId="5DD2BC13">
            <w:pPr>
              <w:jc w:val="center"/>
              <w:rPr>
                <w:rFonts w:hint="eastAsia" w:ascii="宋体" w:hAnsi="宋体" w:cs="宋体"/>
                <w:sz w:val="24"/>
                <w:highlight w:val="none"/>
              </w:rPr>
            </w:pPr>
            <w:r>
              <w:rPr>
                <w:rFonts w:hint="eastAsia" w:ascii="宋体" w:hAnsi="宋体" w:cs="宋体"/>
                <w:sz w:val="24"/>
                <w:highlight w:val="none"/>
              </w:rPr>
              <w:t>1.00%</w:t>
            </w:r>
          </w:p>
        </w:tc>
      </w:tr>
      <w:tr w14:paraId="5DC6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4922C9CB">
            <w:pPr>
              <w:jc w:val="center"/>
              <w:rPr>
                <w:rFonts w:hint="eastAsia" w:ascii="宋体" w:hAnsi="宋体" w:cs="宋体"/>
                <w:sz w:val="24"/>
                <w:highlight w:val="none"/>
              </w:rPr>
            </w:pPr>
            <w:r>
              <w:rPr>
                <w:rFonts w:hint="eastAsia" w:ascii="宋体" w:hAnsi="宋体" w:cs="宋体"/>
                <w:sz w:val="24"/>
                <w:highlight w:val="none"/>
              </w:rPr>
              <w:t>100-500</w:t>
            </w:r>
          </w:p>
        </w:tc>
        <w:tc>
          <w:tcPr>
            <w:tcW w:w="1777" w:type="dxa"/>
            <w:vAlign w:val="center"/>
          </w:tcPr>
          <w:p w14:paraId="56A45ED1">
            <w:pPr>
              <w:jc w:val="center"/>
              <w:rPr>
                <w:rFonts w:hint="eastAsia" w:ascii="宋体" w:hAnsi="宋体" w:cs="宋体"/>
                <w:sz w:val="24"/>
                <w:highlight w:val="none"/>
              </w:rPr>
            </w:pPr>
            <w:r>
              <w:rPr>
                <w:rFonts w:hint="eastAsia" w:ascii="宋体" w:hAnsi="宋体" w:cs="宋体"/>
                <w:sz w:val="24"/>
                <w:highlight w:val="none"/>
              </w:rPr>
              <w:t>1.10%</w:t>
            </w:r>
          </w:p>
        </w:tc>
        <w:tc>
          <w:tcPr>
            <w:tcW w:w="1640" w:type="dxa"/>
            <w:vAlign w:val="center"/>
          </w:tcPr>
          <w:p w14:paraId="7AD64B3E">
            <w:pPr>
              <w:jc w:val="center"/>
              <w:rPr>
                <w:rFonts w:hint="eastAsia" w:ascii="宋体" w:hAnsi="宋体" w:cs="宋体"/>
                <w:sz w:val="24"/>
                <w:highlight w:val="none"/>
              </w:rPr>
            </w:pPr>
            <w:r>
              <w:rPr>
                <w:rFonts w:hint="eastAsia" w:ascii="宋体" w:hAnsi="宋体" w:cs="宋体"/>
                <w:sz w:val="24"/>
                <w:highlight w:val="none"/>
              </w:rPr>
              <w:t>0.80%</w:t>
            </w:r>
          </w:p>
        </w:tc>
        <w:tc>
          <w:tcPr>
            <w:tcW w:w="2119" w:type="dxa"/>
            <w:vAlign w:val="center"/>
          </w:tcPr>
          <w:p w14:paraId="0A118921">
            <w:pPr>
              <w:jc w:val="center"/>
              <w:rPr>
                <w:rFonts w:hint="eastAsia" w:ascii="宋体" w:hAnsi="宋体" w:cs="宋体"/>
                <w:sz w:val="24"/>
                <w:highlight w:val="none"/>
              </w:rPr>
            </w:pPr>
            <w:r>
              <w:rPr>
                <w:rFonts w:hint="eastAsia" w:ascii="宋体" w:hAnsi="宋体" w:cs="宋体"/>
                <w:sz w:val="24"/>
                <w:highlight w:val="none"/>
              </w:rPr>
              <w:t>0.70%</w:t>
            </w:r>
          </w:p>
        </w:tc>
      </w:tr>
      <w:tr w14:paraId="1CD2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21DD92A9">
            <w:pPr>
              <w:jc w:val="center"/>
              <w:rPr>
                <w:rFonts w:hint="eastAsia" w:ascii="宋体" w:hAnsi="宋体" w:cs="宋体"/>
                <w:sz w:val="24"/>
                <w:highlight w:val="none"/>
              </w:rPr>
            </w:pPr>
            <w:r>
              <w:rPr>
                <w:rFonts w:hint="eastAsia" w:ascii="宋体" w:hAnsi="宋体" w:cs="宋体"/>
                <w:sz w:val="24"/>
                <w:highlight w:val="none"/>
              </w:rPr>
              <w:t>500-1000</w:t>
            </w:r>
          </w:p>
        </w:tc>
        <w:tc>
          <w:tcPr>
            <w:tcW w:w="1777" w:type="dxa"/>
            <w:vAlign w:val="center"/>
          </w:tcPr>
          <w:p w14:paraId="4C502480">
            <w:pPr>
              <w:jc w:val="center"/>
              <w:rPr>
                <w:rFonts w:hint="eastAsia" w:ascii="宋体" w:hAnsi="宋体" w:cs="宋体"/>
                <w:sz w:val="24"/>
                <w:highlight w:val="none"/>
              </w:rPr>
            </w:pPr>
            <w:r>
              <w:rPr>
                <w:rFonts w:hint="eastAsia" w:ascii="宋体" w:hAnsi="宋体" w:cs="宋体"/>
                <w:sz w:val="24"/>
                <w:highlight w:val="none"/>
              </w:rPr>
              <w:t>0.80%</w:t>
            </w:r>
          </w:p>
        </w:tc>
        <w:tc>
          <w:tcPr>
            <w:tcW w:w="1640" w:type="dxa"/>
            <w:vAlign w:val="center"/>
          </w:tcPr>
          <w:p w14:paraId="39952ACD">
            <w:pPr>
              <w:jc w:val="center"/>
              <w:rPr>
                <w:rFonts w:hint="eastAsia" w:ascii="宋体" w:hAnsi="宋体" w:cs="宋体"/>
                <w:sz w:val="24"/>
                <w:highlight w:val="none"/>
              </w:rPr>
            </w:pPr>
            <w:r>
              <w:rPr>
                <w:rFonts w:hint="eastAsia" w:ascii="宋体" w:hAnsi="宋体" w:cs="宋体"/>
                <w:sz w:val="24"/>
                <w:highlight w:val="none"/>
              </w:rPr>
              <w:t>0.45%</w:t>
            </w:r>
          </w:p>
        </w:tc>
        <w:tc>
          <w:tcPr>
            <w:tcW w:w="2119" w:type="dxa"/>
            <w:vAlign w:val="center"/>
          </w:tcPr>
          <w:p w14:paraId="2A97CE52">
            <w:pPr>
              <w:jc w:val="center"/>
              <w:rPr>
                <w:rFonts w:hint="eastAsia" w:ascii="宋体" w:hAnsi="宋体" w:cs="宋体"/>
                <w:sz w:val="24"/>
                <w:highlight w:val="none"/>
              </w:rPr>
            </w:pPr>
            <w:r>
              <w:rPr>
                <w:rFonts w:hint="eastAsia" w:ascii="宋体" w:hAnsi="宋体" w:cs="宋体"/>
                <w:sz w:val="24"/>
                <w:highlight w:val="none"/>
              </w:rPr>
              <w:t>0.55%</w:t>
            </w:r>
          </w:p>
        </w:tc>
      </w:tr>
      <w:tr w14:paraId="483E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6078386E">
            <w:pPr>
              <w:jc w:val="center"/>
              <w:rPr>
                <w:rFonts w:hint="eastAsia" w:ascii="宋体" w:hAnsi="宋体" w:cs="宋体"/>
                <w:sz w:val="24"/>
                <w:highlight w:val="none"/>
              </w:rPr>
            </w:pPr>
            <w:r>
              <w:rPr>
                <w:rFonts w:hint="eastAsia" w:ascii="宋体" w:hAnsi="宋体" w:cs="宋体"/>
                <w:sz w:val="24"/>
                <w:highlight w:val="none"/>
              </w:rPr>
              <w:t>1000-5000</w:t>
            </w:r>
          </w:p>
        </w:tc>
        <w:tc>
          <w:tcPr>
            <w:tcW w:w="1777" w:type="dxa"/>
            <w:vAlign w:val="center"/>
          </w:tcPr>
          <w:p w14:paraId="7F19D0F0">
            <w:pPr>
              <w:jc w:val="center"/>
              <w:rPr>
                <w:rFonts w:hint="eastAsia" w:ascii="宋体" w:hAnsi="宋体" w:cs="宋体"/>
                <w:sz w:val="24"/>
                <w:highlight w:val="none"/>
              </w:rPr>
            </w:pPr>
            <w:r>
              <w:rPr>
                <w:rFonts w:hint="eastAsia" w:ascii="宋体" w:hAnsi="宋体" w:cs="宋体"/>
                <w:sz w:val="24"/>
                <w:highlight w:val="none"/>
              </w:rPr>
              <w:t>0.50%</w:t>
            </w:r>
          </w:p>
        </w:tc>
        <w:tc>
          <w:tcPr>
            <w:tcW w:w="1640" w:type="dxa"/>
            <w:vAlign w:val="center"/>
          </w:tcPr>
          <w:p w14:paraId="1C71867E">
            <w:pPr>
              <w:jc w:val="center"/>
              <w:rPr>
                <w:rFonts w:hint="eastAsia" w:ascii="宋体" w:hAnsi="宋体" w:cs="宋体"/>
                <w:sz w:val="24"/>
                <w:highlight w:val="none"/>
              </w:rPr>
            </w:pPr>
            <w:r>
              <w:rPr>
                <w:rFonts w:hint="eastAsia" w:ascii="宋体" w:hAnsi="宋体" w:cs="宋体"/>
                <w:sz w:val="24"/>
                <w:highlight w:val="none"/>
              </w:rPr>
              <w:t>0.25%</w:t>
            </w:r>
          </w:p>
        </w:tc>
        <w:tc>
          <w:tcPr>
            <w:tcW w:w="2119" w:type="dxa"/>
            <w:vAlign w:val="center"/>
          </w:tcPr>
          <w:p w14:paraId="4A415AA0">
            <w:pPr>
              <w:jc w:val="center"/>
              <w:rPr>
                <w:rFonts w:hint="eastAsia" w:ascii="宋体" w:hAnsi="宋体" w:cs="宋体"/>
                <w:sz w:val="24"/>
                <w:highlight w:val="none"/>
              </w:rPr>
            </w:pPr>
            <w:r>
              <w:rPr>
                <w:rFonts w:hint="eastAsia" w:ascii="宋体" w:hAnsi="宋体" w:cs="宋体"/>
                <w:sz w:val="24"/>
                <w:highlight w:val="none"/>
              </w:rPr>
              <w:t>0.35%</w:t>
            </w:r>
          </w:p>
        </w:tc>
      </w:tr>
      <w:tr w14:paraId="6460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2449A803">
            <w:pPr>
              <w:jc w:val="center"/>
              <w:rPr>
                <w:rFonts w:hint="eastAsia" w:ascii="宋体" w:hAnsi="宋体" w:cs="宋体"/>
                <w:sz w:val="24"/>
                <w:highlight w:val="none"/>
              </w:rPr>
            </w:pPr>
            <w:r>
              <w:rPr>
                <w:rFonts w:hint="eastAsia" w:ascii="宋体" w:hAnsi="宋体" w:cs="宋体"/>
                <w:sz w:val="24"/>
                <w:highlight w:val="none"/>
              </w:rPr>
              <w:t>5000-10000</w:t>
            </w:r>
          </w:p>
        </w:tc>
        <w:tc>
          <w:tcPr>
            <w:tcW w:w="1777" w:type="dxa"/>
            <w:vAlign w:val="center"/>
          </w:tcPr>
          <w:p w14:paraId="38BF4B1D">
            <w:pPr>
              <w:jc w:val="center"/>
              <w:rPr>
                <w:rFonts w:hint="eastAsia" w:ascii="宋体" w:hAnsi="宋体" w:cs="宋体"/>
                <w:sz w:val="24"/>
                <w:highlight w:val="none"/>
              </w:rPr>
            </w:pPr>
            <w:r>
              <w:rPr>
                <w:rFonts w:hint="eastAsia" w:ascii="宋体" w:hAnsi="宋体" w:cs="宋体"/>
                <w:sz w:val="24"/>
                <w:highlight w:val="none"/>
              </w:rPr>
              <w:t>0.25%</w:t>
            </w:r>
          </w:p>
        </w:tc>
        <w:tc>
          <w:tcPr>
            <w:tcW w:w="1640" w:type="dxa"/>
            <w:vAlign w:val="center"/>
          </w:tcPr>
          <w:p w14:paraId="1DB17114">
            <w:pPr>
              <w:jc w:val="center"/>
              <w:rPr>
                <w:rFonts w:hint="eastAsia" w:ascii="宋体" w:hAnsi="宋体" w:cs="宋体"/>
                <w:sz w:val="24"/>
                <w:highlight w:val="none"/>
              </w:rPr>
            </w:pPr>
            <w:r>
              <w:rPr>
                <w:rFonts w:hint="eastAsia" w:ascii="宋体" w:hAnsi="宋体" w:cs="宋体"/>
                <w:sz w:val="24"/>
                <w:highlight w:val="none"/>
              </w:rPr>
              <w:t>0.10%</w:t>
            </w:r>
          </w:p>
        </w:tc>
        <w:tc>
          <w:tcPr>
            <w:tcW w:w="2119" w:type="dxa"/>
            <w:vAlign w:val="center"/>
          </w:tcPr>
          <w:p w14:paraId="3B4BC211">
            <w:pPr>
              <w:jc w:val="center"/>
              <w:rPr>
                <w:rFonts w:hint="eastAsia" w:ascii="宋体" w:hAnsi="宋体" w:cs="宋体"/>
                <w:sz w:val="24"/>
                <w:highlight w:val="none"/>
              </w:rPr>
            </w:pPr>
            <w:r>
              <w:rPr>
                <w:rFonts w:hint="eastAsia" w:ascii="宋体" w:hAnsi="宋体" w:cs="宋体"/>
                <w:sz w:val="24"/>
                <w:highlight w:val="none"/>
              </w:rPr>
              <w:t>0.20%</w:t>
            </w:r>
          </w:p>
        </w:tc>
      </w:tr>
      <w:tr w14:paraId="5D82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14:paraId="702631A9">
            <w:pPr>
              <w:jc w:val="center"/>
              <w:rPr>
                <w:rFonts w:hint="eastAsia" w:ascii="宋体" w:hAnsi="宋体" w:cs="宋体"/>
                <w:sz w:val="24"/>
                <w:highlight w:val="none"/>
              </w:rPr>
            </w:pPr>
            <w:r>
              <w:rPr>
                <w:rFonts w:hint="eastAsia" w:ascii="宋体" w:hAnsi="宋体" w:cs="宋体"/>
                <w:sz w:val="24"/>
                <w:highlight w:val="none"/>
              </w:rPr>
              <w:t>10000-100000</w:t>
            </w:r>
          </w:p>
        </w:tc>
        <w:tc>
          <w:tcPr>
            <w:tcW w:w="1777" w:type="dxa"/>
            <w:vAlign w:val="center"/>
          </w:tcPr>
          <w:p w14:paraId="044C209A">
            <w:pPr>
              <w:jc w:val="center"/>
              <w:rPr>
                <w:rFonts w:hint="eastAsia" w:ascii="宋体" w:hAnsi="宋体" w:cs="宋体"/>
                <w:sz w:val="24"/>
                <w:highlight w:val="none"/>
              </w:rPr>
            </w:pPr>
            <w:r>
              <w:rPr>
                <w:rFonts w:hint="eastAsia" w:ascii="宋体" w:hAnsi="宋体" w:cs="宋体"/>
                <w:sz w:val="24"/>
                <w:highlight w:val="none"/>
              </w:rPr>
              <w:t>0.05%</w:t>
            </w:r>
          </w:p>
        </w:tc>
        <w:tc>
          <w:tcPr>
            <w:tcW w:w="1640" w:type="dxa"/>
            <w:vAlign w:val="center"/>
          </w:tcPr>
          <w:p w14:paraId="778B5F53">
            <w:pPr>
              <w:jc w:val="center"/>
              <w:rPr>
                <w:rFonts w:hint="eastAsia" w:ascii="宋体" w:hAnsi="宋体" w:cs="宋体"/>
                <w:sz w:val="24"/>
                <w:highlight w:val="none"/>
              </w:rPr>
            </w:pPr>
            <w:r>
              <w:rPr>
                <w:rFonts w:hint="eastAsia" w:ascii="宋体" w:hAnsi="宋体" w:cs="宋体"/>
                <w:sz w:val="24"/>
                <w:highlight w:val="none"/>
              </w:rPr>
              <w:t>0.05%</w:t>
            </w:r>
          </w:p>
        </w:tc>
        <w:tc>
          <w:tcPr>
            <w:tcW w:w="2119" w:type="dxa"/>
            <w:vAlign w:val="center"/>
          </w:tcPr>
          <w:p w14:paraId="38D4F9E0">
            <w:pPr>
              <w:jc w:val="center"/>
              <w:rPr>
                <w:rFonts w:hint="eastAsia" w:ascii="宋体" w:hAnsi="宋体" w:cs="宋体"/>
                <w:sz w:val="24"/>
                <w:highlight w:val="none"/>
              </w:rPr>
            </w:pPr>
            <w:r>
              <w:rPr>
                <w:rFonts w:hint="eastAsia" w:ascii="宋体" w:hAnsi="宋体" w:cs="宋体"/>
                <w:sz w:val="24"/>
                <w:highlight w:val="none"/>
              </w:rPr>
              <w:t>0.05%</w:t>
            </w:r>
          </w:p>
        </w:tc>
      </w:tr>
      <w:tr w14:paraId="03BF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14:paraId="7E8A8A8C">
            <w:pPr>
              <w:jc w:val="center"/>
              <w:rPr>
                <w:rFonts w:hint="eastAsia" w:ascii="宋体" w:hAnsi="宋体" w:cs="宋体"/>
                <w:sz w:val="24"/>
                <w:highlight w:val="none"/>
              </w:rPr>
            </w:pPr>
            <w:r>
              <w:rPr>
                <w:rFonts w:hint="eastAsia" w:ascii="宋体" w:hAnsi="宋体" w:cs="宋体"/>
                <w:sz w:val="24"/>
                <w:highlight w:val="none"/>
              </w:rPr>
              <w:t>100000以上</w:t>
            </w:r>
          </w:p>
        </w:tc>
        <w:tc>
          <w:tcPr>
            <w:tcW w:w="1777" w:type="dxa"/>
            <w:vAlign w:val="center"/>
          </w:tcPr>
          <w:p w14:paraId="23F229CD">
            <w:pPr>
              <w:jc w:val="center"/>
              <w:rPr>
                <w:rFonts w:hint="eastAsia" w:ascii="宋体" w:hAnsi="宋体" w:cs="宋体"/>
                <w:sz w:val="24"/>
                <w:highlight w:val="none"/>
              </w:rPr>
            </w:pPr>
            <w:r>
              <w:rPr>
                <w:rFonts w:hint="eastAsia" w:ascii="宋体" w:hAnsi="宋体" w:cs="宋体"/>
                <w:sz w:val="24"/>
                <w:highlight w:val="none"/>
              </w:rPr>
              <w:t>0.01%</w:t>
            </w:r>
          </w:p>
        </w:tc>
        <w:tc>
          <w:tcPr>
            <w:tcW w:w="1640" w:type="dxa"/>
            <w:vAlign w:val="center"/>
          </w:tcPr>
          <w:p w14:paraId="1C3A6A94">
            <w:pPr>
              <w:jc w:val="center"/>
              <w:rPr>
                <w:rFonts w:hint="eastAsia" w:ascii="宋体" w:hAnsi="宋体" w:cs="宋体"/>
                <w:sz w:val="24"/>
                <w:highlight w:val="none"/>
              </w:rPr>
            </w:pPr>
            <w:r>
              <w:rPr>
                <w:rFonts w:hint="eastAsia" w:ascii="宋体" w:hAnsi="宋体" w:cs="宋体"/>
                <w:sz w:val="24"/>
                <w:highlight w:val="none"/>
              </w:rPr>
              <w:t>0.01%</w:t>
            </w:r>
          </w:p>
        </w:tc>
        <w:tc>
          <w:tcPr>
            <w:tcW w:w="2119" w:type="dxa"/>
            <w:vAlign w:val="center"/>
          </w:tcPr>
          <w:p w14:paraId="08175FB9">
            <w:pPr>
              <w:jc w:val="center"/>
              <w:rPr>
                <w:rFonts w:hint="eastAsia" w:ascii="宋体" w:hAnsi="宋体" w:cs="宋体"/>
                <w:sz w:val="24"/>
                <w:highlight w:val="none"/>
              </w:rPr>
            </w:pPr>
            <w:r>
              <w:rPr>
                <w:rFonts w:hint="eastAsia" w:ascii="宋体" w:hAnsi="宋体" w:cs="宋体"/>
                <w:sz w:val="24"/>
                <w:highlight w:val="none"/>
              </w:rPr>
              <w:t>0.01%</w:t>
            </w:r>
          </w:p>
        </w:tc>
      </w:tr>
    </w:tbl>
    <w:p w14:paraId="76CACDB0">
      <w:pPr>
        <w:spacing w:line="360" w:lineRule="auto"/>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七、合同签订及公告</w:t>
      </w:r>
    </w:p>
    <w:p w14:paraId="5D41E248">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（一）签订合同</w:t>
      </w:r>
    </w:p>
    <w:p w14:paraId="4392BC0C">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1、采购人应当自中标通知书发出之日起30天内，按照招标文件和中标人投标文件的规定，与中标人签订书面合同。所签订的合同不得对招标文件确定的事项和中标人投标文件作实质性修改。</w:t>
      </w:r>
    </w:p>
    <w:p w14:paraId="6F44F4AB">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2、采购人不得向中标人提出任何不合理的要求作为签订合同的条件。</w:t>
      </w:r>
    </w:p>
    <w:p w14:paraId="436B3BEE">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3、中标供应商无故拖延、拒签合同的，取消中标资格。</w:t>
      </w:r>
    </w:p>
    <w:p w14:paraId="03E70463">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0A00528">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25F2BC67">
      <w:pPr>
        <w:spacing w:line="360" w:lineRule="auto"/>
        <w:ind w:firstLine="482" w:firstLineChars="200"/>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（二）合同公告及备案</w:t>
      </w:r>
    </w:p>
    <w:p w14:paraId="6C32925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6B24BBB1">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2、采购人应当自政府采购合同签订之日起7个工作日内，将政府采购合同副本报同级人民政府财政部门备案以及采购组织机构存档。</w:t>
      </w:r>
    </w:p>
    <w:p w14:paraId="7B415608">
      <w:pPr>
        <w:spacing w:line="360" w:lineRule="auto"/>
        <w:rPr>
          <w:rFonts w:hint="eastAsia" w:ascii="宋体" w:hAnsi="宋体" w:cs="宋体"/>
          <w:color w:val="000000" w:themeColor="text1"/>
          <w:sz w:val="24"/>
          <w:szCs w:val="32"/>
          <w:highlight w:val="none"/>
          <w14:textFill>
            <w14:solidFill>
              <w14:schemeClr w14:val="tx1"/>
            </w14:solidFill>
          </w14:textFill>
        </w:rPr>
      </w:pPr>
    </w:p>
    <w:p w14:paraId="148E5DEE">
      <w:pPr>
        <w:spacing w:line="360" w:lineRule="auto"/>
        <w:rPr>
          <w:rFonts w:hint="eastAsia" w:ascii="宋体" w:hAnsi="宋体" w:cs="宋体"/>
          <w:color w:val="000000" w:themeColor="text1"/>
          <w:sz w:val="24"/>
          <w:szCs w:val="32"/>
          <w:highlight w:val="none"/>
          <w14:textFill>
            <w14:solidFill>
              <w14:schemeClr w14:val="tx1"/>
            </w14:solidFill>
          </w14:textFill>
        </w:rPr>
      </w:pPr>
    </w:p>
    <w:p w14:paraId="34B63207">
      <w:pPr>
        <w:spacing w:line="360" w:lineRule="auto"/>
        <w:rPr>
          <w:rFonts w:hint="eastAsia" w:ascii="宋体" w:hAnsi="宋体" w:cs="宋体"/>
          <w:color w:val="000000" w:themeColor="text1"/>
          <w:sz w:val="24"/>
          <w:szCs w:val="32"/>
          <w:highlight w:val="none"/>
          <w14:textFill>
            <w14:solidFill>
              <w14:schemeClr w14:val="tx1"/>
            </w14:solidFill>
          </w14:textFill>
        </w:rPr>
      </w:pPr>
    </w:p>
    <w:p w14:paraId="4CAA03B8">
      <w:pPr>
        <w:spacing w:line="360" w:lineRule="auto"/>
        <w:rPr>
          <w:rFonts w:hint="eastAsia" w:ascii="宋体" w:hAnsi="宋体" w:cs="宋体"/>
          <w:color w:val="000000" w:themeColor="text1"/>
          <w:sz w:val="24"/>
          <w:szCs w:val="32"/>
          <w:highlight w:val="none"/>
          <w14:textFill>
            <w14:solidFill>
              <w14:schemeClr w14:val="tx1"/>
            </w14:solidFill>
          </w14:textFill>
        </w:rPr>
      </w:pPr>
    </w:p>
    <w:p w14:paraId="315D8721">
      <w:pPr>
        <w:spacing w:line="360" w:lineRule="auto"/>
        <w:rPr>
          <w:rFonts w:hint="eastAsia" w:ascii="宋体" w:hAnsi="宋体" w:cs="宋体"/>
          <w:color w:val="000000" w:themeColor="text1"/>
          <w:sz w:val="24"/>
          <w:szCs w:val="32"/>
          <w:highlight w:val="none"/>
          <w14:textFill>
            <w14:solidFill>
              <w14:schemeClr w14:val="tx1"/>
            </w14:solidFill>
          </w14:textFill>
        </w:rPr>
      </w:pPr>
    </w:p>
    <w:p w14:paraId="6C15DC4B">
      <w:pPr>
        <w:spacing w:line="360" w:lineRule="auto"/>
        <w:rPr>
          <w:rFonts w:hint="eastAsia" w:ascii="宋体" w:hAnsi="宋体" w:cs="宋体"/>
          <w:color w:val="000000" w:themeColor="text1"/>
          <w:sz w:val="24"/>
          <w:szCs w:val="32"/>
          <w:highlight w:val="none"/>
          <w14:textFill>
            <w14:solidFill>
              <w14:schemeClr w14:val="tx1"/>
            </w14:solidFill>
          </w14:textFill>
        </w:rPr>
      </w:pPr>
    </w:p>
    <w:p w14:paraId="1DB12B40">
      <w:pPr>
        <w:spacing w:line="360" w:lineRule="auto"/>
        <w:rPr>
          <w:rFonts w:hint="eastAsia" w:ascii="宋体" w:hAnsi="宋体" w:cs="宋体"/>
          <w:color w:val="000000" w:themeColor="text1"/>
          <w:sz w:val="24"/>
          <w:szCs w:val="32"/>
          <w:highlight w:val="none"/>
          <w14:textFill>
            <w14:solidFill>
              <w14:schemeClr w14:val="tx1"/>
            </w14:solidFill>
          </w14:textFill>
        </w:rPr>
      </w:pPr>
    </w:p>
    <w:p w14:paraId="30D4EF6C">
      <w:pPr>
        <w:spacing w:line="360" w:lineRule="auto"/>
        <w:rPr>
          <w:rFonts w:hint="eastAsia" w:ascii="宋体" w:hAnsi="宋体" w:cs="宋体"/>
          <w:color w:val="000000" w:themeColor="text1"/>
          <w:sz w:val="24"/>
          <w:szCs w:val="32"/>
          <w:highlight w:val="none"/>
          <w14:textFill>
            <w14:solidFill>
              <w14:schemeClr w14:val="tx1"/>
            </w14:solidFill>
          </w14:textFill>
        </w:rPr>
      </w:pPr>
    </w:p>
    <w:p w14:paraId="73F1CC69">
      <w:pPr>
        <w:spacing w:line="360" w:lineRule="auto"/>
        <w:rPr>
          <w:rFonts w:hint="eastAsia" w:ascii="宋体" w:hAnsi="宋体" w:cs="宋体"/>
          <w:color w:val="000000" w:themeColor="text1"/>
          <w:sz w:val="24"/>
          <w:szCs w:val="32"/>
          <w:highlight w:val="none"/>
          <w14:textFill>
            <w14:solidFill>
              <w14:schemeClr w14:val="tx1"/>
            </w14:solidFill>
          </w14:textFill>
        </w:rPr>
      </w:pPr>
    </w:p>
    <w:p w14:paraId="1E3BD19B">
      <w:pPr>
        <w:spacing w:line="360" w:lineRule="auto"/>
        <w:rPr>
          <w:rFonts w:hint="eastAsia" w:ascii="宋体" w:hAnsi="宋体" w:cs="宋体"/>
          <w:color w:val="000000" w:themeColor="text1"/>
          <w:sz w:val="24"/>
          <w:szCs w:val="32"/>
          <w:highlight w:val="none"/>
          <w14:textFill>
            <w14:solidFill>
              <w14:schemeClr w14:val="tx1"/>
            </w14:solidFill>
          </w14:textFill>
        </w:rPr>
      </w:pPr>
    </w:p>
    <w:p w14:paraId="77E4EBB7">
      <w:pPr>
        <w:spacing w:line="360" w:lineRule="auto"/>
        <w:rPr>
          <w:rFonts w:hint="eastAsia" w:ascii="宋体" w:hAnsi="宋体" w:cs="宋体"/>
          <w:color w:val="000000" w:themeColor="text1"/>
          <w:sz w:val="24"/>
          <w:szCs w:val="32"/>
          <w:highlight w:val="none"/>
          <w14:textFill>
            <w14:solidFill>
              <w14:schemeClr w14:val="tx1"/>
            </w14:solidFill>
          </w14:textFill>
        </w:rPr>
      </w:pPr>
    </w:p>
    <w:p w14:paraId="2433C577">
      <w:pPr>
        <w:spacing w:line="360" w:lineRule="auto"/>
        <w:rPr>
          <w:rFonts w:hint="eastAsia" w:ascii="宋体" w:hAnsi="宋体" w:cs="宋体"/>
          <w:color w:val="000000" w:themeColor="text1"/>
          <w:sz w:val="24"/>
          <w:szCs w:val="32"/>
          <w:highlight w:val="none"/>
          <w14:textFill>
            <w14:solidFill>
              <w14:schemeClr w14:val="tx1"/>
            </w14:solidFill>
          </w14:textFill>
        </w:rPr>
      </w:pPr>
    </w:p>
    <w:p w14:paraId="712B34FA">
      <w:pPr>
        <w:spacing w:line="360" w:lineRule="auto"/>
        <w:rPr>
          <w:rFonts w:hint="eastAsia" w:ascii="宋体" w:hAnsi="宋体" w:cs="宋体"/>
          <w:color w:val="000000" w:themeColor="text1"/>
          <w:sz w:val="24"/>
          <w:szCs w:val="32"/>
          <w:highlight w:val="none"/>
          <w14:textFill>
            <w14:solidFill>
              <w14:schemeClr w14:val="tx1"/>
            </w14:solidFill>
          </w14:textFill>
        </w:rPr>
      </w:pPr>
    </w:p>
    <w:p w14:paraId="219C575A">
      <w:pPr>
        <w:spacing w:line="360" w:lineRule="auto"/>
        <w:rPr>
          <w:rFonts w:hint="eastAsia" w:ascii="宋体" w:hAnsi="宋体" w:cs="宋体"/>
          <w:color w:val="000000" w:themeColor="text1"/>
          <w:sz w:val="24"/>
          <w:szCs w:val="32"/>
          <w:highlight w:val="none"/>
          <w14:textFill>
            <w14:solidFill>
              <w14:schemeClr w14:val="tx1"/>
            </w14:solidFill>
          </w14:textFill>
        </w:rPr>
      </w:pPr>
    </w:p>
    <w:p w14:paraId="05CFED58">
      <w:pPr>
        <w:spacing w:line="360" w:lineRule="auto"/>
        <w:rPr>
          <w:rFonts w:hint="eastAsia" w:ascii="宋体" w:hAnsi="宋体" w:cs="宋体"/>
          <w:color w:val="000000" w:themeColor="text1"/>
          <w:sz w:val="24"/>
          <w:szCs w:val="32"/>
          <w:highlight w:val="none"/>
          <w14:textFill>
            <w14:solidFill>
              <w14:schemeClr w14:val="tx1"/>
            </w14:solidFill>
          </w14:textFill>
        </w:rPr>
      </w:pPr>
    </w:p>
    <w:p w14:paraId="14D0EDB0">
      <w:pPr>
        <w:spacing w:line="360" w:lineRule="auto"/>
        <w:rPr>
          <w:rFonts w:hint="eastAsia" w:ascii="宋体" w:hAnsi="宋体" w:cs="宋体"/>
          <w:color w:val="000000" w:themeColor="text1"/>
          <w:sz w:val="24"/>
          <w:szCs w:val="32"/>
          <w:highlight w:val="none"/>
          <w14:textFill>
            <w14:solidFill>
              <w14:schemeClr w14:val="tx1"/>
            </w14:solidFill>
          </w14:textFill>
        </w:rPr>
      </w:pPr>
    </w:p>
    <w:p w14:paraId="2E3B2C91">
      <w:pPr>
        <w:spacing w:line="360" w:lineRule="auto"/>
        <w:rPr>
          <w:rFonts w:hint="eastAsia" w:ascii="宋体" w:hAnsi="宋体" w:cs="宋体"/>
          <w:color w:val="000000" w:themeColor="text1"/>
          <w:sz w:val="24"/>
          <w:szCs w:val="32"/>
          <w:highlight w:val="none"/>
          <w14:textFill>
            <w14:solidFill>
              <w14:schemeClr w14:val="tx1"/>
            </w14:solidFill>
          </w14:textFill>
        </w:rPr>
      </w:pPr>
    </w:p>
    <w:p w14:paraId="2F296FEC">
      <w:pPr>
        <w:spacing w:line="360" w:lineRule="auto"/>
        <w:rPr>
          <w:rFonts w:hint="eastAsia" w:ascii="宋体" w:hAnsi="宋体" w:cs="宋体"/>
          <w:color w:val="000000" w:themeColor="text1"/>
          <w:sz w:val="24"/>
          <w:szCs w:val="32"/>
          <w:highlight w:val="none"/>
          <w14:textFill>
            <w14:solidFill>
              <w14:schemeClr w14:val="tx1"/>
            </w14:solidFill>
          </w14:textFill>
        </w:rPr>
      </w:pPr>
    </w:p>
    <w:p w14:paraId="63B781E1">
      <w:pPr>
        <w:spacing w:line="360" w:lineRule="auto"/>
        <w:rPr>
          <w:rFonts w:hint="eastAsia" w:ascii="宋体" w:hAnsi="宋体" w:cs="宋体"/>
          <w:color w:val="000000" w:themeColor="text1"/>
          <w:sz w:val="24"/>
          <w:szCs w:val="32"/>
          <w:highlight w:val="none"/>
          <w14:textFill>
            <w14:solidFill>
              <w14:schemeClr w14:val="tx1"/>
            </w14:solidFill>
          </w14:textFill>
        </w:rPr>
      </w:pPr>
    </w:p>
    <w:p w14:paraId="11FE8A14">
      <w:pPr>
        <w:spacing w:line="360" w:lineRule="auto"/>
        <w:rPr>
          <w:rFonts w:hint="eastAsia" w:ascii="宋体" w:hAnsi="宋体" w:cs="宋体"/>
          <w:color w:val="000000" w:themeColor="text1"/>
          <w:sz w:val="24"/>
          <w:szCs w:val="32"/>
          <w:highlight w:val="none"/>
          <w14:textFill>
            <w14:solidFill>
              <w14:schemeClr w14:val="tx1"/>
            </w14:solidFill>
          </w14:textFill>
        </w:rPr>
      </w:pPr>
    </w:p>
    <w:p w14:paraId="6D03E5F9">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第三章 评标办法及评分标准</w:t>
      </w:r>
    </w:p>
    <w:p w14:paraId="499A70F3">
      <w:pPr>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一、采购组织机构将组织评标委员会，对投标人提供的投标文件进行综合评审。</w:t>
      </w:r>
    </w:p>
    <w:p w14:paraId="44EBFEE8">
      <w:pPr>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二、本次招标项目的评标方法为综合评分法，总计100分，</w:t>
      </w:r>
      <w:r>
        <w:rPr>
          <w:rFonts w:hint="eastAsia" w:ascii="宋体" w:hAnsi="宋体" w:cs="宋体"/>
          <w:bCs/>
          <w:sz w:val="24"/>
          <w:highlight w:val="none"/>
        </w:rPr>
        <w:t>有效投标供应商家数不少于5家</w:t>
      </w:r>
      <w:r>
        <w:rPr>
          <w:rFonts w:hint="eastAsia" w:ascii="宋体" w:hAnsi="宋体" w:cs="宋体"/>
          <w:sz w:val="24"/>
          <w:szCs w:val="32"/>
          <w:highlight w:val="none"/>
        </w:rPr>
        <w:t>。即投标人最大限度地满足招标文件实质性要求的基础上，按照招标文件的各项因素进行综合评审后，根据评标总得分高低排定顺序，推荐</w:t>
      </w:r>
      <w:r>
        <w:rPr>
          <w:rFonts w:hint="eastAsia" w:ascii="宋体" w:hAnsi="宋体" w:cs="宋体"/>
          <w:sz w:val="24"/>
          <w:szCs w:val="32"/>
          <w:highlight w:val="none"/>
          <w:lang w:val="zh-CN"/>
        </w:rPr>
        <w:t>以评标总得分最高、</w:t>
      </w:r>
      <w:r>
        <w:rPr>
          <w:rFonts w:hint="eastAsia" w:ascii="宋体" w:hAnsi="宋体" w:cs="宋体"/>
          <w:sz w:val="24"/>
          <w:szCs w:val="32"/>
          <w:highlight w:val="none"/>
        </w:rPr>
        <w:t>次高</w:t>
      </w:r>
      <w:r>
        <w:rPr>
          <w:rFonts w:hint="eastAsia" w:ascii="宋体" w:hAnsi="宋体" w:cs="宋体"/>
          <w:sz w:val="24"/>
          <w:szCs w:val="32"/>
          <w:highlight w:val="none"/>
          <w:lang w:val="zh-CN"/>
        </w:rPr>
        <w:t>的投标人为</w:t>
      </w:r>
      <w:r>
        <w:rPr>
          <w:rFonts w:hint="eastAsia" w:ascii="宋体" w:hAnsi="宋体" w:cs="宋体"/>
          <w:sz w:val="24"/>
          <w:szCs w:val="32"/>
          <w:highlight w:val="none"/>
        </w:rPr>
        <w:t>每个标段的</w:t>
      </w:r>
      <w:r>
        <w:rPr>
          <w:rFonts w:hint="eastAsia" w:ascii="宋体" w:hAnsi="宋体" w:cs="宋体"/>
          <w:sz w:val="24"/>
          <w:szCs w:val="32"/>
          <w:highlight w:val="none"/>
          <w:lang w:val="zh-CN"/>
        </w:rPr>
        <w:t>中标候选人</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若投标人在第一标段中评标总得分最高则不得再参与标段二、标段三投标，以此类推</w:t>
      </w:r>
      <w:r>
        <w:rPr>
          <w:rFonts w:hint="eastAsia" w:ascii="宋体" w:hAnsi="宋体" w:cs="宋体"/>
          <w:sz w:val="24"/>
          <w:szCs w:val="32"/>
          <w:highlight w:val="none"/>
        </w:rPr>
        <w:t>。</w:t>
      </w:r>
    </w:p>
    <w:p w14:paraId="2C9EE1F3">
      <w:pPr>
        <w:spacing w:line="360" w:lineRule="auto"/>
        <w:ind w:firstLine="480" w:firstLineChars="200"/>
        <w:rPr>
          <w:rFonts w:hint="eastAsia" w:ascii="宋体" w:hAnsi="宋体" w:cs="宋体"/>
          <w:sz w:val="24"/>
          <w:szCs w:val="32"/>
          <w:highlight w:val="none"/>
          <w:lang w:val="zh-CN"/>
        </w:rPr>
      </w:pPr>
      <w:r>
        <w:rPr>
          <w:rFonts w:hint="eastAsia" w:ascii="宋体" w:hAnsi="宋体" w:cs="宋体"/>
          <w:sz w:val="24"/>
          <w:szCs w:val="32"/>
          <w:highlight w:val="none"/>
          <w:lang w:val="zh-CN"/>
        </w:rPr>
        <w:t>（一）商务与技术文件中的客观分由评标委员会讨论后统一打分；其余在规定的分值内单独评定打分。</w:t>
      </w:r>
    </w:p>
    <w:p w14:paraId="664EEEAF">
      <w:pPr>
        <w:spacing w:line="360" w:lineRule="auto"/>
        <w:ind w:firstLine="480" w:firstLineChars="200"/>
        <w:rPr>
          <w:rFonts w:hint="eastAsia" w:ascii="宋体" w:hAnsi="宋体" w:cs="宋体"/>
          <w:sz w:val="24"/>
          <w:szCs w:val="32"/>
          <w:highlight w:val="none"/>
          <w:lang w:val="zh-CN"/>
        </w:rPr>
      </w:pPr>
      <w:r>
        <w:rPr>
          <w:rFonts w:hint="eastAsia" w:ascii="宋体" w:hAnsi="宋体" w:cs="宋体"/>
          <w:sz w:val="24"/>
          <w:szCs w:val="32"/>
          <w:highlight w:val="none"/>
          <w:lang w:val="zh-CN"/>
        </w:rPr>
        <w:t>（二）各投标人商务与技术文件得分按照评标委员会成员的独立评分结果汇总后的算术平均分计算，计算公式为：</w:t>
      </w:r>
    </w:p>
    <w:p w14:paraId="7D278D62">
      <w:pPr>
        <w:spacing w:line="360" w:lineRule="auto"/>
        <w:ind w:firstLine="480" w:firstLineChars="200"/>
        <w:rPr>
          <w:rFonts w:hint="eastAsia" w:ascii="宋体" w:hAnsi="宋体" w:cs="宋体"/>
          <w:sz w:val="24"/>
          <w:szCs w:val="32"/>
          <w:highlight w:val="none"/>
          <w:lang w:val="zh-CN"/>
        </w:rPr>
      </w:pPr>
      <w:r>
        <w:rPr>
          <w:rFonts w:hint="eastAsia" w:ascii="宋体" w:hAnsi="宋体" w:cs="宋体"/>
          <w:sz w:val="24"/>
          <w:szCs w:val="32"/>
          <w:highlight w:val="none"/>
        </w:rPr>
        <w:t>商务与技术文件得分</w:t>
      </w:r>
      <w:r>
        <w:rPr>
          <w:rFonts w:hint="eastAsia" w:ascii="宋体" w:hAnsi="宋体" w:cs="宋体"/>
          <w:sz w:val="24"/>
          <w:szCs w:val="32"/>
          <w:highlight w:val="none"/>
          <w:lang w:val="zh-CN"/>
        </w:rPr>
        <w:t>=评标委员会所有成员评分合计数/评标委员会组成人员数。</w:t>
      </w:r>
    </w:p>
    <w:p w14:paraId="7167D253">
      <w:pPr>
        <w:spacing w:line="460" w:lineRule="exact"/>
        <w:ind w:firstLine="480" w:firstLineChars="200"/>
        <w:textAlignment w:val="baseline"/>
        <w:rPr>
          <w:rFonts w:hint="eastAsia" w:ascii="宋体" w:hAnsi="宋体" w:cs="宋体"/>
          <w:sz w:val="24"/>
          <w:highlight w:val="none"/>
        </w:rPr>
      </w:pPr>
      <w:r>
        <w:rPr>
          <w:rFonts w:hint="eastAsia" w:ascii="宋体" w:hAnsi="宋体" w:cs="宋体"/>
          <w:sz w:val="24"/>
          <w:szCs w:val="32"/>
          <w:highlight w:val="none"/>
          <w:lang w:val="zh-CN"/>
        </w:rPr>
        <w:t>（三）</w:t>
      </w:r>
      <w:r>
        <w:rPr>
          <w:rFonts w:hint="eastAsia" w:ascii="宋体" w:hAnsi="宋体" w:cs="宋体"/>
          <w:sz w:val="24"/>
          <w:highlight w:val="none"/>
        </w:rPr>
        <w:t>商务报价标满分30分（在计算过程中</w:t>
      </w:r>
      <w:r>
        <w:rPr>
          <w:rFonts w:hint="eastAsia" w:ascii="宋体" w:hAnsi="宋体" w:cs="宋体"/>
          <w:bCs/>
          <w:sz w:val="24"/>
          <w:highlight w:val="none"/>
        </w:rPr>
        <w:t>采用四舍五入法，</w:t>
      </w:r>
      <w:r>
        <w:rPr>
          <w:rFonts w:hint="eastAsia" w:ascii="宋体" w:hAnsi="宋体" w:cs="宋体"/>
          <w:sz w:val="24"/>
          <w:highlight w:val="none"/>
        </w:rPr>
        <w:t>小数点后</w:t>
      </w:r>
      <w:r>
        <w:rPr>
          <w:rFonts w:hint="eastAsia" w:ascii="宋体" w:hAnsi="宋体" w:cs="宋体"/>
          <w:bCs/>
          <w:sz w:val="24"/>
          <w:highlight w:val="none"/>
        </w:rPr>
        <w:t>保留</w:t>
      </w:r>
      <w:r>
        <w:rPr>
          <w:rFonts w:hint="eastAsia" w:ascii="宋体" w:hAnsi="宋体" w:cs="宋体"/>
          <w:sz w:val="24"/>
          <w:highlight w:val="none"/>
        </w:rPr>
        <w:t>2位）。评标委员会根据投标人的商务报价标分别进行评审。报价分采用低价优先法计算，即</w:t>
      </w:r>
      <w:r>
        <w:rPr>
          <w:rFonts w:hint="eastAsia" w:ascii="宋体" w:hAnsi="宋体" w:cs="宋体"/>
          <w:bCs/>
          <w:sz w:val="24"/>
          <w:highlight w:val="none"/>
        </w:rPr>
        <w:t>从投标人有效投标报价中选取</w:t>
      </w:r>
      <w:r>
        <w:rPr>
          <w:rFonts w:hint="eastAsia" w:ascii="宋体" w:hAnsi="宋体" w:cs="宋体"/>
          <w:b/>
          <w:bCs/>
          <w:sz w:val="24"/>
          <w:highlight w:val="none"/>
        </w:rPr>
        <w:t>最低折扣率</w:t>
      </w:r>
      <w:r>
        <w:rPr>
          <w:rFonts w:hint="eastAsia" w:ascii="宋体" w:hAnsi="宋体" w:cs="宋体"/>
          <w:bCs/>
          <w:sz w:val="24"/>
          <w:highlight w:val="none"/>
        </w:rPr>
        <w:t>为评标基准价，按比例分别计算投标人的折扣率得分</w:t>
      </w:r>
      <w:r>
        <w:rPr>
          <w:rFonts w:hint="eastAsia" w:ascii="宋体" w:hAnsi="宋体" w:cs="宋体"/>
          <w:sz w:val="24"/>
          <w:highlight w:val="none"/>
        </w:rPr>
        <w:t>，其他投标人的价格分按照下列公式计算：</w:t>
      </w:r>
    </w:p>
    <w:p w14:paraId="36FC9F62">
      <w:pPr>
        <w:spacing w:line="460" w:lineRule="exact"/>
        <w:ind w:firstLine="480" w:firstLineChars="200"/>
        <w:textAlignment w:val="baseline"/>
        <w:rPr>
          <w:rFonts w:hint="eastAsia" w:ascii="宋体" w:hAnsi="宋体" w:cs="宋体"/>
          <w:sz w:val="24"/>
          <w:highlight w:val="none"/>
          <w:u w:val="single"/>
        </w:rPr>
      </w:pPr>
      <w:r>
        <w:rPr>
          <w:rFonts w:hint="eastAsia" w:ascii="宋体" w:hAnsi="宋体" w:cs="宋体"/>
          <w:sz w:val="24"/>
          <w:highlight w:val="none"/>
          <w:u w:val="single"/>
        </w:rPr>
        <w:t>折扣率=实洋/码洋*100%</w:t>
      </w:r>
    </w:p>
    <w:p w14:paraId="147B355E">
      <w:pPr>
        <w:spacing w:line="460" w:lineRule="exact"/>
        <w:ind w:firstLine="480" w:firstLineChars="200"/>
        <w:textAlignment w:val="baseline"/>
        <w:rPr>
          <w:rFonts w:hint="eastAsia" w:ascii="宋体" w:hAnsi="宋体" w:cs="宋体"/>
          <w:sz w:val="24"/>
          <w:szCs w:val="32"/>
          <w:highlight w:val="none"/>
          <w:lang w:val="zh-CN"/>
        </w:rPr>
      </w:pPr>
      <w:r>
        <w:rPr>
          <w:rFonts w:hint="eastAsia" w:ascii="宋体" w:hAnsi="宋体" w:cs="宋体"/>
          <w:sz w:val="24"/>
          <w:highlight w:val="none"/>
          <w:u w:val="single"/>
        </w:rPr>
        <w:t>商务报价标得分＝（</w:t>
      </w:r>
      <w:r>
        <w:rPr>
          <w:rFonts w:hint="eastAsia" w:ascii="宋体" w:hAnsi="宋体" w:cs="宋体"/>
          <w:bCs/>
          <w:sz w:val="24"/>
          <w:highlight w:val="none"/>
          <w:u w:val="single"/>
        </w:rPr>
        <w:t>最低有效折扣率</w:t>
      </w:r>
      <w:r>
        <w:rPr>
          <w:rFonts w:hint="eastAsia" w:ascii="宋体" w:hAnsi="宋体" w:cs="宋体"/>
          <w:bCs/>
          <w:sz w:val="28"/>
          <w:szCs w:val="28"/>
          <w:highlight w:val="none"/>
          <w:u w:val="single"/>
        </w:rPr>
        <w:t>÷</w:t>
      </w:r>
      <w:r>
        <w:rPr>
          <w:rFonts w:hint="eastAsia" w:ascii="宋体" w:hAnsi="宋体" w:cs="宋体"/>
          <w:bCs/>
          <w:sz w:val="24"/>
          <w:highlight w:val="none"/>
          <w:u w:val="single"/>
        </w:rPr>
        <w:t>投标人有效折扣率）</w:t>
      </w:r>
      <w:r>
        <w:rPr>
          <w:rFonts w:hint="eastAsia" w:ascii="宋体" w:hAnsi="宋体" w:cs="宋体"/>
          <w:sz w:val="24"/>
          <w:highlight w:val="none"/>
          <w:u w:val="single"/>
        </w:rPr>
        <w:t>×3</w:t>
      </w:r>
      <w:r>
        <w:rPr>
          <w:rFonts w:hint="eastAsia" w:ascii="宋体" w:hAnsi="宋体" w:cs="宋体"/>
          <w:sz w:val="24"/>
          <w:szCs w:val="32"/>
          <w:highlight w:val="none"/>
          <w:u w:val="single"/>
        </w:rPr>
        <w:t>0%×100</w:t>
      </w:r>
    </w:p>
    <w:p w14:paraId="55BB048E">
      <w:pPr>
        <w:spacing w:line="460" w:lineRule="exact"/>
        <w:ind w:firstLine="480" w:firstLineChars="200"/>
        <w:textAlignment w:val="baseline"/>
        <w:rPr>
          <w:rFonts w:hint="eastAsia" w:ascii="宋体" w:hAnsi="宋体" w:cs="宋体"/>
          <w:b/>
          <w:sz w:val="24"/>
          <w:highlight w:val="none"/>
        </w:rPr>
      </w:pPr>
      <w:r>
        <w:rPr>
          <w:rFonts w:hint="eastAsia" w:ascii="宋体" w:hAnsi="宋体" w:cs="宋体"/>
          <w:sz w:val="24"/>
          <w:highlight w:val="none"/>
        </w:rPr>
        <w:t>本项目</w:t>
      </w:r>
      <w:r>
        <w:rPr>
          <w:rFonts w:hint="eastAsia" w:ascii="宋体" w:hAnsi="宋体" w:cs="宋体"/>
          <w:bCs/>
          <w:sz w:val="24"/>
          <w:highlight w:val="none"/>
        </w:rPr>
        <w:t>最高折扣率限额</w:t>
      </w:r>
      <w:r>
        <w:rPr>
          <w:rFonts w:hint="eastAsia" w:ascii="宋体" w:hAnsi="宋体" w:cs="宋体"/>
          <w:sz w:val="24"/>
          <w:highlight w:val="none"/>
        </w:rPr>
        <w:t>已在招标文件中公布，</w:t>
      </w:r>
      <w:r>
        <w:rPr>
          <w:rFonts w:hint="eastAsia" w:ascii="宋体" w:hAnsi="宋体" w:cs="宋体"/>
          <w:b/>
          <w:sz w:val="24"/>
          <w:highlight w:val="none"/>
        </w:rPr>
        <w:t>投标人报价超出</w:t>
      </w:r>
      <w:r>
        <w:rPr>
          <w:rFonts w:hint="eastAsia" w:ascii="宋体" w:hAnsi="宋体" w:cs="宋体"/>
          <w:b/>
          <w:bCs/>
          <w:sz w:val="24"/>
          <w:highlight w:val="none"/>
        </w:rPr>
        <w:t>最高折扣率限额</w:t>
      </w:r>
      <w:r>
        <w:rPr>
          <w:rFonts w:hint="eastAsia" w:ascii="宋体" w:hAnsi="宋体" w:cs="宋体"/>
          <w:b/>
          <w:sz w:val="24"/>
          <w:highlight w:val="none"/>
        </w:rPr>
        <w:t>的，投标无效。</w:t>
      </w:r>
    </w:p>
    <w:p w14:paraId="02AA9847">
      <w:pPr>
        <w:autoSpaceDE w:val="0"/>
        <w:autoSpaceDN w:val="0"/>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lang w:val="zh-CN"/>
        </w:rPr>
        <w:t>（四）</w:t>
      </w:r>
      <w:r>
        <w:rPr>
          <w:rFonts w:hint="eastAsia" w:ascii="宋体" w:hAnsi="宋体" w:cs="宋体"/>
          <w:sz w:val="24"/>
          <w:szCs w:val="32"/>
          <w:highlight w:val="none"/>
        </w:rPr>
        <w:t>政府采购政策及优惠：</w:t>
      </w:r>
    </w:p>
    <w:p w14:paraId="65A0835A">
      <w:pPr>
        <w:autoSpaceDE w:val="0"/>
        <w:autoSpaceDN w:val="0"/>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59DC104D">
      <w:pPr>
        <w:autoSpaceDE w:val="0"/>
        <w:autoSpaceDN w:val="0"/>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6%的扣除，用扣除后的价格参加评审。</w:t>
      </w:r>
    </w:p>
    <w:p w14:paraId="6A6A4D6F">
      <w:pPr>
        <w:autoSpaceDE w:val="0"/>
        <w:autoSpaceDN w:val="0"/>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组成联合体或者接受分包的小微企业与联合体内其他企业、分包企业之间存在直接控股、管理关系的，不享受价格扣除优惠政策。</w:t>
      </w:r>
    </w:p>
    <w:p w14:paraId="0B299802">
      <w:pPr>
        <w:autoSpaceDE w:val="0"/>
        <w:autoSpaceDN w:val="0"/>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以联合体形式参加政府采购活动，联合体各方均为中小企业的，联合体视同中小企业。其中，联合体各方均为小微企业的，联合体视同小微企业。</w:t>
      </w:r>
    </w:p>
    <w:p w14:paraId="55B941CB">
      <w:pPr>
        <w:autoSpaceDE w:val="0"/>
        <w:autoSpaceDN w:val="0"/>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投标文件中须同时出具《政府采购促进中小企业发展管理办法》【财库（2020）46号】规定的《中小企业声明函》，否则不得享受价格扣除。</w:t>
      </w:r>
    </w:p>
    <w:p w14:paraId="3F1DE402">
      <w:pPr>
        <w:autoSpaceDE w:val="0"/>
        <w:autoSpaceDN w:val="0"/>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本项目对符合规定的小微企业（含小型企业）报价给予10%的扣除。</w:t>
      </w:r>
    </w:p>
    <w:p w14:paraId="78C103B4">
      <w:pPr>
        <w:autoSpaceDE w:val="0"/>
        <w:autoSpaceDN w:val="0"/>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rPr>
        <w:t>（2）根据《关于政府采购支持监狱企业发展有关问题的通知》（财库[2014]68号）的规定，供应商如为监狱企业且所投产品为小型或微型企业生产的，其投标报价扣除10%后参与评审。</w:t>
      </w:r>
    </w:p>
    <w:p w14:paraId="1FB80E92">
      <w:pPr>
        <w:autoSpaceDE w:val="0"/>
        <w:autoSpaceDN w:val="0"/>
        <w:spacing w:line="360" w:lineRule="auto"/>
        <w:ind w:firstLine="480" w:firstLineChars="200"/>
        <w:rPr>
          <w:rFonts w:hint="eastAsia" w:ascii="宋体" w:hAnsi="宋体" w:cs="宋体"/>
          <w:kern w:val="0"/>
          <w:sz w:val="24"/>
          <w:szCs w:val="32"/>
          <w:highlight w:val="none"/>
          <w:lang w:val="zh-CN"/>
        </w:rPr>
      </w:pPr>
      <w:r>
        <w:rPr>
          <w:rFonts w:hint="eastAsia" w:ascii="宋体" w:hAnsi="宋体" w:cs="宋体"/>
          <w:sz w:val="24"/>
          <w:szCs w:val="32"/>
          <w:highlight w:val="none"/>
        </w:rPr>
        <w:t>投标文件中须同时提供：供应商的省级以上监狱管理局、戒毒管理局（含新疆生产建设兵团）出具的属于监狱企业的证明文件，未提供完整证明材料的，投标报价不予扣减。</w:t>
      </w:r>
    </w:p>
    <w:p w14:paraId="7313CC61">
      <w:pPr>
        <w:autoSpaceDE w:val="0"/>
        <w:autoSpaceDN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5994A12B">
      <w:pPr>
        <w:autoSpaceDE w:val="0"/>
        <w:autoSpaceDN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享受政府采购支持政策的残疾人福利性单位应当同时满足以下条件：</w:t>
      </w:r>
    </w:p>
    <w:p w14:paraId="35F7D93F">
      <w:pPr>
        <w:autoSpaceDE w:val="0"/>
        <w:autoSpaceDN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①安置的残疾人占本单位在职职工人数的比例不低于25%（含25%），并且安置的残疾人人数不少于10人（含10人）；</w:t>
      </w:r>
    </w:p>
    <w:p w14:paraId="00560B93">
      <w:pPr>
        <w:autoSpaceDE w:val="0"/>
        <w:autoSpaceDN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②依法与安置的每位残疾人签订了一年以上（含一年）的劳动合同或服务协议；</w:t>
      </w:r>
    </w:p>
    <w:p w14:paraId="0006B709">
      <w:pPr>
        <w:autoSpaceDE w:val="0"/>
        <w:autoSpaceDN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③为安置的每位残疾人按月足额缴纳了基本养老保险、基本医疗保险、失业保险、工伤保险和生育保险等社会保险费；</w:t>
      </w:r>
    </w:p>
    <w:p w14:paraId="1CA88354">
      <w:pPr>
        <w:autoSpaceDE w:val="0"/>
        <w:autoSpaceDN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④通过银行等金融机构向安置的每位残疾人，按月支付了不低于单位所在区县适用的经省级人民政府批准的月最低工资标准的工资；</w:t>
      </w:r>
    </w:p>
    <w:p w14:paraId="07C2F211">
      <w:pPr>
        <w:autoSpaceDE w:val="0"/>
        <w:autoSpaceDN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⑤提供本单位制造的货物、承担的工程或者服务（以下简称产品），或者提供其他残疾人福利性单位制造的货物（不包括使用非残疾人福利性单位注册商标的货物）。</w:t>
      </w:r>
    </w:p>
    <w:p w14:paraId="5CCD2B00">
      <w:pPr>
        <w:autoSpaceDE w:val="0"/>
        <w:autoSpaceDN w:val="0"/>
        <w:spacing w:line="360" w:lineRule="auto"/>
        <w:ind w:firstLine="480" w:firstLineChars="200"/>
        <w:rPr>
          <w:rFonts w:hint="eastAsia" w:ascii="宋体" w:hAnsi="宋体" w:cs="宋体"/>
          <w:kern w:val="0"/>
          <w:sz w:val="24"/>
          <w:highlight w:val="none"/>
          <w:lang w:val="zh-CN"/>
        </w:rPr>
      </w:pPr>
      <w:r>
        <w:rPr>
          <w:rFonts w:hint="eastAsia" w:ascii="宋体" w:hAnsi="宋体" w:cs="宋体"/>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5F77B03">
      <w:pPr>
        <w:autoSpaceDE w:val="0"/>
        <w:autoSpaceDN w:val="0"/>
        <w:spacing w:line="360" w:lineRule="auto"/>
        <w:ind w:firstLine="480" w:firstLineChars="200"/>
        <w:rPr>
          <w:rFonts w:hint="eastAsia" w:ascii="宋体" w:hAnsi="宋体" w:cs="宋体"/>
          <w:sz w:val="24"/>
          <w:szCs w:val="32"/>
          <w:highlight w:val="none"/>
          <w:lang w:val="zh-CN"/>
        </w:rPr>
      </w:pPr>
      <w:r>
        <w:rPr>
          <w:rFonts w:hint="eastAsia" w:ascii="宋体" w:hAnsi="宋体" w:cs="宋体"/>
          <w:kern w:val="0"/>
          <w:sz w:val="24"/>
          <w:highlight w:val="none"/>
          <w:lang w:val="zh-CN"/>
        </w:rPr>
        <w:t>注：得分以系统计算为准，保留2位小数</w:t>
      </w:r>
      <w:r>
        <w:rPr>
          <w:rFonts w:hint="eastAsia" w:ascii="宋体" w:hAnsi="宋体" w:cs="宋体"/>
          <w:sz w:val="24"/>
          <w:szCs w:val="32"/>
          <w:highlight w:val="none"/>
          <w:lang w:val="zh-CN"/>
        </w:rPr>
        <w:t>。</w:t>
      </w:r>
    </w:p>
    <w:p w14:paraId="4236FE07">
      <w:pPr>
        <w:spacing w:line="360" w:lineRule="auto"/>
        <w:ind w:firstLine="480" w:firstLineChars="200"/>
        <w:rPr>
          <w:rFonts w:hint="eastAsia" w:ascii="宋体" w:hAnsi="宋体" w:cs="宋体"/>
          <w:sz w:val="24"/>
          <w:szCs w:val="32"/>
          <w:highlight w:val="none"/>
        </w:rPr>
      </w:pPr>
      <w:r>
        <w:rPr>
          <w:rFonts w:hint="eastAsia" w:ascii="宋体" w:hAnsi="宋体" w:cs="宋体"/>
          <w:sz w:val="24"/>
          <w:szCs w:val="32"/>
          <w:highlight w:val="none"/>
          <w:lang w:val="zh-CN"/>
        </w:rPr>
        <w:t>三、在最大限度地满足招标文件实质性要求前提下，评标委员会按照招标文件中规定的各项因素进行综合评审后，以评标总得分最高、</w:t>
      </w:r>
      <w:r>
        <w:rPr>
          <w:rFonts w:hint="eastAsia" w:ascii="宋体" w:hAnsi="宋体" w:cs="宋体"/>
          <w:sz w:val="24"/>
          <w:szCs w:val="32"/>
          <w:highlight w:val="none"/>
        </w:rPr>
        <w:t>次高</w:t>
      </w:r>
      <w:r>
        <w:rPr>
          <w:rFonts w:hint="eastAsia" w:ascii="宋体" w:hAnsi="宋体" w:cs="宋体"/>
          <w:sz w:val="24"/>
          <w:szCs w:val="32"/>
          <w:highlight w:val="none"/>
          <w:lang w:val="zh-CN"/>
        </w:rPr>
        <w:t>的投标人为</w:t>
      </w:r>
      <w:r>
        <w:rPr>
          <w:rFonts w:hint="eastAsia" w:ascii="宋体" w:hAnsi="宋体" w:cs="宋体"/>
          <w:sz w:val="24"/>
          <w:szCs w:val="32"/>
          <w:highlight w:val="none"/>
        </w:rPr>
        <w:t>每个标段的</w:t>
      </w:r>
      <w:r>
        <w:rPr>
          <w:rFonts w:hint="eastAsia" w:ascii="宋体" w:hAnsi="宋体" w:cs="宋体"/>
          <w:sz w:val="24"/>
          <w:szCs w:val="32"/>
          <w:highlight w:val="none"/>
          <w:lang w:val="zh-CN"/>
        </w:rPr>
        <w:t>中标候选人。</w:t>
      </w:r>
      <w:r>
        <w:rPr>
          <w:rFonts w:hint="eastAsia" w:ascii="宋体" w:hAnsi="宋体" w:cs="宋体"/>
          <w:sz w:val="24"/>
          <w:szCs w:val="32"/>
          <w:highlight w:val="none"/>
        </w:rPr>
        <w:t>若投标人在第一标段中评标总得分最高则不得再参与标段二、标段三投标，以此类推。</w:t>
      </w:r>
    </w:p>
    <w:p w14:paraId="52BC2783">
      <w:pPr>
        <w:spacing w:line="360" w:lineRule="auto"/>
        <w:ind w:firstLine="480" w:firstLineChars="200"/>
        <w:rPr>
          <w:rFonts w:hint="eastAsia" w:ascii="宋体" w:hAnsi="宋体" w:cs="宋体"/>
          <w:sz w:val="24"/>
          <w:szCs w:val="32"/>
          <w:highlight w:val="none"/>
          <w:lang w:val="zh-CN"/>
        </w:rPr>
      </w:pPr>
      <w:r>
        <w:rPr>
          <w:rFonts w:hint="eastAsia" w:ascii="宋体" w:hAnsi="宋体" w:cs="宋体"/>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14:paraId="1744A5AF">
      <w:pPr>
        <w:spacing w:line="360" w:lineRule="auto"/>
        <w:ind w:firstLine="480" w:firstLineChars="200"/>
        <w:rPr>
          <w:rFonts w:hint="eastAsia" w:ascii="宋体" w:hAnsi="宋体" w:cs="宋体"/>
          <w:sz w:val="24"/>
          <w:szCs w:val="32"/>
          <w:highlight w:val="none"/>
          <w:lang w:val="zh-CN"/>
        </w:rPr>
      </w:pPr>
      <w:r>
        <w:rPr>
          <w:rFonts w:hint="eastAsia" w:ascii="宋体" w:hAnsi="宋体" w:cs="宋体"/>
          <w:sz w:val="24"/>
          <w:szCs w:val="32"/>
          <w:highlight w:val="none"/>
        </w:rPr>
        <w:t>五、</w:t>
      </w:r>
      <w:r>
        <w:rPr>
          <w:rFonts w:hint="eastAsia" w:ascii="宋体" w:hAnsi="宋体" w:cs="宋体"/>
          <w:sz w:val="24"/>
          <w:szCs w:val="32"/>
          <w:highlight w:val="none"/>
          <w:lang w:val="zh-CN"/>
        </w:rPr>
        <w:t>本次评分具体分值细化条款如下表：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6163"/>
        <w:gridCol w:w="781"/>
      </w:tblGrid>
      <w:tr w14:paraId="50CE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2" w:type="dxa"/>
            <w:shd w:val="clear" w:color="auto" w:fill="auto"/>
            <w:vAlign w:val="center"/>
          </w:tcPr>
          <w:p w14:paraId="3F94DCED">
            <w:pPr>
              <w:autoSpaceDE w:val="0"/>
              <w:autoSpaceDN w:val="0"/>
              <w:adjustRightInd w:val="0"/>
              <w:jc w:val="center"/>
              <w:rPr>
                <w:rFonts w:hint="eastAsia" w:ascii="宋体" w:hAnsi="宋体" w:cs="宋体"/>
                <w:b/>
                <w:color w:val="auto"/>
                <w:sz w:val="24"/>
                <w:highlight w:val="none"/>
              </w:rPr>
            </w:pPr>
            <w:r>
              <w:rPr>
                <w:rFonts w:hint="eastAsia" w:ascii="宋体" w:hAnsi="宋体" w:cs="宋体"/>
                <w:b/>
                <w:color w:val="auto"/>
                <w:sz w:val="24"/>
                <w:highlight w:val="none"/>
              </w:rPr>
              <w:t>评分内容</w:t>
            </w:r>
          </w:p>
        </w:tc>
        <w:tc>
          <w:tcPr>
            <w:tcW w:w="6163" w:type="dxa"/>
            <w:shd w:val="clear" w:color="auto" w:fill="auto"/>
            <w:vAlign w:val="center"/>
          </w:tcPr>
          <w:p w14:paraId="4CEC4C55">
            <w:pPr>
              <w:autoSpaceDE w:val="0"/>
              <w:autoSpaceDN w:val="0"/>
              <w:adjustRightInd w:val="0"/>
              <w:jc w:val="center"/>
              <w:rPr>
                <w:rFonts w:hint="eastAsia" w:ascii="宋体" w:hAnsi="宋体" w:cs="宋体"/>
                <w:b/>
                <w:color w:val="auto"/>
                <w:sz w:val="24"/>
                <w:highlight w:val="none"/>
              </w:rPr>
            </w:pPr>
            <w:r>
              <w:rPr>
                <w:rFonts w:hint="eastAsia" w:ascii="宋体" w:hAnsi="宋体" w:cs="宋体"/>
                <w:b/>
                <w:color w:val="auto"/>
                <w:sz w:val="24"/>
                <w:highlight w:val="none"/>
              </w:rPr>
              <w:t>评分细则</w:t>
            </w:r>
          </w:p>
        </w:tc>
        <w:tc>
          <w:tcPr>
            <w:tcW w:w="781" w:type="dxa"/>
            <w:shd w:val="clear" w:color="auto" w:fill="auto"/>
            <w:vAlign w:val="center"/>
          </w:tcPr>
          <w:p w14:paraId="203949B9">
            <w:pPr>
              <w:autoSpaceDE w:val="0"/>
              <w:autoSpaceDN w:val="0"/>
              <w:adjustRightInd w:val="0"/>
              <w:jc w:val="center"/>
              <w:rPr>
                <w:rFonts w:hint="eastAsia" w:ascii="宋体" w:hAnsi="宋体" w:cs="宋体"/>
                <w:b/>
                <w:color w:val="auto"/>
                <w:sz w:val="24"/>
                <w:highlight w:val="none"/>
              </w:rPr>
            </w:pPr>
            <w:r>
              <w:rPr>
                <w:rFonts w:hint="eastAsia" w:ascii="宋体" w:hAnsi="宋体" w:cs="宋体"/>
                <w:b/>
                <w:color w:val="auto"/>
                <w:sz w:val="24"/>
                <w:highlight w:val="none"/>
              </w:rPr>
              <w:t>分值</w:t>
            </w:r>
          </w:p>
        </w:tc>
      </w:tr>
      <w:tr w14:paraId="10A7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Merge w:val="restart"/>
            <w:shd w:val="clear" w:color="auto" w:fill="auto"/>
            <w:vAlign w:val="center"/>
          </w:tcPr>
          <w:p w14:paraId="0AE833C8">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企业资质与实力</w:t>
            </w:r>
          </w:p>
        </w:tc>
        <w:tc>
          <w:tcPr>
            <w:tcW w:w="6163" w:type="dxa"/>
            <w:shd w:val="clear" w:color="auto" w:fill="auto"/>
            <w:vAlign w:val="center"/>
          </w:tcPr>
          <w:p w14:paraId="4020DA88">
            <w:pPr>
              <w:rPr>
                <w:rFonts w:hint="eastAsia" w:ascii="宋体" w:hAnsi="宋体" w:cs="宋体"/>
                <w:b/>
                <w:color w:val="auto"/>
                <w:sz w:val="24"/>
                <w:highlight w:val="none"/>
              </w:rPr>
            </w:pPr>
            <w:r>
              <w:rPr>
                <w:rFonts w:hint="eastAsia" w:ascii="宋体" w:hAnsi="宋体" w:cs="宋体"/>
                <w:b/>
                <w:color w:val="auto"/>
                <w:sz w:val="24"/>
                <w:highlight w:val="none"/>
              </w:rPr>
              <w:t>企业情况：</w:t>
            </w:r>
          </w:p>
          <w:p w14:paraId="476C7AF5">
            <w:pPr>
              <w:rPr>
                <w:rFonts w:hint="eastAsia" w:ascii="宋体" w:hAnsi="宋体" w:cs="宋体"/>
                <w:bCs/>
                <w:color w:val="auto"/>
                <w:sz w:val="24"/>
                <w:highlight w:val="none"/>
              </w:rPr>
            </w:pPr>
            <w:r>
              <w:rPr>
                <w:rFonts w:hint="eastAsia" w:ascii="宋体" w:hAnsi="宋体" w:cs="宋体"/>
                <w:bCs/>
                <w:color w:val="auto"/>
                <w:sz w:val="24"/>
                <w:highlight w:val="none"/>
              </w:rPr>
              <w:t>1.概述企业发展情况、经营特色、业界信誉等，可得1分。</w:t>
            </w:r>
          </w:p>
          <w:p w14:paraId="27B5E3E5">
            <w:pPr>
              <w:rPr>
                <w:rFonts w:hint="eastAsia" w:ascii="宋体" w:hAnsi="宋体" w:cs="宋体"/>
                <w:bCs/>
                <w:color w:val="auto"/>
                <w:sz w:val="24"/>
                <w:highlight w:val="none"/>
              </w:rPr>
            </w:pPr>
            <w:r>
              <w:rPr>
                <w:rFonts w:hint="eastAsia" w:ascii="宋体" w:hAnsi="宋体" w:cs="宋体"/>
                <w:bCs/>
                <w:color w:val="auto"/>
                <w:sz w:val="24"/>
                <w:highlight w:val="none"/>
              </w:rPr>
              <w:t xml:space="preserve">2.提供ISO9001质量管理认证证书得1分。 </w:t>
            </w:r>
          </w:p>
          <w:p w14:paraId="07F48855">
            <w:pPr>
              <w:rPr>
                <w:rFonts w:hint="eastAsia" w:ascii="宋体" w:hAnsi="宋体" w:cs="宋体"/>
                <w:bCs/>
                <w:color w:val="auto"/>
                <w:sz w:val="24"/>
                <w:highlight w:val="none"/>
              </w:rPr>
            </w:pPr>
            <w:r>
              <w:rPr>
                <w:rFonts w:hint="eastAsia" w:ascii="宋体" w:hAnsi="宋体" w:cs="宋体"/>
                <w:bCs/>
                <w:color w:val="auto"/>
                <w:sz w:val="24"/>
                <w:highlight w:val="none"/>
              </w:rPr>
              <w:t xml:space="preserve">3.提供环境管理体系认证证书得1分。 </w:t>
            </w:r>
          </w:p>
          <w:p w14:paraId="4B1EEAF0">
            <w:pPr>
              <w:rPr>
                <w:rFonts w:hint="eastAsia" w:ascii="宋体" w:hAnsi="宋体" w:cs="宋体"/>
                <w:bCs/>
                <w:color w:val="auto"/>
                <w:sz w:val="24"/>
                <w:highlight w:val="none"/>
              </w:rPr>
            </w:pPr>
            <w:r>
              <w:rPr>
                <w:rFonts w:hint="eastAsia" w:ascii="宋体" w:hAnsi="宋体" w:cs="宋体"/>
                <w:bCs/>
                <w:color w:val="auto"/>
                <w:sz w:val="24"/>
                <w:highlight w:val="none"/>
              </w:rPr>
              <w:t xml:space="preserve">4.提供信用等级证书得1分。 </w:t>
            </w:r>
          </w:p>
          <w:p w14:paraId="7D147DE4">
            <w:pPr>
              <w:rPr>
                <w:rFonts w:hint="eastAsia" w:ascii="宋体" w:hAnsi="宋体" w:cs="宋体"/>
                <w:b/>
                <w:color w:val="auto"/>
                <w:sz w:val="24"/>
                <w:highlight w:val="none"/>
              </w:rPr>
            </w:pPr>
            <w:r>
              <w:rPr>
                <w:rFonts w:hint="eastAsia" w:ascii="宋体" w:hAnsi="宋体" w:cs="宋体"/>
                <w:bCs/>
                <w:color w:val="auto"/>
                <w:sz w:val="24"/>
                <w:highlight w:val="none"/>
              </w:rPr>
              <w:t>注：以上证书须提供证书原件的扫描件。</w:t>
            </w:r>
          </w:p>
        </w:tc>
        <w:tc>
          <w:tcPr>
            <w:tcW w:w="781" w:type="dxa"/>
            <w:shd w:val="clear" w:color="auto" w:fill="auto"/>
            <w:vAlign w:val="center"/>
          </w:tcPr>
          <w:p w14:paraId="162E7E14">
            <w:pPr>
              <w:jc w:val="center"/>
              <w:rPr>
                <w:rFonts w:hint="eastAsia" w:ascii="宋体" w:hAnsi="宋体" w:cs="宋体"/>
                <w:color w:val="auto"/>
                <w:sz w:val="24"/>
                <w:highlight w:val="none"/>
              </w:rPr>
            </w:pPr>
            <w:r>
              <w:rPr>
                <w:rFonts w:hint="eastAsia" w:ascii="宋体" w:hAnsi="宋体" w:cs="宋体"/>
                <w:color w:val="auto"/>
                <w:sz w:val="24"/>
                <w:highlight w:val="none"/>
              </w:rPr>
              <w:t>4分</w:t>
            </w:r>
          </w:p>
        </w:tc>
      </w:tr>
      <w:tr w14:paraId="57CE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Merge w:val="continue"/>
            <w:shd w:val="clear" w:color="auto" w:fill="auto"/>
            <w:vAlign w:val="center"/>
          </w:tcPr>
          <w:p w14:paraId="07173CF0">
            <w:pPr>
              <w:autoSpaceDE w:val="0"/>
              <w:autoSpaceDN w:val="0"/>
              <w:adjustRightInd w:val="0"/>
              <w:spacing w:line="360" w:lineRule="auto"/>
              <w:ind w:left="113" w:right="113"/>
              <w:jc w:val="center"/>
              <w:rPr>
                <w:rFonts w:hint="eastAsia" w:ascii="宋体" w:hAnsi="宋体" w:cs="宋体"/>
                <w:color w:val="auto"/>
                <w:sz w:val="24"/>
                <w:highlight w:val="none"/>
              </w:rPr>
            </w:pPr>
          </w:p>
        </w:tc>
        <w:tc>
          <w:tcPr>
            <w:tcW w:w="6163" w:type="dxa"/>
            <w:shd w:val="clear" w:color="auto" w:fill="auto"/>
            <w:vAlign w:val="center"/>
          </w:tcPr>
          <w:p w14:paraId="21896821">
            <w:pPr>
              <w:rPr>
                <w:rFonts w:hint="eastAsia" w:ascii="宋体" w:hAnsi="宋体" w:cs="宋体"/>
                <w:b/>
                <w:color w:val="auto"/>
                <w:sz w:val="24"/>
                <w:highlight w:val="none"/>
              </w:rPr>
            </w:pPr>
            <w:r>
              <w:rPr>
                <w:rFonts w:hint="eastAsia" w:ascii="宋体" w:hAnsi="宋体" w:cs="宋体"/>
                <w:b/>
                <w:color w:val="auto"/>
                <w:sz w:val="24"/>
                <w:highlight w:val="none"/>
              </w:rPr>
              <w:t>项目案例和经验：</w:t>
            </w:r>
          </w:p>
          <w:p w14:paraId="2F6C8285">
            <w:pPr>
              <w:rPr>
                <w:rFonts w:hint="eastAsia" w:ascii="宋体" w:hAnsi="宋体" w:cs="宋体"/>
                <w:bCs/>
                <w:color w:val="auto"/>
                <w:sz w:val="24"/>
                <w:highlight w:val="none"/>
              </w:rPr>
            </w:pPr>
            <w:r>
              <w:rPr>
                <w:rFonts w:hint="eastAsia" w:ascii="宋体" w:hAnsi="宋体" w:cs="宋体"/>
                <w:bCs/>
                <w:color w:val="auto"/>
                <w:sz w:val="24"/>
                <w:highlight w:val="none"/>
              </w:rPr>
              <w:t>自2024年以来投标人为同级（及以上）公共图书馆供应普通图书（不包括特价图书）项目合作情况（同个用户单位不重复计算）。每提供1个得0.5分，满分3分（项目日期以签订合同日期为准）。</w:t>
            </w:r>
          </w:p>
          <w:p w14:paraId="70D7FB8F">
            <w:pPr>
              <w:rPr>
                <w:rFonts w:hint="eastAsia" w:ascii="宋体" w:hAnsi="宋体" w:cs="宋体"/>
                <w:bCs/>
                <w:color w:val="auto"/>
                <w:sz w:val="24"/>
                <w:highlight w:val="none"/>
              </w:rPr>
            </w:pPr>
            <w:r>
              <w:rPr>
                <w:rFonts w:hint="eastAsia" w:ascii="宋体" w:hAnsi="宋体" w:cs="宋体"/>
                <w:bCs/>
                <w:color w:val="auto"/>
                <w:sz w:val="24"/>
                <w:highlight w:val="none"/>
              </w:rPr>
              <w:t>注：须提供2024年结算发票两张及项目合同关键页为证，两者缺一不可，须提供证明材料的扫描件。</w:t>
            </w:r>
          </w:p>
          <w:p w14:paraId="28DA9596">
            <w:pPr>
              <w:rPr>
                <w:color w:val="auto"/>
                <w:szCs w:val="20"/>
                <w:highlight w:val="none"/>
              </w:rPr>
            </w:pPr>
            <w:r>
              <w:rPr>
                <w:rFonts w:hint="eastAsia"/>
                <w:color w:val="auto"/>
                <w:szCs w:val="20"/>
                <w:highlight w:val="none"/>
              </w:rPr>
              <w:t>（</w:t>
            </w:r>
            <w:r>
              <w:rPr>
                <w:rFonts w:hint="eastAsia"/>
                <w:b/>
                <w:bCs/>
                <w:color w:val="auto"/>
                <w:szCs w:val="20"/>
                <w:highlight w:val="none"/>
              </w:rPr>
              <w:t>连锁经营模式书店，在承诺提供同等服务条件下，其连锁总部服务资历可视同为子公司服务资历。）</w:t>
            </w:r>
          </w:p>
        </w:tc>
        <w:tc>
          <w:tcPr>
            <w:tcW w:w="781" w:type="dxa"/>
            <w:shd w:val="clear" w:color="auto" w:fill="auto"/>
            <w:vAlign w:val="center"/>
          </w:tcPr>
          <w:p w14:paraId="64A9600D">
            <w:pPr>
              <w:rPr>
                <w:rFonts w:hint="eastAsia" w:ascii="宋体" w:hAnsi="宋体" w:cs="宋体"/>
                <w:color w:val="auto"/>
                <w:sz w:val="24"/>
                <w:highlight w:val="none"/>
              </w:rPr>
            </w:pPr>
            <w:r>
              <w:rPr>
                <w:rFonts w:hint="eastAsia" w:ascii="宋体" w:hAnsi="宋体" w:cs="宋体"/>
                <w:color w:val="auto"/>
                <w:sz w:val="24"/>
                <w:highlight w:val="none"/>
              </w:rPr>
              <w:t>3分</w:t>
            </w:r>
          </w:p>
          <w:p w14:paraId="50D6B447">
            <w:pPr>
              <w:jc w:val="center"/>
              <w:rPr>
                <w:rFonts w:hint="eastAsia" w:ascii="宋体" w:hAnsi="宋体" w:cs="宋体"/>
                <w:color w:val="auto"/>
                <w:sz w:val="24"/>
                <w:highlight w:val="none"/>
              </w:rPr>
            </w:pPr>
          </w:p>
        </w:tc>
      </w:tr>
      <w:tr w14:paraId="22A8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jc w:val="center"/>
        </w:trPr>
        <w:tc>
          <w:tcPr>
            <w:tcW w:w="1352" w:type="dxa"/>
            <w:vMerge w:val="continue"/>
            <w:shd w:val="clear" w:color="auto" w:fill="auto"/>
            <w:vAlign w:val="center"/>
          </w:tcPr>
          <w:p w14:paraId="398CF4AD">
            <w:pPr>
              <w:autoSpaceDE w:val="0"/>
              <w:autoSpaceDN w:val="0"/>
              <w:adjustRightInd w:val="0"/>
              <w:spacing w:line="360" w:lineRule="auto"/>
              <w:jc w:val="center"/>
              <w:rPr>
                <w:rFonts w:hint="eastAsia" w:ascii="宋体" w:hAnsi="宋体" w:cs="宋体"/>
                <w:color w:val="auto"/>
                <w:sz w:val="24"/>
                <w:highlight w:val="none"/>
              </w:rPr>
            </w:pPr>
          </w:p>
        </w:tc>
        <w:tc>
          <w:tcPr>
            <w:tcW w:w="6163" w:type="dxa"/>
            <w:shd w:val="clear" w:color="auto" w:fill="auto"/>
            <w:vAlign w:val="center"/>
          </w:tcPr>
          <w:p w14:paraId="6F935F4C">
            <w:pPr>
              <w:rPr>
                <w:rFonts w:hint="eastAsia" w:ascii="宋体" w:hAnsi="宋体" w:cs="宋体"/>
                <w:color w:val="auto"/>
                <w:sz w:val="24"/>
                <w:highlight w:val="none"/>
              </w:rPr>
            </w:pPr>
            <w:r>
              <w:rPr>
                <w:rFonts w:hint="eastAsia" w:ascii="宋体" w:hAnsi="宋体" w:cs="宋体"/>
                <w:b/>
                <w:color w:val="auto"/>
                <w:sz w:val="24"/>
                <w:highlight w:val="none"/>
              </w:rPr>
              <w:t>提供多渠道优质图书能力</w:t>
            </w:r>
            <w:r>
              <w:rPr>
                <w:rFonts w:hint="eastAsia" w:ascii="宋体" w:hAnsi="宋体" w:cs="宋体"/>
                <w:color w:val="auto"/>
                <w:sz w:val="24"/>
                <w:highlight w:val="none"/>
              </w:rPr>
              <w:t>：</w:t>
            </w:r>
          </w:p>
          <w:p w14:paraId="03BBC745">
            <w:pPr>
              <w:rPr>
                <w:rFonts w:hint="eastAsia" w:ascii="宋体" w:hAnsi="宋体" w:cs="宋体"/>
                <w:color w:val="auto"/>
                <w:sz w:val="24"/>
                <w:highlight w:val="none"/>
              </w:rPr>
            </w:pPr>
            <w:r>
              <w:rPr>
                <w:rFonts w:hint="eastAsia" w:ascii="宋体" w:hAnsi="宋体" w:cs="宋体"/>
                <w:b/>
                <w:color w:val="auto"/>
                <w:sz w:val="24"/>
                <w:highlight w:val="none"/>
              </w:rPr>
              <w:t>1、</w:t>
            </w:r>
            <w:r>
              <w:rPr>
                <w:rFonts w:hint="eastAsia" w:ascii="宋体" w:hAnsi="宋体" w:cs="宋体"/>
                <w:color w:val="auto"/>
                <w:sz w:val="24"/>
                <w:highlight w:val="none"/>
              </w:rPr>
              <w:t>投标人具备国内出版社图书供货能力，与本招标文件第四章第三条附件1的《国内出版社名单》建立合作关系，以授权书扫描件及2024年度与该出版社的结算发票扫描件为准。每家计0.2分,依次累加，</w:t>
            </w:r>
            <w:r>
              <w:rPr>
                <w:rFonts w:ascii="宋体" w:hAnsi="宋体" w:cs="宋体"/>
                <w:color w:val="auto"/>
                <w:sz w:val="24"/>
                <w:highlight w:val="none"/>
              </w:rPr>
              <w:t>5</w:t>
            </w:r>
            <w:r>
              <w:rPr>
                <w:rFonts w:hint="eastAsia" w:ascii="宋体" w:hAnsi="宋体" w:cs="宋体"/>
                <w:color w:val="auto"/>
                <w:sz w:val="24"/>
                <w:highlight w:val="none"/>
              </w:rPr>
              <w:t>0家及以上最多得</w:t>
            </w:r>
            <w:r>
              <w:rPr>
                <w:rFonts w:ascii="宋体" w:hAnsi="宋体" w:cs="宋体"/>
                <w:color w:val="auto"/>
                <w:sz w:val="24"/>
                <w:highlight w:val="none"/>
              </w:rPr>
              <w:t>10</w:t>
            </w:r>
            <w:r>
              <w:rPr>
                <w:rFonts w:hint="eastAsia" w:ascii="宋体" w:hAnsi="宋体" w:cs="宋体"/>
                <w:color w:val="auto"/>
                <w:sz w:val="24"/>
                <w:highlight w:val="none"/>
              </w:rPr>
              <w:t>分。请投标人将证明材料按招标文件所列的出版社顺序排好并附上出版社联系人电话，不按顺序编制排列者0分。</w:t>
            </w:r>
          </w:p>
          <w:p w14:paraId="55D861D4">
            <w:pPr>
              <w:rPr>
                <w:rFonts w:hint="eastAsia" w:ascii="宋体" w:hAnsi="宋体" w:cs="宋体"/>
                <w:bCs/>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与本采购文件第四章第三条附件2的《民营出版机构及品牌》名单建立合作关系，自2023年以来有合作促成活动（线上、线下讲座、沙龙活动）的，该证明须有出版机构公章以及活动相关证明材料，每一家得1分（同个机构品牌不重复计算），共计3分。请投标人将证明材料按采购文件所列的顺序排好并附上联系人电话，不按顺序编制排列者0分。</w:t>
            </w:r>
          </w:p>
        </w:tc>
        <w:tc>
          <w:tcPr>
            <w:tcW w:w="781" w:type="dxa"/>
            <w:shd w:val="clear" w:color="auto" w:fill="auto"/>
            <w:vAlign w:val="center"/>
          </w:tcPr>
          <w:p w14:paraId="692DF1F5">
            <w:pPr>
              <w:jc w:val="center"/>
              <w:rPr>
                <w:rFonts w:hint="eastAsia" w:ascii="宋体" w:hAnsi="宋体" w:cs="宋体"/>
                <w:color w:val="auto"/>
                <w:sz w:val="24"/>
                <w:highlight w:val="none"/>
              </w:rPr>
            </w:pPr>
            <w:r>
              <w:rPr>
                <w:rFonts w:hint="eastAsia" w:ascii="宋体" w:hAnsi="宋体" w:cs="宋体"/>
                <w:color w:val="auto"/>
                <w:sz w:val="24"/>
                <w:highlight w:val="none"/>
              </w:rPr>
              <w:t>13分</w:t>
            </w:r>
          </w:p>
        </w:tc>
      </w:tr>
      <w:tr w14:paraId="7DA8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1352" w:type="dxa"/>
            <w:vMerge w:val="continue"/>
            <w:shd w:val="clear" w:color="auto" w:fill="auto"/>
            <w:vAlign w:val="center"/>
          </w:tcPr>
          <w:p w14:paraId="28AFE092">
            <w:pPr>
              <w:autoSpaceDE w:val="0"/>
              <w:autoSpaceDN w:val="0"/>
              <w:adjustRightInd w:val="0"/>
              <w:spacing w:line="360" w:lineRule="auto"/>
              <w:jc w:val="center"/>
              <w:rPr>
                <w:rFonts w:hint="eastAsia" w:ascii="宋体" w:hAnsi="宋体" w:cs="宋体"/>
                <w:color w:val="auto"/>
                <w:sz w:val="24"/>
                <w:highlight w:val="none"/>
              </w:rPr>
            </w:pPr>
          </w:p>
        </w:tc>
        <w:tc>
          <w:tcPr>
            <w:tcW w:w="6163" w:type="dxa"/>
            <w:shd w:val="clear" w:color="auto" w:fill="auto"/>
            <w:vAlign w:val="center"/>
          </w:tcPr>
          <w:p w14:paraId="7E470AB1">
            <w:pPr>
              <w:rPr>
                <w:rFonts w:hint="eastAsia" w:ascii="宋体" w:hAnsi="宋体" w:cs="宋体"/>
                <w:color w:val="auto"/>
                <w:sz w:val="24"/>
                <w:highlight w:val="none"/>
              </w:rPr>
            </w:pPr>
            <w:r>
              <w:rPr>
                <w:rFonts w:hint="eastAsia" w:ascii="宋体" w:hAnsi="宋体" w:cs="宋体"/>
                <w:b/>
                <w:color w:val="auto"/>
                <w:sz w:val="24"/>
                <w:highlight w:val="none"/>
              </w:rPr>
              <w:t>图书音像正版承诺保证</w:t>
            </w:r>
            <w:r>
              <w:rPr>
                <w:rFonts w:hint="eastAsia" w:ascii="宋体" w:hAnsi="宋体" w:cs="宋体"/>
                <w:color w:val="auto"/>
                <w:sz w:val="24"/>
                <w:highlight w:val="none"/>
              </w:rPr>
              <w:t>：</w:t>
            </w:r>
          </w:p>
          <w:p w14:paraId="06721759">
            <w:pPr>
              <w:rPr>
                <w:rFonts w:hint="eastAsia" w:ascii="宋体" w:hAnsi="宋体" w:cs="宋体"/>
                <w:color w:val="auto"/>
                <w:sz w:val="24"/>
                <w:highlight w:val="none"/>
              </w:rPr>
            </w:pPr>
            <w:r>
              <w:rPr>
                <w:rFonts w:hint="eastAsia" w:ascii="宋体" w:hAnsi="宋体" w:cs="宋体"/>
                <w:color w:val="auto"/>
                <w:sz w:val="24"/>
                <w:highlight w:val="none"/>
              </w:rPr>
              <w:t>1、投标人保证通过合法渠道提供正版图书或音像，并承诺能根据采购单位需要及时提供合法渠道的凭证及进货证明得1分，无明确承诺或不提供承诺不得分。</w:t>
            </w:r>
          </w:p>
          <w:p w14:paraId="61F66C4D">
            <w:pPr>
              <w:rPr>
                <w:rFonts w:hint="eastAsia" w:ascii="宋体" w:hAnsi="宋体" w:cs="宋体"/>
                <w:b/>
                <w:color w:val="auto"/>
                <w:sz w:val="24"/>
                <w:highlight w:val="none"/>
              </w:rPr>
            </w:pPr>
            <w:r>
              <w:rPr>
                <w:rFonts w:hint="eastAsia" w:ascii="宋体" w:hAnsi="宋体" w:cs="宋体"/>
                <w:bCs/>
                <w:color w:val="auto"/>
                <w:sz w:val="24"/>
                <w:highlight w:val="none"/>
              </w:rPr>
              <w:t>2、投标人具备省会级及以上版权局或新闻出版广电局颁发的“正版产品销售示范单位”称号或证明，得</w:t>
            </w:r>
            <w:r>
              <w:rPr>
                <w:rFonts w:ascii="宋体" w:hAnsi="宋体" w:cs="宋体"/>
                <w:bCs/>
                <w:color w:val="auto"/>
                <w:sz w:val="24"/>
                <w:highlight w:val="none"/>
              </w:rPr>
              <w:t>1</w:t>
            </w:r>
            <w:r>
              <w:rPr>
                <w:rFonts w:hint="eastAsia" w:ascii="宋体" w:hAnsi="宋体" w:cs="宋体"/>
                <w:bCs/>
                <w:color w:val="auto"/>
                <w:sz w:val="24"/>
                <w:highlight w:val="none"/>
              </w:rPr>
              <w:t>分。</w:t>
            </w:r>
          </w:p>
        </w:tc>
        <w:tc>
          <w:tcPr>
            <w:tcW w:w="781" w:type="dxa"/>
            <w:shd w:val="clear" w:color="auto" w:fill="auto"/>
            <w:vAlign w:val="center"/>
          </w:tcPr>
          <w:p w14:paraId="45A59DF0">
            <w:pPr>
              <w:jc w:val="center"/>
              <w:rPr>
                <w:rFonts w:hint="eastAsia" w:ascii="宋体" w:hAnsi="宋体" w:cs="宋体"/>
                <w:color w:val="auto"/>
                <w:sz w:val="24"/>
                <w:highlight w:val="none"/>
              </w:rPr>
            </w:pPr>
            <w:r>
              <w:rPr>
                <w:rFonts w:hint="eastAsia" w:ascii="宋体" w:hAnsi="宋体" w:cs="宋体"/>
                <w:color w:val="auto"/>
                <w:sz w:val="24"/>
                <w:highlight w:val="none"/>
              </w:rPr>
              <w:t>2分</w:t>
            </w:r>
          </w:p>
        </w:tc>
      </w:tr>
      <w:tr w14:paraId="104F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Merge w:val="continue"/>
            <w:shd w:val="clear" w:color="auto" w:fill="auto"/>
            <w:vAlign w:val="center"/>
          </w:tcPr>
          <w:p w14:paraId="532B3FEB">
            <w:pPr>
              <w:autoSpaceDE w:val="0"/>
              <w:autoSpaceDN w:val="0"/>
              <w:adjustRightInd w:val="0"/>
              <w:spacing w:line="360" w:lineRule="auto"/>
              <w:jc w:val="center"/>
              <w:rPr>
                <w:rFonts w:hint="eastAsia" w:ascii="宋体" w:hAnsi="宋体" w:cs="宋体"/>
                <w:color w:val="auto"/>
                <w:sz w:val="24"/>
                <w:highlight w:val="none"/>
              </w:rPr>
            </w:pPr>
          </w:p>
        </w:tc>
        <w:tc>
          <w:tcPr>
            <w:tcW w:w="6163" w:type="dxa"/>
            <w:shd w:val="clear" w:color="auto" w:fill="auto"/>
            <w:vAlign w:val="center"/>
          </w:tcPr>
          <w:p w14:paraId="3D400598">
            <w:pPr>
              <w:rPr>
                <w:rFonts w:hint="eastAsia" w:ascii="宋体" w:hAnsi="宋体" w:cs="宋体"/>
                <w:color w:val="auto"/>
                <w:sz w:val="24"/>
                <w:highlight w:val="none"/>
              </w:rPr>
            </w:pPr>
            <w:r>
              <w:rPr>
                <w:rFonts w:hint="eastAsia" w:ascii="宋体" w:hAnsi="宋体" w:cs="宋体"/>
                <w:b/>
                <w:color w:val="auto"/>
                <w:sz w:val="24"/>
                <w:highlight w:val="none"/>
              </w:rPr>
              <w:t>现场采购</w:t>
            </w:r>
            <w:r>
              <w:rPr>
                <w:rFonts w:hint="eastAsia" w:ascii="宋体" w:hAnsi="宋体" w:cs="宋体"/>
                <w:color w:val="auto"/>
                <w:sz w:val="24"/>
                <w:highlight w:val="none"/>
              </w:rPr>
              <w:t>：</w:t>
            </w:r>
          </w:p>
          <w:p w14:paraId="5C236F49">
            <w:pPr>
              <w:rPr>
                <w:rFonts w:hint="eastAsia" w:ascii="宋体" w:hAnsi="宋体" w:cs="宋体"/>
                <w:color w:val="auto"/>
                <w:sz w:val="24"/>
                <w:highlight w:val="none"/>
              </w:rPr>
            </w:pPr>
            <w:r>
              <w:rPr>
                <w:rFonts w:hint="eastAsia" w:ascii="宋体" w:hAnsi="宋体" w:cs="宋体"/>
                <w:b/>
                <w:color w:val="auto"/>
                <w:sz w:val="24"/>
                <w:highlight w:val="none"/>
              </w:rPr>
              <w:t>1、</w:t>
            </w:r>
            <w:r>
              <w:rPr>
                <w:rFonts w:hint="eastAsia" w:ascii="宋体" w:hAnsi="宋体" w:cs="宋体"/>
                <w:color w:val="auto"/>
                <w:sz w:val="24"/>
                <w:highlight w:val="none"/>
              </w:rPr>
              <w:t>投标人承诺合作期限内提供我馆至少两名工作人员参加至少</w:t>
            </w:r>
            <w:r>
              <w:rPr>
                <w:rFonts w:ascii="宋体" w:hAnsi="宋体" w:cs="宋体"/>
                <w:color w:val="auto"/>
                <w:sz w:val="24"/>
                <w:highlight w:val="none"/>
              </w:rPr>
              <w:t>1次全国性大型书市现采或现场图书采购，因采购发生的交通费、住宿费、工作餐及设备均由投标人承担，得2分</w:t>
            </w:r>
            <w:r>
              <w:rPr>
                <w:rFonts w:hint="eastAsia" w:ascii="宋体" w:hAnsi="宋体" w:cs="宋体"/>
                <w:color w:val="auto"/>
                <w:sz w:val="24"/>
                <w:highlight w:val="none"/>
              </w:rPr>
              <w:t>；</w:t>
            </w:r>
          </w:p>
          <w:p w14:paraId="56711FE8">
            <w:pPr>
              <w:rPr>
                <w:rFonts w:hint="eastAsia" w:ascii="宋体" w:hAnsi="宋体" w:cs="宋体"/>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投标人现采场地≥10000平方米得3分；7500平方米≤经营场地＜10000平方米得2分；5000平方米≤经营场地＜7500平方米得1分；3000平方米≤经营场地＜5000平方米得0.5分。（自有场地提供房产证明复印件，租赁场地的提供房产证明复印件及租赁协议复印件）。投标人现采场地小于3000平方米，但能组织采购单位参加包括：全国书市、北京图书订货会、上海书市等同等规模大型书市现采活动，提供</w:t>
            </w:r>
            <w:r>
              <w:rPr>
                <w:rFonts w:ascii="宋体" w:hAnsi="宋体" w:cs="宋体"/>
                <w:color w:val="auto"/>
                <w:sz w:val="24"/>
                <w:highlight w:val="none"/>
              </w:rPr>
              <w:t>202</w:t>
            </w:r>
            <w:r>
              <w:rPr>
                <w:rFonts w:hint="eastAsia" w:ascii="宋体" w:hAnsi="宋体" w:cs="宋体"/>
                <w:color w:val="auto"/>
                <w:sz w:val="24"/>
                <w:highlight w:val="none"/>
              </w:rPr>
              <w:t>4年后县级市（及以上）六家公共馆出具的书面证明文件加盖公章，每份证明文件得0.5分，最高得3分。</w:t>
            </w:r>
          </w:p>
        </w:tc>
        <w:tc>
          <w:tcPr>
            <w:tcW w:w="781" w:type="dxa"/>
            <w:shd w:val="clear" w:color="auto" w:fill="auto"/>
            <w:vAlign w:val="center"/>
          </w:tcPr>
          <w:p w14:paraId="4CE1DFB2">
            <w:pPr>
              <w:jc w:val="center"/>
              <w:rPr>
                <w:rFonts w:hint="eastAsia" w:ascii="宋体" w:hAnsi="宋体" w:cs="宋体"/>
                <w:bCs/>
                <w:color w:val="auto"/>
                <w:sz w:val="24"/>
                <w:highlight w:val="none"/>
              </w:rPr>
            </w:pPr>
            <w:r>
              <w:rPr>
                <w:rFonts w:hint="eastAsia" w:ascii="宋体" w:hAnsi="宋体" w:cs="宋体"/>
                <w:bCs/>
                <w:color w:val="auto"/>
                <w:sz w:val="24"/>
                <w:highlight w:val="none"/>
              </w:rPr>
              <w:t>5分</w:t>
            </w:r>
          </w:p>
        </w:tc>
      </w:tr>
      <w:tr w14:paraId="6E47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Merge w:val="restart"/>
            <w:shd w:val="clear" w:color="auto" w:fill="auto"/>
            <w:vAlign w:val="center"/>
          </w:tcPr>
          <w:p w14:paraId="5849554A">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对招标文件的响应程度</w:t>
            </w:r>
          </w:p>
        </w:tc>
        <w:tc>
          <w:tcPr>
            <w:tcW w:w="6163" w:type="dxa"/>
            <w:shd w:val="clear" w:color="auto" w:fill="auto"/>
            <w:vAlign w:val="center"/>
          </w:tcPr>
          <w:p w14:paraId="1059E55B">
            <w:pPr>
              <w:rPr>
                <w:rFonts w:hint="eastAsia" w:ascii="宋体" w:hAnsi="宋体" w:cs="宋体"/>
                <w:b/>
                <w:color w:val="auto"/>
                <w:sz w:val="24"/>
                <w:highlight w:val="none"/>
              </w:rPr>
            </w:pPr>
            <w:r>
              <w:rPr>
                <w:rFonts w:hint="eastAsia" w:ascii="宋体" w:hAnsi="宋体" w:cs="宋体"/>
                <w:b/>
                <w:color w:val="auto"/>
                <w:sz w:val="24"/>
                <w:highlight w:val="none"/>
              </w:rPr>
              <w:t>线上采选：</w:t>
            </w:r>
            <w:r>
              <w:rPr>
                <w:rFonts w:hint="eastAsia" w:ascii="宋体" w:hAnsi="宋体" w:cs="宋体"/>
                <w:bCs/>
                <w:color w:val="auto"/>
                <w:sz w:val="24"/>
                <w:highlight w:val="none"/>
              </w:rPr>
              <w:t>投标方能自行开展线上馆配会，2023年以来有举办过该类活动2次得2分，1次得1分，0次不得分。（提供2023年后各线上馆配会相关佐证材料）。</w:t>
            </w:r>
          </w:p>
        </w:tc>
        <w:tc>
          <w:tcPr>
            <w:tcW w:w="781" w:type="dxa"/>
            <w:shd w:val="clear" w:color="auto" w:fill="auto"/>
            <w:vAlign w:val="center"/>
          </w:tcPr>
          <w:p w14:paraId="63C095FE">
            <w:pPr>
              <w:jc w:val="center"/>
              <w:rPr>
                <w:rFonts w:hint="eastAsia" w:ascii="宋体" w:hAnsi="宋体" w:cs="宋体"/>
                <w:bCs/>
                <w:color w:val="auto"/>
                <w:sz w:val="24"/>
                <w:highlight w:val="none"/>
              </w:rPr>
            </w:pPr>
            <w:r>
              <w:rPr>
                <w:rFonts w:hint="eastAsia" w:ascii="宋体" w:hAnsi="宋体" w:cs="宋体"/>
                <w:bCs/>
                <w:color w:val="auto"/>
                <w:sz w:val="24"/>
                <w:highlight w:val="none"/>
              </w:rPr>
              <w:t>2分</w:t>
            </w:r>
          </w:p>
        </w:tc>
      </w:tr>
      <w:tr w14:paraId="40F2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Merge w:val="continue"/>
            <w:shd w:val="clear" w:color="auto" w:fill="auto"/>
            <w:vAlign w:val="center"/>
          </w:tcPr>
          <w:p w14:paraId="3B5BF157">
            <w:pPr>
              <w:autoSpaceDE w:val="0"/>
              <w:autoSpaceDN w:val="0"/>
              <w:adjustRightInd w:val="0"/>
              <w:spacing w:line="360" w:lineRule="auto"/>
              <w:jc w:val="center"/>
              <w:rPr>
                <w:rFonts w:hint="eastAsia" w:ascii="宋体" w:hAnsi="宋体" w:cs="宋体"/>
                <w:color w:val="auto"/>
                <w:sz w:val="24"/>
                <w:highlight w:val="none"/>
              </w:rPr>
            </w:pPr>
          </w:p>
        </w:tc>
        <w:tc>
          <w:tcPr>
            <w:tcW w:w="6163" w:type="dxa"/>
            <w:shd w:val="clear" w:color="auto" w:fill="auto"/>
            <w:vAlign w:val="center"/>
          </w:tcPr>
          <w:p w14:paraId="5146608F">
            <w:pPr>
              <w:rPr>
                <w:rFonts w:hint="eastAsia" w:ascii="宋体" w:hAnsi="宋体" w:cs="宋体"/>
                <w:color w:val="auto"/>
                <w:sz w:val="24"/>
                <w:highlight w:val="none"/>
              </w:rPr>
            </w:pPr>
            <w:r>
              <w:rPr>
                <w:rFonts w:hint="eastAsia" w:ascii="宋体" w:hAnsi="宋体" w:cs="宋体"/>
                <w:b/>
                <w:color w:val="auto"/>
                <w:sz w:val="24"/>
                <w:highlight w:val="none"/>
              </w:rPr>
              <w:t>应急采购能力：</w:t>
            </w:r>
            <w:r>
              <w:rPr>
                <w:rFonts w:hint="eastAsia" w:ascii="宋体" w:hAnsi="宋体" w:cs="宋体"/>
                <w:color w:val="auto"/>
                <w:sz w:val="24"/>
                <w:highlight w:val="none"/>
              </w:rPr>
              <w:t>采取各种方式积极配合图书馆随时进行急需图书的增订、补订等工作：</w:t>
            </w:r>
          </w:p>
          <w:p w14:paraId="13F33282">
            <w:pPr>
              <w:rPr>
                <w:rFonts w:hint="eastAsia" w:ascii="宋体" w:hAnsi="宋体" w:cs="宋体"/>
                <w:color w:val="auto"/>
                <w:sz w:val="24"/>
                <w:highlight w:val="none"/>
              </w:rPr>
            </w:pPr>
            <w:r>
              <w:rPr>
                <w:rFonts w:ascii="宋体" w:hAnsi="宋体" w:cs="宋体"/>
                <w:color w:val="auto"/>
                <w:sz w:val="24"/>
                <w:highlight w:val="none"/>
              </w:rPr>
              <w:t>1、承诺对图书馆的突击采购需求30分钟内响应，3个工作日内送达的，得2分；</w:t>
            </w:r>
          </w:p>
          <w:p w14:paraId="73E54F8F">
            <w:pPr>
              <w:rPr>
                <w:rFonts w:hint="eastAsia" w:ascii="宋体" w:hAnsi="宋体" w:cs="宋体"/>
                <w:color w:val="auto"/>
                <w:sz w:val="24"/>
                <w:highlight w:val="none"/>
              </w:rPr>
            </w:pPr>
            <w:r>
              <w:rPr>
                <w:rFonts w:ascii="宋体" w:hAnsi="宋体" w:cs="宋体"/>
                <w:color w:val="auto"/>
                <w:sz w:val="24"/>
                <w:highlight w:val="none"/>
              </w:rPr>
              <w:t>2、对图书馆的需求可通过“孔网”、“京东”、“当当”、“博库”等平台的，其价格按中标折扣率结算</w:t>
            </w:r>
            <w:r>
              <w:rPr>
                <w:rFonts w:hint="eastAsia" w:ascii="宋体" w:hAnsi="宋体" w:cs="宋体"/>
                <w:color w:val="auto"/>
                <w:sz w:val="24"/>
                <w:highlight w:val="none"/>
              </w:rPr>
              <w:t>，</w:t>
            </w:r>
            <w:r>
              <w:rPr>
                <w:rFonts w:ascii="宋体" w:hAnsi="宋体" w:cs="宋体"/>
                <w:color w:val="auto"/>
                <w:sz w:val="24"/>
                <w:highlight w:val="none"/>
              </w:rPr>
              <w:t>提供2023年</w:t>
            </w:r>
            <w:r>
              <w:rPr>
                <w:rFonts w:hint="eastAsia" w:ascii="宋体" w:hAnsi="宋体" w:cs="宋体"/>
                <w:color w:val="auto"/>
                <w:sz w:val="24"/>
                <w:highlight w:val="none"/>
              </w:rPr>
              <w:t>以来</w:t>
            </w:r>
            <w:r>
              <w:rPr>
                <w:rFonts w:ascii="宋体" w:hAnsi="宋体" w:cs="宋体"/>
                <w:color w:val="auto"/>
                <w:sz w:val="24"/>
                <w:highlight w:val="none"/>
              </w:rPr>
              <w:t>和以上所述平台</w:t>
            </w:r>
            <w:r>
              <w:rPr>
                <w:rFonts w:hint="eastAsia" w:ascii="宋体" w:hAnsi="宋体" w:cs="宋体"/>
                <w:color w:val="auto"/>
                <w:sz w:val="24"/>
                <w:highlight w:val="none"/>
              </w:rPr>
              <w:t>之一</w:t>
            </w:r>
            <w:r>
              <w:rPr>
                <w:rFonts w:ascii="宋体" w:hAnsi="宋体" w:cs="宋体"/>
                <w:color w:val="auto"/>
                <w:sz w:val="24"/>
                <w:highlight w:val="none"/>
              </w:rPr>
              <w:t>结算发票记录的复印件</w:t>
            </w:r>
            <w:r>
              <w:rPr>
                <w:rFonts w:hint="eastAsia" w:ascii="宋体" w:hAnsi="宋体" w:cs="宋体"/>
                <w:color w:val="auto"/>
                <w:sz w:val="24"/>
                <w:highlight w:val="none"/>
              </w:rPr>
              <w:t>，一份记录的复印件得1分，最高得3分</w:t>
            </w:r>
            <w:r>
              <w:rPr>
                <w:rFonts w:ascii="宋体" w:hAnsi="宋体" w:cs="宋体"/>
                <w:color w:val="auto"/>
                <w:sz w:val="24"/>
                <w:highlight w:val="none"/>
              </w:rPr>
              <w:t>；</w:t>
            </w:r>
          </w:p>
          <w:p w14:paraId="3F2A12D7">
            <w:pPr>
              <w:pStyle w:val="9"/>
              <w:rPr>
                <w:color w:val="auto"/>
                <w:highlight w:val="none"/>
              </w:rPr>
            </w:pPr>
            <w:r>
              <w:rPr>
                <w:rFonts w:hint="eastAsia"/>
                <w:color w:val="auto"/>
                <w:highlight w:val="none"/>
              </w:rPr>
              <w:t>3、其它切实有效的应急措施：实际有效的1分，无效0分。缺项不得分。</w:t>
            </w:r>
          </w:p>
        </w:tc>
        <w:tc>
          <w:tcPr>
            <w:tcW w:w="781" w:type="dxa"/>
            <w:shd w:val="clear" w:color="auto" w:fill="auto"/>
            <w:vAlign w:val="center"/>
          </w:tcPr>
          <w:p w14:paraId="4C219F8A">
            <w:pPr>
              <w:jc w:val="center"/>
              <w:rPr>
                <w:rFonts w:hint="eastAsia" w:ascii="宋体" w:hAnsi="宋体" w:cs="宋体"/>
                <w:bCs/>
                <w:color w:val="auto"/>
                <w:sz w:val="24"/>
                <w:highlight w:val="none"/>
              </w:rPr>
            </w:pPr>
            <w:r>
              <w:rPr>
                <w:rFonts w:ascii="宋体" w:hAnsi="宋体" w:cs="宋体"/>
                <w:bCs/>
                <w:color w:val="auto"/>
                <w:sz w:val="24"/>
                <w:highlight w:val="none"/>
              </w:rPr>
              <w:t>6</w:t>
            </w:r>
            <w:r>
              <w:rPr>
                <w:rFonts w:hint="eastAsia" w:ascii="宋体" w:hAnsi="宋体" w:cs="宋体"/>
                <w:bCs/>
                <w:color w:val="auto"/>
                <w:sz w:val="24"/>
                <w:highlight w:val="none"/>
              </w:rPr>
              <w:t>分</w:t>
            </w:r>
          </w:p>
        </w:tc>
      </w:tr>
      <w:tr w14:paraId="5A6D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Merge w:val="continue"/>
            <w:shd w:val="clear" w:color="auto" w:fill="auto"/>
            <w:vAlign w:val="center"/>
          </w:tcPr>
          <w:p w14:paraId="2D1B82A3">
            <w:pPr>
              <w:autoSpaceDE w:val="0"/>
              <w:autoSpaceDN w:val="0"/>
              <w:adjustRightInd w:val="0"/>
              <w:spacing w:line="360" w:lineRule="auto"/>
              <w:jc w:val="center"/>
              <w:rPr>
                <w:rFonts w:hint="eastAsia" w:ascii="宋体" w:hAnsi="宋体" w:cs="宋体"/>
                <w:bCs/>
                <w:color w:val="auto"/>
                <w:sz w:val="24"/>
                <w:highlight w:val="none"/>
              </w:rPr>
            </w:pPr>
          </w:p>
        </w:tc>
        <w:tc>
          <w:tcPr>
            <w:tcW w:w="6163" w:type="dxa"/>
            <w:shd w:val="clear" w:color="auto" w:fill="auto"/>
            <w:vAlign w:val="center"/>
          </w:tcPr>
          <w:p w14:paraId="136F6110">
            <w:pPr>
              <w:rPr>
                <w:rFonts w:hint="eastAsia" w:ascii="宋体" w:hAnsi="宋体" w:cs="宋体"/>
                <w:color w:val="auto"/>
                <w:sz w:val="24"/>
                <w:highlight w:val="none"/>
              </w:rPr>
            </w:pPr>
            <w:r>
              <w:rPr>
                <w:rFonts w:hint="eastAsia" w:ascii="宋体" w:hAnsi="宋体" w:cs="宋体"/>
                <w:b/>
                <w:color w:val="auto"/>
                <w:sz w:val="24"/>
                <w:highlight w:val="none"/>
              </w:rPr>
              <w:t>图书编目数据来源性：</w:t>
            </w:r>
            <w:r>
              <w:rPr>
                <w:rFonts w:ascii="宋体" w:hAnsi="宋体" w:cs="宋体"/>
                <w:color w:val="auto"/>
                <w:sz w:val="24"/>
                <w:highlight w:val="none"/>
              </w:rPr>
              <w:t xml:space="preserve"> </w:t>
            </w:r>
          </w:p>
          <w:p w14:paraId="32EB5EFB">
            <w:pPr>
              <w:spacing w:line="360" w:lineRule="exact"/>
              <w:rPr>
                <w:color w:val="auto"/>
                <w:sz w:val="24"/>
                <w:highlight w:val="none"/>
              </w:rPr>
            </w:pPr>
            <w:r>
              <w:rPr>
                <w:rFonts w:hint="eastAsia"/>
                <w:color w:val="auto"/>
                <w:sz w:val="24"/>
                <w:highlight w:val="none"/>
              </w:rPr>
              <w:t>投标人能提供《国图联编中心签约的数据下载协议书》、《浙江图书馆数据下载协议书》、《上海市文献联合编目中心下载协议书》、《calis联机编目服务协议书》其中之一的，计2分。无上述协议者，能提供同级别（或以上）图书馆数据合作协议或合作证明文件2份（每份1分）得2分。</w:t>
            </w:r>
          </w:p>
        </w:tc>
        <w:tc>
          <w:tcPr>
            <w:tcW w:w="781" w:type="dxa"/>
            <w:shd w:val="clear" w:color="auto" w:fill="auto"/>
            <w:vAlign w:val="center"/>
          </w:tcPr>
          <w:p w14:paraId="0AA7978E">
            <w:pPr>
              <w:jc w:val="center"/>
              <w:rPr>
                <w:rFonts w:hint="eastAsia" w:ascii="宋体" w:hAnsi="宋体" w:cs="宋体"/>
                <w:bCs/>
                <w:color w:val="auto"/>
                <w:sz w:val="24"/>
                <w:highlight w:val="none"/>
              </w:rPr>
            </w:pPr>
            <w:r>
              <w:rPr>
                <w:rFonts w:hint="eastAsia" w:ascii="宋体" w:hAnsi="宋体" w:cs="宋体"/>
                <w:bCs/>
                <w:color w:val="auto"/>
                <w:sz w:val="24"/>
                <w:highlight w:val="none"/>
              </w:rPr>
              <w:t>2分</w:t>
            </w:r>
          </w:p>
        </w:tc>
      </w:tr>
      <w:tr w14:paraId="178C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jc w:val="center"/>
        </w:trPr>
        <w:tc>
          <w:tcPr>
            <w:tcW w:w="1352" w:type="dxa"/>
            <w:vMerge w:val="continue"/>
            <w:shd w:val="clear" w:color="auto" w:fill="auto"/>
            <w:vAlign w:val="center"/>
          </w:tcPr>
          <w:p w14:paraId="45C21291">
            <w:pPr>
              <w:autoSpaceDE w:val="0"/>
              <w:autoSpaceDN w:val="0"/>
              <w:adjustRightInd w:val="0"/>
              <w:spacing w:line="360" w:lineRule="auto"/>
              <w:jc w:val="center"/>
              <w:rPr>
                <w:rFonts w:hint="eastAsia" w:ascii="宋体" w:hAnsi="宋体" w:cs="宋体"/>
                <w:bCs/>
                <w:color w:val="auto"/>
                <w:sz w:val="24"/>
                <w:highlight w:val="none"/>
              </w:rPr>
            </w:pPr>
          </w:p>
        </w:tc>
        <w:tc>
          <w:tcPr>
            <w:tcW w:w="6163" w:type="dxa"/>
            <w:shd w:val="clear" w:color="auto" w:fill="auto"/>
            <w:vAlign w:val="center"/>
          </w:tcPr>
          <w:p w14:paraId="414F1DEA">
            <w:pPr>
              <w:rPr>
                <w:rFonts w:hint="eastAsia" w:ascii="宋体" w:hAnsi="宋体" w:cs="宋体"/>
                <w:b/>
                <w:color w:val="auto"/>
                <w:sz w:val="24"/>
                <w:highlight w:val="none"/>
              </w:rPr>
            </w:pPr>
            <w:r>
              <w:rPr>
                <w:rFonts w:hint="eastAsia" w:ascii="宋体" w:hAnsi="宋体" w:cs="宋体"/>
                <w:b/>
                <w:color w:val="auto"/>
                <w:sz w:val="24"/>
                <w:highlight w:val="none"/>
              </w:rPr>
              <w:t>书目采购能力：</w:t>
            </w:r>
          </w:p>
          <w:p w14:paraId="133B80AA">
            <w:pPr>
              <w:rPr>
                <w:rFonts w:hint="eastAsia" w:ascii="宋体" w:hAnsi="宋体" w:cs="宋体"/>
                <w:bCs/>
                <w:color w:val="auto"/>
                <w:sz w:val="24"/>
                <w:highlight w:val="none"/>
              </w:rPr>
            </w:pPr>
            <w:r>
              <w:rPr>
                <w:rFonts w:hint="eastAsia" w:ascii="宋体" w:hAnsi="宋体" w:cs="宋体"/>
                <w:bCs/>
                <w:color w:val="auto"/>
                <w:sz w:val="24"/>
                <w:highlight w:val="none"/>
              </w:rPr>
              <w:t>提供投标人与所列出版社的全品种供货证明扫描件（该证明须有出版社公章，合作期至少至2025年12月31日，还须明确出版社对投标人全品种供货（包销书可除外）），否则不予认定。详见本采购文件第四章第三条附件3的《出版社全品种供货名单》。</w:t>
            </w:r>
          </w:p>
          <w:p w14:paraId="6CC3A763">
            <w:pPr>
              <w:rPr>
                <w:rFonts w:hint="eastAsia" w:ascii="宋体" w:hAnsi="宋体" w:cs="宋体"/>
                <w:bCs/>
                <w:color w:val="auto"/>
                <w:sz w:val="24"/>
                <w:highlight w:val="none"/>
              </w:rPr>
            </w:pPr>
            <w:r>
              <w:rPr>
                <w:rFonts w:hint="eastAsia" w:ascii="宋体" w:hAnsi="宋体" w:cs="宋体"/>
                <w:bCs/>
                <w:color w:val="auto"/>
                <w:sz w:val="24"/>
                <w:highlight w:val="none"/>
              </w:rPr>
              <w:t>出版社证明：</w:t>
            </w:r>
          </w:p>
          <w:p w14:paraId="28F9728F">
            <w:pPr>
              <w:rPr>
                <w:rFonts w:hint="eastAsia" w:ascii="宋体" w:hAnsi="宋体" w:cs="宋体"/>
                <w:bCs/>
                <w:color w:val="auto"/>
                <w:sz w:val="24"/>
                <w:highlight w:val="none"/>
              </w:rPr>
            </w:pPr>
            <w:r>
              <w:rPr>
                <w:rFonts w:hint="eastAsia" w:ascii="宋体" w:hAnsi="宋体" w:cs="宋体"/>
                <w:bCs/>
                <w:color w:val="auto"/>
                <w:sz w:val="24"/>
                <w:highlight w:val="none"/>
              </w:rPr>
              <w:t>提供全部30家出版社证明，得5分；</w:t>
            </w:r>
          </w:p>
          <w:p w14:paraId="04AC9984">
            <w:pPr>
              <w:rPr>
                <w:rFonts w:hint="eastAsia" w:ascii="宋体" w:hAnsi="宋体" w:cs="宋体"/>
                <w:bCs/>
                <w:color w:val="auto"/>
                <w:sz w:val="24"/>
                <w:highlight w:val="none"/>
              </w:rPr>
            </w:pPr>
            <w:r>
              <w:rPr>
                <w:rFonts w:hint="eastAsia" w:ascii="宋体" w:hAnsi="宋体" w:cs="宋体"/>
                <w:bCs/>
                <w:color w:val="auto"/>
                <w:sz w:val="24"/>
                <w:highlight w:val="none"/>
              </w:rPr>
              <w:t>提供25（含25家）-29家出版社证明，得3分；</w:t>
            </w:r>
          </w:p>
          <w:p w14:paraId="6C8A0DF4">
            <w:pPr>
              <w:rPr>
                <w:rFonts w:hint="eastAsia" w:ascii="宋体" w:hAnsi="宋体" w:cs="宋体"/>
                <w:bCs/>
                <w:color w:val="auto"/>
                <w:sz w:val="24"/>
                <w:highlight w:val="none"/>
              </w:rPr>
            </w:pPr>
            <w:r>
              <w:rPr>
                <w:rFonts w:hint="eastAsia" w:ascii="宋体" w:hAnsi="宋体" w:cs="宋体"/>
                <w:bCs/>
                <w:color w:val="auto"/>
                <w:sz w:val="24"/>
                <w:highlight w:val="none"/>
              </w:rPr>
              <w:t>提供20（含20家）-24家出版社证明，得1分；</w:t>
            </w:r>
          </w:p>
          <w:p w14:paraId="074641E8">
            <w:pPr>
              <w:rPr>
                <w:color w:val="auto"/>
                <w:highlight w:val="none"/>
              </w:rPr>
            </w:pPr>
            <w:r>
              <w:rPr>
                <w:rFonts w:hint="eastAsia" w:ascii="宋体" w:hAnsi="宋体" w:cs="宋体"/>
                <w:bCs/>
                <w:color w:val="auto"/>
                <w:sz w:val="24"/>
                <w:highlight w:val="none"/>
              </w:rPr>
              <w:t>提供低于20家出版社证明，不得分；</w:t>
            </w:r>
          </w:p>
        </w:tc>
        <w:tc>
          <w:tcPr>
            <w:tcW w:w="781" w:type="dxa"/>
            <w:shd w:val="clear" w:color="auto" w:fill="auto"/>
            <w:vAlign w:val="center"/>
          </w:tcPr>
          <w:p w14:paraId="2D5B02ED">
            <w:pPr>
              <w:jc w:val="center"/>
              <w:rPr>
                <w:rFonts w:hint="eastAsia" w:ascii="宋体" w:hAnsi="宋体" w:cs="宋体"/>
                <w:bCs/>
                <w:color w:val="auto"/>
                <w:sz w:val="24"/>
                <w:highlight w:val="none"/>
              </w:rPr>
            </w:pPr>
            <w:r>
              <w:rPr>
                <w:rFonts w:hint="eastAsia" w:ascii="宋体" w:hAnsi="宋体" w:cs="宋体"/>
                <w:bCs/>
                <w:color w:val="auto"/>
                <w:sz w:val="24"/>
                <w:highlight w:val="none"/>
              </w:rPr>
              <w:t>5分</w:t>
            </w:r>
          </w:p>
        </w:tc>
      </w:tr>
      <w:tr w14:paraId="4CBC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Merge w:val="continue"/>
            <w:shd w:val="clear" w:color="auto" w:fill="auto"/>
            <w:vAlign w:val="center"/>
          </w:tcPr>
          <w:p w14:paraId="71F2A137">
            <w:pPr>
              <w:autoSpaceDE w:val="0"/>
              <w:autoSpaceDN w:val="0"/>
              <w:adjustRightInd w:val="0"/>
              <w:spacing w:line="360" w:lineRule="auto"/>
              <w:jc w:val="center"/>
              <w:rPr>
                <w:rFonts w:hint="eastAsia" w:ascii="宋体" w:hAnsi="宋体" w:cs="宋体"/>
                <w:color w:val="auto"/>
                <w:sz w:val="24"/>
                <w:highlight w:val="none"/>
              </w:rPr>
            </w:pPr>
          </w:p>
        </w:tc>
        <w:tc>
          <w:tcPr>
            <w:tcW w:w="6163" w:type="dxa"/>
            <w:shd w:val="clear" w:color="auto" w:fill="auto"/>
            <w:vAlign w:val="center"/>
          </w:tcPr>
          <w:p w14:paraId="041FA323">
            <w:pPr>
              <w:rPr>
                <w:rFonts w:hint="eastAsia" w:ascii="宋体" w:hAnsi="宋体" w:cs="宋体"/>
                <w:bCs/>
                <w:color w:val="auto"/>
                <w:sz w:val="24"/>
                <w:highlight w:val="none"/>
              </w:rPr>
            </w:pPr>
            <w:r>
              <w:rPr>
                <w:rFonts w:hint="eastAsia" w:ascii="宋体" w:hAnsi="宋体" w:cs="宋体"/>
                <w:b/>
                <w:color w:val="auto"/>
                <w:sz w:val="24"/>
                <w:highlight w:val="none"/>
              </w:rPr>
              <w:t>图书到货能力</w:t>
            </w:r>
            <w:r>
              <w:rPr>
                <w:rFonts w:hint="eastAsia" w:ascii="宋体" w:hAnsi="宋体" w:cs="宋体"/>
                <w:color w:val="auto"/>
                <w:sz w:val="24"/>
                <w:highlight w:val="none"/>
              </w:rPr>
              <w:t>：</w:t>
            </w:r>
            <w:r>
              <w:rPr>
                <w:rFonts w:ascii="宋体" w:hAnsi="宋体" w:cs="宋体"/>
                <w:color w:val="auto"/>
                <w:sz w:val="24"/>
                <w:highlight w:val="none"/>
              </w:rPr>
              <w:t>202</w:t>
            </w:r>
            <w:r>
              <w:rPr>
                <w:rFonts w:hint="eastAsia" w:ascii="宋体" w:hAnsi="宋体" w:cs="宋体"/>
                <w:color w:val="auto"/>
                <w:sz w:val="24"/>
                <w:highlight w:val="none"/>
              </w:rPr>
              <w:t>4</w:t>
            </w:r>
            <w:r>
              <w:rPr>
                <w:rFonts w:ascii="宋体" w:hAnsi="宋体" w:cs="宋体"/>
                <w:color w:val="auto"/>
                <w:sz w:val="24"/>
                <w:highlight w:val="none"/>
              </w:rPr>
              <w:t>年以来由</w:t>
            </w:r>
            <w:r>
              <w:rPr>
                <w:rFonts w:hint="eastAsia" w:ascii="宋体" w:hAnsi="宋体" w:cs="宋体"/>
                <w:color w:val="auto"/>
                <w:sz w:val="24"/>
                <w:highlight w:val="none"/>
              </w:rPr>
              <w:t>县</w:t>
            </w:r>
            <w:r>
              <w:rPr>
                <w:rFonts w:ascii="宋体" w:hAnsi="宋体" w:cs="宋体"/>
                <w:color w:val="auto"/>
                <w:sz w:val="24"/>
                <w:highlight w:val="none"/>
              </w:rPr>
              <w:t>级市（及以上）公共图书馆出具的国内版图书或音像制品供货到货率为95%以上得</w:t>
            </w:r>
            <w:r>
              <w:rPr>
                <w:rFonts w:hint="eastAsia" w:ascii="宋体" w:hAnsi="宋体" w:cs="宋体"/>
                <w:color w:val="auto"/>
                <w:sz w:val="24"/>
                <w:highlight w:val="none"/>
              </w:rPr>
              <w:t>3</w:t>
            </w:r>
            <w:r>
              <w:rPr>
                <w:rFonts w:ascii="宋体" w:hAnsi="宋体" w:cs="宋体"/>
                <w:color w:val="auto"/>
                <w:sz w:val="24"/>
                <w:highlight w:val="none"/>
              </w:rPr>
              <w:t>分；90（含）-95%得</w:t>
            </w:r>
            <w:r>
              <w:rPr>
                <w:rFonts w:hint="eastAsia" w:ascii="宋体" w:hAnsi="宋体" w:cs="宋体"/>
                <w:color w:val="auto"/>
                <w:sz w:val="24"/>
                <w:highlight w:val="none"/>
              </w:rPr>
              <w:t>2</w:t>
            </w:r>
            <w:r>
              <w:rPr>
                <w:rFonts w:ascii="宋体" w:hAnsi="宋体" w:cs="宋体"/>
                <w:color w:val="auto"/>
                <w:sz w:val="24"/>
                <w:highlight w:val="none"/>
              </w:rPr>
              <w:t>分；85（含）-90%得</w:t>
            </w:r>
            <w:r>
              <w:rPr>
                <w:rFonts w:hint="eastAsia" w:ascii="宋体" w:hAnsi="宋体" w:cs="宋体"/>
                <w:color w:val="auto"/>
                <w:sz w:val="24"/>
                <w:highlight w:val="none"/>
              </w:rPr>
              <w:t>1</w:t>
            </w:r>
            <w:r>
              <w:rPr>
                <w:rFonts w:ascii="宋体" w:hAnsi="宋体" w:cs="宋体"/>
                <w:color w:val="auto"/>
                <w:sz w:val="24"/>
                <w:highlight w:val="none"/>
              </w:rPr>
              <w:t>分，85%以下不得分。</w:t>
            </w:r>
            <w:r>
              <w:rPr>
                <w:rFonts w:hint="eastAsia" w:ascii="宋体" w:hAnsi="宋体" w:cs="宋体"/>
                <w:color w:val="auto"/>
                <w:sz w:val="24"/>
                <w:highlight w:val="none"/>
              </w:rPr>
              <w:t>（提供有效的至少4家合作图书馆证明资料加盖公章，否则不得分。）另外，针对图书采购的特殊性，提出合理有效的到货周期保障措施及相关承诺。（较合理且适用于招标方的得3分，大致合理的得1.5分，不合理的得0分）</w:t>
            </w:r>
          </w:p>
        </w:tc>
        <w:tc>
          <w:tcPr>
            <w:tcW w:w="781" w:type="dxa"/>
            <w:shd w:val="clear" w:color="auto" w:fill="auto"/>
            <w:vAlign w:val="center"/>
          </w:tcPr>
          <w:p w14:paraId="4CC21569">
            <w:pPr>
              <w:tabs>
                <w:tab w:val="left" w:pos="720"/>
              </w:tabs>
              <w:spacing w:after="158" w:afterLines="50"/>
              <w:jc w:val="center"/>
              <w:rPr>
                <w:rFonts w:hint="eastAsia" w:ascii="宋体" w:hAnsi="宋体" w:cs="宋体"/>
                <w:bCs/>
                <w:color w:val="auto"/>
                <w:sz w:val="24"/>
                <w:highlight w:val="none"/>
              </w:rPr>
            </w:pPr>
            <w:r>
              <w:rPr>
                <w:rFonts w:hint="eastAsia" w:ascii="宋体" w:hAnsi="宋体" w:cs="宋体"/>
                <w:bCs/>
                <w:color w:val="auto"/>
                <w:sz w:val="24"/>
                <w:highlight w:val="none"/>
              </w:rPr>
              <w:t>6分</w:t>
            </w:r>
          </w:p>
        </w:tc>
      </w:tr>
      <w:tr w14:paraId="0991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Merge w:val="continue"/>
            <w:shd w:val="clear" w:color="auto" w:fill="auto"/>
            <w:vAlign w:val="center"/>
          </w:tcPr>
          <w:p w14:paraId="6AA1DE36">
            <w:pPr>
              <w:autoSpaceDE w:val="0"/>
              <w:autoSpaceDN w:val="0"/>
              <w:adjustRightInd w:val="0"/>
              <w:spacing w:line="360" w:lineRule="auto"/>
              <w:jc w:val="center"/>
              <w:rPr>
                <w:rFonts w:hint="eastAsia" w:ascii="宋体" w:hAnsi="宋体" w:cs="宋体"/>
                <w:color w:val="auto"/>
                <w:sz w:val="24"/>
                <w:highlight w:val="none"/>
              </w:rPr>
            </w:pPr>
          </w:p>
        </w:tc>
        <w:tc>
          <w:tcPr>
            <w:tcW w:w="6163" w:type="dxa"/>
            <w:shd w:val="clear" w:color="auto" w:fill="auto"/>
            <w:vAlign w:val="center"/>
          </w:tcPr>
          <w:p w14:paraId="5ED69C06">
            <w:pPr>
              <w:spacing w:before="60" w:after="60"/>
              <w:ind w:right="60"/>
              <w:rPr>
                <w:rFonts w:hint="eastAsia" w:ascii="宋体" w:hAnsi="宋体" w:cs="宋体"/>
                <w:color w:val="auto"/>
                <w:sz w:val="24"/>
                <w:highlight w:val="none"/>
              </w:rPr>
            </w:pPr>
            <w:r>
              <w:rPr>
                <w:rFonts w:hint="eastAsia" w:ascii="宋体" w:hAnsi="宋体" w:cs="宋体"/>
                <w:b/>
                <w:color w:val="auto"/>
                <w:sz w:val="24"/>
                <w:highlight w:val="none"/>
              </w:rPr>
              <w:t>图书全加工：</w:t>
            </w:r>
          </w:p>
          <w:p w14:paraId="6A2C8D49">
            <w:pPr>
              <w:spacing w:before="60" w:after="60"/>
              <w:ind w:right="6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承诺可在订单发出后一个月内到馆编目加工得2分，30~40天内可到馆编目加工得1分；</w:t>
            </w:r>
          </w:p>
          <w:p w14:paraId="4A351411">
            <w:pPr>
              <w:spacing w:before="60" w:after="60"/>
              <w:ind w:right="60"/>
              <w:rPr>
                <w:rFonts w:hint="eastAsia" w:ascii="宋体" w:hAnsi="宋体" w:cs="宋体"/>
                <w:color w:val="auto"/>
                <w:sz w:val="24"/>
                <w:highlight w:val="none"/>
              </w:rPr>
            </w:pPr>
            <w:r>
              <w:rPr>
                <w:rFonts w:hint="eastAsia" w:ascii="宋体" w:hAnsi="宋体" w:cs="宋体"/>
                <w:color w:val="auto"/>
                <w:sz w:val="24"/>
                <w:highlight w:val="none"/>
              </w:rPr>
              <w:t>2、承诺按照台州市路桥区图书馆规范，加工图书章、书标、条码、保护膜、图书标签及保护膜、磁条，承诺得</w:t>
            </w:r>
            <w:r>
              <w:rPr>
                <w:rFonts w:ascii="宋体" w:hAnsi="宋体" w:cs="宋体"/>
                <w:color w:val="auto"/>
                <w:sz w:val="24"/>
                <w:highlight w:val="none"/>
              </w:rPr>
              <w:t>1</w:t>
            </w:r>
            <w:r>
              <w:rPr>
                <w:rFonts w:hint="eastAsia" w:ascii="宋体" w:hAnsi="宋体" w:cs="宋体"/>
                <w:color w:val="auto"/>
                <w:sz w:val="24"/>
                <w:highlight w:val="none"/>
              </w:rPr>
              <w:t>分，未承诺不得分。</w:t>
            </w:r>
          </w:p>
          <w:p w14:paraId="714FB540">
            <w:pPr>
              <w:spacing w:before="60" w:after="60"/>
              <w:ind w:right="60"/>
              <w:rPr>
                <w:rFonts w:hint="eastAsia" w:ascii="宋体" w:hAnsi="宋体" w:cs="宋体"/>
                <w:color w:val="auto"/>
                <w:sz w:val="24"/>
                <w:highlight w:val="none"/>
              </w:rPr>
            </w:pPr>
            <w:r>
              <w:rPr>
                <w:rFonts w:hint="eastAsia" w:ascii="宋体" w:hAnsi="宋体" w:cs="宋体"/>
                <w:color w:val="auto"/>
                <w:sz w:val="24"/>
                <w:highlight w:val="none"/>
              </w:rPr>
              <w:t>3、保证到馆全加工人员一年内更换不得超过两人次，承诺得2分，未承诺不得分。</w:t>
            </w:r>
          </w:p>
          <w:p w14:paraId="19E959BB">
            <w:pPr>
              <w:spacing w:before="60" w:after="60"/>
              <w:ind w:right="60"/>
              <w:rPr>
                <w:rFonts w:hint="eastAsia" w:ascii="宋体" w:hAnsi="宋体" w:cs="宋体"/>
                <w:color w:val="auto"/>
                <w:sz w:val="24"/>
                <w:highlight w:val="none"/>
              </w:rPr>
            </w:pPr>
            <w:r>
              <w:rPr>
                <w:rFonts w:hint="eastAsia" w:ascii="宋体" w:hAnsi="宋体" w:cs="宋体"/>
                <w:color w:val="auto"/>
                <w:sz w:val="24"/>
                <w:highlight w:val="none"/>
              </w:rPr>
              <w:t>4、到馆编目人员具备相关编目资格证书，得1分。</w:t>
            </w:r>
          </w:p>
        </w:tc>
        <w:tc>
          <w:tcPr>
            <w:tcW w:w="781" w:type="dxa"/>
            <w:shd w:val="clear" w:color="auto" w:fill="auto"/>
            <w:vAlign w:val="center"/>
          </w:tcPr>
          <w:p w14:paraId="2824099E">
            <w:pPr>
              <w:tabs>
                <w:tab w:val="left" w:pos="720"/>
              </w:tabs>
              <w:spacing w:after="158" w:afterLines="50"/>
              <w:jc w:val="center"/>
              <w:rPr>
                <w:rFonts w:hint="eastAsia" w:ascii="宋体" w:hAnsi="宋体" w:cs="宋体"/>
                <w:bCs/>
                <w:color w:val="auto"/>
                <w:sz w:val="24"/>
                <w:highlight w:val="none"/>
              </w:rPr>
            </w:pPr>
            <w:r>
              <w:rPr>
                <w:rFonts w:ascii="宋体" w:hAnsi="宋体" w:cs="宋体"/>
                <w:bCs/>
                <w:color w:val="auto"/>
                <w:sz w:val="24"/>
                <w:highlight w:val="none"/>
              </w:rPr>
              <w:t>6</w:t>
            </w:r>
            <w:r>
              <w:rPr>
                <w:rFonts w:hint="eastAsia" w:ascii="宋体" w:hAnsi="宋体" w:cs="宋体"/>
                <w:bCs/>
                <w:color w:val="auto"/>
                <w:sz w:val="24"/>
                <w:highlight w:val="none"/>
              </w:rPr>
              <w:t>分</w:t>
            </w:r>
          </w:p>
        </w:tc>
      </w:tr>
      <w:tr w14:paraId="5C1F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Merge w:val="restart"/>
            <w:shd w:val="clear" w:color="auto" w:fill="auto"/>
            <w:vAlign w:val="center"/>
          </w:tcPr>
          <w:p w14:paraId="3483E950">
            <w:pPr>
              <w:autoSpaceDE w:val="0"/>
              <w:autoSpaceDN w:val="0"/>
              <w:adjustRightInd w:val="0"/>
              <w:spacing w:line="360" w:lineRule="auto"/>
              <w:jc w:val="center"/>
              <w:rPr>
                <w:rFonts w:hint="eastAsia" w:ascii="宋体" w:hAnsi="宋体" w:cs="宋体"/>
                <w:color w:val="auto"/>
                <w:sz w:val="24"/>
                <w:highlight w:val="none"/>
              </w:rPr>
            </w:pPr>
            <w:r>
              <w:rPr>
                <w:rFonts w:hint="eastAsia" w:ascii="宋体" w:hAnsi="宋体" w:cs="宋体"/>
                <w:bCs/>
                <w:color w:val="auto"/>
                <w:sz w:val="24"/>
                <w:highlight w:val="none"/>
              </w:rPr>
              <w:t>售后服务</w:t>
            </w:r>
          </w:p>
        </w:tc>
        <w:tc>
          <w:tcPr>
            <w:tcW w:w="6163" w:type="dxa"/>
            <w:shd w:val="clear" w:color="auto" w:fill="auto"/>
            <w:vAlign w:val="center"/>
          </w:tcPr>
          <w:p w14:paraId="439A7EAD">
            <w:pPr>
              <w:spacing w:before="60" w:after="60"/>
              <w:ind w:right="60"/>
              <w:rPr>
                <w:rFonts w:hint="eastAsia" w:ascii="宋体" w:hAnsi="宋体" w:cs="宋体"/>
                <w:b/>
                <w:color w:val="auto"/>
                <w:sz w:val="24"/>
                <w:highlight w:val="none"/>
              </w:rPr>
            </w:pPr>
            <w:r>
              <w:rPr>
                <w:rFonts w:hint="eastAsia" w:ascii="宋体" w:hAnsi="宋体" w:cs="宋体"/>
                <w:b/>
                <w:color w:val="auto"/>
                <w:sz w:val="24"/>
                <w:highlight w:val="none"/>
              </w:rPr>
              <w:t>售后服务机构：</w:t>
            </w:r>
            <w:r>
              <w:rPr>
                <w:rFonts w:hint="eastAsia" w:ascii="宋体" w:hAnsi="宋体" w:cs="宋体"/>
                <w:color w:val="auto"/>
                <w:sz w:val="24"/>
                <w:highlight w:val="none"/>
              </w:rPr>
              <w:t>投标人具有本地化服务能力，能及时提供售后服务（提供本地化设立的服务机构营业执照复印件或办事处注册证明复印件，或提供不少于</w:t>
            </w:r>
            <w:r>
              <w:rPr>
                <w:rFonts w:ascii="宋体" w:hAnsi="宋体" w:cs="宋体"/>
                <w:color w:val="auto"/>
                <w:sz w:val="24"/>
                <w:highlight w:val="none"/>
              </w:rPr>
              <w:t>5名</w:t>
            </w:r>
            <w:r>
              <w:rPr>
                <w:rFonts w:hint="eastAsia" w:ascii="宋体" w:hAnsi="宋体" w:cs="宋体"/>
                <w:color w:val="auto"/>
                <w:sz w:val="24"/>
                <w:highlight w:val="none"/>
              </w:rPr>
              <w:t>本地化</w:t>
            </w:r>
            <w:r>
              <w:rPr>
                <w:rFonts w:ascii="宋体" w:hAnsi="宋体" w:cs="宋体"/>
                <w:color w:val="auto"/>
                <w:sz w:val="24"/>
                <w:highlight w:val="none"/>
              </w:rPr>
              <w:t>的派遣人员合同</w:t>
            </w:r>
            <w:r>
              <w:rPr>
                <w:rFonts w:hint="eastAsia" w:ascii="宋体" w:hAnsi="宋体" w:cs="宋体"/>
                <w:color w:val="auto"/>
                <w:sz w:val="24"/>
                <w:highlight w:val="none"/>
              </w:rPr>
              <w:t>）得3分；无本地化服务能力，但承诺能1小时内响应并提供售后服务的得1分。（所有复印件需加盖公章）。</w:t>
            </w:r>
          </w:p>
        </w:tc>
        <w:tc>
          <w:tcPr>
            <w:tcW w:w="781" w:type="dxa"/>
            <w:shd w:val="clear" w:color="auto" w:fill="auto"/>
            <w:vAlign w:val="center"/>
          </w:tcPr>
          <w:p w14:paraId="18FA79CF">
            <w:pPr>
              <w:tabs>
                <w:tab w:val="left" w:pos="720"/>
              </w:tabs>
              <w:spacing w:after="158" w:afterLines="50"/>
              <w:jc w:val="center"/>
              <w:rPr>
                <w:rFonts w:hint="eastAsia" w:ascii="宋体" w:hAnsi="宋体" w:cs="宋体"/>
                <w:bCs/>
                <w:color w:val="auto"/>
                <w:sz w:val="24"/>
                <w:highlight w:val="none"/>
              </w:rPr>
            </w:pPr>
            <w:r>
              <w:rPr>
                <w:rFonts w:hint="eastAsia" w:ascii="宋体" w:hAnsi="宋体" w:cs="宋体"/>
                <w:bCs/>
                <w:color w:val="auto"/>
                <w:sz w:val="24"/>
                <w:highlight w:val="none"/>
              </w:rPr>
              <w:t>3分</w:t>
            </w:r>
          </w:p>
        </w:tc>
      </w:tr>
      <w:tr w14:paraId="0797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Merge w:val="continue"/>
            <w:shd w:val="clear" w:color="auto" w:fill="auto"/>
            <w:vAlign w:val="center"/>
          </w:tcPr>
          <w:p w14:paraId="466AB69D">
            <w:pPr>
              <w:autoSpaceDE w:val="0"/>
              <w:autoSpaceDN w:val="0"/>
              <w:adjustRightInd w:val="0"/>
              <w:spacing w:line="360" w:lineRule="auto"/>
              <w:jc w:val="center"/>
              <w:rPr>
                <w:rFonts w:hint="eastAsia" w:ascii="宋体" w:hAnsi="宋体" w:cs="宋体"/>
                <w:color w:val="auto"/>
                <w:sz w:val="24"/>
                <w:highlight w:val="none"/>
              </w:rPr>
            </w:pPr>
          </w:p>
        </w:tc>
        <w:tc>
          <w:tcPr>
            <w:tcW w:w="6163" w:type="dxa"/>
            <w:shd w:val="clear" w:color="auto" w:fill="auto"/>
            <w:vAlign w:val="center"/>
          </w:tcPr>
          <w:p w14:paraId="06EC87F2">
            <w:pPr>
              <w:rPr>
                <w:rFonts w:hint="eastAsia" w:ascii="宋体" w:hAnsi="宋体" w:cs="宋体"/>
                <w:color w:val="auto"/>
                <w:sz w:val="24"/>
                <w:highlight w:val="none"/>
              </w:rPr>
            </w:pPr>
            <w:r>
              <w:rPr>
                <w:rFonts w:hint="eastAsia" w:ascii="宋体" w:hAnsi="宋体" w:cs="宋体"/>
                <w:b/>
                <w:color w:val="auto"/>
                <w:sz w:val="24"/>
                <w:highlight w:val="none"/>
              </w:rPr>
              <w:t>退换货保证</w:t>
            </w:r>
            <w:r>
              <w:rPr>
                <w:rFonts w:hint="eastAsia" w:ascii="宋体" w:hAnsi="宋体" w:cs="宋体"/>
                <w:color w:val="auto"/>
                <w:sz w:val="24"/>
                <w:highlight w:val="none"/>
              </w:rPr>
              <w:t>：对因预订调整、馆藏不符等原因退货无条件接受，并承担退货、更换等费用。对预定图书或音像，但因投标人原因不能及时到达，采购单位有权采取相应的补救措施，投标人承诺承担对上述造成的各项损失或增加的各项费用。完全响应上述要求的得</w:t>
            </w:r>
            <w:r>
              <w:rPr>
                <w:rFonts w:ascii="宋体" w:hAnsi="宋体" w:cs="宋体"/>
                <w:color w:val="auto"/>
                <w:sz w:val="24"/>
                <w:highlight w:val="none"/>
              </w:rPr>
              <w:t>3分;缺项不得分。</w:t>
            </w:r>
          </w:p>
        </w:tc>
        <w:tc>
          <w:tcPr>
            <w:tcW w:w="781" w:type="dxa"/>
            <w:shd w:val="clear" w:color="auto" w:fill="auto"/>
            <w:vAlign w:val="center"/>
          </w:tcPr>
          <w:p w14:paraId="3B27F966">
            <w:pPr>
              <w:tabs>
                <w:tab w:val="left" w:pos="720"/>
              </w:tabs>
              <w:spacing w:after="158" w:afterLines="50"/>
              <w:jc w:val="center"/>
              <w:rPr>
                <w:rFonts w:hint="eastAsia" w:ascii="宋体" w:hAnsi="宋体" w:cs="宋体"/>
                <w:bCs/>
                <w:color w:val="auto"/>
                <w:sz w:val="24"/>
                <w:highlight w:val="none"/>
              </w:rPr>
            </w:pPr>
            <w:r>
              <w:rPr>
                <w:rFonts w:ascii="宋体" w:hAnsi="宋体" w:cs="宋体"/>
                <w:bCs/>
                <w:color w:val="auto"/>
                <w:sz w:val="24"/>
                <w:highlight w:val="none"/>
              </w:rPr>
              <w:t>3</w:t>
            </w:r>
            <w:r>
              <w:rPr>
                <w:rFonts w:hint="eastAsia" w:ascii="宋体" w:hAnsi="宋体" w:cs="宋体"/>
                <w:bCs/>
                <w:color w:val="auto"/>
                <w:sz w:val="24"/>
                <w:highlight w:val="none"/>
              </w:rPr>
              <w:t>分</w:t>
            </w:r>
          </w:p>
        </w:tc>
      </w:tr>
      <w:tr w14:paraId="2C57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Merge w:val="continue"/>
            <w:shd w:val="clear" w:color="auto" w:fill="auto"/>
            <w:vAlign w:val="center"/>
          </w:tcPr>
          <w:p w14:paraId="5D9C9E82">
            <w:pPr>
              <w:autoSpaceDE w:val="0"/>
              <w:autoSpaceDN w:val="0"/>
              <w:adjustRightInd w:val="0"/>
              <w:spacing w:line="360" w:lineRule="auto"/>
              <w:jc w:val="center"/>
              <w:rPr>
                <w:rFonts w:hint="eastAsia" w:ascii="宋体" w:hAnsi="宋体" w:cs="宋体"/>
                <w:bCs/>
                <w:color w:val="auto"/>
                <w:sz w:val="24"/>
                <w:highlight w:val="none"/>
              </w:rPr>
            </w:pPr>
          </w:p>
        </w:tc>
        <w:tc>
          <w:tcPr>
            <w:tcW w:w="6163" w:type="dxa"/>
            <w:shd w:val="clear" w:color="auto" w:fill="auto"/>
            <w:vAlign w:val="center"/>
          </w:tcPr>
          <w:p w14:paraId="5C79CF38">
            <w:pPr>
              <w:rPr>
                <w:rFonts w:hint="eastAsia" w:ascii="宋体" w:hAnsi="宋体" w:cs="宋体"/>
                <w:color w:val="auto"/>
                <w:sz w:val="24"/>
                <w:highlight w:val="none"/>
              </w:rPr>
            </w:pPr>
            <w:r>
              <w:rPr>
                <w:rFonts w:hint="eastAsia" w:ascii="宋体" w:hAnsi="宋体" w:cs="宋体"/>
                <w:b/>
                <w:color w:val="auto"/>
                <w:sz w:val="24"/>
                <w:highlight w:val="none"/>
              </w:rPr>
              <w:t>个性化服务</w:t>
            </w:r>
            <w:r>
              <w:rPr>
                <w:rFonts w:hint="eastAsia" w:ascii="宋体" w:hAnsi="宋体" w:cs="宋体"/>
                <w:color w:val="auto"/>
                <w:sz w:val="24"/>
                <w:highlight w:val="none"/>
              </w:rPr>
              <w:t>：</w:t>
            </w:r>
          </w:p>
          <w:p w14:paraId="5D76FEC8">
            <w:pPr>
              <w:numPr>
                <w:ilvl w:val="0"/>
                <w:numId w:val="0"/>
              </w:numPr>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（1）承诺2025年协助采购单位完成1次书展阅读活动的得1分；</w:t>
            </w:r>
          </w:p>
          <w:p w14:paraId="480F8A0F">
            <w:pPr>
              <w:numPr>
                <w:ilvl w:val="0"/>
                <w:numId w:val="0"/>
              </w:numPr>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（2）标书中提供可策划组织的主题书展较特色且被采纳的得2分；提供可策划组织的主题书展大致契合的得1分；提供可策划组织的主题书展不可行的得0分。本项最高得3分。</w:t>
            </w:r>
          </w:p>
          <w:p w14:paraId="5ADCC996">
            <w:pPr>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（1）承诺</w:t>
            </w:r>
            <w:r>
              <w:rPr>
                <w:rFonts w:ascii="宋体" w:hAnsi="宋体" w:cs="宋体"/>
                <w:color w:val="auto"/>
                <w:sz w:val="24"/>
                <w:highlight w:val="none"/>
              </w:rPr>
              <w:t>202</w:t>
            </w:r>
            <w:r>
              <w:rPr>
                <w:rFonts w:hint="eastAsia" w:ascii="宋体" w:hAnsi="宋体" w:cs="宋体"/>
                <w:color w:val="auto"/>
                <w:sz w:val="24"/>
                <w:highlight w:val="none"/>
              </w:rPr>
              <w:t>5</w:t>
            </w:r>
            <w:r>
              <w:rPr>
                <w:rFonts w:ascii="宋体" w:hAnsi="宋体" w:cs="宋体"/>
                <w:color w:val="auto"/>
                <w:sz w:val="24"/>
                <w:highlight w:val="none"/>
              </w:rPr>
              <w:t>年能自主为采购单位安排讲座活动1次</w:t>
            </w:r>
            <w:r>
              <w:rPr>
                <w:rFonts w:hint="eastAsia" w:ascii="宋体" w:hAnsi="宋体" w:cs="宋体"/>
                <w:color w:val="auto"/>
                <w:sz w:val="24"/>
                <w:highlight w:val="none"/>
              </w:rPr>
              <w:t>，</w:t>
            </w:r>
            <w:r>
              <w:rPr>
                <w:rFonts w:ascii="宋体" w:hAnsi="宋体" w:cs="宋体"/>
                <w:color w:val="auto"/>
                <w:sz w:val="24"/>
                <w:highlight w:val="none"/>
              </w:rPr>
              <w:t>得3分；</w:t>
            </w:r>
          </w:p>
          <w:p w14:paraId="17303ED0">
            <w:pPr>
              <w:rPr>
                <w:rFonts w:hint="eastAsia" w:ascii="宋体" w:hAnsi="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（2）</w:t>
            </w:r>
            <w:r>
              <w:rPr>
                <w:rFonts w:ascii="宋体" w:hAnsi="宋体" w:cs="宋体"/>
                <w:color w:val="auto"/>
                <w:sz w:val="24"/>
                <w:highlight w:val="none"/>
              </w:rPr>
              <w:t>提供202</w:t>
            </w:r>
            <w:r>
              <w:rPr>
                <w:rFonts w:hint="eastAsia" w:ascii="宋体" w:hAnsi="宋体" w:cs="宋体"/>
                <w:color w:val="auto"/>
                <w:sz w:val="24"/>
                <w:highlight w:val="none"/>
              </w:rPr>
              <w:t>4</w:t>
            </w:r>
            <w:r>
              <w:rPr>
                <w:rFonts w:ascii="宋体" w:hAnsi="宋体" w:cs="宋体"/>
                <w:color w:val="auto"/>
                <w:sz w:val="24"/>
                <w:highlight w:val="none"/>
              </w:rPr>
              <w:t>年以来为</w:t>
            </w:r>
            <w:r>
              <w:rPr>
                <w:rFonts w:hint="eastAsia" w:ascii="宋体" w:hAnsi="宋体" w:cs="宋体"/>
                <w:color w:val="auto"/>
                <w:sz w:val="24"/>
                <w:highlight w:val="none"/>
              </w:rPr>
              <w:t>县级市（及以上）</w:t>
            </w:r>
            <w:r>
              <w:rPr>
                <w:rFonts w:ascii="宋体" w:hAnsi="宋体" w:cs="宋体"/>
                <w:color w:val="auto"/>
                <w:sz w:val="24"/>
                <w:highlight w:val="none"/>
              </w:rPr>
              <w:t>图书馆安排的讲座活动记录</w:t>
            </w:r>
            <w:r>
              <w:rPr>
                <w:rFonts w:hint="eastAsia" w:ascii="宋体" w:hAnsi="宋体" w:cs="宋体"/>
                <w:color w:val="auto"/>
                <w:sz w:val="24"/>
                <w:highlight w:val="none"/>
              </w:rPr>
              <w:t>3次及以上</w:t>
            </w:r>
            <w:r>
              <w:rPr>
                <w:rFonts w:ascii="宋体" w:hAnsi="宋体" w:cs="宋体"/>
                <w:color w:val="auto"/>
                <w:sz w:val="24"/>
                <w:highlight w:val="none"/>
              </w:rPr>
              <w:t>得3分，2次得2分，1次得1分,0次不得分（须附上合作图书馆盖章证明及公众号推文宣传等材料说明）。</w:t>
            </w:r>
            <w:r>
              <w:rPr>
                <w:rFonts w:hint="eastAsia" w:ascii="宋体" w:hAnsi="宋体" w:cs="宋体"/>
                <w:color w:val="auto"/>
                <w:sz w:val="24"/>
                <w:highlight w:val="none"/>
              </w:rPr>
              <w:t>本项目最高得6分。</w:t>
            </w:r>
          </w:p>
          <w:p w14:paraId="30E6717A">
            <w:pPr>
              <w:rPr>
                <w:color w:val="auto"/>
                <w:sz w:val="24"/>
                <w:highlight w:val="none"/>
              </w:rPr>
            </w:pPr>
            <w:r>
              <w:rPr>
                <w:rFonts w:hint="eastAsia"/>
                <w:color w:val="auto"/>
                <w:sz w:val="24"/>
                <w:highlight w:val="none"/>
                <w:lang w:val="en-US" w:eastAsia="zh-CN"/>
              </w:rPr>
              <w:t>3.1</w:t>
            </w:r>
            <w:r>
              <w:rPr>
                <w:rFonts w:hint="eastAsia"/>
                <w:color w:val="auto"/>
                <w:sz w:val="24"/>
                <w:highlight w:val="none"/>
              </w:rPr>
              <w:t>承诺2025年为图书馆提供2篇原创性的阅读推广文章，得</w:t>
            </w:r>
            <w:r>
              <w:rPr>
                <w:color w:val="auto"/>
                <w:sz w:val="24"/>
                <w:highlight w:val="none"/>
              </w:rPr>
              <w:t>1</w:t>
            </w:r>
            <w:r>
              <w:rPr>
                <w:rFonts w:hint="eastAsia"/>
                <w:color w:val="auto"/>
                <w:sz w:val="24"/>
                <w:highlight w:val="none"/>
              </w:rPr>
              <w:t>分。</w:t>
            </w:r>
          </w:p>
          <w:p w14:paraId="139C2CD7">
            <w:pPr>
              <w:rPr>
                <w:color w:val="auto"/>
                <w:sz w:val="24"/>
                <w:highlight w:val="none"/>
              </w:rPr>
            </w:pPr>
            <w:r>
              <w:rPr>
                <w:rFonts w:hint="eastAsia" w:ascii="宋体" w:hAnsi="宋体" w:cs="宋体"/>
                <w:color w:val="auto"/>
                <w:sz w:val="24"/>
                <w:highlight w:val="none"/>
              </w:rPr>
              <w:t>投标人根据自身情况如实给予服务承诺，如中标后未能响应承诺，招标人有权取消合同。</w:t>
            </w:r>
          </w:p>
        </w:tc>
        <w:tc>
          <w:tcPr>
            <w:tcW w:w="781" w:type="dxa"/>
            <w:shd w:val="clear" w:color="auto" w:fill="auto"/>
            <w:vAlign w:val="center"/>
          </w:tcPr>
          <w:p w14:paraId="6970ED93">
            <w:pPr>
              <w:tabs>
                <w:tab w:val="left" w:pos="720"/>
              </w:tabs>
              <w:spacing w:after="158" w:afterLines="50"/>
              <w:jc w:val="center"/>
              <w:rPr>
                <w:rFonts w:hint="eastAsia" w:ascii="宋体" w:hAnsi="宋体" w:cs="宋体"/>
                <w:bCs/>
                <w:color w:val="auto"/>
                <w:sz w:val="24"/>
                <w:highlight w:val="none"/>
              </w:rPr>
            </w:pPr>
            <w:r>
              <w:rPr>
                <w:rFonts w:hint="eastAsia" w:ascii="宋体" w:hAnsi="宋体" w:cs="宋体"/>
                <w:bCs/>
                <w:color w:val="auto"/>
                <w:sz w:val="24"/>
                <w:highlight w:val="none"/>
              </w:rPr>
              <w:t>10分</w:t>
            </w:r>
          </w:p>
        </w:tc>
      </w:tr>
    </w:tbl>
    <w:p w14:paraId="219F791E">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14:paraId="7DF639BA">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14:paraId="6A119FDC">
      <w:pPr>
        <w:pStyle w:val="7"/>
        <w:rPr>
          <w:rFonts w:hint="eastAsia" w:ascii="宋体" w:hAnsi="宋体" w:cs="宋体"/>
          <w:color w:val="000000" w:themeColor="text1"/>
          <w:sz w:val="24"/>
          <w:szCs w:val="32"/>
          <w:highlight w:val="none"/>
          <w14:textFill>
            <w14:solidFill>
              <w14:schemeClr w14:val="tx1"/>
            </w14:solidFill>
          </w14:textFill>
        </w:rPr>
      </w:pPr>
    </w:p>
    <w:p w14:paraId="412EAE89">
      <w:pPr>
        <w:rPr>
          <w:rFonts w:hint="eastAsia" w:ascii="宋体" w:hAnsi="宋体" w:cs="宋体"/>
          <w:color w:val="000000" w:themeColor="text1"/>
          <w:sz w:val="24"/>
          <w:szCs w:val="32"/>
          <w:highlight w:val="none"/>
          <w14:textFill>
            <w14:solidFill>
              <w14:schemeClr w14:val="tx1"/>
            </w14:solidFill>
          </w14:textFill>
        </w:rPr>
      </w:pPr>
    </w:p>
    <w:p w14:paraId="36EAA206">
      <w:pPr>
        <w:pStyle w:val="31"/>
        <w:rPr>
          <w:rFonts w:hint="eastAsia" w:hAnsi="宋体" w:cs="宋体"/>
          <w:color w:val="000000" w:themeColor="text1"/>
          <w:szCs w:val="32"/>
          <w:highlight w:val="none"/>
          <w14:textFill>
            <w14:solidFill>
              <w14:schemeClr w14:val="tx1"/>
            </w14:solidFill>
          </w14:textFill>
        </w:rPr>
      </w:pPr>
    </w:p>
    <w:p w14:paraId="62569B5E">
      <w:pPr>
        <w:spacing w:line="360" w:lineRule="auto"/>
        <w:rPr>
          <w:rFonts w:hint="eastAsia" w:ascii="宋体" w:hAnsi="宋体" w:cs="宋体"/>
          <w:b/>
          <w:bCs/>
          <w:color w:val="000000" w:themeColor="text1"/>
          <w:sz w:val="36"/>
          <w:szCs w:val="44"/>
          <w:highlight w:val="none"/>
          <w14:textFill>
            <w14:solidFill>
              <w14:schemeClr w14:val="tx1"/>
            </w14:solidFill>
          </w14:textFill>
        </w:rPr>
      </w:pPr>
    </w:p>
    <w:p w14:paraId="2F934129">
      <w:pPr>
        <w:spacing w:line="360" w:lineRule="auto"/>
        <w:rPr>
          <w:rFonts w:hint="eastAsia" w:ascii="宋体" w:hAnsi="宋体" w:cs="宋体"/>
          <w:b/>
          <w:bCs/>
          <w:color w:val="000000" w:themeColor="text1"/>
          <w:sz w:val="36"/>
          <w:szCs w:val="44"/>
          <w:highlight w:val="none"/>
          <w14:textFill>
            <w14:solidFill>
              <w14:schemeClr w14:val="tx1"/>
            </w14:solidFill>
          </w14:textFill>
        </w:rPr>
      </w:pPr>
    </w:p>
    <w:p w14:paraId="3F379DD5">
      <w:pPr>
        <w:spacing w:line="360" w:lineRule="auto"/>
        <w:rPr>
          <w:rFonts w:hint="eastAsia" w:ascii="宋体" w:hAnsi="宋体" w:cs="宋体"/>
          <w:b/>
          <w:bCs/>
          <w:color w:val="000000" w:themeColor="text1"/>
          <w:sz w:val="36"/>
          <w:szCs w:val="44"/>
          <w:highlight w:val="none"/>
          <w14:textFill>
            <w14:solidFill>
              <w14:schemeClr w14:val="tx1"/>
            </w14:solidFill>
          </w14:textFill>
        </w:rPr>
      </w:pPr>
    </w:p>
    <w:p w14:paraId="53AEC959">
      <w:pPr>
        <w:spacing w:line="360" w:lineRule="auto"/>
        <w:rPr>
          <w:rFonts w:hint="eastAsia" w:ascii="宋体" w:hAnsi="宋体" w:cs="宋体"/>
          <w:b/>
          <w:bCs/>
          <w:color w:val="000000" w:themeColor="text1"/>
          <w:sz w:val="36"/>
          <w:szCs w:val="44"/>
          <w:highlight w:val="none"/>
          <w14:textFill>
            <w14:solidFill>
              <w14:schemeClr w14:val="tx1"/>
            </w14:solidFill>
          </w14:textFill>
        </w:rPr>
      </w:pPr>
    </w:p>
    <w:p w14:paraId="736F346B">
      <w:pPr>
        <w:spacing w:line="360" w:lineRule="auto"/>
        <w:rPr>
          <w:rFonts w:hint="eastAsia" w:ascii="宋体" w:hAnsi="宋体" w:cs="宋体"/>
          <w:b/>
          <w:bCs/>
          <w:color w:val="000000" w:themeColor="text1"/>
          <w:sz w:val="36"/>
          <w:szCs w:val="44"/>
          <w:highlight w:val="none"/>
          <w14:textFill>
            <w14:solidFill>
              <w14:schemeClr w14:val="tx1"/>
            </w14:solidFill>
          </w14:textFill>
        </w:rPr>
      </w:pPr>
    </w:p>
    <w:p w14:paraId="0C3AEBF4">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第四章 公开招标需求</w:t>
      </w:r>
    </w:p>
    <w:p w14:paraId="4B7AA584">
      <w:pPr>
        <w:spacing w:line="360" w:lineRule="auto"/>
        <w:jc w:val="left"/>
        <w:rPr>
          <w:rFonts w:hint="eastAsia" w:ascii="宋体" w:hAnsi="宋体" w:cs="宋体"/>
          <w:b/>
          <w:sz w:val="24"/>
          <w:highlight w:val="none"/>
        </w:rPr>
      </w:pPr>
      <w:r>
        <w:rPr>
          <w:rFonts w:hint="eastAsia" w:ascii="宋体" w:hAnsi="宋体" w:cs="宋体"/>
          <w:b/>
          <w:sz w:val="24"/>
          <w:highlight w:val="none"/>
        </w:rPr>
        <w:t>一、招标项目一览表</w:t>
      </w:r>
    </w:p>
    <w:p w14:paraId="3B2C836F">
      <w:pPr>
        <w:spacing w:line="360" w:lineRule="auto"/>
        <w:ind w:firstLine="480"/>
        <w:jc w:val="left"/>
        <w:rPr>
          <w:rFonts w:hint="eastAsia" w:ascii="宋体" w:hAnsi="宋体" w:cs="宋体"/>
          <w:sz w:val="24"/>
          <w:highlight w:val="none"/>
        </w:rPr>
      </w:pPr>
      <w:r>
        <w:rPr>
          <w:rFonts w:hint="eastAsia" w:ascii="宋体" w:hAnsi="宋体" w:cs="宋体"/>
          <w:sz w:val="24"/>
          <w:highlight w:val="none"/>
        </w:rPr>
        <w:t>本次招标共</w:t>
      </w:r>
      <w:r>
        <w:rPr>
          <w:rFonts w:hint="eastAsia" w:ascii="宋体" w:hAnsi="宋体" w:cs="宋体"/>
          <w:sz w:val="24"/>
          <w:highlight w:val="none"/>
          <w:u w:val="single"/>
        </w:rPr>
        <w:t xml:space="preserve"> 3</w:t>
      </w:r>
      <w:r>
        <w:rPr>
          <w:rFonts w:hint="eastAsia" w:ascii="宋体" w:hAnsi="宋体" w:cs="宋体"/>
          <w:sz w:val="24"/>
          <w:highlight w:val="none"/>
        </w:rPr>
        <w:t>个标段，具体内容如下表：</w:t>
      </w:r>
    </w:p>
    <w:tbl>
      <w:tblPr>
        <w:tblStyle w:val="2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287"/>
        <w:gridCol w:w="522"/>
        <w:gridCol w:w="522"/>
        <w:gridCol w:w="765"/>
        <w:gridCol w:w="976"/>
        <w:gridCol w:w="1477"/>
        <w:gridCol w:w="1035"/>
      </w:tblGrid>
      <w:tr w14:paraId="285D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21" w:type="dxa"/>
            <w:vAlign w:val="center"/>
          </w:tcPr>
          <w:p w14:paraId="35BB01EE">
            <w:pPr>
              <w:tabs>
                <w:tab w:val="left" w:pos="8280"/>
              </w:tabs>
              <w:autoSpaceDE w:val="0"/>
              <w:autoSpaceDN w:val="0"/>
              <w:adjustRightInd w:val="0"/>
              <w:ind w:right="25"/>
              <w:jc w:val="center"/>
              <w:rPr>
                <w:rFonts w:hint="eastAsia" w:ascii="宋体" w:hAnsi="宋体" w:cs="宋体"/>
                <w:b/>
                <w:sz w:val="24"/>
                <w:highlight w:val="none"/>
              </w:rPr>
            </w:pPr>
            <w:r>
              <w:rPr>
                <w:rFonts w:hint="eastAsia" w:ascii="宋体" w:hAnsi="宋体" w:cs="宋体"/>
                <w:b/>
                <w:sz w:val="24"/>
                <w:highlight w:val="none"/>
              </w:rPr>
              <w:t>标段号</w:t>
            </w:r>
          </w:p>
        </w:tc>
        <w:tc>
          <w:tcPr>
            <w:tcW w:w="1980" w:type="dxa"/>
            <w:vAlign w:val="center"/>
          </w:tcPr>
          <w:p w14:paraId="6245E1AC">
            <w:pPr>
              <w:tabs>
                <w:tab w:val="left" w:pos="8280"/>
              </w:tabs>
              <w:autoSpaceDE w:val="0"/>
              <w:autoSpaceDN w:val="0"/>
              <w:adjustRightInd w:val="0"/>
              <w:ind w:right="25" w:firstLine="120" w:firstLineChars="50"/>
              <w:jc w:val="center"/>
              <w:rPr>
                <w:rFonts w:hint="eastAsia" w:ascii="宋体" w:hAnsi="宋体" w:cs="宋体"/>
                <w:b/>
                <w:sz w:val="24"/>
                <w:highlight w:val="none"/>
              </w:rPr>
            </w:pPr>
            <w:r>
              <w:rPr>
                <w:rFonts w:hint="eastAsia" w:ascii="宋体" w:hAnsi="宋体" w:cs="宋体"/>
                <w:b/>
                <w:sz w:val="24"/>
                <w:highlight w:val="none"/>
              </w:rPr>
              <w:t>项目名称</w:t>
            </w:r>
          </w:p>
        </w:tc>
        <w:tc>
          <w:tcPr>
            <w:tcW w:w="1287" w:type="dxa"/>
            <w:vAlign w:val="center"/>
          </w:tcPr>
          <w:p w14:paraId="2DEF7800">
            <w:pPr>
              <w:tabs>
                <w:tab w:val="left" w:pos="8280"/>
              </w:tabs>
              <w:autoSpaceDE w:val="0"/>
              <w:autoSpaceDN w:val="0"/>
              <w:adjustRightInd w:val="0"/>
              <w:ind w:right="25"/>
              <w:jc w:val="center"/>
              <w:rPr>
                <w:rFonts w:hint="eastAsia" w:ascii="宋体" w:hAnsi="宋体" w:cs="宋体"/>
                <w:b/>
                <w:sz w:val="24"/>
                <w:highlight w:val="none"/>
              </w:rPr>
            </w:pPr>
            <w:r>
              <w:rPr>
                <w:rFonts w:hint="eastAsia" w:ascii="宋体" w:hAnsi="宋体" w:cs="宋体"/>
                <w:b/>
                <w:sz w:val="24"/>
                <w:highlight w:val="none"/>
              </w:rPr>
              <w:t>简要技术要求</w:t>
            </w:r>
          </w:p>
        </w:tc>
        <w:tc>
          <w:tcPr>
            <w:tcW w:w="522" w:type="dxa"/>
            <w:vAlign w:val="center"/>
          </w:tcPr>
          <w:p w14:paraId="56DB5CC8">
            <w:pPr>
              <w:tabs>
                <w:tab w:val="left" w:pos="8280"/>
              </w:tabs>
              <w:autoSpaceDE w:val="0"/>
              <w:autoSpaceDN w:val="0"/>
              <w:adjustRightInd w:val="0"/>
              <w:ind w:right="25"/>
              <w:jc w:val="center"/>
              <w:rPr>
                <w:rFonts w:hint="eastAsia" w:ascii="宋体" w:hAnsi="宋体" w:cs="宋体"/>
                <w:b/>
                <w:sz w:val="24"/>
                <w:highlight w:val="none"/>
              </w:rPr>
            </w:pPr>
            <w:r>
              <w:rPr>
                <w:rFonts w:hint="eastAsia" w:ascii="宋体" w:hAnsi="宋体" w:cs="宋体"/>
                <w:b/>
                <w:sz w:val="24"/>
                <w:highlight w:val="none"/>
              </w:rPr>
              <w:t>数量</w:t>
            </w:r>
          </w:p>
        </w:tc>
        <w:tc>
          <w:tcPr>
            <w:tcW w:w="522" w:type="dxa"/>
            <w:vAlign w:val="center"/>
          </w:tcPr>
          <w:p w14:paraId="38835B1E">
            <w:pPr>
              <w:tabs>
                <w:tab w:val="left" w:pos="8280"/>
              </w:tabs>
              <w:autoSpaceDE w:val="0"/>
              <w:autoSpaceDN w:val="0"/>
              <w:adjustRightInd w:val="0"/>
              <w:ind w:right="25"/>
              <w:jc w:val="center"/>
              <w:rPr>
                <w:rFonts w:hint="eastAsia" w:ascii="宋体" w:hAnsi="宋体" w:cs="宋体"/>
                <w:b/>
                <w:sz w:val="24"/>
                <w:highlight w:val="none"/>
              </w:rPr>
            </w:pPr>
            <w:r>
              <w:rPr>
                <w:rFonts w:hint="eastAsia" w:ascii="宋体" w:hAnsi="宋体" w:cs="宋体"/>
                <w:b/>
                <w:sz w:val="24"/>
                <w:highlight w:val="none"/>
              </w:rPr>
              <w:t>单位</w:t>
            </w:r>
          </w:p>
        </w:tc>
        <w:tc>
          <w:tcPr>
            <w:tcW w:w="765" w:type="dxa"/>
            <w:vAlign w:val="center"/>
          </w:tcPr>
          <w:p w14:paraId="224B6E69">
            <w:pPr>
              <w:tabs>
                <w:tab w:val="left" w:pos="8280"/>
              </w:tabs>
              <w:autoSpaceDE w:val="0"/>
              <w:autoSpaceDN w:val="0"/>
              <w:adjustRightInd w:val="0"/>
              <w:ind w:right="25"/>
              <w:jc w:val="center"/>
              <w:rPr>
                <w:rFonts w:hint="eastAsia" w:ascii="宋体" w:hAnsi="宋体" w:cs="宋体"/>
                <w:b/>
                <w:sz w:val="24"/>
                <w:highlight w:val="none"/>
              </w:rPr>
            </w:pPr>
            <w:r>
              <w:rPr>
                <w:rFonts w:hint="eastAsia" w:ascii="宋体" w:hAnsi="宋体" w:cs="宋体"/>
                <w:b/>
                <w:sz w:val="24"/>
                <w:highlight w:val="none"/>
              </w:rPr>
              <w:t>预算（万元）</w:t>
            </w:r>
          </w:p>
        </w:tc>
        <w:tc>
          <w:tcPr>
            <w:tcW w:w="976" w:type="dxa"/>
            <w:vAlign w:val="center"/>
          </w:tcPr>
          <w:p w14:paraId="42D763D2">
            <w:pPr>
              <w:tabs>
                <w:tab w:val="left" w:pos="8280"/>
              </w:tabs>
              <w:autoSpaceDE w:val="0"/>
              <w:autoSpaceDN w:val="0"/>
              <w:adjustRightInd w:val="0"/>
              <w:ind w:right="25"/>
              <w:jc w:val="center"/>
              <w:rPr>
                <w:rFonts w:hint="eastAsia" w:ascii="宋体" w:hAnsi="宋体" w:cs="宋体"/>
                <w:b/>
                <w:sz w:val="24"/>
                <w:highlight w:val="none"/>
              </w:rPr>
            </w:pPr>
            <w:r>
              <w:rPr>
                <w:rFonts w:hint="eastAsia" w:ascii="宋体" w:hAnsi="宋体" w:cs="宋体"/>
                <w:b/>
                <w:sz w:val="24"/>
                <w:highlight w:val="none"/>
              </w:rPr>
              <w:t>最高限价</w:t>
            </w:r>
          </w:p>
        </w:tc>
        <w:tc>
          <w:tcPr>
            <w:tcW w:w="1477" w:type="dxa"/>
            <w:vAlign w:val="center"/>
          </w:tcPr>
          <w:p w14:paraId="5C1D5989">
            <w:pPr>
              <w:tabs>
                <w:tab w:val="left" w:pos="8280"/>
              </w:tabs>
              <w:autoSpaceDE w:val="0"/>
              <w:autoSpaceDN w:val="0"/>
              <w:adjustRightInd w:val="0"/>
              <w:ind w:right="25" w:firstLine="240"/>
              <w:jc w:val="center"/>
              <w:rPr>
                <w:rFonts w:hint="eastAsia" w:ascii="宋体" w:hAnsi="宋体" w:cs="宋体"/>
                <w:b/>
                <w:sz w:val="24"/>
                <w:highlight w:val="none"/>
              </w:rPr>
            </w:pPr>
            <w:r>
              <w:rPr>
                <w:rFonts w:hint="eastAsia" w:ascii="宋体" w:hAnsi="宋体" w:cs="宋体"/>
                <w:b/>
                <w:sz w:val="24"/>
                <w:highlight w:val="none"/>
              </w:rPr>
              <w:t>交货期</w:t>
            </w:r>
          </w:p>
          <w:p w14:paraId="6D00CC56">
            <w:pPr>
              <w:tabs>
                <w:tab w:val="left" w:pos="8280"/>
              </w:tabs>
              <w:autoSpaceDE w:val="0"/>
              <w:autoSpaceDN w:val="0"/>
              <w:adjustRightInd w:val="0"/>
              <w:ind w:right="25"/>
              <w:jc w:val="center"/>
              <w:rPr>
                <w:rFonts w:hint="eastAsia" w:ascii="宋体" w:hAnsi="宋体" w:cs="宋体"/>
                <w:b/>
                <w:sz w:val="24"/>
                <w:highlight w:val="none"/>
              </w:rPr>
            </w:pPr>
            <w:r>
              <w:rPr>
                <w:rFonts w:hint="eastAsia" w:ascii="宋体" w:hAnsi="宋体" w:cs="宋体"/>
                <w:b/>
                <w:sz w:val="24"/>
                <w:highlight w:val="none"/>
              </w:rPr>
              <w:t>（合同签订后几天内）</w:t>
            </w:r>
          </w:p>
        </w:tc>
        <w:tc>
          <w:tcPr>
            <w:tcW w:w="1035" w:type="dxa"/>
            <w:vAlign w:val="center"/>
          </w:tcPr>
          <w:p w14:paraId="52ABEAD7">
            <w:pPr>
              <w:jc w:val="center"/>
              <w:rPr>
                <w:rFonts w:hint="eastAsia" w:ascii="宋体" w:hAnsi="宋体" w:cs="宋体"/>
                <w:b/>
                <w:sz w:val="24"/>
                <w:highlight w:val="none"/>
              </w:rPr>
            </w:pPr>
            <w:r>
              <w:rPr>
                <w:rFonts w:hint="eastAsia" w:ascii="宋体" w:hAnsi="宋体" w:cs="宋体"/>
                <w:b/>
                <w:sz w:val="24"/>
                <w:highlight w:val="none"/>
              </w:rPr>
              <w:t>交货地 点</w:t>
            </w:r>
          </w:p>
        </w:tc>
      </w:tr>
      <w:tr w14:paraId="321F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21" w:type="dxa"/>
            <w:vAlign w:val="center"/>
          </w:tcPr>
          <w:p w14:paraId="14E18774">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1</w:t>
            </w:r>
          </w:p>
        </w:tc>
        <w:tc>
          <w:tcPr>
            <w:tcW w:w="1980" w:type="dxa"/>
            <w:vAlign w:val="center"/>
          </w:tcPr>
          <w:p w14:paraId="2B162111">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2025年度台州市路桥区图书馆本馆普通图书采购</w:t>
            </w:r>
          </w:p>
        </w:tc>
        <w:tc>
          <w:tcPr>
            <w:tcW w:w="1287" w:type="dxa"/>
            <w:vAlign w:val="center"/>
          </w:tcPr>
          <w:p w14:paraId="0AFF5E4C">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详见具体技术需求</w:t>
            </w:r>
          </w:p>
        </w:tc>
        <w:tc>
          <w:tcPr>
            <w:tcW w:w="522" w:type="dxa"/>
            <w:vAlign w:val="center"/>
          </w:tcPr>
          <w:p w14:paraId="01D14A47">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1</w:t>
            </w:r>
          </w:p>
        </w:tc>
        <w:tc>
          <w:tcPr>
            <w:tcW w:w="522" w:type="dxa"/>
            <w:vAlign w:val="center"/>
          </w:tcPr>
          <w:p w14:paraId="551B2FE7">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批</w:t>
            </w:r>
          </w:p>
        </w:tc>
        <w:tc>
          <w:tcPr>
            <w:tcW w:w="765" w:type="dxa"/>
            <w:vAlign w:val="center"/>
          </w:tcPr>
          <w:p w14:paraId="0F098DE9">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55</w:t>
            </w:r>
          </w:p>
        </w:tc>
        <w:tc>
          <w:tcPr>
            <w:tcW w:w="976" w:type="dxa"/>
            <w:vAlign w:val="center"/>
          </w:tcPr>
          <w:p w14:paraId="7C95D7B7">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折扣率78%</w:t>
            </w:r>
          </w:p>
        </w:tc>
        <w:tc>
          <w:tcPr>
            <w:tcW w:w="1477" w:type="dxa"/>
            <w:vAlign w:val="center"/>
          </w:tcPr>
          <w:p w14:paraId="1B8190E7">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合同生效日起至2025年11月30日</w:t>
            </w:r>
          </w:p>
        </w:tc>
        <w:tc>
          <w:tcPr>
            <w:tcW w:w="1035" w:type="dxa"/>
            <w:vMerge w:val="restart"/>
            <w:vAlign w:val="center"/>
          </w:tcPr>
          <w:p w14:paraId="54A0A67D">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台州市路桥区图书馆指定地点</w:t>
            </w:r>
          </w:p>
        </w:tc>
      </w:tr>
      <w:tr w14:paraId="5510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21" w:type="dxa"/>
            <w:vAlign w:val="center"/>
          </w:tcPr>
          <w:p w14:paraId="0D29F6BE">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2</w:t>
            </w:r>
          </w:p>
        </w:tc>
        <w:tc>
          <w:tcPr>
            <w:tcW w:w="1980" w:type="dxa"/>
            <w:vAlign w:val="center"/>
          </w:tcPr>
          <w:p w14:paraId="1DEB985D">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2025年度台州市路桥区图书馆和合书吧普通图书采购</w:t>
            </w:r>
          </w:p>
        </w:tc>
        <w:tc>
          <w:tcPr>
            <w:tcW w:w="1287" w:type="dxa"/>
            <w:vAlign w:val="center"/>
          </w:tcPr>
          <w:p w14:paraId="7240EA3E">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详见具体技术需求</w:t>
            </w:r>
          </w:p>
        </w:tc>
        <w:tc>
          <w:tcPr>
            <w:tcW w:w="522" w:type="dxa"/>
            <w:vAlign w:val="center"/>
          </w:tcPr>
          <w:p w14:paraId="3F675126">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1</w:t>
            </w:r>
          </w:p>
        </w:tc>
        <w:tc>
          <w:tcPr>
            <w:tcW w:w="522" w:type="dxa"/>
            <w:vAlign w:val="center"/>
          </w:tcPr>
          <w:p w14:paraId="79A0E5C2">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批</w:t>
            </w:r>
          </w:p>
        </w:tc>
        <w:tc>
          <w:tcPr>
            <w:tcW w:w="765" w:type="dxa"/>
            <w:vAlign w:val="center"/>
          </w:tcPr>
          <w:p w14:paraId="2C9B4434">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45</w:t>
            </w:r>
          </w:p>
        </w:tc>
        <w:tc>
          <w:tcPr>
            <w:tcW w:w="976" w:type="dxa"/>
            <w:vAlign w:val="center"/>
          </w:tcPr>
          <w:p w14:paraId="5B945B20">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折扣率78%</w:t>
            </w:r>
          </w:p>
        </w:tc>
        <w:tc>
          <w:tcPr>
            <w:tcW w:w="1477" w:type="dxa"/>
            <w:vAlign w:val="center"/>
          </w:tcPr>
          <w:p w14:paraId="6578CB77">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合同生效日起至2025年11月30日</w:t>
            </w:r>
          </w:p>
        </w:tc>
        <w:tc>
          <w:tcPr>
            <w:tcW w:w="1035" w:type="dxa"/>
            <w:vMerge w:val="continue"/>
            <w:vAlign w:val="center"/>
          </w:tcPr>
          <w:p w14:paraId="66228332">
            <w:pPr>
              <w:jc w:val="center"/>
              <w:rPr>
                <w:rFonts w:hint="eastAsia" w:ascii="宋体" w:hAnsi="宋体" w:cs="宋体"/>
                <w:sz w:val="24"/>
                <w:highlight w:val="none"/>
              </w:rPr>
            </w:pPr>
          </w:p>
        </w:tc>
      </w:tr>
      <w:tr w14:paraId="2569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21" w:type="dxa"/>
            <w:vAlign w:val="center"/>
          </w:tcPr>
          <w:p w14:paraId="651EE82C">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3</w:t>
            </w:r>
          </w:p>
        </w:tc>
        <w:tc>
          <w:tcPr>
            <w:tcW w:w="1980" w:type="dxa"/>
            <w:vAlign w:val="center"/>
          </w:tcPr>
          <w:p w14:paraId="6DBDCB21">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2025年度台州市路桥区图书馆分馆普通图书采购</w:t>
            </w:r>
          </w:p>
        </w:tc>
        <w:tc>
          <w:tcPr>
            <w:tcW w:w="1287" w:type="dxa"/>
            <w:vAlign w:val="center"/>
          </w:tcPr>
          <w:p w14:paraId="2526A774">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详见具体技术需求</w:t>
            </w:r>
          </w:p>
        </w:tc>
        <w:tc>
          <w:tcPr>
            <w:tcW w:w="522" w:type="dxa"/>
            <w:vAlign w:val="center"/>
          </w:tcPr>
          <w:p w14:paraId="56F2C75C">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1</w:t>
            </w:r>
          </w:p>
        </w:tc>
        <w:tc>
          <w:tcPr>
            <w:tcW w:w="522" w:type="dxa"/>
            <w:vAlign w:val="center"/>
          </w:tcPr>
          <w:p w14:paraId="3AD6F36E">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批</w:t>
            </w:r>
          </w:p>
        </w:tc>
        <w:tc>
          <w:tcPr>
            <w:tcW w:w="765" w:type="dxa"/>
            <w:vAlign w:val="center"/>
          </w:tcPr>
          <w:p w14:paraId="6345A916">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41.8</w:t>
            </w:r>
          </w:p>
        </w:tc>
        <w:tc>
          <w:tcPr>
            <w:tcW w:w="976" w:type="dxa"/>
            <w:vAlign w:val="center"/>
          </w:tcPr>
          <w:p w14:paraId="0274A0F0">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折扣率78%</w:t>
            </w:r>
          </w:p>
        </w:tc>
        <w:tc>
          <w:tcPr>
            <w:tcW w:w="1477" w:type="dxa"/>
            <w:vAlign w:val="center"/>
          </w:tcPr>
          <w:p w14:paraId="4F4ED8E6">
            <w:pPr>
              <w:tabs>
                <w:tab w:val="left" w:pos="8280"/>
              </w:tabs>
              <w:autoSpaceDE w:val="0"/>
              <w:autoSpaceDN w:val="0"/>
              <w:adjustRightInd w:val="0"/>
              <w:ind w:right="25"/>
              <w:jc w:val="center"/>
              <w:rPr>
                <w:rFonts w:hint="eastAsia" w:ascii="宋体" w:hAnsi="宋体" w:cs="宋体"/>
                <w:sz w:val="24"/>
                <w:highlight w:val="none"/>
              </w:rPr>
            </w:pPr>
            <w:r>
              <w:rPr>
                <w:rFonts w:hint="eastAsia" w:ascii="宋体" w:hAnsi="宋体" w:cs="宋体"/>
                <w:sz w:val="24"/>
                <w:highlight w:val="none"/>
              </w:rPr>
              <w:t>合同生效日起至2025年11月30日</w:t>
            </w:r>
          </w:p>
        </w:tc>
        <w:tc>
          <w:tcPr>
            <w:tcW w:w="1035" w:type="dxa"/>
            <w:vMerge w:val="continue"/>
            <w:vAlign w:val="center"/>
          </w:tcPr>
          <w:p w14:paraId="1EE3D4DD">
            <w:pPr>
              <w:jc w:val="center"/>
              <w:rPr>
                <w:rFonts w:hint="eastAsia" w:ascii="宋体" w:hAnsi="宋体" w:cs="宋体"/>
                <w:sz w:val="24"/>
                <w:highlight w:val="none"/>
              </w:rPr>
            </w:pPr>
          </w:p>
        </w:tc>
      </w:tr>
    </w:tbl>
    <w:p w14:paraId="693FFFBE">
      <w:pPr>
        <w:spacing w:line="360" w:lineRule="auto"/>
        <w:ind w:firstLine="482" w:firstLineChars="200"/>
        <w:rPr>
          <w:rFonts w:hint="eastAsia" w:ascii="宋体" w:hAnsi="宋体" w:cs="宋体"/>
          <w:b/>
          <w:sz w:val="24"/>
          <w:highlight w:val="none"/>
        </w:rPr>
      </w:pPr>
      <w:r>
        <w:rPr>
          <w:rFonts w:hint="eastAsia" w:ascii="宋体" w:hAnsi="宋体" w:cs="宋体"/>
          <w:b/>
          <w:bCs/>
          <w:sz w:val="24"/>
          <w:szCs w:val="32"/>
          <w:highlight w:val="none"/>
        </w:rPr>
        <w:t>注：折扣率=实洋/码洋*100%</w:t>
      </w:r>
    </w:p>
    <w:p w14:paraId="5742FE07">
      <w:pPr>
        <w:spacing w:line="360" w:lineRule="auto"/>
        <w:jc w:val="left"/>
        <w:rPr>
          <w:rFonts w:hint="eastAsia" w:ascii="宋体" w:hAnsi="宋体" w:cs="宋体"/>
          <w:b/>
          <w:sz w:val="24"/>
          <w:highlight w:val="none"/>
        </w:rPr>
      </w:pPr>
      <w:r>
        <w:rPr>
          <w:rFonts w:hint="eastAsia" w:ascii="宋体" w:hAnsi="宋体" w:cs="宋体"/>
          <w:b/>
          <w:sz w:val="24"/>
          <w:highlight w:val="none"/>
        </w:rPr>
        <w:t>二、具体技术规格及要求</w:t>
      </w:r>
    </w:p>
    <w:p w14:paraId="401842DC">
      <w:pPr>
        <w:spacing w:line="478" w:lineRule="exact"/>
        <w:ind w:firstLine="482" w:firstLineChars="200"/>
        <w:rPr>
          <w:rFonts w:hint="eastAsia" w:ascii="宋体" w:hAnsi="宋体" w:cs="宋体"/>
          <w:b/>
          <w:sz w:val="24"/>
          <w:highlight w:val="none"/>
        </w:rPr>
      </w:pPr>
      <w:r>
        <w:rPr>
          <w:rFonts w:hint="eastAsia" w:ascii="宋体" w:hAnsi="宋体" w:cs="宋体"/>
          <w:b/>
          <w:sz w:val="24"/>
          <w:highlight w:val="none"/>
        </w:rPr>
        <w:t>（一）图书基本要求</w:t>
      </w:r>
    </w:p>
    <w:p w14:paraId="7DC9D679">
      <w:pPr>
        <w:tabs>
          <w:tab w:val="left" w:pos="8280"/>
        </w:tabs>
        <w:autoSpaceDE w:val="0"/>
        <w:autoSpaceDN w:val="0"/>
        <w:adjustRightInd w:val="0"/>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1、投标供应商对提供的图书作正版承诺：保证采购单位在使用该货物或货物的任何部分时，免受第三方提出的侵犯其著作权或其他知识产权的起诉。如中标，中标人承担由此产生的一切法律责任和费用。</w:t>
      </w:r>
    </w:p>
    <w:p w14:paraId="4335D705">
      <w:pPr>
        <w:tabs>
          <w:tab w:val="left" w:pos="8280"/>
        </w:tabs>
        <w:autoSpaceDE w:val="0"/>
        <w:autoSpaceDN w:val="0"/>
        <w:adjustRightInd w:val="0"/>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2、投标人提供的图书、音像制品须为正版产品，如中标后提供货物经查实为盗版或非法出版物的，采购单位有权终止合同，并交由新闻出版主管部门处理。</w:t>
      </w:r>
    </w:p>
    <w:p w14:paraId="0386A66C">
      <w:pPr>
        <w:tabs>
          <w:tab w:val="left" w:pos="8280"/>
        </w:tabs>
        <w:autoSpaceDE w:val="0"/>
        <w:autoSpaceDN w:val="0"/>
        <w:adjustRightInd w:val="0"/>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3、投标供应商应按采购人的订购书目提供</w:t>
      </w:r>
      <w:r>
        <w:rPr>
          <w:rFonts w:hint="eastAsia" w:ascii="宋体" w:hAnsi="宋体" w:cs="宋体"/>
          <w:b/>
          <w:sz w:val="24"/>
          <w:highlight w:val="none"/>
          <w:u w:val="single"/>
        </w:rPr>
        <w:t>2024-2025</w:t>
      </w:r>
      <w:r>
        <w:rPr>
          <w:rFonts w:hint="eastAsia" w:ascii="宋体" w:hAnsi="宋体" w:cs="宋体"/>
          <w:b/>
          <w:sz w:val="24"/>
          <w:highlight w:val="none"/>
        </w:rPr>
        <w:t>年出版的</w:t>
      </w:r>
      <w:r>
        <w:rPr>
          <w:rFonts w:hint="eastAsia" w:ascii="宋体" w:hAnsi="宋体" w:cs="宋体"/>
          <w:sz w:val="24"/>
          <w:highlight w:val="none"/>
        </w:rPr>
        <w:t>未经使用的中文纸质图书</w:t>
      </w:r>
      <w:r>
        <w:rPr>
          <w:rFonts w:hint="eastAsia" w:ascii="宋体" w:hAnsi="宋体" w:cs="宋体"/>
          <w:b/>
          <w:bCs/>
          <w:sz w:val="24"/>
          <w:highlight w:val="none"/>
        </w:rPr>
        <w:t>(个别特殊图书不在此限制范围内)</w:t>
      </w:r>
      <w:r>
        <w:rPr>
          <w:rFonts w:hint="eastAsia"/>
          <w:highlight w:val="none"/>
        </w:rPr>
        <w:t xml:space="preserve"> </w:t>
      </w:r>
      <w:r>
        <w:rPr>
          <w:rFonts w:hint="eastAsia" w:ascii="宋体" w:hAnsi="宋体" w:cs="宋体"/>
          <w:sz w:val="24"/>
          <w:highlight w:val="none"/>
        </w:rPr>
        <w:t>图书类别涵盖文学类、社科类、科技类、少儿读物，以及与台州路桥地方产业相关图书，兼顾学术性作品，涉及中图法各大类，不含特价图书。图书书目包含全国不低于90％以上出版社出版的最新图书，图书满足大众读者层次需求，符合采购单位馆藏要求。</w:t>
      </w:r>
    </w:p>
    <w:p w14:paraId="5FAB3B46">
      <w:pPr>
        <w:tabs>
          <w:tab w:val="left" w:pos="8280"/>
        </w:tabs>
        <w:autoSpaceDE w:val="0"/>
        <w:autoSpaceDN w:val="0"/>
        <w:adjustRightInd w:val="0"/>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4、中标人提供的重印、再版图书在版编目数据（CIP）如与新闻出版署信息中心规定不符的，做退货处理。图书同书异价的，即同版次图书定价高于或低于国内大型图书馆的馆藏图书价格的；或国内大型图书馆皆无对应数据，印刷较差，不好确认，一律予以退回。</w:t>
      </w:r>
    </w:p>
    <w:p w14:paraId="470DD58E">
      <w:pPr>
        <w:tabs>
          <w:tab w:val="left" w:pos="8280"/>
        </w:tabs>
        <w:autoSpaceDE w:val="0"/>
        <w:autoSpaceDN w:val="0"/>
        <w:adjustRightInd w:val="0"/>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5、投标供应商承诺能够独立完成下列项目：投标人承诺能够独立完成下列项目：（1）组织指定《</w:t>
      </w:r>
      <w:bookmarkStart w:id="6" w:name="_Hlk68080278"/>
      <w:r>
        <w:rPr>
          <w:rFonts w:hint="eastAsia" w:ascii="宋体" w:hAnsi="宋体" w:cs="宋体"/>
          <w:sz w:val="24"/>
          <w:highlight w:val="none"/>
        </w:rPr>
        <w:t>国内出版社名单</w:t>
      </w:r>
      <w:bookmarkEnd w:id="6"/>
      <w:r>
        <w:rPr>
          <w:rFonts w:hint="eastAsia" w:ascii="宋体" w:hAnsi="宋体" w:cs="宋体"/>
          <w:sz w:val="24"/>
          <w:highlight w:val="none"/>
        </w:rPr>
        <w:t>》名单中的出版社2</w:t>
      </w:r>
      <w:r>
        <w:rPr>
          <w:rFonts w:ascii="宋体" w:hAnsi="宋体" w:cs="宋体"/>
          <w:sz w:val="24"/>
          <w:highlight w:val="none"/>
        </w:rPr>
        <w:t>02</w:t>
      </w:r>
      <w:r>
        <w:rPr>
          <w:rFonts w:hint="eastAsia" w:ascii="宋体" w:hAnsi="宋体" w:cs="宋体"/>
          <w:sz w:val="24"/>
          <w:highlight w:val="none"/>
        </w:rPr>
        <w:t>4</w:t>
      </w:r>
      <w:r>
        <w:rPr>
          <w:rFonts w:ascii="宋体" w:hAnsi="宋体" w:cs="宋体"/>
          <w:sz w:val="24"/>
          <w:highlight w:val="none"/>
        </w:rPr>
        <w:t>-</w:t>
      </w:r>
      <w:r>
        <w:rPr>
          <w:rFonts w:hint="eastAsia" w:ascii="宋体" w:hAnsi="宋体" w:cs="宋体"/>
          <w:sz w:val="24"/>
          <w:highlight w:val="none"/>
        </w:rPr>
        <w:t>2025年出版图书书源；（2）通过采购单位提供</w:t>
      </w:r>
      <w:bookmarkStart w:id="7" w:name="_Hlk161650210"/>
      <w:r>
        <w:rPr>
          <w:rFonts w:hint="eastAsia" w:ascii="宋体" w:hAnsi="宋体" w:cs="宋体"/>
          <w:sz w:val="24"/>
          <w:highlight w:val="none"/>
        </w:rPr>
        <w:t>2</w:t>
      </w:r>
      <w:r>
        <w:rPr>
          <w:rFonts w:ascii="宋体" w:hAnsi="宋体" w:cs="宋体"/>
          <w:sz w:val="24"/>
          <w:highlight w:val="none"/>
        </w:rPr>
        <w:t>02</w:t>
      </w:r>
      <w:r>
        <w:rPr>
          <w:rFonts w:hint="eastAsia" w:ascii="宋体" w:hAnsi="宋体" w:cs="宋体"/>
          <w:sz w:val="24"/>
          <w:highlight w:val="none"/>
        </w:rPr>
        <w:t>4</w:t>
      </w:r>
      <w:r>
        <w:rPr>
          <w:rFonts w:ascii="宋体" w:hAnsi="宋体" w:cs="宋体"/>
          <w:sz w:val="24"/>
          <w:highlight w:val="none"/>
        </w:rPr>
        <w:t>-</w:t>
      </w:r>
      <w:r>
        <w:rPr>
          <w:rFonts w:hint="eastAsia" w:ascii="宋体" w:hAnsi="宋体" w:cs="宋体"/>
          <w:sz w:val="24"/>
          <w:highlight w:val="none"/>
        </w:rPr>
        <w:t>202</w:t>
      </w:r>
      <w:bookmarkEnd w:id="7"/>
      <w:r>
        <w:rPr>
          <w:rFonts w:hint="eastAsia" w:ascii="宋体" w:hAnsi="宋体" w:cs="宋体"/>
          <w:sz w:val="24"/>
          <w:highlight w:val="none"/>
        </w:rPr>
        <w:t>5年社科新书目、科技新书目、全国新书目组织书源；（3）根据采购单位的具体工作要求，组织读者推荐书目、自定主题较窄书目、自备订单书目和其他书商无法采购的订单的书目。除不可抗拒力外，（1）（2）订到率和到货期不得低于最低订到率和到货周期要求。（3）订到率不得低于投标人承诺订到率和到货周期要求。</w:t>
      </w:r>
    </w:p>
    <w:p w14:paraId="78C67C5A">
      <w:pPr>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6、投标人保证供应采购单位图书不包含以下图书：高码洋图书、礼品书、教辅用书、骑马装订图书、口袋书、少儿填色书、折纸书、一次使用后即告毁损的图书、卡片或附件中包含卡片的图书、挂图、法律法规及政策汇编、其他不宜加工和馆藏图书，并能对上述图书误采向采购单位及时反馈。</w:t>
      </w:r>
    </w:p>
    <w:p w14:paraId="719D8BBE">
      <w:pPr>
        <w:pStyle w:val="17"/>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7、投标人不得向采购单位限制性提供图书书目，如有必要采购单位可自行组织各出版社2</w:t>
      </w:r>
      <w:r>
        <w:rPr>
          <w:rFonts w:ascii="宋体" w:hAnsi="宋体" w:cs="宋体"/>
          <w:sz w:val="24"/>
          <w:highlight w:val="none"/>
        </w:rPr>
        <w:t>02</w:t>
      </w:r>
      <w:r>
        <w:rPr>
          <w:rFonts w:hint="eastAsia" w:ascii="宋体" w:hAnsi="宋体" w:cs="宋体"/>
          <w:sz w:val="24"/>
          <w:highlight w:val="none"/>
        </w:rPr>
        <w:t>4</w:t>
      </w:r>
      <w:r>
        <w:rPr>
          <w:rFonts w:ascii="宋体" w:hAnsi="宋体" w:cs="宋体"/>
          <w:sz w:val="24"/>
          <w:highlight w:val="none"/>
        </w:rPr>
        <w:t>-</w:t>
      </w:r>
      <w:r>
        <w:rPr>
          <w:rFonts w:hint="eastAsia" w:ascii="宋体" w:hAnsi="宋体" w:cs="宋体"/>
          <w:sz w:val="24"/>
          <w:highlight w:val="none"/>
        </w:rPr>
        <w:t>2025年图书目录，中标人不得拒绝采购，不得低于最低到货要求，否则视为不具备履行本项目基本服务能力，供货商资格将被取消。中标人保证所有图书的品种及复本数量均由采购单位决定，不得自行搭配和追加非采购单位确认订购的品种和复本量。</w:t>
      </w:r>
    </w:p>
    <w:p w14:paraId="4406EC63">
      <w:pPr>
        <w:pStyle w:val="17"/>
        <w:spacing w:line="478" w:lineRule="exact"/>
        <w:rPr>
          <w:highlight w:val="none"/>
        </w:rPr>
      </w:pPr>
      <w:r>
        <w:rPr>
          <w:rFonts w:hint="eastAsia" w:ascii="宋体" w:hAnsi="宋体" w:cs="宋体"/>
          <w:sz w:val="24"/>
          <w:highlight w:val="none"/>
        </w:rPr>
        <w:t xml:space="preserve">   8、如果采购单位认为有必要，则中标人须提供相应批次图书所属出版社出具的图书销售授权书或正规出版的证明文件（皆加盖出版社公章）。若所供图书出现定价虚高、来源渠道不明、质量问题等相关情况且中标人不能提供相关证明文件的，采购单位有权拒绝接收，做验收不能通过处理。由此而产生的一切后果由中标人负责。</w:t>
      </w:r>
    </w:p>
    <w:p w14:paraId="58A76F40">
      <w:pPr>
        <w:spacing w:line="478" w:lineRule="exact"/>
        <w:ind w:firstLine="482" w:firstLineChars="200"/>
        <w:rPr>
          <w:rFonts w:hint="eastAsia" w:ascii="宋体" w:hAnsi="宋体" w:cs="宋体"/>
          <w:b/>
          <w:sz w:val="24"/>
          <w:highlight w:val="none"/>
        </w:rPr>
      </w:pPr>
      <w:r>
        <w:rPr>
          <w:rFonts w:hint="eastAsia" w:ascii="宋体" w:hAnsi="宋体" w:cs="宋体"/>
          <w:b/>
          <w:sz w:val="24"/>
          <w:highlight w:val="none"/>
        </w:rPr>
        <w:t>（二）服务要求</w:t>
      </w:r>
    </w:p>
    <w:p w14:paraId="2A63C98F">
      <w:pPr>
        <w:tabs>
          <w:tab w:val="left" w:pos="8280"/>
        </w:tabs>
        <w:autoSpaceDE w:val="0"/>
        <w:autoSpaceDN w:val="0"/>
        <w:adjustRightInd w:val="0"/>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1、本项目采购方式为送样采购，订单采购、现场采购。送样及退货产生的费用由中标人自理，具体采取何种方式由采购单位自行依据实际情况决定。</w:t>
      </w:r>
    </w:p>
    <w:p w14:paraId="51384E96">
      <w:pPr>
        <w:tabs>
          <w:tab w:val="left" w:pos="8280"/>
        </w:tabs>
        <w:autoSpaceDE w:val="0"/>
        <w:autoSpaceDN w:val="0"/>
        <w:adjustRightInd w:val="0"/>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2、除不可抗拒力外，投标人能保证订单采购图书及音像订到率不得低于90%。现货采购自提交订单之日起1个月到货率不低于90%， 3个月到货率达到98%；期货采购3个月到货率为70％，1年到货率达到90%。投标人须明确承诺所能达到的订到率和到货周期，低于最低要求的投标将被拒绝。</w:t>
      </w:r>
    </w:p>
    <w:p w14:paraId="782BAFF3">
      <w:pPr>
        <w:pStyle w:val="17"/>
        <w:spacing w:line="478" w:lineRule="exact"/>
        <w:rPr>
          <w:rFonts w:hint="eastAsia" w:ascii="宋体" w:hAnsi="宋体" w:cs="宋体"/>
          <w:sz w:val="24"/>
          <w:highlight w:val="none"/>
        </w:rPr>
      </w:pPr>
      <w:r>
        <w:rPr>
          <w:rFonts w:hint="eastAsia" w:ascii="宋体" w:hAnsi="宋体" w:cs="宋体"/>
          <w:sz w:val="24"/>
          <w:highlight w:val="none"/>
        </w:rPr>
        <w:t xml:space="preserve">    3、投标人承诺建立采购单位独立的订单库，并在订单库中及时反映采购状态，并允许采购单位查询相关信息。对订购时间超过3个月无法采购的图书（计算到“到书率”中）订单需及时清库告知，并说明相关原因。</w:t>
      </w:r>
    </w:p>
    <w:p w14:paraId="3F09E6DA">
      <w:pPr>
        <w:tabs>
          <w:tab w:val="left" w:pos="8280"/>
        </w:tabs>
        <w:autoSpaceDE w:val="0"/>
        <w:autoSpaceDN w:val="0"/>
        <w:adjustRightInd w:val="0"/>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4、中标方负责将采购方的货物送抵路桥区图书馆指定地点，包装箱中应包括装箱货物清单，一式两份：一份是汇总清单，一份是每包内明细单,同时提供一份总清单的电子文档(EXCEL格式)，电子文档须与纸质清单一致，并应包括：包号、书号、题名、出版社、责任者、单价、册数，每包的种、册、码洋的小计。</w:t>
      </w:r>
    </w:p>
    <w:p w14:paraId="79EA107C">
      <w:pPr>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5、提供规范的MARC书目数据，数据以《中国文献著录规则》和《中国机读目录格式使用手册》为依据，其数据须完全符合需方图书馆自动化集成系统（力博管理系统）要求，能在需方系统无障碍地使用。数据与分批次图书同步到达，并达到100%的覆盖率,没有编目数据或者编目数据错误的图书一律不予接受。</w:t>
      </w:r>
    </w:p>
    <w:p w14:paraId="23875657">
      <w:pPr>
        <w:tabs>
          <w:tab w:val="left" w:pos="0"/>
        </w:tabs>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6、根据《中国图书馆分类法》（第五版）进行分类，至最后一级类目，主题标引依据《中国分类主题词表》（第二版）。根据路桥区图书馆提供的规范，配好书次号。</w:t>
      </w:r>
    </w:p>
    <w:p w14:paraId="1A0813A9">
      <w:pPr>
        <w:tabs>
          <w:tab w:val="left" w:pos="8280"/>
        </w:tabs>
        <w:autoSpaceDE w:val="0"/>
        <w:autoSpaceDN w:val="0"/>
        <w:adjustRightInd w:val="0"/>
        <w:spacing w:line="478" w:lineRule="exact"/>
        <w:ind w:firstLine="480" w:firstLineChars="200"/>
        <w:rPr>
          <w:rFonts w:hint="eastAsia" w:ascii="宋体" w:hAnsi="宋体" w:cs="宋体"/>
          <w:b/>
          <w:sz w:val="24"/>
          <w:highlight w:val="none"/>
        </w:rPr>
      </w:pPr>
      <w:r>
        <w:rPr>
          <w:rFonts w:hint="eastAsia" w:ascii="宋体" w:hAnsi="宋体" w:cs="宋体"/>
          <w:sz w:val="24"/>
          <w:highlight w:val="none"/>
        </w:rPr>
        <w:t>7、经路桥区图书馆验收合格后的货物，在图书馆指定的场所内，由中标方派人负责货物的全加工工作，工作包括图书编目、数据套录和修改、建立符合国图联编中心规范标准的书目数据（包括图书分类、取索书号）、馆藏分配、图书加工（包括盖馆藏章、贴条形码、打印书标、贴书标及书标保护膜、可充消磁条、贴路桥区图书馆指定型号的RFID芯片及保护贴纸、转换芯片数据）、图书堆放、清扫加工场所等。每本图书的加工材料、馆藏章及印油、加工费用并加10%损耗费用等全部由中标商承担，相关型号与使用规范由路桥区图书馆推荐和提供</w:t>
      </w:r>
      <w:r>
        <w:rPr>
          <w:rFonts w:hint="eastAsia" w:ascii="宋体" w:hAnsi="宋体" w:cs="宋体"/>
          <w:b/>
          <w:sz w:val="24"/>
          <w:highlight w:val="none"/>
        </w:rPr>
        <w:t>（电子标签的规范详见附件1</w:t>
      </w:r>
      <w:r>
        <w:rPr>
          <w:rFonts w:ascii="宋体" w:hAnsi="宋体" w:cs="宋体"/>
          <w:b/>
          <w:sz w:val="24"/>
          <w:highlight w:val="none"/>
        </w:rPr>
        <w:t>5</w:t>
      </w:r>
      <w:r>
        <w:rPr>
          <w:rFonts w:hint="eastAsia" w:ascii="宋体" w:hAnsi="宋体" w:cs="宋体"/>
          <w:b/>
          <w:sz w:val="24"/>
          <w:highlight w:val="none"/>
        </w:rPr>
        <w:t>：《RFID图书电子标签要求》）。</w:t>
      </w:r>
    </w:p>
    <w:p w14:paraId="42E6FBE2">
      <w:pPr>
        <w:pStyle w:val="17"/>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8、中标人不得以任何理由拒绝完成采购单位按工作规范提出的修改任务，采购单位对此种修改不承担任何费用。因投标人外包加工原因，发生图书的漏编、错编、误加工等错误，投标人有义务纠正并按要求补编、改正并自行承担相应费用。</w:t>
      </w:r>
    </w:p>
    <w:p w14:paraId="3259DD80">
      <w:pPr>
        <w:tabs>
          <w:tab w:val="left" w:pos="8280"/>
        </w:tabs>
        <w:autoSpaceDE w:val="0"/>
        <w:autoSpaceDN w:val="0"/>
        <w:adjustRightInd w:val="0"/>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9、如有货物质量问题，配送的图书污损、图文不清、缺页、缺附件、纸质粗糙、裁切有误等，无论是否加工或投入借阅，均无条件退货，图书已盖章的将加盖“退货专用章”后，无条件退货。</w:t>
      </w:r>
    </w:p>
    <w:p w14:paraId="3C934D85">
      <w:pPr>
        <w:tabs>
          <w:tab w:val="left" w:pos="8280"/>
        </w:tabs>
        <w:autoSpaceDE w:val="0"/>
        <w:autoSpaceDN w:val="0"/>
        <w:adjustRightInd w:val="0"/>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10、中标方须具备我馆提供馆藏数据查重能力，以及能够对我馆移交其他供货商的数据查重，以保证对本馆按单配送图书与馆藏不重复，否则造成重复的图书一律退回（包括盖章的加工成品书，其中已盖章的图书，加盖退货专用章后，再行退货），由此造成的损失完全由中标方负责。</w:t>
      </w:r>
    </w:p>
    <w:p w14:paraId="7A11AEDF">
      <w:pPr>
        <w:tabs>
          <w:tab w:val="left" w:pos="8280"/>
        </w:tabs>
        <w:autoSpaceDE w:val="0"/>
        <w:autoSpaceDN w:val="0"/>
        <w:adjustRightInd w:val="0"/>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11、凡送交到采购方的货物，以货物定价及系统软件财产登记作为计算款项的依据，经验收发现款项与发货单不相符的，采购方及时通知中标方派员到验收地核算，中标方接到通知之日起10个工作日内不能派员核算的，以采购方验收的实际数额计算款项金额。</w:t>
      </w:r>
    </w:p>
    <w:p w14:paraId="136E8CC3">
      <w:pPr>
        <w:tabs>
          <w:tab w:val="left" w:pos="8280"/>
        </w:tabs>
        <w:autoSpaceDE w:val="0"/>
        <w:autoSpaceDN w:val="0"/>
        <w:adjustRightInd w:val="0"/>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12、对于采购单位采购的货物，除不可抗拒力外等客观因素外，中标人在合同履行期未达到最低到货率，将扣除合同金额1%罚款；或达到最低到货率，但未达到中标人承诺到货率，偏离程度10%以上，图书到货率按85%以下评定，并根据偏离程度从合同款中扣除同比率金额。</w:t>
      </w:r>
    </w:p>
    <w:p w14:paraId="131AD01C">
      <w:pPr>
        <w:tabs>
          <w:tab w:val="left" w:pos="8280"/>
        </w:tabs>
        <w:autoSpaceDE w:val="0"/>
        <w:autoSpaceDN w:val="0"/>
        <w:adjustRightInd w:val="0"/>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13、投标供应商夸大或虚假承诺，如中标不能完全履行基本服务要求或其自身服务承诺的，其供货商资格将被取消造成采购单位损失，须赔偿相应费用，并报同级财政监管部门。</w:t>
      </w:r>
    </w:p>
    <w:p w14:paraId="06AE8FA7">
      <w:pPr>
        <w:spacing w:line="478" w:lineRule="exact"/>
        <w:ind w:firstLine="480" w:firstLineChars="200"/>
        <w:rPr>
          <w:rFonts w:hint="eastAsia" w:ascii="宋体" w:hAnsi="宋体" w:cs="宋体"/>
          <w:sz w:val="24"/>
          <w:highlight w:val="none"/>
        </w:rPr>
      </w:pPr>
      <w:r>
        <w:rPr>
          <w:rFonts w:hint="eastAsia" w:ascii="宋体" w:hAnsi="宋体" w:cs="宋体"/>
          <w:sz w:val="24"/>
          <w:highlight w:val="none"/>
        </w:rPr>
        <w:t>14、报价含货物的一切费用和后期的处理加工费用。</w:t>
      </w:r>
    </w:p>
    <w:p w14:paraId="71C9A619">
      <w:pPr>
        <w:tabs>
          <w:tab w:val="left" w:pos="8280"/>
        </w:tabs>
        <w:autoSpaceDE w:val="0"/>
        <w:autoSpaceDN w:val="0"/>
        <w:adjustRightInd w:val="0"/>
        <w:spacing w:line="360" w:lineRule="auto"/>
        <w:rPr>
          <w:rFonts w:hint="eastAsia" w:hAnsi="宋体"/>
          <w:b/>
          <w:sz w:val="24"/>
          <w:highlight w:val="none"/>
        </w:rPr>
      </w:pPr>
      <w:r>
        <w:rPr>
          <w:rFonts w:hint="eastAsia" w:hAnsi="宋体"/>
          <w:b/>
          <w:sz w:val="24"/>
          <w:highlight w:val="none"/>
        </w:rPr>
        <w:t>三、出版社名单、民营出版机构及品牌、出版社全品种供货名单</w:t>
      </w:r>
    </w:p>
    <w:p w14:paraId="5FF60245">
      <w:pPr>
        <w:keepNext/>
        <w:keepLines/>
        <w:spacing w:line="360" w:lineRule="auto"/>
        <w:outlineLvl w:val="0"/>
        <w:rPr>
          <w:rFonts w:hint="eastAsia" w:ascii="宋体" w:hAnsi="宋体"/>
          <w:b/>
          <w:bCs/>
          <w:kern w:val="44"/>
          <w:sz w:val="24"/>
          <w:szCs w:val="44"/>
          <w:highlight w:val="none"/>
        </w:rPr>
      </w:pPr>
      <w:bookmarkStart w:id="8" w:name="OLE_LINK1"/>
      <w:r>
        <w:rPr>
          <w:rFonts w:hint="eastAsia" w:ascii="宋体" w:hAnsi="宋体"/>
          <w:bCs/>
          <w:sz w:val="24"/>
          <w:szCs w:val="44"/>
          <w:highlight w:val="none"/>
        </w:rPr>
        <w:t>附件1：《</w:t>
      </w:r>
      <w:r>
        <w:rPr>
          <w:rFonts w:hint="eastAsia" w:ascii="宋体" w:hAnsi="宋体"/>
          <w:b/>
          <w:bCs/>
          <w:kern w:val="44"/>
          <w:sz w:val="24"/>
          <w:szCs w:val="44"/>
          <w:highlight w:val="none"/>
        </w:rPr>
        <w:t>国内出版社名单》</w:t>
      </w:r>
    </w:p>
    <w:tbl>
      <w:tblPr>
        <w:tblStyle w:val="26"/>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1"/>
        <w:gridCol w:w="3379"/>
        <w:gridCol w:w="686"/>
        <w:gridCol w:w="3520"/>
      </w:tblGrid>
      <w:tr w14:paraId="405A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center"/>
          </w:tcPr>
          <w:p w14:paraId="7BC1EE33">
            <w:pPr>
              <w:jc w:val="center"/>
              <w:rPr>
                <w:rFonts w:hint="eastAsia" w:ascii="宋体" w:hAnsi="宋体"/>
                <w:b/>
                <w:bCs/>
                <w:sz w:val="24"/>
                <w:highlight w:val="none"/>
              </w:rPr>
            </w:pPr>
            <w:r>
              <w:rPr>
                <w:rFonts w:hint="eastAsia" w:ascii="宋体" w:hAnsi="宋体"/>
                <w:b/>
                <w:bCs/>
                <w:sz w:val="24"/>
                <w:highlight w:val="none"/>
              </w:rPr>
              <w:t>序号</w:t>
            </w:r>
          </w:p>
        </w:tc>
        <w:tc>
          <w:tcPr>
            <w:tcW w:w="3379" w:type="dxa"/>
            <w:tcMar>
              <w:top w:w="15" w:type="dxa"/>
              <w:left w:w="15" w:type="dxa"/>
              <w:bottom w:w="0" w:type="dxa"/>
              <w:right w:w="15" w:type="dxa"/>
            </w:tcMar>
            <w:vAlign w:val="center"/>
          </w:tcPr>
          <w:p w14:paraId="59DC1243">
            <w:pPr>
              <w:jc w:val="center"/>
              <w:rPr>
                <w:rFonts w:hint="eastAsia" w:ascii="宋体" w:hAnsi="宋体"/>
                <w:b/>
                <w:bCs/>
                <w:sz w:val="24"/>
                <w:highlight w:val="none"/>
              </w:rPr>
            </w:pPr>
            <w:r>
              <w:rPr>
                <w:rFonts w:hint="eastAsia" w:ascii="宋体" w:hAnsi="宋体"/>
                <w:b/>
                <w:bCs/>
                <w:sz w:val="24"/>
                <w:highlight w:val="none"/>
              </w:rPr>
              <w:t>出版社名称</w:t>
            </w:r>
          </w:p>
        </w:tc>
        <w:tc>
          <w:tcPr>
            <w:tcW w:w="686" w:type="dxa"/>
            <w:vAlign w:val="center"/>
          </w:tcPr>
          <w:p w14:paraId="6AB5785E">
            <w:pPr>
              <w:jc w:val="center"/>
              <w:rPr>
                <w:rFonts w:hint="eastAsia" w:ascii="宋体" w:hAnsi="宋体"/>
                <w:b/>
                <w:bCs/>
                <w:sz w:val="24"/>
                <w:highlight w:val="none"/>
              </w:rPr>
            </w:pPr>
            <w:r>
              <w:rPr>
                <w:rFonts w:hint="eastAsia" w:ascii="宋体" w:hAnsi="宋体"/>
                <w:b/>
                <w:bCs/>
                <w:sz w:val="24"/>
                <w:highlight w:val="none"/>
              </w:rPr>
              <w:t>序号</w:t>
            </w:r>
          </w:p>
        </w:tc>
        <w:tc>
          <w:tcPr>
            <w:tcW w:w="3520" w:type="dxa"/>
            <w:vAlign w:val="center"/>
          </w:tcPr>
          <w:p w14:paraId="4ED79ACB">
            <w:pPr>
              <w:jc w:val="center"/>
              <w:rPr>
                <w:rFonts w:hint="eastAsia" w:ascii="宋体" w:hAnsi="宋体"/>
                <w:b/>
                <w:bCs/>
                <w:sz w:val="24"/>
                <w:highlight w:val="none"/>
              </w:rPr>
            </w:pPr>
            <w:r>
              <w:rPr>
                <w:rFonts w:hint="eastAsia" w:ascii="宋体" w:hAnsi="宋体"/>
                <w:b/>
                <w:bCs/>
                <w:sz w:val="24"/>
                <w:highlight w:val="none"/>
              </w:rPr>
              <w:t>出版社名称</w:t>
            </w:r>
          </w:p>
        </w:tc>
      </w:tr>
      <w:tr w14:paraId="6D2C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6240EE13">
            <w:pPr>
              <w:jc w:val="center"/>
              <w:rPr>
                <w:rFonts w:hint="eastAsia" w:ascii="宋体" w:hAnsi="宋体"/>
                <w:sz w:val="24"/>
                <w:highlight w:val="none"/>
              </w:rPr>
            </w:pPr>
            <w:r>
              <w:rPr>
                <w:rFonts w:hint="eastAsia" w:ascii="宋体" w:hAnsi="宋体"/>
                <w:sz w:val="24"/>
                <w:highlight w:val="none"/>
              </w:rPr>
              <w:t>1</w:t>
            </w:r>
          </w:p>
        </w:tc>
        <w:tc>
          <w:tcPr>
            <w:tcW w:w="3379" w:type="dxa"/>
            <w:tcMar>
              <w:top w:w="15" w:type="dxa"/>
              <w:left w:w="15" w:type="dxa"/>
              <w:bottom w:w="0" w:type="dxa"/>
              <w:right w:w="15" w:type="dxa"/>
            </w:tcMar>
            <w:vAlign w:val="center"/>
          </w:tcPr>
          <w:p w14:paraId="6FFA2E6F">
            <w:pPr>
              <w:jc w:val="center"/>
              <w:rPr>
                <w:rFonts w:hint="eastAsia" w:ascii="宋体" w:hAnsi="宋体"/>
                <w:sz w:val="24"/>
                <w:highlight w:val="none"/>
              </w:rPr>
            </w:pPr>
            <w:r>
              <w:rPr>
                <w:rFonts w:hint="eastAsia" w:ascii="宋体" w:hAnsi="宋体"/>
                <w:sz w:val="24"/>
                <w:highlight w:val="none"/>
              </w:rPr>
              <w:t>北京大学出版社</w:t>
            </w:r>
          </w:p>
        </w:tc>
        <w:tc>
          <w:tcPr>
            <w:tcW w:w="686" w:type="dxa"/>
            <w:vAlign w:val="bottom"/>
          </w:tcPr>
          <w:p w14:paraId="6BD448DD">
            <w:pPr>
              <w:jc w:val="center"/>
              <w:rPr>
                <w:rFonts w:hint="eastAsia" w:ascii="宋体" w:hAnsi="宋体"/>
                <w:sz w:val="24"/>
                <w:highlight w:val="none"/>
              </w:rPr>
            </w:pPr>
            <w:r>
              <w:rPr>
                <w:rFonts w:hint="eastAsia" w:ascii="宋体" w:hAnsi="宋体"/>
                <w:sz w:val="24"/>
                <w:highlight w:val="none"/>
              </w:rPr>
              <w:t>30</w:t>
            </w:r>
          </w:p>
        </w:tc>
        <w:tc>
          <w:tcPr>
            <w:tcW w:w="3520" w:type="dxa"/>
            <w:vAlign w:val="center"/>
          </w:tcPr>
          <w:p w14:paraId="49FC3FE5">
            <w:pPr>
              <w:jc w:val="center"/>
              <w:rPr>
                <w:rFonts w:hint="eastAsia" w:ascii="宋体" w:hAnsi="宋体"/>
                <w:sz w:val="24"/>
                <w:highlight w:val="none"/>
              </w:rPr>
            </w:pPr>
            <w:r>
              <w:rPr>
                <w:rFonts w:hint="eastAsia" w:ascii="宋体" w:hAnsi="宋体"/>
                <w:sz w:val="24"/>
                <w:highlight w:val="none"/>
              </w:rPr>
              <w:t>生活·读书·新知三联书店</w:t>
            </w:r>
          </w:p>
        </w:tc>
      </w:tr>
      <w:tr w14:paraId="1989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4D03A783">
            <w:pPr>
              <w:jc w:val="center"/>
              <w:rPr>
                <w:rFonts w:hint="eastAsia" w:ascii="宋体" w:hAnsi="宋体"/>
                <w:sz w:val="24"/>
                <w:highlight w:val="none"/>
              </w:rPr>
            </w:pPr>
            <w:r>
              <w:rPr>
                <w:rFonts w:hint="eastAsia" w:ascii="宋体" w:hAnsi="宋体"/>
                <w:sz w:val="24"/>
                <w:highlight w:val="none"/>
              </w:rPr>
              <w:t>2</w:t>
            </w:r>
          </w:p>
        </w:tc>
        <w:tc>
          <w:tcPr>
            <w:tcW w:w="3379" w:type="dxa"/>
            <w:tcMar>
              <w:top w:w="15" w:type="dxa"/>
              <w:left w:w="15" w:type="dxa"/>
              <w:bottom w:w="0" w:type="dxa"/>
              <w:right w:w="15" w:type="dxa"/>
            </w:tcMar>
            <w:vAlign w:val="center"/>
          </w:tcPr>
          <w:p w14:paraId="203E1C3E">
            <w:pPr>
              <w:jc w:val="center"/>
              <w:rPr>
                <w:rFonts w:hint="eastAsia" w:ascii="宋体" w:hAnsi="宋体"/>
                <w:sz w:val="24"/>
                <w:highlight w:val="none"/>
              </w:rPr>
            </w:pPr>
            <w:r>
              <w:rPr>
                <w:rFonts w:hint="eastAsia" w:ascii="宋体" w:hAnsi="宋体"/>
                <w:sz w:val="24"/>
                <w:highlight w:val="none"/>
              </w:rPr>
              <w:t>电子工业出版社</w:t>
            </w:r>
          </w:p>
        </w:tc>
        <w:tc>
          <w:tcPr>
            <w:tcW w:w="686" w:type="dxa"/>
            <w:vAlign w:val="bottom"/>
          </w:tcPr>
          <w:p w14:paraId="09CE2D3A">
            <w:pPr>
              <w:jc w:val="center"/>
              <w:rPr>
                <w:rFonts w:hint="eastAsia" w:ascii="宋体" w:hAnsi="宋体"/>
                <w:sz w:val="24"/>
                <w:highlight w:val="none"/>
              </w:rPr>
            </w:pPr>
            <w:r>
              <w:rPr>
                <w:rFonts w:hint="eastAsia" w:ascii="宋体" w:hAnsi="宋体"/>
                <w:sz w:val="24"/>
                <w:highlight w:val="none"/>
              </w:rPr>
              <w:t>31</w:t>
            </w:r>
          </w:p>
        </w:tc>
        <w:tc>
          <w:tcPr>
            <w:tcW w:w="3520" w:type="dxa"/>
            <w:vAlign w:val="center"/>
          </w:tcPr>
          <w:p w14:paraId="45A9AE1C">
            <w:pPr>
              <w:jc w:val="center"/>
              <w:rPr>
                <w:rFonts w:hint="eastAsia" w:ascii="宋体" w:hAnsi="宋体"/>
                <w:sz w:val="24"/>
                <w:highlight w:val="none"/>
              </w:rPr>
            </w:pPr>
            <w:r>
              <w:rPr>
                <w:rFonts w:hint="eastAsia" w:ascii="宋体" w:hAnsi="宋体"/>
                <w:sz w:val="24"/>
                <w:highlight w:val="none"/>
              </w:rPr>
              <w:t>上海译文出版社</w:t>
            </w:r>
          </w:p>
        </w:tc>
      </w:tr>
      <w:tr w14:paraId="6274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43D58652">
            <w:pPr>
              <w:jc w:val="center"/>
              <w:rPr>
                <w:rFonts w:hint="eastAsia" w:ascii="宋体" w:hAnsi="宋体"/>
                <w:sz w:val="24"/>
                <w:highlight w:val="none"/>
              </w:rPr>
            </w:pPr>
            <w:r>
              <w:rPr>
                <w:rFonts w:hint="eastAsia" w:ascii="宋体" w:hAnsi="宋体"/>
                <w:sz w:val="24"/>
                <w:highlight w:val="none"/>
              </w:rPr>
              <w:t>3</w:t>
            </w:r>
          </w:p>
        </w:tc>
        <w:tc>
          <w:tcPr>
            <w:tcW w:w="3379" w:type="dxa"/>
            <w:tcMar>
              <w:top w:w="15" w:type="dxa"/>
              <w:left w:w="15" w:type="dxa"/>
              <w:bottom w:w="0" w:type="dxa"/>
              <w:right w:w="15" w:type="dxa"/>
            </w:tcMar>
            <w:vAlign w:val="center"/>
          </w:tcPr>
          <w:p w14:paraId="718EC590">
            <w:pPr>
              <w:jc w:val="center"/>
              <w:rPr>
                <w:rFonts w:hint="eastAsia" w:ascii="宋体" w:hAnsi="宋体"/>
                <w:sz w:val="24"/>
                <w:highlight w:val="none"/>
              </w:rPr>
            </w:pPr>
            <w:r>
              <w:rPr>
                <w:rFonts w:hint="eastAsia" w:ascii="宋体" w:hAnsi="宋体"/>
                <w:sz w:val="24"/>
                <w:highlight w:val="none"/>
              </w:rPr>
              <w:t>上海人民出版社</w:t>
            </w:r>
          </w:p>
        </w:tc>
        <w:tc>
          <w:tcPr>
            <w:tcW w:w="686" w:type="dxa"/>
            <w:vAlign w:val="bottom"/>
          </w:tcPr>
          <w:p w14:paraId="0D3E13FC">
            <w:pPr>
              <w:jc w:val="center"/>
              <w:rPr>
                <w:rFonts w:hint="eastAsia" w:ascii="宋体" w:hAnsi="宋体"/>
                <w:sz w:val="24"/>
                <w:highlight w:val="none"/>
              </w:rPr>
            </w:pPr>
            <w:r>
              <w:rPr>
                <w:rFonts w:hint="eastAsia" w:ascii="宋体" w:hAnsi="宋体"/>
                <w:sz w:val="24"/>
                <w:highlight w:val="none"/>
              </w:rPr>
              <w:t>32</w:t>
            </w:r>
          </w:p>
        </w:tc>
        <w:tc>
          <w:tcPr>
            <w:tcW w:w="3520" w:type="dxa"/>
            <w:vAlign w:val="center"/>
          </w:tcPr>
          <w:p w14:paraId="219168F7">
            <w:pPr>
              <w:jc w:val="center"/>
              <w:rPr>
                <w:rFonts w:hint="eastAsia" w:ascii="宋体" w:hAnsi="宋体"/>
                <w:sz w:val="24"/>
                <w:highlight w:val="none"/>
              </w:rPr>
            </w:pPr>
            <w:r>
              <w:rPr>
                <w:rFonts w:hint="eastAsia" w:ascii="宋体" w:hAnsi="宋体"/>
                <w:sz w:val="24"/>
                <w:highlight w:val="none"/>
              </w:rPr>
              <w:t>商务印书馆</w:t>
            </w:r>
          </w:p>
        </w:tc>
      </w:tr>
      <w:tr w14:paraId="625D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2C0431A0">
            <w:pPr>
              <w:jc w:val="center"/>
              <w:rPr>
                <w:rFonts w:hint="eastAsia" w:ascii="宋体" w:hAnsi="宋体"/>
                <w:sz w:val="24"/>
                <w:highlight w:val="none"/>
              </w:rPr>
            </w:pPr>
            <w:r>
              <w:rPr>
                <w:rFonts w:hint="eastAsia" w:ascii="宋体" w:hAnsi="宋体"/>
                <w:sz w:val="24"/>
                <w:highlight w:val="none"/>
              </w:rPr>
              <w:t>4</w:t>
            </w:r>
          </w:p>
        </w:tc>
        <w:tc>
          <w:tcPr>
            <w:tcW w:w="3379" w:type="dxa"/>
            <w:tcMar>
              <w:top w:w="15" w:type="dxa"/>
              <w:left w:w="15" w:type="dxa"/>
              <w:bottom w:w="0" w:type="dxa"/>
              <w:right w:w="15" w:type="dxa"/>
            </w:tcMar>
            <w:vAlign w:val="center"/>
          </w:tcPr>
          <w:p w14:paraId="37F07F52">
            <w:pPr>
              <w:jc w:val="center"/>
              <w:rPr>
                <w:rFonts w:hint="eastAsia" w:ascii="宋体" w:hAnsi="宋体"/>
                <w:sz w:val="24"/>
                <w:highlight w:val="none"/>
              </w:rPr>
            </w:pPr>
            <w:r>
              <w:rPr>
                <w:rFonts w:hint="eastAsia" w:ascii="宋体" w:hAnsi="宋体"/>
                <w:sz w:val="24"/>
                <w:highlight w:val="none"/>
              </w:rPr>
              <w:t>二十一世纪出版社</w:t>
            </w:r>
          </w:p>
        </w:tc>
        <w:tc>
          <w:tcPr>
            <w:tcW w:w="686" w:type="dxa"/>
            <w:vAlign w:val="bottom"/>
          </w:tcPr>
          <w:p w14:paraId="20514F79">
            <w:pPr>
              <w:jc w:val="center"/>
              <w:rPr>
                <w:rFonts w:hint="eastAsia" w:ascii="宋体" w:hAnsi="宋体"/>
                <w:sz w:val="24"/>
                <w:highlight w:val="none"/>
              </w:rPr>
            </w:pPr>
            <w:r>
              <w:rPr>
                <w:rFonts w:hint="eastAsia" w:ascii="宋体" w:hAnsi="宋体"/>
                <w:sz w:val="24"/>
                <w:highlight w:val="none"/>
              </w:rPr>
              <w:t>33</w:t>
            </w:r>
          </w:p>
        </w:tc>
        <w:tc>
          <w:tcPr>
            <w:tcW w:w="3520" w:type="dxa"/>
            <w:vAlign w:val="center"/>
          </w:tcPr>
          <w:p w14:paraId="6A6290E6">
            <w:pPr>
              <w:jc w:val="center"/>
              <w:rPr>
                <w:rFonts w:hint="eastAsia" w:ascii="宋体" w:hAnsi="宋体"/>
                <w:sz w:val="24"/>
                <w:highlight w:val="none"/>
              </w:rPr>
            </w:pPr>
            <w:r>
              <w:rPr>
                <w:rFonts w:hint="eastAsia" w:ascii="宋体" w:hAnsi="宋体"/>
                <w:sz w:val="24"/>
                <w:highlight w:val="none"/>
              </w:rPr>
              <w:t>北京科学技术出版社</w:t>
            </w:r>
          </w:p>
        </w:tc>
      </w:tr>
      <w:tr w14:paraId="4820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3ED15CAC">
            <w:pPr>
              <w:jc w:val="center"/>
              <w:rPr>
                <w:rFonts w:hint="eastAsia" w:ascii="宋体" w:hAnsi="宋体"/>
                <w:sz w:val="24"/>
                <w:highlight w:val="none"/>
              </w:rPr>
            </w:pPr>
            <w:r>
              <w:rPr>
                <w:rFonts w:hint="eastAsia" w:ascii="宋体" w:hAnsi="宋体"/>
                <w:sz w:val="24"/>
                <w:highlight w:val="none"/>
              </w:rPr>
              <w:t>5</w:t>
            </w:r>
          </w:p>
        </w:tc>
        <w:tc>
          <w:tcPr>
            <w:tcW w:w="3379" w:type="dxa"/>
            <w:tcMar>
              <w:top w:w="15" w:type="dxa"/>
              <w:left w:w="15" w:type="dxa"/>
              <w:bottom w:w="0" w:type="dxa"/>
              <w:right w:w="15" w:type="dxa"/>
            </w:tcMar>
            <w:vAlign w:val="center"/>
          </w:tcPr>
          <w:p w14:paraId="00DD04AF">
            <w:pPr>
              <w:jc w:val="center"/>
              <w:rPr>
                <w:rFonts w:hint="eastAsia" w:ascii="宋体" w:hAnsi="宋体"/>
                <w:sz w:val="24"/>
                <w:highlight w:val="none"/>
              </w:rPr>
            </w:pPr>
            <w:r>
              <w:rPr>
                <w:rFonts w:hint="eastAsia" w:ascii="宋体" w:hAnsi="宋体"/>
                <w:sz w:val="24"/>
                <w:highlight w:val="none"/>
              </w:rPr>
              <w:t>江苏凤凰文艺出版社</w:t>
            </w:r>
          </w:p>
        </w:tc>
        <w:tc>
          <w:tcPr>
            <w:tcW w:w="686" w:type="dxa"/>
            <w:vAlign w:val="bottom"/>
          </w:tcPr>
          <w:p w14:paraId="3A096B04">
            <w:pPr>
              <w:jc w:val="center"/>
              <w:rPr>
                <w:rFonts w:hint="eastAsia" w:ascii="宋体" w:hAnsi="宋体"/>
                <w:sz w:val="24"/>
                <w:highlight w:val="none"/>
              </w:rPr>
            </w:pPr>
            <w:r>
              <w:rPr>
                <w:rFonts w:hint="eastAsia" w:ascii="宋体" w:hAnsi="宋体"/>
                <w:sz w:val="24"/>
                <w:highlight w:val="none"/>
              </w:rPr>
              <w:t>34</w:t>
            </w:r>
          </w:p>
        </w:tc>
        <w:tc>
          <w:tcPr>
            <w:tcW w:w="3520" w:type="dxa"/>
            <w:vAlign w:val="center"/>
          </w:tcPr>
          <w:p w14:paraId="165B5033">
            <w:pPr>
              <w:jc w:val="center"/>
              <w:rPr>
                <w:rFonts w:hint="eastAsia" w:ascii="宋体" w:hAnsi="宋体"/>
                <w:sz w:val="24"/>
                <w:highlight w:val="none"/>
              </w:rPr>
            </w:pPr>
            <w:r>
              <w:rPr>
                <w:rFonts w:hint="eastAsia" w:ascii="宋体" w:hAnsi="宋体"/>
                <w:sz w:val="24"/>
                <w:highlight w:val="none"/>
              </w:rPr>
              <w:t>青岛出版社</w:t>
            </w:r>
          </w:p>
        </w:tc>
      </w:tr>
      <w:tr w14:paraId="616B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1E42C00A">
            <w:pPr>
              <w:jc w:val="center"/>
              <w:rPr>
                <w:rFonts w:hint="eastAsia" w:ascii="宋体" w:hAnsi="宋体"/>
                <w:sz w:val="24"/>
                <w:highlight w:val="none"/>
              </w:rPr>
            </w:pPr>
            <w:r>
              <w:rPr>
                <w:rFonts w:hint="eastAsia" w:ascii="宋体" w:hAnsi="宋体"/>
                <w:sz w:val="24"/>
                <w:highlight w:val="none"/>
              </w:rPr>
              <w:t>6</w:t>
            </w:r>
          </w:p>
        </w:tc>
        <w:tc>
          <w:tcPr>
            <w:tcW w:w="3379" w:type="dxa"/>
            <w:tcMar>
              <w:top w:w="15" w:type="dxa"/>
              <w:left w:w="15" w:type="dxa"/>
              <w:bottom w:w="0" w:type="dxa"/>
              <w:right w:w="15" w:type="dxa"/>
            </w:tcMar>
            <w:vAlign w:val="center"/>
          </w:tcPr>
          <w:p w14:paraId="01CDF2AA">
            <w:pPr>
              <w:jc w:val="center"/>
              <w:rPr>
                <w:rFonts w:hint="eastAsia" w:ascii="宋体" w:hAnsi="宋体"/>
                <w:sz w:val="24"/>
                <w:highlight w:val="none"/>
              </w:rPr>
            </w:pPr>
            <w:r>
              <w:rPr>
                <w:rFonts w:hint="eastAsia" w:ascii="宋体" w:hAnsi="宋体"/>
                <w:sz w:val="24"/>
                <w:highlight w:val="none"/>
              </w:rPr>
              <w:t>广西师范大学出版社</w:t>
            </w:r>
          </w:p>
        </w:tc>
        <w:tc>
          <w:tcPr>
            <w:tcW w:w="686" w:type="dxa"/>
            <w:vAlign w:val="bottom"/>
          </w:tcPr>
          <w:p w14:paraId="54E30B9E">
            <w:pPr>
              <w:jc w:val="center"/>
              <w:rPr>
                <w:rFonts w:hint="eastAsia" w:ascii="宋体" w:hAnsi="宋体"/>
                <w:sz w:val="24"/>
                <w:highlight w:val="none"/>
              </w:rPr>
            </w:pPr>
            <w:r>
              <w:rPr>
                <w:rFonts w:hint="eastAsia" w:ascii="宋体" w:hAnsi="宋体"/>
                <w:sz w:val="24"/>
                <w:highlight w:val="none"/>
              </w:rPr>
              <w:t>35</w:t>
            </w:r>
          </w:p>
        </w:tc>
        <w:tc>
          <w:tcPr>
            <w:tcW w:w="3520" w:type="dxa"/>
            <w:vAlign w:val="center"/>
          </w:tcPr>
          <w:p w14:paraId="25419E85">
            <w:pPr>
              <w:jc w:val="center"/>
              <w:rPr>
                <w:rFonts w:hint="eastAsia" w:ascii="宋体" w:hAnsi="宋体"/>
                <w:sz w:val="24"/>
                <w:highlight w:val="none"/>
              </w:rPr>
            </w:pPr>
            <w:r>
              <w:rPr>
                <w:rFonts w:hint="eastAsia" w:ascii="宋体" w:hAnsi="宋体"/>
                <w:sz w:val="24"/>
                <w:highlight w:val="none"/>
              </w:rPr>
              <w:t>西泠印社</w:t>
            </w:r>
          </w:p>
        </w:tc>
      </w:tr>
      <w:tr w14:paraId="7EE1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637578A3">
            <w:pPr>
              <w:jc w:val="center"/>
              <w:rPr>
                <w:rFonts w:hint="eastAsia" w:ascii="宋体" w:hAnsi="宋体"/>
                <w:sz w:val="24"/>
                <w:highlight w:val="none"/>
              </w:rPr>
            </w:pPr>
            <w:r>
              <w:rPr>
                <w:rFonts w:hint="eastAsia" w:ascii="宋体" w:hAnsi="宋体"/>
                <w:sz w:val="24"/>
                <w:highlight w:val="none"/>
              </w:rPr>
              <w:t>7</w:t>
            </w:r>
          </w:p>
        </w:tc>
        <w:tc>
          <w:tcPr>
            <w:tcW w:w="3379" w:type="dxa"/>
            <w:tcMar>
              <w:top w:w="15" w:type="dxa"/>
              <w:left w:w="15" w:type="dxa"/>
              <w:bottom w:w="0" w:type="dxa"/>
              <w:right w:w="15" w:type="dxa"/>
            </w:tcMar>
            <w:vAlign w:val="center"/>
          </w:tcPr>
          <w:p w14:paraId="2CA200EC">
            <w:pPr>
              <w:jc w:val="center"/>
              <w:rPr>
                <w:rFonts w:hint="eastAsia" w:ascii="宋体" w:hAnsi="宋体"/>
                <w:sz w:val="24"/>
                <w:highlight w:val="none"/>
              </w:rPr>
            </w:pPr>
            <w:r>
              <w:rPr>
                <w:rFonts w:hint="eastAsia" w:ascii="宋体" w:hAnsi="宋体"/>
                <w:sz w:val="24"/>
                <w:highlight w:val="none"/>
              </w:rPr>
              <w:t>国家图书馆出版社</w:t>
            </w:r>
          </w:p>
        </w:tc>
        <w:tc>
          <w:tcPr>
            <w:tcW w:w="686" w:type="dxa"/>
            <w:vAlign w:val="bottom"/>
          </w:tcPr>
          <w:p w14:paraId="5E0A334D">
            <w:pPr>
              <w:jc w:val="center"/>
              <w:rPr>
                <w:rFonts w:hint="eastAsia" w:ascii="宋体" w:hAnsi="宋体"/>
                <w:sz w:val="24"/>
                <w:highlight w:val="none"/>
              </w:rPr>
            </w:pPr>
            <w:r>
              <w:rPr>
                <w:rFonts w:hint="eastAsia" w:ascii="宋体" w:hAnsi="宋体"/>
                <w:sz w:val="24"/>
                <w:highlight w:val="none"/>
              </w:rPr>
              <w:t>36</w:t>
            </w:r>
          </w:p>
        </w:tc>
        <w:tc>
          <w:tcPr>
            <w:tcW w:w="3520" w:type="dxa"/>
            <w:vAlign w:val="center"/>
          </w:tcPr>
          <w:p w14:paraId="485EFB72">
            <w:pPr>
              <w:jc w:val="center"/>
              <w:rPr>
                <w:rFonts w:hint="eastAsia" w:ascii="宋体" w:hAnsi="宋体"/>
                <w:sz w:val="24"/>
                <w:highlight w:val="none"/>
              </w:rPr>
            </w:pPr>
            <w:r>
              <w:rPr>
                <w:rFonts w:hint="eastAsia" w:ascii="宋体" w:hAnsi="宋体"/>
                <w:sz w:val="24"/>
                <w:highlight w:val="none"/>
              </w:rPr>
              <w:t>新星出版社</w:t>
            </w:r>
          </w:p>
        </w:tc>
      </w:tr>
      <w:tr w14:paraId="593B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1DF64DEA">
            <w:pPr>
              <w:jc w:val="center"/>
              <w:rPr>
                <w:rFonts w:hint="eastAsia" w:ascii="宋体" w:hAnsi="宋体"/>
                <w:sz w:val="24"/>
                <w:highlight w:val="none"/>
              </w:rPr>
            </w:pPr>
            <w:r>
              <w:rPr>
                <w:rFonts w:hint="eastAsia" w:ascii="宋体" w:hAnsi="宋体"/>
                <w:sz w:val="24"/>
                <w:highlight w:val="none"/>
              </w:rPr>
              <w:t>8</w:t>
            </w:r>
          </w:p>
        </w:tc>
        <w:tc>
          <w:tcPr>
            <w:tcW w:w="3379" w:type="dxa"/>
            <w:tcMar>
              <w:top w:w="15" w:type="dxa"/>
              <w:left w:w="15" w:type="dxa"/>
              <w:bottom w:w="0" w:type="dxa"/>
              <w:right w:w="15" w:type="dxa"/>
            </w:tcMar>
            <w:vAlign w:val="center"/>
          </w:tcPr>
          <w:p w14:paraId="0D17DEC1">
            <w:pPr>
              <w:jc w:val="center"/>
              <w:rPr>
                <w:rFonts w:hint="eastAsia" w:ascii="宋体" w:hAnsi="宋体"/>
                <w:sz w:val="24"/>
                <w:highlight w:val="none"/>
              </w:rPr>
            </w:pPr>
            <w:r>
              <w:rPr>
                <w:rFonts w:hint="eastAsia" w:ascii="宋体" w:hAnsi="宋体"/>
                <w:sz w:val="24"/>
                <w:highlight w:val="none"/>
              </w:rPr>
              <w:t>海豚出版社</w:t>
            </w:r>
          </w:p>
        </w:tc>
        <w:tc>
          <w:tcPr>
            <w:tcW w:w="686" w:type="dxa"/>
            <w:vAlign w:val="bottom"/>
          </w:tcPr>
          <w:p w14:paraId="67C9564C">
            <w:pPr>
              <w:jc w:val="center"/>
              <w:rPr>
                <w:rFonts w:hint="eastAsia" w:ascii="宋体" w:hAnsi="宋体"/>
                <w:sz w:val="24"/>
                <w:highlight w:val="none"/>
              </w:rPr>
            </w:pPr>
            <w:r>
              <w:rPr>
                <w:rFonts w:hint="eastAsia" w:ascii="宋体" w:hAnsi="宋体"/>
                <w:sz w:val="24"/>
                <w:highlight w:val="none"/>
              </w:rPr>
              <w:t>37</w:t>
            </w:r>
          </w:p>
        </w:tc>
        <w:tc>
          <w:tcPr>
            <w:tcW w:w="3520" w:type="dxa"/>
            <w:vAlign w:val="center"/>
          </w:tcPr>
          <w:p w14:paraId="320086B0">
            <w:pPr>
              <w:jc w:val="center"/>
              <w:rPr>
                <w:rFonts w:hint="eastAsia" w:ascii="宋体" w:hAnsi="宋体"/>
                <w:sz w:val="24"/>
                <w:highlight w:val="none"/>
              </w:rPr>
            </w:pPr>
            <w:r>
              <w:rPr>
                <w:rFonts w:hint="eastAsia" w:ascii="宋体" w:hAnsi="宋体"/>
                <w:sz w:val="24"/>
                <w:highlight w:val="none"/>
              </w:rPr>
              <w:t>译林出版社</w:t>
            </w:r>
          </w:p>
        </w:tc>
      </w:tr>
      <w:tr w14:paraId="5714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6A686CC4">
            <w:pPr>
              <w:jc w:val="center"/>
              <w:rPr>
                <w:rFonts w:hint="eastAsia" w:ascii="宋体" w:hAnsi="宋体"/>
                <w:sz w:val="24"/>
                <w:highlight w:val="none"/>
              </w:rPr>
            </w:pPr>
            <w:r>
              <w:rPr>
                <w:rFonts w:hint="eastAsia" w:ascii="宋体" w:hAnsi="宋体"/>
                <w:sz w:val="24"/>
                <w:highlight w:val="none"/>
              </w:rPr>
              <w:t>9</w:t>
            </w:r>
          </w:p>
        </w:tc>
        <w:tc>
          <w:tcPr>
            <w:tcW w:w="3379" w:type="dxa"/>
            <w:tcMar>
              <w:top w:w="15" w:type="dxa"/>
              <w:left w:w="15" w:type="dxa"/>
              <w:bottom w:w="0" w:type="dxa"/>
              <w:right w:w="15" w:type="dxa"/>
            </w:tcMar>
            <w:vAlign w:val="center"/>
          </w:tcPr>
          <w:p w14:paraId="43217B43">
            <w:pPr>
              <w:jc w:val="center"/>
              <w:rPr>
                <w:rFonts w:hint="eastAsia" w:ascii="宋体" w:hAnsi="宋体"/>
                <w:sz w:val="24"/>
                <w:highlight w:val="none"/>
              </w:rPr>
            </w:pPr>
            <w:r>
              <w:rPr>
                <w:rFonts w:hint="eastAsia" w:ascii="宋体" w:hAnsi="宋体"/>
                <w:sz w:val="24"/>
                <w:highlight w:val="none"/>
              </w:rPr>
              <w:t>湖南文艺出版社</w:t>
            </w:r>
          </w:p>
        </w:tc>
        <w:tc>
          <w:tcPr>
            <w:tcW w:w="686" w:type="dxa"/>
            <w:vAlign w:val="bottom"/>
          </w:tcPr>
          <w:p w14:paraId="76828DEE">
            <w:pPr>
              <w:jc w:val="center"/>
              <w:rPr>
                <w:rFonts w:hint="eastAsia" w:ascii="宋体" w:hAnsi="宋体"/>
                <w:sz w:val="24"/>
                <w:highlight w:val="none"/>
              </w:rPr>
            </w:pPr>
            <w:r>
              <w:rPr>
                <w:rFonts w:hint="eastAsia" w:ascii="宋体" w:hAnsi="宋体"/>
                <w:sz w:val="24"/>
                <w:highlight w:val="none"/>
              </w:rPr>
              <w:t>38</w:t>
            </w:r>
          </w:p>
        </w:tc>
        <w:tc>
          <w:tcPr>
            <w:tcW w:w="3520" w:type="dxa"/>
            <w:vAlign w:val="center"/>
          </w:tcPr>
          <w:p w14:paraId="098BE670">
            <w:pPr>
              <w:jc w:val="center"/>
              <w:rPr>
                <w:rFonts w:hint="eastAsia" w:ascii="宋体" w:hAnsi="宋体"/>
                <w:sz w:val="24"/>
                <w:highlight w:val="none"/>
              </w:rPr>
            </w:pPr>
            <w:r>
              <w:rPr>
                <w:rFonts w:hint="eastAsia" w:ascii="宋体" w:hAnsi="宋体"/>
                <w:sz w:val="24"/>
                <w:highlight w:val="none"/>
              </w:rPr>
              <w:t>长江文艺出版社</w:t>
            </w:r>
          </w:p>
        </w:tc>
      </w:tr>
      <w:tr w14:paraId="4CC8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39C21D4E">
            <w:pPr>
              <w:jc w:val="center"/>
              <w:rPr>
                <w:rFonts w:hint="eastAsia" w:ascii="宋体" w:hAnsi="宋体"/>
                <w:sz w:val="24"/>
                <w:highlight w:val="none"/>
              </w:rPr>
            </w:pPr>
            <w:r>
              <w:rPr>
                <w:rFonts w:hint="eastAsia" w:ascii="宋体" w:hAnsi="宋体"/>
                <w:sz w:val="24"/>
                <w:highlight w:val="none"/>
              </w:rPr>
              <w:t>10</w:t>
            </w:r>
          </w:p>
        </w:tc>
        <w:tc>
          <w:tcPr>
            <w:tcW w:w="3379" w:type="dxa"/>
            <w:tcMar>
              <w:top w:w="15" w:type="dxa"/>
              <w:left w:w="15" w:type="dxa"/>
              <w:bottom w:w="0" w:type="dxa"/>
              <w:right w:w="15" w:type="dxa"/>
            </w:tcMar>
            <w:vAlign w:val="center"/>
          </w:tcPr>
          <w:p w14:paraId="66EB156C">
            <w:pPr>
              <w:jc w:val="center"/>
              <w:rPr>
                <w:rFonts w:hint="eastAsia" w:ascii="宋体" w:hAnsi="宋体"/>
                <w:sz w:val="24"/>
                <w:highlight w:val="none"/>
              </w:rPr>
            </w:pPr>
            <w:r>
              <w:rPr>
                <w:rFonts w:hint="eastAsia" w:ascii="宋体" w:hAnsi="宋体"/>
                <w:sz w:val="24"/>
                <w:highlight w:val="none"/>
              </w:rPr>
              <w:t>湖南科学技术出版社</w:t>
            </w:r>
          </w:p>
        </w:tc>
        <w:tc>
          <w:tcPr>
            <w:tcW w:w="686" w:type="dxa"/>
            <w:vAlign w:val="bottom"/>
          </w:tcPr>
          <w:p w14:paraId="63A1B323">
            <w:pPr>
              <w:jc w:val="center"/>
              <w:rPr>
                <w:rFonts w:hint="eastAsia" w:ascii="宋体" w:hAnsi="宋体"/>
                <w:sz w:val="24"/>
                <w:highlight w:val="none"/>
              </w:rPr>
            </w:pPr>
            <w:r>
              <w:rPr>
                <w:rFonts w:hint="eastAsia" w:ascii="宋体" w:hAnsi="宋体"/>
                <w:sz w:val="24"/>
                <w:highlight w:val="none"/>
              </w:rPr>
              <w:t>39</w:t>
            </w:r>
          </w:p>
        </w:tc>
        <w:tc>
          <w:tcPr>
            <w:tcW w:w="3520" w:type="dxa"/>
            <w:vAlign w:val="center"/>
          </w:tcPr>
          <w:p w14:paraId="4D623CED">
            <w:pPr>
              <w:jc w:val="center"/>
              <w:rPr>
                <w:rFonts w:hint="eastAsia" w:ascii="宋体" w:hAnsi="宋体"/>
                <w:sz w:val="24"/>
                <w:highlight w:val="none"/>
              </w:rPr>
            </w:pPr>
            <w:r>
              <w:rPr>
                <w:rFonts w:hint="eastAsia" w:ascii="宋体" w:hAnsi="宋体"/>
                <w:sz w:val="24"/>
                <w:highlight w:val="none"/>
              </w:rPr>
              <w:t>浙江大学出版社</w:t>
            </w:r>
          </w:p>
        </w:tc>
      </w:tr>
      <w:tr w14:paraId="7897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35EF4E82">
            <w:pPr>
              <w:jc w:val="center"/>
              <w:rPr>
                <w:rFonts w:hint="eastAsia" w:ascii="宋体" w:hAnsi="宋体"/>
                <w:sz w:val="24"/>
                <w:highlight w:val="none"/>
              </w:rPr>
            </w:pPr>
            <w:r>
              <w:rPr>
                <w:rFonts w:hint="eastAsia" w:ascii="宋体" w:hAnsi="宋体"/>
                <w:sz w:val="24"/>
                <w:highlight w:val="none"/>
              </w:rPr>
              <w:t>11</w:t>
            </w:r>
          </w:p>
        </w:tc>
        <w:tc>
          <w:tcPr>
            <w:tcW w:w="3379" w:type="dxa"/>
            <w:tcMar>
              <w:top w:w="15" w:type="dxa"/>
              <w:left w:w="15" w:type="dxa"/>
              <w:bottom w:w="0" w:type="dxa"/>
              <w:right w:w="15" w:type="dxa"/>
            </w:tcMar>
            <w:vAlign w:val="center"/>
          </w:tcPr>
          <w:p w14:paraId="38A398DC">
            <w:pPr>
              <w:jc w:val="center"/>
              <w:rPr>
                <w:rFonts w:hint="eastAsia" w:ascii="宋体" w:hAnsi="宋体"/>
                <w:sz w:val="24"/>
                <w:highlight w:val="none"/>
              </w:rPr>
            </w:pPr>
            <w:r>
              <w:rPr>
                <w:rFonts w:hint="eastAsia" w:ascii="宋体" w:hAnsi="宋体"/>
                <w:sz w:val="24"/>
                <w:highlight w:val="none"/>
              </w:rPr>
              <w:t>化学工业出版社</w:t>
            </w:r>
          </w:p>
        </w:tc>
        <w:tc>
          <w:tcPr>
            <w:tcW w:w="686" w:type="dxa"/>
            <w:vAlign w:val="bottom"/>
          </w:tcPr>
          <w:p w14:paraId="772BFC45">
            <w:pPr>
              <w:jc w:val="center"/>
              <w:rPr>
                <w:rFonts w:hint="eastAsia" w:ascii="宋体" w:hAnsi="宋体"/>
                <w:sz w:val="24"/>
                <w:highlight w:val="none"/>
              </w:rPr>
            </w:pPr>
            <w:r>
              <w:rPr>
                <w:rFonts w:hint="eastAsia" w:ascii="宋体" w:hAnsi="宋体"/>
                <w:sz w:val="24"/>
                <w:highlight w:val="none"/>
              </w:rPr>
              <w:t>40</w:t>
            </w:r>
          </w:p>
        </w:tc>
        <w:tc>
          <w:tcPr>
            <w:tcW w:w="3520" w:type="dxa"/>
            <w:vAlign w:val="center"/>
          </w:tcPr>
          <w:p w14:paraId="6D79E6CA">
            <w:pPr>
              <w:jc w:val="center"/>
              <w:rPr>
                <w:rFonts w:hint="eastAsia" w:ascii="宋体" w:hAnsi="宋体"/>
                <w:sz w:val="24"/>
                <w:highlight w:val="none"/>
              </w:rPr>
            </w:pPr>
            <w:r>
              <w:rPr>
                <w:rFonts w:hint="eastAsia" w:ascii="宋体" w:hAnsi="宋体"/>
                <w:sz w:val="24"/>
                <w:highlight w:val="none"/>
              </w:rPr>
              <w:t>浙江古籍出版社</w:t>
            </w:r>
          </w:p>
        </w:tc>
      </w:tr>
      <w:tr w14:paraId="160A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6FC01FB9">
            <w:pPr>
              <w:jc w:val="center"/>
              <w:rPr>
                <w:rFonts w:hint="eastAsia" w:ascii="宋体" w:hAnsi="宋体"/>
                <w:sz w:val="24"/>
                <w:highlight w:val="none"/>
              </w:rPr>
            </w:pPr>
            <w:r>
              <w:rPr>
                <w:rFonts w:hint="eastAsia" w:ascii="宋体" w:hAnsi="宋体"/>
                <w:sz w:val="24"/>
                <w:highlight w:val="none"/>
              </w:rPr>
              <w:t>12</w:t>
            </w:r>
          </w:p>
        </w:tc>
        <w:tc>
          <w:tcPr>
            <w:tcW w:w="3379" w:type="dxa"/>
            <w:tcMar>
              <w:top w:w="15" w:type="dxa"/>
              <w:left w:w="15" w:type="dxa"/>
              <w:bottom w:w="0" w:type="dxa"/>
              <w:right w:w="15" w:type="dxa"/>
            </w:tcMar>
            <w:vAlign w:val="center"/>
          </w:tcPr>
          <w:p w14:paraId="388E0135">
            <w:pPr>
              <w:jc w:val="center"/>
              <w:rPr>
                <w:rFonts w:hint="eastAsia" w:ascii="宋体" w:hAnsi="宋体"/>
                <w:sz w:val="24"/>
                <w:highlight w:val="none"/>
              </w:rPr>
            </w:pPr>
            <w:r>
              <w:rPr>
                <w:rFonts w:hint="eastAsia" w:ascii="宋体" w:hAnsi="宋体"/>
                <w:sz w:val="24"/>
                <w:highlight w:val="none"/>
              </w:rPr>
              <w:t>机械工业出版社</w:t>
            </w:r>
          </w:p>
        </w:tc>
        <w:tc>
          <w:tcPr>
            <w:tcW w:w="686" w:type="dxa"/>
            <w:vAlign w:val="bottom"/>
          </w:tcPr>
          <w:p w14:paraId="3AD1119D">
            <w:pPr>
              <w:jc w:val="center"/>
              <w:rPr>
                <w:rFonts w:hint="eastAsia" w:ascii="宋体" w:hAnsi="宋体"/>
                <w:sz w:val="24"/>
                <w:highlight w:val="none"/>
              </w:rPr>
            </w:pPr>
            <w:r>
              <w:rPr>
                <w:rFonts w:hint="eastAsia" w:ascii="宋体" w:hAnsi="宋体"/>
                <w:sz w:val="24"/>
                <w:highlight w:val="none"/>
              </w:rPr>
              <w:t>41</w:t>
            </w:r>
          </w:p>
        </w:tc>
        <w:tc>
          <w:tcPr>
            <w:tcW w:w="3520" w:type="dxa"/>
            <w:vAlign w:val="center"/>
          </w:tcPr>
          <w:p w14:paraId="019D9931">
            <w:pPr>
              <w:jc w:val="center"/>
              <w:rPr>
                <w:rFonts w:hint="eastAsia" w:ascii="宋体" w:hAnsi="宋体"/>
                <w:sz w:val="24"/>
                <w:highlight w:val="none"/>
              </w:rPr>
            </w:pPr>
            <w:r>
              <w:rPr>
                <w:rFonts w:hint="eastAsia" w:ascii="宋体" w:hAnsi="宋体"/>
                <w:sz w:val="24"/>
                <w:highlight w:val="none"/>
              </w:rPr>
              <w:t>浙江人民出版社</w:t>
            </w:r>
          </w:p>
        </w:tc>
      </w:tr>
      <w:tr w14:paraId="6059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31EFC73E">
            <w:pPr>
              <w:jc w:val="center"/>
              <w:rPr>
                <w:rFonts w:hint="eastAsia" w:ascii="宋体" w:hAnsi="宋体"/>
                <w:sz w:val="24"/>
                <w:highlight w:val="none"/>
              </w:rPr>
            </w:pPr>
            <w:r>
              <w:rPr>
                <w:rFonts w:hint="eastAsia" w:ascii="宋体" w:hAnsi="宋体"/>
                <w:sz w:val="24"/>
                <w:highlight w:val="none"/>
              </w:rPr>
              <w:t>13</w:t>
            </w:r>
          </w:p>
        </w:tc>
        <w:tc>
          <w:tcPr>
            <w:tcW w:w="3379" w:type="dxa"/>
            <w:tcMar>
              <w:top w:w="15" w:type="dxa"/>
              <w:left w:w="15" w:type="dxa"/>
              <w:bottom w:w="0" w:type="dxa"/>
              <w:right w:w="15" w:type="dxa"/>
            </w:tcMar>
            <w:vAlign w:val="center"/>
          </w:tcPr>
          <w:p w14:paraId="56BB5B18">
            <w:pPr>
              <w:jc w:val="center"/>
              <w:rPr>
                <w:rFonts w:hint="eastAsia" w:ascii="宋体" w:hAnsi="宋体"/>
                <w:sz w:val="24"/>
                <w:highlight w:val="none"/>
              </w:rPr>
            </w:pPr>
            <w:r>
              <w:rPr>
                <w:rFonts w:hint="eastAsia" w:ascii="宋体" w:hAnsi="宋体"/>
                <w:sz w:val="24"/>
                <w:highlight w:val="none"/>
              </w:rPr>
              <w:t>科学出版社</w:t>
            </w:r>
          </w:p>
        </w:tc>
        <w:tc>
          <w:tcPr>
            <w:tcW w:w="686" w:type="dxa"/>
            <w:vAlign w:val="bottom"/>
          </w:tcPr>
          <w:p w14:paraId="6CA28770">
            <w:pPr>
              <w:jc w:val="center"/>
              <w:rPr>
                <w:rFonts w:hint="eastAsia" w:ascii="宋体" w:hAnsi="宋体"/>
                <w:sz w:val="24"/>
                <w:highlight w:val="none"/>
              </w:rPr>
            </w:pPr>
            <w:r>
              <w:rPr>
                <w:rFonts w:hint="eastAsia" w:ascii="宋体" w:hAnsi="宋体"/>
                <w:sz w:val="24"/>
                <w:highlight w:val="none"/>
              </w:rPr>
              <w:t>42</w:t>
            </w:r>
          </w:p>
        </w:tc>
        <w:tc>
          <w:tcPr>
            <w:tcW w:w="3520" w:type="dxa"/>
            <w:vAlign w:val="center"/>
          </w:tcPr>
          <w:p w14:paraId="3232C26F">
            <w:pPr>
              <w:jc w:val="center"/>
              <w:rPr>
                <w:rFonts w:hint="eastAsia" w:ascii="宋体" w:hAnsi="宋体"/>
                <w:sz w:val="24"/>
                <w:highlight w:val="none"/>
              </w:rPr>
            </w:pPr>
            <w:r>
              <w:rPr>
                <w:rFonts w:hint="eastAsia" w:ascii="宋体" w:hAnsi="宋体"/>
                <w:sz w:val="24"/>
                <w:highlight w:val="none"/>
              </w:rPr>
              <w:t>浙江人民美术出版社</w:t>
            </w:r>
          </w:p>
        </w:tc>
      </w:tr>
      <w:tr w14:paraId="1D97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73379E1A">
            <w:pPr>
              <w:jc w:val="center"/>
              <w:rPr>
                <w:rFonts w:hint="eastAsia" w:ascii="宋体" w:hAnsi="宋体"/>
                <w:sz w:val="24"/>
                <w:highlight w:val="none"/>
              </w:rPr>
            </w:pPr>
            <w:r>
              <w:rPr>
                <w:rFonts w:hint="eastAsia" w:ascii="宋体" w:hAnsi="宋体"/>
                <w:sz w:val="24"/>
                <w:highlight w:val="none"/>
              </w:rPr>
              <w:t>14</w:t>
            </w:r>
          </w:p>
        </w:tc>
        <w:tc>
          <w:tcPr>
            <w:tcW w:w="3379" w:type="dxa"/>
            <w:tcMar>
              <w:top w:w="15" w:type="dxa"/>
              <w:left w:w="15" w:type="dxa"/>
              <w:bottom w:w="0" w:type="dxa"/>
              <w:right w:w="15" w:type="dxa"/>
            </w:tcMar>
            <w:vAlign w:val="center"/>
          </w:tcPr>
          <w:p w14:paraId="37B95397">
            <w:pPr>
              <w:jc w:val="center"/>
              <w:rPr>
                <w:rFonts w:hint="eastAsia" w:ascii="宋体" w:hAnsi="宋体"/>
                <w:sz w:val="24"/>
                <w:highlight w:val="none"/>
              </w:rPr>
            </w:pPr>
            <w:r>
              <w:rPr>
                <w:rFonts w:hint="eastAsia" w:ascii="宋体" w:hAnsi="宋体"/>
                <w:sz w:val="24"/>
                <w:highlight w:val="none"/>
              </w:rPr>
              <w:t>接力出版社</w:t>
            </w:r>
          </w:p>
        </w:tc>
        <w:tc>
          <w:tcPr>
            <w:tcW w:w="686" w:type="dxa"/>
            <w:vAlign w:val="bottom"/>
          </w:tcPr>
          <w:p w14:paraId="5BC8A357">
            <w:pPr>
              <w:jc w:val="center"/>
              <w:rPr>
                <w:rFonts w:hint="eastAsia" w:ascii="宋体" w:hAnsi="宋体"/>
                <w:sz w:val="24"/>
                <w:highlight w:val="none"/>
              </w:rPr>
            </w:pPr>
            <w:r>
              <w:rPr>
                <w:rFonts w:hint="eastAsia" w:ascii="宋体" w:hAnsi="宋体"/>
                <w:sz w:val="24"/>
                <w:highlight w:val="none"/>
              </w:rPr>
              <w:t>43</w:t>
            </w:r>
          </w:p>
        </w:tc>
        <w:tc>
          <w:tcPr>
            <w:tcW w:w="3520" w:type="dxa"/>
            <w:vAlign w:val="center"/>
          </w:tcPr>
          <w:p w14:paraId="3B2F387E">
            <w:pPr>
              <w:jc w:val="center"/>
              <w:rPr>
                <w:rFonts w:hint="eastAsia" w:ascii="宋体" w:hAnsi="宋体"/>
                <w:sz w:val="24"/>
                <w:highlight w:val="none"/>
              </w:rPr>
            </w:pPr>
            <w:r>
              <w:rPr>
                <w:rFonts w:hint="eastAsia" w:ascii="宋体" w:hAnsi="宋体"/>
                <w:sz w:val="24"/>
                <w:highlight w:val="none"/>
              </w:rPr>
              <w:t>新蕾出版社</w:t>
            </w:r>
          </w:p>
        </w:tc>
      </w:tr>
      <w:tr w14:paraId="19A4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45B0588A">
            <w:pPr>
              <w:jc w:val="center"/>
              <w:rPr>
                <w:rFonts w:hint="eastAsia" w:ascii="宋体" w:hAnsi="宋体"/>
                <w:sz w:val="24"/>
                <w:highlight w:val="none"/>
              </w:rPr>
            </w:pPr>
            <w:r>
              <w:rPr>
                <w:rFonts w:hint="eastAsia" w:ascii="宋体" w:hAnsi="宋体"/>
                <w:sz w:val="24"/>
                <w:highlight w:val="none"/>
              </w:rPr>
              <w:t>15</w:t>
            </w:r>
          </w:p>
        </w:tc>
        <w:tc>
          <w:tcPr>
            <w:tcW w:w="3379" w:type="dxa"/>
            <w:tcMar>
              <w:top w:w="15" w:type="dxa"/>
              <w:left w:w="15" w:type="dxa"/>
              <w:bottom w:w="0" w:type="dxa"/>
              <w:right w:w="15" w:type="dxa"/>
            </w:tcMar>
            <w:vAlign w:val="center"/>
          </w:tcPr>
          <w:p w14:paraId="19417124">
            <w:pPr>
              <w:jc w:val="center"/>
              <w:rPr>
                <w:rFonts w:hint="eastAsia" w:ascii="宋体" w:hAnsi="宋体"/>
                <w:sz w:val="24"/>
                <w:highlight w:val="none"/>
              </w:rPr>
            </w:pPr>
            <w:r>
              <w:rPr>
                <w:rFonts w:hint="eastAsia" w:ascii="宋体" w:hAnsi="宋体"/>
                <w:sz w:val="24"/>
                <w:highlight w:val="none"/>
              </w:rPr>
              <w:t>复旦大学出版社</w:t>
            </w:r>
          </w:p>
        </w:tc>
        <w:tc>
          <w:tcPr>
            <w:tcW w:w="686" w:type="dxa"/>
            <w:vAlign w:val="bottom"/>
          </w:tcPr>
          <w:p w14:paraId="7E9E1EBB">
            <w:pPr>
              <w:jc w:val="center"/>
              <w:rPr>
                <w:rFonts w:hint="eastAsia" w:ascii="宋体" w:hAnsi="宋体"/>
                <w:sz w:val="24"/>
                <w:highlight w:val="none"/>
              </w:rPr>
            </w:pPr>
            <w:r>
              <w:rPr>
                <w:rFonts w:hint="eastAsia" w:ascii="宋体" w:hAnsi="宋体"/>
                <w:sz w:val="24"/>
                <w:highlight w:val="none"/>
              </w:rPr>
              <w:t>44</w:t>
            </w:r>
          </w:p>
        </w:tc>
        <w:tc>
          <w:tcPr>
            <w:tcW w:w="3520" w:type="dxa"/>
            <w:vAlign w:val="center"/>
          </w:tcPr>
          <w:p w14:paraId="130DF608">
            <w:pPr>
              <w:jc w:val="center"/>
              <w:rPr>
                <w:rFonts w:hint="eastAsia" w:ascii="宋体" w:hAnsi="宋体"/>
                <w:sz w:val="24"/>
                <w:highlight w:val="none"/>
              </w:rPr>
            </w:pPr>
            <w:r>
              <w:rPr>
                <w:rFonts w:hint="eastAsia" w:ascii="宋体" w:hAnsi="宋体"/>
                <w:sz w:val="24"/>
                <w:highlight w:val="none"/>
              </w:rPr>
              <w:t>中国大百科全书出版社</w:t>
            </w:r>
          </w:p>
        </w:tc>
      </w:tr>
      <w:tr w14:paraId="2953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4C8744CB">
            <w:pPr>
              <w:jc w:val="center"/>
              <w:rPr>
                <w:rFonts w:hint="eastAsia" w:ascii="宋体" w:hAnsi="宋体"/>
                <w:sz w:val="24"/>
                <w:highlight w:val="none"/>
              </w:rPr>
            </w:pPr>
            <w:r>
              <w:rPr>
                <w:rFonts w:hint="eastAsia" w:ascii="宋体" w:hAnsi="宋体"/>
                <w:sz w:val="24"/>
                <w:highlight w:val="none"/>
              </w:rPr>
              <w:t>16</w:t>
            </w:r>
          </w:p>
        </w:tc>
        <w:tc>
          <w:tcPr>
            <w:tcW w:w="3379" w:type="dxa"/>
            <w:tcMar>
              <w:top w:w="15" w:type="dxa"/>
              <w:left w:w="15" w:type="dxa"/>
              <w:bottom w:w="0" w:type="dxa"/>
              <w:right w:w="15" w:type="dxa"/>
            </w:tcMar>
            <w:vAlign w:val="center"/>
          </w:tcPr>
          <w:p w14:paraId="7C66F4F0">
            <w:pPr>
              <w:jc w:val="center"/>
              <w:rPr>
                <w:rFonts w:hint="eastAsia" w:ascii="宋体" w:hAnsi="宋体"/>
                <w:sz w:val="24"/>
                <w:highlight w:val="none"/>
              </w:rPr>
            </w:pPr>
            <w:r>
              <w:rPr>
                <w:rFonts w:hint="eastAsia" w:ascii="宋体" w:hAnsi="宋体"/>
                <w:sz w:val="24"/>
                <w:highlight w:val="none"/>
              </w:rPr>
              <w:t>清华大学出版社</w:t>
            </w:r>
          </w:p>
        </w:tc>
        <w:tc>
          <w:tcPr>
            <w:tcW w:w="686" w:type="dxa"/>
            <w:vAlign w:val="bottom"/>
          </w:tcPr>
          <w:p w14:paraId="14CF892F">
            <w:pPr>
              <w:jc w:val="center"/>
              <w:rPr>
                <w:rFonts w:hint="eastAsia" w:ascii="宋体" w:hAnsi="宋体"/>
                <w:sz w:val="24"/>
                <w:highlight w:val="none"/>
              </w:rPr>
            </w:pPr>
            <w:r>
              <w:rPr>
                <w:rFonts w:hint="eastAsia" w:ascii="宋体" w:hAnsi="宋体"/>
                <w:sz w:val="24"/>
                <w:highlight w:val="none"/>
              </w:rPr>
              <w:t>45</w:t>
            </w:r>
          </w:p>
        </w:tc>
        <w:tc>
          <w:tcPr>
            <w:tcW w:w="3520" w:type="dxa"/>
            <w:vAlign w:val="center"/>
          </w:tcPr>
          <w:p w14:paraId="78CE9C6C">
            <w:pPr>
              <w:jc w:val="center"/>
              <w:rPr>
                <w:rFonts w:hint="eastAsia" w:ascii="宋体" w:hAnsi="宋体"/>
                <w:sz w:val="24"/>
                <w:highlight w:val="none"/>
              </w:rPr>
            </w:pPr>
            <w:r>
              <w:rPr>
                <w:rFonts w:hint="eastAsia" w:ascii="宋体" w:hAnsi="宋体"/>
                <w:sz w:val="24"/>
                <w:highlight w:val="none"/>
              </w:rPr>
              <w:t>中国人民大学出版社</w:t>
            </w:r>
          </w:p>
        </w:tc>
      </w:tr>
      <w:tr w14:paraId="234C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119D436F">
            <w:pPr>
              <w:jc w:val="center"/>
              <w:rPr>
                <w:rFonts w:hint="eastAsia" w:ascii="宋体" w:hAnsi="宋体"/>
                <w:sz w:val="24"/>
                <w:highlight w:val="none"/>
              </w:rPr>
            </w:pPr>
            <w:r>
              <w:rPr>
                <w:rFonts w:hint="eastAsia" w:ascii="宋体" w:hAnsi="宋体"/>
                <w:sz w:val="24"/>
                <w:highlight w:val="none"/>
              </w:rPr>
              <w:t>17</w:t>
            </w:r>
          </w:p>
        </w:tc>
        <w:tc>
          <w:tcPr>
            <w:tcW w:w="3379" w:type="dxa"/>
            <w:tcMar>
              <w:top w:w="15" w:type="dxa"/>
              <w:left w:w="15" w:type="dxa"/>
              <w:bottom w:w="0" w:type="dxa"/>
              <w:right w:w="15" w:type="dxa"/>
            </w:tcMar>
            <w:vAlign w:val="center"/>
          </w:tcPr>
          <w:p w14:paraId="5930B86A">
            <w:pPr>
              <w:jc w:val="center"/>
              <w:rPr>
                <w:rFonts w:hint="eastAsia" w:ascii="宋体" w:hAnsi="宋体"/>
                <w:sz w:val="24"/>
                <w:highlight w:val="none"/>
              </w:rPr>
            </w:pPr>
            <w:r>
              <w:rPr>
                <w:rFonts w:hint="eastAsia" w:ascii="宋体" w:hAnsi="宋体"/>
                <w:sz w:val="24"/>
                <w:highlight w:val="none"/>
              </w:rPr>
              <w:t>中央编译出版社</w:t>
            </w:r>
          </w:p>
        </w:tc>
        <w:tc>
          <w:tcPr>
            <w:tcW w:w="686" w:type="dxa"/>
            <w:vAlign w:val="bottom"/>
          </w:tcPr>
          <w:p w14:paraId="3D1F9219">
            <w:pPr>
              <w:jc w:val="center"/>
              <w:rPr>
                <w:rFonts w:hint="eastAsia" w:ascii="宋体" w:hAnsi="宋体"/>
                <w:sz w:val="24"/>
                <w:highlight w:val="none"/>
              </w:rPr>
            </w:pPr>
            <w:r>
              <w:rPr>
                <w:rFonts w:hint="eastAsia" w:ascii="宋体" w:hAnsi="宋体"/>
                <w:sz w:val="24"/>
                <w:highlight w:val="none"/>
              </w:rPr>
              <w:t>46</w:t>
            </w:r>
          </w:p>
        </w:tc>
        <w:tc>
          <w:tcPr>
            <w:tcW w:w="3520" w:type="dxa"/>
            <w:vAlign w:val="center"/>
          </w:tcPr>
          <w:p w14:paraId="7F34AFE1">
            <w:pPr>
              <w:jc w:val="center"/>
              <w:rPr>
                <w:rFonts w:hint="eastAsia" w:ascii="宋体" w:hAnsi="宋体"/>
                <w:sz w:val="24"/>
                <w:highlight w:val="none"/>
              </w:rPr>
            </w:pPr>
            <w:r>
              <w:rPr>
                <w:rFonts w:hint="eastAsia" w:ascii="宋体" w:hAnsi="宋体"/>
                <w:sz w:val="24"/>
                <w:highlight w:val="none"/>
              </w:rPr>
              <w:t>中国少年儿童出版社</w:t>
            </w:r>
          </w:p>
        </w:tc>
      </w:tr>
      <w:tr w14:paraId="4499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421A4355">
            <w:pPr>
              <w:jc w:val="center"/>
              <w:rPr>
                <w:rFonts w:hint="eastAsia" w:ascii="宋体" w:hAnsi="宋体"/>
                <w:sz w:val="24"/>
                <w:highlight w:val="none"/>
              </w:rPr>
            </w:pPr>
            <w:r>
              <w:rPr>
                <w:rFonts w:hint="eastAsia" w:ascii="宋体" w:hAnsi="宋体"/>
                <w:sz w:val="24"/>
                <w:highlight w:val="none"/>
              </w:rPr>
              <w:t>18</w:t>
            </w:r>
          </w:p>
        </w:tc>
        <w:tc>
          <w:tcPr>
            <w:tcW w:w="3379" w:type="dxa"/>
            <w:tcMar>
              <w:top w:w="15" w:type="dxa"/>
              <w:left w:w="15" w:type="dxa"/>
              <w:bottom w:w="0" w:type="dxa"/>
              <w:right w:w="15" w:type="dxa"/>
            </w:tcMar>
            <w:vAlign w:val="center"/>
          </w:tcPr>
          <w:p w14:paraId="0495DD2A">
            <w:pPr>
              <w:jc w:val="center"/>
              <w:rPr>
                <w:rFonts w:hint="eastAsia" w:ascii="宋体" w:hAnsi="宋体"/>
                <w:sz w:val="24"/>
                <w:highlight w:val="none"/>
              </w:rPr>
            </w:pPr>
            <w:r>
              <w:rPr>
                <w:rFonts w:hint="eastAsia" w:ascii="宋体" w:hAnsi="宋体"/>
                <w:sz w:val="24"/>
                <w:highlight w:val="none"/>
              </w:rPr>
              <w:t>上海古籍出版社</w:t>
            </w:r>
          </w:p>
        </w:tc>
        <w:tc>
          <w:tcPr>
            <w:tcW w:w="686" w:type="dxa"/>
            <w:vAlign w:val="bottom"/>
          </w:tcPr>
          <w:p w14:paraId="04523A1A">
            <w:pPr>
              <w:jc w:val="center"/>
              <w:rPr>
                <w:rFonts w:hint="eastAsia" w:ascii="宋体" w:hAnsi="宋体"/>
                <w:sz w:val="24"/>
                <w:highlight w:val="none"/>
              </w:rPr>
            </w:pPr>
            <w:r>
              <w:rPr>
                <w:rFonts w:hint="eastAsia" w:ascii="宋体" w:hAnsi="宋体"/>
                <w:sz w:val="24"/>
                <w:highlight w:val="none"/>
              </w:rPr>
              <w:t>47</w:t>
            </w:r>
          </w:p>
        </w:tc>
        <w:tc>
          <w:tcPr>
            <w:tcW w:w="3520" w:type="dxa"/>
            <w:vAlign w:val="center"/>
          </w:tcPr>
          <w:p w14:paraId="618BA081">
            <w:pPr>
              <w:jc w:val="center"/>
              <w:rPr>
                <w:rFonts w:hint="eastAsia" w:ascii="宋体" w:hAnsi="宋体"/>
                <w:sz w:val="24"/>
                <w:highlight w:val="none"/>
              </w:rPr>
            </w:pPr>
            <w:r>
              <w:rPr>
                <w:rFonts w:hint="eastAsia" w:ascii="宋体" w:hAnsi="宋体"/>
                <w:sz w:val="24"/>
                <w:highlight w:val="none"/>
              </w:rPr>
              <w:t>浙江少年儿童出版社</w:t>
            </w:r>
          </w:p>
        </w:tc>
      </w:tr>
      <w:tr w14:paraId="35AE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4B867D5E">
            <w:pPr>
              <w:jc w:val="center"/>
              <w:rPr>
                <w:rFonts w:hint="eastAsia" w:ascii="宋体" w:hAnsi="宋体"/>
                <w:sz w:val="24"/>
                <w:highlight w:val="none"/>
              </w:rPr>
            </w:pPr>
            <w:r>
              <w:rPr>
                <w:rFonts w:hint="eastAsia" w:ascii="宋体" w:hAnsi="宋体"/>
                <w:sz w:val="24"/>
                <w:highlight w:val="none"/>
              </w:rPr>
              <w:t>19</w:t>
            </w:r>
          </w:p>
        </w:tc>
        <w:tc>
          <w:tcPr>
            <w:tcW w:w="3379" w:type="dxa"/>
            <w:tcMar>
              <w:top w:w="15" w:type="dxa"/>
              <w:left w:w="15" w:type="dxa"/>
              <w:bottom w:w="0" w:type="dxa"/>
              <w:right w:w="15" w:type="dxa"/>
            </w:tcMar>
            <w:vAlign w:val="center"/>
          </w:tcPr>
          <w:p w14:paraId="01846607">
            <w:pPr>
              <w:jc w:val="center"/>
              <w:rPr>
                <w:rFonts w:hint="eastAsia" w:ascii="宋体" w:hAnsi="宋体"/>
                <w:sz w:val="24"/>
                <w:highlight w:val="none"/>
              </w:rPr>
            </w:pPr>
            <w:r>
              <w:rPr>
                <w:rFonts w:hint="eastAsia" w:ascii="宋体" w:hAnsi="宋体"/>
                <w:sz w:val="24"/>
                <w:highlight w:val="none"/>
              </w:rPr>
              <w:t>人民文学出版社</w:t>
            </w:r>
          </w:p>
        </w:tc>
        <w:tc>
          <w:tcPr>
            <w:tcW w:w="686" w:type="dxa"/>
            <w:vAlign w:val="bottom"/>
          </w:tcPr>
          <w:p w14:paraId="4F4ADD14">
            <w:pPr>
              <w:jc w:val="center"/>
              <w:rPr>
                <w:rFonts w:hint="eastAsia" w:ascii="宋体" w:hAnsi="宋体"/>
                <w:sz w:val="24"/>
                <w:highlight w:val="none"/>
              </w:rPr>
            </w:pPr>
            <w:r>
              <w:rPr>
                <w:rFonts w:hint="eastAsia" w:ascii="宋体" w:hAnsi="宋体"/>
                <w:sz w:val="24"/>
                <w:highlight w:val="none"/>
              </w:rPr>
              <w:t>48</w:t>
            </w:r>
          </w:p>
        </w:tc>
        <w:tc>
          <w:tcPr>
            <w:tcW w:w="3520" w:type="dxa"/>
            <w:vAlign w:val="center"/>
          </w:tcPr>
          <w:p w14:paraId="06102D80">
            <w:pPr>
              <w:jc w:val="center"/>
              <w:rPr>
                <w:rFonts w:hint="eastAsia" w:ascii="宋体" w:hAnsi="宋体"/>
                <w:sz w:val="24"/>
                <w:highlight w:val="none"/>
              </w:rPr>
            </w:pPr>
            <w:r>
              <w:rPr>
                <w:rFonts w:hint="eastAsia" w:ascii="宋体" w:hAnsi="宋体"/>
                <w:sz w:val="24"/>
                <w:highlight w:val="none"/>
              </w:rPr>
              <w:t>中华书局</w:t>
            </w:r>
          </w:p>
        </w:tc>
      </w:tr>
      <w:tr w14:paraId="62D9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7658EEAA">
            <w:pPr>
              <w:jc w:val="center"/>
              <w:rPr>
                <w:rFonts w:hint="eastAsia" w:ascii="宋体" w:hAnsi="宋体"/>
                <w:sz w:val="24"/>
                <w:highlight w:val="none"/>
              </w:rPr>
            </w:pPr>
            <w:r>
              <w:rPr>
                <w:rFonts w:hint="eastAsia" w:ascii="宋体" w:hAnsi="宋体"/>
                <w:sz w:val="24"/>
                <w:highlight w:val="none"/>
              </w:rPr>
              <w:t>20</w:t>
            </w:r>
          </w:p>
        </w:tc>
        <w:tc>
          <w:tcPr>
            <w:tcW w:w="3379" w:type="dxa"/>
            <w:tcMar>
              <w:top w:w="15" w:type="dxa"/>
              <w:left w:w="15" w:type="dxa"/>
              <w:bottom w:w="0" w:type="dxa"/>
              <w:right w:w="15" w:type="dxa"/>
            </w:tcMar>
            <w:vAlign w:val="center"/>
          </w:tcPr>
          <w:p w14:paraId="4CC8E638">
            <w:pPr>
              <w:jc w:val="center"/>
              <w:rPr>
                <w:rFonts w:hint="eastAsia" w:ascii="宋体" w:hAnsi="宋体"/>
                <w:sz w:val="24"/>
                <w:highlight w:val="none"/>
              </w:rPr>
            </w:pPr>
            <w:r>
              <w:rPr>
                <w:rFonts w:hint="eastAsia" w:ascii="宋体" w:hAnsi="宋体"/>
                <w:sz w:val="24"/>
                <w:highlight w:val="none"/>
              </w:rPr>
              <w:t>人民邮电出版社</w:t>
            </w:r>
          </w:p>
        </w:tc>
        <w:tc>
          <w:tcPr>
            <w:tcW w:w="686" w:type="dxa"/>
            <w:vAlign w:val="bottom"/>
          </w:tcPr>
          <w:p w14:paraId="5234D2ED">
            <w:pPr>
              <w:jc w:val="center"/>
              <w:rPr>
                <w:rFonts w:hint="eastAsia" w:ascii="宋体" w:hAnsi="宋体"/>
                <w:sz w:val="24"/>
                <w:highlight w:val="none"/>
              </w:rPr>
            </w:pPr>
            <w:r>
              <w:rPr>
                <w:rFonts w:hint="eastAsia" w:ascii="宋体" w:hAnsi="宋体"/>
                <w:sz w:val="24"/>
                <w:highlight w:val="none"/>
              </w:rPr>
              <w:t>49</w:t>
            </w:r>
          </w:p>
        </w:tc>
        <w:tc>
          <w:tcPr>
            <w:tcW w:w="3520" w:type="dxa"/>
            <w:vAlign w:val="center"/>
          </w:tcPr>
          <w:p w14:paraId="4F8CAD1B">
            <w:pPr>
              <w:jc w:val="center"/>
              <w:rPr>
                <w:rFonts w:hint="eastAsia" w:ascii="宋体" w:hAnsi="宋体"/>
                <w:sz w:val="24"/>
                <w:highlight w:val="none"/>
              </w:rPr>
            </w:pPr>
            <w:r>
              <w:rPr>
                <w:rFonts w:hint="eastAsia" w:ascii="宋体" w:hAnsi="宋体"/>
                <w:sz w:val="24"/>
                <w:highlight w:val="none"/>
              </w:rPr>
              <w:t>中信出版社</w:t>
            </w:r>
          </w:p>
        </w:tc>
      </w:tr>
      <w:tr w14:paraId="654A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584B22C4">
            <w:pPr>
              <w:jc w:val="center"/>
              <w:rPr>
                <w:rFonts w:hint="eastAsia" w:ascii="宋体" w:hAnsi="宋体"/>
                <w:sz w:val="24"/>
                <w:highlight w:val="none"/>
              </w:rPr>
            </w:pPr>
            <w:r>
              <w:rPr>
                <w:rFonts w:hint="eastAsia" w:ascii="宋体" w:hAnsi="宋体"/>
                <w:sz w:val="24"/>
                <w:highlight w:val="none"/>
              </w:rPr>
              <w:t>21</w:t>
            </w:r>
          </w:p>
        </w:tc>
        <w:tc>
          <w:tcPr>
            <w:tcW w:w="3379" w:type="dxa"/>
            <w:tcMar>
              <w:top w:w="15" w:type="dxa"/>
              <w:left w:w="15" w:type="dxa"/>
              <w:bottom w:w="0" w:type="dxa"/>
              <w:right w:w="15" w:type="dxa"/>
            </w:tcMar>
            <w:vAlign w:val="center"/>
          </w:tcPr>
          <w:p w14:paraId="5581A147">
            <w:pPr>
              <w:jc w:val="center"/>
              <w:rPr>
                <w:rFonts w:hint="eastAsia" w:ascii="宋体" w:hAnsi="宋体"/>
                <w:sz w:val="24"/>
                <w:highlight w:val="none"/>
              </w:rPr>
            </w:pPr>
            <w:r>
              <w:rPr>
                <w:rFonts w:hint="eastAsia" w:ascii="宋体" w:hAnsi="宋体"/>
                <w:sz w:val="24"/>
                <w:highlight w:val="none"/>
              </w:rPr>
              <w:t>北京联合出版公司</w:t>
            </w:r>
          </w:p>
        </w:tc>
        <w:tc>
          <w:tcPr>
            <w:tcW w:w="686" w:type="dxa"/>
            <w:vAlign w:val="bottom"/>
          </w:tcPr>
          <w:p w14:paraId="69150618">
            <w:pPr>
              <w:jc w:val="center"/>
              <w:rPr>
                <w:rFonts w:hint="eastAsia" w:ascii="宋体" w:hAnsi="宋体"/>
                <w:sz w:val="24"/>
                <w:highlight w:val="none"/>
              </w:rPr>
            </w:pPr>
            <w:r>
              <w:rPr>
                <w:rFonts w:hint="eastAsia" w:ascii="宋体" w:hAnsi="宋体"/>
                <w:sz w:val="24"/>
                <w:highlight w:val="none"/>
              </w:rPr>
              <w:t>50</w:t>
            </w:r>
          </w:p>
        </w:tc>
        <w:tc>
          <w:tcPr>
            <w:tcW w:w="3520" w:type="dxa"/>
            <w:vAlign w:val="center"/>
          </w:tcPr>
          <w:p w14:paraId="6697B6BC">
            <w:pPr>
              <w:jc w:val="center"/>
              <w:rPr>
                <w:rFonts w:hint="eastAsia" w:ascii="宋体" w:hAnsi="宋体"/>
                <w:sz w:val="24"/>
                <w:highlight w:val="none"/>
              </w:rPr>
            </w:pPr>
            <w:r>
              <w:rPr>
                <w:rFonts w:hint="eastAsia" w:ascii="宋体" w:hAnsi="宋体"/>
                <w:sz w:val="24"/>
                <w:highlight w:val="none"/>
              </w:rPr>
              <w:t>重庆出版社</w:t>
            </w:r>
          </w:p>
        </w:tc>
      </w:tr>
      <w:tr w14:paraId="115F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6B869FC9">
            <w:pPr>
              <w:jc w:val="center"/>
              <w:rPr>
                <w:rFonts w:hint="eastAsia" w:ascii="宋体" w:hAnsi="宋体"/>
                <w:sz w:val="24"/>
                <w:highlight w:val="none"/>
              </w:rPr>
            </w:pPr>
            <w:r>
              <w:rPr>
                <w:rFonts w:hint="eastAsia" w:ascii="宋体" w:hAnsi="宋体"/>
                <w:sz w:val="24"/>
                <w:highlight w:val="none"/>
              </w:rPr>
              <w:t>22</w:t>
            </w:r>
          </w:p>
        </w:tc>
        <w:tc>
          <w:tcPr>
            <w:tcW w:w="3379" w:type="dxa"/>
            <w:tcMar>
              <w:top w:w="15" w:type="dxa"/>
              <w:left w:w="15" w:type="dxa"/>
              <w:bottom w:w="0" w:type="dxa"/>
              <w:right w:w="15" w:type="dxa"/>
            </w:tcMar>
            <w:vAlign w:val="center"/>
          </w:tcPr>
          <w:p w14:paraId="26ACD26A">
            <w:pPr>
              <w:jc w:val="center"/>
              <w:rPr>
                <w:rFonts w:hint="eastAsia" w:ascii="宋体" w:hAnsi="宋体"/>
                <w:sz w:val="24"/>
                <w:highlight w:val="none"/>
              </w:rPr>
            </w:pPr>
            <w:r>
              <w:rPr>
                <w:rFonts w:hint="eastAsia" w:ascii="宋体" w:hAnsi="宋体"/>
                <w:sz w:val="24"/>
                <w:highlight w:val="none"/>
              </w:rPr>
              <w:t>世界图书出版公司</w:t>
            </w:r>
          </w:p>
        </w:tc>
        <w:tc>
          <w:tcPr>
            <w:tcW w:w="686" w:type="dxa"/>
            <w:vAlign w:val="bottom"/>
          </w:tcPr>
          <w:p w14:paraId="4F10F1AB">
            <w:pPr>
              <w:jc w:val="center"/>
              <w:rPr>
                <w:rFonts w:hint="eastAsia" w:ascii="宋体" w:hAnsi="宋体"/>
                <w:sz w:val="24"/>
                <w:highlight w:val="none"/>
              </w:rPr>
            </w:pPr>
            <w:r>
              <w:rPr>
                <w:rFonts w:hint="eastAsia" w:ascii="宋体" w:hAnsi="宋体"/>
                <w:sz w:val="24"/>
                <w:highlight w:val="none"/>
              </w:rPr>
              <w:t>51</w:t>
            </w:r>
          </w:p>
        </w:tc>
        <w:tc>
          <w:tcPr>
            <w:tcW w:w="3520" w:type="dxa"/>
            <w:vAlign w:val="center"/>
          </w:tcPr>
          <w:p w14:paraId="5813F9B2">
            <w:pPr>
              <w:jc w:val="center"/>
              <w:rPr>
                <w:rFonts w:hint="eastAsia" w:ascii="宋体" w:hAnsi="宋体"/>
                <w:sz w:val="24"/>
                <w:highlight w:val="none"/>
              </w:rPr>
            </w:pPr>
            <w:r>
              <w:rPr>
                <w:rFonts w:hint="eastAsia" w:ascii="宋体" w:hAnsi="宋体"/>
                <w:sz w:val="24"/>
                <w:highlight w:val="none"/>
              </w:rPr>
              <w:t>上海人民美术出版社</w:t>
            </w:r>
          </w:p>
        </w:tc>
      </w:tr>
      <w:tr w14:paraId="17E4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078C6B61">
            <w:pPr>
              <w:jc w:val="center"/>
              <w:rPr>
                <w:rFonts w:hint="eastAsia" w:ascii="宋体" w:hAnsi="宋体"/>
                <w:sz w:val="24"/>
                <w:highlight w:val="none"/>
              </w:rPr>
            </w:pPr>
            <w:r>
              <w:rPr>
                <w:rFonts w:hint="eastAsia" w:ascii="宋体" w:hAnsi="宋体"/>
                <w:sz w:val="24"/>
                <w:highlight w:val="none"/>
              </w:rPr>
              <w:t>23</w:t>
            </w:r>
          </w:p>
        </w:tc>
        <w:tc>
          <w:tcPr>
            <w:tcW w:w="3379" w:type="dxa"/>
            <w:tcMar>
              <w:top w:w="15" w:type="dxa"/>
              <w:left w:w="15" w:type="dxa"/>
              <w:bottom w:w="0" w:type="dxa"/>
              <w:right w:w="15" w:type="dxa"/>
            </w:tcMar>
            <w:vAlign w:val="center"/>
          </w:tcPr>
          <w:p w14:paraId="31001A84">
            <w:pPr>
              <w:jc w:val="center"/>
              <w:rPr>
                <w:rFonts w:hint="eastAsia" w:ascii="宋体" w:hAnsi="宋体"/>
                <w:sz w:val="24"/>
                <w:highlight w:val="none"/>
              </w:rPr>
            </w:pPr>
            <w:r>
              <w:rPr>
                <w:rFonts w:hint="eastAsia" w:ascii="宋体" w:hAnsi="宋体"/>
                <w:sz w:val="24"/>
                <w:highlight w:val="none"/>
              </w:rPr>
              <w:t>中国轻工业出版社</w:t>
            </w:r>
          </w:p>
        </w:tc>
        <w:tc>
          <w:tcPr>
            <w:tcW w:w="686" w:type="dxa"/>
            <w:vAlign w:val="bottom"/>
          </w:tcPr>
          <w:p w14:paraId="6C060F38">
            <w:pPr>
              <w:jc w:val="center"/>
              <w:rPr>
                <w:rFonts w:hint="eastAsia" w:ascii="宋体" w:hAnsi="宋体"/>
                <w:sz w:val="24"/>
                <w:highlight w:val="none"/>
              </w:rPr>
            </w:pPr>
            <w:r>
              <w:rPr>
                <w:rFonts w:hint="eastAsia" w:ascii="宋体" w:hAnsi="宋体"/>
                <w:sz w:val="24"/>
                <w:highlight w:val="none"/>
              </w:rPr>
              <w:t>52</w:t>
            </w:r>
          </w:p>
        </w:tc>
        <w:tc>
          <w:tcPr>
            <w:tcW w:w="3520" w:type="dxa"/>
            <w:vAlign w:val="center"/>
          </w:tcPr>
          <w:p w14:paraId="3F82CC4F">
            <w:pPr>
              <w:jc w:val="center"/>
              <w:rPr>
                <w:rFonts w:hint="eastAsia" w:ascii="宋体" w:hAnsi="宋体"/>
                <w:sz w:val="24"/>
                <w:highlight w:val="none"/>
              </w:rPr>
            </w:pPr>
            <w:r>
              <w:rPr>
                <w:rFonts w:hint="eastAsia" w:ascii="宋体" w:hAnsi="宋体"/>
                <w:sz w:val="24"/>
                <w:highlight w:val="none"/>
              </w:rPr>
              <w:t>北京出版社</w:t>
            </w:r>
          </w:p>
        </w:tc>
      </w:tr>
      <w:tr w14:paraId="64B5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3CE6FA11">
            <w:pPr>
              <w:jc w:val="center"/>
              <w:rPr>
                <w:rFonts w:hint="eastAsia" w:ascii="宋体" w:hAnsi="宋体"/>
                <w:sz w:val="24"/>
                <w:highlight w:val="none"/>
              </w:rPr>
            </w:pPr>
            <w:r>
              <w:rPr>
                <w:rFonts w:hint="eastAsia" w:ascii="宋体" w:hAnsi="宋体"/>
                <w:sz w:val="24"/>
                <w:highlight w:val="none"/>
              </w:rPr>
              <w:t>24</w:t>
            </w:r>
          </w:p>
        </w:tc>
        <w:tc>
          <w:tcPr>
            <w:tcW w:w="3379" w:type="dxa"/>
            <w:tcMar>
              <w:top w:w="15" w:type="dxa"/>
              <w:left w:w="15" w:type="dxa"/>
              <w:bottom w:w="0" w:type="dxa"/>
              <w:right w:w="15" w:type="dxa"/>
            </w:tcMar>
            <w:vAlign w:val="center"/>
          </w:tcPr>
          <w:p w14:paraId="04143CD0">
            <w:pPr>
              <w:jc w:val="center"/>
              <w:rPr>
                <w:rFonts w:hint="eastAsia" w:ascii="宋体" w:hAnsi="宋体"/>
                <w:sz w:val="24"/>
                <w:highlight w:val="none"/>
              </w:rPr>
            </w:pPr>
            <w:r>
              <w:rPr>
                <w:rFonts w:hint="eastAsia" w:ascii="宋体" w:hAnsi="宋体"/>
                <w:sz w:val="24"/>
                <w:highlight w:val="none"/>
              </w:rPr>
              <w:t>百花文艺出版社</w:t>
            </w:r>
          </w:p>
        </w:tc>
        <w:tc>
          <w:tcPr>
            <w:tcW w:w="686" w:type="dxa"/>
            <w:vAlign w:val="bottom"/>
          </w:tcPr>
          <w:p w14:paraId="176DBADA">
            <w:pPr>
              <w:jc w:val="center"/>
              <w:rPr>
                <w:rFonts w:hint="eastAsia" w:ascii="宋体" w:hAnsi="宋体"/>
                <w:sz w:val="24"/>
                <w:highlight w:val="none"/>
              </w:rPr>
            </w:pPr>
            <w:r>
              <w:rPr>
                <w:rFonts w:hint="eastAsia" w:ascii="宋体" w:hAnsi="宋体"/>
                <w:sz w:val="24"/>
                <w:highlight w:val="none"/>
              </w:rPr>
              <w:t>53</w:t>
            </w:r>
          </w:p>
        </w:tc>
        <w:tc>
          <w:tcPr>
            <w:tcW w:w="3520" w:type="dxa"/>
            <w:vAlign w:val="center"/>
          </w:tcPr>
          <w:p w14:paraId="67A5F504">
            <w:pPr>
              <w:jc w:val="center"/>
              <w:rPr>
                <w:rFonts w:hint="eastAsia" w:ascii="宋体" w:hAnsi="宋体"/>
                <w:sz w:val="24"/>
                <w:highlight w:val="none"/>
              </w:rPr>
            </w:pPr>
            <w:r>
              <w:rPr>
                <w:rFonts w:hint="eastAsia" w:ascii="宋体" w:hAnsi="宋体"/>
                <w:sz w:val="24"/>
                <w:highlight w:val="none"/>
              </w:rPr>
              <w:t>贵州人民出版社</w:t>
            </w:r>
          </w:p>
        </w:tc>
      </w:tr>
      <w:tr w14:paraId="1AA2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22157D95">
            <w:pPr>
              <w:jc w:val="center"/>
              <w:rPr>
                <w:rFonts w:hint="eastAsia" w:ascii="宋体" w:hAnsi="宋体"/>
                <w:sz w:val="24"/>
                <w:highlight w:val="none"/>
              </w:rPr>
            </w:pPr>
            <w:r>
              <w:rPr>
                <w:rFonts w:hint="eastAsia" w:ascii="宋体" w:hAnsi="宋体"/>
                <w:sz w:val="24"/>
                <w:highlight w:val="none"/>
              </w:rPr>
              <w:t>25</w:t>
            </w:r>
          </w:p>
        </w:tc>
        <w:tc>
          <w:tcPr>
            <w:tcW w:w="3379" w:type="dxa"/>
            <w:tcMar>
              <w:top w:w="15" w:type="dxa"/>
              <w:left w:w="15" w:type="dxa"/>
              <w:bottom w:w="0" w:type="dxa"/>
              <w:right w:w="15" w:type="dxa"/>
            </w:tcMar>
            <w:vAlign w:val="center"/>
          </w:tcPr>
          <w:p w14:paraId="2D7F7AB9">
            <w:pPr>
              <w:jc w:val="center"/>
              <w:rPr>
                <w:rFonts w:hint="eastAsia" w:ascii="宋体" w:hAnsi="宋体"/>
                <w:sz w:val="24"/>
                <w:highlight w:val="none"/>
              </w:rPr>
            </w:pPr>
            <w:r>
              <w:rPr>
                <w:rFonts w:hint="eastAsia" w:ascii="宋体" w:hAnsi="宋体"/>
                <w:sz w:val="24"/>
                <w:highlight w:val="none"/>
              </w:rPr>
              <w:t>法律出版社</w:t>
            </w:r>
          </w:p>
        </w:tc>
        <w:tc>
          <w:tcPr>
            <w:tcW w:w="686" w:type="dxa"/>
            <w:vAlign w:val="bottom"/>
          </w:tcPr>
          <w:p w14:paraId="0E93CA86">
            <w:pPr>
              <w:jc w:val="center"/>
              <w:rPr>
                <w:rFonts w:hint="eastAsia" w:ascii="宋体" w:hAnsi="宋体"/>
                <w:sz w:val="24"/>
                <w:highlight w:val="none"/>
              </w:rPr>
            </w:pPr>
            <w:r>
              <w:rPr>
                <w:rFonts w:hint="eastAsia" w:ascii="宋体" w:hAnsi="宋体"/>
                <w:sz w:val="24"/>
                <w:highlight w:val="none"/>
              </w:rPr>
              <w:t>54</w:t>
            </w:r>
          </w:p>
        </w:tc>
        <w:tc>
          <w:tcPr>
            <w:tcW w:w="3520" w:type="dxa"/>
            <w:vAlign w:val="center"/>
          </w:tcPr>
          <w:p w14:paraId="56CD3CD0">
            <w:pPr>
              <w:jc w:val="center"/>
              <w:rPr>
                <w:rFonts w:hint="eastAsia" w:ascii="宋体" w:hAnsi="宋体"/>
                <w:sz w:val="24"/>
                <w:highlight w:val="none"/>
              </w:rPr>
            </w:pPr>
            <w:r>
              <w:rPr>
                <w:rFonts w:hint="eastAsia" w:ascii="宋体" w:hAnsi="宋体"/>
                <w:sz w:val="24"/>
                <w:highlight w:val="none"/>
              </w:rPr>
              <w:t>漓江出版社</w:t>
            </w:r>
          </w:p>
        </w:tc>
      </w:tr>
      <w:tr w14:paraId="4459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735F2D0D">
            <w:pPr>
              <w:jc w:val="center"/>
              <w:rPr>
                <w:rFonts w:hint="eastAsia" w:ascii="宋体" w:hAnsi="宋体"/>
                <w:sz w:val="24"/>
                <w:highlight w:val="none"/>
              </w:rPr>
            </w:pPr>
            <w:r>
              <w:rPr>
                <w:rFonts w:hint="eastAsia" w:ascii="宋体" w:hAnsi="宋体"/>
                <w:sz w:val="24"/>
                <w:highlight w:val="none"/>
              </w:rPr>
              <w:t>26</w:t>
            </w:r>
          </w:p>
        </w:tc>
        <w:tc>
          <w:tcPr>
            <w:tcW w:w="3379" w:type="dxa"/>
            <w:tcMar>
              <w:top w:w="15" w:type="dxa"/>
              <w:left w:w="15" w:type="dxa"/>
              <w:bottom w:w="0" w:type="dxa"/>
              <w:right w:w="15" w:type="dxa"/>
            </w:tcMar>
            <w:vAlign w:val="center"/>
          </w:tcPr>
          <w:p w14:paraId="255050DF">
            <w:pPr>
              <w:jc w:val="center"/>
              <w:rPr>
                <w:rFonts w:hint="eastAsia" w:ascii="宋体" w:hAnsi="宋体"/>
                <w:sz w:val="24"/>
                <w:highlight w:val="none"/>
              </w:rPr>
            </w:pPr>
            <w:r>
              <w:rPr>
                <w:rFonts w:hint="eastAsia" w:ascii="宋体" w:hAnsi="宋体"/>
                <w:sz w:val="24"/>
                <w:highlight w:val="none"/>
              </w:rPr>
              <w:t>吉林出版集团</w:t>
            </w:r>
          </w:p>
        </w:tc>
        <w:tc>
          <w:tcPr>
            <w:tcW w:w="686" w:type="dxa"/>
            <w:vAlign w:val="bottom"/>
          </w:tcPr>
          <w:p w14:paraId="153B4C50">
            <w:pPr>
              <w:jc w:val="center"/>
              <w:rPr>
                <w:rFonts w:hint="eastAsia" w:ascii="宋体" w:hAnsi="宋体"/>
                <w:sz w:val="24"/>
                <w:highlight w:val="none"/>
              </w:rPr>
            </w:pPr>
            <w:r>
              <w:rPr>
                <w:rFonts w:hint="eastAsia" w:ascii="宋体" w:hAnsi="宋体"/>
                <w:sz w:val="24"/>
                <w:highlight w:val="none"/>
              </w:rPr>
              <w:t>55</w:t>
            </w:r>
          </w:p>
        </w:tc>
        <w:tc>
          <w:tcPr>
            <w:tcW w:w="3520" w:type="dxa"/>
            <w:vAlign w:val="center"/>
          </w:tcPr>
          <w:p w14:paraId="1EEB4F9D">
            <w:pPr>
              <w:jc w:val="center"/>
              <w:rPr>
                <w:rFonts w:hint="eastAsia" w:ascii="宋体" w:hAnsi="宋体"/>
                <w:sz w:val="24"/>
                <w:highlight w:val="none"/>
              </w:rPr>
            </w:pPr>
            <w:r>
              <w:rPr>
                <w:rFonts w:hint="eastAsia" w:ascii="宋体" w:hAnsi="宋体"/>
                <w:sz w:val="24"/>
                <w:highlight w:val="none"/>
              </w:rPr>
              <w:t>明天出版社</w:t>
            </w:r>
          </w:p>
        </w:tc>
      </w:tr>
      <w:tr w14:paraId="5102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4A527CBE">
            <w:pPr>
              <w:jc w:val="center"/>
              <w:rPr>
                <w:rFonts w:hint="eastAsia" w:ascii="宋体" w:hAnsi="宋体"/>
                <w:sz w:val="24"/>
                <w:highlight w:val="none"/>
              </w:rPr>
            </w:pPr>
            <w:r>
              <w:rPr>
                <w:rFonts w:hint="eastAsia" w:ascii="宋体" w:hAnsi="宋体"/>
                <w:sz w:val="24"/>
                <w:highlight w:val="none"/>
              </w:rPr>
              <w:t>27</w:t>
            </w:r>
          </w:p>
        </w:tc>
        <w:tc>
          <w:tcPr>
            <w:tcW w:w="3379" w:type="dxa"/>
            <w:tcMar>
              <w:top w:w="15" w:type="dxa"/>
              <w:left w:w="15" w:type="dxa"/>
              <w:bottom w:w="0" w:type="dxa"/>
              <w:right w:w="15" w:type="dxa"/>
            </w:tcMar>
            <w:vAlign w:val="center"/>
          </w:tcPr>
          <w:p w14:paraId="5988629C">
            <w:pPr>
              <w:jc w:val="center"/>
              <w:rPr>
                <w:rFonts w:hint="eastAsia" w:ascii="宋体" w:hAnsi="宋体"/>
                <w:sz w:val="24"/>
                <w:highlight w:val="none"/>
              </w:rPr>
            </w:pPr>
            <w:r>
              <w:rPr>
                <w:rFonts w:hint="eastAsia" w:ascii="宋体" w:hAnsi="宋体"/>
                <w:sz w:val="24"/>
                <w:highlight w:val="none"/>
              </w:rPr>
              <w:t>安徽少年儿童出版社</w:t>
            </w:r>
          </w:p>
        </w:tc>
        <w:tc>
          <w:tcPr>
            <w:tcW w:w="686" w:type="dxa"/>
            <w:vAlign w:val="bottom"/>
          </w:tcPr>
          <w:p w14:paraId="603BCF7D">
            <w:pPr>
              <w:jc w:val="center"/>
              <w:rPr>
                <w:rFonts w:hint="eastAsia" w:ascii="宋体" w:hAnsi="宋体"/>
                <w:sz w:val="24"/>
                <w:highlight w:val="none"/>
              </w:rPr>
            </w:pPr>
            <w:r>
              <w:rPr>
                <w:rFonts w:hint="eastAsia" w:ascii="宋体" w:hAnsi="宋体"/>
                <w:sz w:val="24"/>
                <w:highlight w:val="none"/>
              </w:rPr>
              <w:t>56</w:t>
            </w:r>
          </w:p>
        </w:tc>
        <w:tc>
          <w:tcPr>
            <w:tcW w:w="3520" w:type="dxa"/>
            <w:vAlign w:val="center"/>
          </w:tcPr>
          <w:p w14:paraId="7193DFEC">
            <w:pPr>
              <w:jc w:val="center"/>
              <w:rPr>
                <w:rFonts w:hint="eastAsia" w:ascii="宋体" w:hAnsi="宋体"/>
                <w:sz w:val="24"/>
                <w:highlight w:val="none"/>
              </w:rPr>
            </w:pPr>
            <w:r>
              <w:rPr>
                <w:rFonts w:hint="eastAsia" w:ascii="宋体" w:hAnsi="宋体"/>
                <w:sz w:val="22"/>
                <w:highlight w:val="none"/>
              </w:rPr>
              <w:t>江苏少年儿童出版社</w:t>
            </w:r>
          </w:p>
        </w:tc>
      </w:tr>
      <w:tr w14:paraId="5A14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645EBCB9">
            <w:pPr>
              <w:jc w:val="center"/>
              <w:rPr>
                <w:rFonts w:hint="eastAsia" w:ascii="宋体" w:hAnsi="宋体"/>
                <w:sz w:val="24"/>
                <w:highlight w:val="none"/>
              </w:rPr>
            </w:pPr>
            <w:r>
              <w:rPr>
                <w:rFonts w:hint="eastAsia" w:ascii="宋体" w:hAnsi="宋体"/>
                <w:sz w:val="24"/>
                <w:highlight w:val="none"/>
              </w:rPr>
              <w:t>28</w:t>
            </w:r>
          </w:p>
        </w:tc>
        <w:tc>
          <w:tcPr>
            <w:tcW w:w="3379" w:type="dxa"/>
            <w:tcMar>
              <w:top w:w="15" w:type="dxa"/>
              <w:left w:w="15" w:type="dxa"/>
              <w:bottom w:w="0" w:type="dxa"/>
              <w:right w:w="15" w:type="dxa"/>
            </w:tcMar>
            <w:vAlign w:val="center"/>
          </w:tcPr>
          <w:p w14:paraId="217AE4AB">
            <w:pPr>
              <w:jc w:val="center"/>
              <w:rPr>
                <w:rFonts w:hint="eastAsia" w:ascii="宋体" w:hAnsi="宋体"/>
                <w:sz w:val="24"/>
                <w:highlight w:val="none"/>
              </w:rPr>
            </w:pPr>
            <w:r>
              <w:rPr>
                <w:rFonts w:hint="eastAsia" w:ascii="宋体" w:hAnsi="宋体"/>
                <w:sz w:val="24"/>
                <w:highlight w:val="none"/>
              </w:rPr>
              <w:t>浙江摄影出版社</w:t>
            </w:r>
          </w:p>
        </w:tc>
        <w:tc>
          <w:tcPr>
            <w:tcW w:w="686" w:type="dxa"/>
            <w:vAlign w:val="bottom"/>
          </w:tcPr>
          <w:p w14:paraId="02A33756">
            <w:pPr>
              <w:jc w:val="center"/>
              <w:rPr>
                <w:rFonts w:hint="eastAsia" w:ascii="宋体" w:hAnsi="宋体"/>
                <w:sz w:val="24"/>
                <w:highlight w:val="none"/>
              </w:rPr>
            </w:pPr>
            <w:r>
              <w:rPr>
                <w:rFonts w:hint="eastAsia" w:ascii="宋体" w:hAnsi="宋体"/>
                <w:sz w:val="24"/>
                <w:highlight w:val="none"/>
              </w:rPr>
              <w:t>57</w:t>
            </w:r>
          </w:p>
        </w:tc>
        <w:tc>
          <w:tcPr>
            <w:tcW w:w="3520" w:type="dxa"/>
            <w:vAlign w:val="center"/>
          </w:tcPr>
          <w:p w14:paraId="4A8E8F18">
            <w:pPr>
              <w:jc w:val="center"/>
              <w:rPr>
                <w:rFonts w:hint="eastAsia" w:ascii="宋体" w:hAnsi="宋体"/>
                <w:sz w:val="24"/>
                <w:highlight w:val="none"/>
              </w:rPr>
            </w:pPr>
            <w:r>
              <w:rPr>
                <w:rFonts w:hint="eastAsia" w:ascii="宋体" w:hAnsi="宋体"/>
                <w:sz w:val="24"/>
                <w:highlight w:val="none"/>
              </w:rPr>
              <w:t>上海文艺出版社</w:t>
            </w:r>
          </w:p>
        </w:tc>
      </w:tr>
      <w:tr w14:paraId="3DCB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41" w:type="dxa"/>
            <w:tcMar>
              <w:top w:w="15" w:type="dxa"/>
              <w:left w:w="15" w:type="dxa"/>
              <w:bottom w:w="0" w:type="dxa"/>
              <w:right w:w="15" w:type="dxa"/>
            </w:tcMar>
            <w:vAlign w:val="bottom"/>
          </w:tcPr>
          <w:p w14:paraId="5E016B2C">
            <w:pPr>
              <w:jc w:val="center"/>
              <w:rPr>
                <w:rFonts w:hint="eastAsia" w:ascii="宋体" w:hAnsi="宋体"/>
                <w:sz w:val="24"/>
                <w:highlight w:val="none"/>
              </w:rPr>
            </w:pPr>
            <w:r>
              <w:rPr>
                <w:rFonts w:hint="eastAsia" w:ascii="宋体" w:hAnsi="宋体"/>
                <w:sz w:val="24"/>
                <w:highlight w:val="none"/>
              </w:rPr>
              <w:t>29</w:t>
            </w:r>
          </w:p>
        </w:tc>
        <w:tc>
          <w:tcPr>
            <w:tcW w:w="3379" w:type="dxa"/>
            <w:tcMar>
              <w:top w:w="15" w:type="dxa"/>
              <w:left w:w="15" w:type="dxa"/>
              <w:bottom w:w="0" w:type="dxa"/>
              <w:right w:w="15" w:type="dxa"/>
            </w:tcMar>
            <w:vAlign w:val="center"/>
          </w:tcPr>
          <w:p w14:paraId="77795564">
            <w:pPr>
              <w:jc w:val="center"/>
              <w:rPr>
                <w:rFonts w:hint="eastAsia" w:ascii="宋体" w:hAnsi="宋体"/>
                <w:sz w:val="24"/>
                <w:highlight w:val="none"/>
              </w:rPr>
            </w:pPr>
            <w:r>
              <w:rPr>
                <w:rFonts w:hint="eastAsia" w:ascii="宋体" w:hAnsi="宋体"/>
                <w:sz w:val="24"/>
                <w:highlight w:val="none"/>
              </w:rPr>
              <w:t>安徽人民出版社</w:t>
            </w:r>
          </w:p>
        </w:tc>
        <w:tc>
          <w:tcPr>
            <w:tcW w:w="686" w:type="dxa"/>
            <w:vAlign w:val="bottom"/>
          </w:tcPr>
          <w:p w14:paraId="04CDD870">
            <w:pPr>
              <w:jc w:val="center"/>
              <w:rPr>
                <w:rFonts w:hint="eastAsia" w:ascii="宋体" w:hAnsi="宋体"/>
                <w:sz w:val="24"/>
                <w:highlight w:val="none"/>
              </w:rPr>
            </w:pPr>
            <w:r>
              <w:rPr>
                <w:rFonts w:hint="eastAsia" w:ascii="宋体" w:hAnsi="宋体"/>
                <w:sz w:val="24"/>
                <w:highlight w:val="none"/>
              </w:rPr>
              <w:t>58</w:t>
            </w:r>
          </w:p>
        </w:tc>
        <w:tc>
          <w:tcPr>
            <w:tcW w:w="3520" w:type="dxa"/>
            <w:vAlign w:val="center"/>
          </w:tcPr>
          <w:p w14:paraId="67F504F2">
            <w:pPr>
              <w:jc w:val="center"/>
              <w:rPr>
                <w:rFonts w:hint="eastAsia" w:ascii="宋体" w:hAnsi="宋体"/>
                <w:sz w:val="24"/>
                <w:highlight w:val="none"/>
              </w:rPr>
            </w:pPr>
            <w:r>
              <w:rPr>
                <w:rFonts w:hint="eastAsia" w:ascii="宋体" w:hAnsi="宋体"/>
                <w:sz w:val="24"/>
                <w:highlight w:val="none"/>
              </w:rPr>
              <w:t>黄山书社</w:t>
            </w:r>
          </w:p>
        </w:tc>
      </w:tr>
      <w:bookmarkEnd w:id="8"/>
    </w:tbl>
    <w:p w14:paraId="485DEB5C">
      <w:pPr>
        <w:spacing w:line="360" w:lineRule="auto"/>
        <w:rPr>
          <w:rFonts w:hint="eastAsia" w:ascii="宋体" w:hAnsi="宋体" w:cs="宋体"/>
          <w:b/>
          <w:bCs/>
          <w:sz w:val="24"/>
          <w:highlight w:val="none"/>
        </w:rPr>
      </w:pPr>
    </w:p>
    <w:p w14:paraId="561AFDD7">
      <w:pPr>
        <w:spacing w:line="360" w:lineRule="auto"/>
        <w:jc w:val="left"/>
        <w:outlineLvl w:val="0"/>
        <w:rPr>
          <w:rFonts w:hint="eastAsia" w:ascii="宋体" w:hAnsi="宋体" w:cs="宋体"/>
          <w:b/>
          <w:bCs/>
          <w:sz w:val="24"/>
          <w:highlight w:val="none"/>
        </w:rPr>
      </w:pPr>
      <w:r>
        <w:rPr>
          <w:rFonts w:hint="eastAsia" w:ascii="宋体" w:hAnsi="宋体" w:cs="宋体"/>
          <w:b/>
          <w:bCs/>
          <w:sz w:val="24"/>
          <w:highlight w:val="none"/>
        </w:rPr>
        <w:t>附件2：</w:t>
      </w:r>
      <w:bookmarkStart w:id="9" w:name="_Hlk198042175"/>
      <w:r>
        <w:rPr>
          <w:rFonts w:hint="eastAsia" w:ascii="宋体" w:hAnsi="宋体" w:cs="宋体"/>
          <w:b/>
          <w:bCs/>
          <w:sz w:val="24"/>
          <w:highlight w:val="none"/>
        </w:rPr>
        <w:t>《民营出版机构及品牌》</w:t>
      </w:r>
      <w:bookmarkEnd w:id="9"/>
    </w:p>
    <w:tbl>
      <w:tblPr>
        <w:tblStyle w:val="26"/>
        <w:tblW w:w="4850" w:type="pct"/>
        <w:jc w:val="center"/>
        <w:tblLayout w:type="autofit"/>
        <w:tblCellMar>
          <w:top w:w="0" w:type="dxa"/>
          <w:left w:w="108" w:type="dxa"/>
          <w:bottom w:w="0" w:type="dxa"/>
          <w:right w:w="108" w:type="dxa"/>
        </w:tblCellMar>
      </w:tblPr>
      <w:tblGrid>
        <w:gridCol w:w="914"/>
        <w:gridCol w:w="3195"/>
        <w:gridCol w:w="854"/>
        <w:gridCol w:w="3298"/>
      </w:tblGrid>
      <w:tr w14:paraId="4701B56C">
        <w:tblPrEx>
          <w:tblCellMar>
            <w:top w:w="0" w:type="dxa"/>
            <w:left w:w="108" w:type="dxa"/>
            <w:bottom w:w="0" w:type="dxa"/>
            <w:right w:w="108" w:type="dxa"/>
          </w:tblCellMar>
        </w:tblPrEx>
        <w:trPr>
          <w:tblHeader/>
          <w:jc w:val="center"/>
        </w:trPr>
        <w:tc>
          <w:tcPr>
            <w:tcW w:w="553" w:type="pct"/>
            <w:tcBorders>
              <w:top w:val="single" w:color="000000" w:sz="8" w:space="0"/>
              <w:left w:val="single" w:color="000000" w:sz="8" w:space="0"/>
              <w:bottom w:val="single" w:color="000000" w:sz="8" w:space="0"/>
              <w:right w:val="single" w:color="000000" w:sz="8" w:space="0"/>
            </w:tcBorders>
            <w:noWrap/>
            <w:vAlign w:val="center"/>
          </w:tcPr>
          <w:p w14:paraId="6488FDA4">
            <w:pPr>
              <w:spacing w:line="360" w:lineRule="auto"/>
              <w:jc w:val="center"/>
              <w:rPr>
                <w:rFonts w:hint="eastAsia" w:ascii="宋体" w:hAnsi="宋体" w:cs="宋体"/>
                <w:b/>
                <w:bCs/>
                <w:sz w:val="24"/>
                <w:highlight w:val="none"/>
              </w:rPr>
            </w:pPr>
            <w:r>
              <w:rPr>
                <w:rFonts w:hint="eastAsia" w:ascii="宋体" w:hAnsi="宋体" w:cs="宋体"/>
                <w:b/>
                <w:bCs/>
                <w:sz w:val="24"/>
                <w:highlight w:val="none"/>
              </w:rPr>
              <w:t>序号</w:t>
            </w:r>
          </w:p>
        </w:tc>
        <w:tc>
          <w:tcPr>
            <w:tcW w:w="1933" w:type="pct"/>
            <w:tcBorders>
              <w:top w:val="single" w:color="000000" w:sz="8" w:space="0"/>
              <w:left w:val="single" w:color="000000" w:sz="8" w:space="0"/>
              <w:bottom w:val="single" w:color="000000" w:sz="8" w:space="0"/>
              <w:right w:val="single" w:color="000000" w:sz="8" w:space="0"/>
            </w:tcBorders>
            <w:noWrap/>
            <w:vAlign w:val="center"/>
          </w:tcPr>
          <w:p w14:paraId="767762ED">
            <w:pPr>
              <w:spacing w:line="360" w:lineRule="auto"/>
              <w:jc w:val="center"/>
              <w:rPr>
                <w:rFonts w:hint="eastAsia" w:ascii="宋体" w:hAnsi="宋体" w:cs="宋体"/>
                <w:b/>
                <w:bCs/>
                <w:sz w:val="24"/>
                <w:highlight w:val="none"/>
              </w:rPr>
            </w:pPr>
            <w:r>
              <w:rPr>
                <w:rFonts w:hint="eastAsia" w:ascii="宋体" w:hAnsi="宋体" w:cs="宋体"/>
                <w:b/>
                <w:bCs/>
                <w:sz w:val="24"/>
                <w:highlight w:val="none"/>
              </w:rPr>
              <w:t>出版机构、品牌名称</w:t>
            </w:r>
          </w:p>
        </w:tc>
        <w:tc>
          <w:tcPr>
            <w:tcW w:w="517" w:type="pct"/>
            <w:tcBorders>
              <w:top w:val="single" w:color="000000" w:sz="8" w:space="0"/>
              <w:left w:val="single" w:color="000000" w:sz="8" w:space="0"/>
              <w:bottom w:val="single" w:color="000000" w:sz="8" w:space="0"/>
              <w:right w:val="single" w:color="000000" w:sz="8" w:space="0"/>
            </w:tcBorders>
            <w:noWrap/>
            <w:vAlign w:val="center"/>
          </w:tcPr>
          <w:p w14:paraId="5D1B22F2">
            <w:pPr>
              <w:spacing w:line="360" w:lineRule="auto"/>
              <w:jc w:val="center"/>
              <w:rPr>
                <w:rFonts w:hint="eastAsia" w:ascii="宋体" w:hAnsi="宋体" w:cs="宋体"/>
                <w:b/>
                <w:bCs/>
                <w:sz w:val="24"/>
                <w:highlight w:val="none"/>
              </w:rPr>
            </w:pPr>
            <w:r>
              <w:rPr>
                <w:rFonts w:hint="eastAsia" w:ascii="宋体" w:hAnsi="宋体" w:cs="宋体"/>
                <w:b/>
                <w:bCs/>
                <w:sz w:val="24"/>
                <w:highlight w:val="none"/>
              </w:rPr>
              <w:t>序号</w:t>
            </w:r>
          </w:p>
        </w:tc>
        <w:tc>
          <w:tcPr>
            <w:tcW w:w="1995" w:type="pct"/>
            <w:tcBorders>
              <w:top w:val="single" w:color="000000" w:sz="8" w:space="0"/>
              <w:left w:val="single" w:color="000000" w:sz="8" w:space="0"/>
              <w:bottom w:val="single" w:color="000000" w:sz="8" w:space="0"/>
              <w:right w:val="single" w:color="000000" w:sz="8" w:space="0"/>
            </w:tcBorders>
            <w:noWrap/>
            <w:vAlign w:val="center"/>
          </w:tcPr>
          <w:p w14:paraId="751879B3">
            <w:pPr>
              <w:spacing w:line="360" w:lineRule="auto"/>
              <w:jc w:val="center"/>
              <w:rPr>
                <w:rFonts w:hint="eastAsia" w:ascii="宋体" w:hAnsi="宋体" w:cs="宋体"/>
                <w:b/>
                <w:bCs/>
                <w:sz w:val="24"/>
                <w:highlight w:val="none"/>
              </w:rPr>
            </w:pPr>
            <w:r>
              <w:rPr>
                <w:rFonts w:hint="eastAsia" w:ascii="宋体" w:hAnsi="宋体" w:cs="宋体"/>
                <w:b/>
                <w:bCs/>
                <w:sz w:val="24"/>
                <w:highlight w:val="none"/>
              </w:rPr>
              <w:t>出版机构、品牌名称</w:t>
            </w:r>
          </w:p>
        </w:tc>
      </w:tr>
      <w:tr w14:paraId="7FE40E1B">
        <w:tblPrEx>
          <w:tblCellMar>
            <w:top w:w="0" w:type="dxa"/>
            <w:left w:w="108" w:type="dxa"/>
            <w:bottom w:w="0" w:type="dxa"/>
            <w:right w:w="108" w:type="dxa"/>
          </w:tblCellMar>
        </w:tblPrEx>
        <w:trPr>
          <w:jc w:val="center"/>
        </w:trPr>
        <w:tc>
          <w:tcPr>
            <w:tcW w:w="553" w:type="pct"/>
            <w:tcBorders>
              <w:top w:val="single" w:color="000000" w:sz="8" w:space="0"/>
              <w:left w:val="single" w:color="000000" w:sz="8" w:space="0"/>
              <w:bottom w:val="single" w:color="000000" w:sz="8" w:space="0"/>
              <w:right w:val="single" w:color="000000" w:sz="8" w:space="0"/>
            </w:tcBorders>
            <w:noWrap/>
            <w:vAlign w:val="center"/>
          </w:tcPr>
          <w:p w14:paraId="2799D191">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933" w:type="pct"/>
            <w:tcBorders>
              <w:top w:val="single" w:color="000000" w:sz="8" w:space="0"/>
              <w:left w:val="single" w:color="000000" w:sz="8" w:space="0"/>
              <w:bottom w:val="single" w:color="000000" w:sz="8" w:space="0"/>
              <w:right w:val="single" w:color="000000" w:sz="8" w:space="0"/>
            </w:tcBorders>
            <w:noWrap/>
            <w:vAlign w:val="center"/>
          </w:tcPr>
          <w:p w14:paraId="53097FA4">
            <w:pPr>
              <w:spacing w:line="360" w:lineRule="auto"/>
              <w:jc w:val="center"/>
              <w:rPr>
                <w:rFonts w:hint="eastAsia" w:ascii="宋体" w:hAnsi="宋体" w:cs="宋体"/>
                <w:sz w:val="24"/>
                <w:highlight w:val="none"/>
              </w:rPr>
            </w:pPr>
            <w:r>
              <w:rPr>
                <w:rFonts w:hint="eastAsia" w:ascii="宋体" w:hAnsi="宋体" w:cs="宋体"/>
                <w:sz w:val="24"/>
                <w:highlight w:val="none"/>
              </w:rPr>
              <w:t>99读书人</w:t>
            </w:r>
          </w:p>
        </w:tc>
        <w:tc>
          <w:tcPr>
            <w:tcW w:w="517" w:type="pct"/>
            <w:tcBorders>
              <w:top w:val="single" w:color="000000" w:sz="8" w:space="0"/>
              <w:left w:val="single" w:color="000000" w:sz="8" w:space="0"/>
              <w:bottom w:val="single" w:color="000000" w:sz="8" w:space="0"/>
              <w:right w:val="single" w:color="000000" w:sz="8" w:space="0"/>
            </w:tcBorders>
            <w:noWrap/>
            <w:vAlign w:val="center"/>
          </w:tcPr>
          <w:p w14:paraId="2E7299DC">
            <w:pPr>
              <w:spacing w:line="360" w:lineRule="auto"/>
              <w:jc w:val="center"/>
              <w:rPr>
                <w:rFonts w:hint="eastAsia" w:ascii="宋体" w:hAnsi="宋体" w:cs="宋体"/>
                <w:sz w:val="24"/>
                <w:highlight w:val="none"/>
              </w:rPr>
            </w:pPr>
            <w:r>
              <w:rPr>
                <w:rFonts w:hint="eastAsia" w:ascii="宋体" w:hAnsi="宋体" w:cs="宋体"/>
                <w:sz w:val="24"/>
                <w:highlight w:val="none"/>
              </w:rPr>
              <w:t>21</w:t>
            </w:r>
          </w:p>
        </w:tc>
        <w:tc>
          <w:tcPr>
            <w:tcW w:w="1995" w:type="pct"/>
            <w:tcBorders>
              <w:top w:val="single" w:color="000000" w:sz="8" w:space="0"/>
              <w:left w:val="single" w:color="000000" w:sz="8" w:space="0"/>
              <w:bottom w:val="single" w:color="000000" w:sz="8" w:space="0"/>
              <w:right w:val="single" w:color="000000" w:sz="8" w:space="0"/>
            </w:tcBorders>
            <w:noWrap/>
            <w:vAlign w:val="center"/>
          </w:tcPr>
          <w:p w14:paraId="7D855A3F">
            <w:pPr>
              <w:spacing w:line="360" w:lineRule="auto"/>
              <w:jc w:val="center"/>
              <w:rPr>
                <w:rFonts w:hint="eastAsia" w:ascii="宋体" w:hAnsi="宋体" w:cs="宋体"/>
                <w:sz w:val="24"/>
                <w:highlight w:val="none"/>
              </w:rPr>
            </w:pPr>
            <w:r>
              <w:rPr>
                <w:rFonts w:hint="eastAsia" w:ascii="宋体" w:hAnsi="宋体" w:cs="宋体"/>
                <w:sz w:val="24"/>
                <w:highlight w:val="none"/>
              </w:rPr>
              <w:t>天喜文化</w:t>
            </w:r>
          </w:p>
        </w:tc>
      </w:tr>
      <w:tr w14:paraId="4651B8F5">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6AFE1F50">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933" w:type="pct"/>
            <w:tcBorders>
              <w:top w:val="nil"/>
              <w:left w:val="single" w:color="000000" w:sz="8" w:space="0"/>
              <w:bottom w:val="single" w:color="000000" w:sz="8" w:space="0"/>
              <w:right w:val="single" w:color="000000" w:sz="8" w:space="0"/>
            </w:tcBorders>
            <w:noWrap/>
            <w:vAlign w:val="center"/>
          </w:tcPr>
          <w:p w14:paraId="3204237E">
            <w:pPr>
              <w:spacing w:line="360" w:lineRule="auto"/>
              <w:jc w:val="center"/>
              <w:rPr>
                <w:rFonts w:hint="eastAsia" w:ascii="宋体" w:hAnsi="宋体" w:cs="宋体"/>
                <w:sz w:val="24"/>
                <w:highlight w:val="none"/>
              </w:rPr>
            </w:pPr>
            <w:r>
              <w:rPr>
                <w:rFonts w:hint="eastAsia" w:ascii="宋体" w:hAnsi="宋体" w:cs="宋体"/>
                <w:sz w:val="24"/>
                <w:highlight w:val="none"/>
              </w:rPr>
              <w:t>广西师大出版社·广雅</w:t>
            </w:r>
          </w:p>
        </w:tc>
        <w:tc>
          <w:tcPr>
            <w:tcW w:w="517" w:type="pct"/>
            <w:tcBorders>
              <w:top w:val="nil"/>
              <w:left w:val="single" w:color="000000" w:sz="8" w:space="0"/>
              <w:bottom w:val="single" w:color="000000" w:sz="8" w:space="0"/>
              <w:right w:val="single" w:color="000000" w:sz="8" w:space="0"/>
            </w:tcBorders>
            <w:noWrap/>
            <w:vAlign w:val="center"/>
          </w:tcPr>
          <w:p w14:paraId="63D2741C">
            <w:pPr>
              <w:spacing w:line="360" w:lineRule="auto"/>
              <w:jc w:val="center"/>
              <w:rPr>
                <w:rFonts w:hint="eastAsia" w:ascii="宋体" w:hAnsi="宋体" w:cs="宋体"/>
                <w:sz w:val="24"/>
                <w:highlight w:val="none"/>
              </w:rPr>
            </w:pPr>
            <w:r>
              <w:rPr>
                <w:rFonts w:hint="eastAsia" w:ascii="宋体" w:hAnsi="宋体" w:cs="宋体"/>
                <w:sz w:val="24"/>
                <w:highlight w:val="none"/>
              </w:rPr>
              <w:t>22</w:t>
            </w:r>
          </w:p>
        </w:tc>
        <w:tc>
          <w:tcPr>
            <w:tcW w:w="1995" w:type="pct"/>
            <w:tcBorders>
              <w:top w:val="nil"/>
              <w:left w:val="single" w:color="000000" w:sz="8" w:space="0"/>
              <w:bottom w:val="single" w:color="000000" w:sz="8" w:space="0"/>
              <w:right w:val="single" w:color="000000" w:sz="8" w:space="0"/>
            </w:tcBorders>
            <w:noWrap/>
            <w:vAlign w:val="center"/>
          </w:tcPr>
          <w:p w14:paraId="1BBD401F">
            <w:pPr>
              <w:spacing w:line="360" w:lineRule="auto"/>
              <w:jc w:val="center"/>
              <w:rPr>
                <w:rFonts w:hint="eastAsia" w:ascii="宋体" w:hAnsi="宋体" w:cs="宋体"/>
                <w:sz w:val="24"/>
                <w:highlight w:val="none"/>
              </w:rPr>
            </w:pPr>
            <w:r>
              <w:rPr>
                <w:rFonts w:hint="eastAsia" w:ascii="宋体" w:hAnsi="宋体" w:cs="宋体"/>
                <w:sz w:val="24"/>
                <w:highlight w:val="none"/>
              </w:rPr>
              <w:t>博集天卷</w:t>
            </w:r>
          </w:p>
        </w:tc>
      </w:tr>
      <w:tr w14:paraId="4C4B89BF">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483164B9">
            <w:pPr>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1933" w:type="pct"/>
            <w:tcBorders>
              <w:top w:val="nil"/>
              <w:left w:val="single" w:color="000000" w:sz="8" w:space="0"/>
              <w:bottom w:val="single" w:color="000000" w:sz="8" w:space="0"/>
              <w:right w:val="single" w:color="000000" w:sz="8" w:space="0"/>
            </w:tcBorders>
            <w:noWrap/>
            <w:vAlign w:val="center"/>
          </w:tcPr>
          <w:p w14:paraId="29F1DF41">
            <w:pPr>
              <w:spacing w:line="360" w:lineRule="auto"/>
              <w:jc w:val="center"/>
              <w:rPr>
                <w:rFonts w:hint="eastAsia" w:ascii="宋体" w:hAnsi="宋体" w:cs="宋体"/>
                <w:sz w:val="24"/>
                <w:highlight w:val="none"/>
              </w:rPr>
            </w:pPr>
            <w:r>
              <w:rPr>
                <w:rFonts w:hint="eastAsia" w:ascii="宋体" w:hAnsi="宋体" w:cs="宋体"/>
                <w:sz w:val="24"/>
                <w:highlight w:val="none"/>
              </w:rPr>
              <w:t>未读</w:t>
            </w:r>
          </w:p>
        </w:tc>
        <w:tc>
          <w:tcPr>
            <w:tcW w:w="517" w:type="pct"/>
            <w:tcBorders>
              <w:top w:val="nil"/>
              <w:left w:val="single" w:color="000000" w:sz="8" w:space="0"/>
              <w:bottom w:val="single" w:color="000000" w:sz="8" w:space="0"/>
              <w:right w:val="single" w:color="000000" w:sz="8" w:space="0"/>
            </w:tcBorders>
            <w:noWrap/>
            <w:vAlign w:val="center"/>
          </w:tcPr>
          <w:p w14:paraId="3F0E967B">
            <w:pPr>
              <w:spacing w:line="360" w:lineRule="auto"/>
              <w:jc w:val="center"/>
              <w:rPr>
                <w:rFonts w:hint="eastAsia" w:ascii="宋体" w:hAnsi="宋体" w:cs="宋体"/>
                <w:sz w:val="24"/>
                <w:highlight w:val="none"/>
              </w:rPr>
            </w:pPr>
            <w:r>
              <w:rPr>
                <w:rFonts w:hint="eastAsia" w:ascii="宋体" w:hAnsi="宋体" w:cs="宋体"/>
                <w:sz w:val="24"/>
                <w:highlight w:val="none"/>
              </w:rPr>
              <w:t>23</w:t>
            </w:r>
          </w:p>
        </w:tc>
        <w:tc>
          <w:tcPr>
            <w:tcW w:w="1995" w:type="pct"/>
            <w:tcBorders>
              <w:top w:val="nil"/>
              <w:left w:val="single" w:color="000000" w:sz="8" w:space="0"/>
              <w:bottom w:val="single" w:color="000000" w:sz="8" w:space="0"/>
              <w:right w:val="single" w:color="000000" w:sz="8" w:space="0"/>
            </w:tcBorders>
            <w:noWrap/>
            <w:vAlign w:val="center"/>
          </w:tcPr>
          <w:p w14:paraId="2DAFCCAB">
            <w:pPr>
              <w:spacing w:line="360" w:lineRule="auto"/>
              <w:jc w:val="center"/>
              <w:rPr>
                <w:rFonts w:hint="eastAsia" w:ascii="宋体" w:hAnsi="宋体" w:cs="宋体"/>
                <w:sz w:val="24"/>
                <w:highlight w:val="none"/>
              </w:rPr>
            </w:pPr>
            <w:r>
              <w:rPr>
                <w:rFonts w:hint="eastAsia" w:ascii="宋体" w:hAnsi="宋体" w:cs="宋体"/>
                <w:sz w:val="24"/>
                <w:highlight w:val="none"/>
              </w:rPr>
              <w:t>蒲蒲兰文化</w:t>
            </w:r>
          </w:p>
        </w:tc>
      </w:tr>
      <w:tr w14:paraId="4B8DD7FF">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08F0451F">
            <w:pPr>
              <w:spacing w:line="360" w:lineRule="auto"/>
              <w:jc w:val="center"/>
              <w:rPr>
                <w:rFonts w:hint="eastAsia" w:ascii="宋体" w:hAnsi="宋体" w:cs="宋体"/>
                <w:sz w:val="24"/>
                <w:highlight w:val="none"/>
              </w:rPr>
            </w:pPr>
            <w:r>
              <w:rPr>
                <w:rFonts w:hint="eastAsia" w:ascii="宋体" w:hAnsi="宋体" w:cs="宋体"/>
                <w:sz w:val="24"/>
                <w:highlight w:val="none"/>
              </w:rPr>
              <w:t>4</w:t>
            </w:r>
          </w:p>
        </w:tc>
        <w:tc>
          <w:tcPr>
            <w:tcW w:w="1933" w:type="pct"/>
            <w:tcBorders>
              <w:top w:val="nil"/>
              <w:left w:val="single" w:color="000000" w:sz="8" w:space="0"/>
              <w:bottom w:val="single" w:color="000000" w:sz="8" w:space="0"/>
              <w:right w:val="single" w:color="000000" w:sz="8" w:space="0"/>
            </w:tcBorders>
            <w:noWrap/>
            <w:vAlign w:val="center"/>
          </w:tcPr>
          <w:p w14:paraId="04987CD9">
            <w:pPr>
              <w:spacing w:line="360" w:lineRule="auto"/>
              <w:jc w:val="center"/>
              <w:rPr>
                <w:rFonts w:hint="eastAsia" w:ascii="宋体" w:hAnsi="宋体" w:cs="宋体"/>
                <w:sz w:val="24"/>
                <w:highlight w:val="none"/>
              </w:rPr>
            </w:pPr>
            <w:r>
              <w:rPr>
                <w:rFonts w:hint="eastAsia" w:ascii="宋体" w:hAnsi="宋体" w:cs="宋体"/>
                <w:sz w:val="24"/>
                <w:highlight w:val="none"/>
              </w:rPr>
              <w:t>后浪文学</w:t>
            </w:r>
          </w:p>
        </w:tc>
        <w:tc>
          <w:tcPr>
            <w:tcW w:w="517" w:type="pct"/>
            <w:tcBorders>
              <w:top w:val="nil"/>
              <w:left w:val="single" w:color="000000" w:sz="8" w:space="0"/>
              <w:bottom w:val="single" w:color="000000" w:sz="8" w:space="0"/>
              <w:right w:val="single" w:color="000000" w:sz="8" w:space="0"/>
            </w:tcBorders>
            <w:noWrap/>
            <w:vAlign w:val="center"/>
          </w:tcPr>
          <w:p w14:paraId="68FA485A">
            <w:pPr>
              <w:spacing w:line="360" w:lineRule="auto"/>
              <w:jc w:val="center"/>
              <w:rPr>
                <w:rFonts w:hint="eastAsia" w:ascii="宋体" w:hAnsi="宋体" w:cs="宋体"/>
                <w:sz w:val="24"/>
                <w:highlight w:val="none"/>
              </w:rPr>
            </w:pPr>
            <w:r>
              <w:rPr>
                <w:rFonts w:hint="eastAsia" w:ascii="宋体" w:hAnsi="宋体" w:cs="宋体"/>
                <w:sz w:val="24"/>
                <w:highlight w:val="none"/>
              </w:rPr>
              <w:t>24</w:t>
            </w:r>
          </w:p>
        </w:tc>
        <w:tc>
          <w:tcPr>
            <w:tcW w:w="1995" w:type="pct"/>
            <w:tcBorders>
              <w:top w:val="nil"/>
              <w:left w:val="single" w:color="000000" w:sz="8" w:space="0"/>
              <w:bottom w:val="single" w:color="000000" w:sz="8" w:space="0"/>
              <w:right w:val="single" w:color="000000" w:sz="8" w:space="0"/>
            </w:tcBorders>
            <w:noWrap/>
            <w:vAlign w:val="center"/>
          </w:tcPr>
          <w:p w14:paraId="64B69563">
            <w:pPr>
              <w:spacing w:line="360" w:lineRule="auto"/>
              <w:jc w:val="center"/>
              <w:rPr>
                <w:rFonts w:hint="eastAsia" w:ascii="宋体" w:hAnsi="宋体" w:cs="宋体"/>
                <w:sz w:val="24"/>
                <w:highlight w:val="none"/>
              </w:rPr>
            </w:pPr>
            <w:r>
              <w:rPr>
                <w:rFonts w:hint="eastAsia" w:ascii="宋体" w:hAnsi="宋体" w:cs="宋体"/>
                <w:sz w:val="24"/>
                <w:highlight w:val="none"/>
              </w:rPr>
              <w:t>湛庐文化</w:t>
            </w:r>
          </w:p>
        </w:tc>
      </w:tr>
      <w:tr w14:paraId="555AA2BC">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1BA43418">
            <w:pPr>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933" w:type="pct"/>
            <w:tcBorders>
              <w:top w:val="nil"/>
              <w:left w:val="single" w:color="000000" w:sz="8" w:space="0"/>
              <w:bottom w:val="single" w:color="000000" w:sz="8" w:space="0"/>
              <w:right w:val="single" w:color="000000" w:sz="8" w:space="0"/>
            </w:tcBorders>
            <w:noWrap/>
            <w:vAlign w:val="center"/>
          </w:tcPr>
          <w:p w14:paraId="056F4A20">
            <w:pPr>
              <w:spacing w:line="360" w:lineRule="auto"/>
              <w:jc w:val="center"/>
              <w:rPr>
                <w:rFonts w:hint="eastAsia" w:ascii="宋体" w:hAnsi="宋体" w:cs="宋体"/>
                <w:sz w:val="24"/>
                <w:highlight w:val="none"/>
              </w:rPr>
            </w:pPr>
            <w:r>
              <w:rPr>
                <w:rFonts w:hint="eastAsia" w:ascii="宋体" w:hAnsi="宋体" w:cs="宋体"/>
                <w:sz w:val="24"/>
                <w:highlight w:val="none"/>
              </w:rPr>
              <w:t>果麦文化</w:t>
            </w:r>
          </w:p>
        </w:tc>
        <w:tc>
          <w:tcPr>
            <w:tcW w:w="517" w:type="pct"/>
            <w:tcBorders>
              <w:top w:val="nil"/>
              <w:left w:val="single" w:color="000000" w:sz="8" w:space="0"/>
              <w:bottom w:val="single" w:color="000000" w:sz="8" w:space="0"/>
              <w:right w:val="single" w:color="000000" w:sz="8" w:space="0"/>
            </w:tcBorders>
            <w:noWrap/>
            <w:vAlign w:val="center"/>
          </w:tcPr>
          <w:p w14:paraId="197B5318">
            <w:pPr>
              <w:spacing w:line="360" w:lineRule="auto"/>
              <w:jc w:val="center"/>
              <w:rPr>
                <w:rFonts w:hint="eastAsia" w:ascii="宋体" w:hAnsi="宋体" w:cs="宋体"/>
                <w:sz w:val="24"/>
                <w:highlight w:val="none"/>
              </w:rPr>
            </w:pPr>
            <w:r>
              <w:rPr>
                <w:rFonts w:hint="eastAsia" w:ascii="宋体" w:hAnsi="宋体" w:cs="宋体"/>
                <w:sz w:val="24"/>
                <w:highlight w:val="none"/>
              </w:rPr>
              <w:t>25</w:t>
            </w:r>
          </w:p>
        </w:tc>
        <w:tc>
          <w:tcPr>
            <w:tcW w:w="1995" w:type="pct"/>
            <w:tcBorders>
              <w:top w:val="nil"/>
              <w:left w:val="single" w:color="000000" w:sz="8" w:space="0"/>
              <w:bottom w:val="single" w:color="000000" w:sz="8" w:space="0"/>
              <w:right w:val="single" w:color="000000" w:sz="8" w:space="0"/>
            </w:tcBorders>
            <w:noWrap/>
            <w:vAlign w:val="center"/>
          </w:tcPr>
          <w:p w14:paraId="2B2F6C4D">
            <w:pPr>
              <w:spacing w:line="360" w:lineRule="auto"/>
              <w:jc w:val="center"/>
              <w:rPr>
                <w:rFonts w:hint="eastAsia" w:ascii="宋体" w:hAnsi="宋体" w:cs="宋体"/>
                <w:sz w:val="24"/>
                <w:highlight w:val="none"/>
              </w:rPr>
            </w:pPr>
            <w:r>
              <w:rPr>
                <w:rFonts w:hint="eastAsia" w:ascii="宋体" w:hAnsi="宋体" w:cs="宋体"/>
                <w:sz w:val="24"/>
                <w:highlight w:val="none"/>
              </w:rPr>
              <w:t>群岛ARCHIPELAGO</w:t>
            </w:r>
          </w:p>
        </w:tc>
      </w:tr>
      <w:tr w14:paraId="6692D9EB">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1121DB32">
            <w:pPr>
              <w:spacing w:line="360" w:lineRule="auto"/>
              <w:jc w:val="center"/>
              <w:rPr>
                <w:rFonts w:hint="eastAsia" w:ascii="宋体" w:hAnsi="宋体" w:cs="宋体"/>
                <w:sz w:val="24"/>
                <w:highlight w:val="none"/>
              </w:rPr>
            </w:pPr>
            <w:r>
              <w:rPr>
                <w:rFonts w:hint="eastAsia" w:ascii="宋体" w:hAnsi="宋体" w:cs="宋体"/>
                <w:sz w:val="24"/>
                <w:highlight w:val="none"/>
              </w:rPr>
              <w:t>6</w:t>
            </w:r>
          </w:p>
        </w:tc>
        <w:tc>
          <w:tcPr>
            <w:tcW w:w="1933" w:type="pct"/>
            <w:tcBorders>
              <w:top w:val="nil"/>
              <w:left w:val="single" w:color="000000" w:sz="8" w:space="0"/>
              <w:bottom w:val="single" w:color="000000" w:sz="8" w:space="0"/>
              <w:right w:val="single" w:color="000000" w:sz="8" w:space="0"/>
            </w:tcBorders>
            <w:noWrap/>
            <w:vAlign w:val="center"/>
          </w:tcPr>
          <w:p w14:paraId="5AE2B8EC">
            <w:pPr>
              <w:spacing w:line="360" w:lineRule="auto"/>
              <w:jc w:val="center"/>
              <w:rPr>
                <w:rFonts w:hint="eastAsia" w:ascii="宋体" w:hAnsi="宋体" w:cs="宋体"/>
                <w:sz w:val="24"/>
                <w:highlight w:val="none"/>
              </w:rPr>
            </w:pPr>
            <w:r>
              <w:rPr>
                <w:rFonts w:hint="eastAsia" w:ascii="宋体" w:hAnsi="宋体" w:cs="宋体"/>
                <w:sz w:val="24"/>
                <w:highlight w:val="none"/>
              </w:rPr>
              <w:t>新经典文化</w:t>
            </w:r>
          </w:p>
        </w:tc>
        <w:tc>
          <w:tcPr>
            <w:tcW w:w="517" w:type="pct"/>
            <w:tcBorders>
              <w:top w:val="nil"/>
              <w:left w:val="single" w:color="000000" w:sz="8" w:space="0"/>
              <w:bottom w:val="single" w:color="000000" w:sz="8" w:space="0"/>
              <w:right w:val="single" w:color="000000" w:sz="8" w:space="0"/>
            </w:tcBorders>
            <w:noWrap/>
            <w:vAlign w:val="center"/>
          </w:tcPr>
          <w:p w14:paraId="46DD1292">
            <w:pPr>
              <w:spacing w:line="360" w:lineRule="auto"/>
              <w:jc w:val="center"/>
              <w:rPr>
                <w:rFonts w:hint="eastAsia" w:ascii="宋体" w:hAnsi="宋体" w:cs="宋体"/>
                <w:sz w:val="24"/>
                <w:highlight w:val="none"/>
              </w:rPr>
            </w:pPr>
            <w:r>
              <w:rPr>
                <w:rFonts w:hint="eastAsia" w:ascii="宋体" w:hAnsi="宋体" w:cs="宋体"/>
                <w:sz w:val="24"/>
                <w:highlight w:val="none"/>
              </w:rPr>
              <w:t>26</w:t>
            </w:r>
          </w:p>
        </w:tc>
        <w:tc>
          <w:tcPr>
            <w:tcW w:w="1995" w:type="pct"/>
            <w:tcBorders>
              <w:top w:val="nil"/>
              <w:left w:val="single" w:color="000000" w:sz="8" w:space="0"/>
              <w:bottom w:val="single" w:color="000000" w:sz="8" w:space="0"/>
              <w:right w:val="single" w:color="000000" w:sz="8" w:space="0"/>
            </w:tcBorders>
            <w:noWrap/>
            <w:vAlign w:val="center"/>
          </w:tcPr>
          <w:p w14:paraId="2A1E46E7">
            <w:pPr>
              <w:spacing w:line="360" w:lineRule="auto"/>
              <w:jc w:val="center"/>
              <w:rPr>
                <w:rFonts w:hint="eastAsia" w:ascii="宋体" w:hAnsi="宋体" w:cs="宋体"/>
                <w:sz w:val="24"/>
                <w:highlight w:val="none"/>
              </w:rPr>
            </w:pPr>
            <w:r>
              <w:rPr>
                <w:rFonts w:hint="eastAsia" w:ascii="宋体" w:hAnsi="宋体" w:cs="宋体"/>
                <w:sz w:val="24"/>
                <w:highlight w:val="none"/>
              </w:rPr>
              <w:t>禹田文化传媒</w:t>
            </w:r>
          </w:p>
        </w:tc>
      </w:tr>
      <w:tr w14:paraId="70D99621">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2ABEE995">
            <w:pPr>
              <w:spacing w:line="360" w:lineRule="auto"/>
              <w:jc w:val="center"/>
              <w:rPr>
                <w:rFonts w:hint="eastAsia" w:ascii="宋体" w:hAnsi="宋体" w:cs="宋体"/>
                <w:sz w:val="24"/>
                <w:highlight w:val="none"/>
              </w:rPr>
            </w:pPr>
            <w:r>
              <w:rPr>
                <w:rFonts w:hint="eastAsia" w:ascii="宋体" w:hAnsi="宋体" w:cs="宋体"/>
                <w:sz w:val="24"/>
                <w:highlight w:val="none"/>
              </w:rPr>
              <w:t>7</w:t>
            </w:r>
          </w:p>
        </w:tc>
        <w:tc>
          <w:tcPr>
            <w:tcW w:w="1933" w:type="pct"/>
            <w:tcBorders>
              <w:top w:val="nil"/>
              <w:left w:val="single" w:color="000000" w:sz="8" w:space="0"/>
              <w:bottom w:val="single" w:color="000000" w:sz="8" w:space="0"/>
              <w:right w:val="single" w:color="000000" w:sz="8" w:space="0"/>
            </w:tcBorders>
            <w:noWrap/>
            <w:vAlign w:val="center"/>
          </w:tcPr>
          <w:p w14:paraId="7913D177">
            <w:pPr>
              <w:spacing w:line="360" w:lineRule="auto"/>
              <w:jc w:val="center"/>
              <w:rPr>
                <w:rFonts w:hint="eastAsia" w:ascii="宋体" w:hAnsi="宋体" w:cs="宋体"/>
                <w:sz w:val="24"/>
                <w:highlight w:val="none"/>
              </w:rPr>
            </w:pPr>
            <w:r>
              <w:rPr>
                <w:rFonts w:hint="eastAsia" w:ascii="宋体" w:hAnsi="宋体" w:cs="宋体"/>
                <w:sz w:val="24"/>
                <w:highlight w:val="none"/>
              </w:rPr>
              <w:t>磨铁·大鱼读品</w:t>
            </w:r>
          </w:p>
        </w:tc>
        <w:tc>
          <w:tcPr>
            <w:tcW w:w="517" w:type="pct"/>
            <w:tcBorders>
              <w:top w:val="nil"/>
              <w:left w:val="single" w:color="000000" w:sz="8" w:space="0"/>
              <w:bottom w:val="single" w:color="000000" w:sz="8" w:space="0"/>
              <w:right w:val="single" w:color="000000" w:sz="8" w:space="0"/>
            </w:tcBorders>
            <w:noWrap/>
            <w:vAlign w:val="center"/>
          </w:tcPr>
          <w:p w14:paraId="0857C85B">
            <w:pPr>
              <w:spacing w:line="360" w:lineRule="auto"/>
              <w:jc w:val="center"/>
              <w:rPr>
                <w:rFonts w:hint="eastAsia" w:ascii="宋体" w:hAnsi="宋体" w:cs="宋体"/>
                <w:sz w:val="24"/>
                <w:highlight w:val="none"/>
              </w:rPr>
            </w:pPr>
            <w:r>
              <w:rPr>
                <w:rFonts w:hint="eastAsia" w:ascii="宋体" w:hAnsi="宋体" w:cs="宋体"/>
                <w:sz w:val="24"/>
                <w:highlight w:val="none"/>
              </w:rPr>
              <w:t>27</w:t>
            </w:r>
          </w:p>
        </w:tc>
        <w:tc>
          <w:tcPr>
            <w:tcW w:w="1995" w:type="pct"/>
            <w:tcBorders>
              <w:top w:val="nil"/>
              <w:left w:val="single" w:color="000000" w:sz="8" w:space="0"/>
              <w:bottom w:val="single" w:color="000000" w:sz="8" w:space="0"/>
              <w:right w:val="single" w:color="000000" w:sz="8" w:space="0"/>
            </w:tcBorders>
            <w:noWrap/>
            <w:vAlign w:val="center"/>
          </w:tcPr>
          <w:p w14:paraId="2AAE03EE">
            <w:pPr>
              <w:spacing w:line="360" w:lineRule="auto"/>
              <w:jc w:val="center"/>
              <w:rPr>
                <w:rFonts w:hint="eastAsia" w:ascii="宋体" w:hAnsi="宋体" w:cs="宋体"/>
                <w:sz w:val="24"/>
                <w:highlight w:val="none"/>
              </w:rPr>
            </w:pPr>
            <w:r>
              <w:rPr>
                <w:rFonts w:hint="eastAsia" w:ascii="宋体" w:hAnsi="宋体" w:cs="宋体"/>
                <w:sz w:val="24"/>
                <w:highlight w:val="none"/>
              </w:rPr>
              <w:t>牧神文化</w:t>
            </w:r>
          </w:p>
        </w:tc>
      </w:tr>
      <w:tr w14:paraId="3FEF8EF3">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66615391">
            <w:pPr>
              <w:spacing w:line="360" w:lineRule="auto"/>
              <w:jc w:val="center"/>
              <w:rPr>
                <w:rFonts w:hint="eastAsia" w:ascii="宋体" w:hAnsi="宋体" w:cs="宋体"/>
                <w:sz w:val="24"/>
                <w:highlight w:val="none"/>
              </w:rPr>
            </w:pPr>
            <w:r>
              <w:rPr>
                <w:rFonts w:hint="eastAsia" w:ascii="宋体" w:hAnsi="宋体" w:cs="宋体"/>
                <w:sz w:val="24"/>
                <w:highlight w:val="none"/>
              </w:rPr>
              <w:t>8</w:t>
            </w:r>
          </w:p>
        </w:tc>
        <w:tc>
          <w:tcPr>
            <w:tcW w:w="1933" w:type="pct"/>
            <w:tcBorders>
              <w:top w:val="nil"/>
              <w:left w:val="single" w:color="000000" w:sz="8" w:space="0"/>
              <w:bottom w:val="single" w:color="000000" w:sz="8" w:space="0"/>
              <w:right w:val="single" w:color="000000" w:sz="8" w:space="0"/>
            </w:tcBorders>
            <w:noWrap/>
            <w:vAlign w:val="center"/>
          </w:tcPr>
          <w:p w14:paraId="3ECFCAF3">
            <w:pPr>
              <w:spacing w:line="360" w:lineRule="auto"/>
              <w:jc w:val="center"/>
              <w:rPr>
                <w:rFonts w:hint="eastAsia" w:ascii="宋体" w:hAnsi="宋体" w:cs="宋体"/>
                <w:sz w:val="24"/>
                <w:highlight w:val="none"/>
              </w:rPr>
            </w:pPr>
            <w:r>
              <w:rPr>
                <w:rFonts w:hint="eastAsia" w:ascii="宋体" w:hAnsi="宋体" w:cs="宋体"/>
                <w:sz w:val="24"/>
                <w:highlight w:val="none"/>
              </w:rPr>
              <w:t>铸刻文化</w:t>
            </w:r>
          </w:p>
        </w:tc>
        <w:tc>
          <w:tcPr>
            <w:tcW w:w="517" w:type="pct"/>
            <w:tcBorders>
              <w:top w:val="nil"/>
              <w:left w:val="single" w:color="000000" w:sz="8" w:space="0"/>
              <w:bottom w:val="single" w:color="000000" w:sz="8" w:space="0"/>
              <w:right w:val="single" w:color="000000" w:sz="8" w:space="0"/>
            </w:tcBorders>
            <w:noWrap/>
            <w:vAlign w:val="center"/>
          </w:tcPr>
          <w:p w14:paraId="44A9ADFC">
            <w:pPr>
              <w:spacing w:line="360" w:lineRule="auto"/>
              <w:jc w:val="center"/>
              <w:rPr>
                <w:rFonts w:hint="eastAsia" w:ascii="宋体" w:hAnsi="宋体" w:cs="宋体"/>
                <w:sz w:val="24"/>
                <w:highlight w:val="none"/>
              </w:rPr>
            </w:pPr>
            <w:r>
              <w:rPr>
                <w:rFonts w:hint="eastAsia" w:ascii="宋体" w:hAnsi="宋体" w:cs="宋体"/>
                <w:sz w:val="24"/>
                <w:highlight w:val="none"/>
              </w:rPr>
              <w:t>28</w:t>
            </w:r>
          </w:p>
        </w:tc>
        <w:tc>
          <w:tcPr>
            <w:tcW w:w="1995" w:type="pct"/>
            <w:tcBorders>
              <w:top w:val="nil"/>
              <w:left w:val="single" w:color="000000" w:sz="8" w:space="0"/>
              <w:bottom w:val="single" w:color="000000" w:sz="8" w:space="0"/>
              <w:right w:val="single" w:color="000000" w:sz="8" w:space="0"/>
            </w:tcBorders>
            <w:noWrap/>
            <w:vAlign w:val="center"/>
          </w:tcPr>
          <w:p w14:paraId="3C8470FE">
            <w:pPr>
              <w:spacing w:line="360" w:lineRule="auto"/>
              <w:jc w:val="center"/>
              <w:rPr>
                <w:rFonts w:hint="eastAsia" w:ascii="宋体" w:hAnsi="宋体" w:cs="宋体"/>
                <w:sz w:val="24"/>
                <w:highlight w:val="none"/>
              </w:rPr>
            </w:pPr>
            <w:r>
              <w:rPr>
                <w:rFonts w:hint="eastAsia" w:ascii="宋体" w:hAnsi="宋体" w:cs="宋体"/>
                <w:sz w:val="24"/>
                <w:highlight w:val="none"/>
              </w:rPr>
              <w:t>理想国</w:t>
            </w:r>
          </w:p>
        </w:tc>
      </w:tr>
      <w:tr w14:paraId="7C8BFCCA">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644BCF7A">
            <w:pPr>
              <w:spacing w:line="360" w:lineRule="auto"/>
              <w:jc w:val="center"/>
              <w:rPr>
                <w:rFonts w:hint="eastAsia" w:ascii="宋体" w:hAnsi="宋体" w:cs="宋体"/>
                <w:sz w:val="24"/>
                <w:highlight w:val="none"/>
              </w:rPr>
            </w:pPr>
            <w:r>
              <w:rPr>
                <w:rFonts w:hint="eastAsia" w:ascii="宋体" w:hAnsi="宋体" w:cs="宋体"/>
                <w:sz w:val="24"/>
                <w:highlight w:val="none"/>
              </w:rPr>
              <w:t>9</w:t>
            </w:r>
          </w:p>
        </w:tc>
        <w:tc>
          <w:tcPr>
            <w:tcW w:w="1933" w:type="pct"/>
            <w:tcBorders>
              <w:top w:val="nil"/>
              <w:left w:val="single" w:color="000000" w:sz="8" w:space="0"/>
              <w:bottom w:val="single" w:color="000000" w:sz="8" w:space="0"/>
              <w:right w:val="single" w:color="000000" w:sz="8" w:space="0"/>
            </w:tcBorders>
            <w:noWrap/>
            <w:vAlign w:val="center"/>
          </w:tcPr>
          <w:p w14:paraId="4B6354EF">
            <w:pPr>
              <w:spacing w:line="360" w:lineRule="auto"/>
              <w:jc w:val="center"/>
              <w:rPr>
                <w:rFonts w:hint="eastAsia" w:ascii="宋体" w:hAnsi="宋体" w:cs="宋体"/>
                <w:sz w:val="24"/>
                <w:highlight w:val="none"/>
              </w:rPr>
            </w:pPr>
            <w:r>
              <w:rPr>
                <w:rFonts w:hint="eastAsia" w:ascii="宋体" w:hAnsi="宋体" w:cs="宋体"/>
                <w:sz w:val="24"/>
                <w:highlight w:val="none"/>
              </w:rPr>
              <w:t>大风Silent Rhapsody</w:t>
            </w:r>
          </w:p>
        </w:tc>
        <w:tc>
          <w:tcPr>
            <w:tcW w:w="517" w:type="pct"/>
            <w:tcBorders>
              <w:top w:val="nil"/>
              <w:left w:val="single" w:color="000000" w:sz="8" w:space="0"/>
              <w:bottom w:val="single" w:color="000000" w:sz="8" w:space="0"/>
              <w:right w:val="single" w:color="000000" w:sz="8" w:space="0"/>
            </w:tcBorders>
            <w:noWrap/>
            <w:vAlign w:val="center"/>
          </w:tcPr>
          <w:p w14:paraId="3CBE37F4">
            <w:pPr>
              <w:spacing w:line="360" w:lineRule="auto"/>
              <w:jc w:val="center"/>
              <w:rPr>
                <w:rFonts w:hint="eastAsia" w:ascii="宋体" w:hAnsi="宋体" w:cs="宋体"/>
                <w:sz w:val="24"/>
                <w:highlight w:val="none"/>
              </w:rPr>
            </w:pPr>
            <w:r>
              <w:rPr>
                <w:rFonts w:hint="eastAsia" w:ascii="宋体" w:hAnsi="宋体" w:cs="宋体"/>
                <w:sz w:val="24"/>
                <w:highlight w:val="none"/>
              </w:rPr>
              <w:t>29</w:t>
            </w:r>
          </w:p>
        </w:tc>
        <w:tc>
          <w:tcPr>
            <w:tcW w:w="1995" w:type="pct"/>
            <w:tcBorders>
              <w:top w:val="nil"/>
              <w:left w:val="single" w:color="000000" w:sz="8" w:space="0"/>
              <w:bottom w:val="single" w:color="000000" w:sz="8" w:space="0"/>
              <w:right w:val="single" w:color="000000" w:sz="8" w:space="0"/>
            </w:tcBorders>
            <w:noWrap/>
            <w:vAlign w:val="center"/>
          </w:tcPr>
          <w:p w14:paraId="68757164">
            <w:pPr>
              <w:spacing w:line="360" w:lineRule="auto"/>
              <w:jc w:val="center"/>
              <w:rPr>
                <w:rFonts w:hint="eastAsia" w:ascii="宋体" w:hAnsi="宋体" w:cs="宋体"/>
                <w:sz w:val="24"/>
                <w:highlight w:val="none"/>
              </w:rPr>
            </w:pPr>
            <w:r>
              <w:rPr>
                <w:rFonts w:hint="eastAsia" w:ascii="宋体" w:hAnsi="宋体" w:cs="宋体"/>
                <w:sz w:val="24"/>
                <w:highlight w:val="none"/>
              </w:rPr>
              <w:t>华章同人</w:t>
            </w:r>
          </w:p>
        </w:tc>
      </w:tr>
      <w:tr w14:paraId="708839D0">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216DCE11">
            <w:pPr>
              <w:spacing w:line="360" w:lineRule="auto"/>
              <w:jc w:val="center"/>
              <w:rPr>
                <w:rFonts w:hint="eastAsia" w:ascii="宋体" w:hAnsi="宋体" w:cs="宋体"/>
                <w:sz w:val="24"/>
                <w:highlight w:val="none"/>
              </w:rPr>
            </w:pPr>
            <w:r>
              <w:rPr>
                <w:rFonts w:hint="eastAsia" w:ascii="宋体" w:hAnsi="宋体" w:cs="宋体"/>
                <w:sz w:val="24"/>
                <w:highlight w:val="none"/>
              </w:rPr>
              <w:t>10</w:t>
            </w:r>
          </w:p>
        </w:tc>
        <w:tc>
          <w:tcPr>
            <w:tcW w:w="1933" w:type="pct"/>
            <w:tcBorders>
              <w:top w:val="nil"/>
              <w:left w:val="single" w:color="000000" w:sz="8" w:space="0"/>
              <w:bottom w:val="single" w:color="000000" w:sz="8" w:space="0"/>
              <w:right w:val="single" w:color="000000" w:sz="8" w:space="0"/>
            </w:tcBorders>
            <w:noWrap/>
            <w:vAlign w:val="center"/>
          </w:tcPr>
          <w:p w14:paraId="0C871F3F">
            <w:pPr>
              <w:spacing w:line="360" w:lineRule="auto"/>
              <w:jc w:val="center"/>
              <w:rPr>
                <w:rFonts w:hint="eastAsia" w:ascii="宋体" w:hAnsi="宋体" w:cs="宋体"/>
                <w:sz w:val="24"/>
                <w:highlight w:val="none"/>
              </w:rPr>
            </w:pPr>
            <w:r>
              <w:rPr>
                <w:rFonts w:hint="eastAsia" w:ascii="宋体" w:hAnsi="宋体" w:cs="宋体"/>
                <w:sz w:val="24"/>
                <w:highlight w:val="none"/>
              </w:rPr>
              <w:t>新行思</w:t>
            </w:r>
          </w:p>
        </w:tc>
        <w:tc>
          <w:tcPr>
            <w:tcW w:w="517" w:type="pct"/>
            <w:tcBorders>
              <w:top w:val="nil"/>
              <w:left w:val="single" w:color="000000" w:sz="8" w:space="0"/>
              <w:bottom w:val="single" w:color="000000" w:sz="8" w:space="0"/>
              <w:right w:val="single" w:color="000000" w:sz="8" w:space="0"/>
            </w:tcBorders>
            <w:noWrap/>
            <w:vAlign w:val="center"/>
          </w:tcPr>
          <w:p w14:paraId="36C668C9">
            <w:pPr>
              <w:spacing w:line="360" w:lineRule="auto"/>
              <w:jc w:val="center"/>
              <w:rPr>
                <w:rFonts w:hint="eastAsia" w:ascii="宋体" w:hAnsi="宋体" w:cs="宋体"/>
                <w:sz w:val="24"/>
                <w:highlight w:val="none"/>
              </w:rPr>
            </w:pPr>
            <w:r>
              <w:rPr>
                <w:rFonts w:hint="eastAsia" w:ascii="宋体" w:hAnsi="宋体" w:cs="宋体"/>
                <w:sz w:val="24"/>
                <w:highlight w:val="none"/>
              </w:rPr>
              <w:t>30</w:t>
            </w:r>
          </w:p>
        </w:tc>
        <w:tc>
          <w:tcPr>
            <w:tcW w:w="1995" w:type="pct"/>
            <w:tcBorders>
              <w:top w:val="nil"/>
              <w:left w:val="single" w:color="000000" w:sz="8" w:space="0"/>
              <w:bottom w:val="single" w:color="000000" w:sz="8" w:space="0"/>
              <w:right w:val="single" w:color="000000" w:sz="8" w:space="0"/>
            </w:tcBorders>
            <w:noWrap/>
            <w:vAlign w:val="center"/>
          </w:tcPr>
          <w:p w14:paraId="74AEC9FF">
            <w:pPr>
              <w:spacing w:line="360" w:lineRule="auto"/>
              <w:jc w:val="center"/>
              <w:rPr>
                <w:rFonts w:hint="eastAsia" w:ascii="宋体" w:hAnsi="宋体" w:cs="宋体"/>
                <w:sz w:val="24"/>
                <w:highlight w:val="none"/>
              </w:rPr>
            </w:pPr>
            <w:r>
              <w:rPr>
                <w:rFonts w:hint="eastAsia" w:ascii="宋体" w:hAnsi="宋体" w:cs="宋体"/>
                <w:sz w:val="24"/>
                <w:highlight w:val="none"/>
              </w:rPr>
              <w:t>猴面包树工作室</w:t>
            </w:r>
          </w:p>
        </w:tc>
      </w:tr>
      <w:tr w14:paraId="3B184085">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351EDC45">
            <w:pPr>
              <w:spacing w:line="360" w:lineRule="auto"/>
              <w:jc w:val="center"/>
              <w:rPr>
                <w:rFonts w:hint="eastAsia" w:ascii="宋体" w:hAnsi="宋体" w:cs="宋体"/>
                <w:sz w:val="24"/>
                <w:highlight w:val="none"/>
              </w:rPr>
            </w:pPr>
            <w:r>
              <w:rPr>
                <w:rFonts w:hint="eastAsia" w:ascii="宋体" w:hAnsi="宋体" w:cs="宋体"/>
                <w:sz w:val="24"/>
                <w:highlight w:val="none"/>
              </w:rPr>
              <w:t>11</w:t>
            </w:r>
          </w:p>
        </w:tc>
        <w:tc>
          <w:tcPr>
            <w:tcW w:w="1933" w:type="pct"/>
            <w:tcBorders>
              <w:top w:val="nil"/>
              <w:left w:val="single" w:color="000000" w:sz="8" w:space="0"/>
              <w:bottom w:val="single" w:color="000000" w:sz="8" w:space="0"/>
              <w:right w:val="single" w:color="000000" w:sz="8" w:space="0"/>
            </w:tcBorders>
            <w:noWrap/>
            <w:vAlign w:val="center"/>
          </w:tcPr>
          <w:p w14:paraId="7BF518B5">
            <w:pPr>
              <w:spacing w:line="360" w:lineRule="auto"/>
              <w:jc w:val="center"/>
              <w:rPr>
                <w:rFonts w:hint="eastAsia" w:ascii="宋体" w:hAnsi="宋体" w:cs="宋体"/>
                <w:sz w:val="24"/>
                <w:highlight w:val="none"/>
              </w:rPr>
            </w:pPr>
            <w:r>
              <w:rPr>
                <w:rFonts w:hint="eastAsia" w:ascii="宋体" w:hAnsi="宋体" w:cs="宋体"/>
                <w:sz w:val="24"/>
                <w:highlight w:val="none"/>
              </w:rPr>
              <w:t>雅众</w:t>
            </w:r>
          </w:p>
        </w:tc>
        <w:tc>
          <w:tcPr>
            <w:tcW w:w="517" w:type="pct"/>
            <w:tcBorders>
              <w:top w:val="nil"/>
              <w:left w:val="single" w:color="000000" w:sz="8" w:space="0"/>
              <w:bottom w:val="single" w:color="000000" w:sz="8" w:space="0"/>
              <w:right w:val="single" w:color="000000" w:sz="8" w:space="0"/>
            </w:tcBorders>
            <w:noWrap/>
            <w:vAlign w:val="center"/>
          </w:tcPr>
          <w:p w14:paraId="04C1C933">
            <w:pPr>
              <w:spacing w:line="360" w:lineRule="auto"/>
              <w:jc w:val="center"/>
              <w:rPr>
                <w:rFonts w:hint="eastAsia" w:ascii="宋体" w:hAnsi="宋体" w:cs="宋体"/>
                <w:sz w:val="24"/>
                <w:highlight w:val="none"/>
              </w:rPr>
            </w:pPr>
            <w:r>
              <w:rPr>
                <w:rFonts w:hint="eastAsia" w:ascii="宋体" w:hAnsi="宋体" w:cs="宋体"/>
                <w:sz w:val="24"/>
                <w:highlight w:val="none"/>
              </w:rPr>
              <w:t>31</w:t>
            </w:r>
          </w:p>
        </w:tc>
        <w:tc>
          <w:tcPr>
            <w:tcW w:w="1995" w:type="pct"/>
            <w:tcBorders>
              <w:top w:val="nil"/>
              <w:left w:val="single" w:color="000000" w:sz="8" w:space="0"/>
              <w:bottom w:val="single" w:color="000000" w:sz="8" w:space="0"/>
              <w:right w:val="single" w:color="000000" w:sz="8" w:space="0"/>
            </w:tcBorders>
            <w:noWrap/>
            <w:vAlign w:val="center"/>
          </w:tcPr>
          <w:p w14:paraId="19505D4E">
            <w:pPr>
              <w:spacing w:line="360" w:lineRule="auto"/>
              <w:jc w:val="center"/>
              <w:rPr>
                <w:rFonts w:hint="eastAsia" w:ascii="宋体" w:hAnsi="宋体" w:cs="宋体"/>
                <w:sz w:val="24"/>
                <w:highlight w:val="none"/>
              </w:rPr>
            </w:pPr>
            <w:r>
              <w:rPr>
                <w:rFonts w:hint="eastAsia" w:ascii="宋体" w:hAnsi="宋体" w:cs="宋体"/>
                <w:sz w:val="24"/>
                <w:highlight w:val="none"/>
              </w:rPr>
              <w:t>也人</w:t>
            </w:r>
          </w:p>
        </w:tc>
      </w:tr>
      <w:tr w14:paraId="7A14EE1C">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2C6FF739">
            <w:pPr>
              <w:spacing w:line="360" w:lineRule="auto"/>
              <w:jc w:val="center"/>
              <w:rPr>
                <w:rFonts w:hint="eastAsia" w:ascii="宋体" w:hAnsi="宋体" w:cs="宋体"/>
                <w:sz w:val="24"/>
                <w:highlight w:val="none"/>
              </w:rPr>
            </w:pPr>
            <w:r>
              <w:rPr>
                <w:rFonts w:hint="eastAsia" w:ascii="宋体" w:hAnsi="宋体" w:cs="宋体"/>
                <w:sz w:val="24"/>
                <w:highlight w:val="none"/>
              </w:rPr>
              <w:t>12</w:t>
            </w:r>
          </w:p>
        </w:tc>
        <w:tc>
          <w:tcPr>
            <w:tcW w:w="1933" w:type="pct"/>
            <w:tcBorders>
              <w:top w:val="nil"/>
              <w:left w:val="single" w:color="000000" w:sz="8" w:space="0"/>
              <w:bottom w:val="single" w:color="000000" w:sz="8" w:space="0"/>
              <w:right w:val="single" w:color="000000" w:sz="8" w:space="0"/>
            </w:tcBorders>
            <w:noWrap/>
            <w:vAlign w:val="center"/>
          </w:tcPr>
          <w:p w14:paraId="5E6C156E">
            <w:pPr>
              <w:spacing w:line="360" w:lineRule="auto"/>
              <w:jc w:val="center"/>
              <w:rPr>
                <w:rFonts w:hint="eastAsia" w:ascii="宋体" w:hAnsi="宋体" w:cs="宋体"/>
                <w:sz w:val="24"/>
                <w:highlight w:val="none"/>
              </w:rPr>
            </w:pPr>
            <w:r>
              <w:rPr>
                <w:rFonts w:hint="eastAsia" w:ascii="宋体" w:hAnsi="宋体" w:cs="宋体"/>
                <w:sz w:val="24"/>
                <w:highlight w:val="none"/>
              </w:rPr>
              <w:t>联合读创</w:t>
            </w:r>
          </w:p>
        </w:tc>
        <w:tc>
          <w:tcPr>
            <w:tcW w:w="517" w:type="pct"/>
            <w:tcBorders>
              <w:top w:val="nil"/>
              <w:left w:val="single" w:color="000000" w:sz="8" w:space="0"/>
              <w:bottom w:val="single" w:color="000000" w:sz="8" w:space="0"/>
              <w:right w:val="single" w:color="000000" w:sz="8" w:space="0"/>
            </w:tcBorders>
            <w:noWrap/>
            <w:vAlign w:val="center"/>
          </w:tcPr>
          <w:p w14:paraId="737F00FD">
            <w:pPr>
              <w:spacing w:line="360" w:lineRule="auto"/>
              <w:jc w:val="center"/>
              <w:rPr>
                <w:rFonts w:hint="eastAsia" w:ascii="宋体" w:hAnsi="宋体" w:cs="宋体"/>
                <w:sz w:val="24"/>
                <w:highlight w:val="none"/>
              </w:rPr>
            </w:pPr>
            <w:r>
              <w:rPr>
                <w:rFonts w:hint="eastAsia" w:ascii="宋体" w:hAnsi="宋体" w:cs="宋体"/>
                <w:sz w:val="24"/>
                <w:highlight w:val="none"/>
              </w:rPr>
              <w:t>32</w:t>
            </w:r>
          </w:p>
        </w:tc>
        <w:tc>
          <w:tcPr>
            <w:tcW w:w="1995" w:type="pct"/>
            <w:tcBorders>
              <w:top w:val="nil"/>
              <w:left w:val="single" w:color="000000" w:sz="8" w:space="0"/>
              <w:bottom w:val="single" w:color="000000" w:sz="8" w:space="0"/>
              <w:right w:val="single" w:color="000000" w:sz="8" w:space="0"/>
            </w:tcBorders>
            <w:noWrap/>
            <w:vAlign w:val="center"/>
          </w:tcPr>
          <w:p w14:paraId="6A55D68E">
            <w:pPr>
              <w:spacing w:line="360" w:lineRule="auto"/>
              <w:jc w:val="center"/>
              <w:rPr>
                <w:rFonts w:hint="eastAsia" w:ascii="宋体" w:hAnsi="宋体" w:cs="宋体"/>
                <w:sz w:val="24"/>
                <w:highlight w:val="none"/>
              </w:rPr>
            </w:pPr>
            <w:r>
              <w:rPr>
                <w:rFonts w:hint="eastAsia" w:ascii="宋体" w:hAnsi="宋体" w:cs="宋体"/>
                <w:sz w:val="24"/>
                <w:highlight w:val="none"/>
              </w:rPr>
              <w:t>明室Lucida</w:t>
            </w:r>
          </w:p>
        </w:tc>
      </w:tr>
      <w:tr w14:paraId="34BCB2FC">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0FFF90ED">
            <w:pPr>
              <w:spacing w:line="360" w:lineRule="auto"/>
              <w:jc w:val="center"/>
              <w:rPr>
                <w:rFonts w:hint="eastAsia" w:ascii="宋体" w:hAnsi="宋体" w:cs="宋体"/>
                <w:sz w:val="24"/>
                <w:highlight w:val="none"/>
              </w:rPr>
            </w:pPr>
            <w:r>
              <w:rPr>
                <w:rFonts w:hint="eastAsia" w:ascii="宋体" w:hAnsi="宋体" w:cs="宋体"/>
                <w:sz w:val="24"/>
                <w:highlight w:val="none"/>
              </w:rPr>
              <w:t>13</w:t>
            </w:r>
          </w:p>
        </w:tc>
        <w:tc>
          <w:tcPr>
            <w:tcW w:w="1933" w:type="pct"/>
            <w:tcBorders>
              <w:top w:val="nil"/>
              <w:left w:val="single" w:color="000000" w:sz="8" w:space="0"/>
              <w:bottom w:val="single" w:color="000000" w:sz="8" w:space="0"/>
              <w:right w:val="single" w:color="000000" w:sz="8" w:space="0"/>
            </w:tcBorders>
            <w:noWrap/>
            <w:vAlign w:val="center"/>
          </w:tcPr>
          <w:p w14:paraId="5A67852D">
            <w:pPr>
              <w:spacing w:line="360" w:lineRule="auto"/>
              <w:jc w:val="center"/>
              <w:rPr>
                <w:rFonts w:hint="eastAsia" w:ascii="宋体" w:hAnsi="宋体" w:cs="宋体"/>
                <w:sz w:val="24"/>
                <w:highlight w:val="none"/>
              </w:rPr>
            </w:pPr>
            <w:r>
              <w:rPr>
                <w:rFonts w:hint="eastAsia" w:ascii="宋体" w:hAnsi="宋体" w:cs="宋体"/>
                <w:sz w:val="24"/>
                <w:highlight w:val="none"/>
              </w:rPr>
              <w:t>好读文化</w:t>
            </w:r>
          </w:p>
        </w:tc>
        <w:tc>
          <w:tcPr>
            <w:tcW w:w="517" w:type="pct"/>
            <w:tcBorders>
              <w:top w:val="nil"/>
              <w:left w:val="single" w:color="000000" w:sz="8" w:space="0"/>
              <w:bottom w:val="single" w:color="000000" w:sz="8" w:space="0"/>
              <w:right w:val="single" w:color="000000" w:sz="8" w:space="0"/>
            </w:tcBorders>
            <w:noWrap/>
            <w:vAlign w:val="center"/>
          </w:tcPr>
          <w:p w14:paraId="506CE836">
            <w:pPr>
              <w:spacing w:line="360" w:lineRule="auto"/>
              <w:jc w:val="center"/>
              <w:rPr>
                <w:rFonts w:hint="eastAsia" w:ascii="宋体" w:hAnsi="宋体" w:cs="宋体"/>
                <w:sz w:val="24"/>
                <w:highlight w:val="none"/>
              </w:rPr>
            </w:pPr>
            <w:r>
              <w:rPr>
                <w:rFonts w:hint="eastAsia" w:ascii="宋体" w:hAnsi="宋体" w:cs="宋体"/>
                <w:sz w:val="24"/>
                <w:highlight w:val="none"/>
              </w:rPr>
              <w:t>33</w:t>
            </w:r>
          </w:p>
        </w:tc>
        <w:tc>
          <w:tcPr>
            <w:tcW w:w="1995" w:type="pct"/>
            <w:tcBorders>
              <w:top w:val="nil"/>
              <w:left w:val="single" w:color="000000" w:sz="8" w:space="0"/>
              <w:bottom w:val="single" w:color="000000" w:sz="8" w:space="0"/>
              <w:right w:val="single" w:color="000000" w:sz="8" w:space="0"/>
            </w:tcBorders>
            <w:noWrap/>
            <w:vAlign w:val="center"/>
          </w:tcPr>
          <w:p w14:paraId="7D1549CA">
            <w:pPr>
              <w:spacing w:line="360" w:lineRule="auto"/>
              <w:jc w:val="center"/>
              <w:rPr>
                <w:rFonts w:hint="eastAsia" w:ascii="宋体" w:hAnsi="宋体" w:cs="宋体"/>
                <w:sz w:val="24"/>
                <w:highlight w:val="none"/>
              </w:rPr>
            </w:pPr>
            <w:r>
              <w:rPr>
                <w:rFonts w:hint="eastAsia" w:ascii="宋体" w:hAnsi="宋体" w:cs="宋体"/>
                <w:sz w:val="24"/>
                <w:highlight w:val="none"/>
              </w:rPr>
              <w:t>千寻Neverend</w:t>
            </w:r>
          </w:p>
        </w:tc>
      </w:tr>
      <w:tr w14:paraId="07096D5A">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462B36E7">
            <w:pPr>
              <w:spacing w:line="360" w:lineRule="auto"/>
              <w:jc w:val="center"/>
              <w:rPr>
                <w:rFonts w:hint="eastAsia" w:ascii="宋体" w:hAnsi="宋体" w:cs="宋体"/>
                <w:sz w:val="24"/>
                <w:highlight w:val="none"/>
              </w:rPr>
            </w:pPr>
            <w:r>
              <w:rPr>
                <w:rFonts w:hint="eastAsia" w:ascii="宋体" w:hAnsi="宋体" w:cs="宋体"/>
                <w:sz w:val="24"/>
                <w:highlight w:val="none"/>
              </w:rPr>
              <w:t>14</w:t>
            </w:r>
          </w:p>
        </w:tc>
        <w:tc>
          <w:tcPr>
            <w:tcW w:w="1933" w:type="pct"/>
            <w:tcBorders>
              <w:top w:val="nil"/>
              <w:left w:val="single" w:color="000000" w:sz="8" w:space="0"/>
              <w:bottom w:val="single" w:color="000000" w:sz="8" w:space="0"/>
              <w:right w:val="single" w:color="000000" w:sz="8" w:space="0"/>
            </w:tcBorders>
            <w:noWrap/>
            <w:vAlign w:val="center"/>
          </w:tcPr>
          <w:p w14:paraId="02E60F18">
            <w:pPr>
              <w:spacing w:line="360" w:lineRule="auto"/>
              <w:jc w:val="center"/>
              <w:rPr>
                <w:rFonts w:hint="eastAsia" w:ascii="宋体" w:hAnsi="宋体" w:cs="宋体"/>
                <w:sz w:val="24"/>
                <w:highlight w:val="none"/>
              </w:rPr>
            </w:pPr>
            <w:r>
              <w:rPr>
                <w:rFonts w:hint="eastAsia" w:ascii="宋体" w:hAnsi="宋体" w:cs="宋体"/>
                <w:sz w:val="24"/>
                <w:highlight w:val="none"/>
              </w:rPr>
              <w:t>光尘文化</w:t>
            </w:r>
          </w:p>
        </w:tc>
        <w:tc>
          <w:tcPr>
            <w:tcW w:w="517" w:type="pct"/>
            <w:tcBorders>
              <w:top w:val="single" w:color="000000" w:sz="8" w:space="0"/>
              <w:left w:val="single" w:color="000000" w:sz="8" w:space="0"/>
              <w:bottom w:val="single" w:color="000000" w:sz="8" w:space="0"/>
              <w:right w:val="single" w:color="000000" w:sz="8" w:space="0"/>
            </w:tcBorders>
            <w:noWrap/>
            <w:vAlign w:val="center"/>
          </w:tcPr>
          <w:p w14:paraId="4EDDB0A8">
            <w:pPr>
              <w:spacing w:line="360" w:lineRule="auto"/>
              <w:jc w:val="center"/>
              <w:rPr>
                <w:rFonts w:hint="eastAsia" w:ascii="宋体" w:hAnsi="宋体" w:cs="宋体"/>
                <w:sz w:val="24"/>
                <w:highlight w:val="none"/>
              </w:rPr>
            </w:pPr>
            <w:r>
              <w:rPr>
                <w:rFonts w:hint="eastAsia" w:ascii="宋体" w:hAnsi="宋体" w:cs="宋体"/>
                <w:sz w:val="24"/>
                <w:highlight w:val="none"/>
              </w:rPr>
              <w:t>34</w:t>
            </w:r>
          </w:p>
        </w:tc>
        <w:tc>
          <w:tcPr>
            <w:tcW w:w="1995" w:type="pct"/>
            <w:tcBorders>
              <w:top w:val="single" w:color="000000" w:sz="8" w:space="0"/>
              <w:left w:val="single" w:color="000000" w:sz="8" w:space="0"/>
              <w:bottom w:val="single" w:color="000000" w:sz="8" w:space="0"/>
              <w:right w:val="single" w:color="000000" w:sz="8" w:space="0"/>
            </w:tcBorders>
            <w:noWrap/>
            <w:vAlign w:val="center"/>
          </w:tcPr>
          <w:p w14:paraId="29CF0BEE">
            <w:pPr>
              <w:spacing w:line="360" w:lineRule="auto"/>
              <w:jc w:val="center"/>
              <w:rPr>
                <w:rFonts w:hint="eastAsia" w:ascii="宋体" w:hAnsi="宋体" w:cs="宋体"/>
                <w:sz w:val="24"/>
                <w:highlight w:val="none"/>
              </w:rPr>
            </w:pPr>
            <w:r>
              <w:rPr>
                <w:rFonts w:hint="eastAsia" w:ascii="宋体" w:hAnsi="宋体" w:cs="宋体"/>
                <w:sz w:val="24"/>
                <w:highlight w:val="none"/>
              </w:rPr>
              <w:t>三辉图书</w:t>
            </w:r>
          </w:p>
        </w:tc>
      </w:tr>
      <w:tr w14:paraId="4BE27BDA">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0FB4B88A">
            <w:pPr>
              <w:spacing w:line="360" w:lineRule="auto"/>
              <w:jc w:val="center"/>
              <w:rPr>
                <w:rFonts w:hint="eastAsia" w:ascii="宋体" w:hAnsi="宋体" w:cs="宋体"/>
                <w:sz w:val="24"/>
                <w:highlight w:val="none"/>
              </w:rPr>
            </w:pPr>
            <w:r>
              <w:rPr>
                <w:rFonts w:hint="eastAsia" w:ascii="宋体" w:hAnsi="宋体" w:cs="宋体"/>
                <w:sz w:val="24"/>
                <w:highlight w:val="none"/>
              </w:rPr>
              <w:t>15</w:t>
            </w:r>
          </w:p>
        </w:tc>
        <w:tc>
          <w:tcPr>
            <w:tcW w:w="1933" w:type="pct"/>
            <w:tcBorders>
              <w:top w:val="nil"/>
              <w:left w:val="single" w:color="000000" w:sz="8" w:space="0"/>
              <w:bottom w:val="single" w:color="000000" w:sz="8" w:space="0"/>
              <w:right w:val="single" w:color="000000" w:sz="8" w:space="0"/>
            </w:tcBorders>
            <w:noWrap/>
            <w:vAlign w:val="center"/>
          </w:tcPr>
          <w:p w14:paraId="23184B5E">
            <w:pPr>
              <w:spacing w:line="360" w:lineRule="auto"/>
              <w:jc w:val="center"/>
              <w:rPr>
                <w:rFonts w:hint="eastAsia" w:ascii="宋体" w:hAnsi="宋体" w:cs="宋体"/>
                <w:sz w:val="24"/>
                <w:highlight w:val="none"/>
              </w:rPr>
            </w:pPr>
            <w:r>
              <w:rPr>
                <w:rFonts w:hint="eastAsia" w:ascii="宋体" w:hAnsi="宋体" w:cs="宋体"/>
                <w:sz w:val="24"/>
                <w:highlight w:val="none"/>
              </w:rPr>
              <w:t>新东方大愚</w:t>
            </w:r>
          </w:p>
        </w:tc>
        <w:tc>
          <w:tcPr>
            <w:tcW w:w="517" w:type="pct"/>
            <w:tcBorders>
              <w:top w:val="nil"/>
              <w:left w:val="single" w:color="000000" w:sz="8" w:space="0"/>
              <w:bottom w:val="single" w:color="000000" w:sz="8" w:space="0"/>
              <w:right w:val="single" w:color="000000" w:sz="8" w:space="0"/>
            </w:tcBorders>
            <w:noWrap/>
            <w:vAlign w:val="center"/>
          </w:tcPr>
          <w:p w14:paraId="761028B1">
            <w:pPr>
              <w:spacing w:line="360" w:lineRule="auto"/>
              <w:jc w:val="center"/>
              <w:rPr>
                <w:rFonts w:hint="eastAsia" w:ascii="宋体" w:hAnsi="宋体" w:cs="宋体"/>
                <w:sz w:val="24"/>
                <w:highlight w:val="none"/>
              </w:rPr>
            </w:pPr>
            <w:r>
              <w:rPr>
                <w:rFonts w:hint="eastAsia" w:ascii="宋体" w:hAnsi="宋体" w:cs="宋体"/>
                <w:sz w:val="24"/>
                <w:highlight w:val="none"/>
              </w:rPr>
              <w:t>35</w:t>
            </w:r>
          </w:p>
        </w:tc>
        <w:tc>
          <w:tcPr>
            <w:tcW w:w="1995" w:type="pct"/>
            <w:tcBorders>
              <w:top w:val="nil"/>
              <w:left w:val="single" w:color="000000" w:sz="8" w:space="0"/>
              <w:bottom w:val="single" w:color="000000" w:sz="8" w:space="0"/>
              <w:right w:val="single" w:color="000000" w:sz="8" w:space="0"/>
            </w:tcBorders>
            <w:noWrap/>
            <w:vAlign w:val="center"/>
          </w:tcPr>
          <w:p w14:paraId="64F5FC72">
            <w:pPr>
              <w:spacing w:line="360" w:lineRule="auto"/>
              <w:jc w:val="center"/>
              <w:rPr>
                <w:rFonts w:hint="eastAsia" w:ascii="宋体" w:hAnsi="宋体" w:cs="宋体"/>
                <w:sz w:val="24"/>
                <w:highlight w:val="none"/>
              </w:rPr>
            </w:pPr>
            <w:r>
              <w:rPr>
                <w:rFonts w:hint="eastAsia" w:ascii="宋体" w:hAnsi="宋体" w:cs="宋体"/>
                <w:sz w:val="24"/>
                <w:highlight w:val="none"/>
              </w:rPr>
              <w:t>世纪文景</w:t>
            </w:r>
          </w:p>
        </w:tc>
      </w:tr>
      <w:tr w14:paraId="7AEBE381">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4AB63D40">
            <w:pPr>
              <w:spacing w:line="360" w:lineRule="auto"/>
              <w:jc w:val="center"/>
              <w:rPr>
                <w:rFonts w:hint="eastAsia" w:ascii="宋体" w:hAnsi="宋体" w:cs="宋体"/>
                <w:sz w:val="24"/>
                <w:highlight w:val="none"/>
              </w:rPr>
            </w:pPr>
            <w:r>
              <w:rPr>
                <w:rFonts w:hint="eastAsia" w:ascii="宋体" w:hAnsi="宋体" w:cs="宋体"/>
                <w:sz w:val="24"/>
                <w:highlight w:val="none"/>
              </w:rPr>
              <w:t>16</w:t>
            </w:r>
          </w:p>
        </w:tc>
        <w:tc>
          <w:tcPr>
            <w:tcW w:w="1933" w:type="pct"/>
            <w:tcBorders>
              <w:top w:val="nil"/>
              <w:left w:val="single" w:color="000000" w:sz="8" w:space="0"/>
              <w:bottom w:val="single" w:color="000000" w:sz="8" w:space="0"/>
              <w:right w:val="single" w:color="000000" w:sz="8" w:space="0"/>
            </w:tcBorders>
            <w:noWrap/>
            <w:vAlign w:val="center"/>
          </w:tcPr>
          <w:p w14:paraId="4C589F09">
            <w:pPr>
              <w:spacing w:line="360" w:lineRule="auto"/>
              <w:jc w:val="center"/>
              <w:rPr>
                <w:rFonts w:hint="eastAsia" w:ascii="宋体" w:hAnsi="宋体" w:cs="宋体"/>
                <w:sz w:val="24"/>
                <w:highlight w:val="none"/>
              </w:rPr>
            </w:pPr>
            <w:r>
              <w:rPr>
                <w:rFonts w:hint="eastAsia" w:ascii="宋体" w:hAnsi="宋体" w:cs="宋体"/>
                <w:sz w:val="24"/>
                <w:highlight w:val="none"/>
              </w:rPr>
              <w:t>中信出版·墨狸</w:t>
            </w:r>
          </w:p>
        </w:tc>
        <w:tc>
          <w:tcPr>
            <w:tcW w:w="517" w:type="pct"/>
            <w:tcBorders>
              <w:top w:val="nil"/>
              <w:left w:val="single" w:color="000000" w:sz="8" w:space="0"/>
              <w:bottom w:val="single" w:color="000000" w:sz="8" w:space="0"/>
              <w:right w:val="single" w:color="000000" w:sz="8" w:space="0"/>
            </w:tcBorders>
            <w:noWrap/>
            <w:vAlign w:val="center"/>
          </w:tcPr>
          <w:p w14:paraId="7ED9ED7D">
            <w:pPr>
              <w:spacing w:line="360" w:lineRule="auto"/>
              <w:jc w:val="center"/>
              <w:rPr>
                <w:rFonts w:hint="eastAsia" w:ascii="宋体" w:hAnsi="宋体" w:cs="宋体"/>
                <w:sz w:val="24"/>
                <w:highlight w:val="none"/>
              </w:rPr>
            </w:pPr>
            <w:r>
              <w:rPr>
                <w:rFonts w:hint="eastAsia" w:ascii="宋体" w:hAnsi="宋体" w:cs="宋体"/>
                <w:sz w:val="24"/>
                <w:highlight w:val="none"/>
              </w:rPr>
              <w:t>36</w:t>
            </w:r>
          </w:p>
        </w:tc>
        <w:tc>
          <w:tcPr>
            <w:tcW w:w="1995" w:type="pct"/>
            <w:tcBorders>
              <w:top w:val="nil"/>
              <w:left w:val="single" w:color="000000" w:sz="8" w:space="0"/>
              <w:bottom w:val="single" w:color="000000" w:sz="8" w:space="0"/>
              <w:right w:val="single" w:color="000000" w:sz="8" w:space="0"/>
            </w:tcBorders>
            <w:noWrap/>
            <w:vAlign w:val="center"/>
          </w:tcPr>
          <w:p w14:paraId="0978D0B8">
            <w:pPr>
              <w:spacing w:line="360" w:lineRule="auto"/>
              <w:jc w:val="center"/>
              <w:rPr>
                <w:rFonts w:hint="eastAsia" w:ascii="宋体" w:hAnsi="宋体" w:cs="宋体"/>
                <w:sz w:val="24"/>
                <w:highlight w:val="none"/>
              </w:rPr>
            </w:pPr>
            <w:r>
              <w:rPr>
                <w:rFonts w:hint="eastAsia" w:ascii="宋体" w:hAnsi="宋体" w:cs="宋体"/>
                <w:sz w:val="24"/>
                <w:highlight w:val="none"/>
              </w:rPr>
              <w:t>乐府文化</w:t>
            </w:r>
          </w:p>
        </w:tc>
      </w:tr>
      <w:tr w14:paraId="25B836DC">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4683C2B3">
            <w:pPr>
              <w:spacing w:line="360" w:lineRule="auto"/>
              <w:jc w:val="center"/>
              <w:rPr>
                <w:rFonts w:hint="eastAsia" w:ascii="宋体" w:hAnsi="宋体" w:cs="宋体"/>
                <w:sz w:val="24"/>
                <w:highlight w:val="none"/>
              </w:rPr>
            </w:pPr>
            <w:r>
              <w:rPr>
                <w:rFonts w:hint="eastAsia" w:ascii="宋体" w:hAnsi="宋体" w:cs="宋体"/>
                <w:sz w:val="24"/>
                <w:highlight w:val="none"/>
              </w:rPr>
              <w:t>17</w:t>
            </w:r>
          </w:p>
        </w:tc>
        <w:tc>
          <w:tcPr>
            <w:tcW w:w="1933" w:type="pct"/>
            <w:tcBorders>
              <w:top w:val="nil"/>
              <w:left w:val="single" w:color="000000" w:sz="8" w:space="0"/>
              <w:bottom w:val="single" w:color="000000" w:sz="8" w:space="0"/>
              <w:right w:val="single" w:color="000000" w:sz="8" w:space="0"/>
            </w:tcBorders>
            <w:noWrap/>
            <w:vAlign w:val="center"/>
          </w:tcPr>
          <w:p w14:paraId="47D12A2A">
            <w:pPr>
              <w:spacing w:line="360" w:lineRule="auto"/>
              <w:jc w:val="center"/>
              <w:rPr>
                <w:rFonts w:hint="eastAsia" w:ascii="宋体" w:hAnsi="宋体" w:cs="宋体"/>
                <w:sz w:val="24"/>
                <w:highlight w:val="none"/>
              </w:rPr>
            </w:pPr>
            <w:r>
              <w:rPr>
                <w:rFonts w:hint="eastAsia" w:ascii="宋体" w:hAnsi="宋体" w:cs="宋体"/>
                <w:sz w:val="24"/>
                <w:highlight w:val="none"/>
              </w:rPr>
              <w:t>浦睿文化</w:t>
            </w:r>
          </w:p>
        </w:tc>
        <w:tc>
          <w:tcPr>
            <w:tcW w:w="517" w:type="pct"/>
            <w:tcBorders>
              <w:top w:val="nil"/>
              <w:left w:val="single" w:color="000000" w:sz="8" w:space="0"/>
              <w:bottom w:val="single" w:color="000000" w:sz="8" w:space="0"/>
              <w:right w:val="single" w:color="000000" w:sz="8" w:space="0"/>
            </w:tcBorders>
            <w:noWrap/>
            <w:vAlign w:val="center"/>
          </w:tcPr>
          <w:p w14:paraId="3E4B5EA1">
            <w:pPr>
              <w:spacing w:line="360" w:lineRule="auto"/>
              <w:jc w:val="center"/>
              <w:rPr>
                <w:rFonts w:hint="eastAsia" w:ascii="宋体" w:hAnsi="宋体" w:cs="宋体"/>
                <w:sz w:val="24"/>
                <w:highlight w:val="none"/>
              </w:rPr>
            </w:pPr>
            <w:r>
              <w:rPr>
                <w:rFonts w:hint="eastAsia" w:ascii="宋体" w:hAnsi="宋体" w:cs="宋体"/>
                <w:sz w:val="24"/>
                <w:highlight w:val="none"/>
              </w:rPr>
              <w:t>37</w:t>
            </w:r>
          </w:p>
        </w:tc>
        <w:tc>
          <w:tcPr>
            <w:tcW w:w="1995" w:type="pct"/>
            <w:tcBorders>
              <w:top w:val="nil"/>
              <w:left w:val="single" w:color="000000" w:sz="8" w:space="0"/>
              <w:bottom w:val="single" w:color="000000" w:sz="8" w:space="0"/>
              <w:right w:val="single" w:color="000000" w:sz="8" w:space="0"/>
            </w:tcBorders>
            <w:noWrap/>
            <w:vAlign w:val="center"/>
          </w:tcPr>
          <w:p w14:paraId="6C7A2A5E">
            <w:pPr>
              <w:spacing w:line="360" w:lineRule="auto"/>
              <w:jc w:val="center"/>
              <w:rPr>
                <w:rFonts w:hint="eastAsia" w:ascii="宋体" w:hAnsi="宋体" w:cs="宋体"/>
                <w:sz w:val="24"/>
                <w:highlight w:val="none"/>
              </w:rPr>
            </w:pPr>
            <w:r>
              <w:rPr>
                <w:rFonts w:hint="eastAsia" w:ascii="宋体" w:hAnsi="宋体" w:cs="宋体"/>
                <w:sz w:val="24"/>
                <w:highlight w:val="none"/>
              </w:rPr>
              <w:t>至元文化</w:t>
            </w:r>
          </w:p>
        </w:tc>
      </w:tr>
      <w:tr w14:paraId="26850526">
        <w:tblPrEx>
          <w:tblCellMar>
            <w:top w:w="0" w:type="dxa"/>
            <w:left w:w="108" w:type="dxa"/>
            <w:bottom w:w="0" w:type="dxa"/>
            <w:right w:w="108" w:type="dxa"/>
          </w:tblCellMar>
        </w:tblPrEx>
        <w:trPr>
          <w:jc w:val="center"/>
        </w:trPr>
        <w:tc>
          <w:tcPr>
            <w:tcW w:w="553" w:type="pct"/>
            <w:tcBorders>
              <w:top w:val="single" w:color="000000" w:sz="8" w:space="0"/>
              <w:left w:val="single" w:color="000000" w:sz="8" w:space="0"/>
              <w:bottom w:val="single" w:color="000000" w:sz="8" w:space="0"/>
              <w:right w:val="single" w:color="000000" w:sz="8" w:space="0"/>
            </w:tcBorders>
            <w:noWrap/>
            <w:vAlign w:val="center"/>
          </w:tcPr>
          <w:p w14:paraId="271D602D">
            <w:pPr>
              <w:spacing w:line="360" w:lineRule="auto"/>
              <w:jc w:val="center"/>
              <w:rPr>
                <w:rFonts w:hint="eastAsia" w:ascii="宋体" w:hAnsi="宋体" w:cs="宋体"/>
                <w:sz w:val="24"/>
                <w:highlight w:val="none"/>
              </w:rPr>
            </w:pPr>
            <w:r>
              <w:rPr>
                <w:rFonts w:hint="eastAsia" w:ascii="宋体" w:hAnsi="宋体" w:cs="宋体"/>
                <w:sz w:val="24"/>
                <w:highlight w:val="none"/>
              </w:rPr>
              <w:t>18</w:t>
            </w:r>
          </w:p>
        </w:tc>
        <w:tc>
          <w:tcPr>
            <w:tcW w:w="1933" w:type="pct"/>
            <w:tcBorders>
              <w:top w:val="single" w:color="000000" w:sz="8" w:space="0"/>
              <w:left w:val="single" w:color="000000" w:sz="8" w:space="0"/>
              <w:bottom w:val="single" w:color="000000" w:sz="8" w:space="0"/>
              <w:right w:val="single" w:color="000000" w:sz="8" w:space="0"/>
            </w:tcBorders>
            <w:noWrap/>
            <w:vAlign w:val="center"/>
          </w:tcPr>
          <w:p w14:paraId="2CFF786A">
            <w:pPr>
              <w:spacing w:line="360" w:lineRule="auto"/>
              <w:jc w:val="center"/>
              <w:rPr>
                <w:rFonts w:hint="eastAsia" w:ascii="宋体" w:hAnsi="宋体" w:cs="宋体"/>
                <w:sz w:val="24"/>
                <w:highlight w:val="none"/>
              </w:rPr>
            </w:pPr>
            <w:r>
              <w:rPr>
                <w:rFonts w:hint="eastAsia" w:ascii="宋体" w:hAnsi="宋体" w:cs="宋体"/>
                <w:sz w:val="24"/>
                <w:highlight w:val="none"/>
              </w:rPr>
              <w:t>纸上造物</w:t>
            </w:r>
          </w:p>
        </w:tc>
        <w:tc>
          <w:tcPr>
            <w:tcW w:w="517" w:type="pct"/>
            <w:tcBorders>
              <w:top w:val="nil"/>
              <w:left w:val="single" w:color="000000" w:sz="8" w:space="0"/>
              <w:bottom w:val="single" w:color="000000" w:sz="8" w:space="0"/>
              <w:right w:val="single" w:color="000000" w:sz="8" w:space="0"/>
            </w:tcBorders>
            <w:noWrap/>
            <w:vAlign w:val="center"/>
          </w:tcPr>
          <w:p w14:paraId="5FBB3AB8">
            <w:pPr>
              <w:spacing w:line="360" w:lineRule="auto"/>
              <w:jc w:val="center"/>
              <w:rPr>
                <w:rFonts w:hint="eastAsia" w:ascii="宋体" w:hAnsi="宋体" w:cs="宋体"/>
                <w:sz w:val="24"/>
                <w:highlight w:val="none"/>
              </w:rPr>
            </w:pPr>
            <w:r>
              <w:rPr>
                <w:rFonts w:hint="eastAsia" w:ascii="宋体" w:hAnsi="宋体" w:cs="宋体"/>
                <w:sz w:val="24"/>
                <w:highlight w:val="none"/>
              </w:rPr>
              <w:t>38</w:t>
            </w:r>
          </w:p>
        </w:tc>
        <w:tc>
          <w:tcPr>
            <w:tcW w:w="1995" w:type="pct"/>
            <w:tcBorders>
              <w:top w:val="nil"/>
              <w:left w:val="single" w:color="000000" w:sz="8" w:space="0"/>
              <w:bottom w:val="single" w:color="000000" w:sz="8" w:space="0"/>
              <w:right w:val="single" w:color="000000" w:sz="8" w:space="0"/>
            </w:tcBorders>
            <w:noWrap/>
            <w:vAlign w:val="center"/>
          </w:tcPr>
          <w:p w14:paraId="2CC8983C">
            <w:pPr>
              <w:spacing w:line="360" w:lineRule="auto"/>
              <w:jc w:val="center"/>
              <w:rPr>
                <w:rFonts w:hint="eastAsia" w:ascii="宋体" w:hAnsi="宋体" w:cs="宋体"/>
                <w:sz w:val="24"/>
                <w:highlight w:val="none"/>
              </w:rPr>
            </w:pPr>
            <w:r>
              <w:rPr>
                <w:rFonts w:hint="eastAsia" w:ascii="宋体" w:hAnsi="宋体" w:cs="宋体"/>
                <w:sz w:val="24"/>
                <w:highlight w:val="none"/>
              </w:rPr>
              <w:t>磨铁•波点童趣</w:t>
            </w:r>
          </w:p>
        </w:tc>
      </w:tr>
      <w:tr w14:paraId="29E48C02">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582343FE">
            <w:pPr>
              <w:spacing w:line="360" w:lineRule="auto"/>
              <w:jc w:val="center"/>
              <w:rPr>
                <w:rFonts w:hint="eastAsia" w:ascii="宋体" w:hAnsi="宋体" w:cs="宋体"/>
                <w:sz w:val="24"/>
                <w:highlight w:val="none"/>
              </w:rPr>
            </w:pPr>
            <w:r>
              <w:rPr>
                <w:rFonts w:hint="eastAsia" w:ascii="宋体" w:hAnsi="宋体" w:cs="宋体"/>
                <w:sz w:val="24"/>
                <w:highlight w:val="none"/>
              </w:rPr>
              <w:t>19</w:t>
            </w:r>
          </w:p>
        </w:tc>
        <w:tc>
          <w:tcPr>
            <w:tcW w:w="1933" w:type="pct"/>
            <w:tcBorders>
              <w:top w:val="nil"/>
              <w:left w:val="single" w:color="000000" w:sz="8" w:space="0"/>
              <w:bottom w:val="single" w:color="000000" w:sz="8" w:space="0"/>
              <w:right w:val="single" w:color="000000" w:sz="8" w:space="0"/>
            </w:tcBorders>
            <w:noWrap/>
            <w:vAlign w:val="center"/>
          </w:tcPr>
          <w:p w14:paraId="5BF44229">
            <w:pPr>
              <w:spacing w:line="360" w:lineRule="auto"/>
              <w:jc w:val="center"/>
              <w:rPr>
                <w:rFonts w:hint="eastAsia" w:ascii="宋体" w:hAnsi="宋体" w:cs="宋体"/>
                <w:sz w:val="24"/>
                <w:highlight w:val="none"/>
              </w:rPr>
            </w:pPr>
            <w:r>
              <w:rPr>
                <w:rFonts w:hint="eastAsia" w:ascii="宋体" w:hAnsi="宋体" w:cs="宋体"/>
                <w:sz w:val="24"/>
                <w:highlight w:val="none"/>
              </w:rPr>
              <w:t>小阅读Random</w:t>
            </w:r>
          </w:p>
        </w:tc>
        <w:tc>
          <w:tcPr>
            <w:tcW w:w="517" w:type="pct"/>
            <w:tcBorders>
              <w:top w:val="nil"/>
              <w:left w:val="single" w:color="000000" w:sz="8" w:space="0"/>
              <w:bottom w:val="single" w:color="000000" w:sz="8" w:space="0"/>
              <w:right w:val="single" w:color="000000" w:sz="8" w:space="0"/>
            </w:tcBorders>
            <w:noWrap/>
            <w:vAlign w:val="center"/>
          </w:tcPr>
          <w:p w14:paraId="449B0565">
            <w:pPr>
              <w:spacing w:line="360" w:lineRule="auto"/>
              <w:jc w:val="center"/>
              <w:rPr>
                <w:rFonts w:hint="eastAsia" w:ascii="宋体" w:hAnsi="宋体" w:cs="宋体"/>
                <w:sz w:val="24"/>
                <w:highlight w:val="none"/>
              </w:rPr>
            </w:pPr>
            <w:r>
              <w:rPr>
                <w:rFonts w:hint="eastAsia" w:ascii="宋体" w:hAnsi="宋体" w:cs="宋体"/>
                <w:sz w:val="24"/>
                <w:highlight w:val="none"/>
              </w:rPr>
              <w:t>39</w:t>
            </w:r>
          </w:p>
        </w:tc>
        <w:tc>
          <w:tcPr>
            <w:tcW w:w="1995" w:type="pct"/>
            <w:tcBorders>
              <w:top w:val="nil"/>
              <w:left w:val="single" w:color="000000" w:sz="8" w:space="0"/>
              <w:bottom w:val="single" w:color="000000" w:sz="8" w:space="0"/>
              <w:right w:val="single" w:color="000000" w:sz="8" w:space="0"/>
            </w:tcBorders>
            <w:noWrap/>
            <w:vAlign w:val="center"/>
          </w:tcPr>
          <w:p w14:paraId="0A2AE01E">
            <w:pPr>
              <w:spacing w:line="360" w:lineRule="auto"/>
              <w:jc w:val="center"/>
              <w:rPr>
                <w:rFonts w:hint="eastAsia" w:ascii="宋体" w:hAnsi="宋体" w:cs="宋体"/>
                <w:sz w:val="24"/>
                <w:highlight w:val="none"/>
              </w:rPr>
            </w:pPr>
            <w:r>
              <w:rPr>
                <w:rFonts w:hint="eastAsia" w:ascii="宋体" w:hAnsi="宋体" w:cs="宋体"/>
                <w:sz w:val="24"/>
                <w:highlight w:val="none"/>
              </w:rPr>
              <w:t>TEXT •PDF文本实验室</w:t>
            </w:r>
          </w:p>
        </w:tc>
      </w:tr>
      <w:tr w14:paraId="54C4A0B4">
        <w:tblPrEx>
          <w:tblCellMar>
            <w:top w:w="0" w:type="dxa"/>
            <w:left w:w="108" w:type="dxa"/>
            <w:bottom w:w="0" w:type="dxa"/>
            <w:right w:w="108" w:type="dxa"/>
          </w:tblCellMar>
        </w:tblPrEx>
        <w:trPr>
          <w:jc w:val="center"/>
        </w:trPr>
        <w:tc>
          <w:tcPr>
            <w:tcW w:w="553" w:type="pct"/>
            <w:tcBorders>
              <w:top w:val="nil"/>
              <w:left w:val="single" w:color="000000" w:sz="8" w:space="0"/>
              <w:bottom w:val="single" w:color="000000" w:sz="8" w:space="0"/>
              <w:right w:val="single" w:color="000000" w:sz="8" w:space="0"/>
            </w:tcBorders>
            <w:noWrap/>
            <w:vAlign w:val="center"/>
          </w:tcPr>
          <w:p w14:paraId="3FDBE98A">
            <w:pPr>
              <w:spacing w:line="360" w:lineRule="auto"/>
              <w:jc w:val="center"/>
              <w:rPr>
                <w:rFonts w:hint="eastAsia" w:ascii="宋体" w:hAnsi="宋体" w:cs="宋体"/>
                <w:sz w:val="24"/>
                <w:highlight w:val="none"/>
              </w:rPr>
            </w:pPr>
            <w:r>
              <w:rPr>
                <w:rFonts w:hint="eastAsia" w:ascii="宋体" w:hAnsi="宋体" w:cs="宋体"/>
                <w:sz w:val="24"/>
                <w:highlight w:val="none"/>
              </w:rPr>
              <w:t>20</w:t>
            </w:r>
          </w:p>
        </w:tc>
        <w:tc>
          <w:tcPr>
            <w:tcW w:w="1933" w:type="pct"/>
            <w:tcBorders>
              <w:top w:val="nil"/>
              <w:left w:val="single" w:color="000000" w:sz="8" w:space="0"/>
              <w:bottom w:val="single" w:color="000000" w:sz="8" w:space="0"/>
              <w:right w:val="single" w:color="000000" w:sz="8" w:space="0"/>
            </w:tcBorders>
            <w:noWrap/>
            <w:vAlign w:val="center"/>
          </w:tcPr>
          <w:p w14:paraId="729B318A">
            <w:pPr>
              <w:spacing w:line="360" w:lineRule="auto"/>
              <w:jc w:val="center"/>
              <w:rPr>
                <w:rFonts w:hint="eastAsia" w:ascii="宋体" w:hAnsi="宋体" w:cs="宋体"/>
                <w:sz w:val="24"/>
                <w:highlight w:val="none"/>
              </w:rPr>
            </w:pPr>
            <w:r>
              <w:rPr>
                <w:rFonts w:hint="eastAsia" w:ascii="宋体" w:hAnsi="宋体" w:cs="宋体"/>
                <w:sz w:val="24"/>
                <w:highlight w:val="none"/>
              </w:rPr>
              <w:t>中译出版社·灵犀LinkseeR</w:t>
            </w:r>
          </w:p>
        </w:tc>
        <w:tc>
          <w:tcPr>
            <w:tcW w:w="517" w:type="pct"/>
            <w:tcBorders>
              <w:top w:val="nil"/>
              <w:left w:val="single" w:color="000000" w:sz="8" w:space="0"/>
              <w:bottom w:val="single" w:color="000000" w:sz="8" w:space="0"/>
              <w:right w:val="single" w:color="000000" w:sz="8" w:space="0"/>
            </w:tcBorders>
            <w:noWrap/>
            <w:vAlign w:val="center"/>
          </w:tcPr>
          <w:p w14:paraId="46C8763D">
            <w:pPr>
              <w:spacing w:line="360" w:lineRule="auto"/>
              <w:jc w:val="center"/>
              <w:rPr>
                <w:rFonts w:hint="eastAsia" w:ascii="宋体" w:hAnsi="宋体" w:cs="宋体"/>
                <w:sz w:val="24"/>
                <w:highlight w:val="none"/>
              </w:rPr>
            </w:pPr>
            <w:r>
              <w:rPr>
                <w:rFonts w:hint="eastAsia" w:ascii="宋体" w:hAnsi="宋体" w:cs="宋体"/>
                <w:sz w:val="24"/>
                <w:highlight w:val="none"/>
              </w:rPr>
              <w:t>40</w:t>
            </w:r>
          </w:p>
        </w:tc>
        <w:tc>
          <w:tcPr>
            <w:tcW w:w="1995" w:type="pct"/>
            <w:tcBorders>
              <w:top w:val="nil"/>
              <w:left w:val="single" w:color="000000" w:sz="8" w:space="0"/>
              <w:bottom w:val="single" w:color="000000" w:sz="8" w:space="0"/>
              <w:right w:val="single" w:color="000000" w:sz="8" w:space="0"/>
            </w:tcBorders>
            <w:noWrap/>
            <w:vAlign w:val="center"/>
          </w:tcPr>
          <w:p w14:paraId="136CECC9">
            <w:pPr>
              <w:spacing w:line="360" w:lineRule="auto"/>
              <w:jc w:val="center"/>
              <w:rPr>
                <w:rFonts w:hint="eastAsia" w:ascii="宋体" w:hAnsi="宋体" w:cs="宋体"/>
                <w:sz w:val="24"/>
                <w:highlight w:val="none"/>
              </w:rPr>
            </w:pPr>
            <w:r>
              <w:rPr>
                <w:rFonts w:hint="eastAsia" w:ascii="宋体" w:hAnsi="宋体" w:cs="宋体"/>
                <w:sz w:val="24"/>
                <w:highlight w:val="none"/>
              </w:rPr>
              <w:t>蓝火山绘本</w:t>
            </w:r>
          </w:p>
        </w:tc>
      </w:tr>
    </w:tbl>
    <w:p w14:paraId="1655F063">
      <w:pPr>
        <w:spacing w:line="360" w:lineRule="auto"/>
        <w:jc w:val="left"/>
        <w:outlineLvl w:val="0"/>
        <w:rPr>
          <w:rFonts w:hint="eastAsia" w:ascii="宋体" w:hAnsi="宋体" w:cs="宋体"/>
          <w:b/>
          <w:bCs/>
          <w:sz w:val="24"/>
          <w:highlight w:val="none"/>
        </w:rPr>
      </w:pPr>
      <w:r>
        <w:rPr>
          <w:rFonts w:hint="eastAsia" w:ascii="宋体" w:hAnsi="宋体" w:cs="宋体"/>
          <w:b/>
          <w:bCs/>
          <w:sz w:val="24"/>
          <w:highlight w:val="none"/>
        </w:rPr>
        <w:t>附件3：出版社全品种供货名单</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3400"/>
        <w:gridCol w:w="991"/>
        <w:gridCol w:w="3166"/>
      </w:tblGrid>
      <w:tr w14:paraId="25BFF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59" w:type="dxa"/>
            <w:noWrap/>
            <w:vAlign w:val="center"/>
          </w:tcPr>
          <w:p w14:paraId="79F3B504">
            <w:pPr>
              <w:spacing w:line="360" w:lineRule="auto"/>
              <w:jc w:val="center"/>
              <w:rPr>
                <w:rFonts w:hint="eastAsia" w:ascii="宋体" w:hAnsi="宋体" w:cs="宋体"/>
                <w:b/>
                <w:bCs/>
                <w:sz w:val="24"/>
                <w:highlight w:val="none"/>
              </w:rPr>
            </w:pPr>
            <w:r>
              <w:rPr>
                <w:rFonts w:hint="eastAsia" w:ascii="宋体" w:hAnsi="宋体" w:cs="宋体"/>
                <w:b/>
                <w:bCs/>
                <w:sz w:val="24"/>
                <w:highlight w:val="none"/>
              </w:rPr>
              <w:t>序号</w:t>
            </w:r>
          </w:p>
        </w:tc>
        <w:tc>
          <w:tcPr>
            <w:tcW w:w="3400" w:type="dxa"/>
            <w:noWrap/>
            <w:vAlign w:val="center"/>
          </w:tcPr>
          <w:p w14:paraId="15745D5B">
            <w:pPr>
              <w:spacing w:line="360" w:lineRule="auto"/>
              <w:jc w:val="center"/>
              <w:rPr>
                <w:rFonts w:hint="eastAsia" w:ascii="宋体" w:hAnsi="宋体" w:cs="宋体"/>
                <w:b/>
                <w:bCs/>
                <w:sz w:val="24"/>
                <w:highlight w:val="none"/>
              </w:rPr>
            </w:pPr>
            <w:r>
              <w:rPr>
                <w:rFonts w:hint="eastAsia" w:ascii="宋体" w:hAnsi="宋体" w:cs="宋体"/>
                <w:b/>
                <w:bCs/>
                <w:sz w:val="24"/>
                <w:highlight w:val="none"/>
              </w:rPr>
              <w:t>出版机构、品牌名称</w:t>
            </w:r>
          </w:p>
        </w:tc>
        <w:tc>
          <w:tcPr>
            <w:tcW w:w="991" w:type="dxa"/>
            <w:noWrap/>
            <w:vAlign w:val="center"/>
          </w:tcPr>
          <w:p w14:paraId="2C2E2C20">
            <w:pPr>
              <w:spacing w:line="360" w:lineRule="auto"/>
              <w:jc w:val="center"/>
              <w:rPr>
                <w:rFonts w:hint="eastAsia" w:ascii="宋体" w:hAnsi="宋体" w:cs="宋体"/>
                <w:b/>
                <w:bCs/>
                <w:sz w:val="24"/>
                <w:highlight w:val="none"/>
              </w:rPr>
            </w:pPr>
            <w:r>
              <w:rPr>
                <w:rFonts w:hint="eastAsia" w:ascii="宋体" w:hAnsi="宋体" w:cs="宋体"/>
                <w:b/>
                <w:bCs/>
                <w:sz w:val="24"/>
                <w:highlight w:val="none"/>
              </w:rPr>
              <w:t>序号</w:t>
            </w:r>
          </w:p>
        </w:tc>
        <w:tc>
          <w:tcPr>
            <w:tcW w:w="3166" w:type="dxa"/>
            <w:noWrap/>
            <w:vAlign w:val="center"/>
          </w:tcPr>
          <w:p w14:paraId="025F86B8">
            <w:pPr>
              <w:spacing w:line="360" w:lineRule="auto"/>
              <w:jc w:val="center"/>
              <w:rPr>
                <w:rFonts w:hint="eastAsia" w:ascii="宋体" w:hAnsi="宋体" w:cs="宋体"/>
                <w:b/>
                <w:bCs/>
                <w:sz w:val="24"/>
                <w:highlight w:val="none"/>
              </w:rPr>
            </w:pPr>
            <w:r>
              <w:rPr>
                <w:rFonts w:hint="eastAsia" w:ascii="宋体" w:hAnsi="宋体" w:cs="宋体"/>
                <w:b/>
                <w:bCs/>
                <w:sz w:val="24"/>
                <w:highlight w:val="none"/>
              </w:rPr>
              <w:t>出版机构、品牌名称</w:t>
            </w:r>
          </w:p>
        </w:tc>
      </w:tr>
      <w:tr w14:paraId="21C1B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pct"/>
            <w:noWrap/>
            <w:vAlign w:val="center"/>
          </w:tcPr>
          <w:p w14:paraId="4FB68358">
            <w:pPr>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996" w:type="pct"/>
            <w:noWrap/>
            <w:vAlign w:val="center"/>
          </w:tcPr>
          <w:p w14:paraId="27D9998B">
            <w:pPr>
              <w:spacing w:line="360" w:lineRule="auto"/>
              <w:jc w:val="center"/>
              <w:rPr>
                <w:rFonts w:hint="eastAsia" w:ascii="宋体" w:hAnsi="宋体" w:cs="宋体"/>
                <w:sz w:val="24"/>
                <w:highlight w:val="none"/>
              </w:rPr>
            </w:pPr>
            <w:r>
              <w:rPr>
                <w:rFonts w:hint="eastAsia" w:ascii="宋体" w:hAnsi="宋体" w:cs="宋体"/>
                <w:sz w:val="24"/>
                <w:highlight w:val="none"/>
              </w:rPr>
              <w:t>广西师范大学出版社</w:t>
            </w:r>
          </w:p>
        </w:tc>
        <w:tc>
          <w:tcPr>
            <w:tcW w:w="582" w:type="pct"/>
            <w:noWrap/>
            <w:vAlign w:val="center"/>
          </w:tcPr>
          <w:p w14:paraId="61E4236A">
            <w:pPr>
              <w:spacing w:line="360" w:lineRule="auto"/>
              <w:jc w:val="center"/>
              <w:rPr>
                <w:rFonts w:hint="eastAsia" w:ascii="宋体" w:hAnsi="宋体" w:cs="宋体"/>
                <w:sz w:val="24"/>
                <w:highlight w:val="none"/>
              </w:rPr>
            </w:pPr>
            <w:r>
              <w:rPr>
                <w:rFonts w:hint="eastAsia" w:ascii="宋体" w:hAnsi="宋体" w:cs="宋体"/>
                <w:sz w:val="24"/>
                <w:highlight w:val="none"/>
              </w:rPr>
              <w:t>16</w:t>
            </w:r>
          </w:p>
        </w:tc>
        <w:tc>
          <w:tcPr>
            <w:tcW w:w="1859" w:type="pct"/>
            <w:noWrap/>
            <w:vAlign w:val="center"/>
          </w:tcPr>
          <w:p w14:paraId="082F8303">
            <w:pPr>
              <w:spacing w:line="360" w:lineRule="auto"/>
              <w:jc w:val="center"/>
              <w:rPr>
                <w:rFonts w:hint="eastAsia" w:ascii="宋体" w:hAnsi="宋体" w:cs="宋体"/>
                <w:sz w:val="24"/>
                <w:highlight w:val="none"/>
              </w:rPr>
            </w:pPr>
            <w:r>
              <w:rPr>
                <w:rFonts w:hint="eastAsia" w:ascii="宋体" w:hAnsi="宋体" w:cs="宋体"/>
                <w:sz w:val="24"/>
                <w:highlight w:val="none"/>
              </w:rPr>
              <w:t>接力出版社</w:t>
            </w:r>
          </w:p>
        </w:tc>
      </w:tr>
      <w:tr w14:paraId="5B5B8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pct"/>
            <w:noWrap/>
            <w:vAlign w:val="center"/>
          </w:tcPr>
          <w:p w14:paraId="1F2245E7">
            <w:pPr>
              <w:spacing w:line="360" w:lineRule="auto"/>
              <w:jc w:val="center"/>
              <w:rPr>
                <w:rFonts w:hint="eastAsia" w:ascii="宋体" w:hAnsi="宋体" w:cs="宋体"/>
                <w:sz w:val="24"/>
                <w:highlight w:val="none"/>
              </w:rPr>
            </w:pPr>
            <w:r>
              <w:rPr>
                <w:rFonts w:hint="eastAsia" w:ascii="宋体" w:hAnsi="宋体" w:cs="宋体"/>
                <w:sz w:val="24"/>
                <w:highlight w:val="none"/>
              </w:rPr>
              <w:t>2</w:t>
            </w:r>
          </w:p>
        </w:tc>
        <w:tc>
          <w:tcPr>
            <w:tcW w:w="1996" w:type="pct"/>
            <w:noWrap/>
            <w:vAlign w:val="center"/>
          </w:tcPr>
          <w:p w14:paraId="00E07EB9">
            <w:pPr>
              <w:spacing w:line="360" w:lineRule="auto"/>
              <w:jc w:val="center"/>
              <w:rPr>
                <w:rFonts w:hint="eastAsia" w:ascii="宋体" w:hAnsi="宋体" w:cs="宋体"/>
                <w:sz w:val="24"/>
                <w:highlight w:val="none"/>
              </w:rPr>
            </w:pPr>
            <w:r>
              <w:rPr>
                <w:rFonts w:hint="eastAsia" w:ascii="宋体" w:hAnsi="宋体" w:cs="宋体"/>
                <w:sz w:val="24"/>
                <w:highlight w:val="none"/>
              </w:rPr>
              <w:t>生活•读书•新知三联书店</w:t>
            </w:r>
          </w:p>
        </w:tc>
        <w:tc>
          <w:tcPr>
            <w:tcW w:w="582" w:type="pct"/>
            <w:noWrap/>
            <w:vAlign w:val="center"/>
          </w:tcPr>
          <w:p w14:paraId="3F6A1D7A">
            <w:pPr>
              <w:spacing w:line="360" w:lineRule="auto"/>
              <w:jc w:val="center"/>
              <w:rPr>
                <w:rFonts w:hint="eastAsia" w:ascii="宋体" w:hAnsi="宋体" w:cs="宋体"/>
                <w:sz w:val="24"/>
                <w:highlight w:val="none"/>
              </w:rPr>
            </w:pPr>
            <w:r>
              <w:rPr>
                <w:rFonts w:hint="eastAsia" w:ascii="宋体" w:hAnsi="宋体" w:cs="宋体"/>
                <w:sz w:val="24"/>
                <w:highlight w:val="none"/>
              </w:rPr>
              <w:t>17</w:t>
            </w:r>
          </w:p>
        </w:tc>
        <w:tc>
          <w:tcPr>
            <w:tcW w:w="1859" w:type="pct"/>
            <w:noWrap/>
            <w:vAlign w:val="center"/>
          </w:tcPr>
          <w:p w14:paraId="64F9B9D8">
            <w:pPr>
              <w:spacing w:line="360" w:lineRule="auto"/>
              <w:jc w:val="center"/>
              <w:rPr>
                <w:rFonts w:hint="eastAsia" w:ascii="宋体" w:hAnsi="宋体" w:cs="宋体"/>
                <w:sz w:val="24"/>
                <w:highlight w:val="none"/>
              </w:rPr>
            </w:pPr>
            <w:r>
              <w:rPr>
                <w:rFonts w:hint="eastAsia" w:ascii="宋体" w:hAnsi="宋体" w:cs="宋体"/>
                <w:sz w:val="24"/>
                <w:highlight w:val="none"/>
              </w:rPr>
              <w:t>二十一世纪出版社</w:t>
            </w:r>
          </w:p>
        </w:tc>
      </w:tr>
      <w:tr w14:paraId="7C942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pct"/>
            <w:noWrap/>
            <w:vAlign w:val="center"/>
          </w:tcPr>
          <w:p w14:paraId="617113D9">
            <w:pPr>
              <w:spacing w:line="360" w:lineRule="auto"/>
              <w:jc w:val="center"/>
              <w:rPr>
                <w:rFonts w:hint="eastAsia" w:ascii="宋体" w:hAnsi="宋体" w:cs="宋体"/>
                <w:sz w:val="24"/>
                <w:highlight w:val="none"/>
              </w:rPr>
            </w:pPr>
            <w:r>
              <w:rPr>
                <w:rFonts w:hint="eastAsia" w:ascii="宋体" w:hAnsi="宋体" w:cs="宋体"/>
                <w:sz w:val="24"/>
                <w:highlight w:val="none"/>
              </w:rPr>
              <w:t>3</w:t>
            </w:r>
          </w:p>
        </w:tc>
        <w:tc>
          <w:tcPr>
            <w:tcW w:w="1996" w:type="pct"/>
            <w:noWrap/>
            <w:vAlign w:val="center"/>
          </w:tcPr>
          <w:p w14:paraId="4A134C6A">
            <w:pPr>
              <w:spacing w:line="360" w:lineRule="auto"/>
              <w:jc w:val="center"/>
              <w:rPr>
                <w:rFonts w:hint="eastAsia" w:ascii="宋体" w:hAnsi="宋体" w:cs="宋体"/>
                <w:sz w:val="24"/>
                <w:highlight w:val="none"/>
              </w:rPr>
            </w:pPr>
            <w:r>
              <w:rPr>
                <w:rFonts w:hint="eastAsia" w:ascii="宋体" w:hAnsi="宋体" w:cs="宋体"/>
                <w:sz w:val="24"/>
                <w:highlight w:val="none"/>
              </w:rPr>
              <w:t>北京联合出版公司</w:t>
            </w:r>
          </w:p>
        </w:tc>
        <w:tc>
          <w:tcPr>
            <w:tcW w:w="582" w:type="pct"/>
            <w:noWrap/>
            <w:vAlign w:val="center"/>
          </w:tcPr>
          <w:p w14:paraId="61675D84">
            <w:pPr>
              <w:spacing w:line="360" w:lineRule="auto"/>
              <w:jc w:val="center"/>
              <w:rPr>
                <w:rFonts w:hint="eastAsia" w:ascii="宋体" w:hAnsi="宋体" w:cs="宋体"/>
                <w:sz w:val="24"/>
                <w:highlight w:val="none"/>
              </w:rPr>
            </w:pPr>
            <w:r>
              <w:rPr>
                <w:rFonts w:hint="eastAsia" w:ascii="宋体" w:hAnsi="宋体" w:cs="宋体"/>
                <w:sz w:val="24"/>
                <w:highlight w:val="none"/>
              </w:rPr>
              <w:t>18</w:t>
            </w:r>
          </w:p>
        </w:tc>
        <w:tc>
          <w:tcPr>
            <w:tcW w:w="1859" w:type="pct"/>
            <w:noWrap/>
            <w:vAlign w:val="center"/>
          </w:tcPr>
          <w:p w14:paraId="557B7714">
            <w:pPr>
              <w:spacing w:line="360" w:lineRule="auto"/>
              <w:jc w:val="center"/>
              <w:rPr>
                <w:rFonts w:hint="eastAsia" w:ascii="宋体" w:hAnsi="宋体" w:cs="宋体"/>
                <w:sz w:val="24"/>
                <w:highlight w:val="none"/>
              </w:rPr>
            </w:pPr>
            <w:r>
              <w:rPr>
                <w:rFonts w:hint="eastAsia" w:ascii="宋体" w:hAnsi="宋体" w:cs="宋体"/>
                <w:sz w:val="24"/>
                <w:highlight w:val="none"/>
              </w:rPr>
              <w:t>上海人民出版社</w:t>
            </w:r>
          </w:p>
        </w:tc>
      </w:tr>
      <w:tr w14:paraId="67B3C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pct"/>
            <w:noWrap/>
            <w:vAlign w:val="center"/>
          </w:tcPr>
          <w:p w14:paraId="5B241B54">
            <w:pPr>
              <w:spacing w:line="360" w:lineRule="auto"/>
              <w:jc w:val="center"/>
              <w:rPr>
                <w:rFonts w:hint="eastAsia" w:ascii="宋体" w:hAnsi="宋体" w:cs="宋体"/>
                <w:sz w:val="24"/>
                <w:highlight w:val="none"/>
              </w:rPr>
            </w:pPr>
            <w:r>
              <w:rPr>
                <w:rFonts w:hint="eastAsia" w:ascii="宋体" w:hAnsi="宋体" w:cs="宋体"/>
                <w:sz w:val="24"/>
                <w:highlight w:val="none"/>
              </w:rPr>
              <w:t>4</w:t>
            </w:r>
          </w:p>
        </w:tc>
        <w:tc>
          <w:tcPr>
            <w:tcW w:w="1996" w:type="pct"/>
            <w:noWrap/>
            <w:vAlign w:val="center"/>
          </w:tcPr>
          <w:p w14:paraId="13394AE6">
            <w:pPr>
              <w:spacing w:line="360" w:lineRule="auto"/>
              <w:jc w:val="center"/>
              <w:rPr>
                <w:rFonts w:hint="eastAsia" w:ascii="宋体" w:hAnsi="宋体" w:cs="宋体"/>
                <w:sz w:val="24"/>
                <w:highlight w:val="none"/>
              </w:rPr>
            </w:pPr>
            <w:r>
              <w:rPr>
                <w:rFonts w:hint="eastAsia" w:ascii="宋体" w:hAnsi="宋体" w:cs="宋体"/>
                <w:sz w:val="24"/>
                <w:highlight w:val="none"/>
              </w:rPr>
              <w:t>中信出版社</w:t>
            </w:r>
          </w:p>
        </w:tc>
        <w:tc>
          <w:tcPr>
            <w:tcW w:w="582" w:type="pct"/>
            <w:noWrap/>
            <w:vAlign w:val="center"/>
          </w:tcPr>
          <w:p w14:paraId="17FB03D1">
            <w:pPr>
              <w:spacing w:line="360" w:lineRule="auto"/>
              <w:jc w:val="center"/>
              <w:rPr>
                <w:rFonts w:hint="eastAsia" w:ascii="宋体" w:hAnsi="宋体" w:cs="宋体"/>
                <w:sz w:val="24"/>
                <w:highlight w:val="none"/>
              </w:rPr>
            </w:pPr>
            <w:r>
              <w:rPr>
                <w:rFonts w:hint="eastAsia" w:ascii="宋体" w:hAnsi="宋体" w:cs="宋体"/>
                <w:sz w:val="24"/>
                <w:highlight w:val="none"/>
              </w:rPr>
              <w:t>19</w:t>
            </w:r>
          </w:p>
        </w:tc>
        <w:tc>
          <w:tcPr>
            <w:tcW w:w="1859" w:type="pct"/>
            <w:noWrap/>
            <w:vAlign w:val="center"/>
          </w:tcPr>
          <w:p w14:paraId="13CE2D7D">
            <w:pPr>
              <w:spacing w:line="360" w:lineRule="auto"/>
              <w:jc w:val="center"/>
              <w:rPr>
                <w:rFonts w:hint="eastAsia" w:ascii="宋体" w:hAnsi="宋体" w:cs="宋体"/>
                <w:sz w:val="24"/>
                <w:highlight w:val="none"/>
              </w:rPr>
            </w:pPr>
            <w:r>
              <w:rPr>
                <w:rFonts w:hint="eastAsia" w:ascii="宋体" w:hAnsi="宋体" w:cs="宋体"/>
                <w:sz w:val="24"/>
                <w:highlight w:val="none"/>
              </w:rPr>
              <w:t>中央编译出版社</w:t>
            </w:r>
          </w:p>
        </w:tc>
      </w:tr>
      <w:tr w14:paraId="06088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pct"/>
            <w:noWrap/>
            <w:vAlign w:val="center"/>
          </w:tcPr>
          <w:p w14:paraId="783033D0">
            <w:pPr>
              <w:spacing w:line="360" w:lineRule="auto"/>
              <w:jc w:val="center"/>
              <w:rPr>
                <w:rFonts w:hint="eastAsia" w:ascii="宋体" w:hAnsi="宋体" w:cs="宋体"/>
                <w:sz w:val="24"/>
                <w:highlight w:val="none"/>
              </w:rPr>
            </w:pPr>
            <w:r>
              <w:rPr>
                <w:rFonts w:hint="eastAsia" w:ascii="宋体" w:hAnsi="宋体" w:cs="宋体"/>
                <w:sz w:val="24"/>
                <w:highlight w:val="none"/>
              </w:rPr>
              <w:t>5</w:t>
            </w:r>
          </w:p>
        </w:tc>
        <w:tc>
          <w:tcPr>
            <w:tcW w:w="1996" w:type="pct"/>
            <w:noWrap/>
            <w:vAlign w:val="center"/>
          </w:tcPr>
          <w:p w14:paraId="6C40AFD7">
            <w:pPr>
              <w:spacing w:line="360" w:lineRule="auto"/>
              <w:jc w:val="center"/>
              <w:rPr>
                <w:rFonts w:hint="eastAsia" w:ascii="宋体" w:hAnsi="宋体" w:cs="宋体"/>
                <w:sz w:val="24"/>
                <w:highlight w:val="none"/>
              </w:rPr>
            </w:pPr>
            <w:r>
              <w:rPr>
                <w:rFonts w:hint="eastAsia" w:ascii="宋体" w:hAnsi="宋体" w:cs="宋体"/>
                <w:sz w:val="24"/>
                <w:highlight w:val="none"/>
              </w:rPr>
              <w:t>新蕾出版社</w:t>
            </w:r>
          </w:p>
        </w:tc>
        <w:tc>
          <w:tcPr>
            <w:tcW w:w="582" w:type="pct"/>
            <w:noWrap/>
            <w:vAlign w:val="center"/>
          </w:tcPr>
          <w:p w14:paraId="08A6BFEC">
            <w:pPr>
              <w:spacing w:line="360" w:lineRule="auto"/>
              <w:jc w:val="center"/>
              <w:rPr>
                <w:rFonts w:hint="eastAsia" w:ascii="宋体" w:hAnsi="宋体" w:cs="宋体"/>
                <w:sz w:val="24"/>
                <w:highlight w:val="none"/>
              </w:rPr>
            </w:pPr>
            <w:r>
              <w:rPr>
                <w:rFonts w:hint="eastAsia" w:ascii="宋体" w:hAnsi="宋体" w:cs="宋体"/>
                <w:sz w:val="24"/>
                <w:highlight w:val="none"/>
              </w:rPr>
              <w:t>20</w:t>
            </w:r>
          </w:p>
        </w:tc>
        <w:tc>
          <w:tcPr>
            <w:tcW w:w="1859" w:type="pct"/>
            <w:noWrap/>
            <w:vAlign w:val="center"/>
          </w:tcPr>
          <w:p w14:paraId="001D7B1C">
            <w:pPr>
              <w:spacing w:line="360" w:lineRule="auto"/>
              <w:jc w:val="center"/>
              <w:rPr>
                <w:rFonts w:hint="eastAsia" w:ascii="宋体" w:hAnsi="宋体" w:cs="宋体"/>
                <w:sz w:val="24"/>
                <w:highlight w:val="none"/>
              </w:rPr>
            </w:pPr>
            <w:r>
              <w:rPr>
                <w:rFonts w:hint="eastAsia" w:ascii="宋体" w:hAnsi="宋体" w:cs="宋体"/>
                <w:sz w:val="24"/>
                <w:highlight w:val="none"/>
              </w:rPr>
              <w:t>上海译文出版社</w:t>
            </w:r>
          </w:p>
        </w:tc>
      </w:tr>
      <w:tr w14:paraId="7A5A5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pct"/>
            <w:noWrap/>
            <w:vAlign w:val="center"/>
          </w:tcPr>
          <w:p w14:paraId="0F58B738">
            <w:pPr>
              <w:spacing w:line="360" w:lineRule="auto"/>
              <w:jc w:val="center"/>
              <w:rPr>
                <w:rFonts w:hint="eastAsia" w:ascii="宋体" w:hAnsi="宋体" w:cs="宋体"/>
                <w:sz w:val="24"/>
                <w:highlight w:val="none"/>
              </w:rPr>
            </w:pPr>
            <w:r>
              <w:rPr>
                <w:rFonts w:hint="eastAsia" w:ascii="宋体" w:hAnsi="宋体" w:cs="宋体"/>
                <w:sz w:val="24"/>
                <w:highlight w:val="none"/>
              </w:rPr>
              <w:t>6</w:t>
            </w:r>
          </w:p>
        </w:tc>
        <w:tc>
          <w:tcPr>
            <w:tcW w:w="1996" w:type="pct"/>
            <w:noWrap/>
            <w:vAlign w:val="center"/>
          </w:tcPr>
          <w:p w14:paraId="597991AE">
            <w:pPr>
              <w:spacing w:line="360" w:lineRule="auto"/>
              <w:jc w:val="center"/>
              <w:rPr>
                <w:rFonts w:hint="eastAsia" w:ascii="宋体" w:hAnsi="宋体" w:cs="宋体"/>
                <w:sz w:val="24"/>
                <w:highlight w:val="none"/>
              </w:rPr>
            </w:pPr>
            <w:r>
              <w:rPr>
                <w:rFonts w:hint="eastAsia" w:ascii="宋体" w:hAnsi="宋体" w:cs="宋体"/>
                <w:sz w:val="24"/>
                <w:highlight w:val="none"/>
              </w:rPr>
              <w:t>北京出版社</w:t>
            </w:r>
          </w:p>
        </w:tc>
        <w:tc>
          <w:tcPr>
            <w:tcW w:w="582" w:type="pct"/>
            <w:noWrap/>
            <w:vAlign w:val="center"/>
          </w:tcPr>
          <w:p w14:paraId="27D6ABEC">
            <w:pPr>
              <w:spacing w:line="360" w:lineRule="auto"/>
              <w:jc w:val="center"/>
              <w:rPr>
                <w:rFonts w:hint="eastAsia" w:ascii="宋体" w:hAnsi="宋体" w:cs="宋体"/>
                <w:sz w:val="24"/>
                <w:highlight w:val="none"/>
              </w:rPr>
            </w:pPr>
            <w:r>
              <w:rPr>
                <w:rFonts w:hint="eastAsia" w:ascii="宋体" w:hAnsi="宋体" w:cs="宋体"/>
                <w:sz w:val="24"/>
                <w:highlight w:val="none"/>
              </w:rPr>
              <w:t>21</w:t>
            </w:r>
          </w:p>
        </w:tc>
        <w:tc>
          <w:tcPr>
            <w:tcW w:w="1859" w:type="pct"/>
            <w:noWrap/>
            <w:vAlign w:val="center"/>
          </w:tcPr>
          <w:p w14:paraId="718E4783">
            <w:pPr>
              <w:spacing w:line="360" w:lineRule="auto"/>
              <w:jc w:val="center"/>
              <w:rPr>
                <w:rFonts w:hint="eastAsia" w:ascii="宋体" w:hAnsi="宋体" w:cs="宋体"/>
                <w:sz w:val="24"/>
                <w:highlight w:val="none"/>
              </w:rPr>
            </w:pPr>
            <w:r>
              <w:rPr>
                <w:rFonts w:hint="eastAsia" w:ascii="宋体" w:hAnsi="宋体" w:cs="宋体"/>
                <w:sz w:val="24"/>
                <w:highlight w:val="none"/>
              </w:rPr>
              <w:t>明天出版社</w:t>
            </w:r>
          </w:p>
        </w:tc>
      </w:tr>
      <w:tr w14:paraId="5C589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pct"/>
            <w:vAlign w:val="center"/>
          </w:tcPr>
          <w:p w14:paraId="75E4E957">
            <w:pPr>
              <w:spacing w:line="360" w:lineRule="auto"/>
              <w:jc w:val="center"/>
              <w:rPr>
                <w:rFonts w:hint="eastAsia" w:ascii="宋体" w:hAnsi="宋体" w:cs="宋体"/>
                <w:sz w:val="24"/>
                <w:highlight w:val="none"/>
              </w:rPr>
            </w:pPr>
            <w:r>
              <w:rPr>
                <w:rFonts w:hint="eastAsia" w:ascii="宋体" w:hAnsi="宋体" w:cs="宋体"/>
                <w:sz w:val="24"/>
                <w:highlight w:val="none"/>
              </w:rPr>
              <w:t>7</w:t>
            </w:r>
          </w:p>
        </w:tc>
        <w:tc>
          <w:tcPr>
            <w:tcW w:w="1996" w:type="pct"/>
            <w:vAlign w:val="center"/>
          </w:tcPr>
          <w:p w14:paraId="69D8ABA9">
            <w:pPr>
              <w:spacing w:line="360" w:lineRule="auto"/>
              <w:jc w:val="center"/>
              <w:rPr>
                <w:rFonts w:hint="eastAsia" w:ascii="宋体" w:hAnsi="宋体" w:cs="宋体"/>
                <w:sz w:val="24"/>
                <w:highlight w:val="none"/>
              </w:rPr>
            </w:pPr>
            <w:r>
              <w:rPr>
                <w:rFonts w:hint="eastAsia" w:ascii="宋体" w:hAnsi="宋体" w:cs="宋体"/>
                <w:sz w:val="24"/>
                <w:highlight w:val="none"/>
              </w:rPr>
              <w:t>人民文学出版社</w:t>
            </w:r>
          </w:p>
        </w:tc>
        <w:tc>
          <w:tcPr>
            <w:tcW w:w="582" w:type="pct"/>
            <w:vAlign w:val="center"/>
          </w:tcPr>
          <w:p w14:paraId="383E5261">
            <w:pPr>
              <w:spacing w:line="360" w:lineRule="auto"/>
              <w:jc w:val="center"/>
              <w:rPr>
                <w:rFonts w:hint="eastAsia" w:ascii="宋体" w:hAnsi="宋体" w:cs="宋体"/>
                <w:sz w:val="24"/>
                <w:highlight w:val="none"/>
              </w:rPr>
            </w:pPr>
            <w:r>
              <w:rPr>
                <w:rFonts w:hint="eastAsia" w:ascii="宋体" w:hAnsi="宋体" w:cs="宋体"/>
                <w:sz w:val="24"/>
                <w:highlight w:val="none"/>
              </w:rPr>
              <w:t>22</w:t>
            </w:r>
          </w:p>
        </w:tc>
        <w:tc>
          <w:tcPr>
            <w:tcW w:w="1859" w:type="pct"/>
            <w:vAlign w:val="center"/>
          </w:tcPr>
          <w:p w14:paraId="49EB20DD">
            <w:pPr>
              <w:spacing w:line="360" w:lineRule="auto"/>
              <w:jc w:val="center"/>
              <w:rPr>
                <w:rFonts w:hint="eastAsia" w:ascii="宋体" w:hAnsi="宋体" w:cs="宋体"/>
                <w:sz w:val="24"/>
                <w:highlight w:val="none"/>
              </w:rPr>
            </w:pPr>
            <w:r>
              <w:rPr>
                <w:rFonts w:hint="eastAsia" w:ascii="宋体" w:hAnsi="宋体" w:cs="宋体"/>
                <w:sz w:val="24"/>
                <w:highlight w:val="none"/>
              </w:rPr>
              <w:t>国家图书馆出版社</w:t>
            </w:r>
          </w:p>
        </w:tc>
      </w:tr>
      <w:tr w14:paraId="75986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pct"/>
            <w:vAlign w:val="center"/>
          </w:tcPr>
          <w:p w14:paraId="4ED94966">
            <w:pPr>
              <w:spacing w:line="360" w:lineRule="auto"/>
              <w:jc w:val="center"/>
              <w:rPr>
                <w:rFonts w:hint="eastAsia" w:ascii="宋体" w:hAnsi="宋体" w:cs="宋体"/>
                <w:sz w:val="24"/>
                <w:highlight w:val="none"/>
              </w:rPr>
            </w:pPr>
            <w:r>
              <w:rPr>
                <w:rFonts w:hint="eastAsia" w:ascii="宋体" w:hAnsi="宋体" w:cs="宋体"/>
                <w:sz w:val="24"/>
                <w:highlight w:val="none"/>
              </w:rPr>
              <w:t>8</w:t>
            </w:r>
          </w:p>
        </w:tc>
        <w:tc>
          <w:tcPr>
            <w:tcW w:w="1996" w:type="pct"/>
            <w:vAlign w:val="center"/>
          </w:tcPr>
          <w:p w14:paraId="00E1ABF2">
            <w:pPr>
              <w:spacing w:line="360" w:lineRule="auto"/>
              <w:jc w:val="center"/>
              <w:rPr>
                <w:rFonts w:hint="eastAsia" w:ascii="宋体" w:hAnsi="宋体" w:cs="宋体"/>
                <w:sz w:val="24"/>
                <w:highlight w:val="none"/>
              </w:rPr>
            </w:pPr>
            <w:r>
              <w:rPr>
                <w:rFonts w:hint="eastAsia" w:ascii="宋体" w:hAnsi="宋体" w:cs="宋体"/>
                <w:sz w:val="24"/>
                <w:highlight w:val="none"/>
              </w:rPr>
              <w:t>浙江人民美术出版社</w:t>
            </w:r>
          </w:p>
        </w:tc>
        <w:tc>
          <w:tcPr>
            <w:tcW w:w="582" w:type="pct"/>
            <w:vAlign w:val="center"/>
          </w:tcPr>
          <w:p w14:paraId="6C8E06E1">
            <w:pPr>
              <w:spacing w:line="360" w:lineRule="auto"/>
              <w:jc w:val="center"/>
              <w:rPr>
                <w:rFonts w:hint="eastAsia" w:ascii="宋体" w:hAnsi="宋体" w:cs="宋体"/>
                <w:sz w:val="24"/>
                <w:highlight w:val="none"/>
              </w:rPr>
            </w:pPr>
            <w:r>
              <w:rPr>
                <w:rFonts w:hint="eastAsia" w:ascii="宋体" w:hAnsi="宋体" w:cs="宋体"/>
                <w:sz w:val="24"/>
                <w:highlight w:val="none"/>
              </w:rPr>
              <w:t>23</w:t>
            </w:r>
          </w:p>
        </w:tc>
        <w:tc>
          <w:tcPr>
            <w:tcW w:w="1859" w:type="pct"/>
            <w:vAlign w:val="center"/>
          </w:tcPr>
          <w:p w14:paraId="1FAAC6C6">
            <w:pPr>
              <w:spacing w:line="360" w:lineRule="auto"/>
              <w:jc w:val="center"/>
              <w:rPr>
                <w:rFonts w:hint="eastAsia" w:ascii="宋体" w:hAnsi="宋体" w:cs="宋体"/>
                <w:sz w:val="24"/>
                <w:highlight w:val="none"/>
              </w:rPr>
            </w:pPr>
            <w:r>
              <w:rPr>
                <w:rFonts w:hint="eastAsia" w:ascii="宋体" w:hAnsi="宋体" w:cs="宋体"/>
                <w:sz w:val="24"/>
                <w:highlight w:val="none"/>
              </w:rPr>
              <w:t>上海三联书店</w:t>
            </w:r>
          </w:p>
        </w:tc>
      </w:tr>
      <w:tr w14:paraId="6304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pct"/>
            <w:vAlign w:val="center"/>
          </w:tcPr>
          <w:p w14:paraId="71E67D88">
            <w:pPr>
              <w:spacing w:line="360" w:lineRule="auto"/>
              <w:jc w:val="center"/>
              <w:rPr>
                <w:rFonts w:hint="eastAsia" w:ascii="宋体" w:hAnsi="宋体" w:cs="宋体"/>
                <w:sz w:val="24"/>
                <w:highlight w:val="none"/>
              </w:rPr>
            </w:pPr>
            <w:r>
              <w:rPr>
                <w:rFonts w:hint="eastAsia" w:ascii="宋体" w:hAnsi="宋体" w:cs="宋体"/>
                <w:sz w:val="24"/>
                <w:highlight w:val="none"/>
              </w:rPr>
              <w:t>9</w:t>
            </w:r>
          </w:p>
        </w:tc>
        <w:tc>
          <w:tcPr>
            <w:tcW w:w="1996" w:type="pct"/>
            <w:vAlign w:val="center"/>
          </w:tcPr>
          <w:p w14:paraId="326ACA03">
            <w:pPr>
              <w:spacing w:line="360" w:lineRule="auto"/>
              <w:jc w:val="center"/>
              <w:rPr>
                <w:rFonts w:hint="eastAsia" w:ascii="宋体" w:hAnsi="宋体" w:cs="宋体"/>
                <w:sz w:val="24"/>
                <w:highlight w:val="none"/>
              </w:rPr>
            </w:pPr>
            <w:r>
              <w:rPr>
                <w:rFonts w:hint="eastAsia" w:ascii="宋体" w:hAnsi="宋体" w:cs="宋体"/>
                <w:sz w:val="24"/>
                <w:highlight w:val="none"/>
              </w:rPr>
              <w:t>贵州人民出版社</w:t>
            </w:r>
          </w:p>
        </w:tc>
        <w:tc>
          <w:tcPr>
            <w:tcW w:w="582" w:type="pct"/>
            <w:vAlign w:val="center"/>
          </w:tcPr>
          <w:p w14:paraId="45D49574">
            <w:pPr>
              <w:spacing w:line="360" w:lineRule="auto"/>
              <w:jc w:val="center"/>
              <w:rPr>
                <w:rFonts w:hint="eastAsia" w:ascii="宋体" w:hAnsi="宋体" w:cs="宋体"/>
                <w:sz w:val="24"/>
                <w:highlight w:val="none"/>
              </w:rPr>
            </w:pPr>
            <w:r>
              <w:rPr>
                <w:rFonts w:hint="eastAsia" w:ascii="宋体" w:hAnsi="宋体" w:cs="宋体"/>
                <w:sz w:val="24"/>
                <w:highlight w:val="none"/>
              </w:rPr>
              <w:t>24</w:t>
            </w:r>
          </w:p>
        </w:tc>
        <w:tc>
          <w:tcPr>
            <w:tcW w:w="1859" w:type="pct"/>
            <w:vAlign w:val="center"/>
          </w:tcPr>
          <w:p w14:paraId="07765E1B">
            <w:pPr>
              <w:spacing w:line="360" w:lineRule="auto"/>
              <w:jc w:val="center"/>
              <w:rPr>
                <w:rFonts w:hint="eastAsia" w:ascii="宋体" w:hAnsi="宋体" w:cs="宋体"/>
                <w:sz w:val="24"/>
                <w:highlight w:val="none"/>
              </w:rPr>
            </w:pPr>
            <w:r>
              <w:rPr>
                <w:rFonts w:hint="eastAsia" w:ascii="宋体" w:hAnsi="宋体" w:cs="宋体"/>
                <w:sz w:val="24"/>
                <w:highlight w:val="none"/>
              </w:rPr>
              <w:t>机械工业出版社</w:t>
            </w:r>
          </w:p>
        </w:tc>
      </w:tr>
      <w:tr w14:paraId="1A8C4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pct"/>
            <w:vAlign w:val="center"/>
          </w:tcPr>
          <w:p w14:paraId="50CE114F">
            <w:pPr>
              <w:spacing w:line="360" w:lineRule="auto"/>
              <w:jc w:val="center"/>
              <w:rPr>
                <w:rFonts w:hint="eastAsia" w:ascii="宋体" w:hAnsi="宋体" w:cs="宋体"/>
                <w:sz w:val="24"/>
                <w:highlight w:val="none"/>
              </w:rPr>
            </w:pPr>
            <w:r>
              <w:rPr>
                <w:rFonts w:hint="eastAsia" w:ascii="宋体" w:hAnsi="宋体" w:cs="宋体"/>
                <w:sz w:val="24"/>
                <w:highlight w:val="none"/>
              </w:rPr>
              <w:t>10</w:t>
            </w:r>
          </w:p>
        </w:tc>
        <w:tc>
          <w:tcPr>
            <w:tcW w:w="1996" w:type="pct"/>
            <w:vAlign w:val="center"/>
          </w:tcPr>
          <w:p w14:paraId="0C7AD78C">
            <w:pPr>
              <w:spacing w:line="360" w:lineRule="auto"/>
              <w:jc w:val="center"/>
              <w:rPr>
                <w:rFonts w:hint="eastAsia" w:ascii="宋体" w:hAnsi="宋体" w:cs="宋体"/>
                <w:sz w:val="24"/>
                <w:highlight w:val="none"/>
              </w:rPr>
            </w:pPr>
            <w:r>
              <w:rPr>
                <w:rFonts w:hint="eastAsia" w:ascii="宋体" w:hAnsi="宋体" w:cs="宋体"/>
                <w:sz w:val="24"/>
                <w:highlight w:val="none"/>
              </w:rPr>
              <w:t>南京大学出版社</w:t>
            </w:r>
          </w:p>
        </w:tc>
        <w:tc>
          <w:tcPr>
            <w:tcW w:w="582" w:type="pct"/>
            <w:vAlign w:val="center"/>
          </w:tcPr>
          <w:p w14:paraId="5FABD326">
            <w:pPr>
              <w:spacing w:line="360" w:lineRule="auto"/>
              <w:jc w:val="center"/>
              <w:rPr>
                <w:rFonts w:hint="eastAsia" w:ascii="宋体" w:hAnsi="宋体" w:cs="宋体"/>
                <w:sz w:val="24"/>
                <w:highlight w:val="none"/>
              </w:rPr>
            </w:pPr>
            <w:r>
              <w:rPr>
                <w:rFonts w:hint="eastAsia" w:ascii="宋体" w:hAnsi="宋体" w:cs="宋体"/>
                <w:sz w:val="24"/>
                <w:highlight w:val="none"/>
              </w:rPr>
              <w:t>25</w:t>
            </w:r>
          </w:p>
        </w:tc>
        <w:tc>
          <w:tcPr>
            <w:tcW w:w="1859" w:type="pct"/>
            <w:vAlign w:val="center"/>
          </w:tcPr>
          <w:p w14:paraId="5DD048F9">
            <w:pPr>
              <w:spacing w:line="360" w:lineRule="auto"/>
              <w:jc w:val="center"/>
              <w:rPr>
                <w:rFonts w:hint="eastAsia" w:ascii="宋体" w:hAnsi="宋体" w:cs="宋体"/>
                <w:sz w:val="24"/>
                <w:highlight w:val="none"/>
              </w:rPr>
            </w:pPr>
            <w:r>
              <w:rPr>
                <w:rFonts w:hint="eastAsia" w:ascii="宋体" w:hAnsi="宋体" w:cs="宋体"/>
                <w:sz w:val="24"/>
                <w:highlight w:val="none"/>
              </w:rPr>
              <w:t>人民邮电出版社</w:t>
            </w:r>
          </w:p>
        </w:tc>
      </w:tr>
      <w:tr w14:paraId="102EB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pct"/>
            <w:vAlign w:val="center"/>
          </w:tcPr>
          <w:p w14:paraId="13C264D8">
            <w:pPr>
              <w:spacing w:line="360" w:lineRule="auto"/>
              <w:jc w:val="center"/>
              <w:rPr>
                <w:rFonts w:hint="eastAsia" w:ascii="宋体" w:hAnsi="宋体" w:cs="宋体"/>
                <w:sz w:val="24"/>
                <w:highlight w:val="none"/>
              </w:rPr>
            </w:pPr>
            <w:r>
              <w:rPr>
                <w:rFonts w:hint="eastAsia" w:ascii="宋体" w:hAnsi="宋体" w:cs="宋体"/>
                <w:sz w:val="24"/>
                <w:highlight w:val="none"/>
              </w:rPr>
              <w:t>11</w:t>
            </w:r>
          </w:p>
        </w:tc>
        <w:tc>
          <w:tcPr>
            <w:tcW w:w="1996" w:type="pct"/>
            <w:vAlign w:val="center"/>
          </w:tcPr>
          <w:p w14:paraId="23A37D40">
            <w:pPr>
              <w:spacing w:line="360" w:lineRule="auto"/>
              <w:jc w:val="center"/>
              <w:rPr>
                <w:rFonts w:hint="eastAsia" w:ascii="宋体" w:hAnsi="宋体" w:cs="宋体"/>
                <w:sz w:val="24"/>
                <w:highlight w:val="none"/>
              </w:rPr>
            </w:pPr>
            <w:r>
              <w:rPr>
                <w:rFonts w:hint="eastAsia" w:ascii="宋体" w:hAnsi="宋体" w:cs="宋体"/>
                <w:sz w:val="24"/>
                <w:highlight w:val="none"/>
              </w:rPr>
              <w:t>青岛出版社</w:t>
            </w:r>
          </w:p>
        </w:tc>
        <w:tc>
          <w:tcPr>
            <w:tcW w:w="582" w:type="pct"/>
            <w:vAlign w:val="center"/>
          </w:tcPr>
          <w:p w14:paraId="5208BE5D">
            <w:pPr>
              <w:spacing w:line="360" w:lineRule="auto"/>
              <w:jc w:val="center"/>
              <w:rPr>
                <w:rFonts w:hint="eastAsia" w:ascii="宋体" w:hAnsi="宋体" w:cs="宋体"/>
                <w:sz w:val="24"/>
                <w:highlight w:val="none"/>
              </w:rPr>
            </w:pPr>
            <w:r>
              <w:rPr>
                <w:rFonts w:hint="eastAsia" w:ascii="宋体" w:hAnsi="宋体" w:cs="宋体"/>
                <w:sz w:val="24"/>
                <w:highlight w:val="none"/>
              </w:rPr>
              <w:t>26</w:t>
            </w:r>
          </w:p>
        </w:tc>
        <w:tc>
          <w:tcPr>
            <w:tcW w:w="1859" w:type="pct"/>
            <w:vAlign w:val="center"/>
          </w:tcPr>
          <w:p w14:paraId="347BE5E1">
            <w:pPr>
              <w:spacing w:line="360" w:lineRule="auto"/>
              <w:jc w:val="center"/>
              <w:rPr>
                <w:rFonts w:hint="eastAsia" w:ascii="宋体" w:hAnsi="宋体" w:cs="宋体"/>
                <w:sz w:val="24"/>
                <w:highlight w:val="none"/>
              </w:rPr>
            </w:pPr>
            <w:r>
              <w:rPr>
                <w:rFonts w:hint="eastAsia" w:ascii="宋体" w:hAnsi="宋体" w:cs="宋体"/>
                <w:sz w:val="24"/>
                <w:highlight w:val="none"/>
              </w:rPr>
              <w:t>江苏凤凰文艺出版社</w:t>
            </w:r>
          </w:p>
        </w:tc>
      </w:tr>
      <w:tr w14:paraId="7C15A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pct"/>
            <w:vAlign w:val="center"/>
          </w:tcPr>
          <w:p w14:paraId="6B648B06">
            <w:pPr>
              <w:spacing w:line="360" w:lineRule="auto"/>
              <w:jc w:val="center"/>
              <w:rPr>
                <w:rFonts w:hint="eastAsia" w:ascii="宋体" w:hAnsi="宋体" w:cs="宋体"/>
                <w:sz w:val="24"/>
                <w:highlight w:val="none"/>
              </w:rPr>
            </w:pPr>
            <w:r>
              <w:rPr>
                <w:rFonts w:hint="eastAsia" w:ascii="宋体" w:hAnsi="宋体" w:cs="宋体"/>
                <w:sz w:val="24"/>
                <w:highlight w:val="none"/>
              </w:rPr>
              <w:t>12</w:t>
            </w:r>
          </w:p>
        </w:tc>
        <w:tc>
          <w:tcPr>
            <w:tcW w:w="1996" w:type="pct"/>
            <w:vAlign w:val="center"/>
          </w:tcPr>
          <w:p w14:paraId="0B3655F3">
            <w:pPr>
              <w:spacing w:line="360" w:lineRule="auto"/>
              <w:jc w:val="center"/>
              <w:rPr>
                <w:rFonts w:hint="eastAsia" w:ascii="宋体" w:hAnsi="宋体" w:cs="宋体"/>
                <w:sz w:val="24"/>
                <w:highlight w:val="none"/>
              </w:rPr>
            </w:pPr>
            <w:r>
              <w:rPr>
                <w:rFonts w:hint="eastAsia" w:ascii="宋体" w:hAnsi="宋体" w:cs="宋体"/>
                <w:sz w:val="24"/>
                <w:highlight w:val="none"/>
              </w:rPr>
              <w:t>浙江人民出版社</w:t>
            </w:r>
          </w:p>
        </w:tc>
        <w:tc>
          <w:tcPr>
            <w:tcW w:w="582" w:type="pct"/>
            <w:vAlign w:val="center"/>
          </w:tcPr>
          <w:p w14:paraId="3E8C0CFD">
            <w:pPr>
              <w:spacing w:line="360" w:lineRule="auto"/>
              <w:jc w:val="center"/>
              <w:rPr>
                <w:rFonts w:hint="eastAsia" w:ascii="宋体" w:hAnsi="宋体" w:cs="宋体"/>
                <w:sz w:val="24"/>
                <w:highlight w:val="none"/>
              </w:rPr>
            </w:pPr>
            <w:r>
              <w:rPr>
                <w:rFonts w:hint="eastAsia" w:ascii="宋体" w:hAnsi="宋体" w:cs="宋体"/>
                <w:sz w:val="24"/>
                <w:highlight w:val="none"/>
              </w:rPr>
              <w:t>27</w:t>
            </w:r>
          </w:p>
        </w:tc>
        <w:tc>
          <w:tcPr>
            <w:tcW w:w="1859" w:type="pct"/>
            <w:vAlign w:val="center"/>
          </w:tcPr>
          <w:p w14:paraId="1DDB2B37">
            <w:pPr>
              <w:spacing w:line="360" w:lineRule="auto"/>
              <w:jc w:val="center"/>
              <w:rPr>
                <w:rFonts w:hint="eastAsia" w:ascii="宋体" w:hAnsi="宋体" w:cs="宋体"/>
                <w:sz w:val="24"/>
                <w:highlight w:val="none"/>
              </w:rPr>
            </w:pPr>
            <w:r>
              <w:rPr>
                <w:rFonts w:hint="eastAsia" w:ascii="宋体" w:hAnsi="宋体" w:cs="宋体"/>
                <w:sz w:val="24"/>
                <w:highlight w:val="none"/>
              </w:rPr>
              <w:t>化学工业出版社</w:t>
            </w:r>
          </w:p>
        </w:tc>
      </w:tr>
      <w:tr w14:paraId="34C49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pct"/>
            <w:vAlign w:val="center"/>
          </w:tcPr>
          <w:p w14:paraId="65A683E5">
            <w:pPr>
              <w:spacing w:line="360" w:lineRule="auto"/>
              <w:jc w:val="center"/>
              <w:rPr>
                <w:rFonts w:hint="eastAsia" w:ascii="宋体" w:hAnsi="宋体" w:cs="宋体"/>
                <w:sz w:val="24"/>
                <w:highlight w:val="none"/>
              </w:rPr>
            </w:pPr>
            <w:r>
              <w:rPr>
                <w:rFonts w:hint="eastAsia" w:ascii="宋体" w:hAnsi="宋体" w:cs="宋体"/>
                <w:sz w:val="24"/>
                <w:highlight w:val="none"/>
              </w:rPr>
              <w:t>13</w:t>
            </w:r>
          </w:p>
        </w:tc>
        <w:tc>
          <w:tcPr>
            <w:tcW w:w="1996" w:type="pct"/>
            <w:vAlign w:val="center"/>
          </w:tcPr>
          <w:p w14:paraId="401EC986">
            <w:pPr>
              <w:spacing w:line="360" w:lineRule="auto"/>
              <w:jc w:val="center"/>
              <w:rPr>
                <w:rFonts w:hint="eastAsia" w:ascii="宋体" w:hAnsi="宋体" w:cs="宋体"/>
                <w:sz w:val="24"/>
                <w:highlight w:val="none"/>
              </w:rPr>
            </w:pPr>
            <w:r>
              <w:rPr>
                <w:rFonts w:hint="eastAsia" w:ascii="宋体" w:hAnsi="宋体" w:cs="宋体"/>
                <w:sz w:val="24"/>
                <w:highlight w:val="none"/>
              </w:rPr>
              <w:t>作家出版社</w:t>
            </w:r>
          </w:p>
        </w:tc>
        <w:tc>
          <w:tcPr>
            <w:tcW w:w="582" w:type="pct"/>
            <w:vAlign w:val="center"/>
          </w:tcPr>
          <w:p w14:paraId="7825F1A4">
            <w:pPr>
              <w:spacing w:line="360" w:lineRule="auto"/>
              <w:jc w:val="center"/>
              <w:rPr>
                <w:rFonts w:hint="eastAsia" w:ascii="宋体" w:hAnsi="宋体" w:cs="宋体"/>
                <w:sz w:val="24"/>
                <w:highlight w:val="none"/>
              </w:rPr>
            </w:pPr>
            <w:r>
              <w:rPr>
                <w:rFonts w:hint="eastAsia" w:ascii="宋体" w:hAnsi="宋体" w:cs="宋体"/>
                <w:sz w:val="24"/>
                <w:highlight w:val="none"/>
              </w:rPr>
              <w:t>28</w:t>
            </w:r>
          </w:p>
        </w:tc>
        <w:tc>
          <w:tcPr>
            <w:tcW w:w="1859" w:type="pct"/>
            <w:vAlign w:val="center"/>
          </w:tcPr>
          <w:p w14:paraId="62B42A38">
            <w:pPr>
              <w:spacing w:line="360" w:lineRule="auto"/>
              <w:jc w:val="center"/>
              <w:rPr>
                <w:rFonts w:hint="eastAsia" w:ascii="宋体" w:hAnsi="宋体" w:cs="宋体"/>
                <w:sz w:val="24"/>
                <w:highlight w:val="none"/>
              </w:rPr>
            </w:pPr>
            <w:r>
              <w:rPr>
                <w:rFonts w:hint="eastAsia" w:ascii="宋体" w:hAnsi="宋体" w:cs="宋体"/>
                <w:sz w:val="24"/>
                <w:highlight w:val="none"/>
              </w:rPr>
              <w:t>长江文艺出版社</w:t>
            </w:r>
          </w:p>
        </w:tc>
      </w:tr>
      <w:tr w14:paraId="5CDA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3" w:type="pct"/>
            <w:vAlign w:val="center"/>
          </w:tcPr>
          <w:p w14:paraId="7558EFFF">
            <w:pPr>
              <w:spacing w:line="360" w:lineRule="auto"/>
              <w:jc w:val="center"/>
              <w:rPr>
                <w:rFonts w:hint="eastAsia" w:ascii="宋体" w:hAnsi="宋体" w:cs="宋体"/>
                <w:sz w:val="24"/>
                <w:highlight w:val="none"/>
              </w:rPr>
            </w:pPr>
            <w:r>
              <w:rPr>
                <w:rFonts w:hint="eastAsia" w:ascii="宋体" w:hAnsi="宋体" w:cs="宋体"/>
                <w:sz w:val="24"/>
                <w:highlight w:val="none"/>
              </w:rPr>
              <w:t>14</w:t>
            </w:r>
          </w:p>
        </w:tc>
        <w:tc>
          <w:tcPr>
            <w:tcW w:w="1996" w:type="pct"/>
            <w:vAlign w:val="center"/>
          </w:tcPr>
          <w:p w14:paraId="6FFC02F1">
            <w:pPr>
              <w:spacing w:line="360" w:lineRule="auto"/>
              <w:jc w:val="center"/>
              <w:rPr>
                <w:rFonts w:hint="eastAsia" w:ascii="宋体" w:hAnsi="宋体" w:cs="宋体"/>
                <w:sz w:val="24"/>
                <w:highlight w:val="none"/>
              </w:rPr>
            </w:pPr>
            <w:r>
              <w:rPr>
                <w:rFonts w:hint="eastAsia" w:ascii="宋体" w:hAnsi="宋体" w:cs="宋体"/>
                <w:sz w:val="24"/>
                <w:highlight w:val="none"/>
              </w:rPr>
              <w:t>春风文艺出版社</w:t>
            </w:r>
          </w:p>
        </w:tc>
        <w:tc>
          <w:tcPr>
            <w:tcW w:w="582" w:type="pct"/>
            <w:vAlign w:val="center"/>
          </w:tcPr>
          <w:p w14:paraId="3209DAC0">
            <w:pPr>
              <w:spacing w:line="360" w:lineRule="auto"/>
              <w:jc w:val="center"/>
              <w:rPr>
                <w:rFonts w:hint="eastAsia" w:ascii="宋体" w:hAnsi="宋体" w:cs="宋体"/>
                <w:sz w:val="24"/>
                <w:highlight w:val="none"/>
              </w:rPr>
            </w:pPr>
            <w:r>
              <w:rPr>
                <w:rFonts w:hint="eastAsia" w:ascii="宋体" w:hAnsi="宋体" w:cs="宋体"/>
                <w:sz w:val="24"/>
                <w:highlight w:val="none"/>
              </w:rPr>
              <w:t>29</w:t>
            </w:r>
          </w:p>
        </w:tc>
        <w:tc>
          <w:tcPr>
            <w:tcW w:w="1859" w:type="pct"/>
            <w:vAlign w:val="center"/>
          </w:tcPr>
          <w:p w14:paraId="3F19D3B0">
            <w:pPr>
              <w:spacing w:line="360" w:lineRule="auto"/>
              <w:jc w:val="center"/>
              <w:rPr>
                <w:rFonts w:hint="eastAsia" w:ascii="宋体" w:hAnsi="宋体" w:cs="宋体"/>
                <w:sz w:val="24"/>
                <w:highlight w:val="none"/>
              </w:rPr>
            </w:pPr>
            <w:r>
              <w:rPr>
                <w:rFonts w:hint="eastAsia" w:ascii="宋体" w:hAnsi="宋体" w:cs="宋体"/>
                <w:sz w:val="24"/>
                <w:highlight w:val="none"/>
              </w:rPr>
              <w:t>湖南文艺出版社</w:t>
            </w:r>
          </w:p>
        </w:tc>
      </w:tr>
      <w:tr w14:paraId="7D5E1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14:paraId="53332C5F">
            <w:pPr>
              <w:spacing w:line="360" w:lineRule="auto"/>
              <w:jc w:val="center"/>
              <w:rPr>
                <w:rFonts w:hint="eastAsia" w:ascii="宋体" w:hAnsi="宋体" w:cs="宋体"/>
                <w:sz w:val="24"/>
                <w:highlight w:val="none"/>
              </w:rPr>
            </w:pPr>
            <w:r>
              <w:rPr>
                <w:rFonts w:hint="eastAsia" w:ascii="宋体" w:hAnsi="宋体" w:cs="宋体"/>
                <w:sz w:val="24"/>
                <w:highlight w:val="none"/>
              </w:rPr>
              <w:t>15</w:t>
            </w:r>
          </w:p>
        </w:tc>
        <w:tc>
          <w:tcPr>
            <w:tcW w:w="2130" w:type="dxa"/>
            <w:vAlign w:val="center"/>
          </w:tcPr>
          <w:p w14:paraId="6D3A1139">
            <w:pPr>
              <w:spacing w:line="360" w:lineRule="auto"/>
              <w:jc w:val="center"/>
              <w:rPr>
                <w:rFonts w:hint="eastAsia" w:ascii="宋体" w:hAnsi="宋体" w:cs="宋体"/>
                <w:sz w:val="24"/>
                <w:highlight w:val="none"/>
              </w:rPr>
            </w:pPr>
            <w:r>
              <w:rPr>
                <w:rFonts w:hint="eastAsia" w:ascii="宋体" w:hAnsi="宋体" w:cs="宋体"/>
                <w:sz w:val="24"/>
                <w:highlight w:val="none"/>
              </w:rPr>
              <w:t>电子工业出版社</w:t>
            </w:r>
          </w:p>
        </w:tc>
        <w:tc>
          <w:tcPr>
            <w:tcW w:w="2131" w:type="dxa"/>
            <w:vAlign w:val="center"/>
          </w:tcPr>
          <w:p w14:paraId="67B3BA4E">
            <w:pPr>
              <w:spacing w:line="360" w:lineRule="auto"/>
              <w:jc w:val="center"/>
              <w:rPr>
                <w:rFonts w:hint="eastAsia" w:ascii="宋体" w:hAnsi="宋体" w:cs="宋体"/>
                <w:sz w:val="24"/>
                <w:highlight w:val="none"/>
              </w:rPr>
            </w:pPr>
            <w:r>
              <w:rPr>
                <w:rFonts w:hint="eastAsia" w:ascii="宋体" w:hAnsi="宋体" w:cs="宋体"/>
                <w:sz w:val="24"/>
                <w:highlight w:val="none"/>
              </w:rPr>
              <w:t>30</w:t>
            </w:r>
          </w:p>
        </w:tc>
        <w:tc>
          <w:tcPr>
            <w:tcW w:w="2131" w:type="dxa"/>
            <w:vAlign w:val="center"/>
          </w:tcPr>
          <w:p w14:paraId="74FF3340">
            <w:pPr>
              <w:spacing w:line="360" w:lineRule="auto"/>
              <w:jc w:val="center"/>
              <w:rPr>
                <w:rFonts w:hint="eastAsia" w:ascii="宋体" w:hAnsi="宋体" w:cs="宋体"/>
                <w:sz w:val="24"/>
                <w:highlight w:val="none"/>
              </w:rPr>
            </w:pPr>
            <w:r>
              <w:rPr>
                <w:rFonts w:hint="eastAsia" w:ascii="宋体" w:hAnsi="宋体" w:cs="宋体"/>
                <w:sz w:val="24"/>
                <w:highlight w:val="none"/>
              </w:rPr>
              <w:t>上海人民美术出版社</w:t>
            </w:r>
          </w:p>
        </w:tc>
      </w:tr>
    </w:tbl>
    <w:p w14:paraId="1D394BAF">
      <w:pPr>
        <w:spacing w:line="360" w:lineRule="auto"/>
        <w:rPr>
          <w:rFonts w:hint="eastAsia" w:ascii="宋体" w:hAnsi="宋体" w:cs="宋体"/>
          <w:b/>
          <w:bCs/>
          <w:sz w:val="24"/>
          <w:highlight w:val="none"/>
        </w:rPr>
      </w:pPr>
    </w:p>
    <w:p w14:paraId="3A192EC0">
      <w:pPr>
        <w:spacing w:line="360" w:lineRule="auto"/>
        <w:rPr>
          <w:rFonts w:hint="eastAsia" w:ascii="宋体" w:hAnsi="宋体" w:cs="宋体"/>
          <w:b/>
          <w:bCs/>
          <w:sz w:val="24"/>
          <w:highlight w:val="none"/>
        </w:rPr>
      </w:pPr>
      <w:r>
        <w:rPr>
          <w:rFonts w:hint="eastAsia" w:ascii="宋体" w:hAnsi="宋体" w:cs="宋体"/>
          <w:b/>
          <w:bCs/>
          <w:sz w:val="24"/>
          <w:highlight w:val="none"/>
        </w:rPr>
        <w:t>四、商务要求</w:t>
      </w:r>
    </w:p>
    <w:p w14:paraId="73233BB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1、交货时间及地点：同前面“招标项目一览表”内所填的相关内容。</w:t>
      </w:r>
    </w:p>
    <w:p w14:paraId="29B7A025">
      <w:pPr>
        <w:spacing w:line="360" w:lineRule="auto"/>
        <w:ind w:firstLine="480" w:firstLineChars="200"/>
        <w:rPr>
          <w:rFonts w:hint="eastAsia" w:ascii="宋体" w:hAnsi="宋体"/>
          <w:sz w:val="24"/>
          <w:highlight w:val="none"/>
        </w:rPr>
      </w:pPr>
      <w:r>
        <w:rPr>
          <w:rFonts w:hint="eastAsia" w:ascii="宋体" w:hAnsi="宋体" w:cs="宋体"/>
          <w:sz w:val="24"/>
          <w:highlight w:val="none"/>
        </w:rPr>
        <w:t>2、付款方式：（</w:t>
      </w:r>
      <w:r>
        <w:rPr>
          <w:rFonts w:hint="eastAsia" w:ascii="宋体" w:hAnsi="宋体"/>
          <w:sz w:val="24"/>
          <w:highlight w:val="none"/>
        </w:rPr>
        <w:t>1）、合同签订后7个工作日内支付合同（预算）金额的40%</w:t>
      </w:r>
      <w:r>
        <w:rPr>
          <w:rFonts w:hint="eastAsia" w:ascii="宋体" w:hAnsi="宋体"/>
          <w:sz w:val="24"/>
          <w:highlight w:val="none"/>
          <w:lang w:eastAsia="zh-Hans"/>
        </w:rPr>
        <w:t>作为预付款</w:t>
      </w:r>
      <w:r>
        <w:rPr>
          <w:rFonts w:hint="eastAsia" w:ascii="宋体" w:hAnsi="宋体"/>
          <w:sz w:val="24"/>
          <w:highlight w:val="none"/>
        </w:rPr>
        <w:t>，每批图书均全部交货并验收合格后7个工作日内支付该批货款实际结算金额扣除预付款后的剩余金额。</w:t>
      </w:r>
    </w:p>
    <w:p w14:paraId="0487873C">
      <w:pPr>
        <w:spacing w:line="360" w:lineRule="auto"/>
        <w:ind w:firstLine="480" w:firstLineChars="200"/>
        <w:rPr>
          <w:rFonts w:hint="eastAsia" w:ascii="宋体" w:hAnsi="宋体"/>
          <w:sz w:val="24"/>
          <w:highlight w:val="none"/>
        </w:rPr>
      </w:pPr>
      <w:r>
        <w:rPr>
          <w:rFonts w:hint="eastAsia" w:ascii="宋体" w:hAnsi="宋体"/>
          <w:sz w:val="24"/>
          <w:highlight w:val="none"/>
        </w:rPr>
        <w:t>（2）、中标人明确表示无需预付款的，每批图书均全部交货并验收合格后7个工作日内一次性支付本批货款的总额。</w:t>
      </w:r>
    </w:p>
    <w:p w14:paraId="5E5BA977">
      <w:pPr>
        <w:spacing w:line="360" w:lineRule="auto"/>
        <w:ind w:firstLine="480" w:firstLineChars="200"/>
        <w:rPr>
          <w:rFonts w:hint="eastAsia" w:ascii="宋体" w:hAnsi="宋体"/>
          <w:sz w:val="24"/>
          <w:highlight w:val="none"/>
        </w:rPr>
      </w:pPr>
      <w:r>
        <w:rPr>
          <w:rFonts w:hint="eastAsia" w:ascii="宋体" w:hAnsi="宋体"/>
          <w:sz w:val="24"/>
          <w:highlight w:val="none"/>
        </w:rPr>
        <w:t>（3）、当批货款的总额</w:t>
      </w:r>
      <w:r>
        <w:rPr>
          <w:rFonts w:hint="eastAsia" w:ascii="宋体" w:hAnsi="宋体"/>
          <w:sz w:val="24"/>
          <w:highlight w:val="none"/>
          <w:lang w:val="zh-TW" w:eastAsia="zh-TW"/>
        </w:rPr>
        <w:t>按采购单位实际采购数量的图书码洋乘以中标折扣。最终</w:t>
      </w:r>
      <w:r>
        <w:rPr>
          <w:rFonts w:hint="eastAsia" w:ascii="宋体" w:hAnsi="宋体"/>
          <w:sz w:val="24"/>
          <w:highlight w:val="none"/>
        </w:rPr>
        <w:t>全部</w:t>
      </w:r>
      <w:r>
        <w:rPr>
          <w:rFonts w:hint="eastAsia" w:ascii="宋体" w:hAnsi="宋体"/>
          <w:sz w:val="24"/>
          <w:highlight w:val="none"/>
          <w:lang w:val="zh-TW" w:eastAsia="zh-TW"/>
        </w:rPr>
        <w:t>结算金额不得</w:t>
      </w:r>
      <w:r>
        <w:rPr>
          <w:rFonts w:hint="eastAsia" w:ascii="宋体" w:hAnsi="宋体"/>
          <w:sz w:val="24"/>
          <w:highlight w:val="none"/>
        </w:rPr>
        <w:t>超过该标项预算金额</w:t>
      </w:r>
      <w:r>
        <w:rPr>
          <w:rFonts w:hint="eastAsia" w:ascii="宋体" w:hAnsi="宋体"/>
          <w:sz w:val="24"/>
          <w:highlight w:val="none"/>
          <w:lang w:val="zh-TW" w:eastAsia="zh-TW"/>
        </w:rPr>
        <w:t>。</w:t>
      </w:r>
    </w:p>
    <w:p w14:paraId="7D811B8F">
      <w:pPr>
        <w:spacing w:line="360" w:lineRule="exact"/>
        <w:rPr>
          <w:sz w:val="24"/>
          <w:highlight w:val="none"/>
        </w:rPr>
      </w:pPr>
      <w:r>
        <w:rPr>
          <w:rFonts w:hint="eastAsia" w:ascii="宋体" w:hAnsi="宋体" w:cs="宋体"/>
          <w:sz w:val="24"/>
          <w:highlight w:val="none"/>
        </w:rPr>
        <w:t xml:space="preserve">    3、质保期：</w:t>
      </w:r>
      <w:r>
        <w:rPr>
          <w:sz w:val="24"/>
          <w:highlight w:val="none"/>
        </w:rPr>
        <w:t>按国家有关图书管理相关条款执行。</w:t>
      </w:r>
    </w:p>
    <w:p w14:paraId="5D0B3B47">
      <w:pPr>
        <w:spacing w:line="360" w:lineRule="auto"/>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    </w:t>
      </w:r>
    </w:p>
    <w:p w14:paraId="12EDF63A">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4E0BC3F8">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3469E413">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5D5F84B8">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34735C30">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48A47301">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67DCD7D6">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1E510ADB">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261A2C6E">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55274CA1">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5FB3A011">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09109561">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5C3F5E9D">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061D859B">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359B333F">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1E09CA9C">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p>
    <w:p w14:paraId="78AE8A86">
      <w:pPr>
        <w:spacing w:line="360" w:lineRule="auto"/>
        <w:ind w:firstLine="723" w:firstLineChars="200"/>
        <w:jc w:val="cente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第五章 合同主要条款</w:t>
      </w:r>
    </w:p>
    <w:p w14:paraId="5B053E4C">
      <w:pPr>
        <w:spacing w:line="360" w:lineRule="auto"/>
        <w:jc w:val="center"/>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（此稿为合同样本，最终定稿待双方协商后定）</w:t>
      </w:r>
    </w:p>
    <w:p w14:paraId="7333E11E">
      <w:pPr>
        <w:spacing w:line="360" w:lineRule="auto"/>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项目名称：2025年度台州市路桥区图书馆本馆普通图书、和合书吧普通图书、分馆普通图书采购项目</w:t>
      </w:r>
    </w:p>
    <w:p w14:paraId="2850313D">
      <w:pPr>
        <w:spacing w:line="360" w:lineRule="auto"/>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项目编号：ZJWS2025-LQ80</w:t>
      </w:r>
    </w:p>
    <w:p w14:paraId="277DB605">
      <w:pPr>
        <w:pStyle w:val="9"/>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32"/>
          <w:highlight w:val="none"/>
          <w14:textFill>
            <w14:solidFill>
              <w14:schemeClr w14:val="tx1"/>
            </w14:solidFill>
          </w14:textFill>
        </w:rPr>
        <w:t>标段：</w:t>
      </w:r>
    </w:p>
    <w:p w14:paraId="1CBCB4E3">
      <w:pPr>
        <w:spacing w:line="360" w:lineRule="auto"/>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甲方（采购人）：</w:t>
      </w:r>
      <w:r>
        <w:rPr>
          <w:rFonts w:hint="eastAsia" w:ascii="宋体" w:hAnsi="宋体" w:cs="宋体"/>
          <w:color w:val="000000" w:themeColor="text1"/>
          <w:sz w:val="24"/>
          <w:szCs w:val="32"/>
          <w:highlight w:val="none"/>
          <w14:textFill>
            <w14:solidFill>
              <w14:schemeClr w14:val="tx1"/>
            </w14:solidFill>
          </w14:textFill>
        </w:rPr>
        <w:t>台州市路桥区图书馆</w:t>
      </w:r>
    </w:p>
    <w:p w14:paraId="0E741E7E">
      <w:pPr>
        <w:spacing w:line="360" w:lineRule="auto"/>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 xml:space="preserve">乙方（供应商）： </w:t>
      </w:r>
    </w:p>
    <w:p w14:paraId="17C279D4">
      <w:pPr>
        <w:spacing w:line="360" w:lineRule="auto"/>
        <w:ind w:firstLine="480" w:firstLineChars="200"/>
        <w:jc w:val="left"/>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甲、乙双方根据浙江五石中正工程咨询有限公司关于</w:t>
      </w:r>
      <w:r>
        <w:rPr>
          <w:rFonts w:hint="eastAsia" w:ascii="宋体" w:hAnsi="宋体" w:cs="宋体"/>
          <w:color w:val="000000" w:themeColor="text1"/>
          <w:sz w:val="24"/>
          <w:szCs w:val="32"/>
          <w:highlight w:val="none"/>
          <w:u w:val="single"/>
          <w:lang w:val="zh-CN"/>
          <w14:textFill>
            <w14:solidFill>
              <w14:schemeClr w14:val="tx1"/>
            </w14:solidFill>
          </w14:textFill>
        </w:rPr>
        <w:t>2025年度台州市路桥区图书馆本馆普通图书、和合书吧普通图书、分馆普通图书采购项目</w:t>
      </w:r>
      <w:r>
        <w:rPr>
          <w:rFonts w:hint="eastAsia" w:ascii="宋体" w:hAnsi="宋体" w:cs="宋体"/>
          <w:color w:val="000000" w:themeColor="text1"/>
          <w:sz w:val="24"/>
          <w:szCs w:val="32"/>
          <w:highlight w:val="none"/>
          <w:lang w:val="zh-CN"/>
          <w14:textFill>
            <w14:solidFill>
              <w14:schemeClr w14:val="tx1"/>
            </w14:solidFill>
          </w14:textFill>
        </w:rPr>
        <w:t>（编号为</w:t>
      </w:r>
      <w:r>
        <w:rPr>
          <w:rFonts w:hint="eastAsia" w:ascii="宋体" w:hAnsi="宋体" w:cs="宋体"/>
          <w:color w:val="000000" w:themeColor="text1"/>
          <w:sz w:val="24"/>
          <w:szCs w:val="32"/>
          <w:highlight w:val="none"/>
          <w:u w:val="single"/>
          <w14:textFill>
            <w14:solidFill>
              <w14:schemeClr w14:val="tx1"/>
            </w14:solidFill>
          </w14:textFill>
        </w:rPr>
        <w:t>ZJWS2025-LQ80</w:t>
      </w:r>
      <w:r>
        <w:rPr>
          <w:rFonts w:hint="eastAsia" w:ascii="宋体" w:hAnsi="宋体" w:cs="宋体"/>
          <w:color w:val="000000" w:themeColor="text1"/>
          <w:sz w:val="24"/>
          <w:szCs w:val="32"/>
          <w:highlight w:val="none"/>
          <w:lang w:val="zh-CN"/>
          <w14:textFill>
            <w14:solidFill>
              <w14:schemeClr w14:val="tx1"/>
            </w14:solidFill>
          </w14:textFill>
        </w:rPr>
        <w:t>）公开招标的结果，签署本合同。</w:t>
      </w:r>
    </w:p>
    <w:p w14:paraId="1AC87A62">
      <w:pPr>
        <w:spacing w:line="360" w:lineRule="auto"/>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一、合同文件： </w:t>
      </w:r>
    </w:p>
    <w:p w14:paraId="180BB634">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1.合同条款。</w:t>
      </w:r>
    </w:p>
    <w:p w14:paraId="1459B000">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2.中标通知书。</w:t>
      </w:r>
    </w:p>
    <w:p w14:paraId="4FC1B1F0">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3.更正补充文件。</w:t>
      </w:r>
    </w:p>
    <w:p w14:paraId="54D41808">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4.招标文件。</w:t>
      </w:r>
    </w:p>
    <w:p w14:paraId="67AACE8F">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5.中标供应商投标文件。</w:t>
      </w:r>
    </w:p>
    <w:p w14:paraId="1EC3341F">
      <w:pPr>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6.其他。</w:t>
      </w:r>
    </w:p>
    <w:p w14:paraId="41B33984">
      <w:pPr>
        <w:pStyle w:val="13"/>
        <w:snapToGrid w:val="0"/>
        <w:spacing w:line="360" w:lineRule="auto"/>
        <w:ind w:firstLine="480" w:firstLineChars="200"/>
        <w:rPr>
          <w:rFonts w:hint="eastAsia" w:hAnsi="宋体" w:cs="宋体"/>
          <w:color w:val="000000" w:themeColor="text1"/>
          <w:sz w:val="24"/>
          <w:highlight w:val="none"/>
          <w:lang w:val="zh-CN"/>
          <w14:textFill>
            <w14:solidFill>
              <w14:schemeClr w14:val="tx1"/>
            </w14:solidFill>
          </w14:textFill>
        </w:rPr>
      </w:pPr>
      <w:r>
        <w:rPr>
          <w:rFonts w:hint="eastAsia" w:hAnsi="宋体" w:cs="宋体"/>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14:paraId="13B255E5">
      <w:pPr>
        <w:pStyle w:val="13"/>
        <w:snapToGrid w:val="0"/>
        <w:spacing w:before="120" w:after="120" w:line="360" w:lineRule="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二、货物内容</w:t>
      </w:r>
    </w:p>
    <w:p w14:paraId="3B95FCF8">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货物名称：</w:t>
      </w:r>
      <w:r>
        <w:rPr>
          <w:rFonts w:hint="eastAsia" w:hAnsi="宋体" w:cs="宋体"/>
          <w:color w:val="000000" w:themeColor="text1"/>
          <w:sz w:val="24"/>
          <w:szCs w:val="32"/>
          <w:highlight w:val="none"/>
          <w:lang w:val="zh-CN"/>
          <w14:textFill>
            <w14:solidFill>
              <w14:schemeClr w14:val="tx1"/>
            </w14:solidFill>
          </w14:textFill>
        </w:rPr>
        <w:t>图书</w:t>
      </w:r>
      <w:r>
        <w:rPr>
          <w:rFonts w:hint="eastAsia" w:hAnsi="宋体" w:cs="宋体"/>
          <w:color w:val="000000" w:themeColor="text1"/>
          <w:sz w:val="24"/>
          <w:highlight w:val="none"/>
          <w14:textFill>
            <w14:solidFill>
              <w14:schemeClr w14:val="tx1"/>
            </w14:solidFill>
          </w14:textFill>
        </w:rPr>
        <w:t>。</w:t>
      </w:r>
    </w:p>
    <w:p w14:paraId="04169A94">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数量（单位）：一批。</w:t>
      </w:r>
    </w:p>
    <w:p w14:paraId="7234C321">
      <w:pPr>
        <w:pStyle w:val="13"/>
        <w:snapToGrid w:val="0"/>
        <w:spacing w:before="120" w:after="120" w:line="360" w:lineRule="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三、合同金额</w:t>
      </w:r>
    </w:p>
    <w:p w14:paraId="6D2EBEFF">
      <w:pPr>
        <w:pStyle w:val="68"/>
        <w:framePr w:wrap="auto" w:vAnchor="margin" w:hAnchor="text" w:yAlign="inline"/>
        <w:spacing w:line="360" w:lineRule="auto"/>
        <w:rPr>
          <w:rFonts w:ascii="宋体" w:hAnsi="宋体" w:eastAsia="宋体" w:cs="宋体"/>
          <w:color w:val="000000" w:themeColor="text1"/>
          <w:kern w:val="0"/>
          <w:sz w:val="24"/>
          <w:szCs w:val="24"/>
          <w:highlight w:val="none"/>
          <w:u w:val="singl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1、本项目折扣率</w:t>
      </w:r>
      <w:r>
        <w:rPr>
          <w:rFonts w:ascii="宋体" w:hAnsi="宋体" w:eastAsia="宋体" w:cs="宋体"/>
          <w:color w:val="000000" w:themeColor="text1"/>
          <w:kern w:val="0"/>
          <w:sz w:val="24"/>
          <w:szCs w:val="24"/>
          <w:highlight w:val="none"/>
          <w:u w:val="single"/>
          <w14:textFill>
            <w14:solidFill>
              <w14:schemeClr w14:val="tx1"/>
            </w14:solidFill>
          </w14:textFill>
        </w:rPr>
        <w:t>大写百分之         ，小写      %。</w:t>
      </w:r>
    </w:p>
    <w:p w14:paraId="35624023">
      <w:pPr>
        <w:pStyle w:val="68"/>
        <w:framePr w:wrap="auto" w:vAnchor="margin" w:hAnchor="text" w:yAlign="inline"/>
        <w:spacing w:line="360" w:lineRule="auto"/>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lang w:val="zh-TW" w:eastAsia="zh-TW"/>
          <w14:textFill>
            <w14:solidFill>
              <w14:schemeClr w14:val="tx1"/>
            </w14:solidFill>
          </w14:textFill>
        </w:rPr>
        <w:t>货款总额等于中标折扣报价乘以所供书的标价总额。实际采购数量以每次签订合同为准。结算以每期实际供货量为准。</w:t>
      </w:r>
    </w:p>
    <w:p w14:paraId="1543502A">
      <w:pPr>
        <w:pStyle w:val="13"/>
        <w:snapToGrid w:val="0"/>
        <w:spacing w:before="120" w:after="120" w:line="360" w:lineRule="auto"/>
        <w:rPr>
          <w:rFonts w:hint="eastAsia" w:hAnsi="宋体" w:cs="宋体"/>
          <w:b/>
          <w:color w:val="000000" w:themeColor="text1"/>
          <w:sz w:val="24"/>
          <w:highlight w:val="none"/>
          <w14:textFill>
            <w14:solidFill>
              <w14:schemeClr w14:val="tx1"/>
            </w14:solidFill>
          </w14:textFill>
        </w:rPr>
      </w:pPr>
    </w:p>
    <w:p w14:paraId="52671FBE">
      <w:pPr>
        <w:pStyle w:val="13"/>
        <w:snapToGrid w:val="0"/>
        <w:spacing w:before="120" w:after="120" w:line="360" w:lineRule="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四、技术资料</w:t>
      </w:r>
    </w:p>
    <w:p w14:paraId="5939969C">
      <w:pPr>
        <w:pStyle w:val="13"/>
        <w:snapToGrid w:val="0"/>
        <w:spacing w:before="120" w:after="120" w:line="360" w:lineRule="auto"/>
        <w:ind w:left="479" w:leftChars="228" w:firstLine="69" w:firstLineChars="29"/>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1.乙方应按招标文件规定的时间向甲方提供使用货物的有关技术资料。</w:t>
      </w:r>
    </w:p>
    <w:p w14:paraId="1153CFAB">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52834D">
      <w:pPr>
        <w:pStyle w:val="13"/>
        <w:snapToGrid w:val="0"/>
        <w:spacing w:before="120" w:after="120" w:line="360" w:lineRule="auto"/>
        <w:ind w:left="412" w:hanging="412" w:hangingChars="171"/>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五、知识产权</w:t>
      </w:r>
    </w:p>
    <w:p w14:paraId="1383F2F2">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1.乙方应保证所提供的货物或其任何一部分均不会侵犯任何第三方的知识产权。</w:t>
      </w:r>
    </w:p>
    <w:p w14:paraId="480BFCD0">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2.若侵犯,由乙方赔偿甲方因此遭受的损失（包括但不限于应对及追偿过程中所支付的律师费、差旅费、诉讼费、保全费、鉴定费、评估费等）。</w:t>
      </w:r>
    </w:p>
    <w:p w14:paraId="0EEE9BAC">
      <w:pPr>
        <w:pStyle w:val="13"/>
        <w:snapToGrid w:val="0"/>
        <w:spacing w:before="120" w:after="120" w:line="360" w:lineRule="auto"/>
        <w:rPr>
          <w:rFonts w:hint="eastAsia" w:hAnsi="宋体" w:cs="宋体"/>
          <w:color w:val="000000" w:themeColor="text1"/>
          <w:sz w:val="24"/>
          <w:highlight w:val="none"/>
          <w:u w:val="singl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六、产权担保</w:t>
      </w:r>
    </w:p>
    <w:p w14:paraId="72D6BC5F">
      <w:pPr>
        <w:pStyle w:val="13"/>
        <w:snapToGrid w:val="0"/>
        <w:spacing w:before="120" w:after="120" w:line="360" w:lineRule="auto"/>
        <w:ind w:firstLine="480" w:firstLineChars="200"/>
        <w:rPr>
          <w:rFonts w:hint="eastAsia" w:hAnsi="宋体" w:cs="宋体"/>
          <w:color w:val="000000" w:themeColor="text1"/>
          <w:sz w:val="24"/>
          <w:highlight w:val="none"/>
          <w:u w:val="singl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乙方保证所交付的货物的所有权完全属于乙方且无任何抵押、查封等产权瑕疵。</w:t>
      </w:r>
    </w:p>
    <w:p w14:paraId="33056CC4">
      <w:pPr>
        <w:pStyle w:val="13"/>
        <w:snapToGrid w:val="0"/>
        <w:spacing w:before="120" w:after="120" w:line="360" w:lineRule="auto"/>
        <w:ind w:left="410" w:hanging="410" w:hangingChars="17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七、履约保证金</w:t>
      </w:r>
    </w:p>
    <w:p w14:paraId="722A768A">
      <w:pPr>
        <w:pStyle w:val="13"/>
        <w:snapToGrid w:val="0"/>
        <w:spacing w:before="120" w:after="120" w:line="360" w:lineRule="auto"/>
        <w:ind w:firstLine="480" w:firstLineChars="200"/>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无</w:t>
      </w:r>
    </w:p>
    <w:p w14:paraId="62127614">
      <w:pPr>
        <w:pStyle w:val="13"/>
        <w:snapToGrid w:val="0"/>
        <w:spacing w:before="120" w:after="120" w:line="360" w:lineRule="auto"/>
        <w:ind w:left="410" w:hanging="410" w:hangingChars="170"/>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八、转包或分包</w:t>
      </w:r>
    </w:p>
    <w:p w14:paraId="7948D778">
      <w:pPr>
        <w:snapToGrid w:val="0"/>
        <w:spacing w:before="158" w:beforeLines="50" w:after="158"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1.本合同范围的货物，应由乙方直接供应，不得转让他人供应；</w:t>
      </w:r>
    </w:p>
    <w:p w14:paraId="7A7F209C">
      <w:pPr>
        <w:snapToGrid w:val="0"/>
        <w:spacing w:before="158" w:beforeLines="50" w:after="158"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2.除非得到甲方的书面同意，乙方不得将本合同范围的货物全部或部分分包给他人供应；</w:t>
      </w:r>
    </w:p>
    <w:p w14:paraId="7A12F0FC">
      <w:pPr>
        <w:snapToGrid w:val="0"/>
        <w:spacing w:before="158" w:beforeLines="50" w:after="158"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3.如有转让和未经甲方同意的分包行为，甲方有权解除合同，并追究乙方的违约责任。</w:t>
      </w:r>
    </w:p>
    <w:p w14:paraId="43B3FE8A">
      <w:pPr>
        <w:pStyle w:val="13"/>
        <w:snapToGrid w:val="0"/>
        <w:spacing w:before="120" w:after="120" w:line="360" w:lineRule="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九、交货期、交货方式及交货地点</w:t>
      </w:r>
    </w:p>
    <w:p w14:paraId="6B38CBDF">
      <w:pPr>
        <w:pStyle w:val="13"/>
        <w:snapToGrid w:val="0"/>
        <w:spacing w:before="120" w:after="120" w:line="360" w:lineRule="auto"/>
        <w:ind w:firstLine="480" w:firstLineChars="200"/>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1. 交货期：</w:t>
      </w:r>
    </w:p>
    <w:p w14:paraId="7CF21EBF">
      <w:pPr>
        <w:pStyle w:val="13"/>
        <w:snapToGrid w:val="0"/>
        <w:spacing w:before="120" w:after="120" w:line="360" w:lineRule="auto"/>
        <w:ind w:firstLine="480" w:firstLineChars="200"/>
        <w:rPr>
          <w:rFonts w:hint="eastAsia"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2. 交货方式：</w:t>
      </w:r>
    </w:p>
    <w:p w14:paraId="6F928596">
      <w:pPr>
        <w:pStyle w:val="13"/>
        <w:snapToGrid w:val="0"/>
        <w:spacing w:before="120" w:after="120" w:line="360" w:lineRule="auto"/>
        <w:ind w:firstLine="480" w:firstLineChars="200"/>
        <w:rPr>
          <w:rFonts w:hint="eastAsia" w:hAnsi="宋体" w:cs="宋体"/>
          <w:b/>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3. 交货地点：</w:t>
      </w:r>
    </w:p>
    <w:p w14:paraId="631BC39A">
      <w:pPr>
        <w:pStyle w:val="13"/>
        <w:snapToGrid w:val="0"/>
        <w:spacing w:before="120" w:after="120" w:line="360" w:lineRule="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十、货款支付</w:t>
      </w:r>
    </w:p>
    <w:p w14:paraId="3B2BCB61">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1、合同签订后7个工作日内支付合同（预算）金额的40%</w:t>
      </w:r>
      <w:r>
        <w:rPr>
          <w:rFonts w:hint="eastAsia" w:ascii="宋体" w:hAnsi="宋体"/>
          <w:color w:val="000000" w:themeColor="text1"/>
          <w:sz w:val="24"/>
          <w:highlight w:val="none"/>
          <w:lang w:eastAsia="zh-Hans"/>
          <w14:textFill>
            <w14:solidFill>
              <w14:schemeClr w14:val="tx1"/>
            </w14:solidFill>
          </w14:textFill>
        </w:rPr>
        <w:t>作为预付款</w:t>
      </w:r>
      <w:r>
        <w:rPr>
          <w:rFonts w:hint="eastAsia" w:ascii="宋体" w:hAnsi="宋体"/>
          <w:color w:val="000000" w:themeColor="text1"/>
          <w:sz w:val="24"/>
          <w:highlight w:val="none"/>
          <w14:textFill>
            <w14:solidFill>
              <w14:schemeClr w14:val="tx1"/>
            </w14:solidFill>
          </w14:textFill>
        </w:rPr>
        <w:t>，每批图书均全部交货并验收合格后7个工作日内支付该批货款实际结算金额扣除预付款后的剩余金额。</w:t>
      </w:r>
    </w:p>
    <w:p w14:paraId="1A261950">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2、中标人明确表示无需预付款的，每批图书均全部交货并验收合格后7个工作日内一次性支付本批货款的总额。</w:t>
      </w:r>
    </w:p>
    <w:p w14:paraId="42A5DA12">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3、当批货款的总额</w:t>
      </w:r>
      <w:r>
        <w:rPr>
          <w:rFonts w:hint="eastAsia" w:ascii="宋体" w:hAnsi="宋体"/>
          <w:color w:val="000000" w:themeColor="text1"/>
          <w:sz w:val="24"/>
          <w:highlight w:val="none"/>
          <w:lang w:val="zh-TW" w:eastAsia="zh-TW"/>
          <w14:textFill>
            <w14:solidFill>
              <w14:schemeClr w14:val="tx1"/>
            </w14:solidFill>
          </w14:textFill>
        </w:rPr>
        <w:t>按采购单位实际采购数量的图书码洋乘以中标折扣。最终</w:t>
      </w:r>
      <w:r>
        <w:rPr>
          <w:rFonts w:hint="eastAsia" w:ascii="宋体" w:hAnsi="宋体"/>
          <w:color w:val="000000" w:themeColor="text1"/>
          <w:sz w:val="24"/>
          <w:highlight w:val="none"/>
          <w14:textFill>
            <w14:solidFill>
              <w14:schemeClr w14:val="tx1"/>
            </w14:solidFill>
          </w14:textFill>
        </w:rPr>
        <w:t>全部</w:t>
      </w:r>
      <w:r>
        <w:rPr>
          <w:rFonts w:hint="eastAsia" w:ascii="宋体" w:hAnsi="宋体"/>
          <w:color w:val="000000" w:themeColor="text1"/>
          <w:sz w:val="24"/>
          <w:highlight w:val="none"/>
          <w:lang w:val="zh-TW" w:eastAsia="zh-TW"/>
          <w14:textFill>
            <w14:solidFill>
              <w14:schemeClr w14:val="tx1"/>
            </w14:solidFill>
          </w14:textFill>
        </w:rPr>
        <w:t>结算金额不得</w:t>
      </w:r>
      <w:r>
        <w:rPr>
          <w:rFonts w:hint="eastAsia" w:ascii="宋体" w:hAnsi="宋体"/>
          <w:color w:val="000000" w:themeColor="text1"/>
          <w:sz w:val="24"/>
          <w:highlight w:val="none"/>
          <w14:textFill>
            <w14:solidFill>
              <w14:schemeClr w14:val="tx1"/>
            </w14:solidFill>
          </w14:textFill>
        </w:rPr>
        <w:t>超过该标项预算金额</w:t>
      </w:r>
      <w:r>
        <w:rPr>
          <w:rFonts w:hint="eastAsia" w:ascii="宋体" w:hAnsi="宋体"/>
          <w:color w:val="000000" w:themeColor="text1"/>
          <w:sz w:val="24"/>
          <w:highlight w:val="none"/>
          <w:lang w:val="zh-TW" w:eastAsia="zh-TW"/>
          <w14:textFill>
            <w14:solidFill>
              <w14:schemeClr w14:val="tx1"/>
            </w14:solidFill>
          </w14:textFill>
        </w:rPr>
        <w:t>。</w:t>
      </w:r>
    </w:p>
    <w:p w14:paraId="6FABAD5E">
      <w:pPr>
        <w:snapToGrid w:val="0"/>
        <w:spacing w:before="158" w:beforeLines="50" w:after="158" w:afterLines="50"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十一、税费</w:t>
      </w:r>
    </w:p>
    <w:p w14:paraId="2826DE45">
      <w:pPr>
        <w:snapToGrid w:val="0"/>
        <w:spacing w:before="158" w:beforeLines="50" w:after="158" w:afterLines="5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本合同执行中相关的一切税费均由乙方负担。</w:t>
      </w:r>
    </w:p>
    <w:p w14:paraId="7629BEED">
      <w:pPr>
        <w:pStyle w:val="13"/>
        <w:snapToGrid w:val="0"/>
        <w:spacing w:before="120" w:after="120" w:line="360" w:lineRule="auto"/>
        <w:ind w:left="412" w:hanging="412" w:hangingChars="171"/>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十二、质保期：</w:t>
      </w:r>
      <w:r>
        <w:rPr>
          <w:rFonts w:ascii="Times New Roman" w:hAnsi="Times New Roman"/>
          <w:color w:val="000000" w:themeColor="text1"/>
          <w:sz w:val="24"/>
          <w:highlight w:val="none"/>
          <w14:textFill>
            <w14:solidFill>
              <w14:schemeClr w14:val="tx1"/>
            </w14:solidFill>
          </w14:textFill>
        </w:rPr>
        <w:t>按国家有关图书管理相关条款执行。</w:t>
      </w:r>
    </w:p>
    <w:p w14:paraId="3A8E7D57">
      <w:pPr>
        <w:pStyle w:val="13"/>
        <w:snapToGrid w:val="0"/>
        <w:spacing w:before="120" w:after="120" w:line="360" w:lineRule="auto"/>
        <w:ind w:left="412" w:hanging="412" w:hangingChars="171"/>
        <w:rPr>
          <w:rFonts w:hint="eastAsia" w:hAnsi="宋体" w:cs="宋体"/>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十三、质量保证及售后服务</w:t>
      </w:r>
    </w:p>
    <w:p w14:paraId="076B342C">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乙方应按招标文件规定的货物性能、技术要求、质量标准向甲方提供未经使用的全新产品。</w:t>
      </w:r>
    </w:p>
    <w:p w14:paraId="36BD2CFD">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乙方提供的货物在质保期内因货物本身的质量问题发生故障，乙方应负责免费更换。对达不到技术要求者，根据实际情况，经双方协商，可按以下办法处理：</w:t>
      </w:r>
    </w:p>
    <w:p w14:paraId="1273B7CF">
      <w:pPr>
        <w:pStyle w:val="13"/>
        <w:snapToGrid w:val="0"/>
        <w:spacing w:before="120" w:after="120" w:line="360" w:lineRule="auto"/>
        <w:ind w:firstLine="42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⑴更换：由乙方承担所发生的全部费用。</w:t>
      </w:r>
    </w:p>
    <w:p w14:paraId="7C5F4821">
      <w:pPr>
        <w:pStyle w:val="13"/>
        <w:snapToGrid w:val="0"/>
        <w:spacing w:before="120" w:after="120" w:line="360" w:lineRule="auto"/>
        <w:ind w:firstLine="42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⑵贬值处理：由甲乙双方合议定价。</w:t>
      </w:r>
    </w:p>
    <w:p w14:paraId="6E5F0236">
      <w:pPr>
        <w:pStyle w:val="13"/>
        <w:snapToGrid w:val="0"/>
        <w:spacing w:before="120" w:after="120" w:line="360" w:lineRule="auto"/>
        <w:ind w:left="420" w:left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⑶退货处理：乙方应退还甲方支付的合同款，同时应承担该货物的直接费用（运输、保险、检验、货款利息及银行手续费等）。</w:t>
      </w:r>
    </w:p>
    <w:p w14:paraId="4DE4C4EE">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如在使用过程中发生质量问题，乙方在接到甲方通知后在</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小时内到达甲方现场。</w:t>
      </w:r>
    </w:p>
    <w:p w14:paraId="5C63CD47">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 在质保期内，乙方应对货物出现的质量及安全问题负责处理解决并承担一切费用。</w:t>
      </w:r>
    </w:p>
    <w:p w14:paraId="7BC70F6E">
      <w:pPr>
        <w:pStyle w:val="13"/>
        <w:snapToGrid w:val="0"/>
        <w:spacing w:before="120" w:after="120" w:line="360" w:lineRule="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十四、验收</w:t>
      </w:r>
    </w:p>
    <w:p w14:paraId="1EA7EBB8">
      <w:pPr>
        <w:pStyle w:val="13"/>
        <w:snapToGrid w:val="0"/>
        <w:spacing w:before="120" w:after="120" w:line="360" w:lineRule="auto"/>
        <w:ind w:firstLine="480" w:firstLineChars="200"/>
        <w:jc w:val="left"/>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甲方对乙方提交的货物依据招标文件上的技术规格要求和国家有关质量标准进行现场初步验收，外观、说明书符合招标文件技术要求的，给予签收，初步验收不合格的不予签收。货到后，甲方需在</w:t>
      </w:r>
      <w:r>
        <w:rPr>
          <w:rFonts w:hint="eastAsia" w:hAnsi="宋体" w:cs="宋体"/>
          <w:color w:val="000000" w:themeColor="text1"/>
          <w:sz w:val="24"/>
          <w:highlight w:val="none"/>
          <w:u w:val="single"/>
          <w14:textFill>
            <w14:solidFill>
              <w14:schemeClr w14:val="tx1"/>
            </w14:solidFill>
          </w14:textFill>
        </w:rPr>
        <w:t>五</w:t>
      </w:r>
      <w:r>
        <w:rPr>
          <w:rFonts w:hint="eastAsia" w:hAnsi="宋体" w:cs="宋体"/>
          <w:color w:val="000000" w:themeColor="text1"/>
          <w:sz w:val="24"/>
          <w:highlight w:val="none"/>
          <w14:textFill>
            <w14:solidFill>
              <w14:schemeClr w14:val="tx1"/>
            </w14:solidFill>
          </w14:textFill>
        </w:rPr>
        <w:t>个工作日内验收。</w:t>
      </w:r>
    </w:p>
    <w:p w14:paraId="2B0AB5F5">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乙方交货前应对产品作出全面检查和对验收文件进行整理，并列出清单，作为甲方收货验收和使用的技术条件依据，检验的结果应随货物交甲方。</w:t>
      </w:r>
    </w:p>
    <w:p w14:paraId="54F32FC0">
      <w:pPr>
        <w:pStyle w:val="13"/>
        <w:snapToGrid w:val="0"/>
        <w:spacing w:before="120" w:after="120" w:line="360" w:lineRule="auto"/>
        <w:ind w:firstLine="480" w:firstLineChars="200"/>
        <w:rPr>
          <w:rFonts w:hint="eastAsia" w:hAnsi="宋体" w:cs="宋体"/>
          <w:color w:val="000000" w:themeColor="text1"/>
          <w:sz w:val="24"/>
          <w:highlight w:val="none"/>
          <w:u w:val="singl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14:paraId="107BB7FD">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4.对技术复杂的货物，甲方应请国家认可的专业检测机构参与初步验收及最终验收，并由其出具质量检测报告。</w:t>
      </w:r>
    </w:p>
    <w:p w14:paraId="754E1337">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5.验收时乙方必须在现场，验收完毕后作出验收结果报告；验收费用由甲方负责。</w:t>
      </w:r>
    </w:p>
    <w:p w14:paraId="4F44088F">
      <w:pPr>
        <w:pStyle w:val="13"/>
        <w:snapToGrid w:val="0"/>
        <w:spacing w:before="120" w:after="120" w:line="360" w:lineRule="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十五、货物包装、发运及运输</w:t>
      </w:r>
    </w:p>
    <w:p w14:paraId="00093F3A">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乙方应在货物发运前对其进行满足运输距离、防潮、防震、防锈和防破损装卸等要求包装，以保证货物安全运达甲方指定地点。</w:t>
      </w:r>
    </w:p>
    <w:p w14:paraId="7DCB4F69">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使用说明书、质量检验证明书、随配附件和工具以及清单一并附于货物内。</w:t>
      </w:r>
    </w:p>
    <w:p w14:paraId="7BB269F3">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乙方在货物发运手续办理完毕后24小时内或货到甲方48小时前通知甲方，以准备接货。</w:t>
      </w:r>
    </w:p>
    <w:p w14:paraId="06979208">
      <w:pPr>
        <w:pStyle w:val="13"/>
        <w:snapToGrid w:val="0"/>
        <w:spacing w:before="120" w:after="120" w:line="360" w:lineRule="auto"/>
        <w:ind w:left="479" w:leftChars="22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 货物在交付甲方前发生的风险均由乙方负责。</w:t>
      </w:r>
    </w:p>
    <w:p w14:paraId="7FC9EF08">
      <w:pPr>
        <w:pStyle w:val="13"/>
        <w:snapToGrid w:val="0"/>
        <w:spacing w:line="360" w:lineRule="auto"/>
        <w:ind w:right="26"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 货物在规定的交付期限内由乙方送达甲方指定的地点视为交付，乙方同时需通知甲方货物已送达。</w:t>
      </w:r>
    </w:p>
    <w:p w14:paraId="00E3F39B">
      <w:pPr>
        <w:pStyle w:val="13"/>
        <w:snapToGrid w:val="0"/>
        <w:spacing w:before="120" w:after="120" w:line="360" w:lineRule="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十六、违约责任</w:t>
      </w:r>
    </w:p>
    <w:p w14:paraId="440531CA">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甲方无正当理由拒收货物的，甲方向乙方偿付拒收货款总值的</w:t>
      </w:r>
      <w:r>
        <w:rPr>
          <w:rFonts w:hint="eastAsia" w:hAnsi="宋体" w:cs="宋体"/>
          <w:color w:val="000000" w:themeColor="text1"/>
          <w:sz w:val="24"/>
          <w:highlight w:val="none"/>
          <w:u w:val="single"/>
          <w14:textFill>
            <w14:solidFill>
              <w14:schemeClr w14:val="tx1"/>
            </w14:solidFill>
          </w14:textFill>
        </w:rPr>
        <w:t>百分之五</w:t>
      </w:r>
      <w:r>
        <w:rPr>
          <w:rFonts w:hint="eastAsia" w:hAnsi="宋体" w:cs="宋体"/>
          <w:color w:val="000000" w:themeColor="text1"/>
          <w:sz w:val="24"/>
          <w:highlight w:val="none"/>
          <w14:textFill>
            <w14:solidFill>
              <w14:schemeClr w14:val="tx1"/>
            </w14:solidFill>
          </w14:textFill>
        </w:rPr>
        <w:t>违约金。</w:t>
      </w:r>
    </w:p>
    <w:p w14:paraId="1653D9DE">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甲方无故逾期验收和办理货款支付手续的,甲方应按逾期付款总额每日</w:t>
      </w:r>
      <w:r>
        <w:rPr>
          <w:rFonts w:hint="eastAsia" w:hAnsi="宋体" w:cs="宋体"/>
          <w:color w:val="000000" w:themeColor="text1"/>
          <w:sz w:val="24"/>
          <w:highlight w:val="none"/>
          <w:u w:val="single"/>
          <w14:textFill>
            <w14:solidFill>
              <w14:schemeClr w14:val="tx1"/>
            </w14:solidFill>
          </w14:textFill>
        </w:rPr>
        <w:t>万分之五</w:t>
      </w:r>
      <w:r>
        <w:rPr>
          <w:rFonts w:hint="eastAsia" w:hAnsi="宋体" w:cs="宋体"/>
          <w:color w:val="000000" w:themeColor="text1"/>
          <w:sz w:val="24"/>
          <w:highlight w:val="none"/>
          <w14:textFill>
            <w14:solidFill>
              <w14:schemeClr w14:val="tx1"/>
            </w14:solidFill>
          </w14:textFill>
        </w:rPr>
        <w:t>向乙方支付违约金。</w:t>
      </w:r>
    </w:p>
    <w:p w14:paraId="29D9E388">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乙方逾期交付货物的，乙方应按逾期交货总额每日</w:t>
      </w:r>
      <w:r>
        <w:rPr>
          <w:rFonts w:hint="eastAsia" w:hAnsi="宋体" w:cs="宋体"/>
          <w:color w:val="000000" w:themeColor="text1"/>
          <w:sz w:val="24"/>
          <w:highlight w:val="none"/>
          <w:u w:val="single"/>
          <w14:textFill>
            <w14:solidFill>
              <w14:schemeClr w14:val="tx1"/>
            </w14:solidFill>
          </w14:textFill>
        </w:rPr>
        <w:t>千分之六</w:t>
      </w:r>
      <w:r>
        <w:rPr>
          <w:rFonts w:hint="eastAsia" w:hAnsi="宋体" w:cs="宋体"/>
          <w:color w:val="000000" w:themeColor="text1"/>
          <w:sz w:val="24"/>
          <w:highlight w:val="none"/>
          <w14:textFill>
            <w14:solidFill>
              <w14:schemeClr w14:val="tx1"/>
            </w14:solidFill>
          </w14:textFill>
        </w:rPr>
        <w:t>向甲方支付违约金，由甲方从待付货款中扣除。逾期超过约定日期</w:t>
      </w:r>
      <w:r>
        <w:rPr>
          <w:rFonts w:hint="eastAsia" w:hAnsi="宋体" w:cs="宋体"/>
          <w:color w:val="000000" w:themeColor="text1"/>
          <w:sz w:val="24"/>
          <w:highlight w:val="none"/>
          <w:u w:val="single"/>
          <w14:textFill>
            <w14:solidFill>
              <w14:schemeClr w14:val="tx1"/>
            </w14:solidFill>
          </w14:textFill>
        </w:rPr>
        <w:t>10</w:t>
      </w:r>
      <w:r>
        <w:rPr>
          <w:rFonts w:hint="eastAsia" w:hAnsi="宋体" w:cs="宋体"/>
          <w:color w:val="000000" w:themeColor="text1"/>
          <w:sz w:val="24"/>
          <w:highlight w:val="none"/>
          <w14:textFill>
            <w14:solidFill>
              <w14:schemeClr w14:val="tx1"/>
            </w14:solidFill>
          </w14:textFill>
        </w:rPr>
        <w:t>个工作日不能交货的，甲方可解除本合同。乙方因逾期交货或因其他违约行为导致甲方解除合同的，乙方应向甲方支付合同总值</w:t>
      </w:r>
      <w:r>
        <w:rPr>
          <w:rFonts w:hint="eastAsia" w:hAnsi="宋体" w:cs="宋体"/>
          <w:color w:val="000000" w:themeColor="text1"/>
          <w:sz w:val="24"/>
          <w:highlight w:val="none"/>
          <w:u w:val="single"/>
          <w14:textFill>
            <w14:solidFill>
              <w14:schemeClr w14:val="tx1"/>
            </w14:solidFill>
          </w14:textFill>
        </w:rPr>
        <w:t>5%</w:t>
      </w:r>
      <w:r>
        <w:rPr>
          <w:rFonts w:hint="eastAsia" w:hAnsi="宋体" w:cs="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14:paraId="26FA8FA1">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564E84E">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5.若发生纠纷，由违约方赔偿守约方因纠纷所支付的费用（包括但不限于律师费、差旅费、诉讼费、保全费、鉴定费、评估费等）</w:t>
      </w:r>
    </w:p>
    <w:p w14:paraId="3B30E9DA">
      <w:pPr>
        <w:pStyle w:val="13"/>
        <w:snapToGrid w:val="0"/>
        <w:spacing w:before="120" w:after="120" w:line="360" w:lineRule="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十七、不可抗力事件处理</w:t>
      </w:r>
    </w:p>
    <w:p w14:paraId="5E88313A">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 在合同有效期内，任何一方因不可抗力事件导致不能履行合同，则合同履行期可延长，其延长期与不可抗力影响期相同。</w:t>
      </w:r>
    </w:p>
    <w:p w14:paraId="29D56087">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 不可抗力事件发生后，应立即通知对方，并寄送有关权威机构出具的证明。</w:t>
      </w:r>
    </w:p>
    <w:p w14:paraId="79E4E871">
      <w:pPr>
        <w:pStyle w:val="13"/>
        <w:snapToGrid w:val="0"/>
        <w:spacing w:before="120" w:after="120"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 不可抗力事件延续120天以上，双方应通过友好协商，确定是否继续履行合同。</w:t>
      </w:r>
    </w:p>
    <w:p w14:paraId="5DB6293D">
      <w:pPr>
        <w:pStyle w:val="13"/>
        <w:snapToGrid w:val="0"/>
        <w:spacing w:before="120" w:after="120" w:line="360" w:lineRule="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十八、解决争议的方法</w:t>
      </w:r>
    </w:p>
    <w:p w14:paraId="30590278">
      <w:pPr>
        <w:widowControl/>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 如双方在履行合同时发生纠纷，应协商解决；协商不成时，可提请政府采购管理部门调解；调解不成的通过以下方式解决（两种解决方式只能择其一）：</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 xml:space="preserve">  （1） 提交</w:t>
      </w:r>
      <w:r>
        <w:rPr>
          <w:rFonts w:hint="eastAsia" w:ascii="宋体" w:hAnsi="宋体" w:cs="宋体"/>
          <w:color w:val="000000" w:themeColor="text1"/>
          <w:sz w:val="24"/>
          <w:highlight w:val="none"/>
          <w:u w:val="single"/>
          <w14:textFill>
            <w14:solidFill>
              <w14:schemeClr w14:val="tx1"/>
            </w14:solidFill>
          </w14:textFill>
        </w:rPr>
        <w:t>台州</w:t>
      </w:r>
      <w:r>
        <w:rPr>
          <w:rFonts w:hint="eastAsia" w:ascii="宋体" w:hAnsi="宋体" w:cs="宋体"/>
          <w:color w:val="000000" w:themeColor="text1"/>
          <w:kern w:val="0"/>
          <w:sz w:val="24"/>
          <w:highlight w:val="none"/>
          <w14:textFill>
            <w14:solidFill>
              <w14:schemeClr w14:val="tx1"/>
            </w14:solidFill>
          </w14:textFill>
        </w:rPr>
        <w:t>仲裁委员会仲裁。</w:t>
      </w:r>
      <w:r>
        <w:rPr>
          <w:rFonts w:hint="eastAsia" w:ascii="宋体" w:hAnsi="宋体" w:cs="宋体"/>
          <w:color w:val="000000" w:themeColor="text1"/>
          <w:kern w:val="0"/>
          <w:sz w:val="24"/>
          <w:highlight w:val="none"/>
          <w14:textFill>
            <w14:solidFill>
              <w14:schemeClr w14:val="tx1"/>
            </w14:solidFill>
          </w14:textFill>
        </w:rPr>
        <w:br w:type="textWrapping"/>
      </w:r>
      <w:r>
        <w:rPr>
          <w:rFonts w:hint="eastAsia" w:ascii="宋体" w:hAnsi="宋体" w:cs="宋体"/>
          <w:color w:val="000000" w:themeColor="text1"/>
          <w:kern w:val="0"/>
          <w:sz w:val="24"/>
          <w:highlight w:val="none"/>
          <w14:textFill>
            <w14:solidFill>
              <w14:schemeClr w14:val="tx1"/>
            </w14:solidFill>
          </w14:textFill>
        </w:rPr>
        <w:t xml:space="preserve">  （2） 依法向甲方所在地人民法院提起诉讼。 </w:t>
      </w:r>
    </w:p>
    <w:p w14:paraId="61C0925A">
      <w:pPr>
        <w:pStyle w:val="13"/>
        <w:tabs>
          <w:tab w:val="left" w:pos="5790"/>
        </w:tabs>
        <w:snapToGrid w:val="0"/>
        <w:spacing w:before="120" w:after="120" w:line="360" w:lineRule="auto"/>
        <w:rPr>
          <w:rFonts w:hint="eastAsia"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十九、合同生效及其它</w:t>
      </w:r>
      <w:r>
        <w:rPr>
          <w:rFonts w:hint="eastAsia" w:hAnsi="宋体" w:cs="宋体"/>
          <w:b/>
          <w:color w:val="000000" w:themeColor="text1"/>
          <w:sz w:val="24"/>
          <w:highlight w:val="none"/>
          <w14:textFill>
            <w14:solidFill>
              <w14:schemeClr w14:val="tx1"/>
            </w14:solidFill>
          </w14:textFill>
        </w:rPr>
        <w:tab/>
      </w:r>
    </w:p>
    <w:p w14:paraId="33BB81F4">
      <w:pPr>
        <w:pStyle w:val="9"/>
        <w:widowControl/>
        <w:spacing w:line="360" w:lineRule="auto"/>
        <w:ind w:right="-88"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合同经双方法定代表人或授权委托代理人签字并加盖单位公章后生效。</w:t>
      </w:r>
    </w:p>
    <w:p w14:paraId="3B753FC3">
      <w:pPr>
        <w:pStyle w:val="9"/>
        <w:widowControl/>
        <w:spacing w:line="360" w:lineRule="auto"/>
        <w:ind w:right="-88"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本合同未尽事宜，遵照《民法典》有关条文执行。</w:t>
      </w:r>
    </w:p>
    <w:p w14:paraId="1C1BF8AE">
      <w:pPr>
        <w:pStyle w:val="9"/>
        <w:widowControl/>
        <w:spacing w:line="360" w:lineRule="auto"/>
        <w:ind w:right="-88"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本合同一式六份。甲、乙双方各执二份，采购组织机构及同级人民政府财政部门各执一份。本项目未尽事宜以招标文件、投标文件及澄清文件等为准。</w:t>
      </w:r>
    </w:p>
    <w:p w14:paraId="781FE0B5">
      <w:pPr>
        <w:widowControl/>
        <w:spacing w:line="360" w:lineRule="auto"/>
        <w:rPr>
          <w:rFonts w:hint="eastAsia" w:ascii="宋体" w:hAnsi="宋体" w:cs="宋体"/>
          <w:b/>
          <w:color w:val="000000" w:themeColor="text1"/>
          <w:sz w:val="24"/>
          <w:highlight w:val="none"/>
          <w14:textFill>
            <w14:solidFill>
              <w14:schemeClr w14:val="tx1"/>
            </w14:solidFill>
          </w14:textFill>
        </w:rPr>
      </w:pPr>
    </w:p>
    <w:p w14:paraId="79FC741D">
      <w:pPr>
        <w:widowControl/>
        <w:spacing w:line="360" w:lineRule="auto"/>
        <w:rPr>
          <w:rFonts w:hint="eastAsia" w:ascii="宋体" w:hAnsi="宋体" w:cs="宋体"/>
          <w:b/>
          <w:color w:val="000000" w:themeColor="text1"/>
          <w:sz w:val="24"/>
          <w:highlight w:val="none"/>
          <w14:textFill>
            <w14:solidFill>
              <w14:schemeClr w14:val="tx1"/>
            </w14:solidFill>
          </w14:textFill>
        </w:rPr>
      </w:pPr>
    </w:p>
    <w:p w14:paraId="64FF802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甲方（公章）                              乙方（公章）</w:t>
      </w:r>
    </w:p>
    <w:p w14:paraId="38E56A75">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                              法定代表人：</w:t>
      </w:r>
    </w:p>
    <w:p w14:paraId="5431ED1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                          授权委托代理人：</w:t>
      </w:r>
    </w:p>
    <w:p w14:paraId="1A62268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联系电话：</w:t>
      </w:r>
    </w:p>
    <w:p w14:paraId="426C332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                                开户银行：</w:t>
      </w:r>
    </w:p>
    <w:p w14:paraId="4BF4190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                                    账号：</w:t>
      </w:r>
    </w:p>
    <w:p w14:paraId="6E7190B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地址及邮编：                              地址及邮编：</w:t>
      </w:r>
    </w:p>
    <w:p w14:paraId="15C98E88">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签订时间：    年    月    日               签订时间：    年    月    日</w:t>
      </w:r>
    </w:p>
    <w:p w14:paraId="706DA6FC">
      <w:pPr>
        <w:spacing w:line="360" w:lineRule="auto"/>
        <w:rPr>
          <w:rFonts w:hint="eastAsia" w:ascii="宋体" w:hAnsi="宋体" w:cs="宋体"/>
          <w:color w:val="000000" w:themeColor="text1"/>
          <w:sz w:val="24"/>
          <w:highlight w:val="none"/>
          <w14:textFill>
            <w14:solidFill>
              <w14:schemeClr w14:val="tx1"/>
            </w14:solidFill>
          </w14:textFill>
        </w:rPr>
      </w:pPr>
    </w:p>
    <w:p w14:paraId="39ABF880">
      <w:pPr>
        <w:spacing w:line="36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p>
    <w:p w14:paraId="15691028">
      <w:pPr>
        <w:spacing w:line="36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p>
    <w:p w14:paraId="7A9D9735">
      <w:pPr>
        <w:spacing w:line="360" w:lineRule="auto"/>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鉴证方（鉴证章）：</w:t>
      </w:r>
    </w:p>
    <w:p w14:paraId="0ABED3CE">
      <w:pPr>
        <w:spacing w:line="360" w:lineRule="auto"/>
        <w:jc w:val="left"/>
        <w:rPr>
          <w:rFonts w:hint="eastAsia" w:ascii="宋体" w:hAnsi="宋体" w:cs="宋体"/>
          <w:color w:val="000000" w:themeColor="text1"/>
          <w:sz w:val="24"/>
          <w:szCs w:val="32"/>
          <w:highlight w:val="none"/>
          <w14:textFill>
            <w14:solidFill>
              <w14:schemeClr w14:val="tx1"/>
            </w14:solidFill>
          </w14:textFill>
        </w:rPr>
      </w:pPr>
    </w:p>
    <w:p w14:paraId="55D02993">
      <w:pPr>
        <w:pStyle w:val="10"/>
        <w:rPr>
          <w:rFonts w:hint="eastAsia" w:ascii="宋体" w:hAnsi="宋体" w:cs="宋体"/>
          <w:color w:val="000000" w:themeColor="text1"/>
          <w:sz w:val="24"/>
          <w:szCs w:val="32"/>
          <w:highlight w:val="none"/>
          <w14:textFill>
            <w14:solidFill>
              <w14:schemeClr w14:val="tx1"/>
            </w14:solidFill>
          </w14:textFill>
        </w:rPr>
      </w:pPr>
    </w:p>
    <w:p w14:paraId="2DD7DEE5">
      <w:pPr>
        <w:pStyle w:val="20"/>
        <w:rPr>
          <w:rFonts w:hint="eastAsia" w:ascii="宋体" w:hAnsi="宋体" w:cs="宋体"/>
          <w:color w:val="000000" w:themeColor="text1"/>
          <w:sz w:val="24"/>
          <w:szCs w:val="32"/>
          <w:highlight w:val="none"/>
          <w14:textFill>
            <w14:solidFill>
              <w14:schemeClr w14:val="tx1"/>
            </w14:solidFill>
          </w14:textFill>
        </w:rPr>
      </w:pPr>
    </w:p>
    <w:p w14:paraId="4D8EBFA6">
      <w:pPr>
        <w:rPr>
          <w:rFonts w:hint="eastAsia" w:ascii="宋体" w:hAnsi="宋体" w:cs="宋体"/>
          <w:color w:val="000000" w:themeColor="text1"/>
          <w:sz w:val="24"/>
          <w:szCs w:val="32"/>
          <w:highlight w:val="none"/>
          <w14:textFill>
            <w14:solidFill>
              <w14:schemeClr w14:val="tx1"/>
            </w14:solidFill>
          </w14:textFill>
        </w:rPr>
      </w:pPr>
    </w:p>
    <w:p w14:paraId="785B0F94">
      <w:pPr>
        <w:pStyle w:val="10"/>
        <w:rPr>
          <w:rFonts w:hint="eastAsia" w:ascii="宋体" w:hAnsi="宋体" w:cs="宋体"/>
          <w:color w:val="000000" w:themeColor="text1"/>
          <w:sz w:val="24"/>
          <w:szCs w:val="32"/>
          <w:highlight w:val="none"/>
          <w14:textFill>
            <w14:solidFill>
              <w14:schemeClr w14:val="tx1"/>
            </w14:solidFill>
          </w14:textFill>
        </w:rPr>
      </w:pPr>
    </w:p>
    <w:p w14:paraId="58719D85">
      <w:pPr>
        <w:pStyle w:val="20"/>
        <w:rPr>
          <w:rFonts w:hint="eastAsia" w:ascii="宋体" w:hAnsi="宋体" w:cs="宋体"/>
          <w:color w:val="000000" w:themeColor="text1"/>
          <w:sz w:val="24"/>
          <w:szCs w:val="32"/>
          <w:highlight w:val="none"/>
          <w14:textFill>
            <w14:solidFill>
              <w14:schemeClr w14:val="tx1"/>
            </w14:solidFill>
          </w14:textFill>
        </w:rPr>
      </w:pPr>
    </w:p>
    <w:p w14:paraId="19B4E1CB">
      <w:pPr>
        <w:rPr>
          <w:rFonts w:hint="eastAsia" w:ascii="宋体" w:hAnsi="宋体" w:cs="宋体"/>
          <w:color w:val="000000" w:themeColor="text1"/>
          <w:sz w:val="24"/>
          <w:szCs w:val="32"/>
          <w:highlight w:val="none"/>
          <w14:textFill>
            <w14:solidFill>
              <w14:schemeClr w14:val="tx1"/>
            </w14:solidFill>
          </w14:textFill>
        </w:rPr>
      </w:pPr>
    </w:p>
    <w:p w14:paraId="4B46E07E">
      <w:pPr>
        <w:pStyle w:val="10"/>
        <w:rPr>
          <w:rFonts w:hint="eastAsia" w:ascii="宋体" w:hAnsi="宋体" w:cs="宋体"/>
          <w:color w:val="000000" w:themeColor="text1"/>
          <w:sz w:val="24"/>
          <w:szCs w:val="32"/>
          <w:highlight w:val="none"/>
          <w14:textFill>
            <w14:solidFill>
              <w14:schemeClr w14:val="tx1"/>
            </w14:solidFill>
          </w14:textFill>
        </w:rPr>
      </w:pPr>
    </w:p>
    <w:p w14:paraId="791F2101">
      <w:pPr>
        <w:pStyle w:val="20"/>
        <w:rPr>
          <w:rFonts w:hint="eastAsia" w:ascii="宋体" w:hAnsi="宋体" w:cs="宋体"/>
          <w:color w:val="000000" w:themeColor="text1"/>
          <w:sz w:val="24"/>
          <w:szCs w:val="32"/>
          <w:highlight w:val="none"/>
          <w14:textFill>
            <w14:solidFill>
              <w14:schemeClr w14:val="tx1"/>
            </w14:solidFill>
          </w14:textFill>
        </w:rPr>
      </w:pPr>
    </w:p>
    <w:p w14:paraId="3A421E65">
      <w:pPr>
        <w:rPr>
          <w:rFonts w:hint="eastAsia" w:ascii="宋体" w:hAnsi="宋体" w:cs="宋体"/>
          <w:color w:val="000000" w:themeColor="text1"/>
          <w:sz w:val="24"/>
          <w:szCs w:val="32"/>
          <w:highlight w:val="none"/>
          <w14:textFill>
            <w14:solidFill>
              <w14:schemeClr w14:val="tx1"/>
            </w14:solidFill>
          </w14:textFill>
        </w:rPr>
      </w:pPr>
    </w:p>
    <w:p w14:paraId="1594EC6D">
      <w:pPr>
        <w:pStyle w:val="10"/>
        <w:rPr>
          <w:rFonts w:hint="eastAsia" w:ascii="宋体" w:hAnsi="宋体" w:cs="宋体"/>
          <w:color w:val="000000" w:themeColor="text1"/>
          <w:sz w:val="24"/>
          <w:szCs w:val="32"/>
          <w:highlight w:val="none"/>
          <w14:textFill>
            <w14:solidFill>
              <w14:schemeClr w14:val="tx1"/>
            </w14:solidFill>
          </w14:textFill>
        </w:rPr>
      </w:pPr>
    </w:p>
    <w:p w14:paraId="0D3EBC03">
      <w:pPr>
        <w:pStyle w:val="20"/>
        <w:rPr>
          <w:rFonts w:hint="eastAsia" w:ascii="宋体" w:hAnsi="宋体" w:cs="宋体"/>
          <w:color w:val="000000" w:themeColor="text1"/>
          <w:sz w:val="24"/>
          <w:szCs w:val="32"/>
          <w:highlight w:val="none"/>
          <w14:textFill>
            <w14:solidFill>
              <w14:schemeClr w14:val="tx1"/>
            </w14:solidFill>
          </w14:textFill>
        </w:rPr>
      </w:pPr>
    </w:p>
    <w:p w14:paraId="3ABF6B39">
      <w:pPr>
        <w:rPr>
          <w:rFonts w:hint="eastAsia" w:ascii="宋体" w:hAnsi="宋体" w:cs="宋体"/>
          <w:color w:val="000000" w:themeColor="text1"/>
          <w:sz w:val="24"/>
          <w:szCs w:val="32"/>
          <w:highlight w:val="none"/>
          <w14:textFill>
            <w14:solidFill>
              <w14:schemeClr w14:val="tx1"/>
            </w14:solidFill>
          </w14:textFill>
        </w:rPr>
      </w:pPr>
    </w:p>
    <w:p w14:paraId="5C814305">
      <w:pPr>
        <w:pStyle w:val="10"/>
        <w:rPr>
          <w:rFonts w:hint="eastAsia" w:ascii="宋体" w:hAnsi="宋体" w:cs="宋体"/>
          <w:color w:val="000000" w:themeColor="text1"/>
          <w:highlight w:val="none"/>
          <w14:textFill>
            <w14:solidFill>
              <w14:schemeClr w14:val="tx1"/>
            </w14:solidFill>
          </w14:textFill>
        </w:rPr>
      </w:pPr>
    </w:p>
    <w:p w14:paraId="65F5046F">
      <w:pPr>
        <w:spacing w:line="360" w:lineRule="auto"/>
        <w:jc w:val="left"/>
        <w:rPr>
          <w:rFonts w:hint="eastAsia" w:ascii="宋体" w:hAnsi="宋体" w:cs="宋体"/>
          <w:color w:val="000000" w:themeColor="text1"/>
          <w:sz w:val="24"/>
          <w:szCs w:val="32"/>
          <w:highlight w:val="none"/>
          <w14:textFill>
            <w14:solidFill>
              <w14:schemeClr w14:val="tx1"/>
            </w14:solidFill>
          </w14:textFill>
        </w:rPr>
      </w:pPr>
    </w:p>
    <w:p w14:paraId="03B80C91">
      <w:pPr>
        <w:pStyle w:val="9"/>
        <w:rPr>
          <w:rFonts w:hint="eastAsia" w:ascii="宋体" w:hAnsi="宋体" w:cs="宋体"/>
          <w:color w:val="000000" w:themeColor="text1"/>
          <w:szCs w:val="32"/>
          <w:highlight w:val="none"/>
          <w14:textFill>
            <w14:solidFill>
              <w14:schemeClr w14:val="tx1"/>
            </w14:solidFill>
          </w14:textFill>
        </w:rPr>
      </w:pPr>
    </w:p>
    <w:p w14:paraId="46C6BBEA">
      <w:pPr>
        <w:pStyle w:val="10"/>
        <w:rPr>
          <w:rFonts w:hint="eastAsia" w:ascii="宋体" w:hAnsi="宋体" w:cs="宋体"/>
          <w:color w:val="000000" w:themeColor="text1"/>
          <w:sz w:val="24"/>
          <w:szCs w:val="32"/>
          <w:highlight w:val="none"/>
          <w14:textFill>
            <w14:solidFill>
              <w14:schemeClr w14:val="tx1"/>
            </w14:solidFill>
          </w14:textFill>
        </w:rPr>
      </w:pPr>
    </w:p>
    <w:p w14:paraId="5123E469">
      <w:pPr>
        <w:rPr>
          <w:rFonts w:hint="eastAsia" w:ascii="宋体" w:hAnsi="宋体" w:cs="宋体"/>
          <w:color w:val="000000" w:themeColor="text1"/>
          <w:sz w:val="24"/>
          <w:szCs w:val="32"/>
          <w:highlight w:val="none"/>
          <w14:textFill>
            <w14:solidFill>
              <w14:schemeClr w14:val="tx1"/>
            </w14:solidFill>
          </w14:textFill>
        </w:rPr>
      </w:pPr>
    </w:p>
    <w:p w14:paraId="68FE7944">
      <w:pP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第六章 投标文件格式附件</w:t>
      </w:r>
    </w:p>
    <w:p w14:paraId="057F1FD7">
      <w:pP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附件1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14:paraId="78F5316D">
      <w:pPr>
        <w:autoSpaceDE w:val="0"/>
        <w:autoSpaceDN w:val="0"/>
        <w:adjustRightInd w:val="0"/>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14:paraId="717616E2">
      <w:pPr>
        <w:autoSpaceDE w:val="0"/>
        <w:autoSpaceDN w:val="0"/>
        <w:adjustRightInd w:val="0"/>
        <w:spacing w:line="360" w:lineRule="auto"/>
        <w:ind w:firstLine="2880" w:firstLineChars="800"/>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       标段（  ）</w:t>
      </w:r>
    </w:p>
    <w:p w14:paraId="5A58D8B5">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1D7E744B">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1740213D">
      <w:pPr>
        <w:autoSpaceDE w:val="0"/>
        <w:autoSpaceDN w:val="0"/>
        <w:adjustRightInd w:val="0"/>
        <w:spacing w:line="360" w:lineRule="auto"/>
        <w:jc w:val="center"/>
        <w:rPr>
          <w:rFonts w:hint="eastAsia"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1247D949">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69677ADE">
      <w:pPr>
        <w:autoSpaceDE w:val="0"/>
        <w:autoSpaceDN w:val="0"/>
        <w:adjustRightInd w:val="0"/>
        <w:spacing w:line="360" w:lineRule="auto"/>
        <w:jc w:val="center"/>
        <w:rPr>
          <w:rFonts w:hint="eastAsia"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
          <w:color w:val="000000" w:themeColor="text1"/>
          <w:spacing w:val="40"/>
          <w:sz w:val="28"/>
          <w:szCs w:val="28"/>
          <w:highlight w:val="none"/>
          <w14:textFill>
            <w14:solidFill>
              <w14:schemeClr w14:val="tx1"/>
            </w14:solidFill>
          </w14:textFill>
        </w:rPr>
        <w:t>资格证明文件）</w:t>
      </w:r>
    </w:p>
    <w:p w14:paraId="41E17D13">
      <w:pPr>
        <w:autoSpaceDE w:val="0"/>
        <w:autoSpaceDN w:val="0"/>
        <w:adjustRightInd w:val="0"/>
        <w:spacing w:line="360" w:lineRule="auto"/>
        <w:rPr>
          <w:rFonts w:hint="eastAsia" w:ascii="宋体" w:hAnsi="宋体" w:cs="宋体"/>
          <w:color w:val="000000" w:themeColor="text1"/>
          <w:sz w:val="36"/>
          <w:szCs w:val="36"/>
          <w:highlight w:val="none"/>
          <w14:textFill>
            <w14:solidFill>
              <w14:schemeClr w14:val="tx1"/>
            </w14:solidFill>
          </w14:textFill>
        </w:rPr>
      </w:pPr>
    </w:p>
    <w:p w14:paraId="0288275C">
      <w:pPr>
        <w:autoSpaceDE w:val="0"/>
        <w:autoSpaceDN w:val="0"/>
        <w:adjustRightInd w:val="0"/>
        <w:spacing w:line="360" w:lineRule="auto"/>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3C5AA5A6">
      <w:pPr>
        <w:autoSpaceDE w:val="0"/>
        <w:autoSpaceDN w:val="0"/>
        <w:adjustRightInd w:val="0"/>
        <w:spacing w:line="360" w:lineRule="auto"/>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7C91B81B">
      <w:pPr>
        <w:autoSpaceDE w:val="0"/>
        <w:autoSpaceDN w:val="0"/>
        <w:adjustRightInd w:val="0"/>
        <w:spacing w:line="360" w:lineRule="auto"/>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7D50DCBD">
      <w:pPr>
        <w:spacing w:line="360" w:lineRule="auto"/>
        <w:rPr>
          <w:rFonts w:hint="eastAsia" w:ascii="宋体" w:hAnsi="宋体" w:cs="宋体"/>
          <w:color w:val="000000" w:themeColor="text1"/>
          <w:sz w:val="24"/>
          <w:szCs w:val="32"/>
          <w:highlight w:val="none"/>
          <w14:textFill>
            <w14:solidFill>
              <w14:schemeClr w14:val="tx1"/>
            </w14:solidFill>
          </w14:textFill>
        </w:rPr>
      </w:pPr>
    </w:p>
    <w:p w14:paraId="22314575">
      <w:pPr>
        <w:spacing w:line="360" w:lineRule="auto"/>
        <w:rPr>
          <w:rFonts w:hint="eastAsia" w:ascii="宋体" w:hAnsi="宋体" w:cs="宋体"/>
          <w:color w:val="000000" w:themeColor="text1"/>
          <w:sz w:val="24"/>
          <w:szCs w:val="32"/>
          <w:highlight w:val="none"/>
          <w14:textFill>
            <w14:solidFill>
              <w14:schemeClr w14:val="tx1"/>
            </w14:solidFill>
          </w14:textFill>
        </w:rPr>
      </w:pPr>
    </w:p>
    <w:p w14:paraId="57426AA6">
      <w:pP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2A0257A5">
      <w:pP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36E919A7">
      <w:pPr>
        <w:pStyle w:val="9"/>
        <w:rPr>
          <w:rFonts w:hint="eastAsia" w:ascii="宋体" w:hAnsi="宋体" w:cs="宋体"/>
          <w:b/>
          <w:bCs/>
          <w:color w:val="000000" w:themeColor="text1"/>
          <w:sz w:val="36"/>
          <w:szCs w:val="44"/>
          <w:highlight w:val="none"/>
          <w14:textFill>
            <w14:solidFill>
              <w14:schemeClr w14:val="tx1"/>
            </w14:solidFill>
          </w14:textFill>
        </w:rPr>
      </w:pPr>
    </w:p>
    <w:p w14:paraId="2789E4CD">
      <w:pPr>
        <w:pStyle w:val="10"/>
        <w:rPr>
          <w:rFonts w:hint="eastAsia" w:ascii="宋体" w:hAnsi="宋体" w:cs="宋体"/>
          <w:color w:val="000000" w:themeColor="text1"/>
          <w:highlight w:val="none"/>
          <w14:textFill>
            <w14:solidFill>
              <w14:schemeClr w14:val="tx1"/>
            </w14:solidFill>
          </w14:textFill>
        </w:rPr>
      </w:pPr>
    </w:p>
    <w:p w14:paraId="701B4ABC">
      <w:pP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资格证明文件目录</w:t>
      </w:r>
    </w:p>
    <w:p w14:paraId="620F0C53">
      <w:pPr>
        <w:spacing w:line="360" w:lineRule="auto"/>
        <w:rPr>
          <w:rFonts w:hint="eastAsia" w:ascii="宋体" w:hAnsi="宋体" w:cs="宋体"/>
          <w:color w:val="000000" w:themeColor="text1"/>
          <w:sz w:val="24"/>
          <w:szCs w:val="32"/>
          <w:highlight w:val="none"/>
          <w14:textFill>
            <w14:solidFill>
              <w14:schemeClr w14:val="tx1"/>
            </w14:solidFill>
          </w14:textFill>
        </w:rPr>
      </w:pPr>
    </w:p>
    <w:p w14:paraId="7658BA12">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1、投标声明书（附件2）；</w:t>
      </w:r>
    </w:p>
    <w:p w14:paraId="44E73049">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2、授权委托书（附件3）；</w:t>
      </w:r>
    </w:p>
    <w:p w14:paraId="74344226">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3、法人或者其他组织的营业执照等证明文件，自然人的身份证明（附件4）；</w:t>
      </w:r>
    </w:p>
    <w:p w14:paraId="13DA9FA6">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4、具有良好的商业信誉和健全的财务会计制度的承诺（附件5）；</w:t>
      </w:r>
    </w:p>
    <w:p w14:paraId="452B4FE3">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5、依法缴纳税收和社会保障资金的承诺（附件6）；</w:t>
      </w:r>
    </w:p>
    <w:p w14:paraId="29A4943A">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6、参加政府采购活动前三年内，在经营活动中没有重大违法记录（附件7）；</w:t>
      </w:r>
    </w:p>
    <w:p w14:paraId="29D749F7">
      <w:pPr>
        <w:spacing w:line="360" w:lineRule="auto"/>
        <w:ind w:firstLine="56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7、</w:t>
      </w:r>
      <w:r>
        <w:rPr>
          <w:rFonts w:hint="eastAsia" w:ascii="宋体" w:hAnsi="宋体" w:cs="宋体"/>
          <w:color w:val="000000" w:themeColor="text1"/>
          <w:sz w:val="28"/>
          <w:szCs w:val="36"/>
          <w:highlight w:val="none"/>
          <w:lang w:val="zh-CN"/>
          <w14:textFill>
            <w14:solidFill>
              <w14:schemeClr w14:val="tx1"/>
            </w14:solidFill>
          </w14:textFill>
        </w:rPr>
        <w:t>采购公告中符合供应商特定条件的有效资质证书复印件（投标供应商特定条件中有要求的必须提供），以及需要说明的其他资料</w:t>
      </w:r>
      <w:r>
        <w:rPr>
          <w:rFonts w:hint="eastAsia" w:ascii="宋体" w:hAnsi="宋体" w:cs="宋体"/>
          <w:color w:val="000000" w:themeColor="text1"/>
          <w:sz w:val="28"/>
          <w:szCs w:val="36"/>
          <w:highlight w:val="none"/>
          <w14:textFill>
            <w14:solidFill>
              <w14:schemeClr w14:val="tx1"/>
            </w14:solidFill>
          </w14:textFill>
        </w:rPr>
        <w:t>。</w:t>
      </w:r>
    </w:p>
    <w:p w14:paraId="433D5ADA">
      <w:pPr>
        <w:spacing w:line="360" w:lineRule="auto"/>
        <w:rPr>
          <w:rFonts w:hint="eastAsia" w:ascii="宋体" w:hAnsi="宋体" w:cs="宋体"/>
          <w:color w:val="000000" w:themeColor="text1"/>
          <w:sz w:val="24"/>
          <w:szCs w:val="32"/>
          <w:highlight w:val="none"/>
          <w14:textFill>
            <w14:solidFill>
              <w14:schemeClr w14:val="tx1"/>
            </w14:solidFill>
          </w14:textFill>
        </w:rPr>
      </w:pPr>
    </w:p>
    <w:p w14:paraId="23D33A09">
      <w:pPr>
        <w:spacing w:line="360" w:lineRule="auto"/>
        <w:rPr>
          <w:rFonts w:hint="eastAsia" w:ascii="宋体" w:hAnsi="宋体" w:cs="宋体"/>
          <w:color w:val="000000" w:themeColor="text1"/>
          <w:sz w:val="24"/>
          <w:szCs w:val="32"/>
          <w:highlight w:val="none"/>
          <w14:textFill>
            <w14:solidFill>
              <w14:schemeClr w14:val="tx1"/>
            </w14:solidFill>
          </w14:textFill>
        </w:rPr>
      </w:pPr>
    </w:p>
    <w:p w14:paraId="796620C4">
      <w:pPr>
        <w:spacing w:line="360" w:lineRule="auto"/>
        <w:rPr>
          <w:rFonts w:hint="eastAsia" w:ascii="宋体" w:hAnsi="宋体" w:cs="宋体"/>
          <w:color w:val="000000" w:themeColor="text1"/>
          <w:sz w:val="24"/>
          <w:szCs w:val="32"/>
          <w:highlight w:val="none"/>
          <w14:textFill>
            <w14:solidFill>
              <w14:schemeClr w14:val="tx1"/>
            </w14:solidFill>
          </w14:textFill>
        </w:rPr>
      </w:pPr>
    </w:p>
    <w:p w14:paraId="5E03F391">
      <w:pPr>
        <w:spacing w:line="360" w:lineRule="auto"/>
        <w:rPr>
          <w:rFonts w:hint="eastAsia" w:ascii="宋体" w:hAnsi="宋体" w:cs="宋体"/>
          <w:color w:val="000000" w:themeColor="text1"/>
          <w:sz w:val="24"/>
          <w:szCs w:val="32"/>
          <w:highlight w:val="none"/>
          <w14:textFill>
            <w14:solidFill>
              <w14:schemeClr w14:val="tx1"/>
            </w14:solidFill>
          </w14:textFill>
        </w:rPr>
      </w:pPr>
    </w:p>
    <w:p w14:paraId="58A3DEF6">
      <w:pPr>
        <w:spacing w:line="360" w:lineRule="auto"/>
        <w:rPr>
          <w:rFonts w:hint="eastAsia" w:ascii="宋体" w:hAnsi="宋体" w:cs="宋体"/>
          <w:color w:val="000000" w:themeColor="text1"/>
          <w:sz w:val="24"/>
          <w:szCs w:val="32"/>
          <w:highlight w:val="none"/>
          <w14:textFill>
            <w14:solidFill>
              <w14:schemeClr w14:val="tx1"/>
            </w14:solidFill>
          </w14:textFill>
        </w:rPr>
      </w:pPr>
    </w:p>
    <w:p w14:paraId="21AD62AE">
      <w:pPr>
        <w:spacing w:line="360" w:lineRule="auto"/>
        <w:rPr>
          <w:rFonts w:hint="eastAsia" w:ascii="宋体" w:hAnsi="宋体" w:cs="宋体"/>
          <w:color w:val="000000" w:themeColor="text1"/>
          <w:sz w:val="24"/>
          <w:szCs w:val="32"/>
          <w:highlight w:val="none"/>
          <w14:textFill>
            <w14:solidFill>
              <w14:schemeClr w14:val="tx1"/>
            </w14:solidFill>
          </w14:textFill>
        </w:rPr>
      </w:pPr>
    </w:p>
    <w:p w14:paraId="13AF627D">
      <w:pPr>
        <w:spacing w:line="360" w:lineRule="auto"/>
        <w:rPr>
          <w:rFonts w:hint="eastAsia" w:ascii="宋体" w:hAnsi="宋体" w:cs="宋体"/>
          <w:color w:val="000000" w:themeColor="text1"/>
          <w:sz w:val="24"/>
          <w:szCs w:val="32"/>
          <w:highlight w:val="none"/>
          <w14:textFill>
            <w14:solidFill>
              <w14:schemeClr w14:val="tx1"/>
            </w14:solidFill>
          </w14:textFill>
        </w:rPr>
      </w:pPr>
    </w:p>
    <w:p w14:paraId="4A620E81">
      <w:pPr>
        <w:spacing w:line="360" w:lineRule="auto"/>
        <w:rPr>
          <w:rFonts w:hint="eastAsia" w:ascii="宋体" w:hAnsi="宋体" w:cs="宋体"/>
          <w:color w:val="000000" w:themeColor="text1"/>
          <w:sz w:val="24"/>
          <w:szCs w:val="32"/>
          <w:highlight w:val="none"/>
          <w14:textFill>
            <w14:solidFill>
              <w14:schemeClr w14:val="tx1"/>
            </w14:solidFill>
          </w14:textFill>
        </w:rPr>
      </w:pPr>
    </w:p>
    <w:p w14:paraId="2ED35470">
      <w:pPr>
        <w:spacing w:line="360" w:lineRule="auto"/>
        <w:rPr>
          <w:rFonts w:hint="eastAsia" w:ascii="宋体" w:hAnsi="宋体" w:cs="宋体"/>
          <w:color w:val="000000" w:themeColor="text1"/>
          <w:sz w:val="24"/>
          <w:szCs w:val="32"/>
          <w:highlight w:val="none"/>
          <w14:textFill>
            <w14:solidFill>
              <w14:schemeClr w14:val="tx1"/>
            </w14:solidFill>
          </w14:textFill>
        </w:rPr>
      </w:pPr>
    </w:p>
    <w:p w14:paraId="7C5B23E7">
      <w:pPr>
        <w:spacing w:line="360" w:lineRule="auto"/>
        <w:rPr>
          <w:rFonts w:hint="eastAsia" w:ascii="宋体" w:hAnsi="宋体" w:cs="宋体"/>
          <w:color w:val="000000" w:themeColor="text1"/>
          <w:sz w:val="24"/>
          <w:szCs w:val="32"/>
          <w:highlight w:val="none"/>
          <w14:textFill>
            <w14:solidFill>
              <w14:schemeClr w14:val="tx1"/>
            </w14:solidFill>
          </w14:textFill>
        </w:rPr>
      </w:pPr>
    </w:p>
    <w:p w14:paraId="4F7D3F3E">
      <w:pPr>
        <w:spacing w:line="360" w:lineRule="auto"/>
        <w:rPr>
          <w:rFonts w:hint="eastAsia" w:ascii="宋体" w:hAnsi="宋体" w:cs="宋体"/>
          <w:color w:val="000000" w:themeColor="text1"/>
          <w:sz w:val="24"/>
          <w:szCs w:val="32"/>
          <w:highlight w:val="none"/>
          <w14:textFill>
            <w14:solidFill>
              <w14:schemeClr w14:val="tx1"/>
            </w14:solidFill>
          </w14:textFill>
        </w:rPr>
      </w:pPr>
    </w:p>
    <w:p w14:paraId="12EFFDC6">
      <w:pPr>
        <w:spacing w:line="360" w:lineRule="auto"/>
        <w:rPr>
          <w:rFonts w:hint="eastAsia" w:ascii="宋体" w:hAnsi="宋体" w:cs="宋体"/>
          <w:color w:val="000000" w:themeColor="text1"/>
          <w:sz w:val="24"/>
          <w:szCs w:val="32"/>
          <w:highlight w:val="none"/>
          <w14:textFill>
            <w14:solidFill>
              <w14:schemeClr w14:val="tx1"/>
            </w14:solidFill>
          </w14:textFill>
        </w:rPr>
      </w:pPr>
    </w:p>
    <w:p w14:paraId="1BE75D03">
      <w:pPr>
        <w:spacing w:line="360" w:lineRule="auto"/>
        <w:rPr>
          <w:rFonts w:hint="eastAsia" w:ascii="宋体" w:hAnsi="宋体" w:cs="宋体"/>
          <w:b/>
          <w:color w:val="000000" w:themeColor="text1"/>
          <w:sz w:val="28"/>
          <w:highlight w:val="none"/>
          <w14:textFill>
            <w14:solidFill>
              <w14:schemeClr w14:val="tx1"/>
            </w14:solidFill>
          </w14:textFill>
        </w:rPr>
      </w:pPr>
    </w:p>
    <w:p w14:paraId="15E80BE4">
      <w:pPr>
        <w:spacing w:line="360" w:lineRule="auto"/>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 xml:space="preserve">附件2                  </w:t>
      </w:r>
      <w:r>
        <w:rPr>
          <w:rFonts w:hint="eastAsia" w:ascii="宋体" w:hAnsi="宋体" w:cs="宋体"/>
          <w:b/>
          <w:color w:val="000000" w:themeColor="text1"/>
          <w:kern w:val="0"/>
          <w:sz w:val="32"/>
          <w:szCs w:val="32"/>
          <w:highlight w:val="none"/>
          <w:lang w:val="zh-CN"/>
          <w14:textFill>
            <w14:solidFill>
              <w14:schemeClr w14:val="tx1"/>
            </w14:solidFill>
          </w14:textFill>
        </w:rPr>
        <w:t>投标声明书</w:t>
      </w:r>
    </w:p>
    <w:p w14:paraId="021CEE77">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（采购代理机构名称）：</w:t>
      </w:r>
    </w:p>
    <w:p w14:paraId="2AF50D6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（投标人名称）</w:t>
      </w:r>
      <w:r>
        <w:rPr>
          <w:rFonts w:hint="eastAsia" w:ascii="宋体" w:hAnsi="宋体" w:cs="宋体"/>
          <w:color w:val="000000" w:themeColor="text1"/>
          <w:sz w:val="24"/>
          <w:szCs w:val="32"/>
          <w:highlight w:val="none"/>
          <w14:textFill>
            <w14:solidFill>
              <w14:schemeClr w14:val="tx1"/>
            </w14:solidFill>
          </w14:textFill>
        </w:rPr>
        <w:t>系中华人民共和国合法企业，经营地址</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14:textFill>
            <w14:solidFill>
              <w14:schemeClr w14:val="tx1"/>
            </w14:solidFill>
          </w14:textFill>
        </w:rPr>
        <w:t>。</w:t>
      </w:r>
    </w:p>
    <w:p w14:paraId="160F9E1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u w:val="single"/>
          <w14:textFill>
            <w14:solidFill>
              <w14:schemeClr w14:val="tx1"/>
            </w14:solidFill>
          </w14:textFill>
        </w:rPr>
        <w:t xml:space="preserve"> 姓名 </w:t>
      </w:r>
      <w:r>
        <w:rPr>
          <w:rFonts w:hint="eastAsia" w:ascii="宋体" w:hAnsi="宋体" w:cs="宋体"/>
          <w:color w:val="000000" w:themeColor="text1"/>
          <w:sz w:val="24"/>
          <w:szCs w:val="32"/>
          <w:highlight w:val="none"/>
          <w14:textFill>
            <w14:solidFill>
              <w14:schemeClr w14:val="tx1"/>
            </w14:solidFill>
          </w14:textFill>
        </w:rPr>
        <w:t>）系（</w:t>
      </w:r>
      <w:r>
        <w:rPr>
          <w:rFonts w:hint="eastAsia" w:ascii="宋体" w:hAnsi="宋体" w:cs="宋体"/>
          <w:color w:val="000000" w:themeColor="text1"/>
          <w:sz w:val="24"/>
          <w:szCs w:val="32"/>
          <w:highlight w:val="none"/>
          <w:u w:val="single"/>
          <w14:textFill>
            <w14:solidFill>
              <w14:schemeClr w14:val="tx1"/>
            </w14:solidFill>
          </w14:textFill>
        </w:rPr>
        <w:t xml:space="preserve"> 投标人名称 </w:t>
      </w:r>
      <w:r>
        <w:rPr>
          <w:rFonts w:hint="eastAsia" w:ascii="宋体" w:hAnsi="宋体" w:cs="宋体"/>
          <w:color w:val="000000" w:themeColor="text1"/>
          <w:sz w:val="24"/>
          <w:szCs w:val="32"/>
          <w:highlight w:val="none"/>
          <w14:textFill>
            <w14:solidFill>
              <w14:schemeClr w14:val="tx1"/>
            </w14:solidFill>
          </w14:textFill>
        </w:rPr>
        <w:t>）的法定代表人，我公司自愿参加贵方组织的（</w:t>
      </w:r>
      <w:r>
        <w:rPr>
          <w:rFonts w:hint="eastAsia" w:ascii="宋体" w:hAnsi="宋体" w:cs="宋体"/>
          <w:color w:val="000000" w:themeColor="text1"/>
          <w:sz w:val="24"/>
          <w:szCs w:val="32"/>
          <w:highlight w:val="none"/>
          <w:u w:val="single"/>
          <w14:textFill>
            <w14:solidFill>
              <w14:schemeClr w14:val="tx1"/>
            </w14:solidFill>
          </w14:textFill>
        </w:rPr>
        <w:t xml:space="preserve"> 2025年度台州市路桥区图书馆本馆普通图书、和合书吧普通图书、分馆普通图书采购项目 </w:t>
      </w:r>
      <w:r>
        <w:rPr>
          <w:rFonts w:hint="eastAsia" w:ascii="宋体" w:hAnsi="宋体" w:cs="宋体"/>
          <w:color w:val="000000" w:themeColor="text1"/>
          <w:sz w:val="24"/>
          <w:szCs w:val="32"/>
          <w:highlight w:val="none"/>
          <w14:textFill>
            <w14:solidFill>
              <w14:schemeClr w14:val="tx1"/>
            </w14:solidFill>
          </w14:textFill>
        </w:rPr>
        <w:t>）（编号为</w:t>
      </w:r>
      <w:r>
        <w:rPr>
          <w:rFonts w:hint="eastAsia" w:ascii="宋体" w:hAnsi="宋体" w:cs="宋体"/>
          <w:color w:val="000000" w:themeColor="text1"/>
          <w:sz w:val="24"/>
          <w:szCs w:val="32"/>
          <w:highlight w:val="none"/>
          <w:u w:val="single"/>
          <w14:textFill>
            <w14:solidFill>
              <w14:schemeClr w14:val="tx1"/>
            </w14:solidFill>
          </w14:textFill>
        </w:rPr>
        <w:t xml:space="preserve"> ZJWS2025-LQ80 </w:t>
      </w:r>
      <w:r>
        <w:rPr>
          <w:rFonts w:hint="eastAsia" w:ascii="宋体" w:hAnsi="宋体" w:cs="宋体"/>
          <w:color w:val="000000" w:themeColor="text1"/>
          <w:sz w:val="24"/>
          <w:szCs w:val="32"/>
          <w:highlight w:val="none"/>
          <w14:textFill>
            <w14:solidFill>
              <w14:schemeClr w14:val="tx1"/>
            </w14:solidFill>
          </w14:textFill>
        </w:rPr>
        <w:t>）的投标，为此，我公司就本次投标有关事项郑重声明如下：</w:t>
      </w:r>
    </w:p>
    <w:p w14:paraId="7030538F">
      <w:pPr>
        <w:spacing w:line="440" w:lineRule="exact"/>
        <w:ind w:firstLine="480" w:firstLineChars="200"/>
        <w:textAlignment w:val="center"/>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09027D2E">
      <w:pPr>
        <w:spacing w:line="440" w:lineRule="exact"/>
        <w:ind w:firstLine="480" w:firstLineChars="200"/>
        <w:textAlignment w:val="center"/>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F88F44D">
      <w:pPr>
        <w:spacing w:line="440" w:lineRule="exact"/>
        <w:ind w:firstLine="480" w:firstLineChars="200"/>
        <w:textAlignment w:val="center"/>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0410F65B">
      <w:pPr>
        <w:spacing w:line="440" w:lineRule="exact"/>
        <w:ind w:firstLine="480" w:firstLineChars="200"/>
        <w:textAlignment w:val="center"/>
        <w:rPr>
          <w:rFonts w:hint="eastAsia" w:ascii="宋体" w:hAnsi="宋体" w:cs="宋体"/>
          <w:color w:val="000000" w:themeColor="text1"/>
          <w:sz w:val="24"/>
          <w:szCs w:val="32"/>
          <w:highlight w:val="none"/>
          <w:lang w:val="af-ZA"/>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14:textFill>
            <w14:solidFill>
              <w14:schemeClr w14:val="tx1"/>
            </w14:solidFill>
          </w14:textFill>
        </w:rPr>
        <w:t>保证，</w:t>
      </w:r>
      <w:r>
        <w:rPr>
          <w:rFonts w:hint="eastAsia" w:ascii="宋体" w:hAnsi="宋体" w:cs="宋体"/>
          <w:color w:val="000000" w:themeColor="text1"/>
          <w:sz w:val="24"/>
          <w:szCs w:val="32"/>
          <w:highlight w:val="none"/>
          <w:lang w:val="af-ZA"/>
          <w14:textFill>
            <w14:solidFill>
              <w14:schemeClr w14:val="tx1"/>
            </w14:solidFill>
          </w14:textFill>
        </w:rPr>
        <w:t>采购人在中华人民共和国境内使用</w:t>
      </w:r>
      <w:r>
        <w:rPr>
          <w:rFonts w:hint="eastAsia" w:ascii="宋体" w:hAnsi="宋体" w:cs="宋体"/>
          <w:color w:val="000000" w:themeColor="text1"/>
          <w:sz w:val="24"/>
          <w:szCs w:val="32"/>
          <w:highlight w:val="none"/>
          <w14:textFill>
            <w14:solidFill>
              <w14:schemeClr w14:val="tx1"/>
            </w14:solidFill>
          </w14:textFill>
        </w:rPr>
        <w:t>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9C7C65F">
      <w:pPr>
        <w:spacing w:line="440" w:lineRule="exact"/>
        <w:ind w:firstLine="480" w:firstLineChars="200"/>
        <w:textAlignment w:val="center"/>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af-ZA"/>
          <w14:textFill>
            <w14:solidFill>
              <w14:schemeClr w14:val="tx1"/>
            </w14:solidFill>
          </w14:textFill>
        </w:rPr>
        <w:t>5、我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严格履行政府采购合同，不降低合同约定的产品质量和服务，不擅自变更、中止、终止合同，或拒绝履行合同义务。</w:t>
      </w:r>
    </w:p>
    <w:p w14:paraId="2011DEAA">
      <w:pPr>
        <w:spacing w:line="440" w:lineRule="exact"/>
        <w:ind w:firstLine="480" w:firstLineChars="200"/>
        <w:textAlignment w:val="center"/>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6、若我公司在标段一中标，则自动放弃标段二、三投标。若我公司在标段二中标，则自动放弃标段三投标。</w:t>
      </w:r>
    </w:p>
    <w:p w14:paraId="6897E36A">
      <w:pPr>
        <w:spacing w:line="440" w:lineRule="exact"/>
        <w:ind w:firstLine="480" w:firstLineChars="200"/>
        <w:textAlignment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w:t>
      </w:r>
      <w:r>
        <w:rPr>
          <w:rFonts w:hint="eastAsia" w:ascii="宋体" w:hAnsi="宋体" w:cs="宋体"/>
          <w:color w:val="000000" w:themeColor="text1"/>
          <w:sz w:val="24"/>
          <w:szCs w:val="32"/>
          <w:highlight w:val="none"/>
          <w:lang w:val="af-ZA"/>
          <w14:textFill>
            <w14:solidFill>
              <w14:schemeClr w14:val="tx1"/>
            </w14:solidFill>
          </w14:textFill>
        </w:rPr>
        <w:t>、以上事项如有虚假或隐瞒，我</w:t>
      </w:r>
      <w:r>
        <w:rPr>
          <w:rFonts w:hint="eastAsia" w:ascii="宋体" w:hAnsi="宋体" w:cs="宋体"/>
          <w:color w:val="000000" w:themeColor="text1"/>
          <w:sz w:val="24"/>
          <w:szCs w:val="32"/>
          <w:highlight w:val="none"/>
          <w:lang w:val="zh-CN"/>
          <w14:textFill>
            <w14:solidFill>
              <w14:schemeClr w14:val="tx1"/>
            </w14:solidFill>
          </w14:textFill>
        </w:rPr>
        <w:t>公司</w:t>
      </w:r>
      <w:r>
        <w:rPr>
          <w:rFonts w:hint="eastAsia" w:ascii="宋体" w:hAnsi="宋体" w:cs="宋体"/>
          <w:color w:val="000000" w:themeColor="text1"/>
          <w:sz w:val="24"/>
          <w:szCs w:val="32"/>
          <w:highlight w:val="none"/>
          <w:lang w:val="af-ZA"/>
          <w14:textFill>
            <w14:solidFill>
              <w14:schemeClr w14:val="tx1"/>
            </w14:solidFill>
          </w14:textFill>
        </w:rPr>
        <w:t>愿意承担一切后果，并不再寻求任何旨在减轻或免除法律责任的辩解。</w:t>
      </w:r>
    </w:p>
    <w:p w14:paraId="25FC5A89">
      <w:pPr>
        <w:spacing w:line="360" w:lineRule="auto"/>
        <w:ind w:firstLine="4560" w:firstLineChars="1900"/>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投标人名称(公章)：</w:t>
      </w:r>
    </w:p>
    <w:p w14:paraId="5D2A0B5D">
      <w:pPr>
        <w:spacing w:line="360" w:lineRule="auto"/>
        <w:ind w:firstLine="2640" w:firstLineChars="1100"/>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法定代表人或授权委托代理人(签字)：</w:t>
      </w:r>
    </w:p>
    <w:p w14:paraId="3102E792">
      <w:pPr>
        <w:spacing w:line="360" w:lineRule="auto"/>
        <w:ind w:firstLine="4560" w:firstLineChars="1900"/>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577A9E62">
      <w:pPr>
        <w:spacing w:line="360" w:lineRule="auto"/>
        <w:rPr>
          <w:rFonts w:hint="eastAsia"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附件3                   授权委托书</w:t>
      </w:r>
    </w:p>
    <w:p w14:paraId="161B0758">
      <w:pPr>
        <w:spacing w:line="360" w:lineRule="auto"/>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（采购代理机构名称）：</w:t>
      </w:r>
    </w:p>
    <w:p w14:paraId="25F58A78">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（投标人全称）</w:t>
      </w:r>
      <w:r>
        <w:rPr>
          <w:rFonts w:hint="eastAsia" w:ascii="宋体" w:hAnsi="宋体" w:cs="宋体"/>
          <w:color w:val="000000" w:themeColor="text1"/>
          <w:sz w:val="24"/>
          <w:szCs w:val="32"/>
          <w:highlight w:val="none"/>
          <w14:textFill>
            <w14:solidFill>
              <w14:schemeClr w14:val="tx1"/>
            </w14:solidFill>
          </w14:textFill>
        </w:rPr>
        <w:t>法定代表人（或营业执照中单位负责人）</w:t>
      </w:r>
      <w:r>
        <w:rPr>
          <w:rFonts w:hint="eastAsia" w:ascii="宋体" w:hAnsi="宋体" w:cs="宋体"/>
          <w:color w:val="000000" w:themeColor="text1"/>
          <w:sz w:val="24"/>
          <w:szCs w:val="32"/>
          <w:highlight w:val="none"/>
          <w:u w:val="single"/>
          <w14:textFill>
            <w14:solidFill>
              <w14:schemeClr w14:val="tx1"/>
            </w14:solidFill>
          </w14:textFill>
        </w:rPr>
        <w:tab/>
      </w:r>
      <w:r>
        <w:rPr>
          <w:rFonts w:hint="eastAsia" w:ascii="宋体" w:hAnsi="宋体" w:cs="宋体"/>
          <w:color w:val="000000" w:themeColor="text1"/>
          <w:sz w:val="24"/>
          <w:szCs w:val="32"/>
          <w:highlight w:val="none"/>
          <w:u w:val="single"/>
          <w14:textFill>
            <w14:solidFill>
              <w14:schemeClr w14:val="tx1"/>
            </w14:solidFill>
          </w14:textFill>
        </w:rPr>
        <w:t xml:space="preserve">（法定代表人或营业执照中单位负责人姓名） </w:t>
      </w:r>
      <w:r>
        <w:rPr>
          <w:rFonts w:hint="eastAsia" w:ascii="宋体" w:hAnsi="宋体" w:cs="宋体"/>
          <w:color w:val="000000" w:themeColor="text1"/>
          <w:sz w:val="24"/>
          <w:szCs w:val="32"/>
          <w:highlight w:val="none"/>
          <w14:textFill>
            <w14:solidFill>
              <w14:schemeClr w14:val="tx1"/>
            </w14:solidFill>
          </w14:textFill>
        </w:rPr>
        <w:t>授权</w:t>
      </w:r>
      <w:r>
        <w:rPr>
          <w:rFonts w:hint="eastAsia" w:ascii="宋体" w:hAnsi="宋体" w:cs="宋体"/>
          <w:color w:val="000000" w:themeColor="text1"/>
          <w:sz w:val="24"/>
          <w:szCs w:val="32"/>
          <w:highlight w:val="none"/>
          <w:u w:val="single"/>
          <w14:textFill>
            <w14:solidFill>
              <w14:schemeClr w14:val="tx1"/>
            </w14:solidFill>
          </w14:textFill>
        </w:rPr>
        <w:t xml:space="preserve"> （授权委托代理人姓名） </w:t>
      </w:r>
      <w:r>
        <w:rPr>
          <w:rFonts w:hint="eastAsia" w:ascii="宋体" w:hAnsi="宋体" w:cs="宋体"/>
          <w:color w:val="000000" w:themeColor="text1"/>
          <w:sz w:val="24"/>
          <w:szCs w:val="32"/>
          <w:highlight w:val="none"/>
          <w14:textFill>
            <w14:solidFill>
              <w14:schemeClr w14:val="tx1"/>
            </w14:solidFill>
          </w14:textFill>
        </w:rPr>
        <w:t>为授权委托代理人，参加贵单位组织的</w:t>
      </w:r>
      <w:r>
        <w:rPr>
          <w:rFonts w:hint="eastAsia" w:ascii="宋体" w:hAnsi="宋体" w:cs="宋体"/>
          <w:color w:val="000000" w:themeColor="text1"/>
          <w:sz w:val="24"/>
          <w:szCs w:val="32"/>
          <w:highlight w:val="none"/>
          <w:u w:val="single"/>
          <w14:textFill>
            <w14:solidFill>
              <w14:schemeClr w14:val="tx1"/>
            </w14:solidFill>
          </w14:textFill>
        </w:rPr>
        <w:t xml:space="preserve"> 2025年度台州市路桥区图书馆本馆普通图书、和合书吧普通图书、分馆普通图书采购项目 </w:t>
      </w:r>
      <w:r>
        <w:rPr>
          <w:rFonts w:hint="eastAsia" w:ascii="宋体" w:hAnsi="宋体" w:cs="宋体"/>
          <w:color w:val="000000" w:themeColor="text1"/>
          <w:sz w:val="24"/>
          <w:szCs w:val="32"/>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14:paraId="57CDECB8">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在撤销授权的书面通知以前，本授权书一直有效。授权委托代理人在授权委托书有效期内签署的所有文件不因授权的撤销而失效。</w:t>
      </w:r>
    </w:p>
    <w:p w14:paraId="11FF217E">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授权委托代理人无转委托权，特此委托。</w:t>
      </w:r>
    </w:p>
    <w:p w14:paraId="03B49FAA">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14:paraId="435DFBC6">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法定代表人签字或盖章：</w:t>
      </w:r>
    </w:p>
    <w:p w14:paraId="0790AB8E">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14:paraId="54122B25">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投标人全称（公章）：                      </w:t>
      </w: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580E0BFF">
      <w:pP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14:paraId="2DEF2282">
      <w:pPr>
        <w:spacing w:line="360" w:lineRule="auto"/>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CD7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4A0BAC25">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14:paraId="3F356C7C">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法定代表人姓名：</w:t>
      </w:r>
    </w:p>
    <w:p w14:paraId="7F8FB705">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14:paraId="476D4330">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电话：</w:t>
      </w:r>
    </w:p>
    <w:p w14:paraId="45B75264">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14:paraId="24E0AAE2">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14:paraId="5A0870CC">
      <w:pPr>
        <w:spacing w:line="360" w:lineRule="auto"/>
        <w:rPr>
          <w:rFonts w:hint="eastAsia" w:ascii="宋体" w:hAnsi="宋体" w:cs="宋体"/>
          <w:b/>
          <w:color w:val="000000" w:themeColor="text1"/>
          <w:sz w:val="24"/>
          <w:highlight w:val="none"/>
          <w14:textFill>
            <w14:solidFill>
              <w14:schemeClr w14:val="tx1"/>
            </w14:solidFill>
          </w14:textFill>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AC3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10DC3401">
            <w:pPr>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授权委托代理人身份证复印件粘帖处</w:t>
            </w:r>
          </w:p>
        </w:tc>
      </w:tr>
    </w:tbl>
    <w:p w14:paraId="72E0AC91">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授权委托代理人姓名：</w:t>
      </w:r>
    </w:p>
    <w:p w14:paraId="3049306F">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职务：</w:t>
      </w:r>
    </w:p>
    <w:p w14:paraId="02D3F29C">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14:paraId="180F0DCF">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电话：</w:t>
      </w:r>
    </w:p>
    <w:p w14:paraId="14918E74">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14:paraId="2F12B0DD">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14:paraId="7B17D504">
      <w:pPr>
        <w:pStyle w:val="18"/>
        <w:spacing w:line="360" w:lineRule="auto"/>
        <w:ind w:left="0" w:firstLine="0" w:firstLineChars="0"/>
        <w:outlineLvl w:val="2"/>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附件4　</w:t>
      </w:r>
      <w:r>
        <w:rPr>
          <w:rFonts w:hint="eastAsia" w:ascii="宋体" w:hAnsi="宋体" w:cs="宋体"/>
          <w:color w:val="000000" w:themeColor="text1"/>
          <w:sz w:val="30"/>
          <w:szCs w:val="30"/>
          <w:highlight w:val="none"/>
          <w14:textFill>
            <w14:solidFill>
              <w14:schemeClr w14:val="tx1"/>
            </w14:solidFill>
          </w14:textFill>
        </w:rPr>
        <w:t xml:space="preserve">　　  </w:t>
      </w:r>
    </w:p>
    <w:p w14:paraId="5C53E646">
      <w:pPr>
        <w:pStyle w:val="18"/>
        <w:spacing w:line="360" w:lineRule="auto"/>
        <w:ind w:left="0" w:firstLine="0" w:firstLineChars="0"/>
        <w:jc w:val="center"/>
        <w:outlineLvl w:val="2"/>
        <w:rPr>
          <w:rFonts w:hint="eastAsia" w:ascii="宋体" w:hAnsi="宋体" w:cs="宋体"/>
          <w:color w:val="000000" w:themeColor="text1"/>
          <w:sz w:val="30"/>
          <w:szCs w:val="30"/>
          <w:highlight w:val="none"/>
          <w14:textFill>
            <w14:solidFill>
              <w14:schemeClr w14:val="tx1"/>
            </w14:solidFill>
          </w14:textFill>
        </w:rPr>
      </w:pPr>
    </w:p>
    <w:p w14:paraId="19B5F3F5">
      <w:pPr>
        <w:pStyle w:val="18"/>
        <w:spacing w:line="360" w:lineRule="auto"/>
        <w:ind w:left="0" w:firstLine="0" w:firstLineChars="0"/>
        <w:jc w:val="center"/>
        <w:outlineLvl w:val="2"/>
        <w:rPr>
          <w:rFonts w:hint="eastAsia" w:ascii="宋体" w:hAnsi="宋体" w:cs="宋体"/>
          <w:color w:val="000000" w:themeColor="text1"/>
          <w:sz w:val="30"/>
          <w:szCs w:val="30"/>
          <w:highlight w:val="none"/>
          <w14:textFill>
            <w14:solidFill>
              <w14:schemeClr w14:val="tx1"/>
            </w14:solidFill>
          </w14:textFill>
        </w:rPr>
      </w:pPr>
    </w:p>
    <w:p w14:paraId="745CC063">
      <w:pPr>
        <w:pStyle w:val="18"/>
        <w:spacing w:line="360" w:lineRule="auto"/>
        <w:ind w:left="0" w:firstLine="0" w:firstLineChars="0"/>
        <w:jc w:val="center"/>
        <w:outlineLvl w:val="2"/>
        <w:rPr>
          <w:rFonts w:hint="eastAsia"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有效的法人或者其他组织的营业执照等证明文件（复印件），自然人的身份证明</w:t>
      </w:r>
    </w:p>
    <w:p w14:paraId="254D939F">
      <w:pPr>
        <w:pStyle w:val="18"/>
        <w:spacing w:line="360" w:lineRule="auto"/>
        <w:ind w:left="0" w:firstLine="0" w:firstLineChars="0"/>
        <w:jc w:val="center"/>
        <w:rPr>
          <w:rFonts w:hint="eastAsia" w:ascii="宋体" w:hAnsi="宋体" w:cs="宋体"/>
          <w:b/>
          <w:color w:val="000000" w:themeColor="text1"/>
          <w:spacing w:val="-6"/>
          <w:sz w:val="24"/>
          <w:highlight w:val="none"/>
          <w14:textFill>
            <w14:solidFill>
              <w14:schemeClr w14:val="tx1"/>
            </w14:solidFill>
          </w14:textFill>
        </w:rPr>
      </w:pPr>
    </w:p>
    <w:p w14:paraId="2C2505C4">
      <w:pPr>
        <w:pStyle w:val="18"/>
        <w:spacing w:line="360" w:lineRule="auto"/>
        <w:ind w:left="0" w:firstLine="0" w:firstLineChars="0"/>
        <w:jc w:val="center"/>
        <w:rPr>
          <w:rFonts w:hint="eastAsia" w:ascii="宋体" w:hAnsi="宋体" w:cs="宋体"/>
          <w:b/>
          <w:color w:val="000000" w:themeColor="text1"/>
          <w:spacing w:val="-6"/>
          <w:sz w:val="24"/>
          <w:highlight w:val="none"/>
          <w14:textFill>
            <w14:solidFill>
              <w14:schemeClr w14:val="tx1"/>
            </w14:solidFill>
          </w14:textFill>
        </w:rPr>
      </w:pPr>
    </w:p>
    <w:p w14:paraId="235B033A">
      <w:pPr>
        <w:pStyle w:val="18"/>
        <w:spacing w:line="360" w:lineRule="auto"/>
        <w:ind w:left="0" w:firstLine="0" w:firstLineChars="0"/>
        <w:jc w:val="center"/>
        <w:rPr>
          <w:rFonts w:hint="eastAsia" w:ascii="宋体" w:hAnsi="宋体" w:cs="宋体"/>
          <w:b/>
          <w:color w:val="000000" w:themeColor="text1"/>
          <w:spacing w:val="-6"/>
          <w:sz w:val="24"/>
          <w:highlight w:val="none"/>
          <w14:textFill>
            <w14:solidFill>
              <w14:schemeClr w14:val="tx1"/>
            </w14:solidFill>
          </w14:textFill>
        </w:rPr>
      </w:pPr>
    </w:p>
    <w:p w14:paraId="7597856F">
      <w:pPr>
        <w:spacing w:line="360" w:lineRule="auto"/>
        <w:rPr>
          <w:rFonts w:hint="eastAsia"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说明：</w:t>
      </w:r>
    </w:p>
    <w:p w14:paraId="50E6EA76">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1.如供应商是企业（包括合伙企业），提供在工商部门注册的有效“企业法人营业执照”或“营业执照”；</w:t>
      </w:r>
    </w:p>
    <w:p w14:paraId="45BD8383">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2.如供应商是事业单位，提供有效的“事业单位法人证书”；</w:t>
      </w:r>
    </w:p>
    <w:p w14:paraId="126B1FD8">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3.如供应商是非企业专业服务机构的，提供执业许可证等证明文件；</w:t>
      </w:r>
    </w:p>
    <w:p w14:paraId="32B1607C">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4.如供应商是个体工商户，提供有效的“个体工商户营业执照”；</w:t>
      </w:r>
    </w:p>
    <w:p w14:paraId="59CF45AB">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5.如供应商是自然人，提供有效的自然人身份证明。</w:t>
      </w:r>
    </w:p>
    <w:p w14:paraId="7FB09C0A">
      <w:pPr>
        <w:pStyle w:val="7"/>
        <w:rPr>
          <w:rFonts w:hint="eastAsia" w:ascii="宋体" w:hAnsi="宋体" w:cs="宋体"/>
          <w:b/>
          <w:color w:val="000000" w:themeColor="text1"/>
          <w:sz w:val="24"/>
          <w:szCs w:val="24"/>
          <w:highlight w:val="none"/>
          <w14:textFill>
            <w14:solidFill>
              <w14:schemeClr w14:val="tx1"/>
            </w14:solidFill>
          </w14:textFill>
        </w:rPr>
      </w:pPr>
    </w:p>
    <w:p w14:paraId="355F338E">
      <w:pPr>
        <w:rPr>
          <w:rFonts w:hint="eastAsia" w:ascii="宋体" w:hAnsi="宋体" w:cs="宋体"/>
          <w:b/>
          <w:color w:val="000000" w:themeColor="text1"/>
          <w:sz w:val="24"/>
          <w:highlight w:val="none"/>
          <w14:textFill>
            <w14:solidFill>
              <w14:schemeClr w14:val="tx1"/>
            </w14:solidFill>
          </w14:textFill>
        </w:rPr>
      </w:pPr>
    </w:p>
    <w:p w14:paraId="2049953F">
      <w:pPr>
        <w:pStyle w:val="7"/>
        <w:rPr>
          <w:rFonts w:hint="eastAsia" w:ascii="宋体" w:hAnsi="宋体" w:cs="宋体"/>
          <w:b/>
          <w:color w:val="000000" w:themeColor="text1"/>
          <w:sz w:val="24"/>
          <w:szCs w:val="24"/>
          <w:highlight w:val="none"/>
          <w14:textFill>
            <w14:solidFill>
              <w14:schemeClr w14:val="tx1"/>
            </w14:solidFill>
          </w14:textFill>
        </w:rPr>
      </w:pPr>
    </w:p>
    <w:p w14:paraId="41EF5061">
      <w:pPr>
        <w:rPr>
          <w:rFonts w:hint="eastAsia" w:ascii="宋体" w:hAnsi="宋体" w:cs="宋体"/>
          <w:b/>
          <w:color w:val="000000" w:themeColor="text1"/>
          <w:sz w:val="24"/>
          <w:highlight w:val="none"/>
          <w14:textFill>
            <w14:solidFill>
              <w14:schemeClr w14:val="tx1"/>
            </w14:solidFill>
          </w14:textFill>
        </w:rPr>
      </w:pPr>
    </w:p>
    <w:p w14:paraId="14EB5F73">
      <w:pPr>
        <w:pStyle w:val="7"/>
        <w:rPr>
          <w:rFonts w:hint="eastAsia" w:ascii="宋体" w:hAnsi="宋体" w:cs="宋体"/>
          <w:b/>
          <w:color w:val="000000" w:themeColor="text1"/>
          <w:sz w:val="24"/>
          <w:szCs w:val="24"/>
          <w:highlight w:val="none"/>
          <w14:textFill>
            <w14:solidFill>
              <w14:schemeClr w14:val="tx1"/>
            </w14:solidFill>
          </w14:textFill>
        </w:rPr>
      </w:pPr>
    </w:p>
    <w:p w14:paraId="24B979D3">
      <w:pPr>
        <w:rPr>
          <w:rFonts w:hint="eastAsia" w:ascii="宋体" w:hAnsi="宋体" w:cs="宋体"/>
          <w:b/>
          <w:color w:val="000000" w:themeColor="text1"/>
          <w:sz w:val="24"/>
          <w:highlight w:val="none"/>
          <w14:textFill>
            <w14:solidFill>
              <w14:schemeClr w14:val="tx1"/>
            </w14:solidFill>
          </w14:textFill>
        </w:rPr>
      </w:pPr>
    </w:p>
    <w:p w14:paraId="7A834C38">
      <w:pPr>
        <w:pStyle w:val="7"/>
        <w:rPr>
          <w:rFonts w:hint="eastAsia" w:ascii="宋体" w:hAnsi="宋体" w:cs="宋体"/>
          <w:b/>
          <w:color w:val="000000" w:themeColor="text1"/>
          <w:sz w:val="24"/>
          <w:szCs w:val="24"/>
          <w:highlight w:val="none"/>
          <w14:textFill>
            <w14:solidFill>
              <w14:schemeClr w14:val="tx1"/>
            </w14:solidFill>
          </w14:textFill>
        </w:rPr>
      </w:pPr>
    </w:p>
    <w:p w14:paraId="1A1005DE">
      <w:pPr>
        <w:rPr>
          <w:rFonts w:hint="eastAsia" w:ascii="宋体" w:hAnsi="宋体" w:cs="宋体"/>
          <w:b/>
          <w:color w:val="000000" w:themeColor="text1"/>
          <w:sz w:val="24"/>
          <w:highlight w:val="none"/>
          <w14:textFill>
            <w14:solidFill>
              <w14:schemeClr w14:val="tx1"/>
            </w14:solidFill>
          </w14:textFill>
        </w:rPr>
      </w:pPr>
    </w:p>
    <w:p w14:paraId="73BDE37F">
      <w:pPr>
        <w:pStyle w:val="7"/>
        <w:rPr>
          <w:rFonts w:hint="eastAsia" w:ascii="宋体" w:hAnsi="宋体" w:cs="宋体"/>
          <w:b/>
          <w:color w:val="000000" w:themeColor="text1"/>
          <w:sz w:val="24"/>
          <w:szCs w:val="24"/>
          <w:highlight w:val="none"/>
          <w14:textFill>
            <w14:solidFill>
              <w14:schemeClr w14:val="tx1"/>
            </w14:solidFill>
          </w14:textFill>
        </w:rPr>
      </w:pPr>
    </w:p>
    <w:p w14:paraId="56CD74C6">
      <w:pPr>
        <w:rPr>
          <w:rFonts w:hint="eastAsia" w:ascii="宋体" w:hAnsi="宋体" w:cs="宋体"/>
          <w:b/>
          <w:color w:val="000000" w:themeColor="text1"/>
          <w:sz w:val="24"/>
          <w:highlight w:val="none"/>
          <w14:textFill>
            <w14:solidFill>
              <w14:schemeClr w14:val="tx1"/>
            </w14:solidFill>
          </w14:textFill>
        </w:rPr>
      </w:pPr>
    </w:p>
    <w:p w14:paraId="2305B0AA">
      <w:pPr>
        <w:pStyle w:val="7"/>
        <w:rPr>
          <w:rFonts w:hint="eastAsia" w:ascii="宋体" w:hAnsi="宋体" w:cs="宋体"/>
          <w:b/>
          <w:color w:val="000000" w:themeColor="text1"/>
          <w:sz w:val="24"/>
          <w:szCs w:val="24"/>
          <w:highlight w:val="none"/>
          <w14:textFill>
            <w14:solidFill>
              <w14:schemeClr w14:val="tx1"/>
            </w14:solidFill>
          </w14:textFill>
        </w:rPr>
      </w:pPr>
    </w:p>
    <w:p w14:paraId="2C573057">
      <w:pPr>
        <w:rPr>
          <w:rFonts w:hint="eastAsia" w:ascii="宋体" w:hAnsi="宋体" w:cs="宋体"/>
          <w:b/>
          <w:color w:val="000000" w:themeColor="text1"/>
          <w:sz w:val="24"/>
          <w:highlight w:val="none"/>
          <w14:textFill>
            <w14:solidFill>
              <w14:schemeClr w14:val="tx1"/>
            </w14:solidFill>
          </w14:textFill>
        </w:rPr>
      </w:pPr>
    </w:p>
    <w:p w14:paraId="27E6577E">
      <w:pPr>
        <w:pStyle w:val="7"/>
        <w:rPr>
          <w:rFonts w:hint="eastAsia" w:ascii="宋体" w:hAnsi="宋体" w:cs="宋体"/>
          <w:b/>
          <w:color w:val="000000" w:themeColor="text1"/>
          <w:sz w:val="24"/>
          <w:szCs w:val="24"/>
          <w:highlight w:val="none"/>
          <w14:textFill>
            <w14:solidFill>
              <w14:schemeClr w14:val="tx1"/>
            </w14:solidFill>
          </w14:textFill>
        </w:rPr>
      </w:pPr>
    </w:p>
    <w:p w14:paraId="4AB7471A">
      <w:pPr>
        <w:rPr>
          <w:rFonts w:hint="eastAsia" w:ascii="宋体" w:hAnsi="宋体" w:cs="宋体"/>
          <w:b/>
          <w:color w:val="000000" w:themeColor="text1"/>
          <w:sz w:val="24"/>
          <w:highlight w:val="none"/>
          <w14:textFill>
            <w14:solidFill>
              <w14:schemeClr w14:val="tx1"/>
            </w14:solidFill>
          </w14:textFill>
        </w:rPr>
      </w:pPr>
    </w:p>
    <w:p w14:paraId="742F9179">
      <w:pPr>
        <w:pStyle w:val="7"/>
        <w:rPr>
          <w:rFonts w:hint="eastAsia" w:ascii="宋体" w:hAnsi="宋体" w:cs="宋体"/>
          <w:b/>
          <w:color w:val="000000" w:themeColor="text1"/>
          <w:sz w:val="24"/>
          <w:szCs w:val="24"/>
          <w:highlight w:val="none"/>
          <w14:textFill>
            <w14:solidFill>
              <w14:schemeClr w14:val="tx1"/>
            </w14:solidFill>
          </w14:textFill>
        </w:rPr>
      </w:pPr>
    </w:p>
    <w:p w14:paraId="5FECD7C6">
      <w:pPr>
        <w:rPr>
          <w:rFonts w:hint="eastAsia" w:ascii="宋体" w:hAnsi="宋体" w:cs="宋体"/>
          <w:b/>
          <w:color w:val="000000" w:themeColor="text1"/>
          <w:sz w:val="24"/>
          <w:highlight w:val="none"/>
          <w14:textFill>
            <w14:solidFill>
              <w14:schemeClr w14:val="tx1"/>
            </w14:solidFill>
          </w14:textFill>
        </w:rPr>
      </w:pPr>
    </w:p>
    <w:p w14:paraId="1C1EBAD9">
      <w:pPr>
        <w:pStyle w:val="7"/>
        <w:rPr>
          <w:rFonts w:hint="eastAsia" w:ascii="宋体" w:hAnsi="宋体" w:cs="宋体"/>
          <w:b/>
          <w:color w:val="000000" w:themeColor="text1"/>
          <w:sz w:val="24"/>
          <w:szCs w:val="24"/>
          <w:highlight w:val="none"/>
          <w14:textFill>
            <w14:solidFill>
              <w14:schemeClr w14:val="tx1"/>
            </w14:solidFill>
          </w14:textFill>
        </w:rPr>
      </w:pPr>
    </w:p>
    <w:p w14:paraId="61F2CA3B">
      <w:pPr>
        <w:rPr>
          <w:rFonts w:hint="eastAsia" w:ascii="宋体" w:hAnsi="宋体" w:cs="宋体"/>
          <w:b/>
          <w:color w:val="000000" w:themeColor="text1"/>
          <w:sz w:val="24"/>
          <w:highlight w:val="none"/>
          <w14:textFill>
            <w14:solidFill>
              <w14:schemeClr w14:val="tx1"/>
            </w14:solidFill>
          </w14:textFill>
        </w:rPr>
      </w:pPr>
    </w:p>
    <w:p w14:paraId="3A452A80">
      <w:pPr>
        <w:pStyle w:val="7"/>
        <w:rPr>
          <w:rFonts w:hint="eastAsia" w:ascii="宋体" w:hAnsi="宋体" w:cs="宋体"/>
          <w:b/>
          <w:color w:val="000000" w:themeColor="text1"/>
          <w:sz w:val="24"/>
          <w:szCs w:val="24"/>
          <w:highlight w:val="none"/>
          <w14:textFill>
            <w14:solidFill>
              <w14:schemeClr w14:val="tx1"/>
            </w14:solidFill>
          </w14:textFill>
        </w:rPr>
      </w:pPr>
    </w:p>
    <w:p w14:paraId="0A7C4E04">
      <w:pPr>
        <w:rPr>
          <w:rFonts w:hint="eastAsia" w:ascii="宋体" w:hAnsi="宋体" w:cs="宋体"/>
          <w:b/>
          <w:color w:val="000000" w:themeColor="text1"/>
          <w:sz w:val="24"/>
          <w:highlight w:val="none"/>
          <w14:textFill>
            <w14:solidFill>
              <w14:schemeClr w14:val="tx1"/>
            </w14:solidFill>
          </w14:textFill>
        </w:rPr>
      </w:pPr>
    </w:p>
    <w:p w14:paraId="5DC996F0">
      <w:pPr>
        <w:pStyle w:val="7"/>
        <w:rPr>
          <w:color w:val="000000" w:themeColor="text1"/>
          <w:highlight w:val="none"/>
          <w14:textFill>
            <w14:solidFill>
              <w14:schemeClr w14:val="tx1"/>
            </w14:solidFill>
          </w14:textFill>
        </w:rPr>
      </w:pPr>
    </w:p>
    <w:p w14:paraId="19B06AD4">
      <w:pPr>
        <w:rPr>
          <w:rFonts w:hint="eastAsia" w:ascii="宋体" w:hAnsi="宋体" w:cs="宋体"/>
          <w:b/>
          <w:bCs/>
          <w:color w:val="000000" w:themeColor="text1"/>
          <w:sz w:val="28"/>
          <w:szCs w:val="36"/>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b/>
          <w:bCs/>
          <w:color w:val="000000" w:themeColor="text1"/>
          <w:sz w:val="28"/>
          <w:szCs w:val="36"/>
          <w:highlight w:val="none"/>
          <w14:textFill>
            <w14:solidFill>
              <w14:schemeClr w14:val="tx1"/>
            </w14:solidFill>
          </w14:textFill>
        </w:rPr>
        <w:t>附件5</w:t>
      </w:r>
    </w:p>
    <w:p w14:paraId="1FFF013D">
      <w:pPr>
        <w:spacing w:after="317" w:afterLines="100"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具备健全的财务会计制度的承诺函</w:t>
      </w:r>
    </w:p>
    <w:p w14:paraId="14DF39CF">
      <w:pPr>
        <w:widowControl/>
        <w:spacing w:line="360" w:lineRule="auto"/>
        <w:rPr>
          <w:rFonts w:hint="eastAsia" w:ascii="宋体" w:hAnsi="宋体" w:cs="宋体"/>
          <w:color w:val="000000" w:themeColor="text1"/>
          <w:kern w:val="0"/>
          <w:sz w:val="24"/>
          <w:highlight w:val="none"/>
          <w14:textFill>
            <w14:solidFill>
              <w14:schemeClr w14:val="tx1"/>
            </w14:solidFill>
          </w14:textFill>
        </w:rPr>
      </w:pPr>
    </w:p>
    <w:p w14:paraId="52B979F6">
      <w:pPr>
        <w:widowControl/>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台州市路桥区图书馆、浙江五石中正工程咨询有限公司</w:t>
      </w:r>
    </w:p>
    <w:p w14:paraId="3088C250">
      <w:pPr>
        <w:pStyle w:val="9"/>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14:textFill>
            <w14:solidFill>
              <w14:schemeClr w14:val="tx1"/>
            </w14:solidFill>
          </w14:textFill>
        </w:rPr>
        <w:t xml:space="preserve"> 2025年度台州市路桥区图书馆本馆普通图书、和合书吧普通图书、分馆普通图书采购项目（编号为ZJWS2025-LQ80） </w:t>
      </w:r>
      <w:r>
        <w:rPr>
          <w:rFonts w:hint="eastAsia" w:ascii="宋体" w:hAnsi="宋体" w:cs="宋体"/>
          <w:color w:val="000000" w:themeColor="text1"/>
          <w:highlight w:val="none"/>
          <w14:textFill>
            <w14:solidFill>
              <w14:schemeClr w14:val="tx1"/>
            </w14:solidFill>
          </w14:textFill>
        </w:rPr>
        <w:t>的投标活动，作如下承诺：</w:t>
      </w:r>
    </w:p>
    <w:p w14:paraId="099338C7">
      <w:pPr>
        <w:pStyle w:val="9"/>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w:t>
      </w:r>
      <w:r>
        <w:rPr>
          <w:rFonts w:hint="eastAsia" w:ascii="宋体" w:hAnsi="宋体" w:cs="宋体"/>
          <w:color w:val="000000" w:themeColor="text1"/>
          <w:kern w:val="0"/>
          <w:highlight w:val="none"/>
          <w14:textFill>
            <w14:solidFill>
              <w14:schemeClr w14:val="tx1"/>
            </w14:solidFill>
          </w14:textFill>
        </w:rPr>
        <w:t>没有处于被责令停产、财产被接管、冻结或破产状态，具有足够的流动资金，有能力履行合同；我公司</w:t>
      </w:r>
      <w:r>
        <w:rPr>
          <w:rFonts w:hint="eastAsia" w:ascii="宋体" w:hAnsi="宋体" w:cs="宋体"/>
          <w:color w:val="000000" w:themeColor="text1"/>
          <w:highlight w:val="none"/>
          <w14:textFill>
            <w14:solidFill>
              <w14:schemeClr w14:val="tx1"/>
            </w14:solidFill>
          </w14:textFill>
        </w:rPr>
        <w:t>具有良好的商业信誉和健全的财务会计制度。</w:t>
      </w:r>
    </w:p>
    <w:p w14:paraId="6FF5E93B">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如违反以上承诺，本公司愿承担一切法律责任。</w:t>
      </w:r>
    </w:p>
    <w:p w14:paraId="48016C74">
      <w:pPr>
        <w:spacing w:line="360" w:lineRule="auto"/>
        <w:rPr>
          <w:rFonts w:hint="eastAsia" w:ascii="宋体" w:hAnsi="宋体" w:cs="宋体"/>
          <w:color w:val="000000" w:themeColor="text1"/>
          <w:sz w:val="24"/>
          <w:highlight w:val="none"/>
          <w:lang w:val="zh-CN"/>
          <w14:textFill>
            <w14:solidFill>
              <w14:schemeClr w14:val="tx1"/>
            </w14:solidFill>
          </w14:textFill>
        </w:rPr>
      </w:pPr>
    </w:p>
    <w:p w14:paraId="79AA66E5">
      <w:pPr>
        <w:widowControl/>
        <w:spacing w:line="360" w:lineRule="auto"/>
        <w:ind w:firstLine="2880" w:firstLineChars="1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(公章)：</w:t>
      </w:r>
    </w:p>
    <w:p w14:paraId="193A4758">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6BCFC106">
      <w:pPr>
        <w:widowControl/>
        <w:spacing w:line="360" w:lineRule="auto"/>
        <w:ind w:firstLine="2880" w:firstLineChars="1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法定代表人(签字或盖章)或授权委托代理人(签字)：</w:t>
      </w:r>
    </w:p>
    <w:p w14:paraId="1C2CFD04">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04F3436B">
      <w:pPr>
        <w:spacing w:line="360" w:lineRule="auto"/>
        <w:jc w:val="center"/>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036E25DC">
      <w:pPr>
        <w:pStyle w:val="5"/>
        <w:rPr>
          <w:color w:val="000000" w:themeColor="text1"/>
          <w:highlight w:val="none"/>
          <w14:textFill>
            <w14:solidFill>
              <w14:schemeClr w14:val="tx1"/>
            </w14:solidFill>
          </w14:textFill>
        </w:rPr>
      </w:pPr>
    </w:p>
    <w:p w14:paraId="33AF0F10">
      <w:pPr>
        <w:rPr>
          <w:rFonts w:hint="eastAsia" w:ascii="宋体" w:hAnsi="宋体" w:cs="宋体"/>
          <w:color w:val="000000" w:themeColor="text1"/>
          <w:sz w:val="30"/>
          <w:szCs w:val="30"/>
          <w:highlight w:val="none"/>
          <w14:textFill>
            <w14:solidFill>
              <w14:schemeClr w14:val="tx1"/>
            </w14:solidFill>
          </w14:textFill>
        </w:rPr>
      </w:pPr>
    </w:p>
    <w:p w14:paraId="5DE19DBF">
      <w:pPr>
        <w:rPr>
          <w:rFonts w:hint="eastAsia" w:ascii="宋体" w:hAnsi="宋体" w:cs="宋体"/>
          <w:color w:val="000000" w:themeColor="text1"/>
          <w:sz w:val="30"/>
          <w:szCs w:val="30"/>
          <w:highlight w:val="none"/>
          <w14:textFill>
            <w14:solidFill>
              <w14:schemeClr w14:val="tx1"/>
            </w14:solidFill>
          </w14:textFill>
        </w:rPr>
      </w:pPr>
    </w:p>
    <w:p w14:paraId="336D866C">
      <w:pPr>
        <w:rPr>
          <w:rFonts w:hint="eastAsia" w:ascii="宋体" w:hAnsi="宋体" w:cs="宋体"/>
          <w:color w:val="000000" w:themeColor="text1"/>
          <w:sz w:val="30"/>
          <w:szCs w:val="30"/>
          <w:highlight w:val="none"/>
          <w14:textFill>
            <w14:solidFill>
              <w14:schemeClr w14:val="tx1"/>
            </w14:solidFill>
          </w14:textFill>
        </w:rPr>
      </w:pPr>
    </w:p>
    <w:p w14:paraId="0BCAB581">
      <w:pPr>
        <w:rPr>
          <w:rFonts w:hint="eastAsia" w:ascii="宋体" w:hAnsi="宋体" w:cs="宋体"/>
          <w:color w:val="000000" w:themeColor="text1"/>
          <w:sz w:val="30"/>
          <w:szCs w:val="30"/>
          <w:highlight w:val="none"/>
          <w14:textFill>
            <w14:solidFill>
              <w14:schemeClr w14:val="tx1"/>
            </w14:solidFill>
          </w14:textFill>
        </w:rPr>
      </w:pPr>
    </w:p>
    <w:p w14:paraId="7AA1C849">
      <w:pPr>
        <w:pStyle w:val="7"/>
        <w:rPr>
          <w:rFonts w:hint="eastAsia" w:ascii="宋体" w:hAnsi="宋体" w:cs="宋体"/>
          <w:color w:val="000000" w:themeColor="text1"/>
          <w:sz w:val="30"/>
          <w:szCs w:val="30"/>
          <w:highlight w:val="none"/>
          <w14:textFill>
            <w14:solidFill>
              <w14:schemeClr w14:val="tx1"/>
            </w14:solidFill>
          </w14:textFill>
        </w:rPr>
      </w:pPr>
    </w:p>
    <w:p w14:paraId="2B8DA217">
      <w:pPr>
        <w:rPr>
          <w:rFonts w:hint="eastAsia" w:ascii="宋体" w:hAnsi="宋体" w:cs="宋体"/>
          <w:color w:val="000000" w:themeColor="text1"/>
          <w:sz w:val="30"/>
          <w:szCs w:val="30"/>
          <w:highlight w:val="none"/>
          <w14:textFill>
            <w14:solidFill>
              <w14:schemeClr w14:val="tx1"/>
            </w14:solidFill>
          </w14:textFill>
        </w:rPr>
      </w:pPr>
    </w:p>
    <w:p w14:paraId="739012B6">
      <w:pPr>
        <w:rPr>
          <w:rFonts w:hint="eastAsia" w:ascii="宋体" w:hAnsi="宋体" w:cs="宋体"/>
          <w:color w:val="000000" w:themeColor="text1"/>
          <w:sz w:val="30"/>
          <w:szCs w:val="30"/>
          <w:highlight w:val="none"/>
          <w14:textFill>
            <w14:solidFill>
              <w14:schemeClr w14:val="tx1"/>
            </w14:solidFill>
          </w14:textFill>
        </w:rPr>
      </w:pPr>
    </w:p>
    <w:p w14:paraId="792ABF75">
      <w:pPr>
        <w:rPr>
          <w:rFonts w:hint="eastAsia"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附件6</w:t>
      </w:r>
    </w:p>
    <w:p w14:paraId="77FFE8B5">
      <w:pPr>
        <w:pStyle w:val="20"/>
        <w:ind w:left="0"/>
        <w:rPr>
          <w:color w:val="000000" w:themeColor="text1"/>
          <w:highlight w:val="none"/>
          <w14:textFill>
            <w14:solidFill>
              <w14:schemeClr w14:val="tx1"/>
            </w14:solidFill>
          </w14:textFill>
        </w:rPr>
      </w:pPr>
    </w:p>
    <w:p w14:paraId="2F8F55AD">
      <w:pPr>
        <w:spacing w:after="317" w:afterLines="100"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无税收缴纳、社会保障等方面的失信记录的承诺函</w:t>
      </w:r>
    </w:p>
    <w:p w14:paraId="28D6934F">
      <w:pPr>
        <w:widowControl/>
        <w:spacing w:line="360" w:lineRule="auto"/>
        <w:rPr>
          <w:rFonts w:hint="eastAsia" w:ascii="宋体" w:hAnsi="宋体" w:cs="宋体"/>
          <w:color w:val="000000" w:themeColor="text1"/>
          <w:kern w:val="0"/>
          <w:sz w:val="24"/>
          <w:highlight w:val="none"/>
          <w14:textFill>
            <w14:solidFill>
              <w14:schemeClr w14:val="tx1"/>
            </w14:solidFill>
          </w14:textFill>
        </w:rPr>
      </w:pPr>
    </w:p>
    <w:p w14:paraId="4ADDFFC9">
      <w:pPr>
        <w:widowControl/>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台州市路桥区图书馆</w:t>
      </w:r>
      <w:r>
        <w:rPr>
          <w:rFonts w:hint="eastAsia" w:ascii="宋体" w:hAnsi="宋体" w:cs="宋体"/>
          <w:color w:val="000000" w:themeColor="text1"/>
          <w:kern w:val="0"/>
          <w:sz w:val="24"/>
          <w:highlight w:val="none"/>
          <w:u w:val="single"/>
          <w14:textFill>
            <w14:solidFill>
              <w14:schemeClr w14:val="tx1"/>
            </w14:solidFill>
          </w14:textFill>
        </w:rPr>
        <w:t>、浙江五石中正工程咨询有限公司</w:t>
      </w:r>
    </w:p>
    <w:p w14:paraId="41AAA3CD">
      <w:pPr>
        <w:pStyle w:val="9"/>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14:textFill>
            <w14:solidFill>
              <w14:schemeClr w14:val="tx1"/>
            </w14:solidFill>
          </w14:textFill>
        </w:rPr>
        <w:t xml:space="preserve"> 2025年度台州市路桥区图书馆本馆普通图书、和合书吧普通图书、分馆普通图书采购项目（编号为ZJWS2025-LQ80）</w:t>
      </w:r>
      <w:r>
        <w:rPr>
          <w:rFonts w:hint="eastAsia" w:ascii="宋体" w:hAnsi="宋体" w:cs="宋体"/>
          <w:color w:val="000000" w:themeColor="text1"/>
          <w:highlight w:val="none"/>
          <w14:textFill>
            <w14:solidFill>
              <w14:schemeClr w14:val="tx1"/>
            </w14:solidFill>
          </w14:textFill>
        </w:rPr>
        <w:t>的投标活动，作如下承诺：</w:t>
      </w:r>
    </w:p>
    <w:p w14:paraId="4A5ACAE3">
      <w:pPr>
        <w:pStyle w:val="9"/>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14:paraId="18263105">
      <w:pPr>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如违反以上承诺，本公司愿承担一切法律责任。</w:t>
      </w:r>
    </w:p>
    <w:p w14:paraId="0C335C65">
      <w:pPr>
        <w:spacing w:line="360" w:lineRule="auto"/>
        <w:rPr>
          <w:rFonts w:hint="eastAsia" w:ascii="宋体" w:hAnsi="宋体" w:cs="宋体"/>
          <w:color w:val="000000" w:themeColor="text1"/>
          <w:sz w:val="24"/>
          <w:highlight w:val="none"/>
          <w:lang w:val="zh-CN"/>
          <w14:textFill>
            <w14:solidFill>
              <w14:schemeClr w14:val="tx1"/>
            </w14:solidFill>
          </w14:textFill>
        </w:rPr>
      </w:pPr>
    </w:p>
    <w:p w14:paraId="296C3E6C">
      <w:pPr>
        <w:pStyle w:val="9"/>
        <w:spacing w:line="360" w:lineRule="auto"/>
        <w:rPr>
          <w:rFonts w:hint="eastAsia" w:ascii="宋体" w:hAnsi="宋体" w:cs="宋体"/>
          <w:color w:val="000000" w:themeColor="text1"/>
          <w:highlight w:val="none"/>
          <w:lang w:val="zh-CN"/>
          <w14:textFill>
            <w14:solidFill>
              <w14:schemeClr w14:val="tx1"/>
            </w14:solidFill>
          </w14:textFill>
        </w:rPr>
      </w:pPr>
    </w:p>
    <w:p w14:paraId="38A383C3">
      <w:pPr>
        <w:pStyle w:val="9"/>
        <w:spacing w:line="360" w:lineRule="auto"/>
        <w:rPr>
          <w:rFonts w:hint="eastAsia" w:ascii="宋体" w:hAnsi="宋体" w:cs="宋体"/>
          <w:color w:val="000000" w:themeColor="text1"/>
          <w:highlight w:val="none"/>
          <w:lang w:val="zh-CN"/>
          <w14:textFill>
            <w14:solidFill>
              <w14:schemeClr w14:val="tx1"/>
            </w14:solidFill>
          </w14:textFill>
        </w:rPr>
      </w:pPr>
    </w:p>
    <w:p w14:paraId="74029119">
      <w:pPr>
        <w:widowControl/>
        <w:spacing w:line="360" w:lineRule="auto"/>
        <w:ind w:firstLine="2880" w:firstLineChars="1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(公章)：</w:t>
      </w:r>
    </w:p>
    <w:p w14:paraId="2185744E">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17CB9082">
      <w:pPr>
        <w:widowControl/>
        <w:spacing w:line="360" w:lineRule="auto"/>
        <w:ind w:firstLine="2880" w:firstLineChars="1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法定代表人(签字或盖章)或授权委托代理人(签字)：</w:t>
      </w:r>
    </w:p>
    <w:p w14:paraId="7773793B">
      <w:pPr>
        <w:widowControl/>
        <w:spacing w:line="360" w:lineRule="auto"/>
        <w:jc w:val="left"/>
        <w:rPr>
          <w:rFonts w:hint="eastAsia" w:ascii="宋体" w:hAnsi="宋体" w:cs="宋体"/>
          <w:color w:val="000000" w:themeColor="text1"/>
          <w:kern w:val="0"/>
          <w:sz w:val="24"/>
          <w:highlight w:val="none"/>
          <w14:textFill>
            <w14:solidFill>
              <w14:schemeClr w14:val="tx1"/>
            </w14:solidFill>
          </w14:textFill>
        </w:rPr>
      </w:pPr>
    </w:p>
    <w:p w14:paraId="23FEBA81">
      <w:pPr>
        <w:pStyle w:val="10"/>
        <w:spacing w:line="360" w:lineRule="auto"/>
        <w:ind w:firstLine="2880" w:firstLineChars="12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7E45BA41">
      <w:pPr>
        <w:pStyle w:val="20"/>
        <w:rPr>
          <w:rFonts w:hint="eastAsia" w:ascii="宋体" w:hAnsi="宋体" w:cs="宋体"/>
          <w:color w:val="000000" w:themeColor="text1"/>
          <w:kern w:val="0"/>
          <w:sz w:val="24"/>
          <w:szCs w:val="24"/>
          <w:highlight w:val="none"/>
          <w:lang w:val="zh-CN"/>
          <w14:textFill>
            <w14:solidFill>
              <w14:schemeClr w14:val="tx1"/>
            </w14:solidFill>
          </w14:textFill>
        </w:rPr>
      </w:pPr>
    </w:p>
    <w:p w14:paraId="5407562F">
      <w:pPr>
        <w:rPr>
          <w:rFonts w:hint="eastAsia" w:ascii="宋体" w:hAnsi="宋体" w:cs="宋体"/>
          <w:color w:val="000000" w:themeColor="text1"/>
          <w:kern w:val="0"/>
          <w:sz w:val="24"/>
          <w:highlight w:val="none"/>
          <w:lang w:val="zh-CN"/>
          <w14:textFill>
            <w14:solidFill>
              <w14:schemeClr w14:val="tx1"/>
            </w14:solidFill>
          </w14:textFill>
        </w:rPr>
      </w:pPr>
    </w:p>
    <w:p w14:paraId="38822B9B">
      <w:pPr>
        <w:pStyle w:val="7"/>
        <w:rPr>
          <w:rFonts w:hint="eastAsia" w:ascii="宋体" w:hAnsi="宋体" w:cs="宋体"/>
          <w:color w:val="000000" w:themeColor="text1"/>
          <w:kern w:val="0"/>
          <w:sz w:val="24"/>
          <w:szCs w:val="24"/>
          <w:highlight w:val="none"/>
          <w:lang w:val="zh-CN"/>
          <w14:textFill>
            <w14:solidFill>
              <w14:schemeClr w14:val="tx1"/>
            </w14:solidFill>
          </w14:textFill>
        </w:rPr>
      </w:pPr>
    </w:p>
    <w:p w14:paraId="74CFADAD">
      <w:pPr>
        <w:rPr>
          <w:rFonts w:hint="eastAsia" w:ascii="宋体" w:hAnsi="宋体" w:cs="宋体"/>
          <w:color w:val="000000" w:themeColor="text1"/>
          <w:kern w:val="0"/>
          <w:sz w:val="24"/>
          <w:highlight w:val="none"/>
          <w:lang w:val="zh-CN"/>
          <w14:textFill>
            <w14:solidFill>
              <w14:schemeClr w14:val="tx1"/>
            </w14:solidFill>
          </w14:textFill>
        </w:rPr>
      </w:pPr>
    </w:p>
    <w:p w14:paraId="5E46B3EA">
      <w:pPr>
        <w:pStyle w:val="7"/>
        <w:rPr>
          <w:rFonts w:hint="eastAsia" w:ascii="宋体" w:hAnsi="宋体" w:cs="宋体"/>
          <w:color w:val="000000" w:themeColor="text1"/>
          <w:kern w:val="0"/>
          <w:sz w:val="24"/>
          <w:szCs w:val="24"/>
          <w:highlight w:val="none"/>
          <w:lang w:val="zh-CN"/>
          <w14:textFill>
            <w14:solidFill>
              <w14:schemeClr w14:val="tx1"/>
            </w14:solidFill>
          </w14:textFill>
        </w:rPr>
      </w:pPr>
    </w:p>
    <w:p w14:paraId="597111C4">
      <w:pPr>
        <w:rPr>
          <w:color w:val="000000" w:themeColor="text1"/>
          <w:highlight w:val="none"/>
          <w14:textFill>
            <w14:solidFill>
              <w14:schemeClr w14:val="tx1"/>
            </w14:solidFill>
          </w14:textFill>
        </w:rPr>
      </w:pPr>
    </w:p>
    <w:p w14:paraId="61C36C69">
      <w:pPr>
        <w:pStyle w:val="5"/>
        <w:rPr>
          <w:rFonts w:hint="eastAsia" w:ascii="宋体" w:hAnsi="宋体" w:cs="宋体"/>
          <w:bCs/>
          <w:color w:val="000000" w:themeColor="text1"/>
          <w:sz w:val="28"/>
          <w:szCs w:val="36"/>
          <w:highlight w:val="none"/>
          <w14:textFill>
            <w14:solidFill>
              <w14:schemeClr w14:val="tx1"/>
            </w14:solidFill>
          </w14:textFill>
        </w:rPr>
      </w:pPr>
    </w:p>
    <w:p w14:paraId="2122DAAD">
      <w:pPr>
        <w:rPr>
          <w:color w:val="000000" w:themeColor="text1"/>
          <w:highlight w:val="none"/>
          <w14:textFill>
            <w14:solidFill>
              <w14:schemeClr w14:val="tx1"/>
            </w14:solidFill>
          </w14:textFill>
        </w:rPr>
      </w:pPr>
    </w:p>
    <w:p w14:paraId="512BF337">
      <w:pPr>
        <w:pStyle w:val="5"/>
        <w:rPr>
          <w:rFonts w:hint="eastAsia" w:ascii="宋体" w:hAnsi="宋体" w:cs="宋体"/>
          <w:bCs/>
          <w:color w:val="000000" w:themeColor="text1"/>
          <w:sz w:val="28"/>
          <w:szCs w:val="36"/>
          <w:highlight w:val="none"/>
          <w14:textFill>
            <w14:solidFill>
              <w14:schemeClr w14:val="tx1"/>
            </w14:solidFill>
          </w14:textFill>
        </w:rPr>
      </w:pPr>
      <w:r>
        <w:rPr>
          <w:rFonts w:hint="eastAsia" w:ascii="宋体" w:hAnsi="宋体" w:cs="宋体"/>
          <w:bCs/>
          <w:color w:val="000000" w:themeColor="text1"/>
          <w:sz w:val="28"/>
          <w:szCs w:val="36"/>
          <w:highlight w:val="none"/>
          <w14:textFill>
            <w14:solidFill>
              <w14:schemeClr w14:val="tx1"/>
            </w14:solidFill>
          </w14:textFill>
        </w:rPr>
        <w:t>附件7</w:t>
      </w:r>
    </w:p>
    <w:p w14:paraId="1E1E730D">
      <w:pPr>
        <w:widowControl/>
        <w:spacing w:line="360" w:lineRule="auto"/>
        <w:jc w:val="center"/>
        <w:outlineLvl w:val="2"/>
        <w:rPr>
          <w:rFonts w:hint="eastAsia"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参加政府采购活动前3年内在经营活动中没有重大违法记录的书面声明</w:t>
      </w:r>
    </w:p>
    <w:p w14:paraId="11308D0C">
      <w:pPr>
        <w:pStyle w:val="18"/>
        <w:spacing w:line="360" w:lineRule="auto"/>
        <w:ind w:left="169" w:hanging="169" w:hangingChars="74"/>
        <w:jc w:val="center"/>
        <w:rPr>
          <w:rFonts w:hint="eastAsia"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声明函</w:t>
      </w:r>
    </w:p>
    <w:p w14:paraId="0E9FB83D">
      <w:pPr>
        <w:spacing w:line="360" w:lineRule="auto"/>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台州市路桥区图书馆</w:t>
      </w:r>
      <w:r>
        <w:rPr>
          <w:rFonts w:hint="eastAsia" w:ascii="宋体" w:hAnsi="宋体" w:cs="宋体"/>
          <w:color w:val="000000" w:themeColor="text1"/>
          <w:kern w:val="0"/>
          <w:sz w:val="24"/>
          <w:highlight w:val="none"/>
          <w:u w:val="single"/>
          <w14:textFill>
            <w14:solidFill>
              <w14:schemeClr w14:val="tx1"/>
            </w14:solidFill>
          </w14:textFill>
        </w:rPr>
        <w:t>、浙江五石中正工程咨询有限公司</w:t>
      </w:r>
    </w:p>
    <w:p w14:paraId="206BBC73">
      <w:pPr>
        <w:spacing w:line="360" w:lineRule="auto"/>
        <w:ind w:firstLine="456" w:firstLineChars="20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我公司郑重承诺在参加本项目政府采购活动前三年内，在经营活动中</w:t>
      </w:r>
      <w:r>
        <w:rPr>
          <w:rFonts w:hint="eastAsia" w:ascii="宋体" w:hAnsi="宋体" w:cs="宋体"/>
          <w:b/>
          <w:color w:val="000000" w:themeColor="text1"/>
          <w:spacing w:val="-6"/>
          <w:sz w:val="24"/>
          <w:highlight w:val="none"/>
          <w:u w:val="single"/>
          <w14:textFill>
            <w14:solidFill>
              <w14:schemeClr w14:val="tx1"/>
            </w14:solidFill>
          </w14:textFill>
        </w:rPr>
        <w:t xml:space="preserve">     </w:t>
      </w:r>
      <w:r>
        <w:rPr>
          <w:rFonts w:hint="eastAsia" w:ascii="宋体" w:hAnsi="宋体" w:cs="宋体"/>
          <w:b/>
          <w:color w:val="000000" w:themeColor="text1"/>
          <w:spacing w:val="-6"/>
          <w:sz w:val="24"/>
          <w:highlight w:val="none"/>
          <w14:textFill>
            <w14:solidFill>
              <w14:schemeClr w14:val="tx1"/>
            </w14:solidFill>
          </w14:textFill>
        </w:rPr>
        <w:t>（填写“有”或“没有”，如实填写，如不填写视同未提供本声明函）</w:t>
      </w:r>
      <w:r>
        <w:rPr>
          <w:rFonts w:hint="eastAsia" w:ascii="宋体" w:hAnsi="宋体" w:cs="宋体"/>
          <w:color w:val="000000" w:themeColor="text1"/>
          <w:spacing w:val="-6"/>
          <w:sz w:val="24"/>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14:paraId="60295BC5">
      <w:pPr>
        <w:spacing w:line="360" w:lineRule="auto"/>
        <w:ind w:firstLine="456" w:firstLineChars="20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以上事项如有虚假或隐瞒，我方愿意承担一切后果和责任。</w:t>
      </w:r>
    </w:p>
    <w:p w14:paraId="2DB28629">
      <w:pPr>
        <w:spacing w:line="360" w:lineRule="auto"/>
        <w:ind w:firstLine="456" w:firstLineChars="20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特此声明。</w:t>
      </w:r>
    </w:p>
    <w:p w14:paraId="34D19475">
      <w:pPr>
        <w:spacing w:line="360" w:lineRule="auto"/>
        <w:rPr>
          <w:rFonts w:hint="eastAsia" w:ascii="宋体" w:hAnsi="宋体" w:cs="宋体"/>
          <w:color w:val="000000" w:themeColor="text1"/>
          <w:spacing w:val="-6"/>
          <w:sz w:val="24"/>
          <w:highlight w:val="none"/>
          <w14:textFill>
            <w14:solidFill>
              <w14:schemeClr w14:val="tx1"/>
            </w14:solidFill>
          </w14:textFill>
        </w:rPr>
      </w:pPr>
    </w:p>
    <w:p w14:paraId="673923DE">
      <w:pPr>
        <w:pStyle w:val="31"/>
        <w:spacing w:line="360" w:lineRule="auto"/>
        <w:rPr>
          <w:rFonts w:hint="eastAsia" w:hAnsi="宋体" w:cs="宋体"/>
          <w:color w:val="000000" w:themeColor="text1"/>
          <w:spacing w:val="-6"/>
          <w:szCs w:val="24"/>
          <w:highlight w:val="none"/>
          <w14:textFill>
            <w14:solidFill>
              <w14:schemeClr w14:val="tx1"/>
            </w14:solidFill>
          </w14:textFill>
        </w:rPr>
      </w:pPr>
    </w:p>
    <w:p w14:paraId="1621F3E9">
      <w:pPr>
        <w:pStyle w:val="69"/>
        <w:spacing w:line="360" w:lineRule="auto"/>
        <w:ind w:left="0"/>
        <w:rPr>
          <w:rFonts w:hint="eastAsia" w:ascii="宋体" w:hAnsi="宋体" w:cs="宋体"/>
          <w:color w:val="000000" w:themeColor="text1"/>
          <w:sz w:val="24"/>
          <w:szCs w:val="24"/>
          <w:highlight w:val="none"/>
          <w14:textFill>
            <w14:solidFill>
              <w14:schemeClr w14:val="tx1"/>
            </w14:solidFill>
          </w14:textFill>
        </w:rPr>
      </w:pPr>
    </w:p>
    <w:p w14:paraId="2F96F994">
      <w:pPr>
        <w:spacing w:line="360" w:lineRule="auto"/>
        <w:ind w:firstLine="4332" w:firstLineChars="190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供应商名称（盖章）：</w:t>
      </w:r>
    </w:p>
    <w:p w14:paraId="4DF164A1">
      <w:pPr>
        <w:spacing w:line="360" w:lineRule="auto"/>
        <w:ind w:firstLine="4332" w:firstLineChars="190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授权委托代理人</w:t>
      </w:r>
      <w:r>
        <w:rPr>
          <w:rFonts w:hint="eastAsia" w:ascii="宋体" w:hAnsi="宋体" w:cs="宋体"/>
          <w:color w:val="000000" w:themeColor="text1"/>
          <w:spacing w:val="-6"/>
          <w:sz w:val="24"/>
          <w:highlight w:val="none"/>
          <w14:textFill>
            <w14:solidFill>
              <w14:schemeClr w14:val="tx1"/>
            </w14:solidFill>
          </w14:textFill>
        </w:rPr>
        <w:t>签字：</w:t>
      </w:r>
    </w:p>
    <w:p w14:paraId="40AE415D">
      <w:pPr>
        <w:widowControl/>
        <w:tabs>
          <w:tab w:val="left" w:pos="3225"/>
        </w:tabs>
        <w:spacing w:line="360" w:lineRule="auto"/>
        <w:ind w:firstLine="4332" w:firstLineChars="1900"/>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14:paraId="780E748F">
      <w:pPr>
        <w:rPr>
          <w:rFonts w:hint="eastAsia" w:ascii="宋体" w:hAnsi="宋体"/>
          <w:color w:val="000000" w:themeColor="text1"/>
          <w:sz w:val="30"/>
          <w:szCs w:val="30"/>
          <w:highlight w:val="none"/>
          <w14:textFill>
            <w14:solidFill>
              <w14:schemeClr w14:val="tx1"/>
            </w14:solidFill>
          </w14:textFill>
        </w:rPr>
      </w:pPr>
      <w:r>
        <w:rPr>
          <w:rFonts w:hint="eastAsia" w:ascii="宋体" w:hAnsi="宋体"/>
          <w:color w:val="000000" w:themeColor="text1"/>
          <w:sz w:val="30"/>
          <w:szCs w:val="30"/>
          <w:highlight w:val="none"/>
          <w14:textFill>
            <w14:solidFill>
              <w14:schemeClr w14:val="tx1"/>
            </w14:solidFill>
          </w14:textFill>
        </w:rPr>
        <w:t xml:space="preserve">　　                 </w:t>
      </w:r>
    </w:p>
    <w:p w14:paraId="5D9A81BE">
      <w:pPr>
        <w:pStyle w:val="5"/>
        <w:rPr>
          <w:color w:val="000000" w:themeColor="text1"/>
          <w:highlight w:val="none"/>
          <w14:textFill>
            <w14:solidFill>
              <w14:schemeClr w14:val="tx1"/>
            </w14:solidFill>
          </w14:textFill>
        </w:rPr>
      </w:pPr>
    </w:p>
    <w:p w14:paraId="0B70302A">
      <w:pPr>
        <w:pStyle w:val="5"/>
        <w:rPr>
          <w:rFonts w:hint="eastAsia" w:ascii="宋体" w:hAnsi="宋体" w:cs="宋体"/>
          <w:bCs/>
          <w:color w:val="000000" w:themeColor="text1"/>
          <w:sz w:val="28"/>
          <w:szCs w:val="36"/>
          <w:highlight w:val="none"/>
          <w14:textFill>
            <w14:solidFill>
              <w14:schemeClr w14:val="tx1"/>
            </w14:solidFill>
          </w14:textFill>
        </w:rPr>
      </w:pPr>
    </w:p>
    <w:p w14:paraId="69F48270">
      <w:pPr>
        <w:rPr>
          <w:rFonts w:hint="eastAsia" w:ascii="宋体" w:hAnsi="宋体" w:cs="宋体"/>
          <w:b/>
          <w:bCs/>
          <w:color w:val="000000" w:themeColor="text1"/>
          <w:sz w:val="28"/>
          <w:szCs w:val="36"/>
          <w:highlight w:val="none"/>
          <w14:textFill>
            <w14:solidFill>
              <w14:schemeClr w14:val="tx1"/>
            </w14:solidFill>
          </w14:textFill>
        </w:rPr>
      </w:pPr>
    </w:p>
    <w:p w14:paraId="643CF1F4">
      <w:pPr>
        <w:pStyle w:val="7"/>
        <w:rPr>
          <w:rFonts w:hint="eastAsia" w:ascii="宋体" w:hAnsi="宋体" w:cs="宋体"/>
          <w:b/>
          <w:bCs/>
          <w:color w:val="000000" w:themeColor="text1"/>
          <w:sz w:val="28"/>
          <w:szCs w:val="36"/>
          <w:highlight w:val="none"/>
          <w14:textFill>
            <w14:solidFill>
              <w14:schemeClr w14:val="tx1"/>
            </w14:solidFill>
          </w14:textFill>
        </w:rPr>
      </w:pPr>
    </w:p>
    <w:p w14:paraId="111B13BB">
      <w:pPr>
        <w:rPr>
          <w:rFonts w:hint="eastAsia" w:ascii="宋体" w:hAnsi="宋体" w:cs="宋体"/>
          <w:b/>
          <w:bCs/>
          <w:color w:val="000000" w:themeColor="text1"/>
          <w:sz w:val="28"/>
          <w:szCs w:val="36"/>
          <w:highlight w:val="none"/>
          <w14:textFill>
            <w14:solidFill>
              <w14:schemeClr w14:val="tx1"/>
            </w14:solidFill>
          </w14:textFill>
        </w:rPr>
      </w:pPr>
    </w:p>
    <w:p w14:paraId="56D0AA99">
      <w:pPr>
        <w:pStyle w:val="7"/>
        <w:rPr>
          <w:rFonts w:hint="eastAsia" w:ascii="宋体" w:hAnsi="宋体" w:cs="宋体"/>
          <w:b/>
          <w:bCs/>
          <w:color w:val="000000" w:themeColor="text1"/>
          <w:sz w:val="28"/>
          <w:szCs w:val="36"/>
          <w:highlight w:val="none"/>
          <w14:textFill>
            <w14:solidFill>
              <w14:schemeClr w14:val="tx1"/>
            </w14:solidFill>
          </w14:textFill>
        </w:rPr>
      </w:pPr>
    </w:p>
    <w:p w14:paraId="1E2D9C3B">
      <w:pPr>
        <w:rPr>
          <w:rFonts w:hint="eastAsia" w:ascii="宋体" w:hAnsi="宋体" w:cs="宋体"/>
          <w:b/>
          <w:bCs/>
          <w:color w:val="000000" w:themeColor="text1"/>
          <w:sz w:val="28"/>
          <w:szCs w:val="36"/>
          <w:highlight w:val="none"/>
          <w14:textFill>
            <w14:solidFill>
              <w14:schemeClr w14:val="tx1"/>
            </w14:solidFill>
          </w14:textFill>
        </w:rPr>
      </w:pPr>
    </w:p>
    <w:p w14:paraId="56CF4572">
      <w:pPr>
        <w:pStyle w:val="7"/>
        <w:rPr>
          <w:color w:val="000000" w:themeColor="text1"/>
          <w:highlight w:val="none"/>
          <w14:textFill>
            <w14:solidFill>
              <w14:schemeClr w14:val="tx1"/>
            </w14:solidFill>
          </w14:textFill>
        </w:rPr>
      </w:pPr>
    </w:p>
    <w:p w14:paraId="68A8013A">
      <w:pPr>
        <w:rPr>
          <w:rFonts w:hint="eastAsia" w:ascii="宋体" w:hAnsi="宋体" w:cs="宋体"/>
          <w:b/>
          <w:bCs/>
          <w:color w:val="000000" w:themeColor="text1"/>
          <w:sz w:val="28"/>
          <w:szCs w:val="36"/>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14:paraId="1043ED9B">
      <w:pPr>
        <w:spacing w:line="360" w:lineRule="auto"/>
        <w:rPr>
          <w:rFonts w:hint="eastAsia" w:ascii="宋体" w:hAnsi="宋体" w:cs="宋体"/>
          <w:color w:val="000000" w:themeColor="text1"/>
          <w:sz w:val="24"/>
          <w:szCs w:val="32"/>
          <w:highlight w:val="none"/>
          <w14:textFill>
            <w14:solidFill>
              <w14:schemeClr w14:val="tx1"/>
            </w14:solidFill>
          </w14:textFill>
        </w:rPr>
      </w:pPr>
    </w:p>
    <w:p w14:paraId="18FF1D7E">
      <w:pPr>
        <w:autoSpaceDE w:val="0"/>
        <w:autoSpaceDN w:val="0"/>
        <w:adjustRightInd w:val="0"/>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标段（  ）</w:t>
      </w:r>
    </w:p>
    <w:p w14:paraId="0E1B1782">
      <w:pPr>
        <w:autoSpaceDE w:val="0"/>
        <w:autoSpaceDN w:val="0"/>
        <w:adjustRightInd w:val="0"/>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项目名称：     </w:t>
      </w:r>
    </w:p>
    <w:p w14:paraId="40619A90">
      <w:pPr>
        <w:autoSpaceDE w:val="0"/>
        <w:autoSpaceDN w:val="0"/>
        <w:adjustRightInd w:val="0"/>
        <w:spacing w:line="360" w:lineRule="auto"/>
        <w:ind w:firstLine="2880" w:firstLineChars="800"/>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p>
    <w:p w14:paraId="7B7352F6">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1242A09B">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211809E4">
      <w:pPr>
        <w:autoSpaceDE w:val="0"/>
        <w:autoSpaceDN w:val="0"/>
        <w:adjustRightInd w:val="0"/>
        <w:spacing w:line="360" w:lineRule="auto"/>
        <w:jc w:val="center"/>
        <w:rPr>
          <w:rFonts w:hint="eastAsia"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3240306B">
      <w:pPr>
        <w:autoSpaceDE w:val="0"/>
        <w:autoSpaceDN w:val="0"/>
        <w:adjustRightInd w:val="0"/>
        <w:spacing w:line="36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638E4260">
      <w:pPr>
        <w:autoSpaceDE w:val="0"/>
        <w:autoSpaceDN w:val="0"/>
        <w:adjustRightInd w:val="0"/>
        <w:spacing w:line="360" w:lineRule="auto"/>
        <w:jc w:val="center"/>
        <w:rPr>
          <w:rFonts w:hint="eastAsia" w:ascii="宋体" w:hAnsi="宋体" w:cs="宋体"/>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（商务与技术文件</w:t>
      </w:r>
      <w:r>
        <w:rPr>
          <w:rFonts w:hint="eastAsia" w:ascii="宋体" w:hAnsi="宋体" w:cs="宋体"/>
          <w:color w:val="000000" w:themeColor="text1"/>
          <w:spacing w:val="40"/>
          <w:sz w:val="28"/>
          <w:szCs w:val="28"/>
          <w:highlight w:val="none"/>
          <w14:textFill>
            <w14:solidFill>
              <w14:schemeClr w14:val="tx1"/>
            </w14:solidFill>
          </w14:textFill>
        </w:rPr>
        <w:t>）</w:t>
      </w:r>
    </w:p>
    <w:p w14:paraId="63953DFB">
      <w:pPr>
        <w:autoSpaceDE w:val="0"/>
        <w:autoSpaceDN w:val="0"/>
        <w:adjustRightInd w:val="0"/>
        <w:spacing w:line="360" w:lineRule="auto"/>
        <w:rPr>
          <w:rFonts w:hint="eastAsia" w:ascii="宋体" w:hAnsi="宋体" w:cs="宋体"/>
          <w:color w:val="000000" w:themeColor="text1"/>
          <w:sz w:val="36"/>
          <w:szCs w:val="36"/>
          <w:highlight w:val="none"/>
          <w14:textFill>
            <w14:solidFill>
              <w14:schemeClr w14:val="tx1"/>
            </w14:solidFill>
          </w14:textFill>
        </w:rPr>
      </w:pPr>
    </w:p>
    <w:p w14:paraId="6F77AF9B">
      <w:pPr>
        <w:autoSpaceDE w:val="0"/>
        <w:autoSpaceDN w:val="0"/>
        <w:adjustRightInd w:val="0"/>
        <w:spacing w:line="360" w:lineRule="auto"/>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5D98BCF3">
      <w:pPr>
        <w:autoSpaceDE w:val="0"/>
        <w:autoSpaceDN w:val="0"/>
        <w:adjustRightInd w:val="0"/>
        <w:spacing w:line="360" w:lineRule="auto"/>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4795A8FE">
      <w:pPr>
        <w:autoSpaceDE w:val="0"/>
        <w:autoSpaceDN w:val="0"/>
        <w:adjustRightInd w:val="0"/>
        <w:spacing w:line="360" w:lineRule="auto"/>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5380F5A2">
      <w:pPr>
        <w:spacing w:line="360" w:lineRule="auto"/>
        <w:rPr>
          <w:rFonts w:hint="eastAsia" w:ascii="宋体" w:hAnsi="宋体" w:cs="宋体"/>
          <w:color w:val="000000" w:themeColor="text1"/>
          <w:sz w:val="24"/>
          <w:szCs w:val="32"/>
          <w:highlight w:val="none"/>
          <w14:textFill>
            <w14:solidFill>
              <w14:schemeClr w14:val="tx1"/>
            </w14:solidFill>
          </w14:textFill>
        </w:rPr>
      </w:pPr>
    </w:p>
    <w:p w14:paraId="155C2E22">
      <w:pPr>
        <w:spacing w:line="360" w:lineRule="auto"/>
        <w:jc w:val="center"/>
        <w:rPr>
          <w:rFonts w:hint="eastAsia" w:ascii="宋体" w:hAnsi="宋体" w:cs="宋体"/>
          <w:b/>
          <w:bCs/>
          <w:color w:val="000000" w:themeColor="text1"/>
          <w:sz w:val="32"/>
          <w:szCs w:val="40"/>
          <w:highlight w:val="none"/>
          <w:lang w:val="zh-CN"/>
          <w14:textFill>
            <w14:solidFill>
              <w14:schemeClr w14:val="tx1"/>
            </w14:solidFill>
          </w14:textFill>
        </w:rPr>
      </w:pPr>
    </w:p>
    <w:p w14:paraId="0C627F82">
      <w:pPr>
        <w:spacing w:line="360" w:lineRule="auto"/>
        <w:jc w:val="center"/>
        <w:rPr>
          <w:rFonts w:hint="eastAsia" w:ascii="宋体" w:hAnsi="宋体" w:cs="宋体"/>
          <w:b/>
          <w:bCs/>
          <w:color w:val="000000" w:themeColor="text1"/>
          <w:sz w:val="32"/>
          <w:szCs w:val="40"/>
          <w:highlight w:val="none"/>
          <w:lang w:val="zh-CN"/>
          <w14:textFill>
            <w14:solidFill>
              <w14:schemeClr w14:val="tx1"/>
            </w14:solidFill>
          </w14:textFill>
        </w:rPr>
      </w:pPr>
    </w:p>
    <w:p w14:paraId="39C257B3">
      <w:pPr>
        <w:pStyle w:val="9"/>
        <w:rPr>
          <w:color w:val="000000" w:themeColor="text1"/>
          <w:highlight w:val="none"/>
          <w:lang w:val="zh-CN"/>
          <w14:textFill>
            <w14:solidFill>
              <w14:schemeClr w14:val="tx1"/>
            </w14:solidFill>
          </w14:textFill>
        </w:rPr>
      </w:pPr>
    </w:p>
    <w:p w14:paraId="6FAB2DB7">
      <w:pPr>
        <w:pStyle w:val="10"/>
        <w:rPr>
          <w:color w:val="000000" w:themeColor="text1"/>
          <w:highlight w:val="none"/>
          <w:lang w:val="zh-CN"/>
          <w14:textFill>
            <w14:solidFill>
              <w14:schemeClr w14:val="tx1"/>
            </w14:solidFill>
          </w14:textFill>
        </w:rPr>
      </w:pPr>
    </w:p>
    <w:p w14:paraId="1505AE75">
      <w:pPr>
        <w:spacing w:line="360" w:lineRule="auto"/>
        <w:jc w:val="center"/>
        <w:rPr>
          <w:rFonts w:hint="eastAsia" w:ascii="宋体" w:hAnsi="宋体" w:cs="宋体"/>
          <w:b/>
          <w:bCs/>
          <w:color w:val="000000" w:themeColor="text1"/>
          <w:sz w:val="32"/>
          <w:szCs w:val="40"/>
          <w:highlight w:val="none"/>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商务与技术文件</w:t>
      </w:r>
      <w:r>
        <w:rPr>
          <w:rFonts w:hint="eastAsia" w:ascii="宋体" w:hAnsi="宋体" w:cs="宋体"/>
          <w:b/>
          <w:bCs/>
          <w:color w:val="000000" w:themeColor="text1"/>
          <w:sz w:val="32"/>
          <w:szCs w:val="40"/>
          <w:highlight w:val="none"/>
          <w14:textFill>
            <w14:solidFill>
              <w14:schemeClr w14:val="tx1"/>
            </w14:solidFill>
          </w14:textFill>
        </w:rPr>
        <w:t>目录</w:t>
      </w:r>
    </w:p>
    <w:p w14:paraId="1602846A">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1、投标人情况介绍（附件8）；</w:t>
      </w:r>
    </w:p>
    <w:p w14:paraId="799E9C0A">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2、项目需求的理解与分析；</w:t>
      </w:r>
    </w:p>
    <w:p w14:paraId="54D51B0D">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3、项目组织实施方案；</w:t>
      </w:r>
    </w:p>
    <w:p w14:paraId="0E7B9F76">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4、项目实施人员一览表（附件9）；</w:t>
      </w:r>
    </w:p>
    <w:p w14:paraId="37A12E43">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5、项目负责人资格情况表(附件10)；</w:t>
      </w:r>
    </w:p>
    <w:p w14:paraId="3D788340">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6、投标人需要说明的其他内容；（包括可能影响投标人技术性能评分项的各类证明材料）；</w:t>
      </w:r>
    </w:p>
    <w:p w14:paraId="53500FF5">
      <w:pPr>
        <w:pStyle w:val="9"/>
        <w:spacing w:line="240" w:lineRule="auto"/>
        <w:ind w:firstLine="560" w:firstLineChars="200"/>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7、技术响应表（附件11）；</w:t>
      </w:r>
    </w:p>
    <w:p w14:paraId="4180FE73">
      <w:pPr>
        <w:pStyle w:val="10"/>
        <w:spacing w:line="240" w:lineRule="auto"/>
        <w:ind w:firstLine="560" w:firstLineChars="200"/>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8、特殊书目响应方案（附件12）；</w:t>
      </w:r>
    </w:p>
    <w:p w14:paraId="0CAE5075">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7、证书一览表（附件13）；</w:t>
      </w:r>
    </w:p>
    <w:p w14:paraId="16514158">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8、近三年来类似项目的成功案例（附件14）；</w:t>
      </w:r>
    </w:p>
    <w:p w14:paraId="46448038">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9、资信及商务需求响应表（附件15）；</w:t>
      </w:r>
    </w:p>
    <w:p w14:paraId="4CF7C779">
      <w:pPr>
        <w:spacing w:line="360" w:lineRule="auto"/>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10、售后服务情况表</w:t>
      </w:r>
      <w:bookmarkStart w:id="10" w:name="_Hlk68079876"/>
      <w:r>
        <w:rPr>
          <w:rFonts w:hint="eastAsia" w:ascii="宋体" w:hAnsi="宋体" w:cs="宋体"/>
          <w:color w:val="000000" w:themeColor="text1"/>
          <w:sz w:val="28"/>
          <w:szCs w:val="36"/>
          <w:highlight w:val="none"/>
          <w14:textFill>
            <w14:solidFill>
              <w14:schemeClr w14:val="tx1"/>
            </w14:solidFill>
          </w14:textFill>
        </w:rPr>
        <w:t>（附件16）</w:t>
      </w:r>
      <w:bookmarkEnd w:id="10"/>
      <w:r>
        <w:rPr>
          <w:rFonts w:hint="eastAsia" w:ascii="宋体" w:hAnsi="宋体" w:cs="宋体"/>
          <w:color w:val="000000" w:themeColor="text1"/>
          <w:sz w:val="28"/>
          <w:szCs w:val="36"/>
          <w:highlight w:val="none"/>
          <w14:textFill>
            <w14:solidFill>
              <w14:schemeClr w14:val="tx1"/>
            </w14:solidFill>
          </w14:textFill>
        </w:rPr>
        <w:t>；</w:t>
      </w:r>
    </w:p>
    <w:p w14:paraId="58AC52B5">
      <w:pPr>
        <w:pStyle w:val="9"/>
        <w:ind w:firstLine="560" w:firstLineChars="200"/>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、商务与技术评测索引表（附件17）；</w:t>
      </w:r>
    </w:p>
    <w:p w14:paraId="65EDDD37">
      <w:pPr>
        <w:pStyle w:val="9"/>
        <w:spacing w:line="240" w:lineRule="auto"/>
        <w:ind w:firstLine="560" w:firstLineChars="200"/>
        <w:rPr>
          <w:rFonts w:hint="eastAsia" w:asciiTheme="minorEastAsia" w:hAnsiTheme="minorEastAsia" w:eastAsia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asciiTheme="minorEastAsia" w:hAnsiTheme="minorEastAsia" w:eastAsiaTheme="minorEastAsia"/>
          <w:color w:val="000000" w:themeColor="text1"/>
          <w:sz w:val="28"/>
          <w:szCs w:val="28"/>
          <w:highlight w:val="none"/>
          <w14:textFill>
            <w14:solidFill>
              <w14:schemeClr w14:val="tx1"/>
            </w14:solidFill>
          </w14:textFill>
        </w:rPr>
        <w:t>2</w:t>
      </w:r>
      <w:r>
        <w:rPr>
          <w:rFonts w:hint="eastAsia" w:asciiTheme="minorEastAsia" w:hAnsiTheme="minorEastAsia" w:eastAsiaTheme="minorEastAsia"/>
          <w:color w:val="000000" w:themeColor="text1"/>
          <w:sz w:val="28"/>
          <w:szCs w:val="28"/>
          <w:highlight w:val="none"/>
          <w14:textFill>
            <w14:solidFill>
              <w14:schemeClr w14:val="tx1"/>
            </w14:solidFill>
          </w14:textFill>
        </w:rPr>
        <w:t>、RFID图书电子标签要求（附件</w:t>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t>8）；</w:t>
      </w:r>
    </w:p>
    <w:p w14:paraId="714C83A9">
      <w:pPr>
        <w:ind w:firstLine="560" w:firstLineChars="200"/>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w:t>
      </w:r>
      <w:r>
        <w:rPr>
          <w:rFonts w:ascii="宋体" w:hAnsi="宋体" w:cs="宋体"/>
          <w:color w:val="000000" w:themeColor="text1"/>
          <w:sz w:val="28"/>
          <w:szCs w:val="36"/>
          <w:highlight w:val="none"/>
          <w14:textFill>
            <w14:solidFill>
              <w14:schemeClr w14:val="tx1"/>
            </w14:solidFill>
          </w14:textFill>
        </w:rPr>
        <w:t>3</w:t>
      </w:r>
      <w:r>
        <w:rPr>
          <w:rFonts w:hint="eastAsia" w:ascii="宋体" w:hAnsi="宋体" w:cs="宋体"/>
          <w:color w:val="000000" w:themeColor="text1"/>
          <w:sz w:val="28"/>
          <w:szCs w:val="36"/>
          <w:highlight w:val="none"/>
          <w14:textFill>
            <w14:solidFill>
              <w14:schemeClr w14:val="tx1"/>
            </w14:solidFill>
          </w14:textFill>
        </w:rPr>
        <w:t>、投标人需要说明的其他内容。（包括可能影响投标人企业实力及信誉评分项以及售后服务评分项的各类证明材料）</w:t>
      </w:r>
    </w:p>
    <w:p w14:paraId="1F63CDD4">
      <w:pPr>
        <w:spacing w:line="360" w:lineRule="auto"/>
        <w:rPr>
          <w:rFonts w:hint="eastAsia" w:ascii="宋体" w:hAnsi="宋体" w:cs="宋体"/>
          <w:color w:val="000000" w:themeColor="text1"/>
          <w:sz w:val="24"/>
          <w:szCs w:val="32"/>
          <w:highlight w:val="none"/>
          <w14:textFill>
            <w14:solidFill>
              <w14:schemeClr w14:val="tx1"/>
            </w14:solidFill>
          </w14:textFill>
        </w:rPr>
      </w:pPr>
    </w:p>
    <w:p w14:paraId="52DBF2FD">
      <w:pPr>
        <w:spacing w:line="360" w:lineRule="auto"/>
        <w:rPr>
          <w:rFonts w:hint="eastAsia" w:ascii="宋体" w:hAnsi="宋体" w:cs="宋体"/>
          <w:color w:val="000000" w:themeColor="text1"/>
          <w:sz w:val="24"/>
          <w:szCs w:val="32"/>
          <w:highlight w:val="none"/>
          <w14:textFill>
            <w14:solidFill>
              <w14:schemeClr w14:val="tx1"/>
            </w14:solidFill>
          </w14:textFill>
        </w:rPr>
      </w:pPr>
    </w:p>
    <w:p w14:paraId="5B05BDDC">
      <w:pPr>
        <w:pStyle w:val="32"/>
        <w:ind w:firstLine="0" w:firstLineChars="0"/>
        <w:rPr>
          <w:rFonts w:hint="eastAsia" w:ascii="宋体" w:hAnsi="宋体" w:cs="宋体"/>
          <w:color w:val="000000" w:themeColor="text1"/>
          <w:sz w:val="24"/>
          <w:szCs w:val="32"/>
          <w:highlight w:val="none"/>
          <w14:textFill>
            <w14:solidFill>
              <w14:schemeClr w14:val="tx1"/>
            </w14:solidFill>
          </w14:textFill>
        </w:rPr>
      </w:pPr>
    </w:p>
    <w:p w14:paraId="0651749F">
      <w:pPr>
        <w:pStyle w:val="32"/>
        <w:ind w:firstLine="0" w:firstLineChars="0"/>
        <w:rPr>
          <w:rFonts w:hint="eastAsia" w:ascii="宋体" w:hAnsi="宋体" w:cs="宋体"/>
          <w:color w:val="000000" w:themeColor="text1"/>
          <w:sz w:val="24"/>
          <w:szCs w:val="32"/>
          <w:highlight w:val="none"/>
          <w14:textFill>
            <w14:solidFill>
              <w14:schemeClr w14:val="tx1"/>
            </w14:solidFill>
          </w14:textFill>
        </w:rPr>
      </w:pPr>
    </w:p>
    <w:p w14:paraId="7DF3A71D">
      <w:pPr>
        <w:pStyle w:val="32"/>
        <w:ind w:firstLine="0" w:firstLineChars="0"/>
        <w:rPr>
          <w:rFonts w:hint="eastAsia" w:ascii="宋体" w:hAnsi="宋体" w:cs="宋体"/>
          <w:color w:val="000000" w:themeColor="text1"/>
          <w:sz w:val="24"/>
          <w:szCs w:val="32"/>
          <w:highlight w:val="none"/>
          <w14:textFill>
            <w14:solidFill>
              <w14:schemeClr w14:val="tx1"/>
            </w14:solidFill>
          </w14:textFill>
        </w:rPr>
      </w:pPr>
    </w:p>
    <w:p w14:paraId="075EFBF3">
      <w:pPr>
        <w:pStyle w:val="32"/>
        <w:ind w:firstLine="0" w:firstLineChars="0"/>
        <w:rPr>
          <w:rFonts w:hint="eastAsia" w:ascii="宋体" w:hAnsi="宋体" w:cs="宋体"/>
          <w:color w:val="000000" w:themeColor="text1"/>
          <w:sz w:val="24"/>
          <w:szCs w:val="32"/>
          <w:highlight w:val="none"/>
          <w14:textFill>
            <w14:solidFill>
              <w14:schemeClr w14:val="tx1"/>
            </w14:solidFill>
          </w14:textFill>
        </w:rPr>
      </w:pPr>
    </w:p>
    <w:p w14:paraId="61F448DB">
      <w:pPr>
        <w:rPr>
          <w:rFonts w:hint="eastAsia" w:ascii="宋体" w:hAnsi="宋体" w:cs="宋体"/>
          <w:b/>
          <w:bCs/>
          <w:color w:val="000000" w:themeColor="text1"/>
          <w:sz w:val="28"/>
          <w:szCs w:val="36"/>
          <w:highlight w:val="none"/>
          <w:lang w:val="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8</w:t>
      </w:r>
    </w:p>
    <w:p w14:paraId="739BE082">
      <w:pPr>
        <w:spacing w:line="360" w:lineRule="auto"/>
        <w:jc w:val="center"/>
        <w:rPr>
          <w:rFonts w:hint="eastAsia"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投标人基本情况表</w:t>
      </w:r>
    </w:p>
    <w:tbl>
      <w:tblPr>
        <w:tblStyle w:val="2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6A65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14:paraId="3E00CB18">
            <w:pPr>
              <w:pStyle w:val="50"/>
              <w:spacing w:line="360" w:lineRule="auto"/>
              <w:jc w:val="both"/>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765" w:type="dxa"/>
            <w:gridSpan w:val="6"/>
            <w:shd w:val="clear" w:color="auto" w:fill="auto"/>
            <w:vAlign w:val="center"/>
          </w:tcPr>
          <w:p w14:paraId="3F7C38E7">
            <w:pPr>
              <w:pStyle w:val="50"/>
              <w:spacing w:line="360" w:lineRule="auto"/>
              <w:jc w:val="both"/>
              <w:rPr>
                <w:rFonts w:hint="eastAsia"/>
                <w:bCs/>
                <w:color w:val="000000" w:themeColor="text1"/>
                <w:highlight w:val="none"/>
                <w14:textFill>
                  <w14:solidFill>
                    <w14:schemeClr w14:val="tx1"/>
                  </w14:solidFill>
                </w14:textFill>
              </w:rPr>
            </w:pPr>
          </w:p>
        </w:tc>
        <w:tc>
          <w:tcPr>
            <w:tcW w:w="1560" w:type="dxa"/>
            <w:shd w:val="clear" w:color="auto" w:fill="auto"/>
            <w:vAlign w:val="center"/>
          </w:tcPr>
          <w:p w14:paraId="1B9FBFF3">
            <w:pPr>
              <w:pStyle w:val="50"/>
              <w:spacing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608" w:type="dxa"/>
            <w:gridSpan w:val="3"/>
            <w:shd w:val="clear" w:color="auto" w:fill="auto"/>
            <w:vAlign w:val="center"/>
          </w:tcPr>
          <w:p w14:paraId="5A93926F">
            <w:pPr>
              <w:pStyle w:val="50"/>
              <w:spacing w:line="360" w:lineRule="auto"/>
              <w:jc w:val="both"/>
              <w:rPr>
                <w:rFonts w:hint="eastAsia"/>
                <w:bCs/>
                <w:color w:val="000000" w:themeColor="text1"/>
                <w:highlight w:val="none"/>
                <w14:textFill>
                  <w14:solidFill>
                    <w14:schemeClr w14:val="tx1"/>
                  </w14:solidFill>
                </w14:textFill>
              </w:rPr>
            </w:pPr>
          </w:p>
        </w:tc>
      </w:tr>
      <w:tr w14:paraId="043D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14:paraId="579BBF9B">
            <w:pPr>
              <w:pStyle w:val="50"/>
              <w:spacing w:line="360" w:lineRule="auto"/>
              <w:jc w:val="both"/>
              <w:rPr>
                <w:rFonts w:hint="eastAsia"/>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765" w:type="dxa"/>
            <w:gridSpan w:val="6"/>
            <w:tcBorders>
              <w:bottom w:val="single" w:color="auto" w:sz="4" w:space="0"/>
            </w:tcBorders>
            <w:shd w:val="clear" w:color="auto" w:fill="auto"/>
            <w:vAlign w:val="center"/>
          </w:tcPr>
          <w:p w14:paraId="0D12773A">
            <w:pPr>
              <w:pStyle w:val="50"/>
              <w:spacing w:line="360" w:lineRule="auto"/>
              <w:jc w:val="both"/>
              <w:rPr>
                <w:rFonts w:hint="eastAsia"/>
                <w:bCs/>
                <w:color w:val="000000" w:themeColor="text1"/>
                <w:spacing w:val="16"/>
                <w:highlight w:val="none"/>
                <w14:textFill>
                  <w14:solidFill>
                    <w14:schemeClr w14:val="tx1"/>
                  </w14:solidFill>
                </w14:textFill>
              </w:rPr>
            </w:pPr>
          </w:p>
        </w:tc>
        <w:tc>
          <w:tcPr>
            <w:tcW w:w="1560" w:type="dxa"/>
            <w:shd w:val="clear" w:color="auto" w:fill="auto"/>
            <w:vAlign w:val="center"/>
          </w:tcPr>
          <w:p w14:paraId="18749E5A">
            <w:pPr>
              <w:pStyle w:val="50"/>
              <w:spacing w:line="360" w:lineRule="auto"/>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608" w:type="dxa"/>
            <w:gridSpan w:val="3"/>
            <w:shd w:val="clear" w:color="auto" w:fill="auto"/>
            <w:vAlign w:val="center"/>
          </w:tcPr>
          <w:p w14:paraId="4CEB919A">
            <w:pPr>
              <w:pStyle w:val="50"/>
              <w:spacing w:line="360" w:lineRule="auto"/>
              <w:jc w:val="both"/>
              <w:rPr>
                <w:rFonts w:hint="eastAsia"/>
                <w:bCs/>
                <w:color w:val="000000" w:themeColor="text1"/>
                <w:spacing w:val="16"/>
                <w:highlight w:val="none"/>
                <w14:textFill>
                  <w14:solidFill>
                    <w14:schemeClr w14:val="tx1"/>
                  </w14:solidFill>
                </w14:textFill>
              </w:rPr>
            </w:pPr>
          </w:p>
        </w:tc>
      </w:tr>
      <w:tr w14:paraId="0116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14:paraId="48B8B617">
            <w:pPr>
              <w:pStyle w:val="50"/>
              <w:spacing w:line="360" w:lineRule="auto"/>
              <w:jc w:val="both"/>
              <w:rPr>
                <w:rFonts w:hint="eastAsia"/>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690" w:type="dxa"/>
            <w:tcBorders>
              <w:bottom w:val="single" w:color="auto" w:sz="4" w:space="0"/>
            </w:tcBorders>
            <w:shd w:val="clear" w:color="auto" w:fill="auto"/>
            <w:vAlign w:val="center"/>
          </w:tcPr>
          <w:p w14:paraId="712E6E17">
            <w:pPr>
              <w:pStyle w:val="50"/>
              <w:spacing w:before="0" w:beforeAutospacing="0" w:after="0" w:afterAutospacing="0" w:line="360" w:lineRule="auto"/>
              <w:jc w:val="both"/>
              <w:rPr>
                <w:rFonts w:hint="eastAsia"/>
                <w:bCs/>
                <w:color w:val="000000" w:themeColor="text1"/>
                <w:spacing w:val="16"/>
                <w:highlight w:val="none"/>
                <w14:textFill>
                  <w14:solidFill>
                    <w14:schemeClr w14:val="tx1"/>
                  </w14:solidFill>
                </w14:textFill>
              </w:rPr>
            </w:pPr>
          </w:p>
        </w:tc>
        <w:tc>
          <w:tcPr>
            <w:tcW w:w="960" w:type="dxa"/>
            <w:gridSpan w:val="2"/>
            <w:tcBorders>
              <w:bottom w:val="single" w:color="auto" w:sz="4" w:space="0"/>
            </w:tcBorders>
            <w:shd w:val="clear" w:color="auto" w:fill="auto"/>
            <w:vAlign w:val="center"/>
          </w:tcPr>
          <w:p w14:paraId="1D424B1D">
            <w:pPr>
              <w:pStyle w:val="50"/>
              <w:spacing w:line="360" w:lineRule="auto"/>
              <w:jc w:val="both"/>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115" w:type="dxa"/>
            <w:gridSpan w:val="3"/>
            <w:tcBorders>
              <w:bottom w:val="single" w:color="auto" w:sz="4" w:space="0"/>
            </w:tcBorders>
            <w:shd w:val="clear" w:color="auto" w:fill="auto"/>
            <w:vAlign w:val="center"/>
          </w:tcPr>
          <w:p w14:paraId="13485A99">
            <w:pPr>
              <w:widowControl/>
              <w:spacing w:line="360" w:lineRule="auto"/>
              <w:rPr>
                <w:rFonts w:hint="eastAsia" w:ascii="宋体" w:hAnsi="宋体" w:cs="宋体"/>
                <w:bCs/>
                <w:color w:val="000000" w:themeColor="text1"/>
                <w:spacing w:val="16"/>
                <w:kern w:val="0"/>
                <w:sz w:val="24"/>
                <w:highlight w:val="none"/>
                <w14:textFill>
                  <w14:solidFill>
                    <w14:schemeClr w14:val="tx1"/>
                  </w14:solidFill>
                </w14:textFill>
              </w:rPr>
            </w:pPr>
          </w:p>
          <w:p w14:paraId="59C868DC">
            <w:pPr>
              <w:pStyle w:val="50"/>
              <w:spacing w:line="360" w:lineRule="auto"/>
              <w:jc w:val="both"/>
              <w:rPr>
                <w:rFonts w:hint="eastAsia"/>
                <w:bCs/>
                <w:color w:val="000000" w:themeColor="text1"/>
                <w:spacing w:val="16"/>
                <w:highlight w:val="none"/>
                <w14:textFill>
                  <w14:solidFill>
                    <w14:schemeClr w14:val="tx1"/>
                  </w14:solidFill>
                </w14:textFill>
              </w:rPr>
            </w:pPr>
          </w:p>
        </w:tc>
        <w:tc>
          <w:tcPr>
            <w:tcW w:w="1560" w:type="dxa"/>
            <w:shd w:val="clear" w:color="auto" w:fill="auto"/>
            <w:vAlign w:val="center"/>
          </w:tcPr>
          <w:p w14:paraId="786BB27C">
            <w:pPr>
              <w:pStyle w:val="50"/>
              <w:spacing w:line="360" w:lineRule="auto"/>
              <w:ind w:left="107"/>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608" w:type="dxa"/>
            <w:gridSpan w:val="3"/>
            <w:shd w:val="clear" w:color="auto" w:fill="auto"/>
            <w:vAlign w:val="center"/>
          </w:tcPr>
          <w:p w14:paraId="56AB34D5">
            <w:pPr>
              <w:pStyle w:val="50"/>
              <w:spacing w:line="360" w:lineRule="auto"/>
              <w:ind w:left="107"/>
              <w:jc w:val="both"/>
              <w:rPr>
                <w:rFonts w:hint="eastAsia"/>
                <w:bCs/>
                <w:color w:val="000000" w:themeColor="text1"/>
                <w:spacing w:val="16"/>
                <w:highlight w:val="none"/>
                <w14:textFill>
                  <w14:solidFill>
                    <w14:schemeClr w14:val="tx1"/>
                  </w14:solidFill>
                </w14:textFill>
              </w:rPr>
            </w:pPr>
          </w:p>
        </w:tc>
      </w:tr>
      <w:tr w14:paraId="61D0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14:paraId="607FF752">
            <w:pPr>
              <w:pStyle w:val="50"/>
              <w:spacing w:line="360" w:lineRule="auto"/>
              <w:jc w:val="both"/>
              <w:rPr>
                <w:rFonts w:hint="eastAsia"/>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690" w:type="dxa"/>
            <w:vMerge w:val="restart"/>
            <w:tcBorders>
              <w:top w:val="nil"/>
            </w:tcBorders>
            <w:shd w:val="clear" w:color="auto" w:fill="auto"/>
            <w:vAlign w:val="center"/>
          </w:tcPr>
          <w:p w14:paraId="283FEBAB">
            <w:pPr>
              <w:pStyle w:val="50"/>
              <w:spacing w:line="360" w:lineRule="auto"/>
              <w:jc w:val="both"/>
              <w:rPr>
                <w:rFonts w:hint="eastAsia"/>
                <w:bCs/>
                <w:color w:val="000000" w:themeColor="text1"/>
                <w:spacing w:val="16"/>
                <w:highlight w:val="none"/>
                <w14:textFill>
                  <w14:solidFill>
                    <w14:schemeClr w14:val="tx1"/>
                  </w14:solidFill>
                </w14:textFill>
              </w:rPr>
            </w:pPr>
          </w:p>
        </w:tc>
        <w:tc>
          <w:tcPr>
            <w:tcW w:w="960" w:type="dxa"/>
            <w:gridSpan w:val="2"/>
            <w:tcBorders>
              <w:top w:val="nil"/>
              <w:bottom w:val="single" w:color="auto" w:sz="4" w:space="0"/>
            </w:tcBorders>
            <w:shd w:val="clear" w:color="auto" w:fill="auto"/>
            <w:vAlign w:val="center"/>
          </w:tcPr>
          <w:p w14:paraId="3740CD1F">
            <w:pPr>
              <w:pStyle w:val="50"/>
              <w:spacing w:line="360" w:lineRule="auto"/>
              <w:jc w:val="both"/>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115" w:type="dxa"/>
            <w:gridSpan w:val="3"/>
            <w:tcBorders>
              <w:top w:val="nil"/>
              <w:bottom w:val="single" w:color="auto" w:sz="4" w:space="0"/>
            </w:tcBorders>
            <w:shd w:val="clear" w:color="auto" w:fill="auto"/>
            <w:vAlign w:val="center"/>
          </w:tcPr>
          <w:p w14:paraId="4C09FB79">
            <w:pPr>
              <w:widowControl/>
              <w:spacing w:line="360" w:lineRule="auto"/>
              <w:rPr>
                <w:rFonts w:hint="eastAsia" w:ascii="宋体" w:hAnsi="宋体" w:cs="宋体"/>
                <w:bCs/>
                <w:color w:val="000000" w:themeColor="text1"/>
                <w:spacing w:val="16"/>
                <w:kern w:val="0"/>
                <w:sz w:val="24"/>
                <w:highlight w:val="none"/>
                <w14:textFill>
                  <w14:solidFill>
                    <w14:schemeClr w14:val="tx1"/>
                  </w14:solidFill>
                </w14:textFill>
              </w:rPr>
            </w:pPr>
          </w:p>
          <w:p w14:paraId="3601294C">
            <w:pPr>
              <w:pStyle w:val="50"/>
              <w:spacing w:line="360" w:lineRule="auto"/>
              <w:jc w:val="both"/>
              <w:rPr>
                <w:rFonts w:hint="eastAsia"/>
                <w:bCs/>
                <w:color w:val="000000" w:themeColor="text1"/>
                <w:spacing w:val="16"/>
                <w:highlight w:val="none"/>
                <w14:textFill>
                  <w14:solidFill>
                    <w14:schemeClr w14:val="tx1"/>
                  </w14:solidFill>
                </w14:textFill>
              </w:rPr>
            </w:pPr>
          </w:p>
        </w:tc>
        <w:tc>
          <w:tcPr>
            <w:tcW w:w="1560" w:type="dxa"/>
            <w:vMerge w:val="restart"/>
            <w:shd w:val="clear" w:color="auto" w:fill="auto"/>
            <w:vAlign w:val="center"/>
          </w:tcPr>
          <w:p w14:paraId="659A285E">
            <w:pPr>
              <w:pStyle w:val="50"/>
              <w:spacing w:before="0" w:beforeAutospacing="0" w:after="0" w:afterAutospacing="0" w:line="360" w:lineRule="auto"/>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608" w:type="dxa"/>
            <w:gridSpan w:val="3"/>
            <w:vMerge w:val="restart"/>
            <w:shd w:val="clear" w:color="auto" w:fill="auto"/>
            <w:vAlign w:val="center"/>
          </w:tcPr>
          <w:p w14:paraId="660B7D3B">
            <w:pPr>
              <w:pStyle w:val="50"/>
              <w:spacing w:line="360" w:lineRule="auto"/>
              <w:jc w:val="both"/>
              <w:rPr>
                <w:rFonts w:hint="eastAsia"/>
                <w:bCs/>
                <w:color w:val="000000" w:themeColor="text1"/>
                <w:spacing w:val="16"/>
                <w:highlight w:val="none"/>
                <w14:textFill>
                  <w14:solidFill>
                    <w14:schemeClr w14:val="tx1"/>
                  </w14:solidFill>
                </w14:textFill>
              </w:rPr>
            </w:pPr>
          </w:p>
        </w:tc>
      </w:tr>
      <w:tr w14:paraId="4F26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14:paraId="0A6F7FDE">
            <w:pPr>
              <w:pStyle w:val="50"/>
              <w:spacing w:line="360" w:lineRule="auto"/>
              <w:ind w:left="107"/>
              <w:jc w:val="both"/>
              <w:rPr>
                <w:rFonts w:hint="eastAsia"/>
                <w:bCs/>
                <w:color w:val="000000" w:themeColor="text1"/>
                <w:highlight w:val="none"/>
                <w14:textFill>
                  <w14:solidFill>
                    <w14:schemeClr w14:val="tx1"/>
                  </w14:solidFill>
                </w14:textFill>
              </w:rPr>
            </w:pPr>
          </w:p>
        </w:tc>
        <w:tc>
          <w:tcPr>
            <w:tcW w:w="690" w:type="dxa"/>
            <w:vMerge w:val="continue"/>
            <w:tcBorders>
              <w:bottom w:val="single" w:color="auto" w:sz="4" w:space="0"/>
            </w:tcBorders>
            <w:shd w:val="clear" w:color="auto" w:fill="auto"/>
            <w:vAlign w:val="center"/>
          </w:tcPr>
          <w:p w14:paraId="728929BC">
            <w:pPr>
              <w:pStyle w:val="50"/>
              <w:spacing w:line="360" w:lineRule="auto"/>
              <w:jc w:val="both"/>
              <w:rPr>
                <w:rFonts w:hint="eastAsia"/>
                <w:bCs/>
                <w:color w:val="000000" w:themeColor="text1"/>
                <w:spacing w:val="16"/>
                <w:highlight w:val="none"/>
                <w14:textFill>
                  <w14:solidFill>
                    <w14:schemeClr w14:val="tx1"/>
                  </w14:solidFill>
                </w14:textFill>
              </w:rPr>
            </w:pPr>
          </w:p>
        </w:tc>
        <w:tc>
          <w:tcPr>
            <w:tcW w:w="960" w:type="dxa"/>
            <w:gridSpan w:val="2"/>
            <w:tcBorders>
              <w:bottom w:val="single" w:color="auto" w:sz="4" w:space="0"/>
            </w:tcBorders>
            <w:shd w:val="clear" w:color="auto" w:fill="auto"/>
            <w:vAlign w:val="center"/>
          </w:tcPr>
          <w:p w14:paraId="1312F315">
            <w:pPr>
              <w:pStyle w:val="50"/>
              <w:spacing w:line="360" w:lineRule="auto"/>
              <w:jc w:val="both"/>
              <w:rPr>
                <w:rFonts w:hint="eastAsia"/>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115" w:type="dxa"/>
            <w:gridSpan w:val="3"/>
            <w:tcBorders>
              <w:bottom w:val="single" w:color="auto" w:sz="4" w:space="0"/>
            </w:tcBorders>
            <w:shd w:val="clear" w:color="auto" w:fill="auto"/>
            <w:vAlign w:val="center"/>
          </w:tcPr>
          <w:p w14:paraId="590421C0">
            <w:pPr>
              <w:pStyle w:val="50"/>
              <w:spacing w:line="360" w:lineRule="auto"/>
              <w:jc w:val="both"/>
              <w:rPr>
                <w:rFonts w:hint="eastAsia"/>
                <w:bCs/>
                <w:color w:val="000000" w:themeColor="text1"/>
                <w:spacing w:val="16"/>
                <w:highlight w:val="none"/>
                <w14:textFill>
                  <w14:solidFill>
                    <w14:schemeClr w14:val="tx1"/>
                  </w14:solidFill>
                </w14:textFill>
              </w:rPr>
            </w:pPr>
          </w:p>
        </w:tc>
        <w:tc>
          <w:tcPr>
            <w:tcW w:w="1560" w:type="dxa"/>
            <w:vMerge w:val="continue"/>
            <w:shd w:val="clear" w:color="auto" w:fill="auto"/>
            <w:vAlign w:val="center"/>
          </w:tcPr>
          <w:p w14:paraId="0E8FBAA3">
            <w:pPr>
              <w:pStyle w:val="50"/>
              <w:spacing w:line="360" w:lineRule="auto"/>
              <w:jc w:val="center"/>
              <w:rPr>
                <w:rFonts w:hint="eastAsia"/>
                <w:bCs/>
                <w:color w:val="000000" w:themeColor="text1"/>
                <w:spacing w:val="16"/>
                <w:highlight w:val="none"/>
                <w14:textFill>
                  <w14:solidFill>
                    <w14:schemeClr w14:val="tx1"/>
                  </w14:solidFill>
                </w14:textFill>
              </w:rPr>
            </w:pPr>
          </w:p>
        </w:tc>
        <w:tc>
          <w:tcPr>
            <w:tcW w:w="2608" w:type="dxa"/>
            <w:gridSpan w:val="3"/>
            <w:vMerge w:val="continue"/>
            <w:shd w:val="clear" w:color="auto" w:fill="auto"/>
            <w:vAlign w:val="center"/>
          </w:tcPr>
          <w:p w14:paraId="3AF7CAAB">
            <w:pPr>
              <w:pStyle w:val="50"/>
              <w:spacing w:line="360" w:lineRule="auto"/>
              <w:jc w:val="both"/>
              <w:rPr>
                <w:rFonts w:hint="eastAsia"/>
                <w:bCs/>
                <w:color w:val="000000" w:themeColor="text1"/>
                <w:spacing w:val="16"/>
                <w:highlight w:val="none"/>
                <w14:textFill>
                  <w14:solidFill>
                    <w14:schemeClr w14:val="tx1"/>
                  </w14:solidFill>
                </w14:textFill>
              </w:rPr>
            </w:pPr>
          </w:p>
        </w:tc>
      </w:tr>
      <w:tr w14:paraId="6DDD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14:paraId="204FE3DC">
            <w:pPr>
              <w:pStyle w:val="50"/>
              <w:spacing w:line="360" w:lineRule="auto"/>
              <w:ind w:left="107"/>
              <w:jc w:val="both"/>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33E541F2">
            <w:pPr>
              <w:pStyle w:val="50"/>
              <w:spacing w:line="360" w:lineRule="auto"/>
              <w:ind w:left="107"/>
              <w:jc w:val="both"/>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7D1F9E47">
            <w:pPr>
              <w:pStyle w:val="50"/>
              <w:spacing w:line="360" w:lineRule="auto"/>
              <w:ind w:left="107"/>
              <w:jc w:val="both"/>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410800EE">
            <w:pPr>
              <w:pStyle w:val="50"/>
              <w:spacing w:line="360" w:lineRule="auto"/>
              <w:ind w:left="107"/>
              <w:jc w:val="both"/>
              <w:rPr>
                <w:rFonts w:hint="eastAsia"/>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6B187D1B">
            <w:pPr>
              <w:pStyle w:val="50"/>
              <w:spacing w:line="360" w:lineRule="auto"/>
              <w:ind w:left="107"/>
              <w:jc w:val="both"/>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690" w:type="dxa"/>
            <w:tcBorders>
              <w:top w:val="nil"/>
            </w:tcBorders>
            <w:shd w:val="clear" w:color="auto" w:fill="auto"/>
            <w:vAlign w:val="center"/>
          </w:tcPr>
          <w:p w14:paraId="25845C10">
            <w:pPr>
              <w:pStyle w:val="50"/>
              <w:spacing w:line="360" w:lineRule="auto"/>
              <w:jc w:val="both"/>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60" w:type="dxa"/>
            <w:gridSpan w:val="2"/>
            <w:tcBorders>
              <w:top w:val="nil"/>
            </w:tcBorders>
            <w:shd w:val="clear" w:color="auto" w:fill="auto"/>
            <w:vAlign w:val="center"/>
          </w:tcPr>
          <w:p w14:paraId="61CC90FA">
            <w:pPr>
              <w:pStyle w:val="50"/>
              <w:spacing w:line="360" w:lineRule="auto"/>
              <w:jc w:val="both"/>
              <w:rPr>
                <w:rFonts w:hint="eastAsia"/>
                <w:bCs/>
                <w:color w:val="000000" w:themeColor="text1"/>
                <w:spacing w:val="16"/>
                <w:highlight w:val="none"/>
                <w14:textFill>
                  <w14:solidFill>
                    <w14:schemeClr w14:val="tx1"/>
                  </w14:solidFill>
                </w14:textFill>
              </w:rPr>
            </w:pPr>
          </w:p>
        </w:tc>
        <w:tc>
          <w:tcPr>
            <w:tcW w:w="926" w:type="dxa"/>
            <w:tcBorders>
              <w:top w:val="nil"/>
            </w:tcBorders>
            <w:shd w:val="clear" w:color="auto" w:fill="auto"/>
            <w:vAlign w:val="center"/>
          </w:tcPr>
          <w:p w14:paraId="7FE2A560">
            <w:pPr>
              <w:pStyle w:val="50"/>
              <w:spacing w:before="0" w:beforeAutospacing="0" w:after="0" w:afterAutospacing="0" w:line="360" w:lineRule="auto"/>
              <w:jc w:val="both"/>
              <w:rPr>
                <w:rFonts w:hint="eastAsia"/>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189" w:type="dxa"/>
            <w:gridSpan w:val="2"/>
            <w:tcBorders>
              <w:top w:val="nil"/>
            </w:tcBorders>
            <w:shd w:val="clear" w:color="auto" w:fill="auto"/>
            <w:vAlign w:val="center"/>
          </w:tcPr>
          <w:p w14:paraId="34EF5CEB">
            <w:pPr>
              <w:widowControl/>
              <w:spacing w:line="360" w:lineRule="auto"/>
              <w:rPr>
                <w:rFonts w:hint="eastAsia" w:ascii="宋体" w:hAnsi="宋体" w:cs="宋体"/>
                <w:bCs/>
                <w:color w:val="000000" w:themeColor="text1"/>
                <w:spacing w:val="16"/>
                <w:kern w:val="0"/>
                <w:sz w:val="24"/>
                <w:highlight w:val="none"/>
                <w14:textFill>
                  <w14:solidFill>
                    <w14:schemeClr w14:val="tx1"/>
                  </w14:solidFill>
                </w14:textFill>
              </w:rPr>
            </w:pPr>
          </w:p>
          <w:p w14:paraId="5DCC85C0">
            <w:pPr>
              <w:widowControl/>
              <w:spacing w:line="360" w:lineRule="auto"/>
              <w:rPr>
                <w:rFonts w:hint="eastAsia" w:ascii="宋体" w:hAnsi="宋体" w:cs="宋体"/>
                <w:bCs/>
                <w:color w:val="000000" w:themeColor="text1"/>
                <w:spacing w:val="16"/>
                <w:kern w:val="0"/>
                <w:sz w:val="24"/>
                <w:highlight w:val="none"/>
                <w14:textFill>
                  <w14:solidFill>
                    <w14:schemeClr w14:val="tx1"/>
                  </w14:solidFill>
                </w14:textFill>
              </w:rPr>
            </w:pPr>
          </w:p>
          <w:p w14:paraId="0A34038D">
            <w:pPr>
              <w:pStyle w:val="50"/>
              <w:spacing w:line="360" w:lineRule="auto"/>
              <w:jc w:val="both"/>
              <w:rPr>
                <w:rFonts w:hint="eastAsia"/>
                <w:bCs/>
                <w:color w:val="000000" w:themeColor="text1"/>
                <w:spacing w:val="16"/>
                <w:highlight w:val="none"/>
                <w14:textFill>
                  <w14:solidFill>
                    <w14:schemeClr w14:val="tx1"/>
                  </w14:solidFill>
                </w14:textFill>
              </w:rPr>
            </w:pPr>
          </w:p>
        </w:tc>
        <w:tc>
          <w:tcPr>
            <w:tcW w:w="1560" w:type="dxa"/>
            <w:shd w:val="clear" w:color="auto" w:fill="auto"/>
            <w:vAlign w:val="center"/>
          </w:tcPr>
          <w:p w14:paraId="0878E1D0">
            <w:pPr>
              <w:pStyle w:val="50"/>
              <w:spacing w:line="360" w:lineRule="auto"/>
              <w:jc w:val="center"/>
              <w:rPr>
                <w:rFonts w:hint="eastAsia"/>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608" w:type="dxa"/>
            <w:gridSpan w:val="3"/>
            <w:shd w:val="clear" w:color="auto" w:fill="auto"/>
            <w:vAlign w:val="center"/>
          </w:tcPr>
          <w:p w14:paraId="207B94C6">
            <w:pPr>
              <w:widowControl/>
              <w:spacing w:line="360" w:lineRule="auto"/>
              <w:rPr>
                <w:rFonts w:hint="eastAsia" w:ascii="宋体" w:hAnsi="宋体" w:cs="宋体"/>
                <w:bCs/>
                <w:color w:val="000000" w:themeColor="text1"/>
                <w:spacing w:val="16"/>
                <w:kern w:val="0"/>
                <w:sz w:val="24"/>
                <w:highlight w:val="none"/>
                <w14:textFill>
                  <w14:solidFill>
                    <w14:schemeClr w14:val="tx1"/>
                  </w14:solidFill>
                </w14:textFill>
              </w:rPr>
            </w:pPr>
          </w:p>
          <w:p w14:paraId="400729D9">
            <w:pPr>
              <w:pStyle w:val="50"/>
              <w:spacing w:line="360" w:lineRule="auto"/>
              <w:jc w:val="both"/>
              <w:rPr>
                <w:rFonts w:hint="eastAsia"/>
                <w:bCs/>
                <w:color w:val="000000" w:themeColor="text1"/>
                <w:spacing w:val="16"/>
                <w:highlight w:val="none"/>
                <w14:textFill>
                  <w14:solidFill>
                    <w14:schemeClr w14:val="tx1"/>
                  </w14:solidFill>
                </w14:textFill>
              </w:rPr>
            </w:pPr>
          </w:p>
        </w:tc>
      </w:tr>
      <w:tr w14:paraId="3A3C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14:paraId="5ED2B420">
            <w:pPr>
              <w:pStyle w:val="50"/>
              <w:spacing w:line="360" w:lineRule="auto"/>
              <w:ind w:left="107"/>
              <w:jc w:val="both"/>
              <w:rPr>
                <w:rFonts w:hint="eastAsia"/>
                <w:bCs/>
                <w:color w:val="000000" w:themeColor="text1"/>
                <w:highlight w:val="none"/>
                <w14:textFill>
                  <w14:solidFill>
                    <w14:schemeClr w14:val="tx1"/>
                  </w14:solidFill>
                </w14:textFill>
              </w:rPr>
            </w:pPr>
          </w:p>
        </w:tc>
        <w:tc>
          <w:tcPr>
            <w:tcW w:w="690" w:type="dxa"/>
            <w:shd w:val="clear" w:color="auto" w:fill="auto"/>
            <w:vAlign w:val="center"/>
          </w:tcPr>
          <w:p w14:paraId="54551E25">
            <w:pPr>
              <w:pStyle w:val="50"/>
              <w:spacing w:line="360" w:lineRule="auto"/>
              <w:jc w:val="both"/>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60" w:type="dxa"/>
            <w:gridSpan w:val="2"/>
            <w:shd w:val="clear" w:color="auto" w:fill="auto"/>
            <w:vAlign w:val="center"/>
          </w:tcPr>
          <w:p w14:paraId="60724835">
            <w:pPr>
              <w:pStyle w:val="50"/>
              <w:spacing w:line="360" w:lineRule="auto"/>
              <w:jc w:val="both"/>
              <w:rPr>
                <w:rFonts w:hint="eastAsia"/>
                <w:bCs/>
                <w:color w:val="000000" w:themeColor="text1"/>
                <w:highlight w:val="none"/>
                <w14:textFill>
                  <w14:solidFill>
                    <w14:schemeClr w14:val="tx1"/>
                  </w14:solidFill>
                </w14:textFill>
              </w:rPr>
            </w:pPr>
          </w:p>
        </w:tc>
        <w:tc>
          <w:tcPr>
            <w:tcW w:w="926" w:type="dxa"/>
            <w:shd w:val="clear" w:color="auto" w:fill="auto"/>
            <w:vAlign w:val="center"/>
          </w:tcPr>
          <w:p w14:paraId="1B490022">
            <w:pPr>
              <w:pStyle w:val="50"/>
              <w:spacing w:line="360" w:lineRule="auto"/>
              <w:jc w:val="both"/>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189" w:type="dxa"/>
            <w:gridSpan w:val="2"/>
            <w:shd w:val="clear" w:color="auto" w:fill="auto"/>
            <w:vAlign w:val="center"/>
          </w:tcPr>
          <w:p w14:paraId="5A96DAE3">
            <w:pPr>
              <w:pStyle w:val="50"/>
              <w:spacing w:line="360" w:lineRule="auto"/>
              <w:jc w:val="both"/>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平方米</w:t>
            </w:r>
          </w:p>
          <w:p w14:paraId="68581BB1">
            <w:pPr>
              <w:pStyle w:val="50"/>
              <w:spacing w:line="360" w:lineRule="auto"/>
              <w:jc w:val="both"/>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□自有□租赁</w:t>
            </w:r>
          </w:p>
        </w:tc>
        <w:tc>
          <w:tcPr>
            <w:tcW w:w="1560" w:type="dxa"/>
            <w:shd w:val="clear" w:color="auto" w:fill="auto"/>
            <w:vAlign w:val="center"/>
          </w:tcPr>
          <w:p w14:paraId="172B3E5A">
            <w:pPr>
              <w:pStyle w:val="50"/>
              <w:spacing w:line="360" w:lineRule="auto"/>
              <w:jc w:val="center"/>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608" w:type="dxa"/>
            <w:gridSpan w:val="3"/>
            <w:shd w:val="clear" w:color="auto" w:fill="auto"/>
            <w:vAlign w:val="center"/>
          </w:tcPr>
          <w:p w14:paraId="7103CF7F">
            <w:pPr>
              <w:pStyle w:val="50"/>
              <w:spacing w:before="0" w:beforeAutospacing="0" w:after="0" w:afterAutospacing="0" w:line="360" w:lineRule="auto"/>
              <w:jc w:val="both"/>
              <w:rPr>
                <w:rFonts w:hint="eastAsia"/>
                <w:bCs/>
                <w:color w:val="000000" w:themeColor="text1"/>
                <w:spacing w:val="16"/>
                <w:highlight w:val="none"/>
                <w14:textFill>
                  <w14:solidFill>
                    <w14:schemeClr w14:val="tx1"/>
                  </w14:solidFill>
                </w14:textFill>
              </w:rPr>
            </w:pPr>
          </w:p>
        </w:tc>
      </w:tr>
      <w:tr w14:paraId="7E28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14:paraId="2F08E077">
            <w:pPr>
              <w:pStyle w:val="50"/>
              <w:spacing w:line="360" w:lineRule="auto"/>
              <w:ind w:left="107"/>
              <w:jc w:val="both"/>
              <w:rPr>
                <w:rFonts w:hint="eastAsia"/>
                <w:bCs/>
                <w:color w:val="000000" w:themeColor="text1"/>
                <w:highlight w:val="none"/>
                <w14:textFill>
                  <w14:solidFill>
                    <w14:schemeClr w14:val="tx1"/>
                  </w14:solidFill>
                </w14:textFill>
              </w:rPr>
            </w:pPr>
          </w:p>
        </w:tc>
        <w:tc>
          <w:tcPr>
            <w:tcW w:w="690" w:type="dxa"/>
            <w:shd w:val="clear" w:color="auto" w:fill="auto"/>
            <w:vAlign w:val="center"/>
          </w:tcPr>
          <w:p w14:paraId="02980F00">
            <w:pPr>
              <w:pStyle w:val="50"/>
              <w:spacing w:line="360" w:lineRule="auto"/>
              <w:ind w:left="2"/>
              <w:jc w:val="both"/>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60" w:type="dxa"/>
            <w:gridSpan w:val="2"/>
            <w:shd w:val="clear" w:color="auto" w:fill="auto"/>
            <w:vAlign w:val="center"/>
          </w:tcPr>
          <w:p w14:paraId="1E841758">
            <w:pPr>
              <w:pStyle w:val="50"/>
              <w:spacing w:line="360" w:lineRule="auto"/>
              <w:ind w:left="2"/>
              <w:jc w:val="both"/>
              <w:rPr>
                <w:rFonts w:hint="eastAsia"/>
                <w:bCs/>
                <w:color w:val="000000" w:themeColor="text1"/>
                <w:highlight w:val="none"/>
                <w14:textFill>
                  <w14:solidFill>
                    <w14:schemeClr w14:val="tx1"/>
                  </w14:solidFill>
                </w14:textFill>
              </w:rPr>
            </w:pPr>
          </w:p>
        </w:tc>
        <w:tc>
          <w:tcPr>
            <w:tcW w:w="926" w:type="dxa"/>
            <w:shd w:val="clear" w:color="auto" w:fill="auto"/>
            <w:vAlign w:val="center"/>
          </w:tcPr>
          <w:p w14:paraId="4C80421E">
            <w:pPr>
              <w:pStyle w:val="50"/>
              <w:spacing w:line="360" w:lineRule="auto"/>
              <w:ind w:left="107"/>
              <w:jc w:val="both"/>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749" w:type="dxa"/>
            <w:gridSpan w:val="3"/>
            <w:shd w:val="clear" w:color="auto" w:fill="auto"/>
            <w:vAlign w:val="center"/>
          </w:tcPr>
          <w:p w14:paraId="6F755DC0">
            <w:pPr>
              <w:widowControl/>
              <w:spacing w:line="360" w:lineRule="auto"/>
              <w:rPr>
                <w:rFonts w:hint="eastAsia" w:ascii="宋体" w:hAnsi="宋体" w:cs="宋体"/>
                <w:bCs/>
                <w:color w:val="000000" w:themeColor="text1"/>
                <w:kern w:val="0"/>
                <w:sz w:val="24"/>
                <w:highlight w:val="none"/>
                <w14:textFill>
                  <w14:solidFill>
                    <w14:schemeClr w14:val="tx1"/>
                  </w14:solidFill>
                </w14:textFill>
              </w:rPr>
            </w:pPr>
          </w:p>
          <w:p w14:paraId="049A7B53">
            <w:pPr>
              <w:pStyle w:val="50"/>
              <w:spacing w:line="360" w:lineRule="auto"/>
              <w:ind w:left="107"/>
              <w:jc w:val="both"/>
              <w:rPr>
                <w:rFonts w:hint="eastAsia"/>
                <w:bCs/>
                <w:color w:val="000000" w:themeColor="text1"/>
                <w:highlight w:val="none"/>
                <w14:textFill>
                  <w14:solidFill>
                    <w14:schemeClr w14:val="tx1"/>
                  </w14:solidFill>
                </w14:textFill>
              </w:rPr>
            </w:pPr>
          </w:p>
        </w:tc>
        <w:tc>
          <w:tcPr>
            <w:tcW w:w="1675" w:type="dxa"/>
            <w:gridSpan w:val="2"/>
            <w:shd w:val="clear" w:color="auto" w:fill="auto"/>
            <w:vAlign w:val="center"/>
          </w:tcPr>
          <w:p w14:paraId="3579DA46">
            <w:pPr>
              <w:pStyle w:val="50"/>
              <w:spacing w:line="360" w:lineRule="auto"/>
              <w:ind w:left="107"/>
              <w:jc w:val="both"/>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shd w:val="clear" w:color="auto" w:fill="auto"/>
            <w:vAlign w:val="center"/>
          </w:tcPr>
          <w:p w14:paraId="1EB76EF9">
            <w:pPr>
              <w:pStyle w:val="50"/>
              <w:spacing w:line="360" w:lineRule="auto"/>
              <w:ind w:left="107"/>
              <w:jc w:val="both"/>
              <w:rPr>
                <w:rFonts w:hint="eastAsia"/>
                <w:bCs/>
                <w:color w:val="000000" w:themeColor="text1"/>
                <w:highlight w:val="none"/>
                <w14:textFill>
                  <w14:solidFill>
                    <w14:schemeClr w14:val="tx1"/>
                  </w14:solidFill>
                </w14:textFill>
              </w:rPr>
            </w:pPr>
          </w:p>
        </w:tc>
      </w:tr>
      <w:tr w14:paraId="0051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14:paraId="0537156E">
            <w:pPr>
              <w:pStyle w:val="50"/>
              <w:spacing w:line="360" w:lineRule="auto"/>
              <w:ind w:left="107"/>
              <w:jc w:val="both"/>
              <w:rPr>
                <w:rFonts w:hint="eastAsia"/>
                <w:bCs/>
                <w:color w:val="000000" w:themeColor="text1"/>
                <w:highlight w:val="none"/>
                <w14:textFill>
                  <w14:solidFill>
                    <w14:schemeClr w14:val="tx1"/>
                  </w14:solidFill>
                </w14:textFill>
              </w:rPr>
            </w:pPr>
          </w:p>
        </w:tc>
        <w:tc>
          <w:tcPr>
            <w:tcW w:w="690" w:type="dxa"/>
            <w:shd w:val="clear" w:color="auto" w:fill="auto"/>
            <w:vAlign w:val="center"/>
          </w:tcPr>
          <w:p w14:paraId="2D3DDAEE">
            <w:pPr>
              <w:pStyle w:val="50"/>
              <w:spacing w:line="360" w:lineRule="auto"/>
              <w:ind w:left="2"/>
              <w:jc w:val="both"/>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243" w:type="dxa"/>
            <w:gridSpan w:val="9"/>
            <w:shd w:val="clear" w:color="auto" w:fill="auto"/>
            <w:vAlign w:val="center"/>
          </w:tcPr>
          <w:p w14:paraId="39049841">
            <w:pPr>
              <w:pStyle w:val="50"/>
              <w:spacing w:line="360" w:lineRule="auto"/>
              <w:ind w:left="107"/>
              <w:jc w:val="both"/>
              <w:rPr>
                <w:rFonts w:hint="eastAsia"/>
                <w:bCs/>
                <w:color w:val="000000" w:themeColor="text1"/>
                <w:highlight w:val="none"/>
                <w14:textFill>
                  <w14:solidFill>
                    <w14:schemeClr w14:val="tx1"/>
                  </w14:solidFill>
                </w14:textFill>
              </w:rPr>
            </w:pPr>
          </w:p>
        </w:tc>
      </w:tr>
      <w:tr w14:paraId="58B4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14:paraId="5D45AA2C">
            <w:pPr>
              <w:pStyle w:val="50"/>
              <w:spacing w:line="360" w:lineRule="auto"/>
              <w:ind w:left="107"/>
              <w:jc w:val="both"/>
              <w:rPr>
                <w:rFonts w:hint="eastAsia"/>
                <w:bCs/>
                <w:color w:val="000000" w:themeColor="text1"/>
                <w:highlight w:val="none"/>
                <w14:textFill>
                  <w14:solidFill>
                    <w14:schemeClr w14:val="tx1"/>
                  </w14:solidFill>
                </w14:textFill>
              </w:rPr>
            </w:pPr>
          </w:p>
        </w:tc>
        <w:tc>
          <w:tcPr>
            <w:tcW w:w="7933" w:type="dxa"/>
            <w:gridSpan w:val="10"/>
            <w:shd w:val="clear" w:color="auto" w:fill="auto"/>
            <w:vAlign w:val="center"/>
          </w:tcPr>
          <w:p w14:paraId="549E51CC">
            <w:pPr>
              <w:pStyle w:val="50"/>
              <w:spacing w:line="360" w:lineRule="auto"/>
              <w:jc w:val="both"/>
              <w:rPr>
                <w:rFonts w:hint="eastAsia"/>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7C14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14:paraId="2BE85FFA">
            <w:pPr>
              <w:pStyle w:val="50"/>
              <w:spacing w:line="360" w:lineRule="auto"/>
              <w:ind w:left="107"/>
              <w:jc w:val="both"/>
              <w:rPr>
                <w:rFonts w:hint="eastAsia"/>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0CB6D2D7">
            <w:pPr>
              <w:pStyle w:val="50"/>
              <w:spacing w:line="360" w:lineRule="auto"/>
              <w:ind w:left="107"/>
              <w:jc w:val="both"/>
              <w:rPr>
                <w:rFonts w:hint="eastAsia"/>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355" w:type="dxa"/>
            <w:gridSpan w:val="2"/>
            <w:vMerge w:val="restart"/>
            <w:shd w:val="clear" w:color="auto" w:fill="auto"/>
            <w:vAlign w:val="center"/>
          </w:tcPr>
          <w:p w14:paraId="5CC32D7D">
            <w:pPr>
              <w:pStyle w:val="50"/>
              <w:spacing w:before="0" w:beforeAutospacing="0" w:after="0" w:afterAutospacing="0" w:line="360" w:lineRule="auto"/>
              <w:jc w:val="both"/>
              <w:rPr>
                <w:rFonts w:hint="eastAsia"/>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shd w:val="clear" w:color="auto" w:fill="auto"/>
            <w:vAlign w:val="center"/>
          </w:tcPr>
          <w:p w14:paraId="46B4F4C5">
            <w:pPr>
              <w:pStyle w:val="50"/>
              <w:spacing w:line="360" w:lineRule="auto"/>
              <w:ind w:right="-78" w:rightChars="-37"/>
              <w:jc w:val="both"/>
              <w:rPr>
                <w:rFonts w:hint="eastAsia"/>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077" w:type="dxa"/>
            <w:shd w:val="clear" w:color="auto" w:fill="auto"/>
            <w:vAlign w:val="center"/>
          </w:tcPr>
          <w:p w14:paraId="271EF3AC">
            <w:pPr>
              <w:pStyle w:val="50"/>
              <w:spacing w:before="0" w:beforeAutospacing="0" w:after="0" w:afterAutospacing="0" w:line="360" w:lineRule="auto"/>
              <w:jc w:val="both"/>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617" w:type="dxa"/>
            <w:gridSpan w:val="2"/>
            <w:shd w:val="clear" w:color="auto" w:fill="auto"/>
            <w:vAlign w:val="center"/>
          </w:tcPr>
          <w:p w14:paraId="6976D99C">
            <w:pPr>
              <w:pStyle w:val="50"/>
              <w:spacing w:line="360" w:lineRule="auto"/>
              <w:jc w:val="both"/>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shd w:val="clear" w:color="auto" w:fill="auto"/>
            <w:vAlign w:val="center"/>
          </w:tcPr>
          <w:p w14:paraId="0F87247E">
            <w:pPr>
              <w:pStyle w:val="50"/>
              <w:spacing w:line="360" w:lineRule="auto"/>
              <w:jc w:val="both"/>
              <w:rPr>
                <w:rFonts w:hint="eastAsia"/>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shd w:val="clear" w:color="auto" w:fill="auto"/>
            <w:vAlign w:val="center"/>
          </w:tcPr>
          <w:p w14:paraId="4E8FC20D">
            <w:pPr>
              <w:pStyle w:val="50"/>
              <w:spacing w:before="0" w:beforeAutospacing="0" w:after="0" w:afterAutospacing="0" w:line="360" w:lineRule="auto"/>
              <w:jc w:val="both"/>
              <w:rPr>
                <w:rFonts w:hint="eastAsia"/>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248F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14:paraId="305F99EF">
            <w:pPr>
              <w:pStyle w:val="50"/>
              <w:spacing w:line="360" w:lineRule="auto"/>
              <w:ind w:left="107"/>
              <w:jc w:val="both"/>
              <w:rPr>
                <w:rFonts w:hint="eastAsia"/>
                <w:bCs/>
                <w:color w:val="000000" w:themeColor="text1"/>
                <w:highlight w:val="none"/>
                <w14:textFill>
                  <w14:solidFill>
                    <w14:schemeClr w14:val="tx1"/>
                  </w14:solidFill>
                </w14:textFill>
              </w:rPr>
            </w:pPr>
          </w:p>
        </w:tc>
        <w:tc>
          <w:tcPr>
            <w:tcW w:w="1355" w:type="dxa"/>
            <w:gridSpan w:val="2"/>
            <w:vMerge w:val="continue"/>
            <w:shd w:val="clear" w:color="auto" w:fill="auto"/>
            <w:vAlign w:val="center"/>
          </w:tcPr>
          <w:p w14:paraId="5EA13CF7">
            <w:pPr>
              <w:pStyle w:val="50"/>
              <w:spacing w:line="360" w:lineRule="auto"/>
              <w:jc w:val="both"/>
              <w:rPr>
                <w:rFonts w:hint="eastAsia"/>
                <w:bCs/>
                <w:color w:val="000000" w:themeColor="text1"/>
                <w:highlight w:val="none"/>
                <w14:textFill>
                  <w14:solidFill>
                    <w14:schemeClr w14:val="tx1"/>
                  </w14:solidFill>
                </w14:textFill>
              </w:rPr>
            </w:pPr>
          </w:p>
        </w:tc>
        <w:tc>
          <w:tcPr>
            <w:tcW w:w="1333" w:type="dxa"/>
            <w:gridSpan w:val="3"/>
            <w:shd w:val="clear" w:color="auto" w:fill="auto"/>
            <w:vAlign w:val="center"/>
          </w:tcPr>
          <w:p w14:paraId="6AACB315">
            <w:pPr>
              <w:pStyle w:val="50"/>
              <w:spacing w:line="360" w:lineRule="auto"/>
              <w:jc w:val="both"/>
              <w:rPr>
                <w:rFonts w:hint="eastAsia"/>
                <w:bCs/>
                <w:color w:val="000000" w:themeColor="text1"/>
                <w:highlight w:val="none"/>
                <w14:textFill>
                  <w14:solidFill>
                    <w14:schemeClr w14:val="tx1"/>
                  </w14:solidFill>
                </w14:textFill>
              </w:rPr>
            </w:pPr>
          </w:p>
        </w:tc>
        <w:tc>
          <w:tcPr>
            <w:tcW w:w="1077" w:type="dxa"/>
            <w:shd w:val="clear" w:color="auto" w:fill="auto"/>
            <w:vAlign w:val="center"/>
          </w:tcPr>
          <w:p w14:paraId="7E5F2748">
            <w:pPr>
              <w:pStyle w:val="50"/>
              <w:spacing w:line="360" w:lineRule="auto"/>
              <w:jc w:val="both"/>
              <w:rPr>
                <w:rFonts w:hint="eastAsia"/>
                <w:bCs/>
                <w:color w:val="000000" w:themeColor="text1"/>
                <w:highlight w:val="none"/>
                <w14:textFill>
                  <w14:solidFill>
                    <w14:schemeClr w14:val="tx1"/>
                  </w14:solidFill>
                </w14:textFill>
              </w:rPr>
            </w:pPr>
          </w:p>
        </w:tc>
        <w:tc>
          <w:tcPr>
            <w:tcW w:w="1617" w:type="dxa"/>
            <w:gridSpan w:val="2"/>
            <w:shd w:val="clear" w:color="auto" w:fill="auto"/>
            <w:vAlign w:val="center"/>
          </w:tcPr>
          <w:p w14:paraId="2373029F">
            <w:pPr>
              <w:pStyle w:val="50"/>
              <w:spacing w:line="360" w:lineRule="auto"/>
              <w:jc w:val="both"/>
              <w:rPr>
                <w:rFonts w:hint="eastAsia"/>
                <w:bCs/>
                <w:color w:val="000000" w:themeColor="text1"/>
                <w:highlight w:val="none"/>
                <w14:textFill>
                  <w14:solidFill>
                    <w14:schemeClr w14:val="tx1"/>
                  </w14:solidFill>
                </w14:textFill>
              </w:rPr>
            </w:pPr>
          </w:p>
        </w:tc>
        <w:tc>
          <w:tcPr>
            <w:tcW w:w="2551" w:type="dxa"/>
            <w:gridSpan w:val="2"/>
            <w:shd w:val="clear" w:color="auto" w:fill="auto"/>
            <w:vAlign w:val="center"/>
          </w:tcPr>
          <w:p w14:paraId="0E386535">
            <w:pPr>
              <w:pStyle w:val="50"/>
              <w:spacing w:line="360" w:lineRule="auto"/>
              <w:jc w:val="both"/>
              <w:rPr>
                <w:rFonts w:hint="eastAsia"/>
                <w:bCs/>
                <w:color w:val="000000" w:themeColor="text1"/>
                <w:highlight w:val="none"/>
                <w14:textFill>
                  <w14:solidFill>
                    <w14:schemeClr w14:val="tx1"/>
                  </w14:solidFill>
                </w14:textFill>
              </w:rPr>
            </w:pPr>
          </w:p>
        </w:tc>
      </w:tr>
      <w:tr w14:paraId="6B8C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14:paraId="29B35A4A">
            <w:pPr>
              <w:pStyle w:val="50"/>
              <w:spacing w:line="360" w:lineRule="auto"/>
              <w:ind w:left="107"/>
              <w:jc w:val="both"/>
              <w:rPr>
                <w:rFonts w:hint="eastAsia"/>
                <w:bCs/>
                <w:color w:val="000000" w:themeColor="text1"/>
                <w:spacing w:val="16"/>
                <w:highlight w:val="none"/>
                <w14:textFill>
                  <w14:solidFill>
                    <w14:schemeClr w14:val="tx1"/>
                  </w14:solidFill>
                </w14:textFill>
              </w:rPr>
            </w:pPr>
          </w:p>
        </w:tc>
        <w:tc>
          <w:tcPr>
            <w:tcW w:w="1355" w:type="dxa"/>
            <w:gridSpan w:val="2"/>
            <w:shd w:val="clear" w:color="auto" w:fill="auto"/>
            <w:vAlign w:val="center"/>
          </w:tcPr>
          <w:p w14:paraId="609B8B1E">
            <w:pPr>
              <w:pStyle w:val="50"/>
              <w:spacing w:before="0" w:beforeAutospacing="0" w:after="0" w:afterAutospacing="0" w:line="360" w:lineRule="auto"/>
              <w:ind w:right="-107" w:rightChars="-51"/>
              <w:jc w:val="both"/>
              <w:rPr>
                <w:rFonts w:hint="eastAsia"/>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8"/>
            <w:shd w:val="clear" w:color="auto" w:fill="auto"/>
            <w:vAlign w:val="center"/>
          </w:tcPr>
          <w:p w14:paraId="4A34ED9E">
            <w:pPr>
              <w:pStyle w:val="50"/>
              <w:spacing w:line="360" w:lineRule="auto"/>
              <w:jc w:val="both"/>
              <w:rPr>
                <w:rFonts w:hint="eastAsia"/>
                <w:bCs/>
                <w:color w:val="000000" w:themeColor="text1"/>
                <w:spacing w:val="16"/>
                <w:highlight w:val="none"/>
                <w14:textFill>
                  <w14:solidFill>
                    <w14:schemeClr w14:val="tx1"/>
                  </w14:solidFill>
                </w14:textFill>
              </w:rPr>
            </w:pPr>
          </w:p>
        </w:tc>
      </w:tr>
      <w:tr w14:paraId="0117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14:paraId="0BEC4158">
            <w:pPr>
              <w:pStyle w:val="50"/>
              <w:spacing w:line="360" w:lineRule="auto"/>
              <w:ind w:left="107"/>
              <w:jc w:val="both"/>
              <w:rPr>
                <w:rFonts w:hint="eastAsia"/>
                <w:bCs/>
                <w:color w:val="000000" w:themeColor="text1"/>
                <w:spacing w:val="27"/>
                <w:highlight w:val="none"/>
                <w14:textFill>
                  <w14:solidFill>
                    <w14:schemeClr w14:val="tx1"/>
                  </w14:solidFill>
                </w14:textFill>
              </w:rPr>
            </w:pPr>
          </w:p>
        </w:tc>
        <w:tc>
          <w:tcPr>
            <w:tcW w:w="1355" w:type="dxa"/>
            <w:gridSpan w:val="2"/>
            <w:shd w:val="clear" w:color="auto" w:fill="auto"/>
            <w:vAlign w:val="center"/>
          </w:tcPr>
          <w:p w14:paraId="01939594">
            <w:pPr>
              <w:pStyle w:val="50"/>
              <w:spacing w:line="360" w:lineRule="auto"/>
              <w:jc w:val="both"/>
              <w:rPr>
                <w:rFonts w:hint="eastAsia"/>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8"/>
            <w:shd w:val="clear" w:color="auto" w:fill="auto"/>
            <w:vAlign w:val="center"/>
          </w:tcPr>
          <w:p w14:paraId="15DE029E">
            <w:pPr>
              <w:pStyle w:val="50"/>
              <w:spacing w:line="360" w:lineRule="auto"/>
              <w:jc w:val="both"/>
              <w:rPr>
                <w:rFonts w:hint="eastAsia"/>
                <w:bCs/>
                <w:color w:val="000000" w:themeColor="text1"/>
                <w:spacing w:val="16"/>
                <w:highlight w:val="none"/>
                <w14:textFill>
                  <w14:solidFill>
                    <w14:schemeClr w14:val="tx1"/>
                  </w14:solidFill>
                </w14:textFill>
              </w:rPr>
            </w:pPr>
          </w:p>
        </w:tc>
      </w:tr>
    </w:tbl>
    <w:p w14:paraId="726E3281">
      <w:pPr>
        <w:spacing w:line="360" w:lineRule="auto"/>
        <w:rPr>
          <w:rFonts w:hint="eastAsia" w:ascii="宋体" w:hAnsi="宋体" w:cs="宋体"/>
          <w:color w:val="000000" w:themeColor="text1"/>
          <w:sz w:val="24"/>
          <w:szCs w:val="32"/>
          <w:highlight w:val="none"/>
          <w14:textFill>
            <w14:solidFill>
              <w14:schemeClr w14:val="tx1"/>
            </w14:solidFill>
          </w14:textFill>
        </w:rPr>
      </w:pPr>
    </w:p>
    <w:p w14:paraId="089483FA">
      <w:pPr>
        <w:spacing w:line="360" w:lineRule="auto"/>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14:paraId="4497D3E1">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14:paraId="0FA83236">
      <w:pPr>
        <w:spacing w:line="360" w:lineRule="auto"/>
        <w:rPr>
          <w:rFonts w:hint="eastAsia" w:ascii="宋体" w:hAnsi="宋体" w:cs="宋体"/>
          <w:color w:val="000000" w:themeColor="text1"/>
          <w:sz w:val="24"/>
          <w:szCs w:val="32"/>
          <w:highlight w:val="none"/>
          <w14:textFill>
            <w14:solidFill>
              <w14:schemeClr w14:val="tx1"/>
            </w14:solidFill>
          </w14:textFill>
        </w:rPr>
      </w:pPr>
    </w:p>
    <w:p w14:paraId="429B026E">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4FB9145F">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0A4F5542">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2086892A">
      <w:pPr>
        <w:spacing w:line="360" w:lineRule="auto"/>
        <w:rPr>
          <w:rFonts w:hint="eastAsia" w:ascii="宋体" w:hAnsi="宋体" w:cs="宋体"/>
          <w:color w:val="000000" w:themeColor="text1"/>
          <w:sz w:val="24"/>
          <w:szCs w:val="32"/>
          <w:highlight w:val="none"/>
          <w14:textFill>
            <w14:solidFill>
              <w14:schemeClr w14:val="tx1"/>
            </w14:solidFill>
          </w14:textFill>
        </w:rPr>
      </w:pPr>
    </w:p>
    <w:p w14:paraId="6448CEF9">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附件9</w:t>
      </w:r>
    </w:p>
    <w:p w14:paraId="58390192">
      <w:pPr>
        <w:spacing w:line="360" w:lineRule="auto"/>
        <w:jc w:val="center"/>
        <w:rPr>
          <w:rFonts w:hint="eastAsia"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项目实施人员一览表</w:t>
      </w:r>
    </w:p>
    <w:p w14:paraId="1DFE1316">
      <w:pPr>
        <w:spacing w:line="360" w:lineRule="auto"/>
        <w:jc w:val="center"/>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（主要从业人员及其技术资格）</w:t>
      </w:r>
    </w:p>
    <w:tbl>
      <w:tblPr>
        <w:tblStyle w:val="26"/>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11EC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372EECB0">
            <w:pPr>
              <w:snapToGrid w:val="0"/>
              <w:spacing w:before="158"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E3AF089">
            <w:pPr>
              <w:snapToGrid w:val="0"/>
              <w:spacing w:before="158"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62A6E04">
            <w:pPr>
              <w:snapToGrid w:val="0"/>
              <w:spacing w:before="158"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34CB7CC6">
            <w:pPr>
              <w:snapToGrid w:val="0"/>
              <w:spacing w:before="158"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7D7E924A">
            <w:pPr>
              <w:snapToGrid w:val="0"/>
              <w:spacing w:before="158"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7BBF2354">
            <w:pPr>
              <w:snapToGrid w:val="0"/>
              <w:spacing w:before="158" w:beforeLines="50" w:after="50" w:line="360" w:lineRule="auto"/>
              <w:jc w:val="center"/>
              <w:rPr>
                <w:rFonts w:hint="eastAsia"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6EBB56DB">
            <w:pPr>
              <w:snapToGrid w:val="0"/>
              <w:spacing w:before="158" w:beforeLines="50" w:after="50" w:line="360" w:lineRule="auto"/>
              <w:jc w:val="center"/>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24000DD1">
            <w:pPr>
              <w:snapToGrid w:val="0"/>
              <w:spacing w:before="158" w:beforeLines="50" w:after="50" w:line="360" w:lineRule="auto"/>
              <w:jc w:val="center"/>
              <w:rPr>
                <w:rFonts w:hint="eastAsia"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劳动合同编号</w:t>
            </w:r>
          </w:p>
        </w:tc>
      </w:tr>
      <w:tr w14:paraId="190C9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3DD02B2">
            <w:pPr>
              <w:snapToGrid w:val="0"/>
              <w:spacing w:before="158"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50BD2707">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38F1283">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22C5CC56">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93CC12F">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ACBD58E">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08CC8C3F">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2A2CF054">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4DBC5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3F4FA4B">
            <w:pPr>
              <w:snapToGrid w:val="0"/>
              <w:spacing w:before="158"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3832DA06">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1E2FCA9">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C03A920">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437C0046">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07235A7F">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2535E2D">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0350CC5A">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452A9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C6F7DE6">
            <w:pPr>
              <w:snapToGrid w:val="0"/>
              <w:spacing w:before="158"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C3DBFDC">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17F65CED">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6157A944">
            <w:pPr>
              <w:pStyle w:val="14"/>
              <w:snapToGrid w:val="0"/>
              <w:spacing w:before="158"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7B05863E">
            <w:pPr>
              <w:pStyle w:val="14"/>
              <w:snapToGrid w:val="0"/>
              <w:spacing w:before="158" w:beforeLines="50" w:after="50" w:line="360" w:lineRule="auto"/>
              <w:ind w:left="5250"/>
              <w:rPr>
                <w:rFonts w:hint="eastAsia" w:ascii="宋体" w:hAnsi="宋体" w:eastAsia="宋体" w:cs="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DFBF1FC">
            <w:pPr>
              <w:pStyle w:val="14"/>
              <w:spacing w:line="360" w:lineRule="auto"/>
              <w:ind w:left="5250"/>
              <w:rPr>
                <w:rFonts w:hint="eastAsia" w:ascii="宋体" w:hAnsi="宋体" w:eastAsia="宋体" w:cs="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57F14F4">
            <w:pPr>
              <w:snapToGrid w:val="0"/>
              <w:spacing w:before="158"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5753CE9F">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53A8C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F1DCD8C">
            <w:pPr>
              <w:snapToGrid w:val="0"/>
              <w:spacing w:before="158"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056322FE">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742276A">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4FEEEFBD">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C700486">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06A3A83">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56535F0C">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577236AF">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12F42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C71013D">
            <w:pPr>
              <w:snapToGrid w:val="0"/>
              <w:spacing w:before="158"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6494618">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412E4C1">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03DE9862">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0D889A08">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C89E1BF">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60A6491B">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664F8026">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24926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CB68DD5">
            <w:pPr>
              <w:snapToGrid w:val="0"/>
              <w:spacing w:before="158"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426BEB09">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41249D20">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34AC9AD5">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5CBCBEC9">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4FF003F4">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5D486CD">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0544342D">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28158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F071967">
            <w:pPr>
              <w:snapToGrid w:val="0"/>
              <w:spacing w:before="158"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6E663C50">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324B63B">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126FE84D">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6A2F96E8">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EBD2051">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788D9BB0">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6B9AAE17">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r w14:paraId="241E2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D9AB99D">
            <w:pPr>
              <w:snapToGrid w:val="0"/>
              <w:spacing w:before="158" w:beforeLines="50" w:after="50" w:line="360" w:lineRule="auto"/>
              <w:rPr>
                <w:rFonts w:hint="eastAsia" w:ascii="宋体" w:hAnsi="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14:paraId="13CFAE3B">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15BBA05">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14:paraId="56FC0837">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14:paraId="1DD3FAE0">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684C357F">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14:paraId="4EAD25F9">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14:paraId="63969D51">
            <w:pPr>
              <w:snapToGrid w:val="0"/>
              <w:spacing w:before="158" w:beforeLines="50" w:after="50" w:line="360" w:lineRule="auto"/>
              <w:rPr>
                <w:rFonts w:hint="eastAsia" w:ascii="宋体" w:hAnsi="宋体" w:cs="宋体"/>
                <w:b/>
                <w:color w:val="000000" w:themeColor="text1"/>
                <w:kern w:val="44"/>
                <w:sz w:val="24"/>
                <w:szCs w:val="20"/>
                <w:highlight w:val="none"/>
                <w14:textFill>
                  <w14:solidFill>
                    <w14:schemeClr w14:val="tx1"/>
                  </w14:solidFill>
                </w14:textFill>
              </w:rPr>
            </w:pPr>
          </w:p>
        </w:tc>
      </w:tr>
    </w:tbl>
    <w:p w14:paraId="32DCC298">
      <w:pPr>
        <w:spacing w:line="360" w:lineRule="auto"/>
        <w:jc w:val="left"/>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14:paraId="5A22198F">
      <w:pPr>
        <w:spacing w:line="36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14:paraId="693B62B5">
      <w:pPr>
        <w:spacing w:line="36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2.附人员证书复印件；</w:t>
      </w:r>
    </w:p>
    <w:p w14:paraId="264698D7">
      <w:pPr>
        <w:spacing w:line="360" w:lineRule="auto"/>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3.出具上述人员在本单位服务的外部证明，如：投标截止日之前3个月以内的代缴个税税单、参加社会保险的《投保单》或《社会保险参保人员证明》等。</w:t>
      </w:r>
    </w:p>
    <w:p w14:paraId="7D6236D6">
      <w:pPr>
        <w:spacing w:line="360" w:lineRule="auto"/>
        <w:rPr>
          <w:rFonts w:hint="eastAsia" w:ascii="宋体" w:hAnsi="宋体" w:cs="宋体"/>
          <w:color w:val="000000" w:themeColor="text1"/>
          <w:sz w:val="24"/>
          <w:szCs w:val="32"/>
          <w:highlight w:val="none"/>
          <w14:textFill>
            <w14:solidFill>
              <w14:schemeClr w14:val="tx1"/>
            </w14:solidFill>
          </w14:textFill>
        </w:rPr>
      </w:pPr>
    </w:p>
    <w:p w14:paraId="3BDE9B91">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6602CBD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1452B97F">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44A2EE11">
      <w:pPr>
        <w:spacing w:line="360" w:lineRule="auto"/>
        <w:rPr>
          <w:rFonts w:hint="eastAsia"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附件10</w:t>
      </w:r>
    </w:p>
    <w:p w14:paraId="3993CD1B">
      <w:pPr>
        <w:spacing w:before="158" w:beforeLines="50" w:after="158" w:afterLines="50" w:line="360" w:lineRule="auto"/>
        <w:ind w:right="-10"/>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14:paraId="763050DC">
      <w:pPr>
        <w:spacing w:line="36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采购项目：                                        采购编号：</w:t>
      </w:r>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498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14:paraId="369AEFC6">
            <w:pPr>
              <w:jc w:val="center"/>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70ED4F7A">
            <w:pPr>
              <w:jc w:val="center"/>
              <w:rPr>
                <w:rFonts w:hint="eastAsia" w:ascii="宋体" w:hAnsi="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14:paraId="5B0EDF46">
            <w:pPr>
              <w:jc w:val="center"/>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近年来主要工作业绩</w:t>
            </w:r>
          </w:p>
        </w:tc>
      </w:tr>
      <w:tr w14:paraId="0082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597C60C">
            <w:pPr>
              <w:jc w:val="center"/>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6A958C8E">
            <w:pPr>
              <w:jc w:val="center"/>
              <w:rPr>
                <w:rFonts w:hint="eastAsia" w:ascii="宋体" w:hAnsi="宋体" w:cs="宋体"/>
                <w:b/>
                <w:bCs/>
                <w:color w:val="000000" w:themeColor="text1"/>
                <w:sz w:val="24"/>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063E0765">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注：业绩证明应提供旁证材料</w:t>
            </w:r>
          </w:p>
          <w:p w14:paraId="14AE5F12">
            <w:pPr>
              <w:jc w:val="center"/>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（供货合同或中标通知书）。</w:t>
            </w:r>
          </w:p>
        </w:tc>
      </w:tr>
      <w:tr w14:paraId="1EEB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16DD01B3">
            <w:pPr>
              <w:jc w:val="center"/>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3796F3C4">
            <w:pPr>
              <w:jc w:val="center"/>
              <w:rPr>
                <w:rFonts w:hint="eastAsia"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5126CF9">
            <w:pPr>
              <w:jc w:val="center"/>
              <w:rPr>
                <w:rFonts w:hint="eastAsia" w:ascii="宋体" w:hAnsi="宋体" w:cs="宋体"/>
                <w:b/>
                <w:bCs/>
                <w:color w:val="000000" w:themeColor="text1"/>
                <w:sz w:val="24"/>
                <w:highlight w:val="none"/>
                <w:lang w:val="zh-CN"/>
                <w14:textFill>
                  <w14:solidFill>
                    <w14:schemeClr w14:val="tx1"/>
                  </w14:solidFill>
                </w14:textFill>
              </w:rPr>
            </w:pPr>
          </w:p>
        </w:tc>
      </w:tr>
      <w:tr w14:paraId="71A5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8195F46">
            <w:pPr>
              <w:jc w:val="center"/>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1068CD29">
            <w:pPr>
              <w:jc w:val="center"/>
              <w:rPr>
                <w:rFonts w:hint="eastAsia"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F93515F">
            <w:pPr>
              <w:jc w:val="center"/>
              <w:rPr>
                <w:rFonts w:hint="eastAsia" w:ascii="宋体" w:hAnsi="宋体" w:cs="宋体"/>
                <w:b/>
                <w:bCs/>
                <w:color w:val="000000" w:themeColor="text1"/>
                <w:sz w:val="24"/>
                <w:highlight w:val="none"/>
                <w:lang w:val="zh-CN"/>
                <w14:textFill>
                  <w14:solidFill>
                    <w14:schemeClr w14:val="tx1"/>
                  </w14:solidFill>
                </w14:textFill>
              </w:rPr>
            </w:pPr>
          </w:p>
        </w:tc>
      </w:tr>
      <w:tr w14:paraId="245B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74739376">
            <w:pPr>
              <w:jc w:val="center"/>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10ED0A89">
            <w:pPr>
              <w:jc w:val="center"/>
              <w:rPr>
                <w:rFonts w:hint="eastAsia"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0B9D633">
            <w:pPr>
              <w:jc w:val="center"/>
              <w:rPr>
                <w:rFonts w:hint="eastAsia" w:ascii="宋体" w:hAnsi="宋体" w:cs="宋体"/>
                <w:b/>
                <w:bCs/>
                <w:color w:val="000000" w:themeColor="text1"/>
                <w:sz w:val="24"/>
                <w:highlight w:val="none"/>
                <w:lang w:val="zh-CN"/>
                <w14:textFill>
                  <w14:solidFill>
                    <w14:schemeClr w14:val="tx1"/>
                  </w14:solidFill>
                </w14:textFill>
              </w:rPr>
            </w:pPr>
          </w:p>
        </w:tc>
      </w:tr>
      <w:tr w14:paraId="022D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5F40E49D">
            <w:pPr>
              <w:jc w:val="center"/>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578F52C5">
            <w:pPr>
              <w:jc w:val="center"/>
              <w:rPr>
                <w:rFonts w:hint="eastAsia"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0673372">
            <w:pPr>
              <w:jc w:val="center"/>
              <w:rPr>
                <w:rFonts w:hint="eastAsia" w:ascii="宋体" w:hAnsi="宋体" w:cs="宋体"/>
                <w:b/>
                <w:bCs/>
                <w:color w:val="000000" w:themeColor="text1"/>
                <w:sz w:val="24"/>
                <w:highlight w:val="none"/>
                <w:lang w:val="zh-CN"/>
                <w14:textFill>
                  <w14:solidFill>
                    <w14:schemeClr w14:val="tx1"/>
                  </w14:solidFill>
                </w14:textFill>
              </w:rPr>
            </w:pPr>
          </w:p>
        </w:tc>
      </w:tr>
      <w:tr w14:paraId="64EF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25D944E2">
            <w:pPr>
              <w:jc w:val="center"/>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1B3445CF">
            <w:pPr>
              <w:jc w:val="center"/>
              <w:rPr>
                <w:rFonts w:hint="eastAsia"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F66C70E">
            <w:pPr>
              <w:jc w:val="center"/>
              <w:rPr>
                <w:rFonts w:hint="eastAsia" w:ascii="宋体" w:hAnsi="宋体" w:cs="宋体"/>
                <w:b/>
                <w:bCs/>
                <w:color w:val="000000" w:themeColor="text1"/>
                <w:sz w:val="24"/>
                <w:highlight w:val="none"/>
                <w:lang w:val="zh-CN"/>
                <w14:textFill>
                  <w14:solidFill>
                    <w14:schemeClr w14:val="tx1"/>
                  </w14:solidFill>
                </w14:textFill>
              </w:rPr>
            </w:pPr>
          </w:p>
        </w:tc>
      </w:tr>
      <w:tr w14:paraId="263A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14:paraId="45E02488">
            <w:pPr>
              <w:jc w:val="center"/>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2E65CE2">
            <w:pPr>
              <w:jc w:val="center"/>
              <w:rPr>
                <w:rFonts w:hint="eastAsia"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A861E06">
            <w:pPr>
              <w:jc w:val="center"/>
              <w:rPr>
                <w:rFonts w:hint="eastAsia" w:ascii="宋体" w:hAnsi="宋体" w:cs="宋体"/>
                <w:b/>
                <w:bCs/>
                <w:color w:val="000000" w:themeColor="text1"/>
                <w:sz w:val="24"/>
                <w:highlight w:val="none"/>
                <w:lang w:val="zh-CN"/>
                <w14:textFill>
                  <w14:solidFill>
                    <w14:schemeClr w14:val="tx1"/>
                  </w14:solidFill>
                </w14:textFill>
              </w:rPr>
            </w:pPr>
          </w:p>
        </w:tc>
      </w:tr>
      <w:tr w14:paraId="434B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14:paraId="2FC404BC">
            <w:pPr>
              <w:jc w:val="center"/>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0DF6774B">
            <w:pPr>
              <w:jc w:val="center"/>
              <w:rPr>
                <w:rFonts w:hint="eastAsia" w:ascii="宋体" w:hAnsi="宋体" w:cs="宋体"/>
                <w:b/>
                <w:bCs/>
                <w:color w:val="000000" w:themeColor="text1"/>
                <w:sz w:val="24"/>
                <w:highlight w:val="none"/>
                <w:lang w:val="zh-CN"/>
                <w14:textFill>
                  <w14:solidFill>
                    <w14:schemeClr w14:val="tx1"/>
                  </w14:solidFill>
                </w14:textFill>
              </w:rPr>
            </w:pPr>
          </w:p>
        </w:tc>
      </w:tr>
    </w:tbl>
    <w:p w14:paraId="352F9183">
      <w:pPr>
        <w:spacing w:line="360" w:lineRule="auto"/>
        <w:rPr>
          <w:rFonts w:hint="eastAsia" w:ascii="宋体" w:hAnsi="宋体" w:cs="宋体"/>
          <w:color w:val="000000" w:themeColor="text1"/>
          <w:sz w:val="24"/>
          <w:highlight w:val="none"/>
          <w14:textFill>
            <w14:solidFill>
              <w14:schemeClr w14:val="tx1"/>
            </w14:solidFill>
          </w14:textFill>
        </w:rPr>
      </w:pPr>
    </w:p>
    <w:p w14:paraId="7CEE0E93">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53B22240">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73D8CD09">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5F3EBFAA">
      <w:pPr>
        <w:spacing w:line="360" w:lineRule="auto"/>
        <w:rPr>
          <w:rFonts w:hint="eastAsia" w:ascii="宋体" w:hAnsi="宋体" w:cs="宋体"/>
          <w:color w:val="000000" w:themeColor="text1"/>
          <w:sz w:val="24"/>
          <w:szCs w:val="32"/>
          <w:highlight w:val="none"/>
          <w14:textFill>
            <w14:solidFill>
              <w14:schemeClr w14:val="tx1"/>
            </w14:solidFill>
          </w14:textFill>
        </w:rPr>
      </w:pPr>
    </w:p>
    <w:p w14:paraId="054BBE18">
      <w:pPr>
        <w:spacing w:line="360" w:lineRule="auto"/>
        <w:rPr>
          <w:rFonts w:hint="eastAsia" w:ascii="宋体" w:hAnsi="宋体" w:cs="宋体"/>
          <w:color w:val="000000" w:themeColor="text1"/>
          <w:sz w:val="24"/>
          <w:szCs w:val="32"/>
          <w:highlight w:val="none"/>
          <w14:textFill>
            <w14:solidFill>
              <w14:schemeClr w14:val="tx1"/>
            </w14:solidFill>
          </w14:textFill>
        </w:rPr>
      </w:pPr>
    </w:p>
    <w:p w14:paraId="45C85052">
      <w:pPr>
        <w:pStyle w:val="13"/>
        <w:spacing w:line="460" w:lineRule="exact"/>
        <w:textAlignment w:val="baseline"/>
        <w:rPr>
          <w:rFonts w:hint="eastAsia" w:hAnsi="宋体"/>
          <w:b/>
          <w:bCs/>
          <w:color w:val="000000" w:themeColor="text1"/>
          <w:sz w:val="24"/>
          <w:highlight w:val="none"/>
          <w14:textFill>
            <w14:solidFill>
              <w14:schemeClr w14:val="tx1"/>
            </w14:solidFill>
          </w14:textFill>
        </w:rPr>
      </w:pPr>
    </w:p>
    <w:p w14:paraId="30BE3D12">
      <w:pPr>
        <w:pStyle w:val="13"/>
        <w:spacing w:line="460" w:lineRule="exact"/>
        <w:textAlignment w:val="baseline"/>
        <w:rPr>
          <w:rFonts w:hint="eastAsia" w:hAnsi="宋体"/>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附件</w:t>
      </w:r>
      <w:r>
        <w:rPr>
          <w:rFonts w:hint="eastAsia" w:hAnsi="宋体"/>
          <w:b/>
          <w:bCs/>
          <w:color w:val="000000" w:themeColor="text1"/>
          <w:sz w:val="28"/>
          <w:szCs w:val="28"/>
          <w:highlight w:val="none"/>
          <w14:textFill>
            <w14:solidFill>
              <w14:schemeClr w14:val="tx1"/>
            </w14:solidFill>
          </w14:textFill>
        </w:rPr>
        <w:t>11</w:t>
      </w:r>
    </w:p>
    <w:p w14:paraId="0D39A8DE">
      <w:pPr>
        <w:pStyle w:val="13"/>
        <w:spacing w:line="450" w:lineRule="exact"/>
        <w:jc w:val="center"/>
        <w:rPr>
          <w:rFonts w:hint="eastAsia"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技 术 响 应 表</w:t>
      </w:r>
    </w:p>
    <w:p w14:paraId="78101181">
      <w:pPr>
        <w:pStyle w:val="13"/>
        <w:spacing w:line="450" w:lineRule="exact"/>
        <w:jc w:val="center"/>
        <w:rPr>
          <w:rFonts w:hint="eastAsia" w:hAnsi="宋体"/>
          <w:color w:val="000000" w:themeColor="text1"/>
          <w:sz w:val="24"/>
          <w:highlight w:val="none"/>
          <w14:textFill>
            <w14:solidFill>
              <w14:schemeClr w14:val="tx1"/>
            </w14:solidFill>
          </w14:textFill>
        </w:rPr>
      </w:pPr>
    </w:p>
    <w:p w14:paraId="1B7C7F4C">
      <w:pPr>
        <w:autoSpaceDE w:val="0"/>
        <w:autoSpaceDN w:val="0"/>
        <w:adjustRightInd w:val="0"/>
        <w:spacing w:line="450" w:lineRule="exact"/>
        <w:ind w:firstLine="120" w:firstLineChars="5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                                项目编号：</w:t>
      </w:r>
    </w:p>
    <w:tbl>
      <w:tblPr>
        <w:tblStyle w:val="26"/>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0"/>
        <w:gridCol w:w="992"/>
        <w:gridCol w:w="2345"/>
        <w:gridCol w:w="2476"/>
        <w:gridCol w:w="1316"/>
        <w:gridCol w:w="1056"/>
      </w:tblGrid>
      <w:tr w14:paraId="65AF9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790" w:type="dxa"/>
            <w:vAlign w:val="center"/>
          </w:tcPr>
          <w:p w14:paraId="122C3CC9">
            <w:pPr>
              <w:autoSpaceDE w:val="0"/>
              <w:autoSpaceDN w:val="0"/>
              <w:adjustRightInd w:val="0"/>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992" w:type="dxa"/>
            <w:vAlign w:val="center"/>
          </w:tcPr>
          <w:p w14:paraId="4624AB02">
            <w:pPr>
              <w:autoSpaceDE w:val="0"/>
              <w:autoSpaceDN w:val="0"/>
              <w:adjustRightInd w:val="0"/>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名称</w:t>
            </w:r>
          </w:p>
        </w:tc>
        <w:tc>
          <w:tcPr>
            <w:tcW w:w="2345" w:type="dxa"/>
            <w:vAlign w:val="center"/>
          </w:tcPr>
          <w:p w14:paraId="07C14A37">
            <w:pPr>
              <w:autoSpaceDE w:val="0"/>
              <w:autoSpaceDN w:val="0"/>
              <w:adjustRightInd w:val="0"/>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招标文件要求</w:t>
            </w:r>
          </w:p>
        </w:tc>
        <w:tc>
          <w:tcPr>
            <w:tcW w:w="2476" w:type="dxa"/>
            <w:vAlign w:val="center"/>
          </w:tcPr>
          <w:p w14:paraId="1D48D555">
            <w:pPr>
              <w:autoSpaceDE w:val="0"/>
              <w:autoSpaceDN w:val="0"/>
              <w:adjustRightInd w:val="0"/>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投标文件响应</w:t>
            </w:r>
          </w:p>
        </w:tc>
        <w:tc>
          <w:tcPr>
            <w:tcW w:w="1316" w:type="dxa"/>
            <w:vAlign w:val="center"/>
          </w:tcPr>
          <w:p w14:paraId="0E2CDDF2">
            <w:pPr>
              <w:autoSpaceDE w:val="0"/>
              <w:autoSpaceDN w:val="0"/>
              <w:adjustRightInd w:val="0"/>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偏离情况</w:t>
            </w:r>
          </w:p>
        </w:tc>
        <w:tc>
          <w:tcPr>
            <w:tcW w:w="1056" w:type="dxa"/>
            <w:vAlign w:val="center"/>
          </w:tcPr>
          <w:p w14:paraId="6A4B4C00">
            <w:pPr>
              <w:autoSpaceDE w:val="0"/>
              <w:autoSpaceDN w:val="0"/>
              <w:adjustRightInd w:val="0"/>
              <w:spacing w:line="3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说明</w:t>
            </w:r>
          </w:p>
        </w:tc>
      </w:tr>
      <w:tr w14:paraId="0B4E6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790" w:type="dxa"/>
          </w:tcPr>
          <w:p w14:paraId="1CB20C72">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992" w:type="dxa"/>
          </w:tcPr>
          <w:p w14:paraId="75942CFB">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345" w:type="dxa"/>
          </w:tcPr>
          <w:p w14:paraId="508E8288">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476" w:type="dxa"/>
          </w:tcPr>
          <w:p w14:paraId="0632843C">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316" w:type="dxa"/>
          </w:tcPr>
          <w:p w14:paraId="5B07A9B1">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056" w:type="dxa"/>
          </w:tcPr>
          <w:p w14:paraId="5005D878">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r>
      <w:tr w14:paraId="1325B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90" w:type="dxa"/>
          </w:tcPr>
          <w:p w14:paraId="59BAA1EE">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992" w:type="dxa"/>
          </w:tcPr>
          <w:p w14:paraId="67E3099D">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345" w:type="dxa"/>
          </w:tcPr>
          <w:p w14:paraId="0BF4CA4B">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476" w:type="dxa"/>
          </w:tcPr>
          <w:p w14:paraId="49015532">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316" w:type="dxa"/>
          </w:tcPr>
          <w:p w14:paraId="532E309C">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056" w:type="dxa"/>
          </w:tcPr>
          <w:p w14:paraId="2E0BBB85">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r>
      <w:tr w14:paraId="00C2E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90" w:type="dxa"/>
          </w:tcPr>
          <w:p w14:paraId="290D09E9">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992" w:type="dxa"/>
          </w:tcPr>
          <w:p w14:paraId="7442062F">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345" w:type="dxa"/>
          </w:tcPr>
          <w:p w14:paraId="23F43169">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476" w:type="dxa"/>
          </w:tcPr>
          <w:p w14:paraId="6A185831">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316" w:type="dxa"/>
          </w:tcPr>
          <w:p w14:paraId="42FC41D7">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056" w:type="dxa"/>
          </w:tcPr>
          <w:p w14:paraId="6276C07A">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r>
      <w:tr w14:paraId="5977B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tcPr>
          <w:p w14:paraId="51175D4C">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992" w:type="dxa"/>
          </w:tcPr>
          <w:p w14:paraId="086305C7">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345" w:type="dxa"/>
          </w:tcPr>
          <w:p w14:paraId="59E16813">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476" w:type="dxa"/>
          </w:tcPr>
          <w:p w14:paraId="3762975D">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316" w:type="dxa"/>
          </w:tcPr>
          <w:p w14:paraId="5C55AB4B">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056" w:type="dxa"/>
          </w:tcPr>
          <w:p w14:paraId="5D993449">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r>
      <w:tr w14:paraId="1C85A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tcPr>
          <w:p w14:paraId="61DE54C5">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992" w:type="dxa"/>
          </w:tcPr>
          <w:p w14:paraId="2966F52A">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345" w:type="dxa"/>
          </w:tcPr>
          <w:p w14:paraId="6DD81FCD">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476" w:type="dxa"/>
          </w:tcPr>
          <w:p w14:paraId="1748E99F">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316" w:type="dxa"/>
          </w:tcPr>
          <w:p w14:paraId="63372CD6">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056" w:type="dxa"/>
          </w:tcPr>
          <w:p w14:paraId="56BFF0CC">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r>
      <w:tr w14:paraId="2A908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atLeast"/>
          <w:jc w:val="center"/>
        </w:trPr>
        <w:tc>
          <w:tcPr>
            <w:tcW w:w="790" w:type="dxa"/>
          </w:tcPr>
          <w:p w14:paraId="4D7A426A">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992" w:type="dxa"/>
          </w:tcPr>
          <w:p w14:paraId="6652B273">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345" w:type="dxa"/>
          </w:tcPr>
          <w:p w14:paraId="0D94CCBB">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476" w:type="dxa"/>
          </w:tcPr>
          <w:p w14:paraId="207EEB71">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316" w:type="dxa"/>
          </w:tcPr>
          <w:p w14:paraId="401B08CB">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056" w:type="dxa"/>
          </w:tcPr>
          <w:p w14:paraId="682D3D2B">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r>
      <w:tr w14:paraId="62D80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790" w:type="dxa"/>
          </w:tcPr>
          <w:p w14:paraId="06151EE9">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992" w:type="dxa"/>
          </w:tcPr>
          <w:p w14:paraId="734F79B4">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345" w:type="dxa"/>
          </w:tcPr>
          <w:p w14:paraId="4AFCDCE9">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476" w:type="dxa"/>
          </w:tcPr>
          <w:p w14:paraId="61B3AD7C">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316" w:type="dxa"/>
          </w:tcPr>
          <w:p w14:paraId="45135BE4">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056" w:type="dxa"/>
          </w:tcPr>
          <w:p w14:paraId="12B91E9C">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r>
      <w:tr w14:paraId="4D767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790" w:type="dxa"/>
          </w:tcPr>
          <w:p w14:paraId="1467A12D">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992" w:type="dxa"/>
          </w:tcPr>
          <w:p w14:paraId="669EF38B">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345" w:type="dxa"/>
          </w:tcPr>
          <w:p w14:paraId="7AF1FE2C">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476" w:type="dxa"/>
          </w:tcPr>
          <w:p w14:paraId="30B0E6A8">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316" w:type="dxa"/>
          </w:tcPr>
          <w:p w14:paraId="0D8D7A80">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056" w:type="dxa"/>
          </w:tcPr>
          <w:p w14:paraId="07A12E36">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r>
      <w:tr w14:paraId="48D8E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90" w:type="dxa"/>
          </w:tcPr>
          <w:p w14:paraId="551E1495">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992" w:type="dxa"/>
          </w:tcPr>
          <w:p w14:paraId="7E086FDE">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345" w:type="dxa"/>
          </w:tcPr>
          <w:p w14:paraId="24B88C64">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2476" w:type="dxa"/>
          </w:tcPr>
          <w:p w14:paraId="56EE8BCE">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316" w:type="dxa"/>
          </w:tcPr>
          <w:p w14:paraId="18762F83">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c>
          <w:tcPr>
            <w:tcW w:w="1056" w:type="dxa"/>
          </w:tcPr>
          <w:p w14:paraId="0909679F">
            <w:pPr>
              <w:autoSpaceDE w:val="0"/>
              <w:autoSpaceDN w:val="0"/>
              <w:adjustRightInd w:val="0"/>
              <w:spacing w:line="450" w:lineRule="exact"/>
              <w:rPr>
                <w:rFonts w:hint="eastAsia" w:ascii="宋体" w:hAnsi="宋体"/>
                <w:color w:val="000000" w:themeColor="text1"/>
                <w:sz w:val="24"/>
                <w:highlight w:val="none"/>
                <w14:textFill>
                  <w14:solidFill>
                    <w14:schemeClr w14:val="tx1"/>
                  </w14:solidFill>
                </w14:textFill>
              </w:rPr>
            </w:pPr>
          </w:p>
        </w:tc>
      </w:tr>
    </w:tbl>
    <w:p w14:paraId="441453E1">
      <w:pPr>
        <w:autoSpaceDE w:val="0"/>
        <w:autoSpaceDN w:val="0"/>
        <w:adjustRightInd w:val="0"/>
        <w:spacing w:line="450" w:lineRule="exact"/>
        <w:rPr>
          <w:rFonts w:hint="eastAsia" w:ascii="宋体" w:hAnsi="宋体"/>
          <w:b/>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注：投标人应根据投标设备及材料的性能指标、对照招标文件要求在“偏离情况”栏注明“正偏离”、“负偏离”或“无偏离”。</w:t>
      </w:r>
    </w:p>
    <w:p w14:paraId="5AE2AAB7">
      <w:pPr>
        <w:autoSpaceDE w:val="0"/>
        <w:autoSpaceDN w:val="0"/>
        <w:adjustRightInd w:val="0"/>
        <w:spacing w:line="450" w:lineRule="exact"/>
        <w:ind w:firstLine="284"/>
        <w:rPr>
          <w:rFonts w:hint="eastAsia" w:ascii="宋体" w:hAnsi="宋体"/>
          <w:color w:val="000000" w:themeColor="text1"/>
          <w:sz w:val="24"/>
          <w:highlight w:val="none"/>
          <w14:textFill>
            <w14:solidFill>
              <w14:schemeClr w14:val="tx1"/>
            </w14:solidFill>
          </w14:textFill>
        </w:rPr>
      </w:pPr>
    </w:p>
    <w:p w14:paraId="44BC0F5D">
      <w:pPr>
        <w:autoSpaceDE w:val="0"/>
        <w:autoSpaceDN w:val="0"/>
        <w:adjustRightInd w:val="0"/>
        <w:spacing w:line="450" w:lineRule="exact"/>
        <w:ind w:firstLine="284"/>
        <w:rPr>
          <w:rFonts w:hint="eastAsia" w:ascii="宋体" w:hAnsi="宋体"/>
          <w:color w:val="000000" w:themeColor="text1"/>
          <w:sz w:val="24"/>
          <w:highlight w:val="none"/>
          <w14:textFill>
            <w14:solidFill>
              <w14:schemeClr w14:val="tx1"/>
            </w14:solidFill>
          </w14:textFill>
        </w:rPr>
      </w:pPr>
    </w:p>
    <w:p w14:paraId="7DA6374D">
      <w:pPr>
        <w:spacing w:line="500" w:lineRule="exact"/>
        <w:ind w:firstLine="4800" w:firstLineChars="2000"/>
        <w:textAlignment w:val="baseline"/>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投标人全称（盖章）：</w:t>
      </w:r>
    </w:p>
    <w:p w14:paraId="6CA480FA">
      <w:pPr>
        <w:spacing w:line="500" w:lineRule="exact"/>
        <w:ind w:firstLine="4800" w:firstLineChars="2000"/>
        <w:textAlignment w:val="baseline"/>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授权委托代理人（签字）：</w:t>
      </w:r>
    </w:p>
    <w:p w14:paraId="7DF4E855">
      <w:pPr>
        <w:spacing w:line="360" w:lineRule="auto"/>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日期：</w:t>
      </w:r>
    </w:p>
    <w:p w14:paraId="37820C46">
      <w:pPr>
        <w:pStyle w:val="9"/>
        <w:rPr>
          <w:color w:val="000000" w:themeColor="text1"/>
          <w:highlight w:val="none"/>
          <w14:textFill>
            <w14:solidFill>
              <w14:schemeClr w14:val="tx1"/>
            </w14:solidFill>
          </w14:textFill>
        </w:rPr>
      </w:pPr>
    </w:p>
    <w:p w14:paraId="131DBBF7">
      <w:pPr>
        <w:pStyle w:val="10"/>
        <w:rPr>
          <w:color w:val="000000" w:themeColor="text1"/>
          <w:highlight w:val="none"/>
          <w14:textFill>
            <w14:solidFill>
              <w14:schemeClr w14:val="tx1"/>
            </w14:solidFill>
          </w14:textFill>
        </w:rPr>
      </w:pPr>
    </w:p>
    <w:p w14:paraId="76C0A0BC">
      <w:pPr>
        <w:pStyle w:val="20"/>
        <w:rPr>
          <w:color w:val="000000" w:themeColor="text1"/>
          <w:highlight w:val="none"/>
          <w14:textFill>
            <w14:solidFill>
              <w14:schemeClr w14:val="tx1"/>
            </w14:solidFill>
          </w14:textFill>
        </w:rPr>
      </w:pPr>
    </w:p>
    <w:p w14:paraId="56E33A5E">
      <w:pPr>
        <w:rPr>
          <w:color w:val="000000" w:themeColor="text1"/>
          <w:highlight w:val="none"/>
          <w14:textFill>
            <w14:solidFill>
              <w14:schemeClr w14:val="tx1"/>
            </w14:solidFill>
          </w14:textFill>
        </w:rPr>
      </w:pPr>
    </w:p>
    <w:p w14:paraId="6642FB8B">
      <w:pPr>
        <w:pStyle w:val="54"/>
        <w:tabs>
          <w:tab w:val="left" w:pos="1050"/>
        </w:tabs>
        <w:spacing w:line="36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附件12</w:t>
      </w:r>
    </w:p>
    <w:p w14:paraId="32B8E3B5">
      <w:pPr>
        <w:pStyle w:val="54"/>
        <w:tabs>
          <w:tab w:val="left" w:pos="1050"/>
        </w:tabs>
        <w:spacing w:line="360" w:lineRule="auto"/>
        <w:jc w:val="center"/>
        <w:rPr>
          <w:rFonts w:hint="eastAsia" w:ascii="宋体" w:hAnsi="宋体"/>
          <w:b/>
          <w:color w:val="000000" w:themeColor="text1"/>
          <w:sz w:val="28"/>
          <w:highlight w:val="none"/>
          <w14:textFill>
            <w14:solidFill>
              <w14:schemeClr w14:val="tx1"/>
            </w14:solidFill>
          </w14:textFill>
        </w:rPr>
      </w:pPr>
      <w:bookmarkStart w:id="11" w:name="_Hlk68079667"/>
      <w:r>
        <w:rPr>
          <w:rFonts w:hint="eastAsia" w:ascii="宋体" w:hAnsi="宋体"/>
          <w:b/>
          <w:color w:val="000000" w:themeColor="text1"/>
          <w:sz w:val="32"/>
          <w:szCs w:val="32"/>
          <w:highlight w:val="none"/>
          <w14:textFill>
            <w14:solidFill>
              <w14:schemeClr w14:val="tx1"/>
            </w14:solidFill>
          </w14:textFill>
        </w:rPr>
        <w:t>特殊书目响应方案</w:t>
      </w:r>
      <w:bookmarkEnd w:id="11"/>
    </w:p>
    <w:p w14:paraId="7A0452EB">
      <w:pPr>
        <w:pStyle w:val="54"/>
        <w:tabs>
          <w:tab w:val="left" w:pos="1050"/>
        </w:tabs>
        <w:spacing w:line="360" w:lineRule="auto"/>
        <w:rPr>
          <w:rFonts w:hint="eastAsia" w:ascii="仿宋_GB2312" w:hAnsi="宋体" w:eastAsia="仿宋_GB2312"/>
          <w:color w:val="000000" w:themeColor="text1"/>
          <w:sz w:val="24"/>
          <w:highlight w:val="none"/>
          <w14:textFill>
            <w14:solidFill>
              <w14:schemeClr w14:val="tx1"/>
            </w14:solidFill>
          </w14:textFill>
        </w:rPr>
      </w:pPr>
    </w:p>
    <w:tbl>
      <w:tblPr>
        <w:tblStyle w:val="26"/>
        <w:tblpPr w:leftFromText="180" w:rightFromText="180" w:vertAnchor="page" w:horzAnchor="margin" w:tblpY="3301"/>
        <w:tblW w:w="8755" w:type="dxa"/>
        <w:tblInd w:w="0" w:type="dxa"/>
        <w:tblLayout w:type="fixed"/>
        <w:tblCellMar>
          <w:top w:w="0" w:type="dxa"/>
          <w:left w:w="108" w:type="dxa"/>
          <w:bottom w:w="0" w:type="dxa"/>
          <w:right w:w="108" w:type="dxa"/>
        </w:tblCellMar>
      </w:tblPr>
      <w:tblGrid>
        <w:gridCol w:w="3227"/>
        <w:gridCol w:w="5528"/>
      </w:tblGrid>
      <w:tr w14:paraId="037BDE05">
        <w:tblPrEx>
          <w:tblCellMar>
            <w:top w:w="0" w:type="dxa"/>
            <w:left w:w="108" w:type="dxa"/>
            <w:bottom w:w="0" w:type="dxa"/>
            <w:right w:w="108" w:type="dxa"/>
          </w:tblCellMar>
        </w:tblPrEx>
        <w:trPr>
          <w:trHeight w:val="983" w:hRule="atLeast"/>
        </w:trPr>
        <w:tc>
          <w:tcPr>
            <w:tcW w:w="3227" w:type="dxa"/>
            <w:tcBorders>
              <w:top w:val="single" w:color="auto" w:sz="4" w:space="0"/>
              <w:left w:val="single" w:color="auto" w:sz="4" w:space="0"/>
              <w:bottom w:val="single" w:color="auto" w:sz="4" w:space="0"/>
              <w:right w:val="single" w:color="auto" w:sz="4" w:space="0"/>
            </w:tcBorders>
            <w:vAlign w:val="center"/>
          </w:tcPr>
          <w:p w14:paraId="12EDFC1B">
            <w:pPr>
              <w:spacing w:line="400" w:lineRule="exact"/>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服务内容</w:t>
            </w:r>
          </w:p>
        </w:tc>
        <w:tc>
          <w:tcPr>
            <w:tcW w:w="5528" w:type="dxa"/>
            <w:tcBorders>
              <w:top w:val="single" w:color="auto" w:sz="4" w:space="0"/>
              <w:left w:val="nil"/>
              <w:bottom w:val="single" w:color="auto" w:sz="4" w:space="0"/>
              <w:right w:val="single" w:color="auto" w:sz="4" w:space="0"/>
            </w:tcBorders>
            <w:vAlign w:val="center"/>
          </w:tcPr>
          <w:p w14:paraId="4EED5FAA">
            <w:pPr>
              <w:spacing w:line="400" w:lineRule="exact"/>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服务承诺</w:t>
            </w:r>
          </w:p>
        </w:tc>
      </w:tr>
      <w:tr w14:paraId="79DDF8A9">
        <w:tblPrEx>
          <w:tblCellMar>
            <w:top w:w="0" w:type="dxa"/>
            <w:left w:w="108" w:type="dxa"/>
            <w:bottom w:w="0" w:type="dxa"/>
            <w:right w:w="108" w:type="dxa"/>
          </w:tblCellMar>
        </w:tblPrEx>
        <w:trPr>
          <w:trHeight w:val="983" w:hRule="atLeast"/>
        </w:trPr>
        <w:tc>
          <w:tcPr>
            <w:tcW w:w="3227" w:type="dxa"/>
            <w:tcBorders>
              <w:top w:val="nil"/>
              <w:left w:val="single" w:color="auto" w:sz="4" w:space="0"/>
              <w:bottom w:val="single" w:color="auto" w:sz="4" w:space="0"/>
              <w:right w:val="single" w:color="auto" w:sz="4" w:space="0"/>
            </w:tcBorders>
            <w:vAlign w:val="center"/>
          </w:tcPr>
          <w:p w14:paraId="42011073">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最低到书率</w:t>
            </w:r>
          </w:p>
        </w:tc>
        <w:tc>
          <w:tcPr>
            <w:tcW w:w="5528" w:type="dxa"/>
            <w:tcBorders>
              <w:top w:val="nil"/>
              <w:left w:val="nil"/>
              <w:bottom w:val="single" w:color="auto" w:sz="4" w:space="0"/>
              <w:right w:val="single" w:color="auto" w:sz="4" w:space="0"/>
            </w:tcBorders>
            <w:vAlign w:val="center"/>
          </w:tcPr>
          <w:p w14:paraId="3DE0F32E">
            <w:pPr>
              <w:spacing w:line="400" w:lineRule="exact"/>
              <w:jc w:val="center"/>
              <w:rPr>
                <w:rFonts w:hint="eastAsia" w:ascii="新宋体" w:hAnsi="新宋体" w:eastAsia="新宋体"/>
                <w:color w:val="000000" w:themeColor="text1"/>
                <w:sz w:val="22"/>
                <w:szCs w:val="22"/>
                <w:highlight w:val="none"/>
                <w14:textFill>
                  <w14:solidFill>
                    <w14:schemeClr w14:val="tx1"/>
                  </w14:solidFill>
                </w14:textFill>
              </w:rPr>
            </w:pPr>
            <w:r>
              <w:rPr>
                <w:rFonts w:hint="eastAsia" w:ascii="新宋体" w:hAnsi="新宋体" w:eastAsia="新宋体"/>
                <w:color w:val="000000" w:themeColor="text1"/>
                <w:sz w:val="22"/>
                <w:szCs w:val="22"/>
                <w:highlight w:val="none"/>
                <w14:textFill>
                  <w14:solidFill>
                    <w14:schemeClr w14:val="tx1"/>
                  </w14:solidFill>
                </w14:textFill>
              </w:rPr>
              <w:t>%</w:t>
            </w:r>
          </w:p>
        </w:tc>
      </w:tr>
      <w:tr w14:paraId="23D05C39">
        <w:tblPrEx>
          <w:tblCellMar>
            <w:top w:w="0" w:type="dxa"/>
            <w:left w:w="108" w:type="dxa"/>
            <w:bottom w:w="0" w:type="dxa"/>
            <w:right w:w="108" w:type="dxa"/>
          </w:tblCellMar>
        </w:tblPrEx>
        <w:trPr>
          <w:trHeight w:val="852" w:hRule="atLeast"/>
        </w:trPr>
        <w:tc>
          <w:tcPr>
            <w:tcW w:w="3227" w:type="dxa"/>
            <w:tcBorders>
              <w:top w:val="nil"/>
              <w:left w:val="single" w:color="auto" w:sz="4" w:space="0"/>
              <w:bottom w:val="single" w:color="auto" w:sz="4" w:space="0"/>
              <w:right w:val="single" w:color="auto" w:sz="4" w:space="0"/>
            </w:tcBorders>
            <w:vAlign w:val="center"/>
          </w:tcPr>
          <w:p w14:paraId="53995A23">
            <w:pPr>
              <w:spacing w:line="430" w:lineRule="exact"/>
              <w:jc w:val="center"/>
              <w:rPr>
                <w:rFonts w:hint="eastAsia" w:ascii="宋体" w:hAnsi="宋体" w:cs="Arial"/>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订单反馈</w:t>
            </w:r>
          </w:p>
        </w:tc>
        <w:tc>
          <w:tcPr>
            <w:tcW w:w="5528" w:type="dxa"/>
            <w:tcBorders>
              <w:top w:val="nil"/>
              <w:left w:val="nil"/>
              <w:bottom w:val="single" w:color="auto" w:sz="4" w:space="0"/>
              <w:right w:val="single" w:color="auto" w:sz="4" w:space="0"/>
            </w:tcBorders>
            <w:vAlign w:val="center"/>
          </w:tcPr>
          <w:p w14:paraId="3D23DC8A">
            <w:pPr>
              <w:spacing w:line="400" w:lineRule="exact"/>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1095B731">
        <w:tblPrEx>
          <w:tblCellMar>
            <w:top w:w="0" w:type="dxa"/>
            <w:left w:w="108" w:type="dxa"/>
            <w:bottom w:w="0" w:type="dxa"/>
            <w:right w:w="108" w:type="dxa"/>
          </w:tblCellMar>
        </w:tblPrEx>
        <w:trPr>
          <w:trHeight w:val="967" w:hRule="atLeast"/>
        </w:trPr>
        <w:tc>
          <w:tcPr>
            <w:tcW w:w="3227" w:type="dxa"/>
            <w:tcBorders>
              <w:top w:val="nil"/>
              <w:left w:val="single" w:color="auto" w:sz="4" w:space="0"/>
              <w:bottom w:val="single" w:color="auto" w:sz="4" w:space="0"/>
              <w:right w:val="single" w:color="auto" w:sz="4" w:space="0"/>
            </w:tcBorders>
            <w:vAlign w:val="center"/>
          </w:tcPr>
          <w:p w14:paraId="0B6EB221">
            <w:pPr>
              <w:spacing w:line="400" w:lineRule="exact"/>
              <w:jc w:val="center"/>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缺货应对措施</w:t>
            </w:r>
          </w:p>
        </w:tc>
        <w:tc>
          <w:tcPr>
            <w:tcW w:w="5528" w:type="dxa"/>
            <w:tcBorders>
              <w:top w:val="nil"/>
              <w:left w:val="nil"/>
              <w:bottom w:val="single" w:color="auto" w:sz="4" w:space="0"/>
              <w:right w:val="single" w:color="auto" w:sz="4" w:space="0"/>
            </w:tcBorders>
            <w:vAlign w:val="center"/>
          </w:tcPr>
          <w:p w14:paraId="30B4510A">
            <w:pPr>
              <w:spacing w:line="400" w:lineRule="exact"/>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4D13BA99">
        <w:tblPrEx>
          <w:tblCellMar>
            <w:top w:w="0" w:type="dxa"/>
            <w:left w:w="108" w:type="dxa"/>
            <w:bottom w:w="0" w:type="dxa"/>
            <w:right w:w="108" w:type="dxa"/>
          </w:tblCellMar>
        </w:tblPrEx>
        <w:trPr>
          <w:trHeight w:val="1122" w:hRule="atLeast"/>
        </w:trPr>
        <w:tc>
          <w:tcPr>
            <w:tcW w:w="3227" w:type="dxa"/>
            <w:tcBorders>
              <w:top w:val="nil"/>
              <w:left w:val="single" w:color="auto" w:sz="4" w:space="0"/>
              <w:bottom w:val="single" w:color="auto" w:sz="4" w:space="0"/>
              <w:right w:val="single" w:color="auto" w:sz="4" w:space="0"/>
            </w:tcBorders>
            <w:vAlign w:val="center"/>
          </w:tcPr>
          <w:p w14:paraId="5AA17C03">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配送周期、是否单独配送</w:t>
            </w:r>
          </w:p>
        </w:tc>
        <w:tc>
          <w:tcPr>
            <w:tcW w:w="5528" w:type="dxa"/>
            <w:tcBorders>
              <w:top w:val="nil"/>
              <w:left w:val="nil"/>
              <w:bottom w:val="single" w:color="auto" w:sz="4" w:space="0"/>
              <w:right w:val="single" w:color="auto" w:sz="4" w:space="0"/>
            </w:tcBorders>
            <w:vAlign w:val="center"/>
          </w:tcPr>
          <w:p w14:paraId="001F5530">
            <w:pPr>
              <w:spacing w:line="400" w:lineRule="exact"/>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723181B8">
        <w:tblPrEx>
          <w:tblCellMar>
            <w:top w:w="0" w:type="dxa"/>
            <w:left w:w="108" w:type="dxa"/>
            <w:bottom w:w="0" w:type="dxa"/>
            <w:right w:w="108" w:type="dxa"/>
          </w:tblCellMar>
        </w:tblPrEx>
        <w:trPr>
          <w:trHeight w:val="1141" w:hRule="atLeast"/>
        </w:trPr>
        <w:tc>
          <w:tcPr>
            <w:tcW w:w="3227" w:type="dxa"/>
            <w:tcBorders>
              <w:top w:val="nil"/>
              <w:left w:val="single" w:color="auto" w:sz="4" w:space="0"/>
              <w:bottom w:val="single" w:color="auto" w:sz="4" w:space="0"/>
              <w:right w:val="single" w:color="auto" w:sz="4" w:space="0"/>
            </w:tcBorders>
            <w:vAlign w:val="center"/>
          </w:tcPr>
          <w:p w14:paraId="08EA6737">
            <w:pPr>
              <w:spacing w:line="40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特色服务承诺（如有）</w:t>
            </w:r>
          </w:p>
        </w:tc>
        <w:tc>
          <w:tcPr>
            <w:tcW w:w="5528" w:type="dxa"/>
            <w:tcBorders>
              <w:top w:val="nil"/>
              <w:left w:val="nil"/>
              <w:bottom w:val="single" w:color="auto" w:sz="4" w:space="0"/>
              <w:right w:val="single" w:color="auto" w:sz="4" w:space="0"/>
            </w:tcBorders>
            <w:vAlign w:val="center"/>
          </w:tcPr>
          <w:p w14:paraId="23864C80">
            <w:pPr>
              <w:spacing w:line="400" w:lineRule="exact"/>
              <w:jc w:val="center"/>
              <w:rPr>
                <w:rFonts w:hint="eastAsia" w:ascii="新宋体" w:hAnsi="新宋体" w:eastAsia="新宋体"/>
                <w:color w:val="000000" w:themeColor="text1"/>
                <w:sz w:val="22"/>
                <w:szCs w:val="22"/>
                <w:highlight w:val="none"/>
                <w14:textFill>
                  <w14:solidFill>
                    <w14:schemeClr w14:val="tx1"/>
                  </w14:solidFill>
                </w14:textFill>
              </w:rPr>
            </w:pPr>
          </w:p>
        </w:tc>
      </w:tr>
      <w:tr w14:paraId="2D5D11F3">
        <w:tblPrEx>
          <w:tblCellMar>
            <w:top w:w="0" w:type="dxa"/>
            <w:left w:w="108" w:type="dxa"/>
            <w:bottom w:w="0" w:type="dxa"/>
            <w:right w:w="108" w:type="dxa"/>
          </w:tblCellMar>
        </w:tblPrEx>
        <w:trPr>
          <w:trHeight w:val="1587" w:hRule="atLeast"/>
        </w:trPr>
        <w:tc>
          <w:tcPr>
            <w:tcW w:w="8755" w:type="dxa"/>
            <w:gridSpan w:val="2"/>
            <w:tcBorders>
              <w:top w:val="nil"/>
              <w:left w:val="single" w:color="auto" w:sz="4" w:space="0"/>
              <w:bottom w:val="single" w:color="auto" w:sz="4" w:space="0"/>
              <w:right w:val="single" w:color="auto" w:sz="4" w:space="0"/>
            </w:tcBorders>
            <w:vAlign w:val="center"/>
          </w:tcPr>
          <w:p w14:paraId="704A6B06">
            <w:pPr>
              <w:spacing w:line="430" w:lineRule="exact"/>
              <w:ind w:left="358" w:hanging="358" w:hangingChars="162"/>
              <w:rPr>
                <w:rFonts w:hint="eastAsia" w:ascii="新宋体" w:hAnsi="新宋体" w:eastAsia="新宋体" w:cs="Arial"/>
                <w:color w:val="000000" w:themeColor="text1"/>
                <w:sz w:val="22"/>
                <w:szCs w:val="22"/>
                <w:highlight w:val="none"/>
                <w14:textFill>
                  <w14:solidFill>
                    <w14:schemeClr w14:val="tx1"/>
                  </w14:solidFill>
                </w14:textFill>
              </w:rPr>
            </w:pPr>
            <w:r>
              <w:rPr>
                <w:rFonts w:hint="eastAsia" w:ascii="新宋体" w:hAnsi="新宋体" w:eastAsia="新宋体" w:cs="Arial"/>
                <w:b/>
                <w:bCs/>
                <w:color w:val="000000" w:themeColor="text1"/>
                <w:sz w:val="22"/>
                <w:szCs w:val="22"/>
                <w:highlight w:val="none"/>
                <w14:textFill>
                  <w14:solidFill>
                    <w14:schemeClr w14:val="tx1"/>
                  </w14:solidFill>
                </w14:textFill>
              </w:rPr>
              <w:t>注：</w:t>
            </w:r>
            <w:r>
              <w:rPr>
                <w:rFonts w:hint="eastAsia" w:ascii="新宋体" w:hAnsi="新宋体" w:eastAsia="新宋体" w:cs="Arial"/>
                <w:color w:val="000000" w:themeColor="text1"/>
                <w:sz w:val="22"/>
                <w:szCs w:val="22"/>
                <w:highlight w:val="none"/>
                <w14:textFill>
                  <w14:solidFill>
                    <w14:schemeClr w14:val="tx1"/>
                  </w14:solidFill>
                </w14:textFill>
              </w:rPr>
              <w:t>本表格</w:t>
            </w:r>
            <w:r>
              <w:rPr>
                <w:rFonts w:ascii="新宋体" w:hAnsi="新宋体" w:eastAsia="新宋体" w:cs="Arial"/>
                <w:color w:val="000000" w:themeColor="text1"/>
                <w:sz w:val="22"/>
                <w:szCs w:val="22"/>
                <w:highlight w:val="none"/>
                <w14:textFill>
                  <w14:solidFill>
                    <w14:schemeClr w14:val="tx1"/>
                  </w14:solidFill>
                </w14:textFill>
              </w:rPr>
              <w:t>内容根据投标</w:t>
            </w:r>
            <w:r>
              <w:rPr>
                <w:rFonts w:hint="eastAsia" w:ascii="新宋体" w:hAnsi="新宋体" w:eastAsia="新宋体" w:cs="Arial"/>
                <w:color w:val="000000" w:themeColor="text1"/>
                <w:sz w:val="22"/>
                <w:szCs w:val="22"/>
                <w:highlight w:val="none"/>
                <w14:textFill>
                  <w14:solidFill>
                    <w14:schemeClr w14:val="tx1"/>
                  </w14:solidFill>
                </w14:textFill>
              </w:rPr>
              <w:t>供应商</w:t>
            </w:r>
            <w:r>
              <w:rPr>
                <w:rFonts w:ascii="新宋体" w:hAnsi="新宋体" w:eastAsia="新宋体" w:cs="Arial"/>
                <w:color w:val="000000" w:themeColor="text1"/>
                <w:sz w:val="22"/>
                <w:szCs w:val="22"/>
                <w:highlight w:val="none"/>
                <w14:textFill>
                  <w14:solidFill>
                    <w14:schemeClr w14:val="tx1"/>
                  </w14:solidFill>
                </w14:textFill>
              </w:rPr>
              <w:t>的实际情况，结合招标</w:t>
            </w:r>
            <w:r>
              <w:rPr>
                <w:rFonts w:hint="eastAsia" w:ascii="新宋体" w:hAnsi="新宋体" w:eastAsia="新宋体" w:cs="Arial"/>
                <w:color w:val="000000" w:themeColor="text1"/>
                <w:sz w:val="22"/>
                <w:szCs w:val="22"/>
                <w:highlight w:val="none"/>
                <w14:textFill>
                  <w14:solidFill>
                    <w14:schemeClr w14:val="tx1"/>
                  </w14:solidFill>
                </w14:textFill>
              </w:rPr>
              <w:t>文件</w:t>
            </w:r>
            <w:r>
              <w:rPr>
                <w:rFonts w:ascii="新宋体" w:hAnsi="新宋体" w:eastAsia="新宋体" w:cs="Arial"/>
                <w:color w:val="000000" w:themeColor="text1"/>
                <w:sz w:val="22"/>
                <w:szCs w:val="22"/>
                <w:highlight w:val="none"/>
                <w14:textFill>
                  <w14:solidFill>
                    <w14:schemeClr w14:val="tx1"/>
                  </w14:solidFill>
                </w14:textFill>
              </w:rPr>
              <w:t>评分标准，做出承诺，内容必须</w:t>
            </w:r>
            <w:r>
              <w:rPr>
                <w:rFonts w:hint="eastAsia" w:ascii="新宋体" w:hAnsi="新宋体" w:eastAsia="新宋体" w:cs="Arial"/>
                <w:color w:val="000000" w:themeColor="text1"/>
                <w:sz w:val="22"/>
                <w:szCs w:val="22"/>
                <w:highlight w:val="none"/>
                <w14:textFill>
                  <w14:solidFill>
                    <w14:schemeClr w14:val="tx1"/>
                  </w14:solidFill>
                </w14:textFill>
              </w:rPr>
              <w:t>明确</w:t>
            </w:r>
            <w:r>
              <w:rPr>
                <w:rFonts w:ascii="新宋体" w:hAnsi="新宋体" w:eastAsia="新宋体" w:cs="Arial"/>
                <w:color w:val="000000" w:themeColor="text1"/>
                <w:sz w:val="22"/>
                <w:szCs w:val="22"/>
                <w:highlight w:val="none"/>
                <w14:textFill>
                  <w14:solidFill>
                    <w14:schemeClr w14:val="tx1"/>
                  </w14:solidFill>
                </w14:textFill>
              </w:rPr>
              <w:t>详细</w:t>
            </w:r>
            <w:r>
              <w:rPr>
                <w:rFonts w:hint="eastAsia" w:ascii="新宋体" w:hAnsi="新宋体" w:eastAsia="新宋体" w:cs="Arial"/>
                <w:color w:val="000000" w:themeColor="text1"/>
                <w:sz w:val="22"/>
                <w:szCs w:val="22"/>
                <w:highlight w:val="none"/>
                <w14:textFill>
                  <w14:solidFill>
                    <w14:schemeClr w14:val="tx1"/>
                  </w14:solidFill>
                </w14:textFill>
              </w:rPr>
              <w:t>。</w:t>
            </w:r>
          </w:p>
          <w:p w14:paraId="71F8B6B1">
            <w:pPr>
              <w:spacing w:line="320" w:lineRule="exact"/>
              <w:rPr>
                <w:rFonts w:hint="eastAsia" w:ascii="宋体" w:hAnsi="宋体"/>
                <w:color w:val="000000" w:themeColor="text1"/>
                <w:sz w:val="28"/>
                <w:szCs w:val="28"/>
                <w:highlight w:val="none"/>
                <w14:textFill>
                  <w14:solidFill>
                    <w14:schemeClr w14:val="tx1"/>
                  </w14:solidFill>
                </w14:textFill>
              </w:rPr>
            </w:pPr>
          </w:p>
          <w:p w14:paraId="6D85ABB2">
            <w:pPr>
              <w:spacing w:line="320" w:lineRule="exact"/>
              <w:jc w:val="center"/>
              <w:rPr>
                <w:rFonts w:hint="eastAsia" w:ascii="宋体" w:hAnsi="宋体"/>
                <w:color w:val="000000" w:themeColor="text1"/>
                <w:sz w:val="28"/>
                <w:szCs w:val="28"/>
                <w:highlight w:val="none"/>
                <w14:textFill>
                  <w14:solidFill>
                    <w14:schemeClr w14:val="tx1"/>
                  </w14:solidFill>
                </w14:textFill>
              </w:rPr>
            </w:pPr>
          </w:p>
          <w:p w14:paraId="3C18AE32">
            <w:pPr>
              <w:spacing w:line="600" w:lineRule="exact"/>
              <w:ind w:left="743" w:leftChars="354" w:firstLine="4320" w:firstLineChars="1800"/>
              <w:rPr>
                <w:rFonts w:hint="eastAsia"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投标人名称（签电子公章）：</w:t>
            </w:r>
          </w:p>
          <w:p w14:paraId="19DF889C">
            <w:pPr>
              <w:spacing w:line="600" w:lineRule="exact"/>
              <w:ind w:left="743" w:leftChars="354" w:firstLine="4320" w:firstLineChars="1800"/>
              <w:rPr>
                <w:rFonts w:hint="eastAsia"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授权委托代理人（</w:t>
            </w:r>
            <w:r>
              <w:rPr>
                <w:rFonts w:hint="eastAsia" w:ascii="宋体" w:hAnsi="宋体"/>
                <w:color w:val="000000" w:themeColor="text1"/>
                <w:sz w:val="24"/>
                <w:highlight w:val="none"/>
                <w14:textFill>
                  <w14:solidFill>
                    <w14:schemeClr w14:val="tx1"/>
                  </w14:solidFill>
                </w14:textFill>
              </w:rPr>
              <w:t>签章或签字</w:t>
            </w:r>
            <w:r>
              <w:rPr>
                <w:rFonts w:hint="eastAsia" w:ascii="新宋体" w:hAnsi="新宋体" w:eastAsia="新宋体"/>
                <w:color w:val="000000" w:themeColor="text1"/>
                <w:sz w:val="24"/>
                <w:highlight w:val="none"/>
                <w14:textFill>
                  <w14:solidFill>
                    <w14:schemeClr w14:val="tx1"/>
                  </w14:solidFill>
                </w14:textFill>
              </w:rPr>
              <w:t>）:</w:t>
            </w:r>
          </w:p>
          <w:p w14:paraId="2F889759">
            <w:pPr>
              <w:spacing w:line="600" w:lineRule="exact"/>
              <w:ind w:left="743" w:leftChars="354" w:firstLine="4320" w:firstLineChars="1800"/>
              <w:rPr>
                <w:rFonts w:hint="eastAsia" w:ascii="新宋体" w:hAnsi="新宋体" w:eastAsia="新宋体"/>
                <w:color w:val="000000" w:themeColor="text1"/>
                <w:sz w:val="24"/>
                <w:highlight w:val="none"/>
                <w14:textFill>
                  <w14:solidFill>
                    <w14:schemeClr w14:val="tx1"/>
                  </w14:solidFill>
                </w14:textFill>
              </w:rPr>
            </w:pPr>
            <w:r>
              <w:rPr>
                <w:rFonts w:hint="eastAsia" w:ascii="新宋体" w:hAnsi="新宋体" w:eastAsia="新宋体"/>
                <w:color w:val="000000" w:themeColor="text1"/>
                <w:sz w:val="24"/>
                <w:highlight w:val="none"/>
                <w14:textFill>
                  <w14:solidFill>
                    <w14:schemeClr w14:val="tx1"/>
                  </w14:solidFill>
                </w14:textFill>
              </w:rPr>
              <w:t>日    期：     年    月   日</w:t>
            </w:r>
          </w:p>
          <w:p w14:paraId="26230088">
            <w:pPr>
              <w:spacing w:line="320" w:lineRule="exact"/>
              <w:ind w:firstLine="435"/>
              <w:jc w:val="center"/>
              <w:rPr>
                <w:rFonts w:hint="eastAsia" w:ascii="宋体" w:hAnsi="宋体"/>
                <w:color w:val="000000" w:themeColor="text1"/>
                <w:sz w:val="28"/>
                <w:szCs w:val="28"/>
                <w:highlight w:val="none"/>
                <w14:textFill>
                  <w14:solidFill>
                    <w14:schemeClr w14:val="tx1"/>
                  </w14:solidFill>
                </w14:textFill>
              </w:rPr>
            </w:pPr>
          </w:p>
          <w:p w14:paraId="27D83B06">
            <w:pPr>
              <w:spacing w:line="320" w:lineRule="exact"/>
              <w:ind w:firstLine="435"/>
              <w:jc w:val="center"/>
              <w:rPr>
                <w:rFonts w:hint="eastAsia" w:ascii="宋体" w:hAnsi="宋体"/>
                <w:color w:val="000000" w:themeColor="text1"/>
                <w:kern w:val="0"/>
                <w:sz w:val="24"/>
                <w:highlight w:val="none"/>
                <w14:textFill>
                  <w14:solidFill>
                    <w14:schemeClr w14:val="tx1"/>
                  </w14:solidFill>
                </w14:textFill>
              </w:rPr>
            </w:pPr>
          </w:p>
        </w:tc>
      </w:tr>
    </w:tbl>
    <w:p w14:paraId="668656AA">
      <w:pPr>
        <w:spacing w:line="360" w:lineRule="auto"/>
        <w:rPr>
          <w:rFonts w:hint="eastAsia" w:ascii="宋体" w:hAnsi="宋体"/>
          <w:b/>
          <w:color w:val="000000" w:themeColor="text1"/>
          <w:sz w:val="32"/>
          <w:szCs w:val="32"/>
          <w:highlight w:val="none"/>
          <w14:textFill>
            <w14:solidFill>
              <w14:schemeClr w14:val="tx1"/>
            </w14:solidFill>
          </w14:textFill>
        </w:rPr>
      </w:pPr>
    </w:p>
    <w:p w14:paraId="4AB7AB39">
      <w:pPr>
        <w:spacing w:line="360" w:lineRule="auto"/>
        <w:rPr>
          <w:rFonts w:hint="eastAsia" w:ascii="宋体" w:hAnsi="宋体" w:cs="宋体"/>
          <w:b/>
          <w:color w:val="000000" w:themeColor="text1"/>
          <w:sz w:val="24"/>
          <w:highlight w:val="none"/>
          <w14:textFill>
            <w14:solidFill>
              <w14:schemeClr w14:val="tx1"/>
            </w14:solidFill>
          </w14:textFill>
        </w:rPr>
      </w:pPr>
    </w:p>
    <w:p w14:paraId="03308007">
      <w:pPr>
        <w:spacing w:line="360" w:lineRule="auto"/>
        <w:rPr>
          <w:rFonts w:hint="eastAsia" w:ascii="宋体" w:hAnsi="宋体" w:cs="宋体"/>
          <w:color w:val="000000" w:themeColor="text1"/>
          <w:sz w:val="24"/>
          <w:highlight w:val="none"/>
          <w14:textFill>
            <w14:solidFill>
              <w14:schemeClr w14:val="tx1"/>
            </w14:solidFill>
          </w14:textFill>
        </w:rPr>
      </w:pPr>
    </w:p>
    <w:p w14:paraId="76AC499B">
      <w:pPr>
        <w:spacing w:line="360" w:lineRule="auto"/>
        <w:jc w:val="left"/>
        <w:rPr>
          <w:rFonts w:hint="eastAsia"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14:textFill>
            <w14:solidFill>
              <w14:schemeClr w14:val="tx1"/>
            </w14:solidFill>
          </w14:textFill>
        </w:rPr>
        <w:t>3</w:t>
      </w:r>
    </w:p>
    <w:p w14:paraId="4A90C0F0">
      <w:pPr>
        <w:spacing w:line="360" w:lineRule="auto"/>
        <w:jc w:val="center"/>
        <w:rPr>
          <w:rFonts w:hint="eastAsia"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证书一览表</w:t>
      </w:r>
    </w:p>
    <w:p w14:paraId="2E468AE2">
      <w:pPr>
        <w:spacing w:line="360" w:lineRule="auto"/>
        <w:jc w:val="left"/>
        <w:rPr>
          <w:rFonts w:hint="eastAsia" w:ascii="宋体" w:hAnsi="宋体" w:cs="宋体"/>
          <w:b/>
          <w:bCs/>
          <w:color w:val="000000" w:themeColor="text1"/>
          <w:sz w:val="24"/>
          <w:szCs w:val="32"/>
          <w:highlight w:val="none"/>
          <w:lang w:val="zh-CN"/>
          <w14:textFill>
            <w14:solidFill>
              <w14:schemeClr w14:val="tx1"/>
            </w14:solidFill>
          </w14:textFill>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031EE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634AD5D1">
            <w:pPr>
              <w:pStyle w:val="54"/>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14:paraId="48F9AB56">
            <w:pPr>
              <w:pStyle w:val="54"/>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14:paraId="2D2ED81D">
            <w:pPr>
              <w:pStyle w:val="54"/>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14:paraId="79258A27">
            <w:pPr>
              <w:pStyle w:val="54"/>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14:paraId="61F3E9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68A5544">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58" w:type="dxa"/>
          </w:tcPr>
          <w:p w14:paraId="03F5D84A">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60" w:type="dxa"/>
          </w:tcPr>
          <w:p w14:paraId="09774669">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3FD4CE1C">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2D817C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465258">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58" w:type="dxa"/>
          </w:tcPr>
          <w:p w14:paraId="55D1EDBB">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60" w:type="dxa"/>
          </w:tcPr>
          <w:p w14:paraId="719A111F">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3E8FCB92">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5BA37A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BA0793C">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58" w:type="dxa"/>
          </w:tcPr>
          <w:p w14:paraId="3657E729">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60" w:type="dxa"/>
          </w:tcPr>
          <w:p w14:paraId="654BED1A">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2CD3FD27">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420CC3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9A1C566">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58" w:type="dxa"/>
          </w:tcPr>
          <w:p w14:paraId="3E1EA0CA">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60" w:type="dxa"/>
          </w:tcPr>
          <w:p w14:paraId="380B2AD8">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1F77628F">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567DA2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EAFC88F">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58" w:type="dxa"/>
          </w:tcPr>
          <w:p w14:paraId="38AE06DE">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60" w:type="dxa"/>
          </w:tcPr>
          <w:p w14:paraId="074A424D">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46DE3AAC">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43D4E8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CDEC678">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58" w:type="dxa"/>
          </w:tcPr>
          <w:p w14:paraId="7970A190">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60" w:type="dxa"/>
          </w:tcPr>
          <w:p w14:paraId="70F30573">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3624FB99">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r>
      <w:tr w14:paraId="0FFC5B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9F8F62F">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14:paraId="3F094F5A">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14:paraId="63360736">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14:paraId="2ABF8274">
            <w:pPr>
              <w:pStyle w:val="54"/>
              <w:spacing w:line="360" w:lineRule="auto"/>
              <w:jc w:val="center"/>
              <w:rPr>
                <w:rFonts w:hint="eastAsia" w:ascii="宋体" w:hAnsi="宋体" w:cs="宋体"/>
                <w:color w:val="000000" w:themeColor="text1"/>
                <w:szCs w:val="21"/>
                <w:highlight w:val="none"/>
                <w14:textFill>
                  <w14:solidFill>
                    <w14:schemeClr w14:val="tx1"/>
                  </w14:solidFill>
                </w14:textFill>
              </w:rPr>
            </w:pPr>
          </w:p>
        </w:tc>
      </w:tr>
    </w:tbl>
    <w:p w14:paraId="5F5BBCFD">
      <w:pPr>
        <w:spacing w:line="360" w:lineRule="auto"/>
        <w:jc w:val="left"/>
        <w:rPr>
          <w:rFonts w:hint="eastAsia" w:ascii="宋体" w:hAnsi="宋体" w:cs="宋体"/>
          <w:b/>
          <w:bCs/>
          <w:color w:val="000000" w:themeColor="text1"/>
          <w:sz w:val="24"/>
          <w:szCs w:val="32"/>
          <w:highlight w:val="none"/>
          <w:lang w:val="zh-CN"/>
          <w14:textFill>
            <w14:solidFill>
              <w14:schemeClr w14:val="tx1"/>
            </w14:solidFill>
          </w14:textFill>
        </w:rPr>
      </w:pPr>
    </w:p>
    <w:p w14:paraId="5D6E221B">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14:paraId="651F4AB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1.填写投标人获得资质、认证或企业信誉证书；</w:t>
      </w:r>
    </w:p>
    <w:p w14:paraId="7C8301D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2.附所列证书复印件或其他证明材料。</w:t>
      </w:r>
    </w:p>
    <w:p w14:paraId="48EA4C07">
      <w:pPr>
        <w:spacing w:line="360" w:lineRule="auto"/>
        <w:jc w:val="left"/>
        <w:rPr>
          <w:rFonts w:hint="eastAsia" w:ascii="宋体" w:hAnsi="宋体" w:cs="宋体"/>
          <w:b/>
          <w:bCs/>
          <w:color w:val="000000" w:themeColor="text1"/>
          <w:sz w:val="24"/>
          <w:szCs w:val="32"/>
          <w:highlight w:val="none"/>
          <w:lang w:val="zh-CN"/>
          <w14:textFill>
            <w14:solidFill>
              <w14:schemeClr w14:val="tx1"/>
            </w14:solidFill>
          </w14:textFill>
        </w:rPr>
      </w:pPr>
    </w:p>
    <w:p w14:paraId="5F7387ED">
      <w:pPr>
        <w:spacing w:line="360" w:lineRule="auto"/>
        <w:jc w:val="left"/>
        <w:rPr>
          <w:rFonts w:hint="eastAsia" w:ascii="宋体" w:hAnsi="宋体" w:cs="宋体"/>
          <w:b/>
          <w:bCs/>
          <w:color w:val="000000" w:themeColor="text1"/>
          <w:sz w:val="24"/>
          <w:szCs w:val="32"/>
          <w:highlight w:val="none"/>
          <w:lang w:val="zh-CN"/>
          <w14:textFill>
            <w14:solidFill>
              <w14:schemeClr w14:val="tx1"/>
            </w14:solidFill>
          </w14:textFill>
        </w:rPr>
      </w:pPr>
    </w:p>
    <w:p w14:paraId="6E3271B3">
      <w:pPr>
        <w:spacing w:line="360" w:lineRule="auto"/>
        <w:jc w:val="left"/>
        <w:rPr>
          <w:rFonts w:hint="eastAsia" w:ascii="宋体" w:hAnsi="宋体" w:cs="宋体"/>
          <w:b/>
          <w:bCs/>
          <w:color w:val="000000" w:themeColor="text1"/>
          <w:sz w:val="24"/>
          <w:szCs w:val="32"/>
          <w:highlight w:val="none"/>
          <w:lang w:val="zh-CN"/>
          <w14:textFill>
            <w14:solidFill>
              <w14:schemeClr w14:val="tx1"/>
            </w14:solidFill>
          </w14:textFill>
        </w:rPr>
      </w:pPr>
    </w:p>
    <w:p w14:paraId="2040E1BB">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74208697">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1ED84FE2">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6B7D62D9">
      <w:pPr>
        <w:spacing w:line="360" w:lineRule="auto"/>
        <w:rPr>
          <w:rFonts w:hint="eastAsia" w:ascii="宋体" w:hAnsi="宋体" w:cs="宋体"/>
          <w:b/>
          <w:bCs/>
          <w:color w:val="000000" w:themeColor="text1"/>
          <w:sz w:val="24"/>
          <w:highlight w:val="none"/>
          <w14:textFill>
            <w14:solidFill>
              <w14:schemeClr w14:val="tx1"/>
            </w14:solidFill>
          </w14:textFill>
        </w:rPr>
      </w:pPr>
    </w:p>
    <w:p w14:paraId="4445FF31">
      <w:pPr>
        <w:spacing w:line="360" w:lineRule="auto"/>
        <w:rPr>
          <w:rFonts w:hint="eastAsia" w:ascii="宋体" w:hAnsi="宋体" w:cs="宋体"/>
          <w:b/>
          <w:bCs/>
          <w:color w:val="000000" w:themeColor="text1"/>
          <w:sz w:val="24"/>
          <w:highlight w:val="none"/>
          <w14:textFill>
            <w14:solidFill>
              <w14:schemeClr w14:val="tx1"/>
            </w14:solidFill>
          </w14:textFill>
        </w:rPr>
      </w:pPr>
    </w:p>
    <w:p w14:paraId="4C5BC50E">
      <w:pPr>
        <w:spacing w:line="360" w:lineRule="auto"/>
        <w:rPr>
          <w:rFonts w:hint="eastAsia" w:ascii="宋体" w:hAnsi="宋体" w:cs="宋体"/>
          <w:b/>
          <w:bCs/>
          <w:color w:val="000000" w:themeColor="text1"/>
          <w:sz w:val="24"/>
          <w:highlight w:val="none"/>
          <w14:textFill>
            <w14:solidFill>
              <w14:schemeClr w14:val="tx1"/>
            </w14:solidFill>
          </w14:textFill>
        </w:rPr>
      </w:pPr>
    </w:p>
    <w:p w14:paraId="77A38426">
      <w:pPr>
        <w:spacing w:line="360" w:lineRule="auto"/>
        <w:rPr>
          <w:rFonts w:hint="eastAsia" w:ascii="宋体" w:hAnsi="宋体" w:cs="宋体"/>
          <w:b/>
          <w:bCs/>
          <w:color w:val="000000" w:themeColor="text1"/>
          <w:sz w:val="24"/>
          <w:highlight w:val="none"/>
          <w14:textFill>
            <w14:solidFill>
              <w14:schemeClr w14:val="tx1"/>
            </w14:solidFill>
          </w14:textFill>
        </w:rPr>
      </w:pPr>
    </w:p>
    <w:p w14:paraId="57118C61">
      <w:pPr>
        <w:spacing w:line="360" w:lineRule="auto"/>
        <w:rPr>
          <w:rFonts w:hint="eastAsia" w:ascii="宋体" w:hAnsi="宋体" w:cs="宋体"/>
          <w:b/>
          <w:bCs/>
          <w:color w:val="000000" w:themeColor="text1"/>
          <w:sz w:val="24"/>
          <w:highlight w:val="none"/>
          <w14:textFill>
            <w14:solidFill>
              <w14:schemeClr w14:val="tx1"/>
            </w14:solidFill>
          </w14:textFill>
        </w:rPr>
      </w:pPr>
    </w:p>
    <w:p w14:paraId="574358B4">
      <w:pPr>
        <w:spacing w:line="360" w:lineRule="auto"/>
        <w:rPr>
          <w:rFonts w:hint="eastAsia" w:ascii="宋体" w:hAnsi="宋体" w:cs="宋体"/>
          <w:b/>
          <w:bCs/>
          <w:color w:val="000000" w:themeColor="text1"/>
          <w:sz w:val="24"/>
          <w:highlight w:val="none"/>
          <w14:textFill>
            <w14:solidFill>
              <w14:schemeClr w14:val="tx1"/>
            </w14:solidFill>
          </w14:textFill>
        </w:rPr>
      </w:pPr>
    </w:p>
    <w:p w14:paraId="4DAEC7B5">
      <w:pPr>
        <w:spacing w:line="360" w:lineRule="auto"/>
        <w:jc w:val="left"/>
        <w:rPr>
          <w:rFonts w:hint="eastAsia"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ascii="宋体" w:hAnsi="宋体" w:cs="宋体"/>
          <w:b/>
          <w:bCs/>
          <w:color w:val="000000" w:themeColor="text1"/>
          <w:sz w:val="28"/>
          <w:szCs w:val="36"/>
          <w:highlight w:val="none"/>
          <w14:textFill>
            <w14:solidFill>
              <w14:schemeClr w14:val="tx1"/>
            </w14:solidFill>
          </w14:textFill>
        </w:rPr>
        <w:t>1</w:t>
      </w:r>
      <w:r>
        <w:rPr>
          <w:rFonts w:hint="eastAsia" w:ascii="宋体" w:hAnsi="宋体" w:cs="宋体"/>
          <w:b/>
          <w:bCs/>
          <w:color w:val="000000" w:themeColor="text1"/>
          <w:sz w:val="28"/>
          <w:szCs w:val="36"/>
          <w:highlight w:val="none"/>
          <w14:textFill>
            <w14:solidFill>
              <w14:schemeClr w14:val="tx1"/>
            </w14:solidFill>
          </w14:textFill>
        </w:rPr>
        <w:t>4</w:t>
      </w:r>
    </w:p>
    <w:p w14:paraId="45304E2F">
      <w:pPr>
        <w:spacing w:line="360" w:lineRule="auto"/>
        <w:jc w:val="center"/>
        <w:rPr>
          <w:rFonts w:hint="eastAsia"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投标人类似项目实施情况一览表</w:t>
      </w:r>
    </w:p>
    <w:p w14:paraId="69343C56">
      <w:pPr>
        <w:spacing w:line="360" w:lineRule="auto"/>
        <w:rPr>
          <w:rFonts w:hint="eastAsia" w:ascii="宋体" w:hAnsi="宋体" w:cs="宋体"/>
          <w:b/>
          <w:bCs/>
          <w:color w:val="000000" w:themeColor="text1"/>
          <w:sz w:val="24"/>
          <w:highlight w:val="none"/>
          <w14:textFill>
            <w14:solidFill>
              <w14:schemeClr w14:val="tx1"/>
            </w14:solidFill>
          </w14:textFill>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5076A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3FB923A">
            <w:pPr>
              <w:pStyle w:val="53"/>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5256C86">
            <w:pPr>
              <w:pStyle w:val="53"/>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77C12605">
            <w:pPr>
              <w:pStyle w:val="53"/>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7DC89BF">
            <w:pPr>
              <w:pStyle w:val="53"/>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29D4F02">
            <w:pPr>
              <w:pStyle w:val="53"/>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17ECEBC7">
            <w:pPr>
              <w:pStyle w:val="53"/>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771DE211">
            <w:pPr>
              <w:pStyle w:val="53"/>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14:paraId="670C8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7446B8A2">
            <w:pPr>
              <w:pStyle w:val="53"/>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582613E3">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7D5E12D">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32C62E5">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8DAEC72">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51AD91A0">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AB89A85">
            <w:pPr>
              <w:pStyle w:val="53"/>
              <w:spacing w:line="360" w:lineRule="auto"/>
              <w:rPr>
                <w:rFonts w:hint="eastAsia" w:ascii="宋体" w:hAnsi="宋体" w:cs="宋体"/>
                <w:color w:val="000000" w:themeColor="text1"/>
                <w:sz w:val="24"/>
                <w:highlight w:val="none"/>
                <w14:textFill>
                  <w14:solidFill>
                    <w14:schemeClr w14:val="tx1"/>
                  </w14:solidFill>
                </w14:textFill>
              </w:rPr>
            </w:pPr>
          </w:p>
        </w:tc>
      </w:tr>
      <w:tr w14:paraId="7D6C5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66FC3686">
            <w:pPr>
              <w:pStyle w:val="53"/>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74C48D91">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377DA2E">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7F9DCC6">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7974509">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1405172">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B8160D4">
            <w:pPr>
              <w:pStyle w:val="53"/>
              <w:spacing w:line="360" w:lineRule="auto"/>
              <w:rPr>
                <w:rFonts w:hint="eastAsia" w:ascii="宋体" w:hAnsi="宋体" w:cs="宋体"/>
                <w:color w:val="000000" w:themeColor="text1"/>
                <w:sz w:val="24"/>
                <w:highlight w:val="none"/>
                <w14:textFill>
                  <w14:solidFill>
                    <w14:schemeClr w14:val="tx1"/>
                  </w14:solidFill>
                </w14:textFill>
              </w:rPr>
            </w:pPr>
          </w:p>
        </w:tc>
      </w:tr>
      <w:tr w14:paraId="4A67C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FC8343D">
            <w:pPr>
              <w:pStyle w:val="53"/>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7E88ED63">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6607D803">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5F6DE67">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ABF0429">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0D0F8492">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75D8944">
            <w:pPr>
              <w:pStyle w:val="53"/>
              <w:spacing w:line="360" w:lineRule="auto"/>
              <w:rPr>
                <w:rFonts w:hint="eastAsia" w:ascii="宋体" w:hAnsi="宋体" w:cs="宋体"/>
                <w:color w:val="000000" w:themeColor="text1"/>
                <w:sz w:val="24"/>
                <w:highlight w:val="none"/>
                <w14:textFill>
                  <w14:solidFill>
                    <w14:schemeClr w14:val="tx1"/>
                  </w14:solidFill>
                </w14:textFill>
              </w:rPr>
            </w:pPr>
          </w:p>
        </w:tc>
      </w:tr>
      <w:tr w14:paraId="7B201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94A536D">
            <w:pPr>
              <w:pStyle w:val="53"/>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036F2836">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A664827">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0EAE446">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E441EAE">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659DD77">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091F992">
            <w:pPr>
              <w:pStyle w:val="53"/>
              <w:spacing w:line="360" w:lineRule="auto"/>
              <w:rPr>
                <w:rFonts w:hint="eastAsia" w:ascii="宋体" w:hAnsi="宋体" w:cs="宋体"/>
                <w:color w:val="000000" w:themeColor="text1"/>
                <w:sz w:val="24"/>
                <w:highlight w:val="none"/>
                <w14:textFill>
                  <w14:solidFill>
                    <w14:schemeClr w14:val="tx1"/>
                  </w14:solidFill>
                </w14:textFill>
              </w:rPr>
            </w:pPr>
          </w:p>
        </w:tc>
      </w:tr>
      <w:tr w14:paraId="38F32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983E2D3">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73A1739E">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3DD72BB">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1872D00">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9D63444">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199FD153">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32E0E9B">
            <w:pPr>
              <w:pStyle w:val="53"/>
              <w:spacing w:line="360" w:lineRule="auto"/>
              <w:rPr>
                <w:rFonts w:hint="eastAsia" w:ascii="宋体" w:hAnsi="宋体" w:cs="宋体"/>
                <w:color w:val="000000" w:themeColor="text1"/>
                <w:sz w:val="24"/>
                <w:highlight w:val="none"/>
                <w14:textFill>
                  <w14:solidFill>
                    <w14:schemeClr w14:val="tx1"/>
                  </w14:solidFill>
                </w14:textFill>
              </w:rPr>
            </w:pPr>
          </w:p>
        </w:tc>
      </w:tr>
      <w:tr w14:paraId="75FB5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2F84D3C">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6AB7E145">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B49F22E">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EDC8795">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D4A33CB">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22B1FCB1">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137D537">
            <w:pPr>
              <w:pStyle w:val="53"/>
              <w:spacing w:line="360" w:lineRule="auto"/>
              <w:rPr>
                <w:rFonts w:hint="eastAsia" w:ascii="宋体" w:hAnsi="宋体" w:cs="宋体"/>
                <w:color w:val="000000" w:themeColor="text1"/>
                <w:sz w:val="24"/>
                <w:highlight w:val="none"/>
                <w14:textFill>
                  <w14:solidFill>
                    <w14:schemeClr w14:val="tx1"/>
                  </w14:solidFill>
                </w14:textFill>
              </w:rPr>
            </w:pPr>
          </w:p>
        </w:tc>
      </w:tr>
      <w:tr w14:paraId="7D885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6C4F699">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0D351A56">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940050C">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80E72DA">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D58F8B4">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949CD41">
            <w:pPr>
              <w:pStyle w:val="53"/>
              <w:spacing w:line="360" w:lineRule="auto"/>
              <w:rPr>
                <w:rFonts w:hint="eastAsia"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F543BD7">
            <w:pPr>
              <w:pStyle w:val="53"/>
              <w:spacing w:line="360" w:lineRule="auto"/>
              <w:rPr>
                <w:rFonts w:hint="eastAsia" w:ascii="宋体" w:hAnsi="宋体" w:cs="宋体"/>
                <w:color w:val="000000" w:themeColor="text1"/>
                <w:sz w:val="24"/>
                <w:highlight w:val="none"/>
                <w14:textFill>
                  <w14:solidFill>
                    <w14:schemeClr w14:val="tx1"/>
                  </w14:solidFill>
                </w14:textFill>
              </w:rPr>
            </w:pPr>
          </w:p>
        </w:tc>
      </w:tr>
    </w:tbl>
    <w:p w14:paraId="72CE5A62">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14:paraId="716E673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1.业绩证明应提供证明材料（合同复印件可只提供首页、含金额页、盖章页并加盖投标人公章）；</w:t>
      </w:r>
    </w:p>
    <w:p w14:paraId="3379E44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2.报价供应商可按此表格式复制。</w:t>
      </w:r>
    </w:p>
    <w:p w14:paraId="663715B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6A47ECF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645B5689">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1F13C18E">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53F51AC2">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7D106AD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79DF257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00AE7B4B">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40BC8CFD">
      <w:pPr>
        <w:spacing w:line="360" w:lineRule="auto"/>
        <w:rPr>
          <w:rFonts w:hint="eastAsia" w:ascii="宋体" w:hAnsi="宋体" w:cs="宋体"/>
          <w:color w:val="000000" w:themeColor="text1"/>
          <w:sz w:val="24"/>
          <w:highlight w:val="none"/>
          <w14:textFill>
            <w14:solidFill>
              <w14:schemeClr w14:val="tx1"/>
            </w14:solidFill>
          </w14:textFill>
        </w:rPr>
      </w:pPr>
    </w:p>
    <w:p w14:paraId="1C79AE37">
      <w:pPr>
        <w:pStyle w:val="9"/>
        <w:rPr>
          <w:color w:val="000000" w:themeColor="text1"/>
          <w:highlight w:val="none"/>
          <w14:textFill>
            <w14:solidFill>
              <w14:schemeClr w14:val="tx1"/>
            </w14:solidFill>
          </w14:textFill>
        </w:rPr>
      </w:pPr>
    </w:p>
    <w:p w14:paraId="031D2CEE">
      <w:pPr>
        <w:spacing w:line="360" w:lineRule="auto"/>
        <w:jc w:val="left"/>
        <w:rPr>
          <w:rFonts w:hint="eastAsia"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附件1</w:t>
      </w:r>
      <w:r>
        <w:rPr>
          <w:rFonts w:hint="eastAsia" w:ascii="宋体" w:hAnsi="宋体" w:cs="宋体"/>
          <w:b/>
          <w:bCs/>
          <w:color w:val="000000" w:themeColor="text1"/>
          <w:sz w:val="28"/>
          <w:szCs w:val="36"/>
          <w:highlight w:val="none"/>
          <w14:textFill>
            <w14:solidFill>
              <w14:schemeClr w14:val="tx1"/>
            </w14:solidFill>
          </w14:textFill>
        </w:rPr>
        <w:t>5</w:t>
      </w:r>
    </w:p>
    <w:p w14:paraId="11515BBD">
      <w:pPr>
        <w:spacing w:line="360" w:lineRule="auto"/>
        <w:jc w:val="center"/>
        <w:rPr>
          <w:rFonts w:hint="eastAsia"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资信及商务需求响应表</w:t>
      </w:r>
    </w:p>
    <w:p w14:paraId="79391AC1">
      <w:pPr>
        <w:spacing w:line="360" w:lineRule="auto"/>
        <w:rPr>
          <w:rFonts w:hint="eastAsia" w:ascii="宋体" w:hAnsi="宋体" w:cs="宋体"/>
          <w:b/>
          <w:color w:val="000000" w:themeColor="text1"/>
          <w:sz w:val="24"/>
          <w:highlight w:val="none"/>
          <w14:textFill>
            <w14:solidFill>
              <w14:schemeClr w14:val="tx1"/>
            </w14:solidFill>
          </w14:textFill>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0104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1EC45EB1">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785" w:type="dxa"/>
            <w:vAlign w:val="center"/>
          </w:tcPr>
          <w:p w14:paraId="6E717A73">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内容</w:t>
            </w:r>
          </w:p>
        </w:tc>
        <w:tc>
          <w:tcPr>
            <w:tcW w:w="1785" w:type="dxa"/>
            <w:vAlign w:val="center"/>
          </w:tcPr>
          <w:p w14:paraId="127378EE">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招标需求</w:t>
            </w:r>
          </w:p>
        </w:tc>
        <w:tc>
          <w:tcPr>
            <w:tcW w:w="1365" w:type="dxa"/>
            <w:vAlign w:val="center"/>
          </w:tcPr>
          <w:p w14:paraId="72F2EC58">
            <w:pPr>
              <w:ind w:left="152"/>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是否响应</w:t>
            </w:r>
          </w:p>
        </w:tc>
        <w:tc>
          <w:tcPr>
            <w:tcW w:w="2625" w:type="dxa"/>
            <w:vAlign w:val="center"/>
          </w:tcPr>
          <w:p w14:paraId="6C61DA69">
            <w:pPr>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投标人的承诺或说明</w:t>
            </w:r>
          </w:p>
        </w:tc>
      </w:tr>
      <w:tr w14:paraId="3892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3BD2F27">
            <w:pPr>
              <w:jc w:val="center"/>
              <w:rPr>
                <w:rFonts w:hint="eastAsia" w:ascii="宋体" w:hAnsi="宋体" w:cs="宋体"/>
                <w:color w:val="000000" w:themeColor="text1"/>
                <w:sz w:val="24"/>
                <w:highlight w:val="none"/>
                <w14:textFill>
                  <w14:solidFill>
                    <w14:schemeClr w14:val="tx1"/>
                  </w14:solidFill>
                </w14:textFill>
              </w:rPr>
            </w:pPr>
          </w:p>
        </w:tc>
        <w:tc>
          <w:tcPr>
            <w:tcW w:w="1785" w:type="dxa"/>
            <w:vAlign w:val="center"/>
          </w:tcPr>
          <w:p w14:paraId="7BC6AC0E">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售后服务保障要求</w:t>
            </w:r>
          </w:p>
        </w:tc>
        <w:tc>
          <w:tcPr>
            <w:tcW w:w="1785" w:type="dxa"/>
            <w:vAlign w:val="center"/>
          </w:tcPr>
          <w:p w14:paraId="0FC385F8">
            <w:pPr>
              <w:jc w:val="cente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5AF7341D">
            <w:pPr>
              <w:jc w:val="cente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58971F24">
            <w:pPr>
              <w:jc w:val="center"/>
              <w:rPr>
                <w:rFonts w:hint="eastAsia" w:ascii="宋体" w:hAnsi="宋体" w:cs="宋体"/>
                <w:color w:val="000000" w:themeColor="text1"/>
                <w:sz w:val="24"/>
                <w:highlight w:val="none"/>
                <w14:textFill>
                  <w14:solidFill>
                    <w14:schemeClr w14:val="tx1"/>
                  </w14:solidFill>
                </w14:textFill>
              </w:rPr>
            </w:pPr>
          </w:p>
        </w:tc>
      </w:tr>
      <w:tr w14:paraId="1C66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7C86374">
            <w:pPr>
              <w:jc w:val="center"/>
              <w:rPr>
                <w:rFonts w:hint="eastAsia" w:ascii="宋体" w:hAnsi="宋体" w:cs="宋体"/>
                <w:color w:val="000000" w:themeColor="text1"/>
                <w:sz w:val="24"/>
                <w:highlight w:val="none"/>
                <w14:textFill>
                  <w14:solidFill>
                    <w14:schemeClr w14:val="tx1"/>
                  </w14:solidFill>
                </w14:textFill>
              </w:rPr>
            </w:pPr>
          </w:p>
        </w:tc>
        <w:tc>
          <w:tcPr>
            <w:tcW w:w="1785" w:type="dxa"/>
            <w:vAlign w:val="center"/>
          </w:tcPr>
          <w:p w14:paraId="0D9C5334">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质保期</w:t>
            </w:r>
          </w:p>
        </w:tc>
        <w:tc>
          <w:tcPr>
            <w:tcW w:w="1785" w:type="dxa"/>
            <w:vAlign w:val="center"/>
          </w:tcPr>
          <w:p w14:paraId="4130A13F">
            <w:pPr>
              <w:jc w:val="cente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01A6BFF0">
            <w:pPr>
              <w:jc w:val="cente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751E09B0">
            <w:pPr>
              <w:jc w:val="center"/>
              <w:rPr>
                <w:rFonts w:hint="eastAsia" w:ascii="宋体" w:hAnsi="宋体" w:cs="宋体"/>
                <w:color w:val="000000" w:themeColor="text1"/>
                <w:sz w:val="24"/>
                <w:highlight w:val="none"/>
                <w14:textFill>
                  <w14:solidFill>
                    <w14:schemeClr w14:val="tx1"/>
                  </w14:solidFill>
                </w14:textFill>
              </w:rPr>
            </w:pPr>
          </w:p>
        </w:tc>
      </w:tr>
      <w:tr w14:paraId="41E7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9C5E8C3">
            <w:pPr>
              <w:jc w:val="center"/>
              <w:rPr>
                <w:rFonts w:hint="eastAsia" w:ascii="宋体" w:hAnsi="宋体" w:cs="宋体"/>
                <w:color w:val="000000" w:themeColor="text1"/>
                <w:sz w:val="24"/>
                <w:highlight w:val="none"/>
                <w14:textFill>
                  <w14:solidFill>
                    <w14:schemeClr w14:val="tx1"/>
                  </w14:solidFill>
                </w14:textFill>
              </w:rPr>
            </w:pPr>
          </w:p>
        </w:tc>
        <w:tc>
          <w:tcPr>
            <w:tcW w:w="1785" w:type="dxa"/>
            <w:vAlign w:val="center"/>
          </w:tcPr>
          <w:p w14:paraId="287F4121">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交货和服务</w:t>
            </w:r>
          </w:p>
          <w:p w14:paraId="34F262FC">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时间及地点</w:t>
            </w:r>
          </w:p>
        </w:tc>
        <w:tc>
          <w:tcPr>
            <w:tcW w:w="1785" w:type="dxa"/>
            <w:vAlign w:val="center"/>
          </w:tcPr>
          <w:p w14:paraId="51CC28C6">
            <w:pPr>
              <w:jc w:val="cente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20451BDC">
            <w:pPr>
              <w:jc w:val="cente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164A77EE">
            <w:pPr>
              <w:jc w:val="center"/>
              <w:rPr>
                <w:rFonts w:hint="eastAsia" w:ascii="宋体" w:hAnsi="宋体" w:cs="宋体"/>
                <w:color w:val="000000" w:themeColor="text1"/>
                <w:sz w:val="24"/>
                <w:highlight w:val="none"/>
                <w14:textFill>
                  <w14:solidFill>
                    <w14:schemeClr w14:val="tx1"/>
                  </w14:solidFill>
                </w14:textFill>
              </w:rPr>
            </w:pPr>
          </w:p>
        </w:tc>
      </w:tr>
      <w:tr w14:paraId="091E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BB24E91">
            <w:pPr>
              <w:jc w:val="center"/>
              <w:rPr>
                <w:rFonts w:hint="eastAsia" w:ascii="宋体" w:hAnsi="宋体" w:cs="宋体"/>
                <w:color w:val="000000" w:themeColor="text1"/>
                <w:sz w:val="24"/>
                <w:highlight w:val="none"/>
                <w14:textFill>
                  <w14:solidFill>
                    <w14:schemeClr w14:val="tx1"/>
                  </w14:solidFill>
                </w14:textFill>
              </w:rPr>
            </w:pPr>
          </w:p>
        </w:tc>
        <w:tc>
          <w:tcPr>
            <w:tcW w:w="1785" w:type="dxa"/>
            <w:vAlign w:val="center"/>
          </w:tcPr>
          <w:p w14:paraId="327CF8E7">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付款条件</w:t>
            </w:r>
          </w:p>
        </w:tc>
        <w:tc>
          <w:tcPr>
            <w:tcW w:w="1785" w:type="dxa"/>
            <w:vAlign w:val="center"/>
          </w:tcPr>
          <w:p w14:paraId="7F6582DE">
            <w:pPr>
              <w:jc w:val="cente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745A6D64">
            <w:pPr>
              <w:jc w:val="cente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4C238126">
            <w:pPr>
              <w:jc w:val="center"/>
              <w:rPr>
                <w:rFonts w:hint="eastAsia" w:ascii="宋体" w:hAnsi="宋体" w:cs="宋体"/>
                <w:color w:val="000000" w:themeColor="text1"/>
                <w:sz w:val="24"/>
                <w:highlight w:val="none"/>
                <w14:textFill>
                  <w14:solidFill>
                    <w14:schemeClr w14:val="tx1"/>
                  </w14:solidFill>
                </w14:textFill>
              </w:rPr>
            </w:pPr>
          </w:p>
        </w:tc>
      </w:tr>
      <w:tr w14:paraId="5DB9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0D4BA43">
            <w:pPr>
              <w:jc w:val="center"/>
              <w:rPr>
                <w:rFonts w:hint="eastAsia" w:ascii="宋体" w:hAnsi="宋体" w:cs="宋体"/>
                <w:color w:val="000000" w:themeColor="text1"/>
                <w:sz w:val="24"/>
                <w:highlight w:val="none"/>
                <w14:textFill>
                  <w14:solidFill>
                    <w14:schemeClr w14:val="tx1"/>
                  </w14:solidFill>
                </w14:textFill>
              </w:rPr>
            </w:pPr>
          </w:p>
        </w:tc>
        <w:tc>
          <w:tcPr>
            <w:tcW w:w="1785" w:type="dxa"/>
            <w:vAlign w:val="center"/>
          </w:tcPr>
          <w:p w14:paraId="2BFA99FF">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85" w:type="dxa"/>
            <w:vAlign w:val="center"/>
          </w:tcPr>
          <w:p w14:paraId="47F296A4">
            <w:pPr>
              <w:jc w:val="cente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4089E499">
            <w:pPr>
              <w:jc w:val="cente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0513A551">
            <w:pPr>
              <w:jc w:val="center"/>
              <w:rPr>
                <w:rFonts w:hint="eastAsia" w:ascii="宋体" w:hAnsi="宋体" w:cs="宋体"/>
                <w:color w:val="000000" w:themeColor="text1"/>
                <w:sz w:val="24"/>
                <w:highlight w:val="none"/>
                <w14:textFill>
                  <w14:solidFill>
                    <w14:schemeClr w14:val="tx1"/>
                  </w14:solidFill>
                </w14:textFill>
              </w:rPr>
            </w:pPr>
          </w:p>
        </w:tc>
      </w:tr>
      <w:tr w14:paraId="0797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9DAEA3D">
            <w:pPr>
              <w:jc w:val="center"/>
              <w:rPr>
                <w:rFonts w:hint="eastAsia" w:ascii="宋体" w:hAnsi="宋体" w:cs="宋体"/>
                <w:color w:val="000000" w:themeColor="text1"/>
                <w:sz w:val="24"/>
                <w:highlight w:val="none"/>
                <w14:textFill>
                  <w14:solidFill>
                    <w14:schemeClr w14:val="tx1"/>
                  </w14:solidFill>
                </w14:textFill>
              </w:rPr>
            </w:pPr>
          </w:p>
        </w:tc>
        <w:tc>
          <w:tcPr>
            <w:tcW w:w="1785" w:type="dxa"/>
            <w:vAlign w:val="center"/>
          </w:tcPr>
          <w:p w14:paraId="1E58FF7A">
            <w:pPr>
              <w:snapToGrid w:val="0"/>
              <w:jc w:val="center"/>
              <w:rPr>
                <w:rFonts w:hint="eastAsia" w:ascii="宋体" w:hAnsi="宋体" w:cs="宋体"/>
                <w:color w:val="000000" w:themeColor="text1"/>
                <w:sz w:val="24"/>
                <w:highlight w:val="none"/>
                <w14:textFill>
                  <w14:solidFill>
                    <w14:schemeClr w14:val="tx1"/>
                  </w14:solidFill>
                </w14:textFill>
              </w:rPr>
            </w:pPr>
          </w:p>
        </w:tc>
        <w:tc>
          <w:tcPr>
            <w:tcW w:w="1785" w:type="dxa"/>
            <w:vAlign w:val="center"/>
          </w:tcPr>
          <w:p w14:paraId="574DB293">
            <w:pPr>
              <w:jc w:val="cente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5AC8A7A3">
            <w:pPr>
              <w:jc w:val="cente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5ED40A2E">
            <w:pPr>
              <w:jc w:val="center"/>
              <w:rPr>
                <w:rFonts w:hint="eastAsia" w:ascii="宋体" w:hAnsi="宋体" w:cs="宋体"/>
                <w:color w:val="000000" w:themeColor="text1"/>
                <w:sz w:val="24"/>
                <w:highlight w:val="none"/>
                <w14:textFill>
                  <w14:solidFill>
                    <w14:schemeClr w14:val="tx1"/>
                  </w14:solidFill>
                </w14:textFill>
              </w:rPr>
            </w:pPr>
          </w:p>
        </w:tc>
      </w:tr>
      <w:tr w14:paraId="37BC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56F520A9">
            <w:pPr>
              <w:jc w:val="center"/>
              <w:rPr>
                <w:rFonts w:hint="eastAsia" w:ascii="宋体" w:hAnsi="宋体" w:cs="宋体"/>
                <w:color w:val="000000" w:themeColor="text1"/>
                <w:sz w:val="24"/>
                <w:highlight w:val="none"/>
                <w14:textFill>
                  <w14:solidFill>
                    <w14:schemeClr w14:val="tx1"/>
                  </w14:solidFill>
                </w14:textFill>
              </w:rPr>
            </w:pPr>
          </w:p>
        </w:tc>
        <w:tc>
          <w:tcPr>
            <w:tcW w:w="1785" w:type="dxa"/>
            <w:vAlign w:val="center"/>
          </w:tcPr>
          <w:p w14:paraId="14F2C72B">
            <w:pPr>
              <w:snapToGrid w:val="0"/>
              <w:jc w:val="center"/>
              <w:rPr>
                <w:rFonts w:hint="eastAsia" w:ascii="宋体" w:hAnsi="宋体" w:cs="宋体"/>
                <w:color w:val="000000" w:themeColor="text1"/>
                <w:sz w:val="24"/>
                <w:highlight w:val="none"/>
                <w14:textFill>
                  <w14:solidFill>
                    <w14:schemeClr w14:val="tx1"/>
                  </w14:solidFill>
                </w14:textFill>
              </w:rPr>
            </w:pPr>
          </w:p>
        </w:tc>
        <w:tc>
          <w:tcPr>
            <w:tcW w:w="1785" w:type="dxa"/>
            <w:vAlign w:val="center"/>
          </w:tcPr>
          <w:p w14:paraId="40CF72F2">
            <w:pPr>
              <w:jc w:val="cente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71797BD6">
            <w:pPr>
              <w:jc w:val="cente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5C90BD59">
            <w:pPr>
              <w:jc w:val="center"/>
              <w:rPr>
                <w:rFonts w:hint="eastAsia" w:ascii="宋体" w:hAnsi="宋体" w:cs="宋体"/>
                <w:color w:val="000000" w:themeColor="text1"/>
                <w:sz w:val="24"/>
                <w:highlight w:val="none"/>
                <w14:textFill>
                  <w14:solidFill>
                    <w14:schemeClr w14:val="tx1"/>
                  </w14:solidFill>
                </w14:textFill>
              </w:rPr>
            </w:pPr>
          </w:p>
        </w:tc>
      </w:tr>
      <w:tr w14:paraId="4081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34BBA00">
            <w:pPr>
              <w:jc w:val="center"/>
              <w:rPr>
                <w:rFonts w:hint="eastAsia" w:ascii="宋体" w:hAnsi="宋体" w:cs="宋体"/>
                <w:color w:val="000000" w:themeColor="text1"/>
                <w:sz w:val="24"/>
                <w:highlight w:val="none"/>
                <w14:textFill>
                  <w14:solidFill>
                    <w14:schemeClr w14:val="tx1"/>
                  </w14:solidFill>
                </w14:textFill>
              </w:rPr>
            </w:pPr>
          </w:p>
        </w:tc>
        <w:tc>
          <w:tcPr>
            <w:tcW w:w="1785" w:type="dxa"/>
            <w:vAlign w:val="center"/>
          </w:tcPr>
          <w:p w14:paraId="6B2B707B">
            <w:pPr>
              <w:snapToGrid w:val="0"/>
              <w:jc w:val="center"/>
              <w:rPr>
                <w:rFonts w:hint="eastAsia" w:ascii="宋体" w:hAnsi="宋体" w:cs="宋体"/>
                <w:color w:val="000000" w:themeColor="text1"/>
                <w:sz w:val="24"/>
                <w:highlight w:val="none"/>
                <w14:textFill>
                  <w14:solidFill>
                    <w14:schemeClr w14:val="tx1"/>
                  </w14:solidFill>
                </w14:textFill>
              </w:rPr>
            </w:pPr>
          </w:p>
        </w:tc>
        <w:tc>
          <w:tcPr>
            <w:tcW w:w="1785" w:type="dxa"/>
            <w:vAlign w:val="center"/>
          </w:tcPr>
          <w:p w14:paraId="7C8720C1">
            <w:pPr>
              <w:jc w:val="center"/>
              <w:rPr>
                <w:rFonts w:hint="eastAsia" w:ascii="宋体" w:hAnsi="宋体" w:cs="宋体"/>
                <w:color w:val="000000" w:themeColor="text1"/>
                <w:sz w:val="24"/>
                <w:highlight w:val="none"/>
                <w14:textFill>
                  <w14:solidFill>
                    <w14:schemeClr w14:val="tx1"/>
                  </w14:solidFill>
                </w14:textFill>
              </w:rPr>
            </w:pPr>
          </w:p>
        </w:tc>
        <w:tc>
          <w:tcPr>
            <w:tcW w:w="1365" w:type="dxa"/>
            <w:vAlign w:val="center"/>
          </w:tcPr>
          <w:p w14:paraId="670098E7">
            <w:pPr>
              <w:jc w:val="center"/>
              <w:rPr>
                <w:rFonts w:hint="eastAsia" w:ascii="宋体" w:hAnsi="宋体" w:cs="宋体"/>
                <w:color w:val="000000" w:themeColor="text1"/>
                <w:sz w:val="24"/>
                <w:highlight w:val="none"/>
                <w14:textFill>
                  <w14:solidFill>
                    <w14:schemeClr w14:val="tx1"/>
                  </w14:solidFill>
                </w14:textFill>
              </w:rPr>
            </w:pPr>
          </w:p>
        </w:tc>
        <w:tc>
          <w:tcPr>
            <w:tcW w:w="2625" w:type="dxa"/>
            <w:vAlign w:val="center"/>
          </w:tcPr>
          <w:p w14:paraId="1CF6BB73">
            <w:pPr>
              <w:jc w:val="center"/>
              <w:rPr>
                <w:rFonts w:hint="eastAsia" w:ascii="宋体" w:hAnsi="宋体" w:cs="宋体"/>
                <w:color w:val="000000" w:themeColor="text1"/>
                <w:sz w:val="24"/>
                <w:highlight w:val="none"/>
                <w14:textFill>
                  <w14:solidFill>
                    <w14:schemeClr w14:val="tx1"/>
                  </w14:solidFill>
                </w14:textFill>
              </w:rPr>
            </w:pPr>
          </w:p>
        </w:tc>
      </w:tr>
    </w:tbl>
    <w:p w14:paraId="51ED4D23">
      <w:pPr>
        <w:spacing w:line="360" w:lineRule="auto"/>
        <w:rPr>
          <w:rFonts w:hint="eastAsia" w:ascii="宋体" w:hAnsi="宋体" w:cs="宋体"/>
          <w:b/>
          <w:color w:val="000000" w:themeColor="text1"/>
          <w:sz w:val="24"/>
          <w:highlight w:val="none"/>
          <w14:textFill>
            <w14:solidFill>
              <w14:schemeClr w14:val="tx1"/>
            </w14:solidFill>
          </w14:textFill>
        </w:rPr>
      </w:pPr>
    </w:p>
    <w:p w14:paraId="17B51A06">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19B417A6">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2CFBE903">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5726EA49">
      <w:pPr>
        <w:spacing w:line="360" w:lineRule="auto"/>
        <w:rPr>
          <w:rFonts w:hint="eastAsia" w:ascii="宋体" w:hAnsi="宋体" w:cs="宋体"/>
          <w:b/>
          <w:color w:val="000000" w:themeColor="text1"/>
          <w:sz w:val="24"/>
          <w:highlight w:val="none"/>
          <w14:textFill>
            <w14:solidFill>
              <w14:schemeClr w14:val="tx1"/>
            </w14:solidFill>
          </w14:textFill>
        </w:rPr>
      </w:pPr>
    </w:p>
    <w:p w14:paraId="0AF6D654">
      <w:pPr>
        <w:spacing w:line="360" w:lineRule="auto"/>
        <w:rPr>
          <w:rFonts w:hint="eastAsia" w:ascii="宋体" w:hAnsi="宋体" w:cs="宋体"/>
          <w:b/>
          <w:color w:val="000000" w:themeColor="text1"/>
          <w:sz w:val="24"/>
          <w:highlight w:val="none"/>
          <w14:textFill>
            <w14:solidFill>
              <w14:schemeClr w14:val="tx1"/>
            </w14:solidFill>
          </w14:textFill>
        </w:rPr>
      </w:pPr>
    </w:p>
    <w:p w14:paraId="3A8905E5">
      <w:pPr>
        <w:spacing w:line="360" w:lineRule="auto"/>
        <w:rPr>
          <w:rFonts w:hint="eastAsia" w:ascii="宋体" w:hAnsi="宋体" w:cs="宋体"/>
          <w:b/>
          <w:color w:val="000000" w:themeColor="text1"/>
          <w:sz w:val="24"/>
          <w:highlight w:val="none"/>
          <w14:textFill>
            <w14:solidFill>
              <w14:schemeClr w14:val="tx1"/>
            </w14:solidFill>
          </w14:textFill>
        </w:rPr>
      </w:pPr>
    </w:p>
    <w:p w14:paraId="35B3F091">
      <w:pPr>
        <w:spacing w:line="360" w:lineRule="auto"/>
        <w:rPr>
          <w:rFonts w:hint="eastAsia" w:ascii="宋体" w:hAnsi="宋体" w:cs="宋体"/>
          <w:b/>
          <w:color w:val="000000" w:themeColor="text1"/>
          <w:sz w:val="24"/>
          <w:highlight w:val="none"/>
          <w14:textFill>
            <w14:solidFill>
              <w14:schemeClr w14:val="tx1"/>
            </w14:solidFill>
          </w14:textFill>
        </w:rPr>
      </w:pPr>
    </w:p>
    <w:p w14:paraId="5320C45D">
      <w:pPr>
        <w:spacing w:line="360" w:lineRule="auto"/>
        <w:rPr>
          <w:rFonts w:hint="eastAsia" w:ascii="宋体" w:hAnsi="宋体" w:cs="宋体"/>
          <w:b/>
          <w:color w:val="000000" w:themeColor="text1"/>
          <w:sz w:val="24"/>
          <w:highlight w:val="none"/>
          <w14:textFill>
            <w14:solidFill>
              <w14:schemeClr w14:val="tx1"/>
            </w14:solidFill>
          </w14:textFill>
        </w:rPr>
      </w:pPr>
    </w:p>
    <w:p w14:paraId="2B1A0DE3">
      <w:pPr>
        <w:spacing w:line="360" w:lineRule="auto"/>
        <w:rPr>
          <w:rFonts w:hint="eastAsia" w:ascii="宋体" w:hAnsi="宋体" w:cs="宋体"/>
          <w:b/>
          <w:color w:val="000000" w:themeColor="text1"/>
          <w:sz w:val="24"/>
          <w:highlight w:val="none"/>
          <w14:textFill>
            <w14:solidFill>
              <w14:schemeClr w14:val="tx1"/>
            </w14:solidFill>
          </w14:textFill>
        </w:rPr>
      </w:pPr>
    </w:p>
    <w:p w14:paraId="219378BC">
      <w:pPr>
        <w:spacing w:line="360" w:lineRule="auto"/>
        <w:rPr>
          <w:rFonts w:hint="eastAsia" w:ascii="宋体" w:hAnsi="宋体" w:cs="宋体"/>
          <w:b/>
          <w:color w:val="000000" w:themeColor="text1"/>
          <w:sz w:val="24"/>
          <w:highlight w:val="none"/>
          <w14:textFill>
            <w14:solidFill>
              <w14:schemeClr w14:val="tx1"/>
            </w14:solidFill>
          </w14:textFill>
        </w:rPr>
      </w:pPr>
    </w:p>
    <w:p w14:paraId="318B91C6">
      <w:pPr>
        <w:spacing w:line="360" w:lineRule="auto"/>
        <w:rPr>
          <w:rFonts w:hint="eastAsia" w:ascii="宋体" w:hAnsi="宋体" w:cs="宋体"/>
          <w:b/>
          <w:color w:val="000000" w:themeColor="text1"/>
          <w:sz w:val="24"/>
          <w:highlight w:val="none"/>
          <w14:textFill>
            <w14:solidFill>
              <w14:schemeClr w14:val="tx1"/>
            </w14:solidFill>
          </w14:textFill>
        </w:rPr>
      </w:pPr>
    </w:p>
    <w:p w14:paraId="52642BBA">
      <w:pPr>
        <w:tabs>
          <w:tab w:val="left" w:pos="2460"/>
        </w:tabs>
        <w:spacing w:line="360" w:lineRule="auto"/>
        <w:rPr>
          <w:rFonts w:hint="eastAsia"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附件16</w:t>
      </w:r>
    </w:p>
    <w:p w14:paraId="67EE4D65">
      <w:pPr>
        <w:spacing w:line="360" w:lineRule="auto"/>
        <w:ind w:left="549" w:hanging="549" w:hangingChars="171"/>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距采购人最近的服务网点情况表</w:t>
      </w:r>
    </w:p>
    <w:tbl>
      <w:tblPr>
        <w:tblStyle w:val="26"/>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220"/>
        <w:gridCol w:w="285"/>
        <w:gridCol w:w="1500"/>
        <w:gridCol w:w="600"/>
        <w:gridCol w:w="2268"/>
      </w:tblGrid>
      <w:tr w14:paraId="789F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14:paraId="3C1BF8D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服务网点名称</w:t>
            </w:r>
          </w:p>
        </w:tc>
        <w:tc>
          <w:tcPr>
            <w:tcW w:w="6873" w:type="dxa"/>
            <w:gridSpan w:val="5"/>
            <w:vAlign w:val="center"/>
          </w:tcPr>
          <w:p w14:paraId="1825AE64">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791A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14:paraId="2AC1102E">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tc>
        <w:tc>
          <w:tcPr>
            <w:tcW w:w="6873" w:type="dxa"/>
            <w:gridSpan w:val="5"/>
            <w:vAlign w:val="center"/>
          </w:tcPr>
          <w:p w14:paraId="4B967EF7">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4BBE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14:paraId="59458952">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注册资本金</w:t>
            </w:r>
          </w:p>
        </w:tc>
        <w:tc>
          <w:tcPr>
            <w:tcW w:w="2220" w:type="dxa"/>
            <w:tcBorders>
              <w:right w:val="single" w:color="auto" w:sz="4" w:space="0"/>
            </w:tcBorders>
            <w:vAlign w:val="center"/>
          </w:tcPr>
          <w:p w14:paraId="5BB2022D">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385" w:type="dxa"/>
            <w:gridSpan w:val="3"/>
            <w:tcBorders>
              <w:left w:val="single" w:color="auto" w:sz="4" w:space="0"/>
              <w:right w:val="single" w:color="auto" w:sz="4" w:space="0"/>
            </w:tcBorders>
            <w:vAlign w:val="center"/>
          </w:tcPr>
          <w:p w14:paraId="570A6E0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其中投标人出资比例</w:t>
            </w:r>
          </w:p>
        </w:tc>
        <w:tc>
          <w:tcPr>
            <w:tcW w:w="2268" w:type="dxa"/>
            <w:tcBorders>
              <w:left w:val="single" w:color="auto" w:sz="4" w:space="0"/>
            </w:tcBorders>
            <w:vAlign w:val="center"/>
          </w:tcPr>
          <w:p w14:paraId="462D1D00">
            <w:pPr>
              <w:spacing w:line="360" w:lineRule="auto"/>
              <w:rPr>
                <w:rFonts w:hint="eastAsia" w:ascii="宋体" w:hAnsi="宋体" w:cs="宋体"/>
                <w:color w:val="000000" w:themeColor="text1"/>
                <w:sz w:val="24"/>
                <w:highlight w:val="none"/>
                <w14:textFill>
                  <w14:solidFill>
                    <w14:schemeClr w14:val="tx1"/>
                  </w14:solidFill>
                </w14:textFill>
              </w:rPr>
            </w:pPr>
          </w:p>
        </w:tc>
      </w:tr>
      <w:tr w14:paraId="07ED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14:paraId="620AE1F7">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员工总人数</w:t>
            </w:r>
          </w:p>
        </w:tc>
        <w:tc>
          <w:tcPr>
            <w:tcW w:w="2220" w:type="dxa"/>
            <w:tcBorders>
              <w:right w:val="single" w:color="auto" w:sz="4" w:space="0"/>
            </w:tcBorders>
            <w:vAlign w:val="center"/>
          </w:tcPr>
          <w:p w14:paraId="568BAD27">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2385" w:type="dxa"/>
            <w:gridSpan w:val="3"/>
            <w:tcBorders>
              <w:left w:val="single" w:color="auto" w:sz="4" w:space="0"/>
              <w:right w:val="single" w:color="auto" w:sz="4" w:space="0"/>
            </w:tcBorders>
            <w:vAlign w:val="center"/>
          </w:tcPr>
          <w:p w14:paraId="477E84A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其中：技术人员数</w:t>
            </w:r>
          </w:p>
        </w:tc>
        <w:tc>
          <w:tcPr>
            <w:tcW w:w="2268" w:type="dxa"/>
            <w:tcBorders>
              <w:left w:val="single" w:color="auto" w:sz="4" w:space="0"/>
            </w:tcBorders>
            <w:vAlign w:val="center"/>
          </w:tcPr>
          <w:p w14:paraId="5BB34864">
            <w:pPr>
              <w:spacing w:line="360" w:lineRule="auto"/>
              <w:rPr>
                <w:rFonts w:hint="eastAsia" w:ascii="宋体" w:hAnsi="宋体" w:cs="宋体"/>
                <w:color w:val="000000" w:themeColor="text1"/>
                <w:sz w:val="24"/>
                <w:highlight w:val="none"/>
                <w14:textFill>
                  <w14:solidFill>
                    <w14:schemeClr w14:val="tx1"/>
                  </w14:solidFill>
                </w14:textFill>
              </w:rPr>
            </w:pPr>
          </w:p>
        </w:tc>
      </w:tr>
      <w:tr w14:paraId="6EFF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14:paraId="2A8EE168">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经营期限</w:t>
            </w:r>
          </w:p>
        </w:tc>
        <w:tc>
          <w:tcPr>
            <w:tcW w:w="6873" w:type="dxa"/>
            <w:gridSpan w:val="5"/>
            <w:vAlign w:val="center"/>
          </w:tcPr>
          <w:p w14:paraId="466A16F7">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24C3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14:paraId="6A466E4F">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售后服务协议</w:t>
            </w:r>
          </w:p>
        </w:tc>
        <w:tc>
          <w:tcPr>
            <w:tcW w:w="6873" w:type="dxa"/>
            <w:gridSpan w:val="5"/>
            <w:vAlign w:val="center"/>
          </w:tcPr>
          <w:p w14:paraId="2B02C81C">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E38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14:paraId="7E0C803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售后服务内容</w:t>
            </w:r>
          </w:p>
        </w:tc>
        <w:tc>
          <w:tcPr>
            <w:tcW w:w="6873" w:type="dxa"/>
            <w:gridSpan w:val="5"/>
            <w:vAlign w:val="center"/>
          </w:tcPr>
          <w:p w14:paraId="40A0A723">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6D00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14:paraId="0FDE90DA">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工作业绩</w:t>
            </w:r>
          </w:p>
        </w:tc>
        <w:tc>
          <w:tcPr>
            <w:tcW w:w="6873" w:type="dxa"/>
            <w:gridSpan w:val="5"/>
            <w:vAlign w:val="center"/>
          </w:tcPr>
          <w:p w14:paraId="6867B111">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33DE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14:paraId="5252EA6C">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服务承诺</w:t>
            </w:r>
          </w:p>
        </w:tc>
        <w:tc>
          <w:tcPr>
            <w:tcW w:w="6873" w:type="dxa"/>
            <w:gridSpan w:val="5"/>
            <w:vAlign w:val="center"/>
          </w:tcPr>
          <w:p w14:paraId="51F80B86">
            <w:pPr>
              <w:spacing w:line="360" w:lineRule="auto"/>
              <w:jc w:val="center"/>
              <w:rPr>
                <w:rFonts w:hint="eastAsia" w:ascii="宋体" w:hAnsi="宋体" w:cs="宋体"/>
                <w:color w:val="000000" w:themeColor="text1"/>
                <w:sz w:val="24"/>
                <w:highlight w:val="none"/>
                <w14:textFill>
                  <w14:solidFill>
                    <w14:schemeClr w14:val="tx1"/>
                  </w14:solidFill>
                </w14:textFill>
              </w:rPr>
            </w:pPr>
          </w:p>
        </w:tc>
      </w:tr>
      <w:tr w14:paraId="7D67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14:paraId="0995C12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业务咨询电话</w:t>
            </w:r>
          </w:p>
        </w:tc>
        <w:tc>
          <w:tcPr>
            <w:tcW w:w="2505" w:type="dxa"/>
            <w:gridSpan w:val="2"/>
            <w:tcBorders>
              <w:right w:val="single" w:color="auto" w:sz="4" w:space="0"/>
            </w:tcBorders>
            <w:vAlign w:val="center"/>
          </w:tcPr>
          <w:p w14:paraId="511F2C30">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00" w:type="dxa"/>
            <w:tcBorders>
              <w:left w:val="single" w:color="auto" w:sz="4" w:space="0"/>
              <w:right w:val="single" w:color="auto" w:sz="4" w:space="0"/>
            </w:tcBorders>
            <w:vAlign w:val="center"/>
          </w:tcPr>
          <w:p w14:paraId="33EF0A6D">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tc>
        <w:tc>
          <w:tcPr>
            <w:tcW w:w="2868" w:type="dxa"/>
            <w:gridSpan w:val="2"/>
            <w:tcBorders>
              <w:left w:val="single" w:color="auto" w:sz="4" w:space="0"/>
            </w:tcBorders>
            <w:vAlign w:val="center"/>
          </w:tcPr>
          <w:p w14:paraId="746FBB08">
            <w:pPr>
              <w:spacing w:line="360" w:lineRule="auto"/>
              <w:rPr>
                <w:rFonts w:hint="eastAsia" w:ascii="宋体" w:hAnsi="宋体" w:cs="宋体"/>
                <w:color w:val="000000" w:themeColor="text1"/>
                <w:sz w:val="24"/>
                <w:highlight w:val="none"/>
                <w14:textFill>
                  <w14:solidFill>
                    <w14:schemeClr w14:val="tx1"/>
                  </w14:solidFill>
                </w14:textFill>
              </w:rPr>
            </w:pPr>
          </w:p>
        </w:tc>
      </w:tr>
      <w:tr w14:paraId="2B13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14:paraId="75920093">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负责人</w:t>
            </w:r>
          </w:p>
        </w:tc>
        <w:tc>
          <w:tcPr>
            <w:tcW w:w="2505" w:type="dxa"/>
            <w:gridSpan w:val="2"/>
            <w:tcBorders>
              <w:right w:val="single" w:color="auto" w:sz="4" w:space="0"/>
            </w:tcBorders>
            <w:vAlign w:val="center"/>
          </w:tcPr>
          <w:p w14:paraId="7D2D061A">
            <w:pPr>
              <w:spacing w:line="360" w:lineRule="auto"/>
              <w:jc w:val="center"/>
              <w:rPr>
                <w:rFonts w:hint="eastAsia" w:ascii="宋体" w:hAnsi="宋体" w:cs="宋体"/>
                <w:color w:val="000000" w:themeColor="text1"/>
                <w:sz w:val="24"/>
                <w:highlight w:val="none"/>
                <w14:textFill>
                  <w14:solidFill>
                    <w14:schemeClr w14:val="tx1"/>
                  </w14:solidFill>
                </w14:textFill>
              </w:rPr>
            </w:pPr>
          </w:p>
        </w:tc>
        <w:tc>
          <w:tcPr>
            <w:tcW w:w="1500" w:type="dxa"/>
            <w:tcBorders>
              <w:left w:val="single" w:color="auto" w:sz="4" w:space="0"/>
              <w:right w:val="single" w:color="auto" w:sz="4" w:space="0"/>
            </w:tcBorders>
            <w:vAlign w:val="center"/>
          </w:tcPr>
          <w:p w14:paraId="435019A4">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868" w:type="dxa"/>
            <w:gridSpan w:val="2"/>
            <w:tcBorders>
              <w:left w:val="single" w:color="auto" w:sz="4" w:space="0"/>
            </w:tcBorders>
            <w:vAlign w:val="center"/>
          </w:tcPr>
          <w:p w14:paraId="72F48EB4">
            <w:pPr>
              <w:spacing w:line="360" w:lineRule="auto"/>
              <w:rPr>
                <w:rFonts w:hint="eastAsia" w:ascii="宋体" w:hAnsi="宋体" w:cs="宋体"/>
                <w:color w:val="000000" w:themeColor="text1"/>
                <w:sz w:val="24"/>
                <w:highlight w:val="none"/>
                <w14:textFill>
                  <w14:solidFill>
                    <w14:schemeClr w14:val="tx1"/>
                  </w14:solidFill>
                </w14:textFill>
              </w:rPr>
            </w:pPr>
          </w:p>
        </w:tc>
      </w:tr>
    </w:tbl>
    <w:p w14:paraId="2608C81B">
      <w:pPr>
        <w:spacing w:line="360" w:lineRule="auto"/>
        <w:rPr>
          <w:rFonts w:hint="eastAsia" w:ascii="宋体" w:hAnsi="宋体" w:cs="宋体"/>
          <w:color w:val="000000" w:themeColor="text1"/>
          <w:sz w:val="24"/>
          <w:highlight w:val="none"/>
          <w14:textFill>
            <w14:solidFill>
              <w14:schemeClr w14:val="tx1"/>
            </w14:solidFill>
          </w14:textFill>
        </w:rPr>
      </w:pPr>
    </w:p>
    <w:p w14:paraId="39F180B0">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00E2A15B">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1154C321">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7BCE7CC3">
      <w:pPr>
        <w:spacing w:line="360" w:lineRule="auto"/>
        <w:rPr>
          <w:rFonts w:hint="eastAsia" w:ascii="宋体" w:hAnsi="宋体" w:cs="宋体"/>
          <w:color w:val="000000" w:themeColor="text1"/>
          <w:sz w:val="24"/>
          <w:szCs w:val="32"/>
          <w:highlight w:val="none"/>
          <w14:textFill>
            <w14:solidFill>
              <w14:schemeClr w14:val="tx1"/>
            </w14:solidFill>
          </w14:textFill>
        </w:rPr>
      </w:pPr>
    </w:p>
    <w:p w14:paraId="3B953DE3">
      <w:pPr>
        <w:rPr>
          <w:rFonts w:hint="eastAsia" w:ascii="宋体" w:hAnsi="宋体" w:cs="宋体"/>
          <w:b/>
          <w:bCs/>
          <w:color w:val="000000" w:themeColor="text1"/>
          <w:sz w:val="28"/>
          <w:szCs w:val="36"/>
          <w:highlight w:val="none"/>
          <w14:textFill>
            <w14:solidFill>
              <w14:schemeClr w14:val="tx1"/>
            </w14:solidFill>
          </w14:textFill>
        </w:rPr>
      </w:pPr>
    </w:p>
    <w:p w14:paraId="6774050E">
      <w:pPr>
        <w:rPr>
          <w:rFonts w:hint="eastAsia" w:ascii="宋体" w:hAnsi="宋体" w:cs="宋体"/>
          <w:b/>
          <w:bCs/>
          <w:color w:val="000000" w:themeColor="text1"/>
          <w:sz w:val="28"/>
          <w:szCs w:val="36"/>
          <w:highlight w:val="none"/>
          <w14:textFill>
            <w14:solidFill>
              <w14:schemeClr w14:val="tx1"/>
            </w14:solidFill>
          </w14:textFill>
        </w:rPr>
      </w:pPr>
    </w:p>
    <w:p w14:paraId="68F2D0E3">
      <w:pPr>
        <w:pStyle w:val="9"/>
        <w:rPr>
          <w:color w:val="000000" w:themeColor="text1"/>
          <w:highlight w:val="none"/>
          <w14:textFill>
            <w14:solidFill>
              <w14:schemeClr w14:val="tx1"/>
            </w14:solidFill>
          </w14:textFill>
        </w:rPr>
      </w:pPr>
    </w:p>
    <w:p w14:paraId="46447665">
      <w:pPr>
        <w:pStyle w:val="10"/>
        <w:rPr>
          <w:color w:val="000000" w:themeColor="text1"/>
          <w:highlight w:val="none"/>
          <w14:textFill>
            <w14:solidFill>
              <w14:schemeClr w14:val="tx1"/>
            </w14:solidFill>
          </w14:textFill>
        </w:rPr>
      </w:pPr>
    </w:p>
    <w:p w14:paraId="4B7EEA0A">
      <w:pPr>
        <w:pStyle w:val="20"/>
        <w:rPr>
          <w:color w:val="000000" w:themeColor="text1"/>
          <w:highlight w:val="none"/>
          <w14:textFill>
            <w14:solidFill>
              <w14:schemeClr w14:val="tx1"/>
            </w14:solidFill>
          </w14:textFill>
        </w:rPr>
      </w:pPr>
    </w:p>
    <w:p w14:paraId="5EE56A4E">
      <w:pPr>
        <w:rPr>
          <w:color w:val="000000" w:themeColor="text1"/>
          <w:highlight w:val="none"/>
          <w14:textFill>
            <w14:solidFill>
              <w14:schemeClr w14:val="tx1"/>
            </w14:solidFill>
          </w14:textFill>
        </w:rPr>
      </w:pPr>
    </w:p>
    <w:p w14:paraId="222C2906">
      <w:pPr>
        <w:pStyle w:val="9"/>
        <w:rPr>
          <w:color w:val="000000" w:themeColor="text1"/>
          <w:highlight w:val="none"/>
          <w14:textFill>
            <w14:solidFill>
              <w14:schemeClr w14:val="tx1"/>
            </w14:solidFill>
          </w14:textFill>
        </w:rPr>
      </w:pPr>
    </w:p>
    <w:p w14:paraId="132E9A3B">
      <w:pPr>
        <w:pStyle w:val="10"/>
        <w:rPr>
          <w:color w:val="000000" w:themeColor="text1"/>
          <w:highlight w:val="none"/>
          <w14:textFill>
            <w14:solidFill>
              <w14:schemeClr w14:val="tx1"/>
            </w14:solidFill>
          </w14:textFill>
        </w:rPr>
      </w:pPr>
    </w:p>
    <w:p w14:paraId="7DDF951C">
      <w:pPr>
        <w:snapToGrid w:val="0"/>
        <w:spacing w:before="158" w:beforeLines="50" w:after="50" w:line="36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附件17</w:t>
      </w:r>
    </w:p>
    <w:p w14:paraId="05683E8C">
      <w:pPr>
        <w:spacing w:line="360" w:lineRule="atLeast"/>
        <w:jc w:val="center"/>
        <w:rPr>
          <w:rFonts w:hint="eastAsia" w:ascii="仿宋" w:hAnsi="仿宋" w:eastAsia="仿宋" w:cs="仿宋_GB2312"/>
          <w:color w:val="000000" w:themeColor="text1"/>
          <w:sz w:val="36"/>
          <w:szCs w:val="36"/>
          <w:highlight w:val="none"/>
          <w14:textFill>
            <w14:solidFill>
              <w14:schemeClr w14:val="tx1"/>
            </w14:solidFill>
          </w14:textFill>
        </w:rPr>
      </w:pPr>
      <w:r>
        <w:rPr>
          <w:rFonts w:hint="eastAsia" w:ascii="仿宋" w:hAnsi="仿宋" w:eastAsia="仿宋" w:cs="仿宋_GB2312"/>
          <w:color w:val="000000" w:themeColor="text1"/>
          <w:sz w:val="36"/>
          <w:szCs w:val="36"/>
          <w:highlight w:val="none"/>
          <w14:textFill>
            <w14:solidFill>
              <w14:schemeClr w14:val="tx1"/>
            </w14:solidFill>
          </w14:textFill>
        </w:rPr>
        <w:t>商务与技术评测索引表</w:t>
      </w:r>
    </w:p>
    <w:tbl>
      <w:tblPr>
        <w:tblStyle w:val="26"/>
        <w:tblpPr w:leftFromText="180" w:rightFromText="180" w:vertAnchor="text" w:horzAnchor="margin" w:tblpXSpec="center" w:tblpY="39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5082"/>
        <w:gridCol w:w="1842"/>
      </w:tblGrid>
      <w:tr w14:paraId="70AE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4" w:type="dxa"/>
            <w:vAlign w:val="center"/>
          </w:tcPr>
          <w:p w14:paraId="0B343F94">
            <w:pPr>
              <w:spacing w:line="360" w:lineRule="auto"/>
              <w:jc w:val="center"/>
              <w:rPr>
                <w:rFonts w:hint="eastAsia"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评分项目</w:t>
            </w:r>
          </w:p>
        </w:tc>
        <w:tc>
          <w:tcPr>
            <w:tcW w:w="5082" w:type="dxa"/>
            <w:vAlign w:val="center"/>
          </w:tcPr>
          <w:p w14:paraId="6E77C583">
            <w:pPr>
              <w:spacing w:line="360" w:lineRule="auto"/>
              <w:jc w:val="center"/>
              <w:rPr>
                <w:rFonts w:hint="eastAsia"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得分说明</w:t>
            </w:r>
          </w:p>
        </w:tc>
        <w:tc>
          <w:tcPr>
            <w:tcW w:w="1842" w:type="dxa"/>
            <w:vAlign w:val="center"/>
          </w:tcPr>
          <w:p w14:paraId="03E12E00">
            <w:pPr>
              <w:spacing w:line="360" w:lineRule="auto"/>
              <w:jc w:val="center"/>
              <w:rPr>
                <w:rFonts w:hint="eastAsia" w:ascii="仿宋" w:hAnsi="仿宋" w:eastAsia="仿宋" w:cs="仿宋_GB2312"/>
                <w:b/>
                <w:color w:val="000000" w:themeColor="text1"/>
                <w:sz w:val="28"/>
                <w:szCs w:val="28"/>
                <w:highlight w:val="none"/>
                <w14:textFill>
                  <w14:solidFill>
                    <w14:schemeClr w14:val="tx1"/>
                  </w14:solidFill>
                </w14:textFill>
              </w:rPr>
            </w:pPr>
            <w:r>
              <w:rPr>
                <w:rFonts w:hint="eastAsia" w:ascii="仿宋" w:hAnsi="仿宋" w:eastAsia="仿宋" w:cs="仿宋_GB2312"/>
                <w:b/>
                <w:color w:val="000000" w:themeColor="text1"/>
                <w:sz w:val="28"/>
                <w:szCs w:val="28"/>
                <w:highlight w:val="none"/>
                <w14:textFill>
                  <w14:solidFill>
                    <w14:schemeClr w14:val="tx1"/>
                  </w14:solidFill>
                </w14:textFill>
              </w:rPr>
              <w:t>证明文件</w:t>
            </w:r>
          </w:p>
        </w:tc>
      </w:tr>
      <w:tr w14:paraId="30BE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6F02B420">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5082" w:type="dxa"/>
          </w:tcPr>
          <w:p w14:paraId="55C52EA1">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1842" w:type="dxa"/>
            <w:vAlign w:val="center"/>
          </w:tcPr>
          <w:p w14:paraId="089AABD6">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14:paraId="232F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Pr>
          <w:p w14:paraId="25A23164">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5082" w:type="dxa"/>
          </w:tcPr>
          <w:p w14:paraId="5A4D8113">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1842" w:type="dxa"/>
            <w:vAlign w:val="center"/>
          </w:tcPr>
          <w:p w14:paraId="6A5D9522">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14:paraId="5970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14:paraId="64F9772E">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14:paraId="515E08E9">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14:paraId="1F88AD63">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14:paraId="0AA1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14:paraId="474C7CEC">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14:paraId="5C613C74">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14:paraId="19591C5D">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14:paraId="4AE5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14:paraId="7DB5A234">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14:paraId="3C1CB2A8">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14:paraId="33FEA3FC">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14:paraId="3BE6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14:paraId="6B73E9C4">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14:paraId="58DC0514">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14:paraId="0BBBBA4B">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14:paraId="1AA6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14:paraId="15516376">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14:paraId="6E6151EC">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14:paraId="2690C372">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14:paraId="043E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14:paraId="08E8961F">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14:paraId="5DD3C7E6">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14:paraId="20A8BBF1">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r w14:paraId="6E23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4" w:type="dxa"/>
            <w:tcBorders>
              <w:top w:val="single" w:color="auto" w:sz="4" w:space="0"/>
              <w:left w:val="single" w:color="auto" w:sz="4" w:space="0"/>
              <w:bottom w:val="single" w:color="auto" w:sz="4" w:space="0"/>
              <w:right w:val="single" w:color="auto" w:sz="4" w:space="0"/>
            </w:tcBorders>
          </w:tcPr>
          <w:p w14:paraId="77D50D24">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5082" w:type="dxa"/>
            <w:tcBorders>
              <w:top w:val="single" w:color="auto" w:sz="4" w:space="0"/>
              <w:left w:val="single" w:color="auto" w:sz="4" w:space="0"/>
              <w:bottom w:val="single" w:color="auto" w:sz="4" w:space="0"/>
              <w:right w:val="single" w:color="auto" w:sz="4" w:space="0"/>
            </w:tcBorders>
          </w:tcPr>
          <w:p w14:paraId="436616F0">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vAlign w:val="center"/>
          </w:tcPr>
          <w:p w14:paraId="3E8ACE94">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见商务技术文件第( )页</w:t>
            </w:r>
          </w:p>
        </w:tc>
      </w:tr>
    </w:tbl>
    <w:p w14:paraId="6F3BC906">
      <w:pPr>
        <w:snapToGrid w:val="0"/>
        <w:spacing w:before="50"/>
        <w:jc w:val="left"/>
        <w:rPr>
          <w:rFonts w:hint="eastAsia" w:ascii="仿宋" w:hAnsi="仿宋" w:eastAsia="仿宋"/>
          <w:color w:val="000000" w:themeColor="text1"/>
          <w:sz w:val="36"/>
          <w:szCs w:val="36"/>
          <w:highlight w:val="none"/>
          <w14:textFill>
            <w14:solidFill>
              <w14:schemeClr w14:val="tx1"/>
            </w14:solidFill>
          </w14:textFill>
        </w:rPr>
      </w:pPr>
    </w:p>
    <w:p w14:paraId="639BDD98">
      <w:pPr>
        <w:spacing w:line="400" w:lineRule="exact"/>
        <w:jc w:val="right"/>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投标人名称（签电子公章）：</w:t>
      </w:r>
    </w:p>
    <w:p w14:paraId="6D90F824">
      <w:pPr>
        <w:spacing w:line="400" w:lineRule="exact"/>
        <w:jc w:val="right"/>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8"/>
          <w:szCs w:val="28"/>
          <w:highlight w:val="none"/>
          <w14:textFill>
            <w14:solidFill>
              <w14:schemeClr w14:val="tx1"/>
            </w14:solidFill>
          </w14:textFill>
        </w:rPr>
        <w:t>法定代表人或授权委托代理人(签章或签字)：</w:t>
      </w:r>
    </w:p>
    <w:p w14:paraId="6D8C7ACE">
      <w:pPr>
        <w:spacing w:line="400" w:lineRule="exact"/>
        <w:jc w:val="right"/>
        <w:rPr>
          <w:rFonts w:hint="eastAsia"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日    期：     年    月   日</w:t>
      </w:r>
    </w:p>
    <w:p w14:paraId="4150293F">
      <w:pPr>
        <w:spacing w:line="400" w:lineRule="exact"/>
        <w:jc w:val="center"/>
        <w:rPr>
          <w:rFonts w:hint="eastAsia" w:ascii="仿宋" w:hAnsi="仿宋" w:eastAsia="仿宋" w:cs="仿宋_GB2312"/>
          <w:color w:val="000000" w:themeColor="text1"/>
          <w:sz w:val="24"/>
          <w:highlight w:val="none"/>
          <w14:textFill>
            <w14:solidFill>
              <w14:schemeClr w14:val="tx1"/>
            </w14:solidFill>
          </w14:textFill>
        </w:rPr>
      </w:pPr>
    </w:p>
    <w:p w14:paraId="3B4B2BD5">
      <w:pPr>
        <w:widowControl/>
        <w:jc w:val="left"/>
        <w:rPr>
          <w:rFonts w:hint="eastAsia" w:ascii="宋体" w:hAnsi="宋体"/>
          <w:b/>
          <w:color w:val="000000" w:themeColor="text1"/>
          <w:sz w:val="28"/>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说明：本表结合本招标文件评分细则填制，投标人应在此表上对每项作出承诺或说明</w:t>
      </w:r>
    </w:p>
    <w:p w14:paraId="4DDD4AF7">
      <w:pPr>
        <w:rPr>
          <w:rFonts w:hint="eastAsia" w:ascii="宋体" w:hAnsi="宋体" w:cs="宋体"/>
          <w:b/>
          <w:bCs/>
          <w:color w:val="000000" w:themeColor="text1"/>
          <w:sz w:val="28"/>
          <w:szCs w:val="36"/>
          <w:highlight w:val="none"/>
          <w14:textFill>
            <w14:solidFill>
              <w14:schemeClr w14:val="tx1"/>
            </w14:solidFill>
          </w14:textFill>
        </w:rPr>
      </w:pPr>
    </w:p>
    <w:p w14:paraId="3D91D599">
      <w:pPr>
        <w:pStyle w:val="9"/>
        <w:rPr>
          <w:color w:val="000000" w:themeColor="text1"/>
          <w:highlight w:val="none"/>
          <w14:textFill>
            <w14:solidFill>
              <w14:schemeClr w14:val="tx1"/>
            </w14:solidFill>
          </w14:textFill>
        </w:rPr>
      </w:pPr>
    </w:p>
    <w:p w14:paraId="1EBC2FB1">
      <w:pPr>
        <w:pStyle w:val="9"/>
        <w:rPr>
          <w:color w:val="000000" w:themeColor="text1"/>
          <w:highlight w:val="none"/>
          <w14:textFill>
            <w14:solidFill>
              <w14:schemeClr w14:val="tx1"/>
            </w14:solidFill>
          </w14:textFill>
        </w:rPr>
      </w:pPr>
    </w:p>
    <w:p w14:paraId="347E5C5D">
      <w:pPr>
        <w:pStyle w:val="20"/>
        <w:rPr>
          <w:color w:val="000000" w:themeColor="text1"/>
          <w:highlight w:val="none"/>
          <w14:textFill>
            <w14:solidFill>
              <w14:schemeClr w14:val="tx1"/>
            </w14:solidFill>
          </w14:textFill>
        </w:rPr>
      </w:pPr>
    </w:p>
    <w:p w14:paraId="6EAA2510">
      <w:pPr>
        <w:pStyle w:val="9"/>
        <w:rPr>
          <w:color w:val="000000" w:themeColor="text1"/>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附件18</w:t>
      </w:r>
    </w:p>
    <w:p w14:paraId="105CC962">
      <w:pPr>
        <w:pStyle w:val="10"/>
        <w:rPr>
          <w:color w:val="000000" w:themeColor="text1"/>
          <w:highlight w:val="none"/>
          <w14:textFill>
            <w14:solidFill>
              <w14:schemeClr w14:val="tx1"/>
            </w14:solidFill>
          </w14:textFill>
        </w:rPr>
      </w:pPr>
    </w:p>
    <w:p w14:paraId="52A65DBD">
      <w:pPr>
        <w:spacing w:line="440" w:lineRule="exact"/>
        <w:jc w:val="center"/>
        <w:rPr>
          <w:rFonts w:hint="eastAsia" w:ascii="方正小标宋简体" w:hAnsi="宋体" w:eastAsia="方正小标宋简体" w:cs="Arial"/>
          <w:color w:val="000000" w:themeColor="text1"/>
          <w:sz w:val="44"/>
          <w:szCs w:val="44"/>
          <w:highlight w:val="none"/>
          <w14:textFill>
            <w14:solidFill>
              <w14:schemeClr w14:val="tx1"/>
            </w14:solidFill>
          </w14:textFill>
        </w:rPr>
      </w:pPr>
      <w:r>
        <w:rPr>
          <w:rFonts w:hint="eastAsia" w:ascii="方正小标宋简体" w:hAnsi="Arial" w:eastAsia="方正小标宋简体" w:cs="Arial"/>
          <w:color w:val="000000" w:themeColor="text1"/>
          <w:sz w:val="44"/>
          <w:szCs w:val="44"/>
          <w:highlight w:val="none"/>
          <w14:textFill>
            <w14:solidFill>
              <w14:schemeClr w14:val="tx1"/>
            </w14:solidFill>
          </w14:textFill>
        </w:rPr>
        <w:t>RFID</w:t>
      </w:r>
      <w:r>
        <w:rPr>
          <w:rFonts w:hint="eastAsia" w:ascii="方正小标宋简体" w:hAnsi="宋体" w:eastAsia="方正小标宋简体"/>
          <w:color w:val="000000" w:themeColor="text1"/>
          <w:sz w:val="44"/>
          <w:szCs w:val="44"/>
          <w:highlight w:val="none"/>
          <w14:textFill>
            <w14:solidFill>
              <w14:schemeClr w14:val="tx1"/>
            </w14:solidFill>
          </w14:textFill>
        </w:rPr>
        <w:t>图书电子标签</w:t>
      </w:r>
      <w:r>
        <w:rPr>
          <w:rFonts w:hint="eastAsia" w:ascii="方正小标宋简体" w:hAnsi="宋体" w:eastAsia="方正小标宋简体" w:cs="Arial"/>
          <w:color w:val="000000" w:themeColor="text1"/>
          <w:sz w:val="44"/>
          <w:szCs w:val="44"/>
          <w:highlight w:val="none"/>
          <w14:textFill>
            <w14:solidFill>
              <w14:schemeClr w14:val="tx1"/>
            </w14:solidFill>
          </w14:textFill>
        </w:rPr>
        <w:t>要求</w:t>
      </w:r>
    </w:p>
    <w:p w14:paraId="5366EAC9">
      <w:pPr>
        <w:spacing w:line="440" w:lineRule="exact"/>
        <w:jc w:val="center"/>
        <w:rPr>
          <w:rFonts w:hint="eastAsia" w:ascii="黑体" w:hAnsi="宋体" w:eastAsia="黑体" w:cs="Arial"/>
          <w:b/>
          <w:color w:val="000000" w:themeColor="text1"/>
          <w:sz w:val="32"/>
          <w:szCs w:val="32"/>
          <w:highlight w:val="none"/>
          <w14:textFill>
            <w14:solidFill>
              <w14:schemeClr w14:val="tx1"/>
            </w14:solidFill>
          </w14:textFill>
        </w:rPr>
      </w:pPr>
    </w:p>
    <w:p w14:paraId="2E49F3AB">
      <w:pPr>
        <w:pStyle w:val="18"/>
        <w:ind w:left="205" w:leftChars="3" w:hanging="199" w:hangingChars="95"/>
        <w:outlineLvl w:val="0"/>
        <w:rPr>
          <w:rFonts w:ascii="Arial" w:hAnsi="Arial" w:cs="Arial"/>
          <w:color w:val="000000" w:themeColor="text1"/>
          <w:szCs w:val="21"/>
          <w:highlight w:val="none"/>
          <w14:textFill>
            <w14:solidFill>
              <w14:schemeClr w14:val="tx1"/>
            </w14:solidFill>
          </w14:textFill>
        </w:rPr>
      </w:pPr>
    </w:p>
    <w:tbl>
      <w:tblPr>
        <w:tblStyle w:val="26"/>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7381"/>
      </w:tblGrid>
      <w:tr w14:paraId="6050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0" w:type="dxa"/>
            <w:shd w:val="clear" w:color="auto" w:fill="E6E6E6"/>
            <w:vAlign w:val="center"/>
          </w:tcPr>
          <w:p w14:paraId="6615A802">
            <w:pPr>
              <w:jc w:val="center"/>
              <w:rPr>
                <w:rFonts w:hint="eastAsia"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类别</w:t>
            </w:r>
          </w:p>
        </w:tc>
        <w:tc>
          <w:tcPr>
            <w:tcW w:w="7381" w:type="dxa"/>
            <w:shd w:val="clear" w:color="auto" w:fill="E6E6E6"/>
            <w:vAlign w:val="center"/>
          </w:tcPr>
          <w:p w14:paraId="67DB3A1A">
            <w:pPr>
              <w:jc w:val="center"/>
              <w:rPr>
                <w:rFonts w:hint="eastAsia" w:ascii="宋体" w:hAnsi="宋体" w:cs="Arial"/>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指标</w:t>
            </w:r>
          </w:p>
        </w:tc>
      </w:tr>
      <w:tr w14:paraId="6B56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1240" w:type="dxa"/>
            <w:vAlign w:val="center"/>
          </w:tcPr>
          <w:p w14:paraId="1BD7DCE3">
            <w:pPr>
              <w:jc w:val="center"/>
              <w:rPr>
                <w:rFonts w:hint="eastAsia"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功能要求</w:t>
            </w:r>
          </w:p>
        </w:tc>
        <w:tc>
          <w:tcPr>
            <w:tcW w:w="7381" w:type="dxa"/>
            <w:vAlign w:val="center"/>
          </w:tcPr>
          <w:p w14:paraId="4341ABA9">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标签中有存储器，存储在其中的资料可重复读、写。</w:t>
            </w:r>
          </w:p>
          <w:p w14:paraId="496338E7">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标签可以非接触式地读取和写入，加快文献流通的处理速度。</w:t>
            </w:r>
          </w:p>
          <w:p w14:paraId="7E8ACCD5">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标签具有一定的抗冲突性，能保证多个标签地同时可靠识别。</w:t>
            </w:r>
          </w:p>
          <w:p w14:paraId="2DE0FC32">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标签具有较高的安全性，防止存储在其中的信息被随意读取或改写。</w:t>
            </w:r>
          </w:p>
          <w:p w14:paraId="2B37C489">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标签为无源标签，须符合国际相关行业标准，如ISO15693标准、ISO 18000-3标准等。</w:t>
            </w:r>
          </w:p>
          <w:p w14:paraId="157B825B">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具有不可改写的唯一序列号（UID）。</w:t>
            </w:r>
          </w:p>
          <w:p w14:paraId="3E449495">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采用倒装法封装(Flip-Chip)。</w:t>
            </w:r>
          </w:p>
          <w:p w14:paraId="6804E275">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标签的天线为铝或铜质天线，采用蚀刻法工艺制造。</w:t>
            </w:r>
          </w:p>
          <w:p w14:paraId="1E70838A">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用户可自定义数据格式和内容，具有良好的扩展性。</w:t>
            </w:r>
          </w:p>
          <w:p w14:paraId="5D730139">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图书、光盘用标签采用AFI位作为防盗的安全标志方法，且AFI标志位必须可以由用户自由修改。</w:t>
            </w:r>
          </w:p>
          <w:p w14:paraId="2002DB79">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标签固有频率误差频率达到ISO标准的要求。</w:t>
            </w:r>
          </w:p>
          <w:p w14:paraId="28AA7CC9">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相关的RFID阅读产品设备，可在非常短的时间内读取存储在标签中的资料（实际工作环境，若以标签容量</w:t>
            </w:r>
            <w:r>
              <w:rPr>
                <w:rFonts w:hint="eastAsia" w:ascii="宋体" w:hAnsi="宋体" w:cs="Arial"/>
                <w:color w:val="000000" w:themeColor="text1"/>
                <w:szCs w:val="21"/>
                <w:highlight w:val="none"/>
                <w14:textFill>
                  <w14:solidFill>
                    <w14:schemeClr w14:val="tx1"/>
                  </w14:solidFill>
                </w14:textFill>
              </w:rPr>
              <w:t>1024</w:t>
            </w:r>
            <w:r>
              <w:rPr>
                <w:rFonts w:ascii="宋体" w:hAnsi="宋体" w:cs="Arial"/>
                <w:color w:val="000000" w:themeColor="text1"/>
                <w:szCs w:val="21"/>
                <w:highlight w:val="none"/>
                <w14:textFill>
                  <w14:solidFill>
                    <w14:schemeClr w14:val="tx1"/>
                  </w14:solidFill>
                </w14:textFill>
              </w:rPr>
              <w:t>bits为标准计算，每种工序中标签的读取速度都能达到0.1s之内）。</w:t>
            </w:r>
          </w:p>
          <w:p w14:paraId="2F81FDF7">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带不干胶的、单片的标签，在粘贴到书籍时不需要再刷胶或者配粘纸，并粘贴后不易撕毁脱落，芯片数据保存时间可以保证10年，同时应保证采用中性粘胶对图书及其它介质黏贴表面无损害。另外使用PH值为6-8之间的中性背胶。</w:t>
            </w:r>
          </w:p>
          <w:p w14:paraId="28F8C97E">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图书标签为卷状包装，可以在电动或手动标签分配器中方便分配抽取。</w:t>
            </w:r>
          </w:p>
        </w:tc>
      </w:tr>
      <w:tr w14:paraId="1814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1240" w:type="dxa"/>
            <w:vAlign w:val="center"/>
          </w:tcPr>
          <w:p w14:paraId="796A613D">
            <w:pPr>
              <w:jc w:val="center"/>
              <w:rPr>
                <w:rFonts w:hint="eastAsia"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技术要求</w:t>
            </w:r>
          </w:p>
        </w:tc>
        <w:tc>
          <w:tcPr>
            <w:tcW w:w="7381" w:type="dxa"/>
            <w:vAlign w:val="center"/>
          </w:tcPr>
          <w:p w14:paraId="0121645D">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符合标准： 兼容RFID标准ISO 15693 、ISO 18000-3</w:t>
            </w:r>
          </w:p>
          <w:p w14:paraId="7913F95B">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工作频率：</w:t>
            </w:r>
            <w:r>
              <w:rPr>
                <w:rFonts w:ascii="宋体" w:hAnsi="宋体" w:cs="Arial"/>
                <w:color w:val="000000" w:themeColor="text1"/>
                <w:szCs w:val="21"/>
                <w:highlight w:val="none"/>
                <w14:textFill>
                  <w14:solidFill>
                    <w14:schemeClr w14:val="tx1"/>
                  </w14:solidFill>
                </w14:textFill>
              </w:rPr>
              <w:tab/>
            </w:r>
            <w:r>
              <w:rPr>
                <w:rFonts w:ascii="宋体" w:hAnsi="宋体" w:cs="Arial"/>
                <w:color w:val="000000" w:themeColor="text1"/>
                <w:szCs w:val="21"/>
                <w:highlight w:val="none"/>
                <w14:textFill>
                  <w14:solidFill>
                    <w14:schemeClr w14:val="tx1"/>
                  </w14:solidFill>
                </w14:textFill>
              </w:rPr>
              <w:t>13.56 MHz</w:t>
            </w:r>
          </w:p>
          <w:p w14:paraId="0E521365">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有效使用寿命：≥10年</w:t>
            </w:r>
          </w:p>
          <w:p w14:paraId="7DBEC7F4">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内存容量： ≥</w:t>
            </w:r>
            <w:r>
              <w:rPr>
                <w:rFonts w:hint="eastAsia" w:ascii="宋体" w:hAnsi="宋体" w:cs="Arial"/>
                <w:color w:val="000000" w:themeColor="text1"/>
                <w:szCs w:val="21"/>
                <w:highlight w:val="none"/>
                <w14:textFill>
                  <w14:solidFill>
                    <w14:schemeClr w14:val="tx1"/>
                  </w14:solidFill>
                </w14:textFill>
              </w:rPr>
              <w:t>1024</w:t>
            </w:r>
            <w:r>
              <w:rPr>
                <w:rFonts w:ascii="宋体" w:hAnsi="宋体" w:cs="Arial"/>
                <w:color w:val="000000" w:themeColor="text1"/>
                <w:szCs w:val="21"/>
                <w:highlight w:val="none"/>
                <w14:textFill>
                  <w14:solidFill>
                    <w14:schemeClr w14:val="tx1"/>
                  </w14:solidFill>
                </w14:textFill>
              </w:rPr>
              <w:t>bits</w:t>
            </w:r>
          </w:p>
          <w:p w14:paraId="1B09D9AC">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有效擦写次数：≥10万次</w:t>
            </w:r>
          </w:p>
          <w:p w14:paraId="63F0630A">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环境温度范围：-20℃-75℃摄氏度</w:t>
            </w:r>
          </w:p>
        </w:tc>
      </w:tr>
      <w:tr w14:paraId="4992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1240" w:type="dxa"/>
            <w:vAlign w:val="center"/>
          </w:tcPr>
          <w:p w14:paraId="610F04B8">
            <w:pPr>
              <w:jc w:val="center"/>
              <w:rPr>
                <w:rFonts w:hint="eastAsia" w:ascii="宋体" w:hAnsi="宋体" w:cs="Arial"/>
                <w:b/>
                <w:color w:val="000000" w:themeColor="text1"/>
                <w:szCs w:val="21"/>
                <w:highlight w:val="none"/>
                <w14:textFill>
                  <w14:solidFill>
                    <w14:schemeClr w14:val="tx1"/>
                  </w14:solidFill>
                </w14:textFill>
              </w:rPr>
            </w:pPr>
            <w:r>
              <w:rPr>
                <w:rFonts w:ascii="宋体" w:hAnsi="宋体" w:cs="Arial"/>
                <w:b/>
                <w:color w:val="000000" w:themeColor="text1"/>
                <w:szCs w:val="21"/>
                <w:highlight w:val="none"/>
                <w14:textFill>
                  <w14:solidFill>
                    <w14:schemeClr w14:val="tx1"/>
                  </w14:solidFill>
                </w14:textFill>
              </w:rPr>
              <w:t>服务要求</w:t>
            </w:r>
          </w:p>
        </w:tc>
        <w:tc>
          <w:tcPr>
            <w:tcW w:w="7381" w:type="dxa"/>
            <w:vAlign w:val="center"/>
          </w:tcPr>
          <w:p w14:paraId="1834ECC0">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标签中可存储一些基本信息，投标人应优化读取速度，提高处理的效率。</w:t>
            </w:r>
          </w:p>
          <w:p w14:paraId="416B366D">
            <w:pPr>
              <w:numPr>
                <w:ilvl w:val="0"/>
                <w:numId w:val="2"/>
              </w:numP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供货方</w:t>
            </w:r>
            <w:r>
              <w:rPr>
                <w:rFonts w:ascii="宋体" w:hAnsi="宋体" w:cs="Arial"/>
                <w:color w:val="000000" w:themeColor="text1"/>
                <w:szCs w:val="21"/>
                <w:highlight w:val="none"/>
                <w14:textFill>
                  <w14:solidFill>
                    <w14:schemeClr w14:val="tx1"/>
                  </w14:solidFill>
                </w14:textFill>
              </w:rPr>
              <w:t>须提供标签的监测控制方案，用于监控标签的状态，当标签被阅读或识别时，可判断出流通资料是否可以被带出馆外。</w:t>
            </w:r>
          </w:p>
          <w:p w14:paraId="4913C1AC">
            <w:pPr>
              <w:numPr>
                <w:ilvl w:val="0"/>
                <w:numId w:val="2"/>
              </w:numPr>
              <w:rPr>
                <w:rFonts w:hint="eastAsia"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须提供日常的符合标准的该种标签的供应渠道，方便以后标签数量的扩充。</w:t>
            </w:r>
          </w:p>
          <w:p w14:paraId="15F9C7AB">
            <w:pPr>
              <w:numPr>
                <w:ilvl w:val="0"/>
                <w:numId w:val="2"/>
              </w:numP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供货方</w:t>
            </w:r>
            <w:r>
              <w:rPr>
                <w:rFonts w:ascii="宋体" w:hAnsi="宋体" w:cs="Arial"/>
                <w:color w:val="000000" w:themeColor="text1"/>
                <w:szCs w:val="21"/>
                <w:highlight w:val="none"/>
                <w14:textFill>
                  <w14:solidFill>
                    <w14:schemeClr w14:val="tx1"/>
                  </w14:solidFill>
                </w14:textFill>
              </w:rPr>
              <w:t>应负责在</w:t>
            </w:r>
            <w:r>
              <w:rPr>
                <w:rFonts w:hint="eastAsia" w:ascii="宋体" w:hAnsi="宋体" w:cs="Arial"/>
                <w:color w:val="000000" w:themeColor="text1"/>
                <w:szCs w:val="21"/>
                <w:highlight w:val="none"/>
                <w14:textFill>
                  <w14:solidFill>
                    <w14:schemeClr w14:val="tx1"/>
                  </w14:solidFill>
                </w14:textFill>
              </w:rPr>
              <w:t>10年</w:t>
            </w:r>
            <w:r>
              <w:rPr>
                <w:rFonts w:ascii="宋体" w:hAnsi="宋体" w:cs="Arial"/>
                <w:color w:val="000000" w:themeColor="text1"/>
                <w:szCs w:val="21"/>
                <w:highlight w:val="none"/>
                <w14:textFill>
                  <w14:solidFill>
                    <w14:schemeClr w14:val="tx1"/>
                  </w14:solidFill>
                </w14:textFill>
              </w:rPr>
              <w:t>保用期内对因质量问题不能正常使用的RFID标签提供免费更换。</w:t>
            </w:r>
          </w:p>
          <w:p w14:paraId="2A6D98FB">
            <w:pPr>
              <w:numPr>
                <w:ilvl w:val="0"/>
                <w:numId w:val="2"/>
              </w:numP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供货方</w:t>
            </w:r>
            <w:r>
              <w:rPr>
                <w:rFonts w:ascii="宋体" w:hAnsi="宋体" w:cs="Arial"/>
                <w:color w:val="000000" w:themeColor="text1"/>
                <w:szCs w:val="21"/>
                <w:highlight w:val="none"/>
                <w14:textFill>
                  <w14:solidFill>
                    <w14:schemeClr w14:val="tx1"/>
                  </w14:solidFill>
                </w14:textFill>
              </w:rPr>
              <w:t>需提供原厂授权和质保证明，以及国内案例证明（合同为准）</w:t>
            </w:r>
          </w:p>
        </w:tc>
      </w:tr>
    </w:tbl>
    <w:p w14:paraId="16830235">
      <w:pPr>
        <w:rPr>
          <w:color w:val="000000" w:themeColor="text1"/>
          <w:highlight w:val="none"/>
          <w14:textFill>
            <w14:solidFill>
              <w14:schemeClr w14:val="tx1"/>
            </w14:solidFill>
          </w14:textFill>
        </w:rPr>
      </w:pPr>
    </w:p>
    <w:p w14:paraId="3AF85D62">
      <w:pPr>
        <w:rPr>
          <w:rFonts w:hint="eastAsia" w:ascii="宋体" w:hAnsi="宋体" w:cs="宋体"/>
          <w:b/>
          <w:bCs/>
          <w:color w:val="000000" w:themeColor="text1"/>
          <w:sz w:val="28"/>
          <w:szCs w:val="36"/>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14:paraId="65233FEE">
      <w:pPr>
        <w:jc w:val="center"/>
        <w:rPr>
          <w:rFonts w:hint="eastAsia"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14:paraId="14588AAB">
      <w:pPr>
        <w:jc w:val="cente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     （标 段）</w:t>
      </w:r>
    </w:p>
    <w:p w14:paraId="23CC899B">
      <w:pPr>
        <w:jc w:val="center"/>
        <w:rPr>
          <w:rFonts w:hint="eastAsia" w:ascii="宋体" w:hAnsi="宋体" w:cs="宋体"/>
          <w:b/>
          <w:color w:val="000000" w:themeColor="text1"/>
          <w:spacing w:val="40"/>
          <w:sz w:val="84"/>
          <w:szCs w:val="84"/>
          <w:highlight w:val="none"/>
          <w14:textFill>
            <w14:solidFill>
              <w14:schemeClr w14:val="tx1"/>
            </w14:solidFill>
          </w14:textFill>
        </w:rPr>
      </w:pPr>
    </w:p>
    <w:p w14:paraId="78C7BDB9">
      <w:pPr>
        <w:jc w:val="center"/>
        <w:rPr>
          <w:rFonts w:hint="eastAsia"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报</w:t>
      </w:r>
    </w:p>
    <w:p w14:paraId="21C647D0">
      <w:pPr>
        <w:jc w:val="center"/>
        <w:rPr>
          <w:rFonts w:hint="eastAsia"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价</w:t>
      </w:r>
    </w:p>
    <w:p w14:paraId="4EBDB5BA">
      <w:pPr>
        <w:jc w:val="center"/>
        <w:rPr>
          <w:rFonts w:hint="eastAsia"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文</w:t>
      </w:r>
    </w:p>
    <w:p w14:paraId="5EF17F21">
      <w:pPr>
        <w:jc w:val="center"/>
        <w:rPr>
          <w:rFonts w:hint="eastAsia"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件</w:t>
      </w:r>
    </w:p>
    <w:p w14:paraId="71A6F7AB">
      <w:pPr>
        <w:jc w:val="center"/>
        <w:rPr>
          <w:rFonts w:hint="eastAsia" w:ascii="宋体" w:hAnsi="宋体" w:cs="宋体"/>
          <w:color w:val="000000" w:themeColor="text1"/>
          <w:sz w:val="36"/>
          <w:szCs w:val="36"/>
          <w:highlight w:val="none"/>
          <w14:textFill>
            <w14:solidFill>
              <w14:schemeClr w14:val="tx1"/>
            </w14:solidFill>
          </w14:textFill>
        </w:rPr>
      </w:pPr>
    </w:p>
    <w:p w14:paraId="2D783D6E">
      <w:pPr>
        <w:jc w:val="center"/>
        <w:rPr>
          <w:rFonts w:hint="eastAsia" w:ascii="宋体" w:hAnsi="宋体" w:cs="宋体"/>
          <w:color w:val="000000" w:themeColor="text1"/>
          <w:sz w:val="36"/>
          <w:szCs w:val="36"/>
          <w:highlight w:val="none"/>
          <w14:textFill>
            <w14:solidFill>
              <w14:schemeClr w14:val="tx1"/>
            </w14:solidFill>
          </w14:textFill>
        </w:rPr>
      </w:pPr>
    </w:p>
    <w:p w14:paraId="78D9646C">
      <w:pPr>
        <w:spacing w:line="360" w:lineRule="auto"/>
        <w:ind w:right="532"/>
        <w:jc w:val="center"/>
        <w:rPr>
          <w:rFonts w:hint="eastAsia" w:ascii="宋体" w:hAnsi="宋体" w:cs="宋体"/>
          <w:color w:val="000000" w:themeColor="text1"/>
          <w:sz w:val="36"/>
          <w:szCs w:val="36"/>
          <w:highlight w:val="none"/>
          <w14:textFill>
            <w14:solidFill>
              <w14:schemeClr w14:val="tx1"/>
            </w14:solidFill>
          </w14:textFill>
        </w:rPr>
      </w:pPr>
    </w:p>
    <w:p w14:paraId="46EE7DAB">
      <w:pP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14:paraId="4657DB78">
      <w:pP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338B55F9">
      <w:pPr>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036E00F6">
      <w:pPr>
        <w:spacing w:line="360" w:lineRule="auto"/>
        <w:rPr>
          <w:rFonts w:hint="eastAsia" w:ascii="宋体" w:hAnsi="宋体" w:cs="宋体"/>
          <w:color w:val="000000" w:themeColor="text1"/>
          <w:sz w:val="24"/>
          <w:szCs w:val="32"/>
          <w:highlight w:val="none"/>
          <w14:textFill>
            <w14:solidFill>
              <w14:schemeClr w14:val="tx1"/>
            </w14:solidFill>
          </w14:textFill>
        </w:rPr>
      </w:pPr>
    </w:p>
    <w:p w14:paraId="2E278621">
      <w:pPr>
        <w:spacing w:line="360" w:lineRule="auto"/>
        <w:rPr>
          <w:rFonts w:hint="eastAsia" w:ascii="宋体" w:hAnsi="宋体" w:cs="宋体"/>
          <w:color w:val="000000" w:themeColor="text1"/>
          <w:sz w:val="24"/>
          <w:szCs w:val="32"/>
          <w:highlight w:val="none"/>
          <w14:textFill>
            <w14:solidFill>
              <w14:schemeClr w14:val="tx1"/>
            </w14:solidFill>
          </w14:textFill>
        </w:rPr>
      </w:pPr>
    </w:p>
    <w:p w14:paraId="3D5172A2">
      <w:pPr>
        <w:spacing w:line="360" w:lineRule="auto"/>
        <w:rPr>
          <w:rFonts w:hint="eastAsia" w:ascii="宋体" w:hAnsi="宋体" w:cs="宋体"/>
          <w:color w:val="000000" w:themeColor="text1"/>
          <w:sz w:val="24"/>
          <w:szCs w:val="32"/>
          <w:highlight w:val="none"/>
          <w14:textFill>
            <w14:solidFill>
              <w14:schemeClr w14:val="tx1"/>
            </w14:solidFill>
          </w14:textFill>
        </w:rPr>
      </w:pPr>
    </w:p>
    <w:p w14:paraId="78A7981A">
      <w:pPr>
        <w:spacing w:line="360" w:lineRule="auto"/>
        <w:jc w:val="center"/>
        <w:rPr>
          <w:rFonts w:hint="eastAsia"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报价文件目录</w:t>
      </w:r>
    </w:p>
    <w:p w14:paraId="508302D3">
      <w:pPr>
        <w:spacing w:line="360" w:lineRule="auto"/>
        <w:rPr>
          <w:rFonts w:hint="eastAsia" w:ascii="宋体" w:hAnsi="宋体" w:cs="宋体"/>
          <w:color w:val="000000" w:themeColor="text1"/>
          <w:sz w:val="24"/>
          <w:highlight w:val="none"/>
          <w14:textFill>
            <w14:solidFill>
              <w14:schemeClr w14:val="tx1"/>
            </w14:solidFill>
          </w14:textFill>
        </w:rPr>
      </w:pPr>
    </w:p>
    <w:p w14:paraId="4D10295A">
      <w:pPr>
        <w:spacing w:line="360" w:lineRule="auto"/>
        <w:jc w:val="left"/>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1、开标一览表（附件19）；</w:t>
      </w:r>
    </w:p>
    <w:p w14:paraId="000F2D3A">
      <w:pPr>
        <w:spacing w:line="360" w:lineRule="auto"/>
        <w:jc w:val="left"/>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2、针对报价投标人认为其他需要说明的；</w:t>
      </w:r>
    </w:p>
    <w:p w14:paraId="6146C124">
      <w:pPr>
        <w:spacing w:line="360" w:lineRule="auto"/>
        <w:jc w:val="left"/>
        <w:rPr>
          <w:rFonts w:hint="eastAsia"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3、中小企业声明函（附件20）；</w:t>
      </w:r>
    </w:p>
    <w:p w14:paraId="726C6F52">
      <w:pPr>
        <w:spacing w:line="360" w:lineRule="auto"/>
        <w:rPr>
          <w:rFonts w:hint="eastAsia" w:ascii="宋体" w:hAnsi="宋体" w:cs="宋体"/>
          <w:color w:val="000000" w:themeColor="text1"/>
          <w:sz w:val="24"/>
          <w:szCs w:val="32"/>
          <w:highlight w:val="none"/>
          <w14:textFill>
            <w14:solidFill>
              <w14:schemeClr w14:val="tx1"/>
            </w14:solidFill>
          </w14:textFill>
        </w:rPr>
      </w:pPr>
    </w:p>
    <w:p w14:paraId="44F7A42F">
      <w:pPr>
        <w:spacing w:line="360" w:lineRule="auto"/>
        <w:rPr>
          <w:rFonts w:hint="eastAsia" w:ascii="宋体" w:hAnsi="宋体" w:cs="宋体"/>
          <w:color w:val="000000" w:themeColor="text1"/>
          <w:sz w:val="24"/>
          <w:szCs w:val="32"/>
          <w:highlight w:val="none"/>
          <w14:textFill>
            <w14:solidFill>
              <w14:schemeClr w14:val="tx1"/>
            </w14:solidFill>
          </w14:textFill>
        </w:rPr>
      </w:pPr>
    </w:p>
    <w:p w14:paraId="6B62819A">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填表说明：</w:t>
      </w:r>
    </w:p>
    <w:p w14:paraId="3D12EBAE">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1、标的设备分别由不同制造商制造的，请按序号填写齐全所有标的货物制造商的信息。</w:t>
      </w:r>
    </w:p>
    <w:p w14:paraId="19E83A12">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2、从业人员、营业收入、资产总额填报上一年度数据，无上一年度数据的新成立企业可不填报。</w:t>
      </w:r>
    </w:p>
    <w:p w14:paraId="7D087F6E">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3、为了更加准确判定制造商是否为小微企业，请供应商根据工业和信息化部官方网站---中小企业规模类型自测小程序来辨别制造商企业规模类型，中小企业规模类型自测小程序链接网址为</w:t>
      </w:r>
    </w:p>
    <w:p w14:paraId="4A0D9652">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http://202.106.120.146/baosong/appweb/orgScale.html</w:t>
      </w:r>
    </w:p>
    <w:p w14:paraId="064CAF45">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4、供应商未提供《中小企业声明函》的、《中小企业声明函》中内容应填写而未进行填写或未如实填写的，将不给予供应商小微企业报价优惠扣除。</w:t>
      </w:r>
    </w:p>
    <w:p w14:paraId="46EC979F">
      <w:p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预成交供应商享受小微企业报价优惠扣除的，将按规定公开预成交供应商的《中小企业声明函》。</w:t>
      </w:r>
    </w:p>
    <w:p w14:paraId="7D819962">
      <w:pPr>
        <w:numPr>
          <w:ilvl w:val="0"/>
          <w:numId w:val="3"/>
        </w:numPr>
        <w:spacing w:line="360" w:lineRule="auto"/>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如国家对中小企业划型标准有新的规定的，从其规定。 </w:t>
      </w:r>
    </w:p>
    <w:p w14:paraId="6FE630A5">
      <w:pPr>
        <w:spacing w:line="360" w:lineRule="auto"/>
        <w:rPr>
          <w:rFonts w:hint="eastAsia" w:ascii="宋体" w:hAnsi="宋体" w:cs="宋体"/>
          <w:color w:val="000000" w:themeColor="text1"/>
          <w:sz w:val="24"/>
          <w:szCs w:val="32"/>
          <w:highlight w:val="none"/>
          <w14:textFill>
            <w14:solidFill>
              <w14:schemeClr w14:val="tx1"/>
            </w14:solidFill>
          </w14:textFill>
        </w:rPr>
      </w:pPr>
    </w:p>
    <w:p w14:paraId="6CE52772">
      <w:pPr>
        <w:spacing w:line="360" w:lineRule="auto"/>
        <w:rPr>
          <w:rFonts w:hint="eastAsia" w:ascii="宋体" w:hAnsi="宋体" w:cs="宋体"/>
          <w:b/>
          <w:color w:val="000000" w:themeColor="text1"/>
          <w:sz w:val="28"/>
          <w:highlight w:val="none"/>
          <w14:textFill>
            <w14:solidFill>
              <w14:schemeClr w14:val="tx1"/>
            </w14:solidFill>
          </w14:textFill>
        </w:rPr>
      </w:pPr>
    </w:p>
    <w:p w14:paraId="2E2723D8">
      <w:pPr>
        <w:pStyle w:val="9"/>
        <w:rPr>
          <w:rFonts w:hint="eastAsia" w:ascii="宋体" w:hAnsi="宋体" w:cs="宋体"/>
          <w:b/>
          <w:color w:val="000000" w:themeColor="text1"/>
          <w:sz w:val="28"/>
          <w:highlight w:val="none"/>
          <w14:textFill>
            <w14:solidFill>
              <w14:schemeClr w14:val="tx1"/>
            </w14:solidFill>
          </w14:textFill>
        </w:rPr>
      </w:pPr>
    </w:p>
    <w:p w14:paraId="2E96F0CF">
      <w:pPr>
        <w:pStyle w:val="10"/>
        <w:rPr>
          <w:rFonts w:hint="eastAsia" w:ascii="宋体" w:hAnsi="宋体" w:cs="宋体"/>
          <w:b/>
          <w:color w:val="000000" w:themeColor="text1"/>
          <w:sz w:val="28"/>
          <w:highlight w:val="none"/>
          <w14:textFill>
            <w14:solidFill>
              <w14:schemeClr w14:val="tx1"/>
            </w14:solidFill>
          </w14:textFill>
        </w:rPr>
      </w:pPr>
    </w:p>
    <w:p w14:paraId="6FA0F8C8">
      <w:pPr>
        <w:rPr>
          <w:rFonts w:hint="eastAsia" w:ascii="宋体" w:hAnsi="宋体" w:cs="宋体"/>
          <w:b/>
          <w:color w:val="000000" w:themeColor="text1"/>
          <w:sz w:val="28"/>
          <w:highlight w:val="none"/>
          <w14:textFill>
            <w14:solidFill>
              <w14:schemeClr w14:val="tx1"/>
            </w14:solidFill>
          </w14:textFill>
        </w:rPr>
      </w:pPr>
    </w:p>
    <w:p w14:paraId="0D750AB8">
      <w:pPr>
        <w:pStyle w:val="9"/>
        <w:rPr>
          <w:rFonts w:hint="eastAsia" w:ascii="宋体" w:hAnsi="宋体" w:cs="宋体"/>
          <w:b/>
          <w:color w:val="000000" w:themeColor="text1"/>
          <w:sz w:val="28"/>
          <w:highlight w:val="none"/>
          <w14:textFill>
            <w14:solidFill>
              <w14:schemeClr w14:val="tx1"/>
            </w14:solidFill>
          </w14:textFill>
        </w:rPr>
      </w:pPr>
    </w:p>
    <w:p w14:paraId="5E28E446">
      <w:pPr>
        <w:pStyle w:val="10"/>
        <w:rPr>
          <w:color w:val="000000" w:themeColor="text1"/>
          <w:highlight w:val="none"/>
          <w14:textFill>
            <w14:solidFill>
              <w14:schemeClr w14:val="tx1"/>
            </w14:solidFill>
          </w14:textFill>
        </w:rPr>
      </w:pPr>
    </w:p>
    <w:p w14:paraId="61CA2A71">
      <w:pPr>
        <w:spacing w:line="360" w:lineRule="auto"/>
        <w:rPr>
          <w:rFonts w:hint="eastAsia"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附件19</w:t>
      </w:r>
    </w:p>
    <w:p w14:paraId="23CB292A">
      <w:pPr>
        <w:spacing w:line="360" w:lineRule="auto"/>
        <w:ind w:left="-2" w:hanging="2"/>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开标一览表 </w:t>
      </w:r>
    </w:p>
    <w:p w14:paraId="43F6EA41">
      <w:pPr>
        <w:spacing w:line="360" w:lineRule="auto"/>
        <w:jc w:val="left"/>
        <w:rPr>
          <w:rFonts w:hint="eastAsia" w:ascii="宋体" w:hAnsi="宋体" w:cs="宋体"/>
          <w:color w:val="000000" w:themeColor="text1"/>
          <w:sz w:val="24"/>
          <w:szCs w:val="32"/>
          <w:highlight w:val="none"/>
          <w14:textFill>
            <w14:solidFill>
              <w14:schemeClr w14:val="tx1"/>
            </w14:solidFill>
          </w14:textFill>
        </w:rPr>
      </w:pPr>
    </w:p>
    <w:p w14:paraId="728589B7">
      <w:pPr>
        <w:spacing w:line="360" w:lineRule="auto"/>
        <w:jc w:val="left"/>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项目编号：</w:t>
      </w:r>
    </w:p>
    <w:p w14:paraId="080123FA">
      <w:pPr>
        <w:spacing w:line="360" w:lineRule="auto"/>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项目名称：</w:t>
      </w:r>
      <w:r>
        <w:rPr>
          <w:rFonts w:hint="eastAsia" w:ascii="宋体" w:hAnsi="宋体" w:cs="宋体"/>
          <w:color w:val="000000" w:themeColor="text1"/>
          <w:sz w:val="24"/>
          <w:szCs w:val="32"/>
          <w:highlight w:val="none"/>
          <w14:textFill>
            <w14:solidFill>
              <w14:schemeClr w14:val="tx1"/>
            </w14:solidFill>
          </w14:textFill>
        </w:rPr>
        <w:t xml:space="preserve">                                                [单位：%]</w:t>
      </w:r>
    </w:p>
    <w:tbl>
      <w:tblPr>
        <w:tblStyle w:val="26"/>
        <w:tblW w:w="496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46"/>
        <w:gridCol w:w="1178"/>
        <w:gridCol w:w="5236"/>
      </w:tblGrid>
      <w:tr w14:paraId="5CB15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698" w:hRule="atLeast"/>
          <w:jc w:val="center"/>
        </w:trPr>
        <w:tc>
          <w:tcPr>
            <w:tcW w:w="1209" w:type="pct"/>
            <w:tcBorders>
              <w:top w:val="single" w:color="auto" w:sz="0" w:space="0"/>
              <w:left w:val="single" w:color="auto" w:sz="0" w:space="0"/>
              <w:bottom w:val="single" w:color="auto" w:sz="0" w:space="0"/>
            </w:tcBorders>
            <w:vAlign w:val="center"/>
          </w:tcPr>
          <w:p w14:paraId="2ECDCFEA">
            <w:pPr>
              <w:ind w:right="-21" w:rightChars="-10"/>
              <w:jc w:val="center"/>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tc>
        <w:tc>
          <w:tcPr>
            <w:tcW w:w="696" w:type="pct"/>
            <w:tcBorders>
              <w:top w:val="single" w:color="auto" w:sz="0" w:space="0"/>
              <w:bottom w:val="single" w:color="auto" w:sz="0" w:space="0"/>
              <w:right w:val="single" w:color="auto" w:sz="4" w:space="0"/>
            </w:tcBorders>
            <w:vAlign w:val="center"/>
          </w:tcPr>
          <w:p w14:paraId="28AE1049">
            <w:pPr>
              <w:pStyle w:val="9"/>
              <w:jc w:val="center"/>
              <w:rPr>
                <w:rFonts w:hint="eastAsia" w:ascii="宋体" w:hAnsi="宋体"/>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p>
        </w:tc>
        <w:tc>
          <w:tcPr>
            <w:tcW w:w="3094" w:type="pct"/>
            <w:tcBorders>
              <w:top w:val="single" w:color="auto" w:sz="0" w:space="0"/>
              <w:bottom w:val="single" w:color="auto" w:sz="0" w:space="0"/>
              <w:right w:val="single" w:color="auto" w:sz="4" w:space="0"/>
            </w:tcBorders>
            <w:vAlign w:val="center"/>
          </w:tcPr>
          <w:p w14:paraId="38B396EA">
            <w:pPr>
              <w:ind w:right="-21" w:rightChars="-10"/>
              <w:jc w:val="center"/>
              <w:rPr>
                <w:rFonts w:hint="eastAsia" w:hAnsi="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投标折扣率</w:t>
            </w:r>
          </w:p>
        </w:tc>
      </w:tr>
      <w:tr w14:paraId="06D95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681" w:hRule="atLeast"/>
          <w:jc w:val="center"/>
        </w:trPr>
        <w:tc>
          <w:tcPr>
            <w:tcW w:w="1209" w:type="pct"/>
            <w:vMerge w:val="restart"/>
            <w:tcBorders>
              <w:top w:val="single" w:color="auto" w:sz="0" w:space="0"/>
              <w:left w:val="single" w:color="auto" w:sz="0" w:space="0"/>
              <w:right w:val="single" w:color="auto" w:sz="0" w:space="0"/>
            </w:tcBorders>
            <w:vAlign w:val="center"/>
          </w:tcPr>
          <w:p w14:paraId="19CBA424">
            <w:pPr>
              <w:ind w:right="-21" w:rightChars="-10"/>
              <w:rPr>
                <w:rFonts w:hint="eastAsia" w:ascii="宋体" w:hAnsi="宋体" w:cs="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2025年度台州市路桥区图书馆本馆普通图书、和合书吧普通图书、分馆普通图书采购项目</w:t>
            </w:r>
          </w:p>
        </w:tc>
        <w:tc>
          <w:tcPr>
            <w:tcW w:w="696" w:type="pct"/>
            <w:tcBorders>
              <w:top w:val="single" w:color="auto" w:sz="0" w:space="0"/>
              <w:left w:val="single" w:color="auto" w:sz="0" w:space="0"/>
              <w:bottom w:val="single" w:color="auto" w:sz="4" w:space="0"/>
              <w:right w:val="single" w:color="auto" w:sz="4" w:space="0"/>
            </w:tcBorders>
            <w:vAlign w:val="center"/>
          </w:tcPr>
          <w:p w14:paraId="3464B612">
            <w:pPr>
              <w:ind w:right="-21" w:rightChars="-1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标段一</w:t>
            </w:r>
          </w:p>
        </w:tc>
        <w:tc>
          <w:tcPr>
            <w:tcW w:w="3094" w:type="pct"/>
            <w:tcBorders>
              <w:top w:val="single" w:color="auto" w:sz="0" w:space="0"/>
              <w:left w:val="single" w:color="auto" w:sz="0" w:space="0"/>
              <w:right w:val="single" w:color="auto" w:sz="4" w:space="0"/>
            </w:tcBorders>
            <w:vAlign w:val="center"/>
          </w:tcPr>
          <w:p w14:paraId="16A9A4D6">
            <w:pPr>
              <w:spacing w:line="360" w:lineRule="auto"/>
              <w:ind w:right="-21" w:rightChars="-1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r>
              <w:rPr>
                <w:rFonts w:hint="eastAsia" w:ascii="宋体" w:hAnsi="宋体" w:cs="宋体"/>
                <w:color w:val="000000" w:themeColor="text1"/>
                <w:sz w:val="24"/>
                <w:highlight w:val="none"/>
                <w:u w:val="single"/>
                <w14:textFill>
                  <w14:solidFill>
                    <w14:schemeClr w14:val="tx1"/>
                  </w14:solidFill>
                </w14:textFill>
              </w:rPr>
              <w:t xml:space="preserve">百分之                     </w:t>
            </w:r>
          </w:p>
          <w:p w14:paraId="0525667C">
            <w:pPr>
              <w:spacing w:line="360" w:lineRule="auto"/>
              <w:ind w:right="-21" w:rightChars="-10"/>
              <w:rPr>
                <w:rFonts w:hint="eastAsia" w:hAnsi="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%（小数点后保留2位，第三位四舍五入）</w:t>
            </w:r>
          </w:p>
        </w:tc>
      </w:tr>
      <w:tr w14:paraId="18671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279" w:hRule="atLeast"/>
          <w:jc w:val="center"/>
        </w:trPr>
        <w:tc>
          <w:tcPr>
            <w:tcW w:w="1209" w:type="pct"/>
            <w:vMerge w:val="continue"/>
            <w:tcBorders>
              <w:left w:val="single" w:color="auto" w:sz="0" w:space="0"/>
              <w:right w:val="single" w:color="auto" w:sz="0" w:space="0"/>
            </w:tcBorders>
            <w:vAlign w:val="center"/>
          </w:tcPr>
          <w:p w14:paraId="5A7D287D">
            <w:pPr>
              <w:ind w:right="-21" w:rightChars="-10"/>
              <w:rPr>
                <w:rFonts w:hint="eastAsia" w:ascii="宋体" w:hAnsi="宋体" w:cs="宋体"/>
                <w:color w:val="000000" w:themeColor="text1"/>
                <w:szCs w:val="21"/>
                <w:highlight w:val="none"/>
                <w14:textFill>
                  <w14:solidFill>
                    <w14:schemeClr w14:val="tx1"/>
                  </w14:solidFill>
                </w14:textFill>
              </w:rPr>
            </w:pPr>
          </w:p>
        </w:tc>
        <w:tc>
          <w:tcPr>
            <w:tcW w:w="696" w:type="pct"/>
            <w:tcBorders>
              <w:top w:val="single" w:color="auto" w:sz="4" w:space="0"/>
              <w:left w:val="single" w:color="auto" w:sz="0" w:space="0"/>
              <w:bottom w:val="single" w:color="auto" w:sz="4" w:space="0"/>
              <w:right w:val="single" w:color="auto" w:sz="4" w:space="0"/>
            </w:tcBorders>
            <w:vAlign w:val="center"/>
          </w:tcPr>
          <w:p w14:paraId="0E872D96">
            <w:pPr>
              <w:ind w:right="-21" w:rightChars="-1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标段二</w:t>
            </w:r>
          </w:p>
        </w:tc>
        <w:tc>
          <w:tcPr>
            <w:tcW w:w="3094" w:type="pct"/>
            <w:tcBorders>
              <w:left w:val="single" w:color="auto" w:sz="0" w:space="0"/>
              <w:right w:val="single" w:color="auto" w:sz="4" w:space="0"/>
            </w:tcBorders>
            <w:vAlign w:val="center"/>
          </w:tcPr>
          <w:p w14:paraId="72EC95BA">
            <w:pPr>
              <w:spacing w:line="360" w:lineRule="auto"/>
              <w:ind w:right="-21" w:rightChars="-1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r>
              <w:rPr>
                <w:rFonts w:hint="eastAsia" w:ascii="宋体" w:hAnsi="宋体" w:cs="宋体"/>
                <w:color w:val="000000" w:themeColor="text1"/>
                <w:sz w:val="24"/>
                <w:highlight w:val="none"/>
                <w:u w:val="single"/>
                <w14:textFill>
                  <w14:solidFill>
                    <w14:schemeClr w14:val="tx1"/>
                  </w14:solidFill>
                </w14:textFill>
              </w:rPr>
              <w:t xml:space="preserve">百分之                     </w:t>
            </w:r>
          </w:p>
          <w:p w14:paraId="7938F049">
            <w:pPr>
              <w:ind w:right="-21" w:rightChars="-10"/>
              <w:rPr>
                <w:rFonts w:hint="eastAsia" w:ascii="宋体" w:hAnsi="宋体"/>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%（小数点后保留2位，第三位四舍五入）</w:t>
            </w:r>
          </w:p>
        </w:tc>
      </w:tr>
      <w:tr w14:paraId="0B14F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cantSplit/>
          <w:trHeight w:val="1449" w:hRule="atLeast"/>
          <w:jc w:val="center"/>
        </w:trPr>
        <w:tc>
          <w:tcPr>
            <w:tcW w:w="1209" w:type="pct"/>
            <w:vMerge w:val="continue"/>
            <w:tcBorders>
              <w:left w:val="single" w:color="auto" w:sz="0" w:space="0"/>
              <w:right w:val="single" w:color="auto" w:sz="0" w:space="0"/>
            </w:tcBorders>
            <w:vAlign w:val="center"/>
          </w:tcPr>
          <w:p w14:paraId="46623656">
            <w:pPr>
              <w:ind w:right="-21" w:rightChars="-10"/>
              <w:rPr>
                <w:rFonts w:hint="eastAsia" w:ascii="宋体" w:hAnsi="宋体" w:cs="宋体"/>
                <w:color w:val="000000" w:themeColor="text1"/>
                <w:szCs w:val="21"/>
                <w:highlight w:val="none"/>
                <w14:textFill>
                  <w14:solidFill>
                    <w14:schemeClr w14:val="tx1"/>
                  </w14:solidFill>
                </w14:textFill>
              </w:rPr>
            </w:pPr>
          </w:p>
        </w:tc>
        <w:tc>
          <w:tcPr>
            <w:tcW w:w="696" w:type="pct"/>
            <w:tcBorders>
              <w:top w:val="single" w:color="auto" w:sz="4" w:space="0"/>
              <w:left w:val="single" w:color="auto" w:sz="0" w:space="0"/>
              <w:bottom w:val="single" w:color="auto" w:sz="4" w:space="0"/>
              <w:right w:val="single" w:color="auto" w:sz="4" w:space="0"/>
            </w:tcBorders>
            <w:vAlign w:val="center"/>
          </w:tcPr>
          <w:p w14:paraId="40CB4C9F">
            <w:pPr>
              <w:ind w:right="-21" w:rightChars="-1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标段三</w:t>
            </w:r>
          </w:p>
        </w:tc>
        <w:tc>
          <w:tcPr>
            <w:tcW w:w="3094" w:type="pct"/>
            <w:tcBorders>
              <w:left w:val="single" w:color="auto" w:sz="0" w:space="0"/>
              <w:right w:val="single" w:color="auto" w:sz="4" w:space="0"/>
            </w:tcBorders>
            <w:vAlign w:val="center"/>
          </w:tcPr>
          <w:p w14:paraId="52473F43">
            <w:pPr>
              <w:spacing w:line="360" w:lineRule="auto"/>
              <w:ind w:right="-21" w:rightChars="-10"/>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r>
              <w:rPr>
                <w:rFonts w:hint="eastAsia" w:ascii="宋体" w:hAnsi="宋体" w:cs="宋体"/>
                <w:color w:val="000000" w:themeColor="text1"/>
                <w:sz w:val="24"/>
                <w:highlight w:val="none"/>
                <w:u w:val="single"/>
                <w14:textFill>
                  <w14:solidFill>
                    <w14:schemeClr w14:val="tx1"/>
                  </w14:solidFill>
                </w14:textFill>
              </w:rPr>
              <w:t xml:space="preserve">百分之                     </w:t>
            </w:r>
          </w:p>
          <w:p w14:paraId="1252BC78">
            <w:pPr>
              <w:ind w:right="-21" w:rightChars="-10"/>
              <w:rPr>
                <w:rFonts w:hint="eastAsia" w:ascii="宋体" w:hAnsi="宋体"/>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%（小数点后保留2位，第三位四舍五入）</w:t>
            </w:r>
          </w:p>
        </w:tc>
      </w:tr>
    </w:tbl>
    <w:p w14:paraId="3DDCBFA0">
      <w:pPr>
        <w:spacing w:line="360" w:lineRule="auto"/>
        <w:jc w:val="left"/>
        <w:rPr>
          <w:rFonts w:hint="eastAsia" w:ascii="宋体" w:hAnsi="宋体" w:cs="宋体"/>
          <w:b/>
          <w:bCs/>
          <w:color w:val="000000" w:themeColor="text1"/>
          <w:sz w:val="24"/>
          <w:szCs w:val="32"/>
          <w:highlight w:val="none"/>
          <w14:textFill>
            <w14:solidFill>
              <w14:schemeClr w14:val="tx1"/>
            </w14:solidFill>
          </w14:textFill>
        </w:rPr>
      </w:pPr>
    </w:p>
    <w:p w14:paraId="58B04280">
      <w:pPr>
        <w:pStyle w:val="9"/>
        <w:rPr>
          <w:color w:val="000000" w:themeColor="text1"/>
          <w:highlight w:val="none"/>
          <w14:textFill>
            <w14:solidFill>
              <w14:schemeClr w14:val="tx1"/>
            </w14:solidFill>
          </w14:textFill>
        </w:rPr>
      </w:pPr>
    </w:p>
    <w:p w14:paraId="7CF41F7C">
      <w:pPr>
        <w:spacing w:line="360" w:lineRule="auto"/>
        <w:jc w:val="left"/>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填报要求：</w:t>
      </w:r>
    </w:p>
    <w:p w14:paraId="3C68C2F8">
      <w:pPr>
        <w:spacing w:line="36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本项目投标报价为完成本项目的所有费用，投标人应考虑企业自身实力、经验及项目实施过程中的各种因素，在投标报价中应充分考虑所有可能发生的费用，否则采购人将视投标报价中已包括所有费用</w:t>
      </w:r>
      <w:r>
        <w:rPr>
          <w:rFonts w:hint="eastAsia" w:ascii="宋体" w:hAnsi="宋体" w:cs="宋体"/>
          <w:color w:val="000000" w:themeColor="text1"/>
          <w:sz w:val="24"/>
          <w:szCs w:val="32"/>
          <w:highlight w:val="none"/>
          <w14:textFill>
            <w14:solidFill>
              <w14:schemeClr w14:val="tx1"/>
            </w14:solidFill>
          </w14:textFill>
        </w:rPr>
        <w:t>。</w:t>
      </w:r>
    </w:p>
    <w:p w14:paraId="1A0C85BA">
      <w:pPr>
        <w:spacing w:line="36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2.报价一经涂改，应在涂改处加盖单位公章，或者由法定代表人或授权委托代理人签字或盖章，否则其投标作无效标处理。</w:t>
      </w:r>
    </w:p>
    <w:p w14:paraId="6D72FE0B">
      <w:pPr>
        <w:spacing w:line="360" w:lineRule="auto"/>
        <w:rPr>
          <w:rFonts w:hint="eastAsia" w:ascii="宋体" w:hAnsi="宋体" w:cs="宋体"/>
          <w:color w:val="000000" w:themeColor="text1"/>
          <w:sz w:val="24"/>
          <w:highlight w:val="none"/>
          <w14:textFill>
            <w14:solidFill>
              <w14:schemeClr w14:val="tx1"/>
            </w14:solidFill>
          </w14:textFill>
        </w:rPr>
      </w:pPr>
    </w:p>
    <w:p w14:paraId="6F88E527">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71CBFE6E">
      <w:pPr>
        <w:spacing w:line="48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39ECA624">
      <w:pPr>
        <w:spacing w:line="480" w:lineRule="auto"/>
        <w:rPr>
          <w:rFonts w:hint="eastAsia" w:ascii="宋体" w:hAnsi="宋体" w:cs="宋体"/>
          <w:b/>
          <w:color w:val="000000" w:themeColor="text1"/>
          <w:sz w:val="2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46AE875F">
      <w:pPr>
        <w:tabs>
          <w:tab w:val="left" w:pos="2460"/>
        </w:tabs>
        <w:spacing w:line="360" w:lineRule="auto"/>
        <w:rPr>
          <w:rFonts w:hint="eastAsia"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附件20</w:t>
      </w:r>
    </w:p>
    <w:p w14:paraId="308C2E9D">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0CE5147B">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s="宋体"/>
          <w:bCs/>
          <w:color w:val="000000" w:themeColor="text1"/>
          <w:sz w:val="24"/>
          <w:highlight w:val="none"/>
          <w:u w:val="single"/>
          <w14:textFill>
            <w14:solidFill>
              <w14:schemeClr w14:val="tx1"/>
            </w14:solidFill>
          </w14:textFill>
        </w:rPr>
        <w:t>台州市路桥区图书馆（单位名称）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color w:val="000000" w:themeColor="text1"/>
          <w:sz w:val="24"/>
          <w:highlight w:val="none"/>
          <w:u w:val="single"/>
          <w14:textFill>
            <w14:solidFill>
              <w14:schemeClr w14:val="tx1"/>
            </w14:solidFill>
          </w14:textFill>
        </w:rPr>
        <w:t>2025年度台州市路桥区图书馆本馆普通图书、和合书吧普通图书、分馆普通图书采购项目（项目名称）</w:t>
      </w:r>
      <w:r>
        <w:rPr>
          <w:rFonts w:hint="eastAsia" w:ascii="宋体" w:hAnsi="宋体" w:cs="宋体"/>
          <w:bCs/>
          <w:color w:val="000000" w:themeColor="text1"/>
          <w:sz w:val="24"/>
          <w:highlight w:val="none"/>
          <w14:textFill>
            <w14:solidFill>
              <w14:schemeClr w14:val="tx1"/>
            </w14:solidFill>
          </w14:textFill>
        </w:rPr>
        <w:t xml:space="preserve">采购活动，提供的货物全部由符合政策要求的中小企业制造。相关企业的具体情况如下： </w:t>
      </w:r>
    </w:p>
    <w:p w14:paraId="4B4F652F">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w:t>
      </w:r>
      <w:r>
        <w:rPr>
          <w:rStyle w:val="30"/>
          <w:rFonts w:hint="eastAsia" w:ascii="宋体" w:hAnsi="宋体" w:cs="宋体"/>
          <w:bCs/>
          <w:color w:val="000000" w:themeColor="text1"/>
          <w:sz w:val="24"/>
          <w:highlight w:val="none"/>
          <w14:textFill>
            <w14:solidFill>
              <w14:schemeClr w14:val="tx1"/>
            </w14:solidFill>
          </w14:textFill>
        </w:rPr>
        <w:footnoteReference w:id="0"/>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14:paraId="3FE9A63F">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14:paraId="019BA77E">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14:paraId="4B752FC4">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9B6455F">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本企业对上述声明内容的真实性负责。如有虚假，将依法承担相应责任。 </w:t>
      </w:r>
    </w:p>
    <w:p w14:paraId="10904AA5">
      <w:pPr>
        <w:spacing w:line="360" w:lineRule="auto"/>
        <w:jc w:val="left"/>
        <w:rPr>
          <w:rFonts w:hint="eastAsia" w:ascii="宋体" w:hAnsi="宋体" w:cs="宋体"/>
          <w:bCs/>
          <w:color w:val="000000" w:themeColor="text1"/>
          <w:sz w:val="24"/>
          <w:highlight w:val="none"/>
          <w14:textFill>
            <w14:solidFill>
              <w14:schemeClr w14:val="tx1"/>
            </w14:solidFill>
          </w14:textFill>
        </w:rPr>
      </w:pPr>
    </w:p>
    <w:p w14:paraId="0A8C5C75">
      <w:pPr>
        <w:spacing w:line="360" w:lineRule="auto"/>
        <w:ind w:firstLine="4800" w:firstLineChars="20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企业名称（盖章）：</w:t>
      </w:r>
    </w:p>
    <w:p w14:paraId="45C3B70A">
      <w:pPr>
        <w:spacing w:line="360" w:lineRule="auto"/>
        <w:ind w:firstLine="4800" w:firstLineChars="20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    期：</w:t>
      </w:r>
    </w:p>
    <w:p w14:paraId="0051DFDD">
      <w:pPr>
        <w:spacing w:line="360" w:lineRule="auto"/>
        <w:jc w:val="left"/>
        <w:rPr>
          <w:rFonts w:hint="eastAsia" w:ascii="宋体" w:hAnsi="宋体" w:cs="宋体"/>
          <w:bCs/>
          <w:color w:val="000000" w:themeColor="text1"/>
          <w:sz w:val="24"/>
          <w:highlight w:val="none"/>
          <w14:textFill>
            <w14:solidFill>
              <w14:schemeClr w14:val="tx1"/>
            </w14:solidFill>
          </w14:textFill>
        </w:rPr>
      </w:pPr>
    </w:p>
    <w:p w14:paraId="6005E3F8">
      <w:pPr>
        <w:spacing w:line="360" w:lineRule="auto"/>
        <w:jc w:val="left"/>
        <w:rPr>
          <w:rFonts w:hint="eastAsia" w:ascii="宋体" w:hAnsi="宋体" w:cs="宋体"/>
          <w:bCs/>
          <w:color w:val="000000" w:themeColor="text1"/>
          <w:sz w:val="24"/>
          <w:highlight w:val="none"/>
          <w14:textFill>
            <w14:solidFill>
              <w14:schemeClr w14:val="tx1"/>
            </w14:solidFill>
          </w14:textFill>
        </w:rPr>
      </w:pPr>
    </w:p>
    <w:p w14:paraId="5D079442">
      <w:pPr>
        <w:spacing w:line="360" w:lineRule="auto"/>
        <w:jc w:val="left"/>
        <w:rPr>
          <w:rFonts w:hint="eastAsia" w:ascii="宋体" w:hAnsi="宋体" w:cs="宋体"/>
          <w:bCs/>
          <w:color w:val="000000" w:themeColor="text1"/>
          <w:sz w:val="24"/>
          <w:highlight w:val="none"/>
          <w14:textFill>
            <w14:solidFill>
              <w14:schemeClr w14:val="tx1"/>
            </w14:solidFill>
          </w14:textFill>
        </w:rPr>
      </w:pPr>
    </w:p>
    <w:p w14:paraId="06CF972D">
      <w:pPr>
        <w:spacing w:line="360" w:lineRule="auto"/>
        <w:jc w:val="left"/>
        <w:rPr>
          <w:rFonts w:hint="eastAsia" w:ascii="宋体" w:hAnsi="宋体" w:cs="宋体"/>
          <w:bCs/>
          <w:color w:val="000000" w:themeColor="text1"/>
          <w:sz w:val="24"/>
          <w:highlight w:val="none"/>
          <w14:textFill>
            <w14:solidFill>
              <w14:schemeClr w14:val="tx1"/>
            </w14:solidFill>
          </w14:textFill>
        </w:rPr>
      </w:pPr>
    </w:p>
    <w:p w14:paraId="64E73BBD">
      <w:pPr>
        <w:spacing w:line="360" w:lineRule="auto"/>
        <w:jc w:val="left"/>
        <w:rPr>
          <w:rFonts w:hint="eastAsia" w:ascii="宋体" w:hAnsi="宋体" w:cs="宋体"/>
          <w:bCs/>
          <w:color w:val="000000" w:themeColor="text1"/>
          <w:sz w:val="24"/>
          <w:highlight w:val="none"/>
          <w14:textFill>
            <w14:solidFill>
              <w14:schemeClr w14:val="tx1"/>
            </w14:solidFill>
          </w14:textFill>
        </w:rPr>
      </w:pPr>
    </w:p>
    <w:p w14:paraId="15EBA9D0">
      <w:pPr>
        <w:spacing w:line="360" w:lineRule="auto"/>
        <w:jc w:val="left"/>
        <w:rPr>
          <w:rFonts w:hint="eastAsia" w:ascii="宋体" w:hAnsi="宋体" w:cs="宋体"/>
          <w:bCs/>
          <w:color w:val="000000" w:themeColor="text1"/>
          <w:sz w:val="24"/>
          <w:highlight w:val="none"/>
          <w14:textFill>
            <w14:solidFill>
              <w14:schemeClr w14:val="tx1"/>
            </w14:solidFill>
          </w14:textFill>
        </w:rPr>
      </w:pPr>
    </w:p>
    <w:p w14:paraId="0CDE5679">
      <w:pPr>
        <w:spacing w:line="360" w:lineRule="auto"/>
        <w:jc w:val="left"/>
        <w:rPr>
          <w:rFonts w:hint="eastAsia" w:ascii="宋体" w:hAnsi="宋体" w:cs="宋体"/>
          <w:bCs/>
          <w:color w:val="000000" w:themeColor="text1"/>
          <w:sz w:val="24"/>
          <w:highlight w:val="none"/>
          <w14:textFill>
            <w14:solidFill>
              <w14:schemeClr w14:val="tx1"/>
            </w14:solidFill>
          </w14:textFill>
        </w:rPr>
      </w:pPr>
    </w:p>
    <w:p w14:paraId="48A8257E">
      <w:pPr>
        <w:spacing w:line="360" w:lineRule="auto"/>
        <w:ind w:left="-2" w:hanging="2"/>
        <w:jc w:val="center"/>
        <w:rPr>
          <w:rFonts w:hint="eastAsia" w:ascii="宋体" w:hAnsi="宋体" w:cs="宋体"/>
          <w:b/>
          <w:color w:val="000000" w:themeColor="text1"/>
          <w:sz w:val="32"/>
          <w:szCs w:val="32"/>
          <w:highlight w:val="none"/>
          <w:lang w:val="en-GB"/>
          <w14:textFill>
            <w14:solidFill>
              <w14:schemeClr w14:val="tx1"/>
            </w14:solidFill>
          </w14:textFill>
        </w:rPr>
      </w:pPr>
      <w:r>
        <w:rPr>
          <w:rFonts w:hint="eastAsia" w:ascii="宋体" w:hAnsi="宋体" w:cs="宋体"/>
          <w:b/>
          <w:color w:val="000000" w:themeColor="text1"/>
          <w:sz w:val="32"/>
          <w:szCs w:val="32"/>
          <w:highlight w:val="none"/>
          <w:lang w:val="en-GB"/>
          <w14:textFill>
            <w14:solidFill>
              <w14:schemeClr w14:val="tx1"/>
            </w14:solidFill>
          </w14:textFill>
        </w:rPr>
        <w:t>残疾人福利性单位声明函</w:t>
      </w:r>
    </w:p>
    <w:p w14:paraId="75B31BD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000000" w:themeColor="text1"/>
          <w:sz w:val="24"/>
          <w:highlight w:val="none"/>
          <w:u w:val="single"/>
          <w14:textFill>
            <w14:solidFill>
              <w14:schemeClr w14:val="tx1"/>
            </w14:solidFill>
          </w14:textFill>
        </w:rPr>
        <w:t>台州市路桥区图书馆</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2025年度台州市路桥区图书馆本馆普通图书、和合书吧普通图书、分馆普通图书采购项目</w:t>
      </w:r>
      <w:r>
        <w:rPr>
          <w:rFonts w:hint="eastAsia" w:ascii="宋体" w:hAnsi="宋体" w:cs="宋体"/>
          <w:color w:val="000000" w:themeColor="text1"/>
          <w:sz w:val="24"/>
          <w:highlight w:val="none"/>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14:paraId="733F71A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63F8D5C8">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5C2E5510">
      <w:pPr>
        <w:tabs>
          <w:tab w:val="left" w:pos="4860"/>
        </w:tabs>
        <w:spacing w:line="588" w:lineRule="exact"/>
        <w:ind w:right="1560" w:firstLine="504" w:firstLineChars="200"/>
        <w:jc w:val="center"/>
        <w:rPr>
          <w:rFonts w:ascii="宋体"/>
          <w:color w:val="000000" w:themeColor="text1"/>
          <w:spacing w:val="6"/>
          <w:sz w:val="24"/>
          <w:highlight w:val="none"/>
          <w14:textFill>
            <w14:solidFill>
              <w14:schemeClr w14:val="tx1"/>
            </w14:solidFill>
          </w14:textFill>
        </w:rPr>
      </w:pPr>
      <w:r>
        <w:rPr>
          <w:rFonts w:ascii="宋体" w:hAnsi="宋体"/>
          <w:color w:val="000000" w:themeColor="text1"/>
          <w:spacing w:val="6"/>
          <w:sz w:val="24"/>
          <w:highlight w:val="none"/>
          <w14:textFill>
            <w14:solidFill>
              <w14:schemeClr w14:val="tx1"/>
            </w14:solidFill>
          </w14:textFill>
        </w:rPr>
        <w:t xml:space="preserve">             </w:t>
      </w:r>
      <w:r>
        <w:rPr>
          <w:rFonts w:hint="eastAsia" w:ascii="宋体" w:hAnsi="宋体"/>
          <w:color w:val="000000" w:themeColor="text1"/>
          <w:spacing w:val="6"/>
          <w:sz w:val="24"/>
          <w:highlight w:val="none"/>
          <w14:textFill>
            <w14:solidFill>
              <w14:schemeClr w14:val="tx1"/>
            </w14:solidFill>
          </w14:textFill>
        </w:rPr>
        <w:t>单位名称（盖章）：</w:t>
      </w:r>
    </w:p>
    <w:p w14:paraId="788226DE">
      <w:pPr>
        <w:spacing w:line="36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w:t>
      </w:r>
    </w:p>
    <w:p w14:paraId="341A0D9B">
      <w:pPr>
        <w:pStyle w:val="9"/>
        <w:rPr>
          <w:color w:val="000000" w:themeColor="text1"/>
          <w:highlight w:val="none"/>
          <w14:textFill>
            <w14:solidFill>
              <w14:schemeClr w14:val="tx1"/>
            </w14:solidFill>
          </w14:textFill>
        </w:rPr>
      </w:pPr>
    </w:p>
    <w:p w14:paraId="6688CFFE">
      <w:pPr>
        <w:pStyle w:val="10"/>
        <w:rPr>
          <w:color w:val="000000" w:themeColor="text1"/>
          <w:sz w:val="24"/>
          <w:highlight w:val="none"/>
          <w14:textFill>
            <w14:solidFill>
              <w14:schemeClr w14:val="tx1"/>
            </w14:solidFill>
          </w14:textFill>
        </w:rPr>
      </w:pPr>
    </w:p>
    <w:p w14:paraId="29A03790">
      <w:pPr>
        <w:rPr>
          <w:color w:val="000000" w:themeColor="text1"/>
          <w:sz w:val="24"/>
          <w:highlight w:val="none"/>
          <w14:textFill>
            <w14:solidFill>
              <w14:schemeClr w14:val="tx1"/>
            </w14:solidFill>
          </w14:textFill>
        </w:rPr>
      </w:pPr>
    </w:p>
    <w:p w14:paraId="0280658F">
      <w:pPr>
        <w:pStyle w:val="9"/>
        <w:rPr>
          <w:color w:val="000000" w:themeColor="text1"/>
          <w:highlight w:val="none"/>
          <w14:textFill>
            <w14:solidFill>
              <w14:schemeClr w14:val="tx1"/>
            </w14:solidFill>
          </w14:textFill>
        </w:rPr>
      </w:pPr>
    </w:p>
    <w:p w14:paraId="12C4D50D">
      <w:pPr>
        <w:pStyle w:val="10"/>
        <w:rPr>
          <w:color w:val="000000" w:themeColor="text1"/>
          <w:sz w:val="24"/>
          <w:highlight w:val="none"/>
          <w14:textFill>
            <w14:solidFill>
              <w14:schemeClr w14:val="tx1"/>
            </w14:solidFill>
          </w14:textFill>
        </w:rPr>
      </w:pPr>
    </w:p>
    <w:p w14:paraId="242E0CBF">
      <w:pPr>
        <w:rPr>
          <w:color w:val="000000" w:themeColor="text1"/>
          <w:sz w:val="24"/>
          <w:highlight w:val="none"/>
          <w14:textFill>
            <w14:solidFill>
              <w14:schemeClr w14:val="tx1"/>
            </w14:solidFill>
          </w14:textFill>
        </w:rPr>
      </w:pPr>
    </w:p>
    <w:p w14:paraId="15ABCEA3">
      <w:pPr>
        <w:pStyle w:val="9"/>
        <w:rPr>
          <w:color w:val="000000" w:themeColor="text1"/>
          <w:highlight w:val="none"/>
          <w14:textFill>
            <w14:solidFill>
              <w14:schemeClr w14:val="tx1"/>
            </w14:solidFill>
          </w14:textFill>
        </w:rPr>
      </w:pPr>
    </w:p>
    <w:p w14:paraId="7B22EF1F">
      <w:pPr>
        <w:pStyle w:val="10"/>
        <w:rPr>
          <w:color w:val="000000" w:themeColor="text1"/>
          <w:sz w:val="24"/>
          <w:highlight w:val="none"/>
          <w14:textFill>
            <w14:solidFill>
              <w14:schemeClr w14:val="tx1"/>
            </w14:solidFill>
          </w14:textFill>
        </w:rPr>
      </w:pPr>
    </w:p>
    <w:p w14:paraId="063C630A">
      <w:pPr>
        <w:rPr>
          <w:color w:val="000000" w:themeColor="text1"/>
          <w:sz w:val="24"/>
          <w:highlight w:val="none"/>
          <w14:textFill>
            <w14:solidFill>
              <w14:schemeClr w14:val="tx1"/>
            </w14:solidFill>
          </w14:textFill>
        </w:rPr>
      </w:pPr>
    </w:p>
    <w:p w14:paraId="55B023F7">
      <w:pPr>
        <w:pStyle w:val="9"/>
        <w:rPr>
          <w:color w:val="000000" w:themeColor="text1"/>
          <w:highlight w:val="none"/>
          <w14:textFill>
            <w14:solidFill>
              <w14:schemeClr w14:val="tx1"/>
            </w14:solidFill>
          </w14:textFill>
        </w:rPr>
      </w:pPr>
    </w:p>
    <w:p w14:paraId="61609072">
      <w:pPr>
        <w:pStyle w:val="10"/>
        <w:rPr>
          <w:color w:val="000000" w:themeColor="text1"/>
          <w:sz w:val="24"/>
          <w:highlight w:val="none"/>
          <w14:textFill>
            <w14:solidFill>
              <w14:schemeClr w14:val="tx1"/>
            </w14:solidFill>
          </w14:textFill>
        </w:rPr>
      </w:pPr>
    </w:p>
    <w:p w14:paraId="50925DD3">
      <w:pPr>
        <w:rPr>
          <w:color w:val="000000" w:themeColor="text1"/>
          <w:sz w:val="24"/>
          <w:highlight w:val="none"/>
          <w14:textFill>
            <w14:solidFill>
              <w14:schemeClr w14:val="tx1"/>
            </w14:solidFill>
          </w14:textFill>
        </w:rPr>
      </w:pPr>
    </w:p>
    <w:p w14:paraId="1A263D86">
      <w:pPr>
        <w:pStyle w:val="9"/>
        <w:rPr>
          <w:color w:val="000000" w:themeColor="text1"/>
          <w:highlight w:val="none"/>
          <w14:textFill>
            <w14:solidFill>
              <w14:schemeClr w14:val="tx1"/>
            </w14:solidFill>
          </w14:textFill>
        </w:rPr>
      </w:pPr>
    </w:p>
    <w:p w14:paraId="4812F74D">
      <w:pPr>
        <w:pStyle w:val="10"/>
        <w:rPr>
          <w:color w:val="000000" w:themeColor="text1"/>
          <w:sz w:val="24"/>
          <w:highlight w:val="none"/>
          <w14:textFill>
            <w14:solidFill>
              <w14:schemeClr w14:val="tx1"/>
            </w14:solidFill>
          </w14:textFill>
        </w:rPr>
      </w:pPr>
    </w:p>
    <w:p w14:paraId="1AA6129A">
      <w:pPr>
        <w:rPr>
          <w:color w:val="000000" w:themeColor="text1"/>
          <w:sz w:val="24"/>
          <w:highlight w:val="none"/>
          <w14:textFill>
            <w14:solidFill>
              <w14:schemeClr w14:val="tx1"/>
            </w14:solidFill>
          </w14:textFill>
        </w:rPr>
      </w:pPr>
    </w:p>
    <w:p w14:paraId="70245850">
      <w:pPr>
        <w:pStyle w:val="9"/>
        <w:rPr>
          <w:color w:val="000000" w:themeColor="text1"/>
          <w:highlight w:val="none"/>
          <w14:textFill>
            <w14:solidFill>
              <w14:schemeClr w14:val="tx1"/>
            </w14:solidFill>
          </w14:textFill>
        </w:rPr>
      </w:pPr>
    </w:p>
    <w:p w14:paraId="3D5CE202">
      <w:pPr>
        <w:pStyle w:val="10"/>
        <w:rPr>
          <w:color w:val="000000" w:themeColor="text1"/>
          <w:sz w:val="24"/>
          <w:highlight w:val="none"/>
          <w14:textFill>
            <w14:solidFill>
              <w14:schemeClr w14:val="tx1"/>
            </w14:solidFill>
          </w14:textFill>
        </w:rPr>
      </w:pPr>
    </w:p>
    <w:p w14:paraId="2F5744C3">
      <w:pPr>
        <w:rPr>
          <w:color w:val="000000" w:themeColor="text1"/>
          <w:sz w:val="24"/>
          <w:highlight w:val="none"/>
          <w14:textFill>
            <w14:solidFill>
              <w14:schemeClr w14:val="tx1"/>
            </w14:solidFill>
          </w14:textFill>
        </w:rPr>
      </w:pPr>
    </w:p>
    <w:p w14:paraId="41F5C51B">
      <w:pPr>
        <w:pStyle w:val="9"/>
        <w:rPr>
          <w:color w:val="000000" w:themeColor="text1"/>
          <w:highlight w:val="none"/>
          <w14:textFill>
            <w14:solidFill>
              <w14:schemeClr w14:val="tx1"/>
            </w14:solidFill>
          </w14:textFill>
        </w:rPr>
      </w:pPr>
    </w:p>
    <w:p w14:paraId="0C97759A">
      <w:pPr>
        <w:pStyle w:val="10"/>
        <w:rPr>
          <w:color w:val="000000" w:themeColor="text1"/>
          <w:sz w:val="24"/>
          <w:highlight w:val="none"/>
          <w14:textFill>
            <w14:solidFill>
              <w14:schemeClr w14:val="tx1"/>
            </w14:solidFill>
          </w14:textFill>
        </w:rPr>
      </w:pPr>
    </w:p>
    <w:p w14:paraId="298751CA">
      <w:pPr>
        <w:rPr>
          <w:color w:val="000000" w:themeColor="text1"/>
          <w:sz w:val="24"/>
          <w:highlight w:val="none"/>
          <w14:textFill>
            <w14:solidFill>
              <w14:schemeClr w14:val="tx1"/>
            </w14:solidFill>
          </w14:textFill>
        </w:rPr>
      </w:pPr>
    </w:p>
    <w:p w14:paraId="475978BE">
      <w:pPr>
        <w:pStyle w:val="9"/>
        <w:rPr>
          <w:color w:val="000000" w:themeColor="text1"/>
          <w:highlight w:val="none"/>
          <w14:textFill>
            <w14:solidFill>
              <w14:schemeClr w14:val="tx1"/>
            </w14:solidFill>
          </w14:textFill>
        </w:rPr>
      </w:pPr>
    </w:p>
    <w:p w14:paraId="4E79DA01">
      <w:pPr>
        <w:pStyle w:val="10"/>
        <w:rPr>
          <w:color w:val="000000" w:themeColor="text1"/>
          <w:sz w:val="24"/>
          <w:highlight w:val="none"/>
          <w14:textFill>
            <w14:solidFill>
              <w14:schemeClr w14:val="tx1"/>
            </w14:solidFill>
          </w14:textFill>
        </w:rPr>
      </w:pPr>
    </w:p>
    <w:p w14:paraId="33AD2F0E">
      <w:pPr>
        <w:rPr>
          <w:color w:val="000000" w:themeColor="text1"/>
          <w:sz w:val="24"/>
          <w:highlight w:val="none"/>
          <w14:textFill>
            <w14:solidFill>
              <w14:schemeClr w14:val="tx1"/>
            </w14:solidFill>
          </w14:textFill>
        </w:rPr>
      </w:pPr>
    </w:p>
    <w:p w14:paraId="15F30BFF">
      <w:pPr>
        <w:spacing w:line="420" w:lineRule="exact"/>
        <w:rPr>
          <w:rFonts w:hint="eastAsia" w:ascii="宋体" w:hAnsi="宋体" w:cs="宋体"/>
          <w:b/>
          <w:bCs/>
          <w:color w:val="000000" w:themeColor="text1"/>
          <w:sz w:val="28"/>
          <w:szCs w:val="36"/>
          <w:highlight w:val="none"/>
          <w:lang w:val="en-GB"/>
          <w14:textFill>
            <w14:solidFill>
              <w14:schemeClr w14:val="tx1"/>
            </w14:solidFill>
          </w14:textFill>
        </w:rPr>
      </w:pPr>
      <w:r>
        <w:rPr>
          <w:rFonts w:hint="eastAsia" w:ascii="宋体" w:hAnsi="宋体" w:cs="宋体"/>
          <w:b/>
          <w:bCs/>
          <w:color w:val="000000" w:themeColor="text1"/>
          <w:sz w:val="28"/>
          <w:szCs w:val="36"/>
          <w:highlight w:val="none"/>
          <w:lang w:val="en-GB"/>
          <w14:textFill>
            <w14:solidFill>
              <w14:schemeClr w14:val="tx1"/>
            </w14:solidFill>
          </w14:textFill>
        </w:rPr>
        <w:t>附件</w:t>
      </w:r>
      <w:r>
        <w:rPr>
          <w:rFonts w:hint="eastAsia" w:ascii="宋体" w:hAnsi="宋体" w:cs="宋体"/>
          <w:b/>
          <w:bCs/>
          <w:color w:val="000000" w:themeColor="text1"/>
          <w:sz w:val="28"/>
          <w:szCs w:val="36"/>
          <w:highlight w:val="none"/>
          <w14:textFill>
            <w14:solidFill>
              <w14:schemeClr w14:val="tx1"/>
            </w14:solidFill>
          </w14:textFill>
        </w:rPr>
        <w:t xml:space="preserve">                </w:t>
      </w:r>
      <w:r>
        <w:rPr>
          <w:rFonts w:hint="eastAsia" w:ascii="宋体" w:hAnsi="宋体" w:cs="宋体"/>
          <w:b/>
          <w:bCs/>
          <w:color w:val="000000" w:themeColor="text1"/>
          <w:sz w:val="28"/>
          <w:szCs w:val="36"/>
          <w:highlight w:val="none"/>
          <w:lang w:val="en-GB"/>
          <w14:textFill>
            <w14:solidFill>
              <w14:schemeClr w14:val="tx1"/>
            </w14:solidFill>
          </w14:textFill>
        </w:rPr>
        <w:t>政府采购活动确认声明书</w:t>
      </w:r>
    </w:p>
    <w:p w14:paraId="281FFC4C">
      <w:pPr>
        <w:spacing w:line="4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cs="宋体"/>
          <w:color w:val="000000" w:themeColor="text1"/>
          <w:sz w:val="24"/>
          <w:highlight w:val="none"/>
          <w14:textFill>
            <w14:solidFill>
              <w14:schemeClr w14:val="tx1"/>
            </w14:solidFill>
          </w14:textFill>
        </w:rPr>
        <w:t>（采购组织机构名称）：</w:t>
      </w:r>
    </w:p>
    <w:p w14:paraId="6E1EAE19">
      <w:pPr>
        <w:widowControl/>
        <w:ind w:right="360"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本人经由</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单位</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（法人代表）合法授权参加</w:t>
      </w:r>
      <w:r>
        <w:rPr>
          <w:rFonts w:hint="eastAsia" w:ascii="宋体" w:hAnsi="宋体" w:cs="宋体"/>
          <w:b/>
          <w:bCs/>
          <w:color w:val="000000" w:themeColor="text1"/>
          <w:sz w:val="24"/>
          <w:highlight w:val="none"/>
          <w:u w:val="single"/>
          <w:lang w:val="zh-CN"/>
          <w14:textFill>
            <w14:solidFill>
              <w14:schemeClr w14:val="tx1"/>
            </w14:solidFill>
          </w14:textFill>
        </w:rPr>
        <w:t>2025年度台州市路桥区图书馆本馆普通图书、和合书吧普通图书、分馆普通图书采购项目</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zh-CN"/>
          <w14:textFill>
            <w14:solidFill>
              <w14:schemeClr w14:val="tx1"/>
            </w14:solidFill>
          </w14:textFill>
        </w:rPr>
        <w:t>编号：</w:t>
      </w:r>
      <w:r>
        <w:rPr>
          <w:rFonts w:hint="eastAsia" w:ascii="宋体" w:hAnsi="宋体" w:cs="宋体"/>
          <w:b/>
          <w:bCs/>
          <w:color w:val="000000" w:themeColor="text1"/>
          <w:sz w:val="24"/>
          <w:highlight w:val="none"/>
          <w:u w:val="single"/>
          <w:lang w:val="zh-CN"/>
          <w14:textFill>
            <w14:solidFill>
              <w14:schemeClr w14:val="tx1"/>
            </w14:solidFill>
          </w14:textFill>
        </w:rPr>
        <w:t>ZJWS2025-LQ80</w:t>
      </w:r>
      <w:r>
        <w:rPr>
          <w:rFonts w:hint="eastAsia" w:ascii="宋体" w:hAnsi="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14:paraId="2A09E1A8">
      <w:pPr>
        <w:spacing w:line="4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 □不存在利害关系 □存在下列利害关系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822A526">
      <w:pPr>
        <w:spacing w:line="4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    B.行政隶属关系    C.业务指导关系</w:t>
      </w:r>
    </w:p>
    <w:p w14:paraId="442688B5">
      <w:pPr>
        <w:spacing w:line="4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D.其他可能影响采购公正的利害关系（如有，请如实说明）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55762CB">
      <w:pPr>
        <w:spacing w:line="4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（供应商名称）之间存在下列利害关系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475D3D2">
      <w:pPr>
        <w:spacing w:line="4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w:t>
      </w:r>
    </w:p>
    <w:p w14:paraId="474C0378">
      <w:pPr>
        <w:spacing w:line="4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B.法定代表人或负责人或实际控制人是夫妻关系</w:t>
      </w:r>
    </w:p>
    <w:p w14:paraId="4A2DE6D0">
      <w:pPr>
        <w:spacing w:line="4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14:paraId="5DFC99B2">
      <w:pPr>
        <w:spacing w:line="4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14:paraId="3EA11D3A">
      <w:pPr>
        <w:spacing w:line="4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14:paraId="45EB1290">
      <w:pPr>
        <w:spacing w:line="4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14:paraId="6633E5A4">
      <w:pPr>
        <w:spacing w:line="4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14:paraId="6FFDC1C8">
      <w:pPr>
        <w:spacing w:line="4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75000380">
      <w:pPr>
        <w:spacing w:line="420" w:lineRule="exact"/>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1C932A6E">
      <w:pPr>
        <w:spacing w:line="4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三、现已清楚知道并严格遵守政府采购法律法规和现场纪律。</w:t>
      </w:r>
    </w:p>
    <w:p w14:paraId="54CF8B36">
      <w:pPr>
        <w:spacing w:line="4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供应商之间存在或可能存在上述第二条第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项利害关系。</w:t>
      </w:r>
    </w:p>
    <w:p w14:paraId="391C7ADF">
      <w:pPr>
        <w:spacing w:line="420" w:lineRule="exac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14:paraId="14A29834">
      <w:pPr>
        <w:spacing w:line="420" w:lineRule="exact"/>
        <w:ind w:firstLine="4819" w:firstLineChars="20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供应商代表签名：</w:t>
      </w:r>
    </w:p>
    <w:p w14:paraId="3CB5B88A">
      <w:pPr>
        <w:spacing w:line="420" w:lineRule="exact"/>
        <w:jc w:val="righ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2025年  月  日</w:t>
      </w:r>
    </w:p>
    <w:p w14:paraId="22756212">
      <w:pPr>
        <w:spacing w:line="420" w:lineRule="exact"/>
        <w:ind w:firstLine="482" w:firstLineChars="200"/>
        <w:rPr>
          <w:color w:val="000000" w:themeColor="text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说明：资格及商务技术文件开启后30分钟内，供应商通过邮件形式将经授权代表签署的《</w:t>
      </w:r>
      <w:r>
        <w:rPr>
          <w:rFonts w:hint="eastAsia" w:ascii="宋体" w:hAnsi="宋体" w:cs="宋体"/>
          <w:b/>
          <w:bCs/>
          <w:color w:val="000000" w:themeColor="text1"/>
          <w:sz w:val="24"/>
          <w:highlight w:val="none"/>
          <w:lang w:val="en-GB"/>
          <w14:textFill>
            <w14:solidFill>
              <w14:schemeClr w14:val="tx1"/>
            </w14:solidFill>
          </w14:textFill>
        </w:rPr>
        <w:t>政府采购活动确认声明书</w:t>
      </w:r>
      <w:r>
        <w:rPr>
          <w:rFonts w:hint="eastAsia" w:ascii="宋体" w:hAnsi="宋体" w:cs="宋体"/>
          <w:b/>
          <w:bCs/>
          <w:color w:val="000000" w:themeColor="text1"/>
          <w:sz w:val="24"/>
          <w:highlight w:val="none"/>
          <w14:textFill>
            <w14:solidFill>
              <w14:schemeClr w14:val="tx1"/>
            </w14:solidFill>
          </w14:textFill>
        </w:rPr>
        <w:t>》扫描件发至代理机构邮箱（邮箱地址：</w:t>
      </w:r>
      <w:r>
        <w:rPr>
          <w:highlight w:val="none"/>
        </w:rPr>
        <w:fldChar w:fldCharType="begin"/>
      </w:r>
      <w:r>
        <w:rPr>
          <w:highlight w:val="none"/>
        </w:rPr>
        <w:instrText xml:space="preserve"> HYPERLINK "mailto:303054329@qq.com）；" </w:instrText>
      </w:r>
      <w:r>
        <w:rPr>
          <w:highlight w:val="none"/>
        </w:rPr>
        <w:fldChar w:fldCharType="separate"/>
      </w:r>
      <w:r>
        <w:rPr>
          <w:rFonts w:hint="eastAsia" w:ascii="宋体" w:hAnsi="宋体" w:cs="宋体"/>
          <w:b/>
          <w:bCs/>
          <w:color w:val="000000" w:themeColor="text1"/>
          <w:sz w:val="24"/>
          <w:highlight w:val="none"/>
          <w14:textFill>
            <w14:solidFill>
              <w14:schemeClr w14:val="tx1"/>
            </w14:solidFill>
          </w14:textFill>
        </w:rPr>
        <w:t>zjwstz@163.com）；</w:t>
      </w:r>
      <w:r>
        <w:rPr>
          <w:rFonts w:hint="eastAsia" w:ascii="宋体" w:hAnsi="宋体" w:cs="宋体"/>
          <w:b/>
          <w:bCs/>
          <w:color w:val="000000" w:themeColor="text1"/>
          <w:sz w:val="24"/>
          <w:highlight w:val="none"/>
          <w14:textFill>
            <w14:solidFill>
              <w14:schemeClr w14:val="tx1"/>
            </w14:solidFill>
          </w14:textFill>
        </w:rPr>
        <w:fldChar w:fldCharType="end"/>
      </w:r>
      <w:r>
        <w:rPr>
          <w:rFonts w:hint="eastAsia" w:ascii="宋体" w:hAnsi="宋体" w:cs="宋体"/>
          <w:b/>
          <w:bCs/>
          <w:color w:val="000000" w:themeColor="text1"/>
          <w:sz w:val="24"/>
          <w:highlight w:val="none"/>
          <w14:textFill>
            <w14:solidFill>
              <w14:schemeClr w14:val="tx1"/>
            </w14:solidFill>
          </w14:textFill>
        </w:rPr>
        <w:t>不填写或未按规定发出邮件的，视同默认不存在确认声明书中的相关违规情形。</w:t>
      </w:r>
    </w:p>
    <w:sectPr>
      <w:headerReference r:id="rId4"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8BF491E-5EE6-4C41-B68F-EDE9EFF7FDEC}"/>
  </w:font>
  <w:font w:name="黑体">
    <w:panose1 w:val="02010609060101010101"/>
    <w:charset w:val="86"/>
    <w:family w:val="auto"/>
    <w:pitch w:val="default"/>
    <w:sig w:usb0="800002BF" w:usb1="38CF7CFA" w:usb2="00000016" w:usb3="00000000" w:csb0="00040001" w:csb1="00000000"/>
    <w:embedRegular r:id="rId2" w:fontKey="{5753ED9C-A1BD-4ED4-A6EB-2FDCAAB483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0000000000000000000"/>
    <w:charset w:val="86"/>
    <w:family w:val="script"/>
    <w:pitch w:val="default"/>
    <w:sig w:usb0="00000000" w:usb1="00000000" w:usb2="00000000" w:usb3="00000000" w:csb0="00040000" w:csb1="00000000"/>
    <w:embedRegular r:id="rId3" w:fontKey="{BF4F1D8C-3DEC-43D6-910D-BEE838A6F0B1}"/>
  </w:font>
  <w:font w:name="仿宋_GB2312">
    <w:altName w:val="仿宋"/>
    <w:panose1 w:val="00000000000000000000"/>
    <w:charset w:val="86"/>
    <w:family w:val="modern"/>
    <w:pitch w:val="default"/>
    <w:sig w:usb0="00000000" w:usb1="00000000" w:usb2="00000016" w:usb3="00000000" w:csb0="00040001" w:csb1="00000000"/>
    <w:embedRegular r:id="rId4" w:fontKey="{E1FA3A5C-A4F9-41F7-89FF-98F731675692}"/>
  </w:font>
  <w:font w:name="仿宋">
    <w:panose1 w:val="02010609060101010101"/>
    <w:charset w:val="86"/>
    <w:family w:val="modern"/>
    <w:pitch w:val="default"/>
    <w:sig w:usb0="800002BF" w:usb1="38CF7CFA" w:usb2="00000016" w:usb3="00000000" w:csb0="00040001" w:csb1="00000000"/>
    <w:embedRegular r:id="rId5" w:fontKey="{C60B7DD5-D2F4-4A1C-B0CC-4BC911F1ED14}"/>
  </w:font>
  <w:font w:name="新宋体">
    <w:panose1 w:val="02010609030101010101"/>
    <w:charset w:val="86"/>
    <w:family w:val="modern"/>
    <w:pitch w:val="default"/>
    <w:sig w:usb0="00000203" w:usb1="288F0000" w:usb2="00000006" w:usb3="00000000" w:csb0="00040001" w:csb1="00000000"/>
    <w:embedRegular r:id="rId6" w:fontKey="{D85C538B-86FF-4197-B5C9-9195ABE3E33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A800097">
      <w:pPr>
        <w:pStyle w:val="19"/>
      </w:pPr>
      <w:r>
        <w:rPr>
          <w:rStyle w:val="30"/>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20D00">
    <w:pPr>
      <w:spacing w:line="20" w:lineRule="atLeast"/>
      <w:rPr>
        <w:b/>
        <w:color w:val="000000"/>
        <w:sz w:val="10"/>
        <w:u w:val="single"/>
      </w:rPr>
    </w:pPr>
    <w:r>
      <w:rPr>
        <w:rFonts w:hint="eastAsia"/>
        <w:b/>
        <w:i/>
        <w:color w:val="000000"/>
        <w:kern w:val="0"/>
        <w:sz w:val="18"/>
        <w:u w:val="single"/>
      </w:rPr>
      <w:t>台州市路桥区政府采购招标文件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14:paraId="1E59BA54">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8E2A2"/>
    <w:multiLevelType w:val="singleLevel"/>
    <w:tmpl w:val="84C8E2A2"/>
    <w:lvl w:ilvl="0" w:tentative="0">
      <w:start w:val="5"/>
      <w:numFmt w:val="decimal"/>
      <w:suff w:val="nothing"/>
      <w:lvlText w:val="%1、"/>
      <w:lvlJc w:val="left"/>
    </w:lvl>
  </w:abstractNum>
  <w:abstractNum w:abstractNumId="1">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2">
    <w:nsid w:val="2D374B7E"/>
    <w:multiLevelType w:val="multilevel"/>
    <w:tmpl w:val="2D374B7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ZDQyNjNjNjYwMTYzZTMyYTM3ZjNhZTdmOGIwMGQifQ=="/>
  </w:docVars>
  <w:rsids>
    <w:rsidRoot w:val="0E970358"/>
    <w:rsid w:val="00016260"/>
    <w:rsid w:val="0002035B"/>
    <w:rsid w:val="000403F7"/>
    <w:rsid w:val="000518FF"/>
    <w:rsid w:val="0006294D"/>
    <w:rsid w:val="00062AB3"/>
    <w:rsid w:val="000630DA"/>
    <w:rsid w:val="000A0865"/>
    <w:rsid w:val="000C09AE"/>
    <w:rsid w:val="00107BF6"/>
    <w:rsid w:val="001334F2"/>
    <w:rsid w:val="001358F3"/>
    <w:rsid w:val="00151482"/>
    <w:rsid w:val="00165F2A"/>
    <w:rsid w:val="00180836"/>
    <w:rsid w:val="001F6F64"/>
    <w:rsid w:val="00201D2F"/>
    <w:rsid w:val="00201D62"/>
    <w:rsid w:val="00203C2F"/>
    <w:rsid w:val="0021318F"/>
    <w:rsid w:val="002177C6"/>
    <w:rsid w:val="00224628"/>
    <w:rsid w:val="00226DE6"/>
    <w:rsid w:val="00241352"/>
    <w:rsid w:val="002A1620"/>
    <w:rsid w:val="002C7829"/>
    <w:rsid w:val="003102FB"/>
    <w:rsid w:val="003111E4"/>
    <w:rsid w:val="0033011F"/>
    <w:rsid w:val="00332E30"/>
    <w:rsid w:val="003402C7"/>
    <w:rsid w:val="00353DAF"/>
    <w:rsid w:val="00365BA5"/>
    <w:rsid w:val="00382DB3"/>
    <w:rsid w:val="0039007D"/>
    <w:rsid w:val="00394F4B"/>
    <w:rsid w:val="00395CCC"/>
    <w:rsid w:val="003C020E"/>
    <w:rsid w:val="003C3E6F"/>
    <w:rsid w:val="003C5E00"/>
    <w:rsid w:val="003E6DE1"/>
    <w:rsid w:val="003F595C"/>
    <w:rsid w:val="003F78E0"/>
    <w:rsid w:val="00441FAE"/>
    <w:rsid w:val="00446CEF"/>
    <w:rsid w:val="00470AEB"/>
    <w:rsid w:val="00482F62"/>
    <w:rsid w:val="0048709C"/>
    <w:rsid w:val="00491BDF"/>
    <w:rsid w:val="004A07F0"/>
    <w:rsid w:val="004A1918"/>
    <w:rsid w:val="004A7EB2"/>
    <w:rsid w:val="004B4165"/>
    <w:rsid w:val="004B73A3"/>
    <w:rsid w:val="004E7B3B"/>
    <w:rsid w:val="00501A00"/>
    <w:rsid w:val="00531666"/>
    <w:rsid w:val="00542F87"/>
    <w:rsid w:val="00572E03"/>
    <w:rsid w:val="005A5F19"/>
    <w:rsid w:val="00616E31"/>
    <w:rsid w:val="00636172"/>
    <w:rsid w:val="00646CA0"/>
    <w:rsid w:val="006540F3"/>
    <w:rsid w:val="00655E3C"/>
    <w:rsid w:val="00674C42"/>
    <w:rsid w:val="00697D5B"/>
    <w:rsid w:val="006C6842"/>
    <w:rsid w:val="006C6BA9"/>
    <w:rsid w:val="006D7B63"/>
    <w:rsid w:val="006E5A80"/>
    <w:rsid w:val="006F4DFE"/>
    <w:rsid w:val="0072023E"/>
    <w:rsid w:val="0075349E"/>
    <w:rsid w:val="007704C6"/>
    <w:rsid w:val="00776789"/>
    <w:rsid w:val="00783370"/>
    <w:rsid w:val="00793C81"/>
    <w:rsid w:val="007A2629"/>
    <w:rsid w:val="007B1D35"/>
    <w:rsid w:val="007C1005"/>
    <w:rsid w:val="007D0627"/>
    <w:rsid w:val="007F5FAF"/>
    <w:rsid w:val="00802325"/>
    <w:rsid w:val="008154BD"/>
    <w:rsid w:val="00823978"/>
    <w:rsid w:val="0083058E"/>
    <w:rsid w:val="00837954"/>
    <w:rsid w:val="00847BE5"/>
    <w:rsid w:val="0088066B"/>
    <w:rsid w:val="008A4030"/>
    <w:rsid w:val="008C3384"/>
    <w:rsid w:val="008E76B6"/>
    <w:rsid w:val="008E781F"/>
    <w:rsid w:val="00912983"/>
    <w:rsid w:val="00944004"/>
    <w:rsid w:val="009B3E22"/>
    <w:rsid w:val="009B5F8F"/>
    <w:rsid w:val="009D1684"/>
    <w:rsid w:val="009E53EB"/>
    <w:rsid w:val="009F3459"/>
    <w:rsid w:val="009F36F6"/>
    <w:rsid w:val="00A12F71"/>
    <w:rsid w:val="00A17880"/>
    <w:rsid w:val="00A30B75"/>
    <w:rsid w:val="00A52B65"/>
    <w:rsid w:val="00A730CA"/>
    <w:rsid w:val="00AD111B"/>
    <w:rsid w:val="00AF276E"/>
    <w:rsid w:val="00AF7590"/>
    <w:rsid w:val="00B020DF"/>
    <w:rsid w:val="00B0420E"/>
    <w:rsid w:val="00B5370A"/>
    <w:rsid w:val="00B56957"/>
    <w:rsid w:val="00BA06BB"/>
    <w:rsid w:val="00BA71E0"/>
    <w:rsid w:val="00BC2124"/>
    <w:rsid w:val="00BE0ADF"/>
    <w:rsid w:val="00C44AFB"/>
    <w:rsid w:val="00C52E14"/>
    <w:rsid w:val="00C57E3E"/>
    <w:rsid w:val="00C767D4"/>
    <w:rsid w:val="00CB0437"/>
    <w:rsid w:val="00CB3BDE"/>
    <w:rsid w:val="00CB5F31"/>
    <w:rsid w:val="00CB7508"/>
    <w:rsid w:val="00CC232E"/>
    <w:rsid w:val="00CC2FDA"/>
    <w:rsid w:val="00CD1804"/>
    <w:rsid w:val="00D0574A"/>
    <w:rsid w:val="00D13CED"/>
    <w:rsid w:val="00D20BFF"/>
    <w:rsid w:val="00D264AC"/>
    <w:rsid w:val="00D5269F"/>
    <w:rsid w:val="00D91D18"/>
    <w:rsid w:val="00DA088A"/>
    <w:rsid w:val="00DA25C4"/>
    <w:rsid w:val="00DB2B95"/>
    <w:rsid w:val="00DB6334"/>
    <w:rsid w:val="00E02F67"/>
    <w:rsid w:val="00E319E7"/>
    <w:rsid w:val="00E372BC"/>
    <w:rsid w:val="00E46CC5"/>
    <w:rsid w:val="00EF2797"/>
    <w:rsid w:val="00F127FF"/>
    <w:rsid w:val="00F14443"/>
    <w:rsid w:val="00F64E95"/>
    <w:rsid w:val="00F74D1E"/>
    <w:rsid w:val="00F835F4"/>
    <w:rsid w:val="00F94869"/>
    <w:rsid w:val="00FC3BBA"/>
    <w:rsid w:val="00FD3D7D"/>
    <w:rsid w:val="0162067B"/>
    <w:rsid w:val="01935887"/>
    <w:rsid w:val="022250C3"/>
    <w:rsid w:val="022F3D89"/>
    <w:rsid w:val="026B5F45"/>
    <w:rsid w:val="028F03B6"/>
    <w:rsid w:val="03832173"/>
    <w:rsid w:val="03887300"/>
    <w:rsid w:val="049D0570"/>
    <w:rsid w:val="04CC341D"/>
    <w:rsid w:val="05054B7D"/>
    <w:rsid w:val="05137CD7"/>
    <w:rsid w:val="060B26E0"/>
    <w:rsid w:val="06CE7EFA"/>
    <w:rsid w:val="076369A2"/>
    <w:rsid w:val="078F4A5F"/>
    <w:rsid w:val="091924B2"/>
    <w:rsid w:val="09321FD7"/>
    <w:rsid w:val="09905A49"/>
    <w:rsid w:val="09AE1422"/>
    <w:rsid w:val="0A2F5262"/>
    <w:rsid w:val="0A427E32"/>
    <w:rsid w:val="0ADB4F19"/>
    <w:rsid w:val="0AE259EE"/>
    <w:rsid w:val="0B3068C9"/>
    <w:rsid w:val="0B46655E"/>
    <w:rsid w:val="0B56708B"/>
    <w:rsid w:val="0C1E2BA0"/>
    <w:rsid w:val="0C344DB1"/>
    <w:rsid w:val="0C4F0ACF"/>
    <w:rsid w:val="0C765CB2"/>
    <w:rsid w:val="0D2A1D10"/>
    <w:rsid w:val="0D4A6A49"/>
    <w:rsid w:val="0D5D2E9F"/>
    <w:rsid w:val="0DB1568D"/>
    <w:rsid w:val="0DDA308D"/>
    <w:rsid w:val="0DF00AB2"/>
    <w:rsid w:val="0E970358"/>
    <w:rsid w:val="0EFD15BB"/>
    <w:rsid w:val="0F393EBC"/>
    <w:rsid w:val="0F753C9B"/>
    <w:rsid w:val="10053DFB"/>
    <w:rsid w:val="10392EAE"/>
    <w:rsid w:val="10706EC2"/>
    <w:rsid w:val="10DC2294"/>
    <w:rsid w:val="11331951"/>
    <w:rsid w:val="114D620F"/>
    <w:rsid w:val="118103D1"/>
    <w:rsid w:val="1196605D"/>
    <w:rsid w:val="12807280"/>
    <w:rsid w:val="12867423"/>
    <w:rsid w:val="13763D70"/>
    <w:rsid w:val="13DA637D"/>
    <w:rsid w:val="13FC1BC3"/>
    <w:rsid w:val="14044B05"/>
    <w:rsid w:val="140C5848"/>
    <w:rsid w:val="147E21EF"/>
    <w:rsid w:val="148463E6"/>
    <w:rsid w:val="14D20D9B"/>
    <w:rsid w:val="15A72BED"/>
    <w:rsid w:val="15EA7CF0"/>
    <w:rsid w:val="1621170E"/>
    <w:rsid w:val="16DF2B26"/>
    <w:rsid w:val="174478B1"/>
    <w:rsid w:val="174E0EAF"/>
    <w:rsid w:val="175D7112"/>
    <w:rsid w:val="17E53404"/>
    <w:rsid w:val="180E15EA"/>
    <w:rsid w:val="18820ED2"/>
    <w:rsid w:val="18B91D2B"/>
    <w:rsid w:val="18C40414"/>
    <w:rsid w:val="18E11A7C"/>
    <w:rsid w:val="19BD0508"/>
    <w:rsid w:val="1A6A6D44"/>
    <w:rsid w:val="1A6F6882"/>
    <w:rsid w:val="1A731B01"/>
    <w:rsid w:val="1A817123"/>
    <w:rsid w:val="1A963400"/>
    <w:rsid w:val="1B674FFA"/>
    <w:rsid w:val="1C093ECB"/>
    <w:rsid w:val="1C2A1FDB"/>
    <w:rsid w:val="1C972F3B"/>
    <w:rsid w:val="1CAC135A"/>
    <w:rsid w:val="1CE4433A"/>
    <w:rsid w:val="1D4A2068"/>
    <w:rsid w:val="1DC530BD"/>
    <w:rsid w:val="1E58234F"/>
    <w:rsid w:val="1E8611E5"/>
    <w:rsid w:val="1E9446CA"/>
    <w:rsid w:val="1EE84AA8"/>
    <w:rsid w:val="1F16314F"/>
    <w:rsid w:val="1F1948B9"/>
    <w:rsid w:val="1F1D4189"/>
    <w:rsid w:val="1F63358C"/>
    <w:rsid w:val="210E35D7"/>
    <w:rsid w:val="21FF7957"/>
    <w:rsid w:val="22206244"/>
    <w:rsid w:val="22485E10"/>
    <w:rsid w:val="228447E5"/>
    <w:rsid w:val="22D00F67"/>
    <w:rsid w:val="22D744D3"/>
    <w:rsid w:val="22DB5B2F"/>
    <w:rsid w:val="22E5250A"/>
    <w:rsid w:val="23424F53"/>
    <w:rsid w:val="236E14E2"/>
    <w:rsid w:val="244653D5"/>
    <w:rsid w:val="24EA31B9"/>
    <w:rsid w:val="25C11B38"/>
    <w:rsid w:val="268A132E"/>
    <w:rsid w:val="27D90A41"/>
    <w:rsid w:val="28215C9F"/>
    <w:rsid w:val="283755B5"/>
    <w:rsid w:val="28BB0856"/>
    <w:rsid w:val="29804C75"/>
    <w:rsid w:val="29D148D0"/>
    <w:rsid w:val="29F55268"/>
    <w:rsid w:val="2AC803DC"/>
    <w:rsid w:val="2AE74B0A"/>
    <w:rsid w:val="2AF71430"/>
    <w:rsid w:val="2B395F7F"/>
    <w:rsid w:val="2B520C88"/>
    <w:rsid w:val="2BB35F78"/>
    <w:rsid w:val="2D0B382A"/>
    <w:rsid w:val="2DA332DE"/>
    <w:rsid w:val="2E0F48DF"/>
    <w:rsid w:val="2F402F53"/>
    <w:rsid w:val="30143D85"/>
    <w:rsid w:val="31752B09"/>
    <w:rsid w:val="32313075"/>
    <w:rsid w:val="341548E3"/>
    <w:rsid w:val="34CA155F"/>
    <w:rsid w:val="35177ECB"/>
    <w:rsid w:val="356217DA"/>
    <w:rsid w:val="35723222"/>
    <w:rsid w:val="359B739A"/>
    <w:rsid w:val="35A37885"/>
    <w:rsid w:val="36541A28"/>
    <w:rsid w:val="36623E0E"/>
    <w:rsid w:val="36F73E00"/>
    <w:rsid w:val="374B3E8E"/>
    <w:rsid w:val="376C7A07"/>
    <w:rsid w:val="37712A39"/>
    <w:rsid w:val="37AE72F3"/>
    <w:rsid w:val="380A6843"/>
    <w:rsid w:val="383F3C4C"/>
    <w:rsid w:val="386B26F6"/>
    <w:rsid w:val="396B6BD3"/>
    <w:rsid w:val="39766933"/>
    <w:rsid w:val="3AE50133"/>
    <w:rsid w:val="3B345EA5"/>
    <w:rsid w:val="3C9174DA"/>
    <w:rsid w:val="3D1275D3"/>
    <w:rsid w:val="3DB531EC"/>
    <w:rsid w:val="3DBB71E5"/>
    <w:rsid w:val="3E6230C7"/>
    <w:rsid w:val="3F4C4BDD"/>
    <w:rsid w:val="3FC65745"/>
    <w:rsid w:val="407C6265"/>
    <w:rsid w:val="40D83598"/>
    <w:rsid w:val="43036342"/>
    <w:rsid w:val="43582D63"/>
    <w:rsid w:val="43D911A2"/>
    <w:rsid w:val="43DB29B8"/>
    <w:rsid w:val="44546027"/>
    <w:rsid w:val="44E23928"/>
    <w:rsid w:val="4563730C"/>
    <w:rsid w:val="456B496E"/>
    <w:rsid w:val="45DB537A"/>
    <w:rsid w:val="45FE1420"/>
    <w:rsid w:val="46244F73"/>
    <w:rsid w:val="469B0FAE"/>
    <w:rsid w:val="46A105FA"/>
    <w:rsid w:val="47867568"/>
    <w:rsid w:val="48694FA0"/>
    <w:rsid w:val="488E768B"/>
    <w:rsid w:val="49F41D5E"/>
    <w:rsid w:val="4A0F1A96"/>
    <w:rsid w:val="4A203CA4"/>
    <w:rsid w:val="4A9B2FA0"/>
    <w:rsid w:val="4B085996"/>
    <w:rsid w:val="4B1E31F7"/>
    <w:rsid w:val="4B382D69"/>
    <w:rsid w:val="4BCB3573"/>
    <w:rsid w:val="4C3252B8"/>
    <w:rsid w:val="4C586B68"/>
    <w:rsid w:val="4C614858"/>
    <w:rsid w:val="4C9F1C3D"/>
    <w:rsid w:val="4CE75373"/>
    <w:rsid w:val="4D5934CA"/>
    <w:rsid w:val="4DBA747C"/>
    <w:rsid w:val="4E4E0F6F"/>
    <w:rsid w:val="4E6658C5"/>
    <w:rsid w:val="4E76198F"/>
    <w:rsid w:val="4E9017BA"/>
    <w:rsid w:val="505E043D"/>
    <w:rsid w:val="506F7733"/>
    <w:rsid w:val="507645CE"/>
    <w:rsid w:val="507E46DC"/>
    <w:rsid w:val="50901457"/>
    <w:rsid w:val="51106AB6"/>
    <w:rsid w:val="51324CC9"/>
    <w:rsid w:val="515576F0"/>
    <w:rsid w:val="5406408D"/>
    <w:rsid w:val="540A350F"/>
    <w:rsid w:val="54B163A7"/>
    <w:rsid w:val="55341720"/>
    <w:rsid w:val="55967903"/>
    <w:rsid w:val="55BA4166"/>
    <w:rsid w:val="55FD0846"/>
    <w:rsid w:val="566625D1"/>
    <w:rsid w:val="566D4B95"/>
    <w:rsid w:val="5682591E"/>
    <w:rsid w:val="56FF267C"/>
    <w:rsid w:val="572656D4"/>
    <w:rsid w:val="578671EF"/>
    <w:rsid w:val="588A587A"/>
    <w:rsid w:val="59234CED"/>
    <w:rsid w:val="59AD06A4"/>
    <w:rsid w:val="59B36D38"/>
    <w:rsid w:val="5A4D586D"/>
    <w:rsid w:val="5A6249B0"/>
    <w:rsid w:val="5BB2076D"/>
    <w:rsid w:val="5E0705E5"/>
    <w:rsid w:val="5EE84C68"/>
    <w:rsid w:val="5EF7666A"/>
    <w:rsid w:val="5FA703FC"/>
    <w:rsid w:val="601B421C"/>
    <w:rsid w:val="602463B0"/>
    <w:rsid w:val="6026592A"/>
    <w:rsid w:val="60285208"/>
    <w:rsid w:val="60E07B05"/>
    <w:rsid w:val="621D5BA4"/>
    <w:rsid w:val="62375BD7"/>
    <w:rsid w:val="628E0DB9"/>
    <w:rsid w:val="62C56A64"/>
    <w:rsid w:val="630F02EE"/>
    <w:rsid w:val="63197EAF"/>
    <w:rsid w:val="633B165F"/>
    <w:rsid w:val="635B6748"/>
    <w:rsid w:val="638D4F08"/>
    <w:rsid w:val="63947A95"/>
    <w:rsid w:val="63F773CC"/>
    <w:rsid w:val="643E0466"/>
    <w:rsid w:val="648B5005"/>
    <w:rsid w:val="64911625"/>
    <w:rsid w:val="656D360F"/>
    <w:rsid w:val="675A6875"/>
    <w:rsid w:val="67B05ABC"/>
    <w:rsid w:val="67B167D1"/>
    <w:rsid w:val="67DB0789"/>
    <w:rsid w:val="67E17416"/>
    <w:rsid w:val="685F1C50"/>
    <w:rsid w:val="686B0E1B"/>
    <w:rsid w:val="68741C6C"/>
    <w:rsid w:val="687C5974"/>
    <w:rsid w:val="68FE0E45"/>
    <w:rsid w:val="699022E9"/>
    <w:rsid w:val="69DD24A3"/>
    <w:rsid w:val="6A420834"/>
    <w:rsid w:val="6A714498"/>
    <w:rsid w:val="6AF723A7"/>
    <w:rsid w:val="6B531CC6"/>
    <w:rsid w:val="6C697B12"/>
    <w:rsid w:val="6D9A0B7F"/>
    <w:rsid w:val="6DAE0534"/>
    <w:rsid w:val="6E952F75"/>
    <w:rsid w:val="70AD2DAC"/>
    <w:rsid w:val="71E40F47"/>
    <w:rsid w:val="727151E7"/>
    <w:rsid w:val="73726A6F"/>
    <w:rsid w:val="7444613E"/>
    <w:rsid w:val="745919C6"/>
    <w:rsid w:val="74702A9A"/>
    <w:rsid w:val="7494310E"/>
    <w:rsid w:val="751C78AF"/>
    <w:rsid w:val="752A522B"/>
    <w:rsid w:val="754F101A"/>
    <w:rsid w:val="75745308"/>
    <w:rsid w:val="75FE0885"/>
    <w:rsid w:val="761C2BBB"/>
    <w:rsid w:val="7671701C"/>
    <w:rsid w:val="776A1DE8"/>
    <w:rsid w:val="776F6868"/>
    <w:rsid w:val="77AA6501"/>
    <w:rsid w:val="77B05DB7"/>
    <w:rsid w:val="77FE6137"/>
    <w:rsid w:val="783034DE"/>
    <w:rsid w:val="785D00CA"/>
    <w:rsid w:val="78E8332F"/>
    <w:rsid w:val="7A544372"/>
    <w:rsid w:val="7BD80795"/>
    <w:rsid w:val="7CD44EB5"/>
    <w:rsid w:val="7D5B67C5"/>
    <w:rsid w:val="7D6E784A"/>
    <w:rsid w:val="7DDD6CEA"/>
    <w:rsid w:val="7DED0920"/>
    <w:rsid w:val="7E636E14"/>
    <w:rsid w:val="7F315D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4"/>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5"/>
    <w:autoRedefine/>
    <w:qFormat/>
    <w:uiPriority w:val="99"/>
    <w:pPr>
      <w:keepNext/>
      <w:keepLines/>
      <w:spacing w:before="260" w:after="260" w:line="416" w:lineRule="auto"/>
      <w:outlineLvl w:val="2"/>
    </w:pPr>
    <w:rPr>
      <w:b/>
      <w:bCs/>
      <w:sz w:val="32"/>
      <w:szCs w:val="32"/>
    </w:rPr>
  </w:style>
  <w:style w:type="paragraph" w:styleId="5">
    <w:name w:val="heading 4"/>
    <w:basedOn w:val="1"/>
    <w:next w:val="1"/>
    <w:autoRedefine/>
    <w:qFormat/>
    <w:locked/>
    <w:uiPriority w:val="0"/>
    <w:pPr>
      <w:keepNext/>
      <w:keepLines/>
      <w:spacing w:before="280" w:after="290" w:line="372" w:lineRule="auto"/>
      <w:outlineLvl w:val="3"/>
    </w:pPr>
    <w:rPr>
      <w:rFonts w:ascii="Arial" w:hAnsi="Arial"/>
      <w:b/>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99"/>
    <w:pPr>
      <w:numPr>
        <w:ilvl w:val="0"/>
        <w:numId w:val="1"/>
      </w:numPr>
    </w:pPr>
  </w:style>
  <w:style w:type="paragraph" w:styleId="7">
    <w:name w:val="Normal Indent"/>
    <w:basedOn w:val="1"/>
    <w:next w:val="1"/>
    <w:autoRedefine/>
    <w:qFormat/>
    <w:uiPriority w:val="99"/>
    <w:pPr>
      <w:ind w:firstLine="420"/>
    </w:pPr>
    <w:rPr>
      <w:szCs w:val="20"/>
    </w:rPr>
  </w:style>
  <w:style w:type="paragraph" w:styleId="8">
    <w:name w:val="annotation text"/>
    <w:basedOn w:val="1"/>
    <w:link w:val="37"/>
    <w:autoRedefine/>
    <w:qFormat/>
    <w:uiPriority w:val="99"/>
    <w:pPr>
      <w:jc w:val="left"/>
    </w:pPr>
  </w:style>
  <w:style w:type="paragraph" w:styleId="9">
    <w:name w:val="Body Text"/>
    <w:basedOn w:val="1"/>
    <w:next w:val="10"/>
    <w:link w:val="36"/>
    <w:autoRedefine/>
    <w:qFormat/>
    <w:uiPriority w:val="99"/>
    <w:pPr>
      <w:spacing w:line="360" w:lineRule="exact"/>
    </w:pPr>
    <w:rPr>
      <w:sz w:val="24"/>
    </w:rPr>
  </w:style>
  <w:style w:type="paragraph" w:styleId="10">
    <w:name w:val="Body Text First Indent"/>
    <w:basedOn w:val="9"/>
    <w:autoRedefine/>
    <w:qFormat/>
    <w:locked/>
    <w:uiPriority w:val="99"/>
    <w:pPr>
      <w:ind w:firstLine="420"/>
    </w:pPr>
    <w:rPr>
      <w:sz w:val="21"/>
    </w:rPr>
  </w:style>
  <w:style w:type="paragraph" w:styleId="11">
    <w:name w:val="Body Text Indent"/>
    <w:basedOn w:val="1"/>
    <w:next w:val="1"/>
    <w:link w:val="38"/>
    <w:autoRedefine/>
    <w:qFormat/>
    <w:uiPriority w:val="99"/>
    <w:pPr>
      <w:spacing w:after="120"/>
      <w:ind w:left="420" w:leftChars="200"/>
    </w:pPr>
  </w:style>
  <w:style w:type="paragraph" w:styleId="12">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3">
    <w:name w:val="Plain Text"/>
    <w:basedOn w:val="1"/>
    <w:link w:val="39"/>
    <w:autoRedefine/>
    <w:qFormat/>
    <w:uiPriority w:val="0"/>
    <w:rPr>
      <w:rFonts w:ascii="宋体" w:hAnsi="Courier New"/>
    </w:rPr>
  </w:style>
  <w:style w:type="paragraph" w:styleId="14">
    <w:name w:val="Date"/>
    <w:basedOn w:val="1"/>
    <w:next w:val="1"/>
    <w:link w:val="40"/>
    <w:autoRedefine/>
    <w:qFormat/>
    <w:uiPriority w:val="99"/>
    <w:pPr>
      <w:ind w:left="2500" w:leftChars="2500"/>
    </w:pPr>
    <w:rPr>
      <w:rFonts w:ascii="Calibri" w:hAnsi="Calibri" w:eastAsia="楷体_GB2312"/>
      <w:sz w:val="32"/>
      <w:szCs w:val="22"/>
    </w:rPr>
  </w:style>
  <w:style w:type="paragraph" w:styleId="15">
    <w:name w:val="Balloon Text"/>
    <w:basedOn w:val="1"/>
    <w:link w:val="41"/>
    <w:autoRedefine/>
    <w:qFormat/>
    <w:uiPriority w:val="99"/>
    <w:rPr>
      <w:sz w:val="18"/>
      <w:szCs w:val="18"/>
    </w:rPr>
  </w:style>
  <w:style w:type="paragraph" w:styleId="16">
    <w:name w:val="footer"/>
    <w:basedOn w:val="1"/>
    <w:link w:val="42"/>
    <w:autoRedefine/>
    <w:qFormat/>
    <w:uiPriority w:val="99"/>
    <w:pPr>
      <w:tabs>
        <w:tab w:val="center" w:pos="4153"/>
        <w:tab w:val="right" w:pos="8306"/>
      </w:tabs>
      <w:snapToGrid w:val="0"/>
      <w:jc w:val="left"/>
    </w:pPr>
    <w:rPr>
      <w:sz w:val="18"/>
    </w:rPr>
  </w:style>
  <w:style w:type="paragraph" w:styleId="17">
    <w:name w:val="header"/>
    <w:basedOn w:val="1"/>
    <w:link w:val="4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List"/>
    <w:basedOn w:val="1"/>
    <w:autoRedefine/>
    <w:semiHidden/>
    <w:unhideWhenUsed/>
    <w:qFormat/>
    <w:locked/>
    <w:uiPriority w:val="99"/>
    <w:pPr>
      <w:ind w:left="200" w:hanging="200" w:hangingChars="200"/>
      <w:contextualSpacing/>
    </w:pPr>
  </w:style>
  <w:style w:type="paragraph" w:styleId="19">
    <w:name w:val="footnote text"/>
    <w:basedOn w:val="1"/>
    <w:autoRedefine/>
    <w:semiHidden/>
    <w:unhideWhenUsed/>
    <w:qFormat/>
    <w:locked/>
    <w:uiPriority w:val="99"/>
    <w:pPr>
      <w:snapToGrid w:val="0"/>
      <w:jc w:val="left"/>
    </w:pPr>
    <w:rPr>
      <w:sz w:val="18"/>
    </w:rPr>
  </w:style>
  <w:style w:type="paragraph" w:styleId="20">
    <w:name w:val="toc 6"/>
    <w:basedOn w:val="1"/>
    <w:next w:val="1"/>
    <w:autoRedefine/>
    <w:qFormat/>
    <w:locked/>
    <w:uiPriority w:val="0"/>
    <w:pPr>
      <w:ind w:left="1050"/>
      <w:jc w:val="left"/>
    </w:pPr>
    <w:rPr>
      <w:sz w:val="18"/>
      <w:szCs w:val="18"/>
    </w:rPr>
  </w:style>
  <w:style w:type="paragraph" w:styleId="21">
    <w:name w:val="toc 2"/>
    <w:basedOn w:val="1"/>
    <w:next w:val="1"/>
    <w:autoRedefine/>
    <w:qFormat/>
    <w:uiPriority w:val="99"/>
    <w:pPr>
      <w:ind w:left="420" w:leftChars="200"/>
    </w:pPr>
  </w:style>
  <w:style w:type="paragraph" w:styleId="2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4">
    <w:name w:val="annotation subject"/>
    <w:basedOn w:val="8"/>
    <w:next w:val="8"/>
    <w:link w:val="44"/>
    <w:autoRedefine/>
    <w:qFormat/>
    <w:uiPriority w:val="99"/>
    <w:rPr>
      <w:b/>
      <w:bCs/>
    </w:rPr>
  </w:style>
  <w:style w:type="paragraph" w:styleId="25">
    <w:name w:val="Body Text First Indent 2"/>
    <w:basedOn w:val="11"/>
    <w:autoRedefine/>
    <w:semiHidden/>
    <w:unhideWhenUsed/>
    <w:qFormat/>
    <w:locked/>
    <w:uiPriority w:val="99"/>
    <w:pPr>
      <w:ind w:firstLine="420"/>
    </w:pPr>
  </w:style>
  <w:style w:type="table" w:styleId="27">
    <w:name w:val="Table Grid"/>
    <w:basedOn w:val="26"/>
    <w:autoRedefine/>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annotation reference"/>
    <w:basedOn w:val="28"/>
    <w:autoRedefine/>
    <w:qFormat/>
    <w:uiPriority w:val="99"/>
    <w:rPr>
      <w:rFonts w:cs="Times New Roman"/>
      <w:sz w:val="21"/>
      <w:szCs w:val="21"/>
    </w:rPr>
  </w:style>
  <w:style w:type="character" w:styleId="30">
    <w:name w:val="footnote reference"/>
    <w:basedOn w:val="28"/>
    <w:autoRedefine/>
    <w:semiHidden/>
    <w:unhideWhenUsed/>
    <w:qFormat/>
    <w:locked/>
    <w:uiPriority w:val="99"/>
    <w:rPr>
      <w:vertAlign w:val="superscript"/>
    </w:rPr>
  </w:style>
  <w:style w:type="paragraph" w:customStyle="1" w:styleId="3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2">
    <w:name w:val="正文（首行缩进2字符）"/>
    <w:basedOn w:val="1"/>
    <w:autoRedefine/>
    <w:qFormat/>
    <w:uiPriority w:val="0"/>
    <w:pPr>
      <w:spacing w:line="360" w:lineRule="auto"/>
      <w:ind w:firstLine="420" w:firstLineChars="200"/>
    </w:pPr>
    <w:rPr>
      <w:szCs w:val="21"/>
    </w:rPr>
  </w:style>
  <w:style w:type="character" w:customStyle="1" w:styleId="33">
    <w:name w:val="标题 1 字符"/>
    <w:basedOn w:val="28"/>
    <w:link w:val="2"/>
    <w:autoRedefine/>
    <w:qFormat/>
    <w:locked/>
    <w:uiPriority w:val="99"/>
    <w:rPr>
      <w:rFonts w:ascii="Times New Roman" w:hAnsi="Times New Roman" w:cs="Times New Roman"/>
      <w:b/>
      <w:bCs/>
      <w:kern w:val="44"/>
      <w:sz w:val="44"/>
      <w:szCs w:val="44"/>
    </w:rPr>
  </w:style>
  <w:style w:type="character" w:customStyle="1" w:styleId="34">
    <w:name w:val="标题 2 字符"/>
    <w:basedOn w:val="28"/>
    <w:link w:val="3"/>
    <w:autoRedefine/>
    <w:semiHidden/>
    <w:qFormat/>
    <w:locked/>
    <w:uiPriority w:val="99"/>
    <w:rPr>
      <w:rFonts w:ascii="Cambria" w:hAnsi="Cambria" w:eastAsia="宋体" w:cs="Times New Roman"/>
      <w:b/>
      <w:bCs/>
      <w:sz w:val="32"/>
      <w:szCs w:val="32"/>
    </w:rPr>
  </w:style>
  <w:style w:type="character" w:customStyle="1" w:styleId="35">
    <w:name w:val="标题 3 字符"/>
    <w:basedOn w:val="28"/>
    <w:link w:val="4"/>
    <w:autoRedefine/>
    <w:semiHidden/>
    <w:qFormat/>
    <w:locked/>
    <w:uiPriority w:val="99"/>
    <w:rPr>
      <w:rFonts w:cs="Times New Roman"/>
      <w:b/>
      <w:bCs/>
      <w:sz w:val="32"/>
      <w:szCs w:val="32"/>
    </w:rPr>
  </w:style>
  <w:style w:type="character" w:customStyle="1" w:styleId="36">
    <w:name w:val="正文文本 字符"/>
    <w:basedOn w:val="28"/>
    <w:link w:val="9"/>
    <w:autoRedefine/>
    <w:semiHidden/>
    <w:qFormat/>
    <w:locked/>
    <w:uiPriority w:val="99"/>
    <w:rPr>
      <w:rFonts w:cs="Times New Roman"/>
      <w:sz w:val="24"/>
      <w:szCs w:val="24"/>
    </w:rPr>
  </w:style>
  <w:style w:type="character" w:customStyle="1" w:styleId="37">
    <w:name w:val="批注文字 字符"/>
    <w:basedOn w:val="28"/>
    <w:link w:val="8"/>
    <w:autoRedefine/>
    <w:qFormat/>
    <w:locked/>
    <w:uiPriority w:val="99"/>
    <w:rPr>
      <w:rFonts w:ascii="Times New Roman" w:hAnsi="Times New Roman" w:eastAsia="宋体" w:cs="Times New Roman"/>
      <w:kern w:val="2"/>
      <w:sz w:val="24"/>
      <w:szCs w:val="24"/>
    </w:rPr>
  </w:style>
  <w:style w:type="character" w:customStyle="1" w:styleId="38">
    <w:name w:val="正文文本缩进 字符"/>
    <w:basedOn w:val="28"/>
    <w:link w:val="11"/>
    <w:autoRedefine/>
    <w:qFormat/>
    <w:locked/>
    <w:uiPriority w:val="99"/>
    <w:rPr>
      <w:rFonts w:cs="Times New Roman"/>
      <w:kern w:val="2"/>
      <w:sz w:val="24"/>
      <w:szCs w:val="24"/>
    </w:rPr>
  </w:style>
  <w:style w:type="character" w:customStyle="1" w:styleId="39">
    <w:name w:val="纯文本 字符"/>
    <w:basedOn w:val="28"/>
    <w:link w:val="13"/>
    <w:autoRedefine/>
    <w:qFormat/>
    <w:locked/>
    <w:uiPriority w:val="0"/>
    <w:rPr>
      <w:rFonts w:ascii="宋体" w:hAnsi="Courier New" w:cs="Courier New"/>
      <w:sz w:val="21"/>
      <w:szCs w:val="21"/>
    </w:rPr>
  </w:style>
  <w:style w:type="character" w:customStyle="1" w:styleId="40">
    <w:name w:val="日期 字符"/>
    <w:basedOn w:val="28"/>
    <w:link w:val="14"/>
    <w:autoRedefine/>
    <w:semiHidden/>
    <w:qFormat/>
    <w:locked/>
    <w:uiPriority w:val="99"/>
    <w:rPr>
      <w:rFonts w:cs="Times New Roman"/>
      <w:sz w:val="24"/>
      <w:szCs w:val="24"/>
    </w:rPr>
  </w:style>
  <w:style w:type="character" w:customStyle="1" w:styleId="41">
    <w:name w:val="批注框文本 字符"/>
    <w:basedOn w:val="28"/>
    <w:link w:val="15"/>
    <w:autoRedefine/>
    <w:qFormat/>
    <w:locked/>
    <w:uiPriority w:val="99"/>
    <w:rPr>
      <w:rFonts w:ascii="Times New Roman" w:hAnsi="Times New Roman" w:eastAsia="宋体" w:cs="Times New Roman"/>
      <w:kern w:val="2"/>
      <w:sz w:val="18"/>
      <w:szCs w:val="18"/>
    </w:rPr>
  </w:style>
  <w:style w:type="character" w:customStyle="1" w:styleId="42">
    <w:name w:val="页脚 字符"/>
    <w:basedOn w:val="28"/>
    <w:link w:val="16"/>
    <w:autoRedefine/>
    <w:semiHidden/>
    <w:qFormat/>
    <w:locked/>
    <w:uiPriority w:val="99"/>
    <w:rPr>
      <w:rFonts w:cs="Times New Roman"/>
      <w:sz w:val="18"/>
      <w:szCs w:val="18"/>
    </w:rPr>
  </w:style>
  <w:style w:type="character" w:customStyle="1" w:styleId="43">
    <w:name w:val="页眉 字符"/>
    <w:basedOn w:val="28"/>
    <w:link w:val="17"/>
    <w:autoRedefine/>
    <w:semiHidden/>
    <w:qFormat/>
    <w:locked/>
    <w:uiPriority w:val="99"/>
    <w:rPr>
      <w:rFonts w:cs="Times New Roman"/>
      <w:sz w:val="18"/>
      <w:szCs w:val="18"/>
    </w:rPr>
  </w:style>
  <w:style w:type="character" w:customStyle="1" w:styleId="44">
    <w:name w:val="批注主题 字符"/>
    <w:basedOn w:val="37"/>
    <w:link w:val="24"/>
    <w:autoRedefine/>
    <w:qFormat/>
    <w:locked/>
    <w:uiPriority w:val="99"/>
    <w:rPr>
      <w:rFonts w:ascii="Times New Roman" w:hAnsi="Times New Roman" w:eastAsia="宋体" w:cs="Times New Roman"/>
      <w:b/>
      <w:bCs/>
      <w:kern w:val="2"/>
      <w:sz w:val="24"/>
      <w:szCs w:val="24"/>
    </w:rPr>
  </w:style>
  <w:style w:type="paragraph" w:customStyle="1" w:styleId="45">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styleId="46">
    <w:name w:val="List Paragraph"/>
    <w:basedOn w:val="1"/>
    <w:autoRedefine/>
    <w:qFormat/>
    <w:uiPriority w:val="99"/>
    <w:pPr>
      <w:ind w:firstLine="420" w:firstLineChars="200"/>
    </w:pPr>
    <w:rPr>
      <w:rFonts w:ascii="Calibri" w:hAnsi="Calibri"/>
      <w:szCs w:val="22"/>
    </w:rPr>
  </w:style>
  <w:style w:type="paragraph" w:customStyle="1" w:styleId="47">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48">
    <w:name w:val="列出段落1"/>
    <w:basedOn w:val="1"/>
    <w:autoRedefine/>
    <w:qFormat/>
    <w:uiPriority w:val="99"/>
    <w:pPr>
      <w:ind w:firstLine="420" w:firstLineChars="200"/>
    </w:pPr>
    <w:rPr>
      <w:rFonts w:ascii="Calibri" w:hAnsi="Calibri"/>
      <w:kern w:val="0"/>
      <w:szCs w:val="20"/>
    </w:rPr>
  </w:style>
  <w:style w:type="paragraph" w:customStyle="1" w:styleId="49">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5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5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4"/>
    <w:autoRedefine/>
    <w:qFormat/>
    <w:uiPriority w:val="99"/>
    <w:rPr>
      <w:rFonts w:ascii="Times New Roman" w:hAnsi="Times New Roman" w:eastAsia="宋体" w:cs="Times New Roman"/>
      <w:sz w:val="21"/>
      <w:szCs w:val="22"/>
      <w:lang w:val="en-US" w:eastAsia="zh-CN" w:bidi="ar-SA"/>
    </w:rPr>
  </w:style>
  <w:style w:type="paragraph" w:customStyle="1" w:styleId="5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纯文本_3"/>
    <w:basedOn w:val="55"/>
    <w:autoRedefine/>
    <w:qFormat/>
    <w:uiPriority w:val="99"/>
    <w:pPr>
      <w:widowControl/>
      <w:jc w:val="left"/>
    </w:pPr>
    <w:rPr>
      <w:rFonts w:ascii="宋体" w:hAnsi="Courier New"/>
      <w:szCs w:val="21"/>
    </w:rPr>
  </w:style>
  <w:style w:type="paragraph" w:customStyle="1" w:styleId="57">
    <w:name w:val="纯文本_0_1"/>
    <w:basedOn w:val="1"/>
    <w:autoRedefine/>
    <w:qFormat/>
    <w:uiPriority w:val="99"/>
    <w:pPr>
      <w:widowControl/>
      <w:jc w:val="left"/>
    </w:pPr>
    <w:rPr>
      <w:rFonts w:ascii="宋体" w:hAnsi="Courier New"/>
      <w:szCs w:val="21"/>
    </w:rPr>
  </w:style>
  <w:style w:type="paragraph" w:customStyle="1" w:styleId="5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 A"/>
    <w:autoRedefine/>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63">
    <w:name w:val="页眉与页脚"/>
    <w:autoRedefine/>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64">
    <w:name w:val="font11"/>
    <w:basedOn w:val="28"/>
    <w:autoRedefine/>
    <w:qFormat/>
    <w:uiPriority w:val="0"/>
    <w:rPr>
      <w:rFonts w:hint="default" w:ascii="Times New Roman" w:hAnsi="Times New Roman" w:cs="Times New Roman"/>
      <w:color w:val="000000"/>
      <w:sz w:val="24"/>
      <w:szCs w:val="24"/>
      <w:u w:val="none"/>
    </w:rPr>
  </w:style>
  <w:style w:type="character" w:customStyle="1" w:styleId="65">
    <w:name w:val="font01"/>
    <w:autoRedefine/>
    <w:qFormat/>
    <w:uiPriority w:val="0"/>
    <w:rPr>
      <w:rFonts w:hint="eastAsia" w:ascii="宋体" w:hAnsi="宋体" w:eastAsia="宋体" w:cs="宋体"/>
      <w:color w:val="000000"/>
      <w:sz w:val="24"/>
      <w:szCs w:val="24"/>
      <w:u w:val="none"/>
    </w:rPr>
  </w:style>
  <w:style w:type="character" w:customStyle="1" w:styleId="66">
    <w:name w:val="font31"/>
    <w:autoRedefine/>
    <w:qFormat/>
    <w:uiPriority w:val="0"/>
    <w:rPr>
      <w:rFonts w:hint="eastAsia" w:ascii="宋体" w:hAnsi="宋体" w:eastAsia="宋体" w:cs="宋体"/>
      <w:color w:val="000000"/>
      <w:sz w:val="24"/>
      <w:szCs w:val="24"/>
      <w:u w:val="none"/>
    </w:rPr>
  </w:style>
  <w:style w:type="paragraph" w:customStyle="1" w:styleId="67">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8">
    <w:name w:val="正文缩进1"/>
    <w:autoRedefine/>
    <w:qFormat/>
    <w:uiPriority w:val="0"/>
    <w:pPr>
      <w:framePr w:wrap="around" w:vAnchor="margin" w:hAnchor="text" w:y="1"/>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6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0">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70</Pages>
  <Words>16133</Words>
  <Characters>17368</Characters>
  <Lines>1677</Lines>
  <Paragraphs>1504</Paragraphs>
  <TotalTime>95</TotalTime>
  <ScaleCrop>false</ScaleCrop>
  <LinksUpToDate>false</LinksUpToDate>
  <CharactersWithSpaces>17482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2025-05-23T07:00:00Z</dcterms:created>
  <dc:creator>S-mile</dc:creator>
  <cp:lastModifiedBy>jin</cp:lastModifiedBy>
  <dcterms:modified xsi:type="dcterms:W3CDTF">2025-06-03T08:02:20Z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1C26A0732FFE47C7B05C23C5F2C5F848_13</vt:lpwstr>
  </property>
  <property fmtid="{D5CDD505-2E9C-101B-9397-08002B2CF9AE}" pid="4" name="KSOTemplateDocerSaveRecord">
    <vt:lpwstr>eyJoZGlkIjoiMjllMmM5ZmViZjJiNTAxNWQ4OGJlNWI5MmE4Y2RjY2MiLCJ1c2VySWQiOiIyNjcxNzIwNjEifQ==</vt:lpwstr>
  </property>
</Properties>
</file>