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rPr>
      </w:pPr>
      <w:r>
        <w:rPr>
          <w:rFonts w:hint="eastAsia"/>
          <w:b/>
        </w:rPr>
        <w:t>供应商未中标情况说明</w:t>
      </w:r>
    </w:p>
    <w:p>
      <w:pPr>
        <w:rPr>
          <w:rFonts w:hint="eastAsia"/>
        </w:rPr>
      </w:pPr>
    </w:p>
    <w:p>
      <w:pPr>
        <w:rPr>
          <w:b/>
        </w:rPr>
      </w:pPr>
      <w:r>
        <w:rPr>
          <w:rFonts w:hint="eastAsia"/>
          <w:b/>
        </w:rPr>
        <w:t>标段编号：JD2023BF-187-01</w:t>
      </w:r>
    </w:p>
    <w:p>
      <w:pPr>
        <w:rPr>
          <w:rFonts w:hint="eastAsia"/>
          <w:b/>
        </w:rPr>
      </w:pPr>
      <w:r>
        <w:rPr>
          <w:rFonts w:hint="eastAsia"/>
          <w:b/>
        </w:rPr>
        <w:t>标段名称：新职校校园维修改造工程三期能效提升节能改造示范项目之光伏设施设备采购项目（第二次）</w:t>
      </w:r>
    </w:p>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13"/>
        <w:gridCol w:w="3050"/>
        <w:gridCol w:w="45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tcPr>
          <w:p>
            <w:pPr>
              <w:jc w:val="center"/>
              <w:rPr>
                <w:rFonts w:hint="eastAsia"/>
                <w:b/>
              </w:rPr>
            </w:pPr>
            <w:r>
              <w:rPr>
                <w:rFonts w:hint="eastAsia"/>
                <w:b/>
              </w:rPr>
              <w:t>序号</w:t>
            </w:r>
          </w:p>
        </w:tc>
        <w:tc>
          <w:tcPr>
            <w:tcW w:w="3050" w:type="dxa"/>
          </w:tcPr>
          <w:p>
            <w:pPr>
              <w:jc w:val="center"/>
              <w:rPr>
                <w:rFonts w:hint="eastAsia"/>
                <w:b/>
              </w:rPr>
            </w:pPr>
            <w:r>
              <w:rPr>
                <w:rFonts w:hint="eastAsia"/>
                <w:b/>
              </w:rPr>
              <w:t>单位名称</w:t>
            </w:r>
          </w:p>
        </w:tc>
        <w:tc>
          <w:tcPr>
            <w:tcW w:w="4527" w:type="dxa"/>
          </w:tcPr>
          <w:p>
            <w:pPr>
              <w:jc w:val="center"/>
              <w:rPr>
                <w:rFonts w:hint="eastAsia"/>
                <w:b/>
              </w:rPr>
            </w:pPr>
            <w:r>
              <w:rPr>
                <w:rFonts w:hint="eastAsia"/>
                <w:b/>
              </w:rPr>
              <w:t>未中标理由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tcPr>
          <w:p>
            <w:pPr>
              <w:jc w:val="center"/>
              <w:rPr>
                <w:rFonts w:hint="eastAsia" w:eastAsiaTheme="minorEastAsia"/>
                <w:lang w:val="en-US" w:eastAsia="zh-CN"/>
              </w:rPr>
            </w:pPr>
            <w:r>
              <w:rPr>
                <w:rFonts w:hint="eastAsia"/>
                <w:lang w:val="en-US" w:eastAsia="zh-CN"/>
              </w:rPr>
              <w:t>1</w:t>
            </w:r>
          </w:p>
        </w:tc>
        <w:tc>
          <w:tcPr>
            <w:tcW w:w="3050" w:type="dxa"/>
          </w:tcPr>
          <w:p>
            <w:pPr>
              <w:rPr>
                <w:rFonts w:hint="eastAsia"/>
              </w:rPr>
            </w:pPr>
            <w:r>
              <w:rPr>
                <w:rFonts w:hint="eastAsia"/>
              </w:rPr>
              <w:t>杭州天步电子科技有限公司</w:t>
            </w:r>
          </w:p>
        </w:tc>
        <w:tc>
          <w:tcPr>
            <w:tcW w:w="4527" w:type="dxa"/>
          </w:tcPr>
          <w:p>
            <w:pPr>
              <w:rPr>
                <w:rFonts w:hint="eastAsia"/>
              </w:rPr>
            </w:pPr>
            <w:r>
              <w:rPr>
                <w:rFonts w:hint="eastAsia"/>
              </w:rPr>
              <w:t>综合得分排名第</w:t>
            </w:r>
            <w:r>
              <w:rPr>
                <w:rFonts w:hint="eastAsia"/>
                <w:lang w:eastAsia="zh-CN"/>
              </w:rPr>
              <w:t>三</w:t>
            </w:r>
            <w:r>
              <w:rPr>
                <w:rFonts w:hint="eastAsia"/>
              </w:rPr>
              <w:t>，具体详见技术评分明细表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13" w:type="dxa"/>
          </w:tcPr>
          <w:p>
            <w:pPr>
              <w:jc w:val="center"/>
              <w:rPr>
                <w:rFonts w:hint="eastAsia" w:eastAsiaTheme="minorEastAsia"/>
                <w:lang w:val="en-US" w:eastAsia="zh-CN"/>
              </w:rPr>
            </w:pPr>
            <w:r>
              <w:rPr>
                <w:rFonts w:hint="eastAsia"/>
                <w:lang w:val="en-US" w:eastAsia="zh-CN"/>
              </w:rPr>
              <w:t>2</w:t>
            </w:r>
          </w:p>
        </w:tc>
        <w:tc>
          <w:tcPr>
            <w:tcW w:w="3050" w:type="dxa"/>
          </w:tcPr>
          <w:p>
            <w:pPr>
              <w:rPr>
                <w:rFonts w:hint="eastAsia"/>
              </w:rPr>
            </w:pPr>
            <w:r>
              <w:rPr>
                <w:rFonts w:hint="eastAsia"/>
              </w:rPr>
              <w:t>金华市悦尚装饰工程有限公司</w:t>
            </w:r>
          </w:p>
        </w:tc>
        <w:tc>
          <w:tcPr>
            <w:tcW w:w="4527" w:type="dxa"/>
          </w:tcPr>
          <w:p>
            <w:pPr>
              <w:rPr>
                <w:rFonts w:hint="eastAsia"/>
              </w:rPr>
            </w:pPr>
            <w:r>
              <w:rPr>
                <w:rFonts w:hint="eastAsia"/>
              </w:rPr>
              <w:t>综合得分排名第</w:t>
            </w:r>
            <w:r>
              <w:rPr>
                <w:rFonts w:hint="eastAsia"/>
                <w:lang w:eastAsia="zh-CN"/>
              </w:rPr>
              <w:t>二</w:t>
            </w:r>
            <w:bookmarkStart w:id="0" w:name="_GoBack"/>
            <w:bookmarkEnd w:id="0"/>
            <w:r>
              <w:rPr>
                <w:rFonts w:hint="eastAsia"/>
              </w:rPr>
              <w:t>，具体详见技术评分明细表</w:t>
            </w:r>
          </w:p>
        </w:tc>
      </w:tr>
    </w:tbl>
    <w:p/>
    <w:p>
      <w:pPr>
        <w:rPr>
          <w:rFonts w:hint="eastAsia"/>
        </w:rPr>
      </w:pPr>
    </w:p>
    <w:p/>
    <w:p>
      <w:pPr>
        <w:rPr>
          <w:rFonts w:hint="eastAsia"/>
        </w:rPr>
      </w:pPr>
      <w:r>
        <w:rPr>
          <w:rFonts w:hint="eastAsia"/>
        </w:rPr>
        <w:t>备注：</w:t>
      </w:r>
      <w:r>
        <w:t>若标段废标，可对整个标段废标情况说明即可。</w:t>
      </w:r>
    </w:p>
    <w:sectPr>
      <w:pgSz w:w="11900" w:h="16840"/>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Symbol">
    <w:panose1 w:val="05050102010706020507"/>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jkxODNiNmZjOGY2MzI5YWNiYTc1YTQ2NzZhNjMwODMifQ=="/>
  </w:docVars>
  <w:rsids>
    <w:rsidRoot w:val="00BB4DE2"/>
    <w:rsid w:val="002D7097"/>
    <w:rsid w:val="00507446"/>
    <w:rsid w:val="00A3330A"/>
    <w:rsid w:val="00B3445D"/>
    <w:rsid w:val="00BB4DE2"/>
    <w:rsid w:val="00C90B6B"/>
    <w:rsid w:val="51543B8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nhideWhenUsed/>
    <w:uiPriority w:val="1"/>
  </w:style>
  <w:style w:type="table" w:default="1" w:styleId="2">
    <w:name w:val="Normal Table"/>
    <w:autoRedefine/>
    <w:semiHidden/>
    <w:unhideWhenUsed/>
    <w:qFormat/>
    <w:uiPriority w:val="99"/>
    <w:tblPr>
      <w:tblCellMar>
        <w:top w:w="0" w:type="dxa"/>
        <w:left w:w="108" w:type="dxa"/>
        <w:bottom w:w="0" w:type="dxa"/>
        <w:right w:w="108" w:type="dxa"/>
      </w:tblCellMar>
    </w:tblPr>
  </w:style>
  <w:style w:type="table" w:styleId="3">
    <w:name w:val="Table Grid"/>
    <w:basedOn w:val="2"/>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11</Words>
  <Characters>69</Characters>
  <Lines>1</Lines>
  <Paragraphs>1</Paragraphs>
  <TotalTime>2</TotalTime>
  <ScaleCrop>false</ScaleCrop>
  <LinksUpToDate>false</LinksUpToDate>
  <CharactersWithSpaces>79</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2021-08-24T08:02:00Z</dcterms:created>
  <dc:creator>Microsoft Office User</dc:creator>
  <cp:lastModifiedBy>安静不安分</cp:lastModifiedBy>
  <dcterms:modified xsi:type="dcterms:W3CDTF">2024-01-08T09:03:36Z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376DE1767FDF4EAFA06DD102F05B05BE_13</vt:lpwstr>
  </property>
</Properties>
</file>