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F4DC5">
      <w:pPr>
        <w:pStyle w:val="3"/>
        <w:tabs>
          <w:tab w:val="left" w:pos="6307"/>
        </w:tabs>
        <w:spacing w:line="360" w:lineRule="auto"/>
        <w:ind w:firstLine="0" w:firstLineChars="0"/>
        <w:jc w:val="center"/>
        <w:rPr>
          <w:rFonts w:hint="eastAsia" w:ascii="宋体" w:hAnsi="宋体" w:eastAsia="宋体" w:cs="宋体"/>
          <w:bCs/>
          <w:snapToGrid w:val="0"/>
          <w:sz w:val="30"/>
          <w:szCs w:val="30"/>
          <w:lang w:eastAsia="zh-CN"/>
        </w:rPr>
      </w:pPr>
      <w:r>
        <w:rPr>
          <w:rFonts w:hint="eastAsia" w:ascii="宋体" w:hAnsi="宋体" w:cs="宋体"/>
          <w:b/>
          <w:bCs/>
          <w:sz w:val="44"/>
          <w:szCs w:val="44"/>
          <w:lang w:eastAsia="zh-CN"/>
        </w:rPr>
        <w:t>湖州市南浔区人民医院食堂委托经营管理项目</w:t>
      </w:r>
    </w:p>
    <w:p w14:paraId="6B66018D">
      <w:pPr>
        <w:pStyle w:val="3"/>
        <w:tabs>
          <w:tab w:val="left" w:pos="6307"/>
        </w:tabs>
        <w:spacing w:line="360" w:lineRule="auto"/>
        <w:ind w:firstLine="0" w:firstLineChars="0"/>
        <w:jc w:val="center"/>
        <w:rPr>
          <w:rFonts w:ascii="宋体" w:hAnsi="宋体" w:cs="宋体"/>
          <w:b/>
          <w:sz w:val="32"/>
          <w:szCs w:val="32"/>
        </w:rPr>
      </w:pPr>
      <w:r>
        <w:rPr>
          <w:rFonts w:hint="eastAsia" w:ascii="宋体" w:hAnsi="宋体" w:cs="宋体"/>
          <w:b/>
          <w:snapToGrid w:val="0"/>
          <w:sz w:val="32"/>
          <w:szCs w:val="32"/>
        </w:rPr>
        <w:t>（财政审批编号：</w:t>
      </w:r>
      <w:bookmarkStart w:id="32" w:name="_GoBack"/>
      <w:bookmarkEnd w:id="32"/>
      <w:r>
        <w:rPr>
          <w:rFonts w:hint="eastAsia" w:ascii="宋体" w:hAnsi="宋体" w:cs="宋体"/>
          <w:b/>
          <w:snapToGrid w:val="0"/>
          <w:sz w:val="32"/>
          <w:szCs w:val="32"/>
          <w:lang w:val="en-US" w:eastAsia="zh-CN"/>
        </w:rPr>
        <w:t>浔政采网申[2025]390号</w:t>
      </w:r>
      <w:r>
        <w:rPr>
          <w:rFonts w:hint="eastAsia" w:ascii="宋体" w:hAnsi="宋体" w:cs="宋体"/>
          <w:b/>
          <w:snapToGrid w:val="0"/>
          <w:sz w:val="32"/>
          <w:szCs w:val="32"/>
        </w:rPr>
        <w:t>）</w:t>
      </w:r>
    </w:p>
    <w:p w14:paraId="184AF140">
      <w:pPr>
        <w:pStyle w:val="3"/>
        <w:spacing w:line="360" w:lineRule="auto"/>
        <w:ind w:firstLine="240"/>
        <w:rPr>
          <w:rFonts w:ascii="宋体" w:hAnsi="宋体" w:cs="宋体"/>
          <w:sz w:val="24"/>
        </w:rPr>
      </w:pPr>
    </w:p>
    <w:p w14:paraId="67342613">
      <w:pPr>
        <w:pStyle w:val="3"/>
        <w:spacing w:line="360" w:lineRule="auto"/>
        <w:ind w:firstLine="240"/>
        <w:rPr>
          <w:rFonts w:ascii="宋体" w:hAnsi="宋体" w:cs="宋体"/>
          <w:sz w:val="24"/>
        </w:rPr>
      </w:pPr>
    </w:p>
    <w:p w14:paraId="3DCD7F6D">
      <w:pPr>
        <w:adjustRightInd w:val="0"/>
        <w:snapToGrid w:val="0"/>
        <w:spacing w:line="360" w:lineRule="auto"/>
        <w:jc w:val="center"/>
        <w:rPr>
          <w:rFonts w:ascii="宋体" w:hAnsi="宋体" w:cs="宋体"/>
          <w:b/>
          <w:bCs/>
          <w:snapToGrid w:val="0"/>
          <w:sz w:val="52"/>
          <w:szCs w:val="52"/>
        </w:rPr>
      </w:pPr>
      <w:r>
        <w:rPr>
          <w:rFonts w:hint="eastAsia" w:ascii="宋体" w:hAnsi="宋体" w:cs="宋体"/>
          <w:b/>
          <w:bCs/>
          <w:snapToGrid w:val="0"/>
          <w:sz w:val="84"/>
          <w:szCs w:val="84"/>
        </w:rPr>
        <w:t>竞争性磋商文件</w:t>
      </w:r>
    </w:p>
    <w:p w14:paraId="0CF069C5">
      <w:pPr>
        <w:adjustRightInd w:val="0"/>
        <w:snapToGrid w:val="0"/>
        <w:spacing w:line="360" w:lineRule="auto"/>
        <w:jc w:val="center"/>
        <w:rPr>
          <w:rFonts w:ascii="宋体"/>
          <w:bCs/>
          <w:snapToGrid w:val="0"/>
          <w:sz w:val="30"/>
          <w:szCs w:val="30"/>
          <w:highlight w:val="yellow"/>
        </w:rPr>
      </w:pPr>
      <w:r>
        <w:rPr>
          <w:rFonts w:hint="eastAsia" w:ascii="宋体"/>
          <w:b/>
          <w:snapToGrid w:val="0"/>
          <w:sz w:val="32"/>
          <w:szCs w:val="32"/>
        </w:rPr>
        <w:t xml:space="preserve">（全流程电子标） </w:t>
      </w:r>
    </w:p>
    <w:p w14:paraId="701FBC6E">
      <w:pPr>
        <w:pStyle w:val="46"/>
        <w:spacing w:line="360" w:lineRule="auto"/>
        <w:rPr>
          <w:rFonts w:ascii="宋体" w:hAnsi="宋体" w:cs="宋体"/>
        </w:rPr>
      </w:pPr>
    </w:p>
    <w:p w14:paraId="04C0DD73">
      <w:pPr>
        <w:adjustRightInd w:val="0"/>
        <w:snapToGrid w:val="0"/>
        <w:spacing w:line="360" w:lineRule="auto"/>
        <w:rPr>
          <w:rFonts w:ascii="宋体" w:hAnsi="宋体" w:cs="宋体"/>
          <w:b/>
          <w:snapToGrid w:val="0"/>
          <w:sz w:val="32"/>
          <w:szCs w:val="32"/>
        </w:rPr>
      </w:pPr>
    </w:p>
    <w:p w14:paraId="5A393B27">
      <w:pPr>
        <w:adjustRightInd w:val="0"/>
        <w:snapToGrid w:val="0"/>
        <w:spacing w:line="360" w:lineRule="auto"/>
        <w:rPr>
          <w:rFonts w:hint="eastAsia" w:ascii="宋体" w:hAnsi="宋体" w:eastAsia="宋体" w:cs="宋体"/>
          <w:b/>
          <w:snapToGrid w:val="0"/>
          <w:sz w:val="32"/>
          <w:szCs w:val="32"/>
          <w:lang w:eastAsia="zh-CN"/>
        </w:rPr>
      </w:pPr>
      <w:r>
        <w:rPr>
          <w:rFonts w:hint="eastAsia" w:ascii="宋体" w:hAnsi="宋体" w:cs="宋体"/>
          <w:b/>
          <w:snapToGrid w:val="0"/>
          <w:sz w:val="32"/>
          <w:szCs w:val="32"/>
        </w:rPr>
        <w:t>项目编号：</w:t>
      </w:r>
      <w:bookmarkStart w:id="0" w:name="OLE_LINK1"/>
      <w:r>
        <w:rPr>
          <w:rFonts w:hint="eastAsia" w:ascii="宋体" w:hAnsi="宋体" w:cs="宋体"/>
          <w:b/>
          <w:snapToGrid w:val="0"/>
          <w:sz w:val="32"/>
          <w:szCs w:val="32"/>
          <w:lang w:eastAsia="zh-CN"/>
        </w:rPr>
        <w:t>建湖【2025】采007</w:t>
      </w:r>
    </w:p>
    <w:bookmarkEnd w:id="0"/>
    <w:p w14:paraId="3FF0F8FB">
      <w:pPr>
        <w:adjustRightInd w:val="0"/>
        <w:snapToGrid w:val="0"/>
        <w:spacing w:line="360" w:lineRule="auto"/>
        <w:rPr>
          <w:rFonts w:hint="eastAsia" w:ascii="宋体" w:hAnsi="宋体" w:eastAsia="宋体" w:cs="宋体"/>
          <w:b/>
          <w:snapToGrid w:val="0"/>
          <w:sz w:val="32"/>
          <w:szCs w:val="32"/>
          <w:lang w:eastAsia="zh-CN"/>
        </w:rPr>
      </w:pPr>
      <w:r>
        <w:rPr>
          <w:rFonts w:hint="eastAsia" w:ascii="宋体" w:hAnsi="宋体" w:cs="宋体"/>
          <w:b/>
          <w:snapToGrid w:val="0"/>
          <w:sz w:val="32"/>
          <w:szCs w:val="32"/>
        </w:rPr>
        <w:t>项目名称：</w:t>
      </w:r>
      <w:r>
        <w:rPr>
          <w:rFonts w:hint="eastAsia" w:ascii="宋体" w:hAnsi="宋体" w:cs="宋体"/>
          <w:b/>
          <w:snapToGrid w:val="0"/>
          <w:sz w:val="32"/>
          <w:szCs w:val="32"/>
          <w:lang w:eastAsia="zh-CN"/>
        </w:rPr>
        <w:t>湖州市南浔区人民医院食堂委托经营管理项目</w:t>
      </w:r>
    </w:p>
    <w:p w14:paraId="76930414">
      <w:pPr>
        <w:adjustRightInd w:val="0"/>
        <w:snapToGrid w:val="0"/>
        <w:spacing w:line="360" w:lineRule="auto"/>
        <w:jc w:val="left"/>
        <w:rPr>
          <w:rFonts w:ascii="宋体" w:hAnsi="宋体" w:cs="宋体"/>
          <w:b/>
          <w:snapToGrid w:val="0"/>
          <w:sz w:val="32"/>
          <w:szCs w:val="32"/>
        </w:rPr>
      </w:pPr>
      <w:r>
        <w:rPr>
          <w:rFonts w:hint="eastAsia" w:ascii="宋体" w:hAnsi="宋体" w:cs="宋体"/>
          <w:b/>
          <w:snapToGrid w:val="0"/>
          <w:spacing w:val="60"/>
          <w:sz w:val="32"/>
          <w:szCs w:val="32"/>
        </w:rPr>
        <w:t>采购人</w:t>
      </w:r>
      <w:r>
        <w:rPr>
          <w:rFonts w:hint="eastAsia" w:ascii="宋体" w:hAnsi="宋体" w:cs="宋体"/>
          <w:b/>
          <w:snapToGrid w:val="0"/>
          <w:sz w:val="32"/>
          <w:szCs w:val="32"/>
        </w:rPr>
        <w:t>：</w:t>
      </w:r>
      <w:r>
        <w:rPr>
          <w:rFonts w:hint="eastAsia" w:ascii="宋体" w:hAnsi="宋体" w:cs="宋体"/>
          <w:b/>
          <w:snapToGrid w:val="0"/>
          <w:sz w:val="32"/>
          <w:szCs w:val="32"/>
          <w:lang w:eastAsia="zh-CN"/>
        </w:rPr>
        <w:t>湖州市南浔区人民医院</w:t>
      </w:r>
      <w:r>
        <w:rPr>
          <w:rFonts w:hint="eastAsia" w:ascii="宋体" w:hAnsi="宋体" w:cs="宋体"/>
          <w:b/>
          <w:snapToGrid w:val="0"/>
          <w:sz w:val="32"/>
          <w:szCs w:val="32"/>
        </w:rPr>
        <w:t xml:space="preserve"> （盖章）        </w:t>
      </w:r>
    </w:p>
    <w:p w14:paraId="70DF3F7B">
      <w:pPr>
        <w:adjustRightInd w:val="0"/>
        <w:snapToGrid w:val="0"/>
        <w:spacing w:line="360" w:lineRule="auto"/>
        <w:ind w:right="281" w:rightChars="134"/>
        <w:rPr>
          <w:rFonts w:ascii="宋体" w:hAnsi="宋体" w:cs="宋体"/>
          <w:b/>
          <w:bCs/>
          <w:sz w:val="44"/>
          <w:szCs w:val="44"/>
        </w:rPr>
      </w:pPr>
      <w:r>
        <w:rPr>
          <w:rFonts w:hint="eastAsia" w:ascii="宋体" w:hAnsi="宋体" w:cs="宋体"/>
          <w:b/>
          <w:snapToGrid w:val="0"/>
          <w:sz w:val="32"/>
          <w:szCs w:val="32"/>
        </w:rPr>
        <w:t xml:space="preserve">采购代理机构： </w:t>
      </w:r>
      <w:r>
        <w:rPr>
          <w:rFonts w:hint="eastAsia" w:ascii="宋体" w:hAnsi="宋体" w:cs="宋体"/>
          <w:b/>
          <w:snapToGrid w:val="0"/>
          <w:sz w:val="32"/>
          <w:szCs w:val="32"/>
          <w:lang w:eastAsia="zh-CN"/>
        </w:rPr>
        <w:t>建正工程咨询有限公司</w:t>
      </w:r>
      <w:r>
        <w:rPr>
          <w:rFonts w:hint="eastAsia" w:ascii="宋体" w:hAnsi="宋体" w:cs="宋体"/>
          <w:b/>
          <w:snapToGrid w:val="0"/>
          <w:sz w:val="32"/>
          <w:szCs w:val="32"/>
        </w:rPr>
        <w:t xml:space="preserve"> （盖章）</w:t>
      </w:r>
    </w:p>
    <w:p w14:paraId="5447021E">
      <w:pPr>
        <w:adjustRightInd w:val="0"/>
        <w:snapToGrid w:val="0"/>
        <w:spacing w:line="360" w:lineRule="auto"/>
        <w:jc w:val="center"/>
        <w:rPr>
          <w:rFonts w:hint="eastAsia" w:ascii="宋体" w:hAnsi="宋体" w:cs="宋体"/>
          <w:b/>
          <w:bCs/>
          <w:sz w:val="44"/>
          <w:szCs w:val="44"/>
        </w:rPr>
      </w:pPr>
    </w:p>
    <w:p w14:paraId="0724592F">
      <w:pPr>
        <w:pStyle w:val="3"/>
        <w:rPr>
          <w:rFonts w:hint="eastAsia"/>
        </w:rPr>
      </w:pPr>
    </w:p>
    <w:p w14:paraId="142CDE11">
      <w:pPr>
        <w:adjustRightInd w:val="0"/>
        <w:snapToGrid w:val="0"/>
        <w:spacing w:line="360" w:lineRule="auto"/>
        <w:jc w:val="center"/>
        <w:rPr>
          <w:b/>
          <w:sz w:val="52"/>
          <w:szCs w:val="52"/>
        </w:rPr>
        <w:sectPr>
          <w:headerReference r:id="rId6" w:type="first"/>
          <w:footerReference r:id="rId8" w:type="first"/>
          <w:headerReference r:id="rId5" w:type="default"/>
          <w:footerReference r:id="rId7" w:type="default"/>
          <w:pgSz w:w="11906" w:h="16838"/>
          <w:pgMar w:top="1417" w:right="1474" w:bottom="1417" w:left="1531" w:header="850" w:footer="850" w:gutter="0"/>
          <w:pgNumType w:fmt="decimal"/>
          <w:cols w:space="720" w:num="1"/>
          <w:titlePg/>
          <w:docGrid w:linePitch="312" w:charSpace="0"/>
        </w:sectPr>
      </w:pPr>
      <w:r>
        <w:rPr>
          <w:rFonts w:hint="eastAsia" w:ascii="宋体" w:hAnsi="宋体" w:cs="宋体"/>
          <w:b/>
          <w:bCs/>
          <w:sz w:val="44"/>
          <w:szCs w:val="44"/>
          <w:lang w:eastAsia="zh-CN"/>
        </w:rPr>
        <w:t>2025</w:t>
      </w:r>
      <w:r>
        <w:rPr>
          <w:rFonts w:hint="eastAsia" w:ascii="宋体" w:hAnsi="宋体" w:cs="宋体"/>
          <w:b/>
          <w:bCs/>
          <w:sz w:val="44"/>
          <w:szCs w:val="44"/>
        </w:rPr>
        <w:t>年</w:t>
      </w:r>
      <w:r>
        <w:rPr>
          <w:rFonts w:hint="eastAsia" w:ascii="宋体" w:hAnsi="宋体" w:cs="宋体"/>
          <w:b/>
          <w:bCs/>
          <w:sz w:val="44"/>
          <w:szCs w:val="44"/>
          <w:lang w:val="en-US" w:eastAsia="zh-CN"/>
        </w:rPr>
        <w:t>6</w:t>
      </w:r>
      <w:r>
        <w:rPr>
          <w:rFonts w:hint="eastAsia" w:ascii="宋体" w:hAnsi="宋体" w:cs="宋体"/>
          <w:b/>
          <w:bCs/>
          <w:sz w:val="44"/>
          <w:szCs w:val="44"/>
        </w:rPr>
        <w:t>月</w:t>
      </w:r>
    </w:p>
    <w:p w14:paraId="18507540">
      <w:pPr>
        <w:spacing w:line="360" w:lineRule="auto"/>
        <w:jc w:val="left"/>
        <w:rPr>
          <w:b/>
          <w:sz w:val="52"/>
          <w:szCs w:val="52"/>
        </w:rPr>
      </w:pPr>
    </w:p>
    <w:p w14:paraId="13376836">
      <w:pPr>
        <w:spacing w:line="360" w:lineRule="auto"/>
        <w:ind w:firstLine="3654" w:firstLineChars="700"/>
        <w:jc w:val="left"/>
        <w:rPr>
          <w:b/>
          <w:sz w:val="52"/>
          <w:szCs w:val="52"/>
        </w:rPr>
      </w:pPr>
      <w:r>
        <w:rPr>
          <w:rFonts w:hint="eastAsia"/>
          <w:b/>
          <w:sz w:val="52"/>
          <w:szCs w:val="52"/>
        </w:rPr>
        <w:t>目    录</w:t>
      </w:r>
    </w:p>
    <w:p w14:paraId="5595DAF4">
      <w:pPr>
        <w:pStyle w:val="6"/>
        <w:spacing w:line="360" w:lineRule="auto"/>
      </w:pPr>
    </w:p>
    <w:p w14:paraId="6F724F3E">
      <w:pPr>
        <w:spacing w:line="360" w:lineRule="auto"/>
      </w:pPr>
    </w:p>
    <w:p w14:paraId="53EE7294">
      <w:pPr>
        <w:spacing w:line="360" w:lineRule="auto"/>
      </w:pPr>
    </w:p>
    <w:p w14:paraId="10875EEC">
      <w:pPr>
        <w:pStyle w:val="47"/>
        <w:tabs>
          <w:tab w:val="right" w:leader="dot" w:pos="8878"/>
        </w:tabs>
        <w:spacing w:line="360" w:lineRule="auto"/>
        <w:rPr>
          <w:rFonts w:ascii="宋体" w:hAnsi="宋体" w:cs="宋体"/>
          <w:sz w:val="30"/>
          <w:szCs w:val="30"/>
        </w:rPr>
      </w:pPr>
      <w:bookmarkStart w:id="1" w:name="_Toc5549_WPSOffice_Type1"/>
      <w:r>
        <w:rPr>
          <w:rFonts w:hint="eastAsia" w:ascii="宋体" w:hAnsi="宋体" w:cs="宋体"/>
          <w:sz w:val="30"/>
          <w:szCs w:val="30"/>
        </w:rPr>
        <w:fldChar w:fldCharType="begin"/>
      </w:r>
      <w:r>
        <w:rPr>
          <w:rFonts w:hint="eastAsia" w:ascii="宋体" w:hAnsi="宋体" w:cs="宋体"/>
          <w:sz w:val="30"/>
          <w:szCs w:val="30"/>
        </w:rPr>
        <w:instrText xml:space="preserve"> HYPERLINK \l _Toc6341_WPSOffice_Level1 </w:instrText>
      </w:r>
      <w:r>
        <w:rPr>
          <w:rFonts w:hint="eastAsia" w:ascii="宋体" w:hAnsi="宋体" w:cs="宋体"/>
          <w:sz w:val="30"/>
          <w:szCs w:val="30"/>
        </w:rPr>
        <w:fldChar w:fldCharType="separate"/>
      </w:r>
      <w:r>
        <w:rPr>
          <w:rFonts w:hint="eastAsia" w:ascii="宋体" w:hAnsi="宋体" w:cs="宋体"/>
          <w:sz w:val="30"/>
          <w:szCs w:val="30"/>
        </w:rPr>
        <w:t>第一章  竞争性磋商公告</w:t>
      </w:r>
      <w:r>
        <w:rPr>
          <w:rFonts w:hint="eastAsia" w:ascii="宋体" w:hAnsi="宋体" w:cs="宋体"/>
          <w:sz w:val="30"/>
          <w:szCs w:val="30"/>
        </w:rPr>
        <w:tab/>
      </w:r>
      <w:r>
        <w:rPr>
          <w:rFonts w:hint="eastAsia" w:ascii="宋体" w:hAnsi="宋体" w:cs="宋体"/>
          <w:sz w:val="30"/>
          <w:szCs w:val="30"/>
        </w:rPr>
        <w:fldChar w:fldCharType="end"/>
      </w:r>
      <w:r>
        <w:rPr>
          <w:rFonts w:hint="eastAsia" w:ascii="宋体" w:hAnsi="宋体" w:cs="宋体"/>
          <w:sz w:val="30"/>
          <w:szCs w:val="30"/>
        </w:rPr>
        <w:t>3</w:t>
      </w:r>
    </w:p>
    <w:p w14:paraId="549ACAC6">
      <w:pPr>
        <w:pStyle w:val="47"/>
        <w:tabs>
          <w:tab w:val="right" w:leader="dot" w:pos="8878"/>
        </w:tabs>
        <w:spacing w:line="360" w:lineRule="auto"/>
        <w:rPr>
          <w:rFonts w:ascii="宋体" w:hAnsi="宋体" w:cs="宋体"/>
          <w:sz w:val="30"/>
          <w:szCs w:val="30"/>
        </w:rPr>
      </w:pPr>
      <w:r>
        <w:fldChar w:fldCharType="begin"/>
      </w:r>
      <w:r>
        <w:instrText xml:space="preserve"> HYPERLINK \l "_Toc8438_WPSOffice_Level1" </w:instrText>
      </w:r>
      <w:r>
        <w:fldChar w:fldCharType="separate"/>
      </w:r>
      <w:r>
        <w:rPr>
          <w:rFonts w:hint="eastAsia" w:ascii="宋体" w:hAnsi="宋体" w:cs="宋体"/>
          <w:sz w:val="30"/>
          <w:szCs w:val="30"/>
        </w:rPr>
        <w:t>第二章  磋商需求</w:t>
      </w:r>
      <w:r>
        <w:rPr>
          <w:rFonts w:hint="eastAsia" w:ascii="宋体" w:hAnsi="宋体" w:cs="宋体"/>
          <w:sz w:val="30"/>
          <w:szCs w:val="30"/>
        </w:rPr>
        <w:tab/>
      </w:r>
      <w:r>
        <w:rPr>
          <w:rFonts w:hint="eastAsia" w:ascii="宋体" w:hAnsi="宋体" w:cs="宋体"/>
          <w:sz w:val="30"/>
          <w:szCs w:val="30"/>
        </w:rPr>
        <w:t>8</w:t>
      </w:r>
      <w:r>
        <w:rPr>
          <w:rFonts w:hint="eastAsia" w:ascii="宋体" w:hAnsi="宋体" w:cs="宋体"/>
          <w:sz w:val="30"/>
          <w:szCs w:val="30"/>
        </w:rPr>
        <w:fldChar w:fldCharType="end"/>
      </w:r>
    </w:p>
    <w:p w14:paraId="25E66898">
      <w:pPr>
        <w:pStyle w:val="47"/>
        <w:tabs>
          <w:tab w:val="right" w:leader="dot" w:pos="8878"/>
        </w:tabs>
        <w:spacing w:line="360" w:lineRule="auto"/>
        <w:rPr>
          <w:rFonts w:ascii="宋体" w:hAnsi="宋体" w:cs="宋体"/>
          <w:sz w:val="30"/>
          <w:szCs w:val="30"/>
        </w:rPr>
      </w:pPr>
      <w:r>
        <w:fldChar w:fldCharType="begin"/>
      </w:r>
      <w:r>
        <w:instrText xml:space="preserve"> HYPERLINK \l "_Toc1223_WPSOffice_Level1" </w:instrText>
      </w:r>
      <w:r>
        <w:fldChar w:fldCharType="separate"/>
      </w:r>
      <w:r>
        <w:rPr>
          <w:rFonts w:hint="eastAsia" w:ascii="宋体" w:hAnsi="宋体" w:cs="宋体"/>
          <w:sz w:val="30"/>
          <w:szCs w:val="30"/>
        </w:rPr>
        <w:t>第三章  磋商须知</w:t>
      </w:r>
      <w:r>
        <w:rPr>
          <w:rFonts w:hint="eastAsia" w:ascii="宋体" w:hAnsi="宋体" w:cs="宋体"/>
          <w:sz w:val="30"/>
          <w:szCs w:val="30"/>
        </w:rPr>
        <w:tab/>
      </w:r>
      <w:r>
        <w:rPr>
          <w:rFonts w:hint="eastAsia" w:ascii="宋体" w:hAnsi="宋体" w:cs="宋体"/>
          <w:sz w:val="30"/>
          <w:szCs w:val="30"/>
        </w:rPr>
        <w:t>1</w:t>
      </w:r>
      <w:r>
        <w:rPr>
          <w:rFonts w:hint="eastAsia" w:ascii="宋体" w:hAnsi="宋体" w:cs="宋体"/>
          <w:sz w:val="30"/>
          <w:szCs w:val="30"/>
        </w:rPr>
        <w:fldChar w:fldCharType="end"/>
      </w:r>
      <w:r>
        <w:rPr>
          <w:rFonts w:hint="eastAsia" w:ascii="宋体" w:hAnsi="宋体" w:cs="宋体"/>
          <w:sz w:val="30"/>
          <w:szCs w:val="30"/>
        </w:rPr>
        <w:t>1</w:t>
      </w:r>
    </w:p>
    <w:p w14:paraId="32649056">
      <w:pPr>
        <w:pStyle w:val="47"/>
        <w:tabs>
          <w:tab w:val="right" w:leader="dot" w:pos="8878"/>
        </w:tabs>
        <w:spacing w:line="360" w:lineRule="auto"/>
        <w:rPr>
          <w:rFonts w:ascii="宋体" w:hAnsi="宋体" w:cs="宋体"/>
          <w:sz w:val="30"/>
          <w:szCs w:val="30"/>
        </w:rPr>
      </w:pPr>
      <w:r>
        <w:fldChar w:fldCharType="begin"/>
      </w:r>
      <w:r>
        <w:instrText xml:space="preserve"> HYPERLINK \l "_Toc25750_WPSOffice_Level1" </w:instrText>
      </w:r>
      <w:r>
        <w:fldChar w:fldCharType="separate"/>
      </w:r>
      <w:r>
        <w:rPr>
          <w:rFonts w:hint="eastAsia" w:ascii="宋体" w:hAnsi="宋体" w:cs="宋体"/>
          <w:sz w:val="30"/>
          <w:szCs w:val="30"/>
        </w:rPr>
        <w:t>第四章  评标办法及评分标准</w:t>
      </w:r>
      <w:r>
        <w:rPr>
          <w:rFonts w:hint="eastAsia" w:ascii="宋体" w:hAnsi="宋体" w:cs="宋体"/>
          <w:sz w:val="30"/>
          <w:szCs w:val="30"/>
        </w:rPr>
        <w:tab/>
      </w:r>
      <w:r>
        <w:rPr>
          <w:rFonts w:hint="eastAsia" w:ascii="宋体" w:hAnsi="宋体" w:cs="宋体"/>
          <w:sz w:val="30"/>
          <w:szCs w:val="30"/>
        </w:rPr>
        <w:t>2</w:t>
      </w:r>
      <w:r>
        <w:rPr>
          <w:rFonts w:hint="eastAsia" w:ascii="宋体" w:hAnsi="宋体" w:cs="宋体"/>
          <w:sz w:val="30"/>
          <w:szCs w:val="30"/>
        </w:rPr>
        <w:fldChar w:fldCharType="end"/>
      </w:r>
      <w:r>
        <w:rPr>
          <w:rFonts w:hint="eastAsia" w:ascii="宋体" w:hAnsi="宋体" w:cs="宋体"/>
          <w:sz w:val="30"/>
          <w:szCs w:val="30"/>
        </w:rPr>
        <w:t>9</w:t>
      </w:r>
    </w:p>
    <w:p w14:paraId="3DB1EB81">
      <w:pPr>
        <w:pStyle w:val="47"/>
        <w:tabs>
          <w:tab w:val="right" w:leader="dot" w:pos="8878"/>
        </w:tabs>
        <w:spacing w:line="360" w:lineRule="auto"/>
        <w:rPr>
          <w:rFonts w:ascii="宋体" w:hAnsi="宋体" w:cs="宋体"/>
          <w:sz w:val="30"/>
          <w:szCs w:val="30"/>
        </w:rPr>
      </w:pPr>
      <w:r>
        <w:fldChar w:fldCharType="begin"/>
      </w:r>
      <w:r>
        <w:instrText xml:space="preserve"> HYPERLINK \l "_Toc25111_WPSOffice_Level1" </w:instrText>
      </w:r>
      <w:r>
        <w:fldChar w:fldCharType="separate"/>
      </w:r>
      <w:r>
        <w:rPr>
          <w:rFonts w:hint="eastAsia" w:ascii="宋体" w:hAnsi="宋体" w:cs="宋体"/>
          <w:sz w:val="30"/>
          <w:szCs w:val="30"/>
        </w:rPr>
        <w:t>第五章  合同主要条款</w:t>
      </w:r>
      <w:r>
        <w:rPr>
          <w:rFonts w:hint="eastAsia" w:ascii="宋体" w:hAnsi="宋体" w:cs="宋体"/>
          <w:color w:val="C00000"/>
          <w:sz w:val="30"/>
          <w:szCs w:val="30"/>
        </w:rPr>
        <w:t>（供参考）</w:t>
      </w:r>
      <w:r>
        <w:rPr>
          <w:rFonts w:hint="eastAsia" w:ascii="宋体" w:hAnsi="宋体" w:cs="宋体"/>
          <w:sz w:val="30"/>
          <w:szCs w:val="30"/>
        </w:rPr>
        <w:tab/>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t>4</w:t>
      </w:r>
    </w:p>
    <w:p w14:paraId="6D2C0028">
      <w:pPr>
        <w:pStyle w:val="47"/>
        <w:tabs>
          <w:tab w:val="right" w:leader="dot" w:pos="8878"/>
        </w:tabs>
        <w:spacing w:line="360" w:lineRule="auto"/>
        <w:rPr>
          <w:rFonts w:ascii="宋体" w:hAnsi="宋体" w:cs="宋体"/>
          <w:sz w:val="30"/>
          <w:szCs w:val="30"/>
        </w:rPr>
      </w:pPr>
      <w:r>
        <w:fldChar w:fldCharType="begin"/>
      </w:r>
      <w:r>
        <w:instrText xml:space="preserve"> HYPERLINK \l "_Toc5811_WPSOffice_Level1" </w:instrText>
      </w:r>
      <w:r>
        <w:fldChar w:fldCharType="separate"/>
      </w:r>
      <w:r>
        <w:rPr>
          <w:rFonts w:hint="eastAsia" w:ascii="宋体" w:hAnsi="宋体" w:cs="宋体"/>
          <w:sz w:val="30"/>
          <w:szCs w:val="30"/>
        </w:rPr>
        <w:t>第六章　响应文件格式</w:t>
      </w:r>
      <w:r>
        <w:rPr>
          <w:rFonts w:hint="eastAsia" w:ascii="宋体" w:hAnsi="宋体" w:cs="宋体"/>
          <w:sz w:val="30"/>
          <w:szCs w:val="30"/>
        </w:rPr>
        <w:tab/>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t>9</w:t>
      </w:r>
    </w:p>
    <w:bookmarkEnd w:id="1"/>
    <w:p w14:paraId="05AF01F1">
      <w:pPr>
        <w:pStyle w:val="3"/>
        <w:spacing w:line="360" w:lineRule="auto"/>
        <w:ind w:firstLine="0" w:firstLineChars="0"/>
        <w:rPr>
          <w:sz w:val="24"/>
        </w:rPr>
      </w:pPr>
      <w:bookmarkStart w:id="2" w:name="_Toc31820"/>
    </w:p>
    <w:p w14:paraId="212E819C">
      <w:pPr>
        <w:pStyle w:val="3"/>
        <w:spacing w:line="360" w:lineRule="auto"/>
        <w:ind w:firstLine="0" w:firstLineChars="0"/>
        <w:rPr>
          <w:sz w:val="24"/>
        </w:rPr>
      </w:pPr>
    </w:p>
    <w:p w14:paraId="73CD715C">
      <w:pPr>
        <w:pStyle w:val="3"/>
        <w:spacing w:line="360" w:lineRule="auto"/>
        <w:ind w:firstLine="0" w:firstLineChars="0"/>
        <w:rPr>
          <w:sz w:val="24"/>
        </w:rPr>
      </w:pPr>
    </w:p>
    <w:p w14:paraId="2DFAE2FF">
      <w:pPr>
        <w:pStyle w:val="3"/>
        <w:spacing w:line="360" w:lineRule="auto"/>
        <w:ind w:firstLine="0" w:firstLineChars="0"/>
        <w:rPr>
          <w:sz w:val="24"/>
        </w:rPr>
      </w:pPr>
    </w:p>
    <w:p w14:paraId="2912D18A">
      <w:pPr>
        <w:pStyle w:val="3"/>
        <w:spacing w:line="360" w:lineRule="auto"/>
        <w:ind w:firstLine="0" w:firstLineChars="0"/>
        <w:rPr>
          <w:sz w:val="24"/>
        </w:rPr>
      </w:pPr>
    </w:p>
    <w:p w14:paraId="004D4509">
      <w:pPr>
        <w:pStyle w:val="3"/>
        <w:spacing w:line="360" w:lineRule="auto"/>
        <w:ind w:firstLine="0" w:firstLineChars="0"/>
        <w:rPr>
          <w:sz w:val="24"/>
        </w:rPr>
      </w:pPr>
    </w:p>
    <w:p w14:paraId="6E560E69">
      <w:pPr>
        <w:pStyle w:val="3"/>
        <w:spacing w:line="360" w:lineRule="auto"/>
        <w:ind w:firstLine="0" w:firstLineChars="0"/>
        <w:rPr>
          <w:sz w:val="24"/>
        </w:rPr>
      </w:pPr>
    </w:p>
    <w:p w14:paraId="568A3DB5">
      <w:pPr>
        <w:pStyle w:val="3"/>
        <w:spacing w:line="360" w:lineRule="auto"/>
        <w:ind w:firstLine="0" w:firstLineChars="0"/>
        <w:rPr>
          <w:sz w:val="24"/>
        </w:rPr>
      </w:pPr>
    </w:p>
    <w:p w14:paraId="0A1EA98C">
      <w:pPr>
        <w:pStyle w:val="3"/>
        <w:spacing w:line="360" w:lineRule="auto"/>
        <w:ind w:firstLine="0" w:firstLineChars="0"/>
        <w:rPr>
          <w:sz w:val="24"/>
        </w:rPr>
      </w:pPr>
    </w:p>
    <w:p w14:paraId="4F7B6513">
      <w:pPr>
        <w:spacing w:line="360" w:lineRule="auto"/>
        <w:jc w:val="center"/>
        <w:outlineLvl w:val="0"/>
        <w:rPr>
          <w:rFonts w:ascii="Tahoma" w:hAnsi="Tahoma"/>
          <w:b/>
          <w:sz w:val="36"/>
          <w:szCs w:val="36"/>
        </w:rPr>
      </w:pPr>
      <w:bookmarkStart w:id="3" w:name="_Toc6341_WPSOffice_Level1"/>
      <w:r>
        <w:rPr>
          <w:rFonts w:hint="eastAsia" w:ascii="Tahoma" w:hAnsi="Tahoma"/>
          <w:b/>
          <w:sz w:val="36"/>
          <w:szCs w:val="36"/>
        </w:rPr>
        <w:t>第一章 竞争性磋商公告</w:t>
      </w:r>
      <w:bookmarkEnd w:id="2"/>
      <w:bookmarkEnd w:id="3"/>
    </w:p>
    <w:p w14:paraId="18F4253C">
      <w:pPr>
        <w:spacing w:line="360" w:lineRule="auto"/>
        <w:jc w:val="center"/>
        <w:rPr>
          <w:sz w:val="24"/>
        </w:rPr>
      </w:pPr>
      <w:r>
        <w:rPr>
          <w:rFonts w:hint="eastAsia"/>
          <w:sz w:val="28"/>
          <w:szCs w:val="28"/>
        </w:rPr>
        <w:t>（本项目为电子投标项目）</w:t>
      </w:r>
    </w:p>
    <w:p w14:paraId="6C41CA97">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kern w:val="0"/>
          <w:sz w:val="24"/>
        </w:rPr>
        <w:t>根据</w:t>
      </w:r>
      <w:r>
        <w:rPr>
          <w:rFonts w:hint="eastAsia" w:ascii="宋体" w:hAnsi="宋体" w:cs="宋体"/>
          <w:kern w:val="0"/>
          <w:sz w:val="24"/>
          <w:u w:val="single"/>
        </w:rPr>
        <w:t>《中华人民共和国政府采购法》《政府采购竞</w:t>
      </w:r>
      <w:r>
        <w:rPr>
          <w:rFonts w:hint="eastAsia" w:ascii="宋体" w:hAnsi="宋体" w:cs="宋体"/>
          <w:sz w:val="24"/>
          <w:u w:val="single"/>
        </w:rPr>
        <w:t>争性磋商采购方式管理暂行办法</w:t>
      </w:r>
      <w:r>
        <w:rPr>
          <w:rFonts w:hint="eastAsia" w:ascii="宋体" w:hAnsi="宋体" w:cs="宋体"/>
          <w:kern w:val="0"/>
          <w:sz w:val="24"/>
        </w:rPr>
        <w:t>》等有关规定，经</w:t>
      </w:r>
      <w:r>
        <w:rPr>
          <w:rFonts w:hint="eastAsia" w:ascii="宋体" w:hAnsi="宋体" w:cs="宋体"/>
          <w:kern w:val="0"/>
          <w:sz w:val="24"/>
          <w:lang w:eastAsia="zh-CN"/>
        </w:rPr>
        <w:t>湖州市南浔区财政局</w:t>
      </w:r>
      <w:r>
        <w:rPr>
          <w:rFonts w:hint="eastAsia" w:ascii="宋体" w:hAnsi="宋体" w:cs="宋体"/>
          <w:kern w:val="0"/>
          <w:sz w:val="24"/>
        </w:rPr>
        <w:t>（编号：</w:t>
      </w:r>
      <w:r>
        <w:rPr>
          <w:rFonts w:hint="eastAsia" w:ascii="宋体" w:hAnsi="宋体" w:cs="宋体"/>
          <w:kern w:val="0"/>
          <w:sz w:val="24"/>
          <w:lang w:val="en-US" w:eastAsia="zh-CN"/>
        </w:rPr>
        <w:t>浔政采网申[2025]390号</w:t>
      </w:r>
      <w:r>
        <w:rPr>
          <w:rFonts w:hint="eastAsia" w:ascii="宋体" w:hAnsi="宋体" w:cs="宋体"/>
          <w:kern w:val="0"/>
          <w:sz w:val="24"/>
        </w:rPr>
        <w:t>）批准，</w:t>
      </w:r>
      <w:r>
        <w:rPr>
          <w:rFonts w:hint="eastAsia" w:ascii="宋体" w:hAnsi="宋体" w:cs="宋体"/>
          <w:kern w:val="0"/>
          <w:sz w:val="24"/>
          <w:u w:val="single"/>
          <w:lang w:eastAsia="zh-CN"/>
        </w:rPr>
        <w:t>建正工程咨询有限公司</w:t>
      </w:r>
      <w:r>
        <w:rPr>
          <w:rFonts w:hint="eastAsia" w:ascii="宋体" w:hAnsi="宋体" w:cs="宋体"/>
          <w:kern w:val="0"/>
          <w:sz w:val="24"/>
        </w:rPr>
        <w:t>受</w:t>
      </w:r>
      <w:r>
        <w:rPr>
          <w:rFonts w:hint="eastAsia" w:ascii="宋体" w:hAnsi="宋体" w:cs="宋体"/>
          <w:bCs/>
          <w:snapToGrid w:val="0"/>
          <w:sz w:val="24"/>
          <w:u w:val="single"/>
          <w:lang w:eastAsia="zh-CN"/>
        </w:rPr>
        <w:t>湖州市南浔区人民医院</w:t>
      </w:r>
      <w:r>
        <w:rPr>
          <w:rFonts w:hint="eastAsia" w:ascii="宋体" w:hAnsi="宋体" w:cs="宋体"/>
          <w:kern w:val="0"/>
          <w:sz w:val="24"/>
        </w:rPr>
        <w:t>的委托，现就</w:t>
      </w:r>
      <w:r>
        <w:rPr>
          <w:rFonts w:hint="eastAsia" w:ascii="宋体" w:hAnsi="宋体" w:cs="宋体"/>
          <w:bCs/>
          <w:snapToGrid w:val="0"/>
          <w:sz w:val="24"/>
          <w:u w:val="single"/>
          <w:lang w:eastAsia="zh-CN"/>
        </w:rPr>
        <w:t>湖州市南浔区人民医院食堂委托经营管理项目</w:t>
      </w:r>
      <w:r>
        <w:rPr>
          <w:rFonts w:hint="eastAsia" w:ascii="宋体" w:hAnsi="宋体" w:cs="宋体"/>
          <w:kern w:val="0"/>
          <w:sz w:val="24"/>
        </w:rPr>
        <w:t>进行竞争性磋商，欢迎国内合格的供应商前来参加磋商。</w:t>
      </w:r>
    </w:p>
    <w:p w14:paraId="658F77CA">
      <w:pPr>
        <w:keepNext w:val="0"/>
        <w:keepLines w:val="0"/>
        <w:pageBreakBefore w:val="0"/>
        <w:widowControl w:val="0"/>
        <w:numPr>
          <w:ilvl w:val="0"/>
          <w:numId w:val="2"/>
        </w:numPr>
        <w:kinsoku/>
        <w:wordWrap/>
        <w:overflowPunct/>
        <w:topLinePunct w:val="0"/>
        <w:autoSpaceDE/>
        <w:autoSpaceDN/>
        <w:bidi w:val="0"/>
        <w:adjustRightInd/>
        <w:snapToGrid w:val="0"/>
        <w:spacing w:after="0" w:line="360" w:lineRule="auto"/>
        <w:ind w:firstLine="482" w:firstLineChars="200"/>
        <w:textAlignment w:val="auto"/>
        <w:rPr>
          <w:rFonts w:ascii="宋体" w:hAnsi="宋体" w:cs="宋体"/>
          <w:sz w:val="24"/>
        </w:rPr>
      </w:pPr>
      <w:r>
        <w:rPr>
          <w:rFonts w:hint="eastAsia" w:ascii="宋体" w:hAnsi="宋体" w:cs="宋体"/>
          <w:b/>
          <w:bCs/>
          <w:sz w:val="24"/>
        </w:rPr>
        <w:t>项目编号：</w:t>
      </w:r>
      <w:bookmarkStart w:id="4" w:name="OLE_LINK27"/>
      <w:r>
        <w:rPr>
          <w:rFonts w:hint="eastAsia" w:ascii="宋体" w:hAnsi="宋体" w:cs="宋体"/>
          <w:sz w:val="24"/>
          <w:lang w:eastAsia="zh-CN"/>
        </w:rPr>
        <w:t>建湖【2025】采007</w:t>
      </w:r>
    </w:p>
    <w:bookmarkEnd w:id="4"/>
    <w:p w14:paraId="64591E53">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0"/>
        <w:textAlignment w:val="auto"/>
        <w:rPr>
          <w:rFonts w:ascii="宋体" w:hAnsi="宋体" w:cs="宋体"/>
          <w:sz w:val="24"/>
          <w:szCs w:val="20"/>
        </w:rPr>
      </w:pPr>
      <w:r>
        <w:rPr>
          <w:rFonts w:hint="eastAsia" w:ascii="宋体" w:hAnsi="宋体" w:cs="宋体"/>
          <w:b/>
          <w:sz w:val="24"/>
        </w:rPr>
        <w:t>二、项目组织类型：</w:t>
      </w:r>
      <w:r>
        <w:rPr>
          <w:rFonts w:hint="eastAsia" w:ascii="宋体" w:hAnsi="宋体" w:cs="宋体"/>
          <w:sz w:val="24"/>
        </w:rPr>
        <w:t>分散采购－委托中介</w:t>
      </w:r>
    </w:p>
    <w:p w14:paraId="0F90775E">
      <w:pPr>
        <w:keepNext w:val="0"/>
        <w:keepLines w:val="0"/>
        <w:pageBreakBefore w:val="0"/>
        <w:widowControl w:val="0"/>
        <w:tabs>
          <w:tab w:val="left" w:pos="8400"/>
        </w:tabs>
        <w:kinsoku/>
        <w:wordWrap/>
        <w:overflowPunct/>
        <w:topLinePunct w:val="0"/>
        <w:autoSpaceDE/>
        <w:autoSpaceDN/>
        <w:bidi w:val="0"/>
        <w:adjustRightInd/>
        <w:snapToGrid w:val="0"/>
        <w:spacing w:after="0" w:line="360" w:lineRule="auto"/>
        <w:ind w:firstLine="482" w:firstLineChars="200"/>
        <w:textAlignment w:val="auto"/>
        <w:rPr>
          <w:rFonts w:ascii="宋体" w:hAnsi="宋体" w:cs="宋体"/>
          <w:sz w:val="24"/>
        </w:rPr>
      </w:pPr>
      <w:r>
        <w:rPr>
          <w:rFonts w:hint="eastAsia" w:ascii="宋体" w:hAnsi="宋体" w:cs="宋体"/>
          <w:b/>
          <w:sz w:val="24"/>
        </w:rPr>
        <w:t>三、采购方式：</w:t>
      </w:r>
      <w:r>
        <w:rPr>
          <w:rFonts w:hint="eastAsia" w:ascii="宋体" w:hAnsi="宋体" w:cs="宋体"/>
          <w:sz w:val="24"/>
        </w:rPr>
        <w:t>竞争性磋商</w:t>
      </w:r>
    </w:p>
    <w:p w14:paraId="6E9CBE46">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0"/>
        <w:textAlignment w:val="auto"/>
        <w:rPr>
          <w:rFonts w:ascii="宋体" w:hAnsi="宋体" w:cs="宋体"/>
          <w:b/>
          <w:bCs/>
          <w:sz w:val="24"/>
        </w:rPr>
      </w:pPr>
      <w:r>
        <w:rPr>
          <w:rFonts w:hint="eastAsia" w:ascii="宋体" w:hAnsi="宋体" w:cs="宋体"/>
          <w:b/>
          <w:sz w:val="24"/>
        </w:rPr>
        <w:t>四、采购</w:t>
      </w:r>
      <w:r>
        <w:rPr>
          <w:rFonts w:hint="eastAsia" w:ascii="宋体" w:hAnsi="宋体" w:cs="宋体"/>
          <w:b/>
          <w:bCs/>
          <w:sz w:val="24"/>
        </w:rPr>
        <w:t>内容及数量</w:t>
      </w:r>
    </w:p>
    <w:tbl>
      <w:tblPr>
        <w:tblStyle w:val="31"/>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968"/>
        <w:gridCol w:w="1467"/>
        <w:gridCol w:w="1867"/>
        <w:gridCol w:w="1383"/>
        <w:gridCol w:w="1076"/>
      </w:tblGrid>
      <w:tr w14:paraId="2555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29E968DA">
            <w:pPr>
              <w:spacing w:line="360" w:lineRule="auto"/>
              <w:jc w:val="center"/>
              <w:rPr>
                <w:rFonts w:ascii="宋体" w:hAnsi="宋体" w:cs="宋体"/>
                <w:sz w:val="24"/>
              </w:rPr>
            </w:pPr>
            <w:r>
              <w:rPr>
                <w:rFonts w:hint="eastAsia" w:ascii="宋体" w:hAnsi="宋体" w:cs="宋体"/>
                <w:sz w:val="24"/>
              </w:rPr>
              <w:t>序号</w:t>
            </w:r>
          </w:p>
        </w:tc>
        <w:tc>
          <w:tcPr>
            <w:tcW w:w="2968" w:type="dxa"/>
            <w:tcBorders>
              <w:top w:val="single" w:color="auto" w:sz="4" w:space="0"/>
              <w:left w:val="single" w:color="auto" w:sz="4" w:space="0"/>
              <w:bottom w:val="single" w:color="auto" w:sz="4" w:space="0"/>
              <w:right w:val="single" w:color="auto" w:sz="4" w:space="0"/>
            </w:tcBorders>
            <w:vAlign w:val="center"/>
          </w:tcPr>
          <w:p w14:paraId="0B684890">
            <w:pPr>
              <w:spacing w:line="360" w:lineRule="auto"/>
              <w:jc w:val="center"/>
              <w:rPr>
                <w:rFonts w:ascii="宋体" w:hAnsi="宋体" w:cs="宋体"/>
                <w:sz w:val="24"/>
              </w:rPr>
            </w:pPr>
            <w:r>
              <w:rPr>
                <w:rFonts w:hint="eastAsia" w:ascii="宋体" w:hAnsi="宋体" w:cs="宋体"/>
                <w:sz w:val="24"/>
              </w:rPr>
              <w:t>项目名称</w:t>
            </w:r>
          </w:p>
        </w:tc>
        <w:tc>
          <w:tcPr>
            <w:tcW w:w="1467" w:type="dxa"/>
            <w:tcBorders>
              <w:top w:val="single" w:color="auto" w:sz="4" w:space="0"/>
              <w:left w:val="single" w:color="auto" w:sz="4" w:space="0"/>
              <w:bottom w:val="single" w:color="auto" w:sz="4" w:space="0"/>
              <w:right w:val="single" w:color="auto" w:sz="4" w:space="0"/>
            </w:tcBorders>
            <w:vAlign w:val="center"/>
          </w:tcPr>
          <w:p w14:paraId="507ABCF0">
            <w:pPr>
              <w:spacing w:line="360" w:lineRule="auto"/>
              <w:jc w:val="center"/>
              <w:rPr>
                <w:rFonts w:ascii="宋体" w:hAnsi="宋体" w:cs="宋体"/>
                <w:sz w:val="24"/>
              </w:rPr>
            </w:pPr>
            <w:r>
              <w:rPr>
                <w:rFonts w:hint="eastAsia" w:ascii="宋体" w:hAnsi="宋体" w:cs="宋体"/>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083F7EFF">
            <w:pPr>
              <w:spacing w:line="360" w:lineRule="auto"/>
              <w:jc w:val="center"/>
              <w:rPr>
                <w:rFonts w:ascii="宋体" w:hAnsi="宋体" w:cs="宋体"/>
                <w:sz w:val="24"/>
              </w:rPr>
            </w:pPr>
            <w:r>
              <w:rPr>
                <w:rFonts w:hint="eastAsia" w:ascii="宋体" w:hAnsi="宋体" w:cs="宋体"/>
                <w:sz w:val="24"/>
              </w:rPr>
              <w:t>技术要求</w:t>
            </w:r>
          </w:p>
        </w:tc>
        <w:tc>
          <w:tcPr>
            <w:tcW w:w="1383" w:type="dxa"/>
            <w:tcBorders>
              <w:top w:val="single" w:color="auto" w:sz="4" w:space="0"/>
              <w:left w:val="single" w:color="auto" w:sz="4" w:space="0"/>
              <w:bottom w:val="single" w:color="auto" w:sz="4" w:space="0"/>
              <w:right w:val="single" w:color="auto" w:sz="4" w:space="0"/>
            </w:tcBorders>
            <w:vAlign w:val="center"/>
          </w:tcPr>
          <w:p w14:paraId="5187AAF4">
            <w:pPr>
              <w:spacing w:line="360" w:lineRule="auto"/>
              <w:jc w:val="center"/>
              <w:rPr>
                <w:rFonts w:ascii="宋体" w:hAnsi="宋体" w:cs="宋体"/>
              </w:rPr>
            </w:pPr>
            <w:r>
              <w:rPr>
                <w:rFonts w:hint="eastAsia" w:ascii="宋体" w:hAnsi="宋体" w:cs="宋体"/>
                <w:sz w:val="24"/>
              </w:rPr>
              <w:t>预算金额</w:t>
            </w:r>
          </w:p>
        </w:tc>
        <w:tc>
          <w:tcPr>
            <w:tcW w:w="1076" w:type="dxa"/>
            <w:tcBorders>
              <w:top w:val="single" w:color="auto" w:sz="4" w:space="0"/>
              <w:left w:val="single" w:color="auto" w:sz="4" w:space="0"/>
              <w:bottom w:val="single" w:color="auto" w:sz="4" w:space="0"/>
              <w:right w:val="single" w:color="auto" w:sz="4" w:space="0"/>
            </w:tcBorders>
            <w:vAlign w:val="center"/>
          </w:tcPr>
          <w:p w14:paraId="07865EE5">
            <w:pPr>
              <w:spacing w:line="360" w:lineRule="auto"/>
              <w:jc w:val="center"/>
              <w:rPr>
                <w:rFonts w:hint="eastAsia" w:ascii="宋体" w:hAnsi="宋体" w:eastAsia="宋体" w:cs="宋体"/>
                <w:sz w:val="24"/>
                <w:lang w:eastAsia="zh-CN"/>
              </w:rPr>
            </w:pPr>
            <w:r>
              <w:rPr>
                <w:rFonts w:hint="eastAsia" w:ascii="宋体" w:hAnsi="宋体" w:cs="宋体"/>
                <w:sz w:val="24"/>
                <w:lang w:eastAsia="zh-CN"/>
              </w:rPr>
              <w:t>服务期</w:t>
            </w:r>
          </w:p>
        </w:tc>
      </w:tr>
      <w:tr w14:paraId="36A8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14:paraId="748E6999">
            <w:pPr>
              <w:spacing w:line="360" w:lineRule="auto"/>
              <w:jc w:val="center"/>
              <w:rPr>
                <w:rFonts w:ascii="宋体" w:hAnsi="宋体" w:cs="宋体"/>
                <w:sz w:val="24"/>
              </w:rPr>
            </w:pPr>
            <w:r>
              <w:rPr>
                <w:rFonts w:hint="eastAsia" w:ascii="宋体" w:hAnsi="宋体" w:cs="宋体"/>
                <w:sz w:val="24"/>
              </w:rPr>
              <w:t>1</w:t>
            </w:r>
          </w:p>
        </w:tc>
        <w:tc>
          <w:tcPr>
            <w:tcW w:w="2968" w:type="dxa"/>
            <w:tcBorders>
              <w:top w:val="single" w:color="auto" w:sz="4" w:space="0"/>
              <w:left w:val="single" w:color="auto" w:sz="4" w:space="0"/>
              <w:bottom w:val="single" w:color="auto" w:sz="4" w:space="0"/>
              <w:right w:val="single" w:color="auto" w:sz="4" w:space="0"/>
            </w:tcBorders>
            <w:vAlign w:val="center"/>
          </w:tcPr>
          <w:p w14:paraId="768D6E45">
            <w:pPr>
              <w:spacing w:line="360" w:lineRule="auto"/>
              <w:jc w:val="center"/>
              <w:rPr>
                <w:rFonts w:hint="eastAsia" w:ascii="宋体" w:hAnsi="宋体" w:eastAsia="宋体" w:cs="宋体"/>
                <w:sz w:val="24"/>
                <w:lang w:eastAsia="zh-CN"/>
              </w:rPr>
            </w:pPr>
            <w:r>
              <w:rPr>
                <w:rFonts w:hint="eastAsia" w:ascii="宋体" w:hAnsi="宋体" w:cs="宋体"/>
                <w:bCs/>
                <w:snapToGrid w:val="0"/>
                <w:sz w:val="24"/>
                <w:lang w:eastAsia="zh-CN"/>
              </w:rPr>
              <w:t>湖州市南浔区人民医院食堂委托经营管理项目</w:t>
            </w:r>
          </w:p>
        </w:tc>
        <w:tc>
          <w:tcPr>
            <w:tcW w:w="1467" w:type="dxa"/>
            <w:tcBorders>
              <w:top w:val="single" w:color="auto" w:sz="4" w:space="0"/>
              <w:left w:val="single" w:color="auto" w:sz="4" w:space="0"/>
              <w:bottom w:val="single" w:color="auto" w:sz="4" w:space="0"/>
              <w:right w:val="single" w:color="auto" w:sz="4" w:space="0"/>
            </w:tcBorders>
            <w:vAlign w:val="center"/>
          </w:tcPr>
          <w:p w14:paraId="14AC70BD">
            <w:pPr>
              <w:spacing w:line="360" w:lineRule="auto"/>
              <w:jc w:val="center"/>
              <w:rPr>
                <w:rFonts w:ascii="宋体" w:hAnsi="宋体" w:cs="宋体"/>
                <w:sz w:val="24"/>
              </w:rPr>
            </w:pPr>
            <w:r>
              <w:rPr>
                <w:rFonts w:hint="eastAsia" w:ascii="宋体" w:hAnsi="宋体" w:cs="宋体"/>
                <w:sz w:val="24"/>
              </w:rPr>
              <w:t>1项</w:t>
            </w:r>
          </w:p>
        </w:tc>
        <w:tc>
          <w:tcPr>
            <w:tcW w:w="1867" w:type="dxa"/>
            <w:tcBorders>
              <w:top w:val="single" w:color="auto" w:sz="4" w:space="0"/>
              <w:left w:val="single" w:color="auto" w:sz="4" w:space="0"/>
              <w:bottom w:val="single" w:color="auto" w:sz="4" w:space="0"/>
              <w:right w:val="single" w:color="auto" w:sz="4" w:space="0"/>
            </w:tcBorders>
            <w:vAlign w:val="center"/>
          </w:tcPr>
          <w:p w14:paraId="49CD547A">
            <w:pPr>
              <w:spacing w:line="360" w:lineRule="auto"/>
              <w:jc w:val="center"/>
              <w:rPr>
                <w:rFonts w:ascii="宋体" w:hAnsi="宋体" w:cs="宋体"/>
                <w:sz w:val="24"/>
              </w:rPr>
            </w:pPr>
            <w:r>
              <w:rPr>
                <w:rFonts w:hint="eastAsia" w:ascii="宋体" w:hAnsi="宋体" w:cs="宋体"/>
                <w:sz w:val="24"/>
              </w:rPr>
              <w:t>详见磋商需求</w:t>
            </w:r>
          </w:p>
        </w:tc>
        <w:tc>
          <w:tcPr>
            <w:tcW w:w="1383" w:type="dxa"/>
            <w:tcBorders>
              <w:top w:val="single" w:color="auto" w:sz="4" w:space="0"/>
              <w:left w:val="single" w:color="auto" w:sz="4" w:space="0"/>
              <w:bottom w:val="single" w:color="auto" w:sz="4" w:space="0"/>
              <w:right w:val="single" w:color="auto" w:sz="4" w:space="0"/>
            </w:tcBorders>
            <w:vAlign w:val="center"/>
          </w:tcPr>
          <w:p w14:paraId="3DFDE2D2">
            <w:pPr>
              <w:spacing w:line="360" w:lineRule="auto"/>
              <w:jc w:val="center"/>
            </w:pPr>
            <w:r>
              <w:rPr>
                <w:rFonts w:hint="eastAsia" w:ascii="宋体" w:hAnsi="宋体" w:cs="宋体"/>
                <w:sz w:val="24"/>
                <w:highlight w:val="yellow"/>
                <w:lang w:val="en-US" w:eastAsia="zh-CN"/>
              </w:rPr>
              <w:t>165</w:t>
            </w:r>
            <w:r>
              <w:rPr>
                <w:rFonts w:hint="eastAsia" w:ascii="宋体" w:hAnsi="宋体" w:cs="宋体"/>
                <w:sz w:val="24"/>
                <w:lang w:val="en-US" w:eastAsia="zh-CN"/>
              </w:rPr>
              <w:t>万元</w:t>
            </w:r>
          </w:p>
        </w:tc>
        <w:tc>
          <w:tcPr>
            <w:tcW w:w="1076" w:type="dxa"/>
            <w:tcBorders>
              <w:top w:val="single" w:color="auto" w:sz="4" w:space="0"/>
              <w:left w:val="single" w:color="auto" w:sz="4" w:space="0"/>
              <w:bottom w:val="single" w:color="auto" w:sz="4" w:space="0"/>
              <w:right w:val="single" w:color="auto" w:sz="4" w:space="0"/>
            </w:tcBorders>
            <w:vAlign w:val="center"/>
          </w:tcPr>
          <w:p w14:paraId="66BDB6ED">
            <w:pPr>
              <w:spacing w:line="360" w:lineRule="auto"/>
              <w:jc w:val="center"/>
              <w:rPr>
                <w:rFonts w:hint="default" w:ascii="宋体" w:hAnsi="宋体" w:cs="宋体"/>
                <w:sz w:val="24"/>
                <w:lang w:val="en-US" w:eastAsia="zh-CN"/>
              </w:rPr>
            </w:pPr>
            <w:r>
              <w:rPr>
                <w:rFonts w:hint="eastAsia" w:ascii="宋体" w:hAnsi="宋体" w:cs="宋体"/>
                <w:sz w:val="24"/>
                <w:lang w:val="en-US" w:eastAsia="zh-CN"/>
              </w:rPr>
              <w:t>3年</w:t>
            </w:r>
          </w:p>
        </w:tc>
      </w:tr>
    </w:tbl>
    <w:p w14:paraId="4855E97D">
      <w:pPr>
        <w:pStyle w:val="45"/>
        <w:keepNext w:val="0"/>
        <w:keepLines w:val="0"/>
        <w:pageBreakBefore w:val="0"/>
        <w:widowControl w:val="0"/>
        <w:kinsoku/>
        <w:wordWrap/>
        <w:overflowPunct/>
        <w:topLinePunct w:val="0"/>
        <w:autoSpaceDE/>
        <w:autoSpaceDN/>
        <w:bidi w:val="0"/>
        <w:adjustRightInd/>
        <w:spacing w:after="0" w:line="360" w:lineRule="auto"/>
        <w:ind w:firstLine="482"/>
        <w:textAlignment w:val="auto"/>
        <w:rPr>
          <w:rFonts w:ascii="Tahoma" w:hAnsi="Tahoma"/>
          <w:sz w:val="24"/>
          <w:lang w:val="en-US"/>
        </w:rPr>
      </w:pPr>
      <w:r>
        <w:rPr>
          <w:rFonts w:hint="eastAsia" w:ascii="宋体" w:hAnsi="宋体" w:cs="宋体"/>
          <w:b/>
          <w:bCs/>
          <w:sz w:val="24"/>
        </w:rPr>
        <w:t>五、磋商供应商的资格要求</w:t>
      </w:r>
    </w:p>
    <w:p w14:paraId="06F46EF5">
      <w:pPr>
        <w:pStyle w:val="45"/>
        <w:keepNext w:val="0"/>
        <w:keepLines w:val="0"/>
        <w:pageBreakBefore w:val="0"/>
        <w:widowControl w:val="0"/>
        <w:kinsoku/>
        <w:wordWrap/>
        <w:overflowPunct/>
        <w:topLinePunct w:val="0"/>
        <w:autoSpaceDE/>
        <w:autoSpaceDN/>
        <w:bidi w:val="0"/>
        <w:adjustRightInd/>
        <w:spacing w:after="0" w:line="360" w:lineRule="auto"/>
        <w:textAlignment w:val="auto"/>
        <w:rPr>
          <w:rFonts w:ascii="Tahoma" w:hAnsi="Tahoma"/>
          <w:sz w:val="24"/>
          <w:lang w:val="en-US"/>
        </w:rPr>
      </w:pPr>
      <w:r>
        <w:rPr>
          <w:rFonts w:hint="eastAsia" w:ascii="宋体" w:hAnsi="宋体" w:cs="宋体"/>
          <w:sz w:val="24"/>
        </w:rPr>
        <w:t>1.符合《中华人民共和国政府采购法》第二十二条供应商应当具备的条件和浙财采监【2013】24号《关于规范政府采购供应商资格设定及资格审查的通知》第六条规定。</w:t>
      </w:r>
    </w:p>
    <w:p w14:paraId="300A0BFD">
      <w:pPr>
        <w:pStyle w:val="11"/>
        <w:spacing w:line="360" w:lineRule="auto"/>
        <w:rPr>
          <w:rFonts w:hint="eastAsia" w:ascii="宋体" w:hAnsi="宋体" w:cs="宋体"/>
          <w:sz w:val="24"/>
        </w:rPr>
      </w:pPr>
      <w:r>
        <w:rPr>
          <w:rFonts w:hint="eastAsia" w:ascii="宋体" w:hAnsi="宋体" w:cs="宋体"/>
          <w:sz w:val="24"/>
          <w:lang w:val="en-US"/>
        </w:rPr>
        <w:t>2.</w:t>
      </w:r>
      <w:r>
        <w:rPr>
          <w:rFonts w:hint="eastAsia" w:ascii="宋体" w:hAnsi="宋体" w:cs="宋体"/>
          <w:sz w:val="24"/>
        </w:rPr>
        <w:t>未被“信用中国”（www.creditchina.gov.cn）、中国政府采购网（www.ccgp.gov.cn）列入失信被执行人、重大税收违法案件当事人名单、政府采购严 重违法失信行为记录名单。</w:t>
      </w:r>
    </w:p>
    <w:p w14:paraId="2D60364F">
      <w:pPr>
        <w:pStyle w:val="11"/>
        <w:spacing w:line="360" w:lineRule="auto"/>
        <w:rPr>
          <w:rFonts w:ascii="宋体" w:hAnsi="宋体" w:cs="宋体"/>
          <w:sz w:val="24"/>
        </w:rPr>
      </w:pPr>
      <w:r>
        <w:rPr>
          <w:rFonts w:hint="eastAsia" w:ascii="宋体" w:hAnsi="宋体" w:cs="宋体"/>
          <w:color w:val="000000"/>
          <w:sz w:val="24"/>
        </w:rPr>
        <w:t>▲</w:t>
      </w:r>
      <w:r>
        <w:rPr>
          <w:rFonts w:hint="eastAsia" w:ascii="宋体" w:hAnsi="宋体" w:cs="宋体"/>
          <w:sz w:val="24"/>
        </w:rPr>
        <w:t>3.</w:t>
      </w:r>
      <w:r>
        <w:rPr>
          <w:rFonts w:hint="eastAsia" w:ascii="宋体" w:hAnsi="宋体" w:cs="宋体"/>
          <w:color w:val="000000"/>
          <w:sz w:val="24"/>
        </w:rPr>
        <w:t>磋商供应商的特定条件：</w:t>
      </w:r>
    </w:p>
    <w:p w14:paraId="05AC74A4">
      <w:pPr>
        <w:pStyle w:val="11"/>
        <w:numPr>
          <w:ilvl w:val="0"/>
          <w:numId w:val="0"/>
        </w:numPr>
        <w:spacing w:line="360" w:lineRule="auto"/>
        <w:ind w:left="0" w:leftChars="0" w:firstLine="420" w:firstLineChars="175"/>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本项目专门面向中小企业采购，磋商供应商需提供符合《政府采购促进中小企业发展管理办法》（财库【2020】46号）和</w:t>
      </w:r>
      <w:r>
        <w:rPr>
          <w:rFonts w:hint="eastAsia" w:ascii="宋体" w:hAnsi="宋体" w:cs="宋体"/>
          <w:kern w:val="0"/>
          <w:sz w:val="24"/>
          <w:szCs w:val="24"/>
          <w:lang w:eastAsia="zh-CN"/>
        </w:rPr>
        <w:t>本磋商文件规定的《中小企业声明函》；</w:t>
      </w:r>
    </w:p>
    <w:p w14:paraId="626405A7">
      <w:pPr>
        <w:snapToGrid w:val="0"/>
        <w:spacing w:line="360" w:lineRule="auto"/>
        <w:ind w:left="0" w:leftChars="0" w:firstLine="420" w:firstLineChars="175"/>
        <w:rPr>
          <w:rFonts w:ascii="宋体" w:hAnsi="宋体" w:cs="宋体"/>
          <w:sz w:val="24"/>
        </w:rPr>
      </w:pPr>
      <w:r>
        <w:rPr>
          <w:rFonts w:hint="eastAsia" w:ascii="宋体" w:hAnsi="宋体" w:cs="宋体"/>
          <w:sz w:val="24"/>
          <w:lang w:val="en-US" w:eastAsia="zh-CN"/>
        </w:rPr>
        <w:t>2</w:t>
      </w:r>
      <w:r>
        <w:rPr>
          <w:rFonts w:hint="eastAsia" w:ascii="宋体" w:hAnsi="宋体" w:cs="宋体"/>
          <w:sz w:val="24"/>
        </w:rPr>
        <w:t>）本项目不接受联合体磋商。</w:t>
      </w:r>
    </w:p>
    <w:p w14:paraId="7629013D">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0"/>
        <w:textAlignment w:val="auto"/>
        <w:rPr>
          <w:rFonts w:ascii="宋体" w:hAnsi="宋体" w:cs="宋体"/>
          <w:kern w:val="0"/>
          <w:sz w:val="24"/>
        </w:rPr>
      </w:pPr>
      <w:r>
        <w:rPr>
          <w:rFonts w:hint="eastAsia" w:ascii="宋体" w:hAnsi="宋体" w:cs="Arial"/>
          <w:b/>
          <w:bCs/>
          <w:sz w:val="24"/>
        </w:rPr>
        <w:t>六、报名及磋商文件的获取</w:t>
      </w:r>
      <w:r>
        <w:rPr>
          <w:rFonts w:hint="eastAsia" w:ascii="宋体" w:hAnsi="宋体" w:cs="Arial"/>
          <w:sz w:val="24"/>
        </w:rPr>
        <w:t>：</w:t>
      </w:r>
    </w:p>
    <w:p w14:paraId="77C7AC23">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kern w:val="0"/>
          <w:sz w:val="24"/>
        </w:rPr>
      </w:pPr>
      <w:r>
        <w:rPr>
          <w:rFonts w:ascii="宋体" w:hAnsi="宋体" w:cs="Arial"/>
          <w:sz w:val="24"/>
        </w:rPr>
        <w:t>1</w:t>
      </w:r>
      <w:r>
        <w:rPr>
          <w:rFonts w:hint="eastAsia" w:ascii="宋体" w:hAnsi="宋体" w:cs="Arial"/>
          <w:sz w:val="24"/>
        </w:rPr>
        <w:t>.获取文件</w:t>
      </w:r>
      <w:r>
        <w:rPr>
          <w:rFonts w:ascii="宋体" w:hAnsi="宋体" w:cs="Arial"/>
          <w:sz w:val="24"/>
        </w:rPr>
        <w:t>时间：</w:t>
      </w:r>
      <w:r>
        <w:rPr>
          <w:rFonts w:hint="eastAsia" w:ascii="宋体" w:hAnsi="宋体" w:cs="宋体"/>
          <w:sz w:val="24"/>
          <w:u w:val="single"/>
        </w:rPr>
        <w:t>公告发布当日至投标截止时间</w:t>
      </w:r>
      <w:r>
        <w:rPr>
          <w:rFonts w:hint="eastAsia" w:ascii="宋体" w:hAnsi="宋体" w:cs="宋体"/>
          <w:sz w:val="24"/>
        </w:rPr>
        <w:t>（潜在供应商获取磋商文件前应当在电子交易平台上注册账号并登录，截止时间后不再接受潜在供应商报名及获取磋商文件）</w:t>
      </w:r>
    </w:p>
    <w:p w14:paraId="41BD7922">
      <w:pPr>
        <w:snapToGrid w:val="0"/>
        <w:spacing w:line="360" w:lineRule="auto"/>
        <w:ind w:firstLine="480" w:firstLineChars="200"/>
        <w:rPr>
          <w:rFonts w:ascii="宋体" w:hAnsi="宋体" w:cs="仿宋"/>
          <w:b/>
          <w:bCs/>
          <w:kern w:val="0"/>
          <w:sz w:val="24"/>
        </w:rPr>
      </w:pPr>
      <w:r>
        <w:rPr>
          <w:rFonts w:hint="eastAsia" w:ascii="宋体" w:hAnsi="宋体" w:cs="宋体"/>
          <w:sz w:val="24"/>
        </w:rPr>
        <w:t>2.本项目磋商文件实行网上获取，</w:t>
      </w:r>
      <w:r>
        <w:rPr>
          <w:rFonts w:hint="eastAsia" w:ascii="宋体" w:hAnsi="宋体" w:cs="仿宋"/>
          <w:b/>
          <w:bCs/>
          <w:kern w:val="0"/>
          <w:sz w:val="24"/>
        </w:rPr>
        <w:t>不收取工本费。</w:t>
      </w:r>
    </w:p>
    <w:p w14:paraId="6484C679">
      <w:pPr>
        <w:snapToGrid w:val="0"/>
        <w:spacing w:line="360" w:lineRule="auto"/>
        <w:ind w:firstLine="480" w:firstLineChars="200"/>
        <w:rPr>
          <w:rFonts w:ascii="宋体" w:hAnsi="宋体" w:cs="宋体"/>
          <w:sz w:val="24"/>
        </w:rPr>
      </w:pPr>
      <w:r>
        <w:rPr>
          <w:rFonts w:hint="eastAsia" w:ascii="宋体" w:hAnsi="宋体" w:cs="宋体"/>
          <w:sz w:val="24"/>
        </w:rPr>
        <w:t>3.本项目实行网上报名，不接受供应商现场报名，供应商登录浙江政府采购网（http://zfcg.czt.zj.gov.cn/）进入政采云系统“项目采购”模块“获取磋商文件”菜单，进行网上获取磋商文件。（“政采云”注册账号、密码登录系统后获取磋商文件）。</w:t>
      </w:r>
    </w:p>
    <w:p w14:paraId="546E63DF">
      <w:pPr>
        <w:keepNext w:val="0"/>
        <w:keepLines w:val="0"/>
        <w:pageBreakBefore w:val="0"/>
        <w:widowControl w:val="0"/>
        <w:kinsoku/>
        <w:wordWrap/>
        <w:overflowPunct/>
        <w:topLinePunct w:val="0"/>
        <w:autoSpaceDE/>
        <w:autoSpaceDN/>
        <w:bidi w:val="0"/>
        <w:adjustRightInd/>
        <w:snapToGrid w:val="0"/>
        <w:spacing w:after="0" w:line="360" w:lineRule="auto"/>
        <w:ind w:right="0"/>
        <w:textAlignment w:val="auto"/>
        <w:rPr>
          <w:rFonts w:ascii="宋体" w:hAnsi="宋体" w:cs="宋体"/>
          <w:sz w:val="24"/>
        </w:rPr>
      </w:pPr>
      <w:r>
        <w:rPr>
          <w:rFonts w:hint="eastAsia" w:ascii="宋体" w:hAnsi="宋体" w:cs="宋体"/>
          <w:sz w:val="24"/>
        </w:rPr>
        <w:t xml:space="preserve">    4.未注册供应商可登录浙江政府采购网（http://zfcg.czt.zj.gov.cn/）查看公告下附件或在湖州市公共资源交易信息网（http://ggzyjy.huzhou.gov.cn/）“政府采购”--“分散采购”版块公告附件下载。磋商公告附件内的磋商文件仅供阅览使用，供应商只有在“政府采购云平台”完成获取磋商文件申请并下载了磋商文件后才视作依法获取磋商文件（供应商获取磋商文件时间以供应商完成获取磋商文件申请后下载磋商文件的时间为准）。请供应商按上述要求获取磋商文件，如未在“政采云”系统内完成相关流程，引起的投标无效责任自负。</w:t>
      </w:r>
    </w:p>
    <w:p w14:paraId="731285BF">
      <w:pPr>
        <w:keepNext w:val="0"/>
        <w:keepLines w:val="0"/>
        <w:pageBreakBefore w:val="0"/>
        <w:widowControl w:val="0"/>
        <w:kinsoku/>
        <w:wordWrap/>
        <w:overflowPunct/>
        <w:topLinePunct w:val="0"/>
        <w:autoSpaceDE/>
        <w:autoSpaceDN/>
        <w:bidi w:val="0"/>
        <w:adjustRightInd/>
        <w:snapToGrid w:val="0"/>
        <w:spacing w:after="0" w:line="360" w:lineRule="auto"/>
        <w:ind w:right="0" w:firstLine="480" w:firstLineChars="200"/>
        <w:textAlignment w:val="auto"/>
        <w:rPr>
          <w:rFonts w:ascii="宋体" w:hAnsi="宋体" w:cs="宋体"/>
          <w:sz w:val="24"/>
        </w:rPr>
      </w:pPr>
      <w:r>
        <w:rPr>
          <w:rFonts w:hint="eastAsia" w:ascii="宋体" w:hAnsi="宋体" w:cs="宋体"/>
          <w:sz w:val="24"/>
        </w:rPr>
        <w:t>5.免费注册网址：浙江政府采购网（供应商注册页面）：https:// middle.zcygov.cn/ settle-front/#/registry“政采云”， 如遇平台技术问题咨询电话：400-881-7190。</w:t>
      </w:r>
    </w:p>
    <w:p w14:paraId="604B7FCC">
      <w:pPr>
        <w:keepNext w:val="0"/>
        <w:keepLines w:val="0"/>
        <w:pageBreakBefore w:val="0"/>
        <w:widowControl w:val="0"/>
        <w:kinsoku/>
        <w:wordWrap/>
        <w:overflowPunct/>
        <w:topLinePunct w:val="0"/>
        <w:autoSpaceDE/>
        <w:autoSpaceDN/>
        <w:bidi w:val="0"/>
        <w:adjustRightInd/>
        <w:snapToGrid w:val="0"/>
        <w:spacing w:after="0" w:line="360" w:lineRule="auto"/>
        <w:ind w:right="0" w:firstLine="480" w:firstLineChars="200"/>
        <w:textAlignment w:val="auto"/>
        <w:rPr>
          <w:rFonts w:ascii="宋体" w:hAnsi="宋体" w:cs="宋体"/>
          <w:sz w:val="24"/>
        </w:rPr>
      </w:pPr>
      <w:r>
        <w:rPr>
          <w:rFonts w:hint="eastAsia" w:ascii="宋体" w:hAnsi="宋体" w:cs="宋体"/>
          <w:sz w:val="24"/>
        </w:rPr>
        <w:t>已经注册成功的供应商无须重复注册。</w:t>
      </w:r>
    </w:p>
    <w:p w14:paraId="7818CBFA">
      <w:pPr>
        <w:keepNext w:val="0"/>
        <w:keepLines w:val="0"/>
        <w:pageBreakBefore w:val="0"/>
        <w:widowControl/>
        <w:kinsoku/>
        <w:wordWrap/>
        <w:overflowPunct/>
        <w:topLinePunct w:val="0"/>
        <w:autoSpaceDE/>
        <w:autoSpaceDN/>
        <w:bidi w:val="0"/>
        <w:spacing w:after="0" w:line="360" w:lineRule="auto"/>
        <w:ind w:right="0" w:firstLine="482" w:firstLineChars="200"/>
        <w:jc w:val="left"/>
        <w:textAlignment w:val="auto"/>
        <w:rPr>
          <w:rFonts w:ascii="宋体" w:hAnsi="宋体" w:cs="宋体"/>
          <w:b/>
          <w:bCs/>
          <w:sz w:val="24"/>
        </w:rPr>
      </w:pPr>
      <w:r>
        <w:rPr>
          <w:rFonts w:hint="eastAsia" w:ascii="宋体" w:hAnsi="宋体" w:cs="宋体"/>
          <w:b/>
          <w:bCs/>
          <w:sz w:val="24"/>
        </w:rPr>
        <w:t>七、</w:t>
      </w:r>
      <w:bookmarkStart w:id="5" w:name="_Toc140"/>
      <w:bookmarkStart w:id="6" w:name="_Toc3484"/>
      <w:bookmarkStart w:id="7" w:name="_Toc7807"/>
      <w:r>
        <w:rPr>
          <w:rFonts w:hint="eastAsia" w:ascii="宋体" w:hAnsi="宋体" w:cs="宋体"/>
          <w:b/>
          <w:bCs/>
          <w:sz w:val="24"/>
        </w:rPr>
        <w:t>磋商截止时间和响应文件递交地点：</w:t>
      </w:r>
      <w:bookmarkEnd w:id="5"/>
      <w:bookmarkEnd w:id="6"/>
      <w:bookmarkEnd w:id="7"/>
    </w:p>
    <w:p w14:paraId="3087019E">
      <w:pPr>
        <w:pStyle w:val="20"/>
        <w:keepNext w:val="0"/>
        <w:keepLines w:val="0"/>
        <w:pageBreakBefore w:val="0"/>
        <w:kinsoku/>
        <w:wordWrap/>
        <w:overflowPunct/>
        <w:topLinePunct w:val="0"/>
        <w:autoSpaceDE/>
        <w:autoSpaceDN/>
        <w:bidi w:val="0"/>
        <w:adjustRightInd w:val="0"/>
        <w:spacing w:after="0" w:line="360" w:lineRule="auto"/>
        <w:ind w:right="0"/>
        <w:textAlignment w:val="auto"/>
        <w:rPr>
          <w:rFonts w:ascii="宋体" w:cs="宋体"/>
        </w:rPr>
      </w:pPr>
      <w:r>
        <w:rPr>
          <w:rFonts w:hint="eastAsia" w:ascii="宋体" w:cs="宋体"/>
        </w:rPr>
        <w:t>1.磋商截止时间：</w:t>
      </w:r>
      <w:r>
        <w:rPr>
          <w:rFonts w:hint="eastAsia" w:ascii="宋体" w:cs="宋体"/>
          <w:u w:val="single"/>
          <w:lang w:eastAsia="zh-CN"/>
        </w:rPr>
        <w:t>2025</w:t>
      </w:r>
      <w:r>
        <w:rPr>
          <w:rFonts w:hint="eastAsia" w:ascii="宋体" w:cs="宋体"/>
          <w:u w:val="single"/>
        </w:rPr>
        <w:t>年月日时整</w:t>
      </w:r>
      <w:r>
        <w:rPr>
          <w:rFonts w:hint="eastAsia" w:ascii="宋体" w:cs="宋体"/>
        </w:rPr>
        <w:t>。</w:t>
      </w:r>
    </w:p>
    <w:p w14:paraId="72903587">
      <w:pPr>
        <w:pStyle w:val="20"/>
        <w:keepNext w:val="0"/>
        <w:keepLines w:val="0"/>
        <w:pageBreakBefore w:val="0"/>
        <w:kinsoku/>
        <w:wordWrap/>
        <w:overflowPunct/>
        <w:topLinePunct w:val="0"/>
        <w:autoSpaceDE/>
        <w:autoSpaceDN/>
        <w:bidi w:val="0"/>
        <w:adjustRightInd w:val="0"/>
        <w:spacing w:after="0" w:line="360" w:lineRule="auto"/>
        <w:ind w:right="0"/>
        <w:textAlignment w:val="auto"/>
        <w:outlineLvl w:val="1"/>
        <w:rPr>
          <w:rFonts w:ascii="宋体" w:cs="宋体"/>
        </w:rPr>
      </w:pPr>
      <w:bookmarkStart w:id="8" w:name="_Toc9522"/>
      <w:r>
        <w:rPr>
          <w:rFonts w:hint="eastAsia" w:ascii="宋体" w:cs="宋体"/>
        </w:rPr>
        <w:t>2.响应文件递交地点：本项目通过“政府采购云平台（www.zcygov.cn）”实行在线投标响应（电子投标）。</w:t>
      </w:r>
      <w:bookmarkEnd w:id="8"/>
      <w:r>
        <w:rPr>
          <w:rFonts w:hint="eastAsia" w:ascii="宋体" w:cs="宋体"/>
        </w:rPr>
        <w:t xml:space="preserve"> </w:t>
      </w:r>
    </w:p>
    <w:p w14:paraId="53D2B9A4">
      <w:pPr>
        <w:pStyle w:val="20"/>
        <w:keepNext w:val="0"/>
        <w:keepLines w:val="0"/>
        <w:pageBreakBefore w:val="0"/>
        <w:kinsoku/>
        <w:wordWrap/>
        <w:overflowPunct/>
        <w:topLinePunct w:val="0"/>
        <w:autoSpaceDE/>
        <w:autoSpaceDN/>
        <w:bidi w:val="0"/>
        <w:adjustRightInd w:val="0"/>
        <w:spacing w:after="0" w:line="360" w:lineRule="auto"/>
        <w:ind w:right="0"/>
        <w:textAlignment w:val="auto"/>
        <w:rPr>
          <w:rFonts w:ascii="宋体" w:cs="宋体"/>
          <w:kern w:val="0"/>
        </w:rPr>
      </w:pPr>
      <w:r>
        <w:rPr>
          <w:rFonts w:hint="eastAsia" w:ascii="宋体" w:cs="宋体"/>
        </w:rPr>
        <w:t>3.供应商应当在磋商截止时间前，将生成的文件格式“.jmbs”的“电子加密响应文件”上传递交至“政府采购云平台”实行在线磋商响应。磋商截止时间以后上传递交的响应文件将被“政府采购云平台”拒收。</w:t>
      </w:r>
    </w:p>
    <w:p w14:paraId="3EAB413F">
      <w:pPr>
        <w:keepNext w:val="0"/>
        <w:keepLines w:val="0"/>
        <w:pageBreakBefore w:val="0"/>
        <w:widowControl/>
        <w:kinsoku/>
        <w:wordWrap/>
        <w:overflowPunct/>
        <w:topLinePunct w:val="0"/>
        <w:autoSpaceDE/>
        <w:autoSpaceDN/>
        <w:bidi w:val="0"/>
        <w:spacing w:after="0" w:line="360" w:lineRule="auto"/>
        <w:ind w:right="0" w:firstLine="482" w:firstLineChars="200"/>
        <w:jc w:val="left"/>
        <w:textAlignment w:val="auto"/>
        <w:rPr>
          <w:sz w:val="24"/>
        </w:rPr>
      </w:pPr>
      <w:r>
        <w:rPr>
          <w:rFonts w:hint="eastAsia" w:ascii="宋体" w:hAnsi="宋体" w:cs="宋体"/>
          <w:b/>
          <w:bCs/>
          <w:sz w:val="24"/>
        </w:rPr>
        <w:t>八、</w:t>
      </w:r>
      <w:r>
        <w:rPr>
          <w:rFonts w:hint="eastAsia" w:ascii="宋体" w:hAnsi="宋体" w:cs="宋体"/>
          <w:b/>
          <w:color w:val="000000"/>
          <w:kern w:val="0"/>
          <w:sz w:val="24"/>
        </w:rPr>
        <w:t>磋商时间及地点：</w:t>
      </w:r>
    </w:p>
    <w:p w14:paraId="39F6A866">
      <w:pPr>
        <w:keepNext w:val="0"/>
        <w:keepLines w:val="0"/>
        <w:pageBreakBefore w:val="0"/>
        <w:kinsoku/>
        <w:wordWrap/>
        <w:overflowPunct/>
        <w:topLinePunct w:val="0"/>
        <w:autoSpaceDE/>
        <w:autoSpaceDN/>
        <w:bidi w:val="0"/>
        <w:snapToGrid w:val="0"/>
        <w:spacing w:before="60" w:after="0" w:line="360" w:lineRule="auto"/>
        <w:ind w:right="0" w:firstLine="482" w:firstLineChars="200"/>
        <w:textAlignment w:val="auto"/>
        <w:rPr>
          <w:rFonts w:ascii="宋体" w:hAnsi="宋体" w:cs="宋体"/>
          <w:b/>
          <w:bCs/>
          <w:sz w:val="24"/>
        </w:rPr>
      </w:pPr>
      <w:r>
        <w:rPr>
          <w:rFonts w:hint="eastAsia" w:ascii="宋体" w:hAnsi="宋体" w:cs="宋体"/>
          <w:b/>
          <w:bCs/>
          <w:sz w:val="24"/>
        </w:rPr>
        <w:t>磋商时间：</w:t>
      </w:r>
      <w:r>
        <w:rPr>
          <w:rFonts w:hint="eastAsia" w:ascii="宋体" w:hAnsi="宋体" w:cs="宋体"/>
          <w:b/>
          <w:bCs/>
          <w:sz w:val="24"/>
          <w:u w:val="single"/>
          <w:lang w:eastAsia="zh-CN"/>
        </w:rPr>
        <w:t>2025</w:t>
      </w:r>
      <w:r>
        <w:rPr>
          <w:rFonts w:hint="eastAsia" w:ascii="宋体" w:hAnsi="宋体" w:cs="宋体"/>
          <w:b/>
          <w:bCs/>
          <w:sz w:val="24"/>
          <w:u w:val="single"/>
        </w:rPr>
        <w:t>年月日时整。</w:t>
      </w:r>
    </w:p>
    <w:p w14:paraId="70F6A9CC">
      <w:pPr>
        <w:keepNext w:val="0"/>
        <w:keepLines w:val="0"/>
        <w:pageBreakBefore w:val="0"/>
        <w:widowControl w:val="0"/>
        <w:kinsoku/>
        <w:wordWrap/>
        <w:overflowPunct/>
        <w:topLinePunct w:val="0"/>
        <w:autoSpaceDE/>
        <w:autoSpaceDN/>
        <w:bidi w:val="0"/>
        <w:snapToGrid w:val="0"/>
        <w:spacing w:after="0" w:line="360" w:lineRule="auto"/>
        <w:ind w:left="0" w:leftChars="0" w:right="0" w:firstLine="472" w:firstLineChars="196"/>
        <w:textAlignment w:val="auto"/>
        <w:rPr>
          <w:rFonts w:hint="eastAsia" w:ascii="宋体" w:hAnsi="宋体" w:eastAsia="宋体" w:cs="宋体"/>
          <w:b/>
          <w:bCs/>
          <w:sz w:val="24"/>
        </w:rPr>
      </w:pPr>
      <w:bookmarkStart w:id="9" w:name="_Toc10651"/>
      <w:r>
        <w:rPr>
          <w:rFonts w:hint="eastAsia" w:ascii="宋体" w:hAnsi="宋体" w:cs="宋体"/>
          <w:b/>
          <w:bCs/>
          <w:sz w:val="24"/>
        </w:rPr>
        <w:t>磋商地点：本项目采用不见面开标方式，采购代理机构在湖州市公共资源交易中心 2 号楼二楼开标室（湖州市仁皇山片区金盖山路 66 号2号楼）对本项目进行开标。磋商供应商应在磋商截止时间前委派磋商代表（法定代表人或授权委托人）登入“政府采购云平台（www.zcygov.cn）”在线参与开标，并CA锁在线解密响应文件等</w:t>
      </w:r>
      <w:r>
        <w:rPr>
          <w:rFonts w:hint="eastAsia" w:ascii="宋体" w:hAnsi="宋体" w:eastAsia="宋体" w:cs="宋体"/>
          <w:b/>
          <w:bCs/>
          <w:sz w:val="24"/>
        </w:rPr>
        <w:t>完成相关工作 。</w:t>
      </w:r>
      <w:bookmarkEnd w:id="9"/>
    </w:p>
    <w:p w14:paraId="49792E9D">
      <w:pPr>
        <w:keepNext w:val="0"/>
        <w:keepLines w:val="0"/>
        <w:pageBreakBefore w:val="0"/>
        <w:widowControl w:val="0"/>
        <w:kinsoku/>
        <w:wordWrap/>
        <w:overflowPunct/>
        <w:topLinePunct w:val="0"/>
        <w:autoSpaceDE/>
        <w:autoSpaceDN/>
        <w:bidi w:val="0"/>
        <w:snapToGrid w:val="0"/>
        <w:spacing w:after="0" w:line="360" w:lineRule="auto"/>
        <w:ind w:left="0" w:leftChars="0" w:right="0" w:firstLine="472" w:firstLineChars="196"/>
        <w:textAlignment w:val="auto"/>
        <w:rPr>
          <w:rFonts w:hint="eastAsia" w:ascii="宋体" w:hAnsi="宋体" w:eastAsia="宋体" w:cs="宋体"/>
          <w:b/>
          <w:bCs/>
          <w:sz w:val="24"/>
        </w:rPr>
      </w:pPr>
      <w:r>
        <w:rPr>
          <w:rFonts w:hint="eastAsia" w:ascii="宋体" w:hAnsi="宋体" w:eastAsia="宋体" w:cs="宋体"/>
          <w:b/>
          <w:bCs/>
          <w:sz w:val="24"/>
        </w:rPr>
        <w:t>九、投标保证金：无</w:t>
      </w:r>
    </w:p>
    <w:p w14:paraId="77AE0FC1">
      <w:pPr>
        <w:keepNext w:val="0"/>
        <w:keepLines w:val="0"/>
        <w:pageBreakBefore w:val="0"/>
        <w:widowControl w:val="0"/>
        <w:kinsoku/>
        <w:wordWrap/>
        <w:overflowPunct/>
        <w:topLinePunct w:val="0"/>
        <w:autoSpaceDE/>
        <w:autoSpaceDN/>
        <w:bidi w:val="0"/>
        <w:snapToGrid w:val="0"/>
        <w:spacing w:after="0" w:line="360" w:lineRule="auto"/>
        <w:ind w:left="0" w:leftChars="0" w:right="0" w:firstLine="472" w:firstLineChars="196"/>
        <w:textAlignment w:val="auto"/>
        <w:rPr>
          <w:rFonts w:ascii="宋体" w:cs="宋体"/>
        </w:rPr>
      </w:pPr>
      <w:r>
        <w:rPr>
          <w:rFonts w:hint="eastAsia" w:ascii="宋体" w:hAnsi="宋体" w:eastAsia="宋体" w:cs="宋体"/>
          <w:b/>
          <w:bCs/>
          <w:sz w:val="24"/>
        </w:rPr>
        <w:t>十、在线投标响应（电子投标）说明：</w:t>
      </w:r>
    </w:p>
    <w:p w14:paraId="6722A687">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firstLine="480" w:firstLineChars="200"/>
        <w:textAlignment w:val="auto"/>
        <w:rPr>
          <w:rFonts w:ascii="宋体" w:hAnsi="宋体"/>
          <w:b/>
          <w:sz w:val="24"/>
        </w:rPr>
      </w:pPr>
      <w:r>
        <w:rPr>
          <w:rFonts w:hint="eastAsia" w:ascii="宋体" w:hAnsi="宋体" w:cs="宋体"/>
          <w:sz w:val="24"/>
        </w:rPr>
        <w:t>1.本项目通过“政府采购云平台（www.zcygov.cn）”实行在线投标（电子投标），供应商应先安装“政采云电子交易客户端”，“政采云电子交易客户端”请自行前往“浙江政府采购网－下载专区－电子交易客户端”进行下载；</w:t>
      </w:r>
      <w:r>
        <w:rPr>
          <w:rFonts w:hint="eastAsia" w:ascii="宋体" w:hAnsi="宋体" w:cs="宋体"/>
          <w:b/>
          <w:sz w:val="24"/>
        </w:rPr>
        <w:t>供应商电子交易操作指南详见网址：</w:t>
      </w:r>
      <w:r>
        <w:fldChar w:fldCharType="begin"/>
      </w:r>
      <w:r>
        <w:instrText xml:space="preserve"> HYPERLINK "https://help.zcygov.cn/web/site_2/2018/12-28/2573.html" </w:instrText>
      </w:r>
      <w:r>
        <w:fldChar w:fldCharType="separate"/>
      </w:r>
      <w:r>
        <w:rPr>
          <w:rFonts w:hint="eastAsia"/>
          <w:b/>
        </w:rPr>
        <w:t>https://help.zcygov.cn/web/site_2/2018/12-28/2573.html</w:t>
      </w:r>
      <w:r>
        <w:rPr>
          <w:rFonts w:hint="eastAsia"/>
          <w:b/>
        </w:rPr>
        <w:fldChar w:fldCharType="end"/>
      </w:r>
      <w:r>
        <w:rPr>
          <w:rFonts w:hint="eastAsia" w:ascii="宋体" w:hAnsi="宋体" w:cs="宋体"/>
          <w:b/>
          <w:sz w:val="24"/>
        </w:rPr>
        <w:t>）。</w:t>
      </w:r>
    </w:p>
    <w:p w14:paraId="21822398">
      <w:pPr>
        <w:keepNext w:val="0"/>
        <w:keepLines w:val="0"/>
        <w:pageBreakBefore w:val="0"/>
        <w:widowControl w:val="0"/>
        <w:kinsoku/>
        <w:wordWrap/>
        <w:overflowPunct/>
        <w:topLinePunct w:val="0"/>
        <w:autoSpaceDE/>
        <w:autoSpaceDN/>
        <w:bidi w:val="0"/>
        <w:adjustRightInd/>
        <w:spacing w:after="0" w:line="360" w:lineRule="auto"/>
        <w:ind w:left="0" w:leftChars="0" w:right="0" w:firstLine="480"/>
        <w:textAlignment w:val="auto"/>
        <w:outlineLvl w:val="0"/>
        <w:rPr>
          <w:rFonts w:ascii="宋体" w:hAnsi="宋体" w:cs="宋体"/>
          <w:sz w:val="24"/>
        </w:rPr>
      </w:pPr>
      <w:r>
        <w:rPr>
          <w:rFonts w:hint="eastAsia" w:ascii="宋体" w:hAnsi="宋体" w:cs="宋体"/>
          <w:sz w:val="24"/>
        </w:rPr>
        <w:t>2.为确保网上操作合法、有效和安全，供应商应当在磋商截止时间前完成在“政府采购云平台”的身份认证，确保在电子投标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w:t>
      </w:r>
    </w:p>
    <w:p w14:paraId="5850818A">
      <w:pPr>
        <w:keepNext w:val="0"/>
        <w:keepLines w:val="0"/>
        <w:pageBreakBefore w:val="0"/>
        <w:widowControl w:val="0"/>
        <w:kinsoku/>
        <w:wordWrap/>
        <w:overflowPunct/>
        <w:topLinePunct w:val="0"/>
        <w:autoSpaceDE/>
        <w:autoSpaceDN/>
        <w:bidi w:val="0"/>
        <w:adjustRightInd/>
        <w:spacing w:after="0" w:line="360" w:lineRule="auto"/>
        <w:ind w:left="0" w:leftChars="0" w:right="0" w:firstLine="470" w:firstLineChars="196"/>
        <w:textAlignment w:val="auto"/>
        <w:outlineLvl w:val="0"/>
        <w:rPr>
          <w:rFonts w:ascii="宋体" w:hAnsi="宋体" w:cs="宋体"/>
          <w:kern w:val="0"/>
          <w:sz w:val="24"/>
        </w:rPr>
      </w:pPr>
      <w:r>
        <w:rPr>
          <w:rFonts w:hint="eastAsia" w:ascii="宋体" w:hAnsi="宋体" w:cs="宋体"/>
          <w:kern w:val="0"/>
          <w:sz w:val="24"/>
        </w:rPr>
        <w:t>3.响应文件递交方式：</w:t>
      </w:r>
    </w:p>
    <w:p w14:paraId="61196FDF">
      <w:pPr>
        <w:keepNext w:val="0"/>
        <w:keepLines w:val="0"/>
        <w:pageBreakBefore w:val="0"/>
        <w:widowControl w:val="0"/>
        <w:kinsoku/>
        <w:wordWrap/>
        <w:overflowPunct/>
        <w:topLinePunct w:val="0"/>
        <w:autoSpaceDE/>
        <w:autoSpaceDN/>
        <w:bidi w:val="0"/>
        <w:adjustRightInd/>
        <w:spacing w:after="0" w:line="360" w:lineRule="auto"/>
        <w:ind w:left="0" w:leftChars="0" w:right="0" w:firstLine="470" w:firstLineChars="196"/>
        <w:textAlignment w:val="auto"/>
        <w:outlineLvl w:val="0"/>
        <w:rPr>
          <w:rFonts w:ascii="宋体" w:hAnsi="宋体" w:cs="宋体"/>
          <w:kern w:val="0"/>
          <w:sz w:val="24"/>
        </w:rPr>
      </w:pPr>
      <w:r>
        <w:rPr>
          <w:rFonts w:hint="eastAsia" w:ascii="宋体" w:hAnsi="宋体" w:cs="宋体"/>
          <w:kern w:val="0"/>
          <w:sz w:val="24"/>
        </w:rPr>
        <w:t>（1）按政采云平台项目采购－电子交易操作指南及本磋商文件要求制作、加密并递交。供应商应于</w:t>
      </w:r>
      <w:r>
        <w:rPr>
          <w:rFonts w:hint="eastAsia" w:ascii="宋体" w:hAnsi="宋体" w:cs="宋体"/>
          <w:b/>
          <w:bCs/>
          <w:kern w:val="0"/>
          <w:sz w:val="24"/>
          <w:lang w:eastAsia="zh-CN"/>
        </w:rPr>
        <w:t>2025</w:t>
      </w:r>
      <w:r>
        <w:rPr>
          <w:rFonts w:hint="eastAsia" w:ascii="宋体" w:hAnsi="宋体" w:cs="宋体"/>
          <w:b/>
          <w:bCs/>
          <w:kern w:val="0"/>
          <w:sz w:val="24"/>
        </w:rPr>
        <w:t>年月日时</w:t>
      </w:r>
      <w:r>
        <w:rPr>
          <w:rFonts w:hint="eastAsia" w:ascii="宋体" w:hAnsi="宋体" w:cs="宋体"/>
          <w:kern w:val="0"/>
          <w:sz w:val="24"/>
        </w:rPr>
        <w:t>前将生成的“电子加密响应文件”上传递交至“政府采购云平台”。磋商截止时间以后上传递交的响应文件将被“政府采购云平台”拒收。</w:t>
      </w:r>
    </w:p>
    <w:p w14:paraId="10A9FC62">
      <w:pPr>
        <w:keepNext w:val="0"/>
        <w:keepLines w:val="0"/>
        <w:pageBreakBefore w:val="0"/>
        <w:kinsoku/>
        <w:wordWrap/>
        <w:overflowPunct/>
        <w:topLinePunct w:val="0"/>
        <w:autoSpaceDE/>
        <w:autoSpaceDN/>
        <w:bidi w:val="0"/>
        <w:spacing w:line="360" w:lineRule="auto"/>
        <w:ind w:left="0" w:leftChars="0" w:right="0" w:firstLine="470" w:firstLineChars="196"/>
        <w:textAlignment w:val="auto"/>
        <w:outlineLvl w:val="0"/>
        <w:rPr>
          <w:rFonts w:ascii="宋体" w:hAnsi="宋体" w:cs="宋体"/>
          <w:kern w:val="0"/>
          <w:sz w:val="24"/>
        </w:rPr>
      </w:pPr>
      <w:r>
        <w:rPr>
          <w:rFonts w:hint="eastAsia" w:ascii="宋体" w:hAnsi="宋体" w:cs="宋体"/>
          <w:kern w:val="0"/>
          <w:sz w:val="24"/>
        </w:rPr>
        <w:t>（2）供应商在“政府采购云平台”完成“电子加密响应文件”的上传递交后，还可以邮寄形式在磋商截止时间之前递交以介质（U盘）存储的数据电文形式的“备份响应文件”。“备份响应文件”格式及内容须与政采云平台项目采购－电子交易操作指南中制作、加密并递交的电子响应文件格式及内容一致。“备份响应文件”应当密封包装并在包装上标注项目名称、单位名称、联系电话并加盖公章。</w:t>
      </w:r>
    </w:p>
    <w:p w14:paraId="4892D904">
      <w:pPr>
        <w:keepNext w:val="0"/>
        <w:keepLines w:val="0"/>
        <w:pageBreakBefore w:val="0"/>
        <w:widowControl/>
        <w:kinsoku/>
        <w:wordWrap/>
        <w:overflowPunct/>
        <w:topLinePunct w:val="0"/>
        <w:autoSpaceDE/>
        <w:autoSpaceDN/>
        <w:bidi w:val="0"/>
        <w:adjustRightInd/>
        <w:snapToGrid/>
        <w:spacing w:after="0" w:line="360" w:lineRule="auto"/>
        <w:ind w:left="0" w:leftChars="0" w:right="0" w:firstLine="480" w:firstLineChars="200"/>
        <w:jc w:val="left"/>
        <w:textAlignment w:val="auto"/>
        <w:rPr>
          <w:rFonts w:ascii="宋体" w:hAnsi="宋体" w:cs="宋体"/>
          <w:kern w:val="0"/>
          <w:sz w:val="24"/>
        </w:rPr>
      </w:pPr>
      <w:r>
        <w:rPr>
          <w:rFonts w:hint="eastAsia" w:ascii="宋体" w:hAnsi="宋体" w:cs="宋体"/>
          <w:kern w:val="0"/>
          <w:sz w:val="24"/>
        </w:rPr>
        <w:t>以邮寄形式递交的磋商供应商应确保在开标截止时间之前送达（以收件人实际签收时间为准，收件人签收后将予以确认）。递交地址：</w:t>
      </w:r>
      <w:r>
        <w:rPr>
          <w:rFonts w:hint="eastAsia" w:ascii="宋体" w:hAnsi="宋体" w:cs="宋体"/>
          <w:kern w:val="0"/>
          <w:sz w:val="24"/>
          <w:lang w:eastAsia="zh-CN"/>
        </w:rPr>
        <w:t>建正工程咨询有限公司</w:t>
      </w:r>
      <w:r>
        <w:rPr>
          <w:rFonts w:hint="eastAsia" w:ascii="宋体" w:hAnsi="宋体" w:cs="宋体"/>
          <w:kern w:val="0"/>
          <w:sz w:val="24"/>
        </w:rPr>
        <w:t xml:space="preserve"> （湖州市腊山路298号天蓝大厦</w:t>
      </w:r>
      <w:r>
        <w:rPr>
          <w:rFonts w:hint="eastAsia" w:ascii="宋体" w:hAnsi="宋体" w:cs="宋体"/>
          <w:kern w:val="0"/>
          <w:sz w:val="24"/>
          <w:lang w:eastAsia="zh-CN"/>
        </w:rPr>
        <w:t>12楼</w:t>
      </w:r>
      <w:r>
        <w:rPr>
          <w:rFonts w:hint="eastAsia" w:ascii="宋体" w:hAnsi="宋体" w:cs="宋体"/>
          <w:kern w:val="0"/>
          <w:sz w:val="24"/>
        </w:rPr>
        <w:t>），联系人：</w:t>
      </w:r>
      <w:r>
        <w:rPr>
          <w:rFonts w:hint="eastAsia" w:ascii="宋体" w:hAnsi="宋体" w:cs="宋体"/>
          <w:kern w:val="0"/>
          <w:sz w:val="24"/>
          <w:lang w:eastAsia="zh-CN"/>
        </w:rPr>
        <w:t>巫杰峰</w:t>
      </w:r>
      <w:r>
        <w:rPr>
          <w:rFonts w:hint="eastAsia" w:ascii="宋体" w:hAnsi="宋体" w:cs="宋体"/>
          <w:kern w:val="0"/>
          <w:sz w:val="24"/>
        </w:rPr>
        <w:t>，电话：</w:t>
      </w:r>
      <w:r>
        <w:rPr>
          <w:rFonts w:hint="eastAsia" w:ascii="宋体" w:hAnsi="宋体" w:cs="宋体"/>
          <w:kern w:val="0"/>
          <w:sz w:val="24"/>
          <w:lang w:eastAsia="zh-CN"/>
        </w:rPr>
        <w:t>13906720267</w:t>
      </w:r>
      <w:r>
        <w:rPr>
          <w:rFonts w:hint="eastAsia" w:ascii="宋体" w:hAnsi="宋体" w:cs="宋体"/>
          <w:kern w:val="0"/>
          <w:sz w:val="24"/>
        </w:rPr>
        <w:t>，逾期送达不予受理。</w:t>
      </w:r>
    </w:p>
    <w:p w14:paraId="3EAEC3C0">
      <w:pPr>
        <w:keepNext w:val="0"/>
        <w:keepLines w:val="0"/>
        <w:pageBreakBefore w:val="0"/>
        <w:widowControl/>
        <w:tabs>
          <w:tab w:val="left" w:pos="418"/>
        </w:tabs>
        <w:kinsoku/>
        <w:wordWrap/>
        <w:overflowPunct/>
        <w:topLinePunct w:val="0"/>
        <w:autoSpaceDE/>
        <w:autoSpaceDN/>
        <w:bidi w:val="0"/>
        <w:adjustRightInd/>
        <w:snapToGrid/>
        <w:spacing w:after="0" w:line="360" w:lineRule="auto"/>
        <w:ind w:left="0" w:leftChars="0" w:right="0" w:firstLine="482" w:firstLineChars="200"/>
        <w:textAlignment w:val="auto"/>
        <w:rPr>
          <w:rFonts w:ascii="宋体" w:hAnsi="宋体" w:cs="宋体"/>
          <w:b/>
          <w:bCs/>
          <w:kern w:val="0"/>
          <w:sz w:val="24"/>
        </w:rPr>
      </w:pPr>
      <w:r>
        <w:rPr>
          <w:rFonts w:hint="eastAsia" w:ascii="宋体" w:hAnsi="宋体" w:cs="宋体"/>
          <w:b/>
          <w:bCs/>
          <w:kern w:val="0"/>
          <w:sz w:val="24"/>
        </w:rPr>
        <w:t>（3）</w:t>
      </w:r>
      <w:r>
        <w:rPr>
          <w:rFonts w:hint="eastAsia" w:ascii="宋体" w:hAnsi="宋体" w:cs="宋体"/>
          <w:b/>
          <w:bCs/>
          <w:color w:val="FF0000"/>
          <w:kern w:val="0"/>
          <w:sz w:val="24"/>
        </w:rPr>
        <w:t>CA 锁解密时间为开标当日至</w:t>
      </w:r>
      <w:r>
        <w:rPr>
          <w:rFonts w:hint="eastAsia" w:ascii="宋体" w:hAnsi="宋体" w:cs="宋体"/>
          <w:kern w:val="0"/>
          <w:sz w:val="24"/>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w:t>
      </w:r>
      <w:r>
        <w:rPr>
          <w:rFonts w:hint="eastAsia" w:ascii="宋体" w:hAnsi="宋体" w:cs="宋体"/>
          <w:b/>
          <w:bCs/>
          <w:kern w:val="0"/>
          <w:sz w:val="24"/>
        </w:rPr>
        <w:t>供应商仅提交“备份响应文件”的，磋商无效。</w:t>
      </w:r>
    </w:p>
    <w:p w14:paraId="5154AA56">
      <w:pPr>
        <w:keepNext w:val="0"/>
        <w:keepLines w:val="0"/>
        <w:pageBreakBefore w:val="0"/>
        <w:widowControl/>
        <w:tabs>
          <w:tab w:val="left" w:pos="418"/>
        </w:tabs>
        <w:kinsoku/>
        <w:wordWrap/>
        <w:overflowPunct/>
        <w:topLinePunct w:val="0"/>
        <w:autoSpaceDE/>
        <w:autoSpaceDN/>
        <w:bidi w:val="0"/>
        <w:adjustRightInd/>
        <w:spacing w:after="0" w:line="360" w:lineRule="auto"/>
        <w:ind w:firstLine="482" w:firstLineChars="200"/>
        <w:textAlignment w:val="auto"/>
        <w:rPr>
          <w:rFonts w:ascii="宋体" w:hAnsi="宋体" w:cs="宋体"/>
          <w:b/>
          <w:bCs/>
          <w:kern w:val="0"/>
          <w:sz w:val="24"/>
        </w:rPr>
      </w:pPr>
      <w:r>
        <w:rPr>
          <w:rFonts w:hint="eastAsia" w:ascii="宋体" w:hAnsi="宋体" w:cs="宋体"/>
          <w:b/>
          <w:bCs/>
          <w:kern w:val="0"/>
          <w:sz w:val="24"/>
        </w:rPr>
        <w:t>注：1）供应商应权衡利弊考虑是否提供数据电子备份响应文件（U盘），采购人及采购代理机构不作强制性要求，若因解密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p>
    <w:p w14:paraId="111527B8">
      <w:pPr>
        <w:keepNext w:val="0"/>
        <w:keepLines w:val="0"/>
        <w:pageBreakBefore w:val="0"/>
        <w:kinsoku/>
        <w:wordWrap/>
        <w:overflowPunct/>
        <w:topLinePunct w:val="0"/>
        <w:autoSpaceDE/>
        <w:autoSpaceDN/>
        <w:bidi w:val="0"/>
        <w:adjustRightInd/>
        <w:snapToGrid w:val="0"/>
        <w:spacing w:after="0" w:line="360" w:lineRule="auto"/>
        <w:ind w:firstLine="472" w:firstLineChars="196"/>
        <w:textAlignment w:val="auto"/>
        <w:rPr>
          <w:rFonts w:ascii="宋体" w:hAnsi="宋体" w:cs="Arial"/>
          <w:b/>
          <w:sz w:val="24"/>
          <w:szCs w:val="20"/>
        </w:rPr>
      </w:pPr>
      <w:r>
        <w:rPr>
          <w:rFonts w:hint="eastAsia" w:ascii="宋体" w:hAnsi="宋体" w:cs="Arial"/>
          <w:b/>
          <w:sz w:val="24"/>
        </w:rPr>
        <w:t>十一、</w:t>
      </w:r>
      <w:r>
        <w:rPr>
          <w:rFonts w:hint="eastAsia" w:ascii="宋体" w:hAnsi="宋体"/>
          <w:b/>
          <w:sz w:val="24"/>
        </w:rPr>
        <w:t>发布磋商公告的媒体为</w:t>
      </w:r>
      <w:r>
        <w:rPr>
          <w:rFonts w:hint="eastAsia" w:ascii="宋体" w:hAnsi="宋体" w:cs="Arial"/>
          <w:b/>
          <w:sz w:val="24"/>
        </w:rPr>
        <w:t>：</w:t>
      </w:r>
    </w:p>
    <w:p w14:paraId="579FB084">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Arial"/>
          <w:sz w:val="24"/>
        </w:rPr>
      </w:pPr>
      <w:r>
        <w:rPr>
          <w:rFonts w:hint="eastAsia" w:ascii="宋体" w:hAnsi="宋体" w:cs="Arial"/>
          <w:sz w:val="24"/>
        </w:rPr>
        <w:t>浙江政府采购网（</w:t>
      </w:r>
      <w:r>
        <w:fldChar w:fldCharType="begin"/>
      </w:r>
      <w:r>
        <w:instrText xml:space="preserve"> HYPERLINK "http://www.zjzfcg.gov.cn/" </w:instrText>
      </w:r>
      <w:r>
        <w:fldChar w:fldCharType="separate"/>
      </w:r>
      <w:r>
        <w:rPr>
          <w:rFonts w:hint="eastAsia" w:ascii="宋体" w:hAnsi="宋体" w:cs="Arial"/>
          <w:sz w:val="24"/>
        </w:rPr>
        <w:t>http://z</w:t>
      </w:r>
      <w:r>
        <w:rPr>
          <w:rFonts w:hint="eastAsia" w:ascii="宋体" w:hAnsi="宋体" w:cs="Arial"/>
          <w:sz w:val="24"/>
        </w:rPr>
        <w:fldChar w:fldCharType="end"/>
      </w:r>
      <w:r>
        <w:rPr>
          <w:rFonts w:hint="eastAsia" w:ascii="宋体" w:hAnsi="宋体" w:cs="Arial"/>
          <w:sz w:val="24"/>
        </w:rPr>
        <w:t>fcg.czt.zj.gov.cn）</w:t>
      </w:r>
    </w:p>
    <w:p w14:paraId="36B93585">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Arial"/>
          <w:sz w:val="24"/>
        </w:rPr>
      </w:pPr>
      <w:r>
        <w:rPr>
          <w:rFonts w:hint="eastAsia" w:ascii="宋体" w:hAnsi="宋体" w:cs="Arial"/>
          <w:sz w:val="24"/>
        </w:rPr>
        <w:t>湖州市公共资源交易信息网（</w:t>
      </w:r>
      <w:r>
        <w:rPr>
          <w:rFonts w:hint="eastAsia" w:ascii="宋体" w:hAnsi="宋体" w:cs="宋体"/>
          <w:sz w:val="24"/>
        </w:rPr>
        <w:t>http://ggzyjy.huzhou.gov.cn/</w:t>
      </w:r>
      <w:r>
        <w:rPr>
          <w:rFonts w:hint="eastAsia" w:ascii="宋体"/>
        </w:rPr>
        <w:t>）</w:t>
      </w:r>
    </w:p>
    <w:p w14:paraId="1ECFACB9">
      <w:pPr>
        <w:keepNext w:val="0"/>
        <w:keepLines w:val="0"/>
        <w:pageBreakBefore w:val="0"/>
        <w:kinsoku/>
        <w:wordWrap/>
        <w:overflowPunct/>
        <w:topLinePunct w:val="0"/>
        <w:autoSpaceDE/>
        <w:autoSpaceDN/>
        <w:bidi w:val="0"/>
        <w:adjustRightInd/>
        <w:snapToGrid w:val="0"/>
        <w:spacing w:after="0" w:line="360" w:lineRule="auto"/>
        <w:ind w:firstLine="420"/>
        <w:textAlignment w:val="auto"/>
        <w:rPr>
          <w:rFonts w:ascii="宋体" w:hAnsi="宋体" w:cs="Arial"/>
          <w:b/>
          <w:sz w:val="24"/>
        </w:rPr>
      </w:pPr>
      <w:r>
        <w:rPr>
          <w:rFonts w:hint="eastAsia" w:ascii="宋体" w:hAnsi="宋体" w:cs="Arial"/>
          <w:b/>
          <w:sz w:val="24"/>
        </w:rPr>
        <w:t>十二、其他事项</w:t>
      </w:r>
    </w:p>
    <w:p w14:paraId="4CC34C5D">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1.本项目为电子招投标项目，实行网上招投标，应按照本磋商文件及政采云平台的要求编制、加密并要求供应商通过政采云系统在线磋商响应，磋商截止时间前须完成电子响应文件的上传。</w:t>
      </w:r>
      <w:r>
        <w:rPr>
          <w:rFonts w:hint="eastAsia" w:ascii="宋体" w:hAnsi="宋体" w:cs="宋体"/>
          <w:b/>
          <w:kern w:val="0"/>
          <w:sz w:val="24"/>
        </w:rPr>
        <w:t>供应商在使用系统进行响应的过程中遇到涉及平台使用的任何问题，可致电政采云平台技术支持热线咨询，联系方式：400-881-7190。</w:t>
      </w:r>
    </w:p>
    <w:p w14:paraId="4786DF5F">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kern w:val="0"/>
          <w:sz w:val="24"/>
        </w:rPr>
      </w:pPr>
      <w:r>
        <w:rPr>
          <w:rFonts w:hint="eastAsia" w:ascii="宋体" w:hAnsi="宋体" w:cs="宋体"/>
          <w:kern w:val="0"/>
          <w:sz w:val="24"/>
        </w:rPr>
        <w:t>2.潜在供应商已依法获取（依法获取指：供应商按本项目磋商公告要求在政采云系统上获取并报名成功）其可质疑的磋商文件的，可以对该文件提出质疑。未按照规定方式依法获取磋商文件的，不得对磋商文件提起质疑投诉。</w:t>
      </w:r>
    </w:p>
    <w:p w14:paraId="6FADFE02">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kern w:val="0"/>
          <w:sz w:val="24"/>
        </w:rPr>
      </w:pPr>
      <w:r>
        <w:rPr>
          <w:rFonts w:hint="eastAsia" w:ascii="宋体" w:cs="宋体"/>
          <w:color w:val="000000"/>
          <w:kern w:val="0"/>
          <w:sz w:val="24"/>
        </w:rPr>
        <w:t>3.供应商</w:t>
      </w:r>
      <w:r>
        <w:rPr>
          <w:rFonts w:hint="eastAsia" w:ascii="宋体" w:hAnsi="宋体" w:cs="宋体"/>
          <w:kern w:val="0"/>
          <w:sz w:val="24"/>
        </w:rPr>
        <w:t>对磋商文件有异议的，供应商须在法定质疑期内一次性提出针对同一采购程序环节的质疑。应当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w:t>
      </w:r>
      <w:r>
        <w:rPr>
          <w:rFonts w:hint="eastAsia" w:ascii="宋体" w:cs="宋体"/>
          <w:color w:val="000000"/>
          <w:kern w:val="0"/>
          <w:sz w:val="24"/>
        </w:rPr>
        <w:t>供应商对</w:t>
      </w:r>
      <w:r>
        <w:rPr>
          <w:rFonts w:hint="eastAsia" w:ascii="宋体" w:hAnsi="宋体" w:cs="宋体"/>
          <w:kern w:val="0"/>
          <w:sz w:val="24"/>
        </w:rPr>
        <w:t>采购人、</w:t>
      </w:r>
      <w:r>
        <w:rPr>
          <w:rFonts w:hint="eastAsia" w:ascii="宋体" w:cs="宋体"/>
          <w:color w:val="000000"/>
          <w:kern w:val="0"/>
          <w:sz w:val="24"/>
        </w:rPr>
        <w:t>采购代理机构的质疑答复不满意或者</w:t>
      </w:r>
      <w:r>
        <w:rPr>
          <w:rFonts w:hint="eastAsia" w:ascii="宋体" w:hAnsi="宋体" w:cs="宋体"/>
          <w:kern w:val="0"/>
          <w:sz w:val="24"/>
        </w:rPr>
        <w:t>采购人、</w:t>
      </w:r>
      <w:r>
        <w:rPr>
          <w:rFonts w:hint="eastAsia" w:ascii="宋体" w:cs="宋体"/>
          <w:color w:val="000000"/>
          <w:kern w:val="0"/>
          <w:sz w:val="24"/>
        </w:rPr>
        <w:t>采购代理机构未在规定时间内作出答复的，可以在答复期满后十五个工作日内向同级政府采购监督管理部门投诉。</w:t>
      </w:r>
      <w:r>
        <w:rPr>
          <w:rFonts w:hint="eastAsia" w:ascii="宋体" w:hAnsi="宋体" w:cs="宋体"/>
          <w:kern w:val="0"/>
          <w:sz w:val="24"/>
        </w:rPr>
        <w:t>质疑函范本、投诉书范本请到浙江政府采购网下载专区下载。</w:t>
      </w:r>
    </w:p>
    <w:p w14:paraId="7E4725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Arial"/>
          <w:kern w:val="0"/>
          <w:sz w:val="24"/>
        </w:rPr>
      </w:pPr>
      <w:r>
        <w:rPr>
          <w:rFonts w:hint="eastAsia" w:ascii="宋体" w:hAnsi="宋体" w:cs="Arial"/>
          <w:kern w:val="0"/>
          <w:sz w:val="24"/>
        </w:rPr>
        <w:t>4.参与政府采购项目的注册供应商，需登录浙江政府采购云平台（http://www.zcygov.cn）进行网上报名；尚未注册的供应商应当先在浙江政府采购云平台上申请注册，注册终审通过后再进行网上报名。</w:t>
      </w:r>
    </w:p>
    <w:p w14:paraId="444F76EB">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5.为有效破解当前中小微企业面临的“融资难、融资贵”困局，充分发挥好政府采购扶持小微企业发展的政策功能，本项目成交供应商可凭成交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C56BD1F">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0"/>
        <w:textAlignment w:val="auto"/>
        <w:rPr>
          <w:b/>
          <w:bCs/>
        </w:rPr>
      </w:pPr>
      <w:r>
        <w:rPr>
          <w:rFonts w:hint="eastAsia" w:ascii="宋体" w:hAnsi="宋体" w:cs="宋体"/>
          <w:b/>
          <w:bCs/>
          <w:sz w:val="24"/>
        </w:rPr>
        <w:t>6.本项目是否专门面向中小企业采购：</w:t>
      </w:r>
      <w:r>
        <w:rPr>
          <w:rFonts w:hint="eastAsia" w:ascii="宋体" w:hAnsi="宋体" w:cs="宋体"/>
          <w:b/>
          <w:bCs/>
          <w:sz w:val="24"/>
          <w:lang w:eastAsia="zh-CN"/>
        </w:rPr>
        <w:t>是</w:t>
      </w:r>
      <w:r>
        <w:rPr>
          <w:rFonts w:hint="eastAsia" w:ascii="宋体" w:hAnsi="宋体" w:cs="宋体"/>
          <w:b/>
          <w:bCs/>
          <w:sz w:val="24"/>
        </w:rPr>
        <w:t>。</w:t>
      </w:r>
    </w:p>
    <w:p w14:paraId="00BBB7D5">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0"/>
        <w:textAlignment w:val="auto"/>
        <w:rPr>
          <w:rFonts w:ascii="宋体" w:hAnsi="宋体" w:cs="Arial"/>
          <w:b/>
          <w:sz w:val="24"/>
          <w:szCs w:val="20"/>
        </w:rPr>
      </w:pPr>
      <w:r>
        <w:rPr>
          <w:rFonts w:hint="eastAsia" w:ascii="宋体" w:hAnsi="宋体" w:cs="Arial"/>
          <w:b/>
          <w:sz w:val="24"/>
        </w:rPr>
        <w:t>十三、业务咨询</w:t>
      </w:r>
    </w:p>
    <w:p w14:paraId="4073838A">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lang w:eastAsia="zh-CN"/>
        </w:rPr>
      </w:pPr>
      <w:r>
        <w:rPr>
          <w:rFonts w:hint="eastAsia" w:ascii="宋体" w:hAnsi="宋体" w:eastAsia="宋体" w:cs="宋体"/>
          <w:sz w:val="24"/>
        </w:rPr>
        <w:t>采购人：</w:t>
      </w:r>
      <w:r>
        <w:rPr>
          <w:rFonts w:hint="eastAsia" w:ascii="宋体" w:hAnsi="宋体" w:cs="宋体"/>
          <w:sz w:val="24"/>
          <w:lang w:eastAsia="zh-CN"/>
        </w:rPr>
        <w:t>湖州市南浔区人民医院</w:t>
      </w:r>
    </w:p>
    <w:p w14:paraId="309DB096">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胡老师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val="en-US" w:eastAsia="zh-CN"/>
          <w14:textFill>
            <w14:solidFill>
              <w14:schemeClr w14:val="tx1"/>
            </w14:solidFill>
          </w14:textFill>
        </w:rPr>
        <w:t>18057230258</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387CD0D2">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倪老师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13505728810</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0DA9D11A">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default" w:ascii="宋体" w:hAnsi="宋体" w:cs="宋体"/>
          <w:sz w:val="24"/>
          <w:lang w:val="en-US"/>
        </w:rPr>
      </w:pPr>
      <w:r>
        <w:rPr>
          <w:rFonts w:hint="eastAsia" w:ascii="宋体" w:hAnsi="宋体" w:eastAsia="宋体" w:cs="宋体"/>
          <w:sz w:val="24"/>
        </w:rPr>
        <w:t>地址：</w:t>
      </w:r>
      <w:r>
        <w:rPr>
          <w:rFonts w:hint="eastAsia" w:ascii="宋体" w:hAnsi="宋体" w:cs="宋体"/>
          <w:sz w:val="24"/>
          <w:lang w:eastAsia="zh-CN"/>
        </w:rPr>
        <w:t>湖州市南浔区风顺路99号</w:t>
      </w:r>
    </w:p>
    <w:p w14:paraId="39E2A2A6">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rPr>
      </w:pPr>
    </w:p>
    <w:p w14:paraId="1641F992">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建正工程咨询有限公司</w:t>
      </w:r>
    </w:p>
    <w:p w14:paraId="66F85CD8">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联 系 人：</w:t>
      </w:r>
      <w:r>
        <w:rPr>
          <w:rFonts w:hint="eastAsia" w:ascii="宋体" w:hAnsi="宋体" w:cs="宋体"/>
          <w:sz w:val="24"/>
          <w:lang w:eastAsia="zh-CN"/>
        </w:rPr>
        <w:t>巫杰峰</w:t>
      </w:r>
      <w:r>
        <w:rPr>
          <w:rFonts w:hint="eastAsia" w:ascii="宋体" w:hAnsi="宋体" w:cs="宋体"/>
          <w:sz w:val="24"/>
        </w:rPr>
        <w:t xml:space="preserve">       联系电话：</w:t>
      </w:r>
      <w:r>
        <w:rPr>
          <w:rFonts w:hint="eastAsia" w:ascii="宋体" w:hAnsi="宋体" w:cs="宋体"/>
          <w:sz w:val="24"/>
          <w:lang w:eastAsia="zh-CN"/>
        </w:rPr>
        <w:t>13906720267</w:t>
      </w:r>
    </w:p>
    <w:p w14:paraId="3DB66060">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rPr>
        <w:t>质疑接受联系人：吴</w:t>
      </w:r>
      <w:r>
        <w:rPr>
          <w:rFonts w:hint="eastAsia" w:ascii="宋体" w:hAnsi="宋体" w:cs="宋体"/>
          <w:sz w:val="24"/>
          <w:lang w:eastAsia="zh-CN"/>
        </w:rPr>
        <w:t>丽芬</w:t>
      </w:r>
      <w:r>
        <w:rPr>
          <w:rFonts w:hint="eastAsia" w:ascii="宋体" w:hAnsi="宋体" w:cs="宋体"/>
          <w:sz w:val="24"/>
        </w:rPr>
        <w:t xml:space="preserve">        联系电话：0572-</w:t>
      </w:r>
      <w:r>
        <w:rPr>
          <w:rFonts w:hint="eastAsia" w:ascii="宋体" w:hAnsi="宋体" w:cs="宋体"/>
          <w:sz w:val="24"/>
          <w:lang w:eastAsia="zh-CN"/>
        </w:rPr>
        <w:t>2121029</w:t>
      </w:r>
    </w:p>
    <w:p w14:paraId="0828D56E">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地址：湖州市腊山路298号天蓝大厦12楼</w:t>
      </w:r>
    </w:p>
    <w:p w14:paraId="4A16B2D1">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rPr>
      </w:pPr>
    </w:p>
    <w:p w14:paraId="3C22CED4">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 xml:space="preserve">政府采购行政监管及投诉受理部门：湖州市南浔区财政局           </w:t>
      </w:r>
    </w:p>
    <w:p w14:paraId="28129D17">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联系人</w:t>
      </w:r>
      <w:r>
        <w:rPr>
          <w:rFonts w:hint="eastAsia" w:ascii="宋体" w:hAnsi="宋体" w:cs="宋体"/>
          <w:sz w:val="24"/>
          <w:lang w:eastAsia="zh-CN"/>
        </w:rPr>
        <w:t>：</w:t>
      </w:r>
      <w:r>
        <w:rPr>
          <w:rFonts w:hint="eastAsia" w:ascii="宋体" w:hAnsi="宋体" w:cs="宋体"/>
          <w:sz w:val="24"/>
        </w:rPr>
        <w:t>孙先生            联系电话：0572-3026731</w:t>
      </w:r>
    </w:p>
    <w:p w14:paraId="0910C224">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default" w:ascii="宋体" w:hAnsi="宋体" w:eastAsia="宋体" w:cs="宋体"/>
          <w:sz w:val="24"/>
          <w:lang w:val="en-US" w:eastAsia="zh-CN"/>
        </w:rPr>
      </w:pPr>
      <w:r>
        <w:rPr>
          <w:rFonts w:hint="eastAsia" w:ascii="宋体" w:hAnsi="宋体" w:cs="宋体"/>
          <w:sz w:val="24"/>
          <w:lang w:eastAsia="zh-CN"/>
        </w:rPr>
        <w:t>地址：</w:t>
      </w:r>
      <w:r>
        <w:rPr>
          <w:rFonts w:hint="eastAsia" w:ascii="宋体" w:hAnsi="宋体" w:cs="宋体"/>
          <w:sz w:val="24"/>
          <w:lang w:val="en-US" w:eastAsia="zh-CN"/>
        </w:rPr>
        <w:t>湖州市南浔区向阳路601号</w:t>
      </w:r>
    </w:p>
    <w:p w14:paraId="24932966">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 xml:space="preserve">                            </w:t>
      </w:r>
    </w:p>
    <w:p w14:paraId="448EA787">
      <w:pPr>
        <w:spacing w:line="360" w:lineRule="auto"/>
        <w:jc w:val="center"/>
        <w:outlineLvl w:val="0"/>
        <w:rPr>
          <w:rFonts w:hint="eastAsia" w:ascii="宋体" w:hAnsi="宋体" w:cs="宋体"/>
          <w:sz w:val="24"/>
        </w:rPr>
      </w:pPr>
      <w:bookmarkStart w:id="10" w:name="_Toc30050"/>
      <w:bookmarkStart w:id="11" w:name="_Toc8438_WPSOffice_Level1"/>
      <w:bookmarkStart w:id="12" w:name="_Toc21250"/>
      <w:r>
        <w:rPr>
          <w:rFonts w:hint="eastAsia" w:ascii="宋体" w:hAnsi="宋体" w:cs="宋体"/>
          <w:sz w:val="24"/>
        </w:rPr>
        <w:t xml:space="preserve"> </w:t>
      </w:r>
    </w:p>
    <w:p w14:paraId="7FAF29E5">
      <w:pPr>
        <w:spacing w:line="360" w:lineRule="auto"/>
        <w:jc w:val="center"/>
        <w:outlineLvl w:val="0"/>
        <w:rPr>
          <w:rFonts w:hint="eastAsia" w:ascii="宋体" w:hAnsi="宋体" w:cs="宋体"/>
          <w:sz w:val="24"/>
        </w:rPr>
      </w:pPr>
    </w:p>
    <w:p w14:paraId="4FAB7CF9">
      <w:pPr>
        <w:spacing w:line="360" w:lineRule="auto"/>
        <w:jc w:val="center"/>
        <w:outlineLvl w:val="0"/>
        <w:rPr>
          <w:rFonts w:ascii="宋体" w:hAnsi="宋体" w:cs="宋体"/>
          <w:b/>
          <w:sz w:val="24"/>
        </w:rPr>
      </w:pPr>
      <w:r>
        <w:rPr>
          <w:rFonts w:hint="eastAsia" w:ascii="Tahoma" w:hAnsi="Tahoma"/>
          <w:b/>
          <w:sz w:val="36"/>
          <w:szCs w:val="36"/>
        </w:rPr>
        <w:t>第二章  磋商需求</w:t>
      </w:r>
      <w:bookmarkEnd w:id="10"/>
      <w:bookmarkEnd w:id="11"/>
      <w:bookmarkEnd w:id="12"/>
    </w:p>
    <w:p w14:paraId="5FE68C66">
      <w:pPr>
        <w:spacing w:line="360" w:lineRule="auto"/>
        <w:ind w:left="0" w:leftChars="0" w:firstLine="422" w:firstLineChars="175"/>
        <w:rPr>
          <w:rFonts w:hint="eastAsia" w:ascii="宋体" w:hAnsi="宋体" w:eastAsia="宋体" w:cs="宋体"/>
          <w:b/>
          <w:bCs/>
          <w:color w:val="000000"/>
          <w:kern w:val="0"/>
          <w:sz w:val="24"/>
          <w:szCs w:val="24"/>
        </w:rPr>
      </w:pPr>
      <w:bookmarkStart w:id="13" w:name="_Toc403719526"/>
      <w:bookmarkStart w:id="14" w:name="_Toc445198191"/>
      <w:bookmarkStart w:id="15" w:name="_Toc445197072"/>
      <w:bookmarkStart w:id="16" w:name="_Toc24093"/>
      <w:bookmarkStart w:id="17" w:name="_Toc1223_WPSOffice_Level1"/>
      <w:bookmarkStart w:id="18" w:name="_Toc9188"/>
      <w:bookmarkStart w:id="19" w:name="_Toc23487"/>
      <w:bookmarkStart w:id="20" w:name="OLE_LINK23"/>
      <w:bookmarkStart w:id="21" w:name="_Toc6966"/>
      <w:bookmarkStart w:id="22" w:name="_Toc21731"/>
      <w:bookmarkStart w:id="23" w:name="_Toc23150083"/>
      <w:r>
        <w:rPr>
          <w:rFonts w:hint="eastAsia" w:ascii="宋体" w:hAnsi="宋体" w:eastAsia="宋体" w:cs="宋体"/>
          <w:b/>
          <w:bCs/>
          <w:color w:val="000000"/>
          <w:kern w:val="0"/>
          <w:sz w:val="24"/>
          <w:szCs w:val="24"/>
        </w:rPr>
        <w:t>一、项目名称：</w:t>
      </w:r>
      <w:r>
        <w:rPr>
          <w:rFonts w:hint="eastAsia" w:ascii="宋体" w:hAnsi="宋体" w:cs="宋体"/>
          <w:bCs/>
          <w:snapToGrid w:val="0"/>
          <w:sz w:val="24"/>
          <w:lang w:eastAsia="zh-CN"/>
        </w:rPr>
        <w:t>湖州市南浔区人民医院食堂委托经营管理项目</w:t>
      </w:r>
    </w:p>
    <w:p w14:paraId="5A6D7327">
      <w:pPr>
        <w:spacing w:line="360" w:lineRule="auto"/>
        <w:ind w:left="0" w:leftChars="0" w:firstLine="422" w:firstLineChars="175"/>
        <w:rPr>
          <w:rFonts w:hint="eastAsia" w:ascii="宋体" w:hAnsi="宋体" w:eastAsia="宋体" w:cs="宋体"/>
          <w:bCs/>
          <w:color w:val="000000"/>
          <w:kern w:val="0"/>
          <w:sz w:val="24"/>
          <w:szCs w:val="24"/>
        </w:rPr>
      </w:pPr>
      <w:r>
        <w:rPr>
          <w:rFonts w:hint="eastAsia" w:ascii="宋体" w:hAnsi="宋体" w:eastAsia="宋体" w:cs="宋体"/>
          <w:b/>
          <w:bCs/>
          <w:color w:val="000000"/>
          <w:kern w:val="0"/>
          <w:sz w:val="24"/>
          <w:szCs w:val="24"/>
        </w:rPr>
        <w:t>二、服务时间：</w:t>
      </w:r>
      <w:r>
        <w:rPr>
          <w:rFonts w:hint="eastAsia" w:ascii="宋体" w:hAnsi="宋体" w:cs="宋体"/>
          <w:bCs/>
          <w:color w:val="000000"/>
          <w:kern w:val="0"/>
          <w:sz w:val="24"/>
          <w:szCs w:val="24"/>
          <w:lang w:eastAsia="zh-CN"/>
        </w:rPr>
        <w:t>三年</w:t>
      </w:r>
      <w:r>
        <w:rPr>
          <w:rFonts w:hint="eastAsia" w:ascii="宋体" w:hAnsi="宋体" w:eastAsia="宋体" w:cs="宋体"/>
          <w:bCs/>
          <w:color w:val="000000"/>
          <w:kern w:val="0"/>
          <w:sz w:val="24"/>
          <w:szCs w:val="24"/>
        </w:rPr>
        <w:t>（具体时间以合同为准）</w:t>
      </w:r>
    </w:p>
    <w:p w14:paraId="294B5CE4">
      <w:pPr>
        <w:spacing w:line="360" w:lineRule="auto"/>
        <w:ind w:left="0" w:leftChars="0" w:firstLine="422" w:firstLineChars="175"/>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三、采购预算：</w:t>
      </w:r>
      <w:r>
        <w:rPr>
          <w:rFonts w:hint="eastAsia" w:ascii="宋体" w:hAnsi="宋体" w:cs="宋体"/>
          <w:bCs/>
          <w:color w:val="000000"/>
          <w:kern w:val="0"/>
          <w:sz w:val="24"/>
          <w:szCs w:val="24"/>
          <w:highlight w:val="yellow"/>
          <w:lang w:val="en-US" w:eastAsia="zh-CN"/>
        </w:rPr>
        <w:t>165</w:t>
      </w:r>
      <w:r>
        <w:rPr>
          <w:rFonts w:hint="eastAsia" w:ascii="宋体" w:hAnsi="宋体" w:cs="宋体"/>
          <w:bCs/>
          <w:color w:val="000000"/>
          <w:kern w:val="0"/>
          <w:sz w:val="24"/>
          <w:szCs w:val="24"/>
          <w:lang w:val="en-US" w:eastAsia="zh-CN"/>
        </w:rPr>
        <w:t>万元</w:t>
      </w:r>
    </w:p>
    <w:p w14:paraId="58A581BC">
      <w:pPr>
        <w:spacing w:line="360" w:lineRule="auto"/>
        <w:ind w:left="0" w:leftChars="0" w:firstLine="422" w:firstLineChars="175"/>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四、采购内容：</w:t>
      </w:r>
    </w:p>
    <w:p w14:paraId="735F271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trike/>
          <w:dstrike w:val="0"/>
          <w:sz w:val="24"/>
          <w:szCs w:val="24"/>
          <w:highlight w:val="none"/>
        </w:rPr>
      </w:pPr>
      <w:r>
        <w:rPr>
          <w:rFonts w:hint="eastAsia" w:ascii="宋体" w:hAnsi="宋体" w:eastAsia="宋体" w:cs="宋体"/>
          <w:b w:val="0"/>
          <w:bCs w:val="0"/>
          <w:color w:val="auto"/>
          <w:kern w:val="0"/>
          <w:sz w:val="24"/>
          <w:szCs w:val="24"/>
          <w:highlight w:val="none"/>
          <w:lang w:val="en-US" w:eastAsia="zh-CN"/>
        </w:rPr>
        <w:t>南浔区人民医院</w:t>
      </w:r>
      <w:r>
        <w:rPr>
          <w:rFonts w:hint="eastAsia" w:ascii="宋体" w:hAnsi="宋体" w:eastAsia="宋体" w:cs="宋体"/>
          <w:b w:val="0"/>
          <w:bCs w:val="0"/>
          <w:color w:val="auto"/>
          <w:kern w:val="0"/>
          <w:sz w:val="24"/>
          <w:szCs w:val="24"/>
          <w:highlight w:val="none"/>
        </w:rPr>
        <w:t>食堂</w:t>
      </w:r>
      <w:r>
        <w:rPr>
          <w:rFonts w:hint="eastAsia" w:ascii="宋体" w:hAnsi="宋体" w:eastAsia="宋体" w:cs="宋体"/>
          <w:b w:val="0"/>
          <w:bCs w:val="0"/>
          <w:color w:val="auto"/>
          <w:kern w:val="0"/>
          <w:sz w:val="24"/>
          <w:szCs w:val="24"/>
          <w:highlight w:val="none"/>
          <w:lang w:val="en-US" w:eastAsia="zh-CN"/>
        </w:rPr>
        <w:t>概况：南浔区</w:t>
      </w:r>
      <w:r>
        <w:rPr>
          <w:rFonts w:hint="eastAsia" w:ascii="宋体" w:hAnsi="宋体" w:eastAsia="宋体" w:cs="宋体"/>
          <w:b w:val="0"/>
          <w:bCs w:val="0"/>
          <w:color w:val="auto"/>
          <w:kern w:val="0"/>
          <w:sz w:val="24"/>
          <w:szCs w:val="24"/>
          <w:highlight w:val="none"/>
          <w:lang w:eastAsia="zh-CN"/>
        </w:rPr>
        <w:t>人民医院为一家</w:t>
      </w:r>
      <w:r>
        <w:rPr>
          <w:rFonts w:hint="eastAsia" w:ascii="宋体" w:hAnsi="宋体" w:eastAsia="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lang w:eastAsia="zh-CN"/>
        </w:rPr>
        <w:t>级</w:t>
      </w:r>
      <w:r>
        <w:rPr>
          <w:rFonts w:hint="eastAsia" w:ascii="宋体" w:hAnsi="宋体" w:eastAsia="宋体" w:cs="宋体"/>
          <w:b w:val="0"/>
          <w:bCs w:val="0"/>
          <w:color w:val="auto"/>
          <w:kern w:val="0"/>
          <w:sz w:val="24"/>
          <w:szCs w:val="24"/>
          <w:highlight w:val="none"/>
          <w:lang w:val="en-US" w:eastAsia="zh-CN"/>
        </w:rPr>
        <w:t>甲</w:t>
      </w:r>
      <w:r>
        <w:rPr>
          <w:rFonts w:hint="eastAsia" w:ascii="宋体" w:hAnsi="宋体" w:eastAsia="宋体" w:cs="宋体"/>
          <w:b w:val="0"/>
          <w:bCs w:val="0"/>
          <w:color w:val="auto"/>
          <w:kern w:val="0"/>
          <w:sz w:val="24"/>
          <w:szCs w:val="24"/>
          <w:highlight w:val="none"/>
          <w:lang w:eastAsia="zh-CN"/>
        </w:rPr>
        <w:t>等</w:t>
      </w:r>
      <w:r>
        <w:rPr>
          <w:rFonts w:hint="eastAsia" w:ascii="宋体" w:hAnsi="宋体" w:eastAsia="宋体" w:cs="宋体"/>
          <w:b w:val="0"/>
          <w:bCs w:val="0"/>
          <w:color w:val="auto"/>
          <w:kern w:val="0"/>
          <w:sz w:val="24"/>
          <w:szCs w:val="24"/>
          <w:highlight w:val="none"/>
          <w:lang w:val="en-US" w:eastAsia="zh-CN"/>
        </w:rPr>
        <w:t>综合性</w:t>
      </w:r>
      <w:r>
        <w:rPr>
          <w:rFonts w:hint="eastAsia" w:ascii="宋体" w:hAnsi="宋体" w:eastAsia="宋体" w:cs="宋体"/>
          <w:b w:val="0"/>
          <w:bCs w:val="0"/>
          <w:color w:val="auto"/>
          <w:kern w:val="0"/>
          <w:sz w:val="24"/>
          <w:szCs w:val="24"/>
          <w:highlight w:val="none"/>
          <w:lang w:eastAsia="zh-CN"/>
        </w:rPr>
        <w:t>医院，食堂</w:t>
      </w:r>
      <w:r>
        <w:rPr>
          <w:rFonts w:hint="eastAsia" w:ascii="宋体" w:hAnsi="宋体" w:eastAsia="宋体" w:cs="宋体"/>
          <w:b w:val="0"/>
          <w:bCs w:val="0"/>
          <w:color w:val="auto"/>
          <w:kern w:val="0"/>
          <w:sz w:val="24"/>
          <w:szCs w:val="24"/>
          <w:highlight w:val="none"/>
        </w:rPr>
        <w:t>总建筑面积约</w:t>
      </w:r>
      <w:r>
        <w:rPr>
          <w:rFonts w:hint="eastAsia" w:ascii="宋体" w:hAnsi="宋体" w:eastAsia="宋体" w:cs="宋体"/>
          <w:b w:val="0"/>
          <w:bCs w:val="0"/>
          <w:color w:val="auto"/>
          <w:kern w:val="0"/>
          <w:sz w:val="24"/>
          <w:szCs w:val="24"/>
          <w:highlight w:val="none"/>
          <w:lang w:val="en-US" w:eastAsia="zh-CN"/>
        </w:rPr>
        <w:t>1373</w:t>
      </w:r>
      <w:r>
        <w:rPr>
          <w:rFonts w:hint="eastAsia" w:ascii="宋体" w:hAnsi="宋体" w:eastAsia="宋体" w:cs="宋体"/>
          <w:b w:val="0"/>
          <w:bCs w:val="0"/>
          <w:color w:val="auto"/>
          <w:kern w:val="0"/>
          <w:sz w:val="24"/>
          <w:szCs w:val="24"/>
          <w:highlight w:val="none"/>
        </w:rPr>
        <w:t>平方米，分上下两层。二层为职工餐厅，含</w:t>
      </w:r>
      <w:r>
        <w:rPr>
          <w:rFonts w:hint="eastAsia" w:ascii="宋体" w:hAnsi="宋体" w:eastAsia="宋体" w:cs="宋体"/>
          <w:b w:val="0"/>
          <w:bCs w:val="0"/>
          <w:color w:val="auto"/>
          <w:kern w:val="0"/>
          <w:sz w:val="24"/>
          <w:szCs w:val="24"/>
          <w:highlight w:val="none"/>
          <w:lang w:val="en-US" w:eastAsia="zh-CN"/>
        </w:rPr>
        <w:t>四</w:t>
      </w:r>
      <w:r>
        <w:rPr>
          <w:rFonts w:hint="eastAsia" w:ascii="宋体" w:hAnsi="宋体" w:eastAsia="宋体" w:cs="宋体"/>
          <w:b w:val="0"/>
          <w:bCs w:val="0"/>
          <w:color w:val="auto"/>
          <w:kern w:val="0"/>
          <w:sz w:val="24"/>
          <w:szCs w:val="24"/>
          <w:highlight w:val="none"/>
        </w:rPr>
        <w:t>个包厢。一层为病员及家属餐厅</w:t>
      </w:r>
      <w:r>
        <w:rPr>
          <w:rFonts w:hint="eastAsia" w:ascii="宋体" w:hAnsi="宋体" w:eastAsia="宋体" w:cs="宋体"/>
          <w:b w:val="0"/>
          <w:bCs w:val="0"/>
          <w:color w:val="auto"/>
          <w:kern w:val="0"/>
          <w:sz w:val="24"/>
          <w:szCs w:val="24"/>
          <w:highlight w:val="none"/>
          <w:lang w:eastAsia="zh-CN"/>
        </w:rPr>
        <w:t>；医院</w:t>
      </w:r>
      <w:r>
        <w:rPr>
          <w:rFonts w:hint="eastAsia" w:ascii="宋体" w:hAnsi="宋体" w:eastAsia="宋体" w:cs="宋体"/>
          <w:b w:val="0"/>
          <w:bCs w:val="0"/>
          <w:color w:val="auto"/>
          <w:kern w:val="0"/>
          <w:sz w:val="24"/>
          <w:szCs w:val="24"/>
          <w:highlight w:val="none"/>
          <w:lang w:val="en-US" w:eastAsia="zh-CN"/>
        </w:rPr>
        <w:t>现有职工约846人，开放病床600张</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日</w:t>
      </w:r>
      <w:r>
        <w:rPr>
          <w:rFonts w:hint="eastAsia" w:ascii="宋体" w:hAnsi="宋体" w:eastAsia="宋体" w:cs="宋体"/>
          <w:b w:val="0"/>
          <w:bCs w:val="0"/>
          <w:color w:val="auto"/>
          <w:kern w:val="0"/>
          <w:sz w:val="24"/>
          <w:szCs w:val="24"/>
          <w:highlight w:val="none"/>
          <w:lang w:eastAsia="zh-CN"/>
        </w:rPr>
        <w:t>门诊量</w:t>
      </w:r>
      <w:r>
        <w:rPr>
          <w:rFonts w:hint="eastAsia" w:ascii="宋体" w:hAnsi="宋体" w:eastAsia="宋体" w:cs="宋体"/>
          <w:b w:val="0"/>
          <w:bCs w:val="0"/>
          <w:color w:val="auto"/>
          <w:kern w:val="0"/>
          <w:sz w:val="24"/>
          <w:szCs w:val="24"/>
          <w:highlight w:val="none"/>
          <w:lang w:val="en-US" w:eastAsia="zh-CN"/>
        </w:rPr>
        <w:t>2000余</w:t>
      </w:r>
      <w:r>
        <w:rPr>
          <w:rFonts w:hint="eastAsia" w:ascii="宋体" w:hAnsi="宋体" w:eastAsia="宋体" w:cs="宋体"/>
          <w:b w:val="0"/>
          <w:bCs w:val="0"/>
          <w:color w:val="auto"/>
          <w:kern w:val="0"/>
          <w:sz w:val="24"/>
          <w:szCs w:val="24"/>
          <w:highlight w:val="none"/>
          <w:lang w:eastAsia="zh-CN"/>
        </w:rPr>
        <w:t>人次</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eastAsia="zh-CN"/>
        </w:rPr>
        <w:t>另</w:t>
      </w:r>
      <w:r>
        <w:rPr>
          <w:rFonts w:hint="eastAsia" w:ascii="宋体" w:hAnsi="宋体" w:eastAsia="宋体" w:cs="宋体"/>
          <w:b w:val="0"/>
          <w:bCs w:val="0"/>
          <w:color w:val="auto"/>
          <w:kern w:val="0"/>
          <w:sz w:val="24"/>
          <w:szCs w:val="24"/>
          <w:highlight w:val="none"/>
          <w:lang w:val="en-US" w:eastAsia="zh-CN"/>
        </w:rPr>
        <w:t>需提供</w:t>
      </w:r>
      <w:r>
        <w:rPr>
          <w:rFonts w:hint="eastAsia" w:ascii="宋体" w:hAnsi="宋体" w:eastAsia="宋体" w:cs="宋体"/>
          <w:b w:val="0"/>
          <w:bCs w:val="0"/>
          <w:color w:val="auto"/>
          <w:kern w:val="0"/>
          <w:sz w:val="24"/>
          <w:szCs w:val="24"/>
          <w:highlight w:val="none"/>
          <w:lang w:eastAsia="zh-CN"/>
        </w:rPr>
        <w:t>体检中心体检人员早餐需求。</w:t>
      </w:r>
    </w:p>
    <w:p w14:paraId="42C30F5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本食堂餐饮服务食品安全监督量化等级为“A”级,供应商需按照A级餐饮服务单位标准管理。</w:t>
      </w:r>
    </w:p>
    <w:p w14:paraId="3E7A183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kern w:val="0"/>
          <w:sz w:val="24"/>
          <w:szCs w:val="24"/>
          <w:highlight w:val="none"/>
          <w:lang w:val="zh-CN"/>
        </w:rPr>
        <w:t>▲</w:t>
      </w:r>
      <w:r>
        <w:rPr>
          <w:rFonts w:hint="eastAsia" w:ascii="宋体" w:hAnsi="宋体" w:cs="宋体"/>
          <w:b w:val="0"/>
          <w:bCs w:val="0"/>
          <w:color w:val="000000"/>
          <w:kern w:val="0"/>
          <w:sz w:val="24"/>
          <w:szCs w:val="24"/>
          <w:highlight w:val="none"/>
          <w:lang w:val="en-US" w:eastAsia="zh-CN" w:bidi="ar"/>
        </w:rPr>
        <w:t>1</w:t>
      </w:r>
      <w:r>
        <w:rPr>
          <w:rFonts w:hint="eastAsia" w:ascii="宋体" w:hAnsi="宋体" w:eastAsia="宋体" w:cs="宋体"/>
          <w:b w:val="0"/>
          <w:bCs w:val="0"/>
          <w:color w:val="000000"/>
          <w:kern w:val="0"/>
          <w:sz w:val="24"/>
          <w:szCs w:val="24"/>
          <w:highlight w:val="none"/>
          <w:lang w:val="en-US" w:eastAsia="zh-CN" w:bidi="ar"/>
        </w:rPr>
        <w:t>、项目服务内容：</w:t>
      </w:r>
      <w:r>
        <w:rPr>
          <w:rFonts w:hint="eastAsia" w:ascii="宋体" w:hAnsi="宋体" w:eastAsia="宋体" w:cs="宋体"/>
          <w:b w:val="0"/>
          <w:bCs w:val="0"/>
          <w:color w:val="auto"/>
          <w:kern w:val="0"/>
          <w:sz w:val="24"/>
          <w:szCs w:val="24"/>
          <w:highlight w:val="none"/>
          <w:lang w:val="en-US" w:eastAsia="zh-CN"/>
        </w:rPr>
        <w:t>本次</w:t>
      </w:r>
      <w:r>
        <w:rPr>
          <w:rFonts w:hint="eastAsia" w:ascii="宋体" w:hAnsi="宋体" w:cs="宋体"/>
          <w:b w:val="0"/>
          <w:bCs w:val="0"/>
          <w:color w:val="auto"/>
          <w:kern w:val="0"/>
          <w:sz w:val="24"/>
          <w:szCs w:val="24"/>
          <w:highlight w:val="none"/>
          <w:lang w:val="en-US" w:eastAsia="zh-CN"/>
        </w:rPr>
        <w:t>磋商</w:t>
      </w:r>
      <w:r>
        <w:rPr>
          <w:rFonts w:hint="eastAsia" w:ascii="宋体" w:hAnsi="宋体" w:eastAsia="宋体" w:cs="宋体"/>
          <w:b w:val="0"/>
          <w:bCs w:val="0"/>
          <w:color w:val="auto"/>
          <w:kern w:val="0"/>
          <w:sz w:val="24"/>
          <w:szCs w:val="24"/>
          <w:highlight w:val="none"/>
          <w:lang w:val="en-US" w:eastAsia="zh-CN"/>
        </w:rPr>
        <w:t>为南浔区人民医院食堂3年的委托经营管理服务，根据医院提出的要求，</w:t>
      </w:r>
      <w:r>
        <w:rPr>
          <w:rFonts w:hint="eastAsia" w:ascii="宋体" w:hAnsi="宋体" w:eastAsia="宋体" w:cs="宋体"/>
          <w:b w:val="0"/>
          <w:bCs w:val="0"/>
          <w:color w:val="auto"/>
          <w:kern w:val="0"/>
          <w:sz w:val="24"/>
          <w:szCs w:val="24"/>
          <w:highlight w:val="none"/>
          <w:lang w:eastAsia="zh-CN"/>
        </w:rPr>
        <w:t>做好医院的膳食供应工作，包括职工、病患、家属、体检人员等普通就餐和患者营养餐，</w:t>
      </w:r>
      <w:r>
        <w:rPr>
          <w:rFonts w:hint="eastAsia" w:ascii="宋体" w:hAnsi="宋体" w:eastAsia="宋体" w:cs="宋体"/>
          <w:b w:val="0"/>
          <w:bCs w:val="0"/>
          <w:color w:val="auto"/>
          <w:kern w:val="0"/>
          <w:sz w:val="24"/>
          <w:szCs w:val="24"/>
          <w:highlight w:val="none"/>
          <w:lang w:val="en-US" w:eastAsia="zh-CN"/>
        </w:rPr>
        <w:t>全</w:t>
      </w:r>
      <w:r>
        <w:rPr>
          <w:rFonts w:hint="eastAsia" w:ascii="宋体" w:hAnsi="宋体" w:eastAsia="宋体" w:cs="宋体"/>
          <w:b w:val="0"/>
          <w:bCs w:val="0"/>
          <w:color w:val="auto"/>
          <w:kern w:val="0"/>
          <w:sz w:val="24"/>
          <w:szCs w:val="24"/>
          <w:highlight w:val="none"/>
          <w:lang w:eastAsia="zh-CN"/>
        </w:rPr>
        <w:t>年</w:t>
      </w:r>
      <w:r>
        <w:rPr>
          <w:rFonts w:hint="eastAsia" w:ascii="宋体" w:hAnsi="宋体" w:eastAsia="宋体" w:cs="宋体"/>
          <w:b w:val="0"/>
          <w:bCs w:val="0"/>
          <w:color w:val="auto"/>
          <w:kern w:val="0"/>
          <w:sz w:val="24"/>
          <w:szCs w:val="24"/>
          <w:highlight w:val="none"/>
          <w:lang w:val="en-US" w:eastAsia="zh-CN"/>
        </w:rPr>
        <w:t>无</w:t>
      </w:r>
      <w:r>
        <w:rPr>
          <w:rFonts w:hint="eastAsia" w:ascii="宋体" w:hAnsi="宋体" w:eastAsia="宋体" w:cs="宋体"/>
          <w:b w:val="0"/>
          <w:bCs w:val="0"/>
          <w:color w:val="auto"/>
          <w:kern w:val="0"/>
          <w:sz w:val="24"/>
          <w:szCs w:val="24"/>
          <w:highlight w:val="none"/>
          <w:lang w:eastAsia="zh-CN"/>
        </w:rPr>
        <w:t>休供应</w:t>
      </w:r>
      <w:r>
        <w:rPr>
          <w:rFonts w:hint="eastAsia" w:ascii="宋体" w:hAnsi="宋体" w:eastAsia="宋体" w:cs="宋体"/>
          <w:b w:val="0"/>
          <w:bCs w:val="0"/>
          <w:color w:val="auto"/>
          <w:kern w:val="0"/>
          <w:sz w:val="24"/>
          <w:szCs w:val="24"/>
          <w:highlight w:val="none"/>
          <w:lang w:val="en-US" w:eastAsia="zh-CN"/>
        </w:rPr>
        <w:t>。</w:t>
      </w:r>
    </w:p>
    <w:p w14:paraId="39366DA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kern w:val="0"/>
          <w:sz w:val="24"/>
          <w:szCs w:val="24"/>
          <w:highlight w:val="none"/>
          <w:lang w:val="zh-CN"/>
        </w:rPr>
        <w:t>▲</w:t>
      </w: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rPr>
        <w:t>食堂经营范围：</w:t>
      </w:r>
      <w:r>
        <w:rPr>
          <w:rFonts w:hint="eastAsia" w:ascii="宋体" w:hAnsi="宋体" w:eastAsia="宋体" w:cs="宋体"/>
          <w:b w:val="0"/>
          <w:bCs w:val="0"/>
          <w:color w:val="auto"/>
          <w:kern w:val="0"/>
          <w:sz w:val="24"/>
          <w:szCs w:val="24"/>
          <w:highlight w:val="none"/>
          <w:lang w:eastAsia="zh-CN"/>
        </w:rPr>
        <w:t>南浔区人民医院</w:t>
      </w:r>
      <w:r>
        <w:rPr>
          <w:rFonts w:hint="eastAsia" w:ascii="宋体" w:hAnsi="宋体" w:eastAsia="宋体" w:cs="宋体"/>
          <w:b w:val="0"/>
          <w:bCs w:val="0"/>
          <w:color w:val="auto"/>
          <w:kern w:val="0"/>
          <w:sz w:val="24"/>
          <w:szCs w:val="24"/>
          <w:highlight w:val="none"/>
        </w:rPr>
        <w:t>病人及家属、医院职工早、中、晚餐三餐</w:t>
      </w:r>
      <w:r>
        <w:rPr>
          <w:rFonts w:hint="eastAsia" w:ascii="宋体" w:hAnsi="宋体" w:eastAsia="宋体" w:cs="宋体"/>
          <w:b w:val="0"/>
          <w:bCs w:val="0"/>
          <w:color w:val="auto"/>
          <w:kern w:val="0"/>
          <w:sz w:val="24"/>
          <w:szCs w:val="24"/>
          <w:highlight w:val="none"/>
          <w:lang w:eastAsia="zh-CN"/>
        </w:rPr>
        <w:t>和职工夜宵</w:t>
      </w:r>
      <w:r>
        <w:rPr>
          <w:rFonts w:hint="eastAsia" w:ascii="宋体" w:hAnsi="宋体" w:eastAsia="宋体" w:cs="宋体"/>
          <w:b w:val="0"/>
          <w:bCs w:val="0"/>
          <w:color w:val="auto"/>
          <w:kern w:val="0"/>
          <w:sz w:val="24"/>
          <w:szCs w:val="24"/>
          <w:highlight w:val="none"/>
        </w:rPr>
        <w:t>，包括病人和职工的订餐、送餐</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医</w:t>
      </w:r>
      <w:r>
        <w:rPr>
          <w:rFonts w:hint="eastAsia" w:ascii="宋体" w:hAnsi="宋体" w:eastAsia="宋体" w:cs="宋体"/>
          <w:b w:val="0"/>
          <w:bCs w:val="0"/>
          <w:color w:val="auto"/>
          <w:kern w:val="0"/>
          <w:sz w:val="24"/>
          <w:szCs w:val="24"/>
          <w:highlight w:val="none"/>
          <w:lang w:eastAsia="zh-CN"/>
        </w:rPr>
        <w:t>务</w:t>
      </w:r>
      <w:r>
        <w:rPr>
          <w:rFonts w:hint="eastAsia" w:ascii="宋体" w:hAnsi="宋体" w:eastAsia="宋体" w:cs="宋体"/>
          <w:b w:val="0"/>
          <w:bCs w:val="0"/>
          <w:color w:val="auto"/>
          <w:kern w:val="0"/>
          <w:sz w:val="24"/>
          <w:szCs w:val="24"/>
          <w:highlight w:val="none"/>
        </w:rPr>
        <w:t>人员</w:t>
      </w:r>
      <w:r>
        <w:rPr>
          <w:rFonts w:hint="eastAsia" w:ascii="宋体" w:hAnsi="宋体" w:eastAsia="宋体" w:cs="宋体"/>
          <w:b w:val="0"/>
          <w:bCs w:val="0"/>
          <w:color w:val="auto"/>
          <w:kern w:val="0"/>
          <w:sz w:val="24"/>
          <w:szCs w:val="24"/>
          <w:highlight w:val="none"/>
          <w:lang w:eastAsia="zh-CN"/>
        </w:rPr>
        <w:t>工作用</w:t>
      </w:r>
      <w:r>
        <w:rPr>
          <w:rFonts w:hint="eastAsia" w:ascii="宋体" w:hAnsi="宋体" w:eastAsia="宋体" w:cs="宋体"/>
          <w:b w:val="0"/>
          <w:bCs w:val="0"/>
          <w:color w:val="auto"/>
          <w:kern w:val="0"/>
          <w:sz w:val="24"/>
          <w:szCs w:val="24"/>
          <w:highlight w:val="none"/>
        </w:rPr>
        <w:t>餐、接待用餐</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住院</w:t>
      </w:r>
      <w:r>
        <w:rPr>
          <w:rFonts w:hint="eastAsia" w:ascii="宋体" w:hAnsi="宋体" w:eastAsia="宋体" w:cs="宋体"/>
          <w:b w:val="0"/>
          <w:bCs w:val="0"/>
          <w:color w:val="auto"/>
          <w:kern w:val="0"/>
          <w:sz w:val="24"/>
          <w:szCs w:val="24"/>
          <w:highlight w:val="none"/>
        </w:rPr>
        <w:t>病人</w:t>
      </w:r>
      <w:r>
        <w:rPr>
          <w:rFonts w:hint="eastAsia" w:ascii="宋体" w:hAnsi="宋体" w:eastAsia="宋体" w:cs="宋体"/>
          <w:b w:val="0"/>
          <w:bCs w:val="0"/>
          <w:color w:val="auto"/>
          <w:kern w:val="0"/>
          <w:sz w:val="24"/>
          <w:szCs w:val="24"/>
          <w:highlight w:val="none"/>
          <w:lang w:val="en-US" w:eastAsia="zh-CN"/>
        </w:rPr>
        <w:t>治疗膳食</w:t>
      </w:r>
      <w:r>
        <w:rPr>
          <w:rFonts w:hint="eastAsia" w:ascii="宋体" w:hAnsi="宋体" w:eastAsia="宋体" w:cs="宋体"/>
          <w:b w:val="0"/>
          <w:bCs w:val="0"/>
          <w:color w:val="auto"/>
          <w:kern w:val="0"/>
          <w:sz w:val="24"/>
          <w:szCs w:val="24"/>
          <w:highlight w:val="none"/>
        </w:rPr>
        <w:t>供应（必须与普通饮食分开烹饪）</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体检中心早餐</w:t>
      </w:r>
      <w:r>
        <w:rPr>
          <w:rFonts w:hint="eastAsia" w:ascii="宋体" w:hAnsi="宋体" w:eastAsia="宋体" w:cs="宋体"/>
          <w:b w:val="0"/>
          <w:bCs w:val="0"/>
          <w:color w:val="auto"/>
          <w:kern w:val="0"/>
          <w:sz w:val="24"/>
          <w:szCs w:val="24"/>
          <w:highlight w:val="none"/>
        </w:rPr>
        <w:t>等。</w:t>
      </w:r>
    </w:p>
    <w:p w14:paraId="6D892F65">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w:t>
      </w:r>
      <w:r>
        <w:rPr>
          <w:rFonts w:hint="eastAsia" w:ascii="宋体" w:hAnsi="宋体" w:cs="宋体"/>
          <w:b w:val="0"/>
          <w:bCs w:val="0"/>
          <w:sz w:val="24"/>
          <w:szCs w:val="24"/>
          <w:highlight w:val="none"/>
          <w:lang w:val="en-US" w:eastAsia="zh-CN"/>
        </w:rPr>
        <w:t>五</w:t>
      </w:r>
      <w:r>
        <w:rPr>
          <w:rFonts w:hint="eastAsia" w:ascii="宋体" w:hAnsi="宋体" w:eastAsia="宋体" w:cs="宋体"/>
          <w:b w:val="0"/>
          <w:bCs w:val="0"/>
          <w:sz w:val="24"/>
          <w:szCs w:val="24"/>
          <w:highlight w:val="none"/>
        </w:rPr>
        <w:t>、</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提供的相关内容</w:t>
      </w:r>
    </w:p>
    <w:p w14:paraId="639C8C1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采购方</w:t>
      </w:r>
      <w:r>
        <w:rPr>
          <w:rFonts w:hint="eastAsia" w:ascii="宋体" w:hAnsi="宋体" w:eastAsia="宋体" w:cs="宋体"/>
          <w:b w:val="0"/>
          <w:bCs w:val="0"/>
          <w:kern w:val="0"/>
          <w:sz w:val="24"/>
          <w:szCs w:val="24"/>
          <w:highlight w:val="none"/>
          <w:lang w:val="zh-CN"/>
        </w:rPr>
        <w:t>提供食堂的建筑主体、室内外装修等，财产属</w:t>
      </w:r>
      <w:r>
        <w:rPr>
          <w:rFonts w:hint="eastAsia" w:ascii="宋体" w:hAnsi="宋体" w:cs="宋体"/>
          <w:b w:val="0"/>
          <w:bCs w:val="0"/>
          <w:kern w:val="0"/>
          <w:sz w:val="24"/>
          <w:szCs w:val="24"/>
          <w:highlight w:val="none"/>
          <w:lang w:val="en-US" w:eastAsia="zh-CN"/>
        </w:rPr>
        <w:t>采购</w:t>
      </w:r>
      <w:r>
        <w:rPr>
          <w:rFonts w:hint="eastAsia" w:ascii="宋体" w:hAnsi="宋体" w:eastAsia="宋体" w:cs="宋体"/>
          <w:b w:val="0"/>
          <w:bCs w:val="0"/>
          <w:kern w:val="0"/>
          <w:sz w:val="24"/>
          <w:szCs w:val="24"/>
          <w:highlight w:val="none"/>
          <w:lang w:val="zh-CN"/>
        </w:rPr>
        <w:t>方所有。如</w:t>
      </w:r>
      <w:r>
        <w:rPr>
          <w:rFonts w:hint="eastAsia" w:ascii="宋体" w:hAnsi="宋体" w:cs="宋体"/>
          <w:b w:val="0"/>
          <w:bCs w:val="0"/>
          <w:kern w:val="0"/>
          <w:sz w:val="24"/>
          <w:szCs w:val="24"/>
          <w:highlight w:val="none"/>
          <w:lang w:val="en-US" w:eastAsia="zh-CN"/>
        </w:rPr>
        <w:t>磋商</w:t>
      </w:r>
      <w:r>
        <w:rPr>
          <w:rFonts w:hint="eastAsia" w:ascii="宋体" w:hAnsi="宋体" w:eastAsia="宋体" w:cs="宋体"/>
          <w:b w:val="0"/>
          <w:bCs w:val="0"/>
          <w:kern w:val="0"/>
          <w:sz w:val="24"/>
          <w:szCs w:val="24"/>
          <w:highlight w:val="none"/>
          <w:lang w:val="en-US" w:eastAsia="zh-CN"/>
        </w:rPr>
        <w:t>供应商</w:t>
      </w:r>
      <w:r>
        <w:rPr>
          <w:rFonts w:hint="eastAsia" w:ascii="宋体" w:hAnsi="宋体" w:eastAsia="宋体" w:cs="宋体"/>
          <w:b w:val="0"/>
          <w:bCs w:val="0"/>
          <w:kern w:val="0"/>
          <w:sz w:val="24"/>
          <w:szCs w:val="24"/>
          <w:highlight w:val="none"/>
          <w:lang w:val="zh-CN"/>
        </w:rPr>
        <w:t>为达到自我风格或实际操作需要，须重新装修的须经</w:t>
      </w:r>
      <w:r>
        <w:rPr>
          <w:rFonts w:hint="eastAsia" w:ascii="宋体" w:hAnsi="宋体" w:cs="宋体"/>
          <w:b w:val="0"/>
          <w:bCs w:val="0"/>
          <w:kern w:val="0"/>
          <w:sz w:val="24"/>
          <w:szCs w:val="24"/>
          <w:highlight w:val="none"/>
          <w:lang w:val="en-US" w:eastAsia="zh-CN"/>
        </w:rPr>
        <w:t>采购方</w:t>
      </w:r>
      <w:r>
        <w:rPr>
          <w:rFonts w:hint="eastAsia" w:ascii="宋体" w:hAnsi="宋体" w:eastAsia="宋体" w:cs="宋体"/>
          <w:b w:val="0"/>
          <w:bCs w:val="0"/>
          <w:kern w:val="0"/>
          <w:sz w:val="24"/>
          <w:szCs w:val="24"/>
          <w:highlight w:val="none"/>
          <w:lang w:val="zh-CN"/>
        </w:rPr>
        <w:t>同意，费用自理，</w:t>
      </w:r>
      <w:r>
        <w:rPr>
          <w:rFonts w:hint="eastAsia" w:ascii="宋体" w:hAnsi="宋体" w:eastAsia="宋体" w:cs="宋体"/>
          <w:b w:val="0"/>
          <w:bCs w:val="0"/>
          <w:kern w:val="0"/>
          <w:sz w:val="24"/>
          <w:szCs w:val="24"/>
          <w:highlight w:val="none"/>
          <w:lang w:val="en-US" w:eastAsia="zh-CN"/>
        </w:rPr>
        <w:t>服务</w:t>
      </w:r>
      <w:r>
        <w:rPr>
          <w:rFonts w:hint="eastAsia" w:ascii="宋体" w:hAnsi="宋体" w:eastAsia="宋体" w:cs="宋体"/>
          <w:b w:val="0"/>
          <w:bCs w:val="0"/>
          <w:kern w:val="0"/>
          <w:sz w:val="24"/>
          <w:szCs w:val="24"/>
          <w:highlight w:val="none"/>
          <w:lang w:val="zh-CN"/>
        </w:rPr>
        <w:t>期结束后，装修财产归</w:t>
      </w:r>
      <w:r>
        <w:rPr>
          <w:rFonts w:hint="eastAsia" w:ascii="宋体" w:hAnsi="宋体" w:cs="宋体"/>
          <w:b w:val="0"/>
          <w:bCs w:val="0"/>
          <w:kern w:val="0"/>
          <w:sz w:val="24"/>
          <w:szCs w:val="24"/>
          <w:highlight w:val="none"/>
          <w:lang w:val="en-US" w:eastAsia="zh-CN"/>
        </w:rPr>
        <w:t>采购</w:t>
      </w:r>
      <w:r>
        <w:rPr>
          <w:rFonts w:hint="eastAsia" w:ascii="宋体" w:hAnsi="宋体" w:eastAsia="宋体" w:cs="宋体"/>
          <w:b w:val="0"/>
          <w:bCs w:val="0"/>
          <w:kern w:val="0"/>
          <w:sz w:val="24"/>
          <w:szCs w:val="24"/>
          <w:highlight w:val="none"/>
          <w:lang w:val="zh-CN"/>
        </w:rPr>
        <w:t>方所有。</w:t>
      </w:r>
    </w:p>
    <w:p w14:paraId="19C82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kern w:val="0"/>
          <w:sz w:val="24"/>
          <w:szCs w:val="24"/>
          <w:highlight w:val="none"/>
          <w:lang w:val="zh-CN"/>
        </w:rPr>
        <w:t>2、</w:t>
      </w:r>
      <w:r>
        <w:rPr>
          <w:rFonts w:hint="eastAsia" w:ascii="宋体" w:hAnsi="宋体" w:eastAsia="宋体" w:cs="宋体"/>
          <w:b w:val="0"/>
          <w:bCs w:val="0"/>
          <w:kern w:val="0"/>
          <w:sz w:val="24"/>
          <w:szCs w:val="24"/>
          <w:highlight w:val="none"/>
        </w:rPr>
        <w:t>食堂设施设备分为两部分，其中医院所有的设备可供</w:t>
      </w:r>
      <w:r>
        <w:rPr>
          <w:rFonts w:hint="eastAsia" w:ascii="宋体" w:hAnsi="宋体" w:eastAsia="宋体" w:cs="宋体"/>
          <w:b w:val="0"/>
          <w:bCs w:val="0"/>
          <w:kern w:val="0"/>
          <w:sz w:val="24"/>
          <w:szCs w:val="24"/>
          <w:highlight w:val="none"/>
          <w:lang w:eastAsia="zh-CN"/>
        </w:rPr>
        <w:t>供应商</w:t>
      </w:r>
      <w:r>
        <w:rPr>
          <w:rFonts w:hint="eastAsia" w:ascii="宋体" w:hAnsi="宋体" w:eastAsia="宋体" w:cs="宋体"/>
          <w:b w:val="0"/>
          <w:bCs w:val="0"/>
          <w:kern w:val="0"/>
          <w:sz w:val="24"/>
          <w:szCs w:val="24"/>
          <w:highlight w:val="none"/>
        </w:rPr>
        <w:t>使用，</w:t>
      </w:r>
      <w:r>
        <w:rPr>
          <w:rFonts w:hint="eastAsia" w:ascii="宋体" w:hAnsi="宋体" w:eastAsia="宋体" w:cs="宋体"/>
          <w:b w:val="0"/>
          <w:bCs w:val="0"/>
          <w:color w:val="auto"/>
          <w:kern w:val="0"/>
          <w:sz w:val="24"/>
          <w:szCs w:val="24"/>
          <w:highlight w:val="none"/>
          <w:lang w:eastAsia="zh-CN"/>
        </w:rPr>
        <w:t>具体以现场核对设备账物清单为准，由于人为损坏的由供应商照价赔偿</w:t>
      </w:r>
      <w:r>
        <w:rPr>
          <w:rFonts w:hint="eastAsia" w:ascii="宋体" w:hAnsi="宋体" w:eastAsia="宋体" w:cs="宋体"/>
          <w:b w:val="0"/>
          <w:bCs w:val="0"/>
          <w:kern w:val="0"/>
          <w:sz w:val="24"/>
          <w:szCs w:val="24"/>
          <w:highlight w:val="none"/>
          <w:lang w:val="zh-CN"/>
        </w:rPr>
        <w:t>；</w:t>
      </w:r>
      <w:r>
        <w:rPr>
          <w:rFonts w:hint="eastAsia" w:ascii="宋体" w:hAnsi="宋体" w:eastAsia="宋体" w:cs="宋体"/>
          <w:b w:val="0"/>
          <w:bCs w:val="0"/>
          <w:strike w:val="0"/>
          <w:dstrike w:val="0"/>
          <w:color w:val="auto"/>
          <w:kern w:val="0"/>
          <w:sz w:val="24"/>
          <w:szCs w:val="24"/>
          <w:highlight w:val="none"/>
        </w:rPr>
        <w:t>其中</w:t>
      </w:r>
      <w:r>
        <w:rPr>
          <w:rFonts w:hint="eastAsia" w:ascii="宋体" w:hAnsi="宋体" w:eastAsia="宋体" w:cs="宋体"/>
          <w:b w:val="0"/>
          <w:bCs w:val="0"/>
          <w:strike w:val="0"/>
          <w:dstrike w:val="0"/>
          <w:color w:val="auto"/>
          <w:kern w:val="0"/>
          <w:sz w:val="24"/>
          <w:szCs w:val="24"/>
          <w:highlight w:val="none"/>
          <w:lang w:val="en-US" w:eastAsia="zh-CN"/>
        </w:rPr>
        <w:t>原供应商所有的餐厨用具</w:t>
      </w:r>
      <w:r>
        <w:rPr>
          <w:rFonts w:hint="eastAsia" w:ascii="宋体" w:hAnsi="宋体" w:eastAsia="宋体" w:cs="宋体"/>
          <w:b w:val="0"/>
          <w:bCs w:val="0"/>
          <w:strike w:val="0"/>
          <w:dstrike w:val="0"/>
          <w:color w:val="auto"/>
          <w:kern w:val="0"/>
          <w:sz w:val="24"/>
          <w:szCs w:val="24"/>
          <w:highlight w:val="none"/>
          <w:lang w:eastAsia="zh-CN"/>
        </w:rPr>
        <w:t>和信息支付设备</w:t>
      </w:r>
      <w:r>
        <w:rPr>
          <w:rFonts w:hint="eastAsia" w:ascii="宋体" w:hAnsi="宋体" w:eastAsia="宋体" w:cs="宋体"/>
          <w:b w:val="0"/>
          <w:bCs w:val="0"/>
          <w:strike w:val="0"/>
          <w:dstrike w:val="0"/>
          <w:color w:val="auto"/>
          <w:kern w:val="0"/>
          <w:sz w:val="24"/>
          <w:szCs w:val="24"/>
          <w:highlight w:val="none"/>
          <w:lang w:val="en-US" w:eastAsia="zh-CN"/>
        </w:rPr>
        <w:t>，由于目前可以承担日常使用需要，且拆卸安装耗时耗力，为保证医院食堂更换供应商后尽快正常提供服务</w:t>
      </w:r>
      <w:r>
        <w:rPr>
          <w:rFonts w:hint="eastAsia" w:ascii="宋体" w:hAnsi="宋体" w:eastAsia="宋体" w:cs="宋体"/>
          <w:b w:val="0"/>
          <w:bCs w:val="0"/>
          <w:color w:val="auto"/>
          <w:kern w:val="0"/>
          <w:sz w:val="24"/>
          <w:szCs w:val="24"/>
          <w:highlight w:val="none"/>
          <w:lang w:val="en-US" w:eastAsia="zh-CN"/>
        </w:rPr>
        <w:t>，在</w:t>
      </w:r>
      <w:r>
        <w:rPr>
          <w:rFonts w:hint="eastAsia" w:ascii="宋体" w:hAnsi="宋体" w:cs="宋体"/>
          <w:b w:val="0"/>
          <w:bCs w:val="0"/>
          <w:color w:val="auto"/>
          <w:kern w:val="0"/>
          <w:sz w:val="24"/>
          <w:szCs w:val="24"/>
          <w:highlight w:val="none"/>
          <w:lang w:val="en-US" w:eastAsia="zh-CN"/>
        </w:rPr>
        <w:t>新成交供应商</w:t>
      </w:r>
      <w:r>
        <w:rPr>
          <w:rFonts w:hint="eastAsia" w:ascii="宋体" w:hAnsi="宋体" w:eastAsia="宋体" w:cs="宋体"/>
          <w:b w:val="0"/>
          <w:bCs w:val="0"/>
          <w:color w:val="auto"/>
          <w:kern w:val="0"/>
          <w:sz w:val="24"/>
          <w:szCs w:val="24"/>
          <w:highlight w:val="none"/>
          <w:lang w:val="en-US" w:eastAsia="zh-CN"/>
        </w:rPr>
        <w:t>与前供应商协商一致的情况下，优先考虑由</w:t>
      </w:r>
      <w:r>
        <w:rPr>
          <w:rFonts w:hint="eastAsia" w:ascii="宋体" w:hAnsi="宋体" w:cs="宋体"/>
          <w:b w:val="0"/>
          <w:bCs w:val="0"/>
          <w:color w:val="auto"/>
          <w:kern w:val="0"/>
          <w:sz w:val="24"/>
          <w:szCs w:val="24"/>
          <w:highlight w:val="none"/>
          <w:lang w:val="en-US" w:eastAsia="zh-CN"/>
        </w:rPr>
        <w:t>新成交供应商</w:t>
      </w:r>
      <w:r>
        <w:rPr>
          <w:rFonts w:hint="eastAsia" w:ascii="宋体" w:hAnsi="宋体" w:eastAsia="宋体" w:cs="宋体"/>
          <w:b w:val="0"/>
          <w:bCs w:val="0"/>
          <w:color w:val="auto"/>
          <w:kern w:val="0"/>
          <w:sz w:val="24"/>
          <w:szCs w:val="24"/>
          <w:highlight w:val="none"/>
          <w:lang w:val="en-US" w:eastAsia="zh-CN"/>
        </w:rPr>
        <w:t>购买。</w:t>
      </w:r>
    </w:p>
    <w:p w14:paraId="56199D8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kern w:val="0"/>
          <w:sz w:val="24"/>
          <w:szCs w:val="24"/>
          <w:highlight w:val="none"/>
          <w:lang w:val="zh-CN"/>
        </w:rPr>
        <w:t>3、</w:t>
      </w:r>
      <w:r>
        <w:rPr>
          <w:rFonts w:hint="eastAsia" w:ascii="宋体" w:hAnsi="宋体" w:eastAsia="宋体" w:cs="宋体"/>
          <w:b w:val="0"/>
          <w:bCs w:val="0"/>
          <w:kern w:val="0"/>
          <w:sz w:val="24"/>
          <w:szCs w:val="24"/>
          <w:highlight w:val="none"/>
        </w:rPr>
        <w:t>后续食堂若业务需要，需添置厨房设备，经院方审核后确实需要的设备，单价</w:t>
      </w:r>
      <w:r>
        <w:rPr>
          <w:rFonts w:hint="eastAsia" w:ascii="宋体" w:hAnsi="宋体" w:eastAsia="宋体" w:cs="宋体"/>
          <w:b w:val="0"/>
          <w:bCs w:val="0"/>
          <w:color w:val="auto"/>
          <w:kern w:val="0"/>
          <w:sz w:val="24"/>
          <w:szCs w:val="24"/>
          <w:highlight w:val="none"/>
        </w:rPr>
        <w:t>在</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000元以上的大型设备由医院采购</w:t>
      </w:r>
      <w:r>
        <w:rPr>
          <w:rFonts w:hint="eastAsia" w:ascii="宋体" w:hAnsi="宋体" w:eastAsia="宋体" w:cs="宋体"/>
          <w:b w:val="0"/>
          <w:bCs w:val="0"/>
          <w:color w:val="auto"/>
          <w:kern w:val="0"/>
          <w:sz w:val="24"/>
          <w:szCs w:val="24"/>
          <w:highlight w:val="none"/>
          <w:lang w:val="en-US" w:eastAsia="zh-CN"/>
        </w:rPr>
        <w:t>(产权归医院所有)</w:t>
      </w:r>
      <w:r>
        <w:rPr>
          <w:rFonts w:hint="eastAsia" w:ascii="宋体" w:hAnsi="宋体" w:eastAsia="宋体" w:cs="宋体"/>
          <w:b w:val="0"/>
          <w:bCs w:val="0"/>
          <w:color w:val="auto"/>
          <w:kern w:val="0"/>
          <w:sz w:val="24"/>
          <w:szCs w:val="24"/>
          <w:highlight w:val="none"/>
        </w:rPr>
        <w:t>，其它由</w:t>
      </w:r>
      <w:r>
        <w:rPr>
          <w:rFonts w:hint="eastAsia" w:ascii="宋体" w:hAnsi="宋体" w:eastAsia="宋体" w:cs="宋体"/>
          <w:b w:val="0"/>
          <w:bCs w:val="0"/>
          <w:color w:val="auto"/>
          <w:kern w:val="0"/>
          <w:sz w:val="24"/>
          <w:szCs w:val="24"/>
          <w:highlight w:val="none"/>
          <w:lang w:eastAsia="zh-CN"/>
        </w:rPr>
        <w:t>供应商</w:t>
      </w:r>
      <w:r>
        <w:rPr>
          <w:rFonts w:hint="eastAsia" w:ascii="宋体" w:hAnsi="宋体" w:eastAsia="宋体" w:cs="宋体"/>
          <w:b w:val="0"/>
          <w:bCs w:val="0"/>
          <w:color w:val="auto"/>
          <w:kern w:val="0"/>
          <w:sz w:val="24"/>
          <w:szCs w:val="24"/>
          <w:highlight w:val="none"/>
        </w:rPr>
        <w:t>自行负责。</w:t>
      </w:r>
    </w:p>
    <w:p w14:paraId="4E2A2AA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kern w:val="0"/>
          <w:sz w:val="24"/>
          <w:szCs w:val="24"/>
          <w:highlight w:val="none"/>
        </w:rPr>
        <w:t>4、</w:t>
      </w:r>
      <w:r>
        <w:rPr>
          <w:rFonts w:hint="eastAsia" w:ascii="宋体" w:hAnsi="宋体" w:eastAsia="宋体" w:cs="宋体"/>
          <w:b w:val="0"/>
          <w:bCs w:val="0"/>
          <w:kern w:val="0"/>
          <w:sz w:val="24"/>
          <w:szCs w:val="24"/>
          <w:highlight w:val="none"/>
          <w:lang w:val="zh-CN"/>
        </w:rPr>
        <w:t>在</w:t>
      </w:r>
      <w:r>
        <w:rPr>
          <w:rFonts w:hint="eastAsia" w:ascii="宋体" w:hAnsi="宋体" w:eastAsia="宋体" w:cs="宋体"/>
          <w:b w:val="0"/>
          <w:bCs w:val="0"/>
          <w:kern w:val="0"/>
          <w:sz w:val="24"/>
          <w:szCs w:val="24"/>
          <w:highlight w:val="none"/>
          <w:lang w:val="en-US" w:eastAsia="zh-CN"/>
        </w:rPr>
        <w:t>服务</w:t>
      </w:r>
      <w:r>
        <w:rPr>
          <w:rFonts w:hint="eastAsia" w:ascii="宋体" w:hAnsi="宋体" w:eastAsia="宋体" w:cs="宋体"/>
          <w:b w:val="0"/>
          <w:bCs w:val="0"/>
          <w:kern w:val="0"/>
          <w:sz w:val="24"/>
          <w:szCs w:val="24"/>
          <w:highlight w:val="none"/>
          <w:lang w:val="zh-CN"/>
        </w:rPr>
        <w:t>期内</w:t>
      </w:r>
      <w:r>
        <w:rPr>
          <w:rFonts w:hint="eastAsia" w:ascii="宋体" w:hAnsi="宋体" w:eastAsia="宋体" w:cs="宋体"/>
          <w:b w:val="0"/>
          <w:bCs w:val="0"/>
          <w:color w:val="auto"/>
          <w:kern w:val="0"/>
          <w:sz w:val="24"/>
          <w:szCs w:val="24"/>
          <w:highlight w:val="none"/>
          <w:lang w:val="en-US" w:eastAsia="zh-CN"/>
        </w:rPr>
        <w:t>食堂范围的所有设施</w:t>
      </w:r>
      <w:r>
        <w:rPr>
          <w:rFonts w:hint="eastAsia" w:ascii="宋体" w:hAnsi="宋体" w:eastAsia="宋体" w:cs="宋体"/>
          <w:b w:val="0"/>
          <w:bCs w:val="0"/>
          <w:color w:val="auto"/>
          <w:kern w:val="0"/>
          <w:sz w:val="24"/>
          <w:szCs w:val="24"/>
          <w:highlight w:val="none"/>
        </w:rPr>
        <w:t>设备维修</w:t>
      </w:r>
      <w:r>
        <w:rPr>
          <w:rFonts w:hint="eastAsia" w:ascii="宋体" w:hAnsi="宋体" w:eastAsia="宋体" w:cs="宋体"/>
          <w:b w:val="0"/>
          <w:bCs w:val="0"/>
          <w:color w:val="auto"/>
          <w:kern w:val="0"/>
          <w:sz w:val="24"/>
          <w:szCs w:val="24"/>
          <w:highlight w:val="none"/>
          <w:lang w:eastAsia="zh-CN"/>
        </w:rPr>
        <w:t>都</w:t>
      </w:r>
      <w:r>
        <w:rPr>
          <w:rFonts w:hint="eastAsia" w:ascii="宋体" w:hAnsi="宋体" w:eastAsia="宋体" w:cs="宋体"/>
          <w:b w:val="0"/>
          <w:bCs w:val="0"/>
          <w:color w:val="auto"/>
          <w:kern w:val="0"/>
          <w:sz w:val="24"/>
          <w:szCs w:val="24"/>
          <w:highlight w:val="none"/>
        </w:rPr>
        <w:t>由</w:t>
      </w:r>
      <w:r>
        <w:rPr>
          <w:rFonts w:hint="eastAsia" w:ascii="宋体" w:hAnsi="宋体" w:eastAsia="宋体" w:cs="宋体"/>
          <w:b w:val="0"/>
          <w:bCs w:val="0"/>
          <w:color w:val="auto"/>
          <w:kern w:val="0"/>
          <w:sz w:val="24"/>
          <w:szCs w:val="24"/>
          <w:highlight w:val="none"/>
          <w:lang w:eastAsia="zh-CN"/>
        </w:rPr>
        <w:t>供应商自行负责</w:t>
      </w:r>
      <w:r>
        <w:rPr>
          <w:rFonts w:hint="eastAsia" w:ascii="宋体" w:hAnsi="宋体" w:eastAsia="宋体" w:cs="宋体"/>
          <w:b w:val="0"/>
          <w:bCs w:val="0"/>
          <w:color w:val="auto"/>
          <w:kern w:val="0"/>
          <w:sz w:val="24"/>
          <w:szCs w:val="24"/>
          <w:highlight w:val="none"/>
        </w:rPr>
        <w:t>（设备质量问题除外）。</w:t>
      </w:r>
    </w:p>
    <w:p w14:paraId="211CE73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rPr>
        <w:t>5</w:t>
      </w:r>
      <w:r>
        <w:rPr>
          <w:rFonts w:hint="eastAsia" w:ascii="宋体" w:hAnsi="宋体" w:eastAsia="宋体" w:cs="宋体"/>
          <w:b w:val="0"/>
          <w:bCs w:val="0"/>
          <w:kern w:val="0"/>
          <w:sz w:val="24"/>
          <w:szCs w:val="24"/>
          <w:highlight w:val="none"/>
          <w:lang w:val="zh-CN"/>
        </w:rPr>
        <w:t>、除以上所述的内容以外的包括卫生保洁费（厨余垃圾处置费、</w:t>
      </w:r>
      <w:r>
        <w:rPr>
          <w:rFonts w:hint="eastAsia" w:ascii="宋体" w:hAnsi="宋体" w:eastAsia="宋体" w:cs="宋体"/>
          <w:b w:val="0"/>
          <w:bCs w:val="0"/>
          <w:kern w:val="0"/>
          <w:sz w:val="24"/>
          <w:szCs w:val="24"/>
          <w:highlight w:val="none"/>
          <w:lang w:val="en-US" w:eastAsia="zh-CN"/>
        </w:rPr>
        <w:t>机器维保费</w:t>
      </w:r>
      <w:r>
        <w:rPr>
          <w:rFonts w:hint="eastAsia" w:ascii="宋体" w:hAnsi="宋体" w:eastAsia="宋体" w:cs="宋体"/>
          <w:b w:val="0"/>
          <w:bCs w:val="0"/>
          <w:kern w:val="0"/>
          <w:sz w:val="24"/>
          <w:szCs w:val="24"/>
          <w:highlight w:val="none"/>
          <w:lang w:val="zh-CN"/>
        </w:rPr>
        <w:t>等）、卫生部门的有关费用等其他相关费用均由供应商自理。</w:t>
      </w:r>
    </w:p>
    <w:p w14:paraId="33C92CA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FF0000"/>
          <w:kern w:val="0"/>
          <w:sz w:val="24"/>
          <w:szCs w:val="24"/>
          <w:highlight w:val="none"/>
          <w:lang w:val="zh-CN"/>
        </w:rPr>
      </w:pPr>
      <w:r>
        <w:rPr>
          <w:rFonts w:hint="eastAsia" w:ascii="宋体" w:hAnsi="宋体" w:eastAsia="宋体" w:cs="宋体"/>
          <w:b w:val="0"/>
          <w:bCs w:val="0"/>
          <w:kern w:val="0"/>
          <w:sz w:val="24"/>
          <w:szCs w:val="24"/>
          <w:highlight w:val="none"/>
        </w:rPr>
        <w:t>6</w:t>
      </w:r>
      <w:r>
        <w:rPr>
          <w:rFonts w:hint="eastAsia" w:ascii="宋体" w:hAnsi="宋体" w:eastAsia="宋体" w:cs="宋体"/>
          <w:b w:val="0"/>
          <w:bCs w:val="0"/>
          <w:kern w:val="0"/>
          <w:sz w:val="24"/>
          <w:szCs w:val="24"/>
          <w:highlight w:val="none"/>
          <w:lang w:val="zh-CN"/>
        </w:rPr>
        <w:t>、</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有权利对食堂工作予以支持，参与对食堂日常工作的指导与监督，并及时指出食堂工作中的不足，以便供应商及时改进。</w:t>
      </w:r>
    </w:p>
    <w:p w14:paraId="0C5C3ADE">
      <w:pPr>
        <w:keepNext w:val="0"/>
        <w:keepLines w:val="0"/>
        <w:pageBreakBefore w:val="0"/>
        <w:kinsoku/>
        <w:wordWrap/>
        <w:overflowPunct/>
        <w:topLinePunct w:val="0"/>
        <w:autoSpaceDE w:val="0"/>
        <w:autoSpaceDN w:val="0"/>
        <w:bidi w:val="0"/>
        <w:adjustRightInd w:val="0"/>
        <w:spacing w:line="360" w:lineRule="auto"/>
        <w:jc w:val="left"/>
        <w:textAlignment w:val="auto"/>
        <w:outlineLvl w:val="1"/>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w:t>
      </w:r>
      <w:r>
        <w:rPr>
          <w:rFonts w:hint="eastAsia" w:ascii="宋体" w:hAnsi="宋体" w:cs="宋体"/>
          <w:b w:val="0"/>
          <w:bCs w:val="0"/>
          <w:kern w:val="0"/>
          <w:sz w:val="24"/>
          <w:szCs w:val="24"/>
          <w:highlight w:val="none"/>
          <w:lang w:val="en-US" w:eastAsia="zh-CN"/>
        </w:rPr>
        <w:t>六</w:t>
      </w:r>
      <w:r>
        <w:rPr>
          <w:rFonts w:hint="eastAsia" w:ascii="宋体" w:hAnsi="宋体" w:eastAsia="宋体" w:cs="宋体"/>
          <w:b w:val="0"/>
          <w:bCs w:val="0"/>
          <w:kern w:val="0"/>
          <w:sz w:val="24"/>
          <w:szCs w:val="24"/>
          <w:highlight w:val="none"/>
          <w:lang w:val="zh-CN"/>
        </w:rPr>
        <w:t>、经营方式</w:t>
      </w:r>
    </w:p>
    <w:p w14:paraId="5049DEBF">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lang w:val="zh-CN"/>
        </w:rPr>
        <w:t>在</w:t>
      </w:r>
      <w:r>
        <w:rPr>
          <w:rFonts w:hint="eastAsia" w:ascii="宋体" w:hAnsi="宋体" w:eastAsia="宋体" w:cs="宋体"/>
          <w:b w:val="0"/>
          <w:bCs w:val="0"/>
          <w:kern w:val="0"/>
          <w:sz w:val="24"/>
          <w:szCs w:val="24"/>
          <w:highlight w:val="none"/>
          <w:lang w:val="en-US" w:eastAsia="zh-CN"/>
        </w:rPr>
        <w:t>服务期</w:t>
      </w:r>
      <w:r>
        <w:rPr>
          <w:rFonts w:hint="eastAsia" w:ascii="宋体" w:hAnsi="宋体" w:eastAsia="宋体" w:cs="宋体"/>
          <w:b w:val="0"/>
          <w:bCs w:val="0"/>
          <w:kern w:val="0"/>
          <w:sz w:val="24"/>
          <w:szCs w:val="24"/>
          <w:highlight w:val="none"/>
          <w:lang w:val="zh-CN"/>
        </w:rPr>
        <w:t>内供应商自主经营南浔区人民医院食堂，在符合招标文件所有条款要求的前提下，</w:t>
      </w:r>
      <w:r>
        <w:rPr>
          <w:rFonts w:hint="eastAsia" w:ascii="宋体" w:hAnsi="宋体" w:eastAsia="宋体" w:cs="宋体"/>
          <w:b w:val="0"/>
          <w:bCs w:val="0"/>
          <w:kern w:val="0"/>
          <w:sz w:val="24"/>
          <w:szCs w:val="24"/>
          <w:highlight w:val="none"/>
          <w:lang w:val="en-US" w:eastAsia="zh-CN"/>
        </w:rPr>
        <w:t>为院方提供服务</w:t>
      </w:r>
      <w:r>
        <w:rPr>
          <w:rFonts w:hint="eastAsia" w:ascii="宋体" w:hAnsi="宋体" w:eastAsia="宋体" w:cs="宋体"/>
          <w:b w:val="0"/>
          <w:bCs w:val="0"/>
          <w:kern w:val="0"/>
          <w:sz w:val="24"/>
          <w:szCs w:val="24"/>
          <w:highlight w:val="none"/>
          <w:lang w:val="zh-CN"/>
        </w:rPr>
        <w:t>。但必须服从院方管理和监督检查等。</w:t>
      </w:r>
    </w:p>
    <w:p w14:paraId="1A7BBAA3">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color w:val="FF0000"/>
          <w:sz w:val="24"/>
          <w:szCs w:val="24"/>
          <w:highlight w:val="none"/>
          <w:lang w:val="en-US" w:eastAsia="zh-CN"/>
        </w:rPr>
      </w:pPr>
      <w:r>
        <w:rPr>
          <w:rFonts w:hint="eastAsia" w:ascii="宋体" w:hAnsi="宋体" w:cs="宋体"/>
          <w:b w:val="0"/>
          <w:bCs w:val="0"/>
          <w:color w:val="FF0000"/>
          <w:kern w:val="0"/>
          <w:sz w:val="24"/>
          <w:szCs w:val="24"/>
          <w:highlight w:val="none"/>
          <w:lang w:val="en-US" w:eastAsia="zh-CN" w:bidi="ar-SA"/>
        </w:rPr>
        <w:t>2、</w:t>
      </w:r>
      <w:r>
        <w:rPr>
          <w:rFonts w:hint="eastAsia" w:hAnsi="宋体" w:cs="宋体"/>
          <w:b w:val="0"/>
          <w:bCs w:val="0"/>
          <w:color w:val="FF0000"/>
          <w:kern w:val="0"/>
          <w:sz w:val="24"/>
          <w:szCs w:val="24"/>
          <w:highlight w:val="none"/>
          <w:lang w:val="en-US" w:eastAsia="zh-CN" w:bidi="ar-SA"/>
        </w:rPr>
        <w:t>供应商</w:t>
      </w:r>
      <w:r>
        <w:rPr>
          <w:rFonts w:hint="eastAsia" w:ascii="宋体" w:hAnsi="宋体" w:eastAsia="宋体" w:cs="宋体"/>
          <w:b w:val="0"/>
          <w:bCs w:val="0"/>
          <w:color w:val="FF0000"/>
          <w:kern w:val="0"/>
          <w:sz w:val="24"/>
          <w:szCs w:val="24"/>
          <w:highlight w:val="none"/>
          <w:lang w:val="en-US" w:eastAsia="zh-CN" w:bidi="ar-SA"/>
        </w:rPr>
        <w:t>根据</w:t>
      </w:r>
      <w:r>
        <w:rPr>
          <w:rFonts w:hint="eastAsia" w:ascii="宋体" w:hAnsi="宋体" w:eastAsia="宋体" w:cs="宋体"/>
          <w:b w:val="0"/>
          <w:bCs w:val="0"/>
          <w:color w:val="FF0000"/>
          <w:sz w:val="24"/>
          <w:szCs w:val="24"/>
          <w:highlight w:val="none"/>
          <w:lang w:val="en-US" w:eastAsia="zh-CN"/>
        </w:rPr>
        <w:t>项目要求自主设计服务方案，比如根据医院提供服务费用的多少，按照不同金额提供不同打包套餐的方式，或者按照菜价基础上打折的方式等，至少提供2套方案；</w:t>
      </w:r>
    </w:p>
    <w:p w14:paraId="4C87298F">
      <w:pPr>
        <w:snapToGrid w:val="0"/>
        <w:spacing w:before="0" w:beforeAutospacing="0" w:after="0" w:afterAutospacing="0" w:line="460" w:lineRule="atLeast"/>
        <w:ind w:firstLine="431" w:firstLineChars="196"/>
        <w:jc w:val="left"/>
        <w:textAlignment w:val="bottom"/>
        <w:rPr>
          <w:rFonts w:hint="eastAsia"/>
          <w:highlight w:val="none"/>
          <w:lang w:val="en-US" w:eastAsia="zh-CN"/>
        </w:rPr>
      </w:pPr>
      <w:r>
        <w:rPr>
          <w:rStyle w:val="72"/>
          <w:rFonts w:hint="eastAsia" w:ascii="宋体" w:hAnsi="宋体" w:eastAsia="宋体" w:cs="宋体"/>
          <w:b w:val="0"/>
          <w:bCs/>
          <w:i w:val="0"/>
          <w:caps w:val="0"/>
          <w:color w:val="auto"/>
          <w:spacing w:val="0"/>
          <w:w w:val="100"/>
          <w:sz w:val="22"/>
          <w:szCs w:val="22"/>
          <w:highlight w:val="none"/>
          <w:lang w:val="en-US" w:eastAsia="zh-CN" w:bidi="ar-SA"/>
        </w:rPr>
        <w:t>1、员工饭菜餐价</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128"/>
        <w:gridCol w:w="2342"/>
        <w:gridCol w:w="1128"/>
        <w:gridCol w:w="3694"/>
      </w:tblGrid>
      <w:tr w14:paraId="1589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14:paraId="08C16821">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序号</w:t>
            </w:r>
          </w:p>
        </w:tc>
        <w:tc>
          <w:tcPr>
            <w:tcW w:w="1180" w:type="dxa"/>
            <w:noWrap w:val="0"/>
            <w:vAlign w:val="center"/>
          </w:tcPr>
          <w:p w14:paraId="7A6380BB">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名称</w:t>
            </w:r>
          </w:p>
        </w:tc>
        <w:tc>
          <w:tcPr>
            <w:tcW w:w="2470" w:type="dxa"/>
            <w:noWrap w:val="0"/>
            <w:vAlign w:val="center"/>
          </w:tcPr>
          <w:p w14:paraId="5946E461">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预算金额（</w:t>
            </w:r>
            <w:r>
              <w:rPr>
                <w:rFonts w:hint="eastAsia" w:ascii="宋体" w:eastAsia="宋体"/>
                <w:b w:val="0"/>
                <w:bCs w:val="0"/>
                <w:color w:val="auto"/>
                <w:sz w:val="22"/>
                <w:szCs w:val="22"/>
                <w:highlight w:val="none"/>
              </w:rPr>
              <w:t>最高限价</w:t>
            </w: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w:t>
            </w:r>
          </w:p>
        </w:tc>
        <w:tc>
          <w:tcPr>
            <w:tcW w:w="1180" w:type="dxa"/>
            <w:noWrap w:val="0"/>
            <w:vAlign w:val="center"/>
          </w:tcPr>
          <w:p w14:paraId="6E205CBD">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要求</w:t>
            </w:r>
          </w:p>
        </w:tc>
        <w:tc>
          <w:tcPr>
            <w:tcW w:w="3924" w:type="dxa"/>
            <w:noWrap w:val="0"/>
            <w:vAlign w:val="center"/>
          </w:tcPr>
          <w:p w14:paraId="6D8217C7">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备注</w:t>
            </w:r>
          </w:p>
        </w:tc>
      </w:tr>
      <w:tr w14:paraId="0EF8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14:paraId="4472699D">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eastAsia="宋体" w:cs="宋体"/>
                <w:b w:val="0"/>
                <w:bCs/>
                <w:i w:val="0"/>
                <w:caps w:val="0"/>
                <w:color w:val="auto"/>
                <w:spacing w:val="0"/>
                <w:w w:val="100"/>
                <w:sz w:val="22"/>
                <w:szCs w:val="22"/>
                <w:highlight w:val="none"/>
                <w:vertAlign w:val="baseline"/>
                <w:lang w:val="en-US" w:eastAsia="zh-CN" w:bidi="ar-SA"/>
              </w:rPr>
              <w:t>1</w:t>
            </w:r>
          </w:p>
        </w:tc>
        <w:tc>
          <w:tcPr>
            <w:tcW w:w="1180" w:type="dxa"/>
            <w:noWrap w:val="0"/>
            <w:vAlign w:val="center"/>
          </w:tcPr>
          <w:p w14:paraId="4EBEF2AB">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中餐</w:t>
            </w:r>
          </w:p>
        </w:tc>
        <w:tc>
          <w:tcPr>
            <w:tcW w:w="2470" w:type="dxa"/>
            <w:noWrap w:val="0"/>
            <w:vAlign w:val="center"/>
          </w:tcPr>
          <w:p w14:paraId="38FF68E8">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6元/餐</w:t>
            </w:r>
          </w:p>
        </w:tc>
        <w:tc>
          <w:tcPr>
            <w:tcW w:w="1180" w:type="dxa"/>
            <w:noWrap w:val="0"/>
            <w:vAlign w:val="center"/>
          </w:tcPr>
          <w:p w14:paraId="4472FA92">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一荤一素</w:t>
            </w:r>
          </w:p>
        </w:tc>
        <w:tc>
          <w:tcPr>
            <w:tcW w:w="3924" w:type="dxa"/>
            <w:noWrap w:val="0"/>
            <w:vAlign w:val="center"/>
          </w:tcPr>
          <w:p w14:paraId="4A93048F">
            <w:pPr>
              <w:widowControl w:val="0"/>
              <w:snapToGrid w:val="0"/>
              <w:spacing w:before="0" w:beforeAutospacing="0" w:after="0" w:afterAutospacing="0" w:line="240" w:lineRule="auto"/>
              <w:jc w:val="both"/>
              <w:textAlignment w:val="bottom"/>
              <w:rPr>
                <w:rStyle w:val="72"/>
                <w:rFonts w:hint="eastAsia" w:ascii="宋体" w:hAnsi="宋体" w:eastAsia="宋体" w:cs="宋体"/>
                <w:b w:val="0"/>
                <w:bCs/>
                <w:i w:val="0"/>
                <w:caps w:val="0"/>
                <w:color w:val="auto"/>
                <w:spacing w:val="0"/>
                <w:w w:val="100"/>
                <w:sz w:val="22"/>
                <w:szCs w:val="22"/>
                <w:highlight w:val="no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饭汤免费供应，每个荤菜不少120g</w:t>
            </w:r>
          </w:p>
        </w:tc>
      </w:tr>
      <w:tr w14:paraId="4F3A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94" w:type="dxa"/>
            <w:noWrap w:val="0"/>
            <w:vAlign w:val="center"/>
          </w:tcPr>
          <w:p w14:paraId="5D356CB3">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eastAsia="宋体" w:cs="宋体"/>
                <w:b w:val="0"/>
                <w:bCs/>
                <w:i w:val="0"/>
                <w:caps w:val="0"/>
                <w:color w:val="auto"/>
                <w:spacing w:val="0"/>
                <w:w w:val="100"/>
                <w:sz w:val="22"/>
                <w:szCs w:val="22"/>
                <w:highlight w:val="none"/>
                <w:vertAlign w:val="baseline"/>
                <w:lang w:val="en-US" w:eastAsia="zh-CN" w:bidi="ar-SA"/>
              </w:rPr>
              <w:t>2</w:t>
            </w:r>
          </w:p>
        </w:tc>
        <w:tc>
          <w:tcPr>
            <w:tcW w:w="1180" w:type="dxa"/>
            <w:noWrap w:val="0"/>
            <w:vAlign w:val="center"/>
          </w:tcPr>
          <w:p w14:paraId="7870338F">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晚餐</w:t>
            </w:r>
          </w:p>
        </w:tc>
        <w:tc>
          <w:tcPr>
            <w:tcW w:w="2470" w:type="dxa"/>
            <w:noWrap w:val="0"/>
            <w:vAlign w:val="center"/>
          </w:tcPr>
          <w:p w14:paraId="73485067">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10元/餐</w:t>
            </w:r>
          </w:p>
        </w:tc>
        <w:tc>
          <w:tcPr>
            <w:tcW w:w="1180" w:type="dxa"/>
            <w:noWrap w:val="0"/>
            <w:vAlign w:val="center"/>
          </w:tcPr>
          <w:p w14:paraId="5E481378">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一荤一素</w:t>
            </w:r>
          </w:p>
        </w:tc>
        <w:tc>
          <w:tcPr>
            <w:tcW w:w="3924" w:type="dxa"/>
            <w:noWrap w:val="0"/>
            <w:vAlign w:val="center"/>
          </w:tcPr>
          <w:p w14:paraId="045E3E86">
            <w:pPr>
              <w:widowControl w:val="0"/>
              <w:snapToGrid w:val="0"/>
              <w:spacing w:before="0" w:beforeAutospacing="0" w:after="0" w:afterAutospacing="0" w:line="240" w:lineRule="auto"/>
              <w:jc w:val="both"/>
              <w:textAlignment w:val="bottom"/>
              <w:rPr>
                <w:rStyle w:val="72"/>
                <w:rFonts w:hint="eastAsia" w:ascii="宋体" w:hAnsi="宋体" w:eastAsia="宋体" w:cs="宋体"/>
                <w:b w:val="0"/>
                <w:bCs/>
                <w:i w:val="0"/>
                <w:caps w:val="0"/>
                <w:color w:val="auto"/>
                <w:spacing w:val="0"/>
                <w:w w:val="100"/>
                <w:sz w:val="22"/>
                <w:szCs w:val="22"/>
                <w:highlight w:val="no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饭汤免费供应，每个荤菜不少120g</w:t>
            </w:r>
          </w:p>
        </w:tc>
      </w:tr>
    </w:tbl>
    <w:p w14:paraId="71485FDD">
      <w:pPr>
        <w:pStyle w:val="11"/>
        <w:rPr>
          <w:rFonts w:hint="eastAsia"/>
          <w:highlight w:val="none"/>
          <w:lang w:val="zh-CN"/>
        </w:rPr>
      </w:pPr>
    </w:p>
    <w:p w14:paraId="15A32697">
      <w:pPr>
        <w:snapToGrid w:val="0"/>
        <w:spacing w:before="0" w:beforeAutospacing="0" w:after="0" w:afterAutospacing="0" w:line="460" w:lineRule="atLeast"/>
        <w:ind w:firstLine="431" w:firstLineChars="196"/>
        <w:jc w:val="left"/>
        <w:textAlignment w:val="bottom"/>
        <w:rPr>
          <w:rStyle w:val="72"/>
          <w:rFonts w:hint="eastAsia" w:ascii="宋体" w:hAnsi="宋体" w:eastAsia="宋体" w:cs="宋体"/>
          <w:b w:val="0"/>
          <w:bCs/>
          <w:i w:val="0"/>
          <w:caps w:val="0"/>
          <w:color w:val="auto"/>
          <w:spacing w:val="0"/>
          <w:w w:val="100"/>
          <w:sz w:val="22"/>
          <w:szCs w:val="22"/>
          <w:highlight w:val="no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2、自行点餐</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778"/>
        <w:gridCol w:w="3689"/>
        <w:gridCol w:w="1836"/>
      </w:tblGrid>
      <w:tr w14:paraId="55BB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4AD37322">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序号</w:t>
            </w:r>
          </w:p>
        </w:tc>
        <w:tc>
          <w:tcPr>
            <w:tcW w:w="1533" w:type="pct"/>
            <w:noWrap w:val="0"/>
            <w:vAlign w:val="top"/>
          </w:tcPr>
          <w:p w14:paraId="6421D4E8">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名称</w:t>
            </w:r>
          </w:p>
        </w:tc>
        <w:tc>
          <w:tcPr>
            <w:tcW w:w="2036" w:type="pct"/>
            <w:noWrap w:val="0"/>
            <w:vAlign w:val="top"/>
          </w:tcPr>
          <w:p w14:paraId="0D005A6D">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固定单价</w:t>
            </w:r>
          </w:p>
        </w:tc>
        <w:tc>
          <w:tcPr>
            <w:tcW w:w="1013" w:type="pct"/>
            <w:noWrap w:val="0"/>
            <w:vAlign w:val="top"/>
          </w:tcPr>
          <w:p w14:paraId="7B12C486">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备注</w:t>
            </w:r>
          </w:p>
        </w:tc>
      </w:tr>
      <w:tr w14:paraId="2867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1778D6F5">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1</w:t>
            </w:r>
          </w:p>
        </w:tc>
        <w:tc>
          <w:tcPr>
            <w:tcW w:w="1533" w:type="pct"/>
            <w:noWrap w:val="0"/>
            <w:vAlign w:val="top"/>
          </w:tcPr>
          <w:p w14:paraId="20BEDB61">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荤菜</w:t>
            </w:r>
          </w:p>
        </w:tc>
        <w:tc>
          <w:tcPr>
            <w:tcW w:w="2036" w:type="pct"/>
            <w:noWrap w:val="0"/>
            <w:vAlign w:val="top"/>
          </w:tcPr>
          <w:p w14:paraId="34C3C152">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6</w:t>
            </w:r>
            <w:r>
              <w:rPr>
                <w:rStyle w:val="72"/>
                <w:rFonts w:hint="eastAsia" w:ascii="宋体" w:eastAsia="宋体" w:cs="宋体"/>
                <w:b w:val="0"/>
                <w:bCs/>
                <w:i w:val="0"/>
                <w:caps w:val="0"/>
                <w:color w:val="auto"/>
                <w:spacing w:val="0"/>
                <w:w w:val="100"/>
                <w:sz w:val="22"/>
                <w:szCs w:val="22"/>
                <w:highlight w:val="none"/>
                <w:vertAlign w:val="baseline"/>
                <w:lang w:val="en-US" w:eastAsia="zh-CN" w:bidi="ar-SA"/>
              </w:rPr>
              <w:t>-10</w:t>
            </w: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元</w:t>
            </w:r>
          </w:p>
        </w:tc>
        <w:tc>
          <w:tcPr>
            <w:tcW w:w="1013" w:type="pct"/>
            <w:noWrap w:val="0"/>
            <w:vAlign w:val="top"/>
          </w:tcPr>
          <w:p w14:paraId="234288A9">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不少</w:t>
            </w:r>
            <w:r>
              <w:rPr>
                <w:rStyle w:val="72"/>
                <w:rFonts w:hint="eastAsia" w:ascii="宋体" w:eastAsia="宋体" w:cs="宋体"/>
                <w:b w:val="0"/>
                <w:bCs/>
                <w:i w:val="0"/>
                <w:caps w:val="0"/>
                <w:color w:val="auto"/>
                <w:spacing w:val="0"/>
                <w:w w:val="100"/>
                <w:sz w:val="22"/>
                <w:szCs w:val="22"/>
                <w:highlight w:val="none"/>
                <w:lang w:val="en-US" w:eastAsia="zh-CN" w:bidi="ar-SA"/>
              </w:rPr>
              <w:t>于</w:t>
            </w:r>
            <w:r>
              <w:rPr>
                <w:rStyle w:val="72"/>
                <w:rFonts w:hint="eastAsia" w:ascii="宋体" w:hAnsi="宋体" w:eastAsia="宋体" w:cs="宋体"/>
                <w:b w:val="0"/>
                <w:bCs/>
                <w:i w:val="0"/>
                <w:caps w:val="0"/>
                <w:color w:val="auto"/>
                <w:spacing w:val="0"/>
                <w:w w:val="100"/>
                <w:sz w:val="22"/>
                <w:szCs w:val="22"/>
                <w:highlight w:val="none"/>
                <w:lang w:val="en-US" w:eastAsia="zh-CN" w:bidi="ar-SA"/>
              </w:rPr>
              <w:t>1</w:t>
            </w:r>
            <w:r>
              <w:rPr>
                <w:rStyle w:val="72"/>
                <w:rFonts w:hint="eastAsia" w:ascii="宋体" w:eastAsia="宋体" w:cs="宋体"/>
                <w:b w:val="0"/>
                <w:bCs/>
                <w:i w:val="0"/>
                <w:caps w:val="0"/>
                <w:color w:val="auto"/>
                <w:spacing w:val="0"/>
                <w:w w:val="100"/>
                <w:sz w:val="22"/>
                <w:szCs w:val="22"/>
                <w:highlight w:val="none"/>
                <w:lang w:val="en-US" w:eastAsia="zh-CN" w:bidi="ar-SA"/>
              </w:rPr>
              <w:t>0</w:t>
            </w:r>
            <w:r>
              <w:rPr>
                <w:rStyle w:val="72"/>
                <w:rFonts w:hint="eastAsia" w:ascii="宋体" w:hAnsi="宋体" w:eastAsia="宋体" w:cs="宋体"/>
                <w:b w:val="0"/>
                <w:bCs/>
                <w:i w:val="0"/>
                <w:caps w:val="0"/>
                <w:color w:val="auto"/>
                <w:spacing w:val="0"/>
                <w:w w:val="100"/>
                <w:sz w:val="22"/>
                <w:szCs w:val="22"/>
                <w:highlight w:val="none"/>
                <w:lang w:val="en-US" w:eastAsia="zh-CN" w:bidi="ar-SA"/>
              </w:rPr>
              <w:t>0g</w:t>
            </w:r>
          </w:p>
        </w:tc>
      </w:tr>
      <w:tr w14:paraId="2FA4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6A9359C7">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2</w:t>
            </w:r>
          </w:p>
        </w:tc>
        <w:tc>
          <w:tcPr>
            <w:tcW w:w="1533" w:type="pct"/>
            <w:noWrap w:val="0"/>
            <w:vAlign w:val="top"/>
          </w:tcPr>
          <w:p w14:paraId="7F2E537C">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半荤菜</w:t>
            </w:r>
          </w:p>
        </w:tc>
        <w:tc>
          <w:tcPr>
            <w:tcW w:w="2036" w:type="pct"/>
            <w:noWrap w:val="0"/>
            <w:vAlign w:val="top"/>
          </w:tcPr>
          <w:p w14:paraId="294F6330">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3</w:t>
            </w:r>
            <w:r>
              <w:rPr>
                <w:rStyle w:val="72"/>
                <w:rFonts w:hint="eastAsia" w:ascii="宋体" w:eastAsia="宋体" w:cs="宋体"/>
                <w:b w:val="0"/>
                <w:bCs/>
                <w:i w:val="0"/>
                <w:caps w:val="0"/>
                <w:color w:val="auto"/>
                <w:spacing w:val="0"/>
                <w:w w:val="100"/>
                <w:sz w:val="22"/>
                <w:szCs w:val="22"/>
                <w:highlight w:val="none"/>
                <w:vertAlign w:val="baseline"/>
                <w:lang w:val="en-US" w:eastAsia="zh-CN" w:bidi="ar-SA"/>
              </w:rPr>
              <w:t>-5</w:t>
            </w: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元</w:t>
            </w:r>
          </w:p>
        </w:tc>
        <w:tc>
          <w:tcPr>
            <w:tcW w:w="1013" w:type="pct"/>
            <w:noWrap w:val="0"/>
            <w:vAlign w:val="top"/>
          </w:tcPr>
          <w:p w14:paraId="5F1F0EB0">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不少</w:t>
            </w:r>
            <w:r>
              <w:rPr>
                <w:rStyle w:val="72"/>
                <w:rFonts w:hint="eastAsia" w:ascii="宋体" w:eastAsia="宋体" w:cs="宋体"/>
                <w:b w:val="0"/>
                <w:bCs/>
                <w:i w:val="0"/>
                <w:caps w:val="0"/>
                <w:color w:val="auto"/>
                <w:spacing w:val="0"/>
                <w:w w:val="100"/>
                <w:sz w:val="22"/>
                <w:szCs w:val="22"/>
                <w:highlight w:val="none"/>
                <w:lang w:val="en-US" w:eastAsia="zh-CN" w:bidi="ar-SA"/>
              </w:rPr>
              <w:t>于</w:t>
            </w:r>
            <w:r>
              <w:rPr>
                <w:rStyle w:val="72"/>
                <w:rFonts w:hint="eastAsia" w:ascii="宋体" w:hAnsi="宋体" w:eastAsia="宋体" w:cs="宋体"/>
                <w:b w:val="0"/>
                <w:bCs/>
                <w:i w:val="0"/>
                <w:caps w:val="0"/>
                <w:color w:val="auto"/>
                <w:spacing w:val="0"/>
                <w:w w:val="100"/>
                <w:sz w:val="22"/>
                <w:szCs w:val="22"/>
                <w:highlight w:val="none"/>
                <w:lang w:val="en-US" w:eastAsia="zh-CN" w:bidi="ar-SA"/>
              </w:rPr>
              <w:t>1</w:t>
            </w:r>
            <w:r>
              <w:rPr>
                <w:rStyle w:val="72"/>
                <w:rFonts w:hint="eastAsia" w:ascii="宋体" w:eastAsia="宋体" w:cs="宋体"/>
                <w:b w:val="0"/>
                <w:bCs/>
                <w:i w:val="0"/>
                <w:caps w:val="0"/>
                <w:color w:val="auto"/>
                <w:spacing w:val="0"/>
                <w:w w:val="100"/>
                <w:sz w:val="22"/>
                <w:szCs w:val="22"/>
                <w:highlight w:val="none"/>
                <w:lang w:val="en-US" w:eastAsia="zh-CN" w:bidi="ar-SA"/>
              </w:rPr>
              <w:t>0</w:t>
            </w:r>
            <w:r>
              <w:rPr>
                <w:rStyle w:val="72"/>
                <w:rFonts w:hint="eastAsia" w:ascii="宋体" w:hAnsi="宋体" w:eastAsia="宋体" w:cs="宋体"/>
                <w:b w:val="0"/>
                <w:bCs/>
                <w:i w:val="0"/>
                <w:caps w:val="0"/>
                <w:color w:val="auto"/>
                <w:spacing w:val="0"/>
                <w:w w:val="100"/>
                <w:sz w:val="22"/>
                <w:szCs w:val="22"/>
                <w:highlight w:val="none"/>
                <w:lang w:val="en-US" w:eastAsia="zh-CN" w:bidi="ar-SA"/>
              </w:rPr>
              <w:t>0g</w:t>
            </w:r>
          </w:p>
        </w:tc>
      </w:tr>
      <w:tr w14:paraId="2D07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30C1F81D">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3</w:t>
            </w:r>
          </w:p>
        </w:tc>
        <w:tc>
          <w:tcPr>
            <w:tcW w:w="1533" w:type="pct"/>
            <w:noWrap w:val="0"/>
            <w:vAlign w:val="top"/>
          </w:tcPr>
          <w:p w14:paraId="5CBF5FC3">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素菜</w:t>
            </w:r>
          </w:p>
        </w:tc>
        <w:tc>
          <w:tcPr>
            <w:tcW w:w="2036" w:type="pct"/>
            <w:noWrap w:val="0"/>
            <w:vAlign w:val="top"/>
          </w:tcPr>
          <w:p w14:paraId="51E51A26">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2-3元</w:t>
            </w:r>
          </w:p>
        </w:tc>
        <w:tc>
          <w:tcPr>
            <w:tcW w:w="1013" w:type="pct"/>
            <w:noWrap w:val="0"/>
            <w:vAlign w:val="top"/>
          </w:tcPr>
          <w:p w14:paraId="48B80906">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不少</w:t>
            </w:r>
            <w:r>
              <w:rPr>
                <w:rStyle w:val="72"/>
                <w:rFonts w:hint="eastAsia" w:ascii="宋体" w:eastAsia="宋体" w:cs="宋体"/>
                <w:b w:val="0"/>
                <w:bCs/>
                <w:i w:val="0"/>
                <w:caps w:val="0"/>
                <w:color w:val="auto"/>
                <w:spacing w:val="0"/>
                <w:w w:val="100"/>
                <w:sz w:val="22"/>
                <w:szCs w:val="22"/>
                <w:highlight w:val="none"/>
                <w:lang w:val="en-US" w:eastAsia="zh-CN" w:bidi="ar-SA"/>
              </w:rPr>
              <w:t>于</w:t>
            </w:r>
            <w:r>
              <w:rPr>
                <w:rStyle w:val="72"/>
                <w:rFonts w:hint="eastAsia" w:ascii="宋体" w:hAnsi="宋体" w:eastAsia="宋体" w:cs="宋体"/>
                <w:b w:val="0"/>
                <w:bCs/>
                <w:i w:val="0"/>
                <w:caps w:val="0"/>
                <w:color w:val="auto"/>
                <w:spacing w:val="0"/>
                <w:w w:val="100"/>
                <w:sz w:val="22"/>
                <w:szCs w:val="22"/>
                <w:highlight w:val="none"/>
                <w:lang w:val="en-US" w:eastAsia="zh-CN" w:bidi="ar-SA"/>
              </w:rPr>
              <w:t>1</w:t>
            </w:r>
            <w:r>
              <w:rPr>
                <w:rStyle w:val="72"/>
                <w:rFonts w:hint="eastAsia" w:ascii="宋体" w:eastAsia="宋体" w:cs="宋体"/>
                <w:b w:val="0"/>
                <w:bCs/>
                <w:i w:val="0"/>
                <w:caps w:val="0"/>
                <w:color w:val="auto"/>
                <w:spacing w:val="0"/>
                <w:w w:val="100"/>
                <w:sz w:val="22"/>
                <w:szCs w:val="22"/>
                <w:highlight w:val="none"/>
                <w:lang w:val="en-US" w:eastAsia="zh-CN" w:bidi="ar-SA"/>
              </w:rPr>
              <w:t>0</w:t>
            </w:r>
            <w:r>
              <w:rPr>
                <w:rStyle w:val="72"/>
                <w:rFonts w:hint="eastAsia" w:ascii="宋体" w:hAnsi="宋体" w:eastAsia="宋体" w:cs="宋体"/>
                <w:b w:val="0"/>
                <w:bCs/>
                <w:i w:val="0"/>
                <w:caps w:val="0"/>
                <w:color w:val="auto"/>
                <w:spacing w:val="0"/>
                <w:w w:val="100"/>
                <w:sz w:val="22"/>
                <w:szCs w:val="22"/>
                <w:highlight w:val="none"/>
                <w:lang w:val="en-US" w:eastAsia="zh-CN" w:bidi="ar-SA"/>
              </w:rPr>
              <w:t>0g</w:t>
            </w:r>
          </w:p>
        </w:tc>
      </w:tr>
      <w:tr w14:paraId="03E2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top"/>
          </w:tcPr>
          <w:p w14:paraId="44494023">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4</w:t>
            </w:r>
          </w:p>
        </w:tc>
        <w:tc>
          <w:tcPr>
            <w:tcW w:w="1533" w:type="pct"/>
            <w:noWrap w:val="0"/>
            <w:vAlign w:val="top"/>
          </w:tcPr>
          <w:p w14:paraId="37A66706">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米饭</w:t>
            </w:r>
          </w:p>
        </w:tc>
        <w:tc>
          <w:tcPr>
            <w:tcW w:w="2036" w:type="pct"/>
            <w:noWrap w:val="0"/>
            <w:vAlign w:val="top"/>
          </w:tcPr>
          <w:p w14:paraId="0EBAC81B">
            <w:pPr>
              <w:widowControl w:val="0"/>
              <w:snapToGrid w:val="0"/>
              <w:spacing w:before="0" w:beforeAutospacing="0" w:after="0" w:afterAutospacing="0" w:line="460" w:lineRule="atLeast"/>
              <w:jc w:val="center"/>
              <w:textAlignment w:val="bottom"/>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pPr>
            <w:r>
              <w:rPr>
                <w:rStyle w:val="72"/>
                <w:rFonts w:hint="eastAsia" w:ascii="宋体" w:hAnsi="宋体" w:eastAsia="宋体" w:cs="宋体"/>
                <w:b w:val="0"/>
                <w:bCs/>
                <w:i w:val="0"/>
                <w:caps w:val="0"/>
                <w:color w:val="auto"/>
                <w:spacing w:val="0"/>
                <w:w w:val="100"/>
                <w:sz w:val="22"/>
                <w:szCs w:val="22"/>
                <w:highlight w:val="none"/>
                <w:vertAlign w:val="baseline"/>
                <w:lang w:val="en-US" w:eastAsia="zh-CN" w:bidi="ar-SA"/>
              </w:rPr>
              <w:t>1元</w:t>
            </w:r>
          </w:p>
        </w:tc>
        <w:tc>
          <w:tcPr>
            <w:tcW w:w="1013" w:type="pct"/>
            <w:noWrap w:val="0"/>
            <w:vAlign w:val="top"/>
          </w:tcPr>
          <w:p w14:paraId="587D24F5">
            <w:pPr>
              <w:widowControl w:val="0"/>
              <w:snapToGrid w:val="0"/>
              <w:spacing w:before="0" w:beforeAutospacing="0" w:after="0" w:afterAutospacing="0" w:line="460" w:lineRule="atLeast"/>
              <w:jc w:val="center"/>
              <w:textAlignment w:val="bottom"/>
              <w:rPr>
                <w:rStyle w:val="72"/>
                <w:rFonts w:hint="default" w:ascii="宋体" w:hAnsi="宋体" w:eastAsia="宋体" w:cs="宋体"/>
                <w:b w:val="0"/>
                <w:bCs/>
                <w:i w:val="0"/>
                <w:caps w:val="0"/>
                <w:color w:val="auto"/>
                <w:spacing w:val="0"/>
                <w:w w:val="100"/>
                <w:sz w:val="22"/>
                <w:szCs w:val="22"/>
                <w:highlight w:val="none"/>
                <w:lang w:val="en-US" w:eastAsia="zh-CN" w:bidi="ar-SA"/>
              </w:rPr>
            </w:pPr>
            <w:r>
              <w:rPr>
                <w:rStyle w:val="72"/>
                <w:rFonts w:hint="eastAsia" w:ascii="宋体" w:hAnsi="宋体" w:eastAsia="宋体" w:cs="宋体"/>
                <w:b w:val="0"/>
                <w:bCs/>
                <w:i w:val="0"/>
                <w:caps w:val="0"/>
                <w:color w:val="auto"/>
                <w:spacing w:val="0"/>
                <w:w w:val="100"/>
                <w:sz w:val="22"/>
                <w:szCs w:val="22"/>
                <w:highlight w:val="none"/>
                <w:lang w:val="en-US" w:eastAsia="zh-CN" w:bidi="ar-SA"/>
              </w:rPr>
              <w:t>一碗</w:t>
            </w:r>
          </w:p>
        </w:tc>
      </w:tr>
    </w:tbl>
    <w:p w14:paraId="315E601E">
      <w:pPr>
        <w:pStyle w:val="12"/>
        <w:rPr>
          <w:rFonts w:hint="eastAsia"/>
          <w:lang w:val="zh-CN"/>
        </w:rPr>
      </w:pPr>
    </w:p>
    <w:p w14:paraId="5674969C">
      <w:pPr>
        <w:keepNext w:val="0"/>
        <w:keepLines w:val="0"/>
        <w:pageBreakBefore w:val="0"/>
        <w:numPr>
          <w:ilvl w:val="0"/>
          <w:numId w:val="0"/>
        </w:numPr>
        <w:kinsoku/>
        <w:wordWrap/>
        <w:overflowPunct/>
        <w:topLinePunct w:val="0"/>
        <w:bidi w:val="0"/>
        <w:spacing w:line="360" w:lineRule="auto"/>
        <w:ind w:leftChars="0" w:firstLine="420" w:firstLine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lang w:val="zh-CN" w:eastAsia="zh-CN"/>
        </w:rPr>
        <w:t>能源消耗</w:t>
      </w:r>
      <w:r>
        <w:rPr>
          <w:rFonts w:hint="eastAsia" w:ascii="宋体" w:hAnsi="宋体" w:eastAsia="宋体" w:cs="宋体"/>
          <w:b w:val="0"/>
          <w:bCs w:val="0"/>
          <w:color w:val="auto"/>
          <w:kern w:val="0"/>
          <w:sz w:val="24"/>
          <w:szCs w:val="24"/>
          <w:highlight w:val="none"/>
        </w:rPr>
        <w:t>：水、电、天然气</w:t>
      </w:r>
      <w:r>
        <w:rPr>
          <w:rFonts w:hint="eastAsia" w:ascii="宋体" w:hAnsi="宋体" w:eastAsia="宋体" w:cs="宋体"/>
          <w:b w:val="0"/>
          <w:bCs w:val="0"/>
          <w:color w:val="auto"/>
          <w:kern w:val="0"/>
          <w:sz w:val="24"/>
          <w:szCs w:val="24"/>
          <w:highlight w:val="none"/>
          <w:lang w:eastAsia="zh-CN"/>
        </w:rPr>
        <w:t>等</w:t>
      </w:r>
      <w:r>
        <w:rPr>
          <w:rFonts w:hint="eastAsia" w:ascii="宋体" w:hAnsi="宋体" w:eastAsia="宋体" w:cs="宋体"/>
          <w:b w:val="0"/>
          <w:bCs w:val="0"/>
          <w:color w:val="auto"/>
          <w:kern w:val="0"/>
          <w:sz w:val="24"/>
          <w:szCs w:val="24"/>
          <w:highlight w:val="none"/>
        </w:rPr>
        <w:t>均由</w:t>
      </w:r>
      <w:r>
        <w:rPr>
          <w:rFonts w:hint="eastAsia" w:ascii="宋体" w:hAnsi="宋体" w:eastAsia="宋体" w:cs="宋体"/>
          <w:b w:val="0"/>
          <w:bCs w:val="0"/>
          <w:color w:val="auto"/>
          <w:kern w:val="0"/>
          <w:sz w:val="24"/>
          <w:szCs w:val="24"/>
          <w:highlight w:val="none"/>
          <w:lang w:eastAsia="zh-CN"/>
        </w:rPr>
        <w:t>供应商承担支付</w:t>
      </w:r>
      <w:r>
        <w:rPr>
          <w:rFonts w:hint="eastAsia" w:ascii="宋体" w:hAnsi="宋体" w:eastAsia="宋体" w:cs="宋体"/>
          <w:b w:val="0"/>
          <w:bCs w:val="0"/>
          <w:color w:val="auto"/>
          <w:kern w:val="0"/>
          <w:sz w:val="24"/>
          <w:szCs w:val="24"/>
          <w:highlight w:val="none"/>
        </w:rPr>
        <w:t>。</w:t>
      </w:r>
    </w:p>
    <w:p w14:paraId="5B0EECCF">
      <w:pPr>
        <w:keepNext w:val="0"/>
        <w:keepLines w:val="0"/>
        <w:pageBreakBefore w:val="0"/>
        <w:kinsoku/>
        <w:wordWrap/>
        <w:overflowPunct/>
        <w:topLinePunct w:val="0"/>
        <w:bidi w:val="0"/>
        <w:spacing w:line="360" w:lineRule="auto"/>
        <w:ind w:firstLine="420" w:firstLineChars="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为加强管理</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方便客户，售饭菜时须支持微信、支付宝等手机便捷支付。一楼餐厅</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可通过微信、支付宝和现金消费；</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二楼职工餐厅不进行现金交易</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，须支持</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刷卡</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微信、支付宝</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结算</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病房和医技科室等临床区域须有现场和网络两种订餐模式订餐消费结算。</w:t>
      </w:r>
    </w:p>
    <w:p w14:paraId="5AE46D07">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七</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、服务质量要求</w:t>
      </w:r>
    </w:p>
    <w:p w14:paraId="4BEB869B">
      <w:pPr>
        <w:keepNext w:val="0"/>
        <w:keepLines w:val="0"/>
        <w:pageBreakBefore w:val="0"/>
        <w:kinsoku/>
        <w:wordWrap/>
        <w:overflowPunct/>
        <w:topLinePunct w:val="0"/>
        <w:autoSpaceDE w:val="0"/>
        <w:autoSpaceDN w:val="0"/>
        <w:bidi w:val="0"/>
        <w:adjustRightInd w:val="0"/>
        <w:spacing w:line="360" w:lineRule="auto"/>
        <w:ind w:firstLine="435"/>
        <w:textAlignment w:val="auto"/>
        <w:outlineLvl w:val="2"/>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（一）供应商必须达到的服务要求</w:t>
      </w:r>
    </w:p>
    <w:p w14:paraId="3A4E6356">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l、供应商须本着对企业品牌的延伸，以社会化效益为重的原则进行报价。</w:t>
      </w:r>
    </w:p>
    <w:p w14:paraId="3071402F">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2、供应商须在对现场、周边环境全面了解的情况下编制科学合理、切实可行的实施计划以及具体的保障措施、工作程序。</w:t>
      </w:r>
    </w:p>
    <w:p w14:paraId="698BFCC7">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3、供应商应制定具体的质量保证措施和相关服务承诺，如因服务质量未达到要求，供应商应因此承担责任和经济赔偿。</w:t>
      </w:r>
    </w:p>
    <w:p w14:paraId="60FDF08C">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4、供应商须按现代企业制度运行，发挥自身优势，以热心、爱心、专心、贴心的服务，提供全方位、一体化的专业服务保障，确保食堂正常</w:t>
      </w:r>
      <w:r>
        <w:rPr>
          <w:rFonts w:hint="eastAsia" w:ascii="宋体" w:hAnsi="宋体" w:eastAsia="宋体" w:cs="宋体"/>
          <w:b w:val="0"/>
          <w:bCs w:val="0"/>
          <w:kern w:val="0"/>
          <w:sz w:val="24"/>
          <w:szCs w:val="24"/>
          <w:highlight w:val="none"/>
          <w:lang w:val="zh-CN"/>
        </w:rPr>
        <w:t>运作，各项重大活动顺利完成。</w:t>
      </w:r>
    </w:p>
    <w:p w14:paraId="70FF4655">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5、供应商达不到</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要求或供应商的各项服务承诺，</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有权要求其整改，直至扣款或终止合同。供应商所有的工作除应按照供应商的内部流程实施外，还应接受</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或第三方的监督检查、考核。</w:t>
      </w:r>
    </w:p>
    <w:p w14:paraId="7E3477A9">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val="zh-CN"/>
        </w:rPr>
        <w:t>、重要岗位人员必须保持稳定，若有人员更换调动，须提前通知</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认可，并且在2个工作日内补充该岗位工作人员。</w:t>
      </w:r>
    </w:p>
    <w:p w14:paraId="370D5DB3">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4"/>
          <w:szCs w:val="24"/>
          <w:highlight w:val="yellow"/>
          <w:lang w:val="zh-CN"/>
          <w14:textFill>
            <w14:solidFill>
              <w14:schemeClr w14:val="tx1"/>
            </w14:solidFill>
          </w14:textFill>
        </w:rPr>
        <w:t>、供应商须提供每个员工的身份证、健康合格证等复印件。</w:t>
      </w:r>
    </w:p>
    <w:p w14:paraId="6B6D31A3">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、从事餐饮服务的所有人员须穿戴清洁的工作服、帽（售菜人员、备餐人员、冷拼人员还须配备清洁的手套、口罩），每个工种服装样式经</w:t>
      </w:r>
      <w:r>
        <w:rPr>
          <w:rFonts w:hint="eastAsia" w:ascii="宋体" w:hAnsi="宋体" w:cs="宋体"/>
          <w:b w:val="0"/>
          <w:bCs w:val="0"/>
          <w:color w:val="000000" w:themeColor="text1"/>
          <w:kern w:val="0"/>
          <w:sz w:val="24"/>
          <w:szCs w:val="24"/>
          <w:highlight w:val="none"/>
          <w:lang w:val="zh-CN"/>
          <w14:textFill>
            <w14:solidFill>
              <w14:schemeClr w14:val="tx1"/>
            </w14:solidFill>
          </w14:textFill>
        </w:rPr>
        <w:t>采购方</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审核后由供应商负责统一制作，所需费用由供应商自行承担。</w:t>
      </w:r>
    </w:p>
    <w:p w14:paraId="593ACE31">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、供应商须对食堂工作人员进行定期专业培训并达到相关服务要求，具备良好的服务态度和业务水平。招聘员工的年龄原则上男性应不超过5</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周岁，女性应不超过5</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周岁，勤杂、切配、厨师、送餐岗位根据个人身体状况经甲方同意可适当放宽年龄要求，但须控制在男、女均不超过60周岁，且不超过总人数的50%。总体要求所招聘员工有一定的文化水平，至少能读懂报纸内容。培训合格后上岗，同时要保证人员的相对稳定。</w:t>
      </w:r>
    </w:p>
    <w:p w14:paraId="54DD4D0D">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新成交</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供应商与原供应商做好交接工作，掌握厨房设备的使用与维护方法，不得影响正常的餐饮服务。</w:t>
      </w:r>
    </w:p>
    <w:p w14:paraId="73A0C553">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lang w:val="zh-CN"/>
        </w:rPr>
        <w:t>、保证食品卫生，防止食品污染和有害因素对人体的危害。必须认真贯彻执行《中华人民共和国食品卫生法》及本地相关部门的各项规章制度，对可能发生的各种卫生问题及处置方法负责。</w:t>
      </w:r>
    </w:p>
    <w:p w14:paraId="190762B8">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val="zh-CN"/>
        </w:rPr>
        <w:t>、</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对食堂的卫生、质量、价格、服务态度等方面拥有检查、监督、处罚的权力，供应商应无条件服从</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的管理。</w:t>
      </w:r>
    </w:p>
    <w:p w14:paraId="4838D7F8">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lang w:val="zh-CN"/>
        </w:rPr>
        <w:t>、卫生、工商、税务、食品药监等行政部门收取的有关费用都由供应商负责。</w:t>
      </w:r>
    </w:p>
    <w:p w14:paraId="49A70233">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lang w:val="zh-CN"/>
        </w:rPr>
        <w:t>、本次招标要求供应商配备的食堂工作人员必须按照现行《民法典》的规定，全部参加国家法定的社会保险及达到国家对用人单位规定的各项福利要求。</w:t>
      </w:r>
    </w:p>
    <w:p w14:paraId="533963C2">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、成交供应商必须具备或另行办理与本食堂相关的卫生许可证、本地工商税务部门注册登记、消防部门的专用证件等，所需费用由供应商自理。</w:t>
      </w:r>
    </w:p>
    <w:p w14:paraId="76FEB096">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val="zh-CN"/>
        </w:rPr>
        <w:t>、合同期内，食堂消防、安全、卫生由供应商负责。如因供应商责任发生火灾、食物中毒、环境污染、安全责任等事故，则</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有权</w:t>
      </w:r>
      <w:r>
        <w:rPr>
          <w:rFonts w:hint="eastAsia" w:ascii="宋体" w:hAnsi="宋体" w:eastAsia="宋体" w:cs="宋体"/>
          <w:b w:val="0"/>
          <w:bCs w:val="0"/>
          <w:kern w:val="0"/>
          <w:sz w:val="24"/>
          <w:szCs w:val="24"/>
          <w:highlight w:val="none"/>
          <w:lang w:val="en-US" w:eastAsia="zh-CN"/>
        </w:rPr>
        <w:t>罚款</w:t>
      </w:r>
      <w:r>
        <w:rPr>
          <w:rFonts w:hint="eastAsia" w:ascii="宋体" w:hAnsi="宋体" w:eastAsia="宋体" w:cs="宋体"/>
          <w:b w:val="0"/>
          <w:bCs w:val="0"/>
          <w:kern w:val="0"/>
          <w:sz w:val="24"/>
          <w:szCs w:val="24"/>
          <w:highlight w:val="none"/>
          <w:lang w:val="zh-CN"/>
        </w:rPr>
        <w:t>并中止合同，所有损失由供应商承担，并依照相关法律追究供应商责任。</w:t>
      </w:r>
    </w:p>
    <w:p w14:paraId="0E510ACB">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7</w:t>
      </w:r>
      <w:r>
        <w:rPr>
          <w:rFonts w:hint="eastAsia" w:ascii="宋体" w:hAnsi="宋体" w:eastAsia="宋体" w:cs="宋体"/>
          <w:b w:val="0"/>
          <w:bCs w:val="0"/>
          <w:kern w:val="0"/>
          <w:sz w:val="24"/>
          <w:szCs w:val="24"/>
          <w:highlight w:val="none"/>
          <w:lang w:val="zh-CN"/>
        </w:rPr>
        <w:t>、供应商每餐所有食品均须按照规定做好留样48小时，并做好记录。</w:t>
      </w:r>
    </w:p>
    <w:p w14:paraId="7F4C715D">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kern w:val="0"/>
          <w:sz w:val="24"/>
          <w:szCs w:val="24"/>
          <w:highlight w:val="none"/>
          <w:lang w:val="zh-CN"/>
        </w:rPr>
        <w:t>1</w:t>
      </w:r>
      <w:r>
        <w:rPr>
          <w:rFonts w:hint="eastAsia" w:ascii="宋体" w:hAnsi="宋体" w:cs="宋体"/>
          <w:b w:val="0"/>
          <w:bCs w:val="0"/>
          <w:kern w:val="0"/>
          <w:sz w:val="24"/>
          <w:szCs w:val="24"/>
          <w:highlight w:val="none"/>
          <w:lang w:val="en-US" w:eastAsia="zh-CN"/>
        </w:rPr>
        <w:t>8</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、原材料及低值易耗品的采购由供应商负责，采购人负责监督管理，</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必须符合国家相关的法律法规和医院的相关规定</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要求食材新鲜，食用油</w:t>
      </w:r>
      <w:r>
        <w:rPr>
          <w:rFonts w:hint="eastAsia" w:ascii="宋体" w:hAnsi="宋体" w:cs="宋体"/>
          <w:b w:val="0"/>
          <w:bCs w:val="0"/>
          <w:color w:val="000000" w:themeColor="text1"/>
          <w:kern w:val="0"/>
          <w:sz w:val="24"/>
          <w:szCs w:val="24"/>
          <w:highlight w:val="none"/>
          <w:lang w:val="zh-CN"/>
          <w14:textFill>
            <w14:solidFill>
              <w14:schemeClr w14:val="tx1"/>
            </w14:solidFill>
          </w14:textFill>
        </w:rPr>
        <w:t>、</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调味品</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国内知名品牌，且符合健康理念。</w:t>
      </w:r>
      <w:r>
        <w:rPr>
          <w:rFonts w:hint="eastAsia" w:ascii="宋体" w:hAnsi="宋体" w:eastAsia="宋体" w:cs="宋体"/>
          <w:b w:val="0"/>
          <w:bCs w:val="0"/>
          <w:color w:val="000000" w:themeColor="text1"/>
          <w:kern w:val="0"/>
          <w:sz w:val="24"/>
          <w:szCs w:val="24"/>
          <w:highlight w:val="none"/>
          <w:lang w:val="zh-CN" w:eastAsia="zh-CN" w:bidi="ar-SA"/>
          <w14:textFill>
            <w14:solidFill>
              <w14:schemeClr w14:val="tx1"/>
            </w14:solidFill>
          </w14:textFill>
        </w:rPr>
        <w:t>严禁假冒伪劣商品、“三无”商品及不卫生的商品在食堂内销售，院方有权随时检查验收全部商品，有权拒绝不合格的商品进入食堂。并需要对所有进货商品索票索证，按标准做好登记记录。</w:t>
      </w:r>
    </w:p>
    <w:p w14:paraId="4DE8E14F">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19</w:t>
      </w:r>
      <w:r>
        <w:rPr>
          <w:rFonts w:hint="eastAsia" w:ascii="宋体" w:hAnsi="宋体" w:eastAsia="宋体" w:cs="宋体"/>
          <w:b w:val="0"/>
          <w:bCs w:val="0"/>
          <w:kern w:val="0"/>
          <w:sz w:val="24"/>
          <w:szCs w:val="24"/>
          <w:highlight w:val="none"/>
          <w:lang w:val="zh-CN"/>
        </w:rPr>
        <w:t>、供应商应保持餐厅内的餐桌椅、墙柱面、地面等环境设施的消毒清洁，保持室内空气流通，严防各种污染；对各种餐具、饮具、食品容器等按规定进行洗涮消毒，并做好登记，确保清洁卫生，消毒设施和流程要符合国家现行标准的要求；厨房所有工作间应保持清洁卫生，厨房用具餐具应及时清洗、消毒，严格做到生熟分开；为每位就餐者提供符合卫生要求的独立餐具，包括：餐盘、餐碗、筷子、汤勺、纸巾等。</w:t>
      </w:r>
    </w:p>
    <w:p w14:paraId="4AB1DFA0">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2</w:t>
      </w:r>
      <w:r>
        <w:rPr>
          <w:rFonts w:hint="eastAsia" w:ascii="宋体" w:hAnsi="宋体" w:cs="宋体"/>
          <w:b w:val="0"/>
          <w:bCs w:val="0"/>
          <w:kern w:val="0"/>
          <w:sz w:val="24"/>
          <w:szCs w:val="24"/>
          <w:highlight w:val="none"/>
          <w:lang w:val="en-US" w:eastAsia="zh-CN"/>
        </w:rPr>
        <w:t>0</w:t>
      </w:r>
      <w:r>
        <w:rPr>
          <w:rFonts w:hint="eastAsia" w:ascii="宋体" w:hAnsi="宋体" w:eastAsia="宋体" w:cs="宋体"/>
          <w:b w:val="0"/>
          <w:bCs w:val="0"/>
          <w:kern w:val="0"/>
          <w:sz w:val="24"/>
          <w:szCs w:val="24"/>
          <w:highlight w:val="none"/>
          <w:lang w:val="zh-CN"/>
        </w:rPr>
        <w:t>、因医院工作的特殊性，医院食堂全年无休，保证医院职工、患者及家属在任何节假日期间（双休日、国家法定节假日等）期间的正常就餐需求。</w:t>
      </w:r>
    </w:p>
    <w:p w14:paraId="506C809D">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color w:val="FF0000"/>
          <w:kern w:val="0"/>
          <w:sz w:val="24"/>
          <w:szCs w:val="24"/>
          <w:highlight w:val="none"/>
          <w:lang w:val="zh-CN"/>
        </w:rPr>
      </w:pPr>
      <w:r>
        <w:rPr>
          <w:rFonts w:hint="eastAsia" w:ascii="宋体" w:hAnsi="宋体" w:eastAsia="宋体" w:cs="宋体"/>
          <w:b w:val="0"/>
          <w:bCs w:val="0"/>
          <w:kern w:val="0"/>
          <w:sz w:val="24"/>
          <w:szCs w:val="24"/>
          <w:highlight w:val="none"/>
          <w:lang w:val="zh-CN"/>
        </w:rPr>
        <w:t>2</w:t>
      </w:r>
      <w:r>
        <w:rPr>
          <w:rFonts w:hint="eastAsia" w:ascii="宋体" w:hAnsi="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lang w:val="zh-CN"/>
        </w:rPr>
        <w:t>、供应商须根据就餐人数分布统计，饭菜安排合理，避免供应不足和浪费，尽量减少剩菜剩饭。当天的剩菜剩饭当日清净，不得过期保存，混入下一天用餐中。</w:t>
      </w:r>
    </w:p>
    <w:p w14:paraId="3D862AA5">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2</w:t>
      </w:r>
      <w:r>
        <w:rPr>
          <w:rFonts w:hint="eastAsia" w:ascii="宋体" w:hAnsi="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val="zh-CN"/>
        </w:rPr>
        <w:t>、供应商不得转包或分包本食堂服务项目，一经发现，</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有权中止合同且无须承担任何责任，并没收履约保证金。</w:t>
      </w:r>
    </w:p>
    <w:p w14:paraId="0D490533">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2</w:t>
      </w:r>
      <w:r>
        <w:rPr>
          <w:rFonts w:hint="eastAsia" w:ascii="宋体" w:hAnsi="宋体" w:cs="宋体"/>
          <w:b w:val="0"/>
          <w:bCs w:val="0"/>
          <w:kern w:val="0"/>
          <w:sz w:val="24"/>
          <w:szCs w:val="24"/>
          <w:highlight w:val="none"/>
          <w:lang w:val="en-US" w:eastAsia="zh-CN"/>
        </w:rPr>
        <w:t>3</w:t>
      </w:r>
      <w:r>
        <w:rPr>
          <w:rFonts w:hint="eastAsia" w:ascii="宋体" w:hAnsi="宋体" w:eastAsia="宋体" w:cs="宋体"/>
          <w:b w:val="0"/>
          <w:bCs w:val="0"/>
          <w:kern w:val="0"/>
          <w:sz w:val="24"/>
          <w:szCs w:val="24"/>
          <w:highlight w:val="none"/>
          <w:lang w:val="zh-CN"/>
        </w:rPr>
        <w:t>、供应商须每日对整个食堂进行清扫、保洁，垃圾分类、杂物用袋装收集，存放在指定地点，</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对此项工作拥有监督、管理权。</w:t>
      </w:r>
    </w:p>
    <w:p w14:paraId="01498B5C">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2</w:t>
      </w:r>
      <w:r>
        <w:rPr>
          <w:rFonts w:hint="eastAsia" w:ascii="宋体" w:hAnsi="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lang w:val="zh-CN"/>
        </w:rPr>
        <w:t>、针对食堂日常工作出现的问题，</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发送</w:t>
      </w:r>
      <w:r>
        <w:rPr>
          <w:rFonts w:hint="eastAsia" w:ascii="宋体" w:hAnsi="宋体" w:cs="宋体"/>
          <w:b w:val="0"/>
          <w:bCs w:val="0"/>
          <w:kern w:val="0"/>
          <w:sz w:val="24"/>
          <w:szCs w:val="24"/>
          <w:highlight w:val="none"/>
          <w:lang w:val="zh-CN"/>
        </w:rPr>
        <w:t>“</w:t>
      </w:r>
      <w:r>
        <w:rPr>
          <w:rFonts w:hint="eastAsia" w:ascii="宋体" w:hAnsi="宋体" w:eastAsia="宋体" w:cs="宋体"/>
          <w:b w:val="0"/>
          <w:bCs w:val="0"/>
          <w:kern w:val="0"/>
          <w:sz w:val="24"/>
          <w:szCs w:val="24"/>
          <w:highlight w:val="none"/>
          <w:lang w:val="zh-CN"/>
        </w:rPr>
        <w:t>整改通知书</w:t>
      </w:r>
      <w:r>
        <w:rPr>
          <w:rFonts w:hint="eastAsia" w:ascii="宋体" w:hAnsi="宋体" w:cs="宋体"/>
          <w:b w:val="0"/>
          <w:bCs w:val="0"/>
          <w:kern w:val="0"/>
          <w:sz w:val="24"/>
          <w:szCs w:val="24"/>
          <w:highlight w:val="none"/>
          <w:lang w:val="zh-CN"/>
        </w:rPr>
        <w:t>”</w:t>
      </w:r>
      <w:r>
        <w:rPr>
          <w:rFonts w:hint="eastAsia" w:ascii="宋体" w:hAnsi="宋体" w:eastAsia="宋体" w:cs="宋体"/>
          <w:b w:val="0"/>
          <w:bCs w:val="0"/>
          <w:kern w:val="0"/>
          <w:sz w:val="24"/>
          <w:szCs w:val="24"/>
          <w:highlight w:val="none"/>
          <w:lang w:val="zh-CN"/>
        </w:rPr>
        <w:t>给供应商，供应商必须在规定的时限内无条件整改到位，否则</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可对供应商进行处罚。</w:t>
      </w:r>
    </w:p>
    <w:p w14:paraId="0F56DC50">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2</w:t>
      </w:r>
      <w:r>
        <w:rPr>
          <w:rFonts w:hint="eastAsia" w:ascii="宋体" w:hAnsi="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lang w:val="zh-CN"/>
        </w:rPr>
        <w:t>、采购文件中未明确的</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对供应商服务质量的奖、罚制度在具体签订合同及日常工作过程中确定。</w:t>
      </w:r>
    </w:p>
    <w:p w14:paraId="59C9906F">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26</w:t>
      </w:r>
      <w:r>
        <w:rPr>
          <w:rFonts w:hint="eastAsia" w:ascii="宋体" w:hAnsi="宋体" w:eastAsia="宋体" w:cs="宋体"/>
          <w:b w:val="0"/>
          <w:bCs w:val="0"/>
          <w:kern w:val="0"/>
          <w:sz w:val="24"/>
          <w:szCs w:val="24"/>
          <w:highlight w:val="none"/>
          <w:lang w:val="zh-CN"/>
        </w:rPr>
        <w:t>、经评审</w:t>
      </w:r>
      <w:r>
        <w:rPr>
          <w:rFonts w:hint="eastAsia" w:ascii="宋体" w:hAnsi="宋体" w:cs="宋体"/>
          <w:b w:val="0"/>
          <w:bCs w:val="0"/>
          <w:kern w:val="0"/>
          <w:sz w:val="24"/>
          <w:szCs w:val="24"/>
          <w:highlight w:val="none"/>
          <w:lang w:val="en-US" w:eastAsia="zh-CN"/>
        </w:rPr>
        <w:t>成交</w:t>
      </w:r>
      <w:r>
        <w:rPr>
          <w:rFonts w:hint="eastAsia" w:ascii="宋体" w:hAnsi="宋体" w:eastAsia="宋体" w:cs="宋体"/>
          <w:b w:val="0"/>
          <w:bCs w:val="0"/>
          <w:kern w:val="0"/>
          <w:sz w:val="24"/>
          <w:szCs w:val="24"/>
          <w:highlight w:val="none"/>
          <w:lang w:val="zh-CN"/>
        </w:rPr>
        <w:t>的供应商，在接到中标通知书到合同结束这段时间内，不得以任何理由和任何形式转租、转让服务。</w:t>
      </w:r>
    </w:p>
    <w:p w14:paraId="417949F3">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27</w:t>
      </w:r>
      <w:r>
        <w:rPr>
          <w:rFonts w:hint="eastAsia" w:ascii="宋体" w:hAnsi="宋体" w:eastAsia="宋体" w:cs="宋体"/>
          <w:b w:val="0"/>
          <w:bCs w:val="0"/>
          <w:kern w:val="0"/>
          <w:sz w:val="24"/>
          <w:szCs w:val="24"/>
          <w:highlight w:val="none"/>
          <w:lang w:val="zh-CN"/>
        </w:rPr>
        <w:t>、供应商与其他商家产生的账务、资金纠纷，均与</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无关。</w:t>
      </w:r>
    </w:p>
    <w:p w14:paraId="6FB5D460">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28</w:t>
      </w:r>
      <w:r>
        <w:rPr>
          <w:rFonts w:hint="eastAsia" w:ascii="宋体" w:hAnsi="宋体" w:eastAsia="宋体" w:cs="宋体"/>
          <w:b w:val="0"/>
          <w:bCs w:val="0"/>
          <w:kern w:val="0"/>
          <w:sz w:val="24"/>
          <w:szCs w:val="24"/>
          <w:highlight w:val="none"/>
          <w:lang w:val="zh-CN"/>
        </w:rPr>
        <w:t>、供应商应配备专职物品</w:t>
      </w:r>
      <w:r>
        <w:rPr>
          <w:rFonts w:hint="eastAsia" w:ascii="宋体" w:hAnsi="宋体" w:eastAsia="宋体" w:cs="宋体"/>
          <w:b w:val="0"/>
          <w:bCs w:val="0"/>
          <w:kern w:val="0"/>
          <w:sz w:val="24"/>
          <w:szCs w:val="24"/>
          <w:highlight w:val="none"/>
          <w:lang w:val="en-US" w:eastAsia="zh-CN"/>
        </w:rPr>
        <w:t>运输人</w:t>
      </w:r>
      <w:r>
        <w:rPr>
          <w:rFonts w:hint="eastAsia" w:ascii="宋体" w:hAnsi="宋体" w:eastAsia="宋体" w:cs="宋体"/>
          <w:b w:val="0"/>
          <w:bCs w:val="0"/>
          <w:kern w:val="0"/>
          <w:sz w:val="24"/>
          <w:szCs w:val="24"/>
          <w:highlight w:val="none"/>
          <w:lang w:val="zh-CN"/>
        </w:rPr>
        <w:t>员和车辆，相关费用计入投标价，并且在合同履行期间发生的安全责任事故由供应商自行承担责任，均与</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无关。</w:t>
      </w:r>
    </w:p>
    <w:p w14:paraId="4AA53FCC">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29</w:t>
      </w:r>
      <w:r>
        <w:rPr>
          <w:rFonts w:hint="eastAsia" w:ascii="宋体" w:hAnsi="宋体" w:eastAsia="宋体" w:cs="宋体"/>
          <w:b w:val="0"/>
          <w:bCs w:val="0"/>
          <w:kern w:val="0"/>
          <w:sz w:val="24"/>
          <w:szCs w:val="24"/>
          <w:highlight w:val="none"/>
          <w:lang w:val="zh-CN"/>
        </w:rPr>
        <w:t>、食堂工作人员必须牢固树立全心全意为供应商的就餐人员服务的思想；严禁与就餐人员发生争执，若有违反者，除当事人向就餐者赔礼道歉外，扣发当月奖金，情节严重者，按公司规章制度予以除名处理。</w:t>
      </w:r>
    </w:p>
    <w:p w14:paraId="04ED0EB3">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30</w:t>
      </w:r>
      <w:r>
        <w:rPr>
          <w:rFonts w:hint="eastAsia" w:ascii="宋体" w:hAnsi="宋体" w:eastAsia="宋体" w:cs="宋体"/>
          <w:b w:val="0"/>
          <w:bCs w:val="0"/>
          <w:kern w:val="0"/>
          <w:sz w:val="24"/>
          <w:szCs w:val="24"/>
          <w:highlight w:val="none"/>
          <w:lang w:val="zh-CN"/>
        </w:rPr>
        <w:t>、供应商自行负责餐厨废弃物的规范处置，自行与餐厨废弃物收集、运输服务企业签订餐厨废弃物收集、运输经营协议并承担相关费用。安排专人负责餐厨废弃物的处置、收运、台账管理工作，实时监测餐厨废弃的处置管理，并对处置行为负责，要定期清理油污过滤池、管道，以防管网堵塞。</w:t>
      </w:r>
    </w:p>
    <w:p w14:paraId="026B0573">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3</w:t>
      </w:r>
      <w:r>
        <w:rPr>
          <w:rFonts w:hint="eastAsia" w:ascii="宋体" w:hAnsi="宋体" w:cs="宋体"/>
          <w:b w:val="0"/>
          <w:bCs w:val="0"/>
          <w:kern w:val="0"/>
          <w:sz w:val="24"/>
          <w:szCs w:val="24"/>
          <w:highlight w:val="none"/>
          <w:lang w:val="en-US" w:eastAsia="zh-CN"/>
        </w:rPr>
        <w:t>1</w:t>
      </w:r>
      <w:r>
        <w:rPr>
          <w:rFonts w:hint="eastAsia" w:ascii="宋体" w:hAnsi="宋体" w:eastAsia="宋体" w:cs="宋体"/>
          <w:b w:val="0"/>
          <w:bCs w:val="0"/>
          <w:kern w:val="0"/>
          <w:sz w:val="24"/>
          <w:szCs w:val="24"/>
          <w:highlight w:val="none"/>
          <w:lang w:val="zh-CN"/>
        </w:rPr>
        <w:t>、供应商应根据垃圾分类要求，自行分类垃圾，并纳入月考核分数。</w:t>
      </w:r>
    </w:p>
    <w:p w14:paraId="0F03346E">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3</w:t>
      </w:r>
      <w:r>
        <w:rPr>
          <w:rFonts w:hint="eastAsia" w:ascii="宋体" w:hAnsi="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val="en-US" w:eastAsia="zh-CN"/>
        </w:rPr>
        <w:t>、</w:t>
      </w:r>
      <w:r>
        <w:rPr>
          <w:rFonts w:hint="eastAsia" w:ascii="宋体" w:hAnsi="宋体" w:eastAsia="宋体" w:cs="宋体"/>
          <w:b w:val="0"/>
          <w:bCs w:val="0"/>
          <w:kern w:val="0"/>
          <w:sz w:val="24"/>
          <w:szCs w:val="24"/>
          <w:highlight w:val="none"/>
          <w:lang w:val="zh-CN" w:eastAsia="zh-CN"/>
        </w:rPr>
        <w:t>供应商</w:t>
      </w:r>
      <w:r>
        <w:rPr>
          <w:rFonts w:hint="eastAsia" w:ascii="宋体" w:hAnsi="宋体" w:eastAsia="宋体" w:cs="宋体"/>
          <w:b w:val="0"/>
          <w:bCs w:val="0"/>
          <w:kern w:val="0"/>
          <w:sz w:val="24"/>
          <w:szCs w:val="24"/>
          <w:highlight w:val="none"/>
          <w:lang w:val="zh-CN"/>
        </w:rPr>
        <w:t>应服从医院膳食小组的管理，接受医院卫生小组每月一次的卫生例行检查，检查以医院的卫生制度为标准，按检查情况给予奖罚。</w:t>
      </w:r>
    </w:p>
    <w:p w14:paraId="56CBFAF2">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、根据医院就餐人数体量，要求食堂工作人员人数不少于21人。其中</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体检中心就餐区</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需</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配备1名</w:t>
      </w:r>
      <w:r>
        <w:rPr>
          <w:rFonts w:hint="eastAsia" w:ascii="宋体" w:hAnsi="宋体" w:cs="宋体"/>
          <w:b w:val="0"/>
          <w:bCs w:val="0"/>
          <w:color w:val="000000" w:themeColor="text1"/>
          <w:kern w:val="0"/>
          <w:sz w:val="24"/>
          <w:szCs w:val="24"/>
          <w:highlight w:val="none"/>
          <w:lang w:val="en-US" w:eastAsia="zh-CN" w:bidi="ar-SA"/>
          <w14:textFill>
            <w14:solidFill>
              <w14:schemeClr w14:val="tx1"/>
            </w14:solidFill>
          </w14:textFill>
        </w:rPr>
        <w:t>优秀</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服务员和1名面点师，体现优质的服务，并须根据体检人数增加适当增加服务人员。</w:t>
      </w:r>
    </w:p>
    <w:p w14:paraId="29B5C706">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zh-CN"/>
        </w:rPr>
        <w:t>▲</w:t>
      </w:r>
      <w:r>
        <w:rPr>
          <w:rFonts w:hint="eastAsia" w:ascii="宋体" w:hAnsi="宋体" w:eastAsia="宋体" w:cs="宋体"/>
          <w:b w:val="0"/>
          <w:bCs w:val="0"/>
          <w:kern w:val="0"/>
          <w:sz w:val="24"/>
          <w:szCs w:val="24"/>
          <w:highlight w:val="none"/>
          <w:lang w:val="en-US" w:eastAsia="zh-CN"/>
        </w:rPr>
        <w:t>3</w:t>
      </w:r>
      <w:r>
        <w:rPr>
          <w:rFonts w:hint="eastAsia" w:ascii="宋体" w:hAnsi="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lang w:val="en-US" w:eastAsia="zh-CN"/>
        </w:rPr>
        <w:t>、配合院方做好等级医院评审、安全生产、</w:t>
      </w:r>
      <w:r>
        <w:rPr>
          <w:rFonts w:hint="eastAsia" w:ascii="宋体" w:hAnsi="宋体" w:cs="宋体"/>
          <w:b w:val="0"/>
          <w:bCs w:val="0"/>
          <w:kern w:val="0"/>
          <w:sz w:val="24"/>
          <w:szCs w:val="24"/>
          <w:highlight w:val="none"/>
          <w:lang w:val="en-US" w:eastAsia="zh-CN"/>
        </w:rPr>
        <w:t>垃圾分类、</w:t>
      </w:r>
      <w:r>
        <w:rPr>
          <w:rFonts w:hint="eastAsia" w:ascii="宋体" w:hAnsi="宋体" w:eastAsia="宋体" w:cs="宋体"/>
          <w:b w:val="0"/>
          <w:bCs w:val="0"/>
          <w:kern w:val="0"/>
          <w:sz w:val="24"/>
          <w:szCs w:val="24"/>
          <w:highlight w:val="none"/>
          <w:lang w:val="en-US" w:eastAsia="zh-CN"/>
        </w:rPr>
        <w:t>培训演练及其他政府类指令性工作等。</w:t>
      </w:r>
    </w:p>
    <w:p w14:paraId="0407A968">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color w:val="FF0000"/>
          <w:kern w:val="0"/>
          <w:sz w:val="24"/>
          <w:szCs w:val="24"/>
          <w:highlight w:val="none"/>
          <w:lang w:val="en-US" w:eastAsia="zh-CN"/>
        </w:rPr>
      </w:pPr>
      <w:r>
        <w:rPr>
          <w:rFonts w:hint="eastAsia" w:ascii="宋体" w:hAnsi="宋体" w:eastAsia="宋体" w:cs="宋体"/>
          <w:b w:val="0"/>
          <w:bCs w:val="0"/>
          <w:kern w:val="0"/>
          <w:sz w:val="24"/>
          <w:szCs w:val="24"/>
          <w:highlight w:val="none"/>
          <w:lang w:eastAsia="zh-CN"/>
        </w:rPr>
        <w:t>3</w:t>
      </w:r>
      <w:r>
        <w:rPr>
          <w:rFonts w:hint="eastAsia" w:ascii="宋体" w:hAnsi="宋体" w:cs="宋体"/>
          <w:b w:val="0"/>
          <w:bCs w:val="0"/>
          <w:kern w:val="0"/>
          <w:sz w:val="24"/>
          <w:szCs w:val="24"/>
          <w:highlight w:val="none"/>
          <w:lang w:val="en-US" w:eastAsia="zh-CN"/>
        </w:rPr>
        <w:t>5</w:t>
      </w:r>
      <w:r>
        <w:rPr>
          <w:rFonts w:hint="eastAsia" w:ascii="宋体" w:hAnsi="宋体" w:eastAsia="宋体" w:cs="宋体"/>
          <w:b w:val="0"/>
          <w:bCs w:val="0"/>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zh-CN"/>
        </w:rPr>
        <w:t>医院每季度</w:t>
      </w:r>
      <w:r>
        <w:rPr>
          <w:rFonts w:hint="eastAsia" w:ascii="宋体" w:hAnsi="宋体" w:eastAsia="宋体" w:cs="宋体"/>
          <w:b w:val="0"/>
          <w:bCs w:val="0"/>
          <w:color w:val="auto"/>
          <w:kern w:val="0"/>
          <w:sz w:val="24"/>
          <w:szCs w:val="24"/>
          <w:highlight w:val="none"/>
          <w:lang w:val="en-US" w:eastAsia="zh-CN"/>
        </w:rPr>
        <w:t>至少</w:t>
      </w:r>
      <w:r>
        <w:rPr>
          <w:rFonts w:hint="eastAsia" w:ascii="宋体" w:hAnsi="宋体" w:eastAsia="宋体" w:cs="宋体"/>
          <w:b w:val="0"/>
          <w:bCs w:val="0"/>
          <w:color w:val="auto"/>
          <w:kern w:val="0"/>
          <w:sz w:val="24"/>
          <w:szCs w:val="24"/>
          <w:highlight w:val="none"/>
          <w:lang w:val="zh-CN"/>
        </w:rPr>
        <w:t>一次组织对食堂的经营进行测评，分别从服务态度、饭菜质量、饭菜价格、卫生状况、病区订送餐</w:t>
      </w:r>
      <w:r>
        <w:rPr>
          <w:rFonts w:hint="eastAsia" w:ascii="宋体" w:hAnsi="宋体" w:eastAsia="宋体" w:cs="宋体"/>
          <w:b w:val="0"/>
          <w:bCs w:val="0"/>
          <w:color w:val="auto"/>
          <w:kern w:val="0"/>
          <w:sz w:val="24"/>
          <w:szCs w:val="24"/>
          <w:highlight w:val="none"/>
          <w:lang w:val="en-US" w:eastAsia="zh-CN"/>
        </w:rPr>
        <w:t>等</w:t>
      </w:r>
      <w:r>
        <w:rPr>
          <w:rFonts w:hint="eastAsia" w:ascii="宋体" w:hAnsi="宋体" w:eastAsia="宋体" w:cs="宋体"/>
          <w:b w:val="0"/>
          <w:bCs w:val="0"/>
          <w:color w:val="auto"/>
          <w:kern w:val="0"/>
          <w:sz w:val="24"/>
          <w:szCs w:val="24"/>
          <w:highlight w:val="none"/>
          <w:lang w:val="zh-CN"/>
        </w:rPr>
        <w:t>方面进行，</w:t>
      </w:r>
      <w:r>
        <w:rPr>
          <w:rFonts w:hint="eastAsia" w:ascii="宋体" w:hAnsi="宋体" w:eastAsia="宋体" w:cs="宋体"/>
          <w:b w:val="0"/>
          <w:bCs w:val="0"/>
          <w:color w:val="auto"/>
          <w:kern w:val="0"/>
          <w:sz w:val="24"/>
          <w:szCs w:val="24"/>
          <w:highlight w:val="none"/>
          <w:lang w:val="en-US" w:eastAsia="zh-CN"/>
        </w:rPr>
        <w:t>根据实际情况进行考核。</w:t>
      </w:r>
    </w:p>
    <w:p w14:paraId="1D6DADE8">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36</w:t>
      </w:r>
      <w:r>
        <w:rPr>
          <w:rFonts w:hint="eastAsia" w:ascii="宋体" w:hAnsi="宋体" w:eastAsia="宋体" w:cs="宋体"/>
          <w:b w:val="0"/>
          <w:bCs w:val="0"/>
          <w:kern w:val="0"/>
          <w:sz w:val="24"/>
          <w:szCs w:val="24"/>
          <w:highlight w:val="none"/>
          <w:lang w:val="en-US" w:eastAsia="zh-CN"/>
        </w:rPr>
        <w:t>、</w:t>
      </w:r>
      <w:r>
        <w:rPr>
          <w:rFonts w:hint="eastAsia" w:ascii="宋体" w:hAnsi="宋体" w:eastAsia="宋体" w:cs="宋体"/>
          <w:b w:val="0"/>
          <w:bCs w:val="0"/>
          <w:kern w:val="0"/>
          <w:sz w:val="24"/>
          <w:szCs w:val="24"/>
          <w:highlight w:val="none"/>
          <w:lang w:val="zh-CN"/>
        </w:rPr>
        <w:t>发生下列情形之一者，医院有权单方面终止合同（所产生的后果由经营者自负）：</w:t>
      </w:r>
    </w:p>
    <w:p w14:paraId="21496D5A">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37</w:t>
      </w:r>
      <w:r>
        <w:rPr>
          <w:rFonts w:hint="eastAsia" w:ascii="宋体" w:hAnsi="宋体" w:eastAsia="宋体" w:cs="宋体"/>
          <w:b w:val="0"/>
          <w:bCs w:val="0"/>
          <w:kern w:val="0"/>
          <w:sz w:val="24"/>
          <w:szCs w:val="24"/>
          <w:highlight w:val="none"/>
          <w:lang w:val="zh-CN"/>
        </w:rPr>
        <w:t>.1 发生集体性食物中毒，影响较大的。（若造成严重后果的还需承担法律责任）</w:t>
      </w:r>
    </w:p>
    <w:p w14:paraId="32C13AC3">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37</w:t>
      </w:r>
      <w:r>
        <w:rPr>
          <w:rFonts w:hint="eastAsia" w:ascii="宋体" w:hAnsi="宋体" w:eastAsia="宋体" w:cs="宋体"/>
          <w:b w:val="0"/>
          <w:bCs w:val="0"/>
          <w:kern w:val="0"/>
          <w:sz w:val="24"/>
          <w:szCs w:val="24"/>
          <w:highlight w:val="none"/>
          <w:lang w:val="zh-CN"/>
        </w:rPr>
        <w:t>.2 严重违反《食品卫生管理条例》或多次违反合同条款，书面警告累计三次以上的。</w:t>
      </w:r>
    </w:p>
    <w:p w14:paraId="4A85336E">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37</w:t>
      </w:r>
      <w:r>
        <w:rPr>
          <w:rFonts w:hint="eastAsia" w:ascii="宋体" w:hAnsi="宋体" w:eastAsia="宋体" w:cs="宋体"/>
          <w:b w:val="0"/>
          <w:bCs w:val="0"/>
          <w:kern w:val="0"/>
          <w:sz w:val="24"/>
          <w:szCs w:val="24"/>
          <w:highlight w:val="none"/>
          <w:lang w:val="zh-CN"/>
        </w:rPr>
        <w:t>.3 对食堂经营权进行转让、</w:t>
      </w:r>
      <w:r>
        <w:rPr>
          <w:rFonts w:hint="eastAsia" w:ascii="宋体" w:hAnsi="宋体" w:eastAsia="宋体" w:cs="宋体"/>
          <w:b w:val="0"/>
          <w:bCs w:val="0"/>
          <w:kern w:val="0"/>
          <w:sz w:val="24"/>
          <w:szCs w:val="24"/>
          <w:highlight w:val="none"/>
          <w:lang w:val="en-US" w:eastAsia="zh-CN"/>
        </w:rPr>
        <w:t>转包、分包</w:t>
      </w:r>
      <w:r>
        <w:rPr>
          <w:rFonts w:hint="eastAsia" w:ascii="宋体" w:hAnsi="宋体" w:eastAsia="宋体" w:cs="宋体"/>
          <w:b w:val="0"/>
          <w:bCs w:val="0"/>
          <w:kern w:val="0"/>
          <w:sz w:val="24"/>
          <w:szCs w:val="24"/>
          <w:highlight w:val="none"/>
          <w:lang w:val="zh-CN"/>
        </w:rPr>
        <w:t>的。</w:t>
      </w:r>
    </w:p>
    <w:p w14:paraId="117A20BF">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cs="宋体"/>
          <w:b w:val="0"/>
          <w:bCs w:val="0"/>
          <w:kern w:val="0"/>
          <w:sz w:val="24"/>
          <w:szCs w:val="24"/>
          <w:highlight w:val="none"/>
          <w:lang w:val="en-US" w:eastAsia="zh-CN"/>
        </w:rPr>
        <w:t>37</w:t>
      </w:r>
      <w:r>
        <w:rPr>
          <w:rFonts w:hint="eastAsia" w:ascii="宋体" w:hAnsi="宋体" w:eastAsia="宋体" w:cs="宋体"/>
          <w:b w:val="0"/>
          <w:bCs w:val="0"/>
          <w:kern w:val="0"/>
          <w:sz w:val="24"/>
          <w:szCs w:val="24"/>
          <w:highlight w:val="none"/>
          <w:lang w:val="zh-CN"/>
        </w:rPr>
        <w:t>.4 职工满意度调查连续三次在</w:t>
      </w:r>
      <w:r>
        <w:rPr>
          <w:rFonts w:hint="eastAsia" w:ascii="宋体" w:hAnsi="宋体" w:eastAsia="宋体" w:cs="宋体"/>
          <w:b w:val="0"/>
          <w:bCs w:val="0"/>
          <w:kern w:val="0"/>
          <w:sz w:val="24"/>
          <w:szCs w:val="24"/>
          <w:highlight w:val="none"/>
          <w:lang w:val="en-US" w:eastAsia="zh-CN"/>
        </w:rPr>
        <w:t>75</w:t>
      </w:r>
      <w:r>
        <w:rPr>
          <w:rFonts w:hint="eastAsia" w:ascii="宋体" w:hAnsi="宋体" w:eastAsia="宋体" w:cs="宋体"/>
          <w:b w:val="0"/>
          <w:bCs w:val="0"/>
          <w:kern w:val="0"/>
          <w:sz w:val="24"/>
          <w:szCs w:val="24"/>
          <w:highlight w:val="none"/>
          <w:lang w:val="zh-CN"/>
        </w:rPr>
        <w:t xml:space="preserve">％以下的。 </w:t>
      </w:r>
    </w:p>
    <w:p w14:paraId="0BB941E2">
      <w:pPr>
        <w:keepNext w:val="0"/>
        <w:keepLines w:val="0"/>
        <w:pageBreakBefore w:val="0"/>
        <w:kinsoku/>
        <w:wordWrap/>
        <w:overflowPunct/>
        <w:topLinePunct w:val="0"/>
        <w:autoSpaceDE w:val="0"/>
        <w:autoSpaceDN w:val="0"/>
        <w:bidi w:val="0"/>
        <w:adjustRightInd w:val="0"/>
        <w:spacing w:line="360" w:lineRule="auto"/>
        <w:ind w:firstLine="435"/>
        <w:textAlignment w:val="auto"/>
        <w:outlineLvl w:val="2"/>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（二）供应商须制定提供的方案</w:t>
      </w:r>
    </w:p>
    <w:p w14:paraId="2F730BB6">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zh-CN"/>
        </w:rPr>
        <w:t>1、供应商建立各种财务报表，对每日的收支作详细记录，并</w:t>
      </w:r>
      <w:r>
        <w:rPr>
          <w:rFonts w:hint="eastAsia" w:ascii="宋体" w:hAnsi="宋体" w:cs="宋体"/>
          <w:b w:val="0"/>
          <w:bCs w:val="0"/>
          <w:kern w:val="0"/>
          <w:sz w:val="24"/>
          <w:szCs w:val="24"/>
          <w:highlight w:val="none"/>
          <w:lang w:val="en-US" w:eastAsia="zh-CN"/>
        </w:rPr>
        <w:t>每月</w:t>
      </w:r>
      <w:r>
        <w:rPr>
          <w:rFonts w:hint="eastAsia" w:ascii="宋体" w:hAnsi="宋体" w:eastAsia="宋体" w:cs="宋体"/>
          <w:b w:val="0"/>
          <w:bCs w:val="0"/>
          <w:kern w:val="0"/>
          <w:sz w:val="24"/>
          <w:szCs w:val="24"/>
          <w:highlight w:val="none"/>
          <w:lang w:val="zh-CN"/>
        </w:rPr>
        <w:t>提交</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备案。</w:t>
      </w:r>
    </w:p>
    <w:p w14:paraId="46856104">
      <w:pPr>
        <w:keepNext w:val="0"/>
        <w:keepLines w:val="0"/>
        <w:pageBreakBefore w:val="0"/>
        <w:kinsoku/>
        <w:wordWrap/>
        <w:overflowPunct/>
        <w:topLinePunct w:val="0"/>
        <w:autoSpaceDE w:val="0"/>
        <w:autoSpaceDN w:val="0"/>
        <w:bidi w:val="0"/>
        <w:adjustRightInd w:val="0"/>
        <w:spacing w:line="360" w:lineRule="auto"/>
        <w:ind w:firstLine="435"/>
        <w:textAlignment w:val="auto"/>
        <w:rPr>
          <w:rFonts w:hint="eastAsia" w:ascii="宋体" w:hAnsi="宋体" w:eastAsia="宋体" w:cs="宋体"/>
          <w:b w:val="0"/>
          <w:bCs w:val="0"/>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b w:val="0"/>
          <w:bCs w:val="0"/>
          <w:kern w:val="0"/>
          <w:sz w:val="24"/>
          <w:szCs w:val="24"/>
          <w:highlight w:val="none"/>
          <w:lang w:val="zh-CN"/>
        </w:rPr>
        <w:t>2、供应商针对</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提供的现场建筑图纸、设备材料表及服务要求，编制服务内容的相关陈述说明（包括人员组成及管理方式；是否从事过类似服务的说明；各项服务工作计划、流程；各项服务的具体实施方法、技术措施及承诺；针对本项目的特点和难点分析及解决措</w:t>
      </w:r>
      <w:r>
        <w:rPr>
          <w:rFonts w:hint="eastAsia" w:ascii="宋体" w:hAnsi="宋体" w:eastAsia="宋体" w:cs="宋体"/>
          <w:b w:val="0"/>
          <w:bCs w:val="0"/>
          <w:color w:val="auto"/>
          <w:kern w:val="0"/>
          <w:sz w:val="24"/>
          <w:szCs w:val="24"/>
          <w:highlight w:val="none"/>
          <w:lang w:val="zh-CN"/>
        </w:rPr>
        <w:t>施；将采取何种措施来确保工作人员的安全等）</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，供应商根据本食堂实际情况应配备不少于</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21</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人的员工队伍，[食堂需配备项目负责人</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1名</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、专职食品安全管理员1名、厨师</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不少于3</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名、其他人员不少于</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16</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名]其他须配备洗切、蒸菜、蒸饭、仓管、清卫、保洁、洗消等人员，售卖、服务人员可以兼</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职</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w:t>
      </w:r>
    </w:p>
    <w:p w14:paraId="7BB8F19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zh-CN"/>
        </w:rPr>
        <w:t>3、建立原料采购、餐厅用品消毒保管、员工教育培训、应对投诉等情况的计划表格并作好</w:t>
      </w:r>
      <w:r>
        <w:rPr>
          <w:rFonts w:hint="eastAsia" w:ascii="宋体" w:hAnsi="宋体" w:cs="宋体"/>
          <w:b w:val="0"/>
          <w:bCs w:val="0"/>
          <w:kern w:val="0"/>
          <w:sz w:val="24"/>
          <w:szCs w:val="24"/>
          <w:highlight w:val="none"/>
          <w:lang w:val="en-US" w:eastAsia="zh-CN"/>
        </w:rPr>
        <w:t>记录</w:t>
      </w:r>
      <w:r>
        <w:rPr>
          <w:rFonts w:hint="eastAsia" w:ascii="宋体" w:hAnsi="宋体" w:eastAsia="宋体" w:cs="宋体"/>
          <w:b w:val="0"/>
          <w:bCs w:val="0"/>
          <w:kern w:val="0"/>
          <w:sz w:val="24"/>
          <w:szCs w:val="24"/>
          <w:highlight w:val="none"/>
          <w:lang w:val="zh-CN"/>
        </w:rPr>
        <w:t>，所有</w:t>
      </w:r>
      <w:r>
        <w:rPr>
          <w:rFonts w:hint="eastAsia" w:ascii="宋体" w:hAnsi="宋体" w:cs="宋体"/>
          <w:b w:val="0"/>
          <w:bCs w:val="0"/>
          <w:kern w:val="0"/>
          <w:sz w:val="24"/>
          <w:szCs w:val="24"/>
          <w:highlight w:val="none"/>
          <w:lang w:val="en-US" w:eastAsia="zh-CN"/>
        </w:rPr>
        <w:t>记录</w:t>
      </w:r>
      <w:r>
        <w:rPr>
          <w:rFonts w:hint="eastAsia" w:ascii="宋体" w:hAnsi="宋体" w:eastAsia="宋体" w:cs="宋体"/>
          <w:b w:val="0"/>
          <w:bCs w:val="0"/>
          <w:kern w:val="0"/>
          <w:sz w:val="24"/>
          <w:szCs w:val="24"/>
          <w:highlight w:val="none"/>
          <w:lang w:val="zh-CN"/>
        </w:rPr>
        <w:t>至少应保存12个月，并交一份给</w:t>
      </w:r>
      <w:r>
        <w:rPr>
          <w:rFonts w:hint="eastAsia" w:ascii="宋体" w:hAnsi="宋体" w:cs="宋体"/>
          <w:b w:val="0"/>
          <w:bCs w:val="0"/>
          <w:kern w:val="0"/>
          <w:sz w:val="24"/>
          <w:szCs w:val="24"/>
          <w:highlight w:val="none"/>
          <w:lang w:val="zh-CN"/>
        </w:rPr>
        <w:t>采购方</w:t>
      </w:r>
      <w:r>
        <w:rPr>
          <w:rFonts w:hint="eastAsia" w:ascii="宋体" w:hAnsi="宋体" w:eastAsia="宋体" w:cs="宋体"/>
          <w:b w:val="0"/>
          <w:bCs w:val="0"/>
          <w:kern w:val="0"/>
          <w:sz w:val="24"/>
          <w:szCs w:val="24"/>
          <w:highlight w:val="none"/>
          <w:lang w:val="zh-CN"/>
        </w:rPr>
        <w:t>备案。</w:t>
      </w:r>
    </w:p>
    <w:p w14:paraId="7A3726A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（三）应遵守的国家相关法律法规及标准</w:t>
      </w:r>
    </w:p>
    <w:p w14:paraId="5979602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《中华人民共和国食品安全法》 </w:t>
      </w:r>
    </w:p>
    <w:p w14:paraId="5C7E914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《餐饮业食品卫生管理办法》 </w:t>
      </w:r>
    </w:p>
    <w:p w14:paraId="1FEC430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GB16153《饭馆（餐厅）卫生标准》 </w:t>
      </w:r>
    </w:p>
    <w:p w14:paraId="7AE9958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GB14934《食（饮）具消毒卫生标准》 </w:t>
      </w:r>
    </w:p>
    <w:p w14:paraId="43D78D3B">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GB18483《饮食业油烟排放标准》 </w:t>
      </w:r>
    </w:p>
    <w:p w14:paraId="25562C6C">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GB13495《消防安全标志》 </w:t>
      </w:r>
    </w:p>
    <w:p w14:paraId="0A30FCE9">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GB / T 18883－2002《室内空气质量标准》 </w:t>
      </w:r>
    </w:p>
    <w:p w14:paraId="51A0CFFD">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SB/T10420《饭店业星级服务人员资格条件》 </w:t>
      </w:r>
    </w:p>
    <w:p w14:paraId="08053F30">
      <w:pPr>
        <w:keepNext w:val="0"/>
        <w:keepLines w:val="0"/>
        <w:pageBreakBefore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val="0"/>
          <w:bCs w:val="0"/>
          <w:kern w:val="0"/>
          <w:sz w:val="24"/>
          <w:szCs w:val="24"/>
          <w:highlight w:val="none"/>
          <w:lang w:val="zh-CN"/>
        </w:rPr>
      </w:pPr>
      <w:r>
        <w:rPr>
          <w:rFonts w:hint="eastAsia" w:ascii="宋体" w:hAnsi="宋体" w:eastAsia="宋体" w:cs="宋体"/>
          <w:b w:val="0"/>
          <w:bCs w:val="0"/>
          <w:kern w:val="0"/>
          <w:sz w:val="24"/>
          <w:szCs w:val="24"/>
          <w:highlight w:val="none"/>
          <w:lang w:val="en-US" w:eastAsia="zh-CN"/>
        </w:rPr>
        <w:t xml:space="preserve">SB/T 10426《餐饮企业经营规范》 </w:t>
      </w:r>
    </w:p>
    <w:p w14:paraId="0666A782">
      <w:pPr>
        <w:spacing w:line="360" w:lineRule="auto"/>
        <w:ind w:left="0" w:leftChars="0" w:firstLine="422" w:firstLineChars="175"/>
        <w:rPr>
          <w:rFonts w:hint="eastAsia" w:ascii="宋体" w:hAnsi="宋体" w:eastAsia="宋体" w:cs="宋体"/>
          <w:b/>
          <w:bCs/>
          <w:sz w:val="24"/>
          <w:szCs w:val="24"/>
          <w:lang w:val="en-US" w:eastAsia="zh-CN"/>
        </w:rPr>
      </w:pPr>
    </w:p>
    <w:p w14:paraId="28534F37">
      <w:pPr>
        <w:spacing w:line="360" w:lineRule="auto"/>
        <w:ind w:left="0" w:leftChars="0" w:firstLine="422" w:firstLineChars="175"/>
        <w:rPr>
          <w:rFonts w:hint="eastAsia" w:ascii="宋体" w:hAnsi="宋体" w:eastAsia="宋体" w:cs="宋体"/>
          <w:b/>
          <w:bCs/>
          <w:sz w:val="24"/>
          <w:szCs w:val="24"/>
          <w:lang w:val="en-US" w:eastAsia="zh-CN"/>
        </w:rPr>
      </w:pPr>
    </w:p>
    <w:p w14:paraId="18B7A3C1">
      <w:pPr>
        <w:spacing w:line="360" w:lineRule="auto"/>
        <w:ind w:left="0" w:leftChars="0" w:firstLine="422" w:firstLineChars="175"/>
        <w:rPr>
          <w:rFonts w:hint="eastAsia" w:ascii="宋体" w:hAnsi="宋体" w:eastAsia="宋体" w:cs="宋体"/>
          <w:b/>
          <w:bCs/>
          <w:color w:val="000000"/>
          <w:sz w:val="24"/>
          <w:szCs w:val="24"/>
          <w:lang w:val="en-US" w:eastAsia="zh-CN"/>
        </w:rPr>
      </w:pPr>
      <w:r>
        <w:rPr>
          <w:rFonts w:hint="eastAsia" w:ascii="宋体" w:hAnsi="宋体" w:cs="宋体"/>
          <w:b/>
          <w:bCs/>
          <w:sz w:val="24"/>
          <w:szCs w:val="24"/>
          <w:lang w:val="en-US" w:eastAsia="zh-CN"/>
        </w:rPr>
        <w:t>八</w:t>
      </w:r>
      <w:r>
        <w:rPr>
          <w:rFonts w:hint="eastAsia" w:ascii="宋体" w:hAnsi="宋体" w:eastAsia="宋体" w:cs="宋体"/>
          <w:b/>
          <w:bCs/>
          <w:sz w:val="24"/>
          <w:szCs w:val="24"/>
          <w:lang w:val="en-US" w:eastAsia="zh-CN"/>
        </w:rPr>
        <w:t>、</w:t>
      </w:r>
      <w:r>
        <w:rPr>
          <w:rFonts w:hint="eastAsia" w:ascii="宋体" w:hAnsi="宋体" w:eastAsia="宋体" w:cs="宋体"/>
          <w:b/>
          <w:bCs/>
          <w:color w:val="000000"/>
          <w:sz w:val="24"/>
          <w:szCs w:val="24"/>
          <w:lang w:val="en-US" w:eastAsia="zh-CN"/>
        </w:rPr>
        <w:t>▲商务条款</w:t>
      </w:r>
    </w:p>
    <w:p w14:paraId="65E4523C">
      <w:pPr>
        <w:pStyle w:val="17"/>
        <w:keepNext w:val="0"/>
        <w:keepLines w:val="0"/>
        <w:pageBreakBefore w:val="0"/>
        <w:widowControl w:val="0"/>
        <w:numPr>
          <w:ilvl w:val="0"/>
          <w:numId w:val="0"/>
        </w:numPr>
        <w:kinsoku/>
        <w:wordWrap/>
        <w:overflowPunct/>
        <w:topLinePunct w:val="0"/>
        <w:autoSpaceDE/>
        <w:autoSpaceDN/>
        <w:bidi w:val="0"/>
        <w:spacing w:line="360" w:lineRule="auto"/>
        <w:ind w:left="0" w:leftChars="0" w:right="33" w:rightChars="0" w:firstLine="420" w:firstLineChars="17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1.服务期：</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年，自合同签订之日起。</w:t>
      </w:r>
    </w:p>
    <w:p w14:paraId="21180357">
      <w:pPr>
        <w:pStyle w:val="17"/>
        <w:keepNext w:val="0"/>
        <w:keepLines w:val="0"/>
        <w:pageBreakBefore w:val="0"/>
        <w:widowControl w:val="0"/>
        <w:numPr>
          <w:ilvl w:val="0"/>
          <w:numId w:val="0"/>
        </w:numPr>
        <w:kinsoku/>
        <w:wordWrap/>
        <w:overflowPunct/>
        <w:topLinePunct w:val="0"/>
        <w:autoSpaceDE/>
        <w:autoSpaceDN/>
        <w:bidi w:val="0"/>
        <w:spacing w:line="360" w:lineRule="auto"/>
        <w:ind w:left="0" w:leftChars="0" w:right="33" w:rightChars="0" w:firstLine="420" w:firstLineChars="17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2.服务地点：由采购人指定。</w:t>
      </w:r>
    </w:p>
    <w:p w14:paraId="1673907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3.付款方式：</w:t>
      </w:r>
    </w:p>
    <w:p w14:paraId="77D0FBB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根据浙江省财政厅《关于进一步发挥政府采购政策功能全力推动经济稳进提质的通知》（浙财采监【2022】3号）要求，制定如下付款方式：</w:t>
      </w:r>
    </w:p>
    <w:bookmarkEnd w:id="13"/>
    <w:bookmarkEnd w:id="14"/>
    <w:bookmarkEnd w:id="15"/>
    <w:p w14:paraId="0B0D291E">
      <w:pPr>
        <w:keepNext w:val="0"/>
        <w:keepLines w:val="0"/>
        <w:pageBreakBefore w:val="0"/>
        <w:widowControl/>
        <w:suppressLineNumbers w:val="0"/>
        <w:kinsoku/>
        <w:wordWrap/>
        <w:overflowPunct/>
        <w:topLinePunct w:val="0"/>
        <w:bidi w:val="0"/>
        <w:spacing w:line="360" w:lineRule="auto"/>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sz w:val="24"/>
          <w:szCs w:val="24"/>
          <w:lang w:val="en-US" w:eastAsia="zh-CN"/>
        </w:rPr>
        <w:t>本项目服务期为三年，在当年</w:t>
      </w:r>
      <w:r>
        <w:rPr>
          <w:rFonts w:hint="eastAsia" w:ascii="宋体" w:hAnsi="宋体" w:eastAsia="宋体" w:cs="宋体"/>
          <w:sz w:val="24"/>
          <w:szCs w:val="24"/>
          <w:lang w:val="en-US" w:eastAsia="zh-CN"/>
        </w:rPr>
        <w:t>合同生效以及具备实施条件后 7 个工作日内</w:t>
      </w:r>
      <w:r>
        <w:rPr>
          <w:rFonts w:hint="eastAsia" w:ascii="宋体" w:hAnsi="宋体" w:eastAsia="宋体" w:cs="宋体"/>
          <w:sz w:val="24"/>
          <w:szCs w:val="24"/>
        </w:rPr>
        <w:t>支付</w:t>
      </w:r>
      <w:r>
        <w:rPr>
          <w:rFonts w:hint="eastAsia" w:ascii="宋体" w:hAnsi="宋体" w:cs="宋体"/>
          <w:sz w:val="24"/>
          <w:szCs w:val="24"/>
          <w:lang w:val="en-US" w:eastAsia="zh-CN"/>
        </w:rPr>
        <w:t>当年</w:t>
      </w:r>
      <w:r>
        <w:rPr>
          <w:rFonts w:hint="eastAsia" w:ascii="宋体" w:hAnsi="宋体" w:eastAsia="宋体" w:cs="宋体"/>
          <w:sz w:val="24"/>
          <w:szCs w:val="24"/>
        </w:rPr>
        <w:t>合同</w:t>
      </w:r>
      <w:r>
        <w:rPr>
          <w:rFonts w:hint="eastAsia" w:ascii="宋体" w:hAnsi="宋体" w:eastAsia="宋体" w:cs="宋体"/>
          <w:sz w:val="24"/>
          <w:szCs w:val="24"/>
          <w:lang w:eastAsia="zh-CN"/>
        </w:rPr>
        <w:t>金</w:t>
      </w:r>
      <w:r>
        <w:rPr>
          <w:rFonts w:hint="eastAsia" w:ascii="宋体" w:hAnsi="宋体" w:eastAsia="宋体" w:cs="宋体"/>
          <w:sz w:val="24"/>
          <w:szCs w:val="24"/>
        </w:rPr>
        <w:t>额</w:t>
      </w:r>
      <w:r>
        <w:rPr>
          <w:rFonts w:hint="eastAsia" w:ascii="宋体" w:hAnsi="宋体" w:eastAsia="宋体" w:cs="宋体"/>
          <w:sz w:val="24"/>
          <w:szCs w:val="24"/>
          <w:lang w:eastAsia="zh-CN"/>
        </w:rPr>
        <w:t>的</w:t>
      </w:r>
      <w:r>
        <w:rPr>
          <w:rFonts w:hint="eastAsia" w:ascii="宋体" w:hAnsi="宋体" w:cs="宋体"/>
          <w:sz w:val="24"/>
          <w:szCs w:val="24"/>
          <w:highlight w:val="yellow"/>
          <w:lang w:val="en-US" w:eastAsia="zh-CN"/>
        </w:rPr>
        <w:t>20</w:t>
      </w:r>
      <w:r>
        <w:rPr>
          <w:rFonts w:hint="eastAsia" w:ascii="宋体" w:hAnsi="宋体" w:eastAsia="宋体" w:cs="宋体"/>
          <w:sz w:val="24"/>
          <w:szCs w:val="24"/>
          <w:highlight w:val="yellow"/>
        </w:rPr>
        <w:t>%</w:t>
      </w:r>
      <w:r>
        <w:rPr>
          <w:rFonts w:hint="eastAsia" w:ascii="宋体" w:hAnsi="宋体" w:eastAsia="宋体" w:cs="宋体"/>
          <w:sz w:val="24"/>
          <w:szCs w:val="24"/>
          <w:lang w:eastAsia="zh-CN"/>
        </w:rPr>
        <w:t>作为预付款</w:t>
      </w:r>
      <w:r>
        <w:rPr>
          <w:rFonts w:hint="eastAsia" w:ascii="宋体" w:hAnsi="宋体" w:eastAsia="宋体" w:cs="宋体"/>
          <w:b w:val="0"/>
          <w:bCs w:val="0"/>
          <w:color w:val="auto"/>
          <w:sz w:val="24"/>
          <w:szCs w:val="24"/>
          <w:lang w:val="en-US" w:eastAsia="zh-CN"/>
        </w:rPr>
        <w:t>；</w:t>
      </w:r>
      <w:r>
        <w:rPr>
          <w:rFonts w:hint="eastAsia" w:ascii="宋体" w:hAnsi="宋体" w:cs="宋体"/>
          <w:b w:val="0"/>
          <w:bCs w:val="0"/>
          <w:sz w:val="24"/>
          <w:szCs w:val="24"/>
          <w:highlight w:val="none"/>
          <w:lang w:val="en-US" w:eastAsia="zh-CN"/>
        </w:rPr>
        <w:t>剩余当年费用</w:t>
      </w:r>
      <w:r>
        <w:rPr>
          <w:rFonts w:hint="eastAsia" w:ascii="宋体" w:hAnsi="宋体" w:eastAsia="宋体" w:cs="宋体"/>
          <w:b w:val="0"/>
          <w:bCs w:val="0"/>
          <w:sz w:val="24"/>
          <w:szCs w:val="24"/>
          <w:highlight w:val="none"/>
          <w:lang w:val="en-US" w:eastAsia="zh-CN"/>
        </w:rPr>
        <w:t>由</w:t>
      </w:r>
      <w:r>
        <w:rPr>
          <w:rFonts w:hint="eastAsia" w:ascii="宋体" w:hAnsi="宋体" w:cs="宋体"/>
          <w:b w:val="0"/>
          <w:bCs w:val="0"/>
          <w:sz w:val="24"/>
          <w:szCs w:val="24"/>
          <w:highlight w:val="none"/>
          <w:lang w:val="en-US" w:eastAsia="zh-CN"/>
        </w:rPr>
        <w:t>采购方</w:t>
      </w:r>
      <w:r>
        <w:rPr>
          <w:rFonts w:hint="eastAsia" w:ascii="宋体" w:hAnsi="宋体" w:cs="宋体"/>
          <w:b w:val="0"/>
          <w:bCs w:val="0"/>
          <w:color w:val="auto"/>
          <w:sz w:val="24"/>
          <w:szCs w:val="24"/>
          <w:highlight w:val="none"/>
          <w:lang w:val="en-US" w:eastAsia="zh-CN"/>
        </w:rPr>
        <w:t>按</w:t>
      </w:r>
      <w:r>
        <w:rPr>
          <w:rFonts w:hint="eastAsia" w:ascii="宋体" w:hAnsi="宋体" w:eastAsia="宋体" w:cs="宋体"/>
          <w:b w:val="0"/>
          <w:bCs w:val="0"/>
          <w:color w:val="auto"/>
          <w:kern w:val="0"/>
          <w:sz w:val="24"/>
          <w:szCs w:val="24"/>
          <w:highlight w:val="none"/>
        </w:rPr>
        <w:t>季</w:t>
      </w:r>
      <w:r>
        <w:rPr>
          <w:rFonts w:hint="eastAsia" w:ascii="宋体" w:hAnsi="宋体" w:cs="宋体"/>
          <w:b w:val="0"/>
          <w:bCs w:val="0"/>
          <w:color w:val="auto"/>
          <w:kern w:val="0"/>
          <w:sz w:val="24"/>
          <w:szCs w:val="24"/>
          <w:highlight w:val="none"/>
          <w:lang w:val="en-US" w:eastAsia="zh-CN"/>
        </w:rPr>
        <w:t>度</w:t>
      </w:r>
      <w:r>
        <w:rPr>
          <w:rFonts w:hint="eastAsia" w:ascii="宋体" w:hAnsi="宋体" w:eastAsia="宋体" w:cs="宋体"/>
          <w:b w:val="0"/>
          <w:bCs w:val="0"/>
          <w:sz w:val="24"/>
          <w:szCs w:val="24"/>
          <w:highlight w:val="none"/>
          <w:lang w:val="en-US" w:eastAsia="zh-CN"/>
        </w:rPr>
        <w:t>向</w:t>
      </w:r>
      <w:r>
        <w:rPr>
          <w:rFonts w:hint="eastAsia" w:ascii="宋体" w:hAnsi="宋体" w:cs="宋体"/>
          <w:b w:val="0"/>
          <w:bCs w:val="0"/>
          <w:sz w:val="24"/>
          <w:szCs w:val="24"/>
          <w:highlight w:val="none"/>
          <w:lang w:val="en-US" w:eastAsia="zh-CN"/>
        </w:rPr>
        <w:t>成交供应商进行结算</w:t>
      </w:r>
      <w:r>
        <w:rPr>
          <w:rFonts w:hint="eastAsia" w:ascii="宋体" w:hAnsi="宋体" w:eastAsia="宋体" w:cs="宋体"/>
          <w:b w:val="0"/>
          <w:bCs w:val="0"/>
          <w:color w:val="auto"/>
          <w:kern w:val="0"/>
          <w:sz w:val="24"/>
          <w:szCs w:val="24"/>
          <w:highlight w:val="none"/>
        </w:rPr>
        <w:t>（根据考核情况在下个季度的第一个月结算上季度的服务费）。</w:t>
      </w:r>
    </w:p>
    <w:p w14:paraId="142159B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trike w:val="0"/>
          <w:color w:val="auto"/>
          <w:sz w:val="24"/>
          <w:szCs w:val="24"/>
          <w:highlight w:val="none"/>
          <w:lang w:val="zh-CN"/>
        </w:rPr>
      </w:pPr>
      <w:r>
        <w:rPr>
          <w:rFonts w:hint="eastAsia" w:ascii="宋体" w:hAnsi="宋体" w:eastAsia="宋体" w:cs="宋体"/>
          <w:b w:val="0"/>
          <w:bCs w:val="0"/>
          <w:strike w:val="0"/>
          <w:dstrike w:val="0"/>
          <w:color w:val="auto"/>
          <w:sz w:val="24"/>
          <w:szCs w:val="24"/>
          <w:highlight w:val="none"/>
          <w:lang w:val="zh-CN"/>
        </w:rPr>
        <w:t>履约保证金：成交供应商在签订合同前，应当向</w:t>
      </w:r>
      <w:r>
        <w:rPr>
          <w:rFonts w:hint="eastAsia" w:ascii="宋体" w:hAnsi="宋体" w:eastAsia="宋体" w:cs="宋体"/>
          <w:b w:val="0"/>
          <w:bCs w:val="0"/>
          <w:strike w:val="0"/>
          <w:dstrike w:val="0"/>
          <w:color w:val="auto"/>
          <w:sz w:val="24"/>
          <w:szCs w:val="24"/>
          <w:highlight w:val="none"/>
          <w:lang w:val="en-US" w:eastAsia="zh-CN"/>
        </w:rPr>
        <w:t>院方</w:t>
      </w:r>
      <w:r>
        <w:rPr>
          <w:rFonts w:hint="eastAsia" w:ascii="宋体" w:hAnsi="宋体" w:eastAsia="宋体" w:cs="宋体"/>
          <w:b w:val="0"/>
          <w:bCs w:val="0"/>
          <w:strike w:val="0"/>
          <w:dstrike w:val="0"/>
          <w:color w:val="auto"/>
          <w:sz w:val="24"/>
          <w:szCs w:val="24"/>
          <w:highlight w:val="none"/>
          <w:lang w:val="zh-CN"/>
        </w:rPr>
        <w:t>提交履约保证金，金额为中标价格</w:t>
      </w:r>
      <w:r>
        <w:rPr>
          <w:rFonts w:hint="eastAsia" w:ascii="宋体" w:hAnsi="宋体" w:eastAsia="宋体" w:cs="宋体"/>
          <w:b w:val="0"/>
          <w:bCs w:val="0"/>
          <w:strike w:val="0"/>
          <w:dstrike w:val="0"/>
          <w:color w:val="auto"/>
          <w:sz w:val="24"/>
          <w:szCs w:val="24"/>
          <w:highlight w:val="none"/>
          <w:lang w:val="en-US" w:eastAsia="zh-CN"/>
        </w:rPr>
        <w:t>合同总价的的1%</w:t>
      </w:r>
      <w:r>
        <w:rPr>
          <w:rFonts w:hint="eastAsia" w:ascii="宋体" w:hAnsi="宋体" w:eastAsia="宋体" w:cs="宋体"/>
          <w:b w:val="0"/>
          <w:bCs w:val="0"/>
          <w:strike w:val="0"/>
          <w:dstrike w:val="0"/>
          <w:color w:val="auto"/>
          <w:sz w:val="24"/>
          <w:szCs w:val="24"/>
          <w:highlight w:val="none"/>
          <w:lang w:val="zh-CN"/>
        </w:rPr>
        <w:t>，现金交医院财务科，待合同结束后由采购单位无息退还</w:t>
      </w:r>
      <w:r>
        <w:rPr>
          <w:rFonts w:hint="eastAsia" w:ascii="宋体" w:hAnsi="宋体" w:eastAsia="宋体" w:cs="宋体"/>
          <w:b w:val="0"/>
          <w:bCs w:val="0"/>
          <w:strike w:val="0"/>
          <w:dstrike w:val="0"/>
          <w:color w:val="auto"/>
          <w:sz w:val="24"/>
          <w:szCs w:val="24"/>
          <w:highlight w:val="none"/>
          <w:lang w:eastAsia="zh-CN"/>
        </w:rPr>
        <w:t>。</w:t>
      </w:r>
      <w:r>
        <w:rPr>
          <w:rFonts w:hint="eastAsia" w:ascii="宋体" w:hAnsi="宋体" w:eastAsia="宋体" w:cs="宋体"/>
          <w:b w:val="0"/>
          <w:bCs w:val="0"/>
          <w:strike w:val="0"/>
          <w:dstrike w:val="0"/>
          <w:color w:val="auto"/>
          <w:sz w:val="24"/>
          <w:szCs w:val="24"/>
          <w:highlight w:val="none"/>
          <w:lang w:val="zh-CN"/>
        </w:rPr>
        <w:t>若成交供应商不提交履约保证金，</w:t>
      </w:r>
      <w:r>
        <w:rPr>
          <w:rFonts w:hint="eastAsia" w:ascii="宋体" w:hAnsi="宋体" w:cs="宋体"/>
          <w:b w:val="0"/>
          <w:bCs w:val="0"/>
          <w:strike w:val="0"/>
          <w:dstrike w:val="0"/>
          <w:color w:val="auto"/>
          <w:sz w:val="24"/>
          <w:szCs w:val="24"/>
          <w:highlight w:val="none"/>
          <w:lang w:val="zh-CN"/>
        </w:rPr>
        <w:t>采购方</w:t>
      </w:r>
      <w:r>
        <w:rPr>
          <w:rFonts w:hint="eastAsia" w:ascii="宋体" w:hAnsi="宋体" w:eastAsia="宋体" w:cs="宋体"/>
          <w:b w:val="0"/>
          <w:bCs w:val="0"/>
          <w:strike w:val="0"/>
          <w:dstrike w:val="0"/>
          <w:color w:val="auto"/>
          <w:sz w:val="24"/>
          <w:szCs w:val="24"/>
          <w:highlight w:val="none"/>
          <w:lang w:val="zh-CN"/>
        </w:rPr>
        <w:t>有权不签订合同。</w:t>
      </w:r>
    </w:p>
    <w:p w14:paraId="73A3824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宋体" w:hAnsi="宋体" w:eastAsia="宋体" w:cs="宋体"/>
          <w:sz w:val="24"/>
          <w:szCs w:val="24"/>
          <w:lang w:val="en-US" w:eastAsia="zh-CN"/>
        </w:rPr>
      </w:pPr>
    </w:p>
    <w:bookmarkEnd w:id="16"/>
    <w:bookmarkEnd w:id="17"/>
    <w:bookmarkEnd w:id="18"/>
    <w:bookmarkEnd w:id="19"/>
    <w:bookmarkEnd w:id="20"/>
    <w:bookmarkEnd w:id="21"/>
    <w:bookmarkEnd w:id="22"/>
    <w:bookmarkEnd w:id="23"/>
    <w:p w14:paraId="299ED341">
      <w:pPr>
        <w:keepNext w:val="0"/>
        <w:keepLines w:val="0"/>
        <w:pageBreakBefore w:val="0"/>
        <w:widowControl w:val="0"/>
        <w:kinsoku/>
        <w:wordWrap/>
        <w:overflowPunct/>
        <w:topLinePunct w:val="0"/>
        <w:autoSpaceDE/>
        <w:autoSpaceDN/>
        <w:bidi w:val="0"/>
        <w:adjustRightInd/>
        <w:snapToGrid/>
        <w:spacing w:after="0" w:line="336" w:lineRule="auto"/>
        <w:textAlignment w:val="auto"/>
        <w:outlineLvl w:val="1"/>
        <w:rPr>
          <w:rFonts w:hint="default" w:ascii="宋体" w:hAnsi="宋体" w:eastAsia="宋体" w:cs="宋体"/>
          <w:b/>
          <w:bCs/>
          <w:kern w:val="0"/>
          <w:sz w:val="24"/>
          <w:lang w:val="en-US" w:eastAsia="zh-CN"/>
        </w:rPr>
      </w:pPr>
      <w:r>
        <w:rPr>
          <w:rFonts w:hint="eastAsia" w:ascii="宋体" w:hAnsi="宋体" w:cs="宋体"/>
          <w:b/>
          <w:bCs/>
          <w:kern w:val="0"/>
          <w:sz w:val="24"/>
        </w:rPr>
        <w:t>注：扶持政策说明：</w:t>
      </w:r>
    </w:p>
    <w:p w14:paraId="0B850AA4">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hint="eastAsia" w:ascii="宋体" w:hAnsi="宋体" w:eastAsia="宋体" w:cs="宋体"/>
          <w:b/>
          <w:bCs/>
          <w:kern w:val="0"/>
          <w:sz w:val="24"/>
        </w:rPr>
      </w:pPr>
      <w:r>
        <w:rPr>
          <w:rFonts w:hint="eastAsia" w:ascii="宋体" w:hAnsi="宋体" w:eastAsia="宋体" w:cs="宋体"/>
          <w:b/>
          <w:bCs/>
          <w:kern w:val="0"/>
          <w:sz w:val="24"/>
          <w:lang w:val="en-US" w:eastAsia="zh-CN"/>
        </w:rPr>
        <w:t>1.</w:t>
      </w:r>
      <w:r>
        <w:rPr>
          <w:rFonts w:hint="eastAsia" w:ascii="宋体" w:hAnsi="宋体" w:eastAsia="宋体" w:cs="宋体"/>
          <w:b/>
          <w:bCs/>
          <w:kern w:val="0"/>
          <w:sz w:val="24"/>
        </w:rPr>
        <w:t>本项目采购标的对应的中小企业划分标准所属行业为</w:t>
      </w:r>
      <w:r>
        <w:rPr>
          <w:rFonts w:hint="eastAsia" w:ascii="宋体" w:hAnsi="宋体" w:cs="宋体"/>
          <w:b/>
          <w:bCs/>
          <w:kern w:val="0"/>
          <w:sz w:val="24"/>
          <w:lang w:val="en-US" w:eastAsia="zh-CN"/>
        </w:rPr>
        <w:t>餐饮</w:t>
      </w:r>
      <w:r>
        <w:rPr>
          <w:rFonts w:hint="eastAsia" w:ascii="宋体" w:hAnsi="宋体" w:cs="宋体"/>
          <w:b/>
          <w:bCs/>
          <w:kern w:val="0"/>
          <w:sz w:val="24"/>
          <w:lang w:eastAsia="zh-CN"/>
        </w:rPr>
        <w:t>业</w:t>
      </w:r>
      <w:r>
        <w:rPr>
          <w:rFonts w:hint="eastAsia" w:ascii="宋体" w:hAnsi="宋体" w:eastAsia="宋体" w:cs="宋体"/>
          <w:b/>
          <w:bCs/>
          <w:kern w:val="0"/>
          <w:sz w:val="24"/>
        </w:rPr>
        <w:t>。</w:t>
      </w:r>
    </w:p>
    <w:p w14:paraId="6CF92AA8">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eastAsia="宋体" w:cs="宋体"/>
          <w:b/>
          <w:bCs/>
          <w:kern w:val="0"/>
          <w:sz w:val="24"/>
        </w:rPr>
        <w:t>2.依据《</w:t>
      </w:r>
      <w:r>
        <w:rPr>
          <w:rFonts w:hint="eastAsia" w:ascii="宋体" w:hAnsi="宋体" w:eastAsia="宋体" w:cs="宋体"/>
          <w:b/>
          <w:bCs/>
          <w:kern w:val="0"/>
          <w:sz w:val="24"/>
          <w:lang w:eastAsia="zh-Hans"/>
        </w:rPr>
        <w:t>政府采购促进中小企业发展管理办法》</w:t>
      </w:r>
      <w:r>
        <w:rPr>
          <w:rFonts w:hint="eastAsia" w:ascii="宋体" w:hAnsi="宋体" w:eastAsia="宋体" w:cs="宋体"/>
          <w:b/>
          <w:bCs/>
          <w:kern w:val="0"/>
          <w:sz w:val="24"/>
        </w:rPr>
        <w:t>（财库【2020】46号）规定享受扶持政策获得政府采购合同的，小微企业不得将合同分包给大中型企业，中型企业不得将合</w:t>
      </w:r>
      <w:r>
        <w:rPr>
          <w:rFonts w:hint="eastAsia" w:ascii="宋体" w:hAnsi="宋体" w:cs="宋体"/>
          <w:b/>
          <w:bCs/>
          <w:kern w:val="0"/>
          <w:sz w:val="24"/>
        </w:rPr>
        <w:t>同分包给大型企业。</w:t>
      </w:r>
    </w:p>
    <w:p w14:paraId="5C596B09">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966B4F8">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4.符合中小企业划分标准的个体工商户，在政府采购活动中视同中小企业。</w:t>
      </w:r>
    </w:p>
    <w:p w14:paraId="4750235E">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5.在政府采购活动中，供应商提供的货物、工程或者服务符合下列情形的，享受本办法规定的中小企业扶持政策：</w:t>
      </w:r>
    </w:p>
    <w:p w14:paraId="1F516A30">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6.在货物采购项目中，货物由中小企业制造，即货物由中小企业生产且使用该中小企业商号或者注册商标；</w:t>
      </w:r>
    </w:p>
    <w:p w14:paraId="5DFF8538">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7.在工程采购项目中，工程由中小企业承建，即工程施工单位为中小企业；</w:t>
      </w:r>
    </w:p>
    <w:p w14:paraId="6D706395">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8.在服务采购项目中，服务由中小企业承接，即提供服务的人员为中小企业依照《中华人民共和国劳动合同法》订立劳动合同的从业人员。</w:t>
      </w:r>
    </w:p>
    <w:p w14:paraId="50627DF3">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9.在货物采购项目中，供应商提供的货物既有中小企业制造货物，也有大型企业制造货物的，不享受本办法规定的中小企业扶持政策。</w:t>
      </w:r>
    </w:p>
    <w:p w14:paraId="5E640155">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10.以联合体形式参加政府采购活动，联合体各方均为中小企业的，联合体视同中小企业。其中，联合体各方均为小微企业的，联合体视同小微企业。</w:t>
      </w:r>
    </w:p>
    <w:p w14:paraId="62F4B1A1">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11.监狱企业参加政府采购提供《监狱企业声明函》（见附件）及其相关的充分的证明材料的，视为小型、微型企业，享受小微企业政策扶持；监狱企业属于小型、微型企业的，不重复享受政策。</w:t>
      </w:r>
    </w:p>
    <w:p w14:paraId="63A723CA">
      <w:pPr>
        <w:keepNext w:val="0"/>
        <w:keepLines w:val="0"/>
        <w:pageBreakBefore w:val="0"/>
        <w:widowControl w:val="0"/>
        <w:kinsoku/>
        <w:wordWrap/>
        <w:overflowPunct/>
        <w:topLinePunct w:val="0"/>
        <w:autoSpaceDE/>
        <w:autoSpaceDN/>
        <w:bidi w:val="0"/>
        <w:adjustRightInd/>
        <w:snapToGrid/>
        <w:spacing w:after="0" w:line="336" w:lineRule="auto"/>
        <w:ind w:firstLine="482" w:firstLineChars="200"/>
        <w:textAlignment w:val="auto"/>
        <w:outlineLvl w:val="1"/>
        <w:rPr>
          <w:rFonts w:ascii="宋体" w:hAnsi="宋体" w:cs="宋体"/>
          <w:b/>
          <w:bCs/>
          <w:kern w:val="0"/>
          <w:sz w:val="24"/>
        </w:rPr>
      </w:pPr>
      <w:r>
        <w:rPr>
          <w:rFonts w:hint="eastAsia" w:ascii="宋体" w:hAnsi="宋体" w:cs="宋体"/>
          <w:b/>
          <w:bCs/>
          <w:kern w:val="0"/>
          <w:sz w:val="24"/>
        </w:rPr>
        <w:t>12.残疾人福利性单位参加政府采购提供《残疾人福利性单位声明函》（格式见附件），视为小型、微型企业，享受小微企业政策扶持；残疾人福利性单位属于小型、微型企业的，不重复享受政策。</w:t>
      </w:r>
    </w:p>
    <w:p w14:paraId="1707FF70">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outlineLvl w:val="1"/>
        <w:rPr>
          <w:rFonts w:ascii="宋体" w:hAnsi="宋体" w:cs="宋体"/>
          <w:sz w:val="24"/>
        </w:rPr>
      </w:pPr>
      <w:r>
        <w:rPr>
          <w:rFonts w:hint="eastAsia" w:ascii="宋体" w:hAnsi="宋体" w:cs="宋体"/>
          <w:b/>
          <w:bCs/>
          <w:kern w:val="0"/>
          <w:sz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301F6AA1">
      <w:pPr>
        <w:spacing w:line="360" w:lineRule="auto"/>
        <w:jc w:val="center"/>
        <w:outlineLvl w:val="0"/>
        <w:rPr>
          <w:rFonts w:hint="eastAsia" w:ascii="Tahoma" w:hAnsi="Tahoma"/>
          <w:b/>
          <w:sz w:val="36"/>
          <w:szCs w:val="36"/>
        </w:rPr>
      </w:pPr>
    </w:p>
    <w:p w14:paraId="2EFBD195">
      <w:pPr>
        <w:spacing w:line="360" w:lineRule="auto"/>
        <w:jc w:val="center"/>
        <w:outlineLvl w:val="0"/>
        <w:rPr>
          <w:rFonts w:hint="eastAsia" w:ascii="Tahoma" w:hAnsi="Tahoma"/>
          <w:b/>
          <w:sz w:val="36"/>
          <w:szCs w:val="36"/>
        </w:rPr>
      </w:pPr>
    </w:p>
    <w:p w14:paraId="7C713040">
      <w:pPr>
        <w:spacing w:line="360" w:lineRule="auto"/>
        <w:jc w:val="center"/>
        <w:outlineLvl w:val="0"/>
        <w:rPr>
          <w:rFonts w:hint="eastAsia" w:ascii="Tahoma" w:hAnsi="Tahoma"/>
          <w:b/>
          <w:sz w:val="36"/>
          <w:szCs w:val="36"/>
        </w:rPr>
      </w:pPr>
    </w:p>
    <w:p w14:paraId="710DC8AC">
      <w:pPr>
        <w:spacing w:line="360" w:lineRule="auto"/>
        <w:jc w:val="center"/>
        <w:outlineLvl w:val="0"/>
        <w:rPr>
          <w:rFonts w:hint="eastAsia" w:ascii="Tahoma" w:hAnsi="Tahoma"/>
          <w:b/>
          <w:sz w:val="36"/>
          <w:szCs w:val="36"/>
        </w:rPr>
      </w:pPr>
    </w:p>
    <w:p w14:paraId="64E43BB5">
      <w:pPr>
        <w:spacing w:line="360" w:lineRule="auto"/>
        <w:jc w:val="center"/>
        <w:outlineLvl w:val="0"/>
        <w:rPr>
          <w:rFonts w:hint="eastAsia" w:ascii="Tahoma" w:hAnsi="Tahoma"/>
          <w:b/>
          <w:sz w:val="36"/>
          <w:szCs w:val="36"/>
        </w:rPr>
      </w:pPr>
    </w:p>
    <w:p w14:paraId="52225712">
      <w:pPr>
        <w:spacing w:line="360" w:lineRule="auto"/>
        <w:jc w:val="center"/>
        <w:outlineLvl w:val="0"/>
        <w:rPr>
          <w:rFonts w:hint="eastAsia" w:ascii="Tahoma" w:hAnsi="Tahoma"/>
          <w:b/>
          <w:sz w:val="36"/>
          <w:szCs w:val="36"/>
        </w:rPr>
      </w:pPr>
    </w:p>
    <w:p w14:paraId="7C9C0DFA">
      <w:pPr>
        <w:spacing w:line="360" w:lineRule="auto"/>
        <w:jc w:val="center"/>
        <w:outlineLvl w:val="0"/>
        <w:rPr>
          <w:rFonts w:hint="eastAsia" w:ascii="Tahoma" w:hAnsi="Tahoma"/>
          <w:b/>
          <w:sz w:val="36"/>
          <w:szCs w:val="36"/>
        </w:rPr>
      </w:pPr>
    </w:p>
    <w:p w14:paraId="200097C5">
      <w:pPr>
        <w:spacing w:line="360" w:lineRule="auto"/>
        <w:jc w:val="center"/>
        <w:outlineLvl w:val="0"/>
        <w:rPr>
          <w:rFonts w:hint="eastAsia" w:ascii="Tahoma" w:hAnsi="Tahoma"/>
          <w:b/>
          <w:sz w:val="36"/>
          <w:szCs w:val="36"/>
        </w:rPr>
      </w:pPr>
    </w:p>
    <w:p w14:paraId="736CDEAE">
      <w:pPr>
        <w:spacing w:line="360" w:lineRule="auto"/>
        <w:jc w:val="center"/>
        <w:outlineLvl w:val="0"/>
        <w:rPr>
          <w:rFonts w:hint="eastAsia" w:ascii="Tahoma" w:hAnsi="Tahoma"/>
          <w:b/>
          <w:sz w:val="36"/>
          <w:szCs w:val="36"/>
        </w:rPr>
      </w:pPr>
    </w:p>
    <w:p w14:paraId="5C1769C1">
      <w:pPr>
        <w:spacing w:line="360" w:lineRule="auto"/>
        <w:jc w:val="center"/>
        <w:outlineLvl w:val="0"/>
        <w:rPr>
          <w:rFonts w:hint="eastAsia" w:ascii="Tahoma" w:hAnsi="Tahoma"/>
          <w:b/>
          <w:sz w:val="36"/>
          <w:szCs w:val="36"/>
        </w:rPr>
      </w:pPr>
    </w:p>
    <w:p w14:paraId="2FE985AD">
      <w:pPr>
        <w:spacing w:line="360" w:lineRule="auto"/>
        <w:jc w:val="center"/>
        <w:outlineLvl w:val="0"/>
        <w:rPr>
          <w:rFonts w:ascii="Tahoma" w:hAnsi="Tahoma"/>
          <w:b/>
          <w:sz w:val="36"/>
          <w:szCs w:val="36"/>
        </w:rPr>
      </w:pPr>
      <w:r>
        <w:rPr>
          <w:rFonts w:hint="eastAsia" w:ascii="Tahoma" w:hAnsi="Tahoma"/>
          <w:b/>
          <w:sz w:val="36"/>
          <w:szCs w:val="36"/>
        </w:rPr>
        <w:t>第三章  磋商须知</w:t>
      </w:r>
    </w:p>
    <w:p w14:paraId="46256075">
      <w:pPr>
        <w:snapToGrid w:val="0"/>
        <w:spacing w:before="120" w:beforeLines="50" w:after="120" w:afterLines="50" w:line="360" w:lineRule="auto"/>
        <w:ind w:left="238"/>
        <w:jc w:val="center"/>
        <w:outlineLvl w:val="1"/>
        <w:rPr>
          <w:rFonts w:ascii="宋体" w:hAnsi="宋体" w:cs="宋体"/>
          <w:b/>
          <w:sz w:val="30"/>
          <w:szCs w:val="30"/>
        </w:rPr>
      </w:pPr>
      <w:r>
        <w:rPr>
          <w:rFonts w:hint="eastAsia" w:ascii="宋体" w:hAnsi="宋体" w:cs="宋体"/>
          <w:b/>
          <w:sz w:val="30"/>
          <w:szCs w:val="30"/>
        </w:rPr>
        <w:t>前 附 表</w:t>
      </w:r>
    </w:p>
    <w:tbl>
      <w:tblPr>
        <w:tblStyle w:val="31"/>
        <w:tblW w:w="91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8417"/>
      </w:tblGrid>
      <w:tr w14:paraId="746A9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50" w:type="dxa"/>
            <w:tcBorders>
              <w:top w:val="single" w:color="auto" w:sz="4" w:space="0"/>
              <w:left w:val="single" w:color="auto" w:sz="4" w:space="0"/>
              <w:bottom w:val="single" w:color="auto" w:sz="4" w:space="0"/>
              <w:right w:val="single" w:color="auto" w:sz="4" w:space="0"/>
            </w:tcBorders>
            <w:vAlign w:val="center"/>
          </w:tcPr>
          <w:p w14:paraId="3B1A0CF6">
            <w:pPr>
              <w:snapToGrid w:val="0"/>
              <w:spacing w:line="360" w:lineRule="auto"/>
              <w:jc w:val="center"/>
              <w:rPr>
                <w:rFonts w:ascii="宋体" w:hAnsi="宋体" w:cs="宋体"/>
                <w:sz w:val="24"/>
              </w:rPr>
            </w:pPr>
            <w:r>
              <w:rPr>
                <w:rFonts w:hint="eastAsia" w:ascii="宋体" w:hAnsi="宋体" w:cs="宋体"/>
                <w:sz w:val="24"/>
              </w:rPr>
              <w:t>序号</w:t>
            </w:r>
          </w:p>
        </w:tc>
        <w:tc>
          <w:tcPr>
            <w:tcW w:w="8417" w:type="dxa"/>
            <w:tcBorders>
              <w:top w:val="single" w:color="auto" w:sz="4" w:space="0"/>
              <w:left w:val="single" w:color="auto" w:sz="4" w:space="0"/>
              <w:bottom w:val="single" w:color="auto" w:sz="4" w:space="0"/>
              <w:right w:val="single" w:color="auto" w:sz="4" w:space="0"/>
            </w:tcBorders>
            <w:vAlign w:val="center"/>
          </w:tcPr>
          <w:p w14:paraId="1C5F1444">
            <w:pPr>
              <w:snapToGrid w:val="0"/>
              <w:spacing w:line="360" w:lineRule="auto"/>
              <w:jc w:val="center"/>
              <w:rPr>
                <w:rFonts w:ascii="宋体" w:hAnsi="宋体" w:cs="宋体"/>
                <w:sz w:val="24"/>
              </w:rPr>
            </w:pPr>
            <w:r>
              <w:rPr>
                <w:rFonts w:hint="eastAsia" w:ascii="宋体" w:hAnsi="宋体" w:cs="宋体"/>
                <w:sz w:val="24"/>
              </w:rPr>
              <w:t>内容、要求</w:t>
            </w:r>
          </w:p>
        </w:tc>
      </w:tr>
      <w:tr w14:paraId="76670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750" w:type="dxa"/>
            <w:tcBorders>
              <w:top w:val="single" w:color="auto" w:sz="4" w:space="0"/>
              <w:left w:val="single" w:color="auto" w:sz="4" w:space="0"/>
              <w:bottom w:val="single" w:color="auto" w:sz="4" w:space="0"/>
              <w:right w:val="single" w:color="auto" w:sz="4" w:space="0"/>
            </w:tcBorders>
            <w:vAlign w:val="center"/>
          </w:tcPr>
          <w:p w14:paraId="073AD087">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w:t>
            </w:r>
          </w:p>
        </w:tc>
        <w:tc>
          <w:tcPr>
            <w:tcW w:w="8417" w:type="dxa"/>
            <w:tcBorders>
              <w:top w:val="single" w:color="auto" w:sz="4" w:space="0"/>
              <w:left w:val="single" w:color="auto" w:sz="4" w:space="0"/>
              <w:bottom w:val="single" w:color="auto" w:sz="4" w:space="0"/>
              <w:right w:val="single" w:color="auto" w:sz="4" w:space="0"/>
            </w:tcBorders>
            <w:vAlign w:val="center"/>
          </w:tcPr>
          <w:p w14:paraId="393D9FCF">
            <w:pPr>
              <w:snapToGrid w:val="0"/>
              <w:spacing w:after="0" w:line="540" w:lineRule="exact"/>
              <w:rPr>
                <w:rFonts w:hint="eastAsia" w:ascii="宋体" w:hAnsi="宋体" w:eastAsia="宋体" w:cs="Times New Roman"/>
                <w:b/>
                <w:bCs/>
                <w:color w:val="000000"/>
                <w:sz w:val="24"/>
                <w:lang w:eastAsia="zh-CN"/>
              </w:rPr>
            </w:pPr>
            <w:r>
              <w:rPr>
                <w:rFonts w:hint="eastAsia" w:ascii="宋体" w:hAnsi="宋体" w:eastAsia="宋体" w:cs="Times New Roman"/>
                <w:b/>
                <w:bCs/>
                <w:color w:val="000000"/>
                <w:sz w:val="24"/>
              </w:rPr>
              <w:t>项目名称：</w:t>
            </w:r>
            <w:r>
              <w:rPr>
                <w:rFonts w:hint="eastAsia" w:ascii="宋体" w:hAnsi="宋体" w:cs="Times New Roman"/>
                <w:b w:val="0"/>
                <w:bCs w:val="0"/>
                <w:color w:val="000000"/>
                <w:sz w:val="24"/>
                <w:lang w:eastAsia="zh-CN"/>
              </w:rPr>
              <w:t>湖州市南浔区人民医院食堂委托经营管理项目</w:t>
            </w:r>
          </w:p>
        </w:tc>
      </w:tr>
      <w:tr w14:paraId="15B7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750" w:type="dxa"/>
            <w:tcBorders>
              <w:top w:val="single" w:color="auto" w:sz="4" w:space="0"/>
              <w:left w:val="single" w:color="auto" w:sz="4" w:space="0"/>
              <w:bottom w:val="single" w:color="auto" w:sz="4" w:space="0"/>
              <w:right w:val="single" w:color="auto" w:sz="4" w:space="0"/>
            </w:tcBorders>
            <w:vAlign w:val="center"/>
          </w:tcPr>
          <w:p w14:paraId="7D1224A0">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2</w:t>
            </w:r>
          </w:p>
        </w:tc>
        <w:tc>
          <w:tcPr>
            <w:tcW w:w="8417" w:type="dxa"/>
            <w:tcBorders>
              <w:top w:val="single" w:color="auto" w:sz="4" w:space="0"/>
              <w:left w:val="single" w:color="auto" w:sz="4" w:space="0"/>
              <w:bottom w:val="single" w:color="auto" w:sz="4" w:space="0"/>
              <w:right w:val="single" w:color="auto" w:sz="4" w:space="0"/>
            </w:tcBorders>
            <w:vAlign w:val="center"/>
          </w:tcPr>
          <w:p w14:paraId="3B0D44F4">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bCs/>
                <w:color w:val="000000"/>
                <w:sz w:val="24"/>
              </w:rPr>
              <w:t>磋商内容：</w:t>
            </w:r>
            <w:r>
              <w:rPr>
                <w:rFonts w:hint="eastAsia" w:ascii="宋体" w:hAnsi="宋体" w:eastAsia="宋体" w:cs="Times New Roman"/>
                <w:b w:val="0"/>
                <w:bCs w:val="0"/>
                <w:color w:val="000000"/>
                <w:sz w:val="24"/>
              </w:rPr>
              <w:t>详见磋商文件第二章</w:t>
            </w:r>
          </w:p>
        </w:tc>
      </w:tr>
      <w:tr w14:paraId="53DE7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50" w:type="dxa"/>
            <w:tcBorders>
              <w:top w:val="single" w:color="auto" w:sz="4" w:space="0"/>
              <w:left w:val="single" w:color="auto" w:sz="4" w:space="0"/>
              <w:bottom w:val="single" w:color="auto" w:sz="4" w:space="0"/>
              <w:right w:val="single" w:color="auto" w:sz="4" w:space="0"/>
            </w:tcBorders>
            <w:vAlign w:val="center"/>
          </w:tcPr>
          <w:p w14:paraId="57061DD0">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3</w:t>
            </w:r>
          </w:p>
        </w:tc>
        <w:tc>
          <w:tcPr>
            <w:tcW w:w="8417" w:type="dxa"/>
            <w:tcBorders>
              <w:top w:val="single" w:color="auto" w:sz="4" w:space="0"/>
              <w:left w:val="single" w:color="auto" w:sz="4" w:space="0"/>
              <w:bottom w:val="single" w:color="auto" w:sz="4" w:space="0"/>
              <w:right w:val="single" w:color="auto" w:sz="4" w:space="0"/>
            </w:tcBorders>
            <w:vAlign w:val="center"/>
          </w:tcPr>
          <w:p w14:paraId="776F4387">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bCs/>
                <w:color w:val="000000"/>
                <w:sz w:val="24"/>
              </w:rPr>
              <w:t>采购预算：</w:t>
            </w:r>
            <w:r>
              <w:rPr>
                <w:rFonts w:hint="eastAsia" w:ascii="宋体" w:hAnsi="宋体" w:cs="Times New Roman"/>
                <w:b w:val="0"/>
                <w:bCs w:val="0"/>
                <w:color w:val="000000"/>
                <w:sz w:val="24"/>
                <w:lang w:val="en-US" w:eastAsia="zh-CN"/>
              </w:rPr>
              <w:t>165万元</w:t>
            </w:r>
            <w:r>
              <w:rPr>
                <w:rFonts w:hint="eastAsia" w:ascii="宋体" w:hAnsi="宋体" w:eastAsia="宋体" w:cs="Times New Roman"/>
                <w:b w:val="0"/>
                <w:bCs w:val="0"/>
                <w:color w:val="000000"/>
                <w:sz w:val="24"/>
              </w:rPr>
              <w:t>。</w:t>
            </w:r>
          </w:p>
        </w:tc>
      </w:tr>
      <w:tr w14:paraId="679D9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750" w:type="dxa"/>
            <w:tcBorders>
              <w:top w:val="single" w:color="auto" w:sz="4" w:space="0"/>
              <w:left w:val="single" w:color="auto" w:sz="4" w:space="0"/>
              <w:bottom w:val="single" w:color="auto" w:sz="4" w:space="0"/>
              <w:right w:val="single" w:color="auto" w:sz="4" w:space="0"/>
            </w:tcBorders>
            <w:vAlign w:val="center"/>
          </w:tcPr>
          <w:p w14:paraId="268E9773">
            <w:pPr>
              <w:snapToGrid w:val="0"/>
              <w:spacing w:line="360" w:lineRule="auto"/>
              <w:jc w:val="center"/>
              <w:rPr>
                <w:rFonts w:ascii="宋体" w:hAnsi="宋体" w:cs="宋体"/>
                <w:sz w:val="24"/>
              </w:rPr>
            </w:pPr>
            <w:r>
              <w:rPr>
                <w:rFonts w:hint="eastAsia" w:ascii="宋体" w:hAnsi="宋体" w:cs="宋体"/>
                <w:sz w:val="24"/>
              </w:rPr>
              <w:t>4</w:t>
            </w:r>
          </w:p>
        </w:tc>
        <w:tc>
          <w:tcPr>
            <w:tcW w:w="8417" w:type="dxa"/>
            <w:tcBorders>
              <w:top w:val="single" w:color="auto" w:sz="4" w:space="0"/>
              <w:left w:val="single" w:color="auto" w:sz="4" w:space="0"/>
              <w:bottom w:val="single" w:color="auto" w:sz="4" w:space="0"/>
              <w:right w:val="single" w:color="auto" w:sz="4" w:space="0"/>
            </w:tcBorders>
            <w:vAlign w:val="center"/>
          </w:tcPr>
          <w:p w14:paraId="43209719">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bCs/>
                <w:color w:val="000000"/>
                <w:sz w:val="24"/>
              </w:rPr>
            </w:pPr>
            <w:r>
              <w:rPr>
                <w:rFonts w:hint="eastAsia" w:ascii="宋体" w:hAnsi="宋体" w:eastAsia="宋体" w:cs="宋体"/>
                <w:b/>
                <w:bCs/>
                <w:color w:val="000000"/>
                <w:kern w:val="0"/>
                <w:sz w:val="24"/>
              </w:rPr>
              <w:t>磋商报价及费用：</w:t>
            </w:r>
            <w:r>
              <w:rPr>
                <w:rFonts w:hint="eastAsia" w:ascii="宋体" w:hAnsi="宋体" w:eastAsia="宋体" w:cs="宋体"/>
                <w:color w:val="000000"/>
                <w:kern w:val="0"/>
                <w:sz w:val="24"/>
              </w:rPr>
              <w:t>1.本项目磋商应以人民币报价；2.不论磋商结果如何，磋商供应商均应自行承担所有与磋商有关的全部费用；3.本项目招标代理服务费按</w:t>
            </w:r>
            <w:r>
              <w:rPr>
                <w:rFonts w:hint="eastAsia" w:ascii="宋体" w:hAnsi="宋体" w:eastAsia="宋体" w:cs="宋体"/>
                <w:color w:val="000000"/>
                <w:kern w:val="0"/>
                <w:sz w:val="24"/>
                <w:lang w:val="en-US" w:eastAsia="zh-CN"/>
              </w:rPr>
              <w:t>国家计委</w:t>
            </w:r>
            <w:r>
              <w:rPr>
                <w:rFonts w:hint="eastAsia" w:ascii="宋体" w:hAnsi="宋体" w:eastAsia="宋体" w:cs="宋体"/>
                <w:color w:val="000000"/>
                <w:kern w:val="0"/>
                <w:sz w:val="24"/>
              </w:rPr>
              <w:t>计价格[2002]1980号</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发改价格[2011]534号</w:t>
            </w:r>
            <w:r>
              <w:rPr>
                <w:rFonts w:hint="eastAsia" w:ascii="宋体" w:hAnsi="宋体" w:eastAsia="宋体" w:cs="宋体"/>
                <w:color w:val="000000"/>
                <w:kern w:val="0"/>
                <w:sz w:val="24"/>
                <w:lang w:val="en-US" w:eastAsia="zh-CN"/>
              </w:rPr>
              <w:t>文件</w:t>
            </w:r>
            <w:r>
              <w:rPr>
                <w:rFonts w:hint="eastAsia" w:ascii="宋体" w:hAnsi="宋体" w:eastAsia="宋体" w:cs="宋体"/>
                <w:color w:val="000000"/>
                <w:kern w:val="0"/>
                <w:sz w:val="24"/>
              </w:rPr>
              <w:t>收费标准计取，由</w:t>
            </w:r>
            <w:r>
              <w:rPr>
                <w:rFonts w:hint="eastAsia" w:ascii="宋体" w:hAnsi="宋体" w:cs="宋体"/>
                <w:color w:val="000000"/>
                <w:kern w:val="0"/>
                <w:sz w:val="24"/>
                <w:lang w:eastAsia="zh-CN"/>
              </w:rPr>
              <w:t>成交</w:t>
            </w:r>
            <w:r>
              <w:rPr>
                <w:rFonts w:hint="eastAsia" w:ascii="宋体" w:hAnsi="宋体" w:eastAsia="宋体" w:cs="宋体"/>
                <w:color w:val="000000"/>
                <w:kern w:val="0"/>
                <w:sz w:val="24"/>
              </w:rPr>
              <w:t>供应商全额支付，投标供应商应自行考虑列入投标报价。</w:t>
            </w:r>
          </w:p>
        </w:tc>
      </w:tr>
      <w:tr w14:paraId="0C84E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750" w:type="dxa"/>
            <w:tcBorders>
              <w:top w:val="single" w:color="auto" w:sz="4" w:space="0"/>
              <w:left w:val="single" w:color="auto" w:sz="4" w:space="0"/>
              <w:bottom w:val="single" w:color="auto" w:sz="4" w:space="0"/>
              <w:right w:val="single" w:color="auto" w:sz="4" w:space="0"/>
            </w:tcBorders>
            <w:vAlign w:val="center"/>
          </w:tcPr>
          <w:p w14:paraId="478F713F">
            <w:pPr>
              <w:snapToGrid w:val="0"/>
              <w:spacing w:line="360" w:lineRule="auto"/>
              <w:jc w:val="center"/>
              <w:rPr>
                <w:rFonts w:ascii="宋体" w:hAnsi="宋体" w:cs="宋体"/>
                <w:sz w:val="24"/>
              </w:rPr>
            </w:pPr>
            <w:r>
              <w:rPr>
                <w:rFonts w:hint="eastAsia" w:ascii="宋体" w:hAnsi="宋体" w:cs="宋体"/>
                <w:sz w:val="24"/>
              </w:rPr>
              <w:t>5</w:t>
            </w:r>
          </w:p>
        </w:tc>
        <w:tc>
          <w:tcPr>
            <w:tcW w:w="8417" w:type="dxa"/>
            <w:tcBorders>
              <w:top w:val="single" w:color="auto" w:sz="4" w:space="0"/>
              <w:left w:val="single" w:color="auto" w:sz="4" w:space="0"/>
              <w:bottom w:val="single" w:color="auto" w:sz="4" w:space="0"/>
              <w:right w:val="single" w:color="auto" w:sz="4" w:space="0"/>
            </w:tcBorders>
            <w:vAlign w:val="center"/>
          </w:tcPr>
          <w:p w14:paraId="085AC169">
            <w:pPr>
              <w:widowControl/>
              <w:spacing w:line="360" w:lineRule="auto"/>
              <w:jc w:val="left"/>
              <w:rPr>
                <w:rFonts w:ascii="宋体" w:hAnsi="宋体" w:cs="宋体"/>
                <w:sz w:val="24"/>
              </w:rPr>
            </w:pPr>
            <w:r>
              <w:rPr>
                <w:rFonts w:hint="eastAsia" w:ascii="宋体" w:hAnsi="宋体" w:cs="宋体"/>
                <w:b/>
                <w:bCs/>
                <w:color w:val="000000"/>
                <w:kern w:val="0"/>
                <w:sz w:val="24"/>
              </w:rPr>
              <w:t>答疑时间：</w:t>
            </w:r>
            <w:r>
              <w:rPr>
                <w:rFonts w:hint="eastAsia" w:ascii="宋体" w:hAnsi="宋体" w:cs="宋体"/>
                <w:color w:val="000000"/>
                <w:kern w:val="0"/>
                <w:sz w:val="24"/>
              </w:rPr>
              <w:t>供应商对磋商文件有异议的，</w:t>
            </w:r>
            <w:r>
              <w:rPr>
                <w:rFonts w:hint="eastAsia" w:ascii="宋体" w:hAnsi="宋体" w:cs="宋体"/>
                <w:kern w:val="0"/>
                <w:sz w:val="24"/>
              </w:rPr>
              <w:t>须在法定质疑期内</w:t>
            </w:r>
            <w:r>
              <w:rPr>
                <w:rFonts w:hint="eastAsia" w:ascii="宋体" w:hAnsi="宋体" w:cs="宋体"/>
                <w:color w:val="000000"/>
                <w:kern w:val="0"/>
                <w:sz w:val="24"/>
              </w:rPr>
              <w:t xml:space="preserve">以书面（含传真）形式一次性提出针对同一采购程序环节向采购代理机构提出质疑，采购代理机构有权拒绝第一次质疑以外其他所有质疑。采购代理机构将在规定的时间内统一进行澄清和修改。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投标失效的，责任自负。 </w:t>
            </w:r>
          </w:p>
        </w:tc>
      </w:tr>
      <w:tr w14:paraId="49741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50" w:type="dxa"/>
            <w:tcBorders>
              <w:top w:val="single" w:color="auto" w:sz="4" w:space="0"/>
              <w:left w:val="single" w:color="auto" w:sz="4" w:space="0"/>
              <w:bottom w:val="single" w:color="auto" w:sz="4" w:space="0"/>
              <w:right w:val="single" w:color="auto" w:sz="4" w:space="0"/>
            </w:tcBorders>
            <w:vAlign w:val="center"/>
          </w:tcPr>
          <w:p w14:paraId="1ABA8BAE">
            <w:pPr>
              <w:snapToGrid w:val="0"/>
              <w:spacing w:line="360" w:lineRule="auto"/>
              <w:jc w:val="center"/>
              <w:rPr>
                <w:rFonts w:ascii="宋体" w:hAnsi="宋体" w:cs="宋体"/>
                <w:sz w:val="24"/>
              </w:rPr>
            </w:pPr>
            <w:r>
              <w:rPr>
                <w:rFonts w:hint="eastAsia" w:ascii="宋体" w:hAnsi="宋体" w:cs="宋体"/>
                <w:sz w:val="24"/>
              </w:rPr>
              <w:t>6</w:t>
            </w:r>
          </w:p>
        </w:tc>
        <w:tc>
          <w:tcPr>
            <w:tcW w:w="8417" w:type="dxa"/>
            <w:tcBorders>
              <w:top w:val="single" w:color="auto" w:sz="4" w:space="0"/>
              <w:left w:val="single" w:color="auto" w:sz="4" w:space="0"/>
              <w:bottom w:val="single" w:color="auto" w:sz="4" w:space="0"/>
              <w:right w:val="single" w:color="auto" w:sz="4" w:space="0"/>
            </w:tcBorders>
            <w:vAlign w:val="center"/>
          </w:tcPr>
          <w:p w14:paraId="4B8D5DCF">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ascii="宋体" w:hAnsi="宋体" w:cs="宋体"/>
                <w:sz w:val="24"/>
              </w:rPr>
            </w:pPr>
            <w:r>
              <w:rPr>
                <w:rFonts w:hint="eastAsia" w:ascii="宋体" w:hAnsi="宋体" w:cs="宋体"/>
                <w:b/>
                <w:bCs/>
                <w:color w:val="000000"/>
                <w:kern w:val="0"/>
                <w:sz w:val="24"/>
                <w:lang w:bidi="ar"/>
              </w:rPr>
              <w:t>1.响应文件的制作：</w:t>
            </w:r>
            <w:r>
              <w:rPr>
                <w:rFonts w:hint="eastAsia" w:ascii="宋体" w:hAnsi="宋体" w:cs="宋体"/>
                <w:color w:val="000000"/>
                <w:kern w:val="0"/>
                <w:sz w:val="24"/>
                <w:lang w:bidi="ar"/>
              </w:rPr>
              <w:t>本项目实行电子招投标。</w:t>
            </w:r>
            <w:r>
              <w:rPr>
                <w:rFonts w:hint="eastAsia" w:ascii="宋体" w:hAnsi="宋体" w:cs="宋体"/>
                <w:sz w:val="24"/>
              </w:rPr>
              <w:t>供应商应先安装“政采云电子交易客户端”，并按照本磋商文件和“政府采购云平台”的要求，通过“政采云电子交易客户端”编制并加密</w:t>
            </w:r>
            <w:r>
              <w:rPr>
                <w:rFonts w:hint="eastAsia" w:ascii="宋体" w:hAnsi="宋体" w:cs="宋体"/>
                <w:color w:val="000000"/>
                <w:kern w:val="0"/>
                <w:sz w:val="24"/>
                <w:lang w:bidi="ar"/>
              </w:rPr>
              <w:t>响应</w:t>
            </w:r>
            <w:r>
              <w:rPr>
                <w:rFonts w:hint="eastAsia" w:ascii="宋体" w:hAnsi="宋体" w:cs="宋体"/>
                <w:sz w:val="24"/>
              </w:rPr>
              <w:t>文件。</w:t>
            </w:r>
          </w:p>
          <w:p w14:paraId="16A6DDBC">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ascii="宋体" w:hAnsi="宋体" w:cs="宋体"/>
                <w:sz w:val="24"/>
              </w:rPr>
            </w:pPr>
            <w:r>
              <w:rPr>
                <w:rFonts w:hint="eastAsia" w:ascii="宋体" w:hAnsi="宋体" w:cs="宋体"/>
                <w:b/>
                <w:bCs/>
                <w:color w:val="000000"/>
                <w:kern w:val="0"/>
                <w:sz w:val="24"/>
                <w:lang w:bidi="ar"/>
              </w:rPr>
              <w:t>2.响应</w:t>
            </w:r>
            <w:r>
              <w:rPr>
                <w:rFonts w:hint="eastAsia" w:ascii="宋体" w:hAnsi="宋体" w:cs="宋体"/>
                <w:b/>
                <w:bCs/>
                <w:sz w:val="24"/>
              </w:rPr>
              <w:t>文件的形式：</w:t>
            </w:r>
            <w:r>
              <w:rPr>
                <w:rFonts w:hint="eastAsia" w:ascii="宋体" w:hAnsi="宋体" w:cs="宋体"/>
                <w:sz w:val="24"/>
              </w:rPr>
              <w:t>电子</w:t>
            </w:r>
            <w:r>
              <w:rPr>
                <w:rFonts w:hint="eastAsia" w:ascii="宋体" w:hAnsi="宋体" w:cs="宋体"/>
                <w:color w:val="000000"/>
                <w:kern w:val="0"/>
                <w:sz w:val="24"/>
                <w:lang w:bidi="ar"/>
              </w:rPr>
              <w:t>响应</w:t>
            </w:r>
            <w:r>
              <w:rPr>
                <w:rFonts w:hint="eastAsia" w:ascii="宋体" w:hAnsi="宋体" w:cs="宋体"/>
                <w:sz w:val="24"/>
              </w:rPr>
              <w:t>文件（包括“电子加密</w:t>
            </w:r>
            <w:r>
              <w:rPr>
                <w:rFonts w:hint="eastAsia" w:ascii="宋体" w:hAnsi="宋体" w:cs="宋体"/>
                <w:color w:val="000000"/>
                <w:kern w:val="0"/>
                <w:sz w:val="24"/>
                <w:lang w:bidi="ar"/>
              </w:rPr>
              <w:t>响应</w:t>
            </w:r>
            <w:r>
              <w:rPr>
                <w:rFonts w:hint="eastAsia" w:ascii="宋体" w:hAnsi="宋体" w:cs="宋体"/>
                <w:sz w:val="24"/>
              </w:rPr>
              <w:t>文件”和“备份</w:t>
            </w:r>
            <w:r>
              <w:rPr>
                <w:rFonts w:hint="eastAsia" w:ascii="宋体" w:hAnsi="宋体" w:cs="宋体"/>
                <w:color w:val="000000"/>
                <w:kern w:val="0"/>
                <w:sz w:val="24"/>
                <w:lang w:bidi="ar"/>
              </w:rPr>
              <w:t>响应</w:t>
            </w:r>
            <w:r>
              <w:rPr>
                <w:rFonts w:hint="eastAsia" w:ascii="宋体" w:hAnsi="宋体" w:cs="宋体"/>
                <w:sz w:val="24"/>
              </w:rPr>
              <w:t>文件”，在</w:t>
            </w:r>
            <w:r>
              <w:rPr>
                <w:rFonts w:hint="eastAsia" w:ascii="宋体" w:hAnsi="宋体" w:cs="宋体"/>
                <w:color w:val="000000"/>
                <w:kern w:val="0"/>
                <w:sz w:val="24"/>
                <w:lang w:bidi="ar"/>
              </w:rPr>
              <w:t>响应</w:t>
            </w:r>
            <w:r>
              <w:rPr>
                <w:rFonts w:hint="eastAsia" w:ascii="宋体" w:hAnsi="宋体" w:cs="宋体"/>
                <w:sz w:val="24"/>
              </w:rPr>
              <w:t>文件编制完成后同时生成）；</w:t>
            </w:r>
          </w:p>
          <w:p w14:paraId="43E9D4F8">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（1）“电子加密</w:t>
            </w:r>
            <w:r>
              <w:rPr>
                <w:rFonts w:hint="eastAsia" w:ascii="宋体" w:hAnsi="宋体" w:cs="宋体"/>
                <w:color w:val="000000"/>
                <w:kern w:val="0"/>
                <w:sz w:val="24"/>
                <w:lang w:bidi="ar"/>
              </w:rPr>
              <w:t>响应</w:t>
            </w:r>
            <w:r>
              <w:rPr>
                <w:rFonts w:hint="eastAsia" w:ascii="宋体" w:hAnsi="宋体" w:cs="宋体"/>
                <w:sz w:val="24"/>
              </w:rPr>
              <w:t>文件”是指通过“政采云电子交易客户端”完成</w:t>
            </w:r>
            <w:r>
              <w:rPr>
                <w:rFonts w:hint="eastAsia" w:ascii="宋体" w:hAnsi="宋体" w:cs="宋体"/>
                <w:color w:val="000000"/>
                <w:kern w:val="0"/>
                <w:sz w:val="24"/>
                <w:lang w:bidi="ar"/>
              </w:rPr>
              <w:t>响应</w:t>
            </w:r>
            <w:r>
              <w:rPr>
                <w:rFonts w:hint="eastAsia" w:ascii="宋体" w:hAnsi="宋体" w:cs="宋体"/>
                <w:sz w:val="24"/>
              </w:rPr>
              <w:t>文件编制后生成并加密的数据电文形式的</w:t>
            </w:r>
            <w:r>
              <w:rPr>
                <w:rFonts w:hint="eastAsia" w:ascii="宋体" w:hAnsi="宋体" w:cs="宋体"/>
                <w:color w:val="000000"/>
                <w:kern w:val="0"/>
                <w:sz w:val="24"/>
                <w:lang w:bidi="ar"/>
              </w:rPr>
              <w:t>响应</w:t>
            </w:r>
            <w:r>
              <w:rPr>
                <w:rFonts w:hint="eastAsia" w:ascii="宋体" w:hAnsi="宋体" w:cs="宋体"/>
                <w:sz w:val="24"/>
              </w:rPr>
              <w:t>文件。</w:t>
            </w:r>
          </w:p>
          <w:p w14:paraId="0481C379">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（2）“备份</w:t>
            </w:r>
            <w:r>
              <w:rPr>
                <w:rFonts w:hint="eastAsia" w:ascii="宋体" w:hAnsi="宋体" w:cs="宋体"/>
                <w:color w:val="000000"/>
                <w:kern w:val="0"/>
                <w:sz w:val="24"/>
                <w:lang w:bidi="ar"/>
              </w:rPr>
              <w:t>响应</w:t>
            </w:r>
            <w:r>
              <w:rPr>
                <w:rFonts w:hint="eastAsia" w:ascii="宋体" w:hAnsi="宋体" w:cs="宋体"/>
                <w:sz w:val="24"/>
              </w:rPr>
              <w:t>文件”是指与“电子加密</w:t>
            </w:r>
            <w:r>
              <w:rPr>
                <w:rFonts w:hint="eastAsia" w:ascii="宋体" w:hAnsi="宋体" w:cs="宋体"/>
                <w:color w:val="000000"/>
                <w:kern w:val="0"/>
                <w:sz w:val="24"/>
                <w:lang w:bidi="ar"/>
              </w:rPr>
              <w:t>响应</w:t>
            </w:r>
            <w:r>
              <w:rPr>
                <w:rFonts w:hint="eastAsia" w:ascii="宋体" w:hAnsi="宋体" w:cs="宋体"/>
                <w:sz w:val="24"/>
              </w:rPr>
              <w:t>文件”同时生成的数据电文形式的电子文件（备份标书），其他方式编制的备份</w:t>
            </w:r>
            <w:r>
              <w:rPr>
                <w:rFonts w:hint="eastAsia" w:ascii="宋体" w:hAnsi="宋体" w:cs="宋体"/>
                <w:color w:val="000000"/>
                <w:kern w:val="0"/>
                <w:sz w:val="24"/>
                <w:lang w:bidi="ar"/>
              </w:rPr>
              <w:t>响应</w:t>
            </w:r>
            <w:r>
              <w:rPr>
                <w:rFonts w:hint="eastAsia" w:ascii="宋体" w:hAnsi="宋体" w:cs="宋体"/>
                <w:sz w:val="24"/>
              </w:rPr>
              <w:t>文件视为无效备份</w:t>
            </w:r>
            <w:r>
              <w:rPr>
                <w:rFonts w:hint="eastAsia" w:ascii="宋体" w:hAnsi="宋体" w:cs="宋体"/>
                <w:color w:val="000000"/>
                <w:kern w:val="0"/>
                <w:sz w:val="24"/>
                <w:lang w:bidi="ar"/>
              </w:rPr>
              <w:t>响应</w:t>
            </w:r>
            <w:r>
              <w:rPr>
                <w:rFonts w:hint="eastAsia" w:ascii="宋体" w:hAnsi="宋体" w:cs="宋体"/>
                <w:sz w:val="24"/>
              </w:rPr>
              <w:t>文件。</w:t>
            </w:r>
          </w:p>
          <w:p w14:paraId="1B024F83">
            <w:pPr>
              <w:keepNext w:val="0"/>
              <w:keepLines w:val="0"/>
              <w:pageBreakBefore w:val="0"/>
              <w:widowControl/>
              <w:kinsoku/>
              <w:wordWrap/>
              <w:overflowPunct/>
              <w:topLinePunct w:val="0"/>
              <w:autoSpaceDE/>
              <w:autoSpaceDN/>
              <w:bidi w:val="0"/>
              <w:adjustRightInd/>
              <w:spacing w:after="0" w:line="360" w:lineRule="auto"/>
              <w:jc w:val="left"/>
              <w:textAlignment w:val="auto"/>
              <w:rPr>
                <w:rFonts w:ascii="宋体" w:hAnsi="宋体" w:cs="宋体"/>
                <w:b/>
                <w:bCs/>
                <w:color w:val="000000"/>
                <w:kern w:val="0"/>
                <w:sz w:val="24"/>
                <w:lang w:bidi="ar"/>
              </w:rPr>
            </w:pPr>
            <w:r>
              <w:rPr>
                <w:rFonts w:hint="eastAsia" w:ascii="宋体" w:hAnsi="宋体" w:cs="宋体"/>
                <w:b/>
                <w:bCs/>
                <w:color w:val="000000"/>
                <w:kern w:val="0"/>
                <w:sz w:val="24"/>
                <w:lang w:bidi="ar"/>
              </w:rPr>
              <w:t>3.响应文件的份数：</w:t>
            </w:r>
          </w:p>
          <w:p w14:paraId="47FC25C0">
            <w:pPr>
              <w:keepNext w:val="0"/>
              <w:keepLines w:val="0"/>
              <w:pageBreakBefore w:val="0"/>
              <w:widowControl/>
              <w:kinsoku/>
              <w:wordWrap/>
              <w:overflowPunct/>
              <w:topLinePunct w:val="0"/>
              <w:autoSpaceDE/>
              <w:autoSpaceDN/>
              <w:bidi w:val="0"/>
              <w:adjustRightInd/>
              <w:spacing w:after="0" w:line="360" w:lineRule="auto"/>
              <w:ind w:firstLine="480" w:firstLineChars="200"/>
              <w:jc w:val="left"/>
              <w:textAlignment w:val="auto"/>
              <w:rPr>
                <w:rFonts w:ascii="宋体" w:hAnsi="宋体" w:cs="宋体"/>
                <w:color w:val="000000"/>
                <w:kern w:val="0"/>
                <w:sz w:val="24"/>
                <w:lang w:bidi="ar"/>
              </w:rPr>
            </w:pPr>
            <w:r>
              <w:rPr>
                <w:rFonts w:hint="eastAsia" w:ascii="宋体" w:hAnsi="宋体" w:cs="宋体"/>
                <w:color w:val="000000"/>
                <w:kern w:val="0"/>
                <w:sz w:val="24"/>
                <w:lang w:bidi="ar"/>
              </w:rPr>
              <w:t xml:space="preserve">（1）电子响应文件：在线上传递交、一份。 </w:t>
            </w:r>
          </w:p>
          <w:p w14:paraId="36FAB63C">
            <w:pPr>
              <w:keepNext w:val="0"/>
              <w:keepLines w:val="0"/>
              <w:pageBreakBefore w:val="0"/>
              <w:widowControl/>
              <w:kinsoku/>
              <w:wordWrap/>
              <w:overflowPunct/>
              <w:topLinePunct w:val="0"/>
              <w:autoSpaceDE/>
              <w:autoSpaceDN/>
              <w:bidi w:val="0"/>
              <w:adjustRightInd/>
              <w:spacing w:after="0" w:line="360" w:lineRule="auto"/>
              <w:ind w:firstLine="480" w:firstLineChars="200"/>
              <w:jc w:val="left"/>
              <w:textAlignment w:val="auto"/>
              <w:rPr>
                <w:rFonts w:ascii="宋体" w:hAnsi="宋体" w:cs="宋体"/>
                <w:color w:val="000000"/>
                <w:kern w:val="0"/>
                <w:sz w:val="24"/>
                <w:lang w:bidi="ar"/>
              </w:rPr>
            </w:pPr>
            <w:r>
              <w:rPr>
                <w:rFonts w:hint="eastAsia" w:ascii="宋体" w:hAnsi="宋体" w:cs="宋体"/>
                <w:color w:val="000000"/>
                <w:kern w:val="0"/>
                <w:sz w:val="24"/>
                <w:lang w:bidi="ar"/>
              </w:rPr>
              <w:t>（2）“备份响应文件”：</w:t>
            </w:r>
            <w:r>
              <w:rPr>
                <w:rFonts w:hint="eastAsia" w:ascii="宋体" w:hAnsi="宋体" w:cs="宋体"/>
                <w:sz w:val="24"/>
              </w:rPr>
              <w:t>如果供应商在“政府采购云平台”完成的“电子加密响应文件”出现故障后，供应商提交了符合条件的备份响应文件的，可以在30分钟内上传数据电文形式的“备份响应文件”。</w:t>
            </w:r>
          </w:p>
          <w:p w14:paraId="045F7553">
            <w:pPr>
              <w:keepNext w:val="0"/>
              <w:keepLines w:val="0"/>
              <w:pageBreakBefore w:val="0"/>
              <w:kinsoku/>
              <w:wordWrap/>
              <w:overflowPunct/>
              <w:topLinePunct w:val="0"/>
              <w:autoSpaceDE/>
              <w:autoSpaceDN/>
              <w:bidi w:val="0"/>
              <w:adjustRightInd/>
              <w:snapToGrid w:val="0"/>
              <w:spacing w:after="0" w:line="360" w:lineRule="auto"/>
              <w:textAlignment w:val="auto"/>
              <w:rPr>
                <w:rFonts w:ascii="宋体" w:hAnsi="宋体" w:cs="宋体"/>
                <w:b/>
                <w:bCs/>
                <w:sz w:val="24"/>
              </w:rPr>
            </w:pPr>
            <w:r>
              <w:rPr>
                <w:rFonts w:hint="eastAsia" w:ascii="宋体" w:hAnsi="宋体" w:cs="宋体"/>
                <w:b/>
                <w:bCs/>
                <w:sz w:val="24"/>
              </w:rPr>
              <w:t>4.</w:t>
            </w:r>
            <w:r>
              <w:rPr>
                <w:rFonts w:hint="eastAsia" w:ascii="宋体" w:hAnsi="宋体" w:cs="宋体"/>
                <w:b/>
                <w:bCs/>
                <w:color w:val="000000"/>
                <w:kern w:val="0"/>
                <w:sz w:val="24"/>
                <w:lang w:bidi="ar"/>
              </w:rPr>
              <w:t xml:space="preserve"> 响应</w:t>
            </w:r>
            <w:r>
              <w:rPr>
                <w:rFonts w:hint="eastAsia" w:ascii="宋体" w:hAnsi="宋体" w:cs="宋体"/>
                <w:b/>
                <w:bCs/>
                <w:sz w:val="24"/>
              </w:rPr>
              <w:t>文件的上传和递交：</w:t>
            </w:r>
          </w:p>
          <w:p w14:paraId="1090EBB8">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（1）“电子加密响应文件”的上传、递交：</w:t>
            </w:r>
          </w:p>
          <w:p w14:paraId="106AA699">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a.供应商应在磋商截止时间前将“电子加密响应文件”成功上传递交至“政府采购云平台”，否则磋商无效。</w:t>
            </w:r>
          </w:p>
          <w:p w14:paraId="754F6C60">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b.“电子加密响应文件”成功上传递交后，供应商可自行打印响应文件接收回执。</w:t>
            </w:r>
          </w:p>
          <w:p w14:paraId="1E132234">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（2）“备份响应文件”的上传、递交：</w:t>
            </w:r>
          </w:p>
          <w:p w14:paraId="289C82C5">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a.如果供应商在“政府采购云平台”完成的“电子加密响应文件”出现故障（</w:t>
            </w:r>
            <w:r>
              <w:rPr>
                <w:rFonts w:hint="eastAsia" w:ascii="宋体" w:hAnsi="宋体" w:cs="宋体"/>
                <w:kern w:val="0"/>
                <w:sz w:val="24"/>
              </w:rPr>
              <w:t>遗失CA或其他原因</w:t>
            </w:r>
            <w:r>
              <w:rPr>
                <w:rFonts w:hint="eastAsia" w:ascii="宋体" w:hAnsi="宋体" w:cs="宋体"/>
                <w:sz w:val="24"/>
              </w:rPr>
              <w:t>）后，须在30分钟内上传数据电文形式的“备份响应文件”；</w:t>
            </w:r>
          </w:p>
          <w:p w14:paraId="628E501D">
            <w:pPr>
              <w:keepNext w:val="0"/>
              <w:keepLines w:val="0"/>
              <w:pageBreakBefore w:val="0"/>
              <w:kinsoku/>
              <w:wordWrap/>
              <w:overflowPunct/>
              <w:topLinePunct w:val="0"/>
              <w:autoSpaceDE/>
              <w:autoSpaceDN/>
              <w:bidi w:val="0"/>
              <w:adjustRightInd/>
              <w:snapToGrid w:val="0"/>
              <w:spacing w:after="0" w:line="360" w:lineRule="auto"/>
              <w:ind w:firstLine="480" w:firstLineChars="200"/>
              <w:textAlignment w:val="auto"/>
              <w:rPr>
                <w:rFonts w:ascii="宋体" w:hAnsi="宋体" w:cs="宋体"/>
                <w:sz w:val="24"/>
              </w:rPr>
            </w:pPr>
            <w:r>
              <w:rPr>
                <w:rFonts w:hint="eastAsia" w:ascii="宋体" w:hAnsi="宋体" w:cs="宋体"/>
                <w:sz w:val="24"/>
              </w:rPr>
              <w:t>b.通过“政府采购云平台”成功上传递交的“电子加密响应文件”已按时解密的，“备份响应文件”自动失效。响应文件启用顺序和效力。响应文件的启用，按先后顺位分别为电子响应文件、数据电文形式的备份响应文件。</w:t>
            </w:r>
          </w:p>
          <w:p w14:paraId="3C9F5402">
            <w:pPr>
              <w:keepNext w:val="0"/>
              <w:keepLines w:val="0"/>
              <w:pageBreakBefore w:val="0"/>
              <w:widowControl/>
              <w:kinsoku/>
              <w:wordWrap/>
              <w:overflowPunct/>
              <w:topLinePunct w:val="0"/>
              <w:autoSpaceDE/>
              <w:autoSpaceDN/>
              <w:bidi w:val="0"/>
              <w:adjustRightInd/>
              <w:spacing w:after="0" w:line="360" w:lineRule="auto"/>
              <w:jc w:val="left"/>
              <w:textAlignment w:val="auto"/>
              <w:rPr>
                <w:rFonts w:ascii="宋体" w:hAnsi="宋体" w:cs="宋体"/>
                <w:b/>
                <w:bCs/>
                <w:color w:val="000000"/>
                <w:kern w:val="0"/>
                <w:sz w:val="24"/>
                <w:lang w:bidi="ar"/>
              </w:rPr>
            </w:pPr>
            <w:r>
              <w:rPr>
                <w:rFonts w:hint="eastAsia" w:ascii="宋体" w:hAnsi="宋体" w:cs="宋体"/>
                <w:b/>
                <w:bCs/>
                <w:color w:val="000000"/>
                <w:kern w:val="0"/>
                <w:sz w:val="24"/>
                <w:lang w:bidi="ar"/>
              </w:rPr>
              <w:t>5.响应文件的组成</w:t>
            </w:r>
          </w:p>
          <w:p w14:paraId="3B140549">
            <w:pPr>
              <w:keepNext w:val="0"/>
              <w:keepLines w:val="0"/>
              <w:pageBreakBefore w:val="0"/>
              <w:widowControl/>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响应文件由</w:t>
            </w:r>
            <w:r>
              <w:rPr>
                <w:rFonts w:hint="eastAsia" w:ascii="宋体" w:hAnsi="宋体" w:cs="宋体"/>
                <w:color w:val="000000"/>
                <w:kern w:val="0"/>
                <w:sz w:val="24"/>
                <w:lang w:bidi="ar"/>
              </w:rPr>
              <w:t>《资格文件》《技术、商务、资信及其他文件》《首次报价文件》</w:t>
            </w:r>
            <w:r>
              <w:rPr>
                <w:rFonts w:hint="eastAsia" w:ascii="宋体" w:hAnsi="宋体" w:cs="宋体"/>
                <w:sz w:val="24"/>
              </w:rPr>
              <w:t>组成，其中电子响应文件中所须加盖公章部分均采用 CA 签章。二轮或最终《报价文件》是在代理机构电子系统平台上二轮报价开启后，供应商需在30分钟内上传提交。</w:t>
            </w:r>
            <w:r>
              <w:rPr>
                <w:rFonts w:hint="eastAsia" w:ascii="宋体" w:hAnsi="宋体" w:cs="宋体"/>
                <w:color w:val="000000"/>
                <w:kern w:val="0"/>
                <w:sz w:val="24"/>
                <w:lang w:bidi="ar"/>
              </w:rPr>
              <w:t>超过上传时间的视为放弃磋商资格，作无效标处理；</w:t>
            </w:r>
          </w:p>
        </w:tc>
      </w:tr>
      <w:tr w14:paraId="2B1A6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14:paraId="4AE8615D">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7</w:t>
            </w:r>
          </w:p>
        </w:tc>
        <w:tc>
          <w:tcPr>
            <w:tcW w:w="8417" w:type="dxa"/>
            <w:tcBorders>
              <w:top w:val="single" w:color="auto" w:sz="4" w:space="0"/>
              <w:left w:val="single" w:color="auto" w:sz="4" w:space="0"/>
              <w:bottom w:val="single" w:color="auto" w:sz="4" w:space="0"/>
              <w:right w:val="single" w:color="auto" w:sz="4" w:space="0"/>
            </w:tcBorders>
            <w:vAlign w:val="center"/>
          </w:tcPr>
          <w:p w14:paraId="096A9425">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bCs/>
                <w:color w:val="000000"/>
                <w:sz w:val="24"/>
              </w:rPr>
            </w:pPr>
            <w:r>
              <w:rPr>
                <w:rFonts w:hint="eastAsia" w:ascii="宋体" w:hAnsi="宋体" w:eastAsia="宋体" w:cs="Times New Roman"/>
                <w:b/>
                <w:bCs/>
                <w:color w:val="000000"/>
                <w:sz w:val="24"/>
              </w:rPr>
              <w:t>磋商截止时间：</w:t>
            </w:r>
            <w:r>
              <w:rPr>
                <w:rFonts w:hint="eastAsia" w:ascii="宋体" w:hAnsi="宋体" w:eastAsia="宋体" w:cs="Times New Roman"/>
                <w:b w:val="0"/>
                <w:bCs w:val="0"/>
                <w:color w:val="000000"/>
                <w:sz w:val="24"/>
              </w:rPr>
              <w:t xml:space="preserve">详见磋商公告    </w:t>
            </w:r>
          </w:p>
          <w:p w14:paraId="3E07257B">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bCs/>
                <w:color w:val="000000"/>
                <w:sz w:val="24"/>
              </w:rPr>
            </w:pPr>
            <w:r>
              <w:rPr>
                <w:rFonts w:hint="eastAsia" w:ascii="宋体" w:hAnsi="宋体" w:eastAsia="宋体" w:cs="Times New Roman"/>
                <w:b/>
                <w:bCs/>
                <w:color w:val="000000"/>
                <w:sz w:val="24"/>
              </w:rPr>
              <w:t>磋商地点：</w:t>
            </w:r>
            <w:r>
              <w:rPr>
                <w:rFonts w:hint="eastAsia" w:ascii="宋体" w:hAnsi="宋体" w:eastAsia="宋体" w:cs="Times New Roman"/>
                <w:b w:val="0"/>
                <w:bCs w:val="0"/>
                <w:color w:val="000000"/>
                <w:sz w:val="24"/>
              </w:rPr>
              <w:t>详见磋商公告</w:t>
            </w:r>
          </w:p>
        </w:tc>
      </w:tr>
      <w:tr w14:paraId="63874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50" w:type="dxa"/>
            <w:tcBorders>
              <w:top w:val="single" w:color="auto" w:sz="4" w:space="0"/>
              <w:left w:val="single" w:color="auto" w:sz="4" w:space="0"/>
              <w:bottom w:val="single" w:color="auto" w:sz="4" w:space="0"/>
              <w:right w:val="single" w:color="auto" w:sz="4" w:space="0"/>
            </w:tcBorders>
            <w:vAlign w:val="center"/>
          </w:tcPr>
          <w:p w14:paraId="357C63D6">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8</w:t>
            </w:r>
          </w:p>
        </w:tc>
        <w:tc>
          <w:tcPr>
            <w:tcW w:w="8417" w:type="dxa"/>
            <w:tcBorders>
              <w:top w:val="single" w:color="auto" w:sz="4" w:space="0"/>
              <w:left w:val="single" w:color="auto" w:sz="4" w:space="0"/>
              <w:bottom w:val="single" w:color="auto" w:sz="4" w:space="0"/>
              <w:right w:val="single" w:color="auto" w:sz="4" w:space="0"/>
            </w:tcBorders>
            <w:vAlign w:val="center"/>
          </w:tcPr>
          <w:p w14:paraId="7E219859">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val="0"/>
                <w:bCs w:val="0"/>
                <w:color w:val="000000"/>
                <w:sz w:val="24"/>
              </w:rPr>
            </w:pPr>
            <w:r>
              <w:rPr>
                <w:rFonts w:hint="eastAsia" w:ascii="宋体" w:hAnsi="宋体" w:eastAsia="宋体" w:cs="Times New Roman"/>
                <w:b/>
                <w:bCs/>
                <w:color w:val="000000"/>
                <w:sz w:val="24"/>
              </w:rPr>
              <w:t>磋商时间：</w:t>
            </w:r>
            <w:r>
              <w:rPr>
                <w:rFonts w:hint="eastAsia" w:ascii="宋体" w:hAnsi="宋体" w:eastAsia="宋体" w:cs="Times New Roman"/>
                <w:b w:val="0"/>
                <w:bCs w:val="0"/>
                <w:color w:val="000000"/>
                <w:sz w:val="24"/>
              </w:rPr>
              <w:t>详见磋商公告</w:t>
            </w:r>
          </w:p>
          <w:p w14:paraId="5F8A9B8A">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bCs/>
                <w:color w:val="000000"/>
                <w:sz w:val="24"/>
              </w:rPr>
            </w:pPr>
            <w:r>
              <w:rPr>
                <w:rFonts w:hint="eastAsia" w:ascii="宋体" w:hAnsi="宋体" w:eastAsia="宋体" w:cs="Times New Roman"/>
                <w:b/>
                <w:bCs/>
                <w:color w:val="000000"/>
                <w:sz w:val="24"/>
              </w:rPr>
              <w:t>磋商地点：</w:t>
            </w:r>
            <w:r>
              <w:rPr>
                <w:rFonts w:hint="eastAsia" w:ascii="宋体" w:hAnsi="宋体" w:eastAsia="宋体" w:cs="Times New Roman"/>
                <w:b w:val="0"/>
                <w:bCs w:val="0"/>
                <w:color w:val="000000"/>
                <w:sz w:val="24"/>
              </w:rPr>
              <w:t>详见磋商公告</w:t>
            </w:r>
          </w:p>
        </w:tc>
      </w:tr>
      <w:tr w14:paraId="12B2B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50" w:type="dxa"/>
            <w:tcBorders>
              <w:top w:val="single" w:color="auto" w:sz="4" w:space="0"/>
              <w:left w:val="single" w:color="auto" w:sz="4" w:space="0"/>
              <w:bottom w:val="single" w:color="auto" w:sz="4" w:space="0"/>
              <w:right w:val="single" w:color="auto" w:sz="4" w:space="0"/>
            </w:tcBorders>
            <w:vAlign w:val="center"/>
          </w:tcPr>
          <w:p w14:paraId="6204200F">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9</w:t>
            </w:r>
          </w:p>
        </w:tc>
        <w:tc>
          <w:tcPr>
            <w:tcW w:w="8417" w:type="dxa"/>
            <w:tcBorders>
              <w:top w:val="single" w:color="auto" w:sz="4" w:space="0"/>
              <w:left w:val="single" w:color="auto" w:sz="4" w:space="0"/>
              <w:bottom w:val="single" w:color="auto" w:sz="4" w:space="0"/>
              <w:right w:val="single" w:color="auto" w:sz="4" w:space="0"/>
            </w:tcBorders>
            <w:vAlign w:val="center"/>
          </w:tcPr>
          <w:p w14:paraId="4848CA78">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bCs/>
                <w:color w:val="000000"/>
                <w:sz w:val="24"/>
              </w:rPr>
            </w:pPr>
            <w:r>
              <w:rPr>
                <w:rFonts w:hint="eastAsia" w:ascii="宋体" w:hAnsi="宋体" w:eastAsia="宋体" w:cs="Times New Roman"/>
                <w:b/>
                <w:bCs/>
                <w:color w:val="000000"/>
                <w:sz w:val="24"/>
              </w:rPr>
              <w:t>评标办法及评分标准：</w:t>
            </w:r>
            <w:r>
              <w:rPr>
                <w:rFonts w:hint="eastAsia" w:ascii="宋体" w:hAnsi="宋体" w:eastAsia="宋体" w:cs="Times New Roman"/>
                <w:b w:val="0"/>
                <w:bCs w:val="0"/>
                <w:color w:val="000000"/>
                <w:sz w:val="24"/>
              </w:rPr>
              <w:t>附后</w:t>
            </w:r>
          </w:p>
        </w:tc>
      </w:tr>
      <w:tr w14:paraId="2C9C7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50" w:type="dxa"/>
            <w:tcBorders>
              <w:top w:val="single" w:color="auto" w:sz="4" w:space="0"/>
              <w:left w:val="single" w:color="auto" w:sz="4" w:space="0"/>
              <w:bottom w:val="single" w:color="auto" w:sz="4" w:space="0"/>
              <w:right w:val="single" w:color="auto" w:sz="4" w:space="0"/>
            </w:tcBorders>
            <w:vAlign w:val="center"/>
          </w:tcPr>
          <w:p w14:paraId="00B46783">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10</w:t>
            </w:r>
          </w:p>
        </w:tc>
        <w:tc>
          <w:tcPr>
            <w:tcW w:w="8417" w:type="dxa"/>
            <w:tcBorders>
              <w:top w:val="single" w:color="auto" w:sz="4" w:space="0"/>
              <w:left w:val="single" w:color="auto" w:sz="4" w:space="0"/>
              <w:bottom w:val="single" w:color="auto" w:sz="4" w:space="0"/>
              <w:right w:val="single" w:color="auto" w:sz="4" w:space="0"/>
            </w:tcBorders>
            <w:vAlign w:val="center"/>
          </w:tcPr>
          <w:p w14:paraId="20731F35">
            <w:pPr>
              <w:snapToGrid w:val="0"/>
              <w:spacing w:after="0" w:line="540" w:lineRule="exact"/>
              <w:rPr>
                <w:rFonts w:hint="eastAsia" w:ascii="宋体" w:hAnsi="宋体" w:eastAsia="宋体" w:cs="Times New Roman"/>
                <w:b w:val="0"/>
                <w:bCs w:val="0"/>
                <w:color w:val="000000"/>
                <w:sz w:val="24"/>
              </w:rPr>
            </w:pPr>
            <w:r>
              <w:rPr>
                <w:rFonts w:hint="eastAsia" w:ascii="宋体" w:hAnsi="宋体" w:eastAsia="宋体" w:cs="Times New Roman"/>
                <w:b/>
                <w:bCs/>
                <w:color w:val="000000"/>
                <w:sz w:val="24"/>
              </w:rPr>
              <w:t>成交公示：</w:t>
            </w:r>
            <w:r>
              <w:rPr>
                <w:rFonts w:hint="eastAsia" w:ascii="宋体" w:hAnsi="宋体" w:eastAsia="宋体" w:cs="Times New Roman"/>
                <w:b w:val="0"/>
                <w:bCs w:val="0"/>
                <w:color w:val="000000"/>
                <w:sz w:val="24"/>
              </w:rPr>
              <w:t>成交公告于2个工作日内发布，并公示1个工作日，成交公示发布于：“浙江政府采购网”（</w:t>
            </w:r>
            <w:r>
              <w:rPr>
                <w:rFonts w:hint="eastAsia" w:ascii="宋体" w:hAnsi="宋体" w:eastAsia="宋体" w:cs="Times New Roman"/>
                <w:b w:val="0"/>
                <w:bCs w:val="0"/>
                <w:color w:val="000000"/>
                <w:sz w:val="24"/>
              </w:rPr>
              <w:fldChar w:fldCharType="begin"/>
            </w:r>
            <w:r>
              <w:rPr>
                <w:rFonts w:hint="eastAsia" w:ascii="宋体" w:hAnsi="宋体" w:eastAsia="宋体" w:cs="Times New Roman"/>
                <w:b w:val="0"/>
                <w:bCs w:val="0"/>
                <w:color w:val="000000"/>
                <w:sz w:val="24"/>
              </w:rPr>
              <w:instrText xml:space="preserve"> HYPERLINK "http://www.zjzfcg.gov.cn/" </w:instrText>
            </w:r>
            <w:r>
              <w:rPr>
                <w:rFonts w:hint="eastAsia" w:ascii="宋体" w:hAnsi="宋体" w:eastAsia="宋体" w:cs="Times New Roman"/>
                <w:b w:val="0"/>
                <w:bCs w:val="0"/>
                <w:color w:val="000000"/>
                <w:sz w:val="24"/>
              </w:rPr>
              <w:fldChar w:fldCharType="separate"/>
            </w:r>
            <w:r>
              <w:rPr>
                <w:rFonts w:hint="eastAsia" w:ascii="宋体" w:hAnsi="宋体" w:eastAsia="宋体" w:cs="Times New Roman"/>
                <w:b w:val="0"/>
                <w:bCs w:val="0"/>
                <w:color w:val="000000"/>
                <w:sz w:val="24"/>
              </w:rPr>
              <w:t>http://z</w:t>
            </w:r>
            <w:r>
              <w:rPr>
                <w:rFonts w:hint="eastAsia" w:ascii="宋体" w:hAnsi="宋体" w:eastAsia="宋体" w:cs="Times New Roman"/>
                <w:b w:val="0"/>
                <w:bCs w:val="0"/>
                <w:color w:val="000000"/>
                <w:sz w:val="24"/>
              </w:rPr>
              <w:fldChar w:fldCharType="end"/>
            </w:r>
            <w:r>
              <w:rPr>
                <w:rFonts w:hint="eastAsia" w:ascii="宋体" w:hAnsi="宋体" w:eastAsia="宋体" w:cs="Times New Roman"/>
                <w:b w:val="0"/>
                <w:bCs w:val="0"/>
                <w:color w:val="000000"/>
                <w:sz w:val="24"/>
              </w:rPr>
              <w:t>fcg.czt.zj.gov.cn）</w:t>
            </w:r>
          </w:p>
          <w:p w14:paraId="73569EFD">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val="0"/>
                <w:bCs w:val="0"/>
                <w:color w:val="000000"/>
                <w:sz w:val="24"/>
              </w:rPr>
              <w:t>“湖州市公共资源交易信息网”（http://ggzyjy.huzhou.gov.cn/）</w:t>
            </w:r>
          </w:p>
        </w:tc>
      </w:tr>
      <w:tr w14:paraId="4F8AA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50" w:type="dxa"/>
            <w:tcBorders>
              <w:top w:val="single" w:color="auto" w:sz="4" w:space="0"/>
              <w:left w:val="single" w:color="auto" w:sz="4" w:space="0"/>
              <w:bottom w:val="single" w:color="auto" w:sz="4" w:space="0"/>
              <w:right w:val="single" w:color="auto" w:sz="4" w:space="0"/>
            </w:tcBorders>
            <w:vAlign w:val="center"/>
          </w:tcPr>
          <w:p w14:paraId="28285CC6">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11</w:t>
            </w:r>
          </w:p>
        </w:tc>
        <w:tc>
          <w:tcPr>
            <w:tcW w:w="8417" w:type="dxa"/>
            <w:tcBorders>
              <w:top w:val="single" w:color="auto" w:sz="4" w:space="0"/>
              <w:left w:val="single" w:color="auto" w:sz="4" w:space="0"/>
              <w:bottom w:val="single" w:color="auto" w:sz="4" w:space="0"/>
              <w:right w:val="single" w:color="auto" w:sz="4" w:space="0"/>
            </w:tcBorders>
            <w:vAlign w:val="center"/>
          </w:tcPr>
          <w:p w14:paraId="65B6484F">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bCs/>
                <w:color w:val="000000"/>
                <w:sz w:val="24"/>
              </w:rPr>
              <w:t>成交通知书领取时间：</w:t>
            </w:r>
            <w:r>
              <w:rPr>
                <w:rFonts w:hint="eastAsia" w:ascii="宋体" w:hAnsi="宋体" w:eastAsia="宋体" w:cs="Times New Roman"/>
                <w:b w:val="0"/>
                <w:bCs w:val="0"/>
                <w:color w:val="000000"/>
                <w:sz w:val="24"/>
              </w:rPr>
              <w:t>发布成交结果公告的同时发出成交通知书。</w:t>
            </w:r>
          </w:p>
        </w:tc>
      </w:tr>
      <w:tr w14:paraId="4F124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exact"/>
        </w:trPr>
        <w:tc>
          <w:tcPr>
            <w:tcW w:w="750" w:type="dxa"/>
            <w:tcBorders>
              <w:top w:val="single" w:color="auto" w:sz="4" w:space="0"/>
              <w:left w:val="single" w:color="auto" w:sz="4" w:space="0"/>
              <w:bottom w:val="single" w:color="auto" w:sz="4" w:space="0"/>
              <w:right w:val="single" w:color="auto" w:sz="4" w:space="0"/>
            </w:tcBorders>
            <w:vAlign w:val="center"/>
          </w:tcPr>
          <w:p w14:paraId="1093AB40">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12</w:t>
            </w:r>
          </w:p>
        </w:tc>
        <w:tc>
          <w:tcPr>
            <w:tcW w:w="8417" w:type="dxa"/>
            <w:tcBorders>
              <w:top w:val="single" w:color="auto" w:sz="4" w:space="0"/>
              <w:left w:val="single" w:color="auto" w:sz="4" w:space="0"/>
              <w:bottom w:val="single" w:color="auto" w:sz="4" w:space="0"/>
              <w:right w:val="single" w:color="auto" w:sz="4" w:space="0"/>
            </w:tcBorders>
            <w:vAlign w:val="center"/>
          </w:tcPr>
          <w:p w14:paraId="01E8E3A6">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bCs/>
                <w:color w:val="000000"/>
                <w:sz w:val="24"/>
              </w:rPr>
              <w:t>签订合同时间：</w:t>
            </w:r>
            <w:r>
              <w:rPr>
                <w:rFonts w:hint="eastAsia" w:ascii="宋体" w:hAnsi="宋体" w:eastAsia="宋体" w:cs="Times New Roman"/>
                <w:b w:val="0"/>
                <w:bCs w:val="0"/>
                <w:color w:val="000000"/>
                <w:sz w:val="24"/>
              </w:rPr>
              <w:t>成交通知书发出后30日内。</w:t>
            </w:r>
          </w:p>
        </w:tc>
      </w:tr>
      <w:tr w14:paraId="29155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exact"/>
        </w:trPr>
        <w:tc>
          <w:tcPr>
            <w:tcW w:w="750" w:type="dxa"/>
            <w:tcBorders>
              <w:top w:val="single" w:color="auto" w:sz="4" w:space="0"/>
              <w:left w:val="single" w:color="auto" w:sz="4" w:space="0"/>
              <w:bottom w:val="single" w:color="auto" w:sz="4" w:space="0"/>
              <w:right w:val="single" w:color="auto" w:sz="4" w:space="0"/>
            </w:tcBorders>
            <w:vAlign w:val="center"/>
          </w:tcPr>
          <w:p w14:paraId="4B274778">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13</w:t>
            </w:r>
          </w:p>
        </w:tc>
        <w:tc>
          <w:tcPr>
            <w:tcW w:w="8417" w:type="dxa"/>
            <w:tcBorders>
              <w:top w:val="single" w:color="auto" w:sz="4" w:space="0"/>
              <w:left w:val="single" w:color="auto" w:sz="4" w:space="0"/>
              <w:bottom w:val="single" w:color="auto" w:sz="4" w:space="0"/>
              <w:right w:val="single" w:color="auto" w:sz="4" w:space="0"/>
            </w:tcBorders>
            <w:vAlign w:val="center"/>
          </w:tcPr>
          <w:p w14:paraId="0F300E6E">
            <w:pPr>
              <w:snapToGrid w:val="0"/>
              <w:spacing w:after="0" w:line="540" w:lineRule="exact"/>
              <w:jc w:val="left"/>
              <w:rPr>
                <w:rFonts w:hint="eastAsia" w:ascii="宋体" w:hAnsi="宋体" w:eastAsia="宋体" w:cs="Times New Roman"/>
                <w:b w:val="0"/>
                <w:bCs w:val="0"/>
                <w:color w:val="000000"/>
                <w:sz w:val="24"/>
              </w:rPr>
            </w:pPr>
            <w:r>
              <w:rPr>
                <w:rFonts w:hint="eastAsia" w:ascii="宋体" w:hAnsi="宋体" w:eastAsia="宋体" w:cs="Times New Roman"/>
                <w:b/>
                <w:bCs/>
                <w:color w:val="000000"/>
                <w:sz w:val="24"/>
              </w:rPr>
              <w:t>履约保证金：</w:t>
            </w:r>
            <w:bookmarkStart w:id="24" w:name="OLE_LINK25"/>
            <w:r>
              <w:rPr>
                <w:rFonts w:hint="eastAsia" w:ascii="宋体" w:hAnsi="宋体" w:eastAsia="宋体" w:cs="Times New Roman"/>
                <w:b w:val="0"/>
                <w:bCs w:val="0"/>
                <w:color w:val="000000"/>
                <w:sz w:val="24"/>
                <w:lang w:val="en-US" w:eastAsia="zh-CN"/>
              </w:rPr>
              <w:t>无</w:t>
            </w:r>
            <w:bookmarkEnd w:id="24"/>
          </w:p>
        </w:tc>
      </w:tr>
      <w:tr w14:paraId="7F0C3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exact"/>
        </w:trPr>
        <w:tc>
          <w:tcPr>
            <w:tcW w:w="750" w:type="dxa"/>
            <w:tcBorders>
              <w:top w:val="single" w:color="auto" w:sz="4" w:space="0"/>
              <w:left w:val="single" w:color="auto" w:sz="4" w:space="0"/>
              <w:bottom w:val="single" w:color="auto" w:sz="4" w:space="0"/>
              <w:right w:val="single" w:color="auto" w:sz="4" w:space="0"/>
            </w:tcBorders>
            <w:vAlign w:val="center"/>
          </w:tcPr>
          <w:p w14:paraId="7CDA0584">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14</w:t>
            </w:r>
          </w:p>
        </w:tc>
        <w:tc>
          <w:tcPr>
            <w:tcW w:w="8417" w:type="dxa"/>
            <w:tcBorders>
              <w:top w:val="single" w:color="auto" w:sz="4" w:space="0"/>
              <w:left w:val="single" w:color="auto" w:sz="4" w:space="0"/>
              <w:bottom w:val="single" w:color="auto" w:sz="4" w:space="0"/>
              <w:right w:val="single" w:color="auto" w:sz="4" w:space="0"/>
            </w:tcBorders>
            <w:vAlign w:val="center"/>
          </w:tcPr>
          <w:p w14:paraId="55113A65">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bCs/>
                <w:color w:val="000000"/>
                <w:sz w:val="24"/>
              </w:rPr>
              <w:t>磋商文件有效期：</w:t>
            </w:r>
            <w:r>
              <w:rPr>
                <w:rFonts w:hint="eastAsia" w:ascii="宋体" w:hAnsi="宋体" w:eastAsia="宋体" w:cs="Times New Roman"/>
                <w:b w:val="0"/>
                <w:bCs w:val="0"/>
                <w:color w:val="000000"/>
                <w:sz w:val="24"/>
              </w:rPr>
              <w:t>60 天</w:t>
            </w:r>
          </w:p>
        </w:tc>
      </w:tr>
      <w:tr w14:paraId="0C8CE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exact"/>
        </w:trPr>
        <w:tc>
          <w:tcPr>
            <w:tcW w:w="750" w:type="dxa"/>
            <w:tcBorders>
              <w:top w:val="single" w:color="auto" w:sz="4" w:space="0"/>
              <w:left w:val="single" w:color="auto" w:sz="4" w:space="0"/>
              <w:bottom w:val="single" w:color="auto" w:sz="4" w:space="0"/>
              <w:right w:val="single" w:color="auto" w:sz="4" w:space="0"/>
            </w:tcBorders>
            <w:vAlign w:val="center"/>
          </w:tcPr>
          <w:p w14:paraId="219EF382">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15</w:t>
            </w:r>
          </w:p>
        </w:tc>
        <w:tc>
          <w:tcPr>
            <w:tcW w:w="8417" w:type="dxa"/>
            <w:tcBorders>
              <w:top w:val="single" w:color="auto" w:sz="4" w:space="0"/>
              <w:left w:val="single" w:color="auto" w:sz="4" w:space="0"/>
              <w:bottom w:val="single" w:color="auto" w:sz="4" w:space="0"/>
              <w:right w:val="single" w:color="auto" w:sz="4" w:space="0"/>
            </w:tcBorders>
            <w:vAlign w:val="center"/>
          </w:tcPr>
          <w:p w14:paraId="6DBEF355">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Times New Roman"/>
                <w:b/>
                <w:bCs/>
                <w:color w:val="000000"/>
                <w:sz w:val="24"/>
              </w:rPr>
            </w:pPr>
            <w:r>
              <w:rPr>
                <w:rFonts w:hint="eastAsia" w:ascii="宋体" w:hAnsi="宋体" w:eastAsia="宋体" w:cs="Times New Roman"/>
                <w:b/>
                <w:bCs/>
                <w:color w:val="000000"/>
                <w:sz w:val="24"/>
              </w:rPr>
              <w:t xml:space="preserve">在确定成交供应商后，领取成交通知书前，成交供应商须提供2份的纸质响应文件，纸质响应文件须与电子响应文件格式及内容一致。 </w:t>
            </w:r>
          </w:p>
        </w:tc>
      </w:tr>
      <w:tr w14:paraId="03F34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50" w:type="dxa"/>
            <w:tcBorders>
              <w:top w:val="single" w:color="auto" w:sz="4" w:space="0"/>
              <w:left w:val="single" w:color="auto" w:sz="4" w:space="0"/>
              <w:bottom w:val="single" w:color="auto" w:sz="4" w:space="0"/>
              <w:right w:val="single" w:color="auto" w:sz="4" w:space="0"/>
            </w:tcBorders>
            <w:vAlign w:val="center"/>
          </w:tcPr>
          <w:p w14:paraId="0B3E77CF">
            <w:pPr>
              <w:snapToGrid w:val="0"/>
              <w:spacing w:after="0" w:line="540" w:lineRule="exact"/>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16</w:t>
            </w:r>
          </w:p>
        </w:tc>
        <w:tc>
          <w:tcPr>
            <w:tcW w:w="8417" w:type="dxa"/>
            <w:tcBorders>
              <w:top w:val="single" w:color="auto" w:sz="4" w:space="0"/>
              <w:left w:val="single" w:color="auto" w:sz="4" w:space="0"/>
              <w:bottom w:val="single" w:color="auto" w:sz="4" w:space="0"/>
              <w:right w:val="single" w:color="auto" w:sz="4" w:space="0"/>
            </w:tcBorders>
            <w:vAlign w:val="center"/>
          </w:tcPr>
          <w:p w14:paraId="09D0A5E7">
            <w:pPr>
              <w:snapToGrid w:val="0"/>
              <w:spacing w:after="0" w:line="540" w:lineRule="exact"/>
              <w:rPr>
                <w:rFonts w:hint="eastAsia" w:ascii="宋体" w:hAnsi="宋体" w:eastAsia="宋体" w:cs="Times New Roman"/>
                <w:b/>
                <w:bCs/>
                <w:color w:val="000000"/>
                <w:sz w:val="24"/>
              </w:rPr>
            </w:pPr>
            <w:r>
              <w:rPr>
                <w:rFonts w:hint="eastAsia" w:ascii="宋体" w:hAnsi="宋体" w:eastAsia="宋体" w:cs="Times New Roman"/>
                <w:b/>
                <w:bCs/>
                <w:color w:val="000000"/>
                <w:sz w:val="24"/>
              </w:rPr>
              <w:t>解释：本竞争性磋商文件的解释权属于采购人或采购代理机构。</w:t>
            </w:r>
          </w:p>
        </w:tc>
      </w:tr>
    </w:tbl>
    <w:p w14:paraId="76A61220">
      <w:pPr>
        <w:snapToGrid w:val="0"/>
        <w:spacing w:after="0" w:line="540" w:lineRule="exact"/>
        <w:jc w:val="center"/>
        <w:rPr>
          <w:rFonts w:ascii="宋体" w:hAnsi="宋体" w:eastAsia="宋体" w:cs="宋体"/>
          <w:b/>
          <w:bCs/>
          <w:sz w:val="32"/>
          <w:szCs w:val="32"/>
        </w:rPr>
      </w:pPr>
      <w:r>
        <w:rPr>
          <w:rFonts w:hint="eastAsia" w:ascii="宋体" w:hAnsi="宋体" w:eastAsia="宋体" w:cs="Times New Roman"/>
          <w:b/>
          <w:bCs/>
          <w:color w:val="000000"/>
          <w:sz w:val="24"/>
        </w:rPr>
        <w:br w:type="page"/>
      </w:r>
      <w:r>
        <w:rPr>
          <w:rFonts w:hint="eastAsia" w:ascii="宋体" w:hAnsi="宋体" w:eastAsia="宋体" w:cs="宋体"/>
          <w:b/>
          <w:bCs/>
          <w:kern w:val="44"/>
          <w:sz w:val="32"/>
          <w:szCs w:val="32"/>
        </w:rPr>
        <w:t>一、说明</w:t>
      </w:r>
    </w:p>
    <w:p w14:paraId="500AE1CD">
      <w:pPr>
        <w:keepNext w:val="0"/>
        <w:keepLines w:val="0"/>
        <w:pageBreakBefore w:val="0"/>
        <w:widowControl w:val="0"/>
        <w:kinsoku/>
        <w:wordWrap/>
        <w:overflowPunct/>
        <w:topLinePunct w:val="0"/>
        <w:autoSpaceDE/>
        <w:autoSpaceDN/>
        <w:bidi w:val="0"/>
        <w:adjustRightInd/>
        <w:spacing w:after="0" w:line="360" w:lineRule="auto"/>
        <w:ind w:firstLine="241" w:firstLineChars="100"/>
        <w:jc w:val="left"/>
        <w:textAlignment w:val="auto"/>
        <w:rPr>
          <w:rFonts w:ascii="宋体" w:hAnsi="宋体" w:cs="宋体"/>
          <w:b/>
          <w:sz w:val="24"/>
        </w:rPr>
      </w:pPr>
      <w:r>
        <w:rPr>
          <w:rFonts w:hint="eastAsia" w:ascii="宋体" w:hAnsi="宋体" w:cs="宋体"/>
          <w:b/>
          <w:sz w:val="24"/>
        </w:rPr>
        <w:t>（一）总则</w:t>
      </w:r>
    </w:p>
    <w:p w14:paraId="743A9B75">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1.本磋商文件已向湖州市政府采购监管处备案。</w:t>
      </w:r>
    </w:p>
    <w:p w14:paraId="7478C06C">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2.本磋商文件解释权归采购人或采购代理机构。</w:t>
      </w:r>
    </w:p>
    <w:p w14:paraId="253407DD">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3.本次磋商</w:t>
      </w:r>
      <w:r>
        <w:rPr>
          <w:rFonts w:hint="eastAsia" w:ascii="宋体" w:hAnsi="宋体" w:cs="宋体"/>
          <w:sz w:val="24"/>
          <w:lang w:eastAsia="zh-CN"/>
        </w:rPr>
        <w:t>工作</w:t>
      </w:r>
      <w:r>
        <w:rPr>
          <w:rFonts w:hint="eastAsia" w:ascii="宋体" w:hAnsi="宋体" w:cs="宋体"/>
          <w:sz w:val="24"/>
        </w:rPr>
        <w:t>按照《中华人民共和国政府采购法》《政府采购竞争性磋商采购方式管理暂行办法》等相关规定组织和实施。</w:t>
      </w:r>
    </w:p>
    <w:p w14:paraId="251C8B8C">
      <w:pPr>
        <w:keepNext w:val="0"/>
        <w:keepLines w:val="0"/>
        <w:pageBreakBefore w:val="0"/>
        <w:widowControl w:val="0"/>
        <w:kinsoku/>
        <w:wordWrap/>
        <w:overflowPunct/>
        <w:topLinePunct w:val="0"/>
        <w:autoSpaceDE/>
        <w:autoSpaceDN/>
        <w:bidi w:val="0"/>
        <w:adjustRightInd/>
        <w:spacing w:after="0" w:line="360" w:lineRule="auto"/>
        <w:ind w:firstLine="482" w:firstLineChars="200"/>
        <w:jc w:val="left"/>
        <w:textAlignment w:val="auto"/>
        <w:rPr>
          <w:rFonts w:ascii="宋体" w:hAnsi="宋体" w:cs="宋体"/>
          <w:sz w:val="24"/>
        </w:rPr>
      </w:pPr>
      <w:r>
        <w:rPr>
          <w:rFonts w:hint="eastAsia" w:ascii="宋体" w:hAnsi="宋体" w:cs="宋体"/>
          <w:b/>
          <w:sz w:val="24"/>
        </w:rPr>
        <w:t>▲（二）合格磋商供应商</w:t>
      </w:r>
    </w:p>
    <w:p w14:paraId="68806C5E">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1.符合《中华人民共和国政府采购法》第二十二条供应商应当具备的条件和浙财采监【2013】24号《关于规范政府采购供应商资格设定及资格审查的通知》第六条规定。</w:t>
      </w:r>
    </w:p>
    <w:p w14:paraId="68BAB662">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2.未被“信用中国”（www.creditchina.gov.cn）、中国政府采购网（www.ccgp.gov.cn）列入失信被执行人、重大税收违法案件当事人名单、政府采购严 重违法失信行为记录名单。</w:t>
      </w:r>
    </w:p>
    <w:p w14:paraId="2818864F">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3.磋商供应商的特定条件：</w:t>
      </w:r>
    </w:p>
    <w:p w14:paraId="45692E98">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1）本项目专门面向中小企业采购，磋商供应商需提供符合《政府采购促进中小企业发展管理办法》（财库【2020】46号）和本磋商文件规定的《中小企业声明函》；</w:t>
      </w:r>
    </w:p>
    <w:p w14:paraId="534307AA">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2）本项目不接受转包分包。</w:t>
      </w:r>
    </w:p>
    <w:p w14:paraId="36B0B806">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3）本项目不接受联合体磋商。</w:t>
      </w:r>
    </w:p>
    <w:p w14:paraId="13356861">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ascii="宋体" w:hAnsi="宋体" w:cs="宋体"/>
          <w:b/>
          <w:sz w:val="24"/>
        </w:rPr>
      </w:pPr>
      <w:r>
        <w:rPr>
          <w:rFonts w:hint="eastAsia" w:ascii="宋体" w:hAnsi="宋体" w:cs="宋体"/>
          <w:b/>
          <w:sz w:val="24"/>
        </w:rPr>
        <w:t>（三）定义</w:t>
      </w:r>
    </w:p>
    <w:p w14:paraId="1B92523A">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1.“采购人”系指</w:t>
      </w:r>
      <w:r>
        <w:rPr>
          <w:rFonts w:hint="eastAsia" w:ascii="宋体" w:hAnsi="宋体" w:cs="宋体"/>
          <w:sz w:val="24"/>
          <w:lang w:eastAsia="zh-CN"/>
        </w:rPr>
        <w:t>湖州市南浔区人民医院</w:t>
      </w:r>
      <w:r>
        <w:rPr>
          <w:rFonts w:hint="eastAsia" w:ascii="宋体" w:hAnsi="宋体" w:cs="宋体"/>
          <w:sz w:val="24"/>
        </w:rPr>
        <w:t>。</w:t>
      </w:r>
    </w:p>
    <w:p w14:paraId="2DE0C1E5">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2.“采购代理机构”系指受采购人委托组织磋商的</w:t>
      </w:r>
      <w:r>
        <w:rPr>
          <w:rFonts w:hint="eastAsia" w:ascii="宋体" w:hAnsi="宋体" w:cs="宋体"/>
          <w:sz w:val="24"/>
          <w:lang w:eastAsia="zh-CN"/>
        </w:rPr>
        <w:t>建正工程咨询有限公司</w:t>
      </w:r>
      <w:r>
        <w:rPr>
          <w:rFonts w:hint="eastAsia" w:ascii="宋体" w:hAnsi="宋体" w:cs="宋体"/>
          <w:sz w:val="24"/>
        </w:rPr>
        <w:t>。</w:t>
      </w:r>
    </w:p>
    <w:p w14:paraId="415C6231">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3.“磋商供应商”系指向采购人提交磋商响应文件的单位。</w:t>
      </w:r>
    </w:p>
    <w:p w14:paraId="2D582777">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4.“书面形式”包括信函、传真、邮件等。</w:t>
      </w:r>
    </w:p>
    <w:p w14:paraId="48D5AC41">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5. “▲”系指实质性要求条款。</w:t>
      </w:r>
    </w:p>
    <w:p w14:paraId="6BC7920A">
      <w:pPr>
        <w:keepNext w:val="0"/>
        <w:keepLines w:val="0"/>
        <w:pageBreakBefore w:val="0"/>
        <w:widowControl w:val="0"/>
        <w:kinsoku/>
        <w:wordWrap/>
        <w:overflowPunct/>
        <w:topLinePunct w:val="0"/>
        <w:autoSpaceDE/>
        <w:autoSpaceDN/>
        <w:bidi w:val="0"/>
        <w:adjustRightInd/>
        <w:spacing w:after="0" w:line="360" w:lineRule="auto"/>
        <w:ind w:firstLine="241" w:firstLineChars="100"/>
        <w:jc w:val="left"/>
        <w:textAlignment w:val="auto"/>
        <w:rPr>
          <w:rFonts w:ascii="宋体" w:hAnsi="宋体" w:cs="宋体"/>
          <w:b/>
          <w:sz w:val="24"/>
        </w:rPr>
      </w:pPr>
      <w:r>
        <w:rPr>
          <w:rFonts w:hint="eastAsia" w:ascii="宋体" w:hAnsi="宋体" w:cs="宋体"/>
          <w:b/>
          <w:sz w:val="24"/>
        </w:rPr>
        <w:t>（四）采购方式</w:t>
      </w:r>
    </w:p>
    <w:p w14:paraId="5F2FEA22">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本项目采用竞争性磋商方式进行。</w:t>
      </w:r>
    </w:p>
    <w:p w14:paraId="08691C30">
      <w:pPr>
        <w:keepNext w:val="0"/>
        <w:keepLines w:val="0"/>
        <w:pageBreakBefore w:val="0"/>
        <w:widowControl w:val="0"/>
        <w:kinsoku/>
        <w:wordWrap/>
        <w:overflowPunct/>
        <w:topLinePunct w:val="0"/>
        <w:autoSpaceDE/>
        <w:autoSpaceDN/>
        <w:bidi w:val="0"/>
        <w:adjustRightInd/>
        <w:spacing w:after="0" w:line="360" w:lineRule="auto"/>
        <w:ind w:firstLine="241" w:firstLineChars="100"/>
        <w:jc w:val="left"/>
        <w:textAlignment w:val="auto"/>
        <w:rPr>
          <w:rFonts w:ascii="宋体" w:hAnsi="宋体" w:cs="宋体"/>
          <w:b/>
          <w:sz w:val="24"/>
        </w:rPr>
      </w:pPr>
      <w:r>
        <w:rPr>
          <w:rFonts w:hint="eastAsia" w:ascii="宋体" w:hAnsi="宋体" w:cs="宋体"/>
          <w:b/>
          <w:sz w:val="24"/>
        </w:rPr>
        <w:t>（五）磋商费用</w:t>
      </w:r>
    </w:p>
    <w:p w14:paraId="708ED10C">
      <w:pPr>
        <w:keepNext w:val="0"/>
        <w:keepLines w:val="0"/>
        <w:pageBreakBefore w:val="0"/>
        <w:widowControl w:val="0"/>
        <w:kinsoku/>
        <w:wordWrap/>
        <w:overflowPunct/>
        <w:topLinePunct w:val="0"/>
        <w:autoSpaceDE/>
        <w:autoSpaceDN/>
        <w:bidi w:val="0"/>
        <w:adjustRightInd/>
        <w:spacing w:after="0" w:line="360" w:lineRule="auto"/>
        <w:ind w:firstLine="480" w:firstLineChars="200"/>
        <w:jc w:val="left"/>
        <w:textAlignment w:val="auto"/>
        <w:rPr>
          <w:rFonts w:ascii="宋体" w:hAnsi="宋体" w:cs="宋体"/>
          <w:sz w:val="24"/>
        </w:rPr>
      </w:pPr>
      <w:r>
        <w:rPr>
          <w:rFonts w:hint="eastAsia" w:ascii="宋体" w:hAnsi="宋体" w:cs="宋体"/>
          <w:sz w:val="24"/>
        </w:rPr>
        <w:t>1.不论磋商结果如何，磋商供应商均应自行承担所有与磋商有关的全部费用（磋商文件有相关规定除外）。</w:t>
      </w:r>
    </w:p>
    <w:p w14:paraId="70D7C4E7">
      <w:pPr>
        <w:keepNext w:val="0"/>
        <w:keepLines w:val="0"/>
        <w:pageBreakBefore w:val="0"/>
        <w:widowControl w:val="0"/>
        <w:kinsoku/>
        <w:wordWrap/>
        <w:overflowPunct/>
        <w:topLinePunct w:val="0"/>
        <w:autoSpaceDE/>
        <w:autoSpaceDN/>
        <w:bidi w:val="0"/>
        <w:adjustRightInd/>
        <w:spacing w:after="0" w:line="360" w:lineRule="auto"/>
        <w:ind w:firstLine="482" w:firstLineChars="200"/>
        <w:jc w:val="left"/>
        <w:textAlignment w:val="auto"/>
        <w:rPr>
          <w:rFonts w:hint="eastAsia" w:ascii="宋体" w:hAnsi="宋体" w:cs="宋体"/>
          <w:b/>
          <w:bCs/>
          <w:sz w:val="24"/>
        </w:rPr>
      </w:pPr>
      <w:r>
        <w:rPr>
          <w:rFonts w:hint="eastAsia" w:ascii="宋体" w:hAnsi="宋体" w:cs="宋体"/>
          <w:b/>
          <w:bCs/>
          <w:sz w:val="24"/>
        </w:rPr>
        <w:t>2.本项目招标代理服务费按</w:t>
      </w:r>
      <w:r>
        <w:rPr>
          <w:rFonts w:hint="eastAsia" w:ascii="宋体" w:hAnsi="宋体" w:cs="宋体"/>
          <w:b/>
          <w:bCs/>
          <w:sz w:val="24"/>
          <w:lang w:val="en-US" w:eastAsia="zh-CN"/>
        </w:rPr>
        <w:t>国家计委</w:t>
      </w:r>
      <w:r>
        <w:rPr>
          <w:rFonts w:hint="eastAsia" w:ascii="宋体" w:hAnsi="宋体" w:cs="宋体"/>
          <w:b/>
          <w:bCs/>
          <w:sz w:val="24"/>
        </w:rPr>
        <w:t>计价格[2002]1980号</w:t>
      </w:r>
      <w:r>
        <w:rPr>
          <w:rFonts w:hint="eastAsia" w:ascii="宋体" w:hAnsi="宋体" w:cs="宋体"/>
          <w:b/>
          <w:bCs/>
          <w:sz w:val="24"/>
          <w:lang w:eastAsia="zh-CN"/>
        </w:rPr>
        <w:t>、</w:t>
      </w:r>
      <w:r>
        <w:rPr>
          <w:rFonts w:hint="eastAsia" w:ascii="宋体" w:hAnsi="宋体" w:cs="宋体"/>
          <w:b/>
          <w:bCs/>
          <w:sz w:val="24"/>
        </w:rPr>
        <w:t>发改价格[2011]534号</w:t>
      </w:r>
      <w:r>
        <w:rPr>
          <w:rFonts w:hint="eastAsia" w:ascii="宋体" w:hAnsi="宋体" w:cs="宋体"/>
          <w:b/>
          <w:bCs/>
          <w:sz w:val="24"/>
          <w:lang w:val="en-US" w:eastAsia="zh-CN"/>
        </w:rPr>
        <w:t>文件</w:t>
      </w:r>
      <w:r>
        <w:rPr>
          <w:rFonts w:hint="eastAsia" w:ascii="宋体" w:hAnsi="宋体" w:cs="宋体"/>
          <w:b/>
          <w:bCs/>
          <w:sz w:val="24"/>
        </w:rPr>
        <w:t>收费标准计取，由</w:t>
      </w:r>
      <w:r>
        <w:rPr>
          <w:rFonts w:hint="eastAsia" w:ascii="宋体" w:hAnsi="宋体" w:cs="宋体"/>
          <w:b/>
          <w:bCs/>
          <w:sz w:val="24"/>
          <w:lang w:eastAsia="zh-CN"/>
        </w:rPr>
        <w:t>成交</w:t>
      </w:r>
      <w:r>
        <w:rPr>
          <w:rFonts w:hint="eastAsia" w:ascii="宋体" w:hAnsi="宋体" w:cs="宋体"/>
          <w:b/>
          <w:bCs/>
          <w:sz w:val="24"/>
        </w:rPr>
        <w:t>供应商全额支付，投标供应商应自行考虑列入投标报价。</w:t>
      </w:r>
    </w:p>
    <w:p w14:paraId="4567AF39">
      <w:pPr>
        <w:keepNext w:val="0"/>
        <w:keepLines w:val="0"/>
        <w:pageBreakBefore w:val="0"/>
        <w:widowControl w:val="0"/>
        <w:kinsoku/>
        <w:wordWrap/>
        <w:overflowPunct/>
        <w:topLinePunct w:val="0"/>
        <w:autoSpaceDE/>
        <w:autoSpaceDN/>
        <w:bidi w:val="0"/>
        <w:adjustRightInd/>
        <w:spacing w:after="0" w:line="360" w:lineRule="auto"/>
        <w:ind w:firstLine="482" w:firstLineChars="200"/>
        <w:jc w:val="left"/>
        <w:textAlignment w:val="auto"/>
        <w:rPr>
          <w:rFonts w:ascii="宋体" w:hAnsi="宋体" w:cs="宋体"/>
          <w:b/>
          <w:sz w:val="24"/>
        </w:rPr>
      </w:pPr>
      <w:r>
        <w:rPr>
          <w:rFonts w:hint="eastAsia" w:ascii="宋体" w:hAnsi="宋体" w:cs="宋体"/>
          <w:b/>
          <w:sz w:val="24"/>
        </w:rPr>
        <w:t>（六）联合体磋商：</w:t>
      </w:r>
      <w:r>
        <w:rPr>
          <w:rFonts w:hint="eastAsia" w:ascii="宋体" w:hAnsi="宋体" w:cs="宋体"/>
          <w:sz w:val="24"/>
        </w:rPr>
        <w:t>不接受联合体。</w:t>
      </w:r>
    </w:p>
    <w:p w14:paraId="6E2112A1">
      <w:pPr>
        <w:keepNext w:val="0"/>
        <w:keepLines w:val="0"/>
        <w:pageBreakBefore w:val="0"/>
        <w:widowControl w:val="0"/>
        <w:kinsoku/>
        <w:wordWrap/>
        <w:overflowPunct/>
        <w:topLinePunct w:val="0"/>
        <w:autoSpaceDE/>
        <w:autoSpaceDN/>
        <w:bidi w:val="0"/>
        <w:adjustRightInd/>
        <w:spacing w:after="0" w:line="360" w:lineRule="auto"/>
        <w:ind w:firstLine="482" w:firstLineChars="200"/>
        <w:jc w:val="left"/>
        <w:textAlignment w:val="auto"/>
        <w:rPr>
          <w:rFonts w:ascii="宋体" w:hAnsi="宋体" w:cs="宋体"/>
          <w:sz w:val="24"/>
        </w:rPr>
      </w:pPr>
      <w:r>
        <w:rPr>
          <w:rFonts w:hint="eastAsia" w:ascii="宋体" w:hAnsi="宋体" w:cs="宋体"/>
          <w:b/>
          <w:sz w:val="24"/>
        </w:rPr>
        <w:t>（七）转包与分包：</w:t>
      </w:r>
      <w:r>
        <w:rPr>
          <w:rFonts w:hint="eastAsia" w:ascii="宋体" w:hAnsi="宋体" w:cs="宋体"/>
          <w:sz w:val="24"/>
        </w:rPr>
        <w:t>本项目不允许转包，也不可分包。</w:t>
      </w:r>
    </w:p>
    <w:p w14:paraId="2C4C23D7">
      <w:pPr>
        <w:pStyle w:val="18"/>
        <w:keepNext w:val="0"/>
        <w:keepLines w:val="0"/>
        <w:pageBreakBefore w:val="0"/>
        <w:widowControl w:val="0"/>
        <w:kinsoku/>
        <w:wordWrap/>
        <w:overflowPunct/>
        <w:topLinePunct w:val="0"/>
        <w:autoSpaceDE/>
        <w:autoSpaceDN/>
        <w:bidi w:val="0"/>
        <w:adjustRightInd/>
        <w:snapToGrid w:val="0"/>
        <w:spacing w:beforeLines="0" w:after="0" w:afterLines="0" w:line="360" w:lineRule="auto"/>
        <w:ind w:firstLine="472" w:firstLineChars="196"/>
        <w:textAlignment w:val="auto"/>
        <w:outlineLvl w:val="1"/>
        <w:rPr>
          <w:rFonts w:hAnsi="宋体" w:cs="宋体"/>
          <w:b/>
          <w:bCs/>
        </w:rPr>
      </w:pPr>
      <w:r>
        <w:rPr>
          <w:rFonts w:hint="eastAsia" w:hAnsi="宋体" w:cs="宋体"/>
          <w:b/>
          <w:bCs/>
        </w:rPr>
        <w:t>（八）质疑和投诉</w:t>
      </w:r>
    </w:p>
    <w:p w14:paraId="58E38623">
      <w:pPr>
        <w:pStyle w:val="18"/>
        <w:keepNext w:val="0"/>
        <w:keepLines w:val="0"/>
        <w:pageBreakBefore w:val="0"/>
        <w:widowControl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1.供应商认为磋商文件、磋商过程、成交结果使自己的权益受到损害的，可以在知道或者应知其权益受到损害之日起7个工作日内，以书面形式向采购人、采购代理机构提出质疑。供应商对采购人、采购代理机构的质疑答复不满意或者采购人、采购代理机构未在规定时间内作出答复的，可以在答复期满后十五个工作日内向同级采购监管部门提起投诉。</w:t>
      </w:r>
    </w:p>
    <w:p w14:paraId="7B420D5C">
      <w:pPr>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ascii="宋体" w:hAnsi="宋体" w:cs="宋体"/>
          <w:kern w:val="0"/>
          <w:sz w:val="24"/>
        </w:rPr>
      </w:pPr>
      <w:r>
        <w:rPr>
          <w:rFonts w:hint="eastAsia" w:ascii="宋体" w:hAnsi="宋体" w:cs="宋体"/>
          <w:kern w:val="0"/>
          <w:sz w:val="24"/>
        </w:rPr>
        <w:t>2.供应商提出质疑应当提交质疑函和必要的证明材料。质疑函应当包括下列内容：</w:t>
      </w:r>
    </w:p>
    <w:p w14:paraId="2DD06C10">
      <w:pPr>
        <w:pStyle w:val="18"/>
        <w:keepNext w:val="0"/>
        <w:keepLines w:val="0"/>
        <w:pageBreakBefore w:val="0"/>
        <w:widowControl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1）供应商的姓名或者名称、地址、邮编、联系人及联系电话；</w:t>
      </w:r>
    </w:p>
    <w:p w14:paraId="19C2F154">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2）质疑项目的名称、编号；</w:t>
      </w:r>
    </w:p>
    <w:p w14:paraId="61713CB9">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3）具体、明确的质疑事项和与质疑事项相关的请求；</w:t>
      </w:r>
    </w:p>
    <w:p w14:paraId="22C3FE0A">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4）事实依据；</w:t>
      </w:r>
    </w:p>
    <w:p w14:paraId="727769B1">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5）必要的法律依据；</w:t>
      </w:r>
    </w:p>
    <w:p w14:paraId="4FC881B5">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6）提出质疑的日期。</w:t>
      </w:r>
    </w:p>
    <w:p w14:paraId="04A42A13">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3.投诉人提起投诉应当符合下列条件：</w:t>
      </w:r>
    </w:p>
    <w:p w14:paraId="0944FE40">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1）提起投诉前已依法进行质疑；</w:t>
      </w:r>
    </w:p>
    <w:p w14:paraId="5256EC86">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2）投诉书内容符合本办法的规定；</w:t>
      </w:r>
    </w:p>
    <w:p w14:paraId="7747F81C">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3）在投诉有效期限内提起投诉；</w:t>
      </w:r>
    </w:p>
    <w:p w14:paraId="38BB637C">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4）同一投诉事项未经财政部门投诉处理；</w:t>
      </w:r>
    </w:p>
    <w:p w14:paraId="202A0481">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5）财政部规定的其他条件。</w:t>
      </w:r>
    </w:p>
    <w:p w14:paraId="1D725F80">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4.投诉人投诉时，应当提交投诉书和必要的证明材料，并按照被投诉采购人、采购代理机构和与投诉事项有关的供应商数量提供投诉书的副本。投诉书应当包括下列内容：</w:t>
      </w:r>
    </w:p>
    <w:p w14:paraId="134ABE38">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1）投诉人和被投诉人的姓名或者名称、通讯地址、邮编、联系人及联系电话；</w:t>
      </w:r>
    </w:p>
    <w:p w14:paraId="3881D5CE">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2）质疑和质疑答复情况说明及相关证明材料；</w:t>
      </w:r>
    </w:p>
    <w:p w14:paraId="0F088A72">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3）具体、明确的投诉事项和与投诉事项相关的投诉请求；</w:t>
      </w:r>
    </w:p>
    <w:p w14:paraId="59AFFCE1">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4）事实依据；</w:t>
      </w:r>
    </w:p>
    <w:p w14:paraId="10643C69">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5）法律依据；</w:t>
      </w:r>
    </w:p>
    <w:p w14:paraId="35474DB2">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6）提起投诉的日期。</w:t>
      </w:r>
    </w:p>
    <w:p w14:paraId="6975812E">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质疑供应商对采购人、采购代理机构的答复不满意，或者采购人、采购代理机构未在规定时间内作出答复的，可以在答复期满后15个工作日内向本办法第六条规定的财政部门提起投诉。</w:t>
      </w:r>
    </w:p>
    <w:p w14:paraId="08D15C32">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69C5486E">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kern w:val="0"/>
        </w:rPr>
      </w:pPr>
      <w:r>
        <w:rPr>
          <w:rFonts w:hint="eastAsia" w:hAnsi="宋体" w:cs="宋体"/>
          <w:kern w:val="0"/>
        </w:rPr>
        <w:t>5.质疑函、投诉书模板参照浙江政府采购网下载专区下载。</w:t>
      </w:r>
    </w:p>
    <w:p w14:paraId="4E1D1AA4">
      <w:pPr>
        <w:pStyle w:val="45"/>
        <w:pageBreakBefore w:val="0"/>
        <w:kinsoku/>
        <w:wordWrap/>
        <w:overflowPunct/>
        <w:topLinePunct w:val="0"/>
        <w:autoSpaceDE/>
        <w:autoSpaceDN/>
        <w:bidi w:val="0"/>
        <w:adjustRightInd/>
        <w:spacing w:after="0" w:line="360" w:lineRule="auto"/>
        <w:ind w:left="0" w:leftChars="0" w:firstLine="0" w:firstLineChars="0"/>
        <w:textAlignment w:val="auto"/>
        <w:rPr>
          <w:rFonts w:ascii="宋体" w:hAnsi="宋体" w:cs="宋体"/>
          <w:sz w:val="24"/>
        </w:rPr>
      </w:pPr>
    </w:p>
    <w:p w14:paraId="6539A6DB">
      <w:pPr>
        <w:pStyle w:val="6"/>
        <w:pageBreakBefore w:val="0"/>
        <w:kinsoku/>
        <w:wordWrap/>
        <w:overflowPunct/>
        <w:topLinePunct w:val="0"/>
        <w:autoSpaceDE/>
        <w:autoSpaceDN/>
        <w:bidi w:val="0"/>
        <w:adjustRightInd/>
        <w:spacing w:after="0" w:line="360" w:lineRule="auto"/>
        <w:ind w:left="0" w:leftChars="0"/>
        <w:jc w:val="center"/>
        <w:textAlignment w:val="auto"/>
        <w:rPr>
          <w:rFonts w:ascii="宋体" w:hAnsi="宋体" w:eastAsia="宋体" w:cs="宋体"/>
          <w:sz w:val="32"/>
          <w:szCs w:val="32"/>
        </w:rPr>
      </w:pPr>
      <w:r>
        <w:rPr>
          <w:rFonts w:hint="eastAsia" w:ascii="宋体" w:hAnsi="宋体" w:eastAsia="宋体" w:cs="宋体"/>
          <w:kern w:val="44"/>
          <w:sz w:val="32"/>
          <w:szCs w:val="32"/>
        </w:rPr>
        <w:t>二、磋商文件的说明</w:t>
      </w:r>
    </w:p>
    <w:p w14:paraId="50EBF84C">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（一）磋商文件的构成。本磋商文件由以下部分组成：</w:t>
      </w:r>
    </w:p>
    <w:p w14:paraId="5E76383B">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1.竞争性磋商公告</w:t>
      </w:r>
    </w:p>
    <w:p w14:paraId="204CE5C8">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2.磋商需求</w:t>
      </w:r>
    </w:p>
    <w:p w14:paraId="6A29FE7C">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3.磋商须知</w:t>
      </w:r>
    </w:p>
    <w:p w14:paraId="56741E70">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4.评标办法及标准</w:t>
      </w:r>
    </w:p>
    <w:p w14:paraId="168BDB58">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5.合同主要条款</w:t>
      </w:r>
    </w:p>
    <w:p w14:paraId="21AAB4B9">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6.竞争性磋商响应文件格式</w:t>
      </w:r>
    </w:p>
    <w:p w14:paraId="0AAD5066">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7. 本项目竞争性磋商响应文件的澄清、答复、修改、补充的内容</w:t>
      </w:r>
    </w:p>
    <w:p w14:paraId="08D96F11">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（二）磋商供应商的风险</w:t>
      </w:r>
    </w:p>
    <w:p w14:paraId="4A29E501">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磋商供应商没有按照磋商文件要求提供全部资料，或者磋商供应商没有对磋商文件在各方面作出实质性响应是磋商供应商的风险，并可能导致其磋商被拒绝。</w:t>
      </w:r>
    </w:p>
    <w:p w14:paraId="4C844D6D">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 xml:space="preserve">（三）磋商文件的澄清与修改 </w:t>
      </w:r>
    </w:p>
    <w:p w14:paraId="7BE2493A">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1.供应商对磋商文件有异议的，</w:t>
      </w:r>
      <w:r>
        <w:rPr>
          <w:rFonts w:hint="eastAsia" w:ascii="宋体" w:hAnsi="宋体" w:cs="宋体"/>
          <w:kern w:val="0"/>
          <w:sz w:val="24"/>
        </w:rPr>
        <w:t>须在法定质疑期内</w:t>
      </w:r>
      <w:r>
        <w:rPr>
          <w:rFonts w:hint="eastAsia" w:ascii="宋体" w:hAnsi="宋体" w:cs="宋体"/>
          <w:sz w:val="24"/>
        </w:rPr>
        <w:t>以书面（含传真）形式向采购代理机构一次性提出，采购人将在规定的时间内统一进行澄清和修改。供应商未按规定要求提出的，则视同认可磋商文件，但法律法规及规范性文件有明确规定的除外。</w:t>
      </w:r>
    </w:p>
    <w:p w14:paraId="552D71BF">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 xml:space="preserve">2.答疑内容是磋商文件的组成部分，并将在网上发布补充（答疑、澄清）文件，潜在供应商应自行关注网站公告，采购人不再一一通知，供应商因自身贻误行为导致投标失效的，责任自负。 </w:t>
      </w:r>
    </w:p>
    <w:p w14:paraId="47AD2F78">
      <w:pPr>
        <w:pStyle w:val="18"/>
        <w:pageBreakBefore w:val="0"/>
        <w:kinsoku/>
        <w:wordWrap/>
        <w:overflowPunct/>
        <w:topLinePunct w:val="0"/>
        <w:autoSpaceDE/>
        <w:autoSpaceDN/>
        <w:bidi w:val="0"/>
        <w:adjustRightInd/>
        <w:snapToGrid w:val="0"/>
        <w:spacing w:beforeLines="0" w:after="0" w:afterLines="0" w:line="360" w:lineRule="auto"/>
        <w:ind w:left="0" w:leftChars="0" w:firstLine="480" w:firstLineChars="200"/>
        <w:textAlignment w:val="auto"/>
        <w:rPr>
          <w:rFonts w:hAnsi="宋体" w:cs="宋体"/>
          <w:b/>
        </w:rPr>
      </w:pPr>
      <w:r>
        <w:rPr>
          <w:rFonts w:hint="eastAsia" w:hAnsi="宋体" w:cs="宋体"/>
        </w:rPr>
        <w:t>3.磋商文件的澄清、答复、修改或补充都应该通过代理机构以法定形式发布，采购人非通过代理机构，不得擅自澄清、答复、修改或补充磋商文件。</w:t>
      </w:r>
    </w:p>
    <w:p w14:paraId="6C43F5D5">
      <w:pPr>
        <w:pageBreakBefore w:val="0"/>
        <w:kinsoku/>
        <w:wordWrap/>
        <w:overflowPunct/>
        <w:topLinePunct w:val="0"/>
        <w:autoSpaceDE/>
        <w:autoSpaceDN/>
        <w:bidi w:val="0"/>
        <w:adjustRightInd/>
        <w:spacing w:after="0" w:line="360" w:lineRule="auto"/>
        <w:ind w:left="0" w:leftChars="0" w:firstLine="643" w:firstLineChars="200"/>
        <w:jc w:val="center"/>
        <w:textAlignment w:val="auto"/>
        <w:rPr>
          <w:rFonts w:ascii="宋体" w:hAnsi="宋体" w:cs="宋体"/>
          <w:b/>
          <w:sz w:val="32"/>
          <w:szCs w:val="32"/>
        </w:rPr>
      </w:pPr>
      <w:r>
        <w:rPr>
          <w:rFonts w:hint="eastAsia" w:ascii="宋体" w:hAnsi="宋体" w:cs="宋体"/>
          <w:b/>
          <w:sz w:val="32"/>
          <w:szCs w:val="32"/>
        </w:rPr>
        <w:t>三、响应文件的编制要求</w:t>
      </w:r>
    </w:p>
    <w:p w14:paraId="55A79E7E">
      <w:pPr>
        <w:pStyle w:val="18"/>
        <w:pageBreakBefore w:val="0"/>
        <w:kinsoku/>
        <w:wordWrap/>
        <w:overflowPunct/>
        <w:topLinePunct w:val="0"/>
        <w:autoSpaceDE/>
        <w:autoSpaceDN/>
        <w:bidi w:val="0"/>
        <w:adjustRightInd/>
        <w:snapToGrid w:val="0"/>
        <w:spacing w:beforeLines="0" w:after="0" w:afterLines="0" w:line="360" w:lineRule="auto"/>
        <w:ind w:left="0" w:leftChars="0" w:firstLine="482" w:firstLineChars="200"/>
        <w:textAlignment w:val="auto"/>
        <w:rPr>
          <w:rFonts w:hAnsi="宋体" w:cs="宋体"/>
          <w:b/>
        </w:rPr>
      </w:pPr>
      <w:r>
        <w:rPr>
          <w:rFonts w:hint="eastAsia" w:hAnsi="宋体" w:cs="宋体"/>
          <w:b/>
        </w:rPr>
        <w:t>（一）响应文件的形式和效力：</w:t>
      </w:r>
    </w:p>
    <w:p w14:paraId="5D753A98">
      <w:pPr>
        <w:pStyle w:val="18"/>
        <w:pageBreakBefore w:val="0"/>
        <w:kinsoku/>
        <w:wordWrap/>
        <w:overflowPunct/>
        <w:topLinePunct w:val="0"/>
        <w:autoSpaceDE/>
        <w:autoSpaceDN/>
        <w:bidi w:val="0"/>
        <w:adjustRightInd/>
        <w:snapToGrid w:val="0"/>
        <w:spacing w:beforeLines="0" w:after="0" w:afterLines="0" w:line="360" w:lineRule="auto"/>
        <w:ind w:left="0" w:leftChars="0" w:firstLine="480" w:firstLineChars="200"/>
        <w:textAlignment w:val="auto"/>
        <w:rPr>
          <w:rFonts w:hAnsi="宋体" w:cs="宋体"/>
        </w:rPr>
      </w:pPr>
      <w:r>
        <w:rPr>
          <w:rFonts w:hint="eastAsia" w:hAnsi="宋体" w:cs="宋体"/>
        </w:rPr>
        <w:t>1.响应文件的形式</w:t>
      </w:r>
    </w:p>
    <w:p w14:paraId="34C5870A">
      <w:pPr>
        <w:pStyle w:val="18"/>
        <w:pageBreakBefore w:val="0"/>
        <w:kinsoku/>
        <w:wordWrap/>
        <w:overflowPunct/>
        <w:topLinePunct w:val="0"/>
        <w:autoSpaceDE/>
        <w:autoSpaceDN/>
        <w:bidi w:val="0"/>
        <w:adjustRightInd/>
        <w:snapToGrid w:val="0"/>
        <w:spacing w:beforeLines="0" w:after="0" w:afterLines="0" w:line="360" w:lineRule="auto"/>
        <w:ind w:left="0" w:leftChars="0" w:firstLine="480" w:firstLineChars="200"/>
        <w:textAlignment w:val="auto"/>
        <w:rPr>
          <w:rFonts w:hAnsi="宋体" w:cs="宋体"/>
        </w:rPr>
      </w:pPr>
      <w:r>
        <w:rPr>
          <w:rFonts w:hint="eastAsia" w:hAnsi="宋体" w:cs="宋体"/>
        </w:rPr>
        <w:t>（1）电子加密响应文件：按政采云平台项目采购－电子交易操作指南及本磋商文件要求制作、加密并递交，供应商电子交易操作指南详见网址：</w:t>
      </w:r>
    </w:p>
    <w:p w14:paraId="1546DA4F">
      <w:pPr>
        <w:pStyle w:val="18"/>
        <w:pageBreakBefore w:val="0"/>
        <w:kinsoku/>
        <w:wordWrap/>
        <w:overflowPunct/>
        <w:topLinePunct w:val="0"/>
        <w:autoSpaceDE/>
        <w:autoSpaceDN/>
        <w:bidi w:val="0"/>
        <w:adjustRightInd/>
        <w:snapToGrid w:val="0"/>
        <w:spacing w:beforeLines="0" w:after="0" w:afterLines="0" w:line="360" w:lineRule="auto"/>
        <w:ind w:left="0" w:leftChars="0"/>
        <w:textAlignment w:val="auto"/>
        <w:rPr>
          <w:rFonts w:hAnsi="宋体" w:cs="宋体"/>
        </w:rPr>
      </w:pPr>
      <w:r>
        <w:rPr>
          <w:rFonts w:hint="eastAsia" w:hAnsi="宋体" w:cs="宋体"/>
        </w:rPr>
        <w:t>https://help.zcygov.cn/web/site_2/2018/12-28/2573.html）。</w:t>
      </w:r>
    </w:p>
    <w:p w14:paraId="5A48BE0A">
      <w:pPr>
        <w:pStyle w:val="18"/>
        <w:pageBreakBefore w:val="0"/>
        <w:kinsoku/>
        <w:wordWrap/>
        <w:overflowPunct/>
        <w:topLinePunct w:val="0"/>
        <w:autoSpaceDE/>
        <w:autoSpaceDN/>
        <w:bidi w:val="0"/>
        <w:adjustRightInd/>
        <w:snapToGrid w:val="0"/>
        <w:spacing w:beforeLines="0" w:after="0" w:afterLines="0" w:line="360" w:lineRule="auto"/>
        <w:ind w:left="0" w:leftChars="0" w:firstLine="480" w:firstLineChars="200"/>
        <w:textAlignment w:val="auto"/>
        <w:rPr>
          <w:rFonts w:hAnsi="宋体" w:cs="宋体"/>
        </w:rPr>
      </w:pPr>
      <w:r>
        <w:rPr>
          <w:rFonts w:hint="eastAsia" w:hAnsi="宋体" w:cs="宋体"/>
        </w:rPr>
        <w:t>（2）备份响应文件（U 盘）：以 U 盘形式提供的数据电子备份响应文件格式及内容须与政采云平台项目采购－电子交易操作指南中制作、加密并递交的电子响应文件格式及内容一致。</w:t>
      </w:r>
    </w:p>
    <w:p w14:paraId="34350F90">
      <w:pPr>
        <w:pStyle w:val="18"/>
        <w:pageBreakBefore w:val="0"/>
        <w:kinsoku/>
        <w:wordWrap/>
        <w:overflowPunct/>
        <w:topLinePunct w:val="0"/>
        <w:autoSpaceDE/>
        <w:autoSpaceDN/>
        <w:bidi w:val="0"/>
        <w:adjustRightInd/>
        <w:snapToGrid w:val="0"/>
        <w:spacing w:beforeLines="0" w:after="0" w:afterLines="0" w:line="360" w:lineRule="auto"/>
        <w:ind w:left="0" w:leftChars="0" w:firstLine="480" w:firstLineChars="200"/>
        <w:textAlignment w:val="auto"/>
        <w:rPr>
          <w:rFonts w:hAnsi="宋体" w:cs="宋体"/>
        </w:rPr>
      </w:pPr>
      <w:r>
        <w:rPr>
          <w:rFonts w:hint="eastAsia" w:hAnsi="宋体" w:cs="宋体"/>
        </w:rPr>
        <w:t>2.响应文件的效力</w:t>
      </w:r>
    </w:p>
    <w:p w14:paraId="086199AE">
      <w:pPr>
        <w:pStyle w:val="18"/>
        <w:pageBreakBefore w:val="0"/>
        <w:kinsoku/>
        <w:wordWrap/>
        <w:overflowPunct/>
        <w:topLinePunct w:val="0"/>
        <w:autoSpaceDE/>
        <w:autoSpaceDN/>
        <w:bidi w:val="0"/>
        <w:adjustRightInd/>
        <w:snapToGrid w:val="0"/>
        <w:spacing w:beforeLines="0" w:after="0" w:afterLines="0" w:line="360" w:lineRule="auto"/>
        <w:ind w:left="0" w:leftChars="0" w:firstLine="480" w:firstLineChars="200"/>
        <w:textAlignment w:val="auto"/>
        <w:rPr>
          <w:rFonts w:hAnsi="宋体" w:cs="宋体"/>
        </w:rPr>
      </w:pPr>
      <w:r>
        <w:rPr>
          <w:rFonts w:hint="eastAsia" w:hAnsi="宋体" w:cs="宋体"/>
          <w:kern w:val="0"/>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w:t>
      </w:r>
      <w:r>
        <w:rPr>
          <w:rFonts w:hint="eastAsia" w:hAnsi="宋体" w:cs="宋体"/>
          <w:b/>
          <w:kern w:val="0"/>
        </w:rPr>
        <w:t>供应商仅提交“备份响应文件”的，投标无效。</w:t>
      </w:r>
    </w:p>
    <w:p w14:paraId="61A51E9E">
      <w:pPr>
        <w:pageBreakBefore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b/>
          <w:bCs/>
          <w:sz w:val="24"/>
        </w:rPr>
      </w:pPr>
      <w:r>
        <w:rPr>
          <w:rFonts w:hint="eastAsia" w:ascii="宋体" w:hAnsi="宋体" w:cs="宋体"/>
          <w:b/>
          <w:bCs/>
          <w:sz w:val="24"/>
        </w:rPr>
        <w:t xml:space="preserve">（二）响应文件的组成（如无格式、格式自拟） </w:t>
      </w:r>
    </w:p>
    <w:p w14:paraId="541C0811">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响应文件（包括电子响应文件及数据电子备份响应文件（U 盘））由《资格文件》《技术、商务、资信及其他文件》《首次报价文件》三部分组成，其中电子响应文件中所须加盖公章部分均采用 CA 签章。</w:t>
      </w:r>
    </w:p>
    <w:p w14:paraId="6229B197">
      <w:pPr>
        <w:pStyle w:val="18"/>
        <w:pageBreakBefore w:val="0"/>
        <w:kinsoku/>
        <w:wordWrap/>
        <w:overflowPunct/>
        <w:topLinePunct w:val="0"/>
        <w:autoSpaceDE/>
        <w:autoSpaceDN/>
        <w:bidi w:val="0"/>
        <w:adjustRightInd/>
        <w:snapToGrid w:val="0"/>
        <w:spacing w:beforeLines="0" w:after="0" w:afterLines="0" w:line="360" w:lineRule="auto"/>
        <w:ind w:left="0" w:leftChars="0" w:firstLine="482" w:firstLineChars="200"/>
        <w:textAlignment w:val="auto"/>
        <w:rPr>
          <w:rFonts w:hAnsi="宋体" w:cs="宋体"/>
          <w:b/>
        </w:rPr>
      </w:pPr>
      <w:r>
        <w:rPr>
          <w:rFonts w:hint="eastAsia" w:hAnsi="宋体" w:cs="宋体"/>
          <w:b/>
        </w:rPr>
        <w:t>1.资格文件</w:t>
      </w:r>
    </w:p>
    <w:p w14:paraId="576EE8D8">
      <w:pPr>
        <w:pageBreakBefore w:val="0"/>
        <w:widowControl/>
        <w:tabs>
          <w:tab w:val="left" w:pos="801"/>
        </w:tabs>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eastAsia="宋体" w:cs="宋体"/>
          <w:sz w:val="24"/>
          <w:lang w:eastAsia="zh-CN"/>
        </w:rPr>
      </w:pPr>
      <w:r>
        <w:rPr>
          <w:rFonts w:hint="eastAsia" w:ascii="宋体" w:hAnsi="宋体" w:cs="宋体"/>
          <w:sz w:val="24"/>
        </w:rPr>
        <w:t>（1）有效的营业执照、税务登记证、组织机构代码证或“三证合一”的营业执照或“五证合一”的营业执照</w:t>
      </w:r>
      <w:r>
        <w:rPr>
          <w:rFonts w:hint="eastAsia" w:ascii="宋体" w:hAnsi="宋体" w:cs="宋体"/>
          <w:sz w:val="24"/>
          <w:lang w:eastAsia="zh-CN"/>
        </w:rPr>
        <w:t>。</w:t>
      </w:r>
    </w:p>
    <w:p w14:paraId="11C6DAEE">
      <w:pPr>
        <w:pageBreakBefore w:val="0"/>
        <w:widowControl/>
        <w:tabs>
          <w:tab w:val="left" w:pos="801"/>
        </w:tabs>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b/>
          <w:bCs/>
          <w:sz w:val="24"/>
        </w:rPr>
      </w:pPr>
      <w:r>
        <w:rPr>
          <w:rFonts w:hint="eastAsia" w:ascii="宋体" w:hAnsi="宋体" w:cs="宋体"/>
          <w:sz w:val="24"/>
        </w:rPr>
        <w:t>（2）法定代表人身份证明书或其授权代理人的授权委托书及身份证明；</w:t>
      </w:r>
    </w:p>
    <w:p w14:paraId="2FAFC5E3">
      <w:pPr>
        <w:pageBreakBefore w:val="0"/>
        <w:widowControl/>
        <w:tabs>
          <w:tab w:val="left" w:pos="801"/>
        </w:tabs>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（3）授权代理人近三个月中任意一个月的社保证明；</w:t>
      </w:r>
    </w:p>
    <w:p w14:paraId="3EF4F399">
      <w:pPr>
        <w:pageBreakBefore w:val="0"/>
        <w:widowControl/>
        <w:tabs>
          <w:tab w:val="left" w:pos="801"/>
        </w:tabs>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w:t>
      </w:r>
      <w:r>
        <w:rPr>
          <w:rFonts w:hint="eastAsia" w:ascii="宋体" w:hAnsi="宋体" w:cs="宋体"/>
          <w:sz w:val="24"/>
          <w:lang w:eastAsia="zh-CN"/>
        </w:rPr>
        <w:t>承诺符合参与政府采购活动的资格条件并且没有税收缴纳、社会保障等方面的失信记录（提供承诺函，格式自拟）</w:t>
      </w:r>
      <w:r>
        <w:rPr>
          <w:rFonts w:hint="eastAsia" w:ascii="宋体" w:hAnsi="宋体" w:cs="宋体"/>
          <w:sz w:val="24"/>
        </w:rPr>
        <w:t>；</w:t>
      </w:r>
    </w:p>
    <w:p w14:paraId="3A83DF76">
      <w:pPr>
        <w:pageBreakBefore w:val="0"/>
        <w:widowControl/>
        <w:tabs>
          <w:tab w:val="left" w:pos="801"/>
        </w:tabs>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（5）自磋商公告发布之日起至磋商截止日前任意时间的“信用中国”网站（www.creditchina.gov.cn）、中国政府采购网（www.ccgp.gov.cn） 磋商供应商信用查询网页截图。</w:t>
      </w:r>
      <w:r>
        <w:rPr>
          <w:rFonts w:hint="eastAsia" w:ascii="宋体" w:hAnsi="宋体" w:cs="宋体"/>
          <w:sz w:val="24"/>
          <w:lang w:eastAsia="zh-CN"/>
        </w:rPr>
        <w:t>（</w:t>
      </w:r>
      <w:r>
        <w:rPr>
          <w:rFonts w:hint="eastAsia" w:ascii="宋体" w:hAnsi="宋体" w:cs="宋体"/>
          <w:sz w:val="24"/>
          <w:lang w:val="en-US" w:eastAsia="zh-CN"/>
        </w:rPr>
        <w:t>二者缺一不可</w:t>
      </w:r>
      <w:r>
        <w:rPr>
          <w:rFonts w:hint="eastAsia" w:ascii="宋体" w:hAnsi="宋体" w:cs="宋体"/>
          <w:sz w:val="24"/>
          <w:lang w:eastAsia="zh-CN"/>
        </w:rPr>
        <w:t>）</w:t>
      </w:r>
      <w:r>
        <w:rPr>
          <w:rFonts w:hint="eastAsia" w:ascii="宋体" w:hAnsi="宋体" w:cs="宋体"/>
          <w:sz w:val="24"/>
        </w:rPr>
        <w:t>；</w:t>
      </w:r>
    </w:p>
    <w:p w14:paraId="655051D0">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int="eastAsia" w:hAnsi="宋体" w:eastAsia="宋体" w:cs="宋体"/>
          <w:lang w:eastAsia="zh-CN"/>
        </w:rPr>
      </w:pPr>
      <w:r>
        <w:rPr>
          <w:rFonts w:hint="eastAsia" w:hAnsi="宋体" w:cs="宋体"/>
        </w:rPr>
        <w:t>（6）信用承诺书（格式见附件）</w:t>
      </w:r>
      <w:r>
        <w:rPr>
          <w:rFonts w:hint="eastAsia" w:hAnsi="宋体" w:cs="宋体"/>
          <w:lang w:eastAsia="zh-CN"/>
        </w:rPr>
        <w:t>；</w:t>
      </w:r>
    </w:p>
    <w:p w14:paraId="69EB8F9B">
      <w:pPr>
        <w:pStyle w:val="18"/>
        <w:pageBreakBefore w:val="0"/>
        <w:kinsoku/>
        <w:wordWrap/>
        <w:overflowPunct/>
        <w:topLinePunct w:val="0"/>
        <w:autoSpaceDE/>
        <w:autoSpaceDN/>
        <w:bidi w:val="0"/>
        <w:adjustRightInd/>
        <w:spacing w:beforeLines="0" w:after="0" w:afterLines="0" w:line="360" w:lineRule="auto"/>
        <w:ind w:left="0" w:leftChars="0" w:firstLine="480" w:firstLineChars="200"/>
        <w:textAlignment w:val="auto"/>
        <w:rPr>
          <w:rFonts w:hAnsi="宋体" w:cs="宋体"/>
        </w:rPr>
      </w:pPr>
      <w:r>
        <w:rPr>
          <w:rFonts w:hint="eastAsia"/>
        </w:rPr>
        <w:t>（7）提供《中小企业声明函》。</w:t>
      </w:r>
    </w:p>
    <w:p w14:paraId="0D1A3FD1">
      <w:pPr>
        <w:pageBreakBefore w:val="0"/>
        <w:kinsoku/>
        <w:wordWrap/>
        <w:overflowPunct/>
        <w:topLinePunct w:val="0"/>
        <w:autoSpaceDE/>
        <w:autoSpaceDN/>
        <w:bidi w:val="0"/>
        <w:adjustRightInd/>
        <w:spacing w:after="0" w:line="360" w:lineRule="auto"/>
        <w:ind w:left="0" w:leftChars="0" w:firstLine="487" w:firstLineChars="202"/>
        <w:textAlignment w:val="auto"/>
        <w:rPr>
          <w:rFonts w:ascii="宋体" w:hAnsi="宋体" w:cs="宋体"/>
          <w:sz w:val="24"/>
        </w:rPr>
      </w:pPr>
      <w:r>
        <w:rPr>
          <w:rFonts w:hint="eastAsia" w:ascii="宋体" w:hAnsi="宋体" w:cs="宋体"/>
          <w:b/>
          <w:bCs/>
          <w:sz w:val="24"/>
        </w:rPr>
        <w:t>2.技术文件</w:t>
      </w:r>
    </w:p>
    <w:p w14:paraId="50F39356">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cs="宋体"/>
          <w:sz w:val="24"/>
        </w:rPr>
      </w:pPr>
      <w:r>
        <w:rPr>
          <w:rFonts w:hint="eastAsia" w:ascii="宋体" w:hAnsi="宋体" w:cs="宋体"/>
          <w:sz w:val="24"/>
        </w:rPr>
        <w:t>（1）评分索引表（格式见附件，主要用于磋商小组对应评分内容，包括商务部分、技术部分）；</w:t>
      </w:r>
    </w:p>
    <w:p w14:paraId="77644395">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（2）食堂卫生控制方案；（格式自拟）</w:t>
      </w:r>
    </w:p>
    <w:p w14:paraId="47C2D553">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（3）菜品质量控制方案；（格式自拟）</w:t>
      </w:r>
    </w:p>
    <w:p w14:paraId="10880BFE">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（4）食堂运营保障措施；（格式自拟）</w:t>
      </w:r>
    </w:p>
    <w:p w14:paraId="3401D03E">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（5）食堂经营服务方案（不少于2套；格式自拟）；</w:t>
      </w:r>
    </w:p>
    <w:p w14:paraId="154DB500">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（6）人员衔接与培训方案；（格式自拟）</w:t>
      </w:r>
    </w:p>
    <w:p w14:paraId="7034F732">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（7）应急方案及实施计划；（格式自拟）</w:t>
      </w:r>
    </w:p>
    <w:p w14:paraId="5A3069EF">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（8）人员配备一览表</w:t>
      </w:r>
      <w:r>
        <w:rPr>
          <w:rFonts w:hint="eastAsia" w:ascii="宋体" w:hAnsi="宋体" w:cs="宋体"/>
          <w:sz w:val="24"/>
          <w:lang w:val="en-US" w:eastAsia="zh-CN"/>
        </w:rPr>
        <w:t>；</w:t>
      </w:r>
    </w:p>
    <w:p w14:paraId="13479FD4">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zh-CN" w:eastAsia="zh-CN"/>
        </w:rPr>
        <w:t>（</w:t>
      </w:r>
      <w:r>
        <w:rPr>
          <w:rFonts w:hint="eastAsia" w:ascii="宋体" w:hAnsi="宋体" w:eastAsia="宋体" w:cs="宋体"/>
          <w:sz w:val="24"/>
          <w:lang w:val="en-US" w:eastAsia="zh-CN"/>
        </w:rPr>
        <w:t>9</w:t>
      </w:r>
      <w:r>
        <w:rPr>
          <w:rFonts w:hint="eastAsia" w:ascii="宋体" w:hAnsi="宋体" w:eastAsia="宋体" w:cs="宋体"/>
          <w:sz w:val="24"/>
          <w:lang w:val="zh-CN" w:eastAsia="zh-CN"/>
        </w:rPr>
        <w:t>）</w:t>
      </w:r>
      <w:r>
        <w:rPr>
          <w:rFonts w:hint="eastAsia" w:ascii="宋体" w:hAnsi="宋体" w:cs="宋体"/>
          <w:sz w:val="24"/>
          <w:lang w:val="en-US" w:eastAsia="zh-CN"/>
        </w:rPr>
        <w:t>经营台账</w:t>
      </w:r>
      <w:r>
        <w:rPr>
          <w:rFonts w:hint="eastAsia" w:ascii="宋体" w:hAnsi="宋体" w:eastAsia="宋体" w:cs="宋体"/>
          <w:sz w:val="24"/>
          <w:lang w:val="en-US" w:eastAsia="zh-CN"/>
        </w:rPr>
        <w:t>；（格式自拟</w:t>
      </w:r>
      <w:r>
        <w:rPr>
          <w:rFonts w:hint="eastAsia" w:ascii="宋体" w:hAnsi="宋体" w:cs="宋体"/>
          <w:sz w:val="24"/>
          <w:lang w:val="en-US" w:eastAsia="zh-CN"/>
        </w:rPr>
        <w:t>）</w:t>
      </w:r>
    </w:p>
    <w:p w14:paraId="3010CBFC">
      <w:pPr>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0</w:t>
      </w:r>
      <w:r>
        <w:rPr>
          <w:rFonts w:hint="eastAsia" w:ascii="宋体" w:hAnsi="宋体" w:eastAsia="宋体" w:cs="宋体"/>
          <w:sz w:val="24"/>
          <w:lang w:val="en-US" w:eastAsia="zh-CN"/>
        </w:rPr>
        <w:t>）磋商供应商认为需要的其他文件资料。</w:t>
      </w:r>
    </w:p>
    <w:p w14:paraId="514F54A7">
      <w:pPr>
        <w:pageBreakBefore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b/>
          <w:bCs/>
          <w:sz w:val="24"/>
        </w:rPr>
      </w:pPr>
      <w:r>
        <w:rPr>
          <w:rFonts w:hint="eastAsia" w:ascii="宋体" w:hAnsi="宋体" w:cs="宋体"/>
          <w:b/>
          <w:bCs/>
          <w:sz w:val="24"/>
        </w:rPr>
        <w:t>3.商务、资信及其他文件</w:t>
      </w:r>
    </w:p>
    <w:p w14:paraId="6C406BBC">
      <w:pPr>
        <w:pageBreakBefore w:val="0"/>
        <w:kinsoku/>
        <w:wordWrap/>
        <w:overflowPunct/>
        <w:topLinePunct w:val="0"/>
        <w:autoSpaceDE/>
        <w:autoSpaceDN/>
        <w:bidi w:val="0"/>
        <w:adjustRightInd/>
        <w:snapToGrid w:val="0"/>
        <w:spacing w:after="0" w:line="360" w:lineRule="auto"/>
        <w:ind w:left="0" w:leftChars="0" w:firstLine="468" w:firstLineChars="195"/>
        <w:jc w:val="left"/>
        <w:textAlignment w:val="auto"/>
        <w:rPr>
          <w:rFonts w:ascii="宋体" w:hAnsi="宋体" w:cs="宋体"/>
          <w:sz w:val="24"/>
        </w:rPr>
      </w:pPr>
      <w:r>
        <w:rPr>
          <w:rFonts w:hint="eastAsia" w:ascii="宋体" w:hAnsi="宋体" w:cs="宋体"/>
          <w:sz w:val="24"/>
        </w:rPr>
        <w:t>（1）响应声明书 （格式见附件）；</w:t>
      </w:r>
    </w:p>
    <w:p w14:paraId="3EE0B230">
      <w:pPr>
        <w:pageBreakBefore w:val="0"/>
        <w:kinsoku/>
        <w:wordWrap/>
        <w:overflowPunct/>
        <w:topLinePunct w:val="0"/>
        <w:autoSpaceDE/>
        <w:autoSpaceDN/>
        <w:bidi w:val="0"/>
        <w:adjustRightInd/>
        <w:snapToGrid w:val="0"/>
        <w:spacing w:after="0" w:line="360" w:lineRule="auto"/>
        <w:ind w:left="0" w:leftChars="0" w:firstLine="468" w:firstLineChars="195"/>
        <w:jc w:val="left"/>
        <w:textAlignment w:val="auto"/>
        <w:rPr>
          <w:rFonts w:ascii="宋体" w:hAnsi="宋体" w:cs="宋体"/>
          <w:sz w:val="24"/>
        </w:rPr>
      </w:pPr>
      <w:r>
        <w:rPr>
          <w:rFonts w:hint="eastAsia" w:ascii="宋体" w:hAnsi="宋体" w:cs="宋体"/>
          <w:sz w:val="24"/>
        </w:rPr>
        <w:t>（2）供应商情况介绍；</w:t>
      </w:r>
    </w:p>
    <w:p w14:paraId="140D29C1">
      <w:pPr>
        <w:pageBreakBefore w:val="0"/>
        <w:kinsoku/>
        <w:wordWrap/>
        <w:overflowPunct/>
        <w:topLinePunct w:val="0"/>
        <w:autoSpaceDE/>
        <w:autoSpaceDN/>
        <w:bidi w:val="0"/>
        <w:adjustRightInd/>
        <w:snapToGrid w:val="0"/>
        <w:spacing w:after="0" w:line="360" w:lineRule="auto"/>
        <w:ind w:left="0" w:leftChars="0" w:firstLine="468" w:firstLineChars="195"/>
        <w:jc w:val="left"/>
        <w:textAlignment w:val="auto"/>
        <w:rPr>
          <w:rFonts w:ascii="宋体" w:hAnsi="宋体" w:cs="宋体"/>
          <w:sz w:val="24"/>
        </w:rPr>
      </w:pPr>
      <w:r>
        <w:rPr>
          <w:rFonts w:hint="eastAsia" w:ascii="宋体" w:hAnsi="宋体" w:cs="宋体"/>
          <w:sz w:val="24"/>
        </w:rPr>
        <w:t>（3）商务响应表（格式见附件）；</w:t>
      </w:r>
    </w:p>
    <w:p w14:paraId="1E3DE486">
      <w:pPr>
        <w:pageBreakBefore w:val="0"/>
        <w:kinsoku/>
        <w:wordWrap/>
        <w:overflowPunct/>
        <w:topLinePunct w:val="0"/>
        <w:autoSpaceDE/>
        <w:autoSpaceDN/>
        <w:bidi w:val="0"/>
        <w:adjustRightInd/>
        <w:snapToGrid w:val="0"/>
        <w:spacing w:after="0" w:line="360" w:lineRule="auto"/>
        <w:ind w:left="0" w:leftChars="0" w:firstLine="468" w:firstLineChars="195"/>
        <w:jc w:val="left"/>
        <w:textAlignment w:val="auto"/>
        <w:rPr>
          <w:rFonts w:ascii="宋体" w:hAnsi="宋体" w:cs="宋体"/>
          <w:sz w:val="24"/>
        </w:rPr>
      </w:pPr>
      <w:r>
        <w:rPr>
          <w:rFonts w:hint="eastAsia" w:ascii="宋体" w:hAnsi="宋体" w:cs="宋体"/>
          <w:sz w:val="24"/>
        </w:rPr>
        <w:t>（4）企业业绩；</w:t>
      </w:r>
    </w:p>
    <w:p w14:paraId="2A5E11FE">
      <w:pPr>
        <w:pageBreakBefore w:val="0"/>
        <w:kinsoku/>
        <w:wordWrap/>
        <w:overflowPunct/>
        <w:topLinePunct w:val="0"/>
        <w:autoSpaceDE/>
        <w:autoSpaceDN/>
        <w:bidi w:val="0"/>
        <w:adjustRightInd/>
        <w:snapToGrid w:val="0"/>
        <w:spacing w:after="0" w:line="360" w:lineRule="auto"/>
        <w:ind w:left="0" w:leftChars="0" w:firstLine="468" w:firstLineChars="195"/>
        <w:jc w:val="left"/>
        <w:textAlignment w:val="auto"/>
        <w:rPr>
          <w:rFonts w:ascii="宋体" w:hAnsi="宋体" w:cs="宋体"/>
          <w:sz w:val="24"/>
        </w:rPr>
      </w:pPr>
      <w:r>
        <w:rPr>
          <w:rFonts w:hint="eastAsia" w:ascii="宋体" w:hAnsi="宋体" w:cs="宋体"/>
          <w:sz w:val="24"/>
        </w:rPr>
        <w:t>（5）服务承诺；</w:t>
      </w:r>
    </w:p>
    <w:p w14:paraId="259CE0F0">
      <w:pPr>
        <w:pageBreakBefore w:val="0"/>
        <w:kinsoku/>
        <w:wordWrap/>
        <w:overflowPunct/>
        <w:topLinePunct w:val="0"/>
        <w:autoSpaceDE/>
        <w:autoSpaceDN/>
        <w:bidi w:val="0"/>
        <w:adjustRightInd/>
        <w:snapToGrid w:val="0"/>
        <w:spacing w:after="0" w:line="360" w:lineRule="auto"/>
        <w:ind w:left="0" w:leftChars="0" w:firstLine="468" w:firstLineChars="195"/>
        <w:jc w:val="left"/>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cs="宋体"/>
          <w:sz w:val="24"/>
          <w:lang w:val="en-US" w:eastAsia="zh-CN"/>
        </w:rPr>
        <w:t>6</w:t>
      </w:r>
      <w:r>
        <w:rPr>
          <w:rFonts w:hint="eastAsia" w:ascii="宋体" w:hAnsi="宋体" w:eastAsia="宋体" w:cs="宋体"/>
          <w:sz w:val="24"/>
          <w:lang w:eastAsia="zh-CN"/>
        </w:rPr>
        <w:t>）供应商认为需要的其他文件资料。</w:t>
      </w:r>
    </w:p>
    <w:p w14:paraId="079A2169">
      <w:pPr>
        <w:pageBreakBefore w:val="0"/>
        <w:kinsoku/>
        <w:wordWrap/>
        <w:overflowPunct/>
        <w:topLinePunct w:val="0"/>
        <w:autoSpaceDE/>
        <w:autoSpaceDN/>
        <w:bidi w:val="0"/>
        <w:adjustRightInd/>
        <w:snapToGrid w:val="0"/>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4.首次报价文件</w:t>
      </w:r>
    </w:p>
    <w:p w14:paraId="2DC4414F">
      <w:pPr>
        <w:pageBreakBefore w:val="0"/>
        <w:kinsoku/>
        <w:wordWrap/>
        <w:overflowPunct/>
        <w:topLinePunct w:val="0"/>
        <w:autoSpaceDE/>
        <w:autoSpaceDN/>
        <w:bidi w:val="0"/>
        <w:adjustRightInd/>
        <w:snapToGrid w:val="0"/>
        <w:spacing w:after="0" w:line="360" w:lineRule="auto"/>
        <w:ind w:left="0" w:leftChars="0" w:firstLine="600" w:firstLineChars="250"/>
        <w:jc w:val="left"/>
        <w:textAlignment w:val="auto"/>
        <w:rPr>
          <w:rFonts w:ascii="宋体" w:hAnsi="宋体" w:cs="宋体"/>
          <w:sz w:val="24"/>
        </w:rPr>
      </w:pPr>
      <w:r>
        <w:rPr>
          <w:rFonts w:hint="eastAsia" w:ascii="宋体" w:hAnsi="宋体" w:cs="宋体"/>
          <w:sz w:val="24"/>
        </w:rPr>
        <w:t>（1）响应函；</w:t>
      </w:r>
    </w:p>
    <w:p w14:paraId="2C612FD4">
      <w:pPr>
        <w:pageBreakBefore w:val="0"/>
        <w:kinsoku/>
        <w:wordWrap/>
        <w:overflowPunct/>
        <w:topLinePunct w:val="0"/>
        <w:autoSpaceDE/>
        <w:autoSpaceDN/>
        <w:bidi w:val="0"/>
        <w:adjustRightInd/>
        <w:snapToGrid w:val="0"/>
        <w:spacing w:after="0" w:line="360" w:lineRule="auto"/>
        <w:ind w:left="0" w:leftChars="0" w:firstLine="600" w:firstLineChars="250"/>
        <w:jc w:val="left"/>
        <w:textAlignment w:val="auto"/>
        <w:rPr>
          <w:rFonts w:ascii="宋体" w:hAnsi="宋体" w:cs="宋体"/>
          <w:sz w:val="24"/>
        </w:rPr>
      </w:pPr>
      <w:r>
        <w:rPr>
          <w:rFonts w:hint="eastAsia" w:ascii="宋体" w:hAnsi="宋体" w:cs="宋体"/>
          <w:sz w:val="24"/>
        </w:rPr>
        <w:t>（2）磋商报价一览表（格式见附件）；</w:t>
      </w:r>
    </w:p>
    <w:p w14:paraId="4387E02C">
      <w:pPr>
        <w:pageBreakBefore w:val="0"/>
        <w:kinsoku/>
        <w:wordWrap/>
        <w:overflowPunct/>
        <w:topLinePunct w:val="0"/>
        <w:autoSpaceDE/>
        <w:autoSpaceDN/>
        <w:bidi w:val="0"/>
        <w:adjustRightInd/>
        <w:snapToGrid w:val="0"/>
        <w:spacing w:after="0" w:line="360" w:lineRule="auto"/>
        <w:ind w:left="0" w:leftChars="0" w:firstLine="600" w:firstLineChars="250"/>
        <w:jc w:val="left"/>
        <w:textAlignment w:val="auto"/>
        <w:rPr>
          <w:rFonts w:ascii="宋体" w:hAnsi="宋体" w:cs="宋体"/>
          <w:sz w:val="24"/>
        </w:rPr>
      </w:pPr>
      <w:r>
        <w:rPr>
          <w:rFonts w:hint="eastAsia" w:ascii="宋体" w:hAnsi="宋体" w:cs="宋体"/>
          <w:sz w:val="24"/>
        </w:rPr>
        <w:t>（3）磋商报价明细表；</w:t>
      </w:r>
    </w:p>
    <w:p w14:paraId="7F39EF52">
      <w:pPr>
        <w:pageBreakBefore w:val="0"/>
        <w:kinsoku/>
        <w:wordWrap/>
        <w:overflowPunct/>
        <w:topLinePunct w:val="0"/>
        <w:autoSpaceDE/>
        <w:autoSpaceDN/>
        <w:bidi w:val="0"/>
        <w:adjustRightInd/>
        <w:snapToGrid w:val="0"/>
        <w:spacing w:after="0" w:line="360" w:lineRule="auto"/>
        <w:ind w:left="0" w:leftChars="0" w:firstLine="600" w:firstLineChars="250"/>
        <w:jc w:val="left"/>
        <w:textAlignment w:val="auto"/>
        <w:rPr>
          <w:rFonts w:ascii="宋体" w:hAnsi="宋体" w:cs="宋体"/>
          <w:sz w:val="24"/>
        </w:rPr>
      </w:pPr>
      <w:r>
        <w:rPr>
          <w:rFonts w:hint="eastAsia" w:ascii="宋体" w:hAnsi="宋体" w:cs="宋体"/>
          <w:sz w:val="24"/>
        </w:rPr>
        <w:t>（4）招标代理服务费承诺函；</w:t>
      </w:r>
    </w:p>
    <w:p w14:paraId="72B0E7E7">
      <w:pPr>
        <w:snapToGrid w:val="0"/>
        <w:spacing w:line="360" w:lineRule="auto"/>
        <w:ind w:firstLine="600" w:firstLineChars="250"/>
        <w:jc w:val="left"/>
        <w:rPr>
          <w:rFonts w:ascii="宋体" w:hAnsi="宋体" w:cs="宋体"/>
          <w:sz w:val="24"/>
        </w:rPr>
      </w:pPr>
      <w:r>
        <w:rPr>
          <w:rFonts w:hint="eastAsia" w:ascii="宋体" w:hAnsi="宋体" w:cs="宋体"/>
          <w:sz w:val="24"/>
        </w:rPr>
        <w:t>（5）其他磋商供应商认为有必要提供的资料。</w:t>
      </w:r>
    </w:p>
    <w:p w14:paraId="047DF606">
      <w:pPr>
        <w:pageBreakBefore w:val="0"/>
        <w:widowControl/>
        <w:kinsoku/>
        <w:wordWrap/>
        <w:overflowPunct/>
        <w:topLinePunct w:val="0"/>
        <w:autoSpaceDE/>
        <w:autoSpaceDN/>
        <w:bidi w:val="0"/>
        <w:adjustRightInd/>
        <w:snapToGrid w:val="0"/>
        <w:spacing w:after="0" w:line="360" w:lineRule="auto"/>
        <w:ind w:left="0" w:leftChars="0" w:firstLine="602" w:firstLineChars="250"/>
        <w:jc w:val="left"/>
        <w:textAlignment w:val="auto"/>
        <w:rPr>
          <w:rFonts w:ascii="宋体" w:hAnsi="宋体" w:cs="宋体"/>
          <w:b/>
          <w:bCs/>
          <w:sz w:val="24"/>
        </w:rPr>
      </w:pPr>
      <w:r>
        <w:rPr>
          <w:rFonts w:hint="eastAsia" w:ascii="宋体" w:hAnsi="宋体" w:cs="宋体"/>
          <w:b/>
          <w:bCs/>
          <w:sz w:val="24"/>
        </w:rPr>
        <w:t>注：以上响应文件组成内容中的复印件均须加盖供应商公章（或 CA 电子签章）。</w:t>
      </w:r>
    </w:p>
    <w:p w14:paraId="3EBB8F35">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（三）响应文件的语言及计量</w:t>
      </w:r>
    </w:p>
    <w:p w14:paraId="5DED1DA8">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▲1.响应文件以及供应商与采购人就有关磋商事宜的所有来往函电，均应以中文汉语书写。除签名、盖章、专用名称等特殊情形外，以中文汉语以外的文字表述的响应文件视同未提供。</w:t>
      </w:r>
    </w:p>
    <w:p w14:paraId="5B54E150">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▲2.磋商计量单位，应采用中华人民共和国法定计量单位（货币单位：人民币元），否则视同未响应。</w:t>
      </w:r>
    </w:p>
    <w:p w14:paraId="648F995F">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sz w:val="24"/>
          <w:highlight w:val="yellow"/>
        </w:rPr>
      </w:pPr>
      <w:r>
        <w:rPr>
          <w:rFonts w:hint="eastAsia" w:ascii="宋体" w:hAnsi="宋体" w:cs="宋体"/>
          <w:b/>
          <w:sz w:val="24"/>
        </w:rPr>
        <w:t>▲（四）磋商报价说明</w:t>
      </w:r>
    </w:p>
    <w:p w14:paraId="6243416D">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bCs/>
          <w:sz w:val="24"/>
        </w:rPr>
        <w:t>1.采购人不接受任何选择性的方案；</w:t>
      </w:r>
    </w:p>
    <w:p w14:paraId="0F35A26D">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2.磋商报价是履行合同的最终价格，</w:t>
      </w:r>
      <w:r>
        <w:rPr>
          <w:rFonts w:hint="eastAsia" w:ascii="宋体" w:hAnsi="宋体" w:cs="宋体"/>
          <w:color w:val="000000"/>
          <w:sz w:val="24"/>
        </w:rPr>
        <w:t>应</w:t>
      </w:r>
      <w:r>
        <w:rPr>
          <w:rFonts w:hint="eastAsia" w:ascii="宋体" w:hAnsi="宋体" w:cs="宋体"/>
          <w:sz w:val="24"/>
        </w:rPr>
        <w:t>包</w:t>
      </w:r>
      <w:r>
        <w:rPr>
          <w:rFonts w:hint="eastAsia" w:ascii="宋体" w:hAnsi="宋体"/>
          <w:sz w:val="24"/>
        </w:rPr>
        <w:t>括</w:t>
      </w:r>
      <w:r>
        <w:rPr>
          <w:rFonts w:ascii="宋体" w:hAnsi="宋体"/>
          <w:sz w:val="24"/>
        </w:rPr>
        <w:t>技术服务费、人员费用、交通食宿费、企业管理费、利润、税费</w:t>
      </w:r>
      <w:r>
        <w:rPr>
          <w:rFonts w:hint="eastAsia"/>
          <w:sz w:val="24"/>
        </w:rPr>
        <w:t>等费用及供应商认为完成本磋商文件规定内容所需发生的其他费用，</w:t>
      </w:r>
      <w:r>
        <w:rPr>
          <w:rFonts w:hint="eastAsia" w:ascii="宋体" w:hAnsi="宋体" w:cs="宋体"/>
          <w:sz w:val="24"/>
        </w:rPr>
        <w:t>凡未列入的，将被视为均已包含在投标总报价中。只允许有一个报价，任何有选择的或有条件的报价将不予接受；</w:t>
      </w:r>
    </w:p>
    <w:p w14:paraId="3287FCD8">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sz w:val="24"/>
        </w:rPr>
        <w:t>3.</w:t>
      </w:r>
      <w:r>
        <w:rPr>
          <w:rFonts w:hint="eastAsia" w:ascii="宋体" w:hAnsi="宋体" w:cs="宋体"/>
          <w:bCs/>
          <w:sz w:val="24"/>
        </w:rPr>
        <w:t>供应商要按磋商项目内容、数量及服务要求，就磋商事项按格式要求规范填写，并由法定代表人或授权代理人签署，未经采购人书面同意，</w:t>
      </w:r>
      <w:r>
        <w:rPr>
          <w:rFonts w:hint="eastAsia" w:ascii="宋体" w:hAnsi="宋体" w:cs="宋体"/>
          <w:sz w:val="24"/>
        </w:rPr>
        <w:t>不得随意更改项目名称、计量单位，否则有可能被视为无效磋商；</w:t>
      </w:r>
    </w:p>
    <w:p w14:paraId="3F6C7B7A">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4.供应商的最终报价由供应商自担全部风险责任，成交后不得以任何理由调整报价或追加任何费用；</w:t>
      </w:r>
    </w:p>
    <w:p w14:paraId="6FC9C0B5">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5.供应商所有优惠条件和优惠费用不得降低和影响本采购项目质量；</w:t>
      </w:r>
    </w:p>
    <w:p w14:paraId="3AACDC50">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6.</w:t>
      </w:r>
      <w:r>
        <w:rPr>
          <w:rFonts w:hint="eastAsia"/>
          <w:sz w:val="24"/>
        </w:rPr>
        <w:t>报价如单价与总价不符时，以单价为准；大写与小写不符时以大写为准；</w:t>
      </w:r>
    </w:p>
    <w:p w14:paraId="6CDF3397">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7.供应商对磋商文件中有关投标报价的全部内容应仔细确认，若有个别异议，应在开标前提出修改意见，否则视同全部确认；</w:t>
      </w:r>
    </w:p>
    <w:p w14:paraId="781D5E39">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8.供应商在填报投标项目报价明细表时必须按照采购需求货物清单内容逐项报价，不得随意更改序号、货物名称、单位、数量。否则作无效标处理；</w:t>
      </w:r>
    </w:p>
    <w:p w14:paraId="4BD550F0">
      <w:pPr>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bCs/>
          <w:sz w:val="24"/>
        </w:rPr>
      </w:pPr>
      <w:r>
        <w:rPr>
          <w:rFonts w:hint="eastAsia" w:ascii="宋体" w:hAnsi="宋体" w:cs="宋体"/>
          <w:b/>
          <w:sz w:val="24"/>
        </w:rPr>
        <w:t>9.磋商分二轮或多轮（最多不超过三轮）进行。</w:t>
      </w:r>
    </w:p>
    <w:p w14:paraId="44477225">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bCs/>
          <w:sz w:val="24"/>
        </w:rPr>
        <w:t xml:space="preserve">10.各供应商应事先做好充足准备，如未能在规定的时间内提供《最终报价》， </w:t>
      </w:r>
    </w:p>
    <w:p w14:paraId="682DABB7">
      <w:pPr>
        <w:keepNext w:val="0"/>
        <w:keepLines w:val="0"/>
        <w:pageBreakBefore w:val="0"/>
        <w:widowControl w:val="0"/>
        <w:kinsoku/>
        <w:wordWrap/>
        <w:overflowPunct/>
        <w:topLinePunct w:val="0"/>
        <w:autoSpaceDE/>
        <w:autoSpaceDN/>
        <w:bidi w:val="0"/>
        <w:adjustRightInd/>
        <w:spacing w:after="0" w:line="360" w:lineRule="auto"/>
        <w:ind w:left="0" w:leftChars="0"/>
        <w:textAlignment w:val="auto"/>
        <w:rPr>
          <w:rFonts w:ascii="宋体" w:hAnsi="宋体" w:cs="宋体"/>
          <w:bCs/>
          <w:sz w:val="24"/>
        </w:rPr>
      </w:pPr>
      <w:r>
        <w:rPr>
          <w:rFonts w:hint="eastAsia" w:ascii="宋体" w:hAnsi="宋体" w:cs="宋体"/>
          <w:bCs/>
          <w:sz w:val="24"/>
        </w:rPr>
        <w:t xml:space="preserve">作自动放弃处理。 </w:t>
      </w:r>
    </w:p>
    <w:p w14:paraId="7C13872C">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bCs/>
          <w:sz w:val="24"/>
        </w:rPr>
        <w:t>11.响应文件中的所有报价均以人民币（元）为单位；</w:t>
      </w:r>
    </w:p>
    <w:p w14:paraId="0B8BD2B7">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（五）磋商文件的有效期</w:t>
      </w:r>
    </w:p>
    <w:p w14:paraId="14A4150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▲1.自磋商截止日起60天响应文件应保持有效。有效期不足的响应文件将被拒绝。</w:t>
      </w:r>
    </w:p>
    <w:p w14:paraId="156B3CD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2.在特殊情况下，采购人可与磋商供应商协商延长响应文件的有效期，这种要求和答复均以书面形式进行。</w:t>
      </w:r>
    </w:p>
    <w:p w14:paraId="42C807E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 磋商供应商可拒绝接受延期要求。</w:t>
      </w:r>
    </w:p>
    <w:p w14:paraId="43231AE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4.成交供应商的响应文件自磋商之日起至合同履行完毕止均应保持有效。</w:t>
      </w:r>
    </w:p>
    <w:p w14:paraId="3AE6E86C">
      <w:pPr>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sz w:val="24"/>
        </w:rPr>
      </w:pPr>
      <w:r>
        <w:rPr>
          <w:rFonts w:hint="eastAsia" w:ascii="宋体" w:hAnsi="宋体" w:cs="宋体"/>
          <w:b/>
          <w:sz w:val="24"/>
        </w:rPr>
        <w:t>▲（六）响应文件的签署和份数</w:t>
      </w:r>
    </w:p>
    <w:p w14:paraId="6BA3C22B">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sz w:val="24"/>
        </w:rPr>
        <w:t>本项目通过“政府采购云平台（www.zcygov.cn）”实行在线投标（电子投标）。供应商应通过“政采云电子交易客户端”，并按照本磋商文件和“政府采购云平台”的要求编制并加密响应文件。</w:t>
      </w:r>
    </w:p>
    <w:p w14:paraId="7F8DF628">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sz w:val="24"/>
        </w:rPr>
        <w:t>1.供应商应当按照本章节 “响应文件组成”规定的内容及顺序在“政采云电子交易客户端”编制响应文件。其中《资格文件》《技术、商务、资信及其他文件》中不得出现本项目磋商报价，如因供应商原因提前泄露磋商报价，是供应商的责任。</w:t>
      </w:r>
    </w:p>
    <w:p w14:paraId="4A0E95B2">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sz w:val="24"/>
        </w:rPr>
        <w:t>2.本文件《第六章  响应文件格式》中有提供格式的，供应商须参照格式进行编制（格式中要求提供相关证明材料的还需后附相关证明材料），并按格式要求在指定位置根据要求进行签章，否则视为未提供；本文件《第六章  响应文件格式》未提供格式的，请各供应商自行拟定格式，并加盖单位公章并由法定代表人或其授权代表签署（签字或盖章），否则视为未提供。</w:t>
      </w:r>
    </w:p>
    <w:p w14:paraId="5157D053">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sz w:val="24"/>
        </w:rPr>
        <w:t>3.《响应文件》内容不完整、编排混乱导致《响应文件》被误读、漏读或者查找不到相关内容的，是供应商的责任。</w:t>
      </w:r>
    </w:p>
    <w:p w14:paraId="5006E383">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sz w:val="24"/>
        </w:rPr>
        <w:t>4.供应商没有按照本章节 “响应文件组成”要求提供全部资料，或者没有仔细阅读磋商文件，或者没有对磋商文件在各方面的要求作出实质性响应是供应商的风险，由此造成的一切后果由供应商自行承担。</w:t>
      </w:r>
    </w:p>
    <w:p w14:paraId="64424B5C">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5. 响应文件的签章</w:t>
      </w:r>
    </w:p>
    <w:p w14:paraId="72941E09">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5.1《响应文件》的签章：使用电子签章；</w:t>
      </w:r>
    </w:p>
    <w:p w14:paraId="72B44334">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bCs/>
          <w:sz w:val="24"/>
        </w:rPr>
        <w:t>5.2《</w:t>
      </w:r>
      <w:r>
        <w:rPr>
          <w:rFonts w:hint="eastAsia" w:ascii="宋体" w:hAnsi="宋体" w:cs="宋体"/>
          <w:sz w:val="24"/>
        </w:rPr>
        <w:t>响应</w:t>
      </w:r>
      <w:r>
        <w:rPr>
          <w:rFonts w:hint="eastAsia" w:ascii="宋体" w:hAnsi="宋体" w:cs="宋体"/>
          <w:bCs/>
          <w:sz w:val="24"/>
        </w:rPr>
        <w:t>文件》应由供应商法定代表人或其授权代表签字（或盖章），并同时加盖单位公章。</w:t>
      </w:r>
    </w:p>
    <w:p w14:paraId="2F9BFF28">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b/>
          <w:sz w:val="24"/>
        </w:rPr>
      </w:pPr>
      <w:r>
        <w:rPr>
          <w:rFonts w:hint="eastAsia" w:ascii="宋体" w:hAnsi="宋体" w:cs="宋体"/>
          <w:bCs/>
          <w:sz w:val="24"/>
        </w:rPr>
        <w:t>5.3参与在线投标时如遇平台技术问题详询400-881-7190。</w:t>
      </w:r>
    </w:p>
    <w:p w14:paraId="1289398A">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6.响应文件的形式：见《前附表》；</w:t>
      </w:r>
    </w:p>
    <w:p w14:paraId="2DFCA7BD">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（1）“电子加密响应文件”：“电子加密响应文件”是指通过“政采云电子交易客户端”完成响应文件编制后生成并加密的数据电文形式的响应文件。</w:t>
      </w:r>
    </w:p>
    <w:p w14:paraId="590770A0">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（2）“备份响应文件”：“备份响应文件”是指与“电子加密响应文件”同时生成的数据电文形式的电子文件（备份标书），其他方式编制的“备份响应文件”视为无效的“备份响应文件”。</w:t>
      </w:r>
    </w:p>
    <w:p w14:paraId="30C4B1BF">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7.响应文件的份数：见《前附表》。</w:t>
      </w:r>
    </w:p>
    <w:p w14:paraId="0384CA55">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8.响应文件的上传和递交：见《前附表》。</w:t>
      </w:r>
    </w:p>
    <w:p w14:paraId="0CE710C2">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9.“电子加密响应文件”解密和异常情况处理：见《前附表》。</w:t>
      </w:r>
    </w:p>
    <w:p w14:paraId="47C85625">
      <w:pPr>
        <w:keepNext w:val="0"/>
        <w:keepLines w:val="0"/>
        <w:pageBreakBefore w:val="0"/>
        <w:kinsoku/>
        <w:wordWrap/>
        <w:overflowPunct/>
        <w:topLinePunct w:val="0"/>
        <w:autoSpaceDE/>
        <w:autoSpaceDN/>
        <w:bidi w:val="0"/>
        <w:adjustRightInd/>
        <w:spacing w:after="0" w:line="360" w:lineRule="auto"/>
        <w:ind w:left="0" w:leftChars="0" w:right="0" w:firstLine="482" w:firstLineChars="200"/>
        <w:jc w:val="left"/>
        <w:textAlignment w:val="auto"/>
        <w:rPr>
          <w:rFonts w:ascii="宋体" w:hAnsi="宋体" w:cs="宋体"/>
          <w:b/>
          <w:sz w:val="24"/>
        </w:rPr>
      </w:pPr>
      <w:r>
        <w:rPr>
          <w:rFonts w:hint="eastAsia" w:ascii="宋体" w:hAnsi="宋体" w:cs="宋体"/>
          <w:b/>
          <w:sz w:val="24"/>
        </w:rPr>
        <w:t>（七）响应文件的包装、递交、修改和撤回</w:t>
      </w:r>
    </w:p>
    <w:p w14:paraId="139703B3">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1.供应商应当在磋商截止时间前完成电子响应文件的传输递交，并可以补充、修改或者撤回电子响应文件。补充或者修改电子响应文件的，应当先行撤回原文件，补充、修改后重新传输递交，磋商截止时间止未完成传输的，视为撤回响应文件，磋商截止时间后送达的响应文件，将被政采云平台拒收，作无效标处理。</w:t>
      </w:r>
    </w:p>
    <w:p w14:paraId="4EAD18B2">
      <w:pPr>
        <w:keepNext w:val="0"/>
        <w:keepLines w:val="0"/>
        <w:pageBreakBefore w:val="0"/>
        <w:widowControl/>
        <w:kinsoku/>
        <w:wordWrap/>
        <w:overflowPunct/>
        <w:topLinePunct w:val="0"/>
        <w:autoSpaceDE/>
        <w:autoSpaceDN/>
        <w:bidi w:val="0"/>
        <w:adjustRightInd/>
        <w:spacing w:after="0" w:line="360" w:lineRule="auto"/>
        <w:ind w:left="0" w:leftChars="0" w:right="0" w:firstLine="480" w:firstLineChars="200"/>
        <w:jc w:val="left"/>
        <w:textAlignment w:val="auto"/>
        <w:rPr>
          <w:rFonts w:ascii="宋体" w:hAnsi="宋体" w:cs="宋体"/>
          <w:kern w:val="0"/>
          <w:sz w:val="24"/>
        </w:rPr>
      </w:pPr>
      <w:r>
        <w:rPr>
          <w:rFonts w:hint="eastAsia" w:ascii="宋体" w:hAnsi="宋体" w:cs="宋体"/>
          <w:kern w:val="0"/>
          <w:sz w:val="24"/>
        </w:rPr>
        <w:t>2.供应商在“政府采购云平台”完成“电子加密响应文件”的上传递交后，还可以（邮寄形式或开标现场递交形式）在磋商截止时间之前递交以介质（U盘）存储的数据电文形式的“备份响应文件”。“备份响应文件”格式及内容须与政采云平台项目采购－电子交易操作指南中制作、加密并递交的电子响应文件格式及内容一致。“备份响应文件”应当密封包装并在包装上标注项目名称、单位名称、联系电话并加盖公章。</w:t>
      </w:r>
    </w:p>
    <w:p w14:paraId="0FFE0DBD">
      <w:pPr>
        <w:keepNext w:val="0"/>
        <w:keepLines w:val="0"/>
        <w:pageBreakBefore w:val="0"/>
        <w:widowControl/>
        <w:tabs>
          <w:tab w:val="left" w:pos="418"/>
        </w:tabs>
        <w:kinsoku/>
        <w:wordWrap/>
        <w:overflowPunct/>
        <w:topLinePunct w:val="0"/>
        <w:autoSpaceDE/>
        <w:autoSpaceDN/>
        <w:bidi w:val="0"/>
        <w:adjustRightInd/>
        <w:spacing w:after="0" w:line="360" w:lineRule="auto"/>
        <w:ind w:left="0" w:leftChars="0" w:right="0" w:firstLine="480" w:firstLineChars="200"/>
        <w:textAlignment w:val="auto"/>
        <w:rPr>
          <w:rFonts w:ascii="宋体" w:hAnsi="宋体" w:cs="宋体"/>
          <w:kern w:val="0"/>
          <w:sz w:val="24"/>
        </w:rPr>
      </w:pPr>
      <w:r>
        <w:rPr>
          <w:rFonts w:hint="eastAsia" w:ascii="宋体" w:hAnsi="宋体" w:cs="宋体"/>
          <w:kern w:val="0"/>
          <w:sz w:val="24"/>
        </w:rPr>
        <w:t>以邮寄形式递交的磋商供应商应确保在开标截止时间之前送达（以收件人实际签收时间为准，收件人签收后将予以确认）。递交地址：</w:t>
      </w:r>
      <w:r>
        <w:rPr>
          <w:rFonts w:hint="eastAsia" w:ascii="宋体" w:hAnsi="宋体" w:cs="宋体"/>
          <w:kern w:val="0"/>
          <w:sz w:val="24"/>
          <w:lang w:eastAsia="zh-CN"/>
        </w:rPr>
        <w:t>建正工程咨询有限公司</w:t>
      </w:r>
      <w:r>
        <w:rPr>
          <w:rFonts w:hint="eastAsia" w:ascii="宋体" w:hAnsi="宋体" w:cs="宋体"/>
          <w:kern w:val="0"/>
          <w:sz w:val="24"/>
        </w:rPr>
        <w:t xml:space="preserve"> （湖州市腊山路298号天蓝大厦12楼），联系人：</w:t>
      </w:r>
      <w:r>
        <w:rPr>
          <w:rFonts w:hint="eastAsia" w:ascii="宋体" w:hAnsi="宋体" w:cs="宋体"/>
          <w:kern w:val="0"/>
          <w:sz w:val="24"/>
          <w:lang w:eastAsia="zh-CN"/>
        </w:rPr>
        <w:t>巫杰峰</w:t>
      </w:r>
      <w:r>
        <w:rPr>
          <w:rFonts w:hint="eastAsia" w:ascii="宋体" w:hAnsi="宋体" w:cs="宋体"/>
          <w:kern w:val="0"/>
          <w:sz w:val="24"/>
        </w:rPr>
        <w:t>，电话：</w:t>
      </w:r>
      <w:r>
        <w:rPr>
          <w:rFonts w:hint="eastAsia" w:ascii="宋体" w:hAnsi="宋体" w:cs="宋体"/>
          <w:kern w:val="0"/>
          <w:sz w:val="24"/>
          <w:lang w:eastAsia="zh-CN"/>
        </w:rPr>
        <w:t>13906720267</w:t>
      </w:r>
      <w:r>
        <w:rPr>
          <w:rFonts w:hint="eastAsia" w:ascii="宋体" w:hAnsi="宋体" w:cs="宋体"/>
          <w:kern w:val="0"/>
          <w:sz w:val="24"/>
        </w:rPr>
        <w:t>。逾期送达不予受理。</w:t>
      </w:r>
    </w:p>
    <w:p w14:paraId="395C0180">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jc w:val="left"/>
        <w:textAlignment w:val="auto"/>
        <w:outlineLvl w:val="0"/>
        <w:rPr>
          <w:rFonts w:ascii="宋体" w:hAnsi="宋体" w:cs="宋体"/>
          <w:sz w:val="24"/>
        </w:rPr>
      </w:pPr>
      <w:r>
        <w:rPr>
          <w:rFonts w:hint="eastAsia" w:ascii="宋体" w:hAnsi="宋体" w:cs="宋体"/>
          <w:sz w:val="24"/>
        </w:rPr>
        <w:t>3.“备份响应文件”包括《资格文件》《技术、商务、资信及其他文件》和《首次报价文件》各一份。“备份响应文件”的包装封面上应注明供应商名称、供应商地址、响应文件名称、项目名称</w:t>
      </w:r>
      <w:r>
        <w:rPr>
          <w:rFonts w:hint="eastAsia" w:ascii="宋体" w:hAnsi="宋体" w:cs="宋体"/>
          <w:sz w:val="24"/>
          <w:lang w:eastAsia="zh-CN"/>
        </w:rPr>
        <w:t>、</w:t>
      </w:r>
      <w:r>
        <w:rPr>
          <w:rFonts w:hint="eastAsia" w:ascii="宋体" w:hAnsi="宋体" w:cs="宋体"/>
          <w:sz w:val="24"/>
        </w:rPr>
        <w:t>项目编号，并加盖供应商公章。未按规定密封、包装或标记的，由此造成“备份响应文件”被误投或提前拆封的风险由磋商供应商承担。</w:t>
      </w:r>
    </w:p>
    <w:p w14:paraId="4F6A56DE">
      <w:pPr>
        <w:keepNext w:val="0"/>
        <w:keepLines w:val="0"/>
        <w:pageBreakBefore w:val="0"/>
        <w:kinsoku/>
        <w:wordWrap/>
        <w:overflowPunct/>
        <w:topLinePunct w:val="0"/>
        <w:autoSpaceDE/>
        <w:autoSpaceDN/>
        <w:bidi w:val="0"/>
        <w:adjustRightInd/>
        <w:snapToGrid w:val="0"/>
        <w:spacing w:after="0" w:line="360" w:lineRule="auto"/>
        <w:ind w:left="0" w:leftChars="0" w:right="0" w:firstLine="470" w:firstLineChars="196"/>
        <w:textAlignment w:val="auto"/>
        <w:outlineLvl w:val="2"/>
        <w:rPr>
          <w:rFonts w:ascii="宋体" w:hAnsi="宋体" w:cs="宋体"/>
          <w:b/>
          <w:sz w:val="24"/>
        </w:rPr>
      </w:pPr>
      <w:r>
        <w:rPr>
          <w:rFonts w:hint="eastAsia" w:ascii="宋体" w:hAnsi="宋体" w:cs="宋体"/>
          <w:sz w:val="24"/>
        </w:rPr>
        <w:t>▲</w:t>
      </w:r>
      <w:r>
        <w:rPr>
          <w:rFonts w:hint="eastAsia" w:ascii="宋体" w:hAnsi="宋体" w:cs="宋体"/>
          <w:b/>
          <w:sz w:val="24"/>
        </w:rPr>
        <w:t>（八）响应无效的情形</w:t>
      </w:r>
    </w:p>
    <w:p w14:paraId="593E11BF">
      <w:pPr>
        <w:keepNext w:val="0"/>
        <w:keepLines w:val="0"/>
        <w:pageBreakBefore w:val="0"/>
        <w:kinsoku/>
        <w:wordWrap/>
        <w:overflowPunct/>
        <w:topLinePunct w:val="0"/>
        <w:autoSpaceDE/>
        <w:autoSpaceDN/>
        <w:bidi w:val="0"/>
        <w:adjustRightInd/>
        <w:snapToGrid w:val="0"/>
        <w:spacing w:after="0" w:line="360" w:lineRule="auto"/>
        <w:ind w:left="0" w:leftChars="0" w:right="0" w:firstLine="480" w:firstLineChars="200"/>
        <w:textAlignment w:val="auto"/>
        <w:rPr>
          <w:rFonts w:ascii="宋体" w:hAnsi="宋体" w:cs="宋体"/>
          <w:bCs/>
          <w:sz w:val="24"/>
        </w:rPr>
      </w:pPr>
      <w:r>
        <w:rPr>
          <w:rFonts w:hint="eastAsia" w:ascii="宋体" w:hAnsi="宋体" w:cs="宋体"/>
          <w:bCs/>
          <w:sz w:val="24"/>
        </w:rPr>
        <w:t>实质上没有响应磋商文件要求的响应将被视为无效投标。供应商不得通过修正或撤销不合要求的偏离或保留从而使其投标成为实质上响应的投标，但经磋商小组认定属于供应商疏忽、笔误所造成的差错，应当允许其在评标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无效。供应商修改、补正响应文件后，不影响磋商小组对其响应文件所做的评价和评分结果。</w:t>
      </w:r>
    </w:p>
    <w:p w14:paraId="57A035F6">
      <w:pPr>
        <w:keepNext w:val="0"/>
        <w:keepLines w:val="0"/>
        <w:pageBreakBefore w:val="0"/>
        <w:numPr>
          <w:ilvl w:val="0"/>
          <w:numId w:val="3"/>
        </w:numPr>
        <w:kinsoku/>
        <w:wordWrap/>
        <w:overflowPunct/>
        <w:topLinePunct w:val="0"/>
        <w:autoSpaceDE/>
        <w:autoSpaceDN/>
        <w:bidi w:val="0"/>
        <w:adjustRightInd/>
        <w:snapToGrid w:val="0"/>
        <w:spacing w:after="0" w:line="360" w:lineRule="auto"/>
        <w:ind w:left="0" w:leftChars="0" w:right="0" w:firstLine="482"/>
        <w:textAlignment w:val="auto"/>
        <w:rPr>
          <w:rFonts w:ascii="宋体" w:hAnsi="宋体" w:cs="宋体"/>
          <w:b/>
          <w:sz w:val="24"/>
        </w:rPr>
      </w:pPr>
      <w:r>
        <w:rPr>
          <w:rFonts w:hint="eastAsia" w:ascii="宋体" w:hAnsi="宋体" w:cs="宋体"/>
          <w:b/>
          <w:sz w:val="24"/>
        </w:rPr>
        <w:t>在“技术、商务、资信及其他文件”开标前，采购人或采购代理机构对供应商的资格进行审查，如发现下列情形之一的，响应文件将被视为无效，不再进行下一步评审：</w:t>
      </w:r>
    </w:p>
    <w:p w14:paraId="041F8A13">
      <w:pPr>
        <w:keepNext w:val="0"/>
        <w:keepLines w:val="0"/>
        <w:pageBreakBefore w:val="0"/>
        <w:widowControl/>
        <w:tabs>
          <w:tab w:val="left" w:pos="801"/>
        </w:tabs>
        <w:kinsoku/>
        <w:wordWrap/>
        <w:overflowPunct/>
        <w:topLinePunct w:val="0"/>
        <w:autoSpaceDE/>
        <w:autoSpaceDN/>
        <w:bidi w:val="0"/>
        <w:adjustRightInd/>
        <w:spacing w:after="0"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（1）未提供</w:t>
      </w:r>
      <w:r>
        <w:rPr>
          <w:rFonts w:hint="eastAsia" w:ascii="宋体" w:hAnsi="宋体" w:cs="宋体"/>
          <w:sz w:val="24"/>
          <w:lang w:eastAsia="zh-CN"/>
        </w:rPr>
        <w:t>有效的营业执照、税务登记证、组织机构代码证或“三证合一”的营业执照或“五证合一”的营业执照；</w:t>
      </w:r>
    </w:p>
    <w:p w14:paraId="40FDFD52">
      <w:pPr>
        <w:keepNext w:val="0"/>
        <w:keepLines w:val="0"/>
        <w:pageBreakBefore w:val="0"/>
        <w:widowControl/>
        <w:tabs>
          <w:tab w:val="left" w:pos="801"/>
        </w:tabs>
        <w:kinsoku/>
        <w:wordWrap/>
        <w:overflowPunct/>
        <w:topLinePunct w:val="0"/>
        <w:autoSpaceDE/>
        <w:autoSpaceDN/>
        <w:bidi w:val="0"/>
        <w:adjustRightInd/>
        <w:spacing w:after="0" w:line="360" w:lineRule="auto"/>
        <w:ind w:left="0" w:leftChars="0" w:right="0" w:firstLine="480" w:firstLineChars="200"/>
        <w:jc w:val="left"/>
        <w:textAlignment w:val="auto"/>
        <w:rPr>
          <w:rFonts w:ascii="宋体" w:hAnsi="宋体" w:cs="宋体"/>
          <w:b/>
          <w:bCs/>
          <w:sz w:val="24"/>
        </w:rPr>
      </w:pPr>
      <w:r>
        <w:rPr>
          <w:rFonts w:hint="eastAsia" w:ascii="宋体" w:hAnsi="宋体" w:cs="宋体"/>
          <w:sz w:val="24"/>
        </w:rPr>
        <w:t>（2）未提供法定代表人身份证明书或其授权代理人的授权委托书及身份证明；</w:t>
      </w:r>
    </w:p>
    <w:p w14:paraId="62D22334">
      <w:pPr>
        <w:keepNext w:val="0"/>
        <w:keepLines w:val="0"/>
        <w:pageBreakBefore w:val="0"/>
        <w:widowControl/>
        <w:tabs>
          <w:tab w:val="left" w:pos="801"/>
        </w:tabs>
        <w:kinsoku/>
        <w:wordWrap/>
        <w:overflowPunct/>
        <w:topLinePunct w:val="0"/>
        <w:autoSpaceDE/>
        <w:autoSpaceDN/>
        <w:bidi w:val="0"/>
        <w:adjustRightInd/>
        <w:spacing w:after="0"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（3）未提供授权代理人近三个月中任意一个月的社保证明；</w:t>
      </w:r>
    </w:p>
    <w:p w14:paraId="46D78588">
      <w:pPr>
        <w:keepNext w:val="0"/>
        <w:keepLines w:val="0"/>
        <w:pageBreakBefore w:val="0"/>
        <w:widowControl/>
        <w:tabs>
          <w:tab w:val="left" w:pos="801"/>
        </w:tabs>
        <w:kinsoku/>
        <w:wordWrap/>
        <w:overflowPunct/>
        <w:topLinePunct w:val="0"/>
        <w:autoSpaceDE/>
        <w:autoSpaceDN/>
        <w:bidi w:val="0"/>
        <w:adjustRightInd/>
        <w:spacing w:after="0" w:line="360" w:lineRule="auto"/>
        <w:ind w:left="0" w:leftChars="0" w:right="0" w:firstLine="480" w:firstLineChars="200"/>
        <w:jc w:val="left"/>
        <w:textAlignment w:val="auto"/>
        <w:rPr>
          <w:rFonts w:ascii="宋体" w:hAnsi="宋体" w:cs="宋体"/>
          <w:sz w:val="24"/>
        </w:rPr>
      </w:pPr>
      <w:r>
        <w:rPr>
          <w:rFonts w:hint="eastAsia" w:ascii="宋体" w:hAnsi="宋体" w:cs="宋体"/>
          <w:sz w:val="24"/>
        </w:rPr>
        <w:t>（4）未提供</w:t>
      </w:r>
      <w:r>
        <w:rPr>
          <w:rFonts w:hint="eastAsia" w:ascii="宋体" w:hAnsi="宋体" w:cs="宋体"/>
          <w:sz w:val="24"/>
          <w:lang w:eastAsia="zh-CN"/>
        </w:rPr>
        <w:t>承诺符合参与政府采购活动的资格条件并且没有税收缴纳、社会保障等方面的失信记录（提供承诺函，格式自拟）</w:t>
      </w:r>
      <w:r>
        <w:rPr>
          <w:rFonts w:hint="eastAsia" w:ascii="宋体" w:hAnsi="宋体" w:cs="宋体"/>
          <w:sz w:val="24"/>
        </w:rPr>
        <w:t>；</w:t>
      </w:r>
    </w:p>
    <w:p w14:paraId="1921537B">
      <w:pPr>
        <w:keepNext w:val="0"/>
        <w:keepLines w:val="0"/>
        <w:pageBreakBefore w:val="0"/>
        <w:kinsoku/>
        <w:wordWrap/>
        <w:overflowPunct/>
        <w:topLinePunct w:val="0"/>
        <w:autoSpaceDE/>
        <w:autoSpaceDN/>
        <w:bidi w:val="0"/>
        <w:adjustRightInd/>
        <w:spacing w:after="0" w:line="360" w:lineRule="auto"/>
        <w:ind w:left="0" w:leftChars="0" w:right="0" w:firstLine="480" w:firstLineChars="200"/>
        <w:textAlignment w:val="auto"/>
        <w:rPr>
          <w:rFonts w:ascii="宋体" w:hAnsi="宋体" w:cs="宋体"/>
          <w:sz w:val="24"/>
        </w:rPr>
      </w:pPr>
      <w:r>
        <w:rPr>
          <w:rFonts w:hint="eastAsia" w:ascii="宋体" w:hAnsi="宋体" w:cs="宋体"/>
          <w:color w:val="000000"/>
          <w:sz w:val="24"/>
        </w:rPr>
        <w:t>（5）</w:t>
      </w:r>
      <w:r>
        <w:rPr>
          <w:rFonts w:hint="eastAsia" w:ascii="宋体" w:hAnsi="宋体" w:cs="宋体"/>
          <w:sz w:val="24"/>
        </w:rPr>
        <w:t>未提供自磋商公告发布之日起至磋商截止日前任意时间的“信用中国”网站（www.creditchina.gov.cn）、中国政府采购网（www.ccgp.gov.cn） 磋商供应商信用查询网页截图。（以磋商当日采购人或由采购人委托的磋商小组核实的查询结果为准）；</w:t>
      </w:r>
    </w:p>
    <w:p w14:paraId="1C77B4BE">
      <w:pPr>
        <w:pageBreakBefore w:val="0"/>
        <w:widowControl/>
        <w:tabs>
          <w:tab w:val="left" w:pos="801"/>
        </w:tabs>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（6）被“信用中国”（www.creditchina.gov.cn）、中国政府采购网（www.ccgp.gov.cn）列入失信被执行人、重大税收违法案件当事人名单、政府采购严重违法失信行为记录名单的；</w:t>
      </w:r>
    </w:p>
    <w:p w14:paraId="675E007E">
      <w:pPr>
        <w:pStyle w:val="18"/>
        <w:spacing w:before="120" w:after="120" w:line="360" w:lineRule="auto"/>
        <w:ind w:firstLine="480" w:firstLineChars="200"/>
        <w:rPr>
          <w:rFonts w:hint="eastAsia" w:ascii="宋体" w:hAnsi="宋体" w:cs="宋体"/>
          <w:sz w:val="24"/>
        </w:rPr>
      </w:pPr>
      <w:r>
        <w:rPr>
          <w:rFonts w:hint="eastAsia" w:ascii="宋体" w:hAnsi="宋体" w:cs="宋体"/>
          <w:sz w:val="24"/>
        </w:rPr>
        <w:t>（7）未提供信用承诺书的。</w:t>
      </w:r>
    </w:p>
    <w:p w14:paraId="09F82EA4">
      <w:pPr>
        <w:pStyle w:val="18"/>
        <w:spacing w:before="120" w:after="120" w:line="360" w:lineRule="auto"/>
        <w:ind w:firstLine="480" w:firstLineChars="200"/>
        <w:rPr>
          <w:rFonts w:hAnsi="宋体" w:cs="宋体"/>
        </w:rPr>
      </w:pPr>
      <w:r>
        <w:rPr>
          <w:rFonts w:hint="eastAsia"/>
        </w:rPr>
        <w:t>（8）未提供《中小企业声明函》；</w:t>
      </w:r>
    </w:p>
    <w:p w14:paraId="0740BCB7">
      <w:pPr>
        <w:snapToGrid w:val="0"/>
        <w:spacing w:line="360" w:lineRule="auto"/>
        <w:ind w:firstLine="480" w:firstLineChars="200"/>
        <w:rPr>
          <w:rFonts w:ascii="宋体" w:hAnsi="宋体" w:cs="宋体"/>
          <w:sz w:val="24"/>
        </w:rPr>
      </w:pPr>
      <w:r>
        <w:rPr>
          <w:rFonts w:hint="eastAsia" w:ascii="宋体" w:hAnsi="宋体" w:cs="宋体"/>
          <w:sz w:val="24"/>
        </w:rPr>
        <w:t>（9）提供的</w:t>
      </w:r>
      <w:r>
        <w:rPr>
          <w:rFonts w:hint="eastAsia" w:ascii="宋体" w:hAnsi="Courier New" w:cs="Courier New"/>
          <w:sz w:val="24"/>
        </w:rPr>
        <w:t>《中小企业声明函》</w:t>
      </w:r>
      <w:r>
        <w:rPr>
          <w:rFonts w:hint="eastAsia" w:ascii="宋体" w:hAnsi="宋体" w:cs="宋体"/>
          <w:sz w:val="24"/>
        </w:rPr>
        <w:t>未采用本采购文件附件的模板；</w:t>
      </w:r>
    </w:p>
    <w:p w14:paraId="33F9371E">
      <w:pPr>
        <w:snapToGrid w:val="0"/>
        <w:spacing w:line="360" w:lineRule="auto"/>
        <w:ind w:firstLine="480" w:firstLineChars="200"/>
        <w:rPr>
          <w:rFonts w:ascii="宋体" w:hAnsi="宋体" w:cs="宋体"/>
          <w:sz w:val="24"/>
        </w:rPr>
      </w:pPr>
      <w:r>
        <w:rPr>
          <w:rFonts w:hint="eastAsia" w:ascii="宋体" w:hAnsi="宋体" w:cs="宋体"/>
          <w:sz w:val="24"/>
        </w:rPr>
        <w:t>（10）提供的</w:t>
      </w:r>
      <w:r>
        <w:rPr>
          <w:rFonts w:hint="eastAsia" w:ascii="宋体" w:hAnsi="Courier New" w:cs="Courier New"/>
          <w:sz w:val="24"/>
        </w:rPr>
        <w:t>《中小企业声明函》</w:t>
      </w:r>
      <w:r>
        <w:rPr>
          <w:rFonts w:hint="eastAsia" w:ascii="宋体" w:hAnsi="宋体" w:cs="宋体"/>
          <w:sz w:val="24"/>
        </w:rPr>
        <w:t>未填写完整的；</w:t>
      </w:r>
    </w:p>
    <w:p w14:paraId="5EB38CD2">
      <w:pPr>
        <w:snapToGrid w:val="0"/>
        <w:spacing w:line="360" w:lineRule="auto"/>
        <w:ind w:firstLine="480" w:firstLineChars="200"/>
        <w:rPr>
          <w:rFonts w:ascii="宋体" w:hAnsi="宋体" w:cs="宋体"/>
          <w:sz w:val="24"/>
        </w:rPr>
      </w:pPr>
      <w:r>
        <w:rPr>
          <w:rFonts w:hint="eastAsia" w:ascii="宋体" w:hAnsi="宋体" w:cs="宋体"/>
          <w:sz w:val="24"/>
        </w:rPr>
        <w:t>（11）供应商未如实填写</w:t>
      </w:r>
      <w:r>
        <w:rPr>
          <w:rFonts w:hint="eastAsia" w:ascii="宋体" w:hAnsi="Courier New" w:cs="Courier New"/>
          <w:sz w:val="24"/>
        </w:rPr>
        <w:t>《中小企业声明函》</w:t>
      </w:r>
      <w:r>
        <w:rPr>
          <w:rFonts w:hint="eastAsia" w:ascii="宋体" w:hAnsi="宋体" w:cs="宋体"/>
          <w:sz w:val="24"/>
        </w:rPr>
        <w:t>的。</w:t>
      </w:r>
    </w:p>
    <w:p w14:paraId="2C2A91AD">
      <w:pPr>
        <w:pageBreakBefore w:val="0"/>
        <w:kinsoku/>
        <w:wordWrap/>
        <w:overflowPunct/>
        <w:topLinePunct w:val="0"/>
        <w:autoSpaceDE/>
        <w:autoSpaceDN/>
        <w:bidi w:val="0"/>
        <w:adjustRightInd/>
        <w:snapToGrid w:val="0"/>
        <w:spacing w:after="0" w:line="360" w:lineRule="auto"/>
        <w:ind w:left="0" w:leftChars="0" w:firstLine="482" w:firstLineChars="200"/>
        <w:jc w:val="left"/>
        <w:textAlignment w:val="auto"/>
        <w:rPr>
          <w:rFonts w:ascii="宋体" w:hAnsi="宋体" w:cs="宋体"/>
          <w:sz w:val="24"/>
        </w:rPr>
      </w:pPr>
      <w:r>
        <w:rPr>
          <w:rFonts w:hint="eastAsia" w:ascii="宋体" w:hAnsi="宋体" w:cs="宋体"/>
          <w:b/>
          <w:bCs/>
          <w:sz w:val="24"/>
        </w:rPr>
        <w:t>2. 在符合性审查和商务评审时，如发现下列情形之一的，响应文件将被视为无效：</w:t>
      </w:r>
    </w:p>
    <w:p w14:paraId="74CB63F5">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（1）响应文件未按磋商文件要求签署、盖章的；</w:t>
      </w:r>
    </w:p>
    <w:p w14:paraId="4F502067">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（2）《资格文件》或《技术、商务、资信及其他文件》中出现报价的；</w:t>
      </w:r>
    </w:p>
    <w:p w14:paraId="5B03217F">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（3）未在浙江政府采购网（政采云平台）完成本项目网上报名的；</w:t>
      </w:r>
    </w:p>
    <w:p w14:paraId="7D52FF3C">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（4）资格审查条款文件不全的，或者不符合磋商文件标明的资格要求的；</w:t>
      </w:r>
    </w:p>
    <w:p w14:paraId="4A760369">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（5）响应文件无法定代表人签字，或未提供法定代表人授权委托书、投标声明书或者填写项目不齐全的；</w:t>
      </w:r>
    </w:p>
    <w:p w14:paraId="5A87DD1B">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（6）在磋商截止时间以后传送的电子响应文件的；</w:t>
      </w:r>
    </w:p>
    <w:p w14:paraId="48703ECC">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（7）响应文件格式不规范、项目不齐全或者内容虚假的；</w:t>
      </w:r>
    </w:p>
    <w:p w14:paraId="0B41BDBB">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（8）响应文件的实质性内容未使用中文表述、意思表述不明确、前后矛盾或者使用计量单位不符合磋商文件要求的（经磋商小组认定并允许其当场更正的笔误除外）；</w:t>
      </w:r>
    </w:p>
    <w:p w14:paraId="73403B0B">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（9）响应有效期、服务期、质保期等商务条款不能满足磋商文件要求的；</w:t>
      </w:r>
    </w:p>
    <w:p w14:paraId="14EF0204">
      <w:pPr>
        <w:pageBreakBefore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（10）未实质性响应磋商文件要求或者响应文件有采购人不能接受的附加条件的；</w:t>
      </w:r>
    </w:p>
    <w:p w14:paraId="01611557">
      <w:pPr>
        <w:pageBreakBefore w:val="0"/>
        <w:kinsoku/>
        <w:wordWrap/>
        <w:overflowPunct/>
        <w:topLinePunct w:val="0"/>
        <w:autoSpaceDE/>
        <w:autoSpaceDN/>
        <w:bidi w:val="0"/>
        <w:adjustRightInd/>
        <w:snapToGrid w:val="0"/>
        <w:spacing w:after="0" w:line="360" w:lineRule="auto"/>
        <w:ind w:left="0" w:leftChars="0"/>
        <w:jc w:val="left"/>
        <w:textAlignment w:val="auto"/>
        <w:rPr>
          <w:rFonts w:ascii="宋体" w:hAnsi="宋体" w:cs="宋体"/>
          <w:sz w:val="24"/>
        </w:rPr>
      </w:pPr>
      <w:r>
        <w:rPr>
          <w:rFonts w:hint="eastAsia" w:ascii="宋体" w:hAnsi="宋体" w:cs="宋体"/>
          <w:b/>
          <w:bCs/>
          <w:sz w:val="24"/>
        </w:rPr>
        <w:t>3. 在技术评审时，如发现下列情形之一的，响应文件将被视为无效：</w:t>
      </w:r>
    </w:p>
    <w:p w14:paraId="2F9568EC">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（1）响应文件标明的响应或偏离与事实不符或虚假投标的；</w:t>
      </w:r>
    </w:p>
    <w:p w14:paraId="07E6D4E6">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（2）明显不符合磋商文件要求的服务标准的；</w:t>
      </w:r>
    </w:p>
    <w:p w14:paraId="4282BE94">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（3）技术方案不明确，存在一个或一个以上备选（替代）磋商供应商方案的；</w:t>
      </w:r>
    </w:p>
    <w:p w14:paraId="0CCBCD25">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（4）与其他参加本次磋商供应商的响应文件（技术文件）的文字表述内容相同连续20行以上或者差错相同2处以上的；</w:t>
      </w:r>
    </w:p>
    <w:p w14:paraId="1DDB1CE2">
      <w:pPr>
        <w:pageBreakBefore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sz w:val="24"/>
        </w:rPr>
      </w:pPr>
      <w:r>
        <w:rPr>
          <w:rFonts w:hint="eastAsia" w:ascii="宋体" w:hAnsi="宋体" w:cs="宋体"/>
          <w:b/>
          <w:bCs/>
          <w:sz w:val="24"/>
        </w:rPr>
        <w:t>4. 在报价评审时，如发现下列情形之一的，响应文件将被视为无效：</w:t>
      </w:r>
    </w:p>
    <w:p w14:paraId="1D1114F5">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cs="宋体"/>
          <w:bCs/>
          <w:sz w:val="24"/>
        </w:rPr>
      </w:pPr>
      <w:r>
        <w:rPr>
          <w:rFonts w:hint="eastAsia" w:ascii="宋体" w:hAnsi="宋体" w:cs="宋体"/>
          <w:bCs/>
          <w:sz w:val="24"/>
        </w:rPr>
        <w:t>（1）未采用人民币报价或者未按照磋商文件标明的币种报价的；</w:t>
      </w:r>
    </w:p>
    <w:p w14:paraId="0F51509F">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cs="宋体"/>
          <w:bCs/>
          <w:sz w:val="24"/>
        </w:rPr>
      </w:pPr>
      <w:r>
        <w:rPr>
          <w:rFonts w:hint="eastAsia" w:ascii="宋体" w:hAnsi="宋体" w:cs="宋体"/>
          <w:bCs/>
          <w:sz w:val="24"/>
        </w:rPr>
        <w:t>（2）报价超出采购预算的或最高限价的，采购人不能支付的；</w:t>
      </w:r>
    </w:p>
    <w:p w14:paraId="30DC6445">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cs="宋体"/>
          <w:bCs/>
          <w:sz w:val="24"/>
        </w:rPr>
      </w:pPr>
      <w:r>
        <w:rPr>
          <w:rFonts w:hint="eastAsia" w:ascii="宋体" w:hAnsi="宋体" w:cs="宋体"/>
          <w:bCs/>
          <w:sz w:val="24"/>
        </w:rPr>
        <w:t>（3）磋商报价具有选择性；</w:t>
      </w:r>
    </w:p>
    <w:p w14:paraId="2CE6BA12">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cs="宋体"/>
          <w:bCs/>
          <w:sz w:val="24"/>
        </w:rPr>
      </w:pPr>
      <w:r>
        <w:rPr>
          <w:rFonts w:hint="eastAsia" w:ascii="宋体" w:hAnsi="宋体" w:cs="宋体"/>
          <w:bCs/>
          <w:sz w:val="24"/>
        </w:rPr>
        <w:t>（4）磋商报价明细总额与磋商一览表总价不一致的；</w:t>
      </w:r>
    </w:p>
    <w:p w14:paraId="0D06FDDC">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hint="eastAsia" w:ascii="宋体" w:hAnsi="宋体" w:cs="宋体"/>
          <w:bCs/>
          <w:sz w:val="24"/>
        </w:rPr>
      </w:pPr>
      <w:r>
        <w:rPr>
          <w:rFonts w:hint="eastAsia" w:ascii="宋体" w:hAnsi="宋体" w:cs="宋体"/>
          <w:bCs/>
          <w:sz w:val="24"/>
        </w:rPr>
        <w:t>（</w:t>
      </w:r>
      <w:r>
        <w:rPr>
          <w:rFonts w:hint="eastAsia" w:ascii="宋体" w:hAnsi="宋体" w:cs="宋体"/>
          <w:bCs/>
          <w:sz w:val="24"/>
          <w:lang w:val="en-US" w:eastAsia="zh-CN"/>
        </w:rPr>
        <w:t>5</w:t>
      </w:r>
      <w:r>
        <w:rPr>
          <w:rFonts w:hint="eastAsia" w:ascii="宋体" w:hAnsi="宋体" w:cs="宋体"/>
          <w:bCs/>
          <w:sz w:val="24"/>
        </w:rPr>
        <w:t>）未按磋商文件规定在规定时间提交符合要求的最终报价；</w:t>
      </w:r>
    </w:p>
    <w:p w14:paraId="7020D2A8">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b/>
          <w:sz w:val="24"/>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01449685">
      <w:pPr>
        <w:pageBreakBefore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sz w:val="24"/>
        </w:rPr>
      </w:pPr>
      <w:r>
        <w:rPr>
          <w:rFonts w:hint="eastAsia" w:ascii="宋体" w:hAnsi="宋体" w:cs="宋体"/>
          <w:b/>
          <w:sz w:val="24"/>
        </w:rPr>
        <w:t>5.被拒绝的响应文件为无效。</w:t>
      </w:r>
    </w:p>
    <w:p w14:paraId="00B3AA3B">
      <w:pPr>
        <w:pageBreakBefore w:val="0"/>
        <w:kinsoku/>
        <w:wordWrap/>
        <w:overflowPunct/>
        <w:topLinePunct w:val="0"/>
        <w:autoSpaceDE/>
        <w:autoSpaceDN/>
        <w:bidi w:val="0"/>
        <w:adjustRightInd/>
        <w:spacing w:after="0" w:line="360" w:lineRule="auto"/>
        <w:ind w:left="0" w:leftChars="0" w:firstLine="643" w:firstLineChars="200"/>
        <w:jc w:val="center"/>
        <w:textAlignment w:val="auto"/>
        <w:rPr>
          <w:rFonts w:ascii="宋体" w:hAnsi="宋体" w:cs="宋体"/>
          <w:b/>
          <w:sz w:val="32"/>
          <w:szCs w:val="32"/>
        </w:rPr>
      </w:pPr>
      <w:r>
        <w:rPr>
          <w:rFonts w:hint="eastAsia" w:ascii="宋体" w:hAnsi="宋体" w:cs="宋体"/>
          <w:b/>
          <w:sz w:val="32"/>
          <w:szCs w:val="32"/>
        </w:rPr>
        <w:t>四、磋商</w:t>
      </w:r>
    </w:p>
    <w:p w14:paraId="55E78645">
      <w:pPr>
        <w:pageBreakBefore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b/>
          <w:sz w:val="24"/>
        </w:rPr>
      </w:pPr>
      <w:r>
        <w:rPr>
          <w:rFonts w:hint="eastAsia" w:ascii="宋体" w:hAnsi="宋体" w:cs="宋体"/>
          <w:b/>
          <w:sz w:val="24"/>
        </w:rPr>
        <w:t>（一）磋商准备</w:t>
      </w:r>
    </w:p>
    <w:p w14:paraId="6F3EA0D6">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采购代理机构将按照磋商文件规定的时间通过“政府采购云平台”组织开标、开启响应文件，所有供应商均应当准时在线参加。供应商如不在线参加磋商大会的，视同认可磋商结果，事后不得对采购相关人员、磋商过程和磋商结果提出异议，同时供应商因未在线参加磋商而导致响应文件无法按时解密等一切后果由供应商自己承担。</w:t>
      </w:r>
    </w:p>
    <w:p w14:paraId="24CF674A">
      <w:pPr>
        <w:pageBreakBefore w:val="0"/>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b/>
          <w:sz w:val="24"/>
        </w:rPr>
      </w:pPr>
      <w:r>
        <w:rPr>
          <w:rFonts w:hint="eastAsia" w:ascii="宋体" w:hAnsi="宋体" w:cs="宋体"/>
          <w:b/>
          <w:sz w:val="24"/>
        </w:rPr>
        <w:t xml:space="preserve">（二）电子开标及评审程序 </w:t>
      </w:r>
    </w:p>
    <w:p w14:paraId="2F49E22D">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1.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代理机构按“政府采购云平台”操作规范点击“异常处理”，由供应商将备份响应文件上传至“政府采购云平台”，上传成功后，“电子加密响应文件”自动失效；</w:t>
      </w:r>
    </w:p>
    <w:p w14:paraId="0DC974C2">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2.磋商小组对商务技术响应文件进行评审；</w:t>
      </w:r>
    </w:p>
    <w:p w14:paraId="23515E96">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3.在系统上开启二轮报价，30分钟内供应商需完成并提交。</w:t>
      </w:r>
    </w:p>
    <w:p w14:paraId="0B3E2ADB">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4.磋商小组对最终报价情况进行评审；</w:t>
      </w:r>
    </w:p>
    <w:p w14:paraId="49410473">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5.在系统上公布评审结果及无效供应商和无效原因。</w:t>
      </w:r>
    </w:p>
    <w:p w14:paraId="46E3D7BF">
      <w:pPr>
        <w:pageBreakBefore w:val="0"/>
        <w:kinsoku/>
        <w:wordWrap/>
        <w:overflowPunct/>
        <w:topLinePunct w:val="0"/>
        <w:autoSpaceDE/>
        <w:autoSpaceDN/>
        <w:bidi w:val="0"/>
        <w:adjustRightInd/>
        <w:snapToGrid w:val="0"/>
        <w:spacing w:after="0" w:line="360" w:lineRule="auto"/>
        <w:ind w:left="0" w:leftChars="0" w:firstLine="480" w:firstLineChars="200"/>
        <w:textAlignment w:val="auto"/>
        <w:rPr>
          <w:rFonts w:ascii="宋体" w:hAnsi="宋体" w:cs="宋体"/>
          <w:sz w:val="24"/>
        </w:rPr>
      </w:pPr>
      <w:r>
        <w:rPr>
          <w:rFonts w:hint="eastAsia" w:ascii="宋体" w:hAnsi="宋体" w:cs="宋体"/>
          <w:sz w:val="24"/>
        </w:rPr>
        <w:t>6.磋商会议结束。</w:t>
      </w:r>
    </w:p>
    <w:p w14:paraId="431F7C36">
      <w:pPr>
        <w:pageBreakBefore w:val="0"/>
        <w:kinsoku/>
        <w:wordWrap/>
        <w:overflowPunct/>
        <w:topLinePunct w:val="0"/>
        <w:autoSpaceDE/>
        <w:autoSpaceDN/>
        <w:bidi w:val="0"/>
        <w:adjustRightInd/>
        <w:spacing w:after="0" w:line="360" w:lineRule="auto"/>
        <w:ind w:left="0" w:leftChars="0"/>
        <w:textAlignment w:val="auto"/>
        <w:rPr>
          <w:rFonts w:ascii="宋体" w:hAnsi="宋体" w:cs="宋体"/>
          <w:b/>
          <w:bCs/>
          <w:sz w:val="24"/>
        </w:rPr>
      </w:pPr>
      <w:r>
        <w:rPr>
          <w:rFonts w:hint="eastAsia" w:ascii="宋体" w:hAnsi="宋体" w:cs="宋体"/>
          <w:b/>
          <w:bCs/>
          <w:sz w:val="24"/>
        </w:rPr>
        <w:t>特别说明：政采云公司如对电子化开标及评审程序有调整的，按调整后的程序操作。</w:t>
      </w:r>
    </w:p>
    <w:p w14:paraId="466623A8">
      <w:pPr>
        <w:pageBreakBefore w:val="0"/>
        <w:kinsoku/>
        <w:wordWrap/>
        <w:overflowPunct/>
        <w:topLinePunct w:val="0"/>
        <w:autoSpaceDE/>
        <w:autoSpaceDN/>
        <w:bidi w:val="0"/>
        <w:adjustRightInd/>
        <w:spacing w:after="0" w:line="360" w:lineRule="auto"/>
        <w:ind w:left="0" w:leftChars="0" w:firstLine="643" w:firstLineChars="200"/>
        <w:jc w:val="center"/>
        <w:textAlignment w:val="auto"/>
        <w:rPr>
          <w:rFonts w:ascii="宋体" w:hAnsi="宋体" w:cs="宋体"/>
          <w:b/>
          <w:sz w:val="32"/>
          <w:szCs w:val="32"/>
        </w:rPr>
      </w:pPr>
      <w:r>
        <w:rPr>
          <w:rFonts w:hint="eastAsia" w:ascii="宋体" w:hAnsi="宋体" w:cs="宋体"/>
          <w:b/>
          <w:sz w:val="32"/>
          <w:szCs w:val="32"/>
        </w:rPr>
        <w:t>五、评标</w:t>
      </w:r>
    </w:p>
    <w:p w14:paraId="2BB1F350">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（一）组建磋商小组</w:t>
      </w:r>
    </w:p>
    <w:p w14:paraId="29CBE079">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本项目磋商小组由政府采购评审专家和采购人代表三人组成（采购人代表不超过总人数的三分之一）；</w:t>
      </w:r>
    </w:p>
    <w:p w14:paraId="4ED6B418">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（二）评标的方式</w:t>
      </w:r>
    </w:p>
    <w:p w14:paraId="2C71EED5">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本项目采用不公开方式评标，评标的依据为磋商文件和磋商供应商提交的响应文件。</w:t>
      </w:r>
    </w:p>
    <w:p w14:paraId="76238329">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（三）评标程序</w:t>
      </w:r>
    </w:p>
    <w:p w14:paraId="63BAACF2">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1.形式审查</w:t>
      </w:r>
    </w:p>
    <w:p w14:paraId="04FA4B9D">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采购人代表和采购代理机构工作人员协助磋商小组对磋商供应商的响应文件的完整性、合法性等进行审查。</w:t>
      </w:r>
    </w:p>
    <w:p w14:paraId="29497F92">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2.实质审查与比较</w:t>
      </w:r>
    </w:p>
    <w:p w14:paraId="278C6FF2">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（1）磋商小组审查响应文件的实质性内容是否符合磋商文件的实质性要求。</w:t>
      </w:r>
    </w:p>
    <w:p w14:paraId="0C3740A7">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（2）磋商小组将根据磋商供应商的响应文件进行审查、核对，如有疑问，将对磋商供应商进行系统询标。</w:t>
      </w:r>
    </w:p>
    <w:p w14:paraId="3586DAFB">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（3）各磋商供应商的技术得分为所有磋商小组的有效评分的算术平均数，由指定专人进行计算复核。</w:t>
      </w:r>
    </w:p>
    <w:p w14:paraId="376E1016">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（4）采购代理机构工作人员协助磋商小组根据本项目的评分标准计算各磋商供应商的商务报价得分。</w:t>
      </w:r>
    </w:p>
    <w:p w14:paraId="5987C36C">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（5）磋商小组完成评标后，磋商小组对各部分得分汇总，计算出本项目最终得分。磋商小组按评标原则推荐成交候选人同时起草评标报告。</w:t>
      </w:r>
    </w:p>
    <w:p w14:paraId="66420625">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（四）澄清问题的形式</w:t>
      </w:r>
    </w:p>
    <w:p w14:paraId="1CE5CE6C">
      <w:pPr>
        <w:pageBreakBefore w:val="0"/>
        <w:widowControl/>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对响应文件中含义不明确、同类问题表述不一致或者有明显文字和计算错误的内容，磋商小组可要求磋商供应商作出必要的澄清、说明或者纠正。</w:t>
      </w:r>
    </w:p>
    <w:p w14:paraId="13BF0A11">
      <w:pPr>
        <w:pageBreakBefore w:val="0"/>
        <w:widowControl/>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评审中需要供应商对响应文件作出澄清、说明或者补正的，评审小组和供应商应当通过电子交易平台交换数据电文。给予供应商提交澄清说明或补正的时间为半小时，供应商已经明确表示澄清说明或补正完毕的除外。</w:t>
      </w:r>
    </w:p>
    <w:p w14:paraId="57C57243">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（五）错误修正</w:t>
      </w:r>
    </w:p>
    <w:p w14:paraId="0F4C9851">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响应文件如果出现计算或表达上的错误，修正错误的原则如下：</w:t>
      </w:r>
    </w:p>
    <w:p w14:paraId="71A099BB">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1.磋商一览表总价与磋商报价明细表汇总数不一致的，以磋商一览表为准；</w:t>
      </w:r>
    </w:p>
    <w:p w14:paraId="5B774E9C">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2.响应文件的大写金额和小写金额不一致的，以大写金额为准；</w:t>
      </w:r>
    </w:p>
    <w:p w14:paraId="735C74AB">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3.总价金额与按单价汇总金额不一致的，以单价金额计算结果为准；</w:t>
      </w:r>
    </w:p>
    <w:p w14:paraId="64FF2131">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4.对不同文字文本响应文件的解释发生异议的，以中文文本为准。</w:t>
      </w:r>
    </w:p>
    <w:p w14:paraId="36C3650C">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按上述修正错误的原则及方法调整或修正响应文件的磋商报价，磋商供应商同意并签字确认后，调整后的磋商报价对磋商供应商具有约束作用。如果磋商供应商不接受修正后的报价，则其磋商将作为无效磋商处理。</w:t>
      </w:r>
    </w:p>
    <w:p w14:paraId="53CF4704">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（六）评标原则和评标办法</w:t>
      </w:r>
    </w:p>
    <w:p w14:paraId="68A21B49">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评标原则。磋商小组必须公平、公正、客观，不带任何倾向性和启发性；不得向外界透露任何与评标有关的内容；任何单位和个人不得干扰、影响评标的正常进行；磋商小组及所有工作人员不得私下与磋商供应商接触。</w:t>
      </w:r>
    </w:p>
    <w:p w14:paraId="35AFF054">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2.评标办法。本项目评标办法是综合评分法 ，确定3名成交候选人。具体评标内容及评分标准等详见《第四章：评标办法及评分标准》。</w:t>
      </w:r>
    </w:p>
    <w:p w14:paraId="1230DBBC">
      <w:pPr>
        <w:pageBreakBefore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（七）评标过程的监控</w:t>
      </w:r>
    </w:p>
    <w:p w14:paraId="1E678F8C">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本项目评标过程实行全程录音、录像监控，同时湖州市政府采购督导员进行现场监督，磋商供应商在评标过程中所进行的试图影响评标结果的不公正活动，可能导致其磋商被拒绝。</w:t>
      </w:r>
    </w:p>
    <w:p w14:paraId="41984C74">
      <w:pPr>
        <w:pageBreakBefore w:val="0"/>
        <w:kinsoku/>
        <w:wordWrap/>
        <w:overflowPunct/>
        <w:topLinePunct w:val="0"/>
        <w:autoSpaceDE/>
        <w:autoSpaceDN/>
        <w:bidi w:val="0"/>
        <w:adjustRightInd/>
        <w:spacing w:after="0" w:line="360" w:lineRule="auto"/>
        <w:ind w:left="0" w:leftChars="0" w:firstLine="643" w:firstLineChars="200"/>
        <w:jc w:val="center"/>
        <w:textAlignment w:val="auto"/>
        <w:rPr>
          <w:rFonts w:ascii="宋体" w:hAnsi="宋体" w:cs="宋体"/>
          <w:b/>
          <w:sz w:val="32"/>
          <w:szCs w:val="32"/>
        </w:rPr>
      </w:pPr>
      <w:r>
        <w:rPr>
          <w:rFonts w:hint="eastAsia" w:ascii="宋体" w:hAnsi="宋体" w:cs="宋体"/>
          <w:b/>
          <w:sz w:val="32"/>
          <w:szCs w:val="32"/>
        </w:rPr>
        <w:t>六、定标</w:t>
      </w:r>
    </w:p>
    <w:p w14:paraId="2F7A13D2">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（一）</w:t>
      </w:r>
      <w:r>
        <w:rPr>
          <w:rFonts w:hint="eastAsia" w:ascii="宋体" w:hAnsi="宋体" w:cs="宋体"/>
          <w:b/>
          <w:bCs/>
          <w:sz w:val="24"/>
        </w:rPr>
        <w:t>确定成交供应商。</w:t>
      </w:r>
      <w:r>
        <w:rPr>
          <w:rFonts w:hint="eastAsia" w:ascii="宋体" w:hAnsi="宋体" w:cs="宋体"/>
          <w:sz w:val="24"/>
        </w:rPr>
        <w:t>按照磋商评审报告中推荐的排列顺序依法确定成交供应商。</w:t>
      </w:r>
    </w:p>
    <w:p w14:paraId="339D30C0">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1.采购代理机构在评标结束后2个工作日内将评标报告交采购人确认。</w:t>
      </w:r>
    </w:p>
    <w:p w14:paraId="4D550DC5">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2.采购人应在收到评标报告后5个工作日内对评标结果按成交候选人排序进行确认。如有磋商供应商对评标结果提出质疑的，采购人可在质疑处理完毕后确定成交供应商。</w:t>
      </w:r>
    </w:p>
    <w:p w14:paraId="52835529">
      <w:pPr>
        <w:pageBreakBefore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采购人依法确定成交供应商后2个工作日内，采购代理机构应当在收到采购人书面确定的成交供应商通知后将成交结果在原发布磋商公告的媒体上予以公告。公告期按有关规定执行。并同时以书面形式发出《成交通知书》。</w:t>
      </w:r>
    </w:p>
    <w:p w14:paraId="5ED56174">
      <w:pPr>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（二）成交通知书</w:t>
      </w:r>
    </w:p>
    <w:p w14:paraId="7605430D">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1.确定成交供应商后，采购人将以书面形式发出成交通知书，通知成交的磋商供应商其磋商被接受。</w:t>
      </w:r>
    </w:p>
    <w:p w14:paraId="55A11DA7">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2.成交通知书为双方签订合同的依据。</w:t>
      </w:r>
    </w:p>
    <w:p w14:paraId="79858942">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3.成交供应商应根据成交通知书中规定的时间内，由法定代表人或其授权代理人与采购人签订合同。</w:t>
      </w:r>
    </w:p>
    <w:p w14:paraId="7965D1CE">
      <w:pPr>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jc w:val="left"/>
        <w:textAlignment w:val="auto"/>
        <w:rPr>
          <w:rFonts w:ascii="宋体" w:hAnsi="宋体" w:cs="宋体"/>
          <w:bCs/>
          <w:sz w:val="24"/>
        </w:rPr>
      </w:pPr>
      <w:r>
        <w:rPr>
          <w:rFonts w:hint="eastAsia" w:ascii="宋体" w:hAnsi="宋体" w:cs="宋体"/>
          <w:b/>
          <w:bCs/>
          <w:sz w:val="24"/>
        </w:rPr>
        <w:t>（三）废标</w:t>
      </w:r>
    </w:p>
    <w:p w14:paraId="7EDD540E">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bCs/>
          <w:sz w:val="24"/>
        </w:rPr>
        <w:t>在磋商中，出现下列情形之一的，应予废标：</w:t>
      </w:r>
    </w:p>
    <w:p w14:paraId="3F29522F">
      <w:pPr>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1.磋商截止时，供应商少于3家或经评审认为所有供应商的响应文件存在报价明显不合理或均不满足符合性要求时；经评审，当有效标不足3家，缺乏竞争时。</w:t>
      </w:r>
    </w:p>
    <w:p w14:paraId="3045F616">
      <w:pPr>
        <w:keepNext w:val="0"/>
        <w:keepLines w:val="0"/>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bCs/>
          <w:sz w:val="24"/>
        </w:rPr>
        <w:t>2.出现影响采购公正的违法、违规行为的；</w:t>
      </w:r>
    </w:p>
    <w:p w14:paraId="2F0512BA">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bCs/>
          <w:sz w:val="24"/>
        </w:rPr>
        <w:t>3.因重大变故，采购任务取消的；</w:t>
      </w:r>
    </w:p>
    <w:p w14:paraId="4CCF18EA">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bCs/>
          <w:sz w:val="24"/>
        </w:rPr>
      </w:pPr>
      <w:r>
        <w:rPr>
          <w:rFonts w:hint="eastAsia" w:ascii="宋体" w:hAnsi="宋体" w:cs="宋体"/>
          <w:bCs/>
          <w:sz w:val="24"/>
        </w:rPr>
        <w:t>4.供应商的报价均超出采购预算的，采购人不能支付的；</w:t>
      </w:r>
    </w:p>
    <w:p w14:paraId="3C1D8DEF">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cs="宋体"/>
          <w:sz w:val="24"/>
        </w:rPr>
      </w:pPr>
      <w:r>
        <w:rPr>
          <w:rFonts w:hint="eastAsia" w:ascii="宋体" w:hAnsi="宋体" w:cs="宋体"/>
          <w:bCs/>
          <w:sz w:val="24"/>
        </w:rPr>
        <w:t>5.法律法规</w:t>
      </w:r>
      <w:r>
        <w:rPr>
          <w:rFonts w:hint="eastAsia" w:ascii="宋体" w:hAnsi="宋体" w:cs="宋体"/>
          <w:bCs/>
          <w:snapToGrid w:val="0"/>
          <w:sz w:val="24"/>
        </w:rPr>
        <w:t>、规章等规定的其他情形除外；</w:t>
      </w:r>
    </w:p>
    <w:p w14:paraId="08E4CE3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6.出现以下情形，导致电子交易平台无法正常进行，或者无法保证电子交易的公平、公正和安全时，中止电子交易活动： </w:t>
      </w:r>
    </w:p>
    <w:p w14:paraId="60EC1C9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（1）电子交易平台发生故障而无法登录访问的； </w:t>
      </w:r>
    </w:p>
    <w:p w14:paraId="77DF644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（2）电子交易平台应用或数据库出现错误，不能进行正常操作的； </w:t>
      </w:r>
    </w:p>
    <w:p w14:paraId="5CEA7A5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（3）电子交易平台发现严重安全漏洞，有潜在泄密危险的； </w:t>
      </w:r>
    </w:p>
    <w:p w14:paraId="241126B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（4）病毒发作导致不能进行正常操作的； </w:t>
      </w:r>
    </w:p>
    <w:p w14:paraId="17093D65">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（5）其他无法保证电子交易的公平、公正和安全的情况。 </w:t>
      </w:r>
    </w:p>
    <w:p w14:paraId="08A66E1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cs="宋体"/>
          <w:bCs/>
          <w:spacing w:val="14"/>
          <w:sz w:val="24"/>
        </w:rPr>
      </w:pPr>
      <w:r>
        <w:rPr>
          <w:rFonts w:hint="eastAsia" w:ascii="宋体" w:hAnsi="宋体" w:cs="宋体"/>
          <w:sz w:val="24"/>
        </w:rPr>
        <w:t>出现以上规定情形，不影响采购公平、公正性的，采购代理机构可以待上述情形消除后继续组织电子交易活动，也可以决定某些环节以纸质形式进行；影响或可能影响采购公平、公正性的，重新采购。</w:t>
      </w:r>
    </w:p>
    <w:p w14:paraId="3DED8872">
      <w:pPr>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ascii="宋体" w:hAnsi="宋体" w:cs="宋体"/>
          <w:bCs/>
          <w:sz w:val="24"/>
          <w:u w:val="single"/>
        </w:rPr>
      </w:pPr>
      <w:r>
        <w:rPr>
          <w:rFonts w:hint="eastAsia" w:ascii="宋体" w:hAnsi="宋体" w:cs="宋体"/>
          <w:bCs/>
          <w:spacing w:val="14"/>
          <w:sz w:val="24"/>
        </w:rPr>
        <w:t>本磋商规则及</w:t>
      </w:r>
      <w:r>
        <w:rPr>
          <w:rFonts w:hint="eastAsia" w:ascii="宋体" w:hAnsi="宋体" w:cs="宋体"/>
          <w:bCs/>
          <w:sz w:val="24"/>
        </w:rPr>
        <w:t>程序</w:t>
      </w:r>
      <w:r>
        <w:rPr>
          <w:rFonts w:hint="eastAsia" w:ascii="宋体" w:hAnsi="宋体" w:cs="宋体"/>
          <w:bCs/>
          <w:spacing w:val="14"/>
          <w:sz w:val="24"/>
        </w:rPr>
        <w:t>只适用于</w:t>
      </w:r>
      <w:r>
        <w:rPr>
          <w:rFonts w:hint="eastAsia" w:ascii="宋体" w:hAnsi="宋体" w:cs="宋体"/>
          <w:bCs/>
          <w:sz w:val="24"/>
          <w:u w:val="single"/>
          <w:lang w:eastAsia="zh-CN"/>
        </w:rPr>
        <w:t>湖州市南浔区人民医院食堂委托经营管理项目</w:t>
      </w:r>
      <w:r>
        <w:rPr>
          <w:rFonts w:hint="eastAsia" w:ascii="宋体" w:hAnsi="宋体" w:cs="宋体"/>
          <w:bCs/>
          <w:sz w:val="24"/>
          <w:u w:val="single"/>
        </w:rPr>
        <w:t>。</w:t>
      </w:r>
    </w:p>
    <w:p w14:paraId="3578756D">
      <w:pPr>
        <w:keepNext w:val="0"/>
        <w:keepLines w:val="0"/>
        <w:pageBreakBefore w:val="0"/>
        <w:widowControl w:val="0"/>
        <w:kinsoku/>
        <w:wordWrap/>
        <w:overflowPunct/>
        <w:topLinePunct w:val="0"/>
        <w:autoSpaceDE/>
        <w:autoSpaceDN/>
        <w:bidi w:val="0"/>
        <w:adjustRightInd/>
        <w:snapToGrid/>
        <w:spacing w:after="0" w:line="360" w:lineRule="auto"/>
        <w:ind w:left="0" w:leftChars="0" w:firstLine="643" w:firstLineChars="200"/>
        <w:jc w:val="center"/>
        <w:textAlignment w:val="auto"/>
        <w:rPr>
          <w:rFonts w:ascii="宋体" w:hAnsi="宋体" w:cs="宋体"/>
          <w:b/>
          <w:sz w:val="32"/>
          <w:szCs w:val="32"/>
        </w:rPr>
      </w:pPr>
      <w:r>
        <w:rPr>
          <w:rFonts w:hint="eastAsia" w:ascii="宋体" w:hAnsi="宋体" w:cs="宋体"/>
          <w:b/>
          <w:sz w:val="32"/>
          <w:szCs w:val="32"/>
        </w:rPr>
        <w:t>七、合同授予</w:t>
      </w:r>
    </w:p>
    <w:p w14:paraId="6984FD03">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left"/>
        <w:textAlignment w:val="auto"/>
        <w:rPr>
          <w:rFonts w:ascii="宋体" w:hAnsi="宋体" w:cs="宋体"/>
          <w:b/>
          <w:bCs/>
          <w:sz w:val="24"/>
        </w:rPr>
      </w:pPr>
      <w:r>
        <w:rPr>
          <w:rFonts w:hint="eastAsia" w:ascii="宋体" w:hAnsi="宋体" w:cs="宋体"/>
          <w:b/>
          <w:bCs/>
          <w:sz w:val="24"/>
        </w:rPr>
        <w:t>（一）签订合同</w:t>
      </w:r>
    </w:p>
    <w:p w14:paraId="3FD642E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1.成交供应商与采购人应按成交通知书中规定的时间、地点签订合同，否则应承担相应的法律责任。</w:t>
      </w:r>
    </w:p>
    <w:p w14:paraId="51698BA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2.磋商文件、成交供应商的响应文件及磋商过程中有关澄清文件和承诺均为合同附件。</w:t>
      </w:r>
    </w:p>
    <w:p w14:paraId="3CF9AF2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3.采购人与成交供应商将根据《中华人民共和国民法典》的规定，依据磋商文件和成交供应商的响应文件签订书面合同。 </w:t>
      </w:r>
    </w:p>
    <w:p w14:paraId="0E8F2E8B">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4.采购人如不与成交供应商订立合同，或者采购人、成交供应商订立背离合同实质性内容的协议，由政府有关部门责令改正，同时依法承担相应法律责任；</w:t>
      </w:r>
    </w:p>
    <w:p w14:paraId="551E011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5.成交供应商如不按规定与采购人订立合同，则采购人将废除授标，给采购人造成的损失超过磋商担保数额的，还应当对超过部分予以赔偿，同时依法承担相应法律责任。</w:t>
      </w:r>
    </w:p>
    <w:p w14:paraId="2C00DF73">
      <w:pPr>
        <w:pStyle w:val="18"/>
        <w:keepNext w:val="0"/>
        <w:keepLines w:val="0"/>
        <w:pageBreakBefore w:val="0"/>
        <w:widowControl w:val="0"/>
        <w:kinsoku/>
        <w:wordWrap/>
        <w:overflowPunct/>
        <w:topLinePunct w:val="0"/>
        <w:autoSpaceDE/>
        <w:autoSpaceDN/>
        <w:bidi w:val="0"/>
        <w:adjustRightInd/>
        <w:snapToGrid/>
        <w:spacing w:beforeLines="0" w:after="0" w:afterLines="0" w:line="360" w:lineRule="auto"/>
        <w:ind w:left="0" w:leftChars="0" w:firstLine="482" w:firstLineChars="200"/>
        <w:textAlignment w:val="auto"/>
        <w:rPr>
          <w:rFonts w:hint="default" w:ascii="宋体" w:hAnsi="宋体" w:cs="宋体"/>
          <w:b w:val="0"/>
          <w:bCs w:val="0"/>
          <w:sz w:val="24"/>
          <w:lang w:val="en-US" w:eastAsia="zh-CN"/>
        </w:rPr>
      </w:pPr>
      <w:r>
        <w:rPr>
          <w:rFonts w:hint="eastAsia" w:hAnsi="宋体" w:cs="宋体"/>
          <w:b/>
        </w:rPr>
        <w:t>（二）履约保证金：</w:t>
      </w:r>
      <w:r>
        <w:rPr>
          <w:rFonts w:hint="eastAsia" w:hAnsi="宋体" w:cs="宋体"/>
          <w:b w:val="0"/>
          <w:bCs w:val="0"/>
          <w:sz w:val="24"/>
          <w:lang w:val="en-US" w:eastAsia="zh-CN"/>
        </w:rPr>
        <w:t>无</w:t>
      </w:r>
    </w:p>
    <w:p w14:paraId="561DBC7B">
      <w:pPr>
        <w:keepNext w:val="0"/>
        <w:keepLines w:val="0"/>
        <w:pageBreakBefore w:val="0"/>
        <w:widowControl w:val="0"/>
        <w:kinsoku/>
        <w:wordWrap/>
        <w:overflowPunct/>
        <w:topLinePunct w:val="0"/>
        <w:autoSpaceDE/>
        <w:autoSpaceDN/>
        <w:bidi w:val="0"/>
        <w:adjustRightInd/>
        <w:snapToGrid/>
        <w:spacing w:after="0" w:line="360" w:lineRule="auto"/>
        <w:ind w:left="0" w:leftChars="0" w:firstLine="643" w:firstLineChars="200"/>
        <w:jc w:val="center"/>
        <w:textAlignment w:val="auto"/>
        <w:rPr>
          <w:rFonts w:ascii="宋体" w:hAnsi="宋体" w:cs="宋体"/>
          <w:b/>
          <w:bCs/>
          <w:sz w:val="32"/>
          <w:szCs w:val="32"/>
        </w:rPr>
      </w:pPr>
      <w:r>
        <w:rPr>
          <w:rFonts w:hint="eastAsia" w:ascii="宋体" w:hAnsi="宋体" w:cs="宋体"/>
          <w:b/>
          <w:bCs/>
          <w:sz w:val="32"/>
          <w:szCs w:val="32"/>
        </w:rPr>
        <w:t>八、其他内容</w:t>
      </w:r>
    </w:p>
    <w:p w14:paraId="6B30B7E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供应商有下列情形之一的，自愿接受取消投标资格、记入信用档案、媒体通报、1-3年内禁止参与政府采购等处罚；如已成交的，自动放弃成交资格，并承担全部法律责任； </w:t>
      </w:r>
    </w:p>
    <w:p w14:paraId="4B0238A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给采购人造成损失的，依法承担赔偿责任： </w:t>
      </w:r>
    </w:p>
    <w:p w14:paraId="486E64BE">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（1）供应商在提交响应文件截止时间后撤回响应文件的； </w:t>
      </w:r>
    </w:p>
    <w:p w14:paraId="3916E7B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（2）供应商在响应文件中提供虚假材料的； </w:t>
      </w:r>
    </w:p>
    <w:p w14:paraId="0CA54458">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（3）除因不可抗力或磋商文件认可的情形以外，成交供应商不与采购人签订合同的； </w:t>
      </w:r>
    </w:p>
    <w:p w14:paraId="414CDFEC">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（4）供应商与采购人、其他供应商或者采购代理机构恶意串通的； </w:t>
      </w:r>
    </w:p>
    <w:p w14:paraId="0C0BCDB6">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 xml:space="preserve">（5）成交供应商拒绝缴纳招标代理服务费的； </w:t>
      </w:r>
    </w:p>
    <w:p w14:paraId="07246124">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Tahoma" w:hAnsi="Tahoma"/>
          <w:b/>
          <w:sz w:val="36"/>
          <w:szCs w:val="36"/>
        </w:rPr>
      </w:pPr>
      <w:r>
        <w:rPr>
          <w:rFonts w:hint="eastAsia" w:ascii="宋体" w:hAnsi="宋体" w:cs="宋体"/>
          <w:sz w:val="24"/>
        </w:rPr>
        <w:t>（6）磋商文件规定的其他情形。</w:t>
      </w:r>
      <w:bookmarkStart w:id="25" w:name="_Toc23129"/>
      <w:bookmarkStart w:id="26" w:name="_Toc25750_WPSOffice_Level1"/>
    </w:p>
    <w:p w14:paraId="6F781D37">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center"/>
        <w:textAlignment w:val="auto"/>
        <w:rPr>
          <w:rFonts w:ascii="宋体" w:hAnsi="宋体" w:cs="宋体"/>
          <w:b/>
          <w:bCs/>
          <w:sz w:val="24"/>
        </w:rPr>
      </w:pPr>
    </w:p>
    <w:p w14:paraId="4BF74FA2">
      <w:pPr>
        <w:keepNext w:val="0"/>
        <w:keepLines w:val="0"/>
        <w:pageBreakBefore w:val="0"/>
        <w:widowControl w:val="0"/>
        <w:kinsoku/>
        <w:wordWrap/>
        <w:overflowPunct/>
        <w:topLinePunct w:val="0"/>
        <w:autoSpaceDE/>
        <w:autoSpaceDN/>
        <w:bidi w:val="0"/>
        <w:adjustRightInd/>
        <w:snapToGrid/>
        <w:spacing w:after="0" w:line="360" w:lineRule="auto"/>
        <w:ind w:left="0" w:leftChars="0" w:firstLine="643" w:firstLineChars="200"/>
        <w:jc w:val="center"/>
        <w:textAlignment w:val="auto"/>
        <w:rPr>
          <w:rFonts w:ascii="宋体" w:hAnsi="宋体" w:cs="宋体"/>
          <w:b/>
          <w:bCs/>
          <w:sz w:val="32"/>
          <w:szCs w:val="32"/>
        </w:rPr>
      </w:pPr>
      <w:r>
        <w:rPr>
          <w:rFonts w:hint="eastAsia" w:ascii="宋体" w:hAnsi="宋体" w:cs="宋体"/>
          <w:b/>
          <w:bCs/>
          <w:sz w:val="32"/>
          <w:szCs w:val="32"/>
        </w:rPr>
        <w:t>九、验收</w:t>
      </w:r>
    </w:p>
    <w:p w14:paraId="3181ED31">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07BF2">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2.采购人可以邀请参加本项目的其他投标人或者第三方机构参与验收。参与验收的投标人或者第三方机构的意见作为验收书的参考资料一并存档。</w:t>
      </w:r>
    </w:p>
    <w:p w14:paraId="7CBD22C3">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2C7E79">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宋体" w:hAnsi="宋体" w:cs="宋体"/>
          <w:sz w:val="24"/>
        </w:rPr>
      </w:pPr>
      <w:r>
        <w:rPr>
          <w:rFonts w:hint="eastAsia" w:ascii="宋体" w:hAnsi="宋体" w:cs="宋体"/>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1D27F2">
      <w:pPr>
        <w:pageBreakBefore w:val="0"/>
        <w:kinsoku/>
        <w:wordWrap/>
        <w:overflowPunct/>
        <w:topLinePunct w:val="0"/>
        <w:autoSpaceDE/>
        <w:autoSpaceDN/>
        <w:bidi w:val="0"/>
        <w:adjustRightInd/>
        <w:spacing w:after="0" w:line="360" w:lineRule="auto"/>
        <w:ind w:left="0" w:leftChars="0"/>
        <w:jc w:val="both"/>
        <w:textAlignment w:val="auto"/>
        <w:outlineLvl w:val="0"/>
        <w:rPr>
          <w:rFonts w:hint="eastAsia" w:ascii="Tahoma" w:hAnsi="Tahoma"/>
          <w:b/>
          <w:sz w:val="36"/>
          <w:szCs w:val="36"/>
        </w:rPr>
      </w:pPr>
    </w:p>
    <w:p w14:paraId="1B37CC46">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51CA9CF6">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3EE57564">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46356BE5">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2DC5EEF7">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558795AF">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51E3475D">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2D076A06">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1EB3D797">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7F26A6C2">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688B7E03">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1310DBA0">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2981F362">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74503CF8">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39FC9744">
      <w:pPr>
        <w:pageBreakBefore w:val="0"/>
        <w:kinsoku/>
        <w:wordWrap/>
        <w:overflowPunct/>
        <w:topLinePunct w:val="0"/>
        <w:autoSpaceDE/>
        <w:autoSpaceDN/>
        <w:bidi w:val="0"/>
        <w:adjustRightInd/>
        <w:spacing w:after="0" w:line="360" w:lineRule="auto"/>
        <w:ind w:left="0" w:leftChars="0"/>
        <w:jc w:val="center"/>
        <w:textAlignment w:val="auto"/>
        <w:outlineLvl w:val="0"/>
        <w:rPr>
          <w:rFonts w:hint="eastAsia" w:ascii="Tahoma" w:hAnsi="Tahoma"/>
          <w:b/>
          <w:sz w:val="36"/>
          <w:szCs w:val="36"/>
        </w:rPr>
      </w:pPr>
    </w:p>
    <w:p w14:paraId="6065FAFE">
      <w:pPr>
        <w:rPr>
          <w:rFonts w:hint="eastAsia" w:ascii="Tahoma" w:hAnsi="Tahoma"/>
          <w:b/>
          <w:sz w:val="36"/>
          <w:szCs w:val="36"/>
        </w:rPr>
      </w:pPr>
      <w:r>
        <w:rPr>
          <w:rFonts w:hint="eastAsia" w:ascii="Tahoma" w:hAnsi="Tahoma"/>
          <w:b/>
          <w:sz w:val="36"/>
          <w:szCs w:val="36"/>
        </w:rPr>
        <w:br w:type="page"/>
      </w:r>
    </w:p>
    <w:p w14:paraId="271C50B4">
      <w:pPr>
        <w:pageBreakBefore w:val="0"/>
        <w:kinsoku/>
        <w:wordWrap/>
        <w:overflowPunct/>
        <w:topLinePunct w:val="0"/>
        <w:autoSpaceDE/>
        <w:autoSpaceDN/>
        <w:bidi w:val="0"/>
        <w:adjustRightInd/>
        <w:spacing w:after="0" w:line="360" w:lineRule="auto"/>
        <w:ind w:left="0" w:leftChars="0"/>
        <w:jc w:val="center"/>
        <w:textAlignment w:val="auto"/>
        <w:outlineLvl w:val="0"/>
        <w:rPr>
          <w:rFonts w:ascii="宋体" w:hAnsi="宋体" w:cs="宋体"/>
          <w:sz w:val="24"/>
        </w:rPr>
      </w:pPr>
      <w:r>
        <w:rPr>
          <w:rFonts w:hint="eastAsia" w:ascii="Tahoma" w:hAnsi="Tahoma"/>
          <w:b/>
          <w:sz w:val="36"/>
          <w:szCs w:val="36"/>
        </w:rPr>
        <w:t>第四章  评标办法及评分标准</w:t>
      </w:r>
      <w:bookmarkEnd w:id="25"/>
      <w:bookmarkEnd w:id="26"/>
    </w:p>
    <w:p w14:paraId="46B4E5C2">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为公正、公平、科学地选择成交供应商，根据《中华人民共和国政府采购法》等有关法律法规的规定，并结合本项目的实际，制定本办法。</w:t>
      </w:r>
    </w:p>
    <w:p w14:paraId="5E971763">
      <w:pPr>
        <w:pageBreakBefore w:val="0"/>
        <w:kinsoku/>
        <w:wordWrap/>
        <w:overflowPunct/>
        <w:topLinePunct w:val="0"/>
        <w:autoSpaceDE/>
        <w:autoSpaceDN/>
        <w:bidi w:val="0"/>
        <w:adjustRightInd/>
        <w:spacing w:after="0" w:line="360" w:lineRule="auto"/>
        <w:ind w:left="0" w:leftChars="0"/>
        <w:textAlignment w:val="auto"/>
        <w:rPr>
          <w:rFonts w:ascii="宋体" w:hAnsi="宋体" w:cs="宋体"/>
          <w:b/>
          <w:bCs/>
          <w:sz w:val="24"/>
        </w:rPr>
      </w:pPr>
      <w:r>
        <w:rPr>
          <w:rFonts w:hint="eastAsia" w:ascii="宋体" w:hAnsi="宋体" w:cs="宋体"/>
          <w:b/>
          <w:bCs/>
          <w:sz w:val="24"/>
        </w:rPr>
        <w:t>一、总则</w:t>
      </w:r>
    </w:p>
    <w:p w14:paraId="5ED7B12F">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本次评标采用综合评分法，总分为100分，其中价格分</w:t>
      </w:r>
      <w:r>
        <w:rPr>
          <w:rFonts w:hint="eastAsia" w:ascii="宋体" w:hAnsi="宋体" w:cs="宋体"/>
          <w:sz w:val="24"/>
          <w:lang w:val="en-US" w:eastAsia="zh-CN"/>
        </w:rPr>
        <w:t>20</w:t>
      </w:r>
      <w:r>
        <w:rPr>
          <w:rFonts w:hint="eastAsia" w:ascii="宋体" w:hAnsi="宋体" w:cs="宋体"/>
          <w:sz w:val="24"/>
        </w:rPr>
        <w:t>分，技术、商务及资信及其他</w:t>
      </w:r>
      <w:r>
        <w:rPr>
          <w:rFonts w:hint="eastAsia" w:ascii="宋体" w:hAnsi="宋体" w:cs="宋体"/>
          <w:sz w:val="24"/>
          <w:lang w:val="en-US" w:eastAsia="zh-CN"/>
        </w:rPr>
        <w:t>8</w:t>
      </w:r>
      <w:r>
        <w:rPr>
          <w:rFonts w:hint="eastAsia" w:ascii="宋体" w:hAnsi="宋体" w:cs="宋体"/>
          <w:sz w:val="24"/>
        </w:rPr>
        <w:t>0分。合格磋商供应商的评标得分为各评审项目的汇总得分，</w:t>
      </w:r>
      <w:r>
        <w:rPr>
          <w:rFonts w:hint="eastAsia" w:ascii="宋体" w:hAnsi="宋体"/>
          <w:color w:val="000000"/>
          <w:sz w:val="24"/>
        </w:rPr>
        <w:t>按评标得分由高到低顺序排列，得分相同的，按投标报价由低到高顺序排列；得分且投标报价相同的，按技术得分由高到低顺序排列。本项目由采购人授权磋商小组直接确定排名第一的磋商供应商为成交供应商。</w:t>
      </w:r>
      <w:r>
        <w:rPr>
          <w:rFonts w:hint="eastAsia" w:ascii="宋体" w:hAnsi="宋体" w:cs="宋体"/>
          <w:sz w:val="24"/>
        </w:rPr>
        <w:t>第一成交候选人放弃成交或者因不可抗力提出不能履行合同，采购人可以确定第二成交候选人为成交供应商，排名第二的成交候选人因前款同样的原因不能签订合同，采购人可以确定排名第三的成交候选人为成交供应商。评分过程中采用四舍五入法，并保留小数2位。</w:t>
      </w:r>
    </w:p>
    <w:p w14:paraId="72B30A6F">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磋商供应商评标综合得分=价格分+（技术分+商务、资信及其他分）</w:t>
      </w:r>
    </w:p>
    <w:p w14:paraId="0EB374F7">
      <w:pPr>
        <w:pageBreakBefore w:val="0"/>
        <w:kinsoku/>
        <w:wordWrap/>
        <w:overflowPunct/>
        <w:topLinePunct w:val="0"/>
        <w:autoSpaceDE/>
        <w:autoSpaceDN/>
        <w:bidi w:val="0"/>
        <w:adjustRightInd/>
        <w:spacing w:after="0" w:line="360" w:lineRule="auto"/>
        <w:ind w:left="0" w:leftChars="0"/>
        <w:textAlignment w:val="auto"/>
        <w:rPr>
          <w:rFonts w:ascii="宋体" w:hAnsi="宋体" w:cs="宋体"/>
          <w:b/>
          <w:sz w:val="24"/>
        </w:rPr>
      </w:pPr>
      <w:r>
        <w:rPr>
          <w:rFonts w:hint="eastAsia" w:ascii="宋体" w:hAnsi="宋体" w:cs="宋体"/>
          <w:b/>
          <w:sz w:val="24"/>
        </w:rPr>
        <w:t>二、评标内容及标准</w:t>
      </w:r>
    </w:p>
    <w:p w14:paraId="321B8F05">
      <w:pPr>
        <w:pStyle w:val="6"/>
        <w:pageBreakBefore w:val="0"/>
        <w:kinsoku/>
        <w:wordWrap/>
        <w:overflowPunct/>
        <w:topLinePunct w:val="0"/>
        <w:autoSpaceDE/>
        <w:autoSpaceDN/>
        <w:bidi w:val="0"/>
        <w:adjustRightInd/>
        <w:spacing w:after="0" w:line="360" w:lineRule="auto"/>
        <w:ind w:left="0" w:leftChars="0"/>
        <w:textAlignment w:val="auto"/>
        <w:rPr>
          <w:rFonts w:ascii="宋体" w:hAnsi="宋体" w:eastAsia="宋体" w:cs="宋体"/>
          <w:sz w:val="24"/>
          <w:szCs w:val="24"/>
        </w:rPr>
      </w:pPr>
      <w:r>
        <w:rPr>
          <w:rFonts w:hint="eastAsia" w:ascii="宋体" w:hAnsi="宋体" w:eastAsia="宋体" w:cs="宋体"/>
          <w:sz w:val="24"/>
          <w:szCs w:val="24"/>
        </w:rPr>
        <w:t>（一）价格分（</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14:paraId="7433D341">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价格分采用低价优先法计算，即满足磋商文件要求且最后磋商价格最低的最终有效磋商报价为磋商基准价，其他磋商供应商的价格分按照下列公式计算：</w:t>
      </w:r>
    </w:p>
    <w:p w14:paraId="19AC282A">
      <w:pPr>
        <w:pageBreakBefore w:val="0"/>
        <w:kinsoku/>
        <w:wordWrap/>
        <w:overflowPunct/>
        <w:topLinePunct w:val="0"/>
        <w:autoSpaceDE/>
        <w:autoSpaceDN/>
        <w:bidi w:val="0"/>
        <w:adjustRightInd/>
        <w:spacing w:after="0" w:line="360" w:lineRule="auto"/>
        <w:ind w:left="0" w:leftChars="0"/>
        <w:textAlignment w:val="auto"/>
        <w:rPr>
          <w:rFonts w:ascii="宋体" w:hAnsi="宋体" w:cs="宋体"/>
          <w:sz w:val="24"/>
        </w:rPr>
      </w:pPr>
      <w:r>
        <w:rPr>
          <w:rFonts w:hint="eastAsia" w:ascii="宋体" w:hAnsi="宋体" w:cs="宋体"/>
          <w:sz w:val="24"/>
        </w:rPr>
        <w:t>价格分=（磋商基准价/最终报价）×</w:t>
      </w:r>
      <w:r>
        <w:rPr>
          <w:rFonts w:hint="eastAsia" w:ascii="宋体" w:hAnsi="宋体" w:cs="宋体"/>
          <w:sz w:val="24"/>
          <w:lang w:val="en-US" w:eastAsia="zh-CN"/>
        </w:rPr>
        <w:t>2</w:t>
      </w:r>
      <w:r>
        <w:rPr>
          <w:rFonts w:hint="eastAsia" w:ascii="宋体" w:hAnsi="宋体" w:cs="宋体"/>
          <w:sz w:val="24"/>
        </w:rPr>
        <w:t>0%×100。</w:t>
      </w:r>
    </w:p>
    <w:p w14:paraId="5E46A560">
      <w:pPr>
        <w:pageBreakBefore w:val="0"/>
        <w:kinsoku/>
        <w:wordWrap/>
        <w:overflowPunct/>
        <w:topLinePunct w:val="0"/>
        <w:autoSpaceDE/>
        <w:autoSpaceDN/>
        <w:bidi w:val="0"/>
        <w:adjustRightInd/>
        <w:spacing w:after="0" w:line="360" w:lineRule="auto"/>
        <w:ind w:left="0" w:leftChars="0" w:firstLine="360" w:firstLineChars="150"/>
        <w:textAlignment w:val="auto"/>
        <w:rPr>
          <w:rFonts w:ascii="宋体" w:hAnsi="宋体" w:cs="宋体"/>
          <w:sz w:val="24"/>
        </w:rPr>
      </w:pPr>
      <w:r>
        <w:rPr>
          <w:rFonts w:hint="eastAsia" w:ascii="宋体" w:hAnsi="宋体" w:cs="宋体"/>
          <w:sz w:val="24"/>
        </w:rPr>
        <w:t>此项由磋商小组集体核实后统一打分。</w:t>
      </w:r>
    </w:p>
    <w:p w14:paraId="3FEEBE41">
      <w:pPr>
        <w:pageBreakBefore w:val="0"/>
        <w:kinsoku/>
        <w:wordWrap/>
        <w:overflowPunct/>
        <w:topLinePunct w:val="0"/>
        <w:autoSpaceDE/>
        <w:autoSpaceDN/>
        <w:bidi w:val="0"/>
        <w:adjustRightInd/>
        <w:spacing w:after="0" w:line="360" w:lineRule="auto"/>
        <w:ind w:left="0" w:leftChars="0" w:firstLine="472" w:firstLineChars="196"/>
        <w:textAlignment w:val="auto"/>
        <w:rPr>
          <w:rFonts w:ascii="宋体" w:hAnsi="宋体" w:cs="宋体"/>
          <w:b/>
          <w:sz w:val="24"/>
        </w:rPr>
      </w:pPr>
      <w:r>
        <w:rPr>
          <w:rFonts w:hint="eastAsia" w:ascii="宋体" w:hAnsi="宋体" w:cs="宋体"/>
          <w:b/>
          <w:sz w:val="24"/>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04D72A60">
      <w:pPr>
        <w:pStyle w:val="6"/>
        <w:pageBreakBefore w:val="0"/>
        <w:kinsoku/>
        <w:wordWrap/>
        <w:overflowPunct/>
        <w:topLinePunct w:val="0"/>
        <w:autoSpaceDE/>
        <w:autoSpaceDN/>
        <w:bidi w:val="0"/>
        <w:adjustRightInd/>
        <w:spacing w:after="0" w:line="360" w:lineRule="auto"/>
        <w:ind w:left="0" w:leftChars="0"/>
        <w:textAlignment w:val="auto"/>
        <w:rPr>
          <w:rFonts w:ascii="宋体" w:hAnsi="宋体" w:eastAsia="宋体" w:cs="宋体"/>
          <w:sz w:val="24"/>
          <w:szCs w:val="24"/>
        </w:rPr>
      </w:pPr>
      <w:r>
        <w:rPr>
          <w:rFonts w:hint="eastAsia" w:ascii="宋体" w:hAnsi="宋体" w:eastAsia="宋体" w:cs="宋体"/>
          <w:sz w:val="24"/>
          <w:szCs w:val="24"/>
        </w:rPr>
        <w:t>（二）技术分、商务、资信及其他分（</w:t>
      </w:r>
      <w:r>
        <w:rPr>
          <w:rFonts w:hint="eastAsia" w:ascii="宋体" w:hAnsi="宋体" w:eastAsia="宋体" w:cs="宋体"/>
          <w:sz w:val="24"/>
          <w:szCs w:val="24"/>
          <w:lang w:val="en-US" w:eastAsia="zh-CN"/>
        </w:rPr>
        <w:t>80</w:t>
      </w:r>
      <w:r>
        <w:rPr>
          <w:rFonts w:hint="eastAsia" w:ascii="宋体" w:hAnsi="宋体" w:eastAsia="宋体" w:cs="宋体"/>
          <w:sz w:val="24"/>
          <w:szCs w:val="24"/>
        </w:rPr>
        <w:t>分）</w:t>
      </w:r>
    </w:p>
    <w:p w14:paraId="10456083">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lang w:eastAsia="zh-Hans"/>
        </w:rPr>
      </w:pPr>
      <w:r>
        <w:rPr>
          <w:rFonts w:hint="eastAsia" w:ascii="宋体" w:hAnsi="宋体" w:cs="宋体"/>
          <w:sz w:val="24"/>
        </w:rPr>
        <w:t>本项目设技术分</w:t>
      </w:r>
      <w:r>
        <w:rPr>
          <w:rFonts w:hint="eastAsia" w:ascii="宋体" w:hAnsi="宋体" w:cs="宋体"/>
          <w:sz w:val="24"/>
          <w:lang w:val="en-US" w:eastAsia="zh-CN"/>
        </w:rPr>
        <w:t>78</w:t>
      </w:r>
      <w:r>
        <w:rPr>
          <w:rFonts w:hint="eastAsia" w:ascii="宋体" w:hAnsi="宋体" w:cs="宋体"/>
          <w:sz w:val="24"/>
        </w:rPr>
        <w:t>分、商务及资信及其他分</w:t>
      </w:r>
      <w:r>
        <w:rPr>
          <w:rFonts w:hint="eastAsia" w:ascii="宋体" w:hAnsi="宋体" w:cs="宋体"/>
          <w:sz w:val="24"/>
          <w:lang w:val="en-US" w:eastAsia="zh-CN"/>
        </w:rPr>
        <w:t>2</w:t>
      </w:r>
      <w:r>
        <w:rPr>
          <w:rFonts w:hint="eastAsia" w:ascii="宋体" w:hAnsi="宋体" w:cs="宋体"/>
          <w:sz w:val="24"/>
        </w:rPr>
        <w:t>分。</w:t>
      </w:r>
    </w:p>
    <w:p w14:paraId="2AE44BD5">
      <w:pPr>
        <w:pStyle w:val="6"/>
        <w:pageBreakBefore w:val="0"/>
        <w:kinsoku/>
        <w:wordWrap/>
        <w:overflowPunct/>
        <w:topLinePunct w:val="0"/>
        <w:autoSpaceDE/>
        <w:autoSpaceDN/>
        <w:bidi w:val="0"/>
        <w:adjustRightInd/>
        <w:spacing w:after="0" w:line="360" w:lineRule="auto"/>
        <w:ind w:left="0" w:leftChars="0"/>
        <w:textAlignment w:val="auto"/>
        <w:rPr>
          <w:rFonts w:ascii="宋体" w:hAnsi="宋体" w:eastAsia="宋体" w:cs="宋体"/>
          <w:sz w:val="24"/>
          <w:szCs w:val="24"/>
        </w:rPr>
      </w:pPr>
      <w:r>
        <w:rPr>
          <w:rFonts w:hint="eastAsia" w:ascii="宋体" w:hAnsi="宋体" w:eastAsia="宋体" w:cs="宋体"/>
          <w:sz w:val="24"/>
          <w:szCs w:val="24"/>
        </w:rPr>
        <w:t>（三）技术、商务、资信及其他分的计算</w:t>
      </w:r>
    </w:p>
    <w:p w14:paraId="7635426F">
      <w:pPr>
        <w:pageBreakBefore w:val="0"/>
        <w:kinsoku/>
        <w:wordWrap/>
        <w:overflowPunct/>
        <w:topLinePunct w:val="0"/>
        <w:autoSpaceDE/>
        <w:autoSpaceDN/>
        <w:bidi w:val="0"/>
        <w:adjustRightInd/>
        <w:spacing w:after="0" w:line="360" w:lineRule="auto"/>
        <w:ind w:left="0" w:leftChars="0" w:firstLine="480" w:firstLineChars="200"/>
        <w:textAlignment w:val="auto"/>
        <w:rPr>
          <w:rFonts w:ascii="宋体" w:hAnsi="宋体" w:cs="宋体"/>
          <w:sz w:val="24"/>
        </w:rPr>
      </w:pPr>
      <w:r>
        <w:rPr>
          <w:rFonts w:hint="eastAsia" w:ascii="宋体" w:hAnsi="宋体" w:cs="宋体"/>
          <w:sz w:val="24"/>
        </w:rPr>
        <w:t>技术、商务、资信及其他分按照磋商小组成员的独立评分结果汇总数的算术平均分计算，计算公式为：</w:t>
      </w:r>
    </w:p>
    <w:p w14:paraId="5BA84DD0">
      <w:pPr>
        <w:pageBreakBefore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cs="宋体"/>
          <w:b/>
          <w:sz w:val="24"/>
        </w:rPr>
      </w:pPr>
      <w:r>
        <w:rPr>
          <w:rFonts w:hint="eastAsia" w:ascii="宋体" w:hAnsi="宋体" w:cs="宋体"/>
          <w:sz w:val="24"/>
        </w:rPr>
        <w:t>技术、商务、资信及其他分=（磋商小组所有成员评分合计数）/（磋商小组组成人员数）</w:t>
      </w:r>
    </w:p>
    <w:p w14:paraId="0727EE45">
      <w:pPr>
        <w:pStyle w:val="3"/>
        <w:spacing w:line="360" w:lineRule="auto"/>
        <w:ind w:firstLine="241"/>
        <w:rPr>
          <w:rFonts w:ascii="宋体" w:hAnsi="宋体" w:cs="宋体"/>
          <w:b/>
          <w:sz w:val="24"/>
        </w:rPr>
      </w:pPr>
      <w:r>
        <w:rPr>
          <w:rFonts w:hint="eastAsia" w:ascii="宋体" w:hAnsi="宋体" w:cs="宋体"/>
          <w:b/>
          <w:sz w:val="24"/>
        </w:rPr>
        <w:t>附件：</w:t>
      </w:r>
    </w:p>
    <w:tbl>
      <w:tblPr>
        <w:tblStyle w:val="31"/>
        <w:tblW w:w="10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18"/>
        <w:gridCol w:w="7568"/>
        <w:gridCol w:w="753"/>
      </w:tblGrid>
      <w:tr w14:paraId="2B90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8" w:type="dxa"/>
            <w:gridSpan w:val="2"/>
            <w:noWrap w:val="0"/>
            <w:vAlign w:val="center"/>
          </w:tcPr>
          <w:p w14:paraId="595FA66B">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评定项目</w:t>
            </w:r>
          </w:p>
        </w:tc>
        <w:tc>
          <w:tcPr>
            <w:tcW w:w="7568" w:type="dxa"/>
            <w:noWrap w:val="0"/>
            <w:vAlign w:val="center"/>
          </w:tcPr>
          <w:p w14:paraId="1C1391D6">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评定内容</w:t>
            </w:r>
          </w:p>
        </w:tc>
        <w:tc>
          <w:tcPr>
            <w:tcW w:w="753" w:type="dxa"/>
            <w:noWrap w:val="0"/>
            <w:vAlign w:val="center"/>
          </w:tcPr>
          <w:p w14:paraId="545B1EA7">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分值范围</w:t>
            </w:r>
          </w:p>
        </w:tc>
      </w:tr>
      <w:tr w14:paraId="526B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14:paraId="0900B952">
            <w:pPr>
              <w:pStyle w:val="18"/>
              <w:spacing w:line="360" w:lineRule="auto"/>
              <w:jc w:val="center"/>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lang w:eastAsia="zh-CN"/>
              </w:rPr>
              <w:t>序号</w:t>
            </w:r>
          </w:p>
        </w:tc>
        <w:tc>
          <w:tcPr>
            <w:tcW w:w="8886" w:type="dxa"/>
            <w:gridSpan w:val="2"/>
            <w:noWrap w:val="0"/>
            <w:vAlign w:val="center"/>
          </w:tcPr>
          <w:p w14:paraId="01D3BA4C">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技术部分</w:t>
            </w:r>
          </w:p>
        </w:tc>
        <w:tc>
          <w:tcPr>
            <w:tcW w:w="753" w:type="dxa"/>
            <w:noWrap w:val="0"/>
            <w:vAlign w:val="center"/>
          </w:tcPr>
          <w:p w14:paraId="408CBEEB">
            <w:pPr>
              <w:pStyle w:val="18"/>
              <w:spacing w:line="360" w:lineRule="auto"/>
              <w:jc w:val="center"/>
              <w:rPr>
                <w:rFonts w:hint="eastAsia" w:ascii="宋体" w:hAnsi="宋体" w:eastAsia="宋体" w:cs="宋体"/>
                <w:b/>
                <w:i w:val="0"/>
                <w:iCs w:val="0"/>
                <w:color w:val="auto"/>
                <w:sz w:val="24"/>
                <w:szCs w:val="24"/>
                <w:highlight w:val="none"/>
              </w:rPr>
            </w:pPr>
            <w:r>
              <w:rPr>
                <w:rFonts w:hint="eastAsia" w:hAnsi="宋体" w:cs="宋体"/>
                <w:b/>
                <w:i w:val="0"/>
                <w:iCs w:val="0"/>
                <w:color w:val="auto"/>
                <w:sz w:val="24"/>
                <w:szCs w:val="24"/>
                <w:highlight w:val="none"/>
                <w:lang w:val="en-US" w:eastAsia="zh-CN"/>
              </w:rPr>
              <w:t>78</w:t>
            </w:r>
            <w:r>
              <w:rPr>
                <w:rFonts w:hint="eastAsia" w:ascii="宋体" w:hAnsi="宋体" w:eastAsia="宋体" w:cs="宋体"/>
                <w:b/>
                <w:i w:val="0"/>
                <w:iCs w:val="0"/>
                <w:color w:val="auto"/>
                <w:sz w:val="24"/>
                <w:szCs w:val="24"/>
                <w:highlight w:val="none"/>
              </w:rPr>
              <w:t>分</w:t>
            </w:r>
          </w:p>
        </w:tc>
      </w:tr>
      <w:tr w14:paraId="03A9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690" w:type="dxa"/>
            <w:noWrap w:val="0"/>
            <w:vAlign w:val="center"/>
          </w:tcPr>
          <w:p w14:paraId="5C29956B">
            <w:pPr>
              <w:tabs>
                <w:tab w:val="left" w:pos="1080"/>
              </w:tabs>
              <w:spacing w:line="360" w:lineRule="auto"/>
              <w:jc w:val="center"/>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w:t>
            </w:r>
          </w:p>
        </w:tc>
        <w:tc>
          <w:tcPr>
            <w:tcW w:w="1318" w:type="dxa"/>
            <w:noWrap w:val="0"/>
            <w:vAlign w:val="center"/>
          </w:tcPr>
          <w:p w14:paraId="5EEE0D46">
            <w:pPr>
              <w:tabs>
                <w:tab w:val="left" w:pos="1080"/>
              </w:tabs>
              <w:spacing w:line="360" w:lineRule="auto"/>
              <w:jc w:val="center"/>
              <w:rPr>
                <w:rFonts w:hint="eastAsia" w:ascii="宋体" w:hAnsi="宋体" w:eastAsia="宋体" w:cs="宋体"/>
                <w:b/>
                <w:i w:val="0"/>
                <w:iCs w:val="0"/>
                <w:color w:val="auto"/>
                <w:sz w:val="24"/>
                <w:szCs w:val="24"/>
                <w:highlight w:val="none"/>
                <w:lang w:val="en-US"/>
              </w:rPr>
            </w:pPr>
            <w:r>
              <w:rPr>
                <w:rFonts w:hint="eastAsia" w:ascii="宋体" w:hAnsi="宋体" w:eastAsia="宋体" w:cs="宋体"/>
                <w:b/>
                <w:bCs/>
                <w:i w:val="0"/>
                <w:iCs w:val="0"/>
                <w:color w:val="auto"/>
                <w:sz w:val="24"/>
                <w:szCs w:val="24"/>
                <w:highlight w:val="none"/>
                <w:lang w:val="en-US" w:eastAsia="zh-CN"/>
              </w:rPr>
              <w:t>食堂卫生控制方案</w:t>
            </w:r>
          </w:p>
        </w:tc>
        <w:tc>
          <w:tcPr>
            <w:tcW w:w="7568" w:type="dxa"/>
            <w:noWrap w:val="0"/>
            <w:vAlign w:val="center"/>
          </w:tcPr>
          <w:p w14:paraId="1CD62B0B">
            <w:pPr>
              <w:spacing w:line="360" w:lineRule="auto"/>
              <w:jc w:val="both"/>
              <w:rPr>
                <w:rFonts w:hint="default" w:ascii="宋体" w:hAnsi="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项目实施方</w:t>
            </w:r>
            <w:r>
              <w:rPr>
                <w:rFonts w:hint="eastAsia" w:ascii="宋体" w:hAnsi="宋体" w:eastAsia="宋体" w:cs="宋体"/>
                <w:b w:val="0"/>
                <w:bCs/>
                <w:i w:val="0"/>
                <w:iCs w:val="0"/>
                <w:color w:val="auto"/>
                <w:sz w:val="24"/>
                <w:szCs w:val="24"/>
                <w:highlight w:val="none"/>
              </w:rPr>
              <w:t>案科学严谨，满足</w:t>
            </w:r>
            <w:r>
              <w:rPr>
                <w:rFonts w:hint="eastAsia" w:ascii="宋体" w:hAnsi="宋体" w:eastAsia="宋体" w:cs="宋体"/>
                <w:b w:val="0"/>
                <w:bCs/>
                <w:i w:val="0"/>
                <w:iCs w:val="0"/>
                <w:color w:val="auto"/>
                <w:sz w:val="24"/>
                <w:szCs w:val="24"/>
                <w:highlight w:val="none"/>
                <w:lang w:eastAsia="zh-CN"/>
              </w:rPr>
              <w:t>磋商</w:t>
            </w:r>
            <w:r>
              <w:rPr>
                <w:rFonts w:hint="eastAsia" w:ascii="宋体" w:hAnsi="宋体" w:eastAsia="宋体" w:cs="宋体"/>
                <w:b w:val="0"/>
                <w:bCs/>
                <w:i w:val="0"/>
                <w:iCs w:val="0"/>
                <w:color w:val="auto"/>
                <w:sz w:val="24"/>
                <w:szCs w:val="24"/>
                <w:highlight w:val="none"/>
              </w:rPr>
              <w:t>文件要求，符合建设内容和目标，并根据项目总体框架的需求说明方案，</w:t>
            </w:r>
            <w:r>
              <w:rPr>
                <w:rFonts w:hint="eastAsia" w:ascii="宋体" w:hAnsi="宋体" w:eastAsia="宋体" w:cs="宋体"/>
                <w:b w:val="0"/>
                <w:bCs/>
                <w:i w:val="0"/>
                <w:iCs w:val="0"/>
                <w:color w:val="auto"/>
                <w:sz w:val="24"/>
                <w:szCs w:val="24"/>
                <w:highlight w:val="none"/>
                <w:lang w:eastAsia="zh-CN"/>
              </w:rPr>
              <w:t>实施</w:t>
            </w:r>
            <w:r>
              <w:rPr>
                <w:rFonts w:hint="eastAsia" w:ascii="宋体" w:hAnsi="宋体" w:eastAsia="宋体" w:cs="宋体"/>
                <w:b w:val="0"/>
                <w:bCs/>
                <w:i w:val="0"/>
                <w:iCs w:val="0"/>
                <w:color w:val="auto"/>
                <w:sz w:val="24"/>
                <w:szCs w:val="24"/>
                <w:highlight w:val="none"/>
              </w:rPr>
              <w:t>方案描述详尽、合理</w:t>
            </w:r>
            <w:r>
              <w:rPr>
                <w:rFonts w:hint="eastAsia" w:ascii="宋体" w:hAnsi="宋体" w:eastAsia="宋体" w:cs="宋体"/>
                <w:b w:val="0"/>
                <w:bCs/>
                <w:i w:val="0"/>
                <w:iCs w:val="0"/>
                <w:color w:val="auto"/>
                <w:sz w:val="24"/>
                <w:szCs w:val="24"/>
                <w:highlight w:val="none"/>
                <w:lang w:eastAsia="zh-CN"/>
              </w:rPr>
              <w:t>且对本项目实施有</w:t>
            </w:r>
            <w:r>
              <w:rPr>
                <w:rFonts w:hint="eastAsia" w:ascii="宋体" w:hAnsi="宋体" w:cs="宋体"/>
                <w:b w:val="0"/>
                <w:bCs/>
                <w:i w:val="0"/>
                <w:iCs w:val="0"/>
                <w:color w:val="auto"/>
                <w:sz w:val="24"/>
                <w:szCs w:val="24"/>
                <w:highlight w:val="none"/>
                <w:lang w:val="en-US" w:eastAsia="zh-CN"/>
              </w:rPr>
              <w:t>积极</w:t>
            </w:r>
            <w:r>
              <w:rPr>
                <w:rFonts w:hint="eastAsia" w:ascii="宋体" w:hAnsi="宋体" w:eastAsia="宋体" w:cs="宋体"/>
                <w:b w:val="0"/>
                <w:bCs/>
                <w:i w:val="0"/>
                <w:iCs w:val="0"/>
                <w:color w:val="auto"/>
                <w:sz w:val="24"/>
                <w:szCs w:val="24"/>
                <w:highlight w:val="none"/>
                <w:lang w:eastAsia="zh-CN"/>
              </w:rPr>
              <w:t>作用的</w:t>
            </w:r>
            <w:r>
              <w:rPr>
                <w:rFonts w:hint="eastAsia" w:ascii="宋体" w:hAnsi="宋体" w:eastAsia="宋体" w:cs="宋体"/>
                <w:b w:val="0"/>
                <w:bCs/>
                <w:i w:val="0"/>
                <w:iCs w:val="0"/>
                <w:color w:val="auto"/>
                <w:sz w:val="24"/>
                <w:szCs w:val="24"/>
                <w:highlight w:val="none"/>
              </w:rPr>
              <w:t>得</w:t>
            </w:r>
            <w:r>
              <w:rPr>
                <w:rFonts w:hint="eastAsia" w:ascii="宋体" w:hAnsi="宋体" w:cs="宋体"/>
                <w:b w:val="0"/>
                <w:bCs/>
                <w:i w:val="0"/>
                <w:iCs w:val="0"/>
                <w:color w:val="auto"/>
                <w:sz w:val="24"/>
                <w:szCs w:val="24"/>
                <w:highlight w:val="none"/>
                <w:lang w:val="en-US" w:eastAsia="zh-CN"/>
              </w:rPr>
              <w:t>15</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rPr>
              <w:t>；</w:t>
            </w:r>
            <w:r>
              <w:rPr>
                <w:rFonts w:hint="eastAsia" w:ascii="宋体" w:hAnsi="宋体" w:eastAsia="宋体" w:cs="宋体"/>
                <w:color w:val="auto"/>
                <w:sz w:val="24"/>
                <w:szCs w:val="24"/>
                <w:highlight w:val="none"/>
              </w:rPr>
              <w:t>方案较为科学、合理、规范、可操作</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r>
              <w:rPr>
                <w:rFonts w:hint="eastAsia" w:ascii="宋体" w:hAnsi="宋体" w:eastAsia="宋体" w:cs="宋体"/>
                <w:b w:val="0"/>
                <w:bCs/>
                <w:i w:val="0"/>
                <w:iCs w:val="0"/>
                <w:color w:val="auto"/>
                <w:sz w:val="24"/>
                <w:szCs w:val="24"/>
                <w:highlight w:val="none"/>
              </w:rPr>
              <w:t>对现状及需求有全面描述，但可行性一般的得</w:t>
            </w:r>
            <w:r>
              <w:rPr>
                <w:rFonts w:hint="eastAsia" w:ascii="宋体" w:hAnsi="宋体" w:cs="宋体"/>
                <w:b w:val="0"/>
                <w:bCs/>
                <w:i w:val="0"/>
                <w:iCs w:val="0"/>
                <w:color w:val="auto"/>
                <w:sz w:val="24"/>
                <w:szCs w:val="24"/>
                <w:highlight w:val="none"/>
                <w:lang w:val="en-US" w:eastAsia="zh-CN"/>
              </w:rPr>
              <w:t>11</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rPr>
              <w:t>；</w:t>
            </w:r>
            <w:r>
              <w:rPr>
                <w:rFonts w:hint="eastAsia" w:ascii="宋体" w:hAnsi="宋体" w:eastAsia="宋体" w:cs="宋体"/>
                <w:b w:val="0"/>
                <w:bCs/>
                <w:i w:val="0"/>
                <w:iCs w:val="0"/>
                <w:color w:val="auto"/>
                <w:sz w:val="24"/>
                <w:szCs w:val="24"/>
                <w:highlight w:val="none"/>
                <w:lang w:eastAsia="zh-CN"/>
              </w:rPr>
              <w:t>实施</w:t>
            </w:r>
            <w:r>
              <w:rPr>
                <w:rFonts w:hint="eastAsia" w:ascii="宋体" w:hAnsi="宋体" w:eastAsia="宋体" w:cs="宋体"/>
                <w:b w:val="0"/>
                <w:bCs/>
                <w:i w:val="0"/>
                <w:iCs w:val="0"/>
                <w:color w:val="auto"/>
                <w:sz w:val="24"/>
                <w:szCs w:val="24"/>
                <w:highlight w:val="none"/>
              </w:rPr>
              <w:t>方案描述简单且不全面的得</w:t>
            </w:r>
            <w:r>
              <w:rPr>
                <w:rFonts w:hint="eastAsia" w:ascii="宋体" w:hAnsi="宋体" w:cs="宋体"/>
                <w:b w:val="0"/>
                <w:bCs/>
                <w:i w:val="0"/>
                <w:iCs w:val="0"/>
                <w:color w:val="auto"/>
                <w:sz w:val="24"/>
                <w:szCs w:val="24"/>
                <w:highlight w:val="none"/>
                <w:lang w:val="en-US" w:eastAsia="zh-CN"/>
              </w:rPr>
              <w:t>9</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lang w:eastAsia="zh-CN"/>
              </w:rPr>
              <w:t>；实施</w:t>
            </w:r>
            <w:r>
              <w:rPr>
                <w:rFonts w:hint="eastAsia" w:ascii="宋体" w:hAnsi="宋体" w:eastAsia="宋体" w:cs="宋体"/>
                <w:b w:val="0"/>
                <w:bCs/>
                <w:i w:val="0"/>
                <w:iCs w:val="0"/>
                <w:color w:val="auto"/>
                <w:sz w:val="24"/>
                <w:szCs w:val="24"/>
                <w:highlight w:val="none"/>
              </w:rPr>
              <w:t>方案描述</w:t>
            </w:r>
            <w:r>
              <w:rPr>
                <w:rFonts w:hint="eastAsia" w:ascii="宋体" w:hAnsi="宋体" w:cs="宋体"/>
                <w:b w:val="0"/>
                <w:bCs/>
                <w:i w:val="0"/>
                <w:iCs w:val="0"/>
                <w:color w:val="auto"/>
                <w:sz w:val="24"/>
                <w:szCs w:val="24"/>
                <w:highlight w:val="none"/>
                <w:lang w:val="en-US" w:eastAsia="zh-CN"/>
              </w:rPr>
              <w:t>不全</w:t>
            </w:r>
            <w:r>
              <w:rPr>
                <w:rFonts w:hint="eastAsia" w:ascii="宋体" w:hAnsi="宋体" w:eastAsia="宋体" w:cs="宋体"/>
                <w:b w:val="0"/>
                <w:bCs/>
                <w:i w:val="0"/>
                <w:iCs w:val="0"/>
                <w:color w:val="auto"/>
                <w:sz w:val="24"/>
                <w:szCs w:val="24"/>
                <w:highlight w:val="none"/>
              </w:rPr>
              <w:t>且</w:t>
            </w:r>
            <w:r>
              <w:rPr>
                <w:rFonts w:hint="eastAsia" w:ascii="宋体" w:hAnsi="宋体" w:cs="宋体"/>
                <w:b w:val="0"/>
                <w:bCs/>
                <w:i w:val="0"/>
                <w:iCs w:val="0"/>
                <w:color w:val="auto"/>
                <w:sz w:val="24"/>
                <w:szCs w:val="24"/>
                <w:highlight w:val="none"/>
                <w:lang w:val="en-US" w:eastAsia="zh-CN"/>
              </w:rPr>
              <w:t>可行性较差</w:t>
            </w:r>
            <w:r>
              <w:rPr>
                <w:rFonts w:hint="eastAsia" w:ascii="宋体" w:hAnsi="宋体" w:eastAsia="宋体" w:cs="宋体"/>
                <w:b w:val="0"/>
                <w:bCs/>
                <w:i w:val="0"/>
                <w:iCs w:val="0"/>
                <w:color w:val="auto"/>
                <w:sz w:val="24"/>
                <w:szCs w:val="24"/>
                <w:highlight w:val="none"/>
              </w:rPr>
              <w:t>的得</w:t>
            </w:r>
            <w:r>
              <w:rPr>
                <w:rFonts w:hint="eastAsia" w:ascii="宋体" w:hAnsi="宋体" w:cs="宋体"/>
                <w:b w:val="0"/>
                <w:bCs/>
                <w:i w:val="0"/>
                <w:iCs w:val="0"/>
                <w:color w:val="auto"/>
                <w:sz w:val="24"/>
                <w:szCs w:val="24"/>
                <w:highlight w:val="none"/>
                <w:lang w:val="en-US" w:eastAsia="zh-CN"/>
              </w:rPr>
              <w:t>7</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cs="宋体"/>
                <w:b w:val="0"/>
                <w:bCs/>
                <w:i w:val="0"/>
                <w:iCs w:val="0"/>
                <w:color w:val="auto"/>
                <w:sz w:val="24"/>
                <w:szCs w:val="24"/>
                <w:highlight w:val="none"/>
                <w:lang w:val="en-US" w:eastAsia="zh-CN"/>
              </w:rPr>
              <w:t>；</w:t>
            </w:r>
            <w:r>
              <w:rPr>
                <w:rFonts w:hint="eastAsia" w:ascii="宋体" w:hAnsi="宋体" w:eastAsia="宋体" w:cs="宋体"/>
                <w:b w:val="0"/>
                <w:bCs/>
                <w:i w:val="0"/>
                <w:iCs w:val="0"/>
                <w:color w:val="auto"/>
                <w:sz w:val="24"/>
                <w:szCs w:val="24"/>
                <w:highlight w:val="none"/>
                <w:lang w:eastAsia="zh-CN"/>
              </w:rPr>
              <w:t>实施</w:t>
            </w:r>
            <w:r>
              <w:rPr>
                <w:rFonts w:hint="eastAsia" w:ascii="宋体" w:hAnsi="宋体" w:eastAsia="宋体" w:cs="宋体"/>
                <w:b w:val="0"/>
                <w:bCs/>
                <w:i w:val="0"/>
                <w:iCs w:val="0"/>
                <w:color w:val="auto"/>
                <w:sz w:val="24"/>
                <w:szCs w:val="24"/>
                <w:highlight w:val="none"/>
              </w:rPr>
              <w:t>方案</w:t>
            </w:r>
            <w:r>
              <w:rPr>
                <w:rFonts w:hint="eastAsia" w:ascii="宋体" w:hAnsi="宋体" w:cs="宋体"/>
                <w:b w:val="0"/>
                <w:bCs/>
                <w:i w:val="0"/>
                <w:iCs w:val="0"/>
                <w:color w:val="auto"/>
                <w:sz w:val="24"/>
                <w:szCs w:val="24"/>
                <w:highlight w:val="none"/>
                <w:lang w:val="en-US" w:eastAsia="zh-CN"/>
              </w:rPr>
              <w:t>遗漏较多，几乎不具备可行性的得3</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cs="宋体"/>
                <w:b w:val="0"/>
                <w:bCs/>
                <w:i w:val="0"/>
                <w:iCs w:val="0"/>
                <w:color w:val="auto"/>
                <w:sz w:val="24"/>
                <w:szCs w:val="24"/>
                <w:highlight w:val="none"/>
                <w:lang w:val="en-US" w:eastAsia="zh-CN"/>
              </w:rPr>
              <w:t>；</w:t>
            </w:r>
            <w:r>
              <w:rPr>
                <w:rFonts w:hint="eastAsia" w:ascii="宋体" w:hAnsi="宋体" w:eastAsia="宋体" w:cs="宋体"/>
                <w:b w:val="0"/>
                <w:bCs/>
                <w:i w:val="0"/>
                <w:iCs w:val="0"/>
                <w:color w:val="auto"/>
                <w:sz w:val="24"/>
                <w:szCs w:val="24"/>
                <w:highlight w:val="none"/>
              </w:rPr>
              <w:t>不提供不得分。</w:t>
            </w:r>
          </w:p>
        </w:tc>
        <w:tc>
          <w:tcPr>
            <w:tcW w:w="753" w:type="dxa"/>
            <w:noWrap w:val="0"/>
            <w:vAlign w:val="center"/>
          </w:tcPr>
          <w:p w14:paraId="48C8B4E3">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hAnsi="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lang w:val="en-US" w:eastAsia="zh-CN"/>
              </w:rPr>
              <w:t>分</w:t>
            </w:r>
          </w:p>
        </w:tc>
      </w:tr>
      <w:tr w14:paraId="16AB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690" w:type="dxa"/>
            <w:noWrap w:val="0"/>
            <w:vAlign w:val="center"/>
          </w:tcPr>
          <w:p w14:paraId="5B77177C">
            <w:pPr>
              <w:tabs>
                <w:tab w:val="left" w:pos="1080"/>
              </w:tabs>
              <w:spacing w:line="360" w:lineRule="auto"/>
              <w:jc w:val="center"/>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w:t>
            </w:r>
          </w:p>
        </w:tc>
        <w:tc>
          <w:tcPr>
            <w:tcW w:w="1318" w:type="dxa"/>
            <w:noWrap w:val="0"/>
            <w:vAlign w:val="center"/>
          </w:tcPr>
          <w:p w14:paraId="3FEB167A">
            <w:pPr>
              <w:tabs>
                <w:tab w:val="left" w:pos="1080"/>
              </w:tabs>
              <w:spacing w:line="36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菜品质量控制方案</w:t>
            </w:r>
          </w:p>
        </w:tc>
        <w:tc>
          <w:tcPr>
            <w:tcW w:w="7568" w:type="dxa"/>
            <w:noWrap w:val="0"/>
            <w:vAlign w:val="center"/>
          </w:tcPr>
          <w:p w14:paraId="3417D5D8">
            <w:pPr>
              <w:spacing w:line="360" w:lineRule="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供应商针对本项目的</w:t>
            </w:r>
            <w:r>
              <w:rPr>
                <w:rFonts w:hint="eastAsia" w:ascii="宋体" w:hAnsi="宋体" w:cs="宋体"/>
                <w:b w:val="0"/>
                <w:bCs/>
                <w:i w:val="0"/>
                <w:iCs w:val="0"/>
                <w:color w:val="auto"/>
                <w:sz w:val="24"/>
                <w:szCs w:val="24"/>
                <w:highlight w:val="none"/>
                <w:lang w:val="en-US" w:eastAsia="zh-CN"/>
              </w:rPr>
              <w:t>菜品质量要求</w:t>
            </w:r>
            <w:r>
              <w:rPr>
                <w:rFonts w:hint="eastAsia" w:ascii="宋体" w:hAnsi="宋体" w:eastAsia="宋体" w:cs="宋体"/>
                <w:b w:val="0"/>
                <w:bCs/>
                <w:i w:val="0"/>
                <w:iCs w:val="0"/>
                <w:color w:val="auto"/>
                <w:sz w:val="24"/>
                <w:szCs w:val="24"/>
                <w:highlight w:val="none"/>
              </w:rPr>
              <w:t>提供</w:t>
            </w:r>
            <w:r>
              <w:rPr>
                <w:rFonts w:hint="eastAsia" w:ascii="宋体" w:hAnsi="宋体" w:cs="宋体"/>
                <w:b w:val="0"/>
                <w:bCs/>
                <w:i w:val="0"/>
                <w:iCs w:val="0"/>
                <w:color w:val="auto"/>
                <w:sz w:val="24"/>
                <w:szCs w:val="24"/>
                <w:highlight w:val="none"/>
                <w:lang w:val="en-US" w:eastAsia="zh-CN"/>
              </w:rPr>
              <w:t>控制</w:t>
            </w:r>
            <w:r>
              <w:rPr>
                <w:rFonts w:hint="eastAsia" w:ascii="宋体" w:hAnsi="宋体" w:eastAsia="宋体" w:cs="宋体"/>
                <w:b w:val="0"/>
                <w:bCs/>
                <w:i w:val="0"/>
                <w:iCs w:val="0"/>
                <w:color w:val="auto"/>
                <w:sz w:val="24"/>
                <w:szCs w:val="24"/>
                <w:highlight w:val="none"/>
              </w:rPr>
              <w:t>方案：对</w:t>
            </w:r>
            <w:r>
              <w:rPr>
                <w:rFonts w:hint="eastAsia" w:ascii="宋体" w:hAnsi="宋体" w:cs="宋体"/>
                <w:b w:val="0"/>
                <w:bCs/>
                <w:i w:val="0"/>
                <w:iCs w:val="0"/>
                <w:color w:val="auto"/>
                <w:sz w:val="24"/>
                <w:szCs w:val="24"/>
                <w:highlight w:val="none"/>
                <w:lang w:val="en-US" w:eastAsia="zh-CN"/>
              </w:rPr>
              <w:t>控制方案描述</w:t>
            </w:r>
            <w:r>
              <w:rPr>
                <w:rFonts w:hint="eastAsia" w:ascii="宋体" w:hAnsi="宋体" w:eastAsia="宋体" w:cs="宋体"/>
                <w:b w:val="0"/>
                <w:bCs/>
                <w:i w:val="0"/>
                <w:iCs w:val="0"/>
                <w:color w:val="auto"/>
                <w:sz w:val="24"/>
                <w:szCs w:val="24"/>
                <w:highlight w:val="none"/>
              </w:rPr>
              <w:t>详尽，解决方案合理可行且对本项目实施有</w:t>
            </w:r>
            <w:r>
              <w:rPr>
                <w:rFonts w:hint="eastAsia" w:ascii="宋体" w:hAnsi="宋体" w:cs="宋体"/>
                <w:b w:val="0"/>
                <w:bCs/>
                <w:i w:val="0"/>
                <w:iCs w:val="0"/>
                <w:color w:val="auto"/>
                <w:sz w:val="24"/>
                <w:szCs w:val="24"/>
                <w:highlight w:val="none"/>
                <w:lang w:val="en-US" w:eastAsia="zh-CN"/>
              </w:rPr>
              <w:t>积极</w:t>
            </w:r>
            <w:r>
              <w:rPr>
                <w:rFonts w:hint="eastAsia" w:ascii="宋体" w:hAnsi="宋体" w:eastAsia="宋体" w:cs="宋体"/>
                <w:b w:val="0"/>
                <w:bCs/>
                <w:i w:val="0"/>
                <w:iCs w:val="0"/>
                <w:color w:val="auto"/>
                <w:sz w:val="24"/>
                <w:szCs w:val="24"/>
                <w:highlight w:val="none"/>
              </w:rPr>
              <w:t>作用的得</w:t>
            </w:r>
            <w:r>
              <w:rPr>
                <w:rFonts w:hint="eastAsia" w:ascii="宋体" w:hAnsi="宋体" w:cs="宋体"/>
                <w:b w:val="0"/>
                <w:bCs/>
                <w:i w:val="0"/>
                <w:iCs w:val="0"/>
                <w:color w:val="auto"/>
                <w:sz w:val="24"/>
                <w:szCs w:val="24"/>
                <w:highlight w:val="none"/>
                <w:lang w:val="en-US" w:eastAsia="zh-CN"/>
              </w:rPr>
              <w:t>15</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rPr>
              <w:t>；</w:t>
            </w:r>
            <w:r>
              <w:rPr>
                <w:rFonts w:hint="eastAsia" w:ascii="宋体" w:hAnsi="宋体" w:eastAsia="宋体" w:cs="宋体"/>
                <w:color w:val="auto"/>
                <w:sz w:val="24"/>
                <w:szCs w:val="24"/>
                <w:highlight w:val="none"/>
              </w:rPr>
              <w:t>较为</w:t>
            </w:r>
            <w:r>
              <w:rPr>
                <w:rFonts w:hint="eastAsia" w:ascii="宋体" w:hAnsi="宋体" w:eastAsia="宋体" w:cs="宋体"/>
                <w:b w:val="0"/>
                <w:bCs/>
                <w:i w:val="0"/>
                <w:iCs w:val="0"/>
                <w:color w:val="auto"/>
                <w:sz w:val="24"/>
                <w:szCs w:val="24"/>
                <w:highlight w:val="none"/>
              </w:rPr>
              <w:t>详尽</w:t>
            </w:r>
            <w:r>
              <w:rPr>
                <w:rFonts w:hint="eastAsia" w:ascii="宋体" w:hAnsi="宋体" w:eastAsia="宋体" w:cs="宋体"/>
                <w:color w:val="auto"/>
                <w:sz w:val="24"/>
                <w:szCs w:val="24"/>
                <w:highlight w:val="none"/>
              </w:rPr>
              <w:t>、合理</w:t>
            </w:r>
            <w:r>
              <w:rPr>
                <w:rFonts w:hint="eastAsia" w:ascii="宋体" w:hAnsi="宋体" w:eastAsia="宋体" w:cs="宋体"/>
                <w:b w:val="0"/>
                <w:bCs/>
                <w:i w:val="0"/>
                <w:iCs w:val="0"/>
                <w:color w:val="auto"/>
                <w:sz w:val="24"/>
                <w:szCs w:val="24"/>
                <w:highlight w:val="none"/>
              </w:rPr>
              <w:t>且对本项目实施有推进作用</w:t>
            </w:r>
            <w:r>
              <w:rPr>
                <w:rFonts w:hint="eastAsia" w:ascii="宋体" w:hAnsi="宋体" w:eastAsia="宋体" w:cs="宋体"/>
                <w:color w:val="auto"/>
                <w:sz w:val="24"/>
                <w:szCs w:val="24"/>
                <w:highlight w:val="none"/>
              </w:rPr>
              <w:t>作</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r>
              <w:rPr>
                <w:rFonts w:hint="eastAsia" w:ascii="宋体" w:hAnsi="宋体" w:eastAsia="宋体" w:cs="宋体"/>
                <w:b w:val="0"/>
                <w:bCs/>
                <w:i w:val="0"/>
                <w:iCs w:val="0"/>
                <w:color w:val="auto"/>
                <w:sz w:val="24"/>
                <w:szCs w:val="24"/>
                <w:highlight w:val="none"/>
              </w:rPr>
              <w:t>对</w:t>
            </w:r>
            <w:r>
              <w:rPr>
                <w:rFonts w:hint="eastAsia" w:ascii="宋体" w:hAnsi="宋体" w:cs="宋体"/>
                <w:b w:val="0"/>
                <w:bCs/>
                <w:i w:val="0"/>
                <w:iCs w:val="0"/>
                <w:color w:val="auto"/>
                <w:sz w:val="24"/>
                <w:szCs w:val="24"/>
                <w:highlight w:val="none"/>
                <w:lang w:val="en-US" w:eastAsia="zh-CN"/>
              </w:rPr>
              <w:t>项目控制方案</w:t>
            </w:r>
            <w:r>
              <w:rPr>
                <w:rFonts w:hint="eastAsia" w:ascii="宋体" w:hAnsi="宋体" w:eastAsia="宋体" w:cs="宋体"/>
                <w:b w:val="0"/>
                <w:bCs/>
                <w:i w:val="0"/>
                <w:iCs w:val="0"/>
                <w:color w:val="auto"/>
                <w:sz w:val="24"/>
                <w:szCs w:val="24"/>
                <w:highlight w:val="none"/>
              </w:rPr>
              <w:t>有全面描述，但可行性一般的得</w:t>
            </w:r>
            <w:r>
              <w:rPr>
                <w:rFonts w:hint="eastAsia" w:ascii="宋体" w:hAnsi="宋体" w:cs="宋体"/>
                <w:b w:val="0"/>
                <w:bCs/>
                <w:i w:val="0"/>
                <w:iCs w:val="0"/>
                <w:color w:val="auto"/>
                <w:sz w:val="24"/>
                <w:szCs w:val="24"/>
                <w:highlight w:val="none"/>
                <w:lang w:val="en-US" w:eastAsia="zh-CN"/>
              </w:rPr>
              <w:t>11</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rPr>
              <w:t>；</w:t>
            </w:r>
            <w:r>
              <w:rPr>
                <w:rFonts w:hint="eastAsia" w:ascii="宋体" w:hAnsi="宋体" w:cs="宋体"/>
                <w:b w:val="0"/>
                <w:bCs/>
                <w:i w:val="0"/>
                <w:iCs w:val="0"/>
                <w:color w:val="auto"/>
                <w:sz w:val="24"/>
                <w:szCs w:val="24"/>
                <w:highlight w:val="none"/>
                <w:lang w:val="en-US" w:eastAsia="zh-CN"/>
              </w:rPr>
              <w:t>对项目控制方案</w:t>
            </w:r>
            <w:r>
              <w:rPr>
                <w:rFonts w:hint="eastAsia" w:ascii="宋体" w:hAnsi="宋体" w:eastAsia="宋体" w:cs="宋体"/>
                <w:b w:val="0"/>
                <w:bCs/>
                <w:i w:val="0"/>
                <w:iCs w:val="0"/>
                <w:color w:val="auto"/>
                <w:sz w:val="24"/>
                <w:szCs w:val="24"/>
                <w:highlight w:val="none"/>
              </w:rPr>
              <w:t>分析简单</w:t>
            </w:r>
            <w:r>
              <w:rPr>
                <w:rFonts w:hint="eastAsia" w:ascii="宋体" w:hAnsi="宋体" w:cs="宋体"/>
                <w:b w:val="0"/>
                <w:bCs/>
                <w:i w:val="0"/>
                <w:iCs w:val="0"/>
                <w:color w:val="auto"/>
                <w:sz w:val="24"/>
                <w:szCs w:val="24"/>
                <w:highlight w:val="none"/>
                <w:lang w:val="en-US" w:eastAsia="zh-CN"/>
              </w:rPr>
              <w:t>可行性不高的</w:t>
            </w:r>
            <w:r>
              <w:rPr>
                <w:rFonts w:hint="eastAsia" w:ascii="宋体" w:hAnsi="宋体" w:eastAsia="宋体" w:cs="宋体"/>
                <w:b w:val="0"/>
                <w:bCs/>
                <w:i w:val="0"/>
                <w:iCs w:val="0"/>
                <w:color w:val="auto"/>
                <w:sz w:val="24"/>
                <w:szCs w:val="24"/>
                <w:highlight w:val="none"/>
              </w:rPr>
              <w:t>得</w:t>
            </w:r>
            <w:r>
              <w:rPr>
                <w:rFonts w:hint="eastAsia" w:ascii="宋体" w:hAnsi="宋体" w:cs="宋体"/>
                <w:b w:val="0"/>
                <w:bCs/>
                <w:i w:val="0"/>
                <w:iCs w:val="0"/>
                <w:color w:val="auto"/>
                <w:sz w:val="24"/>
                <w:szCs w:val="24"/>
                <w:highlight w:val="none"/>
                <w:lang w:val="en-US" w:eastAsia="zh-CN"/>
              </w:rPr>
              <w:t>9</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lang w:eastAsia="zh-CN"/>
              </w:rPr>
              <w:t>；</w:t>
            </w:r>
            <w:r>
              <w:rPr>
                <w:rFonts w:hint="eastAsia" w:ascii="宋体" w:hAnsi="宋体" w:cs="宋体"/>
                <w:b w:val="0"/>
                <w:bCs/>
                <w:i w:val="0"/>
                <w:iCs w:val="0"/>
                <w:color w:val="auto"/>
                <w:sz w:val="24"/>
                <w:szCs w:val="24"/>
                <w:highlight w:val="none"/>
                <w:lang w:val="en-US" w:eastAsia="zh-CN"/>
              </w:rPr>
              <w:t>对项目控制方案</w:t>
            </w:r>
            <w:r>
              <w:rPr>
                <w:rFonts w:hint="eastAsia" w:ascii="宋体" w:hAnsi="宋体" w:eastAsia="宋体" w:cs="宋体"/>
                <w:b w:val="0"/>
                <w:bCs/>
                <w:i w:val="0"/>
                <w:iCs w:val="0"/>
                <w:color w:val="auto"/>
                <w:sz w:val="24"/>
                <w:szCs w:val="24"/>
                <w:highlight w:val="none"/>
              </w:rPr>
              <w:t>分析</w:t>
            </w:r>
            <w:r>
              <w:rPr>
                <w:rFonts w:hint="eastAsia" w:ascii="宋体" w:hAnsi="宋体" w:cs="宋体"/>
                <w:b w:val="0"/>
                <w:bCs/>
                <w:i w:val="0"/>
                <w:iCs w:val="0"/>
                <w:color w:val="auto"/>
                <w:sz w:val="24"/>
                <w:szCs w:val="24"/>
                <w:highlight w:val="none"/>
                <w:lang w:val="en-US" w:eastAsia="zh-CN"/>
              </w:rPr>
              <w:t>有遗漏可行性一般的</w:t>
            </w:r>
            <w:r>
              <w:rPr>
                <w:rFonts w:hint="eastAsia" w:ascii="宋体" w:hAnsi="宋体" w:eastAsia="宋体" w:cs="宋体"/>
                <w:b w:val="0"/>
                <w:bCs/>
                <w:i w:val="0"/>
                <w:iCs w:val="0"/>
                <w:color w:val="auto"/>
                <w:sz w:val="24"/>
                <w:szCs w:val="24"/>
                <w:highlight w:val="none"/>
              </w:rPr>
              <w:t>得</w:t>
            </w:r>
            <w:r>
              <w:rPr>
                <w:rFonts w:hint="eastAsia" w:ascii="宋体" w:hAnsi="宋体" w:cs="宋体"/>
                <w:b w:val="0"/>
                <w:bCs/>
                <w:i w:val="0"/>
                <w:iCs w:val="0"/>
                <w:color w:val="auto"/>
                <w:sz w:val="24"/>
                <w:szCs w:val="24"/>
                <w:highlight w:val="none"/>
                <w:lang w:val="en-US" w:eastAsia="zh-CN"/>
              </w:rPr>
              <w:t>7</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lang w:eastAsia="zh-CN"/>
              </w:rPr>
              <w:t>；</w:t>
            </w:r>
            <w:r>
              <w:rPr>
                <w:rFonts w:hint="eastAsia" w:ascii="宋体" w:hAnsi="宋体" w:cs="宋体"/>
                <w:b w:val="0"/>
                <w:bCs/>
                <w:i w:val="0"/>
                <w:iCs w:val="0"/>
                <w:color w:val="auto"/>
                <w:sz w:val="24"/>
                <w:szCs w:val="24"/>
                <w:highlight w:val="none"/>
                <w:lang w:val="en-US" w:eastAsia="zh-CN"/>
              </w:rPr>
              <w:t>对项目控制方案</w:t>
            </w:r>
            <w:r>
              <w:rPr>
                <w:rFonts w:hint="eastAsia" w:ascii="宋体" w:hAnsi="宋体" w:eastAsia="宋体" w:cs="宋体"/>
                <w:b w:val="0"/>
                <w:bCs/>
                <w:i w:val="0"/>
                <w:iCs w:val="0"/>
                <w:color w:val="auto"/>
                <w:sz w:val="24"/>
                <w:szCs w:val="24"/>
                <w:highlight w:val="none"/>
              </w:rPr>
              <w:t>分析</w:t>
            </w:r>
            <w:r>
              <w:rPr>
                <w:rFonts w:hint="eastAsia" w:ascii="宋体" w:hAnsi="宋体" w:cs="宋体"/>
                <w:b w:val="0"/>
                <w:bCs/>
                <w:i w:val="0"/>
                <w:iCs w:val="0"/>
                <w:color w:val="auto"/>
                <w:sz w:val="24"/>
                <w:szCs w:val="24"/>
                <w:highlight w:val="none"/>
                <w:lang w:val="en-US" w:eastAsia="zh-CN"/>
              </w:rPr>
              <w:t>缺失较多可行性较差的</w:t>
            </w:r>
            <w:r>
              <w:rPr>
                <w:rFonts w:hint="eastAsia" w:ascii="宋体" w:hAnsi="宋体" w:eastAsia="宋体" w:cs="宋体"/>
                <w:b w:val="0"/>
                <w:bCs/>
                <w:i w:val="0"/>
                <w:iCs w:val="0"/>
                <w:color w:val="auto"/>
                <w:sz w:val="24"/>
                <w:szCs w:val="24"/>
                <w:highlight w:val="none"/>
              </w:rPr>
              <w:t>得</w:t>
            </w:r>
            <w:r>
              <w:rPr>
                <w:rFonts w:hint="eastAsia" w:ascii="宋体" w:hAnsi="宋体" w:cs="宋体"/>
                <w:b w:val="0"/>
                <w:bCs/>
                <w:i w:val="0"/>
                <w:iCs w:val="0"/>
                <w:color w:val="auto"/>
                <w:sz w:val="24"/>
                <w:szCs w:val="24"/>
                <w:highlight w:val="none"/>
                <w:lang w:val="en-US" w:eastAsia="zh-CN"/>
              </w:rPr>
              <w:t>3</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lang w:eastAsia="zh-CN"/>
              </w:rPr>
              <w:t>；</w:t>
            </w:r>
            <w:r>
              <w:rPr>
                <w:rFonts w:hint="eastAsia" w:ascii="宋体" w:hAnsi="宋体" w:eastAsia="宋体" w:cs="宋体"/>
                <w:b w:val="0"/>
                <w:bCs/>
                <w:i w:val="0"/>
                <w:iCs w:val="0"/>
                <w:color w:val="auto"/>
                <w:sz w:val="24"/>
                <w:szCs w:val="24"/>
                <w:highlight w:val="none"/>
              </w:rPr>
              <w:t>不提供不得分。</w:t>
            </w:r>
          </w:p>
        </w:tc>
        <w:tc>
          <w:tcPr>
            <w:tcW w:w="753" w:type="dxa"/>
            <w:noWrap w:val="0"/>
            <w:vAlign w:val="center"/>
          </w:tcPr>
          <w:p w14:paraId="57FBFF50">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hAnsi="宋体" w:cs="宋体"/>
                <w:i w:val="0"/>
                <w:iCs w:val="0"/>
                <w:color w:val="auto"/>
                <w:sz w:val="24"/>
                <w:szCs w:val="24"/>
                <w:highlight w:val="none"/>
                <w:lang w:val="en-US" w:eastAsia="zh-CN"/>
              </w:rPr>
              <w:t>15</w:t>
            </w:r>
            <w:r>
              <w:rPr>
                <w:rFonts w:hint="eastAsia" w:ascii="宋体" w:hAnsi="宋体" w:eastAsia="宋体" w:cs="宋体"/>
                <w:i w:val="0"/>
                <w:iCs w:val="0"/>
                <w:color w:val="auto"/>
                <w:sz w:val="24"/>
                <w:szCs w:val="24"/>
                <w:highlight w:val="none"/>
                <w:lang w:val="en-US" w:eastAsia="zh-CN"/>
              </w:rPr>
              <w:t>分</w:t>
            </w:r>
          </w:p>
        </w:tc>
      </w:tr>
      <w:tr w14:paraId="1751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690" w:type="dxa"/>
            <w:noWrap w:val="0"/>
            <w:vAlign w:val="center"/>
          </w:tcPr>
          <w:p w14:paraId="5AE2484F">
            <w:pPr>
              <w:tabs>
                <w:tab w:val="left" w:pos="1080"/>
              </w:tabs>
              <w:spacing w:line="360" w:lineRule="auto"/>
              <w:jc w:val="center"/>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3</w:t>
            </w:r>
          </w:p>
        </w:tc>
        <w:tc>
          <w:tcPr>
            <w:tcW w:w="1318" w:type="dxa"/>
            <w:noWrap w:val="0"/>
            <w:vAlign w:val="center"/>
          </w:tcPr>
          <w:p w14:paraId="773DEE9C">
            <w:pPr>
              <w:tabs>
                <w:tab w:val="left" w:pos="1080"/>
              </w:tabs>
              <w:spacing w:line="360" w:lineRule="auto"/>
              <w:jc w:val="center"/>
              <w:rPr>
                <w:rFonts w:hint="default" w:ascii="宋体" w:hAnsi="宋体" w:eastAsia="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食堂经营服务方案</w:t>
            </w:r>
          </w:p>
        </w:tc>
        <w:tc>
          <w:tcPr>
            <w:tcW w:w="7568" w:type="dxa"/>
            <w:noWrap w:val="0"/>
            <w:vAlign w:val="center"/>
          </w:tcPr>
          <w:p w14:paraId="0B15DDD7">
            <w:pPr>
              <w:spacing w:line="360" w:lineRule="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供应商提供的</w:t>
            </w:r>
            <w:r>
              <w:rPr>
                <w:rFonts w:hint="eastAsia" w:ascii="宋体" w:hAnsi="宋体" w:cs="宋体"/>
                <w:b w:val="0"/>
                <w:bCs/>
                <w:i w:val="0"/>
                <w:iCs w:val="0"/>
                <w:color w:val="auto"/>
                <w:sz w:val="24"/>
                <w:szCs w:val="24"/>
                <w:highlight w:val="none"/>
                <w:lang w:val="en-US" w:eastAsia="zh-CN"/>
              </w:rPr>
              <w:t>经营服务方案</w:t>
            </w:r>
            <w:r>
              <w:rPr>
                <w:rFonts w:hint="eastAsia" w:ascii="宋体" w:hAnsi="宋体" w:eastAsia="宋体" w:cs="宋体"/>
                <w:b w:val="0"/>
                <w:bCs/>
                <w:i w:val="0"/>
                <w:iCs w:val="0"/>
                <w:color w:val="auto"/>
                <w:sz w:val="24"/>
                <w:szCs w:val="24"/>
                <w:highlight w:val="none"/>
              </w:rPr>
              <w:t>全面、合理针对性强、可行性高且有助于本项目实施的得</w:t>
            </w:r>
            <w:r>
              <w:rPr>
                <w:rFonts w:hint="eastAsia" w:ascii="宋体" w:hAnsi="宋体" w:cs="宋体"/>
                <w:b w:val="0"/>
                <w:bCs/>
                <w:i w:val="0"/>
                <w:iCs w:val="0"/>
                <w:color w:val="auto"/>
                <w:sz w:val="24"/>
                <w:szCs w:val="24"/>
                <w:highlight w:val="none"/>
                <w:lang w:val="en-US" w:eastAsia="zh-CN"/>
              </w:rPr>
              <w:t>10</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rPr>
              <w:t>；</w:t>
            </w:r>
            <w:r>
              <w:rPr>
                <w:rFonts w:hint="eastAsia" w:ascii="宋体" w:hAnsi="宋体" w:eastAsia="宋体" w:cs="宋体"/>
                <w:color w:val="auto"/>
                <w:sz w:val="24"/>
                <w:szCs w:val="24"/>
                <w:highlight w:val="none"/>
              </w:rPr>
              <w:t>较为科学、合理、规范</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eastAsia="宋体" w:cs="宋体"/>
                <w:b w:val="0"/>
                <w:bCs/>
                <w:i w:val="0"/>
                <w:iCs w:val="0"/>
                <w:color w:val="auto"/>
                <w:sz w:val="24"/>
                <w:szCs w:val="24"/>
                <w:highlight w:val="none"/>
              </w:rPr>
              <w:t>内容描述</w:t>
            </w:r>
            <w:r>
              <w:rPr>
                <w:rFonts w:hint="eastAsia" w:ascii="宋体" w:hAnsi="宋体" w:eastAsia="宋体" w:cs="宋体"/>
                <w:b w:val="0"/>
                <w:bCs/>
                <w:i w:val="0"/>
                <w:iCs w:val="0"/>
                <w:color w:val="auto"/>
                <w:sz w:val="24"/>
                <w:szCs w:val="24"/>
                <w:highlight w:val="none"/>
                <w:lang w:val="en-US" w:eastAsia="zh-CN"/>
              </w:rPr>
              <w:t>基本</w:t>
            </w:r>
            <w:r>
              <w:rPr>
                <w:rFonts w:hint="eastAsia" w:ascii="宋体" w:hAnsi="宋体" w:eastAsia="宋体" w:cs="宋体"/>
                <w:b w:val="0"/>
                <w:bCs/>
                <w:i w:val="0"/>
                <w:iCs w:val="0"/>
                <w:color w:val="auto"/>
                <w:sz w:val="24"/>
                <w:szCs w:val="24"/>
                <w:highlight w:val="none"/>
              </w:rPr>
              <w:t>全面、合理的</w:t>
            </w:r>
            <w:r>
              <w:rPr>
                <w:rFonts w:hint="eastAsia" w:ascii="宋体" w:hAnsi="宋体" w:cs="宋体"/>
                <w:b w:val="0"/>
                <w:bCs/>
                <w:i w:val="0"/>
                <w:iCs w:val="0"/>
                <w:color w:val="auto"/>
                <w:sz w:val="24"/>
                <w:szCs w:val="24"/>
                <w:highlight w:val="none"/>
                <w:lang w:val="en-US" w:eastAsia="zh-CN"/>
              </w:rPr>
              <w:t>7</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b w:val="0"/>
                <w:bCs/>
                <w:i w:val="0"/>
                <w:iCs w:val="0"/>
                <w:color w:val="auto"/>
                <w:sz w:val="24"/>
                <w:szCs w:val="24"/>
                <w:highlight w:val="none"/>
              </w:rPr>
              <w:t>；内容描述</w:t>
            </w:r>
            <w:r>
              <w:rPr>
                <w:rFonts w:hint="eastAsia" w:ascii="宋体" w:hAnsi="宋体" w:cs="宋体"/>
                <w:b w:val="0"/>
                <w:bCs/>
                <w:i w:val="0"/>
                <w:iCs w:val="0"/>
                <w:color w:val="auto"/>
                <w:sz w:val="24"/>
                <w:szCs w:val="24"/>
                <w:highlight w:val="none"/>
                <w:lang w:val="en-US" w:eastAsia="zh-CN"/>
              </w:rPr>
              <w:t>不够</w:t>
            </w:r>
            <w:r>
              <w:rPr>
                <w:rFonts w:hint="eastAsia" w:ascii="宋体" w:hAnsi="宋体" w:eastAsia="宋体" w:cs="宋体"/>
                <w:b w:val="0"/>
                <w:bCs/>
                <w:i w:val="0"/>
                <w:iCs w:val="0"/>
                <w:color w:val="auto"/>
                <w:sz w:val="24"/>
                <w:szCs w:val="24"/>
                <w:highlight w:val="none"/>
              </w:rPr>
              <w:t>全面、合理的</w:t>
            </w:r>
            <w:r>
              <w:rPr>
                <w:rFonts w:hint="eastAsia" w:ascii="宋体" w:hAnsi="宋体" w:cs="宋体"/>
                <w:b w:val="0"/>
                <w:bCs/>
                <w:i w:val="0"/>
                <w:iCs w:val="0"/>
                <w:color w:val="auto"/>
                <w:sz w:val="24"/>
                <w:szCs w:val="24"/>
                <w:highlight w:val="none"/>
                <w:lang w:val="en-US" w:eastAsia="zh-CN"/>
              </w:rPr>
              <w:t>5</w:t>
            </w:r>
            <w:r>
              <w:rPr>
                <w:rFonts w:hint="eastAsia" w:ascii="宋体" w:hAnsi="宋体" w:eastAsia="宋体" w:cs="宋体"/>
                <w:b w:val="0"/>
                <w:bCs/>
                <w:i w:val="0"/>
                <w:iCs w:val="0"/>
                <w:color w:val="auto"/>
                <w:sz w:val="24"/>
                <w:szCs w:val="24"/>
                <w:highlight w:val="none"/>
                <w:lang w:eastAsia="zh-CN"/>
              </w:rPr>
              <w:t>分；</w:t>
            </w:r>
            <w:r>
              <w:rPr>
                <w:rFonts w:hint="eastAsia" w:ascii="宋体" w:hAnsi="宋体" w:eastAsia="宋体" w:cs="宋体"/>
                <w:b w:val="0"/>
                <w:bCs/>
                <w:i w:val="0"/>
                <w:iCs w:val="0"/>
                <w:color w:val="auto"/>
                <w:sz w:val="24"/>
                <w:szCs w:val="24"/>
                <w:highlight w:val="none"/>
              </w:rPr>
              <w:t>内容描述</w:t>
            </w:r>
            <w:r>
              <w:rPr>
                <w:rFonts w:hint="eastAsia" w:ascii="宋体" w:hAnsi="宋体" w:cs="宋体"/>
                <w:b w:val="0"/>
                <w:bCs/>
                <w:i w:val="0"/>
                <w:iCs w:val="0"/>
                <w:color w:val="auto"/>
                <w:sz w:val="24"/>
                <w:szCs w:val="24"/>
                <w:highlight w:val="none"/>
                <w:lang w:val="en-US" w:eastAsia="zh-CN"/>
              </w:rPr>
              <w:t>有缺失服务方案较差的3</w:t>
            </w:r>
            <w:r>
              <w:rPr>
                <w:rFonts w:hint="eastAsia" w:ascii="宋体" w:hAnsi="宋体" w:eastAsia="宋体" w:cs="宋体"/>
                <w:b w:val="0"/>
                <w:bCs/>
                <w:i w:val="0"/>
                <w:iCs w:val="0"/>
                <w:color w:val="auto"/>
                <w:sz w:val="24"/>
                <w:szCs w:val="24"/>
                <w:highlight w:val="none"/>
                <w:lang w:eastAsia="zh-CN"/>
              </w:rPr>
              <w:t>分；</w:t>
            </w:r>
            <w:r>
              <w:rPr>
                <w:rFonts w:hint="eastAsia" w:ascii="宋体" w:hAnsi="宋体" w:eastAsia="宋体" w:cs="宋体"/>
                <w:b w:val="0"/>
                <w:bCs/>
                <w:i w:val="0"/>
                <w:iCs w:val="0"/>
                <w:color w:val="auto"/>
                <w:sz w:val="24"/>
                <w:szCs w:val="24"/>
                <w:highlight w:val="none"/>
              </w:rPr>
              <w:t>不提供不得分。</w:t>
            </w:r>
          </w:p>
          <w:p w14:paraId="0511C9F7">
            <w:pPr>
              <w:spacing w:line="360" w:lineRule="auto"/>
              <w:rPr>
                <w:rFonts w:hint="default" w:ascii="宋体" w:hAnsi="宋体" w:eastAsia="宋体" w:cs="宋体"/>
                <w:b w:val="0"/>
                <w:bCs/>
                <w:i w:val="0"/>
                <w:iCs w:val="0"/>
                <w:color w:val="auto"/>
                <w:sz w:val="24"/>
                <w:szCs w:val="24"/>
                <w:highlight w:val="none"/>
                <w:lang w:val="en-US" w:eastAsia="zh-CN"/>
              </w:rPr>
            </w:pPr>
            <w:r>
              <w:rPr>
                <w:rFonts w:hint="eastAsia" w:ascii="宋体" w:hAnsi="宋体" w:cs="宋体"/>
                <w:b w:val="0"/>
                <w:bCs/>
                <w:i w:val="0"/>
                <w:iCs w:val="0"/>
                <w:color w:val="auto"/>
                <w:sz w:val="24"/>
                <w:szCs w:val="24"/>
                <w:highlight w:val="none"/>
                <w:lang w:val="en-US" w:eastAsia="zh-CN"/>
              </w:rPr>
              <w:t>▲至少提供两套服务方案</w:t>
            </w:r>
          </w:p>
        </w:tc>
        <w:tc>
          <w:tcPr>
            <w:tcW w:w="753" w:type="dxa"/>
            <w:noWrap w:val="0"/>
            <w:vAlign w:val="center"/>
          </w:tcPr>
          <w:p w14:paraId="56CF1F4D">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p>
        </w:tc>
      </w:tr>
      <w:tr w14:paraId="06F0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690" w:type="dxa"/>
            <w:noWrap w:val="0"/>
            <w:vAlign w:val="center"/>
          </w:tcPr>
          <w:p w14:paraId="457B8E80">
            <w:pPr>
              <w:tabs>
                <w:tab w:val="left" w:pos="1080"/>
              </w:tabs>
              <w:spacing w:line="360" w:lineRule="auto"/>
              <w:jc w:val="center"/>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4</w:t>
            </w:r>
          </w:p>
        </w:tc>
        <w:tc>
          <w:tcPr>
            <w:tcW w:w="1318" w:type="dxa"/>
            <w:noWrap w:val="0"/>
            <w:vAlign w:val="center"/>
          </w:tcPr>
          <w:p w14:paraId="1DCE04C4">
            <w:pPr>
              <w:tabs>
                <w:tab w:val="left" w:pos="1080"/>
              </w:tabs>
              <w:spacing w:line="36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人员衔接与培训方案</w:t>
            </w:r>
          </w:p>
        </w:tc>
        <w:tc>
          <w:tcPr>
            <w:tcW w:w="7568" w:type="dxa"/>
            <w:noWrap w:val="0"/>
            <w:vAlign w:val="center"/>
          </w:tcPr>
          <w:p w14:paraId="5CC5C0F1">
            <w:pPr>
              <w:spacing w:line="360" w:lineRule="auto"/>
              <w:rPr>
                <w:rFonts w:hint="eastAsia" w:ascii="宋体" w:hAnsi="宋体" w:eastAsia="宋体" w:cs="宋体"/>
                <w:b w:val="0"/>
                <w:bCs/>
                <w:i w:val="0"/>
                <w:iCs w:val="0"/>
                <w:color w:val="auto"/>
                <w:sz w:val="24"/>
                <w:szCs w:val="24"/>
                <w:highlight w:val="none"/>
                <w:lang w:val="en-US" w:eastAsia="zh-CN"/>
              </w:rPr>
            </w:pPr>
            <w:r>
              <w:rPr>
                <w:rFonts w:hint="eastAsia" w:ascii="宋体" w:hAnsi="宋体" w:cs="宋体"/>
                <w:b w:val="0"/>
                <w:bCs/>
                <w:i w:val="0"/>
                <w:iCs w:val="0"/>
                <w:color w:val="auto"/>
                <w:sz w:val="24"/>
                <w:szCs w:val="24"/>
                <w:highlight w:val="none"/>
                <w:lang w:val="en-US" w:eastAsia="zh-CN"/>
              </w:rPr>
              <w:t>人员衔接方案</w:t>
            </w:r>
            <w:r>
              <w:rPr>
                <w:rFonts w:hint="eastAsia" w:ascii="宋体" w:hAnsi="宋体" w:eastAsia="宋体" w:cs="宋体"/>
                <w:b w:val="0"/>
                <w:bCs/>
                <w:i w:val="0"/>
                <w:iCs w:val="0"/>
                <w:color w:val="auto"/>
                <w:sz w:val="24"/>
                <w:szCs w:val="24"/>
                <w:highlight w:val="none"/>
                <w:lang w:val="en-US" w:eastAsia="zh-CN"/>
              </w:rPr>
              <w:t>切实可行，</w:t>
            </w:r>
            <w:r>
              <w:rPr>
                <w:rFonts w:hint="eastAsia" w:ascii="宋体" w:hAnsi="宋体" w:cs="宋体"/>
                <w:b w:val="0"/>
                <w:bCs/>
                <w:i w:val="0"/>
                <w:iCs w:val="0"/>
                <w:color w:val="auto"/>
                <w:sz w:val="24"/>
                <w:szCs w:val="24"/>
                <w:highlight w:val="none"/>
                <w:lang w:val="en-US" w:eastAsia="zh-CN"/>
              </w:rPr>
              <w:t>培训方案充分合理的对项目有积极作用的得10</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cs="宋体"/>
                <w:b w:val="0"/>
                <w:bCs/>
                <w:i w:val="0"/>
                <w:iCs w:val="0"/>
                <w:color w:val="auto"/>
                <w:sz w:val="24"/>
                <w:szCs w:val="24"/>
                <w:highlight w:val="none"/>
                <w:lang w:val="en-US" w:eastAsia="zh-CN"/>
              </w:rPr>
              <w:t>人员衔接方案基本可行</w:t>
            </w:r>
            <w:r>
              <w:rPr>
                <w:rFonts w:hint="eastAsia" w:ascii="宋体" w:hAnsi="宋体" w:eastAsia="宋体" w:cs="宋体"/>
                <w:b w:val="0"/>
                <w:bCs/>
                <w:i w:val="0"/>
                <w:iCs w:val="0"/>
                <w:color w:val="auto"/>
                <w:sz w:val="24"/>
                <w:szCs w:val="24"/>
                <w:highlight w:val="none"/>
                <w:lang w:val="en-US" w:eastAsia="zh-CN"/>
              </w:rPr>
              <w:t>，</w:t>
            </w:r>
            <w:r>
              <w:rPr>
                <w:rFonts w:hint="eastAsia" w:ascii="宋体" w:hAnsi="宋体" w:cs="宋体"/>
                <w:b w:val="0"/>
                <w:bCs/>
                <w:i w:val="0"/>
                <w:iCs w:val="0"/>
                <w:color w:val="auto"/>
                <w:sz w:val="24"/>
                <w:szCs w:val="24"/>
                <w:highlight w:val="none"/>
                <w:lang w:val="en-US" w:eastAsia="zh-CN"/>
              </w:rPr>
              <w:t>培训方案基本可行</w:t>
            </w:r>
            <w:r>
              <w:rPr>
                <w:rFonts w:hint="eastAsia" w:ascii="宋体" w:hAnsi="宋体" w:eastAsia="宋体" w:cs="宋体"/>
                <w:b w:val="0"/>
                <w:bCs/>
                <w:i w:val="0"/>
                <w:iCs w:val="0"/>
                <w:color w:val="auto"/>
                <w:sz w:val="24"/>
                <w:szCs w:val="24"/>
                <w:highlight w:val="none"/>
                <w:lang w:val="en-US" w:eastAsia="zh-CN"/>
              </w:rPr>
              <w:t>有结合本项目实际需求</w:t>
            </w:r>
            <w:r>
              <w:rPr>
                <w:rFonts w:hint="eastAsia" w:ascii="宋体" w:hAnsi="宋体" w:cs="宋体"/>
                <w:b w:val="0"/>
                <w:bCs/>
                <w:i w:val="0"/>
                <w:iCs w:val="0"/>
                <w:color w:val="auto"/>
                <w:sz w:val="24"/>
                <w:szCs w:val="24"/>
                <w:highlight w:val="none"/>
                <w:lang w:val="en-US" w:eastAsia="zh-CN"/>
              </w:rPr>
              <w:t>的得9</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eastAsia="宋体" w:cs="宋体"/>
                <w:color w:val="auto"/>
                <w:sz w:val="24"/>
                <w:szCs w:val="24"/>
                <w:highlight w:val="none"/>
              </w:rPr>
              <w:t>；</w:t>
            </w:r>
            <w:r>
              <w:rPr>
                <w:rFonts w:hint="eastAsia" w:ascii="宋体" w:hAnsi="宋体" w:eastAsia="宋体" w:cs="宋体"/>
                <w:b w:val="0"/>
                <w:bCs/>
                <w:i w:val="0"/>
                <w:iCs w:val="0"/>
                <w:color w:val="auto"/>
                <w:sz w:val="24"/>
                <w:szCs w:val="24"/>
                <w:highlight w:val="none"/>
                <w:lang w:val="en-US" w:eastAsia="zh-CN"/>
              </w:rPr>
              <w:t>方案内容基本全面、</w:t>
            </w:r>
            <w:r>
              <w:rPr>
                <w:rFonts w:hint="eastAsia" w:ascii="宋体" w:hAnsi="宋体" w:cs="宋体"/>
                <w:b w:val="0"/>
                <w:bCs/>
                <w:i w:val="0"/>
                <w:iCs w:val="0"/>
                <w:color w:val="auto"/>
                <w:sz w:val="24"/>
                <w:szCs w:val="24"/>
                <w:highlight w:val="none"/>
                <w:lang w:val="en-US" w:eastAsia="zh-CN"/>
              </w:rPr>
              <w:t>培训方案较为合理</w:t>
            </w:r>
            <w:r>
              <w:rPr>
                <w:rFonts w:hint="eastAsia" w:ascii="宋体" w:hAnsi="宋体" w:eastAsia="宋体" w:cs="宋体"/>
                <w:b w:val="0"/>
                <w:bCs/>
                <w:i w:val="0"/>
                <w:iCs w:val="0"/>
                <w:color w:val="auto"/>
                <w:sz w:val="24"/>
                <w:szCs w:val="24"/>
                <w:highlight w:val="none"/>
                <w:lang w:val="en-US" w:eastAsia="zh-CN"/>
              </w:rPr>
              <w:t>的得</w:t>
            </w:r>
            <w:r>
              <w:rPr>
                <w:rFonts w:hint="eastAsia" w:ascii="宋体" w:hAnsi="宋体" w:cs="宋体"/>
                <w:b w:val="0"/>
                <w:bCs/>
                <w:i w:val="0"/>
                <w:iCs w:val="0"/>
                <w:color w:val="auto"/>
                <w:sz w:val="24"/>
                <w:szCs w:val="24"/>
                <w:highlight w:val="none"/>
                <w:lang w:val="en-US" w:eastAsia="zh-CN"/>
              </w:rPr>
              <w:t>7</w:t>
            </w:r>
            <w:r>
              <w:rPr>
                <w:rFonts w:hint="eastAsia" w:ascii="宋体" w:hAnsi="宋体" w:eastAsia="宋体" w:cs="宋体"/>
                <w:b w:val="0"/>
                <w:bCs/>
                <w:i w:val="0"/>
                <w:iCs w:val="0"/>
                <w:color w:val="auto"/>
                <w:sz w:val="24"/>
                <w:szCs w:val="24"/>
                <w:highlight w:val="none"/>
                <w:lang w:val="en-US" w:eastAsia="zh-CN"/>
              </w:rPr>
              <w:t>分；方案内</w:t>
            </w:r>
            <w:r>
              <w:rPr>
                <w:rFonts w:hint="eastAsia" w:ascii="宋体" w:hAnsi="宋体" w:cs="宋体"/>
                <w:b w:val="0"/>
                <w:bCs/>
                <w:i w:val="0"/>
                <w:iCs w:val="0"/>
                <w:color w:val="auto"/>
                <w:sz w:val="24"/>
                <w:szCs w:val="24"/>
                <w:highlight w:val="none"/>
                <w:lang w:val="en-US" w:eastAsia="zh-CN"/>
              </w:rPr>
              <w:t>容有所缺失</w:t>
            </w:r>
            <w:r>
              <w:rPr>
                <w:rFonts w:hint="eastAsia" w:ascii="宋体" w:hAnsi="宋体" w:eastAsia="宋体" w:cs="宋体"/>
                <w:b w:val="0"/>
                <w:bCs/>
                <w:i w:val="0"/>
                <w:iCs w:val="0"/>
                <w:color w:val="auto"/>
                <w:sz w:val="24"/>
                <w:szCs w:val="24"/>
                <w:highlight w:val="none"/>
                <w:lang w:val="en-US" w:eastAsia="zh-CN"/>
              </w:rPr>
              <w:t>、</w:t>
            </w:r>
            <w:r>
              <w:rPr>
                <w:rFonts w:hint="eastAsia" w:ascii="宋体" w:hAnsi="宋体" w:cs="宋体"/>
                <w:b w:val="0"/>
                <w:bCs/>
                <w:i w:val="0"/>
                <w:iCs w:val="0"/>
                <w:color w:val="auto"/>
                <w:sz w:val="24"/>
                <w:szCs w:val="24"/>
                <w:highlight w:val="none"/>
                <w:lang w:val="en-US" w:eastAsia="zh-CN"/>
              </w:rPr>
              <w:t>培训方案一般</w:t>
            </w:r>
            <w:r>
              <w:rPr>
                <w:rFonts w:hint="eastAsia" w:ascii="宋体" w:hAnsi="宋体" w:eastAsia="宋体" w:cs="宋体"/>
                <w:b w:val="0"/>
                <w:bCs/>
                <w:i w:val="0"/>
                <w:iCs w:val="0"/>
                <w:color w:val="auto"/>
                <w:sz w:val="24"/>
                <w:szCs w:val="24"/>
                <w:highlight w:val="none"/>
                <w:lang w:val="en-US" w:eastAsia="zh-CN"/>
              </w:rPr>
              <w:t>的得</w:t>
            </w:r>
            <w:r>
              <w:rPr>
                <w:rFonts w:hint="eastAsia" w:ascii="宋体" w:hAnsi="宋体" w:cs="宋体"/>
                <w:b w:val="0"/>
                <w:bCs/>
                <w:i w:val="0"/>
                <w:iCs w:val="0"/>
                <w:color w:val="auto"/>
                <w:sz w:val="24"/>
                <w:szCs w:val="24"/>
                <w:highlight w:val="none"/>
                <w:lang w:val="en-US" w:eastAsia="zh-CN"/>
              </w:rPr>
              <w:t>5</w:t>
            </w:r>
            <w:r>
              <w:rPr>
                <w:rFonts w:hint="eastAsia" w:ascii="宋体" w:hAnsi="宋体" w:eastAsia="宋体" w:cs="宋体"/>
                <w:b w:val="0"/>
                <w:bCs/>
                <w:i w:val="0"/>
                <w:iCs w:val="0"/>
                <w:color w:val="auto"/>
                <w:sz w:val="24"/>
                <w:szCs w:val="24"/>
                <w:highlight w:val="none"/>
                <w:lang w:val="en-US" w:eastAsia="zh-CN"/>
              </w:rPr>
              <w:t>分；方案欠缺、不合理的得</w:t>
            </w:r>
            <w:r>
              <w:rPr>
                <w:rFonts w:hint="eastAsia" w:ascii="宋体" w:hAnsi="宋体" w:cs="宋体"/>
                <w:b w:val="0"/>
                <w:bCs/>
                <w:i w:val="0"/>
                <w:iCs w:val="0"/>
                <w:color w:val="auto"/>
                <w:sz w:val="24"/>
                <w:szCs w:val="24"/>
                <w:highlight w:val="none"/>
                <w:lang w:val="en-US" w:eastAsia="zh-CN"/>
              </w:rPr>
              <w:t>3</w:t>
            </w:r>
            <w:r>
              <w:rPr>
                <w:rFonts w:hint="eastAsia" w:ascii="宋体" w:hAnsi="宋体" w:eastAsia="宋体" w:cs="宋体"/>
                <w:b w:val="0"/>
                <w:bCs/>
                <w:i w:val="0"/>
                <w:iCs w:val="0"/>
                <w:color w:val="auto"/>
                <w:sz w:val="24"/>
                <w:szCs w:val="24"/>
                <w:highlight w:val="none"/>
                <w:lang w:val="en-US" w:eastAsia="zh-CN"/>
              </w:rPr>
              <w:t>分；不提供不得分。</w:t>
            </w:r>
          </w:p>
        </w:tc>
        <w:tc>
          <w:tcPr>
            <w:tcW w:w="753" w:type="dxa"/>
            <w:noWrap w:val="0"/>
            <w:vAlign w:val="center"/>
          </w:tcPr>
          <w:p w14:paraId="62F19B51">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p>
        </w:tc>
      </w:tr>
      <w:tr w14:paraId="735E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0" w:type="dxa"/>
            <w:noWrap w:val="0"/>
            <w:vAlign w:val="center"/>
          </w:tcPr>
          <w:p w14:paraId="282E304E">
            <w:pPr>
              <w:tabs>
                <w:tab w:val="left" w:pos="1080"/>
              </w:tabs>
              <w:spacing w:line="360" w:lineRule="auto"/>
              <w:jc w:val="center"/>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5</w:t>
            </w:r>
          </w:p>
        </w:tc>
        <w:tc>
          <w:tcPr>
            <w:tcW w:w="1318" w:type="dxa"/>
            <w:noWrap w:val="0"/>
            <w:vAlign w:val="center"/>
          </w:tcPr>
          <w:p w14:paraId="1F2717AB">
            <w:pPr>
              <w:tabs>
                <w:tab w:val="left" w:pos="1080"/>
              </w:tabs>
              <w:spacing w:line="36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应急方案及实施计划</w:t>
            </w:r>
          </w:p>
        </w:tc>
        <w:tc>
          <w:tcPr>
            <w:tcW w:w="7568" w:type="dxa"/>
            <w:noWrap w:val="0"/>
            <w:vAlign w:val="center"/>
          </w:tcPr>
          <w:p w14:paraId="7528B1CC">
            <w:pPr>
              <w:spacing w:line="360" w:lineRule="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供应商针对本项目提供</w:t>
            </w:r>
            <w:r>
              <w:rPr>
                <w:rFonts w:hint="eastAsia" w:ascii="宋体" w:hAnsi="宋体" w:cs="宋体"/>
                <w:b w:val="0"/>
                <w:bCs/>
                <w:i w:val="0"/>
                <w:iCs w:val="0"/>
                <w:color w:val="auto"/>
                <w:sz w:val="24"/>
                <w:szCs w:val="24"/>
                <w:highlight w:val="none"/>
                <w:lang w:val="en-US" w:eastAsia="zh-CN"/>
              </w:rPr>
              <w:t>的</w:t>
            </w:r>
            <w:r>
              <w:rPr>
                <w:rFonts w:hint="eastAsia" w:ascii="宋体" w:hAnsi="宋体" w:eastAsia="宋体" w:cs="宋体"/>
                <w:b w:val="0"/>
                <w:bCs/>
                <w:i w:val="0"/>
                <w:iCs w:val="0"/>
                <w:color w:val="auto"/>
                <w:sz w:val="24"/>
                <w:szCs w:val="24"/>
                <w:highlight w:val="none"/>
                <w:lang w:val="en-US" w:eastAsia="zh-CN"/>
              </w:rPr>
              <w:t>应急方案及实施计划满足项目需求、合理、可行强有助于本项目实施的得</w:t>
            </w:r>
            <w:r>
              <w:rPr>
                <w:rFonts w:hint="eastAsia" w:ascii="宋体" w:hAnsi="宋体" w:cs="宋体"/>
                <w:b w:val="0"/>
                <w:bCs/>
                <w:i w:val="0"/>
                <w:iCs w:val="0"/>
                <w:color w:val="auto"/>
                <w:sz w:val="24"/>
                <w:szCs w:val="24"/>
                <w:highlight w:val="none"/>
                <w:lang w:val="en-US" w:eastAsia="zh-CN"/>
              </w:rPr>
              <w:t>10</w:t>
            </w:r>
            <w:r>
              <w:rPr>
                <w:rFonts w:hint="eastAsia" w:ascii="宋体" w:hAnsi="宋体" w:eastAsia="宋体" w:cs="宋体"/>
                <w:b w:val="0"/>
                <w:bCs/>
                <w:i w:val="0"/>
                <w:iCs w:val="0"/>
                <w:color w:val="auto"/>
                <w:sz w:val="24"/>
                <w:szCs w:val="24"/>
                <w:highlight w:val="none"/>
                <w:lang w:val="en-US" w:eastAsia="zh-CN"/>
              </w:rPr>
              <w:t>分；应急方案及实施计划能基本能满足项目需求、整体较合理、可行一般的得</w:t>
            </w:r>
            <w:r>
              <w:rPr>
                <w:rFonts w:hint="eastAsia" w:ascii="宋体" w:hAnsi="宋体" w:cs="宋体"/>
                <w:b w:val="0"/>
                <w:bCs/>
                <w:i w:val="0"/>
                <w:iCs w:val="0"/>
                <w:color w:val="auto"/>
                <w:sz w:val="24"/>
                <w:szCs w:val="24"/>
                <w:highlight w:val="none"/>
                <w:lang w:val="en-US" w:eastAsia="zh-CN"/>
              </w:rPr>
              <w:t>9</w:t>
            </w:r>
            <w:r>
              <w:rPr>
                <w:rFonts w:hint="eastAsia" w:ascii="宋体" w:hAnsi="宋体" w:eastAsia="宋体" w:cs="宋体"/>
                <w:b w:val="0"/>
                <w:bCs/>
                <w:i w:val="0"/>
                <w:iCs w:val="0"/>
                <w:color w:val="auto"/>
                <w:sz w:val="24"/>
                <w:szCs w:val="24"/>
                <w:highlight w:val="none"/>
                <w:lang w:val="en-US" w:eastAsia="zh-CN"/>
              </w:rPr>
              <w:t>分；应急方案及实施计划一般</w:t>
            </w:r>
            <w:r>
              <w:rPr>
                <w:rFonts w:hint="eastAsia" w:ascii="宋体" w:hAnsi="宋体" w:cs="宋体"/>
                <w:b w:val="0"/>
                <w:bCs/>
                <w:i w:val="0"/>
                <w:iCs w:val="0"/>
                <w:color w:val="auto"/>
                <w:sz w:val="24"/>
                <w:szCs w:val="24"/>
                <w:highlight w:val="none"/>
                <w:lang w:val="en-US" w:eastAsia="zh-CN"/>
              </w:rPr>
              <w:t>，内容较为完整</w:t>
            </w:r>
            <w:r>
              <w:rPr>
                <w:rFonts w:hint="eastAsia" w:ascii="宋体" w:hAnsi="宋体" w:eastAsia="宋体" w:cs="宋体"/>
                <w:b w:val="0"/>
                <w:bCs/>
                <w:i w:val="0"/>
                <w:iCs w:val="0"/>
                <w:color w:val="auto"/>
                <w:sz w:val="24"/>
                <w:szCs w:val="24"/>
                <w:highlight w:val="none"/>
                <w:lang w:val="en-US" w:eastAsia="zh-CN"/>
              </w:rPr>
              <w:t>的得</w:t>
            </w:r>
            <w:r>
              <w:rPr>
                <w:rFonts w:hint="eastAsia" w:ascii="宋体" w:hAnsi="宋体" w:cs="宋体"/>
                <w:b w:val="0"/>
                <w:bCs/>
                <w:i w:val="0"/>
                <w:iCs w:val="0"/>
                <w:color w:val="auto"/>
                <w:sz w:val="24"/>
                <w:szCs w:val="24"/>
                <w:highlight w:val="none"/>
                <w:lang w:val="en-US" w:eastAsia="zh-CN"/>
              </w:rPr>
              <w:t>7</w:t>
            </w:r>
            <w:r>
              <w:rPr>
                <w:rFonts w:hint="eastAsia" w:ascii="宋体" w:hAnsi="宋体" w:eastAsia="宋体" w:cs="宋体"/>
                <w:b w:val="0"/>
                <w:bCs/>
                <w:i w:val="0"/>
                <w:iCs w:val="0"/>
                <w:color w:val="auto"/>
                <w:sz w:val="24"/>
                <w:szCs w:val="24"/>
                <w:highlight w:val="none"/>
                <w:lang w:val="en-US" w:eastAsia="zh-CN"/>
              </w:rPr>
              <w:t>分；应急方案及实施计划一般</w:t>
            </w:r>
            <w:r>
              <w:rPr>
                <w:rFonts w:hint="eastAsia" w:ascii="宋体" w:hAnsi="宋体" w:cs="宋体"/>
                <w:b w:val="0"/>
                <w:bCs/>
                <w:i w:val="0"/>
                <w:iCs w:val="0"/>
                <w:color w:val="auto"/>
                <w:sz w:val="24"/>
                <w:szCs w:val="24"/>
                <w:highlight w:val="none"/>
                <w:lang w:val="en-US" w:eastAsia="zh-CN"/>
              </w:rPr>
              <w:t>，内容有所欠缺</w:t>
            </w:r>
            <w:r>
              <w:rPr>
                <w:rFonts w:hint="eastAsia" w:ascii="宋体" w:hAnsi="宋体" w:eastAsia="宋体" w:cs="宋体"/>
                <w:b w:val="0"/>
                <w:bCs/>
                <w:i w:val="0"/>
                <w:iCs w:val="0"/>
                <w:color w:val="auto"/>
                <w:sz w:val="24"/>
                <w:szCs w:val="24"/>
                <w:highlight w:val="none"/>
                <w:lang w:val="en-US" w:eastAsia="zh-CN"/>
              </w:rPr>
              <w:t>的得</w:t>
            </w:r>
            <w:r>
              <w:rPr>
                <w:rFonts w:hint="eastAsia" w:ascii="宋体" w:hAnsi="宋体" w:cs="宋体"/>
                <w:b w:val="0"/>
                <w:bCs/>
                <w:i w:val="0"/>
                <w:iCs w:val="0"/>
                <w:color w:val="auto"/>
                <w:sz w:val="24"/>
                <w:szCs w:val="24"/>
                <w:highlight w:val="none"/>
                <w:lang w:val="en-US" w:eastAsia="zh-CN"/>
              </w:rPr>
              <w:t>5</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cs="宋体"/>
                <w:b w:val="0"/>
                <w:bCs/>
                <w:i w:val="0"/>
                <w:iCs w:val="0"/>
                <w:color w:val="auto"/>
                <w:sz w:val="24"/>
                <w:szCs w:val="24"/>
                <w:highlight w:val="none"/>
                <w:lang w:val="en-US" w:eastAsia="zh-CN"/>
              </w:rPr>
              <w:t>；</w:t>
            </w:r>
            <w:r>
              <w:rPr>
                <w:rFonts w:hint="eastAsia" w:ascii="宋体" w:hAnsi="宋体" w:eastAsia="宋体" w:cs="宋体"/>
                <w:b w:val="0"/>
                <w:bCs/>
                <w:i w:val="0"/>
                <w:iCs w:val="0"/>
                <w:color w:val="auto"/>
                <w:sz w:val="24"/>
                <w:szCs w:val="24"/>
                <w:highlight w:val="none"/>
                <w:lang w:val="en-US" w:eastAsia="zh-CN"/>
              </w:rPr>
              <w:t>方案欠缺、不合理的得</w:t>
            </w:r>
            <w:r>
              <w:rPr>
                <w:rFonts w:hint="eastAsia" w:ascii="宋体" w:hAnsi="宋体" w:cs="宋体"/>
                <w:b w:val="0"/>
                <w:bCs/>
                <w:i w:val="0"/>
                <w:iCs w:val="0"/>
                <w:color w:val="auto"/>
                <w:sz w:val="24"/>
                <w:szCs w:val="24"/>
                <w:highlight w:val="none"/>
                <w:lang w:val="en-US" w:eastAsia="zh-CN"/>
              </w:rPr>
              <w:t>3</w:t>
            </w:r>
            <w:r>
              <w:rPr>
                <w:rFonts w:hint="eastAsia" w:ascii="宋体" w:hAnsi="宋体" w:eastAsia="宋体" w:cs="宋体"/>
                <w:b w:val="0"/>
                <w:bCs/>
                <w:i w:val="0"/>
                <w:iCs w:val="0"/>
                <w:color w:val="auto"/>
                <w:sz w:val="24"/>
                <w:szCs w:val="24"/>
                <w:highlight w:val="none"/>
                <w:lang w:val="en-US" w:eastAsia="zh-CN"/>
              </w:rPr>
              <w:t>分；不提供不得分。</w:t>
            </w:r>
          </w:p>
        </w:tc>
        <w:tc>
          <w:tcPr>
            <w:tcW w:w="753" w:type="dxa"/>
            <w:noWrap w:val="0"/>
            <w:vAlign w:val="center"/>
          </w:tcPr>
          <w:p w14:paraId="7E97A526">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p>
        </w:tc>
      </w:tr>
      <w:tr w14:paraId="2BC6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14:paraId="10B3B01A">
            <w:pPr>
              <w:tabs>
                <w:tab w:val="left" w:pos="1080"/>
              </w:tabs>
              <w:spacing w:line="360" w:lineRule="auto"/>
              <w:jc w:val="center"/>
              <w:rPr>
                <w:rFonts w:hint="eastAsia" w:ascii="宋体" w:hAnsi="宋体" w:eastAsia="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val="en-US" w:eastAsia="zh-CN"/>
              </w:rPr>
              <w:t>6</w:t>
            </w:r>
          </w:p>
        </w:tc>
        <w:tc>
          <w:tcPr>
            <w:tcW w:w="1318" w:type="dxa"/>
            <w:noWrap w:val="0"/>
            <w:vAlign w:val="center"/>
          </w:tcPr>
          <w:p w14:paraId="003CF571">
            <w:pPr>
              <w:tabs>
                <w:tab w:val="left" w:pos="1080"/>
              </w:tabs>
              <w:spacing w:line="360" w:lineRule="auto"/>
              <w:jc w:val="center"/>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bCs/>
                <w:i w:val="0"/>
                <w:iCs w:val="0"/>
                <w:color w:val="auto"/>
                <w:sz w:val="24"/>
                <w:szCs w:val="24"/>
                <w:highlight w:val="none"/>
                <w:lang w:val="en-US" w:eastAsia="zh-CN"/>
              </w:rPr>
              <w:t>食堂运营保障措施</w:t>
            </w:r>
          </w:p>
        </w:tc>
        <w:tc>
          <w:tcPr>
            <w:tcW w:w="7568" w:type="dxa"/>
            <w:noWrap w:val="0"/>
            <w:vAlign w:val="center"/>
          </w:tcPr>
          <w:p w14:paraId="27C24FA4">
            <w:pPr>
              <w:spacing w:line="360" w:lineRule="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lang w:val="en-US" w:eastAsia="zh-CN"/>
              </w:rPr>
              <w:t>供应商针对本项目提供</w:t>
            </w:r>
            <w:r>
              <w:rPr>
                <w:rFonts w:hint="eastAsia" w:ascii="宋体" w:hAnsi="宋体" w:cs="宋体"/>
                <w:b w:val="0"/>
                <w:bCs/>
                <w:i w:val="0"/>
                <w:iCs w:val="0"/>
                <w:color w:val="auto"/>
                <w:sz w:val="24"/>
                <w:szCs w:val="24"/>
                <w:highlight w:val="none"/>
                <w:lang w:val="en-US" w:eastAsia="zh-CN"/>
              </w:rPr>
              <w:t>的</w:t>
            </w:r>
            <w:r>
              <w:rPr>
                <w:rFonts w:hint="eastAsia" w:ascii="宋体" w:hAnsi="宋体" w:eastAsia="宋体" w:cs="宋体"/>
                <w:b w:val="0"/>
                <w:bCs/>
                <w:i w:val="0"/>
                <w:iCs w:val="0"/>
                <w:color w:val="auto"/>
                <w:sz w:val="24"/>
                <w:szCs w:val="24"/>
                <w:highlight w:val="none"/>
                <w:lang w:val="en-US" w:eastAsia="zh-CN"/>
              </w:rPr>
              <w:t>食堂运营保障措施满足项目需求、合理、可行强有助于本项目实施的得</w:t>
            </w:r>
            <w:r>
              <w:rPr>
                <w:rFonts w:hint="eastAsia" w:ascii="宋体" w:hAnsi="宋体" w:cs="宋体"/>
                <w:b w:val="0"/>
                <w:bCs/>
                <w:i w:val="0"/>
                <w:iCs w:val="0"/>
                <w:color w:val="auto"/>
                <w:sz w:val="24"/>
                <w:szCs w:val="24"/>
                <w:highlight w:val="none"/>
                <w:lang w:val="en-US" w:eastAsia="zh-CN"/>
              </w:rPr>
              <w:t>10</w:t>
            </w:r>
            <w:r>
              <w:rPr>
                <w:rFonts w:hint="eastAsia" w:ascii="宋体" w:hAnsi="宋体" w:eastAsia="宋体" w:cs="宋体"/>
                <w:b w:val="0"/>
                <w:bCs/>
                <w:i w:val="0"/>
                <w:iCs w:val="0"/>
                <w:color w:val="auto"/>
                <w:sz w:val="24"/>
                <w:szCs w:val="24"/>
                <w:highlight w:val="none"/>
                <w:lang w:val="en-US" w:eastAsia="zh-CN"/>
              </w:rPr>
              <w:t>分；运营保障措施能基本能满足项目需求、整体较合理、可行一般的得</w:t>
            </w:r>
            <w:r>
              <w:rPr>
                <w:rFonts w:hint="eastAsia" w:ascii="宋体" w:hAnsi="宋体" w:cs="宋体"/>
                <w:b w:val="0"/>
                <w:bCs/>
                <w:i w:val="0"/>
                <w:iCs w:val="0"/>
                <w:color w:val="auto"/>
                <w:sz w:val="24"/>
                <w:szCs w:val="24"/>
                <w:highlight w:val="none"/>
                <w:lang w:val="en-US" w:eastAsia="zh-CN"/>
              </w:rPr>
              <w:t>9</w:t>
            </w:r>
            <w:r>
              <w:rPr>
                <w:rFonts w:hint="eastAsia" w:ascii="宋体" w:hAnsi="宋体" w:eastAsia="宋体" w:cs="宋体"/>
                <w:b w:val="0"/>
                <w:bCs/>
                <w:i w:val="0"/>
                <w:iCs w:val="0"/>
                <w:color w:val="auto"/>
                <w:sz w:val="24"/>
                <w:szCs w:val="24"/>
                <w:highlight w:val="none"/>
                <w:lang w:val="en-US" w:eastAsia="zh-CN"/>
              </w:rPr>
              <w:t>分；运营保障措施一般</w:t>
            </w:r>
            <w:r>
              <w:rPr>
                <w:rFonts w:hint="eastAsia" w:ascii="宋体" w:hAnsi="宋体" w:cs="宋体"/>
                <w:b w:val="0"/>
                <w:bCs/>
                <w:i w:val="0"/>
                <w:iCs w:val="0"/>
                <w:color w:val="auto"/>
                <w:sz w:val="24"/>
                <w:szCs w:val="24"/>
                <w:highlight w:val="none"/>
                <w:lang w:val="en-US" w:eastAsia="zh-CN"/>
              </w:rPr>
              <w:t>，内容较为完整</w:t>
            </w:r>
            <w:r>
              <w:rPr>
                <w:rFonts w:hint="eastAsia" w:ascii="宋体" w:hAnsi="宋体" w:eastAsia="宋体" w:cs="宋体"/>
                <w:b w:val="0"/>
                <w:bCs/>
                <w:i w:val="0"/>
                <w:iCs w:val="0"/>
                <w:color w:val="auto"/>
                <w:sz w:val="24"/>
                <w:szCs w:val="24"/>
                <w:highlight w:val="none"/>
                <w:lang w:val="en-US" w:eastAsia="zh-CN"/>
              </w:rPr>
              <w:t>的得</w:t>
            </w:r>
            <w:r>
              <w:rPr>
                <w:rFonts w:hint="eastAsia" w:ascii="宋体" w:hAnsi="宋体" w:cs="宋体"/>
                <w:b w:val="0"/>
                <w:bCs/>
                <w:i w:val="0"/>
                <w:iCs w:val="0"/>
                <w:color w:val="auto"/>
                <w:sz w:val="24"/>
                <w:szCs w:val="24"/>
                <w:highlight w:val="none"/>
                <w:lang w:val="en-US" w:eastAsia="zh-CN"/>
              </w:rPr>
              <w:t>7</w:t>
            </w:r>
            <w:r>
              <w:rPr>
                <w:rFonts w:hint="eastAsia" w:ascii="宋体" w:hAnsi="宋体" w:eastAsia="宋体" w:cs="宋体"/>
                <w:b w:val="0"/>
                <w:bCs/>
                <w:i w:val="0"/>
                <w:iCs w:val="0"/>
                <w:color w:val="auto"/>
                <w:sz w:val="24"/>
                <w:szCs w:val="24"/>
                <w:highlight w:val="none"/>
                <w:lang w:val="en-US" w:eastAsia="zh-CN"/>
              </w:rPr>
              <w:t>分；运营保障措施一般</w:t>
            </w:r>
            <w:r>
              <w:rPr>
                <w:rFonts w:hint="eastAsia" w:ascii="宋体" w:hAnsi="宋体" w:cs="宋体"/>
                <w:b w:val="0"/>
                <w:bCs/>
                <w:i w:val="0"/>
                <w:iCs w:val="0"/>
                <w:color w:val="auto"/>
                <w:sz w:val="24"/>
                <w:szCs w:val="24"/>
                <w:highlight w:val="none"/>
                <w:lang w:val="en-US" w:eastAsia="zh-CN"/>
              </w:rPr>
              <w:t>，内容有所欠缺</w:t>
            </w:r>
            <w:r>
              <w:rPr>
                <w:rFonts w:hint="eastAsia" w:ascii="宋体" w:hAnsi="宋体" w:eastAsia="宋体" w:cs="宋体"/>
                <w:b w:val="0"/>
                <w:bCs/>
                <w:i w:val="0"/>
                <w:iCs w:val="0"/>
                <w:color w:val="auto"/>
                <w:sz w:val="24"/>
                <w:szCs w:val="24"/>
                <w:highlight w:val="none"/>
                <w:lang w:val="en-US" w:eastAsia="zh-CN"/>
              </w:rPr>
              <w:t>的得</w:t>
            </w:r>
            <w:r>
              <w:rPr>
                <w:rFonts w:hint="eastAsia" w:ascii="宋体" w:hAnsi="宋体" w:cs="宋体"/>
                <w:b w:val="0"/>
                <w:bCs/>
                <w:i w:val="0"/>
                <w:iCs w:val="0"/>
                <w:color w:val="auto"/>
                <w:sz w:val="24"/>
                <w:szCs w:val="24"/>
                <w:highlight w:val="none"/>
                <w:lang w:val="en-US" w:eastAsia="zh-CN"/>
              </w:rPr>
              <w:t>5</w:t>
            </w:r>
            <w:r>
              <w:rPr>
                <w:rFonts w:hint="eastAsia" w:ascii="宋体" w:hAnsi="宋体" w:eastAsia="宋体" w:cs="宋体"/>
                <w:b w:val="0"/>
                <w:bCs/>
                <w:i w:val="0"/>
                <w:iCs w:val="0"/>
                <w:color w:val="auto"/>
                <w:sz w:val="24"/>
                <w:szCs w:val="24"/>
                <w:highlight w:val="none"/>
                <w:lang w:val="en-US" w:eastAsia="zh-CN"/>
              </w:rPr>
              <w:t>分</w:t>
            </w:r>
            <w:r>
              <w:rPr>
                <w:rFonts w:hint="eastAsia" w:ascii="宋体" w:hAnsi="宋体" w:cs="宋体"/>
                <w:b w:val="0"/>
                <w:bCs/>
                <w:i w:val="0"/>
                <w:iCs w:val="0"/>
                <w:color w:val="auto"/>
                <w:sz w:val="24"/>
                <w:szCs w:val="24"/>
                <w:highlight w:val="none"/>
                <w:lang w:val="en-US" w:eastAsia="zh-CN"/>
              </w:rPr>
              <w:t>；计划</w:t>
            </w:r>
            <w:r>
              <w:rPr>
                <w:rFonts w:hint="eastAsia" w:ascii="宋体" w:hAnsi="宋体" w:eastAsia="宋体" w:cs="宋体"/>
                <w:b w:val="0"/>
                <w:bCs/>
                <w:i w:val="0"/>
                <w:iCs w:val="0"/>
                <w:color w:val="auto"/>
                <w:sz w:val="24"/>
                <w:szCs w:val="24"/>
                <w:highlight w:val="none"/>
                <w:lang w:val="en-US" w:eastAsia="zh-CN"/>
              </w:rPr>
              <w:t>欠缺、不合理的得</w:t>
            </w:r>
            <w:r>
              <w:rPr>
                <w:rFonts w:hint="eastAsia" w:ascii="宋体" w:hAnsi="宋体" w:cs="宋体"/>
                <w:b w:val="0"/>
                <w:bCs/>
                <w:i w:val="0"/>
                <w:iCs w:val="0"/>
                <w:color w:val="auto"/>
                <w:sz w:val="24"/>
                <w:szCs w:val="24"/>
                <w:highlight w:val="none"/>
                <w:lang w:val="en-US" w:eastAsia="zh-CN"/>
              </w:rPr>
              <w:t>3</w:t>
            </w:r>
            <w:r>
              <w:rPr>
                <w:rFonts w:hint="eastAsia" w:ascii="宋体" w:hAnsi="宋体" w:eastAsia="宋体" w:cs="宋体"/>
                <w:b w:val="0"/>
                <w:bCs/>
                <w:i w:val="0"/>
                <w:iCs w:val="0"/>
                <w:color w:val="auto"/>
                <w:sz w:val="24"/>
                <w:szCs w:val="24"/>
                <w:highlight w:val="none"/>
                <w:lang w:val="en-US" w:eastAsia="zh-CN"/>
              </w:rPr>
              <w:t>分；不提供不得分。</w:t>
            </w:r>
          </w:p>
        </w:tc>
        <w:tc>
          <w:tcPr>
            <w:tcW w:w="753" w:type="dxa"/>
            <w:noWrap w:val="0"/>
            <w:vAlign w:val="center"/>
          </w:tcPr>
          <w:p w14:paraId="73FB3AC0">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hAnsi="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lang w:val="en-US" w:eastAsia="zh-CN"/>
              </w:rPr>
              <w:t>分</w:t>
            </w:r>
          </w:p>
        </w:tc>
      </w:tr>
      <w:tr w14:paraId="3172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14:paraId="1B09E953">
            <w:pPr>
              <w:tabs>
                <w:tab w:val="left" w:pos="1080"/>
              </w:tabs>
              <w:spacing w:line="360" w:lineRule="auto"/>
              <w:jc w:val="center"/>
              <w:rPr>
                <w:rFonts w:hint="default" w:ascii="宋体" w:hAnsi="宋体" w:eastAsia="宋体" w:cs="宋体"/>
                <w:b/>
                <w:i w:val="0"/>
                <w:iCs w:val="0"/>
                <w:color w:val="auto"/>
                <w:sz w:val="24"/>
                <w:szCs w:val="24"/>
                <w:highlight w:val="none"/>
                <w:lang w:val="en-US" w:eastAsia="zh-CN"/>
              </w:rPr>
            </w:pPr>
            <w:r>
              <w:rPr>
                <w:rFonts w:hint="eastAsia" w:ascii="宋体" w:hAnsi="宋体" w:cs="宋体"/>
                <w:b/>
                <w:i w:val="0"/>
                <w:iCs w:val="0"/>
                <w:color w:val="auto"/>
                <w:sz w:val="24"/>
                <w:szCs w:val="24"/>
                <w:highlight w:val="none"/>
                <w:lang w:val="en-US" w:eastAsia="zh-CN"/>
              </w:rPr>
              <w:t>7</w:t>
            </w:r>
          </w:p>
        </w:tc>
        <w:tc>
          <w:tcPr>
            <w:tcW w:w="1318" w:type="dxa"/>
            <w:noWrap w:val="0"/>
            <w:vAlign w:val="center"/>
          </w:tcPr>
          <w:p w14:paraId="65F83018">
            <w:pPr>
              <w:tabs>
                <w:tab w:val="left" w:pos="1080"/>
              </w:tabs>
              <w:spacing w:line="360" w:lineRule="auto"/>
              <w:jc w:val="center"/>
              <w:rPr>
                <w:rFonts w:hint="default" w:ascii="宋体" w:hAnsi="宋体" w:eastAsia="宋体" w:cs="宋体"/>
                <w:b/>
                <w:i w:val="0"/>
                <w:iCs w:val="0"/>
                <w:color w:val="auto"/>
                <w:sz w:val="24"/>
                <w:szCs w:val="24"/>
                <w:highlight w:val="none"/>
                <w:lang w:val="en-US" w:eastAsia="zh-CN"/>
              </w:rPr>
            </w:pPr>
            <w:r>
              <w:rPr>
                <w:rFonts w:hint="eastAsia" w:ascii="宋体" w:hAnsi="宋体" w:cs="宋体"/>
                <w:b/>
                <w:i w:val="0"/>
                <w:iCs w:val="0"/>
                <w:color w:val="auto"/>
                <w:sz w:val="24"/>
                <w:szCs w:val="24"/>
                <w:highlight w:val="none"/>
                <w:lang w:val="en-US" w:eastAsia="zh-CN"/>
              </w:rPr>
              <w:t>经营台账</w:t>
            </w:r>
          </w:p>
        </w:tc>
        <w:tc>
          <w:tcPr>
            <w:tcW w:w="7568" w:type="dxa"/>
            <w:noWrap w:val="0"/>
            <w:vAlign w:val="center"/>
          </w:tcPr>
          <w:p w14:paraId="3321FF5F">
            <w:pPr>
              <w:spacing w:line="360" w:lineRule="auto"/>
              <w:rPr>
                <w:rFonts w:hint="default" w:ascii="宋体" w:hAnsi="宋体" w:eastAsia="宋体" w:cs="宋体"/>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eastAsia="zh-CN"/>
              </w:rPr>
              <w:t>根据供应商提供的针对本项目</w:t>
            </w:r>
            <w:r>
              <w:rPr>
                <w:rFonts w:hint="eastAsia" w:ascii="宋体" w:hAnsi="宋体" w:eastAsia="宋体" w:cs="宋体"/>
                <w:b w:val="0"/>
                <w:bCs w:val="0"/>
                <w:kern w:val="0"/>
                <w:sz w:val="24"/>
                <w:szCs w:val="24"/>
                <w:highlight w:val="none"/>
                <w:lang w:val="zh-CN"/>
              </w:rPr>
              <w:t>建立</w:t>
            </w:r>
            <w:r>
              <w:rPr>
                <w:rFonts w:hint="eastAsia" w:ascii="宋体" w:hAnsi="宋体" w:cs="宋体"/>
                <w:b w:val="0"/>
                <w:bCs w:val="0"/>
                <w:kern w:val="0"/>
                <w:sz w:val="24"/>
                <w:szCs w:val="24"/>
                <w:highlight w:val="none"/>
                <w:lang w:val="en-US" w:eastAsia="zh-CN"/>
              </w:rPr>
              <w:t>的</w:t>
            </w:r>
            <w:r>
              <w:rPr>
                <w:rFonts w:hint="eastAsia" w:ascii="宋体" w:hAnsi="宋体" w:eastAsia="宋体" w:cs="宋体"/>
                <w:b w:val="0"/>
                <w:bCs w:val="0"/>
                <w:kern w:val="0"/>
                <w:sz w:val="24"/>
                <w:szCs w:val="24"/>
                <w:highlight w:val="none"/>
                <w:lang w:val="zh-CN"/>
              </w:rPr>
              <w:t>各种财务报表，收支记录</w:t>
            </w:r>
            <w:r>
              <w:rPr>
                <w:rFonts w:hint="eastAsia" w:ascii="宋体" w:hAnsi="宋体" w:cs="宋体"/>
                <w:b w:val="0"/>
                <w:bCs w:val="0"/>
                <w:kern w:val="0"/>
                <w:sz w:val="24"/>
                <w:szCs w:val="24"/>
                <w:highlight w:val="none"/>
                <w:lang w:val="en-US" w:eastAsia="zh-CN"/>
              </w:rPr>
              <w:t>表</w:t>
            </w:r>
            <w:r>
              <w:rPr>
                <w:rFonts w:hint="eastAsia" w:ascii="宋体" w:hAnsi="宋体" w:eastAsia="宋体" w:cs="宋体"/>
                <w:b w:val="0"/>
                <w:bCs w:val="0"/>
                <w:kern w:val="0"/>
                <w:sz w:val="24"/>
                <w:szCs w:val="24"/>
                <w:highlight w:val="none"/>
                <w:lang w:val="zh-CN"/>
              </w:rPr>
              <w:t>，</w:t>
            </w:r>
            <w:r>
              <w:rPr>
                <w:rFonts w:hint="eastAsia" w:ascii="宋体" w:hAnsi="宋体" w:cs="宋体"/>
                <w:b w:val="0"/>
                <w:bCs w:val="0"/>
                <w:kern w:val="0"/>
                <w:sz w:val="24"/>
                <w:szCs w:val="24"/>
                <w:highlight w:val="none"/>
                <w:lang w:val="en-US" w:eastAsia="zh-CN"/>
              </w:rPr>
              <w:t>进行评分，台账内容详细全面，报表排版合理易懂的在与甲方交接工作中非常顺畅的得8分；台账内容较为详细，报表排版较为合理的在与甲方交接工作中实际操作简单的得7分；台账内容有遗漏，报表排版较一般的在与甲方交接工作中实际操作稍复杂的得6分；台账内容有所缺失，报表排版较一般的在与甲方交接工作中实际操作稍繁琐的得4分；台账内容不全，报表排版不清的在与甲方交接工作中实际操作不便的得2分；未提供不得分。</w:t>
            </w:r>
          </w:p>
        </w:tc>
        <w:tc>
          <w:tcPr>
            <w:tcW w:w="753" w:type="dxa"/>
            <w:noWrap w:val="0"/>
            <w:vAlign w:val="center"/>
          </w:tcPr>
          <w:p w14:paraId="04B82584">
            <w:pPr>
              <w:pStyle w:val="18"/>
              <w:spacing w:line="360" w:lineRule="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0-</w:t>
            </w:r>
            <w:r>
              <w:rPr>
                <w:rFonts w:hint="eastAsia" w:hAnsi="宋体"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w:t>
            </w:r>
          </w:p>
        </w:tc>
      </w:tr>
      <w:tr w14:paraId="77A9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0" w:type="dxa"/>
            <w:noWrap w:val="0"/>
            <w:vAlign w:val="center"/>
          </w:tcPr>
          <w:p w14:paraId="5620BC42">
            <w:pPr>
              <w:pStyle w:val="18"/>
              <w:spacing w:line="360" w:lineRule="auto"/>
              <w:jc w:val="center"/>
              <w:rPr>
                <w:rFonts w:hint="eastAsia" w:ascii="宋体" w:hAnsi="宋体" w:eastAsia="宋体" w:cs="宋体"/>
                <w:b/>
                <w:i w:val="0"/>
                <w:iCs w:val="0"/>
                <w:color w:val="auto"/>
                <w:sz w:val="24"/>
                <w:szCs w:val="24"/>
                <w:highlight w:val="none"/>
              </w:rPr>
            </w:pPr>
          </w:p>
        </w:tc>
        <w:tc>
          <w:tcPr>
            <w:tcW w:w="8886" w:type="dxa"/>
            <w:gridSpan w:val="2"/>
            <w:noWrap w:val="0"/>
            <w:vAlign w:val="center"/>
          </w:tcPr>
          <w:p w14:paraId="6D740DD0">
            <w:pPr>
              <w:pStyle w:val="18"/>
              <w:spacing w:line="360" w:lineRule="auto"/>
              <w:jc w:val="center"/>
              <w:rPr>
                <w:rFonts w:hint="eastAsia" w:ascii="宋体" w:hAnsi="宋体" w:eastAsia="宋体" w:cs="宋体"/>
                <w:bCs/>
                <w:i w:val="0"/>
                <w:iCs w:val="0"/>
                <w:color w:val="auto"/>
                <w:sz w:val="24"/>
                <w:szCs w:val="24"/>
                <w:highlight w:val="none"/>
              </w:rPr>
            </w:pPr>
            <w:r>
              <w:rPr>
                <w:rFonts w:hint="eastAsia" w:ascii="宋体" w:hAnsi="宋体" w:eastAsia="宋体" w:cs="宋体"/>
                <w:b/>
                <w:i w:val="0"/>
                <w:iCs w:val="0"/>
                <w:color w:val="auto"/>
                <w:sz w:val="24"/>
                <w:szCs w:val="24"/>
                <w:highlight w:val="none"/>
              </w:rPr>
              <w:t>商务资信部分</w:t>
            </w:r>
          </w:p>
        </w:tc>
        <w:tc>
          <w:tcPr>
            <w:tcW w:w="753" w:type="dxa"/>
            <w:noWrap w:val="0"/>
            <w:vAlign w:val="center"/>
          </w:tcPr>
          <w:p w14:paraId="7B49C827">
            <w:pPr>
              <w:pStyle w:val="18"/>
              <w:spacing w:line="360" w:lineRule="auto"/>
              <w:jc w:val="center"/>
              <w:rPr>
                <w:rFonts w:hint="eastAsia" w:ascii="宋体" w:hAnsi="宋体" w:eastAsia="宋体" w:cs="宋体"/>
                <w:b/>
                <w:i w:val="0"/>
                <w:iCs w:val="0"/>
                <w:color w:val="auto"/>
                <w:sz w:val="24"/>
                <w:szCs w:val="24"/>
                <w:highlight w:val="none"/>
              </w:rPr>
            </w:pPr>
            <w:r>
              <w:rPr>
                <w:rFonts w:hint="eastAsia" w:hAnsi="宋体" w:cs="宋体"/>
                <w:b/>
                <w:i w:val="0"/>
                <w:iCs w:val="0"/>
                <w:color w:val="auto"/>
                <w:sz w:val="24"/>
                <w:szCs w:val="24"/>
                <w:highlight w:val="none"/>
                <w:lang w:val="en-US" w:eastAsia="zh-CN"/>
              </w:rPr>
              <w:t>2</w:t>
            </w:r>
            <w:r>
              <w:rPr>
                <w:rFonts w:hint="eastAsia" w:ascii="宋体" w:hAnsi="宋体" w:eastAsia="宋体" w:cs="宋体"/>
                <w:b/>
                <w:i w:val="0"/>
                <w:iCs w:val="0"/>
                <w:color w:val="auto"/>
                <w:sz w:val="24"/>
                <w:szCs w:val="24"/>
                <w:highlight w:val="none"/>
              </w:rPr>
              <w:t>分</w:t>
            </w:r>
          </w:p>
        </w:tc>
      </w:tr>
      <w:tr w14:paraId="7E93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14:paraId="46A048BC">
            <w:pPr>
              <w:pStyle w:val="18"/>
              <w:spacing w:line="360" w:lineRule="auto"/>
              <w:jc w:val="center"/>
              <w:rPr>
                <w:rFonts w:hint="default" w:ascii="宋体" w:hAnsi="宋体" w:eastAsia="宋体" w:cs="宋体"/>
                <w:b/>
                <w:i w:val="0"/>
                <w:iCs w:val="0"/>
                <w:color w:val="auto"/>
                <w:sz w:val="24"/>
                <w:szCs w:val="24"/>
                <w:highlight w:val="none"/>
                <w:lang w:val="en-US" w:eastAsia="zh-CN"/>
              </w:rPr>
            </w:pPr>
            <w:r>
              <w:rPr>
                <w:rFonts w:hint="eastAsia" w:ascii="宋体" w:hAnsi="宋体" w:eastAsia="宋体" w:cs="宋体"/>
                <w:b/>
                <w:i w:val="0"/>
                <w:iCs w:val="0"/>
                <w:color w:val="auto"/>
                <w:sz w:val="24"/>
                <w:szCs w:val="24"/>
                <w:highlight w:val="none"/>
                <w:lang w:val="en-US" w:eastAsia="zh-CN"/>
              </w:rPr>
              <w:t>12</w:t>
            </w:r>
          </w:p>
        </w:tc>
        <w:tc>
          <w:tcPr>
            <w:tcW w:w="1318" w:type="dxa"/>
            <w:noWrap w:val="0"/>
            <w:vAlign w:val="center"/>
          </w:tcPr>
          <w:p w14:paraId="088CE5C3">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投标人</w:t>
            </w:r>
          </w:p>
          <w:p w14:paraId="585A8D9C">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业绩</w:t>
            </w:r>
          </w:p>
        </w:tc>
        <w:tc>
          <w:tcPr>
            <w:tcW w:w="7568" w:type="dxa"/>
            <w:noWrap w:val="0"/>
            <w:vAlign w:val="center"/>
          </w:tcPr>
          <w:p w14:paraId="18ACCB44">
            <w:pPr>
              <w:widowControl w:val="0"/>
              <w:spacing w:after="120" w:afterLines="0" w:line="360" w:lineRule="auto"/>
              <w:jc w:val="both"/>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eastAsia="宋体" w:cs="宋体"/>
                <w:bCs/>
                <w:i w:val="0"/>
                <w:iCs w:val="0"/>
                <w:color w:val="auto"/>
                <w:kern w:val="2"/>
                <w:sz w:val="24"/>
                <w:szCs w:val="24"/>
                <w:highlight w:val="none"/>
                <w:lang w:val="en-US" w:eastAsia="zh-CN" w:bidi="ar-SA"/>
              </w:rPr>
              <w:t>投标人提供自2022年1月1日（以签订时间为准）至今同类</w:t>
            </w:r>
            <w:r>
              <w:rPr>
                <w:rFonts w:hint="eastAsia" w:ascii="宋体" w:hAnsi="宋体" w:cs="宋体"/>
                <w:bCs/>
                <w:i w:val="0"/>
                <w:iCs w:val="0"/>
                <w:color w:val="auto"/>
                <w:kern w:val="2"/>
                <w:sz w:val="24"/>
                <w:szCs w:val="24"/>
                <w:highlight w:val="none"/>
                <w:lang w:val="en-US" w:eastAsia="zh-CN" w:bidi="ar-SA"/>
              </w:rPr>
              <w:t>食堂经营</w:t>
            </w:r>
            <w:r>
              <w:rPr>
                <w:rFonts w:hint="eastAsia" w:ascii="宋体" w:hAnsi="宋体" w:eastAsia="宋体" w:cs="宋体"/>
                <w:bCs/>
                <w:i w:val="0"/>
                <w:iCs w:val="0"/>
                <w:color w:val="auto"/>
                <w:kern w:val="2"/>
                <w:sz w:val="24"/>
                <w:szCs w:val="24"/>
                <w:highlight w:val="none"/>
                <w:lang w:val="en-US" w:eastAsia="zh-CN" w:bidi="ar-SA"/>
              </w:rPr>
              <w:t>项目业绩</w:t>
            </w:r>
            <w:r>
              <w:rPr>
                <w:rFonts w:hint="eastAsia" w:ascii="宋体" w:hAnsi="宋体" w:cs="宋体"/>
                <w:bCs/>
                <w:i w:val="0"/>
                <w:iCs w:val="0"/>
                <w:color w:val="auto"/>
                <w:kern w:val="2"/>
                <w:sz w:val="24"/>
                <w:szCs w:val="24"/>
                <w:highlight w:val="none"/>
                <w:lang w:val="en-US" w:eastAsia="zh-CN" w:bidi="ar-SA"/>
              </w:rPr>
              <w:t>（不包含联合体经营项目）</w:t>
            </w:r>
            <w:r>
              <w:rPr>
                <w:rFonts w:hint="eastAsia" w:ascii="宋体" w:hAnsi="宋体" w:eastAsia="宋体" w:cs="宋体"/>
                <w:bCs/>
                <w:i w:val="0"/>
                <w:iCs w:val="0"/>
                <w:color w:val="auto"/>
                <w:kern w:val="2"/>
                <w:sz w:val="24"/>
                <w:szCs w:val="24"/>
                <w:highlight w:val="none"/>
                <w:lang w:val="en-US" w:eastAsia="zh-CN" w:bidi="ar-SA"/>
              </w:rPr>
              <w:t>，每提供一个得1分，最高得2分。</w:t>
            </w:r>
          </w:p>
          <w:p w14:paraId="3B65A287">
            <w:pPr>
              <w:widowControl w:val="0"/>
              <w:spacing w:after="0" w:afterLines="0" w:line="360" w:lineRule="auto"/>
              <w:jc w:val="both"/>
              <w:rPr>
                <w:rFonts w:hint="eastAsia" w:ascii="宋体" w:hAnsi="宋体" w:eastAsia="宋体" w:cs="宋体"/>
                <w:b/>
                <w:i w:val="0"/>
                <w:iCs w:val="0"/>
                <w:color w:val="auto"/>
                <w:kern w:val="2"/>
                <w:sz w:val="24"/>
                <w:szCs w:val="24"/>
                <w:highlight w:val="none"/>
                <w:u w:val="single"/>
                <w:lang w:val="en-US" w:eastAsia="zh-CN" w:bidi="ar-SA"/>
              </w:rPr>
            </w:pPr>
            <w:r>
              <w:rPr>
                <w:rFonts w:hint="eastAsia" w:ascii="宋体" w:hAnsi="宋体" w:eastAsia="宋体" w:cs="宋体"/>
                <w:b/>
                <w:bCs/>
                <w:i w:val="0"/>
                <w:iCs w:val="0"/>
                <w:color w:val="auto"/>
                <w:kern w:val="2"/>
                <w:sz w:val="24"/>
                <w:szCs w:val="24"/>
                <w:highlight w:val="none"/>
                <w:u w:val="single"/>
                <w:lang w:val="en-US" w:eastAsia="zh-CN" w:bidi="ar-SA"/>
              </w:rPr>
              <w:t>注：提供合同原件扫描件加盖公章，不提供不得分。</w:t>
            </w:r>
          </w:p>
        </w:tc>
        <w:tc>
          <w:tcPr>
            <w:tcW w:w="753" w:type="dxa"/>
            <w:noWrap w:val="0"/>
            <w:vAlign w:val="center"/>
          </w:tcPr>
          <w:p w14:paraId="5235E3CA">
            <w:pPr>
              <w:pStyle w:val="18"/>
              <w:spacing w:line="36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0-2</w:t>
            </w:r>
            <w:r>
              <w:rPr>
                <w:rFonts w:hint="eastAsia" w:ascii="宋体" w:hAnsi="宋体" w:eastAsia="宋体" w:cs="宋体"/>
                <w:i w:val="0"/>
                <w:iCs w:val="0"/>
                <w:color w:val="auto"/>
                <w:sz w:val="24"/>
                <w:szCs w:val="24"/>
                <w:highlight w:val="none"/>
              </w:rPr>
              <w:t>分</w:t>
            </w:r>
          </w:p>
        </w:tc>
      </w:tr>
      <w:tr w14:paraId="42FB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52BB56A">
            <w:pPr>
              <w:pStyle w:val="18"/>
              <w:spacing w:line="360" w:lineRule="auto"/>
              <w:jc w:val="center"/>
              <w:rPr>
                <w:rFonts w:hint="eastAsia" w:ascii="宋体" w:hAnsi="宋体" w:eastAsia="宋体" w:cs="宋体"/>
                <w:b/>
                <w:i w:val="0"/>
                <w:iCs w:val="0"/>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4217CCE">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合计</w:t>
            </w:r>
          </w:p>
        </w:tc>
        <w:tc>
          <w:tcPr>
            <w:tcW w:w="7568" w:type="dxa"/>
            <w:tcBorders>
              <w:top w:val="single" w:color="auto" w:sz="4" w:space="0"/>
              <w:left w:val="single" w:color="auto" w:sz="4" w:space="0"/>
              <w:bottom w:val="single" w:color="auto" w:sz="4" w:space="0"/>
              <w:right w:val="single" w:color="auto" w:sz="4" w:space="0"/>
            </w:tcBorders>
            <w:noWrap w:val="0"/>
            <w:vAlign w:val="center"/>
          </w:tcPr>
          <w:p w14:paraId="587A904C">
            <w:pPr>
              <w:pStyle w:val="18"/>
              <w:spacing w:line="360" w:lineRule="auto"/>
              <w:jc w:val="center"/>
              <w:rPr>
                <w:rFonts w:hint="eastAsia" w:ascii="宋体" w:hAnsi="宋体" w:eastAsia="宋体" w:cs="宋体"/>
                <w:b/>
                <w:i w:val="0"/>
                <w:iCs w:val="0"/>
                <w:color w:val="auto"/>
                <w:sz w:val="24"/>
                <w:szCs w:val="24"/>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4858E7D7">
            <w:pPr>
              <w:pStyle w:val="18"/>
              <w:spacing w:line="36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80</w:t>
            </w:r>
            <w:r>
              <w:rPr>
                <w:rFonts w:hint="eastAsia" w:ascii="宋体" w:hAnsi="宋体" w:eastAsia="宋体" w:cs="宋体"/>
                <w:b/>
                <w:i w:val="0"/>
                <w:iCs w:val="0"/>
                <w:color w:val="auto"/>
                <w:sz w:val="24"/>
                <w:szCs w:val="24"/>
                <w:highlight w:val="none"/>
              </w:rPr>
              <w:t>分</w:t>
            </w:r>
          </w:p>
        </w:tc>
      </w:tr>
    </w:tbl>
    <w:p w14:paraId="38AB7A72">
      <w:pPr>
        <w:pStyle w:val="3"/>
        <w:spacing w:line="360" w:lineRule="auto"/>
        <w:ind w:firstLine="241"/>
        <w:rPr>
          <w:rFonts w:ascii="宋体" w:hAnsi="宋体" w:cs="宋体"/>
          <w:b/>
          <w:sz w:val="24"/>
        </w:rPr>
      </w:pPr>
    </w:p>
    <w:p w14:paraId="4873D272">
      <w:pPr>
        <w:pStyle w:val="5"/>
        <w:keepNext w:val="0"/>
        <w:keepLines w:val="0"/>
        <w:pageBreakBefore/>
        <w:tabs>
          <w:tab w:val="left" w:pos="1643"/>
          <w:tab w:val="center" w:pos="4500"/>
        </w:tabs>
        <w:spacing w:line="360" w:lineRule="auto"/>
        <w:rPr>
          <w:rFonts w:hAnsi="宋体" w:cs="宋体"/>
        </w:rPr>
      </w:pPr>
      <w:bookmarkStart w:id="27" w:name="_Toc28128"/>
      <w:bookmarkStart w:id="28" w:name="_Toc483208105"/>
      <w:bookmarkStart w:id="29" w:name="_Toc9212"/>
      <w:bookmarkStart w:id="30" w:name="_Toc25111_WPSOffice_Level1"/>
      <w:r>
        <w:rPr>
          <w:rFonts w:hint="eastAsia" w:ascii="宋体" w:hAnsi="宋体" w:cs="宋体"/>
        </w:rPr>
        <w:t>第五章  合同主要条款（供参考）</w:t>
      </w:r>
      <w:bookmarkEnd w:id="27"/>
      <w:bookmarkEnd w:id="28"/>
      <w:bookmarkEnd w:id="29"/>
      <w:bookmarkEnd w:id="30"/>
    </w:p>
    <w:p w14:paraId="261ABAFB">
      <w:pPr>
        <w:spacing w:line="360" w:lineRule="auto"/>
        <w:rPr>
          <w:rFonts w:ascii="宋体" w:hAnsi="宋体" w:cs="宋体"/>
          <w:sz w:val="24"/>
        </w:rPr>
      </w:pPr>
    </w:p>
    <w:p w14:paraId="708A45DB">
      <w:pPr>
        <w:spacing w:line="360" w:lineRule="auto"/>
        <w:rPr>
          <w:rFonts w:hint="eastAsia" w:ascii="宋体" w:hAnsi="宋体" w:eastAsia="宋体" w:cs="宋体"/>
          <w:b/>
          <w:bCs/>
          <w:sz w:val="24"/>
          <w:lang w:eastAsia="zh-CN"/>
        </w:rPr>
      </w:pPr>
      <w:r>
        <w:rPr>
          <w:rFonts w:hint="eastAsia" w:ascii="宋体" w:hAnsi="宋体" w:cs="宋体"/>
          <w:sz w:val="24"/>
        </w:rPr>
        <w:t>财政审批编号：</w:t>
      </w:r>
      <w:r>
        <w:rPr>
          <w:rFonts w:hint="eastAsia" w:ascii="宋体" w:hAnsi="宋体" w:cs="宋体"/>
          <w:sz w:val="24"/>
          <w:lang w:val="en-US" w:eastAsia="zh-CN"/>
        </w:rPr>
        <w:t xml:space="preserve">浔政采网申[2025]390号     </w:t>
      </w:r>
      <w:r>
        <w:rPr>
          <w:rFonts w:hint="eastAsia" w:ascii="宋体" w:hAnsi="宋体" w:cs="宋体"/>
          <w:sz w:val="24"/>
        </w:rPr>
        <w:t xml:space="preserve">磋商文件编号： </w:t>
      </w:r>
      <w:r>
        <w:rPr>
          <w:rFonts w:hint="eastAsia" w:ascii="宋体" w:hAnsi="宋体" w:cs="宋体"/>
          <w:sz w:val="24"/>
          <w:lang w:eastAsia="zh-CN"/>
        </w:rPr>
        <w:t>建湖【2025】采007</w:t>
      </w:r>
    </w:p>
    <w:p w14:paraId="7A3C09D7">
      <w:pPr>
        <w:spacing w:line="360" w:lineRule="auto"/>
        <w:rPr>
          <w:rFonts w:ascii="宋体" w:hAnsi="宋体" w:cs="宋体"/>
          <w:sz w:val="24"/>
        </w:rPr>
      </w:pPr>
      <w:bookmarkStart w:id="31" w:name="_Toc5811_WPSOffice_Level1"/>
    </w:p>
    <w:p w14:paraId="21A32A07">
      <w:pPr>
        <w:widowControl/>
        <w:spacing w:line="360" w:lineRule="auto"/>
        <w:ind w:right="62" w:firstLine="480"/>
        <w:rPr>
          <w:rFonts w:ascii="宋体" w:hAnsi="宋体" w:cs="宋体"/>
          <w:b/>
          <w:bCs/>
          <w:sz w:val="24"/>
        </w:rPr>
      </w:pPr>
      <w:r>
        <w:rPr>
          <w:rFonts w:hint="eastAsia" w:ascii="宋体" w:hAnsi="宋体" w:cs="宋体"/>
          <w:sz w:val="24"/>
        </w:rPr>
        <w:t>甲、乙双方根据</w:t>
      </w:r>
      <w:r>
        <w:rPr>
          <w:rFonts w:hint="eastAsia" w:ascii="宋体" w:hAnsi="宋体" w:cs="宋体"/>
          <w:sz w:val="24"/>
          <w:lang w:eastAsia="zh-CN"/>
        </w:rPr>
        <w:t>建正工程咨询有限公司</w:t>
      </w:r>
      <w:r>
        <w:rPr>
          <w:rFonts w:hint="eastAsia" w:ascii="宋体" w:hAnsi="宋体" w:cs="宋体"/>
          <w:sz w:val="24"/>
        </w:rPr>
        <w:t>关于</w:t>
      </w:r>
      <w:r>
        <w:rPr>
          <w:rFonts w:hint="eastAsia" w:ascii="宋体" w:hAnsi="宋体" w:cs="宋体"/>
          <w:sz w:val="24"/>
          <w:u w:val="single"/>
          <w:lang w:eastAsia="zh-CN"/>
        </w:rPr>
        <w:t>湖州市南浔区人民医院食堂委托经营管理项目</w:t>
      </w:r>
      <w:r>
        <w:rPr>
          <w:rFonts w:hint="eastAsia" w:ascii="宋体" w:hAnsi="宋体" w:cs="宋体"/>
          <w:sz w:val="24"/>
        </w:rPr>
        <w:t>竞争性磋商的结果，并经甲乙双方协商一致，签署本合同。</w:t>
      </w:r>
    </w:p>
    <w:p w14:paraId="71F7327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1.定义</w:t>
      </w:r>
    </w:p>
    <w:p w14:paraId="72307EE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本合同中的下列术语应解释为：</w:t>
      </w:r>
    </w:p>
    <w:p w14:paraId="5221C41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1.1“合同”系指供需双方签署的、合同格式中载明的供需双方所达成的协议，包括所有的附件、附录和构成合同的所有文件；</w:t>
      </w:r>
    </w:p>
    <w:p w14:paraId="12B731E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1.2“合同价”系指根据合同规定，</w:t>
      </w:r>
      <w:r>
        <w:rPr>
          <w:rFonts w:hint="eastAsia" w:ascii="宋体" w:hAnsi="宋体" w:cs="宋体"/>
          <w:sz w:val="24"/>
          <w:lang w:eastAsia="zh-CN"/>
        </w:rPr>
        <w:t>甲方</w:t>
      </w:r>
      <w:r>
        <w:rPr>
          <w:rFonts w:hint="eastAsia" w:ascii="宋体" w:hAnsi="宋体" w:cs="宋体"/>
          <w:sz w:val="24"/>
        </w:rPr>
        <w:t>在</w:t>
      </w:r>
      <w:r>
        <w:rPr>
          <w:rFonts w:hint="eastAsia" w:ascii="宋体" w:hAnsi="宋体" w:cs="宋体"/>
          <w:sz w:val="24"/>
          <w:lang w:eastAsia="zh-CN"/>
        </w:rPr>
        <w:t>供应商</w:t>
      </w:r>
      <w:r>
        <w:rPr>
          <w:rFonts w:hint="eastAsia" w:ascii="宋体" w:hAnsi="宋体" w:cs="宋体"/>
          <w:sz w:val="24"/>
        </w:rPr>
        <w:t>完全履行合同义务后应付给的价格；</w:t>
      </w:r>
    </w:p>
    <w:p w14:paraId="04164EE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1.3“货物”系指</w:t>
      </w:r>
      <w:r>
        <w:rPr>
          <w:rFonts w:hint="eastAsia" w:ascii="宋体" w:hAnsi="宋体" w:cs="宋体"/>
          <w:sz w:val="24"/>
          <w:lang w:eastAsia="zh-CN"/>
        </w:rPr>
        <w:t>供应商</w:t>
      </w:r>
      <w:r>
        <w:rPr>
          <w:rFonts w:hint="eastAsia" w:ascii="宋体" w:hAnsi="宋体" w:cs="宋体"/>
          <w:sz w:val="24"/>
        </w:rPr>
        <w:t>根据合同规定向</w:t>
      </w:r>
      <w:r>
        <w:rPr>
          <w:rFonts w:hint="eastAsia" w:ascii="宋体" w:hAnsi="宋体" w:cs="宋体"/>
          <w:sz w:val="24"/>
          <w:lang w:eastAsia="zh-CN"/>
        </w:rPr>
        <w:t>甲方</w:t>
      </w:r>
      <w:r>
        <w:rPr>
          <w:rFonts w:hint="eastAsia" w:ascii="宋体" w:hAnsi="宋体" w:cs="宋体"/>
          <w:sz w:val="24"/>
        </w:rPr>
        <w:t>提供的一切货物、质量保证书和其他技术资料及技术参数；</w:t>
      </w:r>
    </w:p>
    <w:p w14:paraId="36CC696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1.4“服务”系指根据合同规定</w:t>
      </w:r>
      <w:r>
        <w:rPr>
          <w:rFonts w:hint="eastAsia" w:ascii="宋体" w:hAnsi="宋体" w:cs="宋体"/>
          <w:sz w:val="24"/>
          <w:lang w:eastAsia="zh-CN"/>
        </w:rPr>
        <w:t>供应商</w:t>
      </w:r>
      <w:r>
        <w:rPr>
          <w:rFonts w:hint="eastAsia" w:ascii="宋体" w:hAnsi="宋体" w:cs="宋体"/>
          <w:sz w:val="24"/>
        </w:rPr>
        <w:t>承担与供货有关的辅助服务，如运输、装卸、安装、保险以及其他的服务，例如安装、调试提供技术援助、培训和其他类似的义务；</w:t>
      </w:r>
    </w:p>
    <w:p w14:paraId="5BD2EA9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1.5“</w:t>
      </w:r>
      <w:r>
        <w:rPr>
          <w:rFonts w:hint="eastAsia" w:ascii="宋体" w:hAnsi="宋体" w:cs="宋体"/>
          <w:sz w:val="24"/>
          <w:lang w:eastAsia="zh-CN"/>
        </w:rPr>
        <w:t>甲方</w:t>
      </w:r>
      <w:r>
        <w:rPr>
          <w:rFonts w:hint="eastAsia" w:ascii="宋体" w:hAnsi="宋体" w:cs="宋体"/>
          <w:sz w:val="24"/>
        </w:rPr>
        <w:t>”系指</w:t>
      </w:r>
      <w:r>
        <w:rPr>
          <w:rFonts w:hint="eastAsia" w:ascii="宋体" w:hAnsi="宋体" w:cs="宋体"/>
          <w:bCs/>
          <w:sz w:val="24"/>
        </w:rPr>
        <w:t>具体使用货物和接受服务的使用单位；</w:t>
      </w:r>
    </w:p>
    <w:p w14:paraId="1D9D56A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1.6“</w:t>
      </w:r>
      <w:r>
        <w:rPr>
          <w:rFonts w:hint="eastAsia" w:ascii="宋体" w:hAnsi="宋体" w:cs="宋体"/>
          <w:sz w:val="24"/>
          <w:lang w:eastAsia="zh-CN"/>
        </w:rPr>
        <w:t>供应商</w:t>
      </w:r>
      <w:r>
        <w:rPr>
          <w:rFonts w:hint="eastAsia" w:ascii="宋体" w:hAnsi="宋体" w:cs="宋体"/>
          <w:sz w:val="24"/>
        </w:rPr>
        <w:t>”系指根据合同规定提供采购项目货物和服务的具有法人资格的公司、企业或实体；</w:t>
      </w:r>
    </w:p>
    <w:p w14:paraId="72E4BF5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1.7“财政审批编号”系指</w:t>
      </w:r>
      <w:r>
        <w:rPr>
          <w:rFonts w:hint="eastAsia" w:ascii="宋体" w:hAnsi="宋体" w:cs="宋体"/>
          <w:sz w:val="24"/>
          <w:lang w:eastAsia="zh-CN"/>
        </w:rPr>
        <w:t>湖州市南浔区</w:t>
      </w:r>
      <w:r>
        <w:rPr>
          <w:rFonts w:hint="eastAsia" w:ascii="宋体" w:hAnsi="宋体" w:cs="宋体"/>
          <w:sz w:val="24"/>
        </w:rPr>
        <w:t>财政局审批编号。</w:t>
      </w:r>
    </w:p>
    <w:p w14:paraId="08A2D15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2.合同项目与内容</w:t>
      </w:r>
    </w:p>
    <w:p w14:paraId="4E91D35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sz w:val="24"/>
          <w:lang w:eastAsia="zh-CN"/>
        </w:rPr>
      </w:pPr>
      <w:r>
        <w:rPr>
          <w:rFonts w:hint="eastAsia" w:ascii="宋体" w:hAnsi="宋体"/>
          <w:sz w:val="24"/>
          <w:lang w:eastAsia="zh-CN"/>
        </w:rPr>
        <w:t>湖州市南浔区人民医院食堂委托经营管理项目</w:t>
      </w:r>
    </w:p>
    <w:p w14:paraId="0CCE499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3.服务时间与服务地点</w:t>
      </w:r>
    </w:p>
    <w:p w14:paraId="7225936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服务时间：详见磋商文件要求；</w:t>
      </w:r>
    </w:p>
    <w:p w14:paraId="2D0CCE7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服务地点：由采购单位指定。</w:t>
      </w:r>
    </w:p>
    <w:p w14:paraId="19DE5C1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4.签署合同的要求</w:t>
      </w:r>
    </w:p>
    <w:p w14:paraId="78B6EFB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4.1</w:t>
      </w:r>
      <w:r>
        <w:rPr>
          <w:rFonts w:hint="eastAsia" w:ascii="宋体" w:hAnsi="宋体" w:cs="宋体"/>
          <w:bCs/>
          <w:sz w:val="24"/>
          <w:lang w:eastAsia="zh-CN"/>
        </w:rPr>
        <w:t>供应商</w:t>
      </w:r>
      <w:r>
        <w:rPr>
          <w:rFonts w:hint="eastAsia" w:ascii="宋体" w:hAnsi="宋体" w:cs="宋体"/>
          <w:bCs/>
          <w:sz w:val="24"/>
        </w:rPr>
        <w:t>必须按照响应文件和询标过程中承诺的条款以及中标通知书中规定的时间、地点与</w:t>
      </w:r>
      <w:r>
        <w:rPr>
          <w:rFonts w:hint="eastAsia" w:ascii="宋体" w:hAnsi="宋体" w:cs="宋体"/>
          <w:bCs/>
          <w:sz w:val="24"/>
          <w:lang w:eastAsia="zh-CN"/>
        </w:rPr>
        <w:t>甲方</w:t>
      </w:r>
      <w:r>
        <w:rPr>
          <w:rFonts w:hint="eastAsia" w:ascii="宋体" w:hAnsi="宋体" w:cs="宋体"/>
          <w:bCs/>
          <w:sz w:val="24"/>
        </w:rPr>
        <w:t>签订合同；</w:t>
      </w:r>
    </w:p>
    <w:p w14:paraId="1EA186F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4.2所签订的合同内容不得对磋商文件和</w:t>
      </w:r>
      <w:r>
        <w:rPr>
          <w:rFonts w:hint="eastAsia" w:ascii="宋体" w:hAnsi="宋体" w:cs="宋体"/>
          <w:bCs/>
          <w:sz w:val="24"/>
          <w:lang w:eastAsia="zh-CN"/>
        </w:rPr>
        <w:t>供应商</w:t>
      </w:r>
      <w:r>
        <w:rPr>
          <w:rFonts w:hint="eastAsia" w:ascii="宋体" w:hAnsi="宋体" w:cs="宋体"/>
          <w:bCs/>
          <w:sz w:val="24"/>
        </w:rPr>
        <w:t>的响应文件作实质性修改；</w:t>
      </w:r>
    </w:p>
    <w:p w14:paraId="59C531A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4.3</w:t>
      </w:r>
      <w:r>
        <w:rPr>
          <w:rFonts w:hint="eastAsia" w:ascii="宋体" w:hAnsi="宋体" w:cs="宋体"/>
          <w:bCs/>
          <w:sz w:val="24"/>
          <w:lang w:eastAsia="zh-CN"/>
        </w:rPr>
        <w:t>甲方</w:t>
      </w:r>
      <w:r>
        <w:rPr>
          <w:rFonts w:hint="eastAsia" w:ascii="宋体" w:hAnsi="宋体" w:cs="宋体"/>
          <w:bCs/>
          <w:sz w:val="24"/>
        </w:rPr>
        <w:t>不得向</w:t>
      </w:r>
      <w:r>
        <w:rPr>
          <w:rFonts w:hint="eastAsia" w:ascii="宋体" w:hAnsi="宋体" w:cs="宋体"/>
          <w:bCs/>
          <w:sz w:val="24"/>
          <w:lang w:eastAsia="zh-CN"/>
        </w:rPr>
        <w:t>供应商</w:t>
      </w:r>
      <w:r>
        <w:rPr>
          <w:rFonts w:hint="eastAsia" w:ascii="宋体" w:hAnsi="宋体" w:cs="宋体"/>
          <w:bCs/>
          <w:sz w:val="24"/>
        </w:rPr>
        <w:t>提出任何不合理的要求，作为签订合同的条件，不得与</w:t>
      </w:r>
      <w:r>
        <w:rPr>
          <w:rFonts w:hint="eastAsia" w:ascii="宋体" w:hAnsi="宋体" w:cs="宋体"/>
          <w:bCs/>
          <w:sz w:val="24"/>
          <w:lang w:eastAsia="zh-CN"/>
        </w:rPr>
        <w:t>供应商</w:t>
      </w:r>
      <w:r>
        <w:rPr>
          <w:rFonts w:hint="eastAsia" w:ascii="宋体" w:hAnsi="宋体" w:cs="宋体"/>
          <w:bCs/>
          <w:sz w:val="24"/>
        </w:rPr>
        <w:t>私下订立背离合同实质性内容的协议；</w:t>
      </w:r>
    </w:p>
    <w:p w14:paraId="2AB43E4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4.4自采购合同签订之日起 7个工作日内，将采购合同副本 2份送本项目招标代理机构备案。</w:t>
      </w:r>
    </w:p>
    <w:p w14:paraId="7C6AF2C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5.技术规范</w:t>
      </w:r>
    </w:p>
    <w:p w14:paraId="2C8DE2E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lang w:val="zh-CN"/>
        </w:rPr>
      </w:pPr>
      <w:r>
        <w:rPr>
          <w:rFonts w:hint="eastAsia" w:ascii="宋体" w:hAnsi="宋体" w:cs="宋体"/>
          <w:sz w:val="24"/>
          <w:lang w:val="zh-CN"/>
        </w:rPr>
        <w:t>本合同执行国家及本省、市现行项目实施及验收规范及有关条例、实施办法等。</w:t>
      </w:r>
    </w:p>
    <w:p w14:paraId="0E59D61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提供和交付的服务技术规范应与磋商文件规定的技术规范相一致。</w:t>
      </w:r>
    </w:p>
    <w:p w14:paraId="28F906B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6.知识产权</w:t>
      </w:r>
    </w:p>
    <w:p w14:paraId="1CE7C51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ascii="宋体" w:hAnsi="宋体" w:cs="宋体"/>
          <w:sz w:val="24"/>
        </w:rPr>
      </w:pPr>
      <w:r>
        <w:rPr>
          <w:rFonts w:hint="eastAsia" w:ascii="宋体" w:hAnsi="宋体" w:cs="宋体"/>
          <w:sz w:val="24"/>
          <w:lang w:eastAsia="zh-CN"/>
        </w:rPr>
        <w:t>供应商</w:t>
      </w:r>
      <w:r>
        <w:rPr>
          <w:rFonts w:hint="eastAsia" w:ascii="宋体" w:hAnsi="宋体" w:cs="宋体"/>
          <w:sz w:val="24"/>
        </w:rPr>
        <w:t>保证所提供的服务及货物均不存在知识产权纠纷。</w:t>
      </w:r>
      <w:r>
        <w:rPr>
          <w:rFonts w:hint="eastAsia" w:ascii="宋体" w:hAnsi="宋体" w:cs="宋体"/>
          <w:sz w:val="24"/>
          <w:lang w:eastAsia="zh-CN"/>
        </w:rPr>
        <w:t>供应商</w:t>
      </w:r>
      <w:r>
        <w:rPr>
          <w:rFonts w:hint="eastAsia" w:ascii="宋体" w:hAnsi="宋体" w:cs="宋体"/>
          <w:sz w:val="24"/>
        </w:rPr>
        <w:t>应保证</w:t>
      </w:r>
      <w:r>
        <w:rPr>
          <w:rFonts w:hint="eastAsia" w:ascii="宋体" w:hAnsi="宋体" w:cs="宋体"/>
          <w:sz w:val="24"/>
          <w:lang w:eastAsia="zh-CN"/>
        </w:rPr>
        <w:t>甲方</w:t>
      </w:r>
      <w:r>
        <w:rPr>
          <w:rFonts w:hint="eastAsia" w:ascii="宋体" w:hAnsi="宋体" w:cs="宋体"/>
          <w:sz w:val="24"/>
        </w:rPr>
        <w:t>在使用时不受第三方提出侵犯其专利权、商标权等知识产权的诉讼。</w:t>
      </w:r>
    </w:p>
    <w:p w14:paraId="615EA137">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b/>
          <w:bCs/>
          <w:sz w:val="24"/>
          <w:lang w:eastAsia="zh-CN"/>
        </w:rPr>
      </w:pPr>
      <w:r>
        <w:rPr>
          <w:rFonts w:hint="eastAsia" w:ascii="宋体" w:hAnsi="宋体" w:cs="宋体"/>
          <w:b/>
          <w:bCs/>
          <w:sz w:val="24"/>
        </w:rPr>
        <w:t>7.付款方式</w:t>
      </w:r>
      <w:r>
        <w:rPr>
          <w:rFonts w:hint="eastAsia" w:ascii="宋体" w:hAnsi="宋体" w:cs="宋体"/>
          <w:b/>
          <w:bCs/>
          <w:sz w:val="24"/>
          <w:lang w:eastAsia="zh-CN"/>
        </w:rPr>
        <w:t>：</w:t>
      </w:r>
    </w:p>
    <w:p w14:paraId="131AD921">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cs="宋体"/>
          <w:b/>
          <w:bCs/>
          <w:sz w:val="24"/>
          <w:lang w:eastAsia="zh-CN"/>
        </w:rPr>
      </w:pPr>
      <w:r>
        <w:rPr>
          <w:rFonts w:hint="eastAsia" w:ascii="宋体" w:hAnsi="宋体" w:cs="宋体"/>
          <w:b/>
          <w:bCs/>
          <w:sz w:val="24"/>
          <w:lang w:eastAsia="zh-CN"/>
        </w:rPr>
        <w:t>根据浙江省财政厅《关于进一步发挥政府采购政策功能全力推动经济稳进提质的通知》（浙财采监【2022】3号）要求，制定如下付款方式：</w:t>
      </w:r>
    </w:p>
    <w:p w14:paraId="23CDEDA8">
      <w:pPr>
        <w:keepNext w:val="0"/>
        <w:keepLines w:val="0"/>
        <w:pageBreakBefore w:val="0"/>
        <w:widowControl/>
        <w:suppressLineNumbers w:val="0"/>
        <w:kinsoku/>
        <w:wordWrap/>
        <w:overflowPunct/>
        <w:topLinePunct w:val="0"/>
        <w:bidi w:val="0"/>
        <w:spacing w:line="360" w:lineRule="auto"/>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sz w:val="24"/>
          <w:szCs w:val="24"/>
          <w:lang w:val="en-US" w:eastAsia="zh-CN"/>
        </w:rPr>
        <w:t>本项目服务期为三年，在当年</w:t>
      </w:r>
      <w:r>
        <w:rPr>
          <w:rFonts w:hint="eastAsia" w:ascii="宋体" w:hAnsi="宋体" w:eastAsia="宋体" w:cs="宋体"/>
          <w:sz w:val="24"/>
          <w:szCs w:val="24"/>
          <w:lang w:val="en-US" w:eastAsia="zh-CN"/>
        </w:rPr>
        <w:t>合同生效以及具备实施条件后 7 个工作日内</w:t>
      </w:r>
      <w:r>
        <w:rPr>
          <w:rFonts w:hint="eastAsia" w:ascii="宋体" w:hAnsi="宋体" w:eastAsia="宋体" w:cs="宋体"/>
          <w:sz w:val="24"/>
          <w:szCs w:val="24"/>
        </w:rPr>
        <w:t>支付</w:t>
      </w:r>
      <w:r>
        <w:rPr>
          <w:rFonts w:hint="eastAsia" w:ascii="宋体" w:hAnsi="宋体" w:cs="宋体"/>
          <w:sz w:val="24"/>
          <w:szCs w:val="24"/>
          <w:lang w:val="en-US" w:eastAsia="zh-CN"/>
        </w:rPr>
        <w:t>当年</w:t>
      </w:r>
      <w:r>
        <w:rPr>
          <w:rFonts w:hint="eastAsia" w:ascii="宋体" w:hAnsi="宋体" w:eastAsia="宋体" w:cs="宋体"/>
          <w:sz w:val="24"/>
          <w:szCs w:val="24"/>
        </w:rPr>
        <w:t>合同</w:t>
      </w:r>
      <w:r>
        <w:rPr>
          <w:rFonts w:hint="eastAsia" w:ascii="宋体" w:hAnsi="宋体" w:eastAsia="宋体" w:cs="宋体"/>
          <w:sz w:val="24"/>
          <w:szCs w:val="24"/>
          <w:lang w:eastAsia="zh-CN"/>
        </w:rPr>
        <w:t>金</w:t>
      </w:r>
      <w:r>
        <w:rPr>
          <w:rFonts w:hint="eastAsia" w:ascii="宋体" w:hAnsi="宋体" w:eastAsia="宋体" w:cs="宋体"/>
          <w:sz w:val="24"/>
          <w:szCs w:val="24"/>
        </w:rPr>
        <w:t>额</w:t>
      </w:r>
      <w:r>
        <w:rPr>
          <w:rFonts w:hint="eastAsia" w:ascii="宋体" w:hAnsi="宋体" w:eastAsia="宋体" w:cs="宋体"/>
          <w:sz w:val="24"/>
          <w:szCs w:val="24"/>
          <w:lang w:eastAsia="zh-CN"/>
        </w:rPr>
        <w:t>的</w:t>
      </w:r>
      <w:r>
        <w:rPr>
          <w:rFonts w:hint="eastAsia" w:ascii="宋体" w:hAnsi="宋体" w:cs="宋体"/>
          <w:sz w:val="24"/>
          <w:szCs w:val="24"/>
          <w:highlight w:val="yellow"/>
          <w:lang w:val="en-US" w:eastAsia="zh-CN"/>
        </w:rPr>
        <w:t>20</w:t>
      </w:r>
      <w:r>
        <w:rPr>
          <w:rFonts w:hint="eastAsia" w:ascii="宋体" w:hAnsi="宋体" w:eastAsia="宋体" w:cs="宋体"/>
          <w:sz w:val="24"/>
          <w:szCs w:val="24"/>
          <w:highlight w:val="yellow"/>
        </w:rPr>
        <w:t>%</w:t>
      </w:r>
      <w:r>
        <w:rPr>
          <w:rFonts w:hint="eastAsia" w:ascii="宋体" w:hAnsi="宋体" w:eastAsia="宋体" w:cs="宋体"/>
          <w:sz w:val="24"/>
          <w:szCs w:val="24"/>
          <w:lang w:eastAsia="zh-CN"/>
        </w:rPr>
        <w:t>作为预付款</w:t>
      </w:r>
      <w:r>
        <w:rPr>
          <w:rFonts w:hint="eastAsia" w:ascii="宋体" w:hAnsi="宋体" w:eastAsia="宋体" w:cs="宋体"/>
          <w:b w:val="0"/>
          <w:bCs w:val="0"/>
          <w:color w:val="auto"/>
          <w:sz w:val="24"/>
          <w:szCs w:val="24"/>
          <w:lang w:val="en-US" w:eastAsia="zh-CN"/>
        </w:rPr>
        <w:t>；</w:t>
      </w:r>
      <w:r>
        <w:rPr>
          <w:rFonts w:hint="eastAsia" w:ascii="宋体" w:hAnsi="宋体" w:cs="宋体"/>
          <w:b w:val="0"/>
          <w:bCs w:val="0"/>
          <w:sz w:val="24"/>
          <w:szCs w:val="24"/>
          <w:highlight w:val="none"/>
          <w:lang w:val="en-US" w:eastAsia="zh-CN"/>
        </w:rPr>
        <w:t>剩余当年费用</w:t>
      </w:r>
      <w:r>
        <w:rPr>
          <w:rFonts w:hint="eastAsia" w:ascii="宋体" w:hAnsi="宋体" w:eastAsia="宋体" w:cs="宋体"/>
          <w:b w:val="0"/>
          <w:bCs w:val="0"/>
          <w:sz w:val="24"/>
          <w:szCs w:val="24"/>
          <w:highlight w:val="none"/>
          <w:lang w:val="en-US" w:eastAsia="zh-CN"/>
        </w:rPr>
        <w:t>由</w:t>
      </w:r>
      <w:r>
        <w:rPr>
          <w:rFonts w:hint="eastAsia" w:ascii="宋体" w:hAnsi="宋体" w:cs="宋体"/>
          <w:b w:val="0"/>
          <w:bCs w:val="0"/>
          <w:sz w:val="24"/>
          <w:szCs w:val="24"/>
          <w:highlight w:val="none"/>
          <w:lang w:val="en-US" w:eastAsia="zh-CN"/>
        </w:rPr>
        <w:t>采购方</w:t>
      </w:r>
      <w:r>
        <w:rPr>
          <w:rFonts w:hint="eastAsia" w:ascii="宋体" w:hAnsi="宋体" w:cs="宋体"/>
          <w:b w:val="0"/>
          <w:bCs w:val="0"/>
          <w:color w:val="auto"/>
          <w:sz w:val="24"/>
          <w:szCs w:val="24"/>
          <w:highlight w:val="none"/>
          <w:lang w:val="en-US" w:eastAsia="zh-CN"/>
        </w:rPr>
        <w:t>按</w:t>
      </w:r>
      <w:r>
        <w:rPr>
          <w:rFonts w:hint="eastAsia" w:ascii="宋体" w:hAnsi="宋体" w:eastAsia="宋体" w:cs="宋体"/>
          <w:b w:val="0"/>
          <w:bCs w:val="0"/>
          <w:color w:val="auto"/>
          <w:kern w:val="0"/>
          <w:sz w:val="24"/>
          <w:szCs w:val="24"/>
          <w:highlight w:val="none"/>
        </w:rPr>
        <w:t>季</w:t>
      </w:r>
      <w:r>
        <w:rPr>
          <w:rFonts w:hint="eastAsia" w:ascii="宋体" w:hAnsi="宋体" w:cs="宋体"/>
          <w:b w:val="0"/>
          <w:bCs w:val="0"/>
          <w:color w:val="auto"/>
          <w:kern w:val="0"/>
          <w:sz w:val="24"/>
          <w:szCs w:val="24"/>
          <w:highlight w:val="none"/>
          <w:lang w:val="en-US" w:eastAsia="zh-CN"/>
        </w:rPr>
        <w:t>度</w:t>
      </w:r>
      <w:r>
        <w:rPr>
          <w:rFonts w:hint="eastAsia" w:ascii="宋体" w:hAnsi="宋体" w:eastAsia="宋体" w:cs="宋体"/>
          <w:b w:val="0"/>
          <w:bCs w:val="0"/>
          <w:sz w:val="24"/>
          <w:szCs w:val="24"/>
          <w:highlight w:val="none"/>
          <w:lang w:val="en-US" w:eastAsia="zh-CN"/>
        </w:rPr>
        <w:t>向</w:t>
      </w:r>
      <w:r>
        <w:rPr>
          <w:rFonts w:hint="eastAsia" w:ascii="宋体" w:hAnsi="宋体" w:cs="宋体"/>
          <w:b w:val="0"/>
          <w:bCs w:val="0"/>
          <w:sz w:val="24"/>
          <w:szCs w:val="24"/>
          <w:highlight w:val="none"/>
          <w:lang w:val="en-US" w:eastAsia="zh-CN"/>
        </w:rPr>
        <w:t>成交供应商进行结算</w:t>
      </w:r>
      <w:r>
        <w:rPr>
          <w:rFonts w:hint="eastAsia" w:ascii="宋体" w:hAnsi="宋体" w:eastAsia="宋体" w:cs="宋体"/>
          <w:b w:val="0"/>
          <w:bCs w:val="0"/>
          <w:color w:val="auto"/>
          <w:kern w:val="0"/>
          <w:sz w:val="24"/>
          <w:szCs w:val="24"/>
          <w:highlight w:val="none"/>
        </w:rPr>
        <w:t>（根据考核情况在下个季度的第一个月结算上季度的服务费）。</w:t>
      </w:r>
    </w:p>
    <w:p w14:paraId="3E771E89">
      <w:pPr>
        <w:keepNext w:val="0"/>
        <w:keepLines w:val="0"/>
        <w:pageBreakBefore w:val="0"/>
        <w:widowControl/>
        <w:suppressLineNumbers w:val="0"/>
        <w:kinsoku/>
        <w:wordWrap/>
        <w:overflowPunct/>
        <w:topLinePunct w:val="0"/>
        <w:bidi w:val="0"/>
        <w:spacing w:line="360" w:lineRule="auto"/>
        <w:ind w:firstLine="42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服务</w:t>
      </w:r>
      <w:r>
        <w:rPr>
          <w:rFonts w:hint="eastAsia" w:ascii="宋体" w:hAnsi="宋体" w:eastAsia="宋体" w:cs="宋体"/>
          <w:b w:val="0"/>
          <w:bCs w:val="0"/>
          <w:sz w:val="24"/>
          <w:szCs w:val="24"/>
          <w:highlight w:val="none"/>
          <w:lang w:val="zh-CN"/>
        </w:rPr>
        <w:t>费：</w:t>
      </w:r>
      <w:r>
        <w:rPr>
          <w:rFonts w:hint="eastAsia" w:ascii="宋体" w:hAnsi="宋体" w:eastAsia="宋体" w:cs="宋体"/>
          <w:b w:val="0"/>
          <w:bCs w:val="0"/>
          <w:sz w:val="24"/>
          <w:szCs w:val="24"/>
          <w:highlight w:val="none"/>
          <w:lang w:val="en-US" w:eastAsia="zh-CN"/>
        </w:rPr>
        <w:t>由医院向</w:t>
      </w:r>
      <w:r>
        <w:rPr>
          <w:rFonts w:hint="eastAsia" w:ascii="宋体" w:hAnsi="宋体" w:eastAsia="宋体" w:cs="宋体"/>
          <w:b w:val="0"/>
          <w:bCs w:val="0"/>
          <w:sz w:val="24"/>
          <w:szCs w:val="24"/>
          <w:highlight w:val="none"/>
          <w:lang w:eastAsia="zh-CN"/>
        </w:rPr>
        <w:t>服务</w:t>
      </w:r>
      <w:r>
        <w:rPr>
          <w:rFonts w:hint="eastAsia" w:ascii="宋体" w:hAnsi="宋体" w:eastAsia="宋体" w:cs="宋体"/>
          <w:b w:val="0"/>
          <w:bCs w:val="0"/>
          <w:sz w:val="24"/>
          <w:szCs w:val="24"/>
          <w:highlight w:val="none"/>
          <w:lang w:val="en-US" w:eastAsia="zh-CN"/>
        </w:rPr>
        <w:t>方支付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0"/>
          <w:sz w:val="24"/>
          <w:szCs w:val="24"/>
          <w:highlight w:val="none"/>
        </w:rPr>
        <w:t>每季结算（根据考核情况在下个季度的第一个月结算上季度的服务费）。</w:t>
      </w:r>
    </w:p>
    <w:p w14:paraId="17060E1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trike w:val="0"/>
          <w:color w:val="auto"/>
          <w:sz w:val="24"/>
          <w:szCs w:val="24"/>
          <w:highlight w:val="none"/>
          <w:lang w:val="zh-CN"/>
        </w:rPr>
      </w:pPr>
      <w:r>
        <w:rPr>
          <w:rFonts w:hint="eastAsia" w:ascii="宋体" w:hAnsi="宋体" w:eastAsia="宋体" w:cs="宋体"/>
          <w:b w:val="0"/>
          <w:bCs w:val="0"/>
          <w:strike w:val="0"/>
          <w:dstrike w:val="0"/>
          <w:color w:val="auto"/>
          <w:sz w:val="24"/>
          <w:szCs w:val="24"/>
          <w:highlight w:val="none"/>
          <w:lang w:val="zh-CN"/>
        </w:rPr>
        <w:t>履约保证金：成交供应商在签订合同前，应当向</w:t>
      </w:r>
      <w:r>
        <w:rPr>
          <w:rFonts w:hint="eastAsia" w:ascii="宋体" w:hAnsi="宋体" w:eastAsia="宋体" w:cs="宋体"/>
          <w:b w:val="0"/>
          <w:bCs w:val="0"/>
          <w:strike w:val="0"/>
          <w:dstrike w:val="0"/>
          <w:color w:val="auto"/>
          <w:sz w:val="24"/>
          <w:szCs w:val="24"/>
          <w:highlight w:val="none"/>
          <w:lang w:val="en-US" w:eastAsia="zh-CN"/>
        </w:rPr>
        <w:t>院方</w:t>
      </w:r>
      <w:r>
        <w:rPr>
          <w:rFonts w:hint="eastAsia" w:ascii="宋体" w:hAnsi="宋体" w:eastAsia="宋体" w:cs="宋体"/>
          <w:b w:val="0"/>
          <w:bCs w:val="0"/>
          <w:strike w:val="0"/>
          <w:dstrike w:val="0"/>
          <w:color w:val="auto"/>
          <w:sz w:val="24"/>
          <w:szCs w:val="24"/>
          <w:highlight w:val="none"/>
          <w:lang w:val="zh-CN"/>
        </w:rPr>
        <w:t>提交履约保证金，金额为中标价格</w:t>
      </w:r>
      <w:r>
        <w:rPr>
          <w:rFonts w:hint="eastAsia" w:ascii="宋体" w:hAnsi="宋体" w:eastAsia="宋体" w:cs="宋体"/>
          <w:b w:val="0"/>
          <w:bCs w:val="0"/>
          <w:strike w:val="0"/>
          <w:dstrike w:val="0"/>
          <w:color w:val="auto"/>
          <w:sz w:val="24"/>
          <w:szCs w:val="24"/>
          <w:highlight w:val="none"/>
          <w:lang w:val="en-US" w:eastAsia="zh-CN"/>
        </w:rPr>
        <w:t>合同总价的的1%</w:t>
      </w:r>
      <w:r>
        <w:rPr>
          <w:rFonts w:hint="eastAsia" w:ascii="宋体" w:hAnsi="宋体" w:eastAsia="宋体" w:cs="宋体"/>
          <w:b w:val="0"/>
          <w:bCs w:val="0"/>
          <w:strike w:val="0"/>
          <w:dstrike w:val="0"/>
          <w:color w:val="auto"/>
          <w:sz w:val="24"/>
          <w:szCs w:val="24"/>
          <w:highlight w:val="none"/>
          <w:lang w:val="zh-CN"/>
        </w:rPr>
        <w:t>，现金交医院财务科，待合同结束后由采购单位无息退还</w:t>
      </w:r>
      <w:r>
        <w:rPr>
          <w:rFonts w:hint="eastAsia" w:ascii="宋体" w:hAnsi="宋体" w:eastAsia="宋体" w:cs="宋体"/>
          <w:b w:val="0"/>
          <w:bCs w:val="0"/>
          <w:strike w:val="0"/>
          <w:dstrike w:val="0"/>
          <w:color w:val="auto"/>
          <w:sz w:val="24"/>
          <w:szCs w:val="24"/>
          <w:highlight w:val="none"/>
          <w:lang w:eastAsia="zh-CN"/>
        </w:rPr>
        <w:t>。</w:t>
      </w:r>
      <w:r>
        <w:rPr>
          <w:rFonts w:hint="eastAsia" w:ascii="宋体" w:hAnsi="宋体" w:eastAsia="宋体" w:cs="宋体"/>
          <w:b w:val="0"/>
          <w:bCs w:val="0"/>
          <w:strike w:val="0"/>
          <w:dstrike w:val="0"/>
          <w:color w:val="auto"/>
          <w:sz w:val="24"/>
          <w:szCs w:val="24"/>
          <w:highlight w:val="none"/>
          <w:lang w:val="zh-CN"/>
        </w:rPr>
        <w:t>若成交供应商不提交履约保证金，</w:t>
      </w:r>
      <w:r>
        <w:rPr>
          <w:rFonts w:hint="eastAsia" w:ascii="宋体" w:hAnsi="宋体" w:cs="宋体"/>
          <w:b w:val="0"/>
          <w:bCs w:val="0"/>
          <w:strike w:val="0"/>
          <w:dstrike w:val="0"/>
          <w:color w:val="auto"/>
          <w:sz w:val="24"/>
          <w:szCs w:val="24"/>
          <w:highlight w:val="none"/>
          <w:lang w:val="zh-CN"/>
        </w:rPr>
        <w:t>采购方</w:t>
      </w:r>
      <w:r>
        <w:rPr>
          <w:rFonts w:hint="eastAsia" w:ascii="宋体" w:hAnsi="宋体" w:eastAsia="宋体" w:cs="宋体"/>
          <w:b w:val="0"/>
          <w:bCs w:val="0"/>
          <w:strike w:val="0"/>
          <w:dstrike w:val="0"/>
          <w:color w:val="auto"/>
          <w:sz w:val="24"/>
          <w:szCs w:val="24"/>
          <w:highlight w:val="none"/>
          <w:lang w:val="zh-CN"/>
        </w:rPr>
        <w:t>有权不签订合同。</w:t>
      </w:r>
    </w:p>
    <w:p w14:paraId="17D62FF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b w:val="0"/>
          <w:bCs w:val="0"/>
          <w:sz w:val="24"/>
          <w:lang w:val="en-US" w:eastAsia="zh-CN"/>
        </w:rPr>
      </w:pPr>
    </w:p>
    <w:p w14:paraId="7A7F675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sz w:val="24"/>
        </w:rPr>
      </w:pPr>
      <w:r>
        <w:rPr>
          <w:rFonts w:hint="eastAsia" w:ascii="宋体" w:hAnsi="宋体" w:cs="宋体"/>
          <w:b/>
          <w:sz w:val="24"/>
        </w:rPr>
        <w:t>8.支付：支付应使用人民币</w:t>
      </w:r>
    </w:p>
    <w:p w14:paraId="7E0AE11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sz w:val="24"/>
        </w:rPr>
      </w:pPr>
      <w:r>
        <w:rPr>
          <w:rFonts w:hint="eastAsia" w:ascii="宋体" w:hAnsi="宋体" w:cs="宋体"/>
          <w:b/>
          <w:sz w:val="24"/>
        </w:rPr>
        <w:t>9.技术服务</w:t>
      </w:r>
    </w:p>
    <w:p w14:paraId="741CDBF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sz w:val="24"/>
        </w:rPr>
      </w:pPr>
      <w:r>
        <w:rPr>
          <w:rFonts w:hint="eastAsia" w:ascii="宋体" w:hAnsi="宋体" w:cs="宋体"/>
          <w:b/>
          <w:sz w:val="24"/>
        </w:rPr>
        <w:t>10.售后服务及承诺</w:t>
      </w:r>
    </w:p>
    <w:p w14:paraId="5BC423F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10.1</w:t>
      </w:r>
      <w:r>
        <w:rPr>
          <w:rFonts w:hint="eastAsia" w:ascii="宋体" w:hAnsi="宋体" w:cs="宋体"/>
          <w:bCs/>
          <w:sz w:val="24"/>
          <w:lang w:eastAsia="zh-CN"/>
        </w:rPr>
        <w:t>供应商</w:t>
      </w:r>
      <w:r>
        <w:rPr>
          <w:rFonts w:hint="eastAsia" w:ascii="宋体" w:hAnsi="宋体" w:cs="宋体"/>
          <w:bCs/>
          <w:sz w:val="24"/>
        </w:rPr>
        <w:t>应明确承诺售后服务各项内容和措施，提供详细的服务地点、联系人、电话等有关资料；</w:t>
      </w:r>
    </w:p>
    <w:p w14:paraId="33C8695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10.2服务期：详见磋商文件要求。</w:t>
      </w:r>
    </w:p>
    <w:p w14:paraId="06D539A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sz w:val="24"/>
        </w:rPr>
      </w:pPr>
      <w:r>
        <w:rPr>
          <w:rFonts w:hint="eastAsia" w:ascii="宋体" w:hAnsi="宋体" w:cs="宋体"/>
          <w:b/>
          <w:sz w:val="24"/>
        </w:rPr>
        <w:t>11.履约保证及后续服务</w:t>
      </w:r>
    </w:p>
    <w:p w14:paraId="389D2F92">
      <w:pPr>
        <w:keepNext w:val="0"/>
        <w:keepLines w:val="0"/>
        <w:pageBreakBefore w:val="0"/>
        <w:widowControl w:val="0"/>
        <w:kinsoku/>
        <w:wordWrap/>
        <w:overflowPunct/>
        <w:topLinePunct w:val="0"/>
        <w:bidi w:val="0"/>
        <w:spacing w:after="0" w:line="360" w:lineRule="auto"/>
        <w:ind w:firstLine="482" w:firstLineChars="200"/>
        <w:rPr>
          <w:rFonts w:hint="default" w:ascii="宋体" w:hAnsi="宋体" w:cs="宋体"/>
          <w:b w:val="0"/>
          <w:bCs w:val="0"/>
          <w:sz w:val="24"/>
          <w:lang w:val="en-US" w:eastAsia="zh-CN"/>
        </w:rPr>
      </w:pPr>
      <w:r>
        <w:rPr>
          <w:rFonts w:hint="eastAsia" w:ascii="宋体" w:hAnsi="宋体" w:cs="宋体"/>
          <w:b/>
          <w:bCs/>
          <w:sz w:val="24"/>
        </w:rPr>
        <w:t>11.1履约保证金：</w:t>
      </w:r>
      <w:r>
        <w:rPr>
          <w:rFonts w:hint="eastAsia" w:ascii="宋体" w:hAnsi="宋体" w:cs="宋体"/>
          <w:b w:val="0"/>
          <w:bCs w:val="0"/>
          <w:sz w:val="24"/>
          <w:lang w:val="en-US" w:eastAsia="zh-CN"/>
        </w:rPr>
        <w:t>无</w:t>
      </w:r>
    </w:p>
    <w:p w14:paraId="00FE8DB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 xml:space="preserve">11.2 </w:t>
      </w:r>
      <w:r>
        <w:rPr>
          <w:rFonts w:hint="eastAsia" w:ascii="宋体" w:hAnsi="宋体" w:cs="宋体"/>
          <w:bCs/>
          <w:sz w:val="24"/>
          <w:lang w:eastAsia="zh-CN"/>
        </w:rPr>
        <w:t>供应商</w:t>
      </w:r>
      <w:r>
        <w:rPr>
          <w:rFonts w:hint="eastAsia" w:ascii="宋体" w:hAnsi="宋体" w:cs="宋体"/>
          <w:bCs/>
          <w:sz w:val="24"/>
        </w:rPr>
        <w:t>应按磋商文件规定的服务标准向</w:t>
      </w:r>
      <w:r>
        <w:rPr>
          <w:rFonts w:hint="eastAsia" w:ascii="宋体" w:hAnsi="宋体" w:cs="宋体"/>
          <w:bCs/>
          <w:sz w:val="24"/>
          <w:lang w:eastAsia="zh-CN"/>
        </w:rPr>
        <w:t>甲方</w:t>
      </w:r>
      <w:r>
        <w:rPr>
          <w:rFonts w:hint="eastAsia" w:ascii="宋体" w:hAnsi="宋体" w:cs="宋体"/>
          <w:bCs/>
          <w:sz w:val="24"/>
        </w:rPr>
        <w:t>提供服务。</w:t>
      </w:r>
    </w:p>
    <w:p w14:paraId="0D77A25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11.3 如</w:t>
      </w:r>
      <w:r>
        <w:rPr>
          <w:rFonts w:hint="eastAsia" w:ascii="宋体" w:hAnsi="宋体" w:cs="宋体"/>
          <w:bCs/>
          <w:sz w:val="24"/>
          <w:lang w:eastAsia="zh-CN"/>
        </w:rPr>
        <w:t>甲方</w:t>
      </w:r>
      <w:r>
        <w:rPr>
          <w:rFonts w:hint="eastAsia" w:ascii="宋体" w:hAnsi="宋体" w:cs="宋体"/>
          <w:bCs/>
          <w:sz w:val="24"/>
        </w:rPr>
        <w:t>检查发现</w:t>
      </w:r>
      <w:r>
        <w:rPr>
          <w:rFonts w:hint="eastAsia" w:ascii="宋体" w:hAnsi="宋体" w:cs="宋体"/>
          <w:bCs/>
          <w:sz w:val="24"/>
          <w:lang w:eastAsia="zh-CN"/>
        </w:rPr>
        <w:t>供应商</w:t>
      </w:r>
      <w:r>
        <w:rPr>
          <w:rFonts w:hint="eastAsia" w:ascii="宋体" w:hAnsi="宋体" w:cs="宋体"/>
          <w:bCs/>
          <w:sz w:val="24"/>
        </w:rPr>
        <w:t>提供的服务不符合标准要求，</w:t>
      </w:r>
      <w:r>
        <w:rPr>
          <w:rFonts w:hint="eastAsia" w:ascii="宋体" w:hAnsi="宋体" w:cs="宋体"/>
          <w:bCs/>
          <w:sz w:val="24"/>
          <w:lang w:eastAsia="zh-CN"/>
        </w:rPr>
        <w:t>供应商</w:t>
      </w:r>
      <w:r>
        <w:rPr>
          <w:rFonts w:hint="eastAsia" w:ascii="宋体" w:hAnsi="宋体" w:cs="宋体"/>
          <w:bCs/>
          <w:sz w:val="24"/>
        </w:rPr>
        <w:t>应立即进行整改，直到符合要求为止。</w:t>
      </w:r>
      <w:r>
        <w:rPr>
          <w:rFonts w:hint="eastAsia" w:ascii="宋体" w:hAnsi="宋体" w:cs="宋体"/>
          <w:bCs/>
          <w:sz w:val="24"/>
          <w:lang w:eastAsia="zh-CN"/>
        </w:rPr>
        <w:t>甲方</w:t>
      </w:r>
      <w:r>
        <w:rPr>
          <w:rFonts w:hint="eastAsia" w:ascii="宋体" w:hAnsi="宋体" w:cs="宋体"/>
          <w:bCs/>
          <w:sz w:val="24"/>
        </w:rPr>
        <w:t>可根据考核标准中扣除</w:t>
      </w:r>
      <w:r>
        <w:rPr>
          <w:rFonts w:hint="eastAsia" w:ascii="宋体" w:hAnsi="宋体" w:cs="宋体"/>
          <w:bCs/>
          <w:sz w:val="24"/>
          <w:lang w:eastAsia="zh-CN"/>
        </w:rPr>
        <w:t>供应商</w:t>
      </w:r>
      <w:r>
        <w:rPr>
          <w:rFonts w:hint="eastAsia" w:ascii="宋体" w:hAnsi="宋体" w:cs="宋体"/>
          <w:bCs/>
          <w:sz w:val="24"/>
        </w:rPr>
        <w:t>因检查不合格而应该扣罚的款项（扣罚款项在签订合同时明确）。</w:t>
      </w:r>
    </w:p>
    <w:p w14:paraId="710E594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 xml:space="preserve">11.4 </w:t>
      </w:r>
      <w:r>
        <w:rPr>
          <w:rFonts w:hint="eastAsia" w:ascii="宋体" w:hAnsi="宋体" w:cs="宋体"/>
          <w:bCs/>
          <w:sz w:val="24"/>
          <w:lang w:eastAsia="zh-CN"/>
        </w:rPr>
        <w:t>供应商</w:t>
      </w:r>
      <w:r>
        <w:rPr>
          <w:rFonts w:hint="eastAsia" w:ascii="宋体" w:hAnsi="宋体" w:cs="宋体"/>
          <w:bCs/>
          <w:sz w:val="24"/>
        </w:rPr>
        <w:t>提供的服务人员不符合本合同约定的数额，</w:t>
      </w:r>
      <w:r>
        <w:rPr>
          <w:rFonts w:hint="eastAsia" w:ascii="宋体" w:hAnsi="宋体" w:cs="宋体"/>
          <w:bCs/>
          <w:sz w:val="24"/>
          <w:lang w:eastAsia="zh-CN"/>
        </w:rPr>
        <w:t>供应商</w:t>
      </w:r>
      <w:r>
        <w:rPr>
          <w:rFonts w:hint="eastAsia" w:ascii="宋体" w:hAnsi="宋体" w:cs="宋体"/>
          <w:bCs/>
          <w:sz w:val="24"/>
        </w:rPr>
        <w:t>应当自接到</w:t>
      </w:r>
      <w:r>
        <w:rPr>
          <w:rFonts w:hint="eastAsia" w:ascii="宋体" w:hAnsi="宋体" w:cs="宋体"/>
          <w:bCs/>
          <w:sz w:val="24"/>
          <w:lang w:eastAsia="zh-CN"/>
        </w:rPr>
        <w:t>甲方</w:t>
      </w:r>
      <w:r>
        <w:rPr>
          <w:rFonts w:hint="eastAsia" w:ascii="宋体" w:hAnsi="宋体" w:cs="宋体"/>
          <w:bCs/>
          <w:sz w:val="24"/>
        </w:rPr>
        <w:t>通知之日起2日内予以补足，</w:t>
      </w:r>
      <w:r>
        <w:rPr>
          <w:rFonts w:hint="eastAsia" w:ascii="宋体" w:hAnsi="宋体" w:cs="宋体"/>
          <w:bCs/>
          <w:sz w:val="24"/>
          <w:lang w:eastAsia="zh-CN"/>
        </w:rPr>
        <w:t>甲方</w:t>
      </w:r>
      <w:r>
        <w:rPr>
          <w:rFonts w:hint="eastAsia" w:ascii="宋体" w:hAnsi="宋体" w:cs="宋体"/>
          <w:bCs/>
          <w:sz w:val="24"/>
        </w:rPr>
        <w:t>有权按照缺岗天数及缺岗人数扣除相应的费用。</w:t>
      </w:r>
    </w:p>
    <w:p w14:paraId="1BCCDAE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11.5 由于</w:t>
      </w:r>
      <w:r>
        <w:rPr>
          <w:rFonts w:hint="eastAsia" w:ascii="宋体" w:hAnsi="宋体" w:cs="宋体"/>
          <w:bCs/>
          <w:sz w:val="24"/>
          <w:lang w:eastAsia="zh-CN"/>
        </w:rPr>
        <w:t>供应商</w:t>
      </w:r>
      <w:r>
        <w:rPr>
          <w:rFonts w:hint="eastAsia" w:ascii="宋体" w:hAnsi="宋体" w:cs="宋体"/>
          <w:bCs/>
          <w:sz w:val="24"/>
        </w:rPr>
        <w:t>服务人员原因在服务工作中给</w:t>
      </w:r>
      <w:r>
        <w:rPr>
          <w:rFonts w:hint="eastAsia" w:ascii="宋体" w:hAnsi="宋体" w:cs="宋体"/>
          <w:bCs/>
          <w:sz w:val="24"/>
          <w:lang w:eastAsia="zh-CN"/>
        </w:rPr>
        <w:t>甲方</w:t>
      </w:r>
      <w:r>
        <w:rPr>
          <w:rFonts w:hint="eastAsia" w:ascii="宋体" w:hAnsi="宋体" w:cs="宋体"/>
          <w:bCs/>
          <w:sz w:val="24"/>
        </w:rPr>
        <w:t>的设施、材料造成损失，</w:t>
      </w:r>
      <w:r>
        <w:rPr>
          <w:rFonts w:hint="eastAsia" w:ascii="宋体" w:hAnsi="宋体" w:cs="宋体"/>
          <w:bCs/>
          <w:sz w:val="24"/>
          <w:lang w:eastAsia="zh-CN"/>
        </w:rPr>
        <w:t>供应商</w:t>
      </w:r>
      <w:r>
        <w:rPr>
          <w:rFonts w:hint="eastAsia" w:ascii="宋体" w:hAnsi="宋体" w:cs="宋体"/>
          <w:bCs/>
          <w:sz w:val="24"/>
        </w:rPr>
        <w:t>应负责赔偿。</w:t>
      </w:r>
    </w:p>
    <w:p w14:paraId="2945E0D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11.</w:t>
      </w:r>
      <w:r>
        <w:rPr>
          <w:rFonts w:hint="eastAsia" w:ascii="宋体" w:hAnsi="宋体" w:cs="宋体"/>
          <w:bCs/>
          <w:sz w:val="24"/>
          <w:lang w:val="en-US" w:eastAsia="zh-CN"/>
        </w:rPr>
        <w:t>6</w:t>
      </w:r>
      <w:r>
        <w:rPr>
          <w:rFonts w:hint="eastAsia" w:ascii="宋体" w:hAnsi="宋体" w:cs="宋体"/>
          <w:bCs/>
          <w:sz w:val="24"/>
        </w:rPr>
        <w:t>在服务质量保证期内，</w:t>
      </w:r>
      <w:r>
        <w:rPr>
          <w:rFonts w:hint="eastAsia" w:ascii="宋体" w:hAnsi="宋体" w:cs="宋体"/>
          <w:bCs/>
          <w:sz w:val="24"/>
          <w:lang w:eastAsia="zh-CN"/>
        </w:rPr>
        <w:t>供应商</w:t>
      </w:r>
      <w:r>
        <w:rPr>
          <w:rFonts w:hint="eastAsia" w:ascii="宋体" w:hAnsi="宋体" w:cs="宋体"/>
          <w:bCs/>
          <w:sz w:val="24"/>
        </w:rPr>
        <w:t>应对出现的服务质量及安全问题负责处理解决并承担一切费用。</w:t>
      </w:r>
    </w:p>
    <w:p w14:paraId="162F57E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12.违约责任</w:t>
      </w:r>
    </w:p>
    <w:p w14:paraId="5A45ABB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 xml:space="preserve">12.1 </w:t>
      </w:r>
      <w:r>
        <w:rPr>
          <w:rFonts w:hint="eastAsia" w:ascii="宋体" w:hAnsi="宋体" w:cs="宋体"/>
          <w:bCs/>
          <w:sz w:val="24"/>
          <w:lang w:eastAsia="zh-CN"/>
        </w:rPr>
        <w:t>甲方</w:t>
      </w:r>
      <w:r>
        <w:rPr>
          <w:rFonts w:hint="eastAsia" w:ascii="宋体" w:hAnsi="宋体" w:cs="宋体"/>
          <w:bCs/>
          <w:sz w:val="24"/>
        </w:rPr>
        <w:t>无正当理由</w:t>
      </w:r>
      <w:r>
        <w:rPr>
          <w:rFonts w:hint="eastAsia" w:ascii="宋体" w:hAnsi="宋体" w:cs="宋体"/>
          <w:bCs/>
          <w:sz w:val="24"/>
          <w:lang w:eastAsia="zh-CN"/>
        </w:rPr>
        <w:t>拒绝接受</w:t>
      </w:r>
      <w:r>
        <w:rPr>
          <w:rFonts w:hint="eastAsia" w:ascii="宋体" w:hAnsi="宋体" w:cs="宋体"/>
          <w:bCs/>
          <w:sz w:val="24"/>
        </w:rPr>
        <w:t>服务的，</w:t>
      </w:r>
      <w:r>
        <w:rPr>
          <w:rFonts w:hint="eastAsia" w:ascii="宋体" w:hAnsi="宋体" w:cs="宋体"/>
          <w:bCs/>
          <w:sz w:val="24"/>
          <w:lang w:eastAsia="zh-CN"/>
        </w:rPr>
        <w:t>甲方</w:t>
      </w:r>
      <w:r>
        <w:rPr>
          <w:rFonts w:hint="eastAsia" w:ascii="宋体" w:hAnsi="宋体" w:cs="宋体"/>
          <w:bCs/>
          <w:sz w:val="24"/>
        </w:rPr>
        <w:t>向</w:t>
      </w:r>
      <w:r>
        <w:rPr>
          <w:rFonts w:hint="eastAsia" w:ascii="宋体" w:hAnsi="宋体" w:cs="宋体"/>
          <w:bCs/>
          <w:sz w:val="24"/>
          <w:lang w:eastAsia="zh-CN"/>
        </w:rPr>
        <w:t>供应商</w:t>
      </w:r>
      <w:r>
        <w:rPr>
          <w:rFonts w:hint="eastAsia" w:ascii="宋体" w:hAnsi="宋体" w:cs="宋体"/>
          <w:bCs/>
          <w:sz w:val="24"/>
        </w:rPr>
        <w:t>偿付合同款项5%作为违约金。</w:t>
      </w:r>
    </w:p>
    <w:p w14:paraId="54AE837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 xml:space="preserve">12.2 </w:t>
      </w:r>
      <w:r>
        <w:rPr>
          <w:rFonts w:hint="eastAsia" w:ascii="宋体" w:hAnsi="宋体" w:cs="宋体"/>
          <w:bCs/>
          <w:sz w:val="24"/>
          <w:lang w:eastAsia="zh-CN"/>
        </w:rPr>
        <w:t>甲方</w:t>
      </w:r>
      <w:r>
        <w:rPr>
          <w:rFonts w:hint="eastAsia" w:ascii="宋体" w:hAnsi="宋体" w:cs="宋体"/>
          <w:bCs/>
          <w:sz w:val="24"/>
        </w:rPr>
        <w:t>无故逾期验收和办理款项支付手续的，</w:t>
      </w:r>
      <w:r>
        <w:rPr>
          <w:rFonts w:hint="eastAsia" w:ascii="宋体" w:hAnsi="宋体" w:cs="宋体"/>
          <w:bCs/>
          <w:sz w:val="24"/>
          <w:lang w:eastAsia="zh-CN"/>
        </w:rPr>
        <w:t>甲方</w:t>
      </w:r>
      <w:r>
        <w:rPr>
          <w:rFonts w:hint="eastAsia" w:ascii="宋体" w:hAnsi="宋体" w:cs="宋体"/>
          <w:bCs/>
          <w:sz w:val="24"/>
        </w:rPr>
        <w:t>应按逾期付款总额每日万分之五向</w:t>
      </w:r>
      <w:r>
        <w:rPr>
          <w:rFonts w:hint="eastAsia" w:ascii="宋体" w:hAnsi="宋体" w:cs="宋体"/>
          <w:bCs/>
          <w:sz w:val="24"/>
          <w:lang w:eastAsia="zh-CN"/>
        </w:rPr>
        <w:t>供应商</w:t>
      </w:r>
      <w:r>
        <w:rPr>
          <w:rFonts w:hint="eastAsia" w:ascii="宋体" w:hAnsi="宋体" w:cs="宋体"/>
          <w:bCs/>
          <w:sz w:val="24"/>
        </w:rPr>
        <w:t>支付违约金。</w:t>
      </w:r>
    </w:p>
    <w:p w14:paraId="03ABF17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 xml:space="preserve">12.3 </w:t>
      </w:r>
      <w:r>
        <w:rPr>
          <w:rFonts w:hint="eastAsia" w:ascii="宋体" w:hAnsi="宋体" w:cs="宋体"/>
          <w:bCs/>
          <w:sz w:val="24"/>
          <w:lang w:eastAsia="zh-CN"/>
        </w:rPr>
        <w:t>供应商</w:t>
      </w:r>
      <w:r>
        <w:rPr>
          <w:rFonts w:hint="eastAsia" w:ascii="宋体" w:hAnsi="宋体" w:cs="宋体"/>
          <w:bCs/>
          <w:sz w:val="24"/>
        </w:rPr>
        <w:t>不按约定提供服务的，每日向</w:t>
      </w:r>
      <w:r>
        <w:rPr>
          <w:rFonts w:hint="eastAsia" w:ascii="宋体" w:hAnsi="宋体" w:cs="宋体"/>
          <w:bCs/>
          <w:sz w:val="24"/>
          <w:lang w:eastAsia="zh-CN"/>
        </w:rPr>
        <w:t>甲方</w:t>
      </w:r>
      <w:r>
        <w:rPr>
          <w:rFonts w:hint="eastAsia" w:ascii="宋体" w:hAnsi="宋体" w:cs="宋体"/>
          <w:bCs/>
          <w:sz w:val="24"/>
        </w:rPr>
        <w:t>支付千分之六违约金。逾期提供服务超过约定日期10个工作日的，</w:t>
      </w:r>
      <w:r>
        <w:rPr>
          <w:rFonts w:hint="eastAsia" w:ascii="宋体" w:hAnsi="宋体" w:cs="宋体"/>
          <w:bCs/>
          <w:sz w:val="24"/>
          <w:lang w:eastAsia="zh-CN"/>
        </w:rPr>
        <w:t>甲方</w:t>
      </w:r>
      <w:r>
        <w:rPr>
          <w:rFonts w:hint="eastAsia" w:ascii="宋体" w:hAnsi="宋体" w:cs="宋体"/>
          <w:bCs/>
          <w:sz w:val="24"/>
        </w:rPr>
        <w:t>可解除本合同。</w:t>
      </w:r>
      <w:r>
        <w:rPr>
          <w:rFonts w:hint="eastAsia" w:ascii="宋体" w:hAnsi="宋体" w:cs="宋体"/>
          <w:bCs/>
          <w:sz w:val="24"/>
          <w:lang w:eastAsia="zh-CN"/>
        </w:rPr>
        <w:t>供应商</w:t>
      </w:r>
      <w:r>
        <w:rPr>
          <w:rFonts w:hint="eastAsia" w:ascii="宋体" w:hAnsi="宋体" w:cs="宋体"/>
          <w:bCs/>
          <w:sz w:val="24"/>
        </w:rPr>
        <w:t>因逾期提供服务或因其他违约行为导致</w:t>
      </w:r>
      <w:r>
        <w:rPr>
          <w:rFonts w:hint="eastAsia" w:ascii="宋体" w:hAnsi="宋体" w:cs="宋体"/>
          <w:bCs/>
          <w:sz w:val="24"/>
          <w:lang w:eastAsia="zh-CN"/>
        </w:rPr>
        <w:t>甲方</w:t>
      </w:r>
      <w:r>
        <w:rPr>
          <w:rFonts w:hint="eastAsia" w:ascii="宋体" w:hAnsi="宋体" w:cs="宋体"/>
          <w:bCs/>
          <w:sz w:val="24"/>
        </w:rPr>
        <w:t>解除合同的，</w:t>
      </w:r>
      <w:r>
        <w:rPr>
          <w:rFonts w:hint="eastAsia" w:ascii="宋体" w:hAnsi="宋体" w:cs="宋体"/>
          <w:bCs/>
          <w:sz w:val="24"/>
          <w:lang w:eastAsia="zh-CN"/>
        </w:rPr>
        <w:t>供应商</w:t>
      </w:r>
      <w:r>
        <w:rPr>
          <w:rFonts w:hint="eastAsia" w:ascii="宋体" w:hAnsi="宋体" w:cs="宋体"/>
          <w:bCs/>
          <w:sz w:val="24"/>
        </w:rPr>
        <w:t>应向</w:t>
      </w:r>
      <w:r>
        <w:rPr>
          <w:rFonts w:hint="eastAsia" w:ascii="宋体" w:hAnsi="宋体" w:cs="宋体"/>
          <w:bCs/>
          <w:sz w:val="24"/>
          <w:lang w:eastAsia="zh-CN"/>
        </w:rPr>
        <w:t>甲方</w:t>
      </w:r>
      <w:r>
        <w:rPr>
          <w:rFonts w:hint="eastAsia" w:ascii="宋体" w:hAnsi="宋体" w:cs="宋体"/>
          <w:bCs/>
          <w:sz w:val="24"/>
        </w:rPr>
        <w:t>支付合同总值5%的违约金，如造成</w:t>
      </w:r>
      <w:r>
        <w:rPr>
          <w:rFonts w:hint="eastAsia" w:ascii="宋体" w:hAnsi="宋体" w:cs="宋体"/>
          <w:bCs/>
          <w:sz w:val="24"/>
          <w:lang w:eastAsia="zh-CN"/>
        </w:rPr>
        <w:t>甲方</w:t>
      </w:r>
      <w:r>
        <w:rPr>
          <w:rFonts w:hint="eastAsia" w:ascii="宋体" w:hAnsi="宋体" w:cs="宋体"/>
          <w:bCs/>
          <w:sz w:val="24"/>
        </w:rPr>
        <w:t>损失超过违约金的，超出部分由</w:t>
      </w:r>
      <w:r>
        <w:rPr>
          <w:rFonts w:hint="eastAsia" w:ascii="宋体" w:hAnsi="宋体" w:cs="宋体"/>
          <w:bCs/>
          <w:sz w:val="24"/>
          <w:lang w:eastAsia="zh-CN"/>
        </w:rPr>
        <w:t>供应商</w:t>
      </w:r>
      <w:r>
        <w:rPr>
          <w:rFonts w:hint="eastAsia" w:ascii="宋体" w:hAnsi="宋体" w:cs="宋体"/>
          <w:bCs/>
          <w:sz w:val="24"/>
        </w:rPr>
        <w:t>继续承担赔偿责任。</w:t>
      </w:r>
    </w:p>
    <w:p w14:paraId="6B94CC5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12.4</w:t>
      </w:r>
      <w:r>
        <w:rPr>
          <w:rFonts w:hint="eastAsia" w:ascii="宋体" w:hAnsi="宋体" w:cs="宋体"/>
          <w:sz w:val="24"/>
        </w:rPr>
        <w:t>如</w:t>
      </w:r>
      <w:r>
        <w:rPr>
          <w:rFonts w:hint="eastAsia" w:ascii="宋体" w:hAnsi="宋体" w:cs="宋体"/>
          <w:sz w:val="24"/>
          <w:lang w:eastAsia="zh-CN"/>
        </w:rPr>
        <w:t>供应商</w:t>
      </w:r>
      <w:r>
        <w:rPr>
          <w:rFonts w:hint="eastAsia" w:ascii="宋体" w:hAnsi="宋体" w:cs="宋体"/>
          <w:sz w:val="24"/>
        </w:rPr>
        <w:t>提供的服务或与服务相关的物品存在知识产权纠纷而导致本合同无法继续履行，在</w:t>
      </w:r>
      <w:r>
        <w:rPr>
          <w:rFonts w:hint="eastAsia" w:ascii="宋体" w:hAnsi="宋体" w:cs="宋体"/>
          <w:sz w:val="24"/>
          <w:lang w:eastAsia="zh-CN"/>
        </w:rPr>
        <w:t>甲方</w:t>
      </w:r>
      <w:r>
        <w:rPr>
          <w:rFonts w:hint="eastAsia" w:ascii="宋体" w:hAnsi="宋体" w:cs="宋体"/>
          <w:sz w:val="24"/>
        </w:rPr>
        <w:t>发函要求解决相关知识产权问题后x日内仍未解决的，则</w:t>
      </w:r>
      <w:r>
        <w:rPr>
          <w:rFonts w:hint="eastAsia" w:ascii="宋体" w:hAnsi="宋体" w:cs="宋体"/>
          <w:sz w:val="24"/>
          <w:lang w:eastAsia="zh-CN"/>
        </w:rPr>
        <w:t>甲方</w:t>
      </w:r>
      <w:r>
        <w:rPr>
          <w:rFonts w:hint="eastAsia" w:ascii="宋体" w:hAnsi="宋体" w:cs="宋体"/>
          <w:sz w:val="24"/>
        </w:rPr>
        <w:t>有权单方终止本合同的履行，并要求</w:t>
      </w:r>
      <w:r>
        <w:rPr>
          <w:rFonts w:hint="eastAsia" w:ascii="宋体" w:hAnsi="宋体" w:cs="宋体"/>
          <w:sz w:val="24"/>
          <w:lang w:eastAsia="zh-CN"/>
        </w:rPr>
        <w:t>供应商</w:t>
      </w:r>
      <w:r>
        <w:rPr>
          <w:rFonts w:hint="eastAsia" w:ascii="宋体" w:hAnsi="宋体" w:cs="宋体"/>
          <w:sz w:val="24"/>
        </w:rPr>
        <w:t>承担相应赔偿责任。</w:t>
      </w:r>
      <w:r>
        <w:rPr>
          <w:rFonts w:hint="eastAsia" w:ascii="宋体" w:hAnsi="宋体" w:cs="宋体"/>
          <w:bCs/>
          <w:sz w:val="24"/>
        </w:rPr>
        <w:t xml:space="preserve"> </w:t>
      </w:r>
    </w:p>
    <w:p w14:paraId="1EABD6F5">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13.不可抗力事件处理</w:t>
      </w:r>
    </w:p>
    <w:p w14:paraId="45D627F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13.1 在合同有效期内，任何一方因不可抗力事件导致不能履行合同，则合同履行期可延长，其延长期与不可抗力影响期相同。</w:t>
      </w:r>
    </w:p>
    <w:p w14:paraId="403EE31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13.2 不可抗力事件发生后，应立即通知对方，并寄送有关权威机构出具的证明。</w:t>
      </w:r>
    </w:p>
    <w:p w14:paraId="51104BA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13.3 不可抗力事件延续120天以上，双方应通过友好协商，确定是否继续履行合同。</w:t>
      </w:r>
    </w:p>
    <w:p w14:paraId="5A719A59">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Cs/>
          <w:sz w:val="24"/>
        </w:rPr>
      </w:pPr>
      <w:r>
        <w:rPr>
          <w:rFonts w:hint="eastAsia" w:ascii="宋体" w:hAnsi="宋体" w:cs="宋体"/>
          <w:b/>
          <w:bCs/>
          <w:sz w:val="24"/>
        </w:rPr>
        <w:t>14.</w:t>
      </w:r>
      <w:r>
        <w:rPr>
          <w:rFonts w:hint="eastAsia" w:ascii="宋体" w:hAnsi="宋体" w:cs="宋体"/>
          <w:bCs/>
          <w:sz w:val="24"/>
        </w:rPr>
        <w:t xml:space="preserve"> </w:t>
      </w:r>
      <w:r>
        <w:rPr>
          <w:rFonts w:hint="eastAsia" w:ascii="宋体" w:hAnsi="宋体" w:cs="宋体"/>
          <w:b/>
          <w:bCs/>
          <w:sz w:val="24"/>
        </w:rPr>
        <w:t>争议解决</w:t>
      </w:r>
    </w:p>
    <w:p w14:paraId="240EAEB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14.1在执行本合同中所发生的或与本合同有关的一切争端，合同双方应通过友好协商解决，经过协商仍不能解决，双方选择通过下列</w:t>
      </w:r>
      <w:r>
        <w:rPr>
          <w:rFonts w:hint="eastAsia" w:ascii="宋体" w:hAnsi="宋体" w:cs="宋体"/>
          <w:color w:val="C00000"/>
          <w:sz w:val="24"/>
        </w:rPr>
        <w:t>第x种</w:t>
      </w:r>
      <w:r>
        <w:rPr>
          <w:rFonts w:hint="eastAsia" w:ascii="宋体" w:hAnsi="宋体" w:cs="宋体"/>
          <w:sz w:val="24"/>
        </w:rPr>
        <w:t>方式解决：</w:t>
      </w:r>
    </w:p>
    <w:p w14:paraId="4B0A103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（1）将争端提交湖州仲裁委员会仲裁</w:t>
      </w:r>
    </w:p>
    <w:p w14:paraId="30443AF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（2）直接向</w:t>
      </w:r>
      <w:r>
        <w:rPr>
          <w:rFonts w:hint="eastAsia" w:ascii="宋体" w:hAnsi="宋体" w:cs="宋体"/>
          <w:sz w:val="24"/>
          <w:lang w:eastAsia="zh-CN"/>
        </w:rPr>
        <w:t>甲方</w:t>
      </w:r>
      <w:r>
        <w:rPr>
          <w:rFonts w:hint="eastAsia" w:ascii="宋体" w:hAnsi="宋体" w:cs="宋体"/>
          <w:sz w:val="24"/>
        </w:rPr>
        <w:t>所在地有管辖权的人民法院起诉。</w:t>
      </w:r>
    </w:p>
    <w:p w14:paraId="5BD2050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14.2仲裁费用或诉讼费用应由败诉方负担。</w:t>
      </w:r>
    </w:p>
    <w:p w14:paraId="0ACADEE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14.3在仲裁或诉讼期间，除进行仲裁或诉讼的部分外，本合同其他部分应继续执行。</w:t>
      </w:r>
    </w:p>
    <w:p w14:paraId="18E6EE8B">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15.转让或分包</w:t>
      </w:r>
    </w:p>
    <w:p w14:paraId="36AFAA6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15.1本合同范围的服务，应由</w:t>
      </w:r>
      <w:r>
        <w:rPr>
          <w:rFonts w:hint="eastAsia" w:ascii="宋体" w:hAnsi="宋体" w:cs="宋体"/>
          <w:sz w:val="24"/>
          <w:lang w:eastAsia="zh-CN"/>
        </w:rPr>
        <w:t>供应商</w:t>
      </w:r>
      <w:r>
        <w:rPr>
          <w:rFonts w:hint="eastAsia" w:ascii="宋体" w:hAnsi="宋体" w:cs="宋体"/>
          <w:sz w:val="24"/>
        </w:rPr>
        <w:t>提供，不得转让他人供应；</w:t>
      </w:r>
    </w:p>
    <w:p w14:paraId="1E9BD97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15.2除非得到</w:t>
      </w:r>
      <w:r>
        <w:rPr>
          <w:rFonts w:hint="eastAsia" w:ascii="宋体" w:hAnsi="宋体" w:cs="宋体"/>
          <w:sz w:val="24"/>
          <w:lang w:eastAsia="zh-CN"/>
        </w:rPr>
        <w:t>甲方</w:t>
      </w:r>
      <w:r>
        <w:rPr>
          <w:rFonts w:hint="eastAsia" w:ascii="宋体" w:hAnsi="宋体" w:cs="宋体"/>
          <w:sz w:val="24"/>
        </w:rPr>
        <w:t>的书面同意后，</w:t>
      </w:r>
      <w:r>
        <w:rPr>
          <w:rFonts w:hint="eastAsia" w:ascii="宋体" w:hAnsi="宋体" w:cs="宋体"/>
          <w:sz w:val="24"/>
          <w:lang w:eastAsia="zh-CN"/>
        </w:rPr>
        <w:t>供应商</w:t>
      </w:r>
      <w:r>
        <w:rPr>
          <w:rFonts w:hint="eastAsia" w:ascii="宋体" w:hAnsi="宋体" w:cs="宋体"/>
          <w:sz w:val="24"/>
        </w:rPr>
        <w:t>可以将其中部分依法分包给他人供应和实施。</w:t>
      </w:r>
      <w:r>
        <w:rPr>
          <w:rFonts w:hint="eastAsia" w:ascii="宋体" w:hAnsi="宋体" w:cs="宋体"/>
          <w:sz w:val="24"/>
          <w:lang w:eastAsia="zh-CN"/>
        </w:rPr>
        <w:t>甲方</w:t>
      </w:r>
      <w:r>
        <w:rPr>
          <w:rFonts w:hint="eastAsia" w:ascii="宋体" w:hAnsi="宋体" w:cs="宋体"/>
          <w:sz w:val="24"/>
        </w:rPr>
        <w:t>有绝对权力阻止分包。虽然</w:t>
      </w:r>
      <w:r>
        <w:rPr>
          <w:rFonts w:hint="eastAsia" w:ascii="宋体" w:hAnsi="宋体" w:cs="宋体"/>
          <w:sz w:val="24"/>
          <w:lang w:eastAsia="zh-CN"/>
        </w:rPr>
        <w:t>甲方</w:t>
      </w:r>
      <w:r>
        <w:rPr>
          <w:rFonts w:hint="eastAsia" w:ascii="宋体" w:hAnsi="宋体" w:cs="宋体"/>
          <w:sz w:val="24"/>
        </w:rPr>
        <w:t>之前未有阻止分包，</w:t>
      </w:r>
      <w:r>
        <w:rPr>
          <w:rFonts w:hint="eastAsia" w:ascii="宋体" w:hAnsi="宋体" w:cs="宋体"/>
          <w:sz w:val="24"/>
          <w:lang w:eastAsia="zh-CN"/>
        </w:rPr>
        <w:t>甲方</w:t>
      </w:r>
      <w:r>
        <w:rPr>
          <w:rFonts w:hint="eastAsia" w:ascii="宋体" w:hAnsi="宋体" w:cs="宋体"/>
          <w:sz w:val="24"/>
        </w:rPr>
        <w:t>仍有权在任何时候拒绝任何分包人，有权要求任何分包人脱离本货物的供应和服务，并不承担任何赔偿责任。</w:t>
      </w:r>
    </w:p>
    <w:p w14:paraId="73195B9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15.3本合同全部或部分的分包不能减轻</w:t>
      </w:r>
      <w:r>
        <w:rPr>
          <w:rFonts w:hint="eastAsia" w:ascii="宋体" w:hAnsi="宋体" w:cs="宋体"/>
          <w:sz w:val="24"/>
          <w:lang w:eastAsia="zh-CN"/>
        </w:rPr>
        <w:t>供应商</w:t>
      </w:r>
      <w:r>
        <w:rPr>
          <w:rFonts w:hint="eastAsia" w:ascii="宋体" w:hAnsi="宋体" w:cs="宋体"/>
          <w:sz w:val="24"/>
        </w:rPr>
        <w:t>承担的责任，</w:t>
      </w:r>
      <w:r>
        <w:rPr>
          <w:rFonts w:hint="eastAsia" w:ascii="宋体" w:hAnsi="宋体" w:cs="宋体"/>
          <w:sz w:val="24"/>
          <w:lang w:eastAsia="zh-CN"/>
        </w:rPr>
        <w:t>供应商</w:t>
      </w:r>
      <w:r>
        <w:rPr>
          <w:rFonts w:hint="eastAsia" w:ascii="宋体" w:hAnsi="宋体" w:cs="宋体"/>
          <w:sz w:val="24"/>
        </w:rPr>
        <w:t>仍须将分包人的任何行动、错误或疏忽当作是自己完成的并负全责；</w:t>
      </w:r>
    </w:p>
    <w:p w14:paraId="481DD55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15.4在任何分包合同中，须注明分包人按分包合同的范围履行，在</w:t>
      </w:r>
      <w:r>
        <w:rPr>
          <w:rFonts w:hint="eastAsia" w:ascii="宋体" w:hAnsi="宋体" w:cs="宋体"/>
          <w:sz w:val="24"/>
          <w:lang w:eastAsia="zh-CN"/>
        </w:rPr>
        <w:t>供应商</w:t>
      </w:r>
      <w:r>
        <w:rPr>
          <w:rFonts w:hint="eastAsia" w:ascii="宋体" w:hAnsi="宋体" w:cs="宋体"/>
          <w:sz w:val="24"/>
        </w:rPr>
        <w:t>按本合同的履行终止时（不论任何原因），亦同时一并终止；</w:t>
      </w:r>
    </w:p>
    <w:p w14:paraId="02A753B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sz w:val="24"/>
        </w:rPr>
      </w:pPr>
      <w:r>
        <w:rPr>
          <w:rFonts w:hint="eastAsia" w:ascii="宋体" w:hAnsi="宋体" w:cs="宋体"/>
          <w:sz w:val="24"/>
        </w:rPr>
        <w:t>15.5如有转让和未经</w:t>
      </w:r>
      <w:r>
        <w:rPr>
          <w:rFonts w:hint="eastAsia" w:ascii="宋体" w:hAnsi="宋体" w:cs="宋体"/>
          <w:sz w:val="24"/>
          <w:lang w:eastAsia="zh-CN"/>
        </w:rPr>
        <w:t>甲方</w:t>
      </w:r>
      <w:r>
        <w:rPr>
          <w:rFonts w:hint="eastAsia" w:ascii="宋体" w:hAnsi="宋体" w:cs="宋体"/>
          <w:sz w:val="24"/>
        </w:rPr>
        <w:t>同意的分包行为，</w:t>
      </w:r>
      <w:r>
        <w:rPr>
          <w:rFonts w:hint="eastAsia" w:ascii="宋体" w:hAnsi="宋体" w:cs="宋体"/>
          <w:sz w:val="24"/>
          <w:lang w:eastAsia="zh-CN"/>
        </w:rPr>
        <w:t>甲方</w:t>
      </w:r>
      <w:r>
        <w:rPr>
          <w:rFonts w:hint="eastAsia" w:ascii="宋体" w:hAnsi="宋体" w:cs="宋体"/>
          <w:sz w:val="24"/>
        </w:rPr>
        <w:t>有权给予终止合同。</w:t>
      </w:r>
    </w:p>
    <w:p w14:paraId="4EFEAE18">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16.适用法律</w:t>
      </w:r>
    </w:p>
    <w:p w14:paraId="5450DA0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sz w:val="24"/>
        </w:rPr>
        <w:t>合同适用法律有《中华人民共和国政府采购法》《中华人民共和国民法典》《中华人民共和国产品质量法》和浙江省有关条例等。</w:t>
      </w:r>
    </w:p>
    <w:p w14:paraId="2EA9201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b/>
          <w:bCs/>
          <w:sz w:val="24"/>
        </w:rPr>
      </w:pPr>
      <w:r>
        <w:rPr>
          <w:rFonts w:hint="eastAsia" w:ascii="宋体" w:hAnsi="宋体" w:cs="宋体"/>
          <w:b/>
          <w:bCs/>
          <w:sz w:val="24"/>
        </w:rPr>
        <w:t>17.合同生效及其他</w:t>
      </w:r>
    </w:p>
    <w:p w14:paraId="687D682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17.1本合同经双方法人及法定代表人签字盖章生效；</w:t>
      </w:r>
    </w:p>
    <w:p w14:paraId="7AC3A99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17.2本合同一式六份，</w:t>
      </w:r>
      <w:r>
        <w:rPr>
          <w:rFonts w:hint="eastAsia" w:ascii="宋体" w:hAnsi="宋体" w:cs="宋体"/>
          <w:bCs/>
          <w:sz w:val="24"/>
          <w:lang w:eastAsia="zh-CN"/>
        </w:rPr>
        <w:t>供应商</w:t>
      </w:r>
      <w:r>
        <w:rPr>
          <w:rFonts w:hint="eastAsia" w:ascii="宋体" w:hAnsi="宋体" w:cs="宋体"/>
          <w:bCs/>
          <w:sz w:val="24"/>
        </w:rPr>
        <w:t>、</w:t>
      </w:r>
      <w:r>
        <w:rPr>
          <w:rFonts w:hint="eastAsia" w:ascii="宋体" w:hAnsi="宋体" w:cs="宋体"/>
          <w:bCs/>
          <w:sz w:val="24"/>
          <w:lang w:eastAsia="zh-CN"/>
        </w:rPr>
        <w:t>甲方</w:t>
      </w:r>
      <w:r>
        <w:rPr>
          <w:rFonts w:hint="eastAsia" w:ascii="宋体" w:hAnsi="宋体" w:cs="宋体"/>
          <w:bCs/>
          <w:sz w:val="24"/>
        </w:rPr>
        <w:t>、采购代理机构各执两份。</w:t>
      </w:r>
    </w:p>
    <w:p w14:paraId="28C0AC3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lang w:eastAsia="zh-CN"/>
        </w:rPr>
        <w:t>甲方</w:t>
      </w:r>
      <w:r>
        <w:rPr>
          <w:rFonts w:hint="eastAsia" w:ascii="宋体" w:hAnsi="宋体" w:cs="宋体"/>
          <w:bCs/>
          <w:sz w:val="24"/>
        </w:rPr>
        <w:t xml:space="preserve">：                          </w:t>
      </w:r>
      <w:r>
        <w:rPr>
          <w:rFonts w:hint="eastAsia" w:ascii="宋体" w:hAnsi="宋体" w:cs="宋体"/>
          <w:bCs/>
          <w:sz w:val="24"/>
          <w:lang w:eastAsia="zh-CN"/>
        </w:rPr>
        <w:t>供应商</w:t>
      </w:r>
      <w:r>
        <w:rPr>
          <w:rFonts w:hint="eastAsia" w:ascii="宋体" w:hAnsi="宋体" w:cs="宋体"/>
          <w:bCs/>
          <w:sz w:val="24"/>
        </w:rPr>
        <w:t xml:space="preserve">： </w:t>
      </w:r>
    </w:p>
    <w:p w14:paraId="08C3179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p>
    <w:p w14:paraId="2E7C95D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 xml:space="preserve">地址：                            地址： </w:t>
      </w:r>
    </w:p>
    <w:p w14:paraId="61AADCD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p>
    <w:p w14:paraId="446FBFE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法定（或授权）代表人：            法定（或授权）代表人：</w:t>
      </w:r>
    </w:p>
    <w:p w14:paraId="016DA11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cs="宋体"/>
          <w:bCs/>
          <w:sz w:val="24"/>
        </w:rPr>
      </w:pPr>
      <w:r>
        <w:rPr>
          <w:rFonts w:hint="eastAsia" w:ascii="宋体" w:hAnsi="宋体" w:cs="宋体"/>
          <w:bCs/>
          <w:sz w:val="24"/>
        </w:rPr>
        <w:t>签字日期：   年  月  日          签字日期：   年  月  日</w:t>
      </w:r>
    </w:p>
    <w:p w14:paraId="75526D37">
      <w:pPr>
        <w:pageBreakBefore/>
        <w:snapToGrid w:val="0"/>
        <w:spacing w:before="120" w:beforeLines="50" w:after="120" w:afterLines="50" w:line="360" w:lineRule="auto"/>
        <w:jc w:val="center"/>
        <w:rPr>
          <w:rFonts w:ascii="宋体" w:hAnsi="宋体" w:cs="宋体"/>
          <w:b/>
          <w:bCs/>
          <w:sz w:val="32"/>
          <w:szCs w:val="32"/>
        </w:rPr>
      </w:pPr>
      <w:r>
        <w:rPr>
          <w:rFonts w:hint="eastAsia" w:ascii="宋体" w:hAnsi="宋体" w:cs="宋体"/>
          <w:b/>
          <w:bCs/>
          <w:sz w:val="32"/>
          <w:szCs w:val="32"/>
        </w:rPr>
        <w:t>第六章　响应文件格式</w:t>
      </w:r>
      <w:bookmarkEnd w:id="31"/>
    </w:p>
    <w:p w14:paraId="5ED3CCE6">
      <w:pPr>
        <w:tabs>
          <w:tab w:val="left" w:pos="0"/>
        </w:tabs>
        <w:snapToGrid w:val="0"/>
        <w:spacing w:line="360" w:lineRule="auto"/>
        <w:rPr>
          <w:rFonts w:ascii="宋体" w:hAnsi="宋体" w:cs="宋体"/>
          <w:bCs/>
          <w:sz w:val="24"/>
          <w:szCs w:val="32"/>
        </w:rPr>
      </w:pPr>
    </w:p>
    <w:p w14:paraId="5D779E4C">
      <w:pPr>
        <w:snapToGrid w:val="0"/>
        <w:spacing w:before="120" w:beforeLines="50" w:after="50" w:line="360" w:lineRule="auto"/>
        <w:rPr>
          <w:rFonts w:ascii="宋体" w:hAnsi="宋体"/>
          <w:b/>
          <w:sz w:val="24"/>
          <w:szCs w:val="20"/>
        </w:rPr>
      </w:pPr>
      <w:r>
        <w:rPr>
          <w:rFonts w:hint="eastAsia" w:ascii="宋体" w:hAnsi="宋体"/>
          <w:b/>
          <w:sz w:val="24"/>
        </w:rPr>
        <w:t>1.</w:t>
      </w:r>
      <w:r>
        <w:rPr>
          <w:rFonts w:hint="eastAsia" w:ascii="宋体" w:hAnsi="宋体"/>
          <w:b/>
          <w:bCs/>
          <w:sz w:val="24"/>
        </w:rPr>
        <w:t>备份文件外包装封面格式</w:t>
      </w:r>
    </w:p>
    <w:p w14:paraId="4C5C1DC8">
      <w:pPr>
        <w:snapToGrid w:val="0"/>
        <w:spacing w:before="120" w:beforeLines="50" w:after="50" w:line="360" w:lineRule="auto"/>
        <w:rPr>
          <w:rFonts w:ascii="宋体" w:hAnsi="宋体"/>
          <w:b/>
          <w:bCs/>
          <w:sz w:val="32"/>
          <w:szCs w:val="20"/>
        </w:rPr>
      </w:pPr>
    </w:p>
    <w:p w14:paraId="27DC0DAC">
      <w:pPr>
        <w:snapToGrid w:val="0"/>
        <w:spacing w:before="120" w:beforeLines="50" w:after="50" w:line="360" w:lineRule="auto"/>
        <w:rPr>
          <w:rFonts w:ascii="宋体" w:hAnsi="宋体"/>
          <w:bCs/>
          <w:sz w:val="24"/>
          <w:szCs w:val="20"/>
        </w:rPr>
      </w:pPr>
    </w:p>
    <w:p w14:paraId="3E4E22AB">
      <w:pPr>
        <w:snapToGrid w:val="0"/>
        <w:spacing w:before="120" w:beforeLines="50" w:after="50" w:line="360" w:lineRule="auto"/>
        <w:rPr>
          <w:rFonts w:ascii="宋体" w:hAnsi="宋体"/>
          <w:bCs/>
          <w:sz w:val="24"/>
          <w:szCs w:val="20"/>
        </w:rPr>
      </w:pPr>
    </w:p>
    <w:p w14:paraId="374D253F">
      <w:pPr>
        <w:snapToGrid w:val="0"/>
        <w:spacing w:before="120" w:beforeLines="50" w:after="50" w:line="360" w:lineRule="auto"/>
        <w:ind w:firstLine="1068" w:firstLineChars="445"/>
        <w:rPr>
          <w:rFonts w:ascii="宋体" w:hAnsi="宋体"/>
          <w:bCs/>
          <w:sz w:val="24"/>
        </w:rPr>
      </w:pPr>
      <w:r>
        <w:rPr>
          <w:rFonts w:hint="eastAsia" w:ascii="宋体" w:hAnsi="宋体"/>
          <w:bCs/>
          <w:sz w:val="24"/>
        </w:rPr>
        <w:t>项目名称：</w:t>
      </w:r>
    </w:p>
    <w:p w14:paraId="7C418E70">
      <w:pPr>
        <w:snapToGrid w:val="0"/>
        <w:spacing w:before="120" w:beforeLines="50" w:after="50" w:line="360" w:lineRule="auto"/>
        <w:ind w:firstLine="1068" w:firstLineChars="445"/>
        <w:rPr>
          <w:rFonts w:ascii="宋体" w:hAnsi="宋体"/>
          <w:bCs/>
          <w:sz w:val="24"/>
        </w:rPr>
      </w:pPr>
      <w:r>
        <w:rPr>
          <w:rFonts w:hint="eastAsia" w:ascii="宋体" w:hAnsi="宋体"/>
          <w:bCs/>
          <w:sz w:val="24"/>
        </w:rPr>
        <w:t>项目编号：</w:t>
      </w:r>
    </w:p>
    <w:p w14:paraId="35D6FB4D">
      <w:pPr>
        <w:snapToGrid w:val="0"/>
        <w:spacing w:before="120" w:beforeLines="50" w:after="50" w:line="360" w:lineRule="auto"/>
        <w:ind w:firstLine="1068" w:firstLineChars="445"/>
        <w:rPr>
          <w:rFonts w:ascii="宋体" w:hAnsi="宋体"/>
          <w:bCs/>
          <w:sz w:val="24"/>
        </w:rPr>
      </w:pPr>
      <w:r>
        <w:rPr>
          <w:rFonts w:hint="eastAsia" w:ascii="宋体" w:hAnsi="宋体"/>
          <w:bCs/>
          <w:sz w:val="24"/>
        </w:rPr>
        <w:t>磋商供应商名称：</w:t>
      </w:r>
    </w:p>
    <w:p w14:paraId="6AAB5EBB">
      <w:pPr>
        <w:snapToGrid w:val="0"/>
        <w:spacing w:before="120" w:beforeLines="50" w:after="50" w:line="360" w:lineRule="auto"/>
        <w:ind w:firstLine="1068" w:firstLineChars="445"/>
        <w:rPr>
          <w:rFonts w:ascii="宋体" w:hAnsi="宋体"/>
          <w:bCs/>
          <w:sz w:val="24"/>
        </w:rPr>
      </w:pPr>
      <w:r>
        <w:rPr>
          <w:rFonts w:hint="eastAsia" w:ascii="宋体" w:hAnsi="宋体"/>
          <w:bCs/>
          <w:sz w:val="24"/>
        </w:rPr>
        <w:t>磋商供应商地址：</w:t>
      </w:r>
    </w:p>
    <w:p w14:paraId="4C7A0F44">
      <w:pPr>
        <w:snapToGrid w:val="0"/>
        <w:spacing w:before="120" w:beforeLines="50" w:after="50" w:line="360" w:lineRule="auto"/>
        <w:ind w:firstLine="1428" w:firstLineChars="595"/>
        <w:rPr>
          <w:rFonts w:ascii="宋体" w:hAnsi="宋体"/>
          <w:bCs/>
          <w:sz w:val="24"/>
        </w:rPr>
      </w:pPr>
      <w:r>
        <w:rPr>
          <w:rFonts w:hint="eastAsia" w:ascii="宋体" w:hAnsi="宋体"/>
          <w:bCs/>
          <w:sz w:val="24"/>
        </w:rPr>
        <w:t>在  年  月  日  时  分之前不得启封</w:t>
      </w:r>
    </w:p>
    <w:p w14:paraId="0A05DF93">
      <w:pPr>
        <w:tabs>
          <w:tab w:val="left" w:pos="0"/>
        </w:tabs>
        <w:snapToGrid w:val="0"/>
        <w:spacing w:line="360" w:lineRule="auto"/>
        <w:rPr>
          <w:bCs/>
          <w:sz w:val="24"/>
          <w:szCs w:val="32"/>
        </w:rPr>
      </w:pPr>
    </w:p>
    <w:p w14:paraId="255FD296">
      <w:pPr>
        <w:tabs>
          <w:tab w:val="left" w:pos="0"/>
        </w:tabs>
        <w:snapToGrid w:val="0"/>
        <w:spacing w:line="360" w:lineRule="auto"/>
        <w:rPr>
          <w:bCs/>
          <w:sz w:val="24"/>
          <w:szCs w:val="32"/>
        </w:rPr>
      </w:pPr>
    </w:p>
    <w:p w14:paraId="7BECC8C8">
      <w:pPr>
        <w:tabs>
          <w:tab w:val="left" w:pos="0"/>
        </w:tabs>
        <w:snapToGrid w:val="0"/>
        <w:spacing w:line="360" w:lineRule="auto"/>
        <w:rPr>
          <w:bCs/>
          <w:sz w:val="24"/>
          <w:szCs w:val="32"/>
        </w:rPr>
      </w:pPr>
    </w:p>
    <w:p w14:paraId="53515700">
      <w:pPr>
        <w:snapToGrid w:val="0"/>
        <w:spacing w:before="120" w:beforeLines="50" w:after="50" w:line="360" w:lineRule="auto"/>
        <w:jc w:val="center"/>
        <w:rPr>
          <w:rFonts w:ascii="宋体" w:hAnsi="宋体"/>
          <w:bCs/>
          <w:sz w:val="24"/>
        </w:rPr>
      </w:pPr>
    </w:p>
    <w:p w14:paraId="03FA87AE">
      <w:pPr>
        <w:snapToGrid w:val="0"/>
        <w:spacing w:before="120" w:beforeLines="50" w:after="50" w:line="360" w:lineRule="auto"/>
        <w:jc w:val="center"/>
        <w:rPr>
          <w:rFonts w:ascii="宋体" w:hAnsi="宋体" w:cs="宋体"/>
          <w:b/>
          <w:sz w:val="30"/>
        </w:rPr>
      </w:pPr>
      <w:r>
        <w:rPr>
          <w:rFonts w:hint="eastAsia" w:ascii="宋体" w:hAnsi="宋体"/>
          <w:bCs/>
          <w:sz w:val="24"/>
        </w:rPr>
        <w:t xml:space="preserve">         </w:t>
      </w:r>
    </w:p>
    <w:p w14:paraId="6B8E6FF8">
      <w:pPr>
        <w:tabs>
          <w:tab w:val="left" w:pos="0"/>
        </w:tabs>
        <w:snapToGrid w:val="0"/>
        <w:spacing w:line="360" w:lineRule="auto"/>
        <w:rPr>
          <w:b/>
          <w:bCs/>
          <w:sz w:val="24"/>
          <w:szCs w:val="32"/>
        </w:rPr>
      </w:pPr>
    </w:p>
    <w:p w14:paraId="08E718F3">
      <w:pPr>
        <w:tabs>
          <w:tab w:val="left" w:pos="0"/>
        </w:tabs>
        <w:snapToGrid w:val="0"/>
        <w:spacing w:line="360" w:lineRule="auto"/>
        <w:rPr>
          <w:b/>
          <w:bCs/>
          <w:sz w:val="24"/>
          <w:szCs w:val="32"/>
        </w:rPr>
      </w:pPr>
    </w:p>
    <w:p w14:paraId="3609960E">
      <w:pPr>
        <w:tabs>
          <w:tab w:val="left" w:pos="0"/>
        </w:tabs>
        <w:snapToGrid w:val="0"/>
        <w:spacing w:line="360" w:lineRule="auto"/>
        <w:rPr>
          <w:b/>
          <w:bCs/>
          <w:sz w:val="24"/>
          <w:szCs w:val="32"/>
        </w:rPr>
      </w:pPr>
    </w:p>
    <w:p w14:paraId="159228E8">
      <w:pPr>
        <w:tabs>
          <w:tab w:val="left" w:pos="0"/>
        </w:tabs>
        <w:snapToGrid w:val="0"/>
        <w:spacing w:line="360" w:lineRule="auto"/>
        <w:rPr>
          <w:b/>
          <w:bCs/>
          <w:sz w:val="24"/>
          <w:szCs w:val="32"/>
        </w:rPr>
      </w:pPr>
    </w:p>
    <w:p w14:paraId="1A388E76">
      <w:pPr>
        <w:tabs>
          <w:tab w:val="left" w:pos="0"/>
        </w:tabs>
        <w:snapToGrid w:val="0"/>
        <w:spacing w:line="360" w:lineRule="auto"/>
        <w:rPr>
          <w:b/>
          <w:bCs/>
          <w:sz w:val="24"/>
          <w:szCs w:val="32"/>
        </w:rPr>
      </w:pPr>
    </w:p>
    <w:p w14:paraId="7849E937">
      <w:pPr>
        <w:tabs>
          <w:tab w:val="left" w:pos="0"/>
        </w:tabs>
        <w:snapToGrid w:val="0"/>
        <w:spacing w:line="360" w:lineRule="auto"/>
        <w:rPr>
          <w:b/>
          <w:bCs/>
          <w:sz w:val="24"/>
          <w:szCs w:val="32"/>
        </w:rPr>
      </w:pPr>
    </w:p>
    <w:p w14:paraId="7D83E814">
      <w:pPr>
        <w:tabs>
          <w:tab w:val="left" w:pos="0"/>
        </w:tabs>
        <w:snapToGrid w:val="0"/>
        <w:spacing w:line="360" w:lineRule="auto"/>
        <w:rPr>
          <w:b/>
          <w:bCs/>
          <w:sz w:val="24"/>
          <w:szCs w:val="32"/>
        </w:rPr>
      </w:pPr>
    </w:p>
    <w:p w14:paraId="0900D91A">
      <w:pPr>
        <w:tabs>
          <w:tab w:val="left" w:pos="0"/>
        </w:tabs>
        <w:snapToGrid w:val="0"/>
        <w:spacing w:line="360" w:lineRule="auto"/>
        <w:rPr>
          <w:rFonts w:ascii="宋体" w:hAnsi="宋体" w:cs="宋体"/>
          <w:b/>
          <w:bCs/>
          <w:sz w:val="24"/>
          <w:szCs w:val="32"/>
        </w:rPr>
      </w:pPr>
      <w:r>
        <w:rPr>
          <w:rFonts w:hint="eastAsia" w:ascii="宋体" w:hAnsi="宋体" w:cs="宋体"/>
          <w:b/>
          <w:bCs/>
          <w:sz w:val="24"/>
          <w:szCs w:val="32"/>
        </w:rPr>
        <w:t>2.资格文件目录</w:t>
      </w:r>
    </w:p>
    <w:p w14:paraId="07688621">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eastAsia="zh-CN"/>
        </w:rPr>
        <w:t>有效的营业执照、税务登记证、组织机构代码证或“三证合一”的营业执照或“五证合一”的营业执照；</w:t>
      </w:r>
    </w:p>
    <w:p w14:paraId="1A84AEBE">
      <w:pPr>
        <w:widowControl/>
        <w:tabs>
          <w:tab w:val="left" w:pos="801"/>
        </w:tabs>
        <w:spacing w:line="360" w:lineRule="auto"/>
        <w:ind w:firstLine="480" w:firstLineChars="200"/>
        <w:jc w:val="left"/>
        <w:rPr>
          <w:rFonts w:ascii="宋体" w:hAnsi="宋体" w:cs="宋体"/>
          <w:b/>
          <w:bCs/>
          <w:sz w:val="24"/>
        </w:rPr>
      </w:pPr>
      <w:r>
        <w:rPr>
          <w:rFonts w:hint="eastAsia" w:ascii="宋体" w:hAnsi="宋体" w:cs="宋体"/>
          <w:sz w:val="24"/>
        </w:rPr>
        <w:t>（2）法定代表人身份证明书或其授权代理人的授权委托书及身份证明；</w:t>
      </w:r>
    </w:p>
    <w:p w14:paraId="77EC9D93">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（3）授权代理人近三个月中任意一个月的社保证明；</w:t>
      </w:r>
    </w:p>
    <w:p w14:paraId="6A0798E5">
      <w:pPr>
        <w:widowControl/>
        <w:tabs>
          <w:tab w:val="left" w:pos="801"/>
        </w:tabs>
        <w:spacing w:line="360" w:lineRule="auto"/>
        <w:ind w:firstLine="480" w:firstLineChars="200"/>
        <w:jc w:val="left"/>
        <w:rPr>
          <w:color w:val="0000FF"/>
        </w:rPr>
      </w:pPr>
      <w:r>
        <w:rPr>
          <w:rFonts w:hint="eastAsia" w:ascii="宋体" w:hAnsi="宋体" w:cs="宋体"/>
          <w:sz w:val="24"/>
        </w:rPr>
        <w:t>（4）</w:t>
      </w:r>
      <w:r>
        <w:rPr>
          <w:rFonts w:hint="eastAsia" w:ascii="宋体" w:hAnsi="宋体" w:cs="宋体"/>
          <w:sz w:val="24"/>
          <w:lang w:eastAsia="zh-CN"/>
        </w:rPr>
        <w:t>承诺符合参与政府采购活动的资格条件并且没有税收缴纳、社会保障等方面的失信记录（提供承诺函，格式自拟）</w:t>
      </w:r>
      <w:r>
        <w:rPr>
          <w:rFonts w:hint="eastAsia" w:ascii="宋体" w:hAnsi="宋体" w:cs="宋体"/>
          <w:sz w:val="24"/>
        </w:rPr>
        <w:t>；</w:t>
      </w:r>
    </w:p>
    <w:p w14:paraId="0B89F6DA">
      <w:pPr>
        <w:widowControl/>
        <w:tabs>
          <w:tab w:val="left" w:pos="801"/>
        </w:tabs>
        <w:spacing w:line="360" w:lineRule="auto"/>
        <w:ind w:firstLine="480" w:firstLineChars="200"/>
        <w:jc w:val="left"/>
        <w:rPr>
          <w:rFonts w:ascii="宋体" w:hAnsi="宋体" w:cs="宋体"/>
          <w:sz w:val="24"/>
        </w:rPr>
      </w:pPr>
      <w:r>
        <w:rPr>
          <w:rFonts w:hint="eastAsia" w:ascii="宋体" w:hAnsi="宋体" w:cs="宋体"/>
          <w:sz w:val="24"/>
        </w:rPr>
        <w:t>（5）自磋商公告发布之日起至磋商截止日前任意时间的“信用中国”网站（www.creditchina.gov.cn）、中国政府采购网（www.ccgp.gov.cn） 磋商供应商信用查询网页截图。（以磋商当日采购人或由采购人委托的磋商小组核实的查询结果为准）；</w:t>
      </w:r>
    </w:p>
    <w:p w14:paraId="2F2A8A06">
      <w:pPr>
        <w:pStyle w:val="18"/>
        <w:spacing w:before="120" w:after="120" w:line="360" w:lineRule="auto"/>
        <w:ind w:firstLine="480" w:firstLineChars="200"/>
        <w:rPr>
          <w:rFonts w:hint="eastAsia" w:ascii="宋体" w:hAnsi="宋体" w:eastAsia="宋体" w:cs="宋体"/>
          <w:kern w:val="2"/>
          <w:sz w:val="24"/>
          <w:szCs w:val="24"/>
          <w:lang w:val="en-US" w:eastAsia="zh-CN" w:bidi="ar-SA"/>
        </w:rPr>
      </w:pPr>
      <w:r>
        <w:rPr>
          <w:rFonts w:hint="eastAsia"/>
        </w:rPr>
        <w:t>（6）信用承诺书。</w:t>
      </w:r>
    </w:p>
    <w:p w14:paraId="5B893719">
      <w:pPr>
        <w:pStyle w:val="18"/>
        <w:spacing w:before="120" w:after="12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（7）《中小企业声明函》</w:t>
      </w:r>
    </w:p>
    <w:p w14:paraId="44FE9973">
      <w:pPr>
        <w:pStyle w:val="19"/>
        <w:rPr>
          <w:rFonts w:hint="eastAsia" w:ascii="宋体" w:hAnsi="宋体" w:eastAsia="宋体" w:cs="宋体"/>
          <w:kern w:val="2"/>
          <w:sz w:val="24"/>
          <w:szCs w:val="24"/>
          <w:lang w:val="en-US" w:eastAsia="zh-CN" w:bidi="ar-SA"/>
        </w:rPr>
      </w:pPr>
    </w:p>
    <w:p w14:paraId="27E1652D">
      <w:pPr>
        <w:pStyle w:val="18"/>
        <w:spacing w:before="120" w:after="120" w:line="360" w:lineRule="auto"/>
        <w:ind w:firstLine="480" w:firstLineChars="200"/>
      </w:pPr>
    </w:p>
    <w:p w14:paraId="1C949267">
      <w:pPr>
        <w:snapToGrid w:val="0"/>
        <w:spacing w:line="360" w:lineRule="auto"/>
        <w:jc w:val="center"/>
        <w:rPr>
          <w:rFonts w:ascii="宋体" w:hAnsi="宋体" w:cs="宋体"/>
          <w:b/>
          <w:sz w:val="24"/>
        </w:rPr>
      </w:pPr>
    </w:p>
    <w:p w14:paraId="424C940C">
      <w:pPr>
        <w:snapToGrid w:val="0"/>
        <w:spacing w:line="360" w:lineRule="auto"/>
        <w:jc w:val="center"/>
        <w:rPr>
          <w:rFonts w:ascii="宋体" w:hAnsi="宋体" w:cs="宋体"/>
          <w:b/>
          <w:sz w:val="24"/>
        </w:rPr>
      </w:pPr>
    </w:p>
    <w:p w14:paraId="4E78B709">
      <w:pPr>
        <w:snapToGrid w:val="0"/>
        <w:spacing w:line="360" w:lineRule="auto"/>
        <w:jc w:val="center"/>
        <w:rPr>
          <w:rFonts w:ascii="宋体" w:hAnsi="宋体" w:cs="宋体"/>
          <w:b/>
          <w:sz w:val="24"/>
        </w:rPr>
      </w:pPr>
    </w:p>
    <w:p w14:paraId="2D040778">
      <w:pPr>
        <w:snapToGrid w:val="0"/>
        <w:spacing w:line="360" w:lineRule="auto"/>
        <w:jc w:val="center"/>
        <w:rPr>
          <w:rFonts w:ascii="宋体" w:hAnsi="宋体" w:cs="宋体"/>
          <w:b/>
          <w:sz w:val="24"/>
        </w:rPr>
      </w:pPr>
    </w:p>
    <w:p w14:paraId="24C02F59">
      <w:pPr>
        <w:snapToGrid w:val="0"/>
        <w:spacing w:line="360" w:lineRule="auto"/>
        <w:jc w:val="center"/>
        <w:rPr>
          <w:rFonts w:ascii="宋体" w:hAnsi="宋体" w:cs="宋体"/>
          <w:b/>
          <w:sz w:val="24"/>
        </w:rPr>
      </w:pPr>
    </w:p>
    <w:p w14:paraId="0C1486A6">
      <w:pPr>
        <w:snapToGrid w:val="0"/>
        <w:spacing w:line="360" w:lineRule="auto"/>
        <w:jc w:val="center"/>
        <w:rPr>
          <w:rFonts w:ascii="宋体" w:hAnsi="宋体" w:cs="宋体"/>
          <w:b/>
          <w:sz w:val="24"/>
        </w:rPr>
      </w:pPr>
    </w:p>
    <w:p w14:paraId="486EFFB1">
      <w:pPr>
        <w:snapToGrid w:val="0"/>
        <w:spacing w:line="360" w:lineRule="auto"/>
        <w:jc w:val="center"/>
        <w:rPr>
          <w:rFonts w:ascii="宋体" w:hAnsi="宋体" w:cs="宋体"/>
          <w:b/>
          <w:sz w:val="24"/>
        </w:rPr>
      </w:pPr>
    </w:p>
    <w:p w14:paraId="3C1C9BBA">
      <w:pPr>
        <w:snapToGrid w:val="0"/>
        <w:spacing w:line="360" w:lineRule="auto"/>
        <w:jc w:val="center"/>
        <w:rPr>
          <w:rFonts w:ascii="宋体" w:hAnsi="宋体" w:cs="宋体"/>
          <w:b/>
          <w:sz w:val="24"/>
        </w:rPr>
      </w:pPr>
    </w:p>
    <w:p w14:paraId="45E4298E">
      <w:pPr>
        <w:snapToGrid w:val="0"/>
        <w:spacing w:line="360" w:lineRule="auto"/>
        <w:jc w:val="both"/>
        <w:rPr>
          <w:rFonts w:ascii="宋体" w:hAnsi="宋体" w:cs="宋体"/>
          <w:b/>
          <w:sz w:val="24"/>
        </w:rPr>
      </w:pPr>
    </w:p>
    <w:p w14:paraId="50BE1084">
      <w:pPr>
        <w:snapToGrid w:val="0"/>
        <w:spacing w:line="360" w:lineRule="auto"/>
        <w:jc w:val="center"/>
        <w:rPr>
          <w:rFonts w:hint="eastAsia" w:ascii="宋体" w:hAnsi="宋体" w:eastAsia="宋体" w:cs="宋体"/>
          <w:b/>
          <w:sz w:val="24"/>
          <w:lang w:eastAsia="zh-CN"/>
        </w:rPr>
      </w:pPr>
      <w:r>
        <w:rPr>
          <w:rFonts w:hint="eastAsia" w:ascii="宋体" w:hAnsi="宋体" w:cs="宋体"/>
          <w:b/>
          <w:sz w:val="24"/>
        </w:rPr>
        <w:t>（1）</w:t>
      </w:r>
      <w:r>
        <w:rPr>
          <w:rFonts w:hint="eastAsia" w:ascii="宋体" w:hAnsi="宋体" w:cs="宋体"/>
          <w:b/>
          <w:sz w:val="24"/>
          <w:lang w:eastAsia="zh-CN"/>
        </w:rPr>
        <w:t>有效的营业执照、税务登记证、组织机构代码证或“三证合一”的营业执照或“五证合一”的营业执照</w:t>
      </w:r>
    </w:p>
    <w:p w14:paraId="4C38CBD6">
      <w:pPr>
        <w:snapToGrid w:val="0"/>
        <w:spacing w:line="360" w:lineRule="auto"/>
        <w:rPr>
          <w:rFonts w:ascii="宋体" w:hAnsi="宋体" w:cs="宋体"/>
          <w:sz w:val="24"/>
        </w:rPr>
      </w:pPr>
    </w:p>
    <w:p w14:paraId="0E0E8186">
      <w:pPr>
        <w:snapToGrid w:val="0"/>
        <w:spacing w:line="360" w:lineRule="auto"/>
        <w:rPr>
          <w:rFonts w:ascii="宋体" w:hAnsi="宋体" w:cs="宋体"/>
          <w:sz w:val="24"/>
        </w:rPr>
      </w:pPr>
    </w:p>
    <w:p w14:paraId="21042AD7">
      <w:pPr>
        <w:snapToGrid w:val="0"/>
        <w:spacing w:line="360" w:lineRule="auto"/>
        <w:ind w:firstLine="482" w:firstLineChars="200"/>
        <w:jc w:val="center"/>
        <w:rPr>
          <w:rFonts w:ascii="宋体" w:hAnsi="宋体" w:cs="宋体"/>
          <w:b/>
          <w:sz w:val="24"/>
        </w:rPr>
      </w:pPr>
      <w:r>
        <w:rPr>
          <w:rFonts w:hint="eastAsia" w:ascii="宋体" w:hAnsi="宋体" w:cs="宋体"/>
          <w:b/>
          <w:sz w:val="24"/>
        </w:rPr>
        <w:t>（2）法定代表人身份证明书或其授权代理人的授权委托书及身份证明</w:t>
      </w:r>
    </w:p>
    <w:p w14:paraId="5F7A7B6C">
      <w:pPr>
        <w:snapToGrid w:val="0"/>
        <w:spacing w:line="360" w:lineRule="auto"/>
        <w:ind w:firstLine="482" w:firstLineChars="200"/>
        <w:jc w:val="center"/>
        <w:rPr>
          <w:rFonts w:ascii="宋体" w:hAnsi="宋体" w:cs="宋体"/>
          <w:b/>
          <w:sz w:val="24"/>
        </w:rPr>
      </w:pPr>
    </w:p>
    <w:p w14:paraId="2401AD1E">
      <w:pPr>
        <w:snapToGrid w:val="0"/>
        <w:spacing w:line="360" w:lineRule="auto"/>
        <w:ind w:firstLine="482" w:firstLineChars="200"/>
        <w:jc w:val="center"/>
        <w:rPr>
          <w:rFonts w:ascii="宋体" w:hAnsi="宋体" w:cs="宋体"/>
          <w:b/>
          <w:sz w:val="24"/>
        </w:rPr>
      </w:pPr>
      <w:r>
        <w:rPr>
          <w:rFonts w:hint="eastAsia" w:ascii="宋体" w:hAnsi="宋体" w:cs="宋体"/>
          <w:b/>
          <w:sz w:val="24"/>
        </w:rPr>
        <w:t>法定代表人有效身份证明书</w:t>
      </w:r>
    </w:p>
    <w:p w14:paraId="1B157022">
      <w:pPr>
        <w:pStyle w:val="11"/>
        <w:spacing w:line="360" w:lineRule="auto"/>
        <w:ind w:firstLine="511" w:firstLineChars="156"/>
        <w:jc w:val="center"/>
        <w:rPr>
          <w:rFonts w:ascii="宋体" w:hAnsi="宋体" w:cs="宋体"/>
          <w:bCs/>
          <w:spacing w:val="24"/>
          <w:sz w:val="28"/>
          <w:szCs w:val="28"/>
        </w:rPr>
      </w:pPr>
    </w:p>
    <w:p w14:paraId="6C092A6E">
      <w:pPr>
        <w:pStyle w:val="11"/>
        <w:spacing w:line="360" w:lineRule="auto"/>
        <w:ind w:firstLine="449" w:firstLineChars="156"/>
        <w:jc w:val="center"/>
        <w:rPr>
          <w:rFonts w:ascii="宋体" w:hAnsi="宋体" w:cs="宋体"/>
          <w:bCs/>
          <w:spacing w:val="24"/>
          <w:sz w:val="24"/>
          <w:szCs w:val="24"/>
        </w:rPr>
      </w:pPr>
    </w:p>
    <w:p w14:paraId="375555C7">
      <w:pPr>
        <w:pStyle w:val="11"/>
        <w:spacing w:line="360" w:lineRule="auto"/>
        <w:ind w:firstLine="480" w:firstLineChars="200"/>
        <w:rPr>
          <w:rFonts w:ascii="宋体" w:hAnsi="宋体" w:cs="宋体"/>
          <w:sz w:val="24"/>
          <w:szCs w:val="24"/>
        </w:rPr>
      </w:pPr>
      <w:r>
        <w:rPr>
          <w:rFonts w:hint="eastAsia" w:ascii="宋体" w:hAnsi="宋体" w:cs="宋体"/>
          <w:sz w:val="24"/>
          <w:szCs w:val="24"/>
        </w:rPr>
        <w:t>（姓名）是（单位全称）的法定代表人，身份证号码为。</w:t>
      </w:r>
    </w:p>
    <w:p w14:paraId="4DB78813">
      <w:pPr>
        <w:pStyle w:val="11"/>
        <w:spacing w:line="360" w:lineRule="auto"/>
        <w:ind w:left="0" w:leftChars="0" w:firstLine="0" w:firstLineChars="0"/>
        <w:rPr>
          <w:rFonts w:ascii="宋体" w:hAnsi="宋体" w:cs="宋体"/>
          <w:sz w:val="24"/>
          <w:szCs w:val="24"/>
        </w:rPr>
      </w:pPr>
    </w:p>
    <w:p w14:paraId="29737C47">
      <w:pPr>
        <w:pStyle w:val="11"/>
        <w:spacing w:line="360" w:lineRule="auto"/>
        <w:ind w:firstLine="374" w:firstLineChars="156"/>
        <w:rPr>
          <w:rFonts w:ascii="宋体" w:hAnsi="宋体" w:cs="宋体"/>
          <w:sz w:val="24"/>
          <w:szCs w:val="24"/>
        </w:rPr>
      </w:pPr>
      <w:r>
        <w:rPr>
          <w:rFonts w:hint="eastAsia" w:ascii="宋体" w:hAnsi="宋体" w:cs="宋体"/>
          <w:sz w:val="24"/>
          <w:szCs w:val="24"/>
        </w:rPr>
        <w:t xml:space="preserve">    特此证明</w:t>
      </w:r>
    </w:p>
    <w:p w14:paraId="4387D546">
      <w:pPr>
        <w:pStyle w:val="11"/>
        <w:spacing w:line="360" w:lineRule="auto"/>
        <w:ind w:firstLine="374" w:firstLineChars="156"/>
        <w:rPr>
          <w:rFonts w:ascii="宋体" w:hAnsi="宋体" w:cs="宋体"/>
          <w:sz w:val="24"/>
          <w:szCs w:val="24"/>
        </w:rPr>
      </w:pPr>
      <w:r>
        <w:rPr>
          <w:rFonts w:hint="eastAsia" w:ascii="宋体" w:hAnsi="宋体" w:cs="宋体"/>
          <w:sz w:val="24"/>
          <w:szCs w:val="24"/>
        </w:rPr>
        <w:t xml:space="preserve">                       磋商供应商：（盖章）</w:t>
      </w:r>
    </w:p>
    <w:p w14:paraId="5BD6D91D">
      <w:pPr>
        <w:pStyle w:val="11"/>
        <w:spacing w:line="360" w:lineRule="auto"/>
        <w:ind w:firstLine="374" w:firstLineChars="156"/>
        <w:rPr>
          <w:rFonts w:ascii="宋体" w:hAnsi="宋体" w:cs="宋体"/>
          <w:sz w:val="24"/>
          <w:szCs w:val="24"/>
        </w:rPr>
      </w:pPr>
    </w:p>
    <w:p w14:paraId="06A73168">
      <w:pPr>
        <w:pStyle w:val="11"/>
        <w:spacing w:line="360" w:lineRule="auto"/>
        <w:ind w:firstLine="3012" w:firstLineChars="1255"/>
        <w:rPr>
          <w:rFonts w:ascii="宋体" w:hAnsi="宋体" w:cs="宋体"/>
          <w:sz w:val="24"/>
          <w:szCs w:val="24"/>
        </w:rPr>
      </w:pPr>
      <w:r>
        <w:rPr>
          <w:rFonts w:hint="eastAsia" w:ascii="宋体" w:hAnsi="宋体" w:cs="宋体"/>
          <w:sz w:val="24"/>
          <w:szCs w:val="24"/>
        </w:rPr>
        <w:t>法定代表人：（签字或盖章）</w:t>
      </w:r>
    </w:p>
    <w:p w14:paraId="51A58078">
      <w:pPr>
        <w:pStyle w:val="11"/>
        <w:spacing w:line="360" w:lineRule="auto"/>
        <w:ind w:firstLine="374" w:firstLineChars="156"/>
        <w:jc w:val="center"/>
        <w:rPr>
          <w:rFonts w:ascii="宋体" w:hAnsi="宋体" w:cs="宋体"/>
          <w:sz w:val="24"/>
          <w:szCs w:val="24"/>
        </w:rPr>
      </w:pPr>
    </w:p>
    <w:p w14:paraId="01908323">
      <w:pPr>
        <w:pStyle w:val="11"/>
        <w:spacing w:line="360" w:lineRule="auto"/>
        <w:ind w:firstLine="374" w:firstLineChars="156"/>
        <w:rPr>
          <w:rFonts w:ascii="宋体" w:hAnsi="宋体" w:cs="宋体"/>
          <w:sz w:val="24"/>
          <w:szCs w:val="24"/>
        </w:rPr>
      </w:pPr>
      <w:r>
        <w:rPr>
          <w:rFonts w:hint="eastAsia" w:ascii="宋体" w:hAnsi="宋体" w:cs="宋体"/>
          <w:sz w:val="24"/>
          <w:szCs w:val="24"/>
        </w:rPr>
        <w:t xml:space="preserve">        日期：    年   月   日</w:t>
      </w:r>
    </w:p>
    <w:p w14:paraId="06B2E384">
      <w:pPr>
        <w:pStyle w:val="11"/>
        <w:spacing w:line="360" w:lineRule="auto"/>
        <w:ind w:left="0" w:leftChars="0" w:firstLine="0" w:firstLineChars="0"/>
        <w:jc w:val="both"/>
        <w:rPr>
          <w:rFonts w:ascii="宋体" w:hAnsi="宋体" w:cs="宋体"/>
          <w:sz w:val="24"/>
          <w:szCs w:val="24"/>
        </w:rPr>
      </w:pPr>
    </w:p>
    <w:p w14:paraId="525FFEF7">
      <w:pPr>
        <w:pStyle w:val="11"/>
        <w:spacing w:line="360" w:lineRule="auto"/>
        <w:ind w:firstLine="374" w:firstLineChars="156"/>
        <w:rPr>
          <w:rFonts w:ascii="宋体" w:hAnsi="宋体" w:cs="宋体"/>
          <w:sz w:val="24"/>
          <w:szCs w:val="24"/>
        </w:rPr>
      </w:pPr>
      <w:r>
        <w:rPr>
          <w:rFonts w:hint="eastAsia" w:ascii="宋体" w:hAnsi="宋体" w:cs="宋体"/>
          <w:sz w:val="24"/>
          <w:szCs w:val="24"/>
        </w:rPr>
        <w:t>—————————————————————————————————</w:t>
      </w:r>
    </w:p>
    <w:p w14:paraId="2E3E6EB7">
      <w:pPr>
        <w:pStyle w:val="11"/>
        <w:spacing w:line="360" w:lineRule="auto"/>
        <w:ind w:firstLine="374" w:firstLineChars="156"/>
        <w:jc w:val="center"/>
        <w:rPr>
          <w:rFonts w:ascii="宋体" w:hAnsi="宋体" w:cs="宋体"/>
          <w:sz w:val="24"/>
          <w:szCs w:val="24"/>
        </w:rPr>
      </w:pPr>
      <w:r>
        <w:rPr>
          <w:rFonts w:hint="eastAsia" w:ascii="宋体" w:hAnsi="宋体" w:cs="宋体"/>
          <w:sz w:val="24"/>
          <w:szCs w:val="24"/>
        </w:rPr>
        <w:t>有效身份证明复印件粘贴处</w:t>
      </w:r>
    </w:p>
    <w:p w14:paraId="313FFA0D">
      <w:pPr>
        <w:widowControl/>
        <w:tabs>
          <w:tab w:val="left" w:pos="801"/>
        </w:tabs>
        <w:spacing w:line="360" w:lineRule="auto"/>
        <w:rPr>
          <w:rFonts w:ascii="宋体" w:hAnsi="宋体" w:cs="宋体"/>
          <w:b/>
          <w:sz w:val="24"/>
        </w:rPr>
      </w:pPr>
    </w:p>
    <w:p w14:paraId="0EBF223F">
      <w:pPr>
        <w:widowControl/>
        <w:tabs>
          <w:tab w:val="left" w:pos="801"/>
        </w:tabs>
        <w:spacing w:line="360" w:lineRule="auto"/>
        <w:ind w:firstLine="482" w:firstLineChars="200"/>
        <w:jc w:val="center"/>
        <w:rPr>
          <w:rFonts w:hint="eastAsia" w:ascii="宋体" w:hAnsi="宋体" w:cs="宋体"/>
          <w:b/>
          <w:sz w:val="24"/>
        </w:rPr>
      </w:pPr>
    </w:p>
    <w:p w14:paraId="44E83401">
      <w:pPr>
        <w:widowControl/>
        <w:tabs>
          <w:tab w:val="left" w:pos="801"/>
        </w:tabs>
        <w:spacing w:line="360" w:lineRule="auto"/>
        <w:ind w:firstLine="482" w:firstLineChars="200"/>
        <w:jc w:val="center"/>
        <w:rPr>
          <w:rFonts w:ascii="宋体" w:hAnsi="宋体" w:cs="宋体"/>
          <w:b/>
          <w:sz w:val="24"/>
        </w:rPr>
      </w:pPr>
      <w:r>
        <w:rPr>
          <w:rFonts w:hint="eastAsia" w:ascii="宋体" w:hAnsi="宋体" w:cs="宋体"/>
          <w:b/>
          <w:sz w:val="24"/>
        </w:rPr>
        <w:t>法定代表人授权书及授权人身份证</w:t>
      </w:r>
    </w:p>
    <w:p w14:paraId="0E5FFF12">
      <w:pPr>
        <w:snapToGrid w:val="0"/>
        <w:spacing w:before="120" w:beforeLines="50" w:after="50" w:line="360" w:lineRule="auto"/>
        <w:rPr>
          <w:rFonts w:ascii="宋体" w:hAnsi="宋体" w:cs="宋体"/>
          <w:bCs/>
          <w:sz w:val="24"/>
        </w:rPr>
      </w:pPr>
    </w:p>
    <w:p w14:paraId="4B8DE4A5">
      <w:pPr>
        <w:snapToGrid w:val="0"/>
        <w:spacing w:before="120" w:beforeLines="50" w:after="50" w:line="360" w:lineRule="auto"/>
        <w:rPr>
          <w:rFonts w:ascii="宋体" w:hAnsi="宋体" w:cs="宋体"/>
          <w:b/>
          <w:bCs/>
          <w:sz w:val="24"/>
          <w:szCs w:val="20"/>
        </w:rPr>
      </w:pPr>
      <w:r>
        <w:rPr>
          <w:rFonts w:hint="eastAsia" w:ascii="宋体" w:hAnsi="宋体" w:cs="宋体"/>
          <w:bCs/>
          <w:sz w:val="24"/>
        </w:rPr>
        <w:t>致：</w:t>
      </w:r>
      <w:r>
        <w:rPr>
          <w:rFonts w:hint="eastAsia" w:ascii="宋体" w:hAnsi="宋体" w:cs="宋体"/>
          <w:sz w:val="24"/>
        </w:rPr>
        <w:t>（采购人名称）：</w:t>
      </w:r>
    </w:p>
    <w:p w14:paraId="73F63A6D">
      <w:pPr>
        <w:snapToGrid w:val="0"/>
        <w:spacing w:before="120" w:beforeLines="50" w:after="50" w:line="360" w:lineRule="auto"/>
        <w:ind w:firstLine="720" w:firstLineChars="300"/>
        <w:rPr>
          <w:rFonts w:ascii="宋体" w:hAnsi="宋体" w:cs="宋体"/>
          <w:sz w:val="24"/>
          <w:szCs w:val="20"/>
        </w:rPr>
      </w:pPr>
      <w:r>
        <w:rPr>
          <w:rFonts w:hint="eastAsia" w:ascii="宋体" w:hAnsi="宋体" w:cs="宋体"/>
          <w:sz w:val="24"/>
        </w:rPr>
        <w:t>我（姓名）系</w:t>
      </w:r>
      <w:r>
        <w:rPr>
          <w:rFonts w:hint="eastAsia" w:ascii="宋体" w:hAnsi="宋体" w:cs="宋体"/>
          <w:bCs/>
          <w:sz w:val="24"/>
        </w:rPr>
        <w:t>：</w:t>
      </w:r>
      <w:r>
        <w:rPr>
          <w:rFonts w:hint="eastAsia" w:ascii="宋体" w:hAnsi="宋体" w:cs="宋体"/>
          <w:sz w:val="24"/>
        </w:rPr>
        <w:t>（ 磋商供应商名称）的法定代表人，现授权委托本单位在职职工 （姓名）以我方的名义参加</w:t>
      </w:r>
      <w:r>
        <w:rPr>
          <w:rFonts w:hint="eastAsia" w:ascii="宋体" w:hAnsi="宋体" w:cs="宋体"/>
          <w:bCs/>
          <w:snapToGrid w:val="0"/>
          <w:sz w:val="24"/>
          <w:u w:val="single"/>
          <w:lang w:eastAsia="zh-CN"/>
        </w:rPr>
        <w:t>湖州市南浔区人民医院食堂委托经营管理项目</w:t>
      </w:r>
      <w:r>
        <w:rPr>
          <w:rFonts w:hint="eastAsia" w:ascii="宋体" w:hAnsi="宋体" w:cs="宋体"/>
          <w:sz w:val="24"/>
        </w:rPr>
        <w:t>的磋商活动，并代表我方全权办理针对上述项目的磋商、开标、评标、签约等具体事务和签署相关文件。</w:t>
      </w:r>
    </w:p>
    <w:p w14:paraId="65497D64">
      <w:pPr>
        <w:snapToGrid w:val="0"/>
        <w:spacing w:before="120" w:beforeLines="50" w:after="50" w:line="360" w:lineRule="auto"/>
        <w:rPr>
          <w:rFonts w:ascii="宋体" w:hAnsi="宋体" w:cs="宋体"/>
          <w:sz w:val="24"/>
          <w:szCs w:val="20"/>
        </w:rPr>
      </w:pPr>
      <w:r>
        <w:rPr>
          <w:rFonts w:hint="eastAsia" w:ascii="宋体" w:hAnsi="宋体" w:cs="宋体"/>
          <w:sz w:val="24"/>
        </w:rPr>
        <w:t xml:space="preserve">    我方对被授权人的签名事项负全部责任。</w:t>
      </w:r>
    </w:p>
    <w:p w14:paraId="440C4C9F">
      <w:pPr>
        <w:snapToGrid w:val="0"/>
        <w:spacing w:before="120" w:beforeLines="50" w:after="50" w:line="360" w:lineRule="auto"/>
        <w:ind w:firstLine="480"/>
        <w:rPr>
          <w:rFonts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14:paraId="616727F8">
      <w:pPr>
        <w:snapToGrid w:val="0"/>
        <w:spacing w:before="120" w:beforeLines="50" w:after="50" w:line="360" w:lineRule="auto"/>
        <w:ind w:firstLine="480"/>
        <w:rPr>
          <w:rFonts w:ascii="宋体" w:hAnsi="宋体" w:cs="宋体"/>
          <w:sz w:val="24"/>
          <w:szCs w:val="20"/>
        </w:rPr>
      </w:pPr>
      <w:r>
        <w:rPr>
          <w:rFonts w:hint="eastAsia" w:ascii="宋体" w:hAnsi="宋体" w:cs="宋体"/>
          <w:sz w:val="24"/>
        </w:rPr>
        <w:t>被授权人无转委托权，特此委托。</w:t>
      </w:r>
    </w:p>
    <w:p w14:paraId="37BD6FF8">
      <w:pPr>
        <w:snapToGrid w:val="0"/>
        <w:spacing w:before="120" w:beforeLines="50" w:after="50" w:line="360" w:lineRule="auto"/>
        <w:rPr>
          <w:rFonts w:ascii="宋体" w:hAnsi="宋体" w:cs="宋体"/>
          <w:sz w:val="24"/>
          <w:szCs w:val="20"/>
        </w:rPr>
      </w:pPr>
    </w:p>
    <w:p w14:paraId="1770BD27">
      <w:pPr>
        <w:snapToGrid w:val="0"/>
        <w:spacing w:before="120" w:beforeLines="50" w:after="50" w:line="360" w:lineRule="auto"/>
        <w:rPr>
          <w:rFonts w:ascii="宋体" w:hAnsi="宋体" w:cs="宋体"/>
          <w:sz w:val="24"/>
          <w:szCs w:val="20"/>
          <w:u w:val="single"/>
        </w:rPr>
      </w:pPr>
      <w:r>
        <w:rPr>
          <w:rFonts w:hint="eastAsia" w:ascii="宋体" w:hAnsi="宋体" w:cs="宋体"/>
          <w:sz w:val="24"/>
        </w:rPr>
        <w:t>被授权人签字或盖章：                 法定代表人签字或盖章：</w:t>
      </w:r>
    </w:p>
    <w:p w14:paraId="126B2753">
      <w:pPr>
        <w:snapToGrid w:val="0"/>
        <w:spacing w:before="120" w:beforeLines="50" w:after="50" w:line="360" w:lineRule="auto"/>
        <w:ind w:firstLine="960" w:firstLineChars="400"/>
        <w:rPr>
          <w:rFonts w:ascii="宋体" w:hAnsi="宋体" w:cs="宋体"/>
          <w:sz w:val="24"/>
          <w:szCs w:val="20"/>
        </w:rPr>
      </w:pPr>
      <w:r>
        <w:rPr>
          <w:rFonts w:hint="eastAsia" w:ascii="宋体" w:hAnsi="宋体" w:cs="宋体"/>
          <w:sz w:val="24"/>
        </w:rPr>
        <w:t>职务：                          职务：</w:t>
      </w:r>
    </w:p>
    <w:p w14:paraId="57E83C2F">
      <w:pPr>
        <w:snapToGrid w:val="0"/>
        <w:spacing w:before="120" w:beforeLines="50" w:after="50" w:line="360" w:lineRule="auto"/>
        <w:rPr>
          <w:rFonts w:ascii="宋体" w:hAnsi="宋体" w:cs="宋体"/>
          <w:sz w:val="24"/>
          <w:szCs w:val="20"/>
        </w:rPr>
      </w:pPr>
      <w:r>
        <w:rPr>
          <w:rFonts w:hint="eastAsia" w:ascii="宋体" w:hAnsi="宋体" w:cs="宋体"/>
          <w:sz w:val="24"/>
        </w:rPr>
        <w:t>被授权人身份证号码：</w:t>
      </w:r>
    </w:p>
    <w:p w14:paraId="63CCC9E5">
      <w:pPr>
        <w:snapToGrid w:val="0"/>
        <w:spacing w:before="120" w:beforeLines="50" w:after="50" w:line="360" w:lineRule="auto"/>
        <w:rPr>
          <w:rFonts w:ascii="宋体" w:hAnsi="宋体" w:cs="宋体"/>
          <w:sz w:val="24"/>
        </w:rPr>
      </w:pPr>
      <w:r>
        <w:rPr>
          <w:rFonts w:hint="eastAsia" w:ascii="宋体" w:hAnsi="宋体" w:cs="宋体"/>
          <w:sz w:val="24"/>
        </w:rPr>
        <w:t xml:space="preserve">                                      磋商供应商公章：</w:t>
      </w:r>
    </w:p>
    <w:p w14:paraId="1F532E28">
      <w:pPr>
        <w:pStyle w:val="11"/>
        <w:spacing w:line="360" w:lineRule="auto"/>
        <w:ind w:firstLine="374" w:firstLineChars="156"/>
        <w:jc w:val="center"/>
        <w:rPr>
          <w:rFonts w:ascii="宋体" w:hAnsi="宋体" w:cs="宋体"/>
          <w:sz w:val="24"/>
          <w:szCs w:val="24"/>
        </w:rPr>
      </w:pPr>
      <w:r>
        <w:rPr>
          <w:rFonts w:hint="eastAsia" w:ascii="宋体" w:hAnsi="宋体" w:cs="宋体"/>
          <w:sz w:val="24"/>
          <w:szCs w:val="24"/>
        </w:rPr>
        <w:t>————————————————————-----------</w:t>
      </w:r>
    </w:p>
    <w:p w14:paraId="763970CE">
      <w:pPr>
        <w:pStyle w:val="11"/>
        <w:spacing w:line="360" w:lineRule="auto"/>
        <w:ind w:firstLine="374" w:firstLineChars="156"/>
        <w:jc w:val="center"/>
        <w:rPr>
          <w:rFonts w:ascii="宋体" w:hAnsi="宋体" w:cs="宋体"/>
          <w:sz w:val="24"/>
          <w:szCs w:val="24"/>
        </w:rPr>
      </w:pPr>
    </w:p>
    <w:p w14:paraId="0321225A">
      <w:pPr>
        <w:pStyle w:val="11"/>
        <w:spacing w:line="360" w:lineRule="auto"/>
        <w:ind w:firstLine="374" w:firstLineChars="156"/>
        <w:jc w:val="center"/>
        <w:rPr>
          <w:rFonts w:ascii="宋体" w:hAnsi="宋体" w:cs="宋体"/>
          <w:sz w:val="24"/>
          <w:szCs w:val="24"/>
        </w:rPr>
      </w:pPr>
      <w:r>
        <w:rPr>
          <w:rFonts w:hint="eastAsia" w:ascii="宋体" w:hAnsi="宋体" w:cs="宋体"/>
          <w:sz w:val="24"/>
          <w:szCs w:val="24"/>
        </w:rPr>
        <w:t>授权代理人有效身份证明</w:t>
      </w:r>
    </w:p>
    <w:p w14:paraId="52B22CF8">
      <w:pPr>
        <w:snapToGrid w:val="0"/>
        <w:spacing w:before="120" w:beforeLines="50" w:after="50" w:line="360" w:lineRule="auto"/>
        <w:rPr>
          <w:rFonts w:ascii="宋体" w:hAnsi="宋体" w:cs="宋体"/>
          <w:sz w:val="24"/>
        </w:rPr>
      </w:pPr>
    </w:p>
    <w:p w14:paraId="1E970162">
      <w:pPr>
        <w:snapToGrid w:val="0"/>
        <w:spacing w:before="120" w:beforeLines="50" w:after="50" w:line="360" w:lineRule="auto"/>
        <w:rPr>
          <w:rFonts w:ascii="宋体" w:hAnsi="宋体" w:cs="宋体"/>
          <w:sz w:val="24"/>
        </w:rPr>
      </w:pPr>
    </w:p>
    <w:p w14:paraId="5436C6B5">
      <w:pPr>
        <w:snapToGrid w:val="0"/>
        <w:spacing w:line="360" w:lineRule="auto"/>
        <w:ind w:firstLine="482" w:firstLineChars="200"/>
        <w:jc w:val="center"/>
        <w:rPr>
          <w:rFonts w:ascii="宋体" w:hAnsi="宋体" w:cs="宋体"/>
          <w:b/>
          <w:sz w:val="24"/>
        </w:rPr>
      </w:pPr>
    </w:p>
    <w:p w14:paraId="215C4F02">
      <w:pPr>
        <w:snapToGrid w:val="0"/>
        <w:spacing w:line="360" w:lineRule="auto"/>
        <w:ind w:firstLine="482" w:firstLineChars="200"/>
        <w:jc w:val="center"/>
        <w:rPr>
          <w:rFonts w:ascii="宋体" w:hAnsi="宋体" w:cs="宋体"/>
          <w:b/>
          <w:sz w:val="24"/>
        </w:rPr>
      </w:pPr>
    </w:p>
    <w:p w14:paraId="3B52D3DD">
      <w:pPr>
        <w:snapToGrid w:val="0"/>
        <w:spacing w:line="360" w:lineRule="auto"/>
        <w:jc w:val="both"/>
        <w:rPr>
          <w:rFonts w:ascii="宋体" w:hAnsi="宋体" w:cs="宋体"/>
          <w:b/>
          <w:sz w:val="24"/>
        </w:rPr>
      </w:pPr>
    </w:p>
    <w:p w14:paraId="0C57767F">
      <w:pPr>
        <w:snapToGrid w:val="0"/>
        <w:spacing w:line="360" w:lineRule="auto"/>
        <w:ind w:firstLine="482" w:firstLineChars="200"/>
        <w:jc w:val="center"/>
      </w:pPr>
      <w:r>
        <w:rPr>
          <w:rFonts w:hint="eastAsia" w:ascii="宋体" w:hAnsi="宋体" w:cs="宋体"/>
          <w:b/>
          <w:sz w:val="24"/>
        </w:rPr>
        <w:t>（3）授权代理人提供近三个月中任意一个月的社保证明</w:t>
      </w:r>
    </w:p>
    <w:p w14:paraId="29F3BCC8">
      <w:pPr>
        <w:snapToGrid w:val="0"/>
        <w:spacing w:line="360" w:lineRule="auto"/>
        <w:ind w:firstLine="482" w:firstLineChars="200"/>
        <w:jc w:val="center"/>
        <w:rPr>
          <w:rFonts w:ascii="宋体" w:hAnsi="宋体" w:cs="宋体"/>
          <w:b/>
          <w:sz w:val="24"/>
        </w:rPr>
      </w:pPr>
    </w:p>
    <w:p w14:paraId="60966269">
      <w:pPr>
        <w:pStyle w:val="2"/>
        <w:spacing w:line="360" w:lineRule="auto"/>
        <w:rPr>
          <w:rFonts w:ascii="宋体" w:hAnsi="宋体" w:cs="宋体"/>
          <w:b/>
          <w:sz w:val="24"/>
        </w:rPr>
      </w:pPr>
    </w:p>
    <w:p w14:paraId="0703C6F4">
      <w:pPr>
        <w:pStyle w:val="3"/>
        <w:spacing w:line="360" w:lineRule="auto"/>
        <w:ind w:firstLine="280"/>
      </w:pPr>
    </w:p>
    <w:p w14:paraId="796C2A40">
      <w:pPr>
        <w:snapToGrid w:val="0"/>
        <w:spacing w:line="360" w:lineRule="auto"/>
        <w:ind w:firstLine="482" w:firstLineChars="200"/>
        <w:jc w:val="center"/>
        <w:rPr>
          <w:rFonts w:ascii="宋体" w:hAnsi="宋体" w:cs="宋体"/>
          <w:b/>
          <w:sz w:val="24"/>
        </w:rPr>
      </w:pPr>
    </w:p>
    <w:p w14:paraId="3111C10D">
      <w:pPr>
        <w:pStyle w:val="45"/>
        <w:spacing w:line="360" w:lineRule="auto"/>
        <w:jc w:val="center"/>
        <w:rPr>
          <w:rFonts w:hint="eastAsia" w:ascii="宋体" w:hAnsi="宋体" w:cs="宋体"/>
          <w:b/>
          <w:sz w:val="24"/>
        </w:rPr>
      </w:pPr>
      <w:r>
        <w:rPr>
          <w:rFonts w:hint="eastAsia" w:ascii="宋体" w:hAnsi="宋体" w:cs="宋体"/>
          <w:b/>
          <w:sz w:val="24"/>
        </w:rPr>
        <w:t>（4）</w:t>
      </w:r>
      <w:r>
        <w:rPr>
          <w:rFonts w:hint="eastAsia" w:ascii="宋体" w:hAnsi="宋体" w:cs="宋体"/>
          <w:b/>
          <w:sz w:val="24"/>
          <w:lang w:eastAsia="zh-CN"/>
        </w:rPr>
        <w:t>承诺符合参与政府采购活动的资格条件并且没有税收缴纳、社会保障等方面的失信记录（提供承诺函，格式自拟）</w:t>
      </w:r>
    </w:p>
    <w:p w14:paraId="471DCCB7">
      <w:pPr>
        <w:pStyle w:val="45"/>
        <w:spacing w:line="360" w:lineRule="auto"/>
        <w:rPr>
          <w:rFonts w:ascii="Tahoma" w:hAnsi="Tahoma"/>
          <w:sz w:val="24"/>
          <w:lang w:val="en-US"/>
        </w:rPr>
      </w:pPr>
    </w:p>
    <w:p w14:paraId="290F7335">
      <w:pPr>
        <w:tabs>
          <w:tab w:val="left" w:pos="2055"/>
          <w:tab w:val="center" w:pos="4394"/>
        </w:tabs>
        <w:snapToGrid w:val="0"/>
        <w:spacing w:line="360" w:lineRule="auto"/>
        <w:jc w:val="left"/>
        <w:rPr>
          <w:rFonts w:ascii="宋体" w:hAnsi="宋体" w:cs="宋体"/>
          <w:b/>
          <w:sz w:val="24"/>
        </w:rPr>
      </w:pPr>
    </w:p>
    <w:p w14:paraId="1E2CDE3D">
      <w:pPr>
        <w:pStyle w:val="49"/>
        <w:ind w:firstLine="0"/>
        <w:rPr>
          <w:rFonts w:ascii="宋体" w:hAnsi="宋体" w:eastAsia="宋体" w:cs="宋体"/>
        </w:rPr>
      </w:pPr>
    </w:p>
    <w:p w14:paraId="3C0AF24B">
      <w:pPr>
        <w:snapToGrid w:val="0"/>
        <w:spacing w:line="360" w:lineRule="auto"/>
        <w:rPr>
          <w:rFonts w:ascii="宋体" w:hAnsi="宋体" w:cs="宋体"/>
          <w:b/>
          <w:sz w:val="24"/>
        </w:rPr>
      </w:pPr>
    </w:p>
    <w:p w14:paraId="7C3A58AA">
      <w:pPr>
        <w:snapToGrid w:val="0"/>
        <w:spacing w:line="360" w:lineRule="auto"/>
        <w:jc w:val="center"/>
        <w:rPr>
          <w:rFonts w:hint="eastAsia" w:ascii="宋体" w:hAnsi="宋体" w:cs="宋体"/>
          <w:b/>
          <w:sz w:val="24"/>
        </w:rPr>
      </w:pPr>
    </w:p>
    <w:p w14:paraId="731D3BF8">
      <w:pPr>
        <w:snapToGrid w:val="0"/>
        <w:spacing w:line="360" w:lineRule="auto"/>
        <w:jc w:val="center"/>
        <w:rPr>
          <w:rFonts w:hint="eastAsia" w:ascii="宋体" w:hAnsi="宋体" w:cs="宋体"/>
          <w:b/>
          <w:sz w:val="24"/>
        </w:rPr>
      </w:pPr>
    </w:p>
    <w:p w14:paraId="3ACAA0E3">
      <w:pPr>
        <w:snapToGrid w:val="0"/>
        <w:spacing w:line="360" w:lineRule="auto"/>
        <w:jc w:val="center"/>
        <w:rPr>
          <w:rFonts w:ascii="宋体" w:hAnsi="宋体" w:cs="宋体"/>
          <w:b/>
          <w:sz w:val="24"/>
        </w:rPr>
      </w:pPr>
      <w:r>
        <w:rPr>
          <w:rFonts w:hint="eastAsia" w:ascii="宋体" w:hAnsi="宋体" w:cs="宋体"/>
          <w:b/>
          <w:sz w:val="24"/>
        </w:rPr>
        <w:t>（5）提供自磋商公告发布之日起至磋商截止日前任意时间的“信用中国”网站（www.creditchina.gov.cn）、中国政府采购网（www.ccgp.gov.cn） 磋商供应商信用查询网页截图。（以磋商当日采购人或由采购人委托的磋商小组核实的查询结果为准）；</w:t>
      </w:r>
    </w:p>
    <w:p w14:paraId="176E1553">
      <w:pPr>
        <w:spacing w:line="360" w:lineRule="auto"/>
        <w:rPr>
          <w:rFonts w:ascii="宋体" w:hAnsi="宋体" w:cs="宋体"/>
          <w:b/>
          <w:sz w:val="30"/>
        </w:rPr>
      </w:pPr>
    </w:p>
    <w:p w14:paraId="6C5BB1A6">
      <w:pPr>
        <w:spacing w:line="360" w:lineRule="auto"/>
        <w:rPr>
          <w:rFonts w:ascii="宋体" w:hAnsi="宋体" w:cs="宋体"/>
          <w:b/>
          <w:sz w:val="30"/>
        </w:rPr>
      </w:pPr>
    </w:p>
    <w:p w14:paraId="7478E456">
      <w:pPr>
        <w:pStyle w:val="2"/>
        <w:rPr>
          <w:rFonts w:ascii="宋体" w:hAnsi="宋体" w:cs="宋体"/>
          <w:b/>
          <w:sz w:val="30"/>
        </w:rPr>
      </w:pPr>
    </w:p>
    <w:p w14:paraId="263261AB">
      <w:pPr>
        <w:pStyle w:val="3"/>
        <w:rPr>
          <w:rFonts w:ascii="宋体" w:hAnsi="宋体" w:cs="宋体"/>
          <w:b/>
          <w:sz w:val="30"/>
        </w:rPr>
      </w:pPr>
    </w:p>
    <w:p w14:paraId="18EC8BD1">
      <w:pPr>
        <w:pStyle w:val="4"/>
      </w:pPr>
    </w:p>
    <w:p w14:paraId="4227CFF2">
      <w:pPr>
        <w:snapToGrid w:val="0"/>
        <w:spacing w:line="360" w:lineRule="auto"/>
        <w:ind w:firstLine="482" w:firstLineChars="200"/>
        <w:jc w:val="center"/>
        <w:rPr>
          <w:rFonts w:ascii="宋体" w:hAnsi="宋体" w:cs="宋体"/>
          <w:b/>
          <w:bCs/>
          <w:sz w:val="24"/>
        </w:rPr>
      </w:pPr>
    </w:p>
    <w:p w14:paraId="5A77CB5E">
      <w:pPr>
        <w:snapToGrid w:val="0"/>
        <w:spacing w:line="360" w:lineRule="auto"/>
        <w:ind w:firstLine="482" w:firstLineChars="200"/>
        <w:jc w:val="center"/>
        <w:rPr>
          <w:rFonts w:ascii="宋体" w:hAnsi="宋体" w:cs="宋体"/>
          <w:b/>
          <w:bCs/>
          <w:sz w:val="24"/>
        </w:rPr>
      </w:pPr>
      <w:r>
        <w:rPr>
          <w:rFonts w:hint="eastAsia" w:ascii="宋体" w:hAnsi="宋体" w:cs="宋体"/>
          <w:b/>
          <w:bCs/>
          <w:sz w:val="24"/>
        </w:rPr>
        <w:t>（6）信用承诺书</w:t>
      </w:r>
    </w:p>
    <w:p w14:paraId="6AC9F85E">
      <w:pPr>
        <w:spacing w:line="360" w:lineRule="auto"/>
        <w:ind w:firstLine="504" w:firstLineChars="200"/>
        <w:rPr>
          <w:rFonts w:ascii="宋体" w:hAnsi="宋体" w:cs="宋体"/>
          <w:spacing w:val="6"/>
          <w:sz w:val="24"/>
        </w:rPr>
      </w:pPr>
      <w:r>
        <w:rPr>
          <w:rFonts w:hint="eastAsia" w:ascii="宋体" w:hAnsi="宋体" w:cs="宋体"/>
          <w:spacing w:val="6"/>
          <w:sz w:val="24"/>
        </w:rPr>
        <w:t>（磋商单位）现参加（采购项目）政府采购活动，郑重承诺如下：</w:t>
      </w:r>
    </w:p>
    <w:p w14:paraId="227A222D">
      <w:pPr>
        <w:spacing w:line="360" w:lineRule="auto"/>
        <w:ind w:firstLine="504" w:firstLineChars="200"/>
        <w:rPr>
          <w:rFonts w:ascii="宋体" w:hAnsi="宋体" w:cs="宋体"/>
          <w:spacing w:val="6"/>
          <w:sz w:val="24"/>
        </w:rPr>
      </w:pPr>
      <w:r>
        <w:rPr>
          <w:rFonts w:hint="eastAsia" w:ascii="宋体" w:hAnsi="宋体" w:cs="宋体"/>
          <w:spacing w:val="6"/>
          <w:sz w:val="24"/>
        </w:rPr>
        <w:t>对所提供的资料合法性、真实性、准确性和有效性负责；</w:t>
      </w:r>
    </w:p>
    <w:p w14:paraId="5A584453">
      <w:pPr>
        <w:spacing w:line="360" w:lineRule="auto"/>
        <w:ind w:firstLine="504" w:firstLineChars="200"/>
        <w:rPr>
          <w:rFonts w:ascii="宋体" w:hAnsi="宋体" w:cs="宋体"/>
          <w:spacing w:val="6"/>
          <w:sz w:val="24"/>
        </w:rPr>
      </w:pPr>
      <w:r>
        <w:rPr>
          <w:rFonts w:hint="eastAsia" w:ascii="宋体" w:hAnsi="宋体" w:cs="宋体"/>
          <w:spacing w:val="6"/>
          <w:sz w:val="24"/>
        </w:rPr>
        <w:t>严格按照国家法律法规和规章，依法开展相关经济活动，全面履行应尽的责任和义务；</w:t>
      </w:r>
    </w:p>
    <w:p w14:paraId="42DA8DA9">
      <w:pPr>
        <w:spacing w:line="360" w:lineRule="auto"/>
        <w:ind w:firstLine="504" w:firstLineChars="200"/>
        <w:rPr>
          <w:rFonts w:ascii="宋体" w:hAnsi="宋体" w:cs="宋体"/>
          <w:spacing w:val="6"/>
          <w:sz w:val="24"/>
        </w:rPr>
      </w:pPr>
      <w:r>
        <w:rPr>
          <w:rFonts w:hint="eastAsia" w:ascii="宋体" w:hAnsi="宋体" w:cs="宋体"/>
          <w:spacing w:val="6"/>
          <w:sz w:val="24"/>
        </w:rPr>
        <w:t>加强自我约束、自我规范、自我管理，不制假售假、不虚假宣传、不违约毁约、不恶意逃债、不偷税漏税，诚信依法经营；</w:t>
      </w:r>
    </w:p>
    <w:p w14:paraId="4F138399">
      <w:pPr>
        <w:spacing w:line="360" w:lineRule="auto"/>
        <w:ind w:firstLine="504" w:firstLineChars="200"/>
        <w:rPr>
          <w:rFonts w:ascii="宋体" w:hAnsi="宋体" w:cs="宋体"/>
          <w:spacing w:val="6"/>
          <w:sz w:val="24"/>
        </w:rPr>
      </w:pPr>
      <w:r>
        <w:rPr>
          <w:rFonts w:hint="eastAsia" w:ascii="宋体" w:hAnsi="宋体" w:cs="宋体"/>
          <w:spacing w:val="6"/>
          <w:sz w:val="24"/>
        </w:rPr>
        <w:t>自愿接受行政主管部门的依法检查、违背承诺约定将自愿承担违约责任，并接受法律法规和相关部门规章制度的惩戒和约束；</w:t>
      </w:r>
    </w:p>
    <w:p w14:paraId="07E4B207">
      <w:pPr>
        <w:spacing w:line="360" w:lineRule="auto"/>
        <w:ind w:firstLine="504" w:firstLineChars="200"/>
        <w:rPr>
          <w:rFonts w:ascii="宋体" w:hAnsi="宋体" w:cs="宋体"/>
          <w:spacing w:val="6"/>
          <w:sz w:val="24"/>
        </w:rPr>
      </w:pPr>
      <w:r>
        <w:rPr>
          <w:rFonts w:hint="eastAsia" w:ascii="宋体" w:hAnsi="宋体" w:cs="宋体"/>
          <w:spacing w:val="6"/>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5FA9522B">
      <w:pPr>
        <w:spacing w:line="360" w:lineRule="auto"/>
        <w:ind w:firstLine="504" w:firstLineChars="200"/>
        <w:rPr>
          <w:rFonts w:ascii="宋体" w:hAnsi="宋体" w:cs="宋体"/>
          <w:spacing w:val="6"/>
          <w:sz w:val="24"/>
        </w:rPr>
      </w:pPr>
    </w:p>
    <w:p w14:paraId="1E27342D">
      <w:pPr>
        <w:spacing w:line="360" w:lineRule="auto"/>
        <w:ind w:firstLine="504" w:firstLineChars="200"/>
        <w:rPr>
          <w:rFonts w:ascii="宋体" w:hAnsi="宋体" w:cs="宋体"/>
          <w:spacing w:val="6"/>
          <w:sz w:val="24"/>
        </w:rPr>
      </w:pPr>
    </w:p>
    <w:p w14:paraId="7A6292FE">
      <w:pPr>
        <w:spacing w:line="360" w:lineRule="auto"/>
        <w:ind w:firstLine="504" w:firstLineChars="200"/>
        <w:rPr>
          <w:rFonts w:ascii="宋体" w:hAnsi="宋体" w:cs="宋体"/>
          <w:spacing w:val="6"/>
          <w:sz w:val="24"/>
        </w:rPr>
      </w:pPr>
      <w:r>
        <w:rPr>
          <w:rFonts w:hint="eastAsia" w:ascii="宋体" w:hAnsi="宋体" w:cs="宋体"/>
          <w:spacing w:val="6"/>
          <w:sz w:val="24"/>
        </w:rPr>
        <w:t>统一社会信用代码：</w:t>
      </w:r>
    </w:p>
    <w:p w14:paraId="79061754">
      <w:pPr>
        <w:spacing w:line="360" w:lineRule="auto"/>
        <w:ind w:firstLine="504" w:firstLineChars="200"/>
        <w:rPr>
          <w:rFonts w:ascii="宋体" w:hAnsi="宋体" w:cs="宋体"/>
          <w:spacing w:val="6"/>
          <w:sz w:val="24"/>
        </w:rPr>
      </w:pPr>
    </w:p>
    <w:p w14:paraId="5130377B">
      <w:pPr>
        <w:spacing w:line="360" w:lineRule="auto"/>
        <w:ind w:firstLine="504" w:firstLineChars="200"/>
        <w:rPr>
          <w:rFonts w:ascii="宋体" w:hAnsi="宋体" w:cs="宋体"/>
          <w:spacing w:val="6"/>
          <w:sz w:val="24"/>
        </w:rPr>
      </w:pPr>
      <w:r>
        <w:rPr>
          <w:rFonts w:hint="eastAsia" w:ascii="宋体" w:hAnsi="宋体" w:cs="宋体"/>
          <w:spacing w:val="6"/>
          <w:sz w:val="24"/>
        </w:rPr>
        <w:t>承诺单位/个人（盖章/签名）</w:t>
      </w:r>
    </w:p>
    <w:p w14:paraId="30EE32F1">
      <w:pPr>
        <w:spacing w:line="360" w:lineRule="auto"/>
        <w:ind w:firstLine="504" w:firstLineChars="200"/>
        <w:rPr>
          <w:rFonts w:ascii="宋体" w:hAnsi="宋体" w:cs="宋体"/>
          <w:spacing w:val="6"/>
          <w:sz w:val="24"/>
        </w:rPr>
      </w:pPr>
      <w:r>
        <w:rPr>
          <w:rFonts w:hint="eastAsia" w:ascii="宋体" w:hAnsi="宋体" w:cs="宋体"/>
          <w:spacing w:val="6"/>
          <w:sz w:val="24"/>
        </w:rPr>
        <w:t>时间：20  年  月  日</w:t>
      </w:r>
    </w:p>
    <w:p w14:paraId="24F32E7C">
      <w:pPr>
        <w:snapToGrid w:val="0"/>
        <w:spacing w:line="360" w:lineRule="auto"/>
        <w:rPr>
          <w:rFonts w:ascii="宋体" w:hAnsi="宋体" w:cs="宋体"/>
          <w:b/>
          <w:sz w:val="24"/>
        </w:rPr>
      </w:pPr>
    </w:p>
    <w:p w14:paraId="24E4D844">
      <w:pPr>
        <w:snapToGrid w:val="0"/>
        <w:spacing w:line="360" w:lineRule="auto"/>
        <w:ind w:firstLine="482" w:firstLineChars="200"/>
        <w:jc w:val="left"/>
        <w:rPr>
          <w:rFonts w:ascii="宋体" w:hAnsi="宋体" w:cs="宋体"/>
          <w:b/>
          <w:sz w:val="24"/>
        </w:rPr>
      </w:pPr>
    </w:p>
    <w:p w14:paraId="39EDCDD1">
      <w:pPr>
        <w:snapToGrid w:val="0"/>
        <w:spacing w:line="360" w:lineRule="auto"/>
        <w:ind w:firstLine="482" w:firstLineChars="200"/>
        <w:jc w:val="left"/>
        <w:rPr>
          <w:rFonts w:ascii="宋体" w:hAnsi="宋体" w:cs="宋体"/>
          <w:b/>
          <w:sz w:val="24"/>
        </w:rPr>
      </w:pPr>
    </w:p>
    <w:p w14:paraId="33F60C17">
      <w:pPr>
        <w:pStyle w:val="2"/>
        <w:rPr>
          <w:rFonts w:ascii="宋体" w:hAnsi="宋体" w:cs="宋体"/>
          <w:b/>
          <w:sz w:val="24"/>
        </w:rPr>
      </w:pPr>
    </w:p>
    <w:p w14:paraId="09294078">
      <w:pPr>
        <w:pStyle w:val="3"/>
      </w:pPr>
    </w:p>
    <w:p w14:paraId="7F6FE093">
      <w:pPr>
        <w:snapToGrid w:val="0"/>
        <w:spacing w:line="360" w:lineRule="auto"/>
        <w:ind w:firstLine="482" w:firstLineChars="200"/>
        <w:jc w:val="center"/>
        <w:rPr>
          <w:rFonts w:ascii="宋体" w:hAnsi="宋体" w:cs="宋体"/>
          <w:b/>
          <w:sz w:val="24"/>
        </w:rPr>
      </w:pPr>
    </w:p>
    <w:p w14:paraId="0DB58028">
      <w:pPr>
        <w:pStyle w:val="18"/>
        <w:spacing w:before="120" w:after="120" w:line="360" w:lineRule="auto"/>
        <w:ind w:firstLine="723" w:firstLineChars="300"/>
        <w:jc w:val="center"/>
        <w:rPr>
          <w:b/>
          <w:bCs/>
        </w:rPr>
      </w:pPr>
      <w:r>
        <w:rPr>
          <w:rFonts w:hint="eastAsia"/>
          <w:b/>
          <w:bCs/>
        </w:rPr>
        <w:t>（7）</w:t>
      </w:r>
      <w:r>
        <w:rPr>
          <w:rFonts w:hint="eastAsia" w:ascii="Times New Roman" w:hAnsi="Times New Roman"/>
          <w:b/>
          <w:bCs/>
        </w:rPr>
        <w:t>《中小企业声明函》</w:t>
      </w:r>
    </w:p>
    <w:p w14:paraId="6C7AC5D2">
      <w:pPr>
        <w:pStyle w:val="3"/>
        <w:ind w:firstLine="0" w:firstLineChars="0"/>
        <w:rPr>
          <w:sz w:val="24"/>
        </w:rPr>
      </w:pPr>
    </w:p>
    <w:p w14:paraId="615290E1">
      <w:pPr>
        <w:widowControl/>
        <w:tabs>
          <w:tab w:val="left" w:pos="312"/>
        </w:tabs>
        <w:spacing w:line="500" w:lineRule="atLeast"/>
        <w:ind w:firstLine="480" w:firstLineChars="200"/>
        <w:jc w:val="left"/>
        <w:rPr>
          <w:rFonts w:ascii="宋体" w:hAnsi="宋体" w:cs="宋体"/>
          <w:bCs/>
          <w:color w:val="000000"/>
          <w:sz w:val="24"/>
        </w:rPr>
      </w:pPr>
      <w:r>
        <w:rPr>
          <w:rFonts w:hint="eastAsia" w:ascii="宋体" w:hAnsi="宋体" w:cs="宋体"/>
          <w:bCs/>
          <w:color w:val="000000"/>
          <w:sz w:val="24"/>
        </w:rPr>
        <w:t xml:space="preserve">本公司郑重声明，根据《政府采购促进中小企业发展管理办法》（财库﹝2020﹞46 号）的规定，本公司参加 </w:t>
      </w:r>
      <w:r>
        <w:rPr>
          <w:rFonts w:hint="eastAsia" w:ascii="宋体" w:hAnsi="宋体" w:cs="宋体"/>
          <w:bCs/>
          <w:color w:val="000000"/>
          <w:sz w:val="24"/>
          <w:u w:val="single"/>
        </w:rPr>
        <w:t>（单位名称）</w:t>
      </w:r>
      <w:r>
        <w:rPr>
          <w:rFonts w:hint="eastAsia" w:ascii="宋体" w:hAnsi="宋体" w:cs="宋体"/>
          <w:bCs/>
          <w:color w:val="000000"/>
          <w:sz w:val="24"/>
        </w:rPr>
        <w:t xml:space="preserve"> 的</w:t>
      </w:r>
      <w:r>
        <w:rPr>
          <w:rFonts w:hint="eastAsia" w:ascii="宋体" w:hAnsi="宋体" w:cs="宋体"/>
          <w:bCs/>
          <w:color w:val="000000"/>
          <w:sz w:val="24"/>
          <w:u w:val="single"/>
        </w:rPr>
        <w:t xml:space="preserve"> （项目名称） </w:t>
      </w:r>
      <w:r>
        <w:rPr>
          <w:rFonts w:hint="eastAsia" w:ascii="宋体" w:hAnsi="宋体" w:cs="宋体"/>
          <w:bCs/>
          <w:color w:val="000000"/>
          <w:sz w:val="24"/>
        </w:rPr>
        <w:t>采购活动，服务全部由符合政策要求的中小企业承接）。相关企业的具体情况如下：</w:t>
      </w:r>
    </w:p>
    <w:p w14:paraId="1A3C9902">
      <w:pPr>
        <w:widowControl/>
        <w:tabs>
          <w:tab w:val="left" w:pos="312"/>
        </w:tabs>
        <w:spacing w:line="500" w:lineRule="atLeast"/>
        <w:ind w:firstLine="480" w:firstLineChars="200"/>
        <w:jc w:val="left"/>
        <w:rPr>
          <w:rFonts w:ascii="宋体" w:hAnsi="宋体" w:cs="宋体"/>
          <w:bCs/>
          <w:color w:val="000000"/>
          <w:sz w:val="24"/>
        </w:rPr>
      </w:pPr>
      <w:r>
        <w:rPr>
          <w:rFonts w:hint="eastAsia" w:ascii="宋体" w:hAnsi="宋体" w:cs="宋体"/>
          <w:bCs/>
          <w:color w:val="000000"/>
          <w:sz w:val="24"/>
          <w:u w:val="single"/>
        </w:rPr>
        <w:t>（标的名称）</w:t>
      </w:r>
      <w:r>
        <w:rPr>
          <w:rFonts w:hint="eastAsia" w:ascii="宋体" w:hAnsi="宋体" w:cs="宋体"/>
          <w:bCs/>
          <w:color w:val="000000"/>
          <w:sz w:val="24"/>
        </w:rPr>
        <w:t xml:space="preserve"> ，属于</w:t>
      </w:r>
      <w:r>
        <w:rPr>
          <w:rFonts w:hint="eastAsia" w:ascii="宋体" w:hAnsi="宋体" w:cs="宋体"/>
          <w:bCs/>
          <w:color w:val="000000"/>
          <w:sz w:val="24"/>
          <w:u w:val="single"/>
        </w:rPr>
        <w:t xml:space="preserve"> （采购文件中明确的所属行业）</w:t>
      </w:r>
      <w:r>
        <w:rPr>
          <w:rFonts w:hint="eastAsia" w:ascii="宋体" w:hAnsi="宋体" w:cs="宋体"/>
          <w:bCs/>
          <w:color w:val="000000"/>
          <w:sz w:val="24"/>
        </w:rPr>
        <w:t>行业 ；承接企业为</w:t>
      </w:r>
      <w:r>
        <w:rPr>
          <w:rFonts w:hint="eastAsia" w:ascii="宋体" w:hAnsi="宋体" w:cs="宋体"/>
          <w:bCs/>
          <w:color w:val="000000"/>
          <w:sz w:val="24"/>
          <w:u w:val="single"/>
        </w:rPr>
        <w:t xml:space="preserve"> （企业名称） </w:t>
      </w:r>
      <w:r>
        <w:rPr>
          <w:rFonts w:hint="eastAsia" w:ascii="宋体" w:hAnsi="宋体" w:cs="宋体"/>
          <w:bCs/>
          <w:color w:val="000000"/>
          <w:sz w:val="24"/>
        </w:rPr>
        <w:t>，从业人员人，营业收入为万元，资产总额为万元</w:t>
      </w:r>
      <w:r>
        <w:rPr>
          <w:rFonts w:hint="eastAsia" w:ascii="宋体" w:hAnsi="宋体" w:cs="宋体"/>
          <w:bCs/>
          <w:color w:val="000000"/>
          <w:sz w:val="24"/>
          <w:vertAlign w:val="superscript"/>
        </w:rPr>
        <w:t>1</w:t>
      </w:r>
      <w:r>
        <w:rPr>
          <w:rFonts w:hint="eastAsia" w:ascii="宋体" w:hAnsi="宋体" w:cs="宋体"/>
          <w:bCs/>
          <w:color w:val="000000"/>
          <w:sz w:val="24"/>
        </w:rPr>
        <w:t>，属于</w:t>
      </w:r>
      <w:r>
        <w:rPr>
          <w:rFonts w:hint="eastAsia" w:ascii="宋体" w:hAnsi="宋体" w:cs="宋体"/>
          <w:bCs/>
          <w:color w:val="000000"/>
          <w:sz w:val="24"/>
          <w:u w:val="single"/>
        </w:rPr>
        <w:t>（中型企业、小型企业、微型企业）</w:t>
      </w:r>
      <w:r>
        <w:rPr>
          <w:rFonts w:hint="eastAsia" w:ascii="宋体" w:hAnsi="宋体" w:cs="宋体"/>
          <w:bCs/>
          <w:color w:val="000000"/>
          <w:sz w:val="24"/>
        </w:rPr>
        <w:t>；</w:t>
      </w:r>
    </w:p>
    <w:p w14:paraId="74E4647A">
      <w:pPr>
        <w:widowControl/>
        <w:tabs>
          <w:tab w:val="left" w:pos="312"/>
        </w:tabs>
        <w:spacing w:line="500" w:lineRule="atLeast"/>
        <w:ind w:firstLine="480" w:firstLineChars="200"/>
        <w:jc w:val="left"/>
        <w:rPr>
          <w:rFonts w:ascii="宋体" w:hAnsi="宋体" w:cs="宋体"/>
          <w:bCs/>
          <w:color w:val="000000"/>
          <w:sz w:val="24"/>
        </w:rPr>
      </w:pPr>
      <w:r>
        <w:rPr>
          <w:rFonts w:hint="eastAsia" w:ascii="宋体" w:hAnsi="宋体" w:cs="宋体"/>
          <w:bCs/>
          <w:color w:val="000000"/>
          <w:sz w:val="24"/>
        </w:rPr>
        <w:t>本企业对上述声明内容的真实性负责。如有虚假，将依法承担相应责任。</w:t>
      </w:r>
    </w:p>
    <w:p w14:paraId="3D8E6555">
      <w:pPr>
        <w:widowControl/>
        <w:spacing w:line="500" w:lineRule="atLeast"/>
        <w:ind w:firstLine="6184" w:firstLineChars="2577"/>
        <w:jc w:val="left"/>
        <w:rPr>
          <w:rFonts w:ascii="宋体" w:hAnsi="宋体" w:cs="宋体"/>
          <w:bCs/>
          <w:color w:val="000000"/>
          <w:sz w:val="24"/>
        </w:rPr>
      </w:pPr>
    </w:p>
    <w:p w14:paraId="47F249B8">
      <w:pPr>
        <w:widowControl/>
        <w:spacing w:line="500" w:lineRule="atLeast"/>
        <w:ind w:firstLine="6184" w:firstLineChars="2577"/>
        <w:jc w:val="left"/>
        <w:rPr>
          <w:rFonts w:ascii="宋体" w:hAnsi="宋体" w:cs="宋体"/>
          <w:bCs/>
          <w:color w:val="000000"/>
          <w:sz w:val="24"/>
        </w:rPr>
      </w:pPr>
    </w:p>
    <w:p w14:paraId="0EC7DA85">
      <w:pPr>
        <w:widowControl/>
        <w:spacing w:line="500" w:lineRule="atLeast"/>
        <w:ind w:firstLine="6184" w:firstLineChars="2577"/>
        <w:jc w:val="left"/>
        <w:rPr>
          <w:rFonts w:ascii="宋体" w:hAnsi="宋体" w:cs="宋体"/>
          <w:bCs/>
          <w:color w:val="000000"/>
          <w:sz w:val="24"/>
        </w:rPr>
      </w:pPr>
      <w:r>
        <w:rPr>
          <w:rFonts w:hint="eastAsia" w:ascii="宋体" w:hAnsi="宋体" w:cs="宋体"/>
          <w:bCs/>
          <w:color w:val="000000"/>
          <w:sz w:val="24"/>
        </w:rPr>
        <w:t>企业名称（盖章）：</w:t>
      </w:r>
    </w:p>
    <w:p w14:paraId="376EA9A4">
      <w:pPr>
        <w:widowControl/>
        <w:spacing w:line="500" w:lineRule="atLeast"/>
        <w:ind w:firstLine="6184" w:firstLineChars="2577"/>
        <w:jc w:val="left"/>
        <w:rPr>
          <w:rFonts w:ascii="宋体" w:hAnsi="宋体" w:cs="宋体"/>
          <w:bCs/>
          <w:color w:val="000000"/>
          <w:sz w:val="24"/>
        </w:rPr>
      </w:pPr>
      <w:r>
        <w:rPr>
          <w:rFonts w:hint="eastAsia" w:ascii="宋体" w:hAnsi="宋体" w:cs="宋体"/>
          <w:bCs/>
          <w:color w:val="000000"/>
          <w:sz w:val="24"/>
        </w:rPr>
        <w:t>日 期：</w:t>
      </w:r>
    </w:p>
    <w:p w14:paraId="5081F5A2">
      <w:pPr>
        <w:widowControl/>
        <w:spacing w:line="500" w:lineRule="atLeast"/>
        <w:ind w:firstLine="480" w:firstLineChars="200"/>
        <w:jc w:val="left"/>
        <w:rPr>
          <w:rFonts w:ascii="宋体" w:hAnsi="宋体" w:cs="宋体"/>
          <w:bCs/>
          <w:color w:val="000000"/>
          <w:sz w:val="24"/>
        </w:rPr>
      </w:pPr>
    </w:p>
    <w:p w14:paraId="543FF649">
      <w:pPr>
        <w:widowControl/>
        <w:spacing w:line="500" w:lineRule="atLeast"/>
        <w:ind w:firstLine="480" w:firstLineChars="200"/>
        <w:jc w:val="left"/>
        <w:rPr>
          <w:rFonts w:ascii="宋体" w:hAnsi="宋体" w:cs="宋体"/>
          <w:bCs/>
          <w:color w:val="000000"/>
          <w:sz w:val="24"/>
        </w:rPr>
      </w:pPr>
      <w:r>
        <w:rPr>
          <w:rFonts w:hint="eastAsia" w:ascii="宋体" w:hAnsi="宋体" w:cs="宋体"/>
          <w:bCs/>
          <w:color w:val="000000"/>
          <w:sz w:val="24"/>
        </w:rPr>
        <w:t>注1.从业人员、营业收入、资产总额填报上</w:t>
      </w:r>
      <w:r>
        <w:rPr>
          <w:rFonts w:hint="eastAsia" w:ascii="宋体" w:hAnsi="宋体" w:cs="宋体"/>
          <w:bCs/>
          <w:color w:val="000000"/>
          <w:sz w:val="24"/>
          <w:lang w:eastAsia="zh-CN"/>
        </w:rPr>
        <w:t>三年</w:t>
      </w:r>
      <w:r>
        <w:rPr>
          <w:rFonts w:hint="eastAsia" w:ascii="宋体" w:hAnsi="宋体" w:cs="宋体"/>
          <w:bCs/>
          <w:color w:val="000000"/>
          <w:sz w:val="24"/>
        </w:rPr>
        <w:t>度数据，无上</w:t>
      </w:r>
      <w:r>
        <w:rPr>
          <w:rFonts w:hint="eastAsia" w:ascii="宋体" w:hAnsi="宋体" w:cs="宋体"/>
          <w:bCs/>
          <w:color w:val="000000"/>
          <w:sz w:val="24"/>
          <w:lang w:eastAsia="zh-CN"/>
        </w:rPr>
        <w:t>三年</w:t>
      </w:r>
      <w:r>
        <w:rPr>
          <w:rFonts w:hint="eastAsia" w:ascii="宋体" w:hAnsi="宋体" w:cs="宋体"/>
          <w:bCs/>
          <w:color w:val="000000"/>
          <w:sz w:val="24"/>
        </w:rPr>
        <w:t>度数据的新成立企业可不填报。</w:t>
      </w:r>
    </w:p>
    <w:p w14:paraId="65E95209">
      <w:pPr>
        <w:pStyle w:val="29"/>
        <w:tabs>
          <w:tab w:val="left" w:pos="0"/>
          <w:tab w:val="left" w:pos="993"/>
          <w:tab w:val="left" w:pos="1134"/>
        </w:tabs>
        <w:ind w:left="0" w:firstLine="0"/>
      </w:pPr>
    </w:p>
    <w:p w14:paraId="7ACF46ED">
      <w:pPr>
        <w:snapToGrid w:val="0"/>
        <w:spacing w:line="360" w:lineRule="auto"/>
        <w:jc w:val="left"/>
        <w:outlineLvl w:val="0"/>
        <w:rPr>
          <w:rFonts w:ascii="宋体" w:hAnsi="宋体"/>
          <w:b/>
          <w:bCs/>
          <w:sz w:val="30"/>
          <w:szCs w:val="30"/>
        </w:rPr>
      </w:pPr>
    </w:p>
    <w:p w14:paraId="656A7347">
      <w:pPr>
        <w:pStyle w:val="3"/>
        <w:ind w:firstLine="0" w:firstLineChars="0"/>
        <w:rPr>
          <w:sz w:val="24"/>
        </w:rPr>
      </w:pPr>
      <w:r>
        <w:rPr>
          <w:rFonts w:hint="eastAsia" w:ascii="宋体" w:hAnsi="宋体" w:cs="宋体"/>
          <w:b/>
          <w:bCs/>
          <w:sz w:val="24"/>
        </w:rPr>
        <w:t>注：建议各供应商进入“中小企业规模类型自测小程序”进行自测。</w:t>
      </w:r>
    </w:p>
    <w:p w14:paraId="698FB047">
      <w:pPr>
        <w:pStyle w:val="3"/>
        <w:ind w:firstLine="0" w:firstLineChars="0"/>
        <w:rPr>
          <w:sz w:val="24"/>
        </w:rPr>
      </w:pPr>
    </w:p>
    <w:p w14:paraId="49988820">
      <w:pPr>
        <w:snapToGrid w:val="0"/>
        <w:spacing w:line="360" w:lineRule="auto"/>
        <w:jc w:val="left"/>
        <w:rPr>
          <w:rFonts w:ascii="宋体" w:hAnsi="宋体"/>
          <w:b/>
          <w:bCs/>
          <w:sz w:val="30"/>
          <w:szCs w:val="30"/>
        </w:rPr>
      </w:pPr>
    </w:p>
    <w:p w14:paraId="0CA51B29">
      <w:pPr>
        <w:snapToGrid w:val="0"/>
        <w:spacing w:line="360" w:lineRule="auto"/>
        <w:jc w:val="left"/>
        <w:rPr>
          <w:rFonts w:ascii="宋体" w:hAnsi="宋体"/>
          <w:b/>
          <w:bCs/>
          <w:sz w:val="30"/>
          <w:szCs w:val="30"/>
        </w:rPr>
      </w:pPr>
    </w:p>
    <w:p w14:paraId="7CE5A784">
      <w:pPr>
        <w:snapToGrid w:val="0"/>
        <w:spacing w:beforeLines="50" w:after="50"/>
        <w:rPr>
          <w:rFonts w:ascii="宋体" w:hAnsi="宋体"/>
          <w:b/>
          <w:sz w:val="30"/>
        </w:rPr>
      </w:pPr>
    </w:p>
    <w:p w14:paraId="7658D74E">
      <w:pPr>
        <w:pStyle w:val="18"/>
        <w:spacing w:before="120" w:after="120" w:line="360" w:lineRule="auto"/>
        <w:ind w:firstLine="482" w:firstLineChars="200"/>
        <w:jc w:val="center"/>
        <w:rPr>
          <w:rFonts w:cs="Courier New"/>
          <w:b/>
          <w:bCs/>
        </w:rPr>
      </w:pPr>
      <w:r>
        <w:rPr>
          <w:rFonts w:hint="eastAsia" w:cs="Courier New"/>
          <w:b/>
          <w:bCs/>
        </w:rPr>
        <w:t>监狱企业声明函</w:t>
      </w:r>
    </w:p>
    <w:p w14:paraId="61A875F7">
      <w:pPr>
        <w:spacing w:line="600" w:lineRule="exact"/>
        <w:jc w:val="center"/>
        <w:rPr>
          <w:rFonts w:ascii="宋体" w:hAnsi="宋体" w:cs="宋体"/>
          <w:sz w:val="24"/>
        </w:rPr>
      </w:pPr>
      <w:r>
        <w:rPr>
          <w:rFonts w:hint="eastAsia" w:ascii="宋体" w:hAnsi="宋体" w:cs="宋体"/>
          <w:sz w:val="24"/>
        </w:rPr>
        <w:t>【非监狱企业的不用提供】</w:t>
      </w:r>
    </w:p>
    <w:p w14:paraId="7565AFBB">
      <w:pPr>
        <w:spacing w:line="600" w:lineRule="exact"/>
        <w:ind w:firstLine="480" w:firstLineChars="200"/>
        <w:rPr>
          <w:rFonts w:ascii="宋体" w:hAnsi="宋体" w:cs="宋体"/>
          <w:sz w:val="24"/>
        </w:rPr>
      </w:pPr>
      <w:r>
        <w:rPr>
          <w:rFonts w:hint="eastAsia" w:ascii="宋体" w:hAnsi="宋体" w:cs="宋体"/>
          <w:sz w:val="24"/>
        </w:rPr>
        <w:t>本企业郑重声明，根据《关于政府采购支持监狱企业发展有关问题的通知》（财库[2014]68号）的规定，本企业为监狱企业。</w:t>
      </w:r>
    </w:p>
    <w:p w14:paraId="45EE3DB0">
      <w:pPr>
        <w:spacing w:line="600" w:lineRule="exact"/>
        <w:ind w:firstLine="480" w:firstLineChars="200"/>
        <w:rPr>
          <w:rFonts w:ascii="宋体" w:hAnsi="宋体" w:cs="宋体"/>
          <w:sz w:val="24"/>
        </w:rPr>
      </w:pPr>
      <w:r>
        <w:rPr>
          <w:rFonts w:hint="eastAsia" w:ascii="宋体" w:hAnsi="宋体" w:cs="宋体"/>
          <w:sz w:val="24"/>
        </w:rPr>
        <w:t>根据上述标准，我企业属于监狱企业的理由为：</w:t>
      </w:r>
    </w:p>
    <w:p w14:paraId="504A076B">
      <w:pPr>
        <w:spacing w:line="600" w:lineRule="exact"/>
        <w:ind w:firstLine="480" w:firstLineChars="200"/>
        <w:rPr>
          <w:rFonts w:ascii="宋体" w:hAnsi="宋体" w:cs="宋体"/>
          <w:sz w:val="24"/>
        </w:rPr>
      </w:pPr>
      <w:r>
        <w:rPr>
          <w:rFonts w:hint="eastAsia" w:ascii="宋体" w:hAnsi="宋体" w:cs="宋体"/>
          <w:sz w:val="24"/>
        </w:rPr>
        <w:t>本企业为参加（项目名称：</w:t>
      </w:r>
      <w:r>
        <w:rPr>
          <w:rFonts w:hint="eastAsia" w:ascii="宋体" w:hAnsi="宋体" w:cs="宋体"/>
          <w:sz w:val="24"/>
          <w:u w:val="single"/>
        </w:rPr>
        <w:t>）</w:t>
      </w:r>
      <w:r>
        <w:rPr>
          <w:rFonts w:hint="eastAsia" w:ascii="宋体" w:hAnsi="宋体" w:cs="宋体"/>
          <w:sz w:val="24"/>
        </w:rPr>
        <w:t>（项目编号：</w:t>
      </w:r>
      <w:r>
        <w:rPr>
          <w:rFonts w:hint="eastAsia" w:ascii="宋体" w:hAnsi="宋体" w:cs="宋体"/>
          <w:sz w:val="24"/>
          <w:u w:val="single"/>
        </w:rPr>
        <w:t>）</w:t>
      </w:r>
      <w:r>
        <w:rPr>
          <w:rFonts w:hint="eastAsia" w:ascii="宋体" w:hAnsi="宋体" w:cs="宋体"/>
          <w:sz w:val="24"/>
        </w:rPr>
        <w:t>采购活动提供本企业的产品。</w:t>
      </w:r>
    </w:p>
    <w:p w14:paraId="2C761209">
      <w:pPr>
        <w:spacing w:line="600" w:lineRule="exact"/>
        <w:ind w:firstLine="360" w:firstLineChars="150"/>
        <w:rPr>
          <w:rFonts w:ascii="宋体" w:hAnsi="宋体" w:cs="宋体"/>
          <w:sz w:val="24"/>
        </w:rPr>
      </w:pPr>
      <w:r>
        <w:rPr>
          <w:rFonts w:hint="eastAsia" w:ascii="宋体" w:hAnsi="宋体" w:cs="宋体"/>
          <w:sz w:val="24"/>
        </w:rPr>
        <w:t>本企业对上述声明的真实性负责。如有虚假，将依法承担相应责任。</w:t>
      </w:r>
    </w:p>
    <w:p w14:paraId="5BF2E125">
      <w:pPr>
        <w:spacing w:line="600" w:lineRule="exact"/>
        <w:rPr>
          <w:rFonts w:ascii="宋体" w:hAnsi="宋体" w:cs="宋体"/>
          <w:sz w:val="24"/>
        </w:rPr>
      </w:pPr>
    </w:p>
    <w:p w14:paraId="6377A997">
      <w:pPr>
        <w:spacing w:line="600" w:lineRule="exact"/>
        <w:rPr>
          <w:rFonts w:ascii="宋体" w:hAnsi="宋体" w:cs="宋体"/>
          <w:sz w:val="24"/>
        </w:rPr>
      </w:pPr>
    </w:p>
    <w:p w14:paraId="6F8A9733">
      <w:pPr>
        <w:spacing w:line="600" w:lineRule="exact"/>
        <w:ind w:firstLine="360" w:firstLineChars="150"/>
        <w:rPr>
          <w:rFonts w:ascii="宋体" w:hAnsi="宋体" w:cs="宋体"/>
          <w:sz w:val="24"/>
        </w:rPr>
      </w:pPr>
      <w:r>
        <w:rPr>
          <w:rFonts w:hint="eastAsia" w:ascii="宋体" w:hAnsi="宋体" w:cs="宋体"/>
          <w:sz w:val="24"/>
        </w:rPr>
        <w:t>供应商名称（盖章） :</w:t>
      </w:r>
    </w:p>
    <w:p w14:paraId="21EB6FA7">
      <w:pPr>
        <w:spacing w:line="600" w:lineRule="exact"/>
        <w:ind w:firstLine="360" w:firstLineChars="150"/>
        <w:rPr>
          <w:rFonts w:ascii="宋体" w:hAnsi="宋体" w:cs="宋体"/>
          <w:sz w:val="24"/>
        </w:rPr>
      </w:pPr>
      <w:r>
        <w:rPr>
          <w:rFonts w:hint="eastAsia" w:ascii="宋体" w:hAnsi="宋体" w:cs="宋体"/>
          <w:sz w:val="24"/>
        </w:rPr>
        <w:t>日期：  年  月   日</w:t>
      </w:r>
    </w:p>
    <w:p w14:paraId="234CC807">
      <w:pPr>
        <w:spacing w:line="600" w:lineRule="exact"/>
        <w:rPr>
          <w:rFonts w:ascii="宋体" w:hAnsi="宋体" w:cs="宋体"/>
          <w:sz w:val="24"/>
        </w:rPr>
      </w:pPr>
    </w:p>
    <w:p w14:paraId="0A7D4AD4">
      <w:pPr>
        <w:spacing w:line="600" w:lineRule="exact"/>
        <w:rPr>
          <w:rFonts w:ascii="宋体" w:hAnsi="宋体" w:cs="宋体"/>
          <w:sz w:val="24"/>
        </w:rPr>
      </w:pPr>
    </w:p>
    <w:p w14:paraId="6DD5281B">
      <w:pPr>
        <w:spacing w:line="600" w:lineRule="exact"/>
        <w:ind w:firstLine="480" w:firstLineChars="20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14:paraId="46017D47">
      <w:pPr>
        <w:spacing w:line="600" w:lineRule="exact"/>
        <w:ind w:firstLine="480" w:firstLineChars="200"/>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00B0B4">
      <w:pPr>
        <w:pStyle w:val="42"/>
      </w:pPr>
    </w:p>
    <w:p w14:paraId="6EEB377E">
      <w:pPr>
        <w:pStyle w:val="18"/>
        <w:spacing w:before="120" w:after="120" w:line="360" w:lineRule="auto"/>
        <w:ind w:firstLine="482" w:firstLineChars="200"/>
        <w:jc w:val="center"/>
        <w:rPr>
          <w:rFonts w:cs="Courier New"/>
          <w:b/>
          <w:bCs/>
        </w:rPr>
      </w:pPr>
      <w:r>
        <w:rPr>
          <w:rFonts w:hint="eastAsia" w:cs="Courier New"/>
          <w:b/>
          <w:bCs/>
        </w:rPr>
        <w:t>残疾人福利性单位声明函</w:t>
      </w:r>
    </w:p>
    <w:p w14:paraId="6C21101C">
      <w:pPr>
        <w:spacing w:line="600" w:lineRule="exact"/>
        <w:jc w:val="center"/>
        <w:rPr>
          <w:rFonts w:ascii="宋体" w:hAnsi="宋体" w:cs="宋体"/>
          <w:sz w:val="24"/>
        </w:rPr>
      </w:pPr>
      <w:r>
        <w:rPr>
          <w:rFonts w:hint="eastAsia" w:ascii="宋体" w:hAnsi="宋体" w:cs="宋体"/>
          <w:sz w:val="24"/>
        </w:rPr>
        <w:t>【非残疾人福利性单位不用提供】</w:t>
      </w:r>
    </w:p>
    <w:p w14:paraId="1A7E58D1">
      <w:pPr>
        <w:spacing w:line="600" w:lineRule="exact"/>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w:t>
      </w:r>
      <w:r>
        <w:rPr>
          <w:rFonts w:hint="eastAsia" w:ascii="宋体" w:hAnsi="宋体" w:cs="宋体"/>
          <w:sz w:val="24"/>
          <w:lang w:eastAsia="zh-CN"/>
        </w:rPr>
        <w:t>（</w:t>
      </w:r>
      <w:r>
        <w:rPr>
          <w:rFonts w:hint="eastAsia" w:ascii="宋体" w:hAnsi="宋体" w:cs="宋体"/>
          <w:sz w:val="24"/>
        </w:rPr>
        <w:t>2017</w:t>
      </w:r>
      <w:r>
        <w:rPr>
          <w:rFonts w:hint="eastAsia" w:ascii="宋体" w:hAnsi="宋体" w:cs="宋体"/>
          <w:sz w:val="24"/>
          <w:lang w:eastAsia="zh-CN"/>
        </w:rPr>
        <w:t>）</w:t>
      </w:r>
      <w:r>
        <w:rPr>
          <w:rFonts w:hint="eastAsia" w:ascii="宋体" w:hAnsi="宋体" w:cs="宋体"/>
          <w:sz w:val="24"/>
        </w:rPr>
        <w:t xml:space="preserve"> 141号）的规定。本单位为符合条件的残疾人福利性单位，且本单位参加</w:t>
      </w:r>
      <w:r>
        <w:rPr>
          <w:rFonts w:hint="eastAsia" w:ascii="宋体" w:hAnsi="宋体" w:cs="宋体"/>
          <w:sz w:val="24"/>
          <w:u w:val="single"/>
        </w:rPr>
        <w:t>（</w:t>
      </w:r>
      <w:r>
        <w:rPr>
          <w:rFonts w:hint="eastAsia" w:ascii="宋体" w:hAnsi="宋体" w:cs="宋体"/>
          <w:sz w:val="24"/>
        </w:rPr>
        <w:t>采购人名称）单位的</w:t>
      </w:r>
      <w:r>
        <w:rPr>
          <w:rFonts w:hint="eastAsia" w:ascii="宋体" w:hAnsi="宋体" w:cs="宋体"/>
          <w:sz w:val="24"/>
          <w:u w:val="single"/>
        </w:rPr>
        <w:t>（</w:t>
      </w:r>
      <w:r>
        <w:rPr>
          <w:rFonts w:hint="eastAsia" w:ascii="宋体" w:hAnsi="宋体" w:cs="宋体"/>
          <w:sz w:val="24"/>
        </w:rPr>
        <w:t>项目名称）项目采购活动提供本单位制造的货物（由本单位承担工程/提供服务），或者提供其他残疾人福利性单位制造的货物（不包括使用非残疾人福利性单位注册商标的货物）。</w:t>
      </w:r>
    </w:p>
    <w:p w14:paraId="1F39404A">
      <w:pPr>
        <w:spacing w:line="6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DB259A7">
      <w:pPr>
        <w:spacing w:line="600" w:lineRule="exact"/>
        <w:ind w:firstLine="480" w:firstLineChars="200"/>
        <w:rPr>
          <w:rFonts w:ascii="宋体" w:hAnsi="宋体" w:cs="宋体"/>
          <w:sz w:val="24"/>
        </w:rPr>
      </w:pPr>
    </w:p>
    <w:p w14:paraId="5B5690C4">
      <w:pPr>
        <w:spacing w:line="600" w:lineRule="exact"/>
        <w:ind w:firstLine="480" w:firstLineChars="200"/>
        <w:rPr>
          <w:rFonts w:ascii="宋体" w:hAnsi="宋体" w:cs="宋体"/>
          <w:sz w:val="24"/>
        </w:rPr>
      </w:pPr>
    </w:p>
    <w:p w14:paraId="3A5F8281">
      <w:pPr>
        <w:spacing w:line="600" w:lineRule="exact"/>
        <w:ind w:firstLine="480" w:firstLineChars="200"/>
        <w:rPr>
          <w:rFonts w:ascii="宋体" w:hAnsi="宋体" w:cs="宋体"/>
          <w:sz w:val="24"/>
        </w:rPr>
      </w:pPr>
      <w:r>
        <w:rPr>
          <w:rFonts w:hint="eastAsia" w:ascii="宋体" w:hAnsi="宋体" w:cs="宋体"/>
          <w:sz w:val="24"/>
        </w:rPr>
        <w:t>供应商名称（盖章）：</w:t>
      </w:r>
    </w:p>
    <w:p w14:paraId="3D7E222E">
      <w:pPr>
        <w:spacing w:line="600" w:lineRule="exact"/>
        <w:ind w:firstLine="480" w:firstLineChars="200"/>
        <w:rPr>
          <w:rFonts w:ascii="宋体" w:hAnsi="宋体" w:cs="宋体"/>
          <w:sz w:val="24"/>
        </w:rPr>
      </w:pPr>
      <w:r>
        <w:rPr>
          <w:rFonts w:hint="eastAsia" w:ascii="宋体" w:hAnsi="宋体" w:cs="宋体"/>
          <w:sz w:val="24"/>
        </w:rPr>
        <w:t>日期：  年  月  日</w:t>
      </w:r>
    </w:p>
    <w:p w14:paraId="6511702F">
      <w:pPr>
        <w:spacing w:line="360" w:lineRule="auto"/>
        <w:rPr>
          <w:rFonts w:hint="eastAsia" w:ascii="宋体" w:hAnsi="宋体" w:cs="宋体"/>
          <w:b/>
          <w:sz w:val="24"/>
        </w:rPr>
      </w:pPr>
    </w:p>
    <w:p w14:paraId="4929EB80">
      <w:pPr>
        <w:spacing w:line="360" w:lineRule="auto"/>
        <w:rPr>
          <w:rFonts w:hint="eastAsia" w:ascii="宋体" w:hAnsi="宋体" w:cs="宋体"/>
          <w:b/>
          <w:sz w:val="24"/>
        </w:rPr>
      </w:pPr>
    </w:p>
    <w:p w14:paraId="553BF099">
      <w:pPr>
        <w:spacing w:line="360" w:lineRule="auto"/>
        <w:rPr>
          <w:rFonts w:hint="eastAsia" w:ascii="宋体" w:hAnsi="宋体" w:cs="宋体"/>
          <w:b/>
          <w:sz w:val="24"/>
        </w:rPr>
      </w:pPr>
    </w:p>
    <w:p w14:paraId="0E1C3B7C">
      <w:pPr>
        <w:spacing w:line="360" w:lineRule="auto"/>
        <w:rPr>
          <w:rFonts w:hint="eastAsia" w:ascii="宋体" w:hAnsi="宋体" w:cs="宋体"/>
          <w:b/>
          <w:sz w:val="24"/>
        </w:rPr>
      </w:pPr>
    </w:p>
    <w:p w14:paraId="6E0B6251">
      <w:pPr>
        <w:spacing w:line="360" w:lineRule="auto"/>
        <w:rPr>
          <w:rFonts w:hint="eastAsia" w:ascii="宋体" w:hAnsi="宋体" w:cs="宋体"/>
          <w:b/>
          <w:sz w:val="24"/>
        </w:rPr>
      </w:pPr>
    </w:p>
    <w:p w14:paraId="1AD86647">
      <w:pPr>
        <w:spacing w:line="360" w:lineRule="auto"/>
        <w:rPr>
          <w:rFonts w:hint="eastAsia" w:ascii="宋体" w:hAnsi="宋体" w:cs="宋体"/>
          <w:b/>
          <w:sz w:val="24"/>
        </w:rPr>
      </w:pPr>
    </w:p>
    <w:p w14:paraId="2166458A">
      <w:pPr>
        <w:spacing w:line="360" w:lineRule="auto"/>
        <w:rPr>
          <w:rFonts w:hint="eastAsia" w:ascii="宋体" w:hAnsi="宋体" w:cs="宋体"/>
          <w:b/>
          <w:sz w:val="24"/>
        </w:rPr>
      </w:pPr>
    </w:p>
    <w:p w14:paraId="73B27423">
      <w:pPr>
        <w:spacing w:line="360" w:lineRule="auto"/>
        <w:rPr>
          <w:rFonts w:hint="eastAsia" w:ascii="宋体" w:hAnsi="宋体" w:cs="宋体"/>
          <w:b/>
          <w:sz w:val="24"/>
        </w:rPr>
      </w:pPr>
    </w:p>
    <w:p w14:paraId="4B39738F">
      <w:pPr>
        <w:spacing w:line="360" w:lineRule="auto"/>
        <w:rPr>
          <w:rFonts w:hint="eastAsia" w:ascii="宋体" w:hAnsi="宋体" w:cs="宋体"/>
          <w:b/>
          <w:sz w:val="24"/>
        </w:rPr>
      </w:pPr>
    </w:p>
    <w:p w14:paraId="09204FD9">
      <w:pPr>
        <w:spacing w:line="360" w:lineRule="auto"/>
        <w:rPr>
          <w:rFonts w:ascii="宋体" w:hAnsi="宋体" w:cs="宋体"/>
          <w:sz w:val="24"/>
        </w:rPr>
      </w:pPr>
      <w:r>
        <w:rPr>
          <w:rFonts w:hint="eastAsia" w:ascii="宋体" w:hAnsi="宋体" w:cs="宋体"/>
          <w:b/>
          <w:sz w:val="24"/>
        </w:rPr>
        <w:t>3.技术文件目录</w:t>
      </w:r>
    </w:p>
    <w:p w14:paraId="0F03065C">
      <w:pPr>
        <w:spacing w:line="600" w:lineRule="auto"/>
        <w:ind w:firstLine="480" w:firstLineChars="200"/>
        <w:rPr>
          <w:rFonts w:hint="eastAsia" w:ascii="宋体" w:hAnsi="宋体" w:cs="宋体"/>
          <w:sz w:val="24"/>
        </w:rPr>
      </w:pPr>
      <w:r>
        <w:rPr>
          <w:rFonts w:hint="eastAsia" w:ascii="宋体" w:hAnsi="宋体" w:cs="宋体"/>
          <w:sz w:val="24"/>
        </w:rPr>
        <w:t>（1）评分索引表（格式见附件，主要用于磋商小组对应评分内容，包括商务部分、技术部分）；</w:t>
      </w:r>
    </w:p>
    <w:p w14:paraId="76833EB1">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（2）食堂卫生控制方案；（格式自拟）</w:t>
      </w:r>
    </w:p>
    <w:p w14:paraId="2B043E5D">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（3）菜品质量控制方案；（格式自拟）</w:t>
      </w:r>
    </w:p>
    <w:p w14:paraId="34C88466">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（4）食堂运营保障措施；（格式自拟）</w:t>
      </w:r>
    </w:p>
    <w:p w14:paraId="35882FA3">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（5）食堂经营服务方案（不少于2套；格式自拟）；</w:t>
      </w:r>
    </w:p>
    <w:p w14:paraId="17775B83">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（6）人员衔接与培训方案；（格式自拟）</w:t>
      </w:r>
    </w:p>
    <w:p w14:paraId="2003F07E">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（7）应急方案及实施计划；（格式自拟）</w:t>
      </w:r>
    </w:p>
    <w:p w14:paraId="2D11234F">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（8）人员配备一览表</w:t>
      </w:r>
      <w:r>
        <w:rPr>
          <w:rFonts w:hint="eastAsia" w:ascii="宋体" w:hAnsi="宋体" w:cs="宋体"/>
          <w:sz w:val="24"/>
          <w:lang w:val="en-US" w:eastAsia="zh-CN"/>
        </w:rPr>
        <w:t>；</w:t>
      </w:r>
    </w:p>
    <w:p w14:paraId="121D417C">
      <w:pPr>
        <w:pageBreakBefore w:val="0"/>
        <w:kinsoku/>
        <w:wordWrap/>
        <w:overflowPunct/>
        <w:topLinePunct w:val="0"/>
        <w:autoSpaceDE/>
        <w:autoSpaceDN/>
        <w:bidi w:val="0"/>
        <w:adjustRightInd/>
        <w:spacing w:after="0" w:line="600" w:lineRule="auto"/>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zh-CN" w:eastAsia="zh-CN"/>
        </w:rPr>
        <w:t>（</w:t>
      </w:r>
      <w:r>
        <w:rPr>
          <w:rFonts w:hint="eastAsia" w:ascii="宋体" w:hAnsi="宋体" w:eastAsia="宋体" w:cs="宋体"/>
          <w:sz w:val="24"/>
          <w:lang w:val="en-US" w:eastAsia="zh-CN"/>
        </w:rPr>
        <w:t>9</w:t>
      </w:r>
      <w:r>
        <w:rPr>
          <w:rFonts w:hint="eastAsia" w:ascii="宋体" w:hAnsi="宋体" w:eastAsia="宋体" w:cs="宋体"/>
          <w:sz w:val="24"/>
          <w:lang w:val="zh-CN" w:eastAsia="zh-CN"/>
        </w:rPr>
        <w:t>）</w:t>
      </w:r>
      <w:r>
        <w:rPr>
          <w:rFonts w:hint="eastAsia" w:ascii="宋体" w:hAnsi="宋体" w:cs="宋体"/>
          <w:sz w:val="24"/>
          <w:lang w:val="en-US" w:eastAsia="zh-CN"/>
        </w:rPr>
        <w:t>经营台账</w:t>
      </w:r>
      <w:r>
        <w:rPr>
          <w:rFonts w:hint="eastAsia" w:ascii="宋体" w:hAnsi="宋体" w:eastAsia="宋体" w:cs="宋体"/>
          <w:sz w:val="24"/>
          <w:lang w:val="en-US" w:eastAsia="zh-CN"/>
        </w:rPr>
        <w:t>；（格式自拟</w:t>
      </w:r>
      <w:r>
        <w:rPr>
          <w:rFonts w:hint="eastAsia" w:ascii="宋体" w:hAnsi="宋体" w:cs="宋体"/>
          <w:sz w:val="24"/>
          <w:lang w:val="en-US" w:eastAsia="zh-CN"/>
        </w:rPr>
        <w:t>）</w:t>
      </w:r>
    </w:p>
    <w:p w14:paraId="7C7623D7">
      <w:pPr>
        <w:pageBreakBefore w:val="0"/>
        <w:kinsoku/>
        <w:wordWrap/>
        <w:overflowPunct/>
        <w:topLinePunct w:val="0"/>
        <w:autoSpaceDE/>
        <w:autoSpaceDN/>
        <w:bidi w:val="0"/>
        <w:adjustRightInd/>
        <w:spacing w:after="0" w:line="60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（10</w:t>
      </w:r>
      <w:r>
        <w:rPr>
          <w:rFonts w:hint="eastAsia" w:ascii="宋体" w:hAnsi="宋体" w:cs="宋体"/>
          <w:sz w:val="24"/>
          <w:lang w:val="en-US" w:eastAsia="zh-CN"/>
        </w:rPr>
        <w:t>）</w:t>
      </w:r>
      <w:r>
        <w:rPr>
          <w:rFonts w:hint="eastAsia" w:ascii="宋体" w:hAnsi="宋体" w:eastAsia="宋体" w:cs="宋体"/>
          <w:sz w:val="24"/>
          <w:lang w:val="en-US" w:eastAsia="zh-CN"/>
        </w:rPr>
        <w:t>磋商供应商认为需要的其他文件资料。</w:t>
      </w:r>
    </w:p>
    <w:p w14:paraId="1E81AECA">
      <w:pPr>
        <w:spacing w:line="360" w:lineRule="auto"/>
        <w:ind w:firstLine="482" w:firstLineChars="200"/>
        <w:rPr>
          <w:rFonts w:ascii="宋体" w:hAnsi="宋体" w:cs="宋体"/>
          <w:b/>
          <w:bCs/>
          <w:sz w:val="24"/>
        </w:rPr>
      </w:pPr>
    </w:p>
    <w:p w14:paraId="731BC4A0">
      <w:pPr>
        <w:spacing w:line="360" w:lineRule="auto"/>
        <w:ind w:firstLine="482" w:firstLineChars="200"/>
        <w:rPr>
          <w:rFonts w:ascii="宋体" w:hAnsi="宋体" w:cs="宋体"/>
          <w:b/>
          <w:bCs/>
          <w:sz w:val="24"/>
        </w:rPr>
      </w:pPr>
    </w:p>
    <w:p w14:paraId="07E552A9">
      <w:pPr>
        <w:spacing w:line="360" w:lineRule="auto"/>
        <w:ind w:firstLine="482" w:firstLineChars="200"/>
        <w:rPr>
          <w:rFonts w:ascii="宋体" w:hAnsi="宋体" w:cs="宋体"/>
          <w:b/>
          <w:bCs/>
          <w:sz w:val="24"/>
        </w:rPr>
      </w:pPr>
    </w:p>
    <w:p w14:paraId="5928E02D">
      <w:pPr>
        <w:spacing w:line="360" w:lineRule="auto"/>
        <w:ind w:firstLine="482" w:firstLineChars="200"/>
        <w:rPr>
          <w:rFonts w:ascii="宋体" w:hAnsi="宋体" w:cs="宋体"/>
          <w:b/>
          <w:bCs/>
          <w:sz w:val="24"/>
        </w:rPr>
      </w:pPr>
    </w:p>
    <w:p w14:paraId="0A8981D4">
      <w:pPr>
        <w:pStyle w:val="13"/>
        <w:snapToGrid w:val="0"/>
        <w:spacing w:line="360" w:lineRule="auto"/>
        <w:jc w:val="center"/>
        <w:rPr>
          <w:rFonts w:hint="eastAsia" w:ascii="宋体" w:hAnsi="宋体" w:eastAsia="宋体" w:cs="宋体"/>
          <w:b/>
          <w:sz w:val="24"/>
        </w:rPr>
      </w:pPr>
    </w:p>
    <w:p w14:paraId="41208869">
      <w:pPr>
        <w:pStyle w:val="13"/>
        <w:snapToGrid w:val="0"/>
        <w:spacing w:line="360" w:lineRule="auto"/>
        <w:jc w:val="center"/>
        <w:rPr>
          <w:rFonts w:hint="eastAsia" w:ascii="宋体" w:hAnsi="宋体" w:eastAsia="宋体" w:cs="宋体"/>
          <w:b/>
          <w:sz w:val="24"/>
        </w:rPr>
      </w:pPr>
    </w:p>
    <w:p w14:paraId="36DBD7DA">
      <w:pPr>
        <w:pStyle w:val="13"/>
        <w:snapToGrid w:val="0"/>
        <w:spacing w:line="360" w:lineRule="auto"/>
        <w:jc w:val="center"/>
        <w:rPr>
          <w:rFonts w:ascii="宋体" w:hAnsi="宋体" w:eastAsia="宋体" w:cs="宋体"/>
          <w:b/>
          <w:sz w:val="24"/>
        </w:rPr>
      </w:pPr>
      <w:r>
        <w:rPr>
          <w:rFonts w:hint="eastAsia" w:ascii="宋体" w:hAnsi="宋体" w:eastAsia="宋体" w:cs="宋体"/>
          <w:b/>
          <w:sz w:val="24"/>
        </w:rPr>
        <w:t>（1）评分索引表</w:t>
      </w:r>
    </w:p>
    <w:p w14:paraId="272D35A8">
      <w:pPr>
        <w:pStyle w:val="13"/>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磋商供应商全称（公章）：              </w:t>
      </w:r>
    </w:p>
    <w:tbl>
      <w:tblPr>
        <w:tblStyle w:val="31"/>
        <w:tblW w:w="91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82"/>
        <w:gridCol w:w="3120"/>
        <w:gridCol w:w="1336"/>
        <w:gridCol w:w="1336"/>
      </w:tblGrid>
      <w:tr w14:paraId="487D1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82" w:type="dxa"/>
            <w:tcBorders>
              <w:top w:val="single" w:color="auto" w:sz="4" w:space="0"/>
              <w:left w:val="single" w:color="auto" w:sz="4" w:space="0"/>
              <w:bottom w:val="single" w:color="auto" w:sz="4" w:space="0"/>
              <w:right w:val="single" w:color="auto" w:sz="4" w:space="0"/>
            </w:tcBorders>
            <w:vAlign w:val="center"/>
          </w:tcPr>
          <w:p w14:paraId="4ED81ED9">
            <w:pPr>
              <w:snapToGrid w:val="0"/>
              <w:spacing w:before="120" w:beforeLines="50" w:line="360" w:lineRule="auto"/>
              <w:jc w:val="center"/>
              <w:rPr>
                <w:rFonts w:ascii="宋体" w:hAnsi="宋体" w:cs="宋体"/>
                <w:sz w:val="24"/>
              </w:rPr>
            </w:pPr>
            <w:r>
              <w:rPr>
                <w:rFonts w:hint="eastAsia" w:ascii="宋体" w:hAnsi="宋体" w:cs="宋体"/>
                <w:sz w:val="24"/>
              </w:rPr>
              <w:t>评分项目</w:t>
            </w:r>
          </w:p>
        </w:tc>
        <w:tc>
          <w:tcPr>
            <w:tcW w:w="3120" w:type="dxa"/>
            <w:tcBorders>
              <w:top w:val="single" w:color="auto" w:sz="4" w:space="0"/>
              <w:left w:val="single" w:color="auto" w:sz="4" w:space="0"/>
              <w:bottom w:val="single" w:color="auto" w:sz="4" w:space="0"/>
              <w:right w:val="single" w:color="auto" w:sz="4" w:space="0"/>
            </w:tcBorders>
            <w:vAlign w:val="center"/>
          </w:tcPr>
          <w:p w14:paraId="0BCA6507">
            <w:pPr>
              <w:snapToGrid w:val="0"/>
              <w:spacing w:before="120" w:beforeLines="50" w:line="360" w:lineRule="auto"/>
              <w:jc w:val="center"/>
              <w:rPr>
                <w:rFonts w:hint="eastAsia" w:ascii="宋体" w:hAnsi="宋体" w:cs="宋体"/>
                <w:sz w:val="24"/>
              </w:rPr>
            </w:pPr>
            <w:r>
              <w:rPr>
                <w:rFonts w:hint="eastAsia" w:ascii="宋体" w:hAnsi="宋体" w:cs="宋体"/>
                <w:sz w:val="24"/>
              </w:rPr>
              <w:t>响应文件对应资料</w:t>
            </w:r>
          </w:p>
        </w:tc>
        <w:tc>
          <w:tcPr>
            <w:tcW w:w="1336" w:type="dxa"/>
            <w:tcBorders>
              <w:top w:val="single" w:color="auto" w:sz="4" w:space="0"/>
              <w:left w:val="single" w:color="auto" w:sz="4" w:space="0"/>
              <w:bottom w:val="single" w:color="auto" w:sz="4" w:space="0"/>
              <w:right w:val="single" w:color="auto" w:sz="4" w:space="0"/>
            </w:tcBorders>
            <w:vAlign w:val="center"/>
          </w:tcPr>
          <w:p w14:paraId="552DC781">
            <w:pPr>
              <w:snapToGrid w:val="0"/>
              <w:spacing w:before="120" w:beforeLines="50" w:line="360" w:lineRule="auto"/>
              <w:jc w:val="center"/>
              <w:rPr>
                <w:rFonts w:hint="eastAsia" w:ascii="宋体" w:hAnsi="宋体" w:cs="宋体"/>
                <w:sz w:val="24"/>
              </w:rPr>
            </w:pPr>
            <w:r>
              <w:rPr>
                <w:rFonts w:hint="eastAsia" w:ascii="宋体" w:hAnsi="宋体" w:cs="宋体"/>
                <w:sz w:val="24"/>
              </w:rPr>
              <w:t>自评分</w:t>
            </w:r>
          </w:p>
        </w:tc>
        <w:tc>
          <w:tcPr>
            <w:tcW w:w="1336" w:type="dxa"/>
            <w:tcBorders>
              <w:top w:val="single" w:color="auto" w:sz="4" w:space="0"/>
              <w:left w:val="single" w:color="auto" w:sz="4" w:space="0"/>
              <w:bottom w:val="single" w:color="auto" w:sz="4" w:space="0"/>
              <w:right w:val="single" w:color="auto" w:sz="4" w:space="0"/>
            </w:tcBorders>
            <w:vAlign w:val="center"/>
          </w:tcPr>
          <w:p w14:paraId="2129489C">
            <w:pPr>
              <w:snapToGrid w:val="0"/>
              <w:spacing w:before="120" w:beforeLines="50" w:line="360" w:lineRule="auto"/>
              <w:jc w:val="center"/>
              <w:rPr>
                <w:rFonts w:hint="eastAsia" w:ascii="宋体" w:hAnsi="宋体" w:cs="宋体"/>
                <w:sz w:val="24"/>
              </w:rPr>
            </w:pPr>
            <w:r>
              <w:rPr>
                <w:rFonts w:hint="eastAsia" w:ascii="宋体" w:hAnsi="宋体" w:cs="宋体"/>
                <w:sz w:val="24"/>
              </w:rPr>
              <w:t>响应文件页码</w:t>
            </w:r>
          </w:p>
        </w:tc>
      </w:tr>
      <w:tr w14:paraId="63DDD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79F89701">
            <w:pPr>
              <w:snapToGrid w:val="0"/>
              <w:spacing w:line="360" w:lineRule="auto"/>
              <w:rPr>
                <w:rFonts w:ascii="宋体" w:hAnsi="宋体" w:cs="宋体"/>
                <w:sz w:val="24"/>
              </w:rPr>
            </w:pPr>
            <w:r>
              <w:rPr>
                <w:rFonts w:hint="eastAsia" w:ascii="宋体" w:hAnsi="宋体" w:cs="宋体"/>
                <w:sz w:val="24"/>
              </w:rPr>
              <w:t>对应第四章评分办法及评分标准（报价除外）</w:t>
            </w:r>
          </w:p>
        </w:tc>
        <w:tc>
          <w:tcPr>
            <w:tcW w:w="3120" w:type="dxa"/>
            <w:tcBorders>
              <w:top w:val="single" w:color="auto" w:sz="4" w:space="0"/>
              <w:left w:val="single" w:color="auto" w:sz="4" w:space="0"/>
              <w:bottom w:val="single" w:color="auto" w:sz="4" w:space="0"/>
              <w:right w:val="single" w:color="auto" w:sz="4" w:space="0"/>
            </w:tcBorders>
          </w:tcPr>
          <w:p w14:paraId="78F312D1">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5A9F2242">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6DCDEF88">
            <w:pPr>
              <w:snapToGrid w:val="0"/>
              <w:spacing w:before="120" w:beforeLines="50" w:line="360" w:lineRule="auto"/>
              <w:rPr>
                <w:rFonts w:ascii="宋体" w:hAnsi="宋体" w:cs="宋体"/>
                <w:sz w:val="24"/>
              </w:rPr>
            </w:pPr>
          </w:p>
        </w:tc>
      </w:tr>
      <w:tr w14:paraId="0FD40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2C8CDF54">
            <w:pPr>
              <w:snapToGrid w:val="0"/>
              <w:spacing w:line="360" w:lineRule="auto"/>
              <w:rPr>
                <w:rFonts w:ascii="宋体" w:hAnsi="宋体" w:cs="宋体"/>
                <w:sz w:val="24"/>
              </w:rPr>
            </w:pPr>
            <w:r>
              <w:rPr>
                <w:rFonts w:hint="eastAsia" w:ascii="宋体" w:hAnsi="宋体" w:cs="宋体"/>
                <w:sz w:val="24"/>
              </w:rPr>
              <w:t>……</w:t>
            </w:r>
          </w:p>
        </w:tc>
        <w:tc>
          <w:tcPr>
            <w:tcW w:w="3120" w:type="dxa"/>
            <w:tcBorders>
              <w:top w:val="single" w:color="auto" w:sz="4" w:space="0"/>
              <w:left w:val="single" w:color="auto" w:sz="4" w:space="0"/>
              <w:bottom w:val="single" w:color="auto" w:sz="4" w:space="0"/>
              <w:right w:val="single" w:color="auto" w:sz="4" w:space="0"/>
            </w:tcBorders>
          </w:tcPr>
          <w:p w14:paraId="24603FB9">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41EF888F">
            <w:pPr>
              <w:snapToGrid w:val="0"/>
              <w:spacing w:before="120" w:beforeLines="50" w:line="360" w:lineRule="auto"/>
              <w:ind w:left="43"/>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4972B8CE">
            <w:pPr>
              <w:snapToGrid w:val="0"/>
              <w:spacing w:before="120" w:beforeLines="50" w:line="360" w:lineRule="auto"/>
              <w:ind w:left="43"/>
              <w:rPr>
                <w:rFonts w:ascii="宋体" w:hAnsi="宋体" w:cs="宋体"/>
                <w:sz w:val="24"/>
              </w:rPr>
            </w:pPr>
          </w:p>
        </w:tc>
      </w:tr>
      <w:tr w14:paraId="7A196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349A13D9">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24E8EF17">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0E32A3BC">
            <w:pPr>
              <w:snapToGrid w:val="0"/>
              <w:spacing w:before="120" w:beforeLines="50" w:line="360" w:lineRule="auto"/>
              <w:ind w:left="43"/>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70B11E52">
            <w:pPr>
              <w:snapToGrid w:val="0"/>
              <w:spacing w:before="120" w:beforeLines="50" w:line="360" w:lineRule="auto"/>
              <w:ind w:left="43"/>
              <w:rPr>
                <w:rFonts w:ascii="宋体" w:hAnsi="宋体" w:cs="宋体"/>
                <w:sz w:val="24"/>
              </w:rPr>
            </w:pPr>
          </w:p>
        </w:tc>
      </w:tr>
      <w:tr w14:paraId="29DF3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1C4AB69A">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4BB0CEBA">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148C70C4">
            <w:pPr>
              <w:snapToGrid w:val="0"/>
              <w:spacing w:before="120" w:beforeLines="50" w:line="360" w:lineRule="auto"/>
              <w:ind w:left="43"/>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04ABE819">
            <w:pPr>
              <w:snapToGrid w:val="0"/>
              <w:spacing w:before="120" w:beforeLines="50" w:line="360" w:lineRule="auto"/>
              <w:ind w:left="43"/>
              <w:rPr>
                <w:rFonts w:ascii="宋体" w:hAnsi="宋体" w:cs="宋体"/>
                <w:sz w:val="24"/>
              </w:rPr>
            </w:pPr>
          </w:p>
        </w:tc>
      </w:tr>
      <w:tr w14:paraId="23049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01763819">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3AAA80B7">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7F92CD16">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7801FDDB">
            <w:pPr>
              <w:snapToGrid w:val="0"/>
              <w:spacing w:before="120" w:beforeLines="50" w:line="360" w:lineRule="auto"/>
              <w:rPr>
                <w:rFonts w:ascii="宋体" w:hAnsi="宋体" w:cs="宋体"/>
                <w:sz w:val="24"/>
              </w:rPr>
            </w:pPr>
          </w:p>
        </w:tc>
      </w:tr>
      <w:tr w14:paraId="2D0E4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7780126F">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5B709347">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2552272C">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4EDF86AE">
            <w:pPr>
              <w:snapToGrid w:val="0"/>
              <w:spacing w:before="120" w:beforeLines="50" w:line="360" w:lineRule="auto"/>
              <w:rPr>
                <w:rFonts w:ascii="宋体" w:hAnsi="宋体" w:cs="宋体"/>
                <w:sz w:val="24"/>
              </w:rPr>
            </w:pPr>
          </w:p>
        </w:tc>
      </w:tr>
      <w:tr w14:paraId="3729B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32884BE6">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3ACD97FF">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45EFDFFF">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48A04CE0">
            <w:pPr>
              <w:snapToGrid w:val="0"/>
              <w:spacing w:before="120" w:beforeLines="50" w:line="360" w:lineRule="auto"/>
              <w:rPr>
                <w:rFonts w:ascii="宋体" w:hAnsi="宋体" w:cs="宋体"/>
                <w:sz w:val="24"/>
              </w:rPr>
            </w:pPr>
          </w:p>
        </w:tc>
      </w:tr>
      <w:tr w14:paraId="5B6E8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5D2D9E73">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75C8A267">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6E6E1DA6">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72F10B91">
            <w:pPr>
              <w:snapToGrid w:val="0"/>
              <w:spacing w:before="120" w:beforeLines="50" w:line="360" w:lineRule="auto"/>
              <w:rPr>
                <w:rFonts w:ascii="宋体" w:hAnsi="宋体" w:cs="宋体"/>
                <w:sz w:val="24"/>
              </w:rPr>
            </w:pPr>
          </w:p>
        </w:tc>
      </w:tr>
      <w:tr w14:paraId="443F6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82" w:type="dxa"/>
            <w:tcBorders>
              <w:top w:val="single" w:color="auto" w:sz="4" w:space="0"/>
              <w:left w:val="single" w:color="auto" w:sz="4" w:space="0"/>
              <w:bottom w:val="single" w:color="auto" w:sz="4" w:space="0"/>
              <w:right w:val="single" w:color="auto" w:sz="4" w:space="0"/>
            </w:tcBorders>
          </w:tcPr>
          <w:p w14:paraId="6A4EB2F9">
            <w:pPr>
              <w:snapToGrid w:val="0"/>
              <w:spacing w:line="360" w:lineRule="auto"/>
              <w:rPr>
                <w:rFonts w:ascii="宋体" w:hAnsi="宋体" w:cs="宋体"/>
                <w:sz w:val="24"/>
              </w:rPr>
            </w:pPr>
          </w:p>
        </w:tc>
        <w:tc>
          <w:tcPr>
            <w:tcW w:w="3120" w:type="dxa"/>
            <w:tcBorders>
              <w:top w:val="single" w:color="auto" w:sz="4" w:space="0"/>
              <w:left w:val="single" w:color="auto" w:sz="4" w:space="0"/>
              <w:bottom w:val="single" w:color="auto" w:sz="4" w:space="0"/>
              <w:right w:val="single" w:color="auto" w:sz="4" w:space="0"/>
            </w:tcBorders>
          </w:tcPr>
          <w:p w14:paraId="7DB970CF">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612B1B2D">
            <w:pPr>
              <w:snapToGrid w:val="0"/>
              <w:spacing w:before="120" w:beforeLines="50" w:line="360" w:lineRule="auto"/>
              <w:rPr>
                <w:rFonts w:ascii="宋体" w:hAnsi="宋体" w:cs="宋体"/>
                <w:sz w:val="24"/>
              </w:rPr>
            </w:pPr>
          </w:p>
        </w:tc>
        <w:tc>
          <w:tcPr>
            <w:tcW w:w="1336" w:type="dxa"/>
            <w:tcBorders>
              <w:top w:val="single" w:color="auto" w:sz="4" w:space="0"/>
              <w:left w:val="single" w:color="auto" w:sz="4" w:space="0"/>
              <w:bottom w:val="single" w:color="auto" w:sz="4" w:space="0"/>
              <w:right w:val="single" w:color="auto" w:sz="4" w:space="0"/>
            </w:tcBorders>
          </w:tcPr>
          <w:p w14:paraId="4A44311B">
            <w:pPr>
              <w:snapToGrid w:val="0"/>
              <w:spacing w:before="120" w:beforeLines="50" w:line="360" w:lineRule="auto"/>
              <w:rPr>
                <w:rFonts w:ascii="宋体" w:hAnsi="宋体" w:cs="宋体"/>
                <w:sz w:val="24"/>
              </w:rPr>
            </w:pPr>
          </w:p>
        </w:tc>
      </w:tr>
    </w:tbl>
    <w:p w14:paraId="6206A8C2">
      <w:pPr>
        <w:snapToGrid w:val="0"/>
        <w:spacing w:before="120" w:beforeLines="50" w:line="360" w:lineRule="auto"/>
        <w:rPr>
          <w:rFonts w:ascii="宋体" w:hAnsi="宋体" w:cs="宋体"/>
          <w:sz w:val="24"/>
        </w:rPr>
      </w:pPr>
    </w:p>
    <w:p w14:paraId="4C2F5453">
      <w:pPr>
        <w:snapToGrid w:val="0"/>
        <w:spacing w:before="120" w:beforeLines="50" w:line="360" w:lineRule="auto"/>
        <w:rPr>
          <w:rFonts w:ascii="宋体" w:hAnsi="宋体" w:cs="宋体"/>
          <w:sz w:val="24"/>
        </w:rPr>
      </w:pPr>
      <w:r>
        <w:rPr>
          <w:rFonts w:hint="eastAsia" w:ascii="宋体" w:hAnsi="宋体" w:cs="宋体"/>
          <w:sz w:val="24"/>
        </w:rPr>
        <w:t>法定代表人或其授权代理人（签字或盖章）：               日期：</w:t>
      </w:r>
    </w:p>
    <w:p w14:paraId="465FCECC">
      <w:pPr>
        <w:spacing w:line="360" w:lineRule="auto"/>
        <w:ind w:firstLine="482" w:firstLineChars="200"/>
        <w:jc w:val="center"/>
        <w:rPr>
          <w:rFonts w:ascii="宋体" w:hAnsi="宋体" w:cs="宋体"/>
          <w:b/>
          <w:sz w:val="24"/>
        </w:rPr>
      </w:pPr>
    </w:p>
    <w:p w14:paraId="55CA9B6E">
      <w:pPr>
        <w:pStyle w:val="3"/>
        <w:spacing w:line="360" w:lineRule="auto"/>
        <w:ind w:firstLine="240"/>
        <w:rPr>
          <w:rFonts w:ascii="宋体" w:hAnsi="宋体" w:cs="宋体"/>
          <w:sz w:val="24"/>
        </w:rPr>
      </w:pPr>
    </w:p>
    <w:p w14:paraId="296F8E00">
      <w:pPr>
        <w:pStyle w:val="3"/>
        <w:spacing w:line="360" w:lineRule="auto"/>
        <w:ind w:firstLine="241"/>
        <w:rPr>
          <w:rFonts w:ascii="宋体" w:hAnsi="宋体" w:cs="宋体"/>
          <w:b/>
          <w:bCs/>
          <w:sz w:val="24"/>
        </w:rPr>
      </w:pPr>
    </w:p>
    <w:p w14:paraId="093E2878">
      <w:pPr>
        <w:rPr>
          <w:color w:val="auto"/>
          <w:highlight w:val="none"/>
        </w:rPr>
      </w:pPr>
    </w:p>
    <w:p w14:paraId="3FC56263">
      <w:pPr>
        <w:spacing w:line="360" w:lineRule="auto"/>
        <w:ind w:firstLine="482" w:firstLineChars="200"/>
        <w:jc w:val="center"/>
        <w:rPr>
          <w:rFonts w:ascii="宋体" w:hAnsi="宋体" w:cs="宋体"/>
          <w:b/>
          <w:bCs/>
          <w:sz w:val="24"/>
        </w:rPr>
      </w:pPr>
    </w:p>
    <w:p w14:paraId="3DEB9895">
      <w:pPr>
        <w:numPr>
          <w:ilvl w:val="0"/>
          <w:numId w:val="4"/>
        </w:numPr>
        <w:spacing w:line="360" w:lineRule="auto"/>
        <w:ind w:firstLine="482" w:firstLineChars="200"/>
        <w:jc w:val="center"/>
        <w:rPr>
          <w:rFonts w:hint="eastAsia" w:ascii="宋体" w:hAnsi="宋体" w:cs="宋体"/>
          <w:b/>
          <w:bCs/>
          <w:sz w:val="24"/>
          <w:lang w:val="en-US" w:eastAsia="zh-CN"/>
        </w:rPr>
      </w:pPr>
      <w:r>
        <w:rPr>
          <w:rFonts w:hint="eastAsia" w:ascii="宋体" w:hAnsi="宋体" w:cs="宋体"/>
          <w:b/>
          <w:bCs/>
          <w:sz w:val="24"/>
          <w:lang w:val="en-US" w:eastAsia="zh-CN"/>
        </w:rPr>
        <w:t>食堂卫生控制方案</w:t>
      </w:r>
    </w:p>
    <w:p w14:paraId="70A663AA">
      <w:pPr>
        <w:widowControl w:val="0"/>
        <w:numPr>
          <w:ilvl w:val="0"/>
          <w:numId w:val="0"/>
        </w:numPr>
        <w:spacing w:after="160" w:line="360" w:lineRule="auto"/>
        <w:jc w:val="center"/>
        <w:rPr>
          <w:rFonts w:hint="eastAsia" w:ascii="宋体" w:hAnsi="宋体" w:cs="宋体"/>
          <w:b/>
          <w:bCs/>
          <w:sz w:val="24"/>
          <w:lang w:val="en-US" w:eastAsia="zh-CN"/>
        </w:rPr>
      </w:pPr>
    </w:p>
    <w:p w14:paraId="6C3331F3">
      <w:pPr>
        <w:widowControl w:val="0"/>
        <w:numPr>
          <w:ilvl w:val="0"/>
          <w:numId w:val="0"/>
        </w:numPr>
        <w:spacing w:after="160" w:line="360" w:lineRule="auto"/>
        <w:jc w:val="center"/>
        <w:rPr>
          <w:rFonts w:hint="eastAsia" w:ascii="宋体" w:hAnsi="宋体" w:cs="宋体"/>
          <w:b/>
          <w:bCs/>
          <w:sz w:val="24"/>
          <w:lang w:val="en-US" w:eastAsia="zh-CN"/>
        </w:rPr>
      </w:pPr>
    </w:p>
    <w:p w14:paraId="5CFB817E">
      <w:pPr>
        <w:widowControl w:val="0"/>
        <w:numPr>
          <w:ilvl w:val="0"/>
          <w:numId w:val="0"/>
        </w:numPr>
        <w:spacing w:after="160" w:line="360" w:lineRule="auto"/>
        <w:jc w:val="center"/>
        <w:rPr>
          <w:rFonts w:hint="eastAsia" w:ascii="宋体" w:hAnsi="宋体" w:cs="宋体"/>
          <w:b/>
          <w:bCs/>
          <w:sz w:val="24"/>
          <w:lang w:val="en-US" w:eastAsia="zh-CN"/>
        </w:rPr>
      </w:pPr>
    </w:p>
    <w:p w14:paraId="7E40753C">
      <w:pPr>
        <w:widowControl w:val="0"/>
        <w:numPr>
          <w:ilvl w:val="0"/>
          <w:numId w:val="0"/>
        </w:numPr>
        <w:spacing w:after="160" w:line="360" w:lineRule="auto"/>
        <w:jc w:val="center"/>
        <w:rPr>
          <w:rFonts w:hint="eastAsia" w:ascii="宋体" w:hAnsi="宋体" w:cs="宋体"/>
          <w:b/>
          <w:bCs/>
          <w:sz w:val="24"/>
          <w:lang w:val="en-US" w:eastAsia="zh-CN"/>
        </w:rPr>
      </w:pPr>
    </w:p>
    <w:p w14:paraId="790200AE">
      <w:pPr>
        <w:widowControl w:val="0"/>
        <w:numPr>
          <w:ilvl w:val="0"/>
          <w:numId w:val="0"/>
        </w:numPr>
        <w:spacing w:after="160" w:line="360" w:lineRule="auto"/>
        <w:jc w:val="center"/>
        <w:rPr>
          <w:rFonts w:hint="eastAsia" w:ascii="宋体" w:hAnsi="宋体" w:cs="宋体"/>
          <w:b/>
          <w:bCs/>
          <w:sz w:val="24"/>
          <w:lang w:val="en-US" w:eastAsia="zh-CN"/>
        </w:rPr>
      </w:pPr>
    </w:p>
    <w:p w14:paraId="669D77BA">
      <w:pPr>
        <w:widowControl w:val="0"/>
        <w:numPr>
          <w:ilvl w:val="0"/>
          <w:numId w:val="0"/>
        </w:numPr>
        <w:spacing w:after="160" w:line="360" w:lineRule="auto"/>
        <w:jc w:val="center"/>
        <w:rPr>
          <w:rFonts w:hint="eastAsia" w:ascii="宋体" w:hAnsi="宋体" w:cs="宋体"/>
          <w:b/>
          <w:bCs/>
          <w:sz w:val="24"/>
          <w:lang w:val="en-US" w:eastAsia="zh-CN"/>
        </w:rPr>
      </w:pPr>
    </w:p>
    <w:p w14:paraId="094E2637">
      <w:pPr>
        <w:widowControl w:val="0"/>
        <w:numPr>
          <w:ilvl w:val="0"/>
          <w:numId w:val="0"/>
        </w:numPr>
        <w:spacing w:after="160" w:line="360" w:lineRule="auto"/>
        <w:jc w:val="center"/>
        <w:rPr>
          <w:rFonts w:hint="eastAsia" w:ascii="宋体" w:hAnsi="宋体" w:cs="宋体"/>
          <w:b/>
          <w:bCs/>
          <w:sz w:val="24"/>
          <w:lang w:val="en-US" w:eastAsia="zh-CN"/>
        </w:rPr>
      </w:pPr>
    </w:p>
    <w:p w14:paraId="34D07F11">
      <w:pPr>
        <w:widowControl w:val="0"/>
        <w:numPr>
          <w:ilvl w:val="0"/>
          <w:numId w:val="0"/>
        </w:numPr>
        <w:spacing w:after="160" w:line="360" w:lineRule="auto"/>
        <w:jc w:val="both"/>
        <w:rPr>
          <w:rFonts w:hint="eastAsia" w:ascii="宋体" w:hAnsi="宋体" w:cs="宋体"/>
          <w:b/>
          <w:bCs/>
          <w:sz w:val="24"/>
          <w:lang w:val="en-US" w:eastAsia="zh-CN"/>
        </w:rPr>
      </w:pPr>
    </w:p>
    <w:p w14:paraId="49DDD9DB">
      <w:pPr>
        <w:spacing w:line="400" w:lineRule="exact"/>
        <w:jc w:val="left"/>
        <w:rPr>
          <w:rFonts w:ascii="宋体" w:hAnsi="宋体"/>
          <w:color w:val="auto"/>
          <w:sz w:val="24"/>
          <w:highlight w:val="none"/>
        </w:rPr>
      </w:pPr>
      <w:r>
        <w:rPr>
          <w:rFonts w:hint="eastAsia" w:ascii="宋体" w:hAnsi="宋体"/>
          <w:color w:val="auto"/>
          <w:sz w:val="24"/>
          <w:highlight w:val="none"/>
        </w:rPr>
        <w:t>磋商供应商全称（加盖公章）：</w:t>
      </w:r>
    </w:p>
    <w:p w14:paraId="0095F8D3">
      <w:pPr>
        <w:spacing w:line="400" w:lineRule="exact"/>
        <w:jc w:val="left"/>
        <w:rPr>
          <w:rFonts w:ascii="宋体" w:hAnsi="宋体"/>
          <w:color w:val="auto"/>
          <w:sz w:val="24"/>
          <w:highlight w:val="none"/>
        </w:rPr>
      </w:pPr>
      <w:r>
        <w:rPr>
          <w:rFonts w:hint="eastAsia" w:ascii="宋体" w:hAnsi="宋体"/>
          <w:color w:val="auto"/>
          <w:sz w:val="24"/>
          <w:highlight w:val="none"/>
        </w:rPr>
        <w:t>法定代表人或其授权代理人（签字</w:t>
      </w:r>
      <w:r>
        <w:rPr>
          <w:rFonts w:hint="eastAsia" w:hAnsi="宋体" w:cs="宋体"/>
          <w:color w:val="auto"/>
          <w:sz w:val="24"/>
          <w:highlight w:val="none"/>
        </w:rPr>
        <w:t>或盖章）</w:t>
      </w:r>
      <w:r>
        <w:rPr>
          <w:rFonts w:hint="eastAsia" w:ascii="宋体" w:hAnsi="宋体"/>
          <w:color w:val="auto"/>
          <w:sz w:val="24"/>
          <w:highlight w:val="none"/>
        </w:rPr>
        <w:t>：</w:t>
      </w:r>
    </w:p>
    <w:p w14:paraId="765EF8F4">
      <w:pPr>
        <w:spacing w:line="400" w:lineRule="exact"/>
        <w:ind w:firstLine="4080" w:firstLineChars="1700"/>
        <w:jc w:val="right"/>
        <w:rPr>
          <w:rFonts w:hint="eastAsia" w:ascii="宋体" w:hAnsi="宋体"/>
          <w:color w:val="auto"/>
          <w:sz w:val="24"/>
          <w:highlight w:val="none"/>
        </w:rPr>
      </w:pPr>
    </w:p>
    <w:p w14:paraId="078F9DFB">
      <w:pPr>
        <w:spacing w:line="400" w:lineRule="exact"/>
        <w:ind w:firstLine="4080" w:firstLineChars="1700"/>
        <w:jc w:val="right"/>
        <w:rPr>
          <w:rFonts w:ascii="宋体" w:hAnsi="宋体" w:cs="宋体"/>
          <w:b/>
          <w:bCs/>
          <w:sz w:val="24"/>
        </w:rPr>
      </w:pPr>
      <w:r>
        <w:rPr>
          <w:rFonts w:hint="eastAsia" w:ascii="宋体" w:hAnsi="宋体"/>
          <w:color w:val="auto"/>
          <w:sz w:val="24"/>
          <w:highlight w:val="none"/>
        </w:rPr>
        <w:t xml:space="preserve">   年  月   日</w:t>
      </w:r>
    </w:p>
    <w:p w14:paraId="724F886D">
      <w:pPr>
        <w:spacing w:line="360" w:lineRule="auto"/>
        <w:ind w:firstLine="482" w:firstLineChars="200"/>
        <w:jc w:val="center"/>
        <w:rPr>
          <w:rFonts w:hint="eastAsia" w:ascii="宋体" w:hAnsi="宋体" w:cs="宋体"/>
          <w:b/>
          <w:bCs/>
          <w:sz w:val="24"/>
        </w:rPr>
      </w:pPr>
    </w:p>
    <w:p w14:paraId="711778BF">
      <w:pPr>
        <w:numPr>
          <w:ilvl w:val="0"/>
          <w:numId w:val="4"/>
        </w:numPr>
        <w:spacing w:line="360" w:lineRule="auto"/>
        <w:ind w:firstLine="482" w:firstLineChars="200"/>
        <w:jc w:val="center"/>
        <w:rPr>
          <w:rFonts w:hint="eastAsia" w:ascii="宋体" w:hAnsi="宋体" w:cs="宋体"/>
          <w:b/>
          <w:bCs/>
          <w:sz w:val="24"/>
          <w:lang w:val="en-US" w:eastAsia="zh-CN"/>
        </w:rPr>
      </w:pPr>
      <w:r>
        <w:rPr>
          <w:rFonts w:hint="eastAsia" w:ascii="宋体" w:hAnsi="宋体" w:cs="宋体"/>
          <w:b/>
          <w:bCs/>
          <w:sz w:val="24"/>
          <w:lang w:val="en-US" w:eastAsia="zh-CN"/>
        </w:rPr>
        <w:t>菜品质量控制方案</w:t>
      </w:r>
    </w:p>
    <w:p w14:paraId="26B84450">
      <w:pPr>
        <w:widowControl w:val="0"/>
        <w:numPr>
          <w:ilvl w:val="0"/>
          <w:numId w:val="0"/>
        </w:numPr>
        <w:spacing w:after="160" w:line="360" w:lineRule="auto"/>
        <w:jc w:val="center"/>
        <w:rPr>
          <w:rFonts w:hint="eastAsia" w:ascii="宋体" w:hAnsi="宋体" w:cs="宋体"/>
          <w:sz w:val="24"/>
          <w:lang w:val="en-US" w:eastAsia="zh-CN"/>
        </w:rPr>
      </w:pPr>
    </w:p>
    <w:p w14:paraId="34D3EA24">
      <w:pPr>
        <w:widowControl w:val="0"/>
        <w:numPr>
          <w:ilvl w:val="0"/>
          <w:numId w:val="0"/>
        </w:numPr>
        <w:spacing w:after="160" w:line="360" w:lineRule="auto"/>
        <w:jc w:val="both"/>
        <w:rPr>
          <w:rFonts w:hint="eastAsia" w:ascii="宋体" w:hAnsi="宋体" w:cs="宋体"/>
          <w:sz w:val="24"/>
          <w:lang w:val="en-US" w:eastAsia="zh-CN"/>
        </w:rPr>
      </w:pPr>
    </w:p>
    <w:p w14:paraId="4D05EC1F">
      <w:pPr>
        <w:spacing w:line="360" w:lineRule="auto"/>
        <w:jc w:val="left"/>
        <w:rPr>
          <w:rFonts w:ascii="宋体" w:hAnsi="宋体"/>
          <w:sz w:val="24"/>
        </w:rPr>
      </w:pPr>
    </w:p>
    <w:p w14:paraId="6CC16F0F">
      <w:pPr>
        <w:spacing w:line="360" w:lineRule="auto"/>
        <w:jc w:val="left"/>
        <w:rPr>
          <w:rFonts w:ascii="宋体" w:hAnsi="宋体"/>
          <w:sz w:val="24"/>
        </w:rPr>
      </w:pPr>
      <w:r>
        <w:rPr>
          <w:rFonts w:hint="eastAsia" w:ascii="宋体" w:hAnsi="宋体"/>
          <w:sz w:val="24"/>
        </w:rPr>
        <w:t xml:space="preserve">磋商供应商全称（加盖公章）：            </w:t>
      </w:r>
    </w:p>
    <w:p w14:paraId="30D2D9B4">
      <w:pPr>
        <w:spacing w:line="360" w:lineRule="auto"/>
        <w:jc w:val="left"/>
        <w:rPr>
          <w:rFonts w:ascii="宋体" w:hAnsi="宋体"/>
          <w:sz w:val="24"/>
        </w:rPr>
      </w:pPr>
      <w:r>
        <w:rPr>
          <w:rFonts w:hint="eastAsia" w:ascii="宋体" w:hAnsi="宋体"/>
          <w:sz w:val="24"/>
        </w:rPr>
        <w:t xml:space="preserve">法定代表人或其授权代理人（签字或盖章）：            </w:t>
      </w:r>
    </w:p>
    <w:p w14:paraId="2EA58AB8">
      <w:pPr>
        <w:spacing w:line="360" w:lineRule="auto"/>
        <w:rPr>
          <w:rFonts w:ascii="宋体" w:hAnsi="宋体" w:cs="宋体"/>
          <w:spacing w:val="20"/>
          <w:sz w:val="24"/>
        </w:rPr>
      </w:pPr>
      <w:r>
        <w:rPr>
          <w:rFonts w:hint="eastAsia" w:ascii="宋体" w:hAnsi="宋体" w:cs="宋体"/>
          <w:spacing w:val="20"/>
          <w:sz w:val="24"/>
        </w:rPr>
        <w:t xml:space="preserve">          </w:t>
      </w:r>
    </w:p>
    <w:p w14:paraId="7E306410">
      <w:pPr>
        <w:snapToGrid w:val="0"/>
        <w:spacing w:line="360" w:lineRule="auto"/>
        <w:ind w:firstLine="548" w:firstLineChars="196"/>
        <w:jc w:val="center"/>
        <w:rPr>
          <w:rFonts w:hint="eastAsia" w:ascii="宋体" w:hAnsi="宋体" w:cs="宋体"/>
          <w:b/>
          <w:bCs/>
          <w:sz w:val="24"/>
        </w:rPr>
      </w:pPr>
      <w:r>
        <w:rPr>
          <w:rFonts w:hint="eastAsia" w:ascii="宋体" w:hAnsi="宋体" w:cs="宋体"/>
          <w:spacing w:val="20"/>
          <w:sz w:val="24"/>
        </w:rPr>
        <w:t xml:space="preserve"> </w:t>
      </w:r>
      <w:r>
        <w:rPr>
          <w:rFonts w:hint="eastAsia" w:ascii="宋体" w:hAnsi="宋体" w:cs="宋体"/>
          <w:spacing w:val="20"/>
          <w:sz w:val="24"/>
          <w:lang w:val="en-US" w:eastAsia="zh-CN"/>
        </w:rPr>
        <w:t xml:space="preserve">                                        </w:t>
      </w:r>
      <w:r>
        <w:rPr>
          <w:rFonts w:hint="eastAsia" w:ascii="宋体" w:hAnsi="宋体" w:cs="宋体"/>
          <w:spacing w:val="20"/>
          <w:sz w:val="24"/>
        </w:rPr>
        <w:t xml:space="preserve"> 年  月  日</w:t>
      </w:r>
    </w:p>
    <w:p w14:paraId="46BCB89F">
      <w:pPr>
        <w:spacing w:line="360" w:lineRule="auto"/>
        <w:ind w:firstLine="482" w:firstLineChars="200"/>
        <w:jc w:val="center"/>
        <w:rPr>
          <w:rFonts w:hint="eastAsia" w:ascii="宋体" w:hAnsi="宋体" w:cs="宋体"/>
          <w:b/>
          <w:bCs/>
          <w:sz w:val="24"/>
        </w:rPr>
      </w:pPr>
    </w:p>
    <w:p w14:paraId="4BED6B72">
      <w:pPr>
        <w:numPr>
          <w:ilvl w:val="0"/>
          <w:numId w:val="0"/>
        </w:numPr>
        <w:spacing w:line="360" w:lineRule="auto"/>
        <w:ind w:firstLine="3132" w:firstLineChars="1300"/>
        <w:jc w:val="both"/>
        <w:rPr>
          <w:rFonts w:hint="eastAsia" w:ascii="宋体" w:hAnsi="宋体" w:cs="宋体"/>
          <w:b/>
          <w:bCs/>
          <w:sz w:val="24"/>
          <w:lang w:val="en-US" w:eastAsia="zh-CN"/>
        </w:rPr>
      </w:pPr>
      <w:r>
        <w:rPr>
          <w:rFonts w:hint="eastAsia" w:ascii="宋体" w:hAnsi="宋体" w:cs="宋体"/>
          <w:b/>
          <w:bCs/>
          <w:sz w:val="24"/>
          <w:lang w:val="en-US" w:eastAsia="zh-CN"/>
        </w:rPr>
        <w:t>（4）食堂运营保障措施</w:t>
      </w:r>
    </w:p>
    <w:p w14:paraId="691E2986">
      <w:pPr>
        <w:pStyle w:val="11"/>
        <w:spacing w:line="360" w:lineRule="auto"/>
        <w:ind w:firstLine="0"/>
        <w:rPr>
          <w:rFonts w:hAnsi="宋体" w:cs="宋体"/>
          <w:spacing w:val="20"/>
          <w:sz w:val="24"/>
        </w:rPr>
      </w:pPr>
    </w:p>
    <w:p w14:paraId="1C49C2FB">
      <w:pPr>
        <w:spacing w:line="360" w:lineRule="auto"/>
        <w:jc w:val="left"/>
        <w:rPr>
          <w:rFonts w:ascii="宋体" w:hAnsi="宋体"/>
          <w:sz w:val="24"/>
        </w:rPr>
      </w:pPr>
      <w:r>
        <w:rPr>
          <w:rFonts w:hint="eastAsia" w:ascii="宋体" w:hAnsi="宋体"/>
          <w:sz w:val="24"/>
        </w:rPr>
        <w:t xml:space="preserve">磋商供应商全称（加盖公章）：            </w:t>
      </w:r>
    </w:p>
    <w:p w14:paraId="5BFD616D">
      <w:pPr>
        <w:spacing w:line="360" w:lineRule="auto"/>
        <w:jc w:val="left"/>
        <w:rPr>
          <w:rFonts w:ascii="宋体" w:hAnsi="宋体"/>
          <w:sz w:val="24"/>
        </w:rPr>
      </w:pPr>
      <w:r>
        <w:rPr>
          <w:rFonts w:hint="eastAsia" w:ascii="宋体" w:hAnsi="宋体"/>
          <w:sz w:val="24"/>
        </w:rPr>
        <w:t xml:space="preserve">法定代表人或其授权代理人（签字或盖章）：            </w:t>
      </w:r>
    </w:p>
    <w:p w14:paraId="750079AA">
      <w:pPr>
        <w:spacing w:line="360" w:lineRule="auto"/>
        <w:rPr>
          <w:rFonts w:ascii="宋体" w:hAnsi="宋体" w:cs="宋体"/>
          <w:spacing w:val="20"/>
          <w:sz w:val="24"/>
        </w:rPr>
      </w:pPr>
      <w:r>
        <w:rPr>
          <w:rFonts w:hint="eastAsia" w:ascii="宋体" w:hAnsi="宋体" w:cs="宋体"/>
          <w:spacing w:val="20"/>
          <w:sz w:val="24"/>
        </w:rPr>
        <w:t xml:space="preserve">          </w:t>
      </w:r>
    </w:p>
    <w:p w14:paraId="583B7297">
      <w:pPr>
        <w:snapToGrid w:val="0"/>
        <w:spacing w:line="360" w:lineRule="auto"/>
        <w:ind w:firstLine="548" w:firstLineChars="196"/>
        <w:jc w:val="center"/>
        <w:rPr>
          <w:rFonts w:ascii="宋体" w:hAnsi="宋体" w:cs="宋体"/>
          <w:b/>
          <w:bCs/>
          <w:sz w:val="24"/>
        </w:rPr>
      </w:pPr>
      <w:r>
        <w:rPr>
          <w:rFonts w:hint="eastAsia" w:ascii="宋体" w:hAnsi="宋体" w:cs="宋体"/>
          <w:spacing w:val="20"/>
          <w:sz w:val="24"/>
        </w:rPr>
        <w:t xml:space="preserve"> </w:t>
      </w:r>
      <w:r>
        <w:rPr>
          <w:rFonts w:hint="eastAsia" w:ascii="宋体" w:hAnsi="宋体" w:cs="宋体"/>
          <w:spacing w:val="20"/>
          <w:sz w:val="24"/>
          <w:lang w:val="en-US" w:eastAsia="zh-CN"/>
        </w:rPr>
        <w:t xml:space="preserve">                                        </w:t>
      </w:r>
      <w:r>
        <w:rPr>
          <w:rFonts w:hint="eastAsia" w:ascii="宋体" w:hAnsi="宋体" w:cs="宋体"/>
          <w:spacing w:val="20"/>
          <w:sz w:val="24"/>
        </w:rPr>
        <w:t xml:space="preserve"> 年  月  日</w:t>
      </w:r>
    </w:p>
    <w:p w14:paraId="01D5970C">
      <w:pPr>
        <w:spacing w:line="360" w:lineRule="auto"/>
        <w:ind w:firstLine="482" w:firstLineChars="200"/>
        <w:jc w:val="center"/>
        <w:rPr>
          <w:rFonts w:hint="eastAsia" w:ascii="宋体" w:hAnsi="宋体" w:cs="宋体"/>
          <w:b/>
          <w:bCs/>
          <w:sz w:val="24"/>
        </w:rPr>
      </w:pPr>
    </w:p>
    <w:p w14:paraId="4656DEE7">
      <w:pPr>
        <w:spacing w:line="360" w:lineRule="auto"/>
        <w:ind w:firstLine="482" w:firstLineChars="200"/>
        <w:jc w:val="center"/>
        <w:rPr>
          <w:rFonts w:hint="eastAsia" w:ascii="宋体" w:hAnsi="宋体" w:cs="宋体"/>
          <w:b/>
          <w:bCs/>
          <w:sz w:val="24"/>
          <w:lang w:val="en-US" w:eastAsia="zh-CN"/>
        </w:rPr>
      </w:pPr>
      <w:r>
        <w:rPr>
          <w:rFonts w:hint="eastAsia" w:ascii="宋体" w:hAnsi="宋体" w:cs="宋体"/>
          <w:b/>
          <w:bCs/>
          <w:sz w:val="24"/>
          <w:lang w:val="en-US" w:eastAsia="zh-CN"/>
        </w:rPr>
        <w:t>（5）食堂经营服务方案</w:t>
      </w:r>
    </w:p>
    <w:p w14:paraId="5D28F8D8">
      <w:pPr>
        <w:pStyle w:val="11"/>
        <w:spacing w:line="360" w:lineRule="auto"/>
        <w:ind w:firstLine="0"/>
        <w:rPr>
          <w:rFonts w:hAnsi="宋体" w:cs="宋体"/>
          <w:spacing w:val="20"/>
          <w:sz w:val="24"/>
        </w:rPr>
      </w:pPr>
    </w:p>
    <w:p w14:paraId="29A4E4EB">
      <w:pPr>
        <w:spacing w:line="360" w:lineRule="auto"/>
        <w:jc w:val="left"/>
        <w:rPr>
          <w:rFonts w:ascii="宋体" w:hAnsi="宋体"/>
          <w:sz w:val="24"/>
        </w:rPr>
      </w:pPr>
      <w:r>
        <w:rPr>
          <w:rFonts w:hint="eastAsia" w:ascii="宋体" w:hAnsi="宋体"/>
          <w:sz w:val="24"/>
        </w:rPr>
        <w:t xml:space="preserve">磋商供应商全称（加盖公章）：            </w:t>
      </w:r>
    </w:p>
    <w:p w14:paraId="1DDFACAA">
      <w:pPr>
        <w:spacing w:line="360" w:lineRule="auto"/>
        <w:jc w:val="left"/>
        <w:rPr>
          <w:rFonts w:ascii="宋体" w:hAnsi="宋体"/>
          <w:sz w:val="24"/>
        </w:rPr>
      </w:pPr>
      <w:r>
        <w:rPr>
          <w:rFonts w:hint="eastAsia" w:ascii="宋体" w:hAnsi="宋体"/>
          <w:sz w:val="24"/>
        </w:rPr>
        <w:t xml:space="preserve">法定代表人或其授权代理人（签字或盖章）：            </w:t>
      </w:r>
    </w:p>
    <w:p w14:paraId="4F9174C3">
      <w:pPr>
        <w:spacing w:line="360" w:lineRule="auto"/>
        <w:rPr>
          <w:rFonts w:ascii="宋体" w:hAnsi="宋体" w:cs="宋体"/>
          <w:spacing w:val="20"/>
          <w:sz w:val="24"/>
        </w:rPr>
      </w:pPr>
      <w:r>
        <w:rPr>
          <w:rFonts w:hint="eastAsia" w:ascii="宋体" w:hAnsi="宋体" w:cs="宋体"/>
          <w:spacing w:val="20"/>
          <w:sz w:val="24"/>
        </w:rPr>
        <w:t xml:space="preserve">          </w:t>
      </w:r>
    </w:p>
    <w:p w14:paraId="5548812B">
      <w:pPr>
        <w:snapToGrid w:val="0"/>
        <w:spacing w:line="360" w:lineRule="auto"/>
        <w:ind w:firstLine="548" w:firstLineChars="196"/>
        <w:jc w:val="right"/>
        <w:rPr>
          <w:rFonts w:ascii="宋体" w:hAnsi="宋体" w:cs="宋体"/>
          <w:b/>
          <w:bCs/>
          <w:sz w:val="24"/>
        </w:rPr>
      </w:pPr>
      <w:r>
        <w:rPr>
          <w:rFonts w:hint="eastAsia" w:ascii="宋体" w:hAnsi="宋体" w:cs="宋体"/>
          <w:spacing w:val="20"/>
          <w:sz w:val="24"/>
        </w:rPr>
        <w:t xml:space="preserve">  年  月  日</w:t>
      </w:r>
    </w:p>
    <w:p w14:paraId="5C39307C">
      <w:pPr>
        <w:spacing w:line="360" w:lineRule="auto"/>
        <w:ind w:firstLine="482" w:firstLineChars="200"/>
        <w:jc w:val="center"/>
        <w:rPr>
          <w:rFonts w:hint="eastAsia" w:ascii="宋体" w:hAnsi="宋体" w:cs="宋体"/>
          <w:b/>
          <w:bCs/>
          <w:sz w:val="24"/>
        </w:rPr>
      </w:pPr>
    </w:p>
    <w:p w14:paraId="5E3982A5">
      <w:pPr>
        <w:spacing w:line="360" w:lineRule="auto"/>
        <w:ind w:firstLine="482" w:firstLineChars="200"/>
        <w:jc w:val="center"/>
        <w:rPr>
          <w:rFonts w:hint="eastAsia" w:ascii="宋体" w:hAnsi="宋体" w:cs="宋体"/>
          <w:b/>
          <w:bCs/>
          <w:sz w:val="24"/>
          <w:lang w:val="en-US" w:eastAsia="zh-CN"/>
        </w:rPr>
      </w:pPr>
    </w:p>
    <w:p w14:paraId="739F9FB6">
      <w:pPr>
        <w:spacing w:line="360" w:lineRule="auto"/>
        <w:ind w:firstLine="482" w:firstLineChars="200"/>
        <w:jc w:val="center"/>
        <w:rPr>
          <w:rFonts w:hint="eastAsia" w:ascii="宋体" w:hAnsi="宋体" w:cs="宋体"/>
          <w:b/>
          <w:bCs/>
          <w:sz w:val="24"/>
          <w:lang w:val="en-US" w:eastAsia="zh-CN"/>
        </w:rPr>
      </w:pPr>
      <w:r>
        <w:rPr>
          <w:rFonts w:hint="eastAsia" w:ascii="宋体" w:hAnsi="宋体" w:cs="宋体"/>
          <w:b/>
          <w:bCs/>
          <w:sz w:val="24"/>
          <w:lang w:val="en-US" w:eastAsia="zh-CN"/>
        </w:rPr>
        <w:t>（6）人员衔接与培训方案</w:t>
      </w:r>
    </w:p>
    <w:p w14:paraId="131B1423">
      <w:pPr>
        <w:pStyle w:val="11"/>
        <w:spacing w:line="360" w:lineRule="auto"/>
        <w:ind w:firstLine="0"/>
        <w:rPr>
          <w:rFonts w:hAnsi="宋体" w:cs="宋体"/>
          <w:spacing w:val="20"/>
          <w:sz w:val="24"/>
        </w:rPr>
      </w:pPr>
    </w:p>
    <w:p w14:paraId="1100D8F6">
      <w:pPr>
        <w:spacing w:line="360" w:lineRule="auto"/>
        <w:jc w:val="left"/>
        <w:rPr>
          <w:rFonts w:ascii="宋体" w:hAnsi="宋体"/>
          <w:sz w:val="24"/>
        </w:rPr>
      </w:pPr>
      <w:r>
        <w:rPr>
          <w:rFonts w:hint="eastAsia" w:ascii="宋体" w:hAnsi="宋体"/>
          <w:sz w:val="24"/>
        </w:rPr>
        <w:t xml:space="preserve">磋商供应商全称（加盖公章）：            </w:t>
      </w:r>
    </w:p>
    <w:p w14:paraId="5DDB0F4D">
      <w:pPr>
        <w:spacing w:line="360" w:lineRule="auto"/>
        <w:jc w:val="left"/>
        <w:rPr>
          <w:rFonts w:ascii="宋体" w:hAnsi="宋体"/>
          <w:sz w:val="24"/>
        </w:rPr>
      </w:pPr>
      <w:r>
        <w:rPr>
          <w:rFonts w:hint="eastAsia" w:ascii="宋体" w:hAnsi="宋体"/>
          <w:sz w:val="24"/>
        </w:rPr>
        <w:t xml:space="preserve">法定代表人或其授权代理人（签字或盖章）：            </w:t>
      </w:r>
    </w:p>
    <w:p w14:paraId="1DD3242C">
      <w:pPr>
        <w:spacing w:line="360" w:lineRule="auto"/>
        <w:rPr>
          <w:rFonts w:ascii="宋体" w:hAnsi="宋体" w:cs="宋体"/>
          <w:spacing w:val="20"/>
          <w:sz w:val="24"/>
        </w:rPr>
      </w:pPr>
      <w:r>
        <w:rPr>
          <w:rFonts w:hint="eastAsia" w:ascii="宋体" w:hAnsi="宋体" w:cs="宋体"/>
          <w:spacing w:val="20"/>
          <w:sz w:val="24"/>
        </w:rPr>
        <w:t xml:space="preserve">          </w:t>
      </w:r>
    </w:p>
    <w:p w14:paraId="4099AE93">
      <w:pPr>
        <w:spacing w:line="360" w:lineRule="auto"/>
        <w:ind w:firstLine="560" w:firstLineChars="200"/>
        <w:jc w:val="right"/>
        <w:rPr>
          <w:rFonts w:hint="eastAsia" w:ascii="宋体" w:hAnsi="宋体" w:cs="宋体"/>
          <w:b/>
          <w:bCs/>
          <w:sz w:val="24"/>
        </w:rPr>
      </w:pPr>
      <w:r>
        <w:rPr>
          <w:rFonts w:hint="eastAsia" w:ascii="宋体" w:hAnsi="宋体" w:cs="宋体"/>
          <w:spacing w:val="20"/>
          <w:sz w:val="24"/>
        </w:rPr>
        <w:t xml:space="preserve">  年  月  日</w:t>
      </w:r>
    </w:p>
    <w:p w14:paraId="4D80F592">
      <w:pPr>
        <w:spacing w:line="360" w:lineRule="auto"/>
        <w:ind w:firstLine="482" w:firstLineChars="200"/>
        <w:jc w:val="center"/>
        <w:rPr>
          <w:rFonts w:hint="eastAsia" w:ascii="宋体" w:hAnsi="宋体" w:cs="宋体"/>
          <w:b/>
          <w:bCs/>
          <w:sz w:val="24"/>
        </w:rPr>
      </w:pPr>
    </w:p>
    <w:p w14:paraId="34750529">
      <w:pPr>
        <w:spacing w:line="360" w:lineRule="auto"/>
        <w:ind w:firstLine="482" w:firstLineChars="200"/>
        <w:jc w:val="center"/>
        <w:rPr>
          <w:rFonts w:hint="eastAsia" w:ascii="宋体" w:hAnsi="宋体" w:cs="宋体"/>
          <w:b/>
          <w:bCs/>
          <w:sz w:val="24"/>
        </w:rPr>
      </w:pPr>
    </w:p>
    <w:p w14:paraId="2481D7FB">
      <w:pPr>
        <w:spacing w:line="360" w:lineRule="auto"/>
        <w:ind w:firstLine="482" w:firstLineChars="200"/>
        <w:jc w:val="center"/>
        <w:rPr>
          <w:rFonts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7</w:t>
      </w:r>
      <w:r>
        <w:rPr>
          <w:rFonts w:hint="eastAsia" w:ascii="宋体" w:hAnsi="宋体" w:cs="宋体"/>
          <w:b/>
          <w:bCs/>
          <w:sz w:val="24"/>
        </w:rPr>
        <w:t>）应急方案及实施计划</w:t>
      </w:r>
    </w:p>
    <w:p w14:paraId="05E3AFE7">
      <w:pPr>
        <w:pStyle w:val="11"/>
        <w:spacing w:line="360" w:lineRule="auto"/>
        <w:ind w:firstLine="0"/>
        <w:jc w:val="distribute"/>
        <w:rPr>
          <w:rFonts w:hAnsi="宋体" w:cs="宋体"/>
          <w:spacing w:val="20"/>
          <w:sz w:val="24"/>
        </w:rPr>
      </w:pPr>
    </w:p>
    <w:p w14:paraId="1CCC7B0A">
      <w:pPr>
        <w:spacing w:line="360" w:lineRule="auto"/>
        <w:jc w:val="left"/>
        <w:rPr>
          <w:rFonts w:ascii="宋体" w:hAnsi="宋体"/>
          <w:sz w:val="24"/>
        </w:rPr>
      </w:pPr>
      <w:r>
        <w:rPr>
          <w:rFonts w:hint="eastAsia" w:ascii="宋体" w:hAnsi="宋体"/>
          <w:sz w:val="24"/>
        </w:rPr>
        <w:t xml:space="preserve">磋商供应商全称（加盖公章）：            </w:t>
      </w:r>
    </w:p>
    <w:p w14:paraId="7E10D862">
      <w:pPr>
        <w:spacing w:line="360" w:lineRule="auto"/>
        <w:jc w:val="left"/>
        <w:rPr>
          <w:rFonts w:ascii="宋体" w:hAnsi="宋体"/>
          <w:sz w:val="24"/>
        </w:rPr>
      </w:pPr>
      <w:r>
        <w:rPr>
          <w:rFonts w:hint="eastAsia" w:ascii="宋体" w:hAnsi="宋体"/>
          <w:sz w:val="24"/>
        </w:rPr>
        <w:t xml:space="preserve">法定代表人或其授权代理人（签字或盖章）：            </w:t>
      </w:r>
    </w:p>
    <w:p w14:paraId="13769BBD">
      <w:pPr>
        <w:spacing w:line="360" w:lineRule="auto"/>
        <w:jc w:val="right"/>
        <w:rPr>
          <w:rFonts w:hint="eastAsia" w:ascii="宋体" w:hAnsi="宋体" w:cs="宋体"/>
          <w:spacing w:val="20"/>
          <w:sz w:val="24"/>
        </w:rPr>
      </w:pPr>
      <w:r>
        <w:rPr>
          <w:rFonts w:hint="eastAsia" w:ascii="宋体" w:hAnsi="宋体" w:cs="宋体"/>
          <w:spacing w:val="20"/>
          <w:sz w:val="24"/>
        </w:rPr>
        <w:t xml:space="preserve">  年  月  日</w:t>
      </w:r>
    </w:p>
    <w:p w14:paraId="4C80D1C1">
      <w:pPr>
        <w:spacing w:line="360" w:lineRule="auto"/>
        <w:jc w:val="center"/>
        <w:rPr>
          <w:rFonts w:ascii="宋体" w:hAnsi="宋体" w:cs="宋体"/>
          <w:b/>
          <w:bCs/>
          <w:sz w:val="24"/>
        </w:rPr>
      </w:pPr>
      <w:r>
        <w:rPr>
          <w:rFonts w:hint="eastAsia" w:ascii="宋体" w:hAnsi="宋体" w:eastAsia="宋体" w:cs="宋体"/>
          <w:b w:val="0"/>
          <w:bCs w:val="0"/>
          <w:kern w:val="0"/>
          <w:sz w:val="24"/>
          <w:szCs w:val="24"/>
          <w:highlight w:val="none"/>
          <w:lang w:val="zh-CN"/>
        </w:rPr>
        <w:t>▲</w:t>
      </w:r>
      <w:r>
        <w:rPr>
          <w:rFonts w:hint="eastAsia" w:ascii="宋体" w:hAnsi="宋体" w:cs="宋体"/>
          <w:b/>
          <w:bCs/>
          <w:sz w:val="24"/>
        </w:rPr>
        <w:t>（</w:t>
      </w:r>
      <w:r>
        <w:rPr>
          <w:rFonts w:hint="eastAsia" w:ascii="宋体" w:hAnsi="宋体" w:cs="宋体"/>
          <w:b/>
          <w:bCs/>
          <w:sz w:val="24"/>
          <w:lang w:val="en-US" w:eastAsia="zh-CN"/>
        </w:rPr>
        <w:t>8</w:t>
      </w:r>
      <w:r>
        <w:rPr>
          <w:rFonts w:hint="eastAsia" w:ascii="宋体" w:hAnsi="宋体" w:cs="宋体"/>
          <w:b/>
          <w:bCs/>
          <w:sz w:val="24"/>
        </w:rPr>
        <w:t>）人员配备</w:t>
      </w:r>
      <w:r>
        <w:rPr>
          <w:rFonts w:hint="eastAsia" w:ascii="宋体" w:hAnsi="宋体"/>
          <w:b/>
          <w:bCs/>
          <w:sz w:val="24"/>
        </w:rPr>
        <w:t>一览表</w:t>
      </w:r>
    </w:p>
    <w:p w14:paraId="025D96E6">
      <w:pPr>
        <w:snapToGrid w:val="0"/>
        <w:spacing w:before="120" w:beforeLines="50" w:after="50" w:line="360" w:lineRule="auto"/>
        <w:jc w:val="center"/>
        <w:rPr>
          <w:rFonts w:hint="eastAsia" w:ascii="宋体" w:hAnsi="宋体" w:cs="宋体"/>
          <w:sz w:val="24"/>
          <w:szCs w:val="24"/>
        </w:rPr>
      </w:pPr>
    </w:p>
    <w:p w14:paraId="4F4D679B">
      <w:pPr>
        <w:snapToGrid w:val="0"/>
        <w:spacing w:before="120" w:beforeLines="50" w:after="50" w:line="360" w:lineRule="auto"/>
        <w:jc w:val="left"/>
        <w:rPr>
          <w:rFonts w:ascii="宋体" w:hAnsi="宋体"/>
          <w:sz w:val="24"/>
        </w:rPr>
      </w:pPr>
      <w:r>
        <w:rPr>
          <w:rFonts w:hint="eastAsia" w:ascii="宋体" w:hAnsi="宋体"/>
          <w:sz w:val="24"/>
        </w:rPr>
        <w:t>项目名称：</w:t>
      </w:r>
    </w:p>
    <w:tbl>
      <w:tblPr>
        <w:tblStyle w:val="31"/>
        <w:tblW w:w="90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5"/>
        <w:gridCol w:w="1067"/>
        <w:gridCol w:w="2052"/>
        <w:gridCol w:w="1792"/>
        <w:gridCol w:w="1754"/>
        <w:gridCol w:w="1326"/>
      </w:tblGrid>
      <w:tr w14:paraId="66860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vAlign w:val="center"/>
          </w:tcPr>
          <w:p w14:paraId="614D5B81">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姓名</w:t>
            </w:r>
          </w:p>
        </w:tc>
        <w:tc>
          <w:tcPr>
            <w:tcW w:w="1067" w:type="dxa"/>
            <w:tcBorders>
              <w:top w:val="single" w:color="auto" w:sz="4" w:space="0"/>
              <w:left w:val="single" w:color="auto" w:sz="4" w:space="0"/>
              <w:bottom w:val="single" w:color="auto" w:sz="4" w:space="0"/>
              <w:right w:val="single" w:color="auto" w:sz="4" w:space="0"/>
            </w:tcBorders>
            <w:vAlign w:val="center"/>
          </w:tcPr>
          <w:p w14:paraId="0D8ABCE2">
            <w:pPr>
              <w:snapToGrid w:val="0"/>
              <w:spacing w:before="120" w:beforeLines="50" w:after="50" w:line="360" w:lineRule="auto"/>
              <w:jc w:val="center"/>
              <w:rPr>
                <w:rFonts w:ascii="宋体" w:hAnsi="宋体" w:cs="宋体"/>
                <w:sz w:val="24"/>
                <w:szCs w:val="24"/>
              </w:rPr>
            </w:pPr>
            <w:r>
              <w:rPr>
                <w:rFonts w:hint="eastAsia" w:ascii="宋体" w:hAnsi="宋体" w:cs="宋体"/>
                <w:sz w:val="24"/>
                <w:szCs w:val="24"/>
              </w:rPr>
              <w:t>职务</w:t>
            </w:r>
          </w:p>
        </w:tc>
        <w:tc>
          <w:tcPr>
            <w:tcW w:w="2052" w:type="dxa"/>
            <w:tcBorders>
              <w:top w:val="single" w:color="auto" w:sz="4" w:space="0"/>
              <w:left w:val="single" w:color="auto" w:sz="4" w:space="0"/>
              <w:bottom w:val="single" w:color="auto" w:sz="4" w:space="0"/>
              <w:right w:val="single" w:color="auto" w:sz="4" w:space="0"/>
            </w:tcBorders>
            <w:vAlign w:val="center"/>
          </w:tcPr>
          <w:p w14:paraId="3628F42C">
            <w:pPr>
              <w:snapToGrid w:val="0"/>
              <w:spacing w:before="120" w:beforeLines="50" w:after="50"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是否持有健康证</w:t>
            </w:r>
          </w:p>
        </w:tc>
        <w:tc>
          <w:tcPr>
            <w:tcW w:w="1792" w:type="dxa"/>
            <w:tcBorders>
              <w:top w:val="single" w:color="auto" w:sz="4" w:space="0"/>
              <w:left w:val="single" w:color="auto" w:sz="4" w:space="0"/>
              <w:bottom w:val="single" w:color="auto" w:sz="4" w:space="0"/>
              <w:right w:val="single" w:color="auto" w:sz="4" w:space="0"/>
            </w:tcBorders>
            <w:vAlign w:val="center"/>
          </w:tcPr>
          <w:p w14:paraId="112E9122">
            <w:pPr>
              <w:snapToGrid w:val="0"/>
              <w:spacing w:before="120" w:beforeLines="50" w:after="50"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证件有效期</w:t>
            </w:r>
          </w:p>
        </w:tc>
        <w:tc>
          <w:tcPr>
            <w:tcW w:w="1754" w:type="dxa"/>
            <w:tcBorders>
              <w:top w:val="single" w:color="auto" w:sz="4" w:space="0"/>
              <w:left w:val="single" w:color="auto" w:sz="4" w:space="0"/>
              <w:bottom w:val="single" w:color="auto" w:sz="4" w:space="0"/>
              <w:right w:val="single" w:color="auto" w:sz="4" w:space="0"/>
            </w:tcBorders>
            <w:vAlign w:val="center"/>
          </w:tcPr>
          <w:p w14:paraId="68150603">
            <w:pPr>
              <w:snapToGrid w:val="0"/>
              <w:spacing w:before="120" w:beforeLines="50" w:after="50"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工作年限</w:t>
            </w:r>
          </w:p>
        </w:tc>
        <w:tc>
          <w:tcPr>
            <w:tcW w:w="1326" w:type="dxa"/>
            <w:tcBorders>
              <w:top w:val="single" w:color="auto" w:sz="4" w:space="0"/>
              <w:left w:val="single" w:color="auto" w:sz="4" w:space="0"/>
              <w:bottom w:val="single" w:color="auto" w:sz="4" w:space="0"/>
              <w:right w:val="single" w:color="auto" w:sz="4" w:space="0"/>
            </w:tcBorders>
            <w:vAlign w:val="center"/>
          </w:tcPr>
          <w:p w14:paraId="69077E78">
            <w:pPr>
              <w:snapToGrid w:val="0"/>
              <w:spacing w:before="120" w:beforeLines="50" w:after="50" w:line="360" w:lineRule="auto"/>
              <w:jc w:val="center"/>
              <w:rPr>
                <w:rFonts w:hint="eastAsia" w:ascii="宋体" w:hAnsi="宋体" w:cs="宋体"/>
                <w:sz w:val="24"/>
                <w:szCs w:val="24"/>
                <w:lang w:eastAsia="zh-CN"/>
              </w:rPr>
            </w:pPr>
            <w:r>
              <w:rPr>
                <w:rFonts w:hint="eastAsia" w:ascii="宋体" w:hAnsi="宋体" w:cs="宋体"/>
                <w:sz w:val="24"/>
                <w:szCs w:val="24"/>
                <w:lang w:val="en-US" w:eastAsia="zh-CN"/>
              </w:rPr>
              <w:t>备注</w:t>
            </w:r>
          </w:p>
        </w:tc>
      </w:tr>
      <w:tr w14:paraId="3E690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14:paraId="0C6F3CC5">
            <w:pPr>
              <w:snapToGrid w:val="0"/>
              <w:spacing w:before="120"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14:paraId="7020E58C">
            <w:pPr>
              <w:snapToGrid w:val="0"/>
              <w:spacing w:before="120" w:beforeLines="50" w:after="50" w:line="360" w:lineRule="auto"/>
              <w:rPr>
                <w:rFonts w:ascii="宋体" w:hAnsi="宋体" w:cs="宋体"/>
                <w:sz w:val="24"/>
              </w:rPr>
            </w:pPr>
          </w:p>
        </w:tc>
        <w:tc>
          <w:tcPr>
            <w:tcW w:w="2052" w:type="dxa"/>
            <w:tcBorders>
              <w:top w:val="single" w:color="auto" w:sz="4" w:space="0"/>
              <w:left w:val="single" w:color="auto" w:sz="4" w:space="0"/>
              <w:bottom w:val="single" w:color="auto" w:sz="4" w:space="0"/>
              <w:right w:val="single" w:color="auto" w:sz="4" w:space="0"/>
            </w:tcBorders>
          </w:tcPr>
          <w:p w14:paraId="7483140C">
            <w:pPr>
              <w:snapToGrid w:val="0"/>
              <w:spacing w:before="120" w:beforeLines="50" w:after="50" w:line="360" w:lineRule="auto"/>
              <w:rPr>
                <w:rFonts w:ascii="宋体" w:hAnsi="宋体" w:cs="宋体"/>
                <w:sz w:val="24"/>
              </w:rPr>
            </w:pPr>
          </w:p>
        </w:tc>
        <w:tc>
          <w:tcPr>
            <w:tcW w:w="1792" w:type="dxa"/>
            <w:tcBorders>
              <w:top w:val="single" w:color="auto" w:sz="4" w:space="0"/>
              <w:left w:val="single" w:color="auto" w:sz="4" w:space="0"/>
              <w:bottom w:val="single" w:color="auto" w:sz="4" w:space="0"/>
              <w:right w:val="single" w:color="auto" w:sz="4" w:space="0"/>
            </w:tcBorders>
          </w:tcPr>
          <w:p w14:paraId="7952CD57">
            <w:pPr>
              <w:snapToGrid w:val="0"/>
              <w:spacing w:before="120" w:beforeLines="50" w:after="50" w:line="360" w:lineRule="auto"/>
              <w:rPr>
                <w:rFonts w:ascii="宋体" w:hAnsi="宋体" w:cs="宋体"/>
                <w:sz w:val="24"/>
              </w:rPr>
            </w:pPr>
          </w:p>
        </w:tc>
        <w:tc>
          <w:tcPr>
            <w:tcW w:w="1754" w:type="dxa"/>
            <w:tcBorders>
              <w:top w:val="single" w:color="auto" w:sz="4" w:space="0"/>
              <w:left w:val="single" w:color="auto" w:sz="4" w:space="0"/>
              <w:bottom w:val="single" w:color="auto" w:sz="4" w:space="0"/>
              <w:right w:val="single" w:color="auto" w:sz="4" w:space="0"/>
            </w:tcBorders>
          </w:tcPr>
          <w:p w14:paraId="6651566B">
            <w:pPr>
              <w:snapToGrid w:val="0"/>
              <w:spacing w:before="120" w:beforeLines="50" w:after="50" w:line="360" w:lineRule="auto"/>
              <w:rPr>
                <w:rFonts w:ascii="宋体" w:hAnsi="宋体" w:cs="宋体"/>
                <w:sz w:val="24"/>
              </w:rPr>
            </w:pPr>
          </w:p>
        </w:tc>
        <w:tc>
          <w:tcPr>
            <w:tcW w:w="1326" w:type="dxa"/>
            <w:tcBorders>
              <w:top w:val="single" w:color="auto" w:sz="4" w:space="0"/>
              <w:left w:val="single" w:color="auto" w:sz="4" w:space="0"/>
              <w:bottom w:val="single" w:color="auto" w:sz="4" w:space="0"/>
              <w:right w:val="single" w:color="auto" w:sz="4" w:space="0"/>
            </w:tcBorders>
          </w:tcPr>
          <w:p w14:paraId="3A1803D0">
            <w:pPr>
              <w:snapToGrid w:val="0"/>
              <w:spacing w:before="120" w:beforeLines="50" w:after="50" w:line="360" w:lineRule="auto"/>
              <w:rPr>
                <w:rFonts w:ascii="宋体" w:hAnsi="宋体" w:cs="宋体"/>
                <w:sz w:val="24"/>
              </w:rPr>
            </w:pPr>
          </w:p>
        </w:tc>
      </w:tr>
      <w:tr w14:paraId="6F9A3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14:paraId="633BFDCB">
            <w:pPr>
              <w:snapToGrid w:val="0"/>
              <w:spacing w:before="120"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14:paraId="14437A1B">
            <w:pPr>
              <w:snapToGrid w:val="0"/>
              <w:spacing w:before="120" w:beforeLines="50" w:after="50" w:line="360" w:lineRule="auto"/>
              <w:rPr>
                <w:rFonts w:ascii="宋体" w:hAnsi="宋体" w:cs="宋体"/>
                <w:sz w:val="24"/>
              </w:rPr>
            </w:pPr>
          </w:p>
        </w:tc>
        <w:tc>
          <w:tcPr>
            <w:tcW w:w="2052" w:type="dxa"/>
            <w:tcBorders>
              <w:top w:val="single" w:color="auto" w:sz="4" w:space="0"/>
              <w:left w:val="single" w:color="auto" w:sz="4" w:space="0"/>
              <w:bottom w:val="single" w:color="auto" w:sz="4" w:space="0"/>
              <w:right w:val="single" w:color="auto" w:sz="4" w:space="0"/>
            </w:tcBorders>
          </w:tcPr>
          <w:p w14:paraId="7CAE61F0">
            <w:pPr>
              <w:snapToGrid w:val="0"/>
              <w:spacing w:before="120" w:beforeLines="50" w:after="50" w:line="360" w:lineRule="auto"/>
              <w:rPr>
                <w:rFonts w:ascii="宋体" w:hAnsi="宋体" w:cs="宋体"/>
                <w:sz w:val="24"/>
              </w:rPr>
            </w:pPr>
          </w:p>
        </w:tc>
        <w:tc>
          <w:tcPr>
            <w:tcW w:w="1792" w:type="dxa"/>
            <w:tcBorders>
              <w:top w:val="single" w:color="auto" w:sz="4" w:space="0"/>
              <w:left w:val="single" w:color="auto" w:sz="4" w:space="0"/>
              <w:bottom w:val="single" w:color="auto" w:sz="4" w:space="0"/>
              <w:right w:val="single" w:color="auto" w:sz="4" w:space="0"/>
            </w:tcBorders>
          </w:tcPr>
          <w:p w14:paraId="7F87DCF8">
            <w:pPr>
              <w:snapToGrid w:val="0"/>
              <w:spacing w:before="120" w:beforeLines="50" w:after="50" w:line="360" w:lineRule="auto"/>
              <w:rPr>
                <w:rFonts w:ascii="宋体" w:hAnsi="宋体" w:cs="宋体"/>
                <w:sz w:val="24"/>
              </w:rPr>
            </w:pPr>
          </w:p>
        </w:tc>
        <w:tc>
          <w:tcPr>
            <w:tcW w:w="1754" w:type="dxa"/>
            <w:tcBorders>
              <w:top w:val="single" w:color="auto" w:sz="4" w:space="0"/>
              <w:left w:val="single" w:color="auto" w:sz="4" w:space="0"/>
              <w:bottom w:val="single" w:color="auto" w:sz="4" w:space="0"/>
              <w:right w:val="single" w:color="auto" w:sz="4" w:space="0"/>
            </w:tcBorders>
          </w:tcPr>
          <w:p w14:paraId="6205DF37">
            <w:pPr>
              <w:snapToGrid w:val="0"/>
              <w:spacing w:before="120" w:beforeLines="50" w:after="50" w:line="360" w:lineRule="auto"/>
              <w:rPr>
                <w:rFonts w:ascii="宋体" w:hAnsi="宋体" w:cs="宋体"/>
                <w:sz w:val="24"/>
              </w:rPr>
            </w:pPr>
          </w:p>
        </w:tc>
        <w:tc>
          <w:tcPr>
            <w:tcW w:w="1326" w:type="dxa"/>
            <w:tcBorders>
              <w:top w:val="single" w:color="auto" w:sz="4" w:space="0"/>
              <w:left w:val="single" w:color="auto" w:sz="4" w:space="0"/>
              <w:bottom w:val="single" w:color="auto" w:sz="4" w:space="0"/>
              <w:right w:val="single" w:color="auto" w:sz="4" w:space="0"/>
            </w:tcBorders>
          </w:tcPr>
          <w:p w14:paraId="128366D5">
            <w:pPr>
              <w:snapToGrid w:val="0"/>
              <w:spacing w:before="120" w:beforeLines="50" w:after="50" w:line="360" w:lineRule="auto"/>
              <w:rPr>
                <w:rFonts w:ascii="宋体" w:hAnsi="宋体" w:cs="宋体"/>
                <w:sz w:val="24"/>
              </w:rPr>
            </w:pPr>
          </w:p>
        </w:tc>
      </w:tr>
      <w:tr w14:paraId="4644F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14:paraId="36EF1B3A">
            <w:pPr>
              <w:snapToGrid w:val="0"/>
              <w:spacing w:before="120"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14:paraId="18583011">
            <w:pPr>
              <w:snapToGrid w:val="0"/>
              <w:spacing w:before="120" w:beforeLines="50" w:after="50" w:line="360" w:lineRule="auto"/>
              <w:rPr>
                <w:rFonts w:ascii="宋体" w:hAnsi="宋体" w:cs="宋体"/>
                <w:sz w:val="24"/>
              </w:rPr>
            </w:pPr>
          </w:p>
        </w:tc>
        <w:tc>
          <w:tcPr>
            <w:tcW w:w="2052" w:type="dxa"/>
            <w:tcBorders>
              <w:top w:val="single" w:color="auto" w:sz="4" w:space="0"/>
              <w:left w:val="single" w:color="auto" w:sz="4" w:space="0"/>
              <w:bottom w:val="single" w:color="auto" w:sz="4" w:space="0"/>
              <w:right w:val="single" w:color="auto" w:sz="4" w:space="0"/>
            </w:tcBorders>
          </w:tcPr>
          <w:p w14:paraId="6958D0D9">
            <w:pPr>
              <w:pStyle w:val="19"/>
              <w:snapToGrid w:val="0"/>
              <w:spacing w:before="120" w:beforeLines="50" w:after="50" w:line="360" w:lineRule="auto"/>
              <w:ind w:left="5250"/>
              <w:rPr>
                <w:rFonts w:ascii="宋体" w:hAnsi="宋体" w:cs="宋体"/>
                <w:szCs w:val="24"/>
              </w:rPr>
            </w:pPr>
          </w:p>
        </w:tc>
        <w:tc>
          <w:tcPr>
            <w:tcW w:w="1792" w:type="dxa"/>
            <w:tcBorders>
              <w:top w:val="single" w:color="auto" w:sz="4" w:space="0"/>
              <w:left w:val="single" w:color="auto" w:sz="4" w:space="0"/>
              <w:bottom w:val="single" w:color="auto" w:sz="4" w:space="0"/>
              <w:right w:val="single" w:color="auto" w:sz="4" w:space="0"/>
            </w:tcBorders>
          </w:tcPr>
          <w:p w14:paraId="34117649">
            <w:pPr>
              <w:snapToGrid w:val="0"/>
              <w:spacing w:before="120" w:beforeLines="50" w:after="50" w:line="360" w:lineRule="auto"/>
              <w:rPr>
                <w:rFonts w:ascii="宋体" w:hAnsi="宋体" w:cs="宋体"/>
                <w:sz w:val="24"/>
              </w:rPr>
            </w:pPr>
          </w:p>
        </w:tc>
        <w:tc>
          <w:tcPr>
            <w:tcW w:w="1754" w:type="dxa"/>
            <w:tcBorders>
              <w:top w:val="single" w:color="auto" w:sz="4" w:space="0"/>
              <w:left w:val="single" w:color="auto" w:sz="4" w:space="0"/>
              <w:bottom w:val="single" w:color="auto" w:sz="4" w:space="0"/>
              <w:right w:val="single" w:color="auto" w:sz="4" w:space="0"/>
            </w:tcBorders>
          </w:tcPr>
          <w:p w14:paraId="2A68CC3B">
            <w:pPr>
              <w:snapToGrid w:val="0"/>
              <w:spacing w:before="120" w:beforeLines="50" w:after="50" w:line="360" w:lineRule="auto"/>
              <w:jc w:val="center"/>
              <w:rPr>
                <w:rFonts w:hint="eastAsia"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255551C5">
            <w:pPr>
              <w:snapToGrid w:val="0"/>
              <w:spacing w:before="120" w:beforeLines="50" w:after="50" w:line="360" w:lineRule="auto"/>
              <w:rPr>
                <w:rFonts w:ascii="宋体" w:hAnsi="宋体" w:cs="宋体"/>
                <w:sz w:val="24"/>
              </w:rPr>
            </w:pPr>
          </w:p>
        </w:tc>
      </w:tr>
      <w:tr w14:paraId="02B88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14:paraId="5DD99B03">
            <w:pPr>
              <w:snapToGrid w:val="0"/>
              <w:spacing w:before="120"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14:paraId="0F9777ED">
            <w:pPr>
              <w:snapToGrid w:val="0"/>
              <w:spacing w:before="120" w:beforeLines="50" w:after="50" w:line="360" w:lineRule="auto"/>
              <w:rPr>
                <w:rFonts w:ascii="宋体" w:hAnsi="宋体" w:cs="宋体"/>
                <w:sz w:val="24"/>
              </w:rPr>
            </w:pPr>
          </w:p>
        </w:tc>
        <w:tc>
          <w:tcPr>
            <w:tcW w:w="2052" w:type="dxa"/>
            <w:tcBorders>
              <w:top w:val="single" w:color="auto" w:sz="4" w:space="0"/>
              <w:left w:val="single" w:color="auto" w:sz="4" w:space="0"/>
              <w:bottom w:val="single" w:color="auto" w:sz="4" w:space="0"/>
              <w:right w:val="single" w:color="auto" w:sz="4" w:space="0"/>
            </w:tcBorders>
          </w:tcPr>
          <w:p w14:paraId="626884B4">
            <w:pPr>
              <w:snapToGrid w:val="0"/>
              <w:spacing w:before="120" w:beforeLines="50" w:after="50" w:line="360" w:lineRule="auto"/>
              <w:rPr>
                <w:rFonts w:ascii="宋体" w:hAnsi="宋体" w:cs="宋体"/>
                <w:sz w:val="24"/>
              </w:rPr>
            </w:pPr>
          </w:p>
        </w:tc>
        <w:tc>
          <w:tcPr>
            <w:tcW w:w="1792" w:type="dxa"/>
            <w:tcBorders>
              <w:top w:val="single" w:color="auto" w:sz="4" w:space="0"/>
              <w:left w:val="single" w:color="auto" w:sz="4" w:space="0"/>
              <w:bottom w:val="single" w:color="auto" w:sz="4" w:space="0"/>
              <w:right w:val="single" w:color="auto" w:sz="4" w:space="0"/>
            </w:tcBorders>
          </w:tcPr>
          <w:p w14:paraId="34C8BB62">
            <w:pPr>
              <w:snapToGrid w:val="0"/>
              <w:spacing w:before="120" w:beforeLines="50" w:after="50" w:line="360" w:lineRule="auto"/>
              <w:rPr>
                <w:rFonts w:ascii="宋体" w:hAnsi="宋体" w:cs="宋体"/>
                <w:sz w:val="24"/>
              </w:rPr>
            </w:pPr>
          </w:p>
        </w:tc>
        <w:tc>
          <w:tcPr>
            <w:tcW w:w="1754" w:type="dxa"/>
            <w:tcBorders>
              <w:top w:val="single" w:color="auto" w:sz="4" w:space="0"/>
              <w:left w:val="single" w:color="auto" w:sz="4" w:space="0"/>
              <w:bottom w:val="single" w:color="auto" w:sz="4" w:space="0"/>
              <w:right w:val="single" w:color="auto" w:sz="4" w:space="0"/>
            </w:tcBorders>
          </w:tcPr>
          <w:p w14:paraId="0E41111B">
            <w:pPr>
              <w:snapToGrid w:val="0"/>
              <w:spacing w:before="120" w:beforeLines="50" w:after="50" w:line="360" w:lineRule="auto"/>
              <w:rPr>
                <w:rFonts w:ascii="宋体" w:hAnsi="宋体" w:cs="宋体"/>
                <w:sz w:val="24"/>
              </w:rPr>
            </w:pPr>
          </w:p>
        </w:tc>
        <w:tc>
          <w:tcPr>
            <w:tcW w:w="1326" w:type="dxa"/>
            <w:tcBorders>
              <w:top w:val="single" w:color="auto" w:sz="4" w:space="0"/>
              <w:left w:val="single" w:color="auto" w:sz="4" w:space="0"/>
              <w:bottom w:val="single" w:color="auto" w:sz="4" w:space="0"/>
              <w:right w:val="single" w:color="auto" w:sz="4" w:space="0"/>
            </w:tcBorders>
          </w:tcPr>
          <w:p w14:paraId="4C1E7B9D">
            <w:pPr>
              <w:snapToGrid w:val="0"/>
              <w:spacing w:before="120" w:beforeLines="50" w:after="50" w:line="360" w:lineRule="auto"/>
              <w:rPr>
                <w:rFonts w:ascii="宋体" w:hAnsi="宋体" w:cs="宋体"/>
                <w:sz w:val="24"/>
              </w:rPr>
            </w:pPr>
          </w:p>
        </w:tc>
      </w:tr>
      <w:tr w14:paraId="0D491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14:paraId="21953145">
            <w:pPr>
              <w:snapToGrid w:val="0"/>
              <w:spacing w:before="120" w:beforeLines="50" w:after="50" w:line="360" w:lineRule="auto"/>
              <w:rPr>
                <w:rFonts w:ascii="宋体" w:hAnsi="宋体" w:cs="宋体"/>
                <w:sz w:val="24"/>
              </w:rPr>
            </w:pPr>
          </w:p>
        </w:tc>
        <w:tc>
          <w:tcPr>
            <w:tcW w:w="1067" w:type="dxa"/>
            <w:tcBorders>
              <w:top w:val="single" w:color="auto" w:sz="4" w:space="0"/>
              <w:left w:val="single" w:color="auto" w:sz="4" w:space="0"/>
              <w:bottom w:val="single" w:color="auto" w:sz="4" w:space="0"/>
              <w:right w:val="single" w:color="auto" w:sz="4" w:space="0"/>
            </w:tcBorders>
          </w:tcPr>
          <w:p w14:paraId="61C4CCF6">
            <w:pPr>
              <w:snapToGrid w:val="0"/>
              <w:spacing w:before="120" w:beforeLines="50" w:after="50" w:line="360" w:lineRule="auto"/>
              <w:rPr>
                <w:rFonts w:ascii="宋体" w:hAnsi="宋体" w:cs="宋体"/>
                <w:sz w:val="24"/>
              </w:rPr>
            </w:pPr>
          </w:p>
        </w:tc>
        <w:tc>
          <w:tcPr>
            <w:tcW w:w="2052" w:type="dxa"/>
            <w:tcBorders>
              <w:top w:val="single" w:color="auto" w:sz="4" w:space="0"/>
              <w:left w:val="single" w:color="auto" w:sz="4" w:space="0"/>
              <w:bottom w:val="single" w:color="auto" w:sz="4" w:space="0"/>
              <w:right w:val="single" w:color="auto" w:sz="4" w:space="0"/>
            </w:tcBorders>
          </w:tcPr>
          <w:p w14:paraId="4C6F72D9">
            <w:pPr>
              <w:snapToGrid w:val="0"/>
              <w:spacing w:before="120" w:beforeLines="50" w:after="50" w:line="360" w:lineRule="auto"/>
              <w:rPr>
                <w:rFonts w:ascii="宋体" w:hAnsi="宋体" w:cs="宋体"/>
                <w:sz w:val="24"/>
              </w:rPr>
            </w:pPr>
          </w:p>
        </w:tc>
        <w:tc>
          <w:tcPr>
            <w:tcW w:w="1792" w:type="dxa"/>
            <w:tcBorders>
              <w:top w:val="single" w:color="auto" w:sz="4" w:space="0"/>
              <w:left w:val="single" w:color="auto" w:sz="4" w:space="0"/>
              <w:bottom w:val="single" w:color="auto" w:sz="4" w:space="0"/>
              <w:right w:val="single" w:color="auto" w:sz="4" w:space="0"/>
            </w:tcBorders>
          </w:tcPr>
          <w:p w14:paraId="427666D4">
            <w:pPr>
              <w:snapToGrid w:val="0"/>
              <w:spacing w:before="120" w:beforeLines="50" w:after="50" w:line="360" w:lineRule="auto"/>
              <w:rPr>
                <w:rFonts w:ascii="宋体" w:hAnsi="宋体" w:cs="宋体"/>
                <w:sz w:val="24"/>
              </w:rPr>
            </w:pPr>
          </w:p>
        </w:tc>
        <w:tc>
          <w:tcPr>
            <w:tcW w:w="1754" w:type="dxa"/>
            <w:tcBorders>
              <w:top w:val="single" w:color="auto" w:sz="4" w:space="0"/>
              <w:left w:val="single" w:color="auto" w:sz="4" w:space="0"/>
              <w:bottom w:val="single" w:color="auto" w:sz="4" w:space="0"/>
              <w:right w:val="single" w:color="auto" w:sz="4" w:space="0"/>
            </w:tcBorders>
          </w:tcPr>
          <w:p w14:paraId="6A6138D1">
            <w:pPr>
              <w:snapToGrid w:val="0"/>
              <w:spacing w:before="120" w:beforeLines="50" w:after="50" w:line="360" w:lineRule="auto"/>
              <w:rPr>
                <w:rFonts w:ascii="宋体" w:hAnsi="宋体" w:cs="宋体"/>
                <w:sz w:val="24"/>
              </w:rPr>
            </w:pPr>
          </w:p>
        </w:tc>
        <w:tc>
          <w:tcPr>
            <w:tcW w:w="1326" w:type="dxa"/>
            <w:tcBorders>
              <w:top w:val="single" w:color="auto" w:sz="4" w:space="0"/>
              <w:left w:val="single" w:color="auto" w:sz="4" w:space="0"/>
              <w:bottom w:val="single" w:color="auto" w:sz="4" w:space="0"/>
              <w:right w:val="single" w:color="auto" w:sz="4" w:space="0"/>
            </w:tcBorders>
          </w:tcPr>
          <w:p w14:paraId="558F1A3C">
            <w:pPr>
              <w:snapToGrid w:val="0"/>
              <w:spacing w:before="120" w:beforeLines="50" w:after="50" w:line="360" w:lineRule="auto"/>
              <w:rPr>
                <w:rFonts w:ascii="宋体" w:hAnsi="宋体" w:cs="宋体"/>
                <w:sz w:val="24"/>
              </w:rPr>
            </w:pPr>
          </w:p>
        </w:tc>
      </w:tr>
    </w:tbl>
    <w:p w14:paraId="042A8D7A">
      <w:pPr>
        <w:spacing w:line="360" w:lineRule="auto"/>
        <w:rPr>
          <w:rFonts w:ascii="宋体" w:hAnsi="宋体" w:cs="宋体"/>
          <w:bCs/>
          <w:sz w:val="24"/>
        </w:rPr>
      </w:pPr>
      <w:r>
        <w:rPr>
          <w:rFonts w:hint="eastAsia" w:ascii="宋体" w:hAnsi="宋体" w:cs="宋体"/>
          <w:bCs/>
          <w:sz w:val="24"/>
        </w:rPr>
        <w:t>注：1.</w:t>
      </w:r>
      <w:r>
        <w:rPr>
          <w:rFonts w:hint="eastAsia" w:ascii="宋体" w:hAnsi="宋体" w:cs="宋体"/>
          <w:sz w:val="24"/>
        </w:rPr>
        <w:t>此表仅提供了表格形式，供应商应根据需要准备足够数量的表格来填写；</w:t>
      </w:r>
    </w:p>
    <w:p w14:paraId="29FE1E45">
      <w:pPr>
        <w:numPr>
          <w:ilvl w:val="0"/>
          <w:numId w:val="3"/>
        </w:numPr>
        <w:spacing w:line="360" w:lineRule="auto"/>
        <w:ind w:left="0" w:leftChars="0" w:firstLine="482" w:firstLineChars="0"/>
        <w:rPr>
          <w:rFonts w:hint="eastAsia" w:ascii="宋体" w:hAnsi="宋体" w:cs="宋体"/>
          <w:bCs/>
          <w:sz w:val="24"/>
        </w:rPr>
      </w:pPr>
      <w:r>
        <w:rPr>
          <w:rFonts w:hint="eastAsia" w:ascii="宋体" w:hAnsi="宋体" w:cs="宋体"/>
          <w:bCs/>
          <w:sz w:val="24"/>
        </w:rPr>
        <w:t>提供人员相关证书及社保复印件并加盖公章。</w:t>
      </w:r>
    </w:p>
    <w:p w14:paraId="37AA586D">
      <w:pPr>
        <w:numPr>
          <w:ilvl w:val="0"/>
          <w:numId w:val="3"/>
        </w:numPr>
        <w:spacing w:line="360" w:lineRule="auto"/>
        <w:ind w:left="0" w:leftChars="0" w:firstLine="482" w:firstLineChars="0"/>
        <w:rPr>
          <w:rFonts w:hAnsi="宋体" w:cs="宋体"/>
          <w:spacing w:val="20"/>
          <w:sz w:val="24"/>
        </w:rPr>
      </w:pPr>
      <w:r>
        <w:rPr>
          <w:rFonts w:hint="eastAsia" w:ascii="宋体" w:hAnsi="宋体" w:eastAsia="宋体" w:cs="宋体"/>
          <w:b w:val="0"/>
          <w:bCs w:val="0"/>
          <w:kern w:val="0"/>
          <w:sz w:val="24"/>
          <w:szCs w:val="24"/>
          <w:highlight w:val="none"/>
          <w:lang w:val="zh-CN"/>
        </w:rPr>
        <w:t>▲</w:t>
      </w:r>
      <w:r>
        <w:rPr>
          <w:rFonts w:hint="eastAsia" w:ascii="宋体" w:hAnsi="宋体" w:cs="宋体"/>
          <w:bCs/>
          <w:sz w:val="24"/>
          <w:lang w:val="en-US" w:eastAsia="zh-CN"/>
        </w:rPr>
        <w:t>人员配备总数不得少于</w:t>
      </w:r>
      <w:r>
        <w:rPr>
          <w:rFonts w:hint="eastAsia" w:ascii="宋体" w:hAnsi="宋体" w:eastAsia="宋体" w:cs="宋体"/>
          <w:b w:val="0"/>
          <w:bCs w:val="0"/>
          <w:color w:val="000000"/>
          <w:kern w:val="0"/>
          <w:sz w:val="24"/>
          <w:szCs w:val="24"/>
          <w:highlight w:val="none"/>
          <w:lang w:val="en-US" w:eastAsia="zh-CN" w:bidi="ar-SA"/>
        </w:rPr>
        <w:t>21人，其中体检中心就餐区至少配备1名年轻服务员和1名面点师</w:t>
      </w:r>
      <w:r>
        <w:rPr>
          <w:rFonts w:hint="eastAsia" w:ascii="宋体" w:hAnsi="宋体" w:cs="宋体"/>
          <w:b w:val="0"/>
          <w:bCs w:val="0"/>
          <w:color w:val="000000"/>
          <w:kern w:val="0"/>
          <w:sz w:val="24"/>
          <w:szCs w:val="24"/>
          <w:highlight w:val="none"/>
          <w:lang w:val="en-US" w:eastAsia="zh-CN" w:bidi="ar-SA"/>
        </w:rPr>
        <w:t>。</w:t>
      </w:r>
    </w:p>
    <w:p w14:paraId="7934A3F8">
      <w:pPr>
        <w:spacing w:line="360" w:lineRule="auto"/>
        <w:jc w:val="left"/>
        <w:rPr>
          <w:rFonts w:ascii="宋体" w:hAnsi="宋体"/>
          <w:sz w:val="24"/>
        </w:rPr>
      </w:pPr>
      <w:r>
        <w:rPr>
          <w:rFonts w:hint="eastAsia" w:ascii="宋体" w:hAnsi="宋体"/>
          <w:sz w:val="24"/>
        </w:rPr>
        <w:t xml:space="preserve">磋商供应商全称（加盖公章）：            </w:t>
      </w:r>
    </w:p>
    <w:p w14:paraId="0B071683">
      <w:pPr>
        <w:spacing w:line="360" w:lineRule="auto"/>
        <w:jc w:val="left"/>
        <w:rPr>
          <w:rFonts w:ascii="宋体" w:hAnsi="宋体"/>
          <w:sz w:val="24"/>
        </w:rPr>
      </w:pPr>
      <w:r>
        <w:rPr>
          <w:rFonts w:hint="eastAsia" w:ascii="宋体" w:hAnsi="宋体"/>
          <w:sz w:val="24"/>
        </w:rPr>
        <w:t xml:space="preserve">法定代表人或其授权代理人（签字或盖章）：            </w:t>
      </w:r>
    </w:p>
    <w:p w14:paraId="4B047773">
      <w:pPr>
        <w:spacing w:line="360" w:lineRule="auto"/>
        <w:jc w:val="right"/>
        <w:rPr>
          <w:rFonts w:ascii="宋体" w:hAnsi="宋体" w:cs="宋体"/>
          <w:b/>
          <w:bCs/>
          <w:sz w:val="24"/>
        </w:rPr>
      </w:pPr>
      <w:r>
        <w:rPr>
          <w:rFonts w:hint="eastAsia" w:ascii="宋体" w:hAnsi="宋体" w:cs="宋体"/>
          <w:spacing w:val="20"/>
          <w:sz w:val="24"/>
        </w:rPr>
        <w:t xml:space="preserve">           年  月  日</w:t>
      </w:r>
    </w:p>
    <w:p w14:paraId="5E8BC2CF">
      <w:pPr>
        <w:spacing w:line="360" w:lineRule="auto"/>
        <w:ind w:firstLine="482" w:firstLineChars="200"/>
        <w:jc w:val="center"/>
        <w:rPr>
          <w:rFonts w:hint="default" w:ascii="宋体" w:hAnsi="宋体" w:eastAsia="宋体" w:cs="宋体"/>
          <w:b/>
          <w:bCs/>
          <w:sz w:val="24"/>
          <w:lang w:val="en-US" w:eastAsia="zh-CN"/>
        </w:rPr>
      </w:pPr>
      <w:r>
        <w:rPr>
          <w:rFonts w:hint="eastAsia" w:ascii="宋体" w:hAnsi="宋体" w:cs="宋体"/>
          <w:b/>
          <w:bCs/>
          <w:sz w:val="24"/>
        </w:rPr>
        <w:t>（</w:t>
      </w:r>
      <w:r>
        <w:rPr>
          <w:rFonts w:hint="eastAsia" w:ascii="宋体" w:hAnsi="宋体" w:cs="宋体"/>
          <w:b/>
          <w:bCs/>
          <w:sz w:val="24"/>
          <w:lang w:val="en-US" w:eastAsia="zh-CN"/>
        </w:rPr>
        <w:t>9</w:t>
      </w:r>
      <w:r>
        <w:rPr>
          <w:rFonts w:hint="eastAsia" w:ascii="宋体" w:hAnsi="宋体" w:cs="宋体"/>
          <w:b/>
          <w:bCs/>
          <w:sz w:val="24"/>
        </w:rPr>
        <w:t>）</w:t>
      </w:r>
      <w:r>
        <w:rPr>
          <w:rFonts w:hint="eastAsia" w:ascii="宋体" w:hAnsi="宋体" w:cs="宋体"/>
          <w:b/>
          <w:bCs/>
          <w:sz w:val="24"/>
          <w:lang w:val="en-US" w:eastAsia="zh-CN"/>
        </w:rPr>
        <w:t>经营台账</w:t>
      </w:r>
    </w:p>
    <w:p w14:paraId="04401E90">
      <w:pPr>
        <w:pStyle w:val="11"/>
        <w:spacing w:line="360" w:lineRule="auto"/>
        <w:ind w:firstLine="0"/>
        <w:jc w:val="distribute"/>
        <w:rPr>
          <w:rFonts w:hAnsi="宋体" w:cs="宋体"/>
          <w:spacing w:val="20"/>
          <w:sz w:val="24"/>
        </w:rPr>
      </w:pPr>
    </w:p>
    <w:p w14:paraId="3DCFD133">
      <w:pPr>
        <w:spacing w:line="360" w:lineRule="auto"/>
        <w:jc w:val="left"/>
        <w:rPr>
          <w:rFonts w:ascii="宋体" w:hAnsi="宋体"/>
          <w:sz w:val="24"/>
        </w:rPr>
      </w:pPr>
      <w:r>
        <w:rPr>
          <w:rFonts w:hint="eastAsia" w:ascii="宋体" w:hAnsi="宋体"/>
          <w:sz w:val="24"/>
        </w:rPr>
        <w:t xml:space="preserve">磋商供应商全称（加盖公章）：            </w:t>
      </w:r>
    </w:p>
    <w:p w14:paraId="164866F1">
      <w:pPr>
        <w:spacing w:line="360" w:lineRule="auto"/>
        <w:jc w:val="left"/>
        <w:rPr>
          <w:rFonts w:ascii="宋体" w:hAnsi="宋体"/>
          <w:sz w:val="24"/>
        </w:rPr>
      </w:pPr>
      <w:r>
        <w:rPr>
          <w:rFonts w:hint="eastAsia" w:ascii="宋体" w:hAnsi="宋体"/>
          <w:sz w:val="24"/>
        </w:rPr>
        <w:t xml:space="preserve">法定代表人或其授权代理人（签字或盖章）：            </w:t>
      </w:r>
    </w:p>
    <w:p w14:paraId="0DEAA0A6">
      <w:pPr>
        <w:spacing w:line="360" w:lineRule="auto"/>
        <w:jc w:val="right"/>
        <w:rPr>
          <w:rFonts w:hint="eastAsia" w:ascii="宋体" w:hAnsi="宋体" w:cs="宋体"/>
          <w:spacing w:val="20"/>
          <w:sz w:val="24"/>
        </w:rPr>
      </w:pPr>
      <w:r>
        <w:rPr>
          <w:rFonts w:hint="eastAsia" w:ascii="宋体" w:hAnsi="宋体" w:cs="宋体"/>
          <w:spacing w:val="20"/>
          <w:sz w:val="24"/>
        </w:rPr>
        <w:t xml:space="preserve">  年  月  日</w:t>
      </w:r>
    </w:p>
    <w:p w14:paraId="538DD6EF">
      <w:pPr>
        <w:spacing w:line="360" w:lineRule="auto"/>
        <w:ind w:firstLine="482" w:firstLineChars="200"/>
        <w:jc w:val="center"/>
        <w:rPr>
          <w:rFonts w:ascii="宋体" w:hAnsi="宋体" w:cs="宋体"/>
          <w:b/>
          <w:bCs/>
          <w:color w:val="000000"/>
          <w:sz w:val="24"/>
        </w:rPr>
      </w:pPr>
    </w:p>
    <w:p w14:paraId="08FC4CAF">
      <w:pPr>
        <w:spacing w:line="360" w:lineRule="auto"/>
        <w:jc w:val="center"/>
        <w:rPr>
          <w:rFonts w:hint="eastAsia" w:ascii="宋体" w:hAnsi="宋体" w:eastAsia="宋体" w:cs="宋体"/>
          <w:b w:val="0"/>
          <w:bCs w:val="0"/>
          <w:kern w:val="0"/>
          <w:sz w:val="24"/>
          <w:szCs w:val="24"/>
          <w:highlight w:val="none"/>
          <w:lang w:val="zh-CN"/>
        </w:rPr>
      </w:pPr>
    </w:p>
    <w:p w14:paraId="70BC2A95">
      <w:pPr>
        <w:spacing w:line="360" w:lineRule="auto"/>
        <w:jc w:val="center"/>
        <w:rPr>
          <w:rFonts w:ascii="宋体" w:hAnsi="宋体"/>
          <w:b/>
          <w:bCs/>
          <w:sz w:val="24"/>
        </w:rPr>
      </w:pPr>
      <w:r>
        <w:rPr>
          <w:rFonts w:hint="eastAsia" w:ascii="宋体" w:hAnsi="宋体" w:cs="宋体"/>
          <w:b/>
          <w:bCs/>
          <w:sz w:val="24"/>
          <w:lang w:val="zh-CN"/>
        </w:rPr>
        <w:t>（</w:t>
      </w:r>
      <w:r>
        <w:rPr>
          <w:rFonts w:hint="eastAsia" w:ascii="宋体" w:hAnsi="宋体" w:cs="宋体"/>
          <w:b/>
          <w:bCs/>
          <w:sz w:val="24"/>
          <w:lang w:val="en-US" w:eastAsia="zh-CN"/>
        </w:rPr>
        <w:t>10</w:t>
      </w:r>
      <w:r>
        <w:rPr>
          <w:rFonts w:hint="eastAsia" w:ascii="宋体" w:hAnsi="宋体" w:cs="宋体"/>
          <w:b/>
          <w:bCs/>
          <w:sz w:val="24"/>
          <w:lang w:val="zh-CN"/>
        </w:rPr>
        <w:t>）</w:t>
      </w:r>
      <w:r>
        <w:rPr>
          <w:rFonts w:hint="eastAsia" w:ascii="宋体" w:hAnsi="宋体" w:cs="宋体"/>
          <w:b/>
          <w:bCs/>
          <w:color w:val="000000"/>
          <w:sz w:val="24"/>
        </w:rPr>
        <w:t>磋商供应商认为需要的其他文件资料</w:t>
      </w:r>
      <w:r>
        <w:rPr>
          <w:rFonts w:hint="eastAsia" w:ascii="宋体" w:hAnsi="宋体"/>
          <w:b/>
          <w:bCs/>
          <w:sz w:val="24"/>
        </w:rPr>
        <w:t>。</w:t>
      </w:r>
    </w:p>
    <w:p w14:paraId="1792E981">
      <w:pPr>
        <w:spacing w:line="360" w:lineRule="auto"/>
        <w:rPr>
          <w:rFonts w:hint="eastAsia" w:ascii="宋体" w:hAnsi="宋体" w:cs="宋体"/>
          <w:b/>
          <w:bCs/>
          <w:sz w:val="24"/>
        </w:rPr>
      </w:pPr>
    </w:p>
    <w:p w14:paraId="4010C3FC">
      <w:pPr>
        <w:spacing w:line="360" w:lineRule="auto"/>
        <w:rPr>
          <w:rFonts w:hint="eastAsia" w:ascii="宋体" w:hAnsi="宋体" w:cs="宋体"/>
          <w:b/>
          <w:bCs/>
          <w:sz w:val="24"/>
        </w:rPr>
      </w:pPr>
    </w:p>
    <w:p w14:paraId="0DC160D4">
      <w:pPr>
        <w:spacing w:line="360" w:lineRule="auto"/>
        <w:rPr>
          <w:rFonts w:hint="eastAsia" w:ascii="宋体" w:hAnsi="宋体" w:cs="宋体"/>
          <w:b/>
          <w:bCs/>
          <w:sz w:val="24"/>
        </w:rPr>
      </w:pPr>
    </w:p>
    <w:p w14:paraId="20F2F59A">
      <w:pPr>
        <w:spacing w:line="360" w:lineRule="auto"/>
        <w:rPr>
          <w:rFonts w:hint="eastAsia" w:ascii="宋体" w:hAnsi="宋体" w:cs="宋体"/>
          <w:b/>
          <w:bCs/>
          <w:sz w:val="24"/>
        </w:rPr>
      </w:pPr>
    </w:p>
    <w:p w14:paraId="680EF373">
      <w:pPr>
        <w:spacing w:line="360" w:lineRule="auto"/>
        <w:rPr>
          <w:rFonts w:hint="eastAsia" w:ascii="宋体" w:hAnsi="宋体" w:cs="宋体"/>
          <w:b/>
          <w:bCs/>
          <w:sz w:val="24"/>
        </w:rPr>
      </w:pPr>
    </w:p>
    <w:p w14:paraId="146D85E5">
      <w:pPr>
        <w:spacing w:line="360" w:lineRule="auto"/>
        <w:ind w:firstLine="964" w:firstLineChars="400"/>
        <w:jc w:val="both"/>
        <w:rPr>
          <w:rFonts w:hint="eastAsia" w:ascii="宋体" w:hAnsi="宋体" w:cs="宋体"/>
          <w:b/>
          <w:bCs/>
          <w:sz w:val="24"/>
        </w:rPr>
      </w:pPr>
    </w:p>
    <w:p w14:paraId="0BFA7C60">
      <w:pPr>
        <w:spacing w:line="360" w:lineRule="auto"/>
        <w:ind w:firstLine="964" w:firstLineChars="400"/>
        <w:jc w:val="both"/>
        <w:rPr>
          <w:rFonts w:hint="eastAsia" w:ascii="宋体" w:hAnsi="宋体" w:cs="宋体"/>
          <w:b/>
          <w:bCs/>
          <w:sz w:val="24"/>
        </w:rPr>
      </w:pPr>
    </w:p>
    <w:p w14:paraId="1C21AC4C">
      <w:pPr>
        <w:spacing w:line="360" w:lineRule="auto"/>
        <w:ind w:firstLine="964" w:firstLineChars="400"/>
        <w:jc w:val="both"/>
        <w:rPr>
          <w:rFonts w:hint="eastAsia" w:ascii="宋体" w:hAnsi="宋体" w:cs="宋体"/>
          <w:b/>
          <w:bCs/>
          <w:sz w:val="24"/>
        </w:rPr>
      </w:pPr>
    </w:p>
    <w:p w14:paraId="75CB6C0C">
      <w:pPr>
        <w:spacing w:line="360" w:lineRule="auto"/>
        <w:ind w:firstLine="964" w:firstLineChars="400"/>
        <w:jc w:val="both"/>
        <w:rPr>
          <w:rFonts w:hint="eastAsia" w:ascii="宋体" w:hAnsi="宋体" w:cs="宋体"/>
          <w:b/>
          <w:bCs/>
          <w:sz w:val="24"/>
        </w:rPr>
      </w:pPr>
    </w:p>
    <w:p w14:paraId="6AFA4F32">
      <w:pPr>
        <w:spacing w:line="360" w:lineRule="auto"/>
        <w:ind w:firstLine="964" w:firstLineChars="400"/>
        <w:jc w:val="both"/>
        <w:rPr>
          <w:rFonts w:hint="eastAsia" w:ascii="宋体" w:hAnsi="宋体" w:cs="宋体"/>
          <w:b/>
          <w:bCs/>
          <w:sz w:val="24"/>
        </w:rPr>
      </w:pPr>
    </w:p>
    <w:p w14:paraId="0DB8F465">
      <w:pPr>
        <w:spacing w:line="360" w:lineRule="auto"/>
        <w:ind w:firstLine="964" w:firstLineChars="400"/>
        <w:jc w:val="both"/>
        <w:rPr>
          <w:rFonts w:hint="eastAsia" w:ascii="宋体" w:hAnsi="宋体" w:cs="宋体"/>
          <w:b/>
          <w:bCs/>
          <w:sz w:val="24"/>
        </w:rPr>
      </w:pPr>
    </w:p>
    <w:p w14:paraId="1326EDEE">
      <w:pPr>
        <w:spacing w:line="360" w:lineRule="auto"/>
        <w:ind w:firstLine="964" w:firstLineChars="400"/>
        <w:jc w:val="both"/>
        <w:rPr>
          <w:rFonts w:hint="eastAsia" w:ascii="宋体" w:hAnsi="宋体" w:cs="宋体"/>
          <w:b/>
          <w:bCs/>
          <w:sz w:val="24"/>
        </w:rPr>
      </w:pPr>
    </w:p>
    <w:p w14:paraId="40945E96">
      <w:pPr>
        <w:spacing w:line="360" w:lineRule="auto"/>
        <w:ind w:firstLine="964" w:firstLineChars="400"/>
        <w:jc w:val="both"/>
        <w:rPr>
          <w:rFonts w:hint="eastAsia" w:ascii="宋体" w:hAnsi="宋体" w:cs="宋体"/>
          <w:b/>
          <w:bCs/>
          <w:sz w:val="24"/>
        </w:rPr>
      </w:pPr>
    </w:p>
    <w:p w14:paraId="3B4E296A">
      <w:pPr>
        <w:spacing w:line="360" w:lineRule="auto"/>
        <w:ind w:firstLine="964" w:firstLineChars="400"/>
        <w:jc w:val="both"/>
        <w:rPr>
          <w:rFonts w:hint="eastAsia" w:ascii="宋体" w:hAnsi="宋体" w:cs="宋体"/>
          <w:b/>
          <w:bCs/>
          <w:sz w:val="24"/>
        </w:rPr>
      </w:pPr>
    </w:p>
    <w:p w14:paraId="23B28F8A">
      <w:pPr>
        <w:spacing w:line="360" w:lineRule="auto"/>
        <w:ind w:firstLine="964" w:firstLineChars="400"/>
        <w:jc w:val="both"/>
        <w:rPr>
          <w:rFonts w:hint="eastAsia" w:ascii="宋体" w:hAnsi="宋体" w:cs="宋体"/>
          <w:b/>
          <w:bCs/>
          <w:sz w:val="24"/>
        </w:rPr>
      </w:pPr>
    </w:p>
    <w:p w14:paraId="3FED55C3">
      <w:pPr>
        <w:spacing w:line="360" w:lineRule="auto"/>
        <w:ind w:firstLine="964" w:firstLineChars="400"/>
        <w:jc w:val="both"/>
        <w:rPr>
          <w:rFonts w:hint="eastAsia" w:ascii="宋体" w:hAnsi="宋体" w:cs="宋体"/>
          <w:b/>
          <w:bCs/>
          <w:sz w:val="24"/>
        </w:rPr>
      </w:pPr>
    </w:p>
    <w:p w14:paraId="17303229">
      <w:pPr>
        <w:spacing w:line="360" w:lineRule="auto"/>
        <w:ind w:firstLine="964" w:firstLineChars="400"/>
        <w:jc w:val="both"/>
        <w:rPr>
          <w:rFonts w:ascii="宋体" w:hAnsi="宋体" w:cs="宋体"/>
          <w:b/>
          <w:bCs/>
          <w:sz w:val="24"/>
        </w:rPr>
      </w:pPr>
      <w:r>
        <w:rPr>
          <w:rFonts w:hint="eastAsia" w:ascii="宋体" w:hAnsi="宋体" w:cs="宋体"/>
          <w:b/>
          <w:bCs/>
          <w:sz w:val="24"/>
        </w:rPr>
        <w:t>4.商务文件目录</w:t>
      </w:r>
    </w:p>
    <w:p w14:paraId="7A9276E2">
      <w:pPr>
        <w:pStyle w:val="29"/>
        <w:rPr>
          <w:rFonts w:hint="eastAsia" w:ascii="宋体" w:hAnsi="宋体" w:cs="宋体"/>
          <w:sz w:val="24"/>
        </w:rPr>
      </w:pPr>
      <w:r>
        <w:rPr>
          <w:rFonts w:hint="eastAsia" w:ascii="宋体" w:hAnsi="宋体" w:cs="宋体"/>
          <w:sz w:val="24"/>
        </w:rPr>
        <w:t>（1）响应声明书 （格式见附件）；</w:t>
      </w:r>
    </w:p>
    <w:p w14:paraId="259ACA23">
      <w:pPr>
        <w:pStyle w:val="29"/>
        <w:rPr>
          <w:rFonts w:hint="eastAsia" w:ascii="宋体" w:hAnsi="宋体" w:cs="宋体"/>
          <w:sz w:val="24"/>
        </w:rPr>
      </w:pPr>
      <w:r>
        <w:rPr>
          <w:rFonts w:hint="eastAsia" w:ascii="宋体" w:hAnsi="宋体" w:cs="宋体"/>
          <w:sz w:val="24"/>
        </w:rPr>
        <w:t>（2）供应商情况介绍；</w:t>
      </w:r>
    </w:p>
    <w:p w14:paraId="6170EECF">
      <w:pPr>
        <w:pStyle w:val="29"/>
        <w:rPr>
          <w:rFonts w:hint="eastAsia" w:ascii="宋体" w:hAnsi="宋体" w:cs="宋体"/>
          <w:sz w:val="24"/>
        </w:rPr>
      </w:pPr>
      <w:r>
        <w:rPr>
          <w:rFonts w:hint="eastAsia" w:ascii="宋体" w:hAnsi="宋体" w:cs="宋体"/>
          <w:sz w:val="24"/>
        </w:rPr>
        <w:t>（3）商务响应表（格式见附件）；</w:t>
      </w:r>
    </w:p>
    <w:p w14:paraId="613F8142">
      <w:pPr>
        <w:pStyle w:val="29"/>
        <w:rPr>
          <w:rFonts w:hint="eastAsia" w:ascii="宋体" w:hAnsi="宋体" w:cs="宋体"/>
          <w:sz w:val="24"/>
        </w:rPr>
      </w:pPr>
      <w:r>
        <w:rPr>
          <w:rFonts w:hint="eastAsia" w:ascii="宋体" w:hAnsi="宋体" w:cs="宋体"/>
          <w:sz w:val="24"/>
        </w:rPr>
        <w:t>（4）企业业绩；</w:t>
      </w:r>
    </w:p>
    <w:p w14:paraId="1732F36F">
      <w:pPr>
        <w:pStyle w:val="29"/>
        <w:rPr>
          <w:rFonts w:hint="eastAsia" w:ascii="宋体" w:hAnsi="宋体" w:cs="宋体"/>
          <w:sz w:val="24"/>
        </w:rPr>
      </w:pPr>
      <w:r>
        <w:rPr>
          <w:rFonts w:hint="eastAsia" w:ascii="宋体" w:hAnsi="宋体" w:cs="宋体"/>
          <w:sz w:val="24"/>
        </w:rPr>
        <w:t>（5）服务承诺；</w:t>
      </w:r>
    </w:p>
    <w:p w14:paraId="302C2547">
      <w:pPr>
        <w:pStyle w:val="44"/>
        <w:spacing w:line="360" w:lineRule="auto"/>
        <w:ind w:left="0" w:leftChars="0" w:firstLine="839" w:firstLineChars="362"/>
        <w:rPr>
          <w:rFonts w:hint="eastAsia" w:ascii="宋体" w:hAnsi="宋体" w:eastAsia="华文中宋;宋体" w:cs="宋体"/>
          <w:spacing w:val="-4"/>
          <w:kern w:val="2"/>
          <w:sz w:val="24"/>
          <w:szCs w:val="24"/>
          <w:lang w:val="en-US" w:eastAsia="zh-CN" w:bidi="ar-SA"/>
        </w:rPr>
      </w:pPr>
      <w:r>
        <w:rPr>
          <w:rFonts w:hint="eastAsia" w:ascii="宋体" w:hAnsi="宋体" w:eastAsia="华文中宋;宋体" w:cs="宋体"/>
          <w:spacing w:val="-4"/>
          <w:kern w:val="2"/>
          <w:sz w:val="24"/>
          <w:szCs w:val="24"/>
          <w:lang w:val="en-US" w:eastAsia="zh-CN" w:bidi="ar-SA"/>
        </w:rPr>
        <w:t>（6）供应商认为需要的其他文件资料。</w:t>
      </w:r>
    </w:p>
    <w:p w14:paraId="131CEF8B">
      <w:pPr>
        <w:spacing w:line="360" w:lineRule="auto"/>
        <w:ind w:firstLine="480" w:firstLineChars="200"/>
        <w:jc w:val="left"/>
        <w:rPr>
          <w:rFonts w:ascii="宋体" w:hAnsi="宋体"/>
          <w:sz w:val="24"/>
        </w:rPr>
      </w:pPr>
    </w:p>
    <w:p w14:paraId="0C48D0EC">
      <w:pPr>
        <w:spacing w:line="360" w:lineRule="auto"/>
        <w:ind w:firstLine="482" w:firstLineChars="200"/>
        <w:rPr>
          <w:rFonts w:ascii="宋体" w:hAnsi="宋体" w:cs="宋体"/>
          <w:b/>
          <w:bCs/>
          <w:sz w:val="24"/>
        </w:rPr>
      </w:pPr>
    </w:p>
    <w:p w14:paraId="614B9B79">
      <w:pPr>
        <w:spacing w:line="360" w:lineRule="auto"/>
        <w:ind w:firstLine="482" w:firstLineChars="200"/>
        <w:rPr>
          <w:rFonts w:ascii="宋体" w:hAnsi="宋体" w:cs="宋体"/>
          <w:b/>
          <w:bCs/>
          <w:sz w:val="24"/>
        </w:rPr>
      </w:pPr>
    </w:p>
    <w:p w14:paraId="4A6C51DF">
      <w:pPr>
        <w:spacing w:line="360" w:lineRule="auto"/>
        <w:ind w:firstLine="482" w:firstLineChars="200"/>
        <w:rPr>
          <w:rFonts w:ascii="宋体" w:hAnsi="宋体" w:cs="宋体"/>
          <w:b/>
          <w:bCs/>
          <w:sz w:val="24"/>
        </w:rPr>
      </w:pPr>
    </w:p>
    <w:p w14:paraId="4ED7E174">
      <w:pPr>
        <w:spacing w:line="360" w:lineRule="auto"/>
        <w:ind w:firstLine="482" w:firstLineChars="200"/>
        <w:rPr>
          <w:rFonts w:ascii="宋体" w:hAnsi="宋体" w:cs="宋体"/>
          <w:b/>
          <w:bCs/>
          <w:sz w:val="24"/>
        </w:rPr>
      </w:pPr>
    </w:p>
    <w:p w14:paraId="5BC97674">
      <w:pPr>
        <w:spacing w:line="360" w:lineRule="auto"/>
        <w:ind w:firstLine="482" w:firstLineChars="200"/>
        <w:rPr>
          <w:rFonts w:ascii="宋体" w:hAnsi="宋体" w:cs="宋体"/>
          <w:b/>
          <w:bCs/>
          <w:sz w:val="24"/>
        </w:rPr>
      </w:pPr>
    </w:p>
    <w:p w14:paraId="7E5A2618">
      <w:pPr>
        <w:spacing w:line="360" w:lineRule="auto"/>
        <w:ind w:firstLine="482" w:firstLineChars="200"/>
        <w:rPr>
          <w:rFonts w:ascii="宋体" w:hAnsi="宋体" w:cs="宋体"/>
          <w:b/>
          <w:bCs/>
          <w:sz w:val="24"/>
        </w:rPr>
      </w:pPr>
    </w:p>
    <w:p w14:paraId="0254E230">
      <w:pPr>
        <w:spacing w:line="360" w:lineRule="auto"/>
        <w:ind w:firstLine="482" w:firstLineChars="200"/>
        <w:rPr>
          <w:rFonts w:ascii="宋体" w:hAnsi="宋体" w:cs="宋体"/>
          <w:b/>
          <w:bCs/>
          <w:sz w:val="24"/>
        </w:rPr>
      </w:pPr>
    </w:p>
    <w:p w14:paraId="00BB42E4">
      <w:pPr>
        <w:spacing w:line="360" w:lineRule="auto"/>
        <w:ind w:firstLine="482" w:firstLineChars="200"/>
        <w:rPr>
          <w:rFonts w:ascii="宋体" w:hAnsi="宋体" w:cs="宋体"/>
          <w:b/>
          <w:bCs/>
          <w:sz w:val="24"/>
        </w:rPr>
      </w:pPr>
    </w:p>
    <w:p w14:paraId="34678EB1">
      <w:pPr>
        <w:spacing w:line="360" w:lineRule="auto"/>
        <w:ind w:firstLine="482" w:firstLineChars="200"/>
        <w:rPr>
          <w:rFonts w:ascii="宋体" w:hAnsi="宋体" w:cs="宋体"/>
          <w:b/>
          <w:bCs/>
          <w:sz w:val="24"/>
        </w:rPr>
      </w:pPr>
    </w:p>
    <w:p w14:paraId="4A4CB5BE">
      <w:pPr>
        <w:spacing w:line="360" w:lineRule="auto"/>
        <w:ind w:firstLine="482" w:firstLineChars="200"/>
        <w:rPr>
          <w:rFonts w:ascii="宋体" w:hAnsi="宋体" w:cs="宋体"/>
          <w:b/>
          <w:bCs/>
          <w:sz w:val="24"/>
        </w:rPr>
      </w:pPr>
    </w:p>
    <w:p w14:paraId="3704BDD2">
      <w:pPr>
        <w:spacing w:line="360" w:lineRule="auto"/>
        <w:ind w:firstLine="482" w:firstLineChars="200"/>
        <w:rPr>
          <w:rFonts w:ascii="宋体" w:hAnsi="宋体" w:cs="宋体"/>
          <w:b/>
          <w:bCs/>
          <w:sz w:val="24"/>
        </w:rPr>
      </w:pPr>
    </w:p>
    <w:p w14:paraId="45AD8616">
      <w:pPr>
        <w:spacing w:line="360" w:lineRule="auto"/>
        <w:ind w:firstLine="482" w:firstLineChars="200"/>
        <w:rPr>
          <w:rFonts w:ascii="宋体" w:hAnsi="宋体" w:cs="宋体"/>
          <w:b/>
          <w:bCs/>
          <w:sz w:val="24"/>
        </w:rPr>
      </w:pPr>
    </w:p>
    <w:p w14:paraId="75D7FE90">
      <w:pPr>
        <w:snapToGrid w:val="0"/>
        <w:spacing w:line="360" w:lineRule="auto"/>
        <w:jc w:val="both"/>
        <w:rPr>
          <w:rFonts w:ascii="宋体" w:hAnsi="宋体" w:cs="宋体"/>
          <w:b/>
          <w:sz w:val="24"/>
        </w:rPr>
      </w:pPr>
    </w:p>
    <w:p w14:paraId="3B15DE05">
      <w:pPr>
        <w:snapToGrid w:val="0"/>
        <w:spacing w:line="360" w:lineRule="auto"/>
        <w:jc w:val="center"/>
        <w:rPr>
          <w:rFonts w:hint="eastAsia" w:ascii="宋体" w:hAnsi="宋体" w:cs="宋体"/>
          <w:b/>
          <w:sz w:val="24"/>
        </w:rPr>
      </w:pPr>
    </w:p>
    <w:p w14:paraId="6238F9D1">
      <w:pPr>
        <w:snapToGrid w:val="0"/>
        <w:spacing w:line="360" w:lineRule="auto"/>
        <w:jc w:val="center"/>
        <w:rPr>
          <w:rFonts w:ascii="宋体" w:hAnsi="宋体" w:cs="宋体"/>
          <w:b/>
          <w:sz w:val="24"/>
        </w:rPr>
      </w:pPr>
      <w:r>
        <w:rPr>
          <w:rFonts w:hint="eastAsia" w:ascii="宋体" w:hAnsi="宋体" w:cs="宋体"/>
          <w:b/>
          <w:sz w:val="24"/>
        </w:rPr>
        <w:t>（1）响应声明书</w:t>
      </w:r>
    </w:p>
    <w:p w14:paraId="2A70CA6E">
      <w:pPr>
        <w:snapToGrid w:val="0"/>
        <w:spacing w:before="120" w:beforeLines="50" w:after="50"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w:t>
      </w:r>
      <w:r>
        <w:rPr>
          <w:rFonts w:hint="eastAsia" w:ascii="宋体" w:hAnsi="宋体" w:cs="宋体"/>
          <w:sz w:val="24"/>
        </w:rPr>
        <w:t>（采购人名称）：</w:t>
      </w:r>
    </w:p>
    <w:p w14:paraId="73CE1403">
      <w:pPr>
        <w:snapToGrid w:val="0"/>
        <w:spacing w:before="120" w:beforeLines="50" w:after="50" w:line="360" w:lineRule="auto"/>
        <w:ind w:firstLine="720" w:firstLineChars="300"/>
        <w:rPr>
          <w:rFonts w:ascii="宋体" w:hAnsi="宋体" w:cs="宋体"/>
          <w:sz w:val="24"/>
        </w:rPr>
      </w:pPr>
      <w:r>
        <w:rPr>
          <w:rFonts w:hint="eastAsia" w:ascii="宋体" w:hAnsi="宋体" w:cs="宋体"/>
          <w:sz w:val="24"/>
          <w:u w:val="single"/>
        </w:rPr>
        <w:t>　　　　　　</w:t>
      </w:r>
      <w:r>
        <w:rPr>
          <w:rFonts w:hint="eastAsia" w:ascii="宋体" w:hAnsi="宋体" w:cs="宋体"/>
          <w:sz w:val="24"/>
        </w:rPr>
        <w:t>（ 磋商供应商名称）系中华人民共和国合法企业，经营地址。</w:t>
      </w:r>
    </w:p>
    <w:p w14:paraId="76D93024">
      <w:pPr>
        <w:snapToGrid w:val="0"/>
        <w:spacing w:before="120" w:beforeLines="50" w:after="50" w:line="360" w:lineRule="auto"/>
        <w:ind w:firstLine="645"/>
        <w:rPr>
          <w:rFonts w:ascii="宋体" w:hAnsi="宋体" w:cs="宋体"/>
          <w:sz w:val="24"/>
        </w:rPr>
      </w:pPr>
      <w:r>
        <w:rPr>
          <w:rFonts w:hint="eastAsia" w:ascii="宋体" w:hAnsi="宋体" w:cs="宋体"/>
          <w:sz w:val="24"/>
        </w:rPr>
        <w:t>我</w:t>
      </w:r>
      <w:r>
        <w:rPr>
          <w:rFonts w:hint="eastAsia" w:ascii="宋体" w:hAnsi="宋体" w:cs="宋体"/>
          <w:sz w:val="24"/>
          <w:u w:val="single"/>
        </w:rPr>
        <w:t>　　　　　　</w:t>
      </w:r>
      <w:r>
        <w:rPr>
          <w:rFonts w:hint="eastAsia" w:ascii="宋体" w:hAnsi="宋体" w:cs="宋体"/>
          <w:sz w:val="24"/>
        </w:rPr>
        <w:t>（姓名）系</w:t>
      </w:r>
      <w:r>
        <w:rPr>
          <w:rFonts w:hint="eastAsia" w:ascii="宋体" w:hAnsi="宋体" w:cs="宋体"/>
          <w:sz w:val="24"/>
          <w:u w:val="single"/>
        </w:rPr>
        <w:t>　　　　　　</w:t>
      </w:r>
      <w:r>
        <w:rPr>
          <w:rFonts w:hint="eastAsia" w:ascii="宋体" w:hAnsi="宋体" w:cs="宋体"/>
          <w:sz w:val="24"/>
        </w:rPr>
        <w:t>（ 磋商供应商名称）的法定代表人，我方愿意参加贵方组织的</w:t>
      </w:r>
      <w:r>
        <w:rPr>
          <w:rFonts w:hint="eastAsia" w:ascii="宋体" w:hAnsi="宋体" w:cs="宋体"/>
          <w:sz w:val="24"/>
          <w:u w:val="single"/>
        </w:rPr>
        <w:t>　　　　　　　　　　　　</w:t>
      </w:r>
      <w:r>
        <w:rPr>
          <w:rFonts w:hint="eastAsia" w:ascii="宋体" w:hAnsi="宋体" w:cs="宋体"/>
          <w:sz w:val="24"/>
        </w:rPr>
        <w:t>项目的磋商，为便于贵方公正、择优地确定成交供应商及其服务，我方就本次磋商有关事项郑重声明如下：</w:t>
      </w:r>
    </w:p>
    <w:p w14:paraId="1A647164">
      <w:pPr>
        <w:snapToGrid w:val="0"/>
        <w:spacing w:line="360" w:lineRule="auto"/>
        <w:ind w:firstLine="480" w:firstLineChars="200"/>
        <w:rPr>
          <w:rFonts w:ascii="宋体" w:hAnsi="宋体" w:cs="宋体"/>
          <w:sz w:val="24"/>
        </w:rPr>
      </w:pPr>
      <w:r>
        <w:rPr>
          <w:rFonts w:hint="eastAsia" w:ascii="宋体" w:hAnsi="宋体" w:cs="宋体"/>
          <w:sz w:val="24"/>
        </w:rPr>
        <w:t>1.我方向贵方提交的所有响应文件、资料都是准确的和真实的。</w:t>
      </w:r>
    </w:p>
    <w:p w14:paraId="3E81962F">
      <w:pPr>
        <w:snapToGrid w:val="0"/>
        <w:spacing w:before="120" w:beforeLines="50" w:line="360" w:lineRule="auto"/>
        <w:ind w:firstLine="480" w:firstLineChars="200"/>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4EB8E83F">
      <w:pPr>
        <w:snapToGrid w:val="0"/>
        <w:spacing w:before="120" w:beforeLines="50" w:line="360" w:lineRule="auto"/>
        <w:ind w:firstLine="480" w:firstLineChars="200"/>
        <w:rPr>
          <w:rFonts w:ascii="宋体" w:hAnsi="宋体" w:cs="宋体"/>
          <w:sz w:val="24"/>
        </w:rPr>
      </w:pPr>
      <w:r>
        <w:rPr>
          <w:rFonts w:hint="eastAsia" w:ascii="宋体" w:hAnsi="宋体" w:cs="宋体"/>
          <w:sz w:val="24"/>
        </w:rPr>
        <w:t>3.我方诚意提请贵方关注：近期有关磋商项目的重大决策和事项有：</w:t>
      </w:r>
    </w:p>
    <w:p w14:paraId="265B6ACE">
      <w:pPr>
        <w:snapToGrid w:val="0"/>
        <w:spacing w:before="120" w:beforeLines="50" w:line="360" w:lineRule="auto"/>
        <w:ind w:firstLine="480" w:firstLineChars="200"/>
        <w:rPr>
          <w:rFonts w:ascii="宋体" w:hAnsi="宋体" w:cs="宋体"/>
          <w:sz w:val="24"/>
        </w:rPr>
      </w:pPr>
      <w:r>
        <w:rPr>
          <w:rFonts w:hint="eastAsia" w:ascii="宋体" w:hAnsi="宋体" w:cs="宋体"/>
          <w:sz w:val="24"/>
          <w:u w:val="single"/>
        </w:rPr>
        <w:t>　　　　　　　　　　　　　　　　　　　　　　　　　　　</w:t>
      </w:r>
    </w:p>
    <w:p w14:paraId="2E298723">
      <w:pPr>
        <w:pStyle w:val="12"/>
        <w:snapToGrid w:val="0"/>
        <w:spacing w:line="360" w:lineRule="auto"/>
        <w:ind w:firstLine="480"/>
        <w:rPr>
          <w:rFonts w:hAnsi="宋体" w:cs="宋体"/>
          <w:sz w:val="24"/>
        </w:rPr>
      </w:pPr>
      <w:r>
        <w:rPr>
          <w:rFonts w:hint="eastAsia" w:hAnsi="宋体" w:cs="宋体"/>
          <w:sz w:val="24"/>
        </w:rPr>
        <w:t>4.我方及由本人担任法定代表人的其他机构最近三年内被通报或者被处罚的违法行为有：</w:t>
      </w:r>
    </w:p>
    <w:p w14:paraId="4B969885">
      <w:pPr>
        <w:snapToGrid w:val="0"/>
        <w:spacing w:before="120" w:beforeLines="50" w:line="360" w:lineRule="auto"/>
        <w:ind w:firstLine="480" w:firstLineChars="200"/>
        <w:rPr>
          <w:rFonts w:ascii="宋体" w:hAnsi="宋体" w:cs="宋体"/>
          <w:sz w:val="24"/>
          <w:u w:val="single"/>
        </w:rPr>
      </w:pPr>
      <w:r>
        <w:rPr>
          <w:rFonts w:hint="eastAsia" w:ascii="宋体" w:hAnsi="宋体" w:cs="宋体"/>
          <w:sz w:val="24"/>
          <w:u w:val="single"/>
        </w:rPr>
        <w:t>　　　　　　　　　　　　　　　　　　　　　　　　　　　</w:t>
      </w:r>
    </w:p>
    <w:p w14:paraId="1CD16F6A">
      <w:pPr>
        <w:snapToGrid w:val="0"/>
        <w:spacing w:line="360" w:lineRule="auto"/>
        <w:ind w:firstLine="480" w:firstLineChars="200"/>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14:paraId="1936D0E6">
      <w:pPr>
        <w:pStyle w:val="50"/>
        <w:snapToGrid w:val="0"/>
        <w:spacing w:before="120" w:beforeLines="50" w:line="360" w:lineRule="auto"/>
        <w:rPr>
          <w:rFonts w:ascii="宋体" w:hAnsi="宋体" w:cs="宋体"/>
          <w:szCs w:val="24"/>
        </w:rPr>
      </w:pPr>
    </w:p>
    <w:p w14:paraId="78121A89">
      <w:pPr>
        <w:snapToGrid w:val="0"/>
        <w:spacing w:before="120" w:beforeLines="50" w:line="360" w:lineRule="auto"/>
        <w:ind w:firstLine="319" w:firstLineChars="133"/>
        <w:rPr>
          <w:rFonts w:ascii="宋体" w:hAnsi="宋体" w:cs="宋体"/>
          <w:sz w:val="24"/>
          <w:u w:val="single"/>
        </w:rPr>
      </w:pPr>
      <w:r>
        <w:rPr>
          <w:rFonts w:hint="eastAsia" w:ascii="宋体" w:hAnsi="宋体" w:cs="宋体"/>
          <w:sz w:val="24"/>
        </w:rPr>
        <w:t>法定代表人或</w:t>
      </w:r>
      <w:r>
        <w:rPr>
          <w:rFonts w:hint="eastAsia" w:ascii="宋体" w:hAnsi="宋体"/>
          <w:sz w:val="24"/>
        </w:rPr>
        <w:t>其授权代理人</w:t>
      </w:r>
      <w:r>
        <w:rPr>
          <w:rFonts w:hint="eastAsia" w:ascii="宋体" w:hAnsi="宋体" w:cs="宋体"/>
          <w:sz w:val="24"/>
        </w:rPr>
        <w:t>（签字或盖章）：</w:t>
      </w:r>
    </w:p>
    <w:p w14:paraId="5892D5EA">
      <w:pPr>
        <w:snapToGrid w:val="0"/>
        <w:spacing w:before="120" w:beforeLines="50" w:after="50" w:line="360" w:lineRule="auto"/>
        <w:ind w:firstLine="360" w:firstLineChars="150"/>
        <w:rPr>
          <w:rFonts w:ascii="宋体" w:hAnsi="宋体" w:cs="宋体"/>
          <w:sz w:val="24"/>
        </w:rPr>
      </w:pPr>
      <w:r>
        <w:rPr>
          <w:rFonts w:hint="eastAsia" w:ascii="宋体" w:hAnsi="宋体" w:cs="宋体"/>
          <w:sz w:val="24"/>
        </w:rPr>
        <w:t>磋商供应商公章：</w:t>
      </w:r>
    </w:p>
    <w:p w14:paraId="3FA0367E">
      <w:pPr>
        <w:snapToGrid w:val="0"/>
        <w:spacing w:before="120" w:beforeLines="50" w:after="50" w:line="360" w:lineRule="auto"/>
        <w:ind w:firstLine="6240" w:firstLineChars="2600"/>
        <w:rPr>
          <w:rFonts w:ascii="宋体" w:hAnsi="宋体" w:cs="宋体"/>
          <w:sz w:val="24"/>
        </w:rPr>
      </w:pPr>
      <w:r>
        <w:rPr>
          <w:rFonts w:hint="eastAsia" w:ascii="宋体" w:hAnsi="宋体" w:cs="宋体"/>
          <w:sz w:val="24"/>
        </w:rPr>
        <w:t>年    月    日</w:t>
      </w:r>
    </w:p>
    <w:p w14:paraId="6503A869">
      <w:pPr>
        <w:pStyle w:val="11"/>
        <w:spacing w:line="360" w:lineRule="auto"/>
        <w:ind w:firstLine="0"/>
        <w:rPr>
          <w:rFonts w:ascii="宋体" w:hAnsi="宋体" w:cs="宋体"/>
          <w:b/>
          <w:sz w:val="28"/>
          <w:szCs w:val="28"/>
        </w:rPr>
      </w:pPr>
    </w:p>
    <w:p w14:paraId="20584736">
      <w:pPr>
        <w:snapToGrid w:val="0"/>
        <w:spacing w:line="360" w:lineRule="auto"/>
        <w:ind w:firstLine="470" w:firstLineChars="195"/>
        <w:jc w:val="center"/>
        <w:rPr>
          <w:rFonts w:ascii="宋体" w:hAnsi="宋体" w:cs="宋体"/>
          <w:b/>
          <w:sz w:val="24"/>
        </w:rPr>
      </w:pPr>
    </w:p>
    <w:p w14:paraId="64290089">
      <w:pPr>
        <w:pStyle w:val="45"/>
        <w:spacing w:line="360" w:lineRule="auto"/>
        <w:rPr>
          <w:rFonts w:ascii="Tahoma" w:hAnsi="Tahoma"/>
          <w:sz w:val="24"/>
          <w:lang w:val="en-US"/>
        </w:rPr>
      </w:pPr>
    </w:p>
    <w:p w14:paraId="1435D737">
      <w:pPr>
        <w:snapToGrid w:val="0"/>
        <w:spacing w:line="360" w:lineRule="auto"/>
        <w:ind w:firstLine="482" w:firstLineChars="200"/>
        <w:jc w:val="center"/>
        <w:rPr>
          <w:rFonts w:ascii="宋体" w:hAnsi="宋体" w:cs="宋体"/>
          <w:b/>
          <w:sz w:val="24"/>
        </w:rPr>
      </w:pPr>
    </w:p>
    <w:p w14:paraId="6E5BAD2A">
      <w:pPr>
        <w:snapToGrid w:val="0"/>
        <w:spacing w:line="360" w:lineRule="auto"/>
        <w:ind w:firstLine="482" w:firstLineChars="200"/>
        <w:jc w:val="center"/>
        <w:rPr>
          <w:rFonts w:ascii="宋体" w:hAnsi="宋体" w:cs="宋体"/>
          <w:b/>
          <w:sz w:val="24"/>
        </w:rPr>
      </w:pPr>
      <w:r>
        <w:rPr>
          <w:rFonts w:hint="eastAsia" w:ascii="宋体" w:hAnsi="宋体" w:cs="宋体"/>
          <w:b/>
          <w:sz w:val="24"/>
        </w:rPr>
        <w:t>（2）供应商情况介绍</w:t>
      </w:r>
    </w:p>
    <w:tbl>
      <w:tblPr>
        <w:tblStyle w:val="3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995"/>
        <w:gridCol w:w="1136"/>
        <w:gridCol w:w="917"/>
        <w:gridCol w:w="218"/>
        <w:gridCol w:w="1136"/>
        <w:gridCol w:w="244"/>
        <w:gridCol w:w="892"/>
        <w:gridCol w:w="692"/>
        <w:gridCol w:w="163"/>
        <w:gridCol w:w="935"/>
      </w:tblGrid>
      <w:tr w14:paraId="01AA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174" w:type="dxa"/>
            <w:gridSpan w:val="11"/>
            <w:vAlign w:val="center"/>
          </w:tcPr>
          <w:p w14:paraId="799A1E2C">
            <w:pPr>
              <w:spacing w:line="360" w:lineRule="auto"/>
              <w:jc w:val="center"/>
              <w:rPr>
                <w:rFonts w:ascii="宋体" w:hAnsi="宋体" w:cs="宋体"/>
                <w:sz w:val="24"/>
              </w:rPr>
            </w:pPr>
            <w:r>
              <w:rPr>
                <w:rFonts w:hint="eastAsia" w:ascii="宋体" w:hAnsi="宋体" w:cs="宋体"/>
                <w:sz w:val="24"/>
              </w:rPr>
              <w:t>供应商情况</w:t>
            </w:r>
          </w:p>
        </w:tc>
      </w:tr>
      <w:tr w14:paraId="0243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0035D50C">
            <w:pPr>
              <w:spacing w:line="360" w:lineRule="auto"/>
              <w:jc w:val="center"/>
              <w:rPr>
                <w:rFonts w:ascii="宋体" w:hAnsi="宋体" w:cs="宋体"/>
                <w:sz w:val="24"/>
              </w:rPr>
            </w:pPr>
            <w:r>
              <w:rPr>
                <w:rFonts w:hint="eastAsia" w:ascii="宋体" w:hAnsi="宋体" w:cs="宋体"/>
                <w:sz w:val="24"/>
              </w:rPr>
              <w:t>单位名称</w:t>
            </w:r>
          </w:p>
        </w:tc>
        <w:tc>
          <w:tcPr>
            <w:tcW w:w="7328" w:type="dxa"/>
            <w:gridSpan w:val="10"/>
            <w:vAlign w:val="center"/>
          </w:tcPr>
          <w:p w14:paraId="751B52CC">
            <w:pPr>
              <w:spacing w:line="360" w:lineRule="auto"/>
              <w:jc w:val="center"/>
              <w:rPr>
                <w:rFonts w:ascii="宋体" w:hAnsi="宋体" w:cs="宋体"/>
                <w:sz w:val="24"/>
              </w:rPr>
            </w:pPr>
          </w:p>
        </w:tc>
      </w:tr>
      <w:tr w14:paraId="1A0B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16B164B0">
            <w:pPr>
              <w:spacing w:line="360" w:lineRule="auto"/>
              <w:jc w:val="center"/>
              <w:rPr>
                <w:rFonts w:ascii="宋体" w:hAnsi="宋体" w:cs="宋体"/>
                <w:sz w:val="24"/>
              </w:rPr>
            </w:pPr>
            <w:r>
              <w:rPr>
                <w:rFonts w:hint="eastAsia" w:ascii="宋体" w:hAnsi="宋体" w:cs="宋体"/>
                <w:sz w:val="24"/>
              </w:rPr>
              <w:t>地  址</w:t>
            </w:r>
          </w:p>
        </w:tc>
        <w:tc>
          <w:tcPr>
            <w:tcW w:w="4646" w:type="dxa"/>
            <w:gridSpan w:val="6"/>
            <w:vAlign w:val="center"/>
          </w:tcPr>
          <w:p w14:paraId="40212E85">
            <w:pPr>
              <w:spacing w:line="360" w:lineRule="auto"/>
              <w:jc w:val="center"/>
              <w:rPr>
                <w:rFonts w:ascii="宋体" w:hAnsi="宋体" w:cs="宋体"/>
                <w:sz w:val="24"/>
              </w:rPr>
            </w:pPr>
          </w:p>
        </w:tc>
        <w:tc>
          <w:tcPr>
            <w:tcW w:w="1584" w:type="dxa"/>
            <w:gridSpan w:val="2"/>
            <w:vAlign w:val="center"/>
          </w:tcPr>
          <w:p w14:paraId="797620C8">
            <w:pPr>
              <w:spacing w:line="360" w:lineRule="auto"/>
              <w:jc w:val="center"/>
              <w:rPr>
                <w:rFonts w:ascii="宋体" w:hAnsi="宋体" w:cs="宋体"/>
                <w:sz w:val="24"/>
              </w:rPr>
            </w:pPr>
            <w:r>
              <w:rPr>
                <w:rFonts w:hint="eastAsia" w:ascii="宋体" w:hAnsi="宋体" w:cs="宋体"/>
                <w:sz w:val="24"/>
              </w:rPr>
              <w:t>法定代表人</w:t>
            </w:r>
          </w:p>
        </w:tc>
        <w:tc>
          <w:tcPr>
            <w:tcW w:w="1098" w:type="dxa"/>
            <w:gridSpan w:val="2"/>
            <w:vAlign w:val="center"/>
          </w:tcPr>
          <w:p w14:paraId="73F3DE94">
            <w:pPr>
              <w:spacing w:line="360" w:lineRule="auto"/>
              <w:jc w:val="center"/>
              <w:rPr>
                <w:rFonts w:ascii="宋体" w:hAnsi="宋体" w:cs="宋体"/>
                <w:sz w:val="24"/>
              </w:rPr>
            </w:pPr>
          </w:p>
        </w:tc>
      </w:tr>
      <w:tr w14:paraId="1BF6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46CB3B13">
            <w:pPr>
              <w:spacing w:line="360" w:lineRule="auto"/>
              <w:jc w:val="center"/>
              <w:rPr>
                <w:rFonts w:ascii="宋体" w:hAnsi="宋体" w:cs="宋体"/>
                <w:sz w:val="24"/>
              </w:rPr>
            </w:pPr>
            <w:r>
              <w:rPr>
                <w:rFonts w:hint="eastAsia" w:ascii="宋体" w:hAnsi="宋体" w:cs="宋体"/>
                <w:sz w:val="24"/>
              </w:rPr>
              <w:t>成立时间</w:t>
            </w:r>
          </w:p>
        </w:tc>
        <w:tc>
          <w:tcPr>
            <w:tcW w:w="4646" w:type="dxa"/>
            <w:gridSpan w:val="6"/>
            <w:vAlign w:val="center"/>
          </w:tcPr>
          <w:p w14:paraId="46AEA3BD">
            <w:pPr>
              <w:spacing w:line="360" w:lineRule="auto"/>
              <w:jc w:val="center"/>
              <w:rPr>
                <w:rFonts w:ascii="宋体" w:hAnsi="宋体" w:cs="宋体"/>
                <w:sz w:val="24"/>
              </w:rPr>
            </w:pPr>
          </w:p>
        </w:tc>
        <w:tc>
          <w:tcPr>
            <w:tcW w:w="1584" w:type="dxa"/>
            <w:gridSpan w:val="2"/>
            <w:vAlign w:val="center"/>
          </w:tcPr>
          <w:p w14:paraId="1DB99C5B">
            <w:pPr>
              <w:spacing w:line="360" w:lineRule="auto"/>
              <w:jc w:val="center"/>
              <w:rPr>
                <w:rFonts w:ascii="宋体" w:hAnsi="宋体" w:cs="宋体"/>
                <w:sz w:val="24"/>
              </w:rPr>
            </w:pPr>
            <w:r>
              <w:rPr>
                <w:rFonts w:hint="eastAsia" w:ascii="宋体" w:hAnsi="宋体" w:cs="宋体"/>
                <w:sz w:val="24"/>
              </w:rPr>
              <w:t>注册资本</w:t>
            </w:r>
          </w:p>
        </w:tc>
        <w:tc>
          <w:tcPr>
            <w:tcW w:w="1098" w:type="dxa"/>
            <w:gridSpan w:val="2"/>
            <w:vAlign w:val="center"/>
          </w:tcPr>
          <w:p w14:paraId="59E8F054">
            <w:pPr>
              <w:spacing w:line="360" w:lineRule="auto"/>
              <w:jc w:val="center"/>
              <w:rPr>
                <w:rFonts w:ascii="宋体" w:hAnsi="宋体" w:cs="宋体"/>
                <w:sz w:val="24"/>
              </w:rPr>
            </w:pPr>
          </w:p>
        </w:tc>
      </w:tr>
      <w:tr w14:paraId="32C5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1F49EC49">
            <w:pPr>
              <w:spacing w:line="360" w:lineRule="auto"/>
              <w:jc w:val="center"/>
              <w:rPr>
                <w:rFonts w:ascii="宋体" w:hAnsi="宋体" w:cs="宋体"/>
                <w:sz w:val="24"/>
              </w:rPr>
            </w:pPr>
            <w:r>
              <w:rPr>
                <w:rFonts w:hint="eastAsia" w:ascii="宋体" w:hAnsi="宋体" w:cs="宋体"/>
                <w:sz w:val="24"/>
              </w:rPr>
              <w:t>开户银行</w:t>
            </w:r>
          </w:p>
        </w:tc>
        <w:tc>
          <w:tcPr>
            <w:tcW w:w="3048" w:type="dxa"/>
            <w:gridSpan w:val="3"/>
            <w:vAlign w:val="center"/>
          </w:tcPr>
          <w:p w14:paraId="20DD81F4">
            <w:pPr>
              <w:spacing w:line="360" w:lineRule="auto"/>
              <w:jc w:val="center"/>
              <w:rPr>
                <w:rFonts w:ascii="宋体" w:hAnsi="宋体" w:cs="宋体"/>
                <w:sz w:val="24"/>
              </w:rPr>
            </w:pPr>
          </w:p>
        </w:tc>
        <w:tc>
          <w:tcPr>
            <w:tcW w:w="1598" w:type="dxa"/>
            <w:gridSpan w:val="3"/>
            <w:vAlign w:val="center"/>
          </w:tcPr>
          <w:p w14:paraId="6599A4D9">
            <w:pPr>
              <w:spacing w:line="360" w:lineRule="auto"/>
              <w:jc w:val="center"/>
              <w:rPr>
                <w:rFonts w:ascii="宋体" w:hAnsi="宋体" w:cs="宋体"/>
                <w:sz w:val="24"/>
              </w:rPr>
            </w:pPr>
            <w:r>
              <w:rPr>
                <w:rFonts w:hint="eastAsia" w:ascii="宋体" w:hAnsi="宋体" w:cs="宋体"/>
                <w:sz w:val="24"/>
              </w:rPr>
              <w:t>账  号</w:t>
            </w:r>
          </w:p>
        </w:tc>
        <w:tc>
          <w:tcPr>
            <w:tcW w:w="2682" w:type="dxa"/>
            <w:gridSpan w:val="4"/>
            <w:vAlign w:val="center"/>
          </w:tcPr>
          <w:p w14:paraId="275EF4AA">
            <w:pPr>
              <w:spacing w:line="360" w:lineRule="auto"/>
              <w:jc w:val="center"/>
              <w:rPr>
                <w:rFonts w:ascii="宋体" w:hAnsi="宋体" w:cs="宋体"/>
                <w:sz w:val="24"/>
              </w:rPr>
            </w:pPr>
          </w:p>
        </w:tc>
      </w:tr>
      <w:tr w14:paraId="1B5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4552CD78">
            <w:pPr>
              <w:spacing w:line="360" w:lineRule="auto"/>
              <w:jc w:val="center"/>
              <w:rPr>
                <w:rFonts w:ascii="宋体" w:hAnsi="宋体" w:cs="宋体"/>
                <w:sz w:val="24"/>
              </w:rPr>
            </w:pPr>
            <w:r>
              <w:rPr>
                <w:rFonts w:hint="eastAsia" w:ascii="宋体" w:hAnsi="宋体" w:cs="宋体"/>
                <w:sz w:val="24"/>
              </w:rPr>
              <w:t>联系电话</w:t>
            </w:r>
          </w:p>
        </w:tc>
        <w:tc>
          <w:tcPr>
            <w:tcW w:w="7328" w:type="dxa"/>
            <w:gridSpan w:val="10"/>
            <w:vAlign w:val="center"/>
          </w:tcPr>
          <w:p w14:paraId="2BD6A3AF">
            <w:pPr>
              <w:spacing w:line="360" w:lineRule="auto"/>
              <w:jc w:val="center"/>
              <w:rPr>
                <w:rFonts w:ascii="宋体" w:hAnsi="宋体" w:cs="宋体"/>
                <w:sz w:val="24"/>
              </w:rPr>
            </w:pPr>
          </w:p>
        </w:tc>
      </w:tr>
      <w:tr w14:paraId="20FC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289595FB">
            <w:pPr>
              <w:spacing w:line="360" w:lineRule="auto"/>
              <w:jc w:val="center"/>
              <w:rPr>
                <w:rFonts w:ascii="宋体" w:hAnsi="宋体" w:cs="宋体"/>
                <w:sz w:val="24"/>
              </w:rPr>
            </w:pPr>
            <w:r>
              <w:rPr>
                <w:rFonts w:hint="eastAsia" w:ascii="宋体" w:hAnsi="宋体" w:cs="宋体"/>
                <w:sz w:val="24"/>
              </w:rPr>
              <w:t>供应商总人数</w:t>
            </w:r>
          </w:p>
        </w:tc>
        <w:tc>
          <w:tcPr>
            <w:tcW w:w="995" w:type="dxa"/>
            <w:vAlign w:val="center"/>
          </w:tcPr>
          <w:p w14:paraId="200E98B3">
            <w:pPr>
              <w:spacing w:line="360" w:lineRule="auto"/>
              <w:jc w:val="center"/>
              <w:rPr>
                <w:rFonts w:ascii="宋体" w:hAnsi="宋体" w:cs="宋体"/>
                <w:sz w:val="24"/>
              </w:rPr>
            </w:pPr>
          </w:p>
        </w:tc>
        <w:tc>
          <w:tcPr>
            <w:tcW w:w="1136" w:type="dxa"/>
            <w:vAlign w:val="center"/>
          </w:tcPr>
          <w:p w14:paraId="0DEBCEC4">
            <w:pPr>
              <w:spacing w:line="360" w:lineRule="auto"/>
              <w:jc w:val="center"/>
              <w:rPr>
                <w:rFonts w:ascii="宋体" w:hAnsi="宋体" w:cs="宋体"/>
                <w:sz w:val="24"/>
              </w:rPr>
            </w:pPr>
            <w:r>
              <w:rPr>
                <w:rFonts w:hint="eastAsia" w:ascii="宋体" w:hAnsi="宋体" w:cs="宋体"/>
                <w:sz w:val="24"/>
              </w:rPr>
              <w:t>管理</w:t>
            </w:r>
          </w:p>
          <w:p w14:paraId="29EF1EAE">
            <w:pPr>
              <w:spacing w:line="360" w:lineRule="auto"/>
              <w:jc w:val="center"/>
              <w:rPr>
                <w:rFonts w:ascii="宋体" w:hAnsi="宋体" w:cs="宋体"/>
                <w:sz w:val="24"/>
              </w:rPr>
            </w:pPr>
            <w:r>
              <w:rPr>
                <w:rFonts w:hint="eastAsia" w:ascii="宋体" w:hAnsi="宋体" w:cs="宋体"/>
                <w:sz w:val="24"/>
              </w:rPr>
              <w:t>人员</w:t>
            </w:r>
          </w:p>
        </w:tc>
        <w:tc>
          <w:tcPr>
            <w:tcW w:w="1135" w:type="dxa"/>
            <w:gridSpan w:val="2"/>
            <w:vAlign w:val="center"/>
          </w:tcPr>
          <w:p w14:paraId="599A96C4">
            <w:pPr>
              <w:spacing w:line="360" w:lineRule="auto"/>
              <w:jc w:val="center"/>
              <w:rPr>
                <w:rFonts w:ascii="宋体" w:hAnsi="宋体" w:cs="宋体"/>
                <w:sz w:val="24"/>
              </w:rPr>
            </w:pPr>
          </w:p>
        </w:tc>
        <w:tc>
          <w:tcPr>
            <w:tcW w:w="1136" w:type="dxa"/>
            <w:vAlign w:val="center"/>
          </w:tcPr>
          <w:p w14:paraId="058ECC73">
            <w:pPr>
              <w:spacing w:line="360" w:lineRule="auto"/>
              <w:jc w:val="center"/>
              <w:rPr>
                <w:rFonts w:ascii="宋体" w:hAnsi="宋体" w:cs="宋体"/>
                <w:sz w:val="24"/>
              </w:rPr>
            </w:pPr>
            <w:r>
              <w:rPr>
                <w:rFonts w:hint="eastAsia" w:ascii="宋体" w:hAnsi="宋体" w:cs="宋体"/>
                <w:sz w:val="24"/>
              </w:rPr>
              <w:t>技术</w:t>
            </w:r>
          </w:p>
          <w:p w14:paraId="4BD83CCC">
            <w:pPr>
              <w:spacing w:line="360" w:lineRule="auto"/>
              <w:jc w:val="center"/>
              <w:rPr>
                <w:rFonts w:ascii="宋体" w:hAnsi="宋体" w:cs="宋体"/>
                <w:sz w:val="24"/>
              </w:rPr>
            </w:pPr>
            <w:r>
              <w:rPr>
                <w:rFonts w:hint="eastAsia" w:ascii="宋体" w:hAnsi="宋体" w:cs="宋体"/>
                <w:sz w:val="24"/>
              </w:rPr>
              <w:t>人员</w:t>
            </w:r>
          </w:p>
        </w:tc>
        <w:tc>
          <w:tcPr>
            <w:tcW w:w="1136" w:type="dxa"/>
            <w:gridSpan w:val="2"/>
            <w:vAlign w:val="center"/>
          </w:tcPr>
          <w:p w14:paraId="4AF189F9">
            <w:pPr>
              <w:spacing w:line="360" w:lineRule="auto"/>
              <w:jc w:val="center"/>
              <w:rPr>
                <w:rFonts w:ascii="宋体" w:hAnsi="宋体" w:cs="宋体"/>
                <w:sz w:val="24"/>
              </w:rPr>
            </w:pPr>
          </w:p>
        </w:tc>
        <w:tc>
          <w:tcPr>
            <w:tcW w:w="855" w:type="dxa"/>
            <w:gridSpan w:val="2"/>
            <w:vAlign w:val="center"/>
          </w:tcPr>
          <w:p w14:paraId="4EFD9107">
            <w:pPr>
              <w:spacing w:line="360" w:lineRule="auto"/>
              <w:jc w:val="center"/>
              <w:rPr>
                <w:rFonts w:ascii="宋体" w:hAnsi="宋体" w:cs="宋体"/>
                <w:sz w:val="24"/>
              </w:rPr>
            </w:pPr>
            <w:r>
              <w:rPr>
                <w:rFonts w:hint="eastAsia" w:ascii="宋体" w:hAnsi="宋体" w:cs="宋体"/>
                <w:sz w:val="24"/>
              </w:rPr>
              <w:t>职工</w:t>
            </w:r>
          </w:p>
          <w:p w14:paraId="02824C48">
            <w:pPr>
              <w:spacing w:line="360" w:lineRule="auto"/>
              <w:jc w:val="center"/>
              <w:rPr>
                <w:rFonts w:ascii="宋体" w:hAnsi="宋体" w:cs="宋体"/>
                <w:sz w:val="24"/>
              </w:rPr>
            </w:pPr>
            <w:r>
              <w:rPr>
                <w:rFonts w:hint="eastAsia" w:ascii="宋体" w:hAnsi="宋体" w:cs="宋体"/>
                <w:sz w:val="24"/>
              </w:rPr>
              <w:t>人员</w:t>
            </w:r>
          </w:p>
        </w:tc>
        <w:tc>
          <w:tcPr>
            <w:tcW w:w="935" w:type="dxa"/>
            <w:vAlign w:val="center"/>
          </w:tcPr>
          <w:p w14:paraId="4EFEB545">
            <w:pPr>
              <w:spacing w:line="360" w:lineRule="auto"/>
              <w:jc w:val="center"/>
              <w:rPr>
                <w:rFonts w:ascii="宋体" w:hAnsi="宋体" w:cs="宋体"/>
                <w:sz w:val="24"/>
              </w:rPr>
            </w:pPr>
          </w:p>
        </w:tc>
      </w:tr>
      <w:tr w14:paraId="7731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846" w:type="dxa"/>
            <w:vAlign w:val="center"/>
          </w:tcPr>
          <w:p w14:paraId="54287616">
            <w:pPr>
              <w:spacing w:line="360" w:lineRule="auto"/>
              <w:jc w:val="center"/>
              <w:rPr>
                <w:rFonts w:ascii="宋体" w:hAnsi="宋体" w:cs="宋体"/>
                <w:sz w:val="24"/>
              </w:rPr>
            </w:pPr>
            <w:r>
              <w:rPr>
                <w:rFonts w:hint="eastAsia" w:ascii="宋体" w:hAnsi="宋体" w:cs="宋体"/>
                <w:sz w:val="24"/>
              </w:rPr>
              <w:t>经营范围</w:t>
            </w:r>
          </w:p>
        </w:tc>
        <w:tc>
          <w:tcPr>
            <w:tcW w:w="7328" w:type="dxa"/>
            <w:gridSpan w:val="10"/>
            <w:vAlign w:val="center"/>
          </w:tcPr>
          <w:p w14:paraId="2E5C9B5D">
            <w:pPr>
              <w:spacing w:line="360" w:lineRule="auto"/>
              <w:jc w:val="center"/>
              <w:rPr>
                <w:rFonts w:ascii="宋体" w:hAnsi="宋体" w:cs="宋体"/>
                <w:sz w:val="24"/>
              </w:rPr>
            </w:pPr>
          </w:p>
        </w:tc>
      </w:tr>
      <w:tr w14:paraId="47D3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1846" w:type="dxa"/>
            <w:tcBorders>
              <w:bottom w:val="single" w:color="auto" w:sz="4" w:space="0"/>
            </w:tcBorders>
            <w:vAlign w:val="center"/>
          </w:tcPr>
          <w:p w14:paraId="0F72B63A">
            <w:pPr>
              <w:spacing w:line="360" w:lineRule="auto"/>
              <w:jc w:val="center"/>
              <w:rPr>
                <w:rFonts w:ascii="宋体" w:hAnsi="宋体" w:cs="宋体"/>
                <w:sz w:val="24"/>
              </w:rPr>
            </w:pPr>
            <w:r>
              <w:rPr>
                <w:rFonts w:hint="eastAsia" w:ascii="宋体" w:hAnsi="宋体" w:cs="宋体"/>
                <w:sz w:val="24"/>
              </w:rPr>
              <w:t>供应商</w:t>
            </w:r>
            <w:r>
              <w:rPr>
                <w:rFonts w:hint="eastAsia" w:ascii="宋体" w:hAnsi="宋体" w:cs="宋体"/>
                <w:sz w:val="24"/>
                <w:lang w:eastAsia="zh-CN"/>
              </w:rPr>
              <w:t>现有</w:t>
            </w:r>
            <w:r>
              <w:rPr>
                <w:rFonts w:hint="eastAsia" w:ascii="宋体" w:hAnsi="宋体" w:cs="宋体"/>
                <w:sz w:val="24"/>
              </w:rPr>
              <w:t>资质证书</w:t>
            </w:r>
          </w:p>
        </w:tc>
        <w:tc>
          <w:tcPr>
            <w:tcW w:w="7328" w:type="dxa"/>
            <w:gridSpan w:val="10"/>
            <w:tcBorders>
              <w:bottom w:val="single" w:color="auto" w:sz="4" w:space="0"/>
            </w:tcBorders>
            <w:vAlign w:val="center"/>
          </w:tcPr>
          <w:p w14:paraId="0EAA6115">
            <w:pPr>
              <w:spacing w:line="360" w:lineRule="auto"/>
              <w:jc w:val="center"/>
              <w:rPr>
                <w:rFonts w:ascii="宋体" w:hAnsi="宋体" w:cs="宋体"/>
                <w:sz w:val="24"/>
              </w:rPr>
            </w:pPr>
          </w:p>
        </w:tc>
      </w:tr>
    </w:tbl>
    <w:p w14:paraId="3A819E05">
      <w:pPr>
        <w:spacing w:line="360" w:lineRule="auto"/>
        <w:rPr>
          <w:rFonts w:ascii="宋体" w:hAnsi="宋体" w:cs="宋体"/>
          <w:sz w:val="24"/>
        </w:rPr>
      </w:pPr>
      <w:r>
        <w:rPr>
          <w:rFonts w:hint="eastAsia" w:ascii="宋体" w:hAnsi="宋体" w:cs="宋体"/>
          <w:sz w:val="24"/>
        </w:rPr>
        <w:t>注：表格不能满足时可自行增加。</w:t>
      </w:r>
    </w:p>
    <w:p w14:paraId="0385BDF2">
      <w:pPr>
        <w:snapToGrid w:val="0"/>
        <w:spacing w:before="120" w:beforeLines="50" w:line="360" w:lineRule="auto"/>
        <w:rPr>
          <w:rFonts w:ascii="宋体" w:hAnsi="宋体" w:cs="宋体"/>
          <w:sz w:val="24"/>
        </w:rPr>
      </w:pPr>
    </w:p>
    <w:p w14:paraId="13CD1979">
      <w:pPr>
        <w:snapToGrid w:val="0"/>
        <w:spacing w:before="120" w:beforeLines="50" w:line="360" w:lineRule="auto"/>
        <w:rPr>
          <w:rFonts w:ascii="宋体" w:hAnsi="宋体" w:cs="宋体"/>
          <w:sz w:val="24"/>
          <w:szCs w:val="20"/>
          <w:u w:val="single"/>
        </w:rPr>
      </w:pPr>
      <w:r>
        <w:rPr>
          <w:rFonts w:hint="eastAsia" w:ascii="宋体" w:hAnsi="宋体" w:cs="宋体"/>
          <w:sz w:val="24"/>
        </w:rPr>
        <w:t>法定代表人或</w:t>
      </w:r>
      <w:r>
        <w:rPr>
          <w:rFonts w:hint="eastAsia" w:ascii="宋体" w:hAnsi="宋体"/>
          <w:sz w:val="24"/>
        </w:rPr>
        <w:t>其授权代理人</w:t>
      </w:r>
      <w:r>
        <w:rPr>
          <w:rFonts w:hint="eastAsia" w:ascii="宋体" w:hAnsi="宋体" w:cs="宋体"/>
          <w:sz w:val="24"/>
        </w:rPr>
        <w:t>（签字或盖章）：</w:t>
      </w:r>
    </w:p>
    <w:p w14:paraId="1248B5AD">
      <w:pPr>
        <w:snapToGrid w:val="0"/>
        <w:spacing w:before="120" w:beforeLines="50" w:after="50" w:line="360" w:lineRule="auto"/>
        <w:rPr>
          <w:rFonts w:ascii="宋体" w:hAnsi="宋体" w:cs="宋体"/>
          <w:sz w:val="24"/>
        </w:rPr>
      </w:pPr>
      <w:r>
        <w:rPr>
          <w:rFonts w:hint="eastAsia" w:ascii="宋体" w:hAnsi="宋体" w:cs="宋体"/>
          <w:sz w:val="24"/>
        </w:rPr>
        <w:t>磋商供应商公章：</w:t>
      </w:r>
    </w:p>
    <w:p w14:paraId="52C782CD">
      <w:pPr>
        <w:snapToGrid w:val="0"/>
        <w:spacing w:before="120" w:beforeLines="50" w:after="50" w:line="360" w:lineRule="auto"/>
        <w:ind w:firstLine="6240" w:firstLineChars="2600"/>
        <w:rPr>
          <w:rFonts w:ascii="宋体" w:hAnsi="宋体" w:cs="宋体"/>
          <w:sz w:val="24"/>
        </w:rPr>
      </w:pPr>
    </w:p>
    <w:p w14:paraId="4C37155B">
      <w:pPr>
        <w:snapToGrid w:val="0"/>
        <w:spacing w:before="120" w:beforeLines="50" w:after="50" w:line="360" w:lineRule="auto"/>
        <w:ind w:firstLine="6240" w:firstLineChars="2600"/>
        <w:rPr>
          <w:rFonts w:ascii="宋体" w:hAnsi="宋体" w:cs="宋体"/>
          <w:sz w:val="24"/>
          <w:szCs w:val="20"/>
        </w:rPr>
      </w:pPr>
      <w:r>
        <w:rPr>
          <w:rFonts w:hint="eastAsia" w:ascii="宋体" w:hAnsi="宋体" w:cs="宋体"/>
          <w:sz w:val="24"/>
        </w:rPr>
        <w:t>年    月    日</w:t>
      </w:r>
    </w:p>
    <w:p w14:paraId="0D2858F4">
      <w:pPr>
        <w:snapToGrid w:val="0"/>
        <w:spacing w:line="360" w:lineRule="auto"/>
        <w:jc w:val="both"/>
        <w:rPr>
          <w:rFonts w:hint="eastAsia" w:ascii="宋体" w:hAnsi="宋体" w:cs="宋体"/>
          <w:b/>
          <w:sz w:val="24"/>
        </w:rPr>
      </w:pPr>
    </w:p>
    <w:p w14:paraId="44B30263">
      <w:pPr>
        <w:pStyle w:val="2"/>
        <w:rPr>
          <w:rFonts w:hint="eastAsia"/>
        </w:rPr>
      </w:pPr>
    </w:p>
    <w:p w14:paraId="018F2305">
      <w:pPr>
        <w:snapToGrid w:val="0"/>
        <w:spacing w:line="360" w:lineRule="auto"/>
        <w:jc w:val="center"/>
        <w:rPr>
          <w:rFonts w:ascii="宋体" w:hAnsi="宋体" w:cs="宋体"/>
          <w:b/>
          <w:sz w:val="24"/>
        </w:rPr>
      </w:pPr>
      <w:r>
        <w:rPr>
          <w:rFonts w:hint="eastAsia" w:ascii="宋体" w:hAnsi="宋体" w:cs="宋体"/>
          <w:b/>
          <w:sz w:val="24"/>
        </w:rPr>
        <w:t>（3）商务响应表</w:t>
      </w:r>
    </w:p>
    <w:p w14:paraId="5F8C0897">
      <w:pPr>
        <w:snapToGrid w:val="0"/>
        <w:spacing w:before="50" w:line="360" w:lineRule="auto"/>
        <w:ind w:left="470"/>
        <w:jc w:val="left"/>
        <w:rPr>
          <w:rFonts w:ascii="宋体" w:hAnsi="宋体" w:cs="宋体"/>
          <w:sz w:val="24"/>
          <w:szCs w:val="20"/>
          <w:u w:val="single"/>
        </w:rPr>
      </w:pPr>
      <w:r>
        <w:rPr>
          <w:rFonts w:hint="eastAsia" w:ascii="宋体" w:hAnsi="宋体" w:cs="宋体"/>
          <w:sz w:val="24"/>
        </w:rPr>
        <w:t>项目名称：项目编号：</w:t>
      </w:r>
    </w:p>
    <w:tbl>
      <w:tblPr>
        <w:tblStyle w:val="3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103"/>
        <w:gridCol w:w="993"/>
        <w:gridCol w:w="1836"/>
      </w:tblGrid>
      <w:tr w14:paraId="22FB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42" w:type="dxa"/>
            <w:vAlign w:val="center"/>
          </w:tcPr>
          <w:p w14:paraId="78E6A9BE">
            <w:pPr>
              <w:snapToGrid w:val="0"/>
              <w:spacing w:before="50" w:after="120" w:afterLines="50" w:line="360" w:lineRule="auto"/>
              <w:jc w:val="center"/>
              <w:rPr>
                <w:rFonts w:ascii="宋体" w:hAnsi="宋体" w:cs="宋体"/>
                <w:sz w:val="24"/>
              </w:rPr>
            </w:pPr>
            <w:r>
              <w:rPr>
                <w:rFonts w:hint="eastAsia" w:ascii="宋体" w:hAnsi="宋体" w:cs="宋体"/>
                <w:sz w:val="24"/>
              </w:rPr>
              <w:t>项目</w:t>
            </w:r>
          </w:p>
        </w:tc>
        <w:tc>
          <w:tcPr>
            <w:tcW w:w="5103" w:type="dxa"/>
            <w:vAlign w:val="center"/>
          </w:tcPr>
          <w:p w14:paraId="49CD775C">
            <w:pPr>
              <w:snapToGrid w:val="0"/>
              <w:spacing w:before="50" w:after="120" w:afterLines="50" w:line="360" w:lineRule="auto"/>
              <w:jc w:val="center"/>
              <w:rPr>
                <w:rFonts w:ascii="宋体" w:hAnsi="宋体" w:cs="宋体"/>
                <w:sz w:val="24"/>
              </w:rPr>
            </w:pPr>
            <w:r>
              <w:rPr>
                <w:rFonts w:hint="eastAsia" w:ascii="宋体" w:hAnsi="宋体" w:cs="宋体"/>
                <w:sz w:val="24"/>
              </w:rPr>
              <w:t>磋商文件要求</w:t>
            </w:r>
          </w:p>
        </w:tc>
        <w:tc>
          <w:tcPr>
            <w:tcW w:w="993" w:type="dxa"/>
            <w:vAlign w:val="center"/>
          </w:tcPr>
          <w:p w14:paraId="76C85734">
            <w:pPr>
              <w:snapToGrid w:val="0"/>
              <w:spacing w:before="50" w:after="120" w:afterLines="50" w:line="360" w:lineRule="auto"/>
              <w:jc w:val="center"/>
              <w:rPr>
                <w:rFonts w:ascii="宋体" w:hAnsi="宋体" w:cs="宋体"/>
                <w:sz w:val="24"/>
              </w:rPr>
            </w:pPr>
            <w:r>
              <w:rPr>
                <w:rFonts w:hint="eastAsia" w:ascii="宋体" w:hAnsi="宋体" w:cs="宋体"/>
                <w:sz w:val="24"/>
              </w:rPr>
              <w:t>是否</w:t>
            </w:r>
          </w:p>
          <w:p w14:paraId="4036EEDE">
            <w:pPr>
              <w:snapToGrid w:val="0"/>
              <w:spacing w:before="50" w:after="120" w:afterLines="50" w:line="360" w:lineRule="auto"/>
              <w:jc w:val="center"/>
              <w:rPr>
                <w:rFonts w:ascii="宋体" w:hAnsi="宋体" w:cs="宋体"/>
                <w:sz w:val="24"/>
              </w:rPr>
            </w:pPr>
            <w:r>
              <w:rPr>
                <w:rFonts w:hint="eastAsia" w:ascii="宋体" w:hAnsi="宋体" w:cs="宋体"/>
                <w:sz w:val="24"/>
              </w:rPr>
              <w:t>响应</w:t>
            </w:r>
          </w:p>
        </w:tc>
        <w:tc>
          <w:tcPr>
            <w:tcW w:w="1836" w:type="dxa"/>
            <w:vAlign w:val="center"/>
          </w:tcPr>
          <w:p w14:paraId="05EE0971">
            <w:pPr>
              <w:snapToGrid w:val="0"/>
              <w:spacing w:before="50" w:after="120" w:afterLines="50" w:line="360" w:lineRule="auto"/>
              <w:jc w:val="center"/>
              <w:rPr>
                <w:rFonts w:ascii="宋体" w:hAnsi="宋体" w:cs="宋体"/>
                <w:sz w:val="24"/>
              </w:rPr>
            </w:pPr>
            <w:r>
              <w:rPr>
                <w:rFonts w:hint="eastAsia" w:ascii="宋体" w:hAnsi="宋体" w:cs="宋体"/>
                <w:sz w:val="24"/>
              </w:rPr>
              <w:t xml:space="preserve"> 磋商供应商承诺及偏离说明</w:t>
            </w:r>
          </w:p>
        </w:tc>
      </w:tr>
      <w:tr w14:paraId="73F5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2" w:type="dxa"/>
            <w:vAlign w:val="center"/>
          </w:tcPr>
          <w:p w14:paraId="05C7201B">
            <w:pPr>
              <w:snapToGrid w:val="0"/>
              <w:spacing w:line="360" w:lineRule="auto"/>
              <w:rPr>
                <w:rFonts w:ascii="宋体" w:hAnsi="宋体" w:cs="宋体"/>
              </w:rPr>
            </w:pPr>
          </w:p>
        </w:tc>
        <w:tc>
          <w:tcPr>
            <w:tcW w:w="5103" w:type="dxa"/>
            <w:vAlign w:val="center"/>
          </w:tcPr>
          <w:p w14:paraId="720B2DB2">
            <w:pPr>
              <w:pStyle w:val="48"/>
              <w:spacing w:line="360" w:lineRule="auto"/>
              <w:ind w:firstLine="562" w:firstLineChars="200"/>
              <w:rPr>
                <w:rFonts w:ascii="宋体" w:hAnsi="宋体" w:cs="宋体"/>
                <w:b/>
                <w:szCs w:val="21"/>
              </w:rPr>
            </w:pPr>
          </w:p>
        </w:tc>
        <w:tc>
          <w:tcPr>
            <w:tcW w:w="993" w:type="dxa"/>
            <w:vAlign w:val="center"/>
          </w:tcPr>
          <w:p w14:paraId="6DA8E7C7">
            <w:pPr>
              <w:snapToGrid w:val="0"/>
              <w:spacing w:before="50" w:after="120" w:afterLines="50" w:line="360" w:lineRule="auto"/>
              <w:jc w:val="center"/>
              <w:rPr>
                <w:rFonts w:ascii="宋体" w:hAnsi="宋体" w:cs="宋体"/>
                <w:sz w:val="24"/>
              </w:rPr>
            </w:pPr>
          </w:p>
        </w:tc>
        <w:tc>
          <w:tcPr>
            <w:tcW w:w="1836" w:type="dxa"/>
            <w:vAlign w:val="center"/>
          </w:tcPr>
          <w:p w14:paraId="7EDA591A">
            <w:pPr>
              <w:snapToGrid w:val="0"/>
              <w:spacing w:before="50" w:after="120" w:afterLines="50" w:line="360" w:lineRule="auto"/>
              <w:jc w:val="center"/>
              <w:rPr>
                <w:rFonts w:ascii="宋体" w:hAnsi="宋体" w:cs="宋体"/>
                <w:sz w:val="24"/>
              </w:rPr>
            </w:pPr>
          </w:p>
        </w:tc>
      </w:tr>
      <w:tr w14:paraId="4E6F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2" w:type="dxa"/>
            <w:vAlign w:val="center"/>
          </w:tcPr>
          <w:p w14:paraId="2192D4CD">
            <w:pPr>
              <w:snapToGrid w:val="0"/>
              <w:spacing w:line="360" w:lineRule="auto"/>
              <w:jc w:val="center"/>
              <w:rPr>
                <w:rFonts w:ascii="宋体" w:hAnsi="宋体" w:cs="宋体"/>
                <w:sz w:val="24"/>
              </w:rPr>
            </w:pPr>
          </w:p>
        </w:tc>
        <w:tc>
          <w:tcPr>
            <w:tcW w:w="5103" w:type="dxa"/>
            <w:vAlign w:val="center"/>
          </w:tcPr>
          <w:p w14:paraId="0CF40B8C">
            <w:pPr>
              <w:pStyle w:val="48"/>
              <w:spacing w:line="360" w:lineRule="auto"/>
              <w:ind w:firstLine="480" w:firstLineChars="200"/>
              <w:rPr>
                <w:rFonts w:ascii="宋体" w:hAnsi="宋体" w:cs="宋体"/>
                <w:bCs/>
                <w:sz w:val="24"/>
              </w:rPr>
            </w:pPr>
          </w:p>
        </w:tc>
        <w:tc>
          <w:tcPr>
            <w:tcW w:w="993" w:type="dxa"/>
            <w:vAlign w:val="center"/>
          </w:tcPr>
          <w:p w14:paraId="065E330C">
            <w:pPr>
              <w:snapToGrid w:val="0"/>
              <w:spacing w:before="50" w:after="120" w:afterLines="50" w:line="360" w:lineRule="auto"/>
              <w:jc w:val="center"/>
              <w:rPr>
                <w:rFonts w:ascii="宋体" w:hAnsi="宋体" w:cs="宋体"/>
                <w:sz w:val="24"/>
              </w:rPr>
            </w:pPr>
          </w:p>
        </w:tc>
        <w:tc>
          <w:tcPr>
            <w:tcW w:w="1836" w:type="dxa"/>
            <w:vAlign w:val="center"/>
          </w:tcPr>
          <w:p w14:paraId="3407A443">
            <w:pPr>
              <w:snapToGrid w:val="0"/>
              <w:spacing w:before="50" w:after="120" w:afterLines="50" w:line="360" w:lineRule="auto"/>
              <w:jc w:val="center"/>
              <w:rPr>
                <w:rFonts w:ascii="宋体" w:hAnsi="宋体" w:cs="宋体"/>
                <w:sz w:val="24"/>
              </w:rPr>
            </w:pPr>
          </w:p>
        </w:tc>
      </w:tr>
      <w:tr w14:paraId="28D7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2" w:type="dxa"/>
            <w:vAlign w:val="center"/>
          </w:tcPr>
          <w:p w14:paraId="0A995006">
            <w:pPr>
              <w:snapToGrid w:val="0"/>
              <w:spacing w:line="360" w:lineRule="auto"/>
              <w:jc w:val="center"/>
              <w:rPr>
                <w:rFonts w:ascii="宋体" w:hAnsi="宋体" w:cs="宋体"/>
              </w:rPr>
            </w:pPr>
          </w:p>
        </w:tc>
        <w:tc>
          <w:tcPr>
            <w:tcW w:w="5103" w:type="dxa"/>
            <w:vAlign w:val="center"/>
          </w:tcPr>
          <w:p w14:paraId="6DAD3DEC">
            <w:pPr>
              <w:spacing w:line="360" w:lineRule="auto"/>
              <w:ind w:firstLine="480" w:firstLineChars="200"/>
              <w:rPr>
                <w:rFonts w:ascii="宋体" w:hAnsi="宋体" w:cs="宋体"/>
                <w:sz w:val="24"/>
              </w:rPr>
            </w:pPr>
          </w:p>
        </w:tc>
        <w:tc>
          <w:tcPr>
            <w:tcW w:w="993" w:type="dxa"/>
            <w:vAlign w:val="center"/>
          </w:tcPr>
          <w:p w14:paraId="2A486A48">
            <w:pPr>
              <w:snapToGrid w:val="0"/>
              <w:spacing w:before="50" w:after="120" w:afterLines="50" w:line="360" w:lineRule="auto"/>
              <w:jc w:val="center"/>
              <w:rPr>
                <w:rFonts w:ascii="宋体" w:hAnsi="宋体" w:cs="宋体"/>
                <w:sz w:val="24"/>
              </w:rPr>
            </w:pPr>
          </w:p>
        </w:tc>
        <w:tc>
          <w:tcPr>
            <w:tcW w:w="1836" w:type="dxa"/>
            <w:vAlign w:val="center"/>
          </w:tcPr>
          <w:p w14:paraId="620417BD">
            <w:pPr>
              <w:snapToGrid w:val="0"/>
              <w:spacing w:before="50" w:after="120" w:afterLines="50" w:line="360" w:lineRule="auto"/>
              <w:jc w:val="center"/>
              <w:rPr>
                <w:rFonts w:ascii="宋体" w:hAnsi="宋体" w:cs="宋体"/>
                <w:sz w:val="24"/>
              </w:rPr>
            </w:pPr>
          </w:p>
        </w:tc>
      </w:tr>
      <w:tr w14:paraId="1765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2" w:type="dxa"/>
            <w:vAlign w:val="center"/>
          </w:tcPr>
          <w:p w14:paraId="0F1DA2C7">
            <w:pPr>
              <w:snapToGrid w:val="0"/>
              <w:spacing w:line="360" w:lineRule="auto"/>
              <w:jc w:val="center"/>
              <w:rPr>
                <w:rFonts w:ascii="宋体" w:hAnsi="宋体" w:cs="宋体"/>
                <w:sz w:val="24"/>
              </w:rPr>
            </w:pPr>
            <w:r>
              <w:rPr>
                <w:rFonts w:hint="eastAsia" w:ascii="宋体" w:hAnsi="宋体" w:cs="宋体"/>
                <w:sz w:val="24"/>
              </w:rPr>
              <w:t>...</w:t>
            </w:r>
          </w:p>
        </w:tc>
        <w:tc>
          <w:tcPr>
            <w:tcW w:w="5103" w:type="dxa"/>
            <w:vAlign w:val="center"/>
          </w:tcPr>
          <w:p w14:paraId="6198DB91">
            <w:pPr>
              <w:spacing w:line="360" w:lineRule="auto"/>
              <w:ind w:firstLine="480" w:firstLineChars="200"/>
              <w:rPr>
                <w:rFonts w:ascii="宋体" w:hAnsi="宋体" w:cs="宋体"/>
                <w:sz w:val="24"/>
              </w:rPr>
            </w:pPr>
          </w:p>
        </w:tc>
        <w:tc>
          <w:tcPr>
            <w:tcW w:w="993" w:type="dxa"/>
            <w:vAlign w:val="center"/>
          </w:tcPr>
          <w:p w14:paraId="3845DF63">
            <w:pPr>
              <w:snapToGrid w:val="0"/>
              <w:spacing w:before="50" w:after="120" w:afterLines="50" w:line="360" w:lineRule="auto"/>
              <w:jc w:val="center"/>
              <w:rPr>
                <w:rFonts w:ascii="宋体" w:hAnsi="宋体" w:cs="宋体"/>
                <w:sz w:val="24"/>
              </w:rPr>
            </w:pPr>
          </w:p>
        </w:tc>
        <w:tc>
          <w:tcPr>
            <w:tcW w:w="1836" w:type="dxa"/>
            <w:vAlign w:val="center"/>
          </w:tcPr>
          <w:p w14:paraId="2618D316">
            <w:pPr>
              <w:snapToGrid w:val="0"/>
              <w:spacing w:before="50" w:after="120" w:afterLines="50" w:line="360" w:lineRule="auto"/>
              <w:jc w:val="center"/>
              <w:rPr>
                <w:rFonts w:ascii="宋体" w:hAnsi="宋体" w:cs="宋体"/>
                <w:sz w:val="24"/>
              </w:rPr>
            </w:pPr>
          </w:p>
        </w:tc>
      </w:tr>
    </w:tbl>
    <w:p w14:paraId="510761D1">
      <w:pPr>
        <w:snapToGrid w:val="0"/>
        <w:spacing w:before="120" w:beforeLines="50" w:line="360" w:lineRule="auto"/>
        <w:rPr>
          <w:rFonts w:ascii="宋体" w:hAnsi="宋体" w:cs="宋体"/>
          <w:sz w:val="24"/>
        </w:rPr>
      </w:pPr>
      <w:r>
        <w:rPr>
          <w:rFonts w:hint="eastAsia" w:ascii="宋体" w:hAnsi="宋体" w:cs="宋体"/>
          <w:sz w:val="24"/>
        </w:rPr>
        <w:t>磋商供应商全称（公章）：</w:t>
      </w:r>
    </w:p>
    <w:p w14:paraId="08AB1D91">
      <w:pPr>
        <w:snapToGrid w:val="0"/>
        <w:spacing w:before="120" w:beforeLines="50" w:line="360" w:lineRule="auto"/>
        <w:rPr>
          <w:rFonts w:ascii="宋体" w:hAnsi="宋体" w:cs="宋体"/>
          <w:sz w:val="24"/>
          <w:u w:val="single"/>
        </w:rPr>
      </w:pPr>
      <w:r>
        <w:rPr>
          <w:rFonts w:hint="eastAsia" w:ascii="宋体" w:hAnsi="宋体" w:cs="宋体"/>
          <w:sz w:val="24"/>
        </w:rPr>
        <w:t>法定代表人或</w:t>
      </w:r>
      <w:r>
        <w:rPr>
          <w:rFonts w:hint="eastAsia" w:ascii="宋体" w:hAnsi="宋体"/>
          <w:sz w:val="24"/>
        </w:rPr>
        <w:t>其授权代理人</w:t>
      </w:r>
      <w:r>
        <w:rPr>
          <w:rFonts w:hint="eastAsia" w:ascii="宋体" w:hAnsi="宋体" w:cs="宋体"/>
          <w:sz w:val="24"/>
        </w:rPr>
        <w:t>（签字或盖章）：</w:t>
      </w:r>
    </w:p>
    <w:p w14:paraId="53D44EE9">
      <w:pPr>
        <w:snapToGrid w:val="0"/>
        <w:spacing w:before="120" w:beforeLines="50" w:line="360" w:lineRule="auto"/>
        <w:ind w:left="470"/>
        <w:rPr>
          <w:rFonts w:ascii="宋体" w:hAnsi="宋体" w:cs="宋体"/>
          <w:sz w:val="24"/>
          <w:szCs w:val="20"/>
          <w:u w:val="single"/>
        </w:rPr>
      </w:pPr>
    </w:p>
    <w:p w14:paraId="7B87DB38">
      <w:pPr>
        <w:snapToGrid w:val="0"/>
        <w:spacing w:before="120" w:beforeLines="50" w:after="50" w:line="360" w:lineRule="auto"/>
        <w:ind w:left="470"/>
        <w:rPr>
          <w:rFonts w:ascii="宋体" w:hAnsi="宋体" w:cs="宋体"/>
          <w:b/>
          <w:bCs/>
          <w:sz w:val="24"/>
        </w:rPr>
      </w:pPr>
      <w:r>
        <w:rPr>
          <w:rFonts w:hint="eastAsia" w:ascii="宋体" w:hAnsi="宋体" w:cs="宋体"/>
          <w:sz w:val="24"/>
        </w:rPr>
        <w:t xml:space="preserve">                                             年    月    日</w:t>
      </w:r>
    </w:p>
    <w:p w14:paraId="042261AE">
      <w:pPr>
        <w:snapToGrid w:val="0"/>
        <w:spacing w:line="360" w:lineRule="auto"/>
        <w:jc w:val="center"/>
        <w:rPr>
          <w:rFonts w:ascii="宋体" w:hAnsi="宋体" w:cs="宋体"/>
          <w:b/>
          <w:sz w:val="24"/>
        </w:rPr>
      </w:pPr>
    </w:p>
    <w:p w14:paraId="085BF08B">
      <w:pPr>
        <w:snapToGrid w:val="0"/>
        <w:spacing w:line="360" w:lineRule="auto"/>
        <w:jc w:val="center"/>
        <w:rPr>
          <w:rFonts w:ascii="宋体" w:hAnsi="宋体" w:cs="宋体"/>
          <w:b/>
          <w:sz w:val="24"/>
        </w:rPr>
      </w:pPr>
    </w:p>
    <w:p w14:paraId="78B41BEB">
      <w:pPr>
        <w:snapToGrid w:val="0"/>
        <w:spacing w:line="360" w:lineRule="auto"/>
        <w:jc w:val="center"/>
        <w:rPr>
          <w:rFonts w:ascii="宋体" w:hAnsi="宋体" w:cs="宋体"/>
          <w:b/>
          <w:sz w:val="24"/>
        </w:rPr>
      </w:pPr>
    </w:p>
    <w:p w14:paraId="42B5B6BE">
      <w:pPr>
        <w:snapToGrid w:val="0"/>
        <w:spacing w:line="360" w:lineRule="auto"/>
        <w:jc w:val="center"/>
        <w:rPr>
          <w:rFonts w:ascii="宋体" w:hAnsi="宋体" w:cs="宋体"/>
          <w:b/>
          <w:sz w:val="24"/>
        </w:rPr>
      </w:pPr>
    </w:p>
    <w:p w14:paraId="3F7ED24F">
      <w:pPr>
        <w:snapToGrid w:val="0"/>
        <w:spacing w:line="360" w:lineRule="auto"/>
        <w:jc w:val="center"/>
        <w:rPr>
          <w:rFonts w:ascii="宋体" w:hAnsi="宋体" w:cs="宋体"/>
          <w:b/>
          <w:sz w:val="24"/>
        </w:rPr>
      </w:pPr>
    </w:p>
    <w:p w14:paraId="52D8AF63">
      <w:pPr>
        <w:snapToGrid w:val="0"/>
        <w:spacing w:line="360" w:lineRule="auto"/>
        <w:jc w:val="center"/>
        <w:rPr>
          <w:rFonts w:ascii="宋体" w:hAnsi="宋体" w:cs="宋体"/>
          <w:b/>
          <w:sz w:val="24"/>
        </w:rPr>
      </w:pPr>
    </w:p>
    <w:p w14:paraId="6EB2190E">
      <w:pPr>
        <w:snapToGrid w:val="0"/>
        <w:spacing w:line="360" w:lineRule="auto"/>
        <w:jc w:val="center"/>
        <w:rPr>
          <w:rFonts w:ascii="宋体" w:hAnsi="宋体" w:cs="宋体"/>
          <w:b/>
          <w:sz w:val="24"/>
        </w:rPr>
      </w:pPr>
    </w:p>
    <w:p w14:paraId="5B8285D9">
      <w:pPr>
        <w:snapToGrid w:val="0"/>
        <w:spacing w:line="360" w:lineRule="auto"/>
        <w:jc w:val="center"/>
        <w:rPr>
          <w:rFonts w:hint="eastAsia" w:ascii="宋体" w:hAnsi="宋体" w:cs="宋体"/>
          <w:b/>
          <w:sz w:val="24"/>
        </w:rPr>
      </w:pPr>
    </w:p>
    <w:p w14:paraId="7FBD687C">
      <w:pPr>
        <w:snapToGrid w:val="0"/>
        <w:spacing w:line="360" w:lineRule="auto"/>
        <w:jc w:val="center"/>
        <w:rPr>
          <w:rFonts w:hint="eastAsia" w:ascii="宋体" w:hAnsi="宋体" w:cs="宋体"/>
          <w:b/>
          <w:sz w:val="24"/>
        </w:rPr>
      </w:pPr>
    </w:p>
    <w:p w14:paraId="09550617">
      <w:pPr>
        <w:snapToGrid w:val="0"/>
        <w:spacing w:line="360" w:lineRule="auto"/>
        <w:jc w:val="center"/>
        <w:rPr>
          <w:rFonts w:hint="eastAsia" w:ascii="宋体" w:hAnsi="宋体" w:cs="宋体"/>
          <w:b/>
          <w:sz w:val="24"/>
        </w:rPr>
      </w:pPr>
    </w:p>
    <w:p w14:paraId="4A5ABF2C">
      <w:pPr>
        <w:snapToGrid w:val="0"/>
        <w:spacing w:line="360" w:lineRule="auto"/>
        <w:jc w:val="center"/>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4</w:t>
      </w:r>
      <w:r>
        <w:rPr>
          <w:rFonts w:hint="eastAsia" w:ascii="宋体" w:hAnsi="宋体" w:cs="宋体"/>
          <w:b/>
          <w:sz w:val="24"/>
        </w:rPr>
        <w:t>）企业业绩</w:t>
      </w:r>
    </w:p>
    <w:p w14:paraId="6DA77034">
      <w:pPr>
        <w:spacing w:line="360" w:lineRule="auto"/>
        <w:rPr>
          <w:rFonts w:ascii="宋体" w:hAnsi="宋体" w:cs="宋体"/>
          <w:sz w:val="24"/>
        </w:rPr>
      </w:pPr>
      <w:r>
        <w:rPr>
          <w:rFonts w:hint="eastAsia" w:ascii="宋体" w:hAnsi="宋体" w:cs="宋体"/>
          <w:sz w:val="24"/>
        </w:rPr>
        <w:t xml:space="preserve"> 磋商供应商全称（加盖公章）：             磋商文件编号：</w:t>
      </w:r>
    </w:p>
    <w:tbl>
      <w:tblPr>
        <w:tblStyle w:val="3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690"/>
        <w:gridCol w:w="1387"/>
        <w:gridCol w:w="1387"/>
        <w:gridCol w:w="1784"/>
        <w:gridCol w:w="2085"/>
      </w:tblGrid>
      <w:tr w14:paraId="67CA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338674E3">
            <w:pPr>
              <w:spacing w:line="360" w:lineRule="auto"/>
              <w:jc w:val="center"/>
              <w:rPr>
                <w:rFonts w:ascii="宋体" w:hAnsi="宋体" w:cs="宋体"/>
                <w:bCs/>
                <w:sz w:val="24"/>
              </w:rPr>
            </w:pPr>
            <w:r>
              <w:rPr>
                <w:rFonts w:hint="eastAsia" w:ascii="宋体" w:hAnsi="宋体" w:cs="宋体"/>
                <w:bCs/>
                <w:sz w:val="24"/>
              </w:rPr>
              <w:t>序号</w:t>
            </w:r>
          </w:p>
        </w:tc>
        <w:tc>
          <w:tcPr>
            <w:tcW w:w="1690" w:type="dxa"/>
          </w:tcPr>
          <w:p w14:paraId="54BEB8C9">
            <w:pPr>
              <w:spacing w:line="360" w:lineRule="auto"/>
              <w:jc w:val="center"/>
              <w:rPr>
                <w:rFonts w:ascii="宋体" w:hAnsi="宋体" w:cs="宋体"/>
                <w:bCs/>
                <w:sz w:val="24"/>
              </w:rPr>
            </w:pPr>
            <w:r>
              <w:rPr>
                <w:rFonts w:hint="eastAsia" w:ascii="宋体" w:hAnsi="宋体" w:cs="宋体"/>
                <w:bCs/>
                <w:sz w:val="24"/>
              </w:rPr>
              <w:t>使用方</w:t>
            </w:r>
          </w:p>
        </w:tc>
        <w:tc>
          <w:tcPr>
            <w:tcW w:w="1387" w:type="dxa"/>
          </w:tcPr>
          <w:p w14:paraId="22C96F15">
            <w:pPr>
              <w:spacing w:line="360" w:lineRule="auto"/>
              <w:jc w:val="center"/>
              <w:rPr>
                <w:rFonts w:ascii="宋体" w:hAnsi="宋体" w:cs="宋体"/>
                <w:bCs/>
                <w:sz w:val="24"/>
              </w:rPr>
            </w:pPr>
            <w:r>
              <w:rPr>
                <w:rFonts w:hint="eastAsia" w:ascii="宋体" w:hAnsi="宋体" w:cs="宋体"/>
                <w:bCs/>
                <w:sz w:val="24"/>
              </w:rPr>
              <w:t>合同金额</w:t>
            </w:r>
          </w:p>
        </w:tc>
        <w:tc>
          <w:tcPr>
            <w:tcW w:w="1387" w:type="dxa"/>
          </w:tcPr>
          <w:p w14:paraId="77511A79">
            <w:pPr>
              <w:spacing w:line="360" w:lineRule="auto"/>
              <w:jc w:val="center"/>
              <w:rPr>
                <w:rFonts w:ascii="宋体" w:hAnsi="宋体" w:cs="宋体"/>
                <w:bCs/>
                <w:sz w:val="24"/>
              </w:rPr>
            </w:pPr>
            <w:r>
              <w:rPr>
                <w:rFonts w:hint="eastAsia" w:ascii="宋体" w:hAnsi="宋体" w:cs="宋体"/>
                <w:bCs/>
                <w:sz w:val="24"/>
              </w:rPr>
              <w:t>签订时间</w:t>
            </w:r>
          </w:p>
        </w:tc>
        <w:tc>
          <w:tcPr>
            <w:tcW w:w="1784" w:type="dxa"/>
          </w:tcPr>
          <w:p w14:paraId="2BC77609">
            <w:pPr>
              <w:spacing w:line="360" w:lineRule="auto"/>
              <w:jc w:val="center"/>
              <w:rPr>
                <w:rFonts w:ascii="宋体" w:hAnsi="宋体" w:cs="宋体"/>
                <w:bCs/>
                <w:sz w:val="24"/>
              </w:rPr>
            </w:pPr>
            <w:r>
              <w:rPr>
                <w:rFonts w:hint="eastAsia" w:ascii="宋体" w:hAnsi="宋体" w:cs="宋体"/>
                <w:bCs/>
                <w:sz w:val="24"/>
              </w:rPr>
              <w:t>使用方联系人</w:t>
            </w:r>
          </w:p>
        </w:tc>
        <w:tc>
          <w:tcPr>
            <w:tcW w:w="2085" w:type="dxa"/>
          </w:tcPr>
          <w:p w14:paraId="7E612580">
            <w:pPr>
              <w:spacing w:line="360" w:lineRule="auto"/>
              <w:jc w:val="center"/>
              <w:rPr>
                <w:rFonts w:ascii="宋体" w:hAnsi="宋体" w:cs="宋体"/>
                <w:bCs/>
                <w:sz w:val="24"/>
              </w:rPr>
            </w:pPr>
            <w:r>
              <w:rPr>
                <w:rFonts w:hint="eastAsia" w:ascii="宋体" w:hAnsi="宋体" w:cs="宋体"/>
                <w:bCs/>
                <w:sz w:val="24"/>
              </w:rPr>
              <w:t>联系方式</w:t>
            </w:r>
          </w:p>
        </w:tc>
      </w:tr>
      <w:tr w14:paraId="5E49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786F41EB">
            <w:pPr>
              <w:spacing w:line="360" w:lineRule="auto"/>
              <w:rPr>
                <w:rFonts w:ascii="宋体" w:hAnsi="宋体" w:cs="宋体"/>
                <w:bCs/>
                <w:sz w:val="24"/>
              </w:rPr>
            </w:pPr>
          </w:p>
        </w:tc>
        <w:tc>
          <w:tcPr>
            <w:tcW w:w="1690" w:type="dxa"/>
          </w:tcPr>
          <w:p w14:paraId="22C04E57">
            <w:pPr>
              <w:spacing w:line="360" w:lineRule="auto"/>
              <w:rPr>
                <w:rFonts w:ascii="宋体" w:hAnsi="宋体" w:cs="宋体"/>
                <w:bCs/>
                <w:sz w:val="24"/>
              </w:rPr>
            </w:pPr>
          </w:p>
        </w:tc>
        <w:tc>
          <w:tcPr>
            <w:tcW w:w="1387" w:type="dxa"/>
          </w:tcPr>
          <w:p w14:paraId="066B81F6">
            <w:pPr>
              <w:spacing w:line="360" w:lineRule="auto"/>
              <w:rPr>
                <w:rFonts w:ascii="宋体" w:hAnsi="宋体" w:cs="宋体"/>
                <w:bCs/>
                <w:sz w:val="24"/>
              </w:rPr>
            </w:pPr>
          </w:p>
        </w:tc>
        <w:tc>
          <w:tcPr>
            <w:tcW w:w="1387" w:type="dxa"/>
          </w:tcPr>
          <w:p w14:paraId="6A60804B">
            <w:pPr>
              <w:spacing w:line="360" w:lineRule="auto"/>
              <w:rPr>
                <w:rFonts w:ascii="宋体" w:hAnsi="宋体" w:cs="宋体"/>
                <w:bCs/>
                <w:sz w:val="24"/>
              </w:rPr>
            </w:pPr>
          </w:p>
        </w:tc>
        <w:tc>
          <w:tcPr>
            <w:tcW w:w="1784" w:type="dxa"/>
          </w:tcPr>
          <w:p w14:paraId="628BD46B">
            <w:pPr>
              <w:spacing w:line="360" w:lineRule="auto"/>
              <w:rPr>
                <w:rFonts w:ascii="宋体" w:hAnsi="宋体" w:cs="宋体"/>
                <w:bCs/>
                <w:sz w:val="24"/>
              </w:rPr>
            </w:pPr>
          </w:p>
        </w:tc>
        <w:tc>
          <w:tcPr>
            <w:tcW w:w="2085" w:type="dxa"/>
          </w:tcPr>
          <w:p w14:paraId="44358A02">
            <w:pPr>
              <w:spacing w:line="360" w:lineRule="auto"/>
              <w:rPr>
                <w:rFonts w:ascii="宋体" w:hAnsi="宋体" w:cs="宋体"/>
                <w:bCs/>
                <w:sz w:val="24"/>
              </w:rPr>
            </w:pPr>
          </w:p>
        </w:tc>
      </w:tr>
      <w:tr w14:paraId="2FFE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17B87462">
            <w:pPr>
              <w:spacing w:line="360" w:lineRule="auto"/>
              <w:rPr>
                <w:rFonts w:ascii="宋体" w:hAnsi="宋体" w:cs="宋体"/>
                <w:bCs/>
                <w:sz w:val="24"/>
              </w:rPr>
            </w:pPr>
          </w:p>
        </w:tc>
        <w:tc>
          <w:tcPr>
            <w:tcW w:w="1690" w:type="dxa"/>
          </w:tcPr>
          <w:p w14:paraId="774A1AB9">
            <w:pPr>
              <w:spacing w:line="360" w:lineRule="auto"/>
              <w:rPr>
                <w:rFonts w:ascii="宋体" w:hAnsi="宋体" w:cs="宋体"/>
                <w:bCs/>
                <w:sz w:val="24"/>
              </w:rPr>
            </w:pPr>
          </w:p>
        </w:tc>
        <w:tc>
          <w:tcPr>
            <w:tcW w:w="1387" w:type="dxa"/>
          </w:tcPr>
          <w:p w14:paraId="56EE7716">
            <w:pPr>
              <w:spacing w:line="360" w:lineRule="auto"/>
              <w:rPr>
                <w:rFonts w:ascii="宋体" w:hAnsi="宋体" w:cs="宋体"/>
                <w:bCs/>
                <w:sz w:val="24"/>
              </w:rPr>
            </w:pPr>
          </w:p>
        </w:tc>
        <w:tc>
          <w:tcPr>
            <w:tcW w:w="1387" w:type="dxa"/>
          </w:tcPr>
          <w:p w14:paraId="349D95E6">
            <w:pPr>
              <w:spacing w:line="360" w:lineRule="auto"/>
              <w:rPr>
                <w:rFonts w:ascii="宋体" w:hAnsi="宋体" w:cs="宋体"/>
                <w:bCs/>
                <w:sz w:val="24"/>
              </w:rPr>
            </w:pPr>
          </w:p>
        </w:tc>
        <w:tc>
          <w:tcPr>
            <w:tcW w:w="1784" w:type="dxa"/>
          </w:tcPr>
          <w:p w14:paraId="2933F221">
            <w:pPr>
              <w:spacing w:line="360" w:lineRule="auto"/>
              <w:rPr>
                <w:rFonts w:ascii="宋体" w:hAnsi="宋体" w:cs="宋体"/>
                <w:bCs/>
                <w:sz w:val="24"/>
              </w:rPr>
            </w:pPr>
          </w:p>
        </w:tc>
        <w:tc>
          <w:tcPr>
            <w:tcW w:w="2085" w:type="dxa"/>
          </w:tcPr>
          <w:p w14:paraId="36B6047C">
            <w:pPr>
              <w:spacing w:line="360" w:lineRule="auto"/>
              <w:rPr>
                <w:rFonts w:ascii="宋体" w:hAnsi="宋体" w:cs="宋体"/>
                <w:bCs/>
                <w:sz w:val="24"/>
              </w:rPr>
            </w:pPr>
          </w:p>
        </w:tc>
      </w:tr>
      <w:tr w14:paraId="0BDD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55726AA1">
            <w:pPr>
              <w:spacing w:line="360" w:lineRule="auto"/>
              <w:rPr>
                <w:rFonts w:ascii="宋体" w:hAnsi="宋体" w:cs="宋体"/>
                <w:bCs/>
                <w:sz w:val="24"/>
              </w:rPr>
            </w:pPr>
          </w:p>
        </w:tc>
        <w:tc>
          <w:tcPr>
            <w:tcW w:w="1690" w:type="dxa"/>
          </w:tcPr>
          <w:p w14:paraId="7BE6C14A">
            <w:pPr>
              <w:spacing w:line="360" w:lineRule="auto"/>
              <w:rPr>
                <w:rFonts w:ascii="宋体" w:hAnsi="宋体" w:cs="宋体"/>
                <w:bCs/>
                <w:sz w:val="24"/>
              </w:rPr>
            </w:pPr>
          </w:p>
        </w:tc>
        <w:tc>
          <w:tcPr>
            <w:tcW w:w="1387" w:type="dxa"/>
          </w:tcPr>
          <w:p w14:paraId="32EFF39C">
            <w:pPr>
              <w:spacing w:line="360" w:lineRule="auto"/>
              <w:rPr>
                <w:rFonts w:ascii="宋体" w:hAnsi="宋体" w:cs="宋体"/>
                <w:bCs/>
                <w:sz w:val="24"/>
              </w:rPr>
            </w:pPr>
          </w:p>
        </w:tc>
        <w:tc>
          <w:tcPr>
            <w:tcW w:w="1387" w:type="dxa"/>
          </w:tcPr>
          <w:p w14:paraId="4BEFF3D3">
            <w:pPr>
              <w:spacing w:line="360" w:lineRule="auto"/>
              <w:rPr>
                <w:rFonts w:ascii="宋体" w:hAnsi="宋体" w:cs="宋体"/>
                <w:bCs/>
                <w:sz w:val="24"/>
              </w:rPr>
            </w:pPr>
          </w:p>
        </w:tc>
        <w:tc>
          <w:tcPr>
            <w:tcW w:w="1784" w:type="dxa"/>
          </w:tcPr>
          <w:p w14:paraId="3965F871">
            <w:pPr>
              <w:spacing w:line="360" w:lineRule="auto"/>
              <w:rPr>
                <w:rFonts w:ascii="宋体" w:hAnsi="宋体" w:cs="宋体"/>
                <w:bCs/>
                <w:sz w:val="24"/>
              </w:rPr>
            </w:pPr>
          </w:p>
        </w:tc>
        <w:tc>
          <w:tcPr>
            <w:tcW w:w="2085" w:type="dxa"/>
          </w:tcPr>
          <w:p w14:paraId="1896A21A">
            <w:pPr>
              <w:spacing w:line="360" w:lineRule="auto"/>
              <w:rPr>
                <w:rFonts w:ascii="宋体" w:hAnsi="宋体" w:cs="宋体"/>
                <w:bCs/>
                <w:sz w:val="24"/>
              </w:rPr>
            </w:pPr>
          </w:p>
        </w:tc>
      </w:tr>
      <w:tr w14:paraId="14CC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10A7FA3C">
            <w:pPr>
              <w:spacing w:line="360" w:lineRule="auto"/>
              <w:rPr>
                <w:rFonts w:ascii="宋体" w:hAnsi="宋体" w:cs="宋体"/>
                <w:bCs/>
                <w:sz w:val="24"/>
              </w:rPr>
            </w:pPr>
          </w:p>
        </w:tc>
        <w:tc>
          <w:tcPr>
            <w:tcW w:w="1690" w:type="dxa"/>
          </w:tcPr>
          <w:p w14:paraId="4E76E311">
            <w:pPr>
              <w:spacing w:line="360" w:lineRule="auto"/>
              <w:rPr>
                <w:rFonts w:ascii="宋体" w:hAnsi="宋体" w:cs="宋体"/>
                <w:bCs/>
                <w:sz w:val="24"/>
              </w:rPr>
            </w:pPr>
          </w:p>
        </w:tc>
        <w:tc>
          <w:tcPr>
            <w:tcW w:w="1387" w:type="dxa"/>
          </w:tcPr>
          <w:p w14:paraId="16F7A89D">
            <w:pPr>
              <w:spacing w:line="360" w:lineRule="auto"/>
              <w:rPr>
                <w:rFonts w:ascii="宋体" w:hAnsi="宋体" w:cs="宋体"/>
                <w:bCs/>
                <w:sz w:val="24"/>
              </w:rPr>
            </w:pPr>
          </w:p>
        </w:tc>
        <w:tc>
          <w:tcPr>
            <w:tcW w:w="1387" w:type="dxa"/>
          </w:tcPr>
          <w:p w14:paraId="77F4D6D7">
            <w:pPr>
              <w:spacing w:line="360" w:lineRule="auto"/>
              <w:rPr>
                <w:rFonts w:ascii="宋体" w:hAnsi="宋体" w:cs="宋体"/>
                <w:bCs/>
                <w:sz w:val="24"/>
              </w:rPr>
            </w:pPr>
          </w:p>
        </w:tc>
        <w:tc>
          <w:tcPr>
            <w:tcW w:w="1784" w:type="dxa"/>
          </w:tcPr>
          <w:p w14:paraId="232ACCAA">
            <w:pPr>
              <w:spacing w:line="360" w:lineRule="auto"/>
              <w:rPr>
                <w:rFonts w:ascii="宋体" w:hAnsi="宋体" w:cs="宋体"/>
                <w:bCs/>
                <w:sz w:val="24"/>
              </w:rPr>
            </w:pPr>
          </w:p>
        </w:tc>
        <w:tc>
          <w:tcPr>
            <w:tcW w:w="2085" w:type="dxa"/>
          </w:tcPr>
          <w:p w14:paraId="3C8ED9B7">
            <w:pPr>
              <w:spacing w:line="360" w:lineRule="auto"/>
              <w:rPr>
                <w:rFonts w:ascii="宋体" w:hAnsi="宋体" w:cs="宋体"/>
                <w:bCs/>
                <w:sz w:val="24"/>
              </w:rPr>
            </w:pPr>
          </w:p>
        </w:tc>
      </w:tr>
      <w:tr w14:paraId="3FD9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5A6B5767">
            <w:pPr>
              <w:spacing w:line="360" w:lineRule="auto"/>
              <w:rPr>
                <w:rFonts w:ascii="宋体" w:hAnsi="宋体" w:cs="宋体"/>
                <w:bCs/>
                <w:sz w:val="24"/>
              </w:rPr>
            </w:pPr>
          </w:p>
        </w:tc>
        <w:tc>
          <w:tcPr>
            <w:tcW w:w="1690" w:type="dxa"/>
          </w:tcPr>
          <w:p w14:paraId="704DB858">
            <w:pPr>
              <w:spacing w:line="360" w:lineRule="auto"/>
              <w:rPr>
                <w:rFonts w:ascii="宋体" w:hAnsi="宋体" w:cs="宋体"/>
                <w:bCs/>
                <w:sz w:val="24"/>
              </w:rPr>
            </w:pPr>
          </w:p>
        </w:tc>
        <w:tc>
          <w:tcPr>
            <w:tcW w:w="1387" w:type="dxa"/>
          </w:tcPr>
          <w:p w14:paraId="213942FA">
            <w:pPr>
              <w:spacing w:line="360" w:lineRule="auto"/>
              <w:rPr>
                <w:rFonts w:ascii="宋体" w:hAnsi="宋体" w:cs="宋体"/>
                <w:bCs/>
                <w:sz w:val="24"/>
              </w:rPr>
            </w:pPr>
          </w:p>
        </w:tc>
        <w:tc>
          <w:tcPr>
            <w:tcW w:w="1387" w:type="dxa"/>
          </w:tcPr>
          <w:p w14:paraId="7FF5FEA2">
            <w:pPr>
              <w:spacing w:line="360" w:lineRule="auto"/>
              <w:rPr>
                <w:rFonts w:ascii="宋体" w:hAnsi="宋体" w:cs="宋体"/>
                <w:bCs/>
                <w:sz w:val="24"/>
              </w:rPr>
            </w:pPr>
          </w:p>
        </w:tc>
        <w:tc>
          <w:tcPr>
            <w:tcW w:w="1784" w:type="dxa"/>
          </w:tcPr>
          <w:p w14:paraId="1559AF9F">
            <w:pPr>
              <w:spacing w:line="360" w:lineRule="auto"/>
              <w:rPr>
                <w:rFonts w:ascii="宋体" w:hAnsi="宋体" w:cs="宋体"/>
                <w:bCs/>
                <w:sz w:val="24"/>
              </w:rPr>
            </w:pPr>
          </w:p>
        </w:tc>
        <w:tc>
          <w:tcPr>
            <w:tcW w:w="2085" w:type="dxa"/>
          </w:tcPr>
          <w:p w14:paraId="5187E97E">
            <w:pPr>
              <w:spacing w:line="360" w:lineRule="auto"/>
              <w:rPr>
                <w:rFonts w:ascii="宋体" w:hAnsi="宋体" w:cs="宋体"/>
                <w:bCs/>
                <w:sz w:val="24"/>
              </w:rPr>
            </w:pPr>
          </w:p>
        </w:tc>
      </w:tr>
      <w:tr w14:paraId="5BFA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14:paraId="3BBEA2ED">
            <w:pPr>
              <w:spacing w:line="360" w:lineRule="auto"/>
              <w:rPr>
                <w:rFonts w:ascii="宋体" w:hAnsi="宋体" w:cs="宋体"/>
                <w:bCs/>
                <w:sz w:val="24"/>
              </w:rPr>
            </w:pPr>
          </w:p>
        </w:tc>
        <w:tc>
          <w:tcPr>
            <w:tcW w:w="1690" w:type="dxa"/>
          </w:tcPr>
          <w:p w14:paraId="7EAD6EB5">
            <w:pPr>
              <w:spacing w:line="360" w:lineRule="auto"/>
              <w:rPr>
                <w:rFonts w:ascii="宋体" w:hAnsi="宋体" w:cs="宋体"/>
                <w:bCs/>
                <w:sz w:val="24"/>
              </w:rPr>
            </w:pPr>
          </w:p>
        </w:tc>
        <w:tc>
          <w:tcPr>
            <w:tcW w:w="1387" w:type="dxa"/>
          </w:tcPr>
          <w:p w14:paraId="08CEAEED">
            <w:pPr>
              <w:spacing w:line="360" w:lineRule="auto"/>
              <w:rPr>
                <w:rFonts w:ascii="宋体" w:hAnsi="宋体" w:cs="宋体"/>
                <w:bCs/>
                <w:sz w:val="24"/>
              </w:rPr>
            </w:pPr>
          </w:p>
        </w:tc>
        <w:tc>
          <w:tcPr>
            <w:tcW w:w="1387" w:type="dxa"/>
          </w:tcPr>
          <w:p w14:paraId="2F9E624E">
            <w:pPr>
              <w:spacing w:line="360" w:lineRule="auto"/>
              <w:rPr>
                <w:rFonts w:ascii="宋体" w:hAnsi="宋体" w:cs="宋体"/>
                <w:bCs/>
                <w:sz w:val="24"/>
              </w:rPr>
            </w:pPr>
          </w:p>
        </w:tc>
        <w:tc>
          <w:tcPr>
            <w:tcW w:w="1784" w:type="dxa"/>
          </w:tcPr>
          <w:p w14:paraId="71A93CCB">
            <w:pPr>
              <w:spacing w:line="360" w:lineRule="auto"/>
              <w:rPr>
                <w:rFonts w:ascii="宋体" w:hAnsi="宋体" w:cs="宋体"/>
                <w:bCs/>
                <w:sz w:val="24"/>
              </w:rPr>
            </w:pPr>
          </w:p>
        </w:tc>
        <w:tc>
          <w:tcPr>
            <w:tcW w:w="2085" w:type="dxa"/>
          </w:tcPr>
          <w:p w14:paraId="60EE0275">
            <w:pPr>
              <w:spacing w:line="360" w:lineRule="auto"/>
              <w:rPr>
                <w:rFonts w:ascii="宋体" w:hAnsi="宋体" w:cs="宋体"/>
                <w:bCs/>
                <w:sz w:val="24"/>
              </w:rPr>
            </w:pPr>
          </w:p>
        </w:tc>
      </w:tr>
    </w:tbl>
    <w:p w14:paraId="1D2C96CA">
      <w:pPr>
        <w:spacing w:line="360" w:lineRule="auto"/>
        <w:rPr>
          <w:rFonts w:ascii="宋体" w:hAnsi="宋体" w:cs="宋体"/>
          <w:sz w:val="24"/>
        </w:rPr>
      </w:pPr>
      <w:r>
        <w:rPr>
          <w:rFonts w:hint="eastAsia" w:ascii="宋体" w:hAnsi="宋体" w:cs="宋体"/>
          <w:sz w:val="24"/>
        </w:rPr>
        <w:t>法定代表人或其授权代理人（签字或盖章）：</w:t>
      </w:r>
    </w:p>
    <w:p w14:paraId="72B26B83">
      <w:pPr>
        <w:spacing w:line="360" w:lineRule="auto"/>
        <w:ind w:firstLine="6000" w:firstLineChars="2500"/>
        <w:rPr>
          <w:rFonts w:ascii="宋体" w:hAnsi="宋体" w:cs="宋体"/>
          <w:sz w:val="24"/>
        </w:rPr>
      </w:pPr>
      <w:r>
        <w:rPr>
          <w:rFonts w:hint="eastAsia" w:ascii="宋体" w:hAnsi="宋体" w:cs="宋体"/>
          <w:sz w:val="24"/>
        </w:rPr>
        <w:t>日期：    年   月  日</w:t>
      </w:r>
    </w:p>
    <w:p w14:paraId="6BECA89E">
      <w:pPr>
        <w:spacing w:line="360" w:lineRule="auto"/>
        <w:ind w:firstLine="480" w:firstLineChars="200"/>
        <w:rPr>
          <w:rFonts w:ascii="宋体" w:hAnsi="宋体" w:cs="宋体"/>
          <w:bCs/>
          <w:sz w:val="24"/>
        </w:rPr>
      </w:pPr>
      <w:r>
        <w:rPr>
          <w:rFonts w:hint="eastAsia" w:ascii="宋体" w:hAnsi="宋体" w:cs="宋体"/>
          <w:sz w:val="24"/>
        </w:rPr>
        <w:t>注：1、</w:t>
      </w:r>
      <w:r>
        <w:rPr>
          <w:rFonts w:hint="eastAsia" w:ascii="宋体" w:hAnsi="宋体" w:cs="宋体"/>
          <w:bCs/>
          <w:sz w:val="24"/>
        </w:rPr>
        <w:t>磋商供应商提供</w:t>
      </w:r>
      <w:r>
        <w:rPr>
          <w:rFonts w:hint="eastAsia" w:ascii="宋体" w:hAnsi="宋体" w:cs="宋体"/>
          <w:bCs/>
          <w:sz w:val="24"/>
          <w:lang w:eastAsia="zh-CN"/>
        </w:rPr>
        <w:t>2022</w:t>
      </w:r>
      <w:r>
        <w:rPr>
          <w:rFonts w:hint="eastAsia" w:ascii="宋体" w:hAnsi="宋体" w:cs="宋体"/>
          <w:bCs/>
          <w:sz w:val="24"/>
        </w:rPr>
        <w:t>年1月1日至今本项目同类业绩（提供业绩证明材料复印件并加盖公章。）</w:t>
      </w:r>
    </w:p>
    <w:p w14:paraId="4C6D01DA">
      <w:pPr>
        <w:spacing w:line="360" w:lineRule="auto"/>
        <w:ind w:firstLine="360" w:firstLineChars="150"/>
        <w:rPr>
          <w:rFonts w:ascii="宋体" w:hAnsi="宋体" w:cs="宋体"/>
          <w:sz w:val="24"/>
        </w:rPr>
      </w:pPr>
      <w:r>
        <w:rPr>
          <w:rFonts w:hint="eastAsia" w:ascii="宋体" w:hAnsi="宋体" w:cs="宋体"/>
          <w:sz w:val="24"/>
        </w:rPr>
        <w:t>2、此表仅提供了表格形式， 磋商供应商应根据需要准备足够数量的表格来填写。</w:t>
      </w:r>
    </w:p>
    <w:p w14:paraId="33801E48">
      <w:pPr>
        <w:pStyle w:val="2"/>
        <w:rPr>
          <w:rFonts w:ascii="宋体" w:hAnsi="宋体" w:cs="宋体"/>
          <w:b/>
          <w:sz w:val="24"/>
        </w:rPr>
      </w:pPr>
    </w:p>
    <w:p w14:paraId="3C25C0EA">
      <w:pPr>
        <w:pStyle w:val="3"/>
        <w:rPr>
          <w:rFonts w:ascii="宋体" w:hAnsi="宋体" w:cs="宋体"/>
          <w:b/>
          <w:sz w:val="24"/>
        </w:rPr>
      </w:pPr>
    </w:p>
    <w:p w14:paraId="130ECC41">
      <w:pPr>
        <w:pStyle w:val="4"/>
        <w:rPr>
          <w:rFonts w:ascii="宋体" w:hAnsi="宋体" w:cs="宋体"/>
          <w:b/>
          <w:sz w:val="24"/>
        </w:rPr>
      </w:pPr>
    </w:p>
    <w:p w14:paraId="7B16C6D6">
      <w:pPr>
        <w:pStyle w:val="3"/>
        <w:spacing w:line="360" w:lineRule="auto"/>
        <w:ind w:firstLine="0" w:firstLineChars="0"/>
      </w:pPr>
    </w:p>
    <w:p w14:paraId="3E9BE3D1">
      <w:pPr>
        <w:snapToGrid w:val="0"/>
        <w:spacing w:line="360" w:lineRule="auto"/>
        <w:jc w:val="center"/>
        <w:rPr>
          <w:rFonts w:hint="eastAsia" w:ascii="宋体" w:hAnsi="宋体" w:cs="宋体"/>
          <w:b/>
          <w:sz w:val="24"/>
        </w:rPr>
      </w:pPr>
    </w:p>
    <w:p w14:paraId="292603C8">
      <w:pPr>
        <w:snapToGrid w:val="0"/>
        <w:spacing w:line="360" w:lineRule="auto"/>
        <w:jc w:val="center"/>
        <w:rPr>
          <w:rFonts w:hint="eastAsia" w:ascii="宋体" w:hAnsi="宋体" w:cs="宋体"/>
          <w:b/>
          <w:sz w:val="24"/>
        </w:rPr>
      </w:pPr>
    </w:p>
    <w:p w14:paraId="722FC4F5">
      <w:pPr>
        <w:snapToGrid w:val="0"/>
        <w:spacing w:line="360" w:lineRule="auto"/>
        <w:jc w:val="center"/>
        <w:rPr>
          <w:rFonts w:hint="eastAsia" w:ascii="宋体" w:hAnsi="宋体" w:cs="宋体"/>
          <w:b/>
          <w:sz w:val="24"/>
        </w:rPr>
      </w:pPr>
    </w:p>
    <w:p w14:paraId="616B70D9">
      <w:pPr>
        <w:snapToGrid w:val="0"/>
        <w:spacing w:line="360" w:lineRule="auto"/>
        <w:jc w:val="center"/>
        <w:rPr>
          <w:rFonts w:hint="eastAsia" w:ascii="宋体" w:hAnsi="宋体" w:cs="宋体"/>
          <w:b/>
          <w:sz w:val="24"/>
        </w:rPr>
      </w:pPr>
    </w:p>
    <w:p w14:paraId="609CDC08">
      <w:pPr>
        <w:snapToGrid w:val="0"/>
        <w:spacing w:line="360" w:lineRule="auto"/>
        <w:jc w:val="center"/>
        <w:rPr>
          <w:rFonts w:hint="eastAsia" w:ascii="宋体" w:hAnsi="宋体" w:cs="宋体"/>
          <w:b/>
          <w:sz w:val="24"/>
        </w:rPr>
      </w:pPr>
    </w:p>
    <w:p w14:paraId="30CB9803">
      <w:pPr>
        <w:snapToGrid w:val="0"/>
        <w:spacing w:line="360" w:lineRule="auto"/>
        <w:jc w:val="center"/>
        <w:rPr>
          <w:rFonts w:ascii="宋体" w:hAnsi="宋体" w:cs="宋体"/>
          <w:b/>
          <w:sz w:val="24"/>
        </w:rPr>
      </w:pPr>
      <w:r>
        <w:rPr>
          <w:rFonts w:hint="eastAsia" w:ascii="宋体" w:hAnsi="宋体" w:cs="宋体"/>
          <w:b/>
          <w:sz w:val="24"/>
        </w:rPr>
        <w:t>（</w:t>
      </w:r>
      <w:r>
        <w:rPr>
          <w:rFonts w:hint="eastAsia" w:ascii="宋体" w:hAnsi="宋体" w:cs="宋体"/>
          <w:b/>
          <w:sz w:val="24"/>
          <w:lang w:val="en-US" w:eastAsia="zh-CN"/>
        </w:rPr>
        <w:t>5</w:t>
      </w:r>
      <w:r>
        <w:rPr>
          <w:rFonts w:hint="eastAsia" w:ascii="宋体" w:hAnsi="宋体" w:cs="宋体"/>
          <w:b/>
          <w:sz w:val="24"/>
        </w:rPr>
        <w:t>）</w:t>
      </w:r>
      <w:r>
        <w:rPr>
          <w:rFonts w:hint="eastAsia" w:ascii="宋体" w:hAnsi="宋体" w:cs="宋体"/>
          <w:b/>
          <w:sz w:val="24"/>
          <w:lang w:eastAsia="zh-CN"/>
        </w:rPr>
        <w:t>服务承诺</w:t>
      </w:r>
    </w:p>
    <w:p w14:paraId="19896B60">
      <w:pPr>
        <w:snapToGrid w:val="0"/>
        <w:spacing w:before="120" w:beforeLines="50" w:line="360" w:lineRule="auto"/>
        <w:rPr>
          <w:rFonts w:ascii="宋体" w:hAnsi="宋体" w:cs="宋体"/>
          <w:sz w:val="24"/>
        </w:rPr>
      </w:pPr>
      <w:r>
        <w:rPr>
          <w:rFonts w:hint="eastAsia" w:ascii="宋体" w:hAnsi="宋体" w:cs="宋体"/>
          <w:sz w:val="24"/>
        </w:rPr>
        <w:t>磋商供应商全称（公章）：</w:t>
      </w:r>
    </w:p>
    <w:p w14:paraId="54FA4701">
      <w:pPr>
        <w:snapToGrid w:val="0"/>
        <w:spacing w:before="120" w:beforeLines="50" w:line="360" w:lineRule="auto"/>
        <w:rPr>
          <w:rFonts w:ascii="宋体" w:hAnsi="宋体" w:cs="宋体"/>
          <w:sz w:val="24"/>
          <w:u w:val="single"/>
        </w:rPr>
      </w:pPr>
      <w:r>
        <w:rPr>
          <w:rFonts w:hint="eastAsia" w:ascii="宋体" w:hAnsi="宋体" w:cs="宋体"/>
          <w:sz w:val="24"/>
        </w:rPr>
        <w:t>法定代表人或</w:t>
      </w:r>
      <w:r>
        <w:rPr>
          <w:rFonts w:hint="eastAsia" w:ascii="宋体" w:hAnsi="宋体"/>
          <w:sz w:val="24"/>
        </w:rPr>
        <w:t>其授权代理人</w:t>
      </w:r>
      <w:r>
        <w:rPr>
          <w:rFonts w:hint="eastAsia" w:ascii="宋体" w:hAnsi="宋体" w:cs="宋体"/>
          <w:sz w:val="24"/>
        </w:rPr>
        <w:t>（签字或盖章）：</w:t>
      </w:r>
    </w:p>
    <w:p w14:paraId="276AA9D1">
      <w:pPr>
        <w:snapToGrid w:val="0"/>
        <w:spacing w:before="120" w:beforeLines="50" w:line="360" w:lineRule="auto"/>
        <w:ind w:left="470"/>
        <w:rPr>
          <w:rFonts w:ascii="宋体" w:hAnsi="宋体" w:cs="宋体"/>
          <w:sz w:val="24"/>
          <w:szCs w:val="20"/>
          <w:u w:val="single"/>
        </w:rPr>
      </w:pPr>
    </w:p>
    <w:p w14:paraId="31FBE39D">
      <w:pPr>
        <w:snapToGrid w:val="0"/>
        <w:spacing w:before="120" w:beforeLines="50" w:after="50" w:line="360" w:lineRule="auto"/>
        <w:ind w:left="470"/>
        <w:rPr>
          <w:rFonts w:ascii="宋体" w:hAnsi="宋体" w:cs="宋体"/>
          <w:b/>
          <w:sz w:val="24"/>
        </w:rPr>
      </w:pPr>
      <w:r>
        <w:rPr>
          <w:rFonts w:hint="eastAsia" w:ascii="宋体" w:hAnsi="宋体" w:cs="宋体"/>
          <w:sz w:val="24"/>
        </w:rPr>
        <w:t xml:space="preserve">                                             年    月    日</w:t>
      </w:r>
    </w:p>
    <w:p w14:paraId="60E0F494">
      <w:pPr>
        <w:snapToGrid w:val="0"/>
        <w:spacing w:before="120" w:beforeLines="50" w:line="360" w:lineRule="auto"/>
        <w:ind w:left="470"/>
        <w:rPr>
          <w:rFonts w:ascii="宋体" w:hAnsi="宋体" w:cs="宋体"/>
          <w:sz w:val="24"/>
          <w:szCs w:val="20"/>
          <w:u w:val="single"/>
        </w:rPr>
      </w:pPr>
    </w:p>
    <w:p w14:paraId="42897A02">
      <w:pPr>
        <w:snapToGrid w:val="0"/>
        <w:spacing w:before="120" w:beforeLines="50" w:after="50" w:line="360" w:lineRule="auto"/>
        <w:ind w:left="470"/>
        <w:rPr>
          <w:rFonts w:hint="eastAsia" w:ascii="宋体" w:hAnsi="宋体" w:cs="宋体"/>
          <w:sz w:val="24"/>
        </w:rPr>
      </w:pPr>
      <w:r>
        <w:rPr>
          <w:rFonts w:hint="eastAsia" w:ascii="宋体" w:hAnsi="宋体" w:cs="宋体"/>
          <w:sz w:val="24"/>
        </w:rPr>
        <w:t xml:space="preserve">                                            </w:t>
      </w:r>
    </w:p>
    <w:p w14:paraId="07558A58">
      <w:pPr>
        <w:snapToGrid w:val="0"/>
        <w:spacing w:before="120" w:beforeLines="50" w:after="50" w:line="360" w:lineRule="auto"/>
        <w:ind w:left="470"/>
        <w:jc w:val="center"/>
        <w:rPr>
          <w:rFonts w:ascii="宋体" w:hAnsi="宋体" w:cs="宋体"/>
          <w:b/>
          <w:sz w:val="24"/>
        </w:rPr>
      </w:pPr>
      <w:r>
        <w:rPr>
          <w:rFonts w:hint="eastAsia" w:ascii="宋体" w:hAnsi="宋体" w:cs="宋体"/>
          <w:b/>
          <w:sz w:val="24"/>
          <w:lang w:eastAsia="zh-CN"/>
        </w:rPr>
        <w:t>（</w:t>
      </w:r>
      <w:r>
        <w:rPr>
          <w:rFonts w:hint="eastAsia" w:ascii="宋体" w:hAnsi="宋体" w:cs="宋体"/>
          <w:b/>
          <w:sz w:val="24"/>
          <w:lang w:val="en-US" w:eastAsia="zh-CN"/>
        </w:rPr>
        <w:t>6</w:t>
      </w:r>
      <w:r>
        <w:rPr>
          <w:rFonts w:hint="eastAsia" w:ascii="宋体" w:hAnsi="宋体" w:cs="宋体"/>
          <w:b/>
          <w:sz w:val="24"/>
          <w:lang w:eastAsia="zh-CN"/>
        </w:rPr>
        <w:t>）</w:t>
      </w:r>
      <w:r>
        <w:rPr>
          <w:rFonts w:hint="eastAsia" w:ascii="宋体" w:hAnsi="宋体" w:cs="宋体"/>
          <w:b/>
          <w:sz w:val="24"/>
        </w:rPr>
        <w:t>供应商认为需要的其他文件资料</w:t>
      </w:r>
    </w:p>
    <w:p w14:paraId="0B78E6D9">
      <w:pPr>
        <w:snapToGrid w:val="0"/>
        <w:spacing w:line="360" w:lineRule="auto"/>
        <w:ind w:firstLine="482" w:firstLineChars="200"/>
        <w:jc w:val="left"/>
        <w:rPr>
          <w:rFonts w:hint="eastAsia" w:ascii="宋体" w:hAnsi="宋体" w:cs="宋体"/>
          <w:b/>
          <w:sz w:val="24"/>
        </w:rPr>
      </w:pPr>
    </w:p>
    <w:p w14:paraId="3AAB54BA">
      <w:pPr>
        <w:snapToGrid w:val="0"/>
        <w:spacing w:line="360" w:lineRule="auto"/>
        <w:ind w:firstLine="482" w:firstLineChars="200"/>
        <w:jc w:val="left"/>
        <w:rPr>
          <w:rFonts w:hint="eastAsia" w:ascii="宋体" w:hAnsi="宋体" w:cs="宋体"/>
          <w:b/>
          <w:sz w:val="24"/>
        </w:rPr>
      </w:pPr>
    </w:p>
    <w:p w14:paraId="1A3D239D">
      <w:pPr>
        <w:snapToGrid w:val="0"/>
        <w:spacing w:line="360" w:lineRule="auto"/>
        <w:ind w:firstLine="482" w:firstLineChars="200"/>
        <w:jc w:val="left"/>
        <w:rPr>
          <w:rFonts w:hint="eastAsia" w:ascii="宋体" w:hAnsi="宋体" w:cs="宋体"/>
          <w:b/>
          <w:sz w:val="24"/>
        </w:rPr>
      </w:pPr>
    </w:p>
    <w:p w14:paraId="168AFF26">
      <w:pPr>
        <w:snapToGrid w:val="0"/>
        <w:spacing w:line="360" w:lineRule="auto"/>
        <w:ind w:firstLine="482" w:firstLineChars="200"/>
        <w:jc w:val="left"/>
        <w:rPr>
          <w:rFonts w:hint="eastAsia" w:ascii="宋体" w:hAnsi="宋体" w:cs="宋体"/>
          <w:b/>
          <w:sz w:val="24"/>
        </w:rPr>
      </w:pPr>
    </w:p>
    <w:p w14:paraId="7372A683">
      <w:pPr>
        <w:snapToGrid w:val="0"/>
        <w:spacing w:line="360" w:lineRule="auto"/>
        <w:ind w:firstLine="482" w:firstLineChars="200"/>
        <w:jc w:val="left"/>
        <w:rPr>
          <w:rFonts w:hint="eastAsia" w:ascii="宋体" w:hAnsi="宋体" w:cs="宋体"/>
          <w:b/>
          <w:sz w:val="24"/>
        </w:rPr>
      </w:pPr>
    </w:p>
    <w:p w14:paraId="5DCA687D">
      <w:pPr>
        <w:snapToGrid w:val="0"/>
        <w:spacing w:line="360" w:lineRule="auto"/>
        <w:jc w:val="left"/>
        <w:rPr>
          <w:rFonts w:ascii="宋体" w:hAnsi="宋体" w:cs="宋体"/>
          <w:b/>
          <w:sz w:val="24"/>
        </w:rPr>
      </w:pPr>
      <w:r>
        <w:rPr>
          <w:rFonts w:hint="eastAsia" w:ascii="宋体" w:hAnsi="宋体" w:cs="宋体"/>
          <w:b/>
          <w:sz w:val="24"/>
        </w:rPr>
        <w:t>5.首次报价文件</w:t>
      </w:r>
    </w:p>
    <w:p w14:paraId="3DE9F2F6">
      <w:pPr>
        <w:snapToGrid w:val="0"/>
        <w:spacing w:line="360" w:lineRule="auto"/>
        <w:ind w:firstLine="600" w:firstLineChars="250"/>
        <w:jc w:val="left"/>
        <w:rPr>
          <w:rFonts w:ascii="宋体" w:hAnsi="宋体" w:cs="宋体"/>
          <w:sz w:val="24"/>
        </w:rPr>
      </w:pPr>
      <w:r>
        <w:rPr>
          <w:rFonts w:hint="eastAsia" w:ascii="宋体" w:hAnsi="宋体" w:cs="宋体"/>
          <w:sz w:val="24"/>
        </w:rPr>
        <w:t>（1）响应函；</w:t>
      </w:r>
    </w:p>
    <w:p w14:paraId="056490D2">
      <w:pPr>
        <w:snapToGrid w:val="0"/>
        <w:spacing w:line="360" w:lineRule="auto"/>
        <w:ind w:firstLine="600" w:firstLineChars="250"/>
        <w:jc w:val="left"/>
        <w:rPr>
          <w:rFonts w:ascii="宋体" w:hAnsi="宋体" w:cs="宋体"/>
          <w:sz w:val="24"/>
        </w:rPr>
      </w:pPr>
      <w:r>
        <w:rPr>
          <w:rFonts w:hint="eastAsia" w:ascii="宋体" w:hAnsi="宋体" w:cs="宋体"/>
          <w:sz w:val="24"/>
        </w:rPr>
        <w:t>（2）磋商报价一览表（格式见附件）；</w:t>
      </w:r>
    </w:p>
    <w:p w14:paraId="562343EF">
      <w:pPr>
        <w:snapToGrid w:val="0"/>
        <w:spacing w:line="360" w:lineRule="auto"/>
        <w:ind w:firstLine="600" w:firstLineChars="250"/>
        <w:jc w:val="left"/>
        <w:rPr>
          <w:rFonts w:ascii="宋体" w:hAnsi="宋体" w:cs="宋体"/>
          <w:sz w:val="24"/>
        </w:rPr>
      </w:pPr>
      <w:r>
        <w:rPr>
          <w:rFonts w:hint="eastAsia" w:ascii="宋体" w:hAnsi="宋体" w:cs="宋体"/>
          <w:sz w:val="24"/>
        </w:rPr>
        <w:t>（3）磋商报价明细表；</w:t>
      </w:r>
    </w:p>
    <w:p w14:paraId="1D838717">
      <w:pPr>
        <w:snapToGrid w:val="0"/>
        <w:spacing w:line="360" w:lineRule="auto"/>
        <w:ind w:firstLine="600" w:firstLineChars="250"/>
        <w:jc w:val="left"/>
        <w:rPr>
          <w:rFonts w:ascii="宋体" w:hAnsi="宋体" w:cs="宋体"/>
          <w:sz w:val="24"/>
        </w:rPr>
      </w:pPr>
      <w:r>
        <w:rPr>
          <w:rFonts w:hint="eastAsia" w:ascii="宋体" w:hAnsi="宋体" w:cs="宋体"/>
          <w:sz w:val="24"/>
        </w:rPr>
        <w:t>（4）招标代理服务费承诺函；</w:t>
      </w:r>
    </w:p>
    <w:p w14:paraId="3851AA07">
      <w:pPr>
        <w:snapToGrid w:val="0"/>
        <w:spacing w:line="360" w:lineRule="auto"/>
        <w:ind w:firstLine="600" w:firstLineChars="250"/>
        <w:jc w:val="left"/>
        <w:rPr>
          <w:rFonts w:ascii="宋体" w:hAnsi="宋体" w:cs="宋体"/>
          <w:sz w:val="24"/>
        </w:rPr>
      </w:pPr>
      <w:r>
        <w:rPr>
          <w:rFonts w:hint="eastAsia" w:ascii="宋体" w:hAnsi="宋体" w:cs="宋体"/>
          <w:sz w:val="24"/>
        </w:rPr>
        <w:t>（5）其他磋商供应商认为有必要提供的资料。</w:t>
      </w:r>
    </w:p>
    <w:p w14:paraId="6A2869FD">
      <w:pPr>
        <w:snapToGrid w:val="0"/>
        <w:spacing w:line="360" w:lineRule="auto"/>
        <w:ind w:firstLine="600" w:firstLineChars="250"/>
        <w:jc w:val="left"/>
        <w:rPr>
          <w:rFonts w:ascii="宋体" w:hAnsi="宋体" w:cs="宋体"/>
          <w:sz w:val="24"/>
        </w:rPr>
      </w:pPr>
    </w:p>
    <w:p w14:paraId="00459CF0">
      <w:pPr>
        <w:widowControl/>
        <w:snapToGrid w:val="0"/>
        <w:spacing w:line="360" w:lineRule="auto"/>
        <w:ind w:firstLine="602" w:firstLineChars="250"/>
        <w:jc w:val="left"/>
        <w:rPr>
          <w:rFonts w:ascii="宋体" w:hAnsi="宋体" w:cs="宋体"/>
          <w:b/>
          <w:bCs/>
          <w:sz w:val="24"/>
        </w:rPr>
      </w:pPr>
      <w:r>
        <w:rPr>
          <w:rFonts w:hint="eastAsia" w:ascii="宋体" w:hAnsi="宋体" w:cs="宋体"/>
          <w:b/>
          <w:bCs/>
          <w:sz w:val="24"/>
        </w:rPr>
        <w:t>注：以上响应文件组成内容中的复印件均须加盖供应商公章（或 CA 电子签章）。</w:t>
      </w:r>
    </w:p>
    <w:p w14:paraId="14E89381">
      <w:pPr>
        <w:snapToGrid w:val="0"/>
        <w:spacing w:before="120" w:beforeLines="50" w:after="50" w:line="360" w:lineRule="auto"/>
        <w:jc w:val="center"/>
        <w:rPr>
          <w:rFonts w:ascii="宋体" w:hAnsi="宋体" w:cs="宋体"/>
          <w:b/>
          <w:sz w:val="24"/>
        </w:rPr>
      </w:pPr>
    </w:p>
    <w:p w14:paraId="72F5A646">
      <w:pPr>
        <w:snapToGrid w:val="0"/>
        <w:spacing w:before="120" w:beforeLines="50" w:after="50" w:line="360" w:lineRule="auto"/>
        <w:jc w:val="center"/>
        <w:rPr>
          <w:rFonts w:ascii="宋体" w:hAnsi="宋体" w:cs="宋体"/>
          <w:b/>
          <w:sz w:val="24"/>
        </w:rPr>
      </w:pPr>
    </w:p>
    <w:p w14:paraId="3EE59928">
      <w:pPr>
        <w:snapToGrid w:val="0"/>
        <w:spacing w:line="360" w:lineRule="auto"/>
        <w:jc w:val="center"/>
        <w:rPr>
          <w:rFonts w:ascii="宋体" w:hAnsi="宋体" w:cs="宋体"/>
          <w:b/>
          <w:sz w:val="24"/>
        </w:rPr>
      </w:pPr>
      <w:r>
        <w:rPr>
          <w:rFonts w:hint="eastAsia" w:ascii="宋体" w:hAnsi="宋体" w:cs="宋体"/>
          <w:b/>
          <w:sz w:val="24"/>
        </w:rPr>
        <w:t>（1）响应函</w:t>
      </w:r>
    </w:p>
    <w:p w14:paraId="1C4797FB">
      <w:pPr>
        <w:snapToGrid w:val="0"/>
        <w:spacing w:line="360" w:lineRule="auto"/>
        <w:rPr>
          <w:rFonts w:ascii="宋体" w:hAnsi="宋体" w:cs="宋体"/>
          <w:sz w:val="24"/>
          <w:szCs w:val="20"/>
        </w:rPr>
      </w:pPr>
      <w:r>
        <w:rPr>
          <w:rFonts w:hint="eastAsia" w:ascii="宋体" w:hAnsi="宋体" w:cs="宋体"/>
          <w:sz w:val="24"/>
        </w:rPr>
        <w:t>致：（磋商采购人名称）：</w:t>
      </w:r>
    </w:p>
    <w:p w14:paraId="79CEA8E2">
      <w:pPr>
        <w:snapToGrid w:val="0"/>
        <w:spacing w:line="360" w:lineRule="auto"/>
        <w:ind w:firstLine="480"/>
        <w:rPr>
          <w:rFonts w:ascii="宋体" w:hAnsi="宋体"/>
          <w:sz w:val="24"/>
          <w:szCs w:val="20"/>
        </w:rPr>
      </w:pPr>
      <w:r>
        <w:rPr>
          <w:rFonts w:hint="eastAsia" w:ascii="宋体" w:hAnsi="宋体" w:cs="宋体"/>
          <w:sz w:val="24"/>
        </w:rPr>
        <w:t>根据贵方为项目的磋商公告（项目编号：），签字代表（全名）经正式授权并代表供应商（供应商名称）提交</w:t>
      </w:r>
      <w:r>
        <w:rPr>
          <w:rFonts w:hint="eastAsia"/>
          <w:sz w:val="24"/>
        </w:rPr>
        <w:t>电子响应文件/电子响应文件、数据电子备份响应文件（U 盘）各一份，包括</w:t>
      </w:r>
      <w:r>
        <w:rPr>
          <w:rFonts w:hint="eastAsia" w:ascii="宋体" w:hAnsi="宋体"/>
          <w:sz w:val="24"/>
        </w:rPr>
        <w:t>《资格文件》《技术、商务、资信及其他文件》及《首次报价文件》。</w:t>
      </w:r>
    </w:p>
    <w:p w14:paraId="0EF09431">
      <w:pPr>
        <w:snapToGrid w:val="0"/>
        <w:spacing w:line="360" w:lineRule="auto"/>
        <w:ind w:firstLine="480" w:firstLineChars="200"/>
        <w:rPr>
          <w:rFonts w:ascii="宋体" w:hAnsi="宋体" w:cs="宋体"/>
          <w:sz w:val="24"/>
          <w:szCs w:val="20"/>
        </w:rPr>
      </w:pPr>
      <w:r>
        <w:rPr>
          <w:rFonts w:hint="eastAsia" w:ascii="宋体" w:hAnsi="宋体" w:cs="宋体"/>
          <w:sz w:val="24"/>
        </w:rPr>
        <w:t>据此函，签字代表宣布同意如下：</w:t>
      </w:r>
    </w:p>
    <w:p w14:paraId="06C1EE57">
      <w:pPr>
        <w:snapToGrid w:val="0"/>
        <w:spacing w:line="360" w:lineRule="auto"/>
        <w:ind w:firstLine="480" w:firstLineChars="200"/>
        <w:rPr>
          <w:rFonts w:ascii="宋体" w:hAnsi="宋体" w:cs="宋体"/>
          <w:sz w:val="24"/>
          <w:szCs w:val="20"/>
        </w:rPr>
      </w:pPr>
      <w:r>
        <w:rPr>
          <w:rFonts w:hint="eastAsia" w:ascii="宋体" w:hAnsi="宋体" w:cs="宋体"/>
          <w:sz w:val="24"/>
        </w:rPr>
        <w:t>1.供应商已详细审查全部“磋商文件”，包括修改文件（如有的话）以及全部参考资料和有关附件，已经了解我方对于磋商文件、磋商过程、采购结果有依法进行询问、质疑、投诉的权利及相关渠道和要求。</w:t>
      </w:r>
    </w:p>
    <w:p w14:paraId="3E9DC49C">
      <w:pPr>
        <w:snapToGrid w:val="0"/>
        <w:spacing w:line="360" w:lineRule="auto"/>
        <w:ind w:firstLine="480" w:firstLineChars="200"/>
        <w:rPr>
          <w:rFonts w:ascii="宋体" w:hAnsi="宋体" w:cs="宋体"/>
          <w:sz w:val="24"/>
          <w:szCs w:val="20"/>
        </w:rPr>
      </w:pPr>
      <w:r>
        <w:rPr>
          <w:rFonts w:hint="eastAsia" w:ascii="宋体" w:hAnsi="宋体" w:cs="宋体"/>
          <w:sz w:val="24"/>
        </w:rPr>
        <w:t>2.供应商在磋商之前已经与贵方进行了充分的沟通，完全理解并接受磋商文件的各项规定和要求，对磋商文件的合理性、合法性不再有异议。</w:t>
      </w:r>
    </w:p>
    <w:p w14:paraId="61B0C473">
      <w:pPr>
        <w:snapToGrid w:val="0"/>
        <w:spacing w:line="360" w:lineRule="auto"/>
        <w:ind w:firstLine="480" w:firstLineChars="200"/>
        <w:rPr>
          <w:rFonts w:ascii="宋体" w:hAnsi="宋体" w:cs="宋体"/>
          <w:sz w:val="24"/>
          <w:szCs w:val="20"/>
        </w:rPr>
      </w:pPr>
      <w:r>
        <w:rPr>
          <w:rFonts w:hint="eastAsia" w:ascii="宋体" w:hAnsi="宋体" w:cs="宋体"/>
          <w:sz w:val="24"/>
        </w:rPr>
        <w:t>3.本响应有效期自磋商日起</w:t>
      </w:r>
      <w:r>
        <w:rPr>
          <w:rFonts w:hint="eastAsia" w:ascii="宋体" w:hAnsi="宋体" w:cs="宋体"/>
          <w:sz w:val="24"/>
          <w:u w:val="single"/>
        </w:rPr>
        <w:t>60</w:t>
      </w:r>
      <w:r>
        <w:rPr>
          <w:rFonts w:hint="eastAsia" w:ascii="宋体" w:hAnsi="宋体" w:cs="宋体"/>
          <w:sz w:val="24"/>
        </w:rPr>
        <w:t>个日历天。</w:t>
      </w:r>
    </w:p>
    <w:p w14:paraId="164DC3DD">
      <w:pPr>
        <w:snapToGrid w:val="0"/>
        <w:spacing w:line="360" w:lineRule="auto"/>
        <w:ind w:firstLine="480" w:firstLineChars="200"/>
        <w:rPr>
          <w:rFonts w:ascii="宋体" w:hAnsi="宋体" w:cs="宋体"/>
          <w:sz w:val="24"/>
          <w:szCs w:val="20"/>
        </w:rPr>
      </w:pPr>
      <w:r>
        <w:rPr>
          <w:rFonts w:hint="eastAsia" w:ascii="宋体" w:hAnsi="宋体" w:cs="宋体"/>
          <w:sz w:val="24"/>
        </w:rPr>
        <w:t>4.如成交，本响应文件至本项目合同履行完毕止均保持有效，本供应商将按“磋商文件”及政府采购法律法规的规定履行合同责任和义务。</w:t>
      </w:r>
    </w:p>
    <w:p w14:paraId="3BD179BB">
      <w:pPr>
        <w:snapToGrid w:val="0"/>
        <w:spacing w:line="360" w:lineRule="auto"/>
        <w:ind w:firstLine="480" w:firstLineChars="200"/>
        <w:rPr>
          <w:rFonts w:ascii="宋体" w:hAnsi="宋体" w:cs="宋体"/>
          <w:sz w:val="24"/>
          <w:szCs w:val="20"/>
        </w:rPr>
      </w:pPr>
      <w:r>
        <w:rPr>
          <w:rFonts w:hint="eastAsia" w:ascii="宋体" w:hAnsi="宋体" w:cs="宋体"/>
          <w:sz w:val="24"/>
        </w:rPr>
        <w:t>5.供应商同意按照贵方要求提供与磋商有关的一切数据或资料。</w:t>
      </w:r>
    </w:p>
    <w:p w14:paraId="39688C2E">
      <w:pPr>
        <w:snapToGrid w:val="0"/>
        <w:spacing w:line="360" w:lineRule="auto"/>
        <w:ind w:firstLine="480" w:firstLineChars="200"/>
        <w:rPr>
          <w:rFonts w:ascii="宋体" w:hAnsi="宋体" w:cs="宋体"/>
          <w:sz w:val="24"/>
          <w:szCs w:val="20"/>
        </w:rPr>
      </w:pPr>
      <w:r>
        <w:rPr>
          <w:rFonts w:hint="eastAsia" w:ascii="宋体" w:hAnsi="宋体" w:cs="宋体"/>
          <w:sz w:val="24"/>
        </w:rPr>
        <w:t>6.与本磋商有关的一切正式往来信函请寄：</w:t>
      </w:r>
    </w:p>
    <w:p w14:paraId="7AF15E65">
      <w:pPr>
        <w:snapToGrid w:val="0"/>
        <w:spacing w:line="360" w:lineRule="auto"/>
        <w:rPr>
          <w:rFonts w:ascii="宋体" w:hAnsi="宋体" w:cs="宋体"/>
          <w:sz w:val="24"/>
          <w:szCs w:val="20"/>
        </w:rPr>
      </w:pPr>
      <w:r>
        <w:rPr>
          <w:rFonts w:hint="eastAsia" w:ascii="宋体" w:hAnsi="宋体" w:cs="宋体"/>
          <w:sz w:val="24"/>
        </w:rPr>
        <w:t>地址：       邮编：          电话：</w:t>
      </w:r>
    </w:p>
    <w:p w14:paraId="785B5955">
      <w:pPr>
        <w:snapToGrid w:val="0"/>
        <w:spacing w:line="360" w:lineRule="auto"/>
        <w:rPr>
          <w:rFonts w:ascii="宋体" w:hAnsi="宋体" w:cs="宋体"/>
          <w:sz w:val="24"/>
          <w:szCs w:val="20"/>
        </w:rPr>
      </w:pPr>
      <w:r>
        <w:rPr>
          <w:rFonts w:hint="eastAsia" w:ascii="宋体" w:hAnsi="宋体" w:cs="宋体"/>
          <w:sz w:val="24"/>
        </w:rPr>
        <w:t>传真：       供应商代表姓名：           职务：</w:t>
      </w:r>
    </w:p>
    <w:p w14:paraId="45D234F8">
      <w:pPr>
        <w:snapToGrid w:val="0"/>
        <w:spacing w:line="360" w:lineRule="auto"/>
        <w:rPr>
          <w:rFonts w:ascii="宋体" w:hAnsi="宋体" w:cs="宋体"/>
          <w:sz w:val="24"/>
          <w:u w:val="single"/>
        </w:rPr>
      </w:pPr>
      <w:r>
        <w:rPr>
          <w:rFonts w:hint="eastAsia" w:ascii="宋体" w:hAnsi="宋体" w:cs="宋体"/>
          <w:sz w:val="24"/>
        </w:rPr>
        <w:t>供应商名称（公章）：</w:t>
      </w:r>
    </w:p>
    <w:p w14:paraId="35C3A3CE">
      <w:pPr>
        <w:snapToGrid w:val="0"/>
        <w:spacing w:line="360" w:lineRule="auto"/>
        <w:rPr>
          <w:rFonts w:ascii="宋体" w:hAnsi="宋体" w:cs="宋体"/>
          <w:sz w:val="24"/>
          <w:szCs w:val="20"/>
        </w:rPr>
      </w:pPr>
      <w:r>
        <w:rPr>
          <w:rFonts w:hint="eastAsia" w:ascii="宋体" w:hAnsi="宋体" w:cs="宋体"/>
          <w:sz w:val="24"/>
        </w:rPr>
        <w:t>开户银行：                              银行账号：</w:t>
      </w:r>
    </w:p>
    <w:p w14:paraId="4D0AFA9D">
      <w:pPr>
        <w:snapToGrid w:val="0"/>
        <w:spacing w:line="360" w:lineRule="auto"/>
        <w:rPr>
          <w:rFonts w:ascii="宋体" w:hAnsi="宋体" w:cs="宋体"/>
          <w:sz w:val="30"/>
          <w:szCs w:val="20"/>
        </w:rPr>
      </w:pPr>
      <w:r>
        <w:rPr>
          <w:rFonts w:hint="eastAsia" w:ascii="宋体" w:hAnsi="宋体" w:cs="宋体"/>
          <w:sz w:val="24"/>
        </w:rPr>
        <w:t>授权代表签字：          日期：年月日</w:t>
      </w:r>
    </w:p>
    <w:p w14:paraId="51C8DBFF">
      <w:pPr>
        <w:pStyle w:val="11"/>
        <w:spacing w:line="360" w:lineRule="auto"/>
        <w:ind w:firstLine="0"/>
        <w:rPr>
          <w:rFonts w:ascii="宋体" w:hAnsi="宋体" w:cs="宋体"/>
          <w:b/>
          <w:bCs/>
          <w:spacing w:val="24"/>
          <w:sz w:val="30"/>
        </w:rPr>
      </w:pPr>
    </w:p>
    <w:p w14:paraId="1FCAD50E">
      <w:pPr>
        <w:pStyle w:val="18"/>
        <w:snapToGrid w:val="0"/>
        <w:spacing w:before="120" w:after="120" w:line="360" w:lineRule="auto"/>
        <w:rPr>
          <w:rFonts w:hAnsi="宋体" w:cs="宋体"/>
          <w:b/>
          <w:bCs/>
        </w:rPr>
      </w:pPr>
    </w:p>
    <w:p w14:paraId="27F9B9C3">
      <w:pPr>
        <w:pStyle w:val="19"/>
      </w:pPr>
    </w:p>
    <w:p w14:paraId="2D8C228A">
      <w:pPr>
        <w:pStyle w:val="18"/>
        <w:snapToGrid w:val="0"/>
        <w:spacing w:before="120" w:after="120" w:line="360" w:lineRule="auto"/>
        <w:jc w:val="center"/>
        <w:rPr>
          <w:rFonts w:hAnsi="宋体" w:cs="宋体"/>
          <w:b/>
          <w:bCs/>
        </w:rPr>
      </w:pPr>
      <w:r>
        <w:rPr>
          <w:rFonts w:hint="eastAsia" w:hAnsi="宋体" w:cs="宋体"/>
          <w:b/>
          <w:bCs/>
        </w:rPr>
        <w:t>（2）磋商报价一览表</w:t>
      </w:r>
    </w:p>
    <w:p w14:paraId="6C1D275F">
      <w:pPr>
        <w:pStyle w:val="45"/>
        <w:spacing w:line="360" w:lineRule="auto"/>
        <w:ind w:firstLine="0" w:firstLineChars="0"/>
        <w:jc w:val="center"/>
        <w:rPr>
          <w:b/>
          <w:bCs/>
          <w:sz w:val="24"/>
        </w:rPr>
      </w:pPr>
      <w:r>
        <w:rPr>
          <w:rFonts w:hint="eastAsia"/>
          <w:b/>
          <w:bCs/>
          <w:sz w:val="24"/>
        </w:rPr>
        <w:t>（首次报价）</w:t>
      </w:r>
    </w:p>
    <w:p w14:paraId="681794C8">
      <w:pPr>
        <w:pStyle w:val="3"/>
        <w:spacing w:line="360" w:lineRule="auto"/>
        <w:ind w:firstLine="240"/>
        <w:rPr>
          <w:rFonts w:ascii="宋体" w:hAnsi="宋体" w:cs="宋体"/>
          <w:sz w:val="24"/>
        </w:rPr>
      </w:pPr>
    </w:p>
    <w:p w14:paraId="6D04E24D">
      <w:pPr>
        <w:adjustRightInd w:val="0"/>
        <w:snapToGrid w:val="0"/>
        <w:spacing w:line="360" w:lineRule="auto"/>
        <w:ind w:firstLine="480" w:firstLineChars="200"/>
        <w:rPr>
          <w:rFonts w:ascii="宋体" w:hAnsi="宋体"/>
          <w:sz w:val="24"/>
          <w:u w:val="single"/>
        </w:rPr>
      </w:pPr>
      <w:r>
        <w:rPr>
          <w:rFonts w:hint="eastAsia" w:ascii="宋体" w:hAnsi="宋体"/>
          <w:sz w:val="24"/>
        </w:rPr>
        <w:t xml:space="preserve">项目名称：                                   </w:t>
      </w:r>
    </w:p>
    <w:p w14:paraId="52880B41">
      <w:pPr>
        <w:spacing w:line="360" w:lineRule="auto"/>
        <w:ind w:right="349" w:rightChars="166" w:firstLine="480" w:firstLineChars="200"/>
        <w:rPr>
          <w:rFonts w:ascii="宋体" w:hAnsi="宋体" w:cs="宋体"/>
          <w:sz w:val="24"/>
        </w:rPr>
      </w:pPr>
      <w:r>
        <w:rPr>
          <w:rFonts w:hint="eastAsia" w:ascii="宋体" w:hAnsi="宋体" w:cs="宋体"/>
          <w:sz w:val="24"/>
        </w:rPr>
        <w:t>项目编号：</w:t>
      </w:r>
    </w:p>
    <w:tbl>
      <w:tblPr>
        <w:tblStyle w:val="31"/>
        <w:tblW w:w="90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5940"/>
      </w:tblGrid>
      <w:tr w14:paraId="1075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3137" w:type="dxa"/>
            <w:vMerge w:val="restart"/>
            <w:vAlign w:val="center"/>
          </w:tcPr>
          <w:p w14:paraId="492DDAF7">
            <w:pPr>
              <w:spacing w:line="360" w:lineRule="auto"/>
              <w:jc w:val="center"/>
              <w:rPr>
                <w:rFonts w:ascii="宋体" w:hAnsi="宋体"/>
                <w:sz w:val="24"/>
              </w:rPr>
            </w:pPr>
            <w:r>
              <w:rPr>
                <w:rFonts w:hint="eastAsia" w:ascii="宋体" w:hAnsi="宋体"/>
                <w:sz w:val="24"/>
              </w:rPr>
              <w:t>投标总报价（</w:t>
            </w:r>
            <w:r>
              <w:rPr>
                <w:rFonts w:hint="eastAsia" w:ascii="宋体" w:hAnsi="宋体"/>
                <w:color w:val="000000"/>
                <w:sz w:val="24"/>
              </w:rPr>
              <w:t>人民币：元</w:t>
            </w:r>
            <w:r>
              <w:rPr>
                <w:rFonts w:hint="eastAsia" w:ascii="宋体" w:hAnsi="宋体"/>
                <w:sz w:val="24"/>
              </w:rPr>
              <w:t>）</w:t>
            </w:r>
          </w:p>
        </w:tc>
        <w:tc>
          <w:tcPr>
            <w:tcW w:w="5940" w:type="dxa"/>
            <w:vAlign w:val="center"/>
          </w:tcPr>
          <w:p w14:paraId="5F5023F9">
            <w:pPr>
              <w:spacing w:line="360" w:lineRule="auto"/>
              <w:rPr>
                <w:rFonts w:ascii="宋体" w:hAnsi="宋体"/>
                <w:sz w:val="24"/>
              </w:rPr>
            </w:pPr>
            <w:r>
              <w:rPr>
                <w:rFonts w:hint="eastAsia" w:ascii="宋体" w:hAnsi="宋体"/>
                <w:sz w:val="24"/>
              </w:rPr>
              <w:t>大写：</w:t>
            </w:r>
          </w:p>
        </w:tc>
      </w:tr>
      <w:tr w14:paraId="1568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3137" w:type="dxa"/>
            <w:vMerge w:val="continue"/>
            <w:vAlign w:val="center"/>
          </w:tcPr>
          <w:p w14:paraId="7BF5FB68">
            <w:pPr>
              <w:spacing w:line="360" w:lineRule="auto"/>
              <w:jc w:val="center"/>
              <w:rPr>
                <w:rFonts w:ascii="宋体" w:hAnsi="宋体"/>
                <w:sz w:val="24"/>
              </w:rPr>
            </w:pPr>
          </w:p>
        </w:tc>
        <w:tc>
          <w:tcPr>
            <w:tcW w:w="5940" w:type="dxa"/>
            <w:vAlign w:val="center"/>
          </w:tcPr>
          <w:p w14:paraId="0E1DE15D">
            <w:pPr>
              <w:spacing w:line="360" w:lineRule="auto"/>
              <w:rPr>
                <w:rFonts w:ascii="宋体" w:hAnsi="宋体"/>
                <w:sz w:val="24"/>
              </w:rPr>
            </w:pPr>
            <w:r>
              <w:rPr>
                <w:rFonts w:hint="eastAsia" w:ascii="宋体" w:hAnsi="宋体"/>
                <w:sz w:val="24"/>
              </w:rPr>
              <w:t>小写：</w:t>
            </w:r>
          </w:p>
        </w:tc>
      </w:tr>
      <w:tr w14:paraId="5411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3137" w:type="dxa"/>
            <w:vAlign w:val="center"/>
          </w:tcPr>
          <w:p w14:paraId="49A051FC">
            <w:pPr>
              <w:spacing w:line="360" w:lineRule="auto"/>
              <w:jc w:val="center"/>
              <w:rPr>
                <w:rFonts w:ascii="宋体" w:hAnsi="宋体"/>
                <w:color w:val="000000"/>
                <w:sz w:val="24"/>
              </w:rPr>
            </w:pPr>
            <w:r>
              <w:rPr>
                <w:rFonts w:hint="eastAsia" w:ascii="宋体" w:hAnsi="宋体"/>
                <w:color w:val="000000"/>
                <w:sz w:val="24"/>
              </w:rPr>
              <w:t>磋商有效期</w:t>
            </w:r>
          </w:p>
        </w:tc>
        <w:tc>
          <w:tcPr>
            <w:tcW w:w="5940" w:type="dxa"/>
            <w:vAlign w:val="center"/>
          </w:tcPr>
          <w:p w14:paraId="25B3CCBF">
            <w:pPr>
              <w:spacing w:line="360" w:lineRule="auto"/>
              <w:jc w:val="center"/>
              <w:rPr>
                <w:rFonts w:ascii="宋体" w:hAnsi="宋体"/>
                <w:color w:val="000000"/>
                <w:sz w:val="24"/>
              </w:rPr>
            </w:pPr>
            <w:r>
              <w:rPr>
                <w:rFonts w:hint="eastAsia" w:ascii="宋体" w:hAnsi="宋体"/>
                <w:color w:val="000000"/>
                <w:sz w:val="24"/>
              </w:rPr>
              <w:t>60天</w:t>
            </w:r>
          </w:p>
        </w:tc>
      </w:tr>
    </w:tbl>
    <w:p w14:paraId="4D66D415">
      <w:pPr>
        <w:spacing w:line="360" w:lineRule="auto"/>
        <w:ind w:left="472" w:leftChars="106" w:hanging="249" w:hangingChars="104"/>
        <w:rPr>
          <w:rFonts w:ascii="宋体" w:hAnsi="宋体" w:cs="宋体"/>
          <w:sz w:val="24"/>
        </w:rPr>
      </w:pPr>
      <w:r>
        <w:rPr>
          <w:rFonts w:hint="eastAsia" w:ascii="宋体" w:hAnsi="宋体" w:cs="宋体"/>
          <w:sz w:val="24"/>
        </w:rPr>
        <w:t>注：1. 开标一览表中的报价为完成本项目的所有费用。</w:t>
      </w:r>
    </w:p>
    <w:p w14:paraId="0F08DDC3">
      <w:pPr>
        <w:spacing w:line="360" w:lineRule="auto"/>
        <w:ind w:left="472" w:leftChars="106" w:hanging="249" w:hangingChars="104"/>
        <w:rPr>
          <w:rFonts w:ascii="宋体" w:hAnsi="宋体"/>
          <w:sz w:val="24"/>
        </w:rPr>
      </w:pPr>
      <w:r>
        <w:rPr>
          <w:rFonts w:hint="eastAsia" w:ascii="宋体" w:hAnsi="宋体"/>
          <w:sz w:val="24"/>
        </w:rPr>
        <w:t>2.此栏内投标总价应与 “报价明细表”中汇总金额相一致。</w:t>
      </w:r>
    </w:p>
    <w:p w14:paraId="7798D9FE">
      <w:pPr>
        <w:spacing w:line="360" w:lineRule="auto"/>
        <w:ind w:left="472" w:leftChars="106" w:hanging="249" w:hangingChars="104"/>
        <w:rPr>
          <w:rFonts w:ascii="宋体" w:hAnsi="宋体" w:cs="宋体"/>
          <w:sz w:val="24"/>
        </w:rPr>
      </w:pPr>
      <w:r>
        <w:rPr>
          <w:rFonts w:hint="eastAsia" w:ascii="宋体" w:hAnsi="宋体"/>
          <w:sz w:val="24"/>
        </w:rPr>
        <w:t>3.报价一经涂改，应在涂改处加盖单位公章或者由法定代表人或授权委托人签字或盖章，否则其投标作无效标处理。</w:t>
      </w:r>
    </w:p>
    <w:p w14:paraId="428D186D">
      <w:pPr>
        <w:spacing w:line="360" w:lineRule="auto"/>
        <w:ind w:firstLine="480" w:firstLineChars="200"/>
        <w:rPr>
          <w:rFonts w:ascii="宋体" w:hAnsi="宋体" w:cs="宋体"/>
          <w:sz w:val="24"/>
        </w:rPr>
      </w:pPr>
    </w:p>
    <w:p w14:paraId="73F616F3">
      <w:pPr>
        <w:spacing w:line="360" w:lineRule="auto"/>
        <w:rPr>
          <w:rFonts w:ascii="宋体" w:hAnsi="宋体" w:cs="宋体"/>
          <w:sz w:val="24"/>
        </w:rPr>
      </w:pPr>
    </w:p>
    <w:p w14:paraId="78EADA4C">
      <w:pPr>
        <w:spacing w:line="360" w:lineRule="auto"/>
        <w:rPr>
          <w:rFonts w:ascii="宋体" w:hAnsi="宋体" w:cs="宋体"/>
          <w:sz w:val="24"/>
        </w:rPr>
      </w:pPr>
      <w:r>
        <w:rPr>
          <w:rFonts w:hint="eastAsia" w:ascii="宋体" w:hAnsi="宋体" w:cs="宋体"/>
          <w:sz w:val="24"/>
        </w:rPr>
        <w:t xml:space="preserve">磋商供应商全称（加盖公章）：  </w:t>
      </w:r>
    </w:p>
    <w:p w14:paraId="738E8668">
      <w:pPr>
        <w:spacing w:line="360" w:lineRule="auto"/>
        <w:rPr>
          <w:rFonts w:ascii="宋体" w:hAnsi="宋体" w:cs="宋体"/>
          <w:sz w:val="24"/>
        </w:rPr>
      </w:pPr>
      <w:r>
        <w:rPr>
          <w:rFonts w:hint="eastAsia" w:ascii="宋体" w:hAnsi="宋体" w:cs="宋体"/>
          <w:sz w:val="24"/>
        </w:rPr>
        <w:t>法定代表人或其授权代理人（签字或盖章）：</w:t>
      </w:r>
    </w:p>
    <w:p w14:paraId="49FD97A1">
      <w:pPr>
        <w:spacing w:line="360" w:lineRule="auto"/>
        <w:ind w:firstLine="6960" w:firstLineChars="2900"/>
        <w:rPr>
          <w:rFonts w:ascii="宋体" w:hAnsi="宋体" w:cs="宋体"/>
          <w:sz w:val="24"/>
        </w:rPr>
      </w:pPr>
      <w:r>
        <w:rPr>
          <w:rFonts w:hint="eastAsia" w:ascii="宋体" w:hAnsi="宋体" w:cs="宋体"/>
          <w:sz w:val="24"/>
        </w:rPr>
        <w:t>日期：年月日</w:t>
      </w:r>
    </w:p>
    <w:p w14:paraId="26CC52C4">
      <w:pPr>
        <w:spacing w:line="360" w:lineRule="auto"/>
        <w:rPr>
          <w:rFonts w:ascii="宋体" w:hAnsi="宋体" w:cs="宋体"/>
          <w:b/>
          <w:sz w:val="28"/>
          <w:szCs w:val="28"/>
        </w:rPr>
      </w:pPr>
    </w:p>
    <w:p w14:paraId="10490768">
      <w:pPr>
        <w:spacing w:line="360" w:lineRule="auto"/>
        <w:rPr>
          <w:rFonts w:ascii="宋体" w:hAnsi="宋体" w:cs="宋体"/>
          <w:b/>
          <w:sz w:val="28"/>
          <w:szCs w:val="28"/>
        </w:rPr>
      </w:pPr>
    </w:p>
    <w:p w14:paraId="73DF762D">
      <w:pPr>
        <w:pStyle w:val="45"/>
        <w:spacing w:line="360" w:lineRule="auto"/>
        <w:ind w:left="0" w:leftChars="0" w:firstLine="0" w:firstLineChars="0"/>
        <w:rPr>
          <w:rFonts w:ascii="宋体" w:hAnsi="宋体" w:cs="宋体"/>
          <w:sz w:val="24"/>
        </w:rPr>
      </w:pPr>
    </w:p>
    <w:p w14:paraId="236D2029">
      <w:pPr>
        <w:pStyle w:val="18"/>
        <w:snapToGrid w:val="0"/>
        <w:spacing w:before="120" w:after="120" w:line="360" w:lineRule="auto"/>
        <w:jc w:val="center"/>
        <w:rPr>
          <w:rFonts w:hint="eastAsia" w:hAnsi="宋体"/>
          <w:b/>
        </w:rPr>
      </w:pPr>
    </w:p>
    <w:p w14:paraId="6EF488B1">
      <w:pPr>
        <w:pStyle w:val="18"/>
        <w:snapToGrid w:val="0"/>
        <w:spacing w:before="120" w:after="120" w:line="360" w:lineRule="auto"/>
        <w:jc w:val="center"/>
        <w:rPr>
          <w:rFonts w:hint="eastAsia" w:hAnsi="宋体"/>
          <w:b/>
        </w:rPr>
      </w:pPr>
    </w:p>
    <w:p w14:paraId="56BF49C4">
      <w:pPr>
        <w:pStyle w:val="18"/>
        <w:snapToGrid w:val="0"/>
        <w:spacing w:before="120" w:after="120" w:line="360" w:lineRule="auto"/>
        <w:jc w:val="center"/>
        <w:rPr>
          <w:rFonts w:hAnsi="宋体"/>
          <w:b/>
        </w:rPr>
      </w:pPr>
      <w:r>
        <w:rPr>
          <w:rFonts w:hint="eastAsia" w:hAnsi="宋体"/>
          <w:b/>
        </w:rPr>
        <w:t>（3）</w:t>
      </w:r>
      <w:r>
        <w:rPr>
          <w:rFonts w:hAnsi="宋体"/>
          <w:b/>
        </w:rPr>
        <w:t>报价明细表</w:t>
      </w:r>
    </w:p>
    <w:p w14:paraId="2912DEF8">
      <w:pPr>
        <w:spacing w:line="360" w:lineRule="auto"/>
        <w:rPr>
          <w:rFonts w:ascii="宋体" w:hAnsi="宋体" w:cs="宋体"/>
          <w:sz w:val="24"/>
        </w:rPr>
      </w:pPr>
      <w:r>
        <w:rPr>
          <w:rFonts w:hint="eastAsia" w:ascii="宋体" w:hAnsi="宋体" w:cs="宋体"/>
          <w:sz w:val="24"/>
        </w:rPr>
        <w:t>供应商全称（加盖公章）：</w:t>
      </w:r>
    </w:p>
    <w:p w14:paraId="2223362C">
      <w:pPr>
        <w:spacing w:line="360" w:lineRule="auto"/>
      </w:pPr>
      <w:r>
        <w:rPr>
          <w:rFonts w:hint="eastAsia" w:ascii="宋体" w:hAnsi="宋体" w:cs="宋体"/>
          <w:sz w:val="24"/>
        </w:rPr>
        <w:t xml:space="preserve">项目编号：  </w:t>
      </w:r>
    </w:p>
    <w:tbl>
      <w:tblPr>
        <w:tblStyle w:val="31"/>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314"/>
        <w:gridCol w:w="1579"/>
        <w:gridCol w:w="1050"/>
        <w:gridCol w:w="1235"/>
        <w:gridCol w:w="2127"/>
      </w:tblGrid>
      <w:tr w14:paraId="0BD8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79A5DB55">
            <w:pPr>
              <w:spacing w:line="360" w:lineRule="auto"/>
              <w:jc w:val="center"/>
              <w:rPr>
                <w:sz w:val="24"/>
              </w:rPr>
            </w:pPr>
            <w:r>
              <w:rPr>
                <w:rFonts w:hint="eastAsia"/>
                <w:sz w:val="24"/>
              </w:rPr>
              <w:t>序号</w:t>
            </w:r>
          </w:p>
        </w:tc>
        <w:tc>
          <w:tcPr>
            <w:tcW w:w="2314" w:type="dxa"/>
            <w:tcBorders>
              <w:top w:val="single" w:color="auto" w:sz="4" w:space="0"/>
              <w:left w:val="single" w:color="auto" w:sz="4" w:space="0"/>
              <w:bottom w:val="single" w:color="auto" w:sz="4" w:space="0"/>
              <w:right w:val="single" w:color="auto" w:sz="4" w:space="0"/>
            </w:tcBorders>
            <w:vAlign w:val="center"/>
          </w:tcPr>
          <w:p w14:paraId="378DCDAF">
            <w:pPr>
              <w:spacing w:line="360" w:lineRule="auto"/>
              <w:jc w:val="center"/>
              <w:rPr>
                <w:sz w:val="24"/>
              </w:rPr>
            </w:pPr>
            <w:r>
              <w:rPr>
                <w:rFonts w:hint="eastAsia"/>
                <w:sz w:val="24"/>
              </w:rPr>
              <w:t>名称</w:t>
            </w:r>
          </w:p>
        </w:tc>
        <w:tc>
          <w:tcPr>
            <w:tcW w:w="1579" w:type="dxa"/>
            <w:tcBorders>
              <w:top w:val="single" w:color="auto" w:sz="4" w:space="0"/>
              <w:left w:val="single" w:color="auto" w:sz="4" w:space="0"/>
              <w:bottom w:val="single" w:color="auto" w:sz="4" w:space="0"/>
              <w:right w:val="single" w:color="auto" w:sz="4" w:space="0"/>
            </w:tcBorders>
            <w:vAlign w:val="center"/>
          </w:tcPr>
          <w:p w14:paraId="28E11CEC">
            <w:pPr>
              <w:spacing w:line="360" w:lineRule="auto"/>
              <w:jc w:val="center"/>
              <w:rPr>
                <w:sz w:val="24"/>
              </w:rPr>
            </w:pPr>
            <w:r>
              <w:rPr>
                <w:rFonts w:hint="eastAsia"/>
                <w:sz w:val="24"/>
              </w:rPr>
              <w:t>详细说明</w:t>
            </w:r>
          </w:p>
        </w:tc>
        <w:tc>
          <w:tcPr>
            <w:tcW w:w="1050" w:type="dxa"/>
            <w:tcBorders>
              <w:top w:val="single" w:color="auto" w:sz="4" w:space="0"/>
              <w:left w:val="single" w:color="auto" w:sz="4" w:space="0"/>
              <w:bottom w:val="single" w:color="auto" w:sz="4" w:space="0"/>
              <w:right w:val="single" w:color="auto" w:sz="4" w:space="0"/>
            </w:tcBorders>
            <w:vAlign w:val="center"/>
          </w:tcPr>
          <w:p w14:paraId="7BCF56BE">
            <w:pPr>
              <w:spacing w:line="360" w:lineRule="auto"/>
              <w:jc w:val="center"/>
              <w:rPr>
                <w:sz w:val="24"/>
              </w:rPr>
            </w:pPr>
            <w:r>
              <w:rPr>
                <w:rFonts w:hint="eastAsia"/>
                <w:sz w:val="24"/>
              </w:rPr>
              <w:t>单价</w:t>
            </w:r>
          </w:p>
        </w:tc>
        <w:tc>
          <w:tcPr>
            <w:tcW w:w="1235" w:type="dxa"/>
            <w:tcBorders>
              <w:top w:val="single" w:color="auto" w:sz="4" w:space="0"/>
              <w:left w:val="single" w:color="auto" w:sz="4" w:space="0"/>
              <w:bottom w:val="single" w:color="auto" w:sz="4" w:space="0"/>
              <w:right w:val="single" w:color="auto" w:sz="4" w:space="0"/>
            </w:tcBorders>
            <w:vAlign w:val="center"/>
          </w:tcPr>
          <w:p w14:paraId="45A2EA73">
            <w:pPr>
              <w:spacing w:line="360" w:lineRule="auto"/>
              <w:jc w:val="center"/>
              <w:rPr>
                <w:sz w:val="24"/>
              </w:rPr>
            </w:pPr>
            <w:r>
              <w:rPr>
                <w:rFonts w:hint="eastAsia"/>
                <w:sz w:val="24"/>
              </w:rPr>
              <w:t>数量</w:t>
            </w:r>
          </w:p>
        </w:tc>
        <w:tc>
          <w:tcPr>
            <w:tcW w:w="2127" w:type="dxa"/>
            <w:tcBorders>
              <w:top w:val="single" w:color="auto" w:sz="4" w:space="0"/>
              <w:left w:val="single" w:color="auto" w:sz="4" w:space="0"/>
              <w:bottom w:val="single" w:color="auto" w:sz="4" w:space="0"/>
              <w:right w:val="single" w:color="auto" w:sz="4" w:space="0"/>
            </w:tcBorders>
            <w:vAlign w:val="center"/>
          </w:tcPr>
          <w:p w14:paraId="32863694">
            <w:pPr>
              <w:spacing w:line="360" w:lineRule="auto"/>
              <w:jc w:val="center"/>
              <w:rPr>
                <w:sz w:val="24"/>
              </w:rPr>
            </w:pPr>
            <w:r>
              <w:rPr>
                <w:rFonts w:hint="eastAsia"/>
                <w:sz w:val="24"/>
              </w:rPr>
              <w:t>合计（元）</w:t>
            </w:r>
          </w:p>
        </w:tc>
      </w:tr>
      <w:tr w14:paraId="2726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74CA309">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5976F64A">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3287A3BE">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10A48B48">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0CC4AD38">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67195E6C">
            <w:pPr>
              <w:spacing w:line="360" w:lineRule="auto"/>
              <w:jc w:val="center"/>
              <w:rPr>
                <w:sz w:val="24"/>
              </w:rPr>
            </w:pPr>
          </w:p>
        </w:tc>
      </w:tr>
      <w:tr w14:paraId="18BF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5F4D042C">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4D88F99C">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1942B339">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158FB9E9">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6139A183">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27100741">
            <w:pPr>
              <w:spacing w:line="360" w:lineRule="auto"/>
              <w:jc w:val="center"/>
              <w:rPr>
                <w:sz w:val="24"/>
              </w:rPr>
            </w:pPr>
          </w:p>
        </w:tc>
      </w:tr>
      <w:tr w14:paraId="2A45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7F80666">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3B8BF839">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05673AA5">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38DFC492">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20CA079F">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0FAD3B43">
            <w:pPr>
              <w:spacing w:line="360" w:lineRule="auto"/>
              <w:jc w:val="center"/>
              <w:rPr>
                <w:sz w:val="24"/>
              </w:rPr>
            </w:pPr>
          </w:p>
        </w:tc>
      </w:tr>
      <w:tr w14:paraId="2F08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74DBE3C">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37380A95">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4DD86526">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2901D015">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3DC3A6B9">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7EABB931">
            <w:pPr>
              <w:spacing w:line="360" w:lineRule="auto"/>
              <w:jc w:val="center"/>
              <w:rPr>
                <w:sz w:val="24"/>
              </w:rPr>
            </w:pPr>
          </w:p>
        </w:tc>
      </w:tr>
      <w:tr w14:paraId="2DFD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13E01982">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4C56EF5F">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439D8981">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43684B73">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06B0A354">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62BC24D">
            <w:pPr>
              <w:spacing w:line="360" w:lineRule="auto"/>
              <w:jc w:val="center"/>
              <w:rPr>
                <w:sz w:val="24"/>
              </w:rPr>
            </w:pPr>
          </w:p>
        </w:tc>
      </w:tr>
      <w:tr w14:paraId="241D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67C9F83B">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6E006FDB">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1C92836E">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5D1C4DFC">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2BA9BB20">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14FEF26E">
            <w:pPr>
              <w:spacing w:line="360" w:lineRule="auto"/>
              <w:jc w:val="center"/>
              <w:rPr>
                <w:sz w:val="24"/>
              </w:rPr>
            </w:pPr>
          </w:p>
        </w:tc>
      </w:tr>
      <w:tr w14:paraId="722E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7D5063A2">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7643CEBB">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1D0B3069">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1A606753">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60A0B432">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C291F31">
            <w:pPr>
              <w:spacing w:line="360" w:lineRule="auto"/>
              <w:jc w:val="center"/>
              <w:rPr>
                <w:sz w:val="24"/>
              </w:rPr>
            </w:pPr>
          </w:p>
        </w:tc>
      </w:tr>
      <w:tr w14:paraId="7F08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26E5C1B">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3EDA8849">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58E4F0E6">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294BB005">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7A5180A1">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3D710225">
            <w:pPr>
              <w:spacing w:line="360" w:lineRule="auto"/>
              <w:jc w:val="center"/>
              <w:rPr>
                <w:sz w:val="24"/>
              </w:rPr>
            </w:pPr>
          </w:p>
        </w:tc>
      </w:tr>
      <w:tr w14:paraId="447F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AD91909">
            <w:pPr>
              <w:spacing w:line="360" w:lineRule="auto"/>
              <w:jc w:val="center"/>
              <w:rPr>
                <w:sz w:val="24"/>
              </w:rPr>
            </w:pPr>
          </w:p>
        </w:tc>
        <w:tc>
          <w:tcPr>
            <w:tcW w:w="2314" w:type="dxa"/>
            <w:tcBorders>
              <w:top w:val="single" w:color="auto" w:sz="4" w:space="0"/>
              <w:left w:val="single" w:color="auto" w:sz="4" w:space="0"/>
              <w:bottom w:val="single" w:color="auto" w:sz="4" w:space="0"/>
              <w:right w:val="single" w:color="auto" w:sz="4" w:space="0"/>
            </w:tcBorders>
            <w:vAlign w:val="center"/>
          </w:tcPr>
          <w:p w14:paraId="6ADE82EB">
            <w:pPr>
              <w:spacing w:line="360" w:lineRule="auto"/>
              <w:jc w:val="center"/>
              <w:rPr>
                <w:sz w:val="24"/>
              </w:rPr>
            </w:pPr>
          </w:p>
        </w:tc>
        <w:tc>
          <w:tcPr>
            <w:tcW w:w="1579" w:type="dxa"/>
            <w:tcBorders>
              <w:top w:val="single" w:color="auto" w:sz="4" w:space="0"/>
              <w:left w:val="single" w:color="auto" w:sz="4" w:space="0"/>
              <w:bottom w:val="single" w:color="auto" w:sz="4" w:space="0"/>
              <w:right w:val="single" w:color="auto" w:sz="4" w:space="0"/>
            </w:tcBorders>
            <w:vAlign w:val="center"/>
          </w:tcPr>
          <w:p w14:paraId="7862C649">
            <w:pPr>
              <w:spacing w:line="360" w:lineRule="auto"/>
              <w:jc w:val="center"/>
              <w:rPr>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3E2A9C1F">
            <w:pPr>
              <w:spacing w:line="360" w:lineRule="auto"/>
              <w:jc w:val="center"/>
              <w:rPr>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5258D528">
            <w:pPr>
              <w:spacing w:line="360" w:lineRule="auto"/>
              <w:jc w:val="center"/>
              <w:rPr>
                <w:sz w:val="24"/>
              </w:rPr>
            </w:pPr>
          </w:p>
        </w:tc>
        <w:tc>
          <w:tcPr>
            <w:tcW w:w="2127" w:type="dxa"/>
            <w:tcBorders>
              <w:top w:val="single" w:color="auto" w:sz="4" w:space="0"/>
              <w:left w:val="single" w:color="auto" w:sz="4" w:space="0"/>
              <w:bottom w:val="single" w:color="auto" w:sz="4" w:space="0"/>
              <w:right w:val="single" w:color="auto" w:sz="4" w:space="0"/>
            </w:tcBorders>
            <w:vAlign w:val="center"/>
          </w:tcPr>
          <w:p w14:paraId="2AACFBE1">
            <w:pPr>
              <w:spacing w:line="360" w:lineRule="auto"/>
              <w:jc w:val="center"/>
              <w:rPr>
                <w:sz w:val="24"/>
              </w:rPr>
            </w:pPr>
          </w:p>
        </w:tc>
      </w:tr>
      <w:tr w14:paraId="165F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1214230E">
            <w:pPr>
              <w:spacing w:line="360" w:lineRule="auto"/>
              <w:jc w:val="center"/>
              <w:rPr>
                <w:sz w:val="24"/>
              </w:rPr>
            </w:pPr>
          </w:p>
        </w:tc>
        <w:tc>
          <w:tcPr>
            <w:tcW w:w="3893" w:type="dxa"/>
            <w:gridSpan w:val="2"/>
            <w:tcBorders>
              <w:top w:val="single" w:color="auto" w:sz="4" w:space="0"/>
              <w:left w:val="single" w:color="auto" w:sz="4" w:space="0"/>
              <w:bottom w:val="single" w:color="auto" w:sz="4" w:space="0"/>
              <w:right w:val="single" w:color="auto" w:sz="4" w:space="0"/>
            </w:tcBorders>
            <w:vAlign w:val="center"/>
          </w:tcPr>
          <w:p w14:paraId="7A4B6912">
            <w:pPr>
              <w:spacing w:line="360" w:lineRule="auto"/>
              <w:jc w:val="center"/>
              <w:rPr>
                <w:sz w:val="24"/>
              </w:rPr>
            </w:pPr>
            <w:r>
              <w:rPr>
                <w:rFonts w:hint="eastAsia"/>
                <w:sz w:val="24"/>
              </w:rPr>
              <w:t>总价</w:t>
            </w:r>
          </w:p>
        </w:tc>
        <w:tc>
          <w:tcPr>
            <w:tcW w:w="4412" w:type="dxa"/>
            <w:gridSpan w:val="3"/>
            <w:tcBorders>
              <w:top w:val="single" w:color="auto" w:sz="4" w:space="0"/>
              <w:left w:val="single" w:color="auto" w:sz="4" w:space="0"/>
              <w:bottom w:val="single" w:color="auto" w:sz="4" w:space="0"/>
              <w:right w:val="single" w:color="auto" w:sz="4" w:space="0"/>
            </w:tcBorders>
            <w:vAlign w:val="center"/>
          </w:tcPr>
          <w:p w14:paraId="3192C0F3">
            <w:pPr>
              <w:spacing w:before="240" w:line="360" w:lineRule="auto"/>
              <w:jc w:val="center"/>
              <w:rPr>
                <w:sz w:val="24"/>
              </w:rPr>
            </w:pPr>
            <w:r>
              <w:rPr>
                <w:rFonts w:hint="eastAsia"/>
                <w:sz w:val="24"/>
              </w:rPr>
              <w:t>人民币元（￥）</w:t>
            </w:r>
          </w:p>
        </w:tc>
      </w:tr>
    </w:tbl>
    <w:p w14:paraId="7611DD85">
      <w:pPr>
        <w:spacing w:line="360" w:lineRule="auto"/>
        <w:rPr>
          <w:rFonts w:ascii="宋体" w:hAnsi="宋体" w:cs="宋体"/>
          <w:sz w:val="24"/>
        </w:rPr>
      </w:pPr>
    </w:p>
    <w:p w14:paraId="1B515C5D">
      <w:pPr>
        <w:spacing w:line="360" w:lineRule="auto"/>
        <w:rPr>
          <w:rFonts w:ascii="宋体" w:hAnsi="宋体" w:cs="宋体"/>
          <w:sz w:val="24"/>
        </w:rPr>
      </w:pPr>
      <w:r>
        <w:rPr>
          <w:rFonts w:hint="eastAsia" w:ascii="宋体" w:hAnsi="宋体" w:cs="宋体"/>
          <w:sz w:val="24"/>
        </w:rPr>
        <w:t>法定代表人或其授权代理人签字或盖章：</w:t>
      </w:r>
    </w:p>
    <w:p w14:paraId="18871C73">
      <w:pPr>
        <w:spacing w:line="36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C5755F">
      <w:pPr>
        <w:widowControl/>
        <w:spacing w:line="360" w:lineRule="auto"/>
        <w:jc w:val="left"/>
        <w:rPr>
          <w:rFonts w:ascii="宋体" w:hAnsi="宋体" w:cs="宋体"/>
        </w:rPr>
      </w:pPr>
      <w:r>
        <w:rPr>
          <w:rFonts w:hint="eastAsia" w:ascii="宋体" w:hAnsi="宋体" w:cs="宋体"/>
          <w:color w:val="000000"/>
          <w:kern w:val="0"/>
          <w:sz w:val="24"/>
          <w:lang w:bidi="ar"/>
        </w:rPr>
        <w:t>注：1</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本表所列项目应根据实际情况填写，并</w:t>
      </w:r>
      <w:r>
        <w:rPr>
          <w:rFonts w:hint="eastAsia" w:ascii="宋体" w:hAnsi="宋体" w:cs="宋体"/>
          <w:b/>
          <w:color w:val="000000"/>
          <w:kern w:val="0"/>
          <w:sz w:val="24"/>
          <w:lang w:bidi="ar"/>
        </w:rPr>
        <w:t>计入投标总价</w:t>
      </w:r>
      <w:r>
        <w:rPr>
          <w:rFonts w:hint="eastAsia" w:ascii="宋体" w:hAnsi="宋体" w:cs="宋体"/>
          <w:color w:val="000000"/>
          <w:kern w:val="0"/>
          <w:sz w:val="24"/>
          <w:lang w:bidi="ar"/>
        </w:rPr>
        <w:t xml:space="preserve">； </w:t>
      </w:r>
    </w:p>
    <w:p w14:paraId="710BB028">
      <w:pPr>
        <w:widowControl/>
        <w:spacing w:line="360" w:lineRule="auto"/>
        <w:jc w:val="left"/>
        <w:rPr>
          <w:rFonts w:ascii="宋体" w:hAnsi="宋体" w:cs="宋体"/>
          <w:b/>
          <w:bCs/>
          <w:sz w:val="24"/>
        </w:rPr>
      </w:pP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 xml:space="preserve">此表仅提供了表格形式，供应商应根据需要准备足够数量的表格来填写； </w:t>
      </w:r>
    </w:p>
    <w:p w14:paraId="2F4E83D0">
      <w:pPr>
        <w:spacing w:line="360" w:lineRule="auto"/>
        <w:jc w:val="center"/>
        <w:rPr>
          <w:rFonts w:hint="eastAsia" w:ascii="宋体" w:hAnsi="宋体" w:cs="宋体"/>
          <w:b/>
          <w:bCs/>
          <w:sz w:val="24"/>
        </w:rPr>
      </w:pPr>
    </w:p>
    <w:p w14:paraId="059684DD">
      <w:pPr>
        <w:pStyle w:val="2"/>
        <w:rPr>
          <w:rFonts w:hint="eastAsia"/>
        </w:rPr>
      </w:pPr>
    </w:p>
    <w:p w14:paraId="7447D071">
      <w:pPr>
        <w:spacing w:line="360" w:lineRule="auto"/>
        <w:jc w:val="center"/>
        <w:rPr>
          <w:rFonts w:hint="eastAsia" w:ascii="宋体" w:hAnsi="宋体" w:cs="宋体"/>
          <w:b/>
          <w:bCs/>
          <w:sz w:val="24"/>
        </w:rPr>
      </w:pPr>
    </w:p>
    <w:p w14:paraId="08711278">
      <w:pPr>
        <w:spacing w:line="360" w:lineRule="auto"/>
        <w:jc w:val="center"/>
        <w:rPr>
          <w:rFonts w:ascii="宋体" w:hAnsi="宋体" w:cs="宋体"/>
          <w:b/>
          <w:sz w:val="24"/>
        </w:rPr>
      </w:pPr>
      <w:r>
        <w:rPr>
          <w:rFonts w:hint="eastAsia" w:ascii="宋体" w:hAnsi="宋体" w:cs="宋体"/>
          <w:b/>
          <w:bCs/>
          <w:sz w:val="24"/>
        </w:rPr>
        <w:t>（4）</w:t>
      </w:r>
      <w:r>
        <w:rPr>
          <w:rFonts w:hint="eastAsia" w:ascii="宋体" w:hAnsi="宋体" w:cs="宋体"/>
          <w:b/>
          <w:sz w:val="24"/>
        </w:rPr>
        <w:t>招标代理服务费承诺函</w:t>
      </w:r>
    </w:p>
    <w:p w14:paraId="313AEE58">
      <w:pPr>
        <w:tabs>
          <w:tab w:val="left" w:pos="2996"/>
        </w:tabs>
        <w:spacing w:line="360" w:lineRule="auto"/>
        <w:ind w:firstLine="480" w:firstLineChars="200"/>
        <w:rPr>
          <w:rFonts w:ascii="宋体" w:hAnsi="宋体" w:cs="宋体"/>
          <w:sz w:val="24"/>
        </w:rPr>
      </w:pPr>
      <w:r>
        <w:rPr>
          <w:rFonts w:hint="eastAsia" w:ascii="宋体" w:hAnsi="宋体" w:cs="宋体"/>
          <w:sz w:val="24"/>
          <w:lang w:eastAsia="zh-CN"/>
        </w:rPr>
        <w:t>建正工程咨询有限公司</w:t>
      </w:r>
      <w:r>
        <w:rPr>
          <w:rFonts w:hint="eastAsia" w:ascii="宋体" w:hAnsi="宋体" w:cs="宋体"/>
          <w:sz w:val="24"/>
        </w:rPr>
        <w:t>：</w:t>
      </w:r>
    </w:p>
    <w:p w14:paraId="329B8E45">
      <w:pPr>
        <w:tabs>
          <w:tab w:val="left" w:pos="2996"/>
        </w:tabs>
        <w:spacing w:line="360" w:lineRule="auto"/>
        <w:ind w:firstLine="480" w:firstLineChars="200"/>
        <w:rPr>
          <w:rFonts w:ascii="宋体" w:hAnsi="宋体" w:cs="宋体"/>
          <w:sz w:val="24"/>
        </w:rPr>
      </w:pPr>
      <w:r>
        <w:rPr>
          <w:rFonts w:hint="eastAsia" w:ascii="宋体" w:hAnsi="宋体" w:cs="宋体"/>
          <w:sz w:val="24"/>
        </w:rPr>
        <w:t>根据</w:t>
      </w:r>
      <w:r>
        <w:rPr>
          <w:rFonts w:hint="eastAsia" w:ascii="宋体" w:hAnsi="宋体" w:cs="宋体"/>
          <w:sz w:val="24"/>
          <w:u w:val="single"/>
          <w:lang w:eastAsia="zh-CN"/>
        </w:rPr>
        <w:t>湖州市南浔区人民医院食堂委托经营管理项目</w:t>
      </w:r>
      <w:r>
        <w:rPr>
          <w:rFonts w:hint="eastAsia" w:ascii="宋体" w:hAnsi="宋体" w:cs="宋体"/>
          <w:sz w:val="24"/>
        </w:rPr>
        <w:t>磋商文件的规定，一旦我公司成交，我公司同意按本磋商文件规定全额缴纳招标代理服务费。在收到成交通知书前一次性向贵公司缴清。</w:t>
      </w:r>
    </w:p>
    <w:p w14:paraId="684301C1">
      <w:pPr>
        <w:tabs>
          <w:tab w:val="left" w:pos="2996"/>
        </w:tabs>
        <w:spacing w:line="360" w:lineRule="auto"/>
        <w:ind w:firstLine="480" w:firstLineChars="200"/>
        <w:rPr>
          <w:rFonts w:ascii="宋体" w:hAnsi="宋体" w:cs="宋体"/>
          <w:sz w:val="24"/>
        </w:rPr>
      </w:pPr>
      <w:r>
        <w:rPr>
          <w:rFonts w:hint="eastAsia" w:ascii="宋体" w:hAnsi="宋体" w:cs="宋体"/>
          <w:sz w:val="24"/>
        </w:rPr>
        <w:t>本承诺函自磋商之日起至本次采购期满有效。</w:t>
      </w:r>
    </w:p>
    <w:p w14:paraId="21A5E0A3">
      <w:pPr>
        <w:spacing w:line="360" w:lineRule="auto"/>
        <w:rPr>
          <w:rFonts w:ascii="宋体" w:hAnsi="宋体" w:cs="宋体"/>
          <w:sz w:val="24"/>
        </w:rPr>
      </w:pPr>
    </w:p>
    <w:p w14:paraId="7219B78E">
      <w:pPr>
        <w:pStyle w:val="51"/>
        <w:spacing w:line="360" w:lineRule="auto"/>
        <w:ind w:firstLine="0"/>
        <w:rPr>
          <w:rFonts w:ascii="宋体" w:hAnsi="宋体" w:cs="宋体"/>
          <w:sz w:val="24"/>
        </w:rPr>
      </w:pPr>
      <w:r>
        <w:rPr>
          <w:rFonts w:hint="eastAsia" w:ascii="宋体" w:hAnsi="宋体" w:cs="宋体"/>
          <w:sz w:val="24"/>
        </w:rPr>
        <w:t xml:space="preserve"> 磋商供应商：（盖章）</w:t>
      </w:r>
    </w:p>
    <w:p w14:paraId="372E74C3">
      <w:pPr>
        <w:pStyle w:val="51"/>
        <w:spacing w:line="360" w:lineRule="auto"/>
        <w:ind w:firstLine="0"/>
        <w:rPr>
          <w:rFonts w:ascii="宋体" w:hAnsi="宋体" w:cs="宋体"/>
          <w:sz w:val="24"/>
        </w:rPr>
      </w:pPr>
      <w:r>
        <w:rPr>
          <w:rFonts w:hint="eastAsia" w:ascii="宋体" w:hAnsi="宋体" w:cs="宋体"/>
          <w:sz w:val="24"/>
        </w:rPr>
        <w:t xml:space="preserve"> 法定代表人或其授权代理人（签字或盖章）</w:t>
      </w:r>
    </w:p>
    <w:p w14:paraId="3F2CDCEB">
      <w:pPr>
        <w:pStyle w:val="51"/>
        <w:spacing w:line="360" w:lineRule="auto"/>
        <w:ind w:firstLine="374" w:firstLineChars="156"/>
        <w:jc w:val="center"/>
        <w:rPr>
          <w:rFonts w:ascii="宋体" w:hAnsi="宋体" w:cs="宋体"/>
          <w:sz w:val="24"/>
        </w:rPr>
      </w:pPr>
    </w:p>
    <w:p w14:paraId="5461D073">
      <w:pPr>
        <w:pStyle w:val="51"/>
        <w:spacing w:line="360" w:lineRule="auto"/>
        <w:ind w:left="840" w:firstLine="374" w:firstLineChars="156"/>
        <w:rPr>
          <w:rFonts w:hAnsi="宋体" w:cs="宋体"/>
        </w:rPr>
      </w:pPr>
      <w:r>
        <w:rPr>
          <w:rFonts w:hint="eastAsia" w:ascii="宋体" w:hAnsi="宋体" w:cs="宋体"/>
          <w:sz w:val="24"/>
        </w:rPr>
        <w:t xml:space="preserve">                                   日期：    年   月   日</w:t>
      </w:r>
    </w:p>
    <w:p w14:paraId="4B0135AE">
      <w:pPr>
        <w:spacing w:line="360" w:lineRule="auto"/>
        <w:rPr>
          <w:rFonts w:ascii="宋体" w:hAnsi="宋体" w:cs="宋体"/>
          <w:szCs w:val="28"/>
          <w:u w:val="dotted"/>
        </w:rPr>
      </w:pPr>
      <w:r>
        <w:rPr>
          <w:rFonts w:hint="eastAsia" w:ascii="宋体" w:hAnsi="宋体" w:cs="宋体"/>
          <w:szCs w:val="28"/>
          <w:u w:val="dotted"/>
        </w:rPr>
        <w:t xml:space="preserve">                                                                                  </w:t>
      </w:r>
      <w:r>
        <w:rPr>
          <w:rFonts w:hint="eastAsia" w:ascii="宋体" w:hAnsi="宋体" w:cs="宋体"/>
          <w:b/>
          <w:sz w:val="24"/>
        </w:rPr>
        <w:tab/>
      </w:r>
    </w:p>
    <w:p w14:paraId="786CE383">
      <w:pPr>
        <w:widowControl/>
        <w:spacing w:line="360" w:lineRule="auto"/>
        <w:rPr>
          <w:rFonts w:ascii="宋体" w:hAnsi="宋体"/>
          <w:sz w:val="24"/>
        </w:rPr>
      </w:pPr>
      <w:r>
        <w:rPr>
          <w:rFonts w:hint="eastAsia" w:ascii="宋体" w:hAnsi="宋体"/>
          <w:sz w:val="24"/>
        </w:rPr>
        <w:t>代理费汇款账号：</w:t>
      </w:r>
    </w:p>
    <w:p w14:paraId="4BA334DD">
      <w:pPr>
        <w:snapToGrid w:val="0"/>
        <w:spacing w:line="360" w:lineRule="auto"/>
        <w:ind w:firstLine="420" w:firstLineChars="175"/>
        <w:rPr>
          <w:rFonts w:ascii="宋体" w:hAnsi="宋体" w:cs="宋体"/>
          <w:sz w:val="24"/>
        </w:rPr>
      </w:pPr>
      <w:r>
        <w:rPr>
          <w:rFonts w:hint="eastAsia" w:ascii="宋体" w:hAnsi="宋体" w:cs="宋体"/>
          <w:sz w:val="24"/>
        </w:rPr>
        <w:t>账户名称：建正工程咨询有限公司湖州分公司</w:t>
      </w:r>
    </w:p>
    <w:p w14:paraId="40A92E17">
      <w:pPr>
        <w:snapToGrid w:val="0"/>
        <w:spacing w:line="360" w:lineRule="auto"/>
        <w:ind w:firstLine="420" w:firstLineChars="175"/>
        <w:rPr>
          <w:rFonts w:ascii="宋体" w:hAnsi="宋体" w:cs="宋体"/>
          <w:sz w:val="24"/>
        </w:rPr>
      </w:pPr>
      <w:r>
        <w:rPr>
          <w:rFonts w:hint="eastAsia" w:ascii="宋体" w:hAnsi="宋体" w:cs="宋体"/>
          <w:sz w:val="24"/>
        </w:rPr>
        <w:t xml:space="preserve">开户银行：交通银行湖州南太湖新区支行             </w:t>
      </w:r>
    </w:p>
    <w:p w14:paraId="59616AEE">
      <w:pPr>
        <w:snapToGrid w:val="0"/>
        <w:spacing w:line="360" w:lineRule="auto"/>
        <w:ind w:firstLine="420" w:firstLineChars="175"/>
        <w:rPr>
          <w:rFonts w:hint="eastAsia" w:ascii="宋体" w:hAnsi="宋体" w:eastAsia="宋体" w:cs="宋体"/>
          <w:b/>
          <w:bCs/>
          <w:sz w:val="24"/>
          <w:lang w:eastAsia="zh-CN"/>
        </w:rPr>
      </w:pPr>
      <w:r>
        <w:rPr>
          <w:rFonts w:hint="eastAsia" w:ascii="宋体" w:hAnsi="宋体" w:cs="宋体"/>
          <w:sz w:val="24"/>
        </w:rPr>
        <w:t>银行账号：</w:t>
      </w:r>
      <w:r>
        <w:rPr>
          <w:rFonts w:hint="eastAsia" w:ascii="宋体" w:hAnsi="宋体" w:cs="宋体"/>
          <w:sz w:val="24"/>
          <w:lang w:eastAsia="zh-CN"/>
        </w:rPr>
        <w:t>335061706018010214706</w:t>
      </w:r>
    </w:p>
    <w:p w14:paraId="405C3271">
      <w:pPr>
        <w:snapToGrid w:val="0"/>
        <w:spacing w:line="360" w:lineRule="auto"/>
        <w:rPr>
          <w:rFonts w:ascii="宋体" w:hAnsi="宋体" w:cs="宋体"/>
          <w:b/>
          <w:bCs/>
          <w:sz w:val="24"/>
        </w:rPr>
      </w:pPr>
    </w:p>
    <w:p w14:paraId="353350D4">
      <w:pPr>
        <w:pStyle w:val="6"/>
        <w:rPr>
          <w:rFonts w:ascii="宋体" w:hAnsi="宋体" w:cs="宋体"/>
          <w:sz w:val="24"/>
        </w:rPr>
      </w:pPr>
    </w:p>
    <w:p w14:paraId="728F91BE">
      <w:pPr>
        <w:rPr>
          <w:rFonts w:ascii="宋体" w:hAnsi="宋体" w:cs="宋体"/>
          <w:b/>
          <w:bCs/>
          <w:sz w:val="24"/>
        </w:rPr>
      </w:pPr>
    </w:p>
    <w:p w14:paraId="4C591829">
      <w:pPr>
        <w:spacing w:line="360" w:lineRule="auto"/>
        <w:rPr>
          <w:rFonts w:ascii="宋体" w:hAnsi="宋体" w:cs="宋体"/>
          <w:b/>
          <w:sz w:val="24"/>
        </w:rPr>
      </w:pPr>
    </w:p>
    <w:p w14:paraId="1CEFE92A">
      <w:pPr>
        <w:spacing w:line="360" w:lineRule="auto"/>
        <w:jc w:val="center"/>
        <w:rPr>
          <w:rFonts w:hint="eastAsia" w:ascii="宋体" w:hAnsi="宋体" w:eastAsia="宋体" w:cs="宋体"/>
          <w:b/>
          <w:bCs/>
          <w:sz w:val="24"/>
        </w:rPr>
      </w:pPr>
      <w:r>
        <w:rPr>
          <w:rFonts w:hint="eastAsia" w:ascii="宋体" w:hAnsi="宋体" w:eastAsia="宋体" w:cs="宋体"/>
          <w:b/>
          <w:bCs/>
          <w:sz w:val="24"/>
        </w:rPr>
        <w:t>（5）其他磋商供应商认为有必要提供的资料</w:t>
      </w:r>
    </w:p>
    <w:sectPr>
      <w:footerReference r:id="rId10" w:type="first"/>
      <w:footerReference r:id="rId9" w:type="default"/>
      <w:pgSz w:w="11906" w:h="16838"/>
      <w:pgMar w:top="1417" w:right="1531" w:bottom="1417" w:left="1531" w:header="420" w:footer="907"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宋体">
    <w:altName w:val="宋体"/>
    <w:panose1 w:val="00000000000000000000"/>
    <w:charset w:val="86"/>
    <w:family w:val="roman"/>
    <w:pitch w:val="default"/>
    <w:sig w:usb0="00000000" w:usb1="00000000" w:usb2="00000000" w:usb3="00000000" w:csb0="00040001" w:csb1="00000000"/>
  </w:font>
  <w:font w:name="仿宋_GB2312;仿宋">
    <w:altName w:val="仿宋"/>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4701D">
    <w:pPr>
      <w:pStyle w:val="22"/>
      <w:jc w:val="cente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D1DCD0E">
                          <w:pPr>
                            <w:pStyle w:val="22"/>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wfm0vcBAAAGBAAADgAAAAAAAAABACAAAAAeAQAAZHJzL2Uyb0RvYy54bWxQSwUGAAAA&#10;AAYABgBZAQAAhwUAAAAA&#10;">
              <v:fill on="f" focussize="0,0"/>
              <v:stroke on="f"/>
              <v:imagedata o:title=""/>
              <o:lock v:ext="edit" aspectratio="f"/>
              <v:textbox inset="0mm,0mm,0mm,0mm" style="mso-fit-shape-to-text:t;">
                <w:txbxContent>
                  <w:p w14:paraId="7D1DCD0E">
                    <w:pPr>
                      <w:pStyle w:val="2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color w:val="000000"/>
        <w:sz w:val="21"/>
        <w:szCs w:val="21"/>
        <w:lang w:eastAsia="zh-CN"/>
      </w:rPr>
      <w:t>建正工程咨询有限公司</w:t>
    </w:r>
    <w:r>
      <w:rPr>
        <w:rFonts w:hint="eastAsia"/>
        <w:color w:val="000000"/>
        <w:sz w:val="21"/>
        <w:szCs w:val="21"/>
      </w:rPr>
      <w:t xml:space="preserve">   电话：0572-2121225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00E8B">
    <w:pPr>
      <w:pStyle w:val="22"/>
      <w:ind w:right="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137795"/>
              <wp:effectExtent l="0" t="0" r="0" b="0"/>
              <wp:wrapNone/>
              <wp:docPr id="4"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14935" cy="137795"/>
                      </a:xfrm>
                      <a:prstGeom prst="rect">
                        <a:avLst/>
                      </a:prstGeom>
                      <a:noFill/>
                      <a:ln>
                        <a:noFill/>
                      </a:ln>
                    </wps:spPr>
                    <wps:txbx>
                      <w:txbxContent>
                        <w:p w14:paraId="784A95C8">
                          <w:pPr>
                            <w:pStyle w:val="22"/>
                          </w:pP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0.85pt;width:9.05pt;mso-position-horizontal:right;mso-position-horizontal-relative:margin;mso-wrap-style:none;z-index:251661312;mso-width-relative:page;mso-height-relative:page;" filled="f" stroked="f" coordsize="21600,21600" o:gfxdata="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XeGSzQAAAAAwEAAA8AAAAAAAAAAQAgAAAAIgAAAGRycy9kb3ducmV2LnhtbFBL&#10;AQIUABQAAAAIAIdO4kCJQ6VJ/gEAAAQEAAAOAAAAAAAAAAEAIAAAAB8BAABkcnMvZTJvRG9jLnht&#10;bFBLBQYAAAAABgAGAFkBAACPBQAAAAA=&#10;">
              <v:fill on="f" focussize="0,0"/>
              <v:stroke on="f"/>
              <v:imagedata o:title=""/>
              <o:lock v:ext="edit" aspectratio="f"/>
              <v:textbox inset="0mm,0mm,0mm,0mm" style="mso-fit-shape-to-text:t;">
                <w:txbxContent>
                  <w:p w14:paraId="784A95C8">
                    <w:pPr>
                      <w:pStyle w:val="2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9705">
    <w:pPr>
      <w:pStyle w:val="22"/>
      <w:rPr>
        <w:color w:val="000000"/>
        <w:u w:val="single"/>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891915" cy="163195"/>
              <wp:effectExtent l="0" t="635" r="3810" b="0"/>
              <wp:wrapNone/>
              <wp:docPr id="2"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3891915" cy="163195"/>
                      </a:xfrm>
                      <a:prstGeom prst="rect">
                        <a:avLst/>
                      </a:prstGeom>
                      <a:noFill/>
                      <a:ln>
                        <a:noFill/>
                      </a:ln>
                    </wps:spPr>
                    <wps:txbx>
                      <w:txbxContent>
                        <w:p w14:paraId="752D0252">
                          <w:pPr>
                            <w:pStyle w:val="22"/>
                            <w:jc w:val="center"/>
                          </w:pPr>
                          <w:r>
                            <w:rPr>
                              <w:rFonts w:hint="eastAsia"/>
                              <w:color w:val="000000"/>
                              <w:sz w:val="21"/>
                              <w:szCs w:val="21"/>
                              <w:lang w:eastAsia="zh-CN"/>
                            </w:rPr>
                            <w:t>建正工程咨询有限公司</w:t>
                          </w:r>
                          <w:r>
                            <w:rPr>
                              <w:rFonts w:hint="eastAsia"/>
                              <w:color w:val="000000"/>
                              <w:sz w:val="21"/>
                              <w:szCs w:val="21"/>
                            </w:rPr>
                            <w:t xml:space="preserve">   电话：0572-</w:t>
                          </w:r>
                          <w:r>
                            <w:rPr>
                              <w:rFonts w:hint="eastAsia"/>
                              <w:color w:val="000000"/>
                              <w:sz w:val="21"/>
                              <w:szCs w:val="21"/>
                              <w:lang w:eastAsia="zh-CN"/>
                            </w:rPr>
                            <w:t>2121029</w:t>
                          </w:r>
                          <w:r>
                            <w:rPr>
                              <w:rFonts w:hint="eastAsia"/>
                              <w:color w:val="000000"/>
                              <w:sz w:val="21"/>
                              <w:szCs w:val="21"/>
                            </w:rPr>
                            <w:t xml:space="preserve">       </w:t>
                          </w:r>
                          <w:r>
                            <w:fldChar w:fldCharType="begin"/>
                          </w:r>
                          <w:r>
                            <w:instrText xml:space="preserve"> PAGE   \* MERGEFORMAT </w:instrText>
                          </w:r>
                          <w:r>
                            <w:fldChar w:fldCharType="separate"/>
                          </w:r>
                          <w:r>
                            <w:t>34</w:t>
                          </w:r>
                          <w:r>
                            <w:fldChar w:fldCharType="end"/>
                          </w:r>
                        </w:p>
                      </w:txbxContent>
                    </wps:txbx>
                    <wps:bodyPr rot="0" vert="horz" wrap="square" lIns="0" tIns="0" rIns="0" bIns="0" anchor="t" anchorCtr="0" upright="1">
                      <a:noAutofit/>
                    </wps:bodyPr>
                  </wps:wsp>
                </a:graphicData>
              </a:graphic>
            </wp:anchor>
          </w:drawing>
        </mc:Choice>
        <mc:Fallback>
          <w:pict>
            <v:shape id="Text Box 1027" o:spid="_x0000_s1026" o:spt="202" type="#_x0000_t202" style="position:absolute;left:0pt;margin-top:0pt;height:12.85pt;width:306.45pt;mso-position-horizontal:right;mso-position-horizontal-relative:margin;z-index:251659264;mso-width-relative:page;mso-height-relative:page;" filled="f" stroked="f" coordsize="21600,21600" o:gfxdata="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RVGqtUAAAAEAQAADwAAAAAAAAABACAAAAAiAAAAZHJzL2Rvd25y&#10;ZXYueG1sUEsBAhQAFAAAAAgAh07iQDdc92UBAgAABwQAAA4AAAAAAAAAAQAgAAAAJAEAAGRycy9l&#10;Mm9Eb2MueG1sUEsFBgAAAAAGAAYAWQEAAJcFAAAAAA==&#10;">
              <v:fill on="f" focussize="0,0"/>
              <v:stroke on="f"/>
              <v:imagedata o:title=""/>
              <o:lock v:ext="edit" aspectratio="f"/>
              <v:textbox inset="0mm,0mm,0mm,0mm">
                <w:txbxContent>
                  <w:p w14:paraId="752D0252">
                    <w:pPr>
                      <w:pStyle w:val="22"/>
                      <w:jc w:val="center"/>
                    </w:pPr>
                    <w:r>
                      <w:rPr>
                        <w:rFonts w:hint="eastAsia"/>
                        <w:color w:val="000000"/>
                        <w:sz w:val="21"/>
                        <w:szCs w:val="21"/>
                        <w:lang w:eastAsia="zh-CN"/>
                      </w:rPr>
                      <w:t>建正工程咨询有限公司</w:t>
                    </w:r>
                    <w:r>
                      <w:rPr>
                        <w:rFonts w:hint="eastAsia"/>
                        <w:color w:val="000000"/>
                        <w:sz w:val="21"/>
                        <w:szCs w:val="21"/>
                      </w:rPr>
                      <w:t xml:space="preserve">   电话：0572-</w:t>
                    </w:r>
                    <w:r>
                      <w:rPr>
                        <w:rFonts w:hint="eastAsia"/>
                        <w:color w:val="000000"/>
                        <w:sz w:val="21"/>
                        <w:szCs w:val="21"/>
                        <w:lang w:eastAsia="zh-CN"/>
                      </w:rPr>
                      <w:t>2121029</w:t>
                    </w:r>
                    <w:r>
                      <w:rPr>
                        <w:rFonts w:hint="eastAsia"/>
                        <w:color w:val="000000"/>
                        <w:sz w:val="21"/>
                        <w:szCs w:val="21"/>
                      </w:rPr>
                      <w:t xml:space="preserve">       </w:t>
                    </w: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440DC">
    <w:pPr>
      <w:pStyle w:val="22"/>
      <w:ind w:right="360"/>
      <w:jc w:val="center"/>
    </w:pPr>
    <w:r>
      <w:rPr>
        <w:rFonts w:hint="eastAsia"/>
        <w:color w:val="000000"/>
        <w:sz w:val="21"/>
        <w:szCs w:val="21"/>
        <w:lang w:eastAsia="zh-CN"/>
      </w:rPr>
      <w:t>建正工程咨询有限公司</w:t>
    </w:r>
    <w:r>
      <w:rPr>
        <w:rFonts w:hint="eastAsia"/>
        <w:color w:val="000000"/>
        <w:sz w:val="21"/>
        <w:szCs w:val="21"/>
      </w:rPr>
      <w:t xml:space="preserve">   电话：0572-2121225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C51DB">
    <w:pPr>
      <w:adjustRightInd w:val="0"/>
      <w:snapToGrid w:val="0"/>
      <w:spacing w:line="1000" w:lineRule="exact"/>
      <w:jc w:val="left"/>
      <w:rPr>
        <w:b/>
        <w:sz w:val="24"/>
        <w:u w:val="single"/>
      </w:rPr>
    </w:pPr>
    <w:r>
      <w:rPr>
        <w:rFonts w:ascii="宋体" w:hAnsi="宋体" w:cs="宋体"/>
        <w:kern w:val="0"/>
        <w:sz w:val="24"/>
        <w:lang w:bidi="ar"/>
      </w:rPr>
      <w:drawing>
        <wp:inline distT="0" distB="0" distL="114300" distR="114300">
          <wp:extent cx="417195" cy="208915"/>
          <wp:effectExtent l="0" t="0" r="1905" b="63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
                  <a:stretch>
                    <a:fillRect/>
                  </a:stretch>
                </pic:blipFill>
                <pic:spPr>
                  <a:xfrm>
                    <a:off x="0" y="0"/>
                    <a:ext cx="417195" cy="208915"/>
                  </a:xfrm>
                  <a:prstGeom prst="rect">
                    <a:avLst/>
                  </a:prstGeom>
                  <a:noFill/>
                  <a:ln>
                    <a:noFill/>
                  </a:ln>
                </pic:spPr>
              </pic:pic>
            </a:graphicData>
          </a:graphic>
        </wp:inline>
      </w:drawing>
    </w:r>
    <w:r>
      <w:rPr>
        <w:rFonts w:hint="eastAsia" w:ascii="宋体"/>
        <w:b/>
        <w:snapToGrid w:val="0"/>
        <w:sz w:val="24"/>
        <w:u w:val="single"/>
        <w:lang w:eastAsia="zh-CN"/>
      </w:rPr>
      <w:t>湖州市南浔区人民医院食堂委托经营管理项目</w:t>
    </w:r>
    <w:r>
      <w:rPr>
        <w:rFonts w:hint="eastAsia" w:ascii="宋体"/>
        <w:b/>
        <w:snapToGrid w:val="0"/>
        <w:sz w:val="24"/>
        <w:u w:val="single"/>
      </w:rPr>
      <w:t xml:space="preserve">             </w:t>
    </w:r>
    <w:r>
      <w:rPr>
        <w:rFonts w:hint="eastAsia" w:ascii="宋体"/>
        <w:b/>
        <w:snapToGrid w:val="0"/>
        <w:sz w:val="24"/>
        <w:u w:val="single"/>
        <w:lang w:val="en-US" w:eastAsia="zh-CN"/>
      </w:rPr>
      <w:t xml:space="preserve">    </w:t>
    </w:r>
    <w:r>
      <w:rPr>
        <w:rFonts w:hint="eastAsia"/>
        <w:b/>
        <w:sz w:val="24"/>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CA2AF">
    <w:pPr>
      <w:adjustRightInd w:val="0"/>
      <w:snapToGrid w:val="0"/>
      <w:spacing w:line="1000" w:lineRule="exact"/>
      <w:jc w:val="left"/>
      <w:rPr>
        <w:sz w:val="24"/>
        <w:u w:val="single"/>
      </w:rPr>
    </w:pPr>
    <w:r>
      <w:rPr>
        <w:rFonts w:ascii="宋体" w:hAnsi="宋体" w:cs="宋体"/>
        <w:kern w:val="0"/>
        <w:sz w:val="24"/>
        <w:lang w:bidi="ar"/>
      </w:rPr>
      <w:drawing>
        <wp:inline distT="0" distB="0" distL="114300" distR="114300">
          <wp:extent cx="417195" cy="208915"/>
          <wp:effectExtent l="0" t="0" r="190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417195" cy="208915"/>
                  </a:xfrm>
                  <a:prstGeom prst="rect">
                    <a:avLst/>
                  </a:prstGeom>
                  <a:noFill/>
                  <a:ln>
                    <a:noFill/>
                  </a:ln>
                </pic:spPr>
              </pic:pic>
            </a:graphicData>
          </a:graphic>
        </wp:inline>
      </w:drawing>
    </w:r>
    <w:r>
      <w:rPr>
        <w:rFonts w:hint="eastAsia" w:ascii="宋体"/>
        <w:b/>
        <w:snapToGrid w:val="0"/>
        <w:sz w:val="24"/>
        <w:u w:val="single"/>
        <w:lang w:eastAsia="zh-CN"/>
      </w:rPr>
      <w:t>湖州市南浔区人民医院食堂委托经营管理项目</w:t>
    </w:r>
    <w:r>
      <w:rPr>
        <w:rFonts w:hint="eastAsia" w:ascii="宋体"/>
        <w:b/>
        <w:snapToGrid w:val="0"/>
        <w:sz w:val="24"/>
        <w:u w:val="single"/>
      </w:rPr>
      <w:t xml:space="preserve">            </w:t>
    </w:r>
    <w:r>
      <w:rPr>
        <w:rFonts w:hint="eastAsia" w:ascii="宋体"/>
        <w:b/>
        <w:snapToGrid w:val="0"/>
        <w:sz w:val="24"/>
        <w:u w:val="single"/>
        <w:lang w:val="en-US" w:eastAsia="zh-CN"/>
      </w:rPr>
      <w:t xml:space="preserve">    </w:t>
    </w:r>
    <w:r>
      <w:rPr>
        <w:rFonts w:hint="eastAsia"/>
        <w:b/>
        <w:sz w:val="24"/>
        <w:u w:val="single"/>
      </w:rPr>
      <w:t>磋商文</w:t>
    </w:r>
    <w:r>
      <w:rPr>
        <w:rFonts w:hint="eastAsia"/>
        <w:b/>
        <w:bCs/>
        <w:sz w:val="24"/>
        <w:u w:val="single"/>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E9C63F"/>
    <w:multiLevelType w:val="singleLevel"/>
    <w:tmpl w:val="34E9C63F"/>
    <w:lvl w:ilvl="0" w:tentative="0">
      <w:start w:val="1"/>
      <w:numFmt w:val="chineseCounting"/>
      <w:suff w:val="nothing"/>
      <w:lvlText w:val="%1、"/>
      <w:lvlJc w:val="left"/>
      <w:rPr>
        <w:rFonts w:hint="eastAsia"/>
      </w:rPr>
    </w:lvl>
  </w:abstractNum>
  <w:abstractNum w:abstractNumId="1">
    <w:nsid w:val="351BEE08"/>
    <w:multiLevelType w:val="singleLevel"/>
    <w:tmpl w:val="351BEE08"/>
    <w:lvl w:ilvl="0" w:tentative="0">
      <w:start w:val="2"/>
      <w:numFmt w:val="decimal"/>
      <w:suff w:val="nothing"/>
      <w:lvlText w:val="（%1）"/>
      <w:lvlJc w:val="left"/>
    </w:lvl>
  </w:abstractNum>
  <w:abstractNum w:abstractNumId="2">
    <w:nsid w:val="3EDB22BE"/>
    <w:multiLevelType w:val="singleLevel"/>
    <w:tmpl w:val="3EDB22BE"/>
    <w:lvl w:ilvl="0" w:tentative="0">
      <w:start w:val="1"/>
      <w:numFmt w:val="decimal"/>
      <w:suff w:val="space"/>
      <w:lvlText w:val="%1."/>
      <w:lvlJc w:val="left"/>
    </w:lvl>
  </w:abstractNum>
  <w:abstractNum w:abstractNumId="3">
    <w:nsid w:val="657B60C6"/>
    <w:multiLevelType w:val="multilevel"/>
    <w:tmpl w:val="657B60C6"/>
    <w:lvl w:ilvl="0" w:tentative="0">
      <w:start w:val="1"/>
      <w:numFmt w:val="chineseCountingThousand"/>
      <w:lvlText w:val="第%1章"/>
      <w:lvlJc w:val="left"/>
      <w:pPr>
        <w:ind w:left="641" w:hanging="641"/>
      </w:pPr>
      <w:rPr>
        <w:rFonts w:hint="eastAsia"/>
        <w:lang w:val="en-US"/>
      </w:rPr>
    </w:lvl>
    <w:lvl w:ilvl="1" w:tentative="0">
      <w:start w:val="1"/>
      <w:numFmt w:val="decimal"/>
      <w:isLgl/>
      <w:lvlText w:val="%1.%2"/>
      <w:lvlJc w:val="left"/>
      <w:pPr>
        <w:ind w:left="1123" w:hanging="641"/>
      </w:pPr>
      <w:rPr>
        <w:rFonts w:hint="default" w:ascii="Times New Roman" w:hAnsi="Times New Roman" w:cs="Times New Roman"/>
      </w:rPr>
    </w:lvl>
    <w:lvl w:ilvl="2" w:tentative="0">
      <w:start w:val="1"/>
      <w:numFmt w:val="decimal"/>
      <w:pStyle w:val="7"/>
      <w:isLgl/>
      <w:suff w:val="space"/>
      <w:lvlText w:val="%1.%2.%3"/>
      <w:lvlJc w:val="left"/>
      <w:pPr>
        <w:ind w:left="1605" w:hanging="641"/>
      </w:pPr>
      <w:rPr>
        <w:rFonts w:hint="default" w:ascii="Times New Roman" w:hAnsi="Times New Roman" w:cs="Times New Roman"/>
      </w:rPr>
    </w:lvl>
    <w:lvl w:ilvl="3" w:tentative="0">
      <w:start w:val="1"/>
      <w:numFmt w:val="decimal"/>
      <w:pStyle w:val="8"/>
      <w:isLgl/>
      <w:lvlText w:val="%1.%2.%3.%4"/>
      <w:lvlJc w:val="left"/>
      <w:pPr>
        <w:ind w:left="2455" w:hanging="641"/>
      </w:pPr>
      <w:rPr>
        <w:rFonts w:hint="default" w:ascii="Times New Roman" w:hAnsi="Times New Roman" w:cs="Times New Roman"/>
      </w:rPr>
    </w:lvl>
    <w:lvl w:ilvl="4" w:tentative="0">
      <w:start w:val="1"/>
      <w:numFmt w:val="decimal"/>
      <w:pStyle w:val="9"/>
      <w:isLgl/>
      <w:lvlText w:val="%1.%2.%3.%4.%5"/>
      <w:lvlJc w:val="left"/>
      <w:pPr>
        <w:ind w:left="2569" w:hanging="641"/>
      </w:pPr>
      <w:rPr>
        <w:rFonts w:hint="default" w:ascii="Times New Roman" w:hAnsi="Times New Roman" w:cs="Times New Roman"/>
      </w:rPr>
    </w:lvl>
    <w:lvl w:ilvl="5" w:tentative="0">
      <w:start w:val="1"/>
      <w:numFmt w:val="decimal"/>
      <w:pStyle w:val="10"/>
      <w:isLgl/>
      <w:lvlText w:val="%1.%2.%3.%4.%5.%6"/>
      <w:lvlJc w:val="left"/>
      <w:pPr>
        <w:ind w:left="3051" w:hanging="641"/>
      </w:pPr>
      <w:rPr>
        <w:rFonts w:hint="default" w:ascii="Times New Roman" w:hAnsi="Times New Roman" w:cs="Times New Roman"/>
      </w:rPr>
    </w:lvl>
    <w:lvl w:ilvl="6" w:tentative="0">
      <w:start w:val="1"/>
      <w:numFmt w:val="decimal"/>
      <w:isLgl/>
      <w:lvlText w:val="%1.%2.%3.%4.%5.%6.%7"/>
      <w:lvlJc w:val="left"/>
      <w:pPr>
        <w:ind w:left="3533" w:hanging="641"/>
      </w:pPr>
      <w:rPr>
        <w:rFonts w:hint="default" w:ascii="Times New Roman" w:hAnsi="Times New Roman" w:cs="Times New Roman"/>
      </w:rPr>
    </w:lvl>
    <w:lvl w:ilvl="7" w:tentative="0">
      <w:start w:val="1"/>
      <w:numFmt w:val="decimal"/>
      <w:isLgl/>
      <w:lvlText w:val="%1.%2.%3.%4.%5.%6.%7.%8"/>
      <w:lvlJc w:val="left"/>
      <w:pPr>
        <w:ind w:left="3761" w:hanging="641"/>
      </w:pPr>
      <w:rPr>
        <w:rFonts w:hint="default" w:ascii="Times New Roman" w:hAnsi="Times New Roman" w:cs="Times New Roman"/>
      </w:rPr>
    </w:lvl>
    <w:lvl w:ilvl="8" w:tentative="0">
      <w:start w:val="1"/>
      <w:numFmt w:val="decimal"/>
      <w:isLgl/>
      <w:lvlText w:val="%1.%2.%3.%4.%5.%6.%7.%8.%9"/>
      <w:lvlJc w:val="left"/>
      <w:pPr>
        <w:ind w:left="4497" w:hanging="641"/>
      </w:pPr>
      <w:rPr>
        <w:rFonts w:hint="default" w:ascii="Times New Roman" w:hAnsi="Times New Roman"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mMDdlNTY0ZDA0Yzk0MDNkM2NjZDZiZjMwMGJlN2YifQ=="/>
  </w:docVars>
  <w:rsids>
    <w:rsidRoot w:val="44FB152C"/>
    <w:rsid w:val="000424C7"/>
    <w:rsid w:val="00076699"/>
    <w:rsid w:val="000E641E"/>
    <w:rsid w:val="000F67FC"/>
    <w:rsid w:val="00112C1A"/>
    <w:rsid w:val="001142B1"/>
    <w:rsid w:val="001430FD"/>
    <w:rsid w:val="00197276"/>
    <w:rsid w:val="001B3637"/>
    <w:rsid w:val="001E7BBB"/>
    <w:rsid w:val="002161FD"/>
    <w:rsid w:val="00222E6B"/>
    <w:rsid w:val="002449B4"/>
    <w:rsid w:val="002460E2"/>
    <w:rsid w:val="00246899"/>
    <w:rsid w:val="00277FBD"/>
    <w:rsid w:val="002A0E0D"/>
    <w:rsid w:val="002C3074"/>
    <w:rsid w:val="002C608C"/>
    <w:rsid w:val="003414CE"/>
    <w:rsid w:val="00351487"/>
    <w:rsid w:val="00394649"/>
    <w:rsid w:val="003A6431"/>
    <w:rsid w:val="003D4B31"/>
    <w:rsid w:val="003F6D5E"/>
    <w:rsid w:val="00414EB5"/>
    <w:rsid w:val="004628F2"/>
    <w:rsid w:val="0046771D"/>
    <w:rsid w:val="00472250"/>
    <w:rsid w:val="00483FF6"/>
    <w:rsid w:val="004860B6"/>
    <w:rsid w:val="0049549C"/>
    <w:rsid w:val="004B75F6"/>
    <w:rsid w:val="005033FE"/>
    <w:rsid w:val="00507129"/>
    <w:rsid w:val="00567316"/>
    <w:rsid w:val="005B0443"/>
    <w:rsid w:val="005C4358"/>
    <w:rsid w:val="0060417D"/>
    <w:rsid w:val="006320EB"/>
    <w:rsid w:val="0065284C"/>
    <w:rsid w:val="006631F0"/>
    <w:rsid w:val="00666A2A"/>
    <w:rsid w:val="006746E3"/>
    <w:rsid w:val="006C3F34"/>
    <w:rsid w:val="00705765"/>
    <w:rsid w:val="007433AA"/>
    <w:rsid w:val="007A3A31"/>
    <w:rsid w:val="0083700C"/>
    <w:rsid w:val="008A7778"/>
    <w:rsid w:val="00962454"/>
    <w:rsid w:val="00964F01"/>
    <w:rsid w:val="009855A1"/>
    <w:rsid w:val="009A0B3B"/>
    <w:rsid w:val="009A51CA"/>
    <w:rsid w:val="00A11D7F"/>
    <w:rsid w:val="00AA0253"/>
    <w:rsid w:val="00AC4AE1"/>
    <w:rsid w:val="00AD0DA7"/>
    <w:rsid w:val="00AF5342"/>
    <w:rsid w:val="00B205CC"/>
    <w:rsid w:val="00B742F9"/>
    <w:rsid w:val="00BC66F2"/>
    <w:rsid w:val="00C57800"/>
    <w:rsid w:val="00C7265F"/>
    <w:rsid w:val="00C804D0"/>
    <w:rsid w:val="00C83FD0"/>
    <w:rsid w:val="00C850DC"/>
    <w:rsid w:val="00C85902"/>
    <w:rsid w:val="00CB37E2"/>
    <w:rsid w:val="00CC3E23"/>
    <w:rsid w:val="00CD0F28"/>
    <w:rsid w:val="00CE355E"/>
    <w:rsid w:val="00D22D77"/>
    <w:rsid w:val="00D23251"/>
    <w:rsid w:val="00D33469"/>
    <w:rsid w:val="00D52E19"/>
    <w:rsid w:val="00DB56F5"/>
    <w:rsid w:val="00DC7E89"/>
    <w:rsid w:val="00DF14D9"/>
    <w:rsid w:val="00E10D6F"/>
    <w:rsid w:val="00E370A3"/>
    <w:rsid w:val="00E61B96"/>
    <w:rsid w:val="00E621D4"/>
    <w:rsid w:val="00EC5935"/>
    <w:rsid w:val="00F23E63"/>
    <w:rsid w:val="00F619D4"/>
    <w:rsid w:val="00F81A1F"/>
    <w:rsid w:val="00FA0F14"/>
    <w:rsid w:val="0187464E"/>
    <w:rsid w:val="01A6458E"/>
    <w:rsid w:val="01A8609A"/>
    <w:rsid w:val="01AD2E18"/>
    <w:rsid w:val="01C27C15"/>
    <w:rsid w:val="01DD33E8"/>
    <w:rsid w:val="020C008E"/>
    <w:rsid w:val="02203B3A"/>
    <w:rsid w:val="02482FCE"/>
    <w:rsid w:val="024A3A04"/>
    <w:rsid w:val="025C6534"/>
    <w:rsid w:val="0269186C"/>
    <w:rsid w:val="026E1550"/>
    <w:rsid w:val="0291262A"/>
    <w:rsid w:val="02B16749"/>
    <w:rsid w:val="02C44E0D"/>
    <w:rsid w:val="02D310C7"/>
    <w:rsid w:val="02E435C7"/>
    <w:rsid w:val="03156E0E"/>
    <w:rsid w:val="031922B5"/>
    <w:rsid w:val="031A6E39"/>
    <w:rsid w:val="038103FF"/>
    <w:rsid w:val="038D267C"/>
    <w:rsid w:val="03990047"/>
    <w:rsid w:val="03B515F2"/>
    <w:rsid w:val="03CA61F8"/>
    <w:rsid w:val="03D13F17"/>
    <w:rsid w:val="03DD40E2"/>
    <w:rsid w:val="043B4AFE"/>
    <w:rsid w:val="044E4959"/>
    <w:rsid w:val="04500854"/>
    <w:rsid w:val="04552AE8"/>
    <w:rsid w:val="046111F8"/>
    <w:rsid w:val="0472567F"/>
    <w:rsid w:val="048576B0"/>
    <w:rsid w:val="04A10F62"/>
    <w:rsid w:val="04B52C5F"/>
    <w:rsid w:val="04C04179"/>
    <w:rsid w:val="04F20F62"/>
    <w:rsid w:val="04F948FE"/>
    <w:rsid w:val="05087C17"/>
    <w:rsid w:val="0518586B"/>
    <w:rsid w:val="0519190B"/>
    <w:rsid w:val="05245603"/>
    <w:rsid w:val="054607D3"/>
    <w:rsid w:val="056E4DFB"/>
    <w:rsid w:val="056F2E0E"/>
    <w:rsid w:val="05783516"/>
    <w:rsid w:val="057B0568"/>
    <w:rsid w:val="057D058F"/>
    <w:rsid w:val="059E04E9"/>
    <w:rsid w:val="05D60786"/>
    <w:rsid w:val="05E53F70"/>
    <w:rsid w:val="05EC77F4"/>
    <w:rsid w:val="062169EF"/>
    <w:rsid w:val="06504538"/>
    <w:rsid w:val="06563733"/>
    <w:rsid w:val="06577506"/>
    <w:rsid w:val="066C1A43"/>
    <w:rsid w:val="067D6CCE"/>
    <w:rsid w:val="06BA6E89"/>
    <w:rsid w:val="06C66DF7"/>
    <w:rsid w:val="06CB676A"/>
    <w:rsid w:val="06DD20B0"/>
    <w:rsid w:val="070C142F"/>
    <w:rsid w:val="073131C8"/>
    <w:rsid w:val="0737263A"/>
    <w:rsid w:val="075322AA"/>
    <w:rsid w:val="07AB0258"/>
    <w:rsid w:val="07BA248D"/>
    <w:rsid w:val="081C1AAD"/>
    <w:rsid w:val="083825E5"/>
    <w:rsid w:val="084D707A"/>
    <w:rsid w:val="085A06A2"/>
    <w:rsid w:val="08742982"/>
    <w:rsid w:val="089805D5"/>
    <w:rsid w:val="08B65A87"/>
    <w:rsid w:val="09024A32"/>
    <w:rsid w:val="090B01A1"/>
    <w:rsid w:val="090F3AA0"/>
    <w:rsid w:val="09285BF8"/>
    <w:rsid w:val="095101A9"/>
    <w:rsid w:val="09624B8B"/>
    <w:rsid w:val="09646416"/>
    <w:rsid w:val="099E2412"/>
    <w:rsid w:val="09A01E43"/>
    <w:rsid w:val="09C30A11"/>
    <w:rsid w:val="09ED2E9B"/>
    <w:rsid w:val="0A126765"/>
    <w:rsid w:val="0A841C5F"/>
    <w:rsid w:val="0AAF5167"/>
    <w:rsid w:val="0AB265A5"/>
    <w:rsid w:val="0ACD10A4"/>
    <w:rsid w:val="0B143885"/>
    <w:rsid w:val="0B210F3F"/>
    <w:rsid w:val="0B317F8F"/>
    <w:rsid w:val="0BDA5211"/>
    <w:rsid w:val="0C42180C"/>
    <w:rsid w:val="0C662A91"/>
    <w:rsid w:val="0C770340"/>
    <w:rsid w:val="0C7A2F15"/>
    <w:rsid w:val="0C8337A6"/>
    <w:rsid w:val="0CA427FD"/>
    <w:rsid w:val="0CB4627B"/>
    <w:rsid w:val="0CC57C7C"/>
    <w:rsid w:val="0CF167FE"/>
    <w:rsid w:val="0D6241E0"/>
    <w:rsid w:val="0DA252ED"/>
    <w:rsid w:val="0E102B05"/>
    <w:rsid w:val="0E2A2028"/>
    <w:rsid w:val="0E742D85"/>
    <w:rsid w:val="0E7A21EE"/>
    <w:rsid w:val="0E82150F"/>
    <w:rsid w:val="0EF122D3"/>
    <w:rsid w:val="0EF6341E"/>
    <w:rsid w:val="0F495F49"/>
    <w:rsid w:val="0F871C1B"/>
    <w:rsid w:val="0F9022FF"/>
    <w:rsid w:val="0F95201C"/>
    <w:rsid w:val="0FEF1FF5"/>
    <w:rsid w:val="1006570B"/>
    <w:rsid w:val="100C4C87"/>
    <w:rsid w:val="10214794"/>
    <w:rsid w:val="10334EBF"/>
    <w:rsid w:val="10373D10"/>
    <w:rsid w:val="10722A93"/>
    <w:rsid w:val="10992ABF"/>
    <w:rsid w:val="109E48FE"/>
    <w:rsid w:val="10A2616C"/>
    <w:rsid w:val="10FF6E3B"/>
    <w:rsid w:val="11031706"/>
    <w:rsid w:val="114F77F7"/>
    <w:rsid w:val="11AB719A"/>
    <w:rsid w:val="11F95EB5"/>
    <w:rsid w:val="127B5BA3"/>
    <w:rsid w:val="12C30517"/>
    <w:rsid w:val="12D71A68"/>
    <w:rsid w:val="12E27A59"/>
    <w:rsid w:val="13344DF2"/>
    <w:rsid w:val="136F3B67"/>
    <w:rsid w:val="13942F27"/>
    <w:rsid w:val="13971055"/>
    <w:rsid w:val="139C112D"/>
    <w:rsid w:val="139E4C54"/>
    <w:rsid w:val="14301E78"/>
    <w:rsid w:val="143C2C5E"/>
    <w:rsid w:val="144502BB"/>
    <w:rsid w:val="1447741D"/>
    <w:rsid w:val="14485BA9"/>
    <w:rsid w:val="147D616A"/>
    <w:rsid w:val="148B6C29"/>
    <w:rsid w:val="14D25715"/>
    <w:rsid w:val="14D27C17"/>
    <w:rsid w:val="14D437E3"/>
    <w:rsid w:val="14E17F16"/>
    <w:rsid w:val="14EF6665"/>
    <w:rsid w:val="14F46139"/>
    <w:rsid w:val="1528122B"/>
    <w:rsid w:val="152F4368"/>
    <w:rsid w:val="15984392"/>
    <w:rsid w:val="15B13277"/>
    <w:rsid w:val="15BE2AE6"/>
    <w:rsid w:val="15F00F69"/>
    <w:rsid w:val="15FF6FFD"/>
    <w:rsid w:val="1627045D"/>
    <w:rsid w:val="162B2A6E"/>
    <w:rsid w:val="164976AB"/>
    <w:rsid w:val="166263A3"/>
    <w:rsid w:val="16823405"/>
    <w:rsid w:val="170F1758"/>
    <w:rsid w:val="171835ED"/>
    <w:rsid w:val="1778035A"/>
    <w:rsid w:val="17831FED"/>
    <w:rsid w:val="17AE097E"/>
    <w:rsid w:val="17AF5CEB"/>
    <w:rsid w:val="17C1155B"/>
    <w:rsid w:val="17C25C94"/>
    <w:rsid w:val="17DF5B98"/>
    <w:rsid w:val="1805120B"/>
    <w:rsid w:val="182B52BA"/>
    <w:rsid w:val="196D2C99"/>
    <w:rsid w:val="1A2F0966"/>
    <w:rsid w:val="1A6008A7"/>
    <w:rsid w:val="1A6C46CB"/>
    <w:rsid w:val="1A9B0D45"/>
    <w:rsid w:val="1AEC54F6"/>
    <w:rsid w:val="1B0C56B0"/>
    <w:rsid w:val="1B230C79"/>
    <w:rsid w:val="1B832735"/>
    <w:rsid w:val="1B960474"/>
    <w:rsid w:val="1BBF1F04"/>
    <w:rsid w:val="1BCF5D35"/>
    <w:rsid w:val="1BD11D54"/>
    <w:rsid w:val="1BD45B07"/>
    <w:rsid w:val="1BF00DFB"/>
    <w:rsid w:val="1BF4721C"/>
    <w:rsid w:val="1C225DEE"/>
    <w:rsid w:val="1C226EB2"/>
    <w:rsid w:val="1C4948CF"/>
    <w:rsid w:val="1C97537C"/>
    <w:rsid w:val="1CA25860"/>
    <w:rsid w:val="1CB1016B"/>
    <w:rsid w:val="1CD22580"/>
    <w:rsid w:val="1CD54773"/>
    <w:rsid w:val="1CF666F0"/>
    <w:rsid w:val="1CFD66D4"/>
    <w:rsid w:val="1D167441"/>
    <w:rsid w:val="1D234DB0"/>
    <w:rsid w:val="1D454181"/>
    <w:rsid w:val="1D475E90"/>
    <w:rsid w:val="1D4D24F3"/>
    <w:rsid w:val="1D557AE9"/>
    <w:rsid w:val="1D62657C"/>
    <w:rsid w:val="1D9E1372"/>
    <w:rsid w:val="1DD41AB8"/>
    <w:rsid w:val="1DE11B57"/>
    <w:rsid w:val="1DE54FE1"/>
    <w:rsid w:val="1DEF1490"/>
    <w:rsid w:val="1E652798"/>
    <w:rsid w:val="1E6A4663"/>
    <w:rsid w:val="1EA21A51"/>
    <w:rsid w:val="1ED72A98"/>
    <w:rsid w:val="1F1549CB"/>
    <w:rsid w:val="1F226397"/>
    <w:rsid w:val="1F3507CD"/>
    <w:rsid w:val="1F5F721D"/>
    <w:rsid w:val="1F8654CC"/>
    <w:rsid w:val="1FC84355"/>
    <w:rsid w:val="1FD27970"/>
    <w:rsid w:val="1FE06CAE"/>
    <w:rsid w:val="20112856"/>
    <w:rsid w:val="20353780"/>
    <w:rsid w:val="20402D5E"/>
    <w:rsid w:val="20491709"/>
    <w:rsid w:val="20545D9F"/>
    <w:rsid w:val="209637D8"/>
    <w:rsid w:val="20AF047A"/>
    <w:rsid w:val="2135350E"/>
    <w:rsid w:val="21426A47"/>
    <w:rsid w:val="21451C8E"/>
    <w:rsid w:val="216C2305"/>
    <w:rsid w:val="2195536B"/>
    <w:rsid w:val="21E936FD"/>
    <w:rsid w:val="21EE17FD"/>
    <w:rsid w:val="2200625D"/>
    <w:rsid w:val="22086E40"/>
    <w:rsid w:val="2219238D"/>
    <w:rsid w:val="2248641D"/>
    <w:rsid w:val="22884D42"/>
    <w:rsid w:val="22C37C2F"/>
    <w:rsid w:val="22FF35CB"/>
    <w:rsid w:val="23007E1A"/>
    <w:rsid w:val="231117DA"/>
    <w:rsid w:val="233C7E54"/>
    <w:rsid w:val="238253C8"/>
    <w:rsid w:val="2399442F"/>
    <w:rsid w:val="23A44173"/>
    <w:rsid w:val="23E70CF0"/>
    <w:rsid w:val="242515DF"/>
    <w:rsid w:val="24813CEA"/>
    <w:rsid w:val="248674EB"/>
    <w:rsid w:val="24945F95"/>
    <w:rsid w:val="24CF7497"/>
    <w:rsid w:val="24DD22B2"/>
    <w:rsid w:val="24FC2C51"/>
    <w:rsid w:val="25164BFC"/>
    <w:rsid w:val="252811CB"/>
    <w:rsid w:val="253046F8"/>
    <w:rsid w:val="254E3034"/>
    <w:rsid w:val="2578397F"/>
    <w:rsid w:val="2583645A"/>
    <w:rsid w:val="25C553E0"/>
    <w:rsid w:val="25D95CAF"/>
    <w:rsid w:val="25E5333B"/>
    <w:rsid w:val="25FF484B"/>
    <w:rsid w:val="261B7469"/>
    <w:rsid w:val="26266209"/>
    <w:rsid w:val="26937225"/>
    <w:rsid w:val="26964247"/>
    <w:rsid w:val="26A6531F"/>
    <w:rsid w:val="26C568DA"/>
    <w:rsid w:val="27334D21"/>
    <w:rsid w:val="27342446"/>
    <w:rsid w:val="273756CB"/>
    <w:rsid w:val="27610BA0"/>
    <w:rsid w:val="276C0C3F"/>
    <w:rsid w:val="276E0288"/>
    <w:rsid w:val="27F333FB"/>
    <w:rsid w:val="28271C7C"/>
    <w:rsid w:val="283E5914"/>
    <w:rsid w:val="284D4DD9"/>
    <w:rsid w:val="28A05EDD"/>
    <w:rsid w:val="28FD572B"/>
    <w:rsid w:val="293B73EB"/>
    <w:rsid w:val="29781011"/>
    <w:rsid w:val="298F1421"/>
    <w:rsid w:val="29977469"/>
    <w:rsid w:val="29A14905"/>
    <w:rsid w:val="29A46C7B"/>
    <w:rsid w:val="29AF5568"/>
    <w:rsid w:val="29E0222B"/>
    <w:rsid w:val="2A007C29"/>
    <w:rsid w:val="2A0D374D"/>
    <w:rsid w:val="2A225B6C"/>
    <w:rsid w:val="2A282FC0"/>
    <w:rsid w:val="2A3403C4"/>
    <w:rsid w:val="2A433F63"/>
    <w:rsid w:val="2A434F8A"/>
    <w:rsid w:val="2A871192"/>
    <w:rsid w:val="2AB27600"/>
    <w:rsid w:val="2AC9703A"/>
    <w:rsid w:val="2AD26EE8"/>
    <w:rsid w:val="2AE679DF"/>
    <w:rsid w:val="2B0913AA"/>
    <w:rsid w:val="2B1B3D35"/>
    <w:rsid w:val="2B4B06EC"/>
    <w:rsid w:val="2B4C581C"/>
    <w:rsid w:val="2BAC2B93"/>
    <w:rsid w:val="2BDD7B29"/>
    <w:rsid w:val="2BF95F50"/>
    <w:rsid w:val="2BFE6647"/>
    <w:rsid w:val="2C635533"/>
    <w:rsid w:val="2C6377AD"/>
    <w:rsid w:val="2CD12F28"/>
    <w:rsid w:val="2CEA52EC"/>
    <w:rsid w:val="2D306A77"/>
    <w:rsid w:val="2D592F8E"/>
    <w:rsid w:val="2D652B34"/>
    <w:rsid w:val="2D790CEC"/>
    <w:rsid w:val="2D7D4E2B"/>
    <w:rsid w:val="2D84557B"/>
    <w:rsid w:val="2D8C074E"/>
    <w:rsid w:val="2D9323EE"/>
    <w:rsid w:val="2D9530EC"/>
    <w:rsid w:val="2DBD29D4"/>
    <w:rsid w:val="2DBD4F96"/>
    <w:rsid w:val="2DEB316E"/>
    <w:rsid w:val="2DF47AA5"/>
    <w:rsid w:val="2E6C1D31"/>
    <w:rsid w:val="2E930E53"/>
    <w:rsid w:val="2EC41B6D"/>
    <w:rsid w:val="2F06691D"/>
    <w:rsid w:val="2F807DFE"/>
    <w:rsid w:val="2F8852B2"/>
    <w:rsid w:val="2F927775"/>
    <w:rsid w:val="2F9F4A06"/>
    <w:rsid w:val="2FF36576"/>
    <w:rsid w:val="2FF40230"/>
    <w:rsid w:val="300E30A0"/>
    <w:rsid w:val="30145026"/>
    <w:rsid w:val="30742353"/>
    <w:rsid w:val="307F288A"/>
    <w:rsid w:val="309A02D0"/>
    <w:rsid w:val="30C66034"/>
    <w:rsid w:val="30C96F39"/>
    <w:rsid w:val="30E82435"/>
    <w:rsid w:val="30F406B8"/>
    <w:rsid w:val="30F53431"/>
    <w:rsid w:val="30F94680"/>
    <w:rsid w:val="311F248A"/>
    <w:rsid w:val="3138414C"/>
    <w:rsid w:val="31807DBE"/>
    <w:rsid w:val="31EC0383"/>
    <w:rsid w:val="3201186B"/>
    <w:rsid w:val="3221139E"/>
    <w:rsid w:val="32584AAA"/>
    <w:rsid w:val="328F785B"/>
    <w:rsid w:val="32AC094E"/>
    <w:rsid w:val="32AC1B87"/>
    <w:rsid w:val="3304243E"/>
    <w:rsid w:val="333C2B70"/>
    <w:rsid w:val="335A4A65"/>
    <w:rsid w:val="337C39DB"/>
    <w:rsid w:val="33A663C1"/>
    <w:rsid w:val="33C31FBC"/>
    <w:rsid w:val="343B75F5"/>
    <w:rsid w:val="344D10D1"/>
    <w:rsid w:val="34557876"/>
    <w:rsid w:val="34A91C9F"/>
    <w:rsid w:val="34BC453F"/>
    <w:rsid w:val="34CE2DFE"/>
    <w:rsid w:val="35216984"/>
    <w:rsid w:val="35221917"/>
    <w:rsid w:val="356279A7"/>
    <w:rsid w:val="36117392"/>
    <w:rsid w:val="36271315"/>
    <w:rsid w:val="36295CE8"/>
    <w:rsid w:val="363037C3"/>
    <w:rsid w:val="363F2927"/>
    <w:rsid w:val="364C7833"/>
    <w:rsid w:val="366A70F9"/>
    <w:rsid w:val="366D2203"/>
    <w:rsid w:val="36DC44A7"/>
    <w:rsid w:val="36E20A23"/>
    <w:rsid w:val="36E61B67"/>
    <w:rsid w:val="37054364"/>
    <w:rsid w:val="370C7118"/>
    <w:rsid w:val="371D201C"/>
    <w:rsid w:val="372F0468"/>
    <w:rsid w:val="37BC46F3"/>
    <w:rsid w:val="37C322E4"/>
    <w:rsid w:val="37CF20EC"/>
    <w:rsid w:val="38394B9B"/>
    <w:rsid w:val="385D173E"/>
    <w:rsid w:val="3883763D"/>
    <w:rsid w:val="38A22229"/>
    <w:rsid w:val="390D17D4"/>
    <w:rsid w:val="390F69DB"/>
    <w:rsid w:val="3921237D"/>
    <w:rsid w:val="39B4069D"/>
    <w:rsid w:val="39CC4EA1"/>
    <w:rsid w:val="39EE6C96"/>
    <w:rsid w:val="39F62701"/>
    <w:rsid w:val="3A193179"/>
    <w:rsid w:val="3A5515C3"/>
    <w:rsid w:val="3A606BEE"/>
    <w:rsid w:val="3AE0412D"/>
    <w:rsid w:val="3B3230DD"/>
    <w:rsid w:val="3B491430"/>
    <w:rsid w:val="3B5240F4"/>
    <w:rsid w:val="3B57305B"/>
    <w:rsid w:val="3B9259C0"/>
    <w:rsid w:val="3BD63A71"/>
    <w:rsid w:val="3BE31551"/>
    <w:rsid w:val="3BF65B1C"/>
    <w:rsid w:val="3C335273"/>
    <w:rsid w:val="3C53008C"/>
    <w:rsid w:val="3C5C1424"/>
    <w:rsid w:val="3C7A332A"/>
    <w:rsid w:val="3C7F5D0C"/>
    <w:rsid w:val="3C9D4E08"/>
    <w:rsid w:val="3D037D04"/>
    <w:rsid w:val="3D374762"/>
    <w:rsid w:val="3D7A766D"/>
    <w:rsid w:val="3D956479"/>
    <w:rsid w:val="3DDF04C6"/>
    <w:rsid w:val="3E032911"/>
    <w:rsid w:val="3E116A1F"/>
    <w:rsid w:val="3E1E76C5"/>
    <w:rsid w:val="3E885508"/>
    <w:rsid w:val="3E9175E0"/>
    <w:rsid w:val="3EA66B99"/>
    <w:rsid w:val="3EDD229C"/>
    <w:rsid w:val="3EEE3F6B"/>
    <w:rsid w:val="3F074475"/>
    <w:rsid w:val="3F0B2EA0"/>
    <w:rsid w:val="3F2350B4"/>
    <w:rsid w:val="3F2E4ADC"/>
    <w:rsid w:val="3F631903"/>
    <w:rsid w:val="3F843560"/>
    <w:rsid w:val="3F9D2426"/>
    <w:rsid w:val="3FCD2B38"/>
    <w:rsid w:val="40450DDC"/>
    <w:rsid w:val="40A660C4"/>
    <w:rsid w:val="40AB1BE6"/>
    <w:rsid w:val="40D754A0"/>
    <w:rsid w:val="40F05F95"/>
    <w:rsid w:val="412B4C8F"/>
    <w:rsid w:val="412F0F7D"/>
    <w:rsid w:val="414C6E92"/>
    <w:rsid w:val="414D4ABA"/>
    <w:rsid w:val="41A832C0"/>
    <w:rsid w:val="41B867F2"/>
    <w:rsid w:val="41D63C39"/>
    <w:rsid w:val="425012F6"/>
    <w:rsid w:val="436A1A20"/>
    <w:rsid w:val="43741707"/>
    <w:rsid w:val="439C7D8D"/>
    <w:rsid w:val="43C55D14"/>
    <w:rsid w:val="43EA151C"/>
    <w:rsid w:val="43FF5D0C"/>
    <w:rsid w:val="44363DF4"/>
    <w:rsid w:val="44380356"/>
    <w:rsid w:val="444A7F8B"/>
    <w:rsid w:val="44586945"/>
    <w:rsid w:val="445B16DE"/>
    <w:rsid w:val="447A7F72"/>
    <w:rsid w:val="4482188C"/>
    <w:rsid w:val="44C32C45"/>
    <w:rsid w:val="44C808CF"/>
    <w:rsid w:val="44FB152C"/>
    <w:rsid w:val="45043803"/>
    <w:rsid w:val="45140D01"/>
    <w:rsid w:val="458861EF"/>
    <w:rsid w:val="45AA3F79"/>
    <w:rsid w:val="45C603B2"/>
    <w:rsid w:val="465648CB"/>
    <w:rsid w:val="46854A56"/>
    <w:rsid w:val="46AC31BB"/>
    <w:rsid w:val="46EF6468"/>
    <w:rsid w:val="470E352E"/>
    <w:rsid w:val="478131A3"/>
    <w:rsid w:val="478E2BD8"/>
    <w:rsid w:val="479B488A"/>
    <w:rsid w:val="47E27ACF"/>
    <w:rsid w:val="47F21852"/>
    <w:rsid w:val="47F361DC"/>
    <w:rsid w:val="480254A8"/>
    <w:rsid w:val="485976BB"/>
    <w:rsid w:val="48635DD2"/>
    <w:rsid w:val="4868391B"/>
    <w:rsid w:val="487321E2"/>
    <w:rsid w:val="48A51C70"/>
    <w:rsid w:val="48B445F1"/>
    <w:rsid w:val="48BD7325"/>
    <w:rsid w:val="48C56F00"/>
    <w:rsid w:val="4904250E"/>
    <w:rsid w:val="49043881"/>
    <w:rsid w:val="49156307"/>
    <w:rsid w:val="492705C4"/>
    <w:rsid w:val="494575E3"/>
    <w:rsid w:val="494816FA"/>
    <w:rsid w:val="49553EA5"/>
    <w:rsid w:val="496B655A"/>
    <w:rsid w:val="497C127D"/>
    <w:rsid w:val="498C3781"/>
    <w:rsid w:val="49A62C56"/>
    <w:rsid w:val="49FA6C34"/>
    <w:rsid w:val="4A053096"/>
    <w:rsid w:val="4A7325A9"/>
    <w:rsid w:val="4AD71FB5"/>
    <w:rsid w:val="4AE63BAA"/>
    <w:rsid w:val="4AEA4C8F"/>
    <w:rsid w:val="4B1C16CF"/>
    <w:rsid w:val="4B471A92"/>
    <w:rsid w:val="4B654430"/>
    <w:rsid w:val="4BA365F6"/>
    <w:rsid w:val="4BB01057"/>
    <w:rsid w:val="4BD048BE"/>
    <w:rsid w:val="4BE9295C"/>
    <w:rsid w:val="4C4B144F"/>
    <w:rsid w:val="4CC04EFC"/>
    <w:rsid w:val="4CCA4F8F"/>
    <w:rsid w:val="4CD21E37"/>
    <w:rsid w:val="4CD353FA"/>
    <w:rsid w:val="4D1C106F"/>
    <w:rsid w:val="4D746222"/>
    <w:rsid w:val="4DB85D23"/>
    <w:rsid w:val="4DD97E1D"/>
    <w:rsid w:val="4DEA6373"/>
    <w:rsid w:val="4DEC4BA4"/>
    <w:rsid w:val="4E157C8D"/>
    <w:rsid w:val="4E2323E4"/>
    <w:rsid w:val="4E3073EF"/>
    <w:rsid w:val="4E4F4B57"/>
    <w:rsid w:val="4E683E6B"/>
    <w:rsid w:val="4E7B76FB"/>
    <w:rsid w:val="4E823B7F"/>
    <w:rsid w:val="4EC26A90"/>
    <w:rsid w:val="4EF414CC"/>
    <w:rsid w:val="4F1A4144"/>
    <w:rsid w:val="4F272DBC"/>
    <w:rsid w:val="4F524CFA"/>
    <w:rsid w:val="4FD60B72"/>
    <w:rsid w:val="5036328C"/>
    <w:rsid w:val="503734DB"/>
    <w:rsid w:val="503E0E60"/>
    <w:rsid w:val="50C91FEA"/>
    <w:rsid w:val="50E96826"/>
    <w:rsid w:val="51275B59"/>
    <w:rsid w:val="516B614C"/>
    <w:rsid w:val="51E71E37"/>
    <w:rsid w:val="522322B5"/>
    <w:rsid w:val="52234D72"/>
    <w:rsid w:val="52C35419"/>
    <w:rsid w:val="52F30E49"/>
    <w:rsid w:val="53195185"/>
    <w:rsid w:val="532362B6"/>
    <w:rsid w:val="533E51F2"/>
    <w:rsid w:val="535E75EB"/>
    <w:rsid w:val="53667057"/>
    <w:rsid w:val="53AA2830"/>
    <w:rsid w:val="53BD383B"/>
    <w:rsid w:val="53D212E4"/>
    <w:rsid w:val="54085485"/>
    <w:rsid w:val="5420368F"/>
    <w:rsid w:val="543664AC"/>
    <w:rsid w:val="543F578F"/>
    <w:rsid w:val="5464299B"/>
    <w:rsid w:val="54705B41"/>
    <w:rsid w:val="54844E87"/>
    <w:rsid w:val="54C46176"/>
    <w:rsid w:val="54CB43B4"/>
    <w:rsid w:val="550E4956"/>
    <w:rsid w:val="55213B45"/>
    <w:rsid w:val="5543118E"/>
    <w:rsid w:val="554B78CD"/>
    <w:rsid w:val="5553617E"/>
    <w:rsid w:val="5572112E"/>
    <w:rsid w:val="55836AA8"/>
    <w:rsid w:val="55A27F95"/>
    <w:rsid w:val="55C11BE6"/>
    <w:rsid w:val="55CC5A93"/>
    <w:rsid w:val="56570F13"/>
    <w:rsid w:val="569741B5"/>
    <w:rsid w:val="56A53928"/>
    <w:rsid w:val="56C43C09"/>
    <w:rsid w:val="571B228A"/>
    <w:rsid w:val="57274D83"/>
    <w:rsid w:val="572A31C0"/>
    <w:rsid w:val="574D2F46"/>
    <w:rsid w:val="575E5E0B"/>
    <w:rsid w:val="577566ED"/>
    <w:rsid w:val="57A028D4"/>
    <w:rsid w:val="57FD61B2"/>
    <w:rsid w:val="57FF78FB"/>
    <w:rsid w:val="5807631C"/>
    <w:rsid w:val="58112E7E"/>
    <w:rsid w:val="584C2108"/>
    <w:rsid w:val="5862192B"/>
    <w:rsid w:val="58782F40"/>
    <w:rsid w:val="58AE63FA"/>
    <w:rsid w:val="58BC50D2"/>
    <w:rsid w:val="58BE2B32"/>
    <w:rsid w:val="58C80E39"/>
    <w:rsid w:val="58F05A7F"/>
    <w:rsid w:val="58FA7914"/>
    <w:rsid w:val="590E61FE"/>
    <w:rsid w:val="592D018B"/>
    <w:rsid w:val="59301A29"/>
    <w:rsid w:val="593B388B"/>
    <w:rsid w:val="593E4F53"/>
    <w:rsid w:val="5941654C"/>
    <w:rsid w:val="59463189"/>
    <w:rsid w:val="596D415F"/>
    <w:rsid w:val="59852532"/>
    <w:rsid w:val="5989650E"/>
    <w:rsid w:val="59A1144C"/>
    <w:rsid w:val="59F80226"/>
    <w:rsid w:val="5A0A0EBA"/>
    <w:rsid w:val="5A5A3C9A"/>
    <w:rsid w:val="5A7F1431"/>
    <w:rsid w:val="5AA60C3D"/>
    <w:rsid w:val="5AB8561D"/>
    <w:rsid w:val="5ACC1AEE"/>
    <w:rsid w:val="5ACE0096"/>
    <w:rsid w:val="5AD05272"/>
    <w:rsid w:val="5B07405C"/>
    <w:rsid w:val="5B18702C"/>
    <w:rsid w:val="5B357CA6"/>
    <w:rsid w:val="5B376C84"/>
    <w:rsid w:val="5B7E7F05"/>
    <w:rsid w:val="5BA854A0"/>
    <w:rsid w:val="5BDB1A0E"/>
    <w:rsid w:val="5BFF3BD1"/>
    <w:rsid w:val="5C07154F"/>
    <w:rsid w:val="5C0D2E7F"/>
    <w:rsid w:val="5C0D6530"/>
    <w:rsid w:val="5C1B076F"/>
    <w:rsid w:val="5C1B2C74"/>
    <w:rsid w:val="5C3E4408"/>
    <w:rsid w:val="5C50666A"/>
    <w:rsid w:val="5C91719C"/>
    <w:rsid w:val="5CC03300"/>
    <w:rsid w:val="5CD86B67"/>
    <w:rsid w:val="5D3722A3"/>
    <w:rsid w:val="5D577585"/>
    <w:rsid w:val="5DAC73F4"/>
    <w:rsid w:val="5DBC076F"/>
    <w:rsid w:val="5DC341AC"/>
    <w:rsid w:val="5DC54774"/>
    <w:rsid w:val="5DDD1EC8"/>
    <w:rsid w:val="5DE04894"/>
    <w:rsid w:val="5E0771FD"/>
    <w:rsid w:val="5E1B5C95"/>
    <w:rsid w:val="5E3B2AB7"/>
    <w:rsid w:val="5E740A0D"/>
    <w:rsid w:val="5ED061A9"/>
    <w:rsid w:val="5EE04437"/>
    <w:rsid w:val="5F0D0457"/>
    <w:rsid w:val="5F3F0539"/>
    <w:rsid w:val="5F440C64"/>
    <w:rsid w:val="5F465B03"/>
    <w:rsid w:val="5F4F1EAD"/>
    <w:rsid w:val="5F661F4F"/>
    <w:rsid w:val="5F7505BB"/>
    <w:rsid w:val="5F830B05"/>
    <w:rsid w:val="5FFF4F61"/>
    <w:rsid w:val="600D382B"/>
    <w:rsid w:val="60136C47"/>
    <w:rsid w:val="60282AD8"/>
    <w:rsid w:val="604A7E95"/>
    <w:rsid w:val="60524B81"/>
    <w:rsid w:val="605342D7"/>
    <w:rsid w:val="60536275"/>
    <w:rsid w:val="60A07B78"/>
    <w:rsid w:val="60D31DAF"/>
    <w:rsid w:val="60E13534"/>
    <w:rsid w:val="60E14402"/>
    <w:rsid w:val="60F135BD"/>
    <w:rsid w:val="61DB6BD8"/>
    <w:rsid w:val="61E17CED"/>
    <w:rsid w:val="621609CD"/>
    <w:rsid w:val="62233ED9"/>
    <w:rsid w:val="623E1556"/>
    <w:rsid w:val="625B6E07"/>
    <w:rsid w:val="62627585"/>
    <w:rsid w:val="62A84EB0"/>
    <w:rsid w:val="62B4236D"/>
    <w:rsid w:val="6334617F"/>
    <w:rsid w:val="634700BB"/>
    <w:rsid w:val="637D3758"/>
    <w:rsid w:val="63CB2BF7"/>
    <w:rsid w:val="63CD67F3"/>
    <w:rsid w:val="64022F35"/>
    <w:rsid w:val="641D7997"/>
    <w:rsid w:val="644B5969"/>
    <w:rsid w:val="6479198A"/>
    <w:rsid w:val="6481012C"/>
    <w:rsid w:val="64D7617B"/>
    <w:rsid w:val="650C25FA"/>
    <w:rsid w:val="65303975"/>
    <w:rsid w:val="653073EF"/>
    <w:rsid w:val="65642E77"/>
    <w:rsid w:val="65731794"/>
    <w:rsid w:val="65B37941"/>
    <w:rsid w:val="65B75967"/>
    <w:rsid w:val="660F21FE"/>
    <w:rsid w:val="662A20DC"/>
    <w:rsid w:val="662D479A"/>
    <w:rsid w:val="66585546"/>
    <w:rsid w:val="66744448"/>
    <w:rsid w:val="669540BA"/>
    <w:rsid w:val="66A3502A"/>
    <w:rsid w:val="66C521ED"/>
    <w:rsid w:val="66D02156"/>
    <w:rsid w:val="674A15DC"/>
    <w:rsid w:val="675D57FD"/>
    <w:rsid w:val="67872235"/>
    <w:rsid w:val="67D61813"/>
    <w:rsid w:val="68171E21"/>
    <w:rsid w:val="68A63D15"/>
    <w:rsid w:val="68B876AA"/>
    <w:rsid w:val="68DC4A4B"/>
    <w:rsid w:val="690245EB"/>
    <w:rsid w:val="69096815"/>
    <w:rsid w:val="692765FC"/>
    <w:rsid w:val="69761A42"/>
    <w:rsid w:val="69830AD1"/>
    <w:rsid w:val="698E3007"/>
    <w:rsid w:val="69B67D29"/>
    <w:rsid w:val="69BB0E9B"/>
    <w:rsid w:val="69C41894"/>
    <w:rsid w:val="6A0C71FA"/>
    <w:rsid w:val="6A0E7201"/>
    <w:rsid w:val="6A1F12E0"/>
    <w:rsid w:val="6A2D097A"/>
    <w:rsid w:val="6A3452AB"/>
    <w:rsid w:val="6A4B221F"/>
    <w:rsid w:val="6A547C0B"/>
    <w:rsid w:val="6A857F0C"/>
    <w:rsid w:val="6ABF30C3"/>
    <w:rsid w:val="6ACA43A2"/>
    <w:rsid w:val="6B340F4F"/>
    <w:rsid w:val="6B497AD5"/>
    <w:rsid w:val="6B633CA7"/>
    <w:rsid w:val="6B6B003F"/>
    <w:rsid w:val="6B7B0A88"/>
    <w:rsid w:val="6B8F264C"/>
    <w:rsid w:val="6B9863F2"/>
    <w:rsid w:val="6C031950"/>
    <w:rsid w:val="6C113CBF"/>
    <w:rsid w:val="6C37655B"/>
    <w:rsid w:val="6C6115B7"/>
    <w:rsid w:val="6C90660F"/>
    <w:rsid w:val="6C9B1A5C"/>
    <w:rsid w:val="6CC462B9"/>
    <w:rsid w:val="6CDC0474"/>
    <w:rsid w:val="6CE17294"/>
    <w:rsid w:val="6D1662E5"/>
    <w:rsid w:val="6D193D0C"/>
    <w:rsid w:val="6D30394E"/>
    <w:rsid w:val="6D330A1B"/>
    <w:rsid w:val="6D3B47CD"/>
    <w:rsid w:val="6D4079EA"/>
    <w:rsid w:val="6D734C74"/>
    <w:rsid w:val="6DF931D0"/>
    <w:rsid w:val="6E1F5E9D"/>
    <w:rsid w:val="6E2F0BDE"/>
    <w:rsid w:val="6E3C30EB"/>
    <w:rsid w:val="6E5D78C1"/>
    <w:rsid w:val="6EA42846"/>
    <w:rsid w:val="6EE24726"/>
    <w:rsid w:val="6EF21AED"/>
    <w:rsid w:val="6EF966EE"/>
    <w:rsid w:val="6F292174"/>
    <w:rsid w:val="6F560FCC"/>
    <w:rsid w:val="6F8A0689"/>
    <w:rsid w:val="6FB2304E"/>
    <w:rsid w:val="6FB75AF2"/>
    <w:rsid w:val="6FBD6CD1"/>
    <w:rsid w:val="6FC6082B"/>
    <w:rsid w:val="6FDC36EA"/>
    <w:rsid w:val="6FFD1D1C"/>
    <w:rsid w:val="707324D0"/>
    <w:rsid w:val="707C25C5"/>
    <w:rsid w:val="70E92DE9"/>
    <w:rsid w:val="7100515F"/>
    <w:rsid w:val="715100DA"/>
    <w:rsid w:val="71BB2380"/>
    <w:rsid w:val="720344A1"/>
    <w:rsid w:val="7249228E"/>
    <w:rsid w:val="725A4828"/>
    <w:rsid w:val="72C30AE4"/>
    <w:rsid w:val="73114357"/>
    <w:rsid w:val="73154C9E"/>
    <w:rsid w:val="73527007"/>
    <w:rsid w:val="736B1478"/>
    <w:rsid w:val="737022C8"/>
    <w:rsid w:val="73C9308F"/>
    <w:rsid w:val="73ED07D9"/>
    <w:rsid w:val="73FC08A3"/>
    <w:rsid w:val="73FF4B57"/>
    <w:rsid w:val="74003AD9"/>
    <w:rsid w:val="740D2E34"/>
    <w:rsid w:val="74221DD8"/>
    <w:rsid w:val="743A0AC0"/>
    <w:rsid w:val="74537F65"/>
    <w:rsid w:val="74730CF0"/>
    <w:rsid w:val="74A241C3"/>
    <w:rsid w:val="74E70A02"/>
    <w:rsid w:val="74ED6FB0"/>
    <w:rsid w:val="74F55BA9"/>
    <w:rsid w:val="75300FA1"/>
    <w:rsid w:val="755A3C5E"/>
    <w:rsid w:val="75647FF5"/>
    <w:rsid w:val="75680129"/>
    <w:rsid w:val="75995D20"/>
    <w:rsid w:val="75C16A54"/>
    <w:rsid w:val="75D773F9"/>
    <w:rsid w:val="75E023B5"/>
    <w:rsid w:val="75EF2888"/>
    <w:rsid w:val="75F11455"/>
    <w:rsid w:val="76047119"/>
    <w:rsid w:val="761B09F6"/>
    <w:rsid w:val="7630676D"/>
    <w:rsid w:val="76426BCC"/>
    <w:rsid w:val="767008D1"/>
    <w:rsid w:val="76847EF4"/>
    <w:rsid w:val="76935642"/>
    <w:rsid w:val="76AA682A"/>
    <w:rsid w:val="76EC0C5F"/>
    <w:rsid w:val="777F721D"/>
    <w:rsid w:val="778B2C6E"/>
    <w:rsid w:val="778F1AA2"/>
    <w:rsid w:val="779823D3"/>
    <w:rsid w:val="77AD5023"/>
    <w:rsid w:val="77B77146"/>
    <w:rsid w:val="77BD2FD4"/>
    <w:rsid w:val="77E31CC1"/>
    <w:rsid w:val="78330616"/>
    <w:rsid w:val="78344CA4"/>
    <w:rsid w:val="78C67ABC"/>
    <w:rsid w:val="7977760A"/>
    <w:rsid w:val="79BA2E3E"/>
    <w:rsid w:val="79C408E3"/>
    <w:rsid w:val="79CF2173"/>
    <w:rsid w:val="79D24BB0"/>
    <w:rsid w:val="79E33288"/>
    <w:rsid w:val="7A150154"/>
    <w:rsid w:val="7A256D6A"/>
    <w:rsid w:val="7A3B66BC"/>
    <w:rsid w:val="7A643B21"/>
    <w:rsid w:val="7A653600"/>
    <w:rsid w:val="7A6D45B5"/>
    <w:rsid w:val="7ACB4CB6"/>
    <w:rsid w:val="7ADB314B"/>
    <w:rsid w:val="7B242D44"/>
    <w:rsid w:val="7B2E3BC3"/>
    <w:rsid w:val="7B303E7C"/>
    <w:rsid w:val="7B312AD8"/>
    <w:rsid w:val="7B367B25"/>
    <w:rsid w:val="7B973168"/>
    <w:rsid w:val="7BF33ADE"/>
    <w:rsid w:val="7C0E6DEC"/>
    <w:rsid w:val="7C192D33"/>
    <w:rsid w:val="7C2700CB"/>
    <w:rsid w:val="7C470E68"/>
    <w:rsid w:val="7C8110EC"/>
    <w:rsid w:val="7CEF682D"/>
    <w:rsid w:val="7D4F3A02"/>
    <w:rsid w:val="7D7C2362"/>
    <w:rsid w:val="7D906503"/>
    <w:rsid w:val="7DB87774"/>
    <w:rsid w:val="7DBC7629"/>
    <w:rsid w:val="7DCB0A94"/>
    <w:rsid w:val="7DCC01A6"/>
    <w:rsid w:val="7DDD4775"/>
    <w:rsid w:val="7DDE3969"/>
    <w:rsid w:val="7E3379ED"/>
    <w:rsid w:val="7E807194"/>
    <w:rsid w:val="7E8C2FAF"/>
    <w:rsid w:val="7EB45671"/>
    <w:rsid w:val="7EEC1726"/>
    <w:rsid w:val="7F0F400F"/>
    <w:rsid w:val="7F2D75E5"/>
    <w:rsid w:val="7F3E7299"/>
    <w:rsid w:val="7F743B6E"/>
    <w:rsid w:val="7FB51226"/>
    <w:rsid w:val="7FCA0222"/>
    <w:rsid w:val="7FE52461"/>
    <w:rsid w:val="7FF30F37"/>
    <w:rsid w:val="9BAD03F8"/>
    <w:rsid w:val="AFBD9C84"/>
    <w:rsid w:val="EDFE24E2"/>
    <w:rsid w:val="EFBE645B"/>
    <w:rsid w:val="F9AE4505"/>
    <w:rsid w:val="FEC72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120" w:after="120"/>
      <w:jc w:val="center"/>
      <w:outlineLvl w:val="0"/>
    </w:pPr>
    <w:rPr>
      <w:rFonts w:ascii="Tahoma" w:hAnsi="Tahoma"/>
      <w:b/>
      <w:bCs/>
      <w:kern w:val="44"/>
      <w:sz w:val="32"/>
      <w:szCs w:val="44"/>
    </w:rPr>
  </w:style>
  <w:style w:type="paragraph" w:styleId="6">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7">
    <w:name w:val="heading 3"/>
    <w:basedOn w:val="1"/>
    <w:next w:val="1"/>
    <w:autoRedefine/>
    <w:qFormat/>
    <w:uiPriority w:val="99"/>
    <w:pPr>
      <w:keepNext/>
      <w:keepLines/>
      <w:numPr>
        <w:ilvl w:val="2"/>
        <w:numId w:val="1"/>
      </w:numPr>
      <w:spacing w:before="100" w:beforeLines="100" w:after="100" w:afterLines="100"/>
      <w:ind w:left="300" w:leftChars="300" w:firstLine="0"/>
      <w:outlineLvl w:val="2"/>
    </w:pPr>
    <w:rPr>
      <w:b/>
      <w:bCs/>
      <w:sz w:val="32"/>
      <w:szCs w:val="32"/>
    </w:rPr>
  </w:style>
  <w:style w:type="paragraph" w:styleId="8">
    <w:name w:val="heading 4"/>
    <w:basedOn w:val="1"/>
    <w:next w:val="1"/>
    <w:qFormat/>
    <w:uiPriority w:val="99"/>
    <w:pPr>
      <w:keepNext/>
      <w:keepLines/>
      <w:numPr>
        <w:ilvl w:val="3"/>
        <w:numId w:val="1"/>
      </w:numPr>
      <w:spacing w:before="312" w:beforeLines="100" w:after="312" w:afterLines="100"/>
      <w:ind w:left="960" w:leftChars="400" w:firstLine="562"/>
      <w:outlineLvl w:val="3"/>
    </w:pPr>
    <w:rPr>
      <w:b/>
      <w:bCs/>
      <w:sz w:val="28"/>
      <w:szCs w:val="28"/>
    </w:rPr>
  </w:style>
  <w:style w:type="paragraph" w:styleId="9">
    <w:name w:val="heading 5"/>
    <w:basedOn w:val="1"/>
    <w:next w:val="1"/>
    <w:unhideWhenUsed/>
    <w:qFormat/>
    <w:uiPriority w:val="9"/>
    <w:pPr>
      <w:keepNext/>
      <w:keepLines/>
      <w:numPr>
        <w:ilvl w:val="4"/>
        <w:numId w:val="1"/>
      </w:numPr>
      <w:spacing w:before="312" w:beforeLines="100" w:after="312" w:afterLines="100"/>
      <w:ind w:left="1200" w:leftChars="500" w:firstLine="562"/>
      <w:outlineLvl w:val="4"/>
    </w:pPr>
    <w:rPr>
      <w:b/>
      <w:bCs/>
      <w:sz w:val="28"/>
      <w:szCs w:val="28"/>
    </w:rPr>
  </w:style>
  <w:style w:type="paragraph" w:styleId="10">
    <w:name w:val="heading 6"/>
    <w:basedOn w:val="1"/>
    <w:next w:val="1"/>
    <w:autoRedefine/>
    <w:unhideWhenUsed/>
    <w:qFormat/>
    <w:uiPriority w:val="9"/>
    <w:pPr>
      <w:keepNext/>
      <w:keepLines/>
      <w:numPr>
        <w:ilvl w:val="5"/>
        <w:numId w:val="1"/>
      </w:numPr>
      <w:spacing w:before="312" w:beforeLines="100" w:after="312" w:afterLines="100"/>
      <w:ind w:left="1440" w:leftChars="600" w:firstLine="562"/>
      <w:outlineLvl w:val="5"/>
    </w:pPr>
    <w:rPr>
      <w:rFonts w:cstheme="majorBidi"/>
      <w:b/>
      <w:bCs/>
      <w:sz w:val="28"/>
    </w:rPr>
  </w:style>
  <w:style w:type="character" w:default="1" w:styleId="33">
    <w:name w:val="Default Paragraph Font"/>
    <w:autoRedefine/>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Tahoma" w:hAnsi="Tahoma"/>
      <w:sz w:val="28"/>
    </w:rPr>
  </w:style>
  <w:style w:type="paragraph" w:styleId="3">
    <w:name w:val="Body Text First Indent"/>
    <w:basedOn w:val="2"/>
    <w:next w:val="4"/>
    <w:qFormat/>
    <w:uiPriority w:val="0"/>
    <w:pPr>
      <w:spacing w:after="120"/>
      <w:ind w:firstLine="420" w:firstLineChars="100"/>
    </w:pPr>
  </w:style>
  <w:style w:type="paragraph" w:styleId="4">
    <w:name w:val="toc 6"/>
    <w:basedOn w:val="1"/>
    <w:next w:val="1"/>
    <w:autoRedefine/>
    <w:qFormat/>
    <w:uiPriority w:val="0"/>
    <w:pPr>
      <w:ind w:left="2100" w:leftChars="1000"/>
    </w:pPr>
  </w:style>
  <w:style w:type="paragraph" w:styleId="11">
    <w:name w:val="Normal Indent"/>
    <w:basedOn w:val="1"/>
    <w:next w:val="12"/>
    <w:qFormat/>
    <w:uiPriority w:val="0"/>
    <w:pPr>
      <w:ind w:firstLine="420"/>
    </w:pPr>
    <w:rPr>
      <w:rFonts w:ascii="Tahoma" w:hAnsi="Tahoma"/>
      <w:szCs w:val="20"/>
    </w:rPr>
  </w:style>
  <w:style w:type="paragraph" w:styleId="12">
    <w:name w:val="Body Text Indent"/>
    <w:basedOn w:val="1"/>
    <w:next w:val="11"/>
    <w:autoRedefine/>
    <w:qFormat/>
    <w:uiPriority w:val="0"/>
    <w:pPr>
      <w:spacing w:line="200" w:lineRule="exact"/>
      <w:ind w:firstLine="301"/>
    </w:pPr>
    <w:rPr>
      <w:rFonts w:ascii="宋体" w:hAnsi="Courier New"/>
      <w:spacing w:val="-4"/>
      <w:sz w:val="18"/>
      <w:szCs w:val="20"/>
    </w:rPr>
  </w:style>
  <w:style w:type="paragraph" w:styleId="13">
    <w:name w:val="caption"/>
    <w:basedOn w:val="1"/>
    <w:next w:val="1"/>
    <w:autoRedefine/>
    <w:qFormat/>
    <w:uiPriority w:val="0"/>
    <w:rPr>
      <w:rFonts w:ascii="Arial" w:hAnsi="Arial" w:eastAsia="黑体"/>
      <w:sz w:val="20"/>
      <w:szCs w:val="20"/>
    </w:rPr>
  </w:style>
  <w:style w:type="paragraph" w:styleId="14">
    <w:name w:val="Document Map"/>
    <w:basedOn w:val="1"/>
    <w:qFormat/>
    <w:uiPriority w:val="99"/>
    <w:pPr>
      <w:shd w:val="clear" w:color="auto" w:fill="000080"/>
    </w:pPr>
  </w:style>
  <w:style w:type="paragraph" w:styleId="15">
    <w:name w:val="annotation text"/>
    <w:basedOn w:val="1"/>
    <w:unhideWhenUsed/>
    <w:qFormat/>
    <w:uiPriority w:val="99"/>
    <w:pPr>
      <w:jc w:val="left"/>
    </w:pPr>
  </w:style>
  <w:style w:type="paragraph" w:styleId="16">
    <w:name w:val="Body Text 3"/>
    <w:basedOn w:val="1"/>
    <w:autoRedefine/>
    <w:qFormat/>
    <w:uiPriority w:val="0"/>
    <w:pPr>
      <w:spacing w:after="120"/>
    </w:pPr>
    <w:rPr>
      <w:sz w:val="16"/>
      <w:szCs w:val="16"/>
    </w:rPr>
  </w:style>
  <w:style w:type="paragraph" w:styleId="17">
    <w:name w:val="Block Text"/>
    <w:basedOn w:val="1"/>
    <w:autoRedefine/>
    <w:qFormat/>
    <w:uiPriority w:val="0"/>
    <w:pPr>
      <w:adjustRightInd w:val="0"/>
      <w:ind w:left="420" w:right="33"/>
      <w:jc w:val="left"/>
      <w:textAlignment w:val="baseline"/>
    </w:pPr>
    <w:rPr>
      <w:kern w:val="0"/>
      <w:sz w:val="24"/>
      <w:szCs w:val="20"/>
    </w:rPr>
  </w:style>
  <w:style w:type="paragraph" w:styleId="18">
    <w:name w:val="Plain Text"/>
    <w:basedOn w:val="1"/>
    <w:qFormat/>
    <w:uiPriority w:val="0"/>
    <w:pPr>
      <w:spacing w:beforeLines="50" w:afterLines="50" w:line="400" w:lineRule="exact"/>
    </w:pPr>
    <w:rPr>
      <w:rFonts w:ascii="宋体" w:hAnsi="Courier New"/>
      <w:sz w:val="24"/>
    </w:rPr>
  </w:style>
  <w:style w:type="paragraph" w:styleId="19">
    <w:name w:val="Date"/>
    <w:basedOn w:val="1"/>
    <w:next w:val="1"/>
    <w:autoRedefine/>
    <w:qFormat/>
    <w:uiPriority w:val="0"/>
    <w:pPr>
      <w:ind w:left="100"/>
    </w:pPr>
    <w:rPr>
      <w:sz w:val="24"/>
      <w:szCs w:val="20"/>
    </w:rPr>
  </w:style>
  <w:style w:type="paragraph" w:styleId="20">
    <w:name w:val="Body Text Indent 2"/>
    <w:basedOn w:val="1"/>
    <w:qFormat/>
    <w:uiPriority w:val="0"/>
    <w:pPr>
      <w:snapToGrid w:val="0"/>
      <w:ind w:firstLine="542" w:firstLineChars="225"/>
    </w:pPr>
    <w:rPr>
      <w:rFonts w:ascii="仿宋_GB2312" w:hAnsi="宋体" w:cs="Arial"/>
      <w:b/>
      <w:bCs/>
      <w:color w:val="000000"/>
      <w:sz w:val="24"/>
    </w:rPr>
  </w:style>
  <w:style w:type="paragraph" w:styleId="21">
    <w:name w:val="Balloon Text"/>
    <w:basedOn w:val="1"/>
    <w:link w:val="54"/>
    <w:qFormat/>
    <w:uiPriority w:val="0"/>
    <w:rPr>
      <w:sz w:val="18"/>
      <w:szCs w:val="18"/>
    </w:rPr>
  </w:style>
  <w:style w:type="paragraph" w:styleId="22">
    <w:name w:val="footer"/>
    <w:basedOn w:val="1"/>
    <w:autoRedefine/>
    <w:qFormat/>
    <w:uiPriority w:val="99"/>
    <w:pPr>
      <w:tabs>
        <w:tab w:val="center" w:pos="4153"/>
        <w:tab w:val="right" w:pos="8306"/>
      </w:tabs>
      <w:snapToGrid w:val="0"/>
      <w:jc w:val="left"/>
    </w:pPr>
    <w:rPr>
      <w:rFonts w:ascii="Tahoma" w:hAnsi="Tahoma" w:eastAsia="黑体"/>
      <w:snapToGrid w:val="0"/>
      <w:kern w:val="0"/>
      <w:sz w:val="18"/>
      <w:szCs w:val="18"/>
    </w:rPr>
  </w:style>
  <w:style w:type="paragraph" w:styleId="23">
    <w:name w:val="envelope return"/>
    <w:basedOn w:val="1"/>
    <w:autoRedefine/>
    <w:unhideWhenUsed/>
    <w:qFormat/>
    <w:uiPriority w:val="0"/>
    <w:pPr>
      <w:snapToGrid w:val="0"/>
    </w:pPr>
    <w:rPr>
      <w:rFonts w:ascii="Cambria" w:hAnsi="Cambria"/>
    </w:rPr>
  </w:style>
  <w:style w:type="paragraph" w:styleId="24">
    <w:name w:val="header"/>
    <w:basedOn w:val="1"/>
    <w:next w:val="17"/>
    <w:qFormat/>
    <w:uiPriority w:val="99"/>
    <w:pPr>
      <w:pBdr>
        <w:bottom w:val="single" w:color="auto" w:sz="6" w:space="1"/>
      </w:pBdr>
      <w:tabs>
        <w:tab w:val="center" w:pos="4153"/>
        <w:tab w:val="right" w:pos="8306"/>
      </w:tabs>
      <w:snapToGrid w:val="0"/>
      <w:jc w:val="center"/>
    </w:pPr>
    <w:rPr>
      <w:rFonts w:ascii="Tahoma" w:hAnsi="Tahoma" w:eastAsia="仿宋_GB2312"/>
      <w:sz w:val="18"/>
      <w:szCs w:val="20"/>
    </w:rPr>
  </w:style>
  <w:style w:type="paragraph" w:styleId="25">
    <w:name w:val="Subtitle"/>
    <w:basedOn w:val="1"/>
    <w:next w:val="1"/>
    <w:qFormat/>
    <w:uiPriority w:val="11"/>
    <w:pPr>
      <w:spacing w:before="240" w:after="60" w:line="312" w:lineRule="auto"/>
      <w:jc w:val="center"/>
      <w:outlineLvl w:val="1"/>
    </w:pPr>
    <w:rPr>
      <w:b/>
      <w:bCs/>
      <w:kern w:val="28"/>
      <w:sz w:val="32"/>
      <w:szCs w:val="32"/>
    </w:rPr>
  </w:style>
  <w:style w:type="paragraph" w:styleId="26">
    <w:name w:val="List"/>
    <w:basedOn w:val="1"/>
    <w:next w:val="1"/>
    <w:qFormat/>
    <w:uiPriority w:val="0"/>
    <w:pPr>
      <w:ind w:left="200" w:hanging="200" w:hangingChars="200"/>
    </w:pPr>
  </w:style>
  <w:style w:type="paragraph" w:styleId="27">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8">
    <w:name w:val="Body Text 2"/>
    <w:basedOn w:val="1"/>
    <w:autoRedefine/>
    <w:qFormat/>
    <w:uiPriority w:val="0"/>
    <w:pPr>
      <w:spacing w:after="120" w:line="480" w:lineRule="auto"/>
    </w:pPr>
  </w:style>
  <w:style w:type="paragraph" w:styleId="29">
    <w:name w:val="Body Text First Indent 2"/>
    <w:basedOn w:val="12"/>
    <w:next w:val="30"/>
    <w:qFormat/>
    <w:uiPriority w:val="0"/>
    <w:pPr>
      <w:spacing w:after="120" w:line="360" w:lineRule="auto"/>
      <w:ind w:left="420" w:firstLine="420"/>
      <w:jc w:val="left"/>
    </w:pPr>
    <w:rPr>
      <w:rFonts w:eastAsia="华文中宋;宋体"/>
      <w:sz w:val="21"/>
      <w:szCs w:val="24"/>
    </w:rPr>
  </w:style>
  <w:style w:type="paragraph" w:customStyle="1" w:styleId="30">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autoRedefine/>
    <w:qFormat/>
    <w:uiPriority w:val="0"/>
  </w:style>
  <w:style w:type="character" w:styleId="35">
    <w:name w:val="Emphasis"/>
    <w:basedOn w:val="33"/>
    <w:qFormat/>
    <w:uiPriority w:val="0"/>
    <w:rPr>
      <w:i/>
    </w:rPr>
  </w:style>
  <w:style w:type="character" w:styleId="36">
    <w:name w:val="Hyperlink"/>
    <w:autoRedefine/>
    <w:qFormat/>
    <w:uiPriority w:val="99"/>
    <w:rPr>
      <w:rFonts w:ascii="Tahoma" w:hAnsi="Tahoma"/>
      <w:color w:val="0000FF"/>
      <w:sz w:val="24"/>
      <w:u w:val="single"/>
    </w:rPr>
  </w:style>
  <w:style w:type="character" w:styleId="37">
    <w:name w:val="annotation reference"/>
    <w:qFormat/>
    <w:uiPriority w:val="0"/>
    <w:rPr>
      <w:sz w:val="21"/>
      <w:szCs w:val="21"/>
    </w:rPr>
  </w:style>
  <w:style w:type="paragraph" w:customStyle="1" w:styleId="38">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正文1"/>
    <w:basedOn w:val="14"/>
    <w:next w:val="40"/>
    <w:autoRedefine/>
    <w:semiHidden/>
    <w:qFormat/>
    <w:uiPriority w:val="0"/>
    <w:rPr>
      <w:rFonts w:ascii="Tahoma" w:hAnsi="Tahoma" w:cs="Tahoma"/>
      <w:kern w:val="0"/>
    </w:rPr>
  </w:style>
  <w:style w:type="paragraph" w:customStyle="1" w:styleId="40">
    <w:name w:val="正文文本1"/>
    <w:basedOn w:val="39"/>
    <w:next w:val="12"/>
    <w:qFormat/>
    <w:uiPriority w:val="0"/>
    <w:pPr>
      <w:spacing w:beforeLines="0" w:beforeAutospacing="0" w:after="120" w:afterAutospacing="0"/>
    </w:pPr>
    <w:rPr>
      <w:sz w:val="28"/>
    </w:rPr>
  </w:style>
  <w:style w:type="paragraph" w:customStyle="1" w:styleId="41">
    <w:name w:val="表格文字"/>
    <w:basedOn w:val="1"/>
    <w:next w:val="2"/>
    <w:autoRedefine/>
    <w:qFormat/>
    <w:uiPriority w:val="0"/>
    <w:pPr>
      <w:jc w:val="left"/>
    </w:pPr>
    <w:rPr>
      <w:kern w:val="21"/>
      <w:szCs w:val="21"/>
    </w:rPr>
  </w:style>
  <w:style w:type="paragraph" w:customStyle="1" w:styleId="42">
    <w:name w:val="Default"/>
    <w:autoRedefine/>
    <w:qFormat/>
    <w:uiPriority w:val="0"/>
    <w:pPr>
      <w:widowControl w:val="0"/>
      <w:autoSpaceDE w:val="0"/>
      <w:autoSpaceDN w:val="0"/>
      <w:adjustRightInd w:val="0"/>
      <w:spacing w:after="160" w:line="278" w:lineRule="auto"/>
    </w:pPr>
    <w:rPr>
      <w:rFonts w:ascii="宋体" w:hAnsi="宋体" w:eastAsia="宋体" w:cs="宋体"/>
      <w:color w:val="000000"/>
      <w:sz w:val="24"/>
      <w:szCs w:val="24"/>
      <w:lang w:val="en-US" w:eastAsia="zh-CN" w:bidi="ar-SA"/>
    </w:rPr>
  </w:style>
  <w:style w:type="paragraph" w:customStyle="1" w:styleId="43">
    <w:name w:val="目录 44"/>
    <w:next w:val="1"/>
    <w:qFormat/>
    <w:uiPriority w:val="0"/>
    <w:pPr>
      <w:wordWrap w:val="0"/>
      <w:spacing w:after="160" w:line="278" w:lineRule="auto"/>
      <w:ind w:left="850"/>
      <w:jc w:val="both"/>
    </w:pPr>
    <w:rPr>
      <w:rFonts w:ascii="Times New Roman" w:hAnsi="Times New Roman" w:eastAsia="宋体" w:cs="Times New Roman"/>
      <w:sz w:val="21"/>
      <w:szCs w:val="22"/>
      <w:lang w:val="en-US" w:eastAsia="zh-CN" w:bidi="ar-SA"/>
    </w:rPr>
  </w:style>
  <w:style w:type="paragraph" w:customStyle="1" w:styleId="44">
    <w:name w:val="Body Text First Indent1"/>
    <w:basedOn w:val="2"/>
    <w:qFormat/>
    <w:uiPriority w:val="0"/>
    <w:pPr>
      <w:ind w:firstLine="100" w:firstLineChars="100"/>
    </w:pPr>
    <w:rPr>
      <w:sz w:val="21"/>
    </w:rPr>
  </w:style>
  <w:style w:type="paragraph" w:customStyle="1" w:styleId="45">
    <w:name w:val="首行缩进"/>
    <w:basedOn w:val="1"/>
    <w:autoRedefine/>
    <w:qFormat/>
    <w:uiPriority w:val="0"/>
    <w:pPr>
      <w:ind w:firstLine="480" w:firstLineChars="200"/>
    </w:pPr>
    <w:rPr>
      <w:lang w:val="zh-CN"/>
    </w:rPr>
  </w:style>
  <w:style w:type="paragraph" w:customStyle="1" w:styleId="46">
    <w:name w:val="_Style 3"/>
    <w:qFormat/>
    <w:uiPriority w:val="99"/>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47">
    <w:name w:val="WPSOffice手动目录 1"/>
    <w:autoRedefine/>
    <w:qFormat/>
    <w:uiPriority w:val="0"/>
    <w:pPr>
      <w:spacing w:after="160" w:line="278" w:lineRule="auto"/>
    </w:pPr>
    <w:rPr>
      <w:rFonts w:ascii="Times New Roman" w:hAnsi="Times New Roman" w:eastAsia="宋体" w:cs="Times New Roman"/>
      <w:lang w:val="en-US" w:eastAsia="zh-CN" w:bidi="ar-SA"/>
    </w:rPr>
  </w:style>
  <w:style w:type="paragraph" w:customStyle="1" w:styleId="48">
    <w:name w:val="_Style 1"/>
    <w:autoRedefine/>
    <w:qFormat/>
    <w:uiPriority w:val="0"/>
    <w:pPr>
      <w:spacing w:after="160" w:line="278" w:lineRule="auto"/>
    </w:pPr>
    <w:rPr>
      <w:rFonts w:ascii="Times New Roman" w:hAnsi="Times New Roman" w:eastAsia="宋体" w:cs="Times New Roman"/>
      <w:kern w:val="2"/>
      <w:sz w:val="28"/>
      <w:szCs w:val="22"/>
      <w:lang w:val="en-US" w:eastAsia="zh-CN" w:bidi="ar-SA"/>
    </w:rPr>
  </w:style>
  <w:style w:type="paragraph" w:customStyle="1" w:styleId="49">
    <w:name w:val="*正文"/>
    <w:basedOn w:val="1"/>
    <w:qFormat/>
    <w:uiPriority w:val="0"/>
    <w:pPr>
      <w:widowControl/>
      <w:spacing w:line="360" w:lineRule="auto"/>
      <w:ind w:firstLine="200"/>
      <w:jc w:val="left"/>
    </w:pPr>
    <w:rPr>
      <w:rFonts w:ascii="仿宋_GB2312;仿宋" w:hAnsi="仿宋_GB2312;仿宋" w:eastAsia="仿宋_GB2312;仿宋"/>
      <w:sz w:val="24"/>
      <w:szCs w:val="28"/>
    </w:rPr>
  </w:style>
  <w:style w:type="paragraph" w:customStyle="1" w:styleId="50">
    <w:name w:val="默认段落字体 Para Char Char Char Char Char Char Char Char Char1 Char Char Char Char"/>
    <w:basedOn w:val="1"/>
    <w:autoRedefine/>
    <w:qFormat/>
    <w:uiPriority w:val="0"/>
    <w:rPr>
      <w:rFonts w:ascii="Tahoma" w:hAnsi="Tahoma"/>
      <w:sz w:val="24"/>
      <w:szCs w:val="20"/>
    </w:rPr>
  </w:style>
  <w:style w:type="paragraph" w:customStyle="1" w:styleId="51">
    <w:name w:val="Normal Indent1"/>
    <w:basedOn w:val="1"/>
    <w:qFormat/>
    <w:uiPriority w:val="0"/>
    <w:pPr>
      <w:ind w:firstLine="420"/>
    </w:pPr>
    <w:rPr>
      <w:szCs w:val="20"/>
    </w:rPr>
  </w:style>
  <w:style w:type="paragraph" w:customStyle="1" w:styleId="52">
    <w:name w:val="Plain Text1"/>
    <w:basedOn w:val="1"/>
    <w:autoRedefine/>
    <w:qFormat/>
    <w:uiPriority w:val="0"/>
    <w:pPr>
      <w:spacing w:beforeLines="50" w:afterLines="50" w:line="400" w:lineRule="exact"/>
    </w:pPr>
    <w:rPr>
      <w:rFonts w:ascii="宋体" w:hAnsi="Courier New"/>
      <w:sz w:val="24"/>
    </w:rPr>
  </w:style>
  <w:style w:type="paragraph" w:customStyle="1" w:styleId="53">
    <w:name w:val="列出段落1"/>
    <w:basedOn w:val="1"/>
    <w:qFormat/>
    <w:uiPriority w:val="0"/>
    <w:pPr>
      <w:ind w:firstLine="420" w:firstLineChars="200"/>
    </w:pPr>
    <w:rPr>
      <w:rFonts w:ascii="Calibri" w:hAnsi="Calibri"/>
      <w:szCs w:val="20"/>
    </w:rPr>
  </w:style>
  <w:style w:type="character" w:customStyle="1" w:styleId="54">
    <w:name w:val="批注框文本 字符"/>
    <w:basedOn w:val="33"/>
    <w:link w:val="21"/>
    <w:qFormat/>
    <w:uiPriority w:val="0"/>
    <w:rPr>
      <w:kern w:val="2"/>
      <w:sz w:val="18"/>
      <w:szCs w:val="18"/>
    </w:rPr>
  </w:style>
  <w:style w:type="paragraph" w:customStyle="1" w:styleId="55">
    <w:name w:val="列表段落1"/>
    <w:basedOn w:val="1"/>
    <w:autoRedefine/>
    <w:qFormat/>
    <w:uiPriority w:val="99"/>
    <w:pPr>
      <w:ind w:firstLine="420" w:firstLineChars="200"/>
    </w:pPr>
  </w:style>
  <w:style w:type="paragraph" w:customStyle="1" w:styleId="56">
    <w:name w:val="无间隔1"/>
    <w:basedOn w:val="1"/>
    <w:autoRedefine/>
    <w:qFormat/>
    <w:uiPriority w:val="1"/>
    <w:rPr>
      <w:szCs w:val="22"/>
    </w:rPr>
  </w:style>
  <w:style w:type="paragraph" w:customStyle="1" w:styleId="57">
    <w:name w:val="Body text|1"/>
    <w:basedOn w:val="1"/>
    <w:autoRedefine/>
    <w:qFormat/>
    <w:uiPriority w:val="0"/>
    <w:pPr>
      <w:spacing w:line="473" w:lineRule="auto"/>
      <w:ind w:firstLine="380"/>
    </w:pPr>
    <w:rPr>
      <w:rFonts w:ascii="宋体" w:hAnsi="宋体" w:cs="宋体"/>
      <w:sz w:val="17"/>
      <w:szCs w:val="17"/>
      <w:lang w:val="zh-TW" w:eastAsia="zh-TW" w:bidi="zh-TW"/>
    </w:rPr>
  </w:style>
  <w:style w:type="character" w:customStyle="1" w:styleId="58">
    <w:name w:val="font61"/>
    <w:basedOn w:val="33"/>
    <w:qFormat/>
    <w:uiPriority w:val="0"/>
    <w:rPr>
      <w:rFonts w:hint="eastAsia" w:ascii="微软雅黑" w:hAnsi="微软雅黑" w:eastAsia="微软雅黑" w:cs="微软雅黑"/>
      <w:color w:val="000000"/>
      <w:sz w:val="18"/>
      <w:szCs w:val="18"/>
      <w:u w:val="none"/>
    </w:rPr>
  </w:style>
  <w:style w:type="character" w:customStyle="1" w:styleId="59">
    <w:name w:val="font81"/>
    <w:basedOn w:val="33"/>
    <w:qFormat/>
    <w:uiPriority w:val="0"/>
    <w:rPr>
      <w:rFonts w:hint="eastAsia" w:ascii="微软雅黑" w:hAnsi="微软雅黑" w:eastAsia="微软雅黑" w:cs="微软雅黑"/>
      <w:color w:val="FF0000"/>
      <w:sz w:val="18"/>
      <w:szCs w:val="18"/>
      <w:u w:val="none"/>
    </w:rPr>
  </w:style>
  <w:style w:type="paragraph" w:styleId="60">
    <w:name w:val="List Paragraph"/>
    <w:basedOn w:val="1"/>
    <w:qFormat/>
    <w:uiPriority w:val="34"/>
    <w:pPr>
      <w:ind w:firstLine="420" w:firstLineChars="200"/>
    </w:pPr>
    <w:rPr>
      <w:rFonts w:ascii="等线" w:hAnsi="等线" w:eastAsia="等线"/>
      <w:szCs w:val="22"/>
    </w:rPr>
  </w:style>
  <w:style w:type="paragraph" w:customStyle="1" w:styleId="61">
    <w:name w:val="无间隔2"/>
    <w:basedOn w:val="1"/>
    <w:qFormat/>
    <w:uiPriority w:val="1"/>
    <w:rPr>
      <w:szCs w:val="22"/>
    </w:rPr>
  </w:style>
  <w:style w:type="paragraph" w:customStyle="1" w:styleId="62">
    <w:name w:val="Heading3"/>
    <w:basedOn w:val="1"/>
    <w:next w:val="1"/>
    <w:autoRedefine/>
    <w:qFormat/>
    <w:uiPriority w:val="0"/>
    <w:pPr>
      <w:spacing w:before="120" w:after="120" w:line="300" w:lineRule="auto"/>
    </w:pPr>
    <w:rPr>
      <w:sz w:val="24"/>
      <w:szCs w:val="20"/>
    </w:rPr>
  </w:style>
  <w:style w:type="paragraph" w:customStyle="1" w:styleId="63">
    <w:name w:val="正文-2字符首行缩进"/>
    <w:basedOn w:val="1"/>
    <w:qFormat/>
    <w:uiPriority w:val="0"/>
    <w:pPr>
      <w:ind w:firstLine="200" w:firstLineChars="200"/>
    </w:pPr>
    <w:rPr>
      <w:rFonts w:ascii="仿宋_GB2312" w:hAnsi="Calibri" w:eastAsia="仿宋_GB2312"/>
      <w:kern w:val="0"/>
      <w:sz w:val="28"/>
      <w:szCs w:val="22"/>
    </w:rPr>
  </w:style>
  <w:style w:type="character" w:customStyle="1" w:styleId="64">
    <w:name w:val="font51"/>
    <w:basedOn w:val="33"/>
    <w:qFormat/>
    <w:uiPriority w:val="0"/>
    <w:rPr>
      <w:rFonts w:hint="eastAsia" w:ascii="等线" w:hAnsi="等线" w:eastAsia="等线" w:cs="等线"/>
      <w:color w:val="000000"/>
      <w:sz w:val="22"/>
      <w:szCs w:val="22"/>
      <w:u w:val="none"/>
    </w:rPr>
  </w:style>
  <w:style w:type="character" w:customStyle="1" w:styleId="65">
    <w:name w:val="font41"/>
    <w:basedOn w:val="33"/>
    <w:qFormat/>
    <w:uiPriority w:val="0"/>
    <w:rPr>
      <w:rFonts w:hint="eastAsia" w:ascii="仿宋" w:hAnsi="仿宋" w:eastAsia="仿宋" w:cs="仿宋"/>
      <w:color w:val="000000"/>
      <w:sz w:val="21"/>
      <w:szCs w:val="21"/>
      <w:u w:val="none"/>
    </w:rPr>
  </w:style>
  <w:style w:type="character" w:customStyle="1" w:styleId="66">
    <w:name w:val="font01"/>
    <w:basedOn w:val="33"/>
    <w:autoRedefine/>
    <w:qFormat/>
    <w:uiPriority w:val="0"/>
    <w:rPr>
      <w:rFonts w:hint="eastAsia" w:ascii="仿宋" w:hAnsi="仿宋" w:eastAsia="仿宋" w:cs="仿宋"/>
      <w:color w:val="000000"/>
      <w:sz w:val="21"/>
      <w:szCs w:val="21"/>
      <w:u w:val="none"/>
    </w:rPr>
  </w:style>
  <w:style w:type="character" w:customStyle="1" w:styleId="67">
    <w:name w:val="font21"/>
    <w:basedOn w:val="33"/>
    <w:qFormat/>
    <w:uiPriority w:val="0"/>
    <w:rPr>
      <w:rFonts w:hint="eastAsia" w:ascii="仿宋" w:hAnsi="仿宋" w:eastAsia="仿宋" w:cs="仿宋"/>
      <w:b/>
      <w:bCs/>
      <w:color w:val="000000"/>
      <w:sz w:val="21"/>
      <w:szCs w:val="21"/>
      <w:u w:val="none"/>
    </w:rPr>
  </w:style>
  <w:style w:type="character" w:customStyle="1" w:styleId="68">
    <w:name w:val="font71"/>
    <w:basedOn w:val="33"/>
    <w:qFormat/>
    <w:uiPriority w:val="0"/>
    <w:rPr>
      <w:rFonts w:hint="default" w:ascii="Times New Roman" w:hAnsi="Times New Roman" w:cs="Times New Roman"/>
      <w:color w:val="000000"/>
      <w:sz w:val="21"/>
      <w:szCs w:val="21"/>
      <w:u w:val="none"/>
    </w:rPr>
  </w:style>
  <w:style w:type="character" w:customStyle="1" w:styleId="69">
    <w:name w:val="font91"/>
    <w:basedOn w:val="33"/>
    <w:autoRedefine/>
    <w:qFormat/>
    <w:uiPriority w:val="0"/>
    <w:rPr>
      <w:rFonts w:hint="eastAsia" w:ascii="仿宋" w:hAnsi="仿宋" w:eastAsia="仿宋" w:cs="仿宋"/>
      <w:color w:val="000000"/>
      <w:sz w:val="21"/>
      <w:szCs w:val="21"/>
      <w:u w:val="none"/>
    </w:rPr>
  </w:style>
  <w:style w:type="character" w:customStyle="1" w:styleId="70">
    <w:name w:val="font101"/>
    <w:basedOn w:val="33"/>
    <w:qFormat/>
    <w:uiPriority w:val="0"/>
    <w:rPr>
      <w:rFonts w:hint="eastAsia" w:ascii="宋体" w:hAnsi="宋体" w:eastAsia="宋体" w:cs="宋体"/>
      <w:color w:val="000000"/>
      <w:sz w:val="21"/>
      <w:szCs w:val="21"/>
      <w:u w:val="none"/>
    </w:rPr>
  </w:style>
  <w:style w:type="paragraph" w:customStyle="1" w:styleId="71">
    <w:name w:val="Table Text"/>
    <w:basedOn w:val="1"/>
    <w:semiHidden/>
    <w:qFormat/>
    <w:uiPriority w:val="0"/>
    <w:rPr>
      <w:rFonts w:ascii="微软雅黑" w:hAnsi="微软雅黑" w:eastAsia="微软雅黑" w:cs="微软雅黑"/>
      <w:sz w:val="14"/>
      <w:szCs w:val="14"/>
      <w:lang w:val="en-US" w:eastAsia="en-US" w:bidi="ar-SA"/>
    </w:rPr>
  </w:style>
  <w:style w:type="character" w:customStyle="1" w:styleId="72">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70</Pages>
  <Words>8054</Words>
  <Characters>8694</Characters>
  <Lines>240</Lines>
  <Paragraphs>67</Paragraphs>
  <TotalTime>75</TotalTime>
  <ScaleCrop>false</ScaleCrop>
  <LinksUpToDate>false</LinksUpToDate>
  <CharactersWithSpaces>8844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2021-11-15T12:45:00Z</dcterms:created>
  <dc:creator>拉索舞蹈杨老师</dc:creator>
  <cp:lastModifiedBy>Administrator</cp:lastModifiedBy>
  <cp:lastPrinted>2024-10-08T05:14:00Z</cp:lastPrinted>
  <dcterms:modified xsi:type="dcterms:W3CDTF">2025-07-11T02:38:55Z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B8ED5BE7E07B48FFA8734A4FB154E5D4_13</vt:lpwstr>
  </property>
  <property fmtid="{D5CDD505-2E9C-101B-9397-08002B2CF9AE}" pid="4" name="KSOTemplateDocerSaveRecord">
    <vt:lpwstr>eyJoZGlkIjoiNDI0YmU5MDdiOTk0ZTVhMjQ4NzVlMTU5MzVlMTVjYmUiLCJ1c2VySWQiOiIyOTYzODcxNDUifQ==</vt:lpwstr>
  </property>
</Properties>
</file>