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z w:val="72"/>
          <w:szCs w:val="72"/>
        </w:rPr>
      </w:pPr>
      <w:bookmarkStart w:id="0" w:name="_Hlt67893495"/>
      <w:bookmarkEnd w:id="0"/>
      <w:r>
        <w:rPr>
          <w:rFonts w:hint="eastAsia" w:ascii="仿宋" w:hAnsi="仿宋" w:eastAsia="仿宋" w:cs="仿宋"/>
          <w:b/>
          <w:bCs/>
          <w:sz w:val="56"/>
          <w:szCs w:val="56"/>
        </w:rPr>
        <w:t>绍兴市人民医院数字化制作工程（四期）和网络安全设备维保采购项目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r>
        <w:rPr>
          <w:rFonts w:hint="eastAsia" w:ascii="仿宋" w:hAnsi="仿宋" w:eastAsia="仿宋" w:cs="仿宋"/>
          <w:b/>
          <w:sz w:val="28"/>
          <w:szCs w:val="28"/>
        </w:rPr>
        <w:t>招标编号:HCSY-2024-015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  月</w:t>
            </w:r>
          </w:p>
        </w:tc>
      </w:tr>
    </w:tbl>
    <w:p>
      <w:pPr>
        <w:pStyle w:val="637"/>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绍兴市人民医院数字化制作工程（四期）和网络安全设备维保采购项目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 月  日  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一、项目基本情况</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HCSY-2024-015</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绍兴市人民医院数字化制作工程（四期）和网络安全设备维保采购项目</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预算金额（元）：1250000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最高限价（元）：1000000；250000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标项名称：绍兴市人民医院数字化制作工程（四期）采购项目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预算金额（元）：1000000</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标项二：</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标项名称：绍兴市人民医院网络安全设备维保采购项目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预算金额（元）：250000</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kern w:val="0"/>
          <w:sz w:val="24"/>
        </w:rPr>
        <w:t>□</w:t>
      </w:r>
      <w:r>
        <w:rPr>
          <w:rFonts w:hint="eastAsia" w:ascii="仿宋" w:hAnsi="仿宋" w:eastAsia="仿宋" w:cs="仿宋"/>
          <w:b/>
          <w:sz w:val="24"/>
        </w:rPr>
        <w:t>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标项一：□</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服务全部由符合政策要求的中小企业承接，提供中小企业声明函；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标项二：☑</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服务全部由符合政策要求的中小企业承接，提供中小企业声明函；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4.本项目的特定资格要求：无。</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三、获取招标文件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rPr>
        <w:t>2024年 月 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2024年 月 日 点30分00秒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政采云平台（https://www.zcygov.cn/）</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 点30分00秒</w:t>
      </w:r>
    </w:p>
    <w:p>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（https://www.zcygov.cn/）</w:t>
      </w:r>
      <w:r>
        <w:rPr>
          <w:rFonts w:hint="eastAsia" w:ascii="仿宋" w:hAnsi="仿宋" w:eastAsia="仿宋" w:cs="仿宋"/>
          <w:szCs w:val="24"/>
        </w:rPr>
        <w:t>上开启响应文件。  </w:t>
      </w:r>
    </w:p>
    <w:p>
      <w:pPr>
        <w:spacing w:line="440" w:lineRule="exact"/>
        <w:rPr>
          <w:rFonts w:ascii="仿宋" w:hAnsi="仿宋" w:eastAsia="仿宋" w:cs="仿宋"/>
          <w:sz w:val="24"/>
        </w:rPr>
      </w:pPr>
      <w:r>
        <w:rPr>
          <w:rFonts w:hint="eastAsia" w:ascii="仿宋" w:hAnsi="仿宋" w:eastAsia="仿宋" w:cs="仿宋"/>
          <w:b/>
          <w:sz w:val="24"/>
        </w:rPr>
        <w:t>五、公告期限</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5"/>
        <w:spacing w:line="440" w:lineRule="exact"/>
        <w:ind w:left="0" w:firstLine="482" w:firstLineChars="200"/>
        <w:rPr>
          <w:rFonts w:ascii="仿宋" w:eastAsia="仿宋" w:cs="仿宋"/>
          <w:sz w:val="24"/>
          <w:szCs w:val="24"/>
        </w:rPr>
      </w:pPr>
      <w:bookmarkStart w:id="11" w:name="_Toc35393637"/>
      <w:bookmarkStart w:id="12" w:name="_Toc28359096"/>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pStyle w:val="5"/>
        <w:spacing w:line="440" w:lineRule="exact"/>
        <w:ind w:left="0" w:firstLine="480" w:firstLineChars="200"/>
        <w:rPr>
          <w:rFonts w:ascii="仿宋" w:eastAsia="仿宋" w:cs="仿宋"/>
          <w:b w:val="0"/>
          <w:bCs w:val="0"/>
          <w:sz w:val="24"/>
        </w:rPr>
      </w:pPr>
      <w:bookmarkStart w:id="15" w:name="_Toc35393638"/>
      <w:bookmarkStart w:id="16" w:name="_Toc28359020"/>
      <w:bookmarkStart w:id="17" w:name="_Toc35393807"/>
      <w:bookmarkStart w:id="18" w:name="_Toc28359097"/>
      <w:r>
        <w:rPr>
          <w:rFonts w:hint="eastAsia" w:ascii="仿宋" w:eastAsia="仿宋" w:cs="仿宋"/>
          <w:b w:val="0"/>
          <w:bCs w:val="0"/>
          <w:sz w:val="24"/>
        </w:rPr>
        <w:t>名称：绍兴市人民医院</w:t>
      </w:r>
    </w:p>
    <w:p>
      <w:pPr>
        <w:pStyle w:val="5"/>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pPr>
        <w:pStyle w:val="5"/>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钱国良</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项目联系方式（询问）：0575-8855</w:t>
      </w:r>
      <w:r>
        <w:rPr>
          <w:rFonts w:hint="eastAsia" w:ascii="仿宋" w:eastAsia="仿宋" w:cs="仿宋"/>
          <w:b w:val="0"/>
          <w:bCs w:val="0"/>
          <w:sz w:val="24"/>
          <w:lang w:val="en-US"/>
        </w:rPr>
        <w:t>8842</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马雪峰</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质疑联系方式：0575-8855</w:t>
      </w:r>
      <w:r>
        <w:rPr>
          <w:rFonts w:hint="eastAsia" w:ascii="仿宋" w:eastAsia="仿宋" w:cs="仿宋"/>
          <w:b w:val="0"/>
          <w:bCs w:val="0"/>
          <w:sz w:val="24"/>
          <w:lang w:val="en-US"/>
        </w:rPr>
        <w:t>8842</w:t>
      </w:r>
    </w:p>
    <w:p>
      <w:pPr>
        <w:pStyle w:val="5"/>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98"/>
      <w:bookmarkStart w:id="20" w:name="_Toc35393639"/>
      <w:bookmarkStart w:id="21" w:name="_Toc28359021"/>
      <w:bookmarkStart w:id="22" w:name="_Toc35393808"/>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pPr>
        <w:spacing w:line="440" w:lineRule="exact"/>
        <w:ind w:firstLine="480" w:firstLineChars="200"/>
        <w:rPr>
          <w:rFonts w:ascii="仿宋" w:hAnsi="仿宋" w:eastAsia="仿宋" w:cs="仿宋"/>
        </w:rPr>
      </w:pPr>
      <w:r>
        <w:rPr>
          <w:rFonts w:hint="eastAsia" w:ascii="仿宋" w:hAnsi="仿宋" w:eastAsia="仿宋" w:cs="仿宋"/>
          <w:sz w:val="24"/>
        </w:rPr>
        <w:t>质疑联系方式：18267575010　　　　　　　</w:t>
      </w:r>
      <w:r>
        <w:rPr>
          <w:rFonts w:hint="eastAsia" w:ascii="仿宋" w:hAnsi="仿宋" w:eastAsia="仿宋" w:cs="仿宋"/>
        </w:rPr>
        <w:t>　　</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联系人：张婷婷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color w:val="000000"/>
                <w:sz w:val="24"/>
              </w:rPr>
            </w:pPr>
            <w:r>
              <w:rPr>
                <w:rFonts w:hint="eastAsia" w:ascii="仿宋" w:hAnsi="仿宋" w:eastAsia="仿宋" w:cs="仿宋"/>
                <w:b/>
                <w:color w:val="000000"/>
                <w:sz w:val="24"/>
              </w:rPr>
              <w:t>方案讲解演示：</w:t>
            </w:r>
          </w:p>
          <w:p>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标项一：</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pPr>
              <w:spacing w:line="440" w:lineRule="exact"/>
              <w:rPr>
                <w:rFonts w:ascii="仿宋" w:hAnsi="仿宋" w:eastAsia="仿宋" w:cs="仿宋"/>
                <w:kern w:val="0"/>
                <w:sz w:val="24"/>
              </w:rPr>
            </w:pPr>
            <w:r>
              <w:rPr>
                <w:rFonts w:hint="eastAsia" w:ascii="仿宋" w:hAnsi="仿宋" w:eastAsia="仿宋" w:cs="仿宋"/>
                <w:kern w:val="0"/>
                <w:sz w:val="24"/>
              </w:rPr>
              <w:t>标项二：</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ind w:left="210"/>
              <w:rPr>
                <w:rFonts w:ascii="仿宋" w:hAnsi="仿宋" w:eastAsia="仿宋" w:cs="仿宋"/>
                <w:color w:val="FF0000"/>
                <w:kern w:val="0"/>
                <w:sz w:val="24"/>
              </w:rPr>
            </w:pPr>
            <w:r>
              <w:rPr>
                <w:rFonts w:hint="eastAsia" w:ascii="仿宋" w:hAnsi="仿宋" w:eastAsia="仿宋" w:cs="仿宋"/>
                <w:color w:val="FF0000"/>
                <w:kern w:val="0"/>
                <w:sz w:val="24"/>
              </w:rPr>
              <w:t>（1）标的：</w:t>
            </w:r>
            <w:r>
              <w:rPr>
                <w:rFonts w:hint="eastAsia" w:ascii="仿宋" w:hAnsi="仿宋" w:eastAsia="仿宋" w:cs="仿宋"/>
                <w:color w:val="FF0000"/>
                <w:sz w:val="24"/>
                <w:u w:val="single"/>
              </w:rPr>
              <w:t xml:space="preserve"> 01标</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软件和信息技术服务业</w:t>
            </w:r>
            <w:r>
              <w:rPr>
                <w:rFonts w:hint="eastAsia" w:ascii="仿宋" w:hAnsi="仿宋" w:eastAsia="仿宋" w:cs="仿宋"/>
                <w:color w:val="FF0000"/>
                <w:kern w:val="0"/>
                <w:sz w:val="24"/>
              </w:rPr>
              <w:t>行业；</w:t>
            </w:r>
          </w:p>
          <w:p>
            <w:pPr>
              <w:snapToGrid w:val="0"/>
              <w:spacing w:line="440" w:lineRule="exact"/>
              <w:ind w:left="210"/>
              <w:rPr>
                <w:rFonts w:ascii="仿宋" w:hAnsi="仿宋" w:eastAsia="仿宋" w:cs="仿宋"/>
              </w:rPr>
            </w:pPr>
            <w:r>
              <w:rPr>
                <w:rFonts w:hint="eastAsia" w:ascii="仿宋" w:hAnsi="仿宋" w:eastAsia="仿宋" w:cs="仿宋"/>
                <w:color w:val="FF0000"/>
                <w:kern w:val="0"/>
                <w:sz w:val="24"/>
              </w:rPr>
              <w:t>（2）标的：</w:t>
            </w:r>
            <w:r>
              <w:rPr>
                <w:rFonts w:hint="eastAsia" w:ascii="仿宋" w:hAnsi="仿宋" w:eastAsia="仿宋" w:cs="仿宋"/>
                <w:color w:val="FF0000"/>
                <w:sz w:val="24"/>
                <w:u w:val="single"/>
              </w:rPr>
              <w:t xml:space="preserve"> 02标</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软件和信息技术服务业</w:t>
            </w:r>
            <w:r>
              <w:rPr>
                <w:rFonts w:hint="eastAsia" w:ascii="仿宋" w:hAnsi="仿宋" w:eastAsia="仿宋" w:cs="仿宋"/>
                <w:color w:val="FF000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（1）参考《招标代理服务收费管理暂行办法》计价格[2002]1980号文和发改价格[2011]534号文件收费标准*60%计取，不足2000元按2000元计取，超过15000元按15000元计取。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账号：95220078801100000315</w:t>
            </w:r>
          </w:p>
          <w:p>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68403820"/>
      <w:bookmarkEnd w:id="23"/>
      <w:bookmarkStart w:id="24" w:name="_Hlt68073093"/>
      <w:bookmarkEnd w:id="24"/>
      <w:bookmarkStart w:id="25" w:name="_Hlt75236011"/>
      <w:bookmarkEnd w:id="25"/>
      <w:bookmarkStart w:id="26" w:name="_Hlt74730295"/>
      <w:bookmarkEnd w:id="26"/>
      <w:bookmarkStart w:id="27" w:name="_Hlt68072998"/>
      <w:bookmarkEnd w:id="27"/>
      <w:bookmarkStart w:id="28" w:name="_Hlt74729768"/>
      <w:bookmarkEnd w:id="28"/>
      <w:bookmarkStart w:id="29" w:name="_Hlt75236290"/>
      <w:bookmarkEnd w:id="29"/>
      <w:bookmarkStart w:id="30" w:name="_Hlt74714665"/>
      <w:bookmarkEnd w:id="30"/>
      <w:bookmarkStart w:id="31" w:name="_Hlt68057669"/>
      <w:bookmarkEnd w:id="31"/>
      <w:bookmarkStart w:id="32" w:name="_Hlt68072990"/>
      <w:bookmarkEnd w:id="32"/>
      <w:bookmarkStart w:id="33" w:name="_Hlt74707468"/>
      <w:bookmarkEnd w:id="33"/>
      <w:bookmarkStart w:id="34" w:name="_Hlt75236101"/>
      <w:bookmarkEnd w:id="34"/>
      <w:bookmarkStart w:id="35" w:name="第三部分"/>
      <w:bookmarkStart w:id="36" w:name="_Toc164416483"/>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ascii="仿宋" w:hAnsi="仿宋" w:eastAsia="仿宋" w:cs="仿宋"/>
        </w:rPr>
      </w:pPr>
    </w:p>
    <w:p>
      <w:pPr>
        <w:pStyle w:val="132"/>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7"/>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color w:val="FF0000"/>
          <w:sz w:val="24"/>
        </w:rPr>
      </w:pPr>
      <w:r>
        <w:rPr>
          <w:rFonts w:hint="eastAsia" w:ascii="仿宋" w:hAnsi="仿宋" w:eastAsia="仿宋" w:cs="仿宋"/>
          <w:color w:val="FF0000"/>
          <w:sz w:val="24"/>
        </w:rPr>
        <w:t>2.1.4落实政府采购政策需满足的资格要求（如果有)；</w:t>
      </w:r>
    </w:p>
    <w:p>
      <w:pPr>
        <w:pStyle w:val="3"/>
        <w:spacing w:line="440" w:lineRule="exact"/>
        <w:ind w:firstLine="723" w:firstLineChars="300"/>
        <w:rPr>
          <w:rFonts w:ascii="仿宋" w:hAnsi="仿宋" w:eastAsia="仿宋" w:cs="仿宋"/>
          <w:b/>
          <w:bCs/>
          <w:lang w:val="en-US"/>
        </w:rPr>
      </w:pPr>
      <w:r>
        <w:rPr>
          <w:rFonts w:hint="eastAsia" w:ascii="仿宋" w:hAnsi="仿宋" w:eastAsia="仿宋" w:cs="仿宋"/>
          <w:b/>
          <w:bCs/>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2.1电子交易平台发生故障而无法登录访问的；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2.4病毒发作导致不能进行正常操作的；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3"/>
        <w:spacing w:line="360" w:lineRule="auto"/>
        <w:ind w:firstLine="726"/>
        <w:jc w:val="center"/>
        <w:rPr>
          <w:rFonts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pPr>
        <w:pStyle w:val="17"/>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第三部分招标项目范围及要求</w:t>
      </w:r>
    </w:p>
    <w:p>
      <w:pPr>
        <w:snapToGrid w:val="0"/>
        <w:spacing w:line="360" w:lineRule="auto"/>
        <w:jc w:val="left"/>
        <w:rPr>
          <w:rFonts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rPr>
        <w:t>绍兴市人民医院数字化制作工程（四期）采购项目，预算金额：100万</w:t>
      </w:r>
    </w:p>
    <w:p>
      <w:pPr>
        <w:spacing w:line="360" w:lineRule="auto"/>
        <w:rPr>
          <w:rFonts w:ascii="仿宋" w:hAnsi="仿宋" w:eastAsia="仿宋" w:cs="仿宋"/>
          <w:b/>
          <w:sz w:val="24"/>
        </w:rPr>
      </w:pPr>
      <w:r>
        <w:rPr>
          <w:rFonts w:hint="eastAsia" w:ascii="仿宋" w:hAnsi="仿宋" w:eastAsia="仿宋" w:cs="仿宋"/>
          <w:b/>
          <w:sz w:val="24"/>
        </w:rPr>
        <w:t>一、</w:t>
      </w:r>
      <w:bookmarkStart w:id="43" w:name="_Toc6472866"/>
      <w:r>
        <w:rPr>
          <w:rFonts w:hint="eastAsia" w:ascii="仿宋" w:hAnsi="仿宋" w:eastAsia="仿宋" w:cs="仿宋"/>
          <w:b/>
          <w:sz w:val="24"/>
        </w:rPr>
        <w:t>招标内容及需求</w:t>
      </w:r>
      <w:bookmarkEnd w:id="43"/>
    </w:p>
    <w:p>
      <w:pPr>
        <w:pStyle w:val="5"/>
        <w:tabs>
          <w:tab w:val="left" w:pos="1145"/>
          <w:tab w:val="clear" w:pos="432"/>
        </w:tabs>
        <w:ind w:left="0" w:firstLine="0"/>
        <w:rPr>
          <w:rFonts w:ascii="仿宋" w:eastAsia="仿宋" w:cs="仿宋"/>
          <w:sz w:val="24"/>
          <w:szCs w:val="24"/>
        </w:rPr>
      </w:pPr>
      <w:bookmarkStart w:id="44" w:name="_Toc6472867"/>
      <w:r>
        <w:rPr>
          <w:rFonts w:hint="eastAsia" w:ascii="仿宋" w:eastAsia="仿宋" w:cs="仿宋"/>
          <w:sz w:val="24"/>
          <w:szCs w:val="24"/>
        </w:rPr>
        <w:t>1.1采购内容一览表</w:t>
      </w:r>
      <w:bookmarkEnd w:id="44"/>
    </w:p>
    <w:tbl>
      <w:tblPr>
        <w:tblStyle w:val="64"/>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747"/>
        <w:gridCol w:w="3970"/>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序号</w:t>
            </w:r>
          </w:p>
        </w:tc>
        <w:tc>
          <w:tcPr>
            <w:tcW w:w="2747"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名称</w:t>
            </w:r>
          </w:p>
        </w:tc>
        <w:tc>
          <w:tcPr>
            <w:tcW w:w="3970"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功能要求</w:t>
            </w:r>
          </w:p>
        </w:tc>
        <w:tc>
          <w:tcPr>
            <w:tcW w:w="1384"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69" w:type="dxa"/>
            <w:vAlign w:val="center"/>
          </w:tcPr>
          <w:p>
            <w:pPr>
              <w:jc w:val="center"/>
              <w:rPr>
                <w:rFonts w:ascii="仿宋" w:hAnsi="仿宋" w:eastAsia="仿宋" w:cs="仿宋"/>
                <w:sz w:val="24"/>
                <w:lang w:val="zh-CN"/>
              </w:rPr>
            </w:pPr>
            <w:r>
              <w:rPr>
                <w:rFonts w:hint="eastAsia" w:ascii="仿宋" w:hAnsi="仿宋" w:eastAsia="仿宋" w:cs="仿宋"/>
                <w:sz w:val="24"/>
                <w:lang w:val="zh-CN"/>
              </w:rPr>
              <w:t>1</w:t>
            </w:r>
          </w:p>
        </w:tc>
        <w:tc>
          <w:tcPr>
            <w:tcW w:w="2747" w:type="dxa"/>
            <w:vAlign w:val="center"/>
          </w:tcPr>
          <w:p>
            <w:pPr>
              <w:jc w:val="center"/>
              <w:rPr>
                <w:rFonts w:ascii="仿宋" w:hAnsi="仿宋" w:eastAsia="仿宋" w:cs="仿宋"/>
                <w:sz w:val="24"/>
                <w:lang w:val="zh-CN"/>
              </w:rPr>
            </w:pPr>
            <w:r>
              <w:rPr>
                <w:rFonts w:hint="eastAsia" w:ascii="仿宋" w:hAnsi="仿宋" w:eastAsia="仿宋" w:cs="仿宋"/>
                <w:sz w:val="24"/>
                <w:lang w:val="zh-CN"/>
              </w:rPr>
              <w:t>数字化制作工程（四期）</w:t>
            </w:r>
          </w:p>
        </w:tc>
        <w:tc>
          <w:tcPr>
            <w:tcW w:w="3970" w:type="dxa"/>
            <w:vAlign w:val="center"/>
          </w:tcPr>
          <w:p>
            <w:pPr>
              <w:jc w:val="center"/>
              <w:rPr>
                <w:rFonts w:ascii="仿宋" w:hAnsi="仿宋" w:eastAsia="仿宋" w:cs="仿宋"/>
                <w:sz w:val="24"/>
                <w:lang w:val="zh-CN"/>
              </w:rPr>
            </w:pPr>
            <w:r>
              <w:rPr>
                <w:rFonts w:hint="eastAsia" w:ascii="仿宋" w:hAnsi="仿宋" w:eastAsia="仿宋" w:cs="仿宋"/>
                <w:sz w:val="24"/>
                <w:lang w:val="zh-CN"/>
              </w:rPr>
              <w:t>详见功能模块及其它要求</w:t>
            </w:r>
          </w:p>
        </w:tc>
        <w:tc>
          <w:tcPr>
            <w:tcW w:w="1384" w:type="dxa"/>
            <w:vAlign w:val="center"/>
          </w:tcPr>
          <w:p>
            <w:pPr>
              <w:jc w:val="center"/>
              <w:rPr>
                <w:rFonts w:ascii="仿宋" w:hAnsi="仿宋" w:eastAsia="仿宋" w:cs="仿宋"/>
                <w:sz w:val="24"/>
                <w:lang w:val="zh-CN"/>
              </w:rPr>
            </w:pPr>
            <w:r>
              <w:rPr>
                <w:rFonts w:hint="eastAsia" w:ascii="仿宋" w:hAnsi="仿宋" w:eastAsia="仿宋" w:cs="仿宋"/>
                <w:sz w:val="24"/>
                <w:lang w:val="zh-CN"/>
              </w:rPr>
              <w:t>1套</w:t>
            </w:r>
          </w:p>
        </w:tc>
      </w:tr>
    </w:tbl>
    <w:p>
      <w:pPr>
        <w:pStyle w:val="6"/>
        <w:ind w:firstLine="480"/>
        <w:rPr>
          <w:rFonts w:ascii="仿宋" w:hAnsi="仿宋" w:eastAsia="仿宋" w:cs="仿宋"/>
          <w:sz w:val="24"/>
        </w:rPr>
      </w:pPr>
    </w:p>
    <w:p>
      <w:pPr>
        <w:pStyle w:val="5"/>
        <w:tabs>
          <w:tab w:val="left" w:pos="1145"/>
          <w:tab w:val="clear" w:pos="432"/>
        </w:tabs>
        <w:ind w:left="0" w:firstLine="0"/>
        <w:rPr>
          <w:rFonts w:ascii="仿宋" w:eastAsia="仿宋" w:cs="仿宋"/>
          <w:sz w:val="24"/>
          <w:szCs w:val="24"/>
        </w:rPr>
      </w:pPr>
      <w:bookmarkStart w:id="45" w:name="_Toc6472868"/>
      <w:r>
        <w:rPr>
          <w:rFonts w:hint="eastAsia" w:ascii="仿宋" w:eastAsia="仿宋" w:cs="仿宋"/>
          <w:sz w:val="24"/>
          <w:szCs w:val="24"/>
        </w:rPr>
        <w:t>1.2</w:t>
      </w:r>
      <w:bookmarkEnd w:id="45"/>
      <w:r>
        <w:rPr>
          <w:rFonts w:hint="eastAsia" w:ascii="仿宋" w:eastAsia="仿宋" w:cs="仿宋"/>
          <w:sz w:val="24"/>
          <w:szCs w:val="24"/>
        </w:rPr>
        <w:t>项目要求</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1.2.1</w:t>
      </w:r>
      <w:r>
        <w:rPr>
          <w:rFonts w:hint="eastAsia" w:ascii="仿宋" w:hAnsi="仿宋" w:eastAsia="仿宋" w:cs="仿宋"/>
          <w:kern w:val="0"/>
          <w:sz w:val="24"/>
          <w:lang w:val="zh-CN"/>
        </w:rPr>
        <w:t>合同签订后12个月内完成院方要求的1</w:t>
      </w:r>
      <w:r>
        <w:rPr>
          <w:rFonts w:hint="eastAsia" w:ascii="仿宋" w:hAnsi="仿宋" w:eastAsia="仿宋" w:cs="仿宋"/>
          <w:kern w:val="0"/>
          <w:sz w:val="24"/>
        </w:rPr>
        <w:t>8</w:t>
      </w:r>
      <w:r>
        <w:rPr>
          <w:rFonts w:hint="eastAsia" w:ascii="仿宋" w:hAnsi="仿宋" w:eastAsia="仿宋" w:cs="仿宋"/>
          <w:kern w:val="0"/>
          <w:sz w:val="24"/>
          <w:lang w:val="zh-CN"/>
        </w:rPr>
        <w:t>00万页出院纸质数字化病案工作，最高项目结算金额等于实际翻拍加工数量*每页单价结算项目款项。</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1.2.2</w:t>
      </w:r>
      <w:r>
        <w:rPr>
          <w:rFonts w:hint="eastAsia" w:ascii="仿宋" w:hAnsi="仿宋" w:eastAsia="仿宋" w:cs="仿宋"/>
          <w:kern w:val="0"/>
          <w:sz w:val="24"/>
          <w:lang w:val="zh-CN"/>
        </w:rPr>
        <w:t>数字化病案图像浏览等软件兼容性好，能方便医院后期的信息整合和调用等。需充分了解我院现有病案数字化项目现状，完成医院病历信息数据对接需求，将现有已扫描历史病历数据导入新进厂家应用系统，整合为统一应用，统一页面调用所有数字化相关数据，并承担相应费用，提供投标人承诺函。</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1.2.3</w:t>
      </w:r>
      <w:r>
        <w:rPr>
          <w:rFonts w:hint="eastAsia" w:ascii="仿宋" w:hAnsi="仿宋" w:eastAsia="仿宋" w:cs="仿宋"/>
          <w:kern w:val="0"/>
          <w:sz w:val="24"/>
          <w:lang w:val="zh-CN"/>
        </w:rPr>
        <w:t>对原始纸质病案应用数码技术分页数字化加工制作，形成数码图像。</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1.2.4</w:t>
      </w:r>
      <w:r>
        <w:rPr>
          <w:rFonts w:hint="eastAsia" w:ascii="仿宋" w:hAnsi="仿宋" w:eastAsia="仿宋" w:cs="仿宋"/>
          <w:kern w:val="0"/>
          <w:sz w:val="24"/>
          <w:lang w:val="zh-CN"/>
        </w:rPr>
        <w:t>图像高清，数字化病案的图像尺寸为2048</w:t>
      </w:r>
      <w:r>
        <w:rPr>
          <w:rFonts w:hint="eastAsia" w:ascii="仿宋" w:hAnsi="仿宋" w:eastAsia="仿宋" w:cs="仿宋"/>
          <w:kern w:val="0"/>
          <w:sz w:val="24"/>
        </w:rPr>
        <w:t>*</w:t>
      </w:r>
      <w:r>
        <w:rPr>
          <w:rFonts w:hint="eastAsia" w:ascii="仿宋" w:hAnsi="仿宋" w:eastAsia="仿宋" w:cs="仿宋"/>
          <w:kern w:val="0"/>
          <w:sz w:val="24"/>
          <w:lang w:val="zh-CN"/>
        </w:rPr>
        <w:t>1536（310万像素）及以上，必须同时提供彩色图像和黑白图像二份图片。</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1.2.5</w:t>
      </w:r>
      <w:r>
        <w:rPr>
          <w:rFonts w:hint="eastAsia" w:ascii="仿宋" w:hAnsi="仿宋" w:eastAsia="仿宋" w:cs="仿宋"/>
          <w:kern w:val="0"/>
          <w:sz w:val="24"/>
          <w:lang w:val="zh-CN"/>
        </w:rPr>
        <w:t>系统能够支持详细信息，可录入病案号，姓名，性别，年龄，出院日期，入院日期以及出院科室信息。</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1.2.6</w:t>
      </w:r>
      <w:r>
        <w:rPr>
          <w:rFonts w:hint="eastAsia" w:ascii="仿宋" w:hAnsi="仿宋" w:eastAsia="仿宋" w:cs="仿宋"/>
          <w:kern w:val="0"/>
          <w:sz w:val="24"/>
          <w:lang w:val="zh-CN"/>
        </w:rPr>
        <w:t>原始纸质病案可以使用条形码技术装箱保存，定位管理，便于对原始纸质病案的快速查找。</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1.2.7</w:t>
      </w:r>
      <w:r>
        <w:rPr>
          <w:rFonts w:hint="eastAsia" w:ascii="仿宋" w:hAnsi="仿宋" w:eastAsia="仿宋" w:cs="仿宋"/>
          <w:kern w:val="0"/>
          <w:sz w:val="24"/>
          <w:lang w:val="zh-CN"/>
        </w:rPr>
        <w:t>数字化病案系统是医院信息化建设的一部分，需要整合到电子病历系统以及医院信息化平台中，以实现医院各系统的互联互通。</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1.2.8</w:t>
      </w:r>
      <w:r>
        <w:rPr>
          <w:rFonts w:hint="eastAsia" w:ascii="仿宋" w:hAnsi="仿宋" w:eastAsia="仿宋" w:cs="仿宋"/>
          <w:kern w:val="0"/>
          <w:sz w:val="24"/>
          <w:lang w:val="zh-CN"/>
        </w:rPr>
        <w:t>实现绍兴市人民医院统一单点登录功能。</w:t>
      </w:r>
    </w:p>
    <w:p>
      <w:pPr>
        <w:pStyle w:val="5"/>
        <w:tabs>
          <w:tab w:val="left" w:pos="1145"/>
          <w:tab w:val="clear" w:pos="432"/>
        </w:tabs>
        <w:ind w:left="0" w:firstLine="0"/>
        <w:rPr>
          <w:rFonts w:ascii="仿宋" w:eastAsia="仿宋" w:cs="仿宋"/>
          <w:sz w:val="24"/>
          <w:szCs w:val="24"/>
        </w:rPr>
      </w:pPr>
      <w:r>
        <w:rPr>
          <w:rFonts w:hint="eastAsia" w:ascii="仿宋" w:eastAsia="仿宋" w:cs="仿宋"/>
          <w:sz w:val="24"/>
          <w:szCs w:val="24"/>
        </w:rPr>
        <w:t>1.3</w:t>
      </w:r>
      <w:r>
        <w:rPr>
          <w:rFonts w:hint="eastAsia" w:ascii="仿宋" w:eastAsia="仿宋" w:cs="仿宋"/>
          <w:kern w:val="0"/>
          <w:sz w:val="24"/>
          <w:szCs w:val="24"/>
        </w:rPr>
        <w:t>功能模块及其它要求</w:t>
      </w:r>
    </w:p>
    <w:p>
      <w:pPr>
        <w:pStyle w:val="6"/>
        <w:spacing w:line="360" w:lineRule="auto"/>
        <w:ind w:firstLine="0"/>
        <w:rPr>
          <w:rFonts w:ascii="仿宋" w:hAnsi="仿宋" w:eastAsia="仿宋" w:cs="仿宋"/>
          <w:b/>
          <w:bCs/>
          <w:kern w:val="0"/>
          <w:sz w:val="24"/>
          <w:lang w:val="zh-CN"/>
        </w:rPr>
      </w:pPr>
      <w:r>
        <w:rPr>
          <w:rFonts w:hint="eastAsia" w:ascii="仿宋" w:hAnsi="仿宋" w:eastAsia="仿宋" w:cs="仿宋"/>
          <w:b/>
          <w:bCs/>
          <w:kern w:val="0"/>
          <w:sz w:val="24"/>
        </w:rPr>
        <w:t>1.3.1</w:t>
      </w:r>
      <w:r>
        <w:rPr>
          <w:rFonts w:hint="eastAsia" w:ascii="仿宋" w:hAnsi="仿宋" w:eastAsia="仿宋" w:cs="仿宋"/>
          <w:b/>
          <w:bCs/>
          <w:kern w:val="0"/>
          <w:sz w:val="24"/>
          <w:lang w:val="zh-CN"/>
        </w:rPr>
        <w:t>权限管理模块</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w:t>
      </w:r>
      <w:r>
        <w:rPr>
          <w:rFonts w:hint="eastAsia" w:ascii="仿宋" w:hAnsi="仿宋" w:eastAsia="仿宋" w:cs="仿宋"/>
          <w:kern w:val="0"/>
          <w:sz w:val="24"/>
          <w:lang w:val="zh-CN"/>
        </w:rPr>
        <w:t>用户管理：管理内部及外部用户的信息，可以对系统登录用户的信息进行查询/添加/修改/删除。</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1.3.1.2</w:t>
      </w:r>
      <w:r>
        <w:rPr>
          <w:rFonts w:hint="eastAsia" w:ascii="仿宋" w:hAnsi="仿宋" w:eastAsia="仿宋" w:cs="仿宋"/>
          <w:kern w:val="0"/>
          <w:sz w:val="24"/>
          <w:lang w:val="zh-CN"/>
        </w:rPr>
        <w:t>用户组管理：查询/添加/修改/删除用户组，并可设置人员所属的用户组。</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1.3.1.3</w:t>
      </w:r>
      <w:r>
        <w:rPr>
          <w:rFonts w:hint="eastAsia" w:ascii="仿宋" w:hAnsi="仿宋" w:eastAsia="仿宋" w:cs="仿宋"/>
          <w:kern w:val="0"/>
          <w:sz w:val="24"/>
          <w:lang w:val="zh-CN"/>
        </w:rPr>
        <w:t>用户组权限：设置用户组所拥有的系统功能的权限。</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1.3.1.4</w:t>
      </w:r>
      <w:r>
        <w:rPr>
          <w:rFonts w:hint="eastAsia" w:ascii="仿宋" w:hAnsi="仿宋" w:eastAsia="仿宋" w:cs="仿宋"/>
          <w:kern w:val="0"/>
          <w:sz w:val="24"/>
          <w:lang w:val="zh-CN"/>
        </w:rPr>
        <w:t>科室管理：查询/添加/修改/删除科室信息，并可维护科室下包含的人员。</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1.3.1.5</w:t>
      </w:r>
      <w:r>
        <w:rPr>
          <w:rFonts w:hint="eastAsia" w:ascii="仿宋" w:hAnsi="仿宋" w:eastAsia="仿宋" w:cs="仿宋"/>
          <w:kern w:val="0"/>
          <w:sz w:val="24"/>
          <w:lang w:val="zh-CN"/>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1.3.1.6</w:t>
      </w:r>
      <w:r>
        <w:rPr>
          <w:rFonts w:hint="eastAsia" w:ascii="仿宋" w:hAnsi="仿宋" w:eastAsia="仿宋" w:cs="仿宋"/>
          <w:kern w:val="0"/>
          <w:sz w:val="24"/>
          <w:lang w:val="zh-CN"/>
        </w:rPr>
        <w:t>医学分类模板：设置病案图片的医学分类权限模板，在为病案分配权限时可以直接引用该模板，无需重复设置。</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1.3.1.7</w:t>
      </w:r>
      <w:r>
        <w:rPr>
          <w:rFonts w:hint="eastAsia" w:ascii="仿宋" w:hAnsi="仿宋" w:eastAsia="仿宋" w:cs="仿宋"/>
          <w:kern w:val="0"/>
          <w:sz w:val="24"/>
          <w:lang w:val="zh-CN"/>
        </w:rPr>
        <w:t>访问权限控制：可以设置禁止访问的机器的IP，被禁止访问的IP对应的机器就无法使用本系统。</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1.3.1.8</w:t>
      </w:r>
      <w:r>
        <w:rPr>
          <w:rFonts w:hint="eastAsia" w:ascii="仿宋" w:hAnsi="仿宋" w:eastAsia="仿宋" w:cs="仿宋"/>
          <w:kern w:val="0"/>
          <w:sz w:val="24"/>
          <w:lang w:val="zh-CN"/>
        </w:rPr>
        <w:t>显示字段控制：可以设置在浏览器中浏览病案时列表中所显示的字段。可以在用户级别和用户组级别上进行显示权限的控制。</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1.3.1.9</w:t>
      </w:r>
      <w:r>
        <w:rPr>
          <w:rFonts w:hint="eastAsia" w:ascii="仿宋" w:hAnsi="仿宋" w:eastAsia="仿宋" w:cs="仿宋"/>
          <w:kern w:val="0"/>
          <w:sz w:val="24"/>
          <w:lang w:val="zh-CN"/>
        </w:rPr>
        <w:t>水印设置：可以制作在打印时叠加上去的水印，并且在打印病案的时候可以将其叠加到病案图片上。</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1.3.1.10</w:t>
      </w:r>
      <w:r>
        <w:rPr>
          <w:rFonts w:hint="eastAsia" w:ascii="仿宋" w:hAnsi="仿宋" w:eastAsia="仿宋" w:cs="仿宋"/>
          <w:kern w:val="0"/>
          <w:sz w:val="24"/>
          <w:lang w:val="zh-CN"/>
        </w:rPr>
        <w:t>病案锁定：可以将一些特殊的病案进行锁定，被锁定的病案将无法在浏览器中被查询到。</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1.3.1.11</w:t>
      </w:r>
      <w:r>
        <w:rPr>
          <w:rFonts w:hint="eastAsia" w:ascii="仿宋" w:hAnsi="仿宋" w:eastAsia="仿宋" w:cs="仿宋"/>
          <w:kern w:val="0"/>
          <w:sz w:val="24"/>
          <w:lang w:val="zh-CN"/>
        </w:rPr>
        <w:t>病案申请审批：对浏览器中提交过来的病案阅读申请进行审批，可以为申请的病案设定阅读的时限等。</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1.3.1.12</w:t>
      </w:r>
      <w:r>
        <w:rPr>
          <w:rFonts w:hint="eastAsia" w:ascii="仿宋" w:hAnsi="仿宋" w:eastAsia="仿宋" w:cs="仿宋"/>
          <w:kern w:val="0"/>
          <w:sz w:val="24"/>
          <w:lang w:val="zh-CN"/>
        </w:rPr>
        <w:t>监控中心：查看各个系统的用户的使用的情况，包括：用户是否在线，用户有申请需要审批，用户的浏览病案的历史情况，用户权限等。</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1.3.1.13</w:t>
      </w:r>
      <w:r>
        <w:rPr>
          <w:rFonts w:hint="eastAsia" w:ascii="仿宋" w:hAnsi="仿宋" w:eastAsia="仿宋" w:cs="仿宋"/>
          <w:kern w:val="0"/>
          <w:sz w:val="24"/>
          <w:lang w:val="zh-CN"/>
        </w:rPr>
        <w:t>病案错误修正：在使用过程中发现错误可通过系统修正（错误如：基本信息/图片缺页/分类错误等）或可通过病案浏览器反馈病案错误。</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1.3.1.14</w:t>
      </w:r>
      <w:r>
        <w:rPr>
          <w:rFonts w:hint="eastAsia" w:ascii="仿宋" w:hAnsi="仿宋" w:eastAsia="仿宋" w:cs="仿宋"/>
          <w:kern w:val="0"/>
          <w:sz w:val="24"/>
          <w:lang w:val="zh-CN"/>
        </w:rPr>
        <w:t>病案定位：查询病案在库房中的位置，可按病人姓名，病案号，出院日期，条码号，打包号，库房号或库位名查询，并生成统计报表。</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1.3.1.15</w:t>
      </w:r>
      <w:r>
        <w:rPr>
          <w:rFonts w:hint="eastAsia" w:ascii="仿宋" w:hAnsi="仿宋" w:eastAsia="仿宋" w:cs="仿宋"/>
          <w:kern w:val="0"/>
          <w:sz w:val="24"/>
          <w:lang w:val="zh-CN"/>
        </w:rPr>
        <w:t>病案导出：可以将选择好的病案进行打包压缩导出，配合相应的浏览工具可在离线的环境下浏览。</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1.3.1.16</w:t>
      </w:r>
      <w:r>
        <w:rPr>
          <w:rFonts w:hint="eastAsia" w:ascii="仿宋" w:hAnsi="仿宋" w:eastAsia="仿宋" w:cs="仿宋"/>
          <w:kern w:val="0"/>
          <w:sz w:val="24"/>
          <w:lang w:val="zh-CN"/>
        </w:rPr>
        <w:t>病案浏览统计：可查询用户、科室在某一时间段内数字化病案使用情况，并生成统计报表。</w:t>
      </w:r>
    </w:p>
    <w:p>
      <w:pPr>
        <w:pStyle w:val="6"/>
        <w:spacing w:line="360" w:lineRule="auto"/>
        <w:ind w:firstLine="0"/>
        <w:rPr>
          <w:rFonts w:ascii="仿宋" w:hAnsi="仿宋" w:eastAsia="仿宋" w:cs="仿宋"/>
          <w:b/>
          <w:bCs/>
          <w:kern w:val="0"/>
          <w:sz w:val="24"/>
          <w:lang w:val="zh-CN"/>
        </w:rPr>
      </w:pPr>
      <w:r>
        <w:rPr>
          <w:rFonts w:hint="eastAsia" w:ascii="仿宋" w:hAnsi="仿宋" w:eastAsia="仿宋" w:cs="仿宋"/>
          <w:b/>
          <w:bCs/>
          <w:kern w:val="0"/>
          <w:sz w:val="24"/>
        </w:rPr>
        <w:t>1.3.2</w:t>
      </w:r>
      <w:r>
        <w:rPr>
          <w:rFonts w:hint="eastAsia" w:ascii="仿宋" w:hAnsi="仿宋" w:eastAsia="仿宋" w:cs="仿宋"/>
          <w:b/>
          <w:bCs/>
          <w:kern w:val="0"/>
          <w:sz w:val="24"/>
          <w:lang w:val="zh-CN"/>
        </w:rPr>
        <w:t>检索模块</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2.1</w:t>
      </w:r>
      <w:r>
        <w:rPr>
          <w:rFonts w:hint="eastAsia" w:ascii="仿宋" w:hAnsi="仿宋" w:eastAsia="仿宋" w:cs="仿宋"/>
          <w:kern w:val="0"/>
          <w:sz w:val="24"/>
          <w:lang w:val="zh-CN"/>
        </w:rPr>
        <w:t>关键词搜索：一个简洁的搜索方式，类似google的搜索方式。可以选择搜索分类（病案号/疾病/手术/科室/病人姓名/医生），多关键词搜索（可以填写多个搜索关键词及指定关键词之间的关系），精确与模糊的搜索方式。</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2.2</w:t>
      </w:r>
      <w:r>
        <w:rPr>
          <w:rFonts w:hint="eastAsia" w:ascii="仿宋" w:hAnsi="仿宋" w:eastAsia="仿宋" w:cs="仿宋"/>
          <w:kern w:val="0"/>
          <w:sz w:val="24"/>
          <w:lang w:val="zh-CN"/>
        </w:rPr>
        <w:t>高级搜索：可以按照列出的各种查询条件对病案进行查询，这种检索方式常用于检索条件比较多的情况下。</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2.3</w:t>
      </w:r>
      <w:r>
        <w:rPr>
          <w:rFonts w:hint="eastAsia" w:ascii="仿宋" w:hAnsi="仿宋" w:eastAsia="仿宋" w:cs="仿宋"/>
          <w:kern w:val="0"/>
          <w:sz w:val="24"/>
          <w:lang w:val="zh-CN"/>
        </w:rPr>
        <w:t>自定义搜索：可以自定义组织查询条件的组合进行搜索。这种检索方式常用于需检索的条件比较复杂的情况下。</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2.4</w:t>
      </w:r>
      <w:r>
        <w:rPr>
          <w:rFonts w:hint="eastAsia" w:ascii="仿宋" w:hAnsi="仿宋" w:eastAsia="仿宋" w:cs="仿宋"/>
          <w:kern w:val="0"/>
          <w:sz w:val="24"/>
          <w:lang w:val="zh-CN"/>
        </w:rPr>
        <w:t>经典搜索：传统的检索方式，左边是检索条件右边是检索结果。在检索时还可设定病案图片的医学分类，以便在查看病案图片时过滤掉无需查看的图片。</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2.5</w:t>
      </w:r>
      <w:r>
        <w:rPr>
          <w:rFonts w:hint="eastAsia" w:ascii="仿宋" w:hAnsi="仿宋" w:eastAsia="仿宋" w:cs="仿宋"/>
          <w:kern w:val="0"/>
          <w:sz w:val="24"/>
          <w:lang w:val="zh-CN"/>
        </w:rPr>
        <w:t>病案搜索结果：拥有两种显示结果的模式：列表方式与自由布局方式。列表方式为最常见的一行一行的显示，自由布局方式为卡片时效果，一份病案即一张卡片，显示效果清晰。</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2.6</w:t>
      </w:r>
      <w:r>
        <w:rPr>
          <w:rFonts w:hint="eastAsia" w:ascii="仿宋" w:hAnsi="仿宋" w:eastAsia="仿宋" w:cs="仿宋"/>
          <w:kern w:val="0"/>
          <w:sz w:val="24"/>
          <w:lang w:val="zh-CN"/>
        </w:rPr>
        <w:t>病案图片浏览：对病案图片的浏览进行了严格的权限控制（阅读/打印/导出）。可以设置需要过滤的图片分类（例如只显示病案首页或病程录等），查看病案图片的同时可利用提供的‘浏览工具箱’对图片进行一系列的处理（如放大/缩小/全屏/黑白彩色切换/裁剪/打印等等）。浏览期间可对感兴趣的病案收藏到收藏夹并且可以填写笔记。显示病案图片时可以设置阅读水印，用于病案的保护。</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2.7</w:t>
      </w:r>
      <w:r>
        <w:rPr>
          <w:rFonts w:hint="eastAsia" w:ascii="仿宋" w:hAnsi="仿宋" w:eastAsia="仿宋" w:cs="仿宋"/>
          <w:kern w:val="0"/>
          <w:sz w:val="24"/>
          <w:lang w:val="zh-CN"/>
        </w:rPr>
        <w:t>病案收藏夹：用于显示及搜索在浏览病案时收藏的病案并且可以显示当时记录的病案笔记，类似IE浏览器的网页收藏夹。</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2.8</w:t>
      </w:r>
      <w:r>
        <w:rPr>
          <w:rFonts w:hint="eastAsia" w:ascii="仿宋" w:hAnsi="仿宋" w:eastAsia="仿宋" w:cs="仿宋"/>
          <w:kern w:val="0"/>
          <w:sz w:val="24"/>
          <w:lang w:val="zh-CN"/>
        </w:rPr>
        <w:t>申请查看：可以浏览并查询用户曾经申请过的需要查阅的病案的记录，及时了解审批情况。</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2.9</w:t>
      </w:r>
      <w:r>
        <w:rPr>
          <w:rFonts w:hint="eastAsia" w:ascii="仿宋" w:hAnsi="仿宋" w:eastAsia="仿宋" w:cs="仿宋"/>
          <w:kern w:val="0"/>
          <w:sz w:val="24"/>
          <w:lang w:val="zh-CN"/>
        </w:rPr>
        <w:t>浏览历史：查询用户曾经浏览过的病案记录，类似IE浏览器的历史记录，可以方便用户查看以往浏览过的病案，而无须再一次搜索。</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2.10</w:t>
      </w:r>
      <w:r>
        <w:rPr>
          <w:rFonts w:hint="eastAsia" w:ascii="仿宋" w:hAnsi="仿宋" w:eastAsia="仿宋" w:cs="仿宋"/>
          <w:kern w:val="0"/>
          <w:sz w:val="24"/>
          <w:lang w:val="zh-CN"/>
        </w:rPr>
        <w:t>个性化设置：可以按照用户个人的喜好设置一些系统设置，如：首页显示（进入系统后显示的第一个界面），浏览结果的显示方式（检索结果每页显示的条数/检索结果排列的方式等），医学分类的设置（用于在浏览图片时预先过滤无需查看的病案），病案图片打印的设置（纸张/水印等）等。</w:t>
      </w:r>
    </w:p>
    <w:p>
      <w:pPr>
        <w:pStyle w:val="6"/>
        <w:spacing w:line="360" w:lineRule="auto"/>
        <w:ind w:firstLine="0"/>
        <w:rPr>
          <w:rFonts w:ascii="仿宋" w:hAnsi="仿宋" w:eastAsia="仿宋" w:cs="仿宋"/>
          <w:b/>
          <w:bCs/>
          <w:kern w:val="0"/>
          <w:sz w:val="24"/>
          <w:lang w:val="zh-CN"/>
        </w:rPr>
      </w:pPr>
      <w:r>
        <w:rPr>
          <w:rFonts w:hint="eastAsia" w:ascii="仿宋" w:hAnsi="仿宋" w:eastAsia="仿宋" w:cs="仿宋"/>
          <w:b/>
          <w:bCs/>
          <w:kern w:val="0"/>
          <w:sz w:val="24"/>
        </w:rPr>
        <w:t>1.3.3</w:t>
      </w:r>
      <w:r>
        <w:rPr>
          <w:rFonts w:hint="eastAsia" w:ascii="仿宋" w:hAnsi="仿宋" w:eastAsia="仿宋" w:cs="仿宋"/>
          <w:b/>
          <w:bCs/>
          <w:kern w:val="0"/>
          <w:sz w:val="24"/>
          <w:lang w:val="zh-CN"/>
        </w:rPr>
        <w:t>打印模块</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3.1</w:t>
      </w:r>
      <w:r>
        <w:rPr>
          <w:rFonts w:hint="eastAsia" w:ascii="仿宋" w:hAnsi="仿宋" w:eastAsia="仿宋" w:cs="仿宋"/>
          <w:kern w:val="0"/>
          <w:sz w:val="24"/>
          <w:lang w:val="zh-CN"/>
        </w:rPr>
        <w:t>打印申请：维护申请打印人员的信息及申请分类（打印或复印），可拍摄证件并归档保存，查询并选择需打印的病案，同时统计所需费用，并可自己调整实际收费。</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3.2</w:t>
      </w:r>
      <w:r>
        <w:rPr>
          <w:rFonts w:hint="eastAsia" w:ascii="仿宋" w:hAnsi="仿宋" w:eastAsia="仿宋" w:cs="仿宋"/>
          <w:kern w:val="0"/>
          <w:sz w:val="24"/>
          <w:lang w:val="zh-CN"/>
        </w:rPr>
        <w:t>快速打印：仅登记简单的打印申请信息，选择病案直接打印。</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3.3</w:t>
      </w:r>
      <w:r>
        <w:rPr>
          <w:rFonts w:hint="eastAsia" w:ascii="仿宋" w:hAnsi="仿宋" w:eastAsia="仿宋" w:cs="仿宋"/>
          <w:kern w:val="0"/>
          <w:sz w:val="24"/>
          <w:lang w:val="zh-CN"/>
        </w:rPr>
        <w:t>集中打印：未打印过的病案可以统一处理，按照申请人的记录完成打印任务。</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3.4</w:t>
      </w:r>
      <w:r>
        <w:rPr>
          <w:rFonts w:hint="eastAsia" w:ascii="仿宋" w:hAnsi="仿宋" w:eastAsia="仿宋" w:cs="仿宋"/>
          <w:kern w:val="0"/>
          <w:sz w:val="24"/>
          <w:lang w:val="zh-CN"/>
        </w:rPr>
        <w:t>集中复印：对未复印的病案进行集中统一处理。</w:t>
      </w:r>
    </w:p>
    <w:p>
      <w:pPr>
        <w:adjustRightInd/>
        <w:spacing w:line="360" w:lineRule="auto"/>
        <w:ind w:firstLine="480" w:firstLineChars="200"/>
        <w:rPr>
          <w:rFonts w:ascii="仿宋" w:hAnsi="仿宋" w:eastAsia="仿宋" w:cs="仿宋"/>
          <w:kern w:val="0"/>
          <w:sz w:val="24"/>
          <w:lang w:val="zh-CN"/>
        </w:rPr>
      </w:pPr>
      <w:r>
        <w:rPr>
          <w:rFonts w:hint="eastAsia" w:ascii="仿宋" w:hAnsi="仿宋" w:eastAsia="仿宋" w:cs="仿宋"/>
          <w:snapToGrid w:val="0"/>
          <w:color w:val="000000"/>
          <w:kern w:val="0"/>
          <w:sz w:val="24"/>
          <w:szCs w:val="20"/>
        </w:rPr>
        <w:t>1.3.</w:t>
      </w:r>
      <w:r>
        <w:rPr>
          <w:rFonts w:ascii="仿宋" w:hAnsi="仿宋" w:eastAsia="仿宋" w:cs="仿宋"/>
          <w:kern w:val="0"/>
          <w:sz w:val="24"/>
          <w:lang w:val="zh-CN"/>
        </w:rPr>
        <w:t>3.5</w:t>
      </w:r>
      <w:r>
        <w:rPr>
          <w:rFonts w:hint="eastAsia" w:ascii="仿宋" w:hAnsi="仿宋" w:eastAsia="仿宋" w:cs="仿宋"/>
          <w:kern w:val="0"/>
          <w:sz w:val="24"/>
          <w:lang w:val="zh-CN"/>
        </w:rPr>
        <w:t>申请查询：查询申请过打印或复印的申请人信息，并可查看申请人相应的申请信息，证件照，打印的病案记录，费用等。</w:t>
      </w:r>
      <w:r>
        <w:rPr>
          <w:rFonts w:hint="eastAsia" w:ascii="仿宋" w:hAnsi="仿宋" w:eastAsia="仿宋" w:cs="仿宋"/>
          <w:kern w:val="0"/>
          <w:sz w:val="24"/>
        </w:rPr>
        <w:t>连接高拍仪拍摄证件信息，并通过系统可调阅申请人证件信息。</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3.6</w:t>
      </w:r>
      <w:r>
        <w:rPr>
          <w:rFonts w:hint="eastAsia" w:ascii="仿宋" w:hAnsi="仿宋" w:eastAsia="仿宋" w:cs="仿宋"/>
          <w:kern w:val="0"/>
          <w:sz w:val="24"/>
          <w:lang w:val="zh-CN"/>
        </w:rPr>
        <w:t>打印参数：设置默认的打印参数（纸张大小/图片色彩/打印份数/打印分类及顺序/收费模式）</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3.7</w:t>
      </w:r>
      <w:r>
        <w:rPr>
          <w:rFonts w:hint="eastAsia" w:ascii="仿宋" w:hAnsi="仿宋" w:eastAsia="仿宋" w:cs="仿宋"/>
          <w:kern w:val="0"/>
          <w:sz w:val="24"/>
          <w:lang w:val="zh-CN"/>
        </w:rPr>
        <w:t>打印明细：按时间段及申请人统计申请人打印的病案的明细记录。</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3.8</w:t>
      </w:r>
      <w:r>
        <w:rPr>
          <w:rFonts w:hint="eastAsia" w:ascii="仿宋" w:hAnsi="仿宋" w:eastAsia="仿宋" w:cs="仿宋"/>
          <w:kern w:val="0"/>
          <w:sz w:val="24"/>
          <w:lang w:val="zh-CN"/>
        </w:rPr>
        <w:t>复印明细：按时间段及申请人统计申请人复印的病案的明细记录。</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3.9</w:t>
      </w:r>
      <w:r>
        <w:rPr>
          <w:rFonts w:hint="eastAsia" w:ascii="仿宋" w:hAnsi="仿宋" w:eastAsia="仿宋" w:cs="仿宋"/>
          <w:kern w:val="0"/>
          <w:sz w:val="24"/>
          <w:lang w:val="zh-CN"/>
        </w:rPr>
        <w:t>邮寄明细：按时间段、申请人及邮寄状态统计病案邮寄的明细记录。</w:t>
      </w:r>
    </w:p>
    <w:p>
      <w:pPr>
        <w:snapToGrid w:val="0"/>
        <w:spacing w:line="440" w:lineRule="exact"/>
        <w:jc w:val="left"/>
        <w:rPr>
          <w:rFonts w:ascii="仿宋" w:hAnsi="仿宋" w:eastAsia="仿宋" w:cs="仿宋"/>
          <w:b/>
          <w:sz w:val="24"/>
        </w:rPr>
      </w:pPr>
      <w:r>
        <w:rPr>
          <w:rFonts w:hint="eastAsia" w:ascii="仿宋" w:hAnsi="仿宋" w:eastAsia="仿宋" w:cs="仿宋"/>
          <w:b/>
          <w:sz w:val="24"/>
        </w:rPr>
        <w:t>注:</w:t>
      </w:r>
    </w:p>
    <w:p>
      <w:pPr>
        <w:spacing w:line="360" w:lineRule="auto"/>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支持达到电子病历六级、智慧管理六级及智慧服务四级信息建设要求，须每年提供相关操作文档包括开发文档及数据采集相关材料。</w:t>
      </w:r>
    </w:p>
    <w:p>
      <w:pPr>
        <w:spacing w:line="360" w:lineRule="auto"/>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维保期内未涉及产品框架改造，投标人应按医院业务需求修改，不收取任何费用。</w:t>
      </w:r>
    </w:p>
    <w:p>
      <w:pPr>
        <w:spacing w:line="360" w:lineRule="auto"/>
        <w:rPr>
          <w:rFonts w:ascii="仿宋" w:hAnsi="仿宋" w:eastAsia="仿宋" w:cs="仿宋"/>
          <w:b/>
          <w:sz w:val="24"/>
        </w:rPr>
      </w:pPr>
      <w:r>
        <w:rPr>
          <w:rFonts w:ascii="仿宋" w:hAnsi="仿宋" w:eastAsia="仿宋" w:cs="仿宋"/>
          <w:b/>
          <w:sz w:val="24"/>
        </w:rPr>
        <w:t>3．</w:t>
      </w:r>
      <w:r>
        <w:rPr>
          <w:rFonts w:hint="eastAsia" w:ascii="仿宋" w:hAnsi="仿宋" w:eastAsia="仿宋" w:cs="仿宋"/>
          <w:b/>
          <w:sz w:val="24"/>
        </w:rPr>
        <w:t>系统应符合应用系统等保要求。</w:t>
      </w:r>
    </w:p>
    <w:p>
      <w:pPr>
        <w:spacing w:line="360" w:lineRule="auto"/>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此项目实施过程中所产生的一切实施费用均包含在投标报价中。</w:t>
      </w:r>
    </w:p>
    <w:p>
      <w:pPr>
        <w:spacing w:line="360" w:lineRule="auto"/>
        <w:rPr>
          <w:rFonts w:ascii="仿宋" w:hAnsi="仿宋" w:eastAsia="仿宋" w:cs="仿宋"/>
          <w:b/>
          <w:sz w:val="24"/>
        </w:rPr>
      </w:pPr>
      <w:r>
        <w:rPr>
          <w:rFonts w:ascii="仿宋" w:hAnsi="仿宋" w:eastAsia="仿宋" w:cs="仿宋"/>
          <w:b/>
          <w:sz w:val="24"/>
        </w:rPr>
        <w:t>5．</w:t>
      </w:r>
      <w:r>
        <w:rPr>
          <w:rFonts w:hint="eastAsia" w:ascii="仿宋" w:hAnsi="仿宋" w:eastAsia="仿宋" w:cs="仿宋"/>
          <w:b/>
          <w:sz w:val="24"/>
        </w:rPr>
        <w:t>投标方提供免费接口供其它系统使用及认证并承担与本软件相关的数据中心等相关医院信息系统接口费用。</w:t>
      </w:r>
    </w:p>
    <w:p>
      <w:pPr>
        <w:spacing w:line="360" w:lineRule="auto"/>
        <w:rPr>
          <w:rFonts w:ascii="仿宋" w:hAnsi="仿宋" w:eastAsia="仿宋" w:cs="仿宋"/>
          <w:sz w:val="24"/>
        </w:rPr>
      </w:pPr>
      <w:r>
        <w:rPr>
          <w:rFonts w:ascii="仿宋" w:hAnsi="仿宋" w:eastAsia="仿宋" w:cs="仿宋"/>
          <w:sz w:val="24"/>
        </w:rPr>
        <w:t>6．</w:t>
      </w:r>
      <w:r>
        <w:rPr>
          <w:rFonts w:hint="eastAsia" w:ascii="仿宋" w:hAnsi="仿宋" w:eastAsia="仿宋" w:cs="仿宋"/>
          <w:b/>
          <w:sz w:val="24"/>
        </w:rPr>
        <w:t>本项目所涉及翻拍设备及办公设备均有投标方自行准备。</w:t>
      </w:r>
    </w:p>
    <w:p>
      <w:pPr>
        <w:spacing w:line="360" w:lineRule="auto"/>
        <w:rPr>
          <w:rFonts w:ascii="仿宋" w:hAnsi="仿宋" w:eastAsia="仿宋" w:cs="仿宋"/>
          <w:b/>
          <w:sz w:val="24"/>
        </w:rPr>
      </w:pPr>
      <w:r>
        <w:rPr>
          <w:rFonts w:ascii="仿宋" w:hAnsi="仿宋" w:eastAsia="仿宋" w:cs="仿宋"/>
          <w:b/>
          <w:sz w:val="24"/>
        </w:rPr>
        <w:t>7．</w:t>
      </w:r>
      <w:r>
        <w:rPr>
          <w:rFonts w:hint="eastAsia" w:ascii="仿宋" w:hAnsi="仿宋" w:eastAsia="仿宋" w:cs="仿宋"/>
          <w:b/>
          <w:sz w:val="24"/>
        </w:rPr>
        <w:t>本项目支持绍兴市人民医院一院两区。</w:t>
      </w:r>
    </w:p>
    <w:p>
      <w:pPr>
        <w:spacing w:line="360" w:lineRule="auto"/>
        <w:rPr>
          <w:rFonts w:ascii="仿宋" w:hAnsi="仿宋" w:eastAsia="仿宋" w:cs="仿宋"/>
          <w:b/>
          <w:sz w:val="24"/>
        </w:rPr>
      </w:pPr>
      <w:r>
        <w:rPr>
          <w:rFonts w:ascii="仿宋" w:hAnsi="仿宋" w:eastAsia="仿宋" w:cs="仿宋"/>
          <w:b/>
          <w:sz w:val="24"/>
        </w:rPr>
        <w:t>8．</w:t>
      </w:r>
      <w:r>
        <w:rPr>
          <w:rFonts w:hint="eastAsia" w:ascii="仿宋" w:hAnsi="仿宋" w:eastAsia="仿宋" w:cs="仿宋"/>
          <w:b/>
          <w:sz w:val="24"/>
        </w:rPr>
        <w:t>投标人承诺系统能长期正常运行，保证医院正常业务运行。</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二、项目实施进度要求:</w:t>
      </w:r>
    </w:p>
    <w:p>
      <w:pPr>
        <w:spacing w:line="360" w:lineRule="auto"/>
        <w:ind w:firstLine="480" w:firstLineChars="200"/>
        <w:rPr>
          <w:rFonts w:ascii="仿宋" w:hAnsi="仿宋" w:eastAsia="仿宋" w:cs="仿宋"/>
          <w:sz w:val="24"/>
        </w:rPr>
      </w:pPr>
      <w:r>
        <w:rPr>
          <w:rFonts w:hint="eastAsia" w:ascii="仿宋" w:hAnsi="仿宋" w:eastAsia="仿宋" w:cs="仿宋"/>
          <w:sz w:val="24"/>
        </w:rPr>
        <w:t>(1)、安装地点：绍兴市人民医院。</w:t>
      </w:r>
    </w:p>
    <w:p>
      <w:pPr>
        <w:spacing w:line="360" w:lineRule="auto"/>
        <w:ind w:firstLine="480" w:firstLineChars="200"/>
        <w:rPr>
          <w:rFonts w:ascii="仿宋" w:hAnsi="仿宋" w:eastAsia="仿宋" w:cs="仿宋"/>
          <w:sz w:val="24"/>
        </w:rPr>
      </w:pPr>
      <w:r>
        <w:rPr>
          <w:rFonts w:hint="eastAsia" w:ascii="仿宋" w:hAnsi="仿宋" w:eastAsia="仿宋" w:cs="仿宋"/>
          <w:sz w:val="24"/>
        </w:rPr>
        <w:t>(2)、项目完成时间：自合同签订后，12个月内完成，投标人应在投标文件中标明工期及实施计划、进度。</w:t>
      </w:r>
    </w:p>
    <w:p>
      <w:pPr>
        <w:spacing w:line="360" w:lineRule="auto"/>
        <w:rPr>
          <w:rFonts w:ascii="仿宋" w:hAnsi="仿宋" w:eastAsia="仿宋" w:cs="仿宋"/>
          <w:b/>
          <w:sz w:val="24"/>
        </w:rPr>
      </w:pPr>
      <w:r>
        <w:rPr>
          <w:rFonts w:hint="eastAsia" w:ascii="仿宋" w:hAnsi="仿宋" w:eastAsia="仿宋" w:cs="仿宋"/>
          <w:b/>
          <w:sz w:val="24"/>
        </w:rPr>
        <w:t>三、项目培训要求:</w:t>
      </w:r>
    </w:p>
    <w:p>
      <w:pPr>
        <w:spacing w:line="360" w:lineRule="auto"/>
        <w:ind w:firstLine="480" w:firstLineChars="200"/>
        <w:rPr>
          <w:rFonts w:ascii="仿宋" w:hAnsi="仿宋" w:eastAsia="仿宋" w:cs="仿宋"/>
          <w:sz w:val="24"/>
        </w:rPr>
      </w:pPr>
      <w:r>
        <w:rPr>
          <w:rFonts w:hint="eastAsia" w:ascii="仿宋" w:hAnsi="仿宋" w:eastAsia="仿宋" w:cs="仿宋"/>
          <w:sz w:val="24"/>
        </w:rPr>
        <w:t>系统操作培训：主要面向使用人员，投标人需提供操作培训及文档。</w:t>
      </w:r>
    </w:p>
    <w:p>
      <w:pPr>
        <w:spacing w:line="360" w:lineRule="auto"/>
        <w:rPr>
          <w:rFonts w:ascii="仿宋" w:hAnsi="仿宋" w:eastAsia="仿宋" w:cs="仿宋"/>
          <w:b/>
          <w:sz w:val="24"/>
        </w:rPr>
      </w:pPr>
      <w:r>
        <w:rPr>
          <w:rFonts w:hint="eastAsia" w:ascii="仿宋" w:hAnsi="仿宋" w:eastAsia="仿宋" w:cs="仿宋"/>
          <w:b/>
          <w:sz w:val="24"/>
        </w:rPr>
        <w:t>四、项目售后服务要求:</w:t>
      </w:r>
    </w:p>
    <w:p>
      <w:pPr>
        <w:spacing w:line="360" w:lineRule="auto"/>
        <w:ind w:firstLine="480" w:firstLineChars="200"/>
        <w:rPr>
          <w:rFonts w:ascii="仿宋" w:hAnsi="仿宋" w:eastAsia="仿宋" w:cs="仿宋"/>
          <w:sz w:val="24"/>
        </w:rPr>
      </w:pPr>
      <w:r>
        <w:rPr>
          <w:rFonts w:hint="eastAsia" w:ascii="仿宋" w:hAnsi="仿宋" w:eastAsia="仿宋" w:cs="仿宋"/>
          <w:sz w:val="24"/>
        </w:rPr>
        <w:t>4.1投标人必须根据本次招标文件所制定的目标和范围，提出相应的售后服务方案。</w:t>
      </w:r>
    </w:p>
    <w:p>
      <w:pPr>
        <w:spacing w:line="360" w:lineRule="auto"/>
        <w:ind w:firstLine="480" w:firstLineChars="200"/>
        <w:rPr>
          <w:rFonts w:ascii="仿宋" w:hAnsi="仿宋" w:eastAsia="仿宋" w:cs="仿宋"/>
          <w:sz w:val="24"/>
        </w:rPr>
      </w:pPr>
      <w:r>
        <w:rPr>
          <w:rFonts w:hint="eastAsia" w:ascii="仿宋" w:hAnsi="仿宋" w:eastAsia="仿宋" w:cs="仿宋"/>
          <w:sz w:val="24"/>
        </w:rPr>
        <w:t>4.2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spacing w:line="360" w:lineRule="auto"/>
        <w:ind w:firstLine="480" w:firstLineChars="200"/>
        <w:rPr>
          <w:rFonts w:ascii="仿宋" w:hAnsi="仿宋" w:eastAsia="仿宋" w:cs="仿宋"/>
          <w:sz w:val="24"/>
        </w:rPr>
      </w:pPr>
      <w:r>
        <w:rPr>
          <w:rFonts w:hint="eastAsia" w:ascii="仿宋" w:hAnsi="仿宋" w:eastAsia="仿宋" w:cs="仿宋"/>
          <w:sz w:val="24"/>
        </w:rPr>
        <w:t>4.3要求针对本项目成立实施项目组，明确项目经理及其他具体人员组成和分工。项目经理负责定期每月向甲方提交工作计划月报以及每周提交工作周报总结，监管项目按进度和计划有效开展。</w:t>
      </w:r>
    </w:p>
    <w:p>
      <w:pPr>
        <w:spacing w:line="360" w:lineRule="auto"/>
        <w:ind w:firstLine="480" w:firstLineChars="200"/>
        <w:rPr>
          <w:rFonts w:ascii="仿宋" w:hAnsi="仿宋" w:eastAsia="仿宋" w:cs="仿宋"/>
          <w:sz w:val="24"/>
        </w:rPr>
      </w:pPr>
      <w:r>
        <w:rPr>
          <w:rFonts w:hint="eastAsia" w:ascii="仿宋" w:hAnsi="仿宋" w:eastAsia="仿宋" w:cs="仿宋"/>
          <w:sz w:val="24"/>
        </w:rPr>
        <w:t>4.4在本合同项目服务期间内，投标人应承诺对合同范围内的产品免费提供更新、升级服务。</w:t>
      </w:r>
    </w:p>
    <w:p>
      <w:pPr>
        <w:pStyle w:val="27"/>
        <w:ind w:left="0" w:leftChars="0" w:firstLine="480" w:firstLineChars="200"/>
        <w:rPr>
          <w:rFonts w:ascii="仿宋" w:hAnsi="仿宋" w:eastAsia="仿宋" w:cs="仿宋"/>
          <w:sz w:val="24"/>
        </w:rPr>
      </w:pPr>
      <w:r>
        <w:rPr>
          <w:rFonts w:hint="eastAsia" w:ascii="仿宋" w:hAnsi="仿宋" w:eastAsia="仿宋" w:cs="仿宋"/>
          <w:sz w:val="24"/>
        </w:rPr>
        <w:t>4.5服务周期：自项目实施完成之日起，为期1年运营服务（具体质保期按投标文件中响应文件为准）。</w:t>
      </w:r>
    </w:p>
    <w:p>
      <w:pPr>
        <w:spacing w:line="360" w:lineRule="auto"/>
        <w:rPr>
          <w:rFonts w:ascii="仿宋" w:hAnsi="仿宋" w:eastAsia="仿宋" w:cs="仿宋"/>
          <w:b/>
          <w:sz w:val="24"/>
        </w:rPr>
      </w:pPr>
      <w:r>
        <w:rPr>
          <w:rFonts w:hint="eastAsia" w:ascii="仿宋" w:hAnsi="仿宋" w:eastAsia="仿宋" w:cs="仿宋"/>
          <w:b/>
          <w:sz w:val="24"/>
        </w:rPr>
        <w:t>五、项目验收要求: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spacing w:line="360" w:lineRule="auto"/>
        <w:ind w:firstLine="480" w:firstLineChars="200"/>
        <w:rPr>
          <w:rFonts w:ascii="仿宋" w:hAnsi="仿宋" w:eastAsia="仿宋" w:cs="仿宋"/>
          <w:sz w:val="24"/>
        </w:rPr>
      </w:pPr>
      <w:r>
        <w:rPr>
          <w:rFonts w:hint="eastAsia" w:ascii="仿宋" w:hAnsi="仿宋" w:eastAsia="仿宋" w:cs="仿宋"/>
          <w:sz w:val="24"/>
        </w:rPr>
        <w:t>(1)实施确认书；</w:t>
      </w:r>
    </w:p>
    <w:p>
      <w:pPr>
        <w:spacing w:line="360" w:lineRule="auto"/>
        <w:ind w:firstLine="480" w:firstLineChars="200"/>
        <w:rPr>
          <w:rFonts w:ascii="仿宋" w:hAnsi="仿宋" w:eastAsia="仿宋" w:cs="仿宋"/>
          <w:sz w:val="24"/>
        </w:rPr>
      </w:pPr>
      <w:r>
        <w:rPr>
          <w:rFonts w:hint="eastAsia" w:ascii="仿宋" w:hAnsi="仿宋" w:eastAsia="仿宋" w:cs="仿宋"/>
          <w:sz w:val="24"/>
        </w:rPr>
        <w:t>(2)培训资料；</w:t>
      </w:r>
    </w:p>
    <w:p>
      <w:pPr>
        <w:spacing w:line="360" w:lineRule="auto"/>
        <w:ind w:firstLine="480" w:firstLineChars="200"/>
        <w:rPr>
          <w:rFonts w:ascii="仿宋" w:hAnsi="仿宋" w:eastAsia="仿宋" w:cs="仿宋"/>
          <w:sz w:val="24"/>
        </w:rPr>
      </w:pPr>
      <w:r>
        <w:rPr>
          <w:rFonts w:hint="eastAsia" w:ascii="仿宋" w:hAnsi="仿宋" w:eastAsia="仿宋" w:cs="仿宋"/>
          <w:sz w:val="24"/>
        </w:rPr>
        <w:t>(3)安装维护手册；</w:t>
      </w:r>
    </w:p>
    <w:p>
      <w:pPr>
        <w:spacing w:line="360" w:lineRule="auto"/>
        <w:ind w:firstLine="480" w:firstLineChars="200"/>
        <w:rPr>
          <w:rFonts w:ascii="仿宋" w:hAnsi="仿宋" w:eastAsia="仿宋" w:cs="仿宋"/>
          <w:sz w:val="24"/>
        </w:rPr>
      </w:pPr>
      <w:r>
        <w:rPr>
          <w:rFonts w:hint="eastAsia" w:ascii="仿宋" w:hAnsi="仿宋" w:eastAsia="仿宋" w:cs="仿宋"/>
          <w:sz w:val="24"/>
        </w:rPr>
        <w:t>(4)使用操作手册；</w:t>
      </w:r>
    </w:p>
    <w:p>
      <w:pPr>
        <w:spacing w:line="360" w:lineRule="auto"/>
        <w:ind w:firstLine="480" w:firstLineChars="200"/>
        <w:rPr>
          <w:rFonts w:ascii="仿宋" w:hAnsi="仿宋" w:eastAsia="仿宋" w:cs="仿宋"/>
          <w:sz w:val="24"/>
        </w:rPr>
      </w:pPr>
      <w:r>
        <w:rPr>
          <w:rFonts w:hint="eastAsia" w:ascii="仿宋" w:hAnsi="仿宋" w:eastAsia="仿宋" w:cs="仿宋"/>
          <w:sz w:val="24"/>
        </w:rPr>
        <w:t>(5)项目验收报告。</w:t>
      </w:r>
    </w:p>
    <w:p>
      <w:pPr>
        <w:pStyle w:val="6"/>
        <w:spacing w:line="360" w:lineRule="auto"/>
        <w:rPr>
          <w:rFonts w:ascii="仿宋" w:hAnsi="仿宋" w:eastAsia="仿宋" w:cs="仿宋"/>
          <w:kern w:val="0"/>
          <w:szCs w:val="28"/>
          <w:lang w:val="zh-CN"/>
        </w:rPr>
      </w:pPr>
      <w:r>
        <w:rPr>
          <w:rFonts w:hint="eastAsia" w:ascii="仿宋" w:hAnsi="仿宋" w:eastAsia="仿宋"/>
          <w:b/>
          <w:sz w:val="24"/>
        </w:rPr>
        <w:t>六、付款方式：</w:t>
      </w:r>
      <w:r>
        <w:rPr>
          <w:rFonts w:hint="eastAsia" w:ascii="仿宋" w:hAnsi="仿宋" w:eastAsia="仿宋" w:cs="仿宋"/>
          <w:sz w:val="24"/>
        </w:rPr>
        <w:t>按《浙江省财政厅关于进一步发挥政府采购政策 功能全力推动经济稳进提质的通知》（浙财采监〔2022〕3号）等文件要求执行，具体付款方式由双方协商后在合同中明确。</w:t>
      </w: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360" w:lineRule="auto"/>
        <w:jc w:val="left"/>
        <w:rPr>
          <w:rFonts w:ascii="仿宋" w:hAnsi="仿宋" w:eastAsia="仿宋" w:cs="仿宋"/>
          <w:b/>
          <w:sz w:val="24"/>
        </w:rPr>
      </w:pPr>
      <w:r>
        <w:rPr>
          <w:rFonts w:hint="eastAsia" w:ascii="仿宋" w:hAnsi="仿宋" w:eastAsia="仿宋" w:cs="仿宋"/>
          <w:b/>
          <w:sz w:val="24"/>
          <w:bdr w:val="single" w:color="auto" w:sz="4" w:space="0"/>
        </w:rPr>
        <w:t>02标</w:t>
      </w:r>
      <w:r>
        <w:rPr>
          <w:rFonts w:hint="eastAsia" w:ascii="仿宋" w:hAnsi="仿宋" w:eastAsia="仿宋" w:cs="仿宋"/>
          <w:b/>
          <w:sz w:val="24"/>
        </w:rPr>
        <w:t>绍兴市人民医院网络安全设备维保采购项目，预算金额：25万</w:t>
      </w:r>
    </w:p>
    <w:p>
      <w:pPr>
        <w:spacing w:line="360" w:lineRule="auto"/>
        <w:rPr>
          <w:rFonts w:ascii="仿宋_GB2312" w:hAnsi="宋体" w:eastAsia="仿宋_GB2312"/>
          <w:b/>
          <w:kern w:val="0"/>
          <w:sz w:val="24"/>
        </w:rPr>
      </w:pPr>
      <w:r>
        <w:rPr>
          <w:rFonts w:hint="eastAsia" w:ascii="仿宋_GB2312" w:hAnsi="宋体" w:eastAsia="仿宋_GB2312"/>
          <w:b/>
          <w:kern w:val="0"/>
          <w:sz w:val="24"/>
        </w:rPr>
        <w:t>一、建设背景</w:t>
      </w:r>
    </w:p>
    <w:p>
      <w:pPr>
        <w:spacing w:line="360" w:lineRule="auto"/>
        <w:ind w:firstLine="480" w:firstLineChars="200"/>
        <w:rPr>
          <w:rFonts w:ascii="仿宋_GB2312" w:hAnsi="宋体" w:eastAsia="仿宋_GB2312"/>
          <w:b/>
          <w:kern w:val="0"/>
          <w:sz w:val="24"/>
        </w:rPr>
      </w:pPr>
      <w:r>
        <w:rPr>
          <w:rFonts w:hint="eastAsia" w:ascii="仿宋" w:eastAsia="仿宋"/>
          <w:bCs/>
          <w:kern w:val="0"/>
          <w:sz w:val="24"/>
          <w:szCs w:val="20"/>
        </w:rPr>
        <w:t>本次采购内容为机房等设备维保服务项目，具体包括外网核心交换机、急诊汇聚层交换机和机房内存储及安全设备等维保服务。</w:t>
      </w:r>
    </w:p>
    <w:p>
      <w:pPr>
        <w:spacing w:line="440" w:lineRule="exact"/>
        <w:rPr>
          <w:rFonts w:ascii="仿宋_GB2312" w:hAnsi="宋体" w:eastAsia="仿宋_GB2312"/>
          <w:b/>
          <w:kern w:val="0"/>
          <w:sz w:val="24"/>
        </w:rPr>
      </w:pPr>
      <w:r>
        <w:rPr>
          <w:rFonts w:hint="eastAsia" w:ascii="仿宋_GB2312" w:hAnsi="宋体" w:eastAsia="仿宋_GB2312"/>
          <w:b/>
          <w:kern w:val="0"/>
          <w:sz w:val="24"/>
        </w:rPr>
        <w:t>二、维保清单内容</w:t>
      </w:r>
    </w:p>
    <w:tbl>
      <w:tblPr>
        <w:tblStyle w:val="64"/>
        <w:tblW w:w="50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3156"/>
        <w:gridCol w:w="2616"/>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序号</w:t>
            </w:r>
          </w:p>
        </w:tc>
        <w:tc>
          <w:tcPr>
            <w:tcW w:w="1844"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型号</w:t>
            </w:r>
          </w:p>
        </w:tc>
        <w:tc>
          <w:tcPr>
            <w:tcW w:w="1528"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序列号</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维保要求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1</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启明星辰NGIPS5000-A</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113912009159999</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网御星云SIS-3000-Z2101</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NT00373370</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3</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网御星云SIS-3000-3101</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NT00355702</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4</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急诊汇聚 H3C S7506E</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210235A1QPX173000104</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原厂星级服务站维保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5</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急诊汇聚 H3C S7506E</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210235A1QPX173000144</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原厂星级服务站维保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6</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外网核心交换机 华为S7706</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2102113305P0HC000296</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原厂星级服务站维保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7</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神州云科 VNX5800</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JWXEC153900697</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bl>
    <w:p>
      <w:pPr>
        <w:spacing w:line="360" w:lineRule="auto"/>
        <w:jc w:val="left"/>
        <w:rPr>
          <w:rFonts w:ascii="仿宋_GB2312" w:hAnsi="宋体" w:eastAsia="仿宋_GB2312"/>
          <w:b/>
          <w:kern w:val="0"/>
          <w:sz w:val="24"/>
        </w:rPr>
      </w:pPr>
      <w:r>
        <w:rPr>
          <w:rFonts w:hint="eastAsia" w:ascii="仿宋_GB2312" w:hAnsi="宋体" w:eastAsia="仿宋_GB2312"/>
          <w:b/>
          <w:kern w:val="0"/>
          <w:sz w:val="24"/>
        </w:rPr>
        <w:t>三、项目技术要求及服务内容</w:t>
      </w:r>
    </w:p>
    <w:p>
      <w:pPr>
        <w:pStyle w:val="62"/>
        <w:spacing w:line="360" w:lineRule="auto"/>
        <w:ind w:left="0" w:leftChars="0" w:firstLine="0" w:firstLineChars="0"/>
        <w:jc w:val="left"/>
        <w:rPr>
          <w:rFonts w:ascii="仿宋" w:hAnsi="仿宋" w:eastAsia="仿宋" w:cs="仿宋"/>
          <w:b/>
          <w:bCs/>
          <w:kern w:val="0"/>
          <w:sz w:val="24"/>
        </w:rPr>
      </w:pPr>
      <w:r>
        <w:rPr>
          <w:rFonts w:hint="eastAsia" w:ascii="仿宋_GB2312" w:eastAsia="仿宋_GB2312"/>
          <w:b/>
          <w:kern w:val="0"/>
          <w:sz w:val="24"/>
        </w:rPr>
        <w:t>3.1</w:t>
      </w:r>
      <w:r>
        <w:rPr>
          <w:rFonts w:hint="eastAsia" w:ascii="仿宋" w:hAnsi="仿宋" w:eastAsia="仿宋" w:cs="仿宋"/>
          <w:b/>
          <w:bCs/>
          <w:kern w:val="0"/>
          <w:sz w:val="24"/>
        </w:rPr>
        <w:t>服务内容：</w:t>
      </w:r>
    </w:p>
    <w:p>
      <w:pPr>
        <w:widowControl/>
        <w:snapToGrid w:val="0"/>
        <w:spacing w:line="360" w:lineRule="auto"/>
        <w:rPr>
          <w:rFonts w:ascii="仿宋_GB2312" w:hAnsi="宋体" w:eastAsia="仿宋_GB2312"/>
          <w:sz w:val="24"/>
        </w:rPr>
      </w:pPr>
      <w:r>
        <w:rPr>
          <w:rFonts w:hint="eastAsia" w:ascii="仿宋_GB2312" w:hAnsi="宋体" w:eastAsia="仿宋_GB2312"/>
          <w:sz w:val="24"/>
        </w:rPr>
        <w:t>3.1.1</w:t>
      </w:r>
      <w:r>
        <w:rPr>
          <w:rFonts w:hint="eastAsia" w:ascii="仿宋" w:hAnsi="仿宋" w:eastAsia="仿宋" w:cs="仿宋"/>
          <w:color w:val="000000" w:themeColor="text1"/>
          <w:sz w:val="24"/>
          <w14:textFill>
            <w14:solidFill>
              <w14:schemeClr w14:val="tx1"/>
            </w14:solidFill>
          </w14:textFill>
        </w:rPr>
        <w:t xml:space="preserve"> ▲维保内容包括：硬件的损坏修复，设备零配件的更换修复，以及在无法修复时提供不低于原型号的硬件设备，并且负责还原设备上相关软件环境的部署及配置、设备维保，设备补丁及版本升级，系统故障诊断、安装及维护，整体网络设备故障诊断、安装及维护，整体安全设备安装及维护，电力故障、系统应急演练等情况现场认证工程师保障，并完成对人民医院井道内综合布线的整理、标签等工作。</w:t>
      </w:r>
    </w:p>
    <w:p>
      <w:pPr>
        <w:widowControl/>
        <w:snapToGrid w:val="0"/>
        <w:spacing w:line="360" w:lineRule="auto"/>
        <w:rPr>
          <w:rFonts w:ascii="仿宋_GB2312" w:hAnsi="宋体" w:eastAsia="仿宋_GB2312"/>
          <w:sz w:val="24"/>
        </w:rPr>
      </w:pPr>
      <w:r>
        <w:rPr>
          <w:rFonts w:hint="eastAsia" w:ascii="仿宋_GB2312" w:hAnsi="宋体" w:eastAsia="仿宋_GB2312"/>
          <w:sz w:val="24"/>
        </w:rPr>
        <w:t>3.1.2</w:t>
      </w:r>
      <w:r>
        <w:rPr>
          <w:rFonts w:hint="eastAsia" w:ascii="仿宋" w:hAnsi="仿宋" w:eastAsia="仿宋" w:cs="仿宋"/>
          <w:color w:val="000000" w:themeColor="text1"/>
          <w:sz w:val="24"/>
          <w14:textFill>
            <w14:solidFill>
              <w14:schemeClr w14:val="tx1"/>
            </w14:solidFill>
          </w14:textFill>
        </w:rPr>
        <w:t>★以上列出的所有设备作为一个整体的维保项目，包括实际在用的相关光模块和光纤跳线等附件，且不可分割，设备保修期限内,且在招标开始至合同签订日期间出现设备维修费用由中标人承担。</w:t>
      </w:r>
    </w:p>
    <w:p>
      <w:pPr>
        <w:widowControl/>
        <w:snapToGrid w:val="0"/>
        <w:spacing w:line="360" w:lineRule="auto"/>
        <w:rPr>
          <w:rFonts w:ascii="仿宋_GB2312" w:hAnsi="宋体" w:eastAsia="仿宋_GB2312"/>
          <w:sz w:val="24"/>
        </w:rPr>
      </w:pPr>
      <w:r>
        <w:rPr>
          <w:rFonts w:hint="eastAsia" w:ascii="仿宋_GB2312" w:hAnsi="宋体" w:eastAsia="仿宋_GB2312"/>
          <w:sz w:val="24"/>
        </w:rPr>
        <w:t>3.1.3</w:t>
      </w:r>
      <w:r>
        <w:rPr>
          <w:rFonts w:hint="eastAsia" w:ascii="仿宋" w:hAnsi="仿宋" w:eastAsia="仿宋" w:cs="仿宋"/>
          <w:color w:val="000000" w:themeColor="text1"/>
          <w:sz w:val="24"/>
          <w14:textFill>
            <w14:solidFill>
              <w14:schemeClr w14:val="tx1"/>
            </w14:solidFill>
          </w14:textFill>
        </w:rPr>
        <w:t>▲设备出现故障时，中标人应在接到电话故障报告后30分钟内到达现场，45分钟内做出实质性响应，并确保原厂认证工程师在4小时内到达故障现场，对故障件免费提供备件支持，并负责故障件更换、维护和故障恢复工作。</w:t>
      </w:r>
    </w:p>
    <w:p>
      <w:pPr>
        <w:widowControl/>
        <w:snapToGrid w:val="0"/>
        <w:spacing w:line="360" w:lineRule="auto"/>
        <w:rPr>
          <w:rFonts w:ascii="仿宋_GB2312" w:hAnsi="宋体" w:eastAsia="仿宋_GB2312"/>
          <w:sz w:val="24"/>
        </w:rPr>
      </w:pPr>
      <w:r>
        <w:rPr>
          <w:rFonts w:hint="eastAsia" w:ascii="仿宋_GB2312" w:hAnsi="宋体" w:eastAsia="仿宋_GB2312"/>
          <w:sz w:val="24"/>
        </w:rPr>
        <w:t>3.1.4中标人在规定时间（24小时内）解决设备故障，规定时间内故障不能解决而影响设备正常使用时，中标人负责提供不低于原型号的硬件设备，保障系统正常运行。</w:t>
      </w:r>
    </w:p>
    <w:p>
      <w:pPr>
        <w:widowControl/>
        <w:snapToGrid w:val="0"/>
        <w:spacing w:line="360" w:lineRule="auto"/>
        <w:rPr>
          <w:rFonts w:ascii="仿宋_GB2312" w:hAnsi="宋体" w:eastAsia="仿宋_GB2312"/>
          <w:sz w:val="24"/>
        </w:rPr>
      </w:pPr>
      <w:r>
        <w:rPr>
          <w:rFonts w:hint="eastAsia" w:ascii="仿宋_GB2312" w:hAnsi="宋体" w:eastAsia="仿宋_GB2312"/>
          <w:sz w:val="24"/>
        </w:rPr>
        <w:t>3.1.5故障出现后，中标人无法按上述第3、4条完成维保要求的，将从当年维保费用中扣除相应的金额作为惩罚，若三次（含）以上故障期间投中标人均无法兑现维保要求的，招标人有权力单方面终止合同，且由此带来的一切损失由中标人负责。</w:t>
      </w:r>
    </w:p>
    <w:p>
      <w:pPr>
        <w:widowControl/>
        <w:snapToGrid w:val="0"/>
        <w:spacing w:line="360" w:lineRule="auto"/>
        <w:rPr>
          <w:rFonts w:ascii="仿宋_GB2312" w:hAnsi="宋体" w:eastAsia="仿宋_GB2312"/>
          <w:sz w:val="24"/>
        </w:rPr>
      </w:pPr>
      <w:r>
        <w:rPr>
          <w:rFonts w:hint="eastAsia" w:ascii="仿宋_GB2312" w:hAnsi="宋体" w:eastAsia="仿宋_GB2312"/>
          <w:sz w:val="24"/>
        </w:rPr>
        <w:t>其中：</w:t>
      </w:r>
    </w:p>
    <w:p>
      <w:pPr>
        <w:widowControl/>
        <w:snapToGrid w:val="0"/>
        <w:spacing w:line="360" w:lineRule="auto"/>
        <w:rPr>
          <w:rFonts w:ascii="仿宋_GB2312" w:hAnsi="宋体" w:eastAsia="仿宋_GB2312"/>
          <w:sz w:val="24"/>
        </w:rPr>
      </w:pPr>
      <w:r>
        <w:rPr>
          <w:rFonts w:hint="eastAsia" w:ascii="仿宋_GB2312" w:hAnsi="宋体" w:eastAsia="仿宋_GB2312"/>
          <w:sz w:val="24"/>
        </w:rPr>
        <w:t>中标人在接到电话故障报告后30分钟内无法到达现场，45分钟内无法做出实质性响应的从当年维保费用扣除1万；</w:t>
      </w:r>
    </w:p>
    <w:p>
      <w:pPr>
        <w:widowControl/>
        <w:snapToGrid w:val="0"/>
        <w:spacing w:line="360" w:lineRule="auto"/>
        <w:rPr>
          <w:rFonts w:ascii="仿宋_GB2312" w:hAnsi="宋体" w:eastAsia="仿宋_GB2312"/>
          <w:sz w:val="24"/>
        </w:rPr>
      </w:pPr>
      <w:r>
        <w:rPr>
          <w:rFonts w:hint="eastAsia" w:ascii="仿宋_GB2312" w:hAnsi="宋体" w:eastAsia="仿宋_GB2312"/>
          <w:sz w:val="24"/>
        </w:rPr>
        <w:t>原厂工程师在4小时内无法到达故障现场的从当年维保费用扣除2万；</w:t>
      </w:r>
    </w:p>
    <w:p>
      <w:pPr>
        <w:widowControl/>
        <w:snapToGrid w:val="0"/>
        <w:spacing w:line="360" w:lineRule="auto"/>
        <w:rPr>
          <w:rFonts w:ascii="仿宋_GB2312" w:hAnsi="宋体" w:eastAsia="仿宋_GB2312"/>
          <w:sz w:val="24"/>
        </w:rPr>
      </w:pPr>
      <w:r>
        <w:rPr>
          <w:rFonts w:hint="eastAsia" w:ascii="仿宋_GB2312" w:hAnsi="宋体" w:eastAsia="仿宋_GB2312"/>
          <w:sz w:val="24"/>
        </w:rPr>
        <w:t>规定时间（24小时内）无法解决设备故障且无能力提供备机的从当年维保费用扣除4万。</w:t>
      </w:r>
    </w:p>
    <w:p>
      <w:pPr>
        <w:widowControl/>
        <w:snapToGrid w:val="0"/>
        <w:spacing w:line="360" w:lineRule="auto"/>
        <w:rPr>
          <w:rFonts w:ascii="仿宋_GB2312" w:hAnsi="宋体" w:eastAsia="仿宋_GB2312"/>
          <w:sz w:val="24"/>
        </w:rPr>
      </w:pPr>
      <w:r>
        <w:rPr>
          <w:rFonts w:hint="eastAsia" w:ascii="仿宋_GB2312" w:hAnsi="宋体" w:eastAsia="仿宋_GB2312"/>
          <w:sz w:val="24"/>
        </w:rPr>
        <w:t>3.1.6设备配置以现有机房设备为准，具体保期及具体设备如有需要，可现场踏看。</w:t>
      </w:r>
    </w:p>
    <w:p>
      <w:pPr>
        <w:widowControl/>
        <w:snapToGrid w:val="0"/>
        <w:spacing w:line="360" w:lineRule="auto"/>
        <w:rPr>
          <w:rFonts w:ascii="仿宋_GB2312" w:hAnsi="宋体" w:eastAsia="仿宋_GB2312"/>
          <w:sz w:val="24"/>
        </w:rPr>
      </w:pPr>
      <w:r>
        <w:rPr>
          <w:rFonts w:hint="eastAsia" w:ascii="仿宋_GB2312" w:hAnsi="宋体" w:eastAsia="仿宋_GB2312"/>
          <w:sz w:val="24"/>
        </w:rPr>
        <w:t>3.1.7</w:t>
      </w:r>
      <w:r>
        <w:rPr>
          <w:rFonts w:hint="eastAsia" w:ascii="仿宋" w:hAnsi="仿宋" w:eastAsia="仿宋" w:cs="仿宋"/>
          <w:color w:val="000000" w:themeColor="text1"/>
          <w:sz w:val="24"/>
          <w14:textFill>
            <w14:solidFill>
              <w14:schemeClr w14:val="tx1"/>
            </w14:solidFill>
          </w14:textFill>
        </w:rPr>
        <w:t>▲为招标人提供设备的7*24小时服务电话支持，设备使用过程中如遇到问题，无论软硬件，中标人均应及时提供支持和帮助。</w:t>
      </w:r>
    </w:p>
    <w:p>
      <w:pPr>
        <w:widowControl/>
        <w:snapToGrid w:val="0"/>
        <w:spacing w:line="360" w:lineRule="auto"/>
        <w:rPr>
          <w:rFonts w:ascii="仿宋_GB2312" w:hAnsi="宋体" w:eastAsia="仿宋_GB2312"/>
          <w:sz w:val="24"/>
        </w:rPr>
      </w:pPr>
      <w:r>
        <w:rPr>
          <w:rFonts w:hint="eastAsia" w:ascii="仿宋_GB2312" w:hAnsi="宋体" w:eastAsia="仿宋_GB2312"/>
          <w:sz w:val="24"/>
        </w:rPr>
        <w:t>3.1.8根据招标人要求或系统需要，提供设备系统软件和微码升级，中标人负责免费提供原厂工程师现场升级服务。</w:t>
      </w:r>
    </w:p>
    <w:p>
      <w:pPr>
        <w:widowControl/>
        <w:snapToGrid w:val="0"/>
        <w:spacing w:line="360" w:lineRule="auto"/>
        <w:rPr>
          <w:rFonts w:ascii="仿宋_GB2312" w:hAnsi="宋体" w:eastAsia="仿宋_GB2312"/>
          <w:sz w:val="24"/>
        </w:rPr>
      </w:pPr>
      <w:r>
        <w:rPr>
          <w:rFonts w:hint="eastAsia" w:ascii="仿宋_GB2312" w:hAnsi="宋体" w:eastAsia="仿宋_GB2312"/>
          <w:sz w:val="24"/>
        </w:rPr>
        <w:t>3.1.9</w:t>
      </w:r>
      <w:r>
        <w:rPr>
          <w:rFonts w:hint="eastAsia" w:ascii="仿宋" w:hAnsi="仿宋" w:eastAsia="仿宋" w:cs="仿宋"/>
          <w:color w:val="000000" w:themeColor="text1"/>
          <w:sz w:val="24"/>
          <w14:textFill>
            <w14:solidFill>
              <w14:schemeClr w14:val="tx1"/>
            </w14:solidFill>
          </w14:textFill>
        </w:rPr>
        <w:t>▲除每季度原厂的标准巡检外，中标人每月巡检一次，每次巡检后须向用户提供完整的巡检报告，提出存在问题（隐患）和建议。当系统中应用出现异常或性能降低时，中标人应免费提供性能分析，并提出优化解决方案。</w:t>
      </w:r>
    </w:p>
    <w:p>
      <w:pPr>
        <w:widowControl/>
        <w:snapToGrid w:val="0"/>
        <w:spacing w:line="360" w:lineRule="auto"/>
        <w:rPr>
          <w:rFonts w:ascii="仿宋_GB2312" w:hAnsi="宋体" w:eastAsia="仿宋_GB2312"/>
          <w:sz w:val="24"/>
        </w:rPr>
      </w:pPr>
      <w:r>
        <w:rPr>
          <w:rFonts w:hint="eastAsia" w:ascii="仿宋_GB2312" w:hAnsi="宋体" w:eastAsia="仿宋_GB2312"/>
          <w:sz w:val="24"/>
        </w:rPr>
        <w:t>3.1.10</w:t>
      </w:r>
      <w:r>
        <w:rPr>
          <w:rFonts w:hint="eastAsia" w:ascii="仿宋" w:hAnsi="仿宋" w:eastAsia="仿宋" w:cs="仿宋"/>
          <w:color w:val="000000" w:themeColor="text1"/>
          <w:sz w:val="24"/>
          <w14:textFill>
            <w14:solidFill>
              <w14:schemeClr w14:val="tx1"/>
            </w14:solidFill>
          </w14:textFill>
        </w:rPr>
        <w:t>▲招标人在服务期内为设备添购或更换任何配件时，中标人应安排原厂工程师进行安装实施。</w:t>
      </w:r>
      <w:r>
        <w:rPr>
          <w:rFonts w:hint="eastAsia" w:ascii="仿宋_GB2312" w:hAnsi="宋体" w:eastAsia="仿宋_GB2312"/>
          <w:sz w:val="24"/>
        </w:rPr>
        <w:t>。</w:t>
      </w:r>
    </w:p>
    <w:p>
      <w:pPr>
        <w:widowControl/>
        <w:snapToGrid w:val="0"/>
        <w:spacing w:line="360" w:lineRule="auto"/>
        <w:rPr>
          <w:rFonts w:ascii="仿宋_GB2312" w:hAnsi="宋体" w:eastAsia="仿宋_GB2312"/>
          <w:sz w:val="24"/>
        </w:rPr>
      </w:pPr>
      <w:r>
        <w:rPr>
          <w:rFonts w:hint="eastAsia" w:ascii="仿宋_GB2312" w:hAnsi="宋体" w:eastAsia="仿宋_GB2312"/>
          <w:sz w:val="24"/>
        </w:rPr>
        <w:t>3.1.11中标人能提供本地技术支持，中标后确定一名具有相关资质工信部ITSS服务项目经理，项目经理负责组织和协调项目工作组提供本项目的维护工作，项目工作组成员应包括维修清单设备认证工程师，提供项目组成员资质证明和本单位社保证明。</w:t>
      </w:r>
    </w:p>
    <w:p>
      <w:pPr>
        <w:widowControl/>
        <w:snapToGrid w:val="0"/>
        <w:spacing w:line="360" w:lineRule="auto"/>
        <w:rPr>
          <w:rFonts w:ascii="仿宋_GB2312" w:hAnsi="宋体" w:eastAsia="仿宋_GB2312"/>
          <w:sz w:val="24"/>
        </w:rPr>
      </w:pPr>
      <w:r>
        <w:rPr>
          <w:rFonts w:hint="eastAsia" w:ascii="仿宋_GB2312" w:hAnsi="宋体" w:eastAsia="仿宋_GB2312"/>
          <w:sz w:val="24"/>
        </w:rPr>
        <w:t>3.1.12</w:t>
      </w:r>
      <w:r>
        <w:rPr>
          <w:rFonts w:hint="eastAsia" w:ascii="仿宋" w:hAnsi="仿宋" w:eastAsia="仿宋" w:cs="仿宋"/>
          <w:color w:val="000000" w:themeColor="text1"/>
          <w:sz w:val="24"/>
          <w14:textFill>
            <w14:solidFill>
              <w14:schemeClr w14:val="tx1"/>
            </w14:solidFill>
          </w14:textFill>
        </w:rPr>
        <w:t>★中标人在合同签订后10个工作日内，需提供存储及安全设备原厂服务承诺函，确定购买原厂维保，如未提供《服务启动通知书》，服务确认函最终用户为绍兴市人民医院，则取消中标资格，所有责任由中标单位承担。</w:t>
      </w:r>
      <w:r>
        <w:rPr>
          <w:rFonts w:hint="eastAsia" w:ascii="仿宋_GB2312" w:hAnsi="宋体" w:eastAsia="仿宋_GB2312"/>
          <w:sz w:val="24"/>
        </w:rPr>
        <w:t>。</w:t>
      </w:r>
    </w:p>
    <w:p>
      <w:pPr>
        <w:spacing w:line="440" w:lineRule="exact"/>
        <w:rPr>
          <w:rFonts w:ascii="仿宋" w:hAnsi="仿宋" w:eastAsia="仿宋" w:cs="仿宋"/>
          <w:b/>
          <w:kern w:val="0"/>
          <w:sz w:val="24"/>
        </w:rPr>
      </w:pPr>
      <w:r>
        <w:rPr>
          <w:rFonts w:hint="eastAsia" w:ascii="仿宋" w:hAnsi="仿宋" w:eastAsia="仿宋" w:cs="仿宋"/>
          <w:b/>
          <w:kern w:val="0"/>
          <w:sz w:val="24"/>
        </w:rPr>
        <w:t>四、项目成果</w:t>
      </w:r>
    </w:p>
    <w:p>
      <w:pPr>
        <w:spacing w:line="440" w:lineRule="exact"/>
        <w:ind w:firstLine="420"/>
        <w:jc w:val="left"/>
        <w:rPr>
          <w:rFonts w:eastAsia="仿宋"/>
          <w:kern w:val="0"/>
          <w:sz w:val="24"/>
        </w:rPr>
      </w:pPr>
      <w:r>
        <w:rPr>
          <w:rFonts w:hint="eastAsia" w:eastAsia="仿宋"/>
          <w:kern w:val="0"/>
          <w:sz w:val="24"/>
        </w:rPr>
        <w:t>提交包括且不仅仅包括以下成果：</w:t>
      </w:r>
    </w:p>
    <w:p>
      <w:pPr>
        <w:spacing w:line="440" w:lineRule="exact"/>
        <w:ind w:firstLine="420"/>
        <w:jc w:val="left"/>
        <w:rPr>
          <w:rFonts w:eastAsia="仿宋"/>
          <w:kern w:val="0"/>
          <w:sz w:val="24"/>
        </w:rPr>
      </w:pPr>
      <w:r>
        <w:rPr>
          <w:rFonts w:hint="eastAsia" w:eastAsia="仿宋"/>
          <w:kern w:val="0"/>
          <w:sz w:val="24"/>
        </w:rPr>
        <w:t>1、提交绍兴市人民医院交换机、存储及安全设备维保情况报告。</w:t>
      </w:r>
    </w:p>
    <w:p>
      <w:pPr>
        <w:spacing w:line="440" w:lineRule="exact"/>
        <w:ind w:firstLine="420"/>
        <w:jc w:val="left"/>
        <w:rPr>
          <w:rFonts w:ascii="仿宋" w:hAnsi="仿宋" w:eastAsia="仿宋" w:cs="仿宋"/>
          <w:b/>
          <w:kern w:val="0"/>
          <w:sz w:val="24"/>
        </w:rPr>
      </w:pPr>
      <w:r>
        <w:rPr>
          <w:rFonts w:hint="eastAsia" w:eastAsia="仿宋"/>
          <w:kern w:val="0"/>
          <w:sz w:val="24"/>
        </w:rPr>
        <w:t>2、提交巡检维护报告，主动发现问题并进行解决并提交巡检报告，保证正常使用。</w:t>
      </w:r>
    </w:p>
    <w:p>
      <w:pPr>
        <w:spacing w:line="440" w:lineRule="exact"/>
        <w:rPr>
          <w:rFonts w:ascii="仿宋" w:hAnsi="仿宋" w:eastAsia="仿宋" w:cs="仿宋"/>
          <w:b/>
          <w:kern w:val="0"/>
          <w:sz w:val="24"/>
        </w:rPr>
      </w:pPr>
      <w:r>
        <w:rPr>
          <w:rFonts w:hint="eastAsia" w:ascii="仿宋" w:hAnsi="仿宋" w:eastAsia="仿宋" w:cs="仿宋"/>
          <w:b/>
          <w:kern w:val="0"/>
          <w:sz w:val="24"/>
        </w:rPr>
        <w:t>五、付款方式：</w:t>
      </w:r>
    </w:p>
    <w:p>
      <w:pPr>
        <w:snapToGrid w:val="0"/>
        <w:spacing w:line="440" w:lineRule="exact"/>
        <w:ind w:firstLine="480" w:firstLineChars="200"/>
        <w:jc w:val="left"/>
        <w:rPr>
          <w:rFonts w:ascii="仿宋_GB2312" w:hAnsi="宋体" w:eastAsia="仿宋_GB2312"/>
          <w:b/>
          <w:sz w:val="24"/>
        </w:rPr>
      </w:pPr>
      <w:r>
        <w:rPr>
          <w:rFonts w:hint="eastAsia" w:ascii="仿宋_GB2312" w:eastAsia="仿宋_GB2312"/>
          <w:sz w:val="24"/>
        </w:rPr>
        <w:t>按《浙江省财政厅关于进一步发挥政府采购政策功能全力推动经济稳进提质的通知》（浙财采监〔2022〕3号）等文件要求执行，具体付款方式由双方协商后在合同中明确。</w:t>
      </w:r>
    </w:p>
    <w:p>
      <w:pPr>
        <w:numPr>
          <w:ilvl w:val="0"/>
          <w:numId w:val="1"/>
        </w:numPr>
        <w:rPr>
          <w:rFonts w:ascii="仿宋" w:hAnsi="仿宋" w:eastAsia="仿宋" w:cs="仿宋"/>
          <w:bCs/>
          <w:kern w:val="0"/>
          <w:sz w:val="24"/>
        </w:rPr>
      </w:pPr>
      <w:r>
        <w:rPr>
          <w:rFonts w:hint="eastAsia" w:ascii="仿宋" w:hAnsi="仿宋" w:eastAsia="仿宋" w:cs="仿宋"/>
          <w:b/>
          <w:kern w:val="0"/>
          <w:sz w:val="24"/>
        </w:rPr>
        <w:t>服务/维保周期：</w:t>
      </w:r>
      <w:r>
        <w:rPr>
          <w:rFonts w:hint="eastAsia" w:ascii="仿宋" w:hAnsi="仿宋" w:eastAsia="仿宋" w:cs="仿宋"/>
          <w:bCs/>
          <w:kern w:val="0"/>
          <w:sz w:val="24"/>
        </w:rPr>
        <w:t>自2025年1月1日起，为期</w:t>
      </w:r>
      <w:r>
        <w:rPr>
          <w:rFonts w:eastAsia="仿宋"/>
          <w:kern w:val="0"/>
          <w:sz w:val="24"/>
        </w:rPr>
        <w:t>1</w:t>
      </w:r>
      <w:r>
        <w:rPr>
          <w:rFonts w:hint="eastAsia" w:ascii="仿宋" w:hAnsi="仿宋" w:eastAsia="仿宋" w:cs="仿宋"/>
          <w:bCs/>
          <w:kern w:val="0"/>
          <w:sz w:val="24"/>
        </w:rPr>
        <w:t>年。</w:t>
      </w: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2"/>
        <w:ind w:firstLine="2843" w:firstLineChars="1180"/>
        <w:rPr>
          <w:rFonts w:ascii="仿宋" w:hAnsi="仿宋" w:eastAsia="仿宋" w:cs="仿宋"/>
          <w:b/>
          <w:szCs w:val="24"/>
        </w:rPr>
      </w:pPr>
      <w:r>
        <w:rPr>
          <w:rFonts w:hint="eastAsia" w:ascii="仿宋" w:hAnsi="仿宋" w:eastAsia="仿宋" w:cs="仿宋"/>
          <w:b/>
          <w:szCs w:val="24"/>
        </w:rPr>
        <w:t>第一部分合同书</w:t>
      </w:r>
    </w:p>
    <w:p>
      <w:pPr>
        <w:spacing w:before="120" w:line="22" w:lineRule="atLeast"/>
        <w:rPr>
          <w:rFonts w:ascii="仿宋" w:hAnsi="仿宋" w:eastAsia="仿宋" w:cs="仿宋"/>
          <w:sz w:val="24"/>
        </w:rPr>
      </w:pPr>
    </w:p>
    <w:p>
      <w:pPr>
        <w:pStyle w:val="5"/>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599"/>
        <w:spacing w:before="120" w:line="22" w:lineRule="atLeast"/>
        <w:rPr>
          <w:rFonts w:ascii="仿宋" w:hAnsi="仿宋" w:eastAsia="仿宋" w:cs="仿宋"/>
          <w:szCs w:val="24"/>
        </w:rPr>
      </w:pPr>
    </w:p>
    <w:p>
      <w:pPr>
        <w:pStyle w:val="59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（项目名称）</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（中标或者成交供应商名称）</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（中或者成交标供应商名称）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46" w:name="_Toc28855"/>
      <w:bookmarkStart w:id="47" w:name="_Toc20421"/>
      <w:bookmarkStart w:id="48" w:name="_Toc15367"/>
      <w:bookmarkStart w:id="49" w:name="_Toc19273"/>
      <w:bookmarkStart w:id="50" w:name="_Toc22967"/>
      <w:r>
        <w:rPr>
          <w:rFonts w:hint="eastAsia" w:ascii="仿宋" w:hAnsi="仿宋" w:eastAsia="仿宋" w:cs="仿宋"/>
          <w:b/>
          <w:sz w:val="24"/>
        </w:rPr>
        <w:t>1.1 合同组成部分</w:t>
      </w:r>
      <w:bookmarkEnd w:id="46"/>
      <w:bookmarkEnd w:id="47"/>
      <w:bookmarkEnd w:id="48"/>
      <w:bookmarkEnd w:id="49"/>
      <w:bookmarkEnd w:id="50"/>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51" w:name="_Toc22185"/>
      <w:bookmarkStart w:id="52" w:name="_Toc6311"/>
      <w:bookmarkStart w:id="53" w:name="_Toc6773"/>
      <w:bookmarkStart w:id="54" w:name="_Toc2918"/>
      <w:bookmarkStart w:id="55" w:name="_Toc18585"/>
      <w:r>
        <w:rPr>
          <w:rFonts w:hint="eastAsia" w:ascii="仿宋" w:hAnsi="仿宋" w:eastAsia="仿宋" w:cs="仿宋"/>
          <w:b/>
          <w:sz w:val="24"/>
        </w:rPr>
        <w:t>1.2 标的</w:t>
      </w:r>
      <w:bookmarkEnd w:id="51"/>
      <w:bookmarkEnd w:id="52"/>
      <w:bookmarkEnd w:id="53"/>
      <w:bookmarkEnd w:id="54"/>
      <w:bookmarkEnd w:id="55"/>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w:t>
      </w:r>
      <w:r>
        <w:rPr>
          <w:rFonts w:hint="eastAsia" w:ascii="仿宋" w:hAnsi="仿宋" w:eastAsia="仿宋" w:cs="仿宋"/>
          <w:sz w:val="24"/>
        </w:rPr>
        <w:t>；</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1.2.5合同（是/否）涉及货物。若涉及货物的，则：</w:t>
      </w:r>
    </w:p>
    <w:p>
      <w:pPr>
        <w:spacing w:line="440" w:lineRule="exact"/>
        <w:ind w:firstLine="480" w:firstLineChars="200"/>
        <w:rPr>
          <w:rFonts w:ascii="仿宋" w:hAnsi="仿宋" w:eastAsia="仿宋" w:cs="仿宋"/>
          <w:sz w:val="24"/>
          <w:u w:val="single"/>
        </w:rPr>
      </w:pPr>
      <w:bookmarkStart w:id="56" w:name="_Toc5635"/>
      <w:bookmarkStart w:id="57" w:name="_Toc21124"/>
      <w:bookmarkStart w:id="58" w:name="_Toc4929"/>
      <w:bookmarkStart w:id="59" w:name="_Toc1386"/>
      <w:bookmarkStart w:id="60" w:name="_Toc13918"/>
      <w:r>
        <w:rPr>
          <w:rFonts w:hint="eastAsia" w:ascii="仿宋" w:hAnsi="仿宋" w:eastAsia="仿宋" w:cs="仿宋"/>
          <w:sz w:val="24"/>
        </w:rPr>
        <w:t>1.2.5.1 货物名称、品牌、规格型号、花色：；</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6"/>
      <w:bookmarkEnd w:id="57"/>
      <w:bookmarkEnd w:id="58"/>
      <w:bookmarkEnd w:id="59"/>
      <w:bookmarkEnd w:id="60"/>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1.3.1总价合同，本合同总价（含税）为：￥元（大写：元人民币）。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61" w:name="_Toc3654"/>
      <w:bookmarkStart w:id="62" w:name="_Toc30158"/>
      <w:bookmarkStart w:id="63" w:name="_Toc26916"/>
      <w:bookmarkStart w:id="64" w:name="_Toc30506"/>
      <w:bookmarkStart w:id="65" w:name="_Toc14993"/>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pPr>
        <w:pStyle w:val="5"/>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rPr>
        <w:t>。</w:t>
      </w:r>
    </w:p>
    <w:bookmarkEnd w:id="61"/>
    <w:bookmarkEnd w:id="62"/>
    <w:bookmarkEnd w:id="63"/>
    <w:bookmarkEnd w:id="64"/>
    <w:bookmarkEnd w:id="65"/>
    <w:p>
      <w:pPr>
        <w:pStyle w:val="960"/>
        <w:spacing w:before="0" w:beforeAutospacing="0" w:after="0" w:afterAutospacing="0" w:line="440" w:lineRule="exact"/>
        <w:ind w:firstLine="482" w:firstLineChars="200"/>
        <w:rPr>
          <w:rFonts w:ascii="仿宋" w:hAnsi="仿宋" w:eastAsia="仿宋" w:cs="仿宋"/>
          <w:b/>
        </w:rPr>
      </w:pPr>
      <w:bookmarkStart w:id="66" w:name="_Toc10340"/>
      <w:bookmarkStart w:id="67" w:name="_Toc1814"/>
      <w:bookmarkStart w:id="68" w:name="_Toc22618"/>
      <w:bookmarkStart w:id="69" w:name="_Toc8772"/>
      <w:bookmarkStart w:id="70" w:name="_Toc3625"/>
      <w:bookmarkStart w:id="71" w:name="_Toc4760"/>
      <w:bookmarkStart w:id="72" w:name="_Toc31421"/>
      <w:bookmarkStart w:id="73" w:name="_Toc11108"/>
      <w:r>
        <w:rPr>
          <w:rFonts w:hint="eastAsia" w:ascii="仿宋" w:hAnsi="仿宋" w:eastAsia="仿宋" w:cs="仿宋"/>
          <w:b/>
        </w:rPr>
        <w:t>1.4履约保证金</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5"/>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66"/>
      <w:bookmarkEnd w:id="67"/>
      <w:bookmarkEnd w:id="68"/>
      <w:r>
        <w:rPr>
          <w:rFonts w:hint="eastAsia" w:ascii="仿宋" w:hAnsi="仿宋" w:eastAsia="仿宋" w:cs="仿宋"/>
          <w:b/>
          <w:sz w:val="24"/>
        </w:rPr>
        <w:t>预付款</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9"/>
      <w:bookmarkEnd w:id="70"/>
      <w:bookmarkEnd w:id="71"/>
      <w:bookmarkEnd w:id="72"/>
      <w:bookmarkEnd w:id="73"/>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bookmarkStart w:id="74" w:name="_Toc8586"/>
      <w:bookmarkStart w:id="75" w:name="_Toc24662"/>
      <w:bookmarkStart w:id="76" w:name="_Toc3079"/>
      <w:bookmarkStart w:id="77" w:name="_Toc2375"/>
      <w:bookmarkStart w:id="78" w:name="_Toc5698"/>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4"/>
      <w:bookmarkEnd w:id="75"/>
      <w:bookmarkEnd w:id="76"/>
      <w:bookmarkEnd w:id="77"/>
      <w:bookmarkEnd w:id="78"/>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5"/>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79" w:name="_Toc30329"/>
      <w:bookmarkStart w:id="80" w:name="_Toc26807"/>
      <w:bookmarkStart w:id="81" w:name="_Toc9497"/>
      <w:bookmarkStart w:id="82" w:name="_Toc18683"/>
      <w:bookmarkStart w:id="83"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9"/>
    <w:bookmarkEnd w:id="80"/>
    <w:bookmarkEnd w:id="81"/>
    <w:bookmarkEnd w:id="82"/>
    <w:bookmarkEnd w:id="83"/>
    <w:p>
      <w:pPr>
        <w:spacing w:line="440" w:lineRule="exact"/>
        <w:ind w:firstLine="482" w:firstLineChars="200"/>
        <w:outlineLvl w:val="0"/>
        <w:rPr>
          <w:rFonts w:ascii="仿宋" w:hAnsi="仿宋" w:eastAsia="仿宋" w:cs="仿宋"/>
          <w:b/>
          <w:sz w:val="24"/>
        </w:rPr>
      </w:pPr>
      <w:bookmarkStart w:id="84" w:name="_Toc15583"/>
      <w:bookmarkStart w:id="85" w:name="_Toc16021"/>
      <w:bookmarkStart w:id="86" w:name="_Toc28375"/>
      <w:r>
        <w:rPr>
          <w:rFonts w:hint="eastAsia" w:ascii="仿宋" w:hAnsi="仿宋" w:eastAsia="仿宋" w:cs="仿宋"/>
          <w:b/>
          <w:sz w:val="24"/>
        </w:rPr>
        <w:t>1.9合同争议的解决</w:t>
      </w:r>
      <w:bookmarkEnd w:id="84"/>
      <w:bookmarkEnd w:id="85"/>
      <w:bookmarkEnd w:id="86"/>
    </w:p>
    <w:p>
      <w:pPr>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ascii="仿宋" w:hAnsi="仿宋" w:eastAsia="仿宋" w:cs="仿宋"/>
          <w:b/>
          <w:sz w:val="24"/>
        </w:rPr>
      </w:pPr>
      <w:bookmarkStart w:id="87" w:name="_Toc15322"/>
      <w:bookmarkStart w:id="88" w:name="_Toc7245"/>
      <w:bookmarkStart w:id="89" w:name="_Toc11173"/>
      <w:r>
        <w:rPr>
          <w:rFonts w:hint="eastAsia" w:ascii="仿宋" w:hAnsi="仿宋" w:eastAsia="仿宋" w:cs="仿宋"/>
          <w:b/>
          <w:sz w:val="24"/>
        </w:rPr>
        <w:t>2.0 合同生效</w:t>
      </w:r>
      <w:bookmarkEnd w:id="87"/>
      <w:bookmarkEnd w:id="88"/>
      <w:bookmarkEnd w:id="89"/>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开户银行：开户银行：</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开户名称：开户名称：</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2"/>
        <w:spacing w:line="560" w:lineRule="exact"/>
        <w:ind w:firstLine="482"/>
        <w:jc w:val="center"/>
        <w:rPr>
          <w:rFonts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ascii="仿宋" w:hAnsi="仿宋" w:eastAsia="仿宋" w:cs="仿宋"/>
          <w:b/>
          <w:sz w:val="24"/>
        </w:rPr>
      </w:pPr>
      <w:bookmarkStart w:id="90" w:name="_Toc25079"/>
      <w:bookmarkStart w:id="91" w:name="_Toc19680"/>
      <w:bookmarkStart w:id="92" w:name="_Toc14021"/>
      <w:bookmarkStart w:id="93" w:name="_Toc31297"/>
      <w:bookmarkStart w:id="94" w:name="_Toc5228"/>
      <w:r>
        <w:rPr>
          <w:rFonts w:hint="eastAsia" w:ascii="仿宋" w:hAnsi="仿宋" w:eastAsia="仿宋" w:cs="仿宋"/>
          <w:b/>
          <w:sz w:val="24"/>
        </w:rPr>
        <w:t>2.1 定义</w:t>
      </w:r>
      <w:bookmarkEnd w:id="90"/>
      <w:bookmarkEnd w:id="91"/>
      <w:bookmarkEnd w:id="92"/>
      <w:bookmarkEnd w:id="93"/>
      <w:bookmarkEnd w:id="94"/>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95" w:name="_Toc16752"/>
      <w:bookmarkStart w:id="96" w:name="_Toc31402"/>
      <w:bookmarkStart w:id="97" w:name="_Toc3769"/>
      <w:bookmarkStart w:id="98" w:name="_Toc23289"/>
      <w:bookmarkStart w:id="99" w:name="_Toc19539"/>
      <w:r>
        <w:rPr>
          <w:rFonts w:hint="eastAsia" w:ascii="仿宋" w:hAnsi="仿宋" w:eastAsia="仿宋" w:cs="仿宋"/>
          <w:b/>
          <w:sz w:val="24"/>
        </w:rPr>
        <w:t>2.2 技术规范</w:t>
      </w:r>
      <w:bookmarkEnd w:id="95"/>
      <w:bookmarkEnd w:id="96"/>
      <w:bookmarkEnd w:id="97"/>
      <w:bookmarkEnd w:id="98"/>
      <w:bookmarkEnd w:id="99"/>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100" w:name="_Toc9161"/>
      <w:bookmarkStart w:id="101" w:name="_Toc4133"/>
      <w:bookmarkStart w:id="102" w:name="_Toc13673"/>
      <w:bookmarkStart w:id="103" w:name="_Toc12412"/>
      <w:bookmarkStart w:id="104" w:name="_Toc27945"/>
      <w:r>
        <w:rPr>
          <w:rFonts w:hint="eastAsia" w:ascii="仿宋" w:hAnsi="仿宋" w:eastAsia="仿宋" w:cs="仿宋"/>
          <w:b/>
          <w:sz w:val="24"/>
        </w:rPr>
        <w:t>2.3 知识产权</w:t>
      </w:r>
      <w:bookmarkEnd w:id="100"/>
      <w:bookmarkEnd w:id="101"/>
      <w:bookmarkEnd w:id="102"/>
      <w:bookmarkEnd w:id="103"/>
      <w:bookmarkEnd w:id="104"/>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105" w:name="_Toc22011"/>
      <w:bookmarkStart w:id="106" w:name="_Toc32670"/>
      <w:bookmarkStart w:id="107" w:name="_Toc31233"/>
      <w:bookmarkStart w:id="108" w:name="_Toc26555"/>
      <w:bookmarkStart w:id="109" w:name="_Toc15447"/>
      <w:r>
        <w:rPr>
          <w:rFonts w:hint="eastAsia" w:ascii="仿宋" w:hAnsi="仿宋" w:eastAsia="仿宋" w:cs="仿宋"/>
          <w:b/>
          <w:sz w:val="24"/>
        </w:rPr>
        <w:t>2.5 结算方式和付款条件</w:t>
      </w:r>
      <w:bookmarkEnd w:id="105"/>
      <w:bookmarkEnd w:id="106"/>
      <w:bookmarkEnd w:id="107"/>
      <w:bookmarkEnd w:id="108"/>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10" w:name="_Toc16163"/>
      <w:bookmarkStart w:id="111" w:name="_Toc30507"/>
      <w:bookmarkStart w:id="112" w:name="_Toc13467"/>
      <w:bookmarkStart w:id="113" w:name="_Toc18990"/>
      <w:bookmarkStart w:id="114" w:name="_Toc13154"/>
      <w:r>
        <w:rPr>
          <w:rFonts w:hint="eastAsia" w:ascii="仿宋" w:hAnsi="仿宋" w:eastAsia="仿宋" w:cs="仿宋"/>
          <w:b/>
          <w:sz w:val="24"/>
        </w:rPr>
        <w:t>2.6 技术资料和保密义务</w:t>
      </w:r>
      <w:bookmarkEnd w:id="110"/>
      <w:bookmarkEnd w:id="111"/>
      <w:bookmarkEnd w:id="112"/>
      <w:bookmarkEnd w:id="113"/>
      <w:bookmarkEnd w:id="114"/>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15" w:name="_Toc19069"/>
      <w:r>
        <w:rPr>
          <w:rFonts w:hint="eastAsia" w:ascii="仿宋" w:hAnsi="仿宋" w:eastAsia="仿宋" w:cs="仿宋"/>
          <w:b/>
          <w:sz w:val="24"/>
        </w:rPr>
        <w:t>2.7 质量保证</w:t>
      </w:r>
      <w:bookmarkEnd w:id="115"/>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16" w:name="_Toc22267"/>
      <w:r>
        <w:rPr>
          <w:rFonts w:hint="eastAsia" w:ascii="仿宋" w:hAnsi="仿宋" w:eastAsia="仿宋" w:cs="仿宋"/>
          <w:b/>
          <w:sz w:val="24"/>
        </w:rPr>
        <w:t>2.8 延迟履行</w:t>
      </w:r>
      <w:bookmarkEnd w:id="116"/>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17" w:name="_Toc10611"/>
      <w:r>
        <w:rPr>
          <w:rFonts w:hint="eastAsia" w:ascii="仿宋" w:hAnsi="仿宋" w:eastAsia="仿宋" w:cs="仿宋"/>
          <w:b/>
          <w:sz w:val="24"/>
        </w:rPr>
        <w:t>2.9 合同变更</w:t>
      </w:r>
      <w:bookmarkEnd w:id="117"/>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18" w:name="_Toc21830"/>
      <w:bookmarkStart w:id="119" w:name="_Toc26689"/>
      <w:bookmarkStart w:id="120" w:name="_Toc23368"/>
      <w:bookmarkStart w:id="121" w:name="_Toc10663"/>
      <w:bookmarkStart w:id="122" w:name="_Toc42"/>
      <w:r>
        <w:rPr>
          <w:rFonts w:hint="eastAsia" w:ascii="仿宋" w:hAnsi="仿宋" w:eastAsia="仿宋" w:cs="仿宋"/>
          <w:b/>
          <w:sz w:val="24"/>
        </w:rPr>
        <w:t>2.10 合同转让和分包</w:t>
      </w:r>
      <w:bookmarkEnd w:id="118"/>
      <w:bookmarkEnd w:id="119"/>
      <w:bookmarkEnd w:id="120"/>
      <w:bookmarkEnd w:id="121"/>
      <w:bookmarkEnd w:id="122"/>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bookmarkStart w:id="123" w:name="_Toc25571"/>
      <w:bookmarkStart w:id="124" w:name="_Toc4720"/>
      <w:bookmarkStart w:id="125" w:name="_Toc14371"/>
      <w:bookmarkStart w:id="126" w:name="_Toc26633"/>
      <w:bookmarkStart w:id="127" w:name="_Toc32494"/>
      <w:r>
        <w:rPr>
          <w:rFonts w:hint="eastAsia" w:ascii="仿宋" w:hAnsi="仿宋" w:eastAsia="仿宋" w:cs="仿宋"/>
          <w:b/>
          <w:sz w:val="24"/>
        </w:rPr>
        <w:t>2.11 不可抗力</w:t>
      </w:r>
      <w:bookmarkEnd w:id="123"/>
      <w:bookmarkEnd w:id="124"/>
      <w:bookmarkEnd w:id="125"/>
      <w:bookmarkEnd w:id="126"/>
      <w:bookmarkEnd w:id="127"/>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8" w:name="_Toc23854"/>
      <w:bookmarkStart w:id="129" w:name="_Toc25783"/>
      <w:bookmarkStart w:id="130" w:name="_Toc24465"/>
      <w:bookmarkStart w:id="131" w:name="_Toc14115"/>
      <w:bookmarkStart w:id="132" w:name="_Toc3638"/>
      <w:r>
        <w:rPr>
          <w:rFonts w:hint="eastAsia" w:ascii="仿宋" w:hAnsi="仿宋" w:eastAsia="仿宋" w:cs="仿宋"/>
          <w:b/>
          <w:sz w:val="24"/>
        </w:rPr>
        <w:t>2.12 税费</w:t>
      </w:r>
      <w:bookmarkEnd w:id="128"/>
      <w:bookmarkEnd w:id="129"/>
      <w:bookmarkEnd w:id="130"/>
      <w:bookmarkEnd w:id="131"/>
      <w:bookmarkEnd w:id="132"/>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33" w:name="_Toc26883"/>
      <w:bookmarkStart w:id="134" w:name="_Toc14814"/>
      <w:bookmarkStart w:id="135" w:name="_Toc7315"/>
      <w:bookmarkStart w:id="136" w:name="_Toc30105"/>
      <w:bookmarkStart w:id="137" w:name="_Toc25525"/>
      <w:r>
        <w:rPr>
          <w:rFonts w:hint="eastAsia" w:ascii="仿宋" w:hAnsi="仿宋" w:eastAsia="仿宋" w:cs="仿宋"/>
          <w:b/>
          <w:sz w:val="24"/>
        </w:rPr>
        <w:t>2.13 乙方破产</w:t>
      </w:r>
      <w:bookmarkEnd w:id="133"/>
      <w:bookmarkEnd w:id="134"/>
      <w:bookmarkEnd w:id="135"/>
      <w:bookmarkEnd w:id="136"/>
      <w:bookmarkEnd w:id="137"/>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8" w:name="_Toc1123"/>
      <w:bookmarkStart w:id="139" w:name="_Toc23323"/>
      <w:bookmarkStart w:id="140" w:name="_Toc2016"/>
      <w:r>
        <w:rPr>
          <w:rFonts w:hint="eastAsia" w:ascii="仿宋" w:hAnsi="仿宋" w:eastAsia="仿宋" w:cs="仿宋"/>
          <w:b/>
          <w:sz w:val="24"/>
        </w:rPr>
        <w:t>2.14 合同中止、终止</w:t>
      </w:r>
      <w:bookmarkEnd w:id="138"/>
      <w:bookmarkEnd w:id="139"/>
      <w:bookmarkEnd w:id="140"/>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41" w:name="_Toc1969"/>
      <w:bookmarkStart w:id="142" w:name="_Toc17363"/>
      <w:bookmarkStart w:id="143" w:name="_Toc14525"/>
      <w:r>
        <w:rPr>
          <w:rFonts w:hint="eastAsia" w:ascii="仿宋" w:hAnsi="仿宋" w:eastAsia="仿宋" w:cs="仿宋"/>
          <w:b/>
          <w:sz w:val="24"/>
        </w:rPr>
        <w:t>2.15 检验和验收</w:t>
      </w:r>
      <w:bookmarkEnd w:id="141"/>
      <w:bookmarkEnd w:id="142"/>
      <w:bookmarkEnd w:id="143"/>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bookmarkStart w:id="144" w:name="_Toc9808"/>
      <w:bookmarkStart w:id="145" w:name="_Toc2308"/>
      <w:bookmarkStart w:id="146" w:name="_Toc31892"/>
      <w:bookmarkStart w:id="147" w:name="_Toc12666"/>
      <w:bookmarkStart w:id="148" w:name="_Toc25198"/>
      <w:r>
        <w:rPr>
          <w:rFonts w:hint="eastAsia" w:ascii="仿宋" w:hAnsi="仿宋" w:eastAsia="仿宋" w:cs="仿宋"/>
          <w:b/>
          <w:sz w:val="24"/>
        </w:rPr>
        <w:t>2.16 通知和送达</w:t>
      </w:r>
      <w:bookmarkEnd w:id="144"/>
      <w:bookmarkEnd w:id="145"/>
      <w:bookmarkEnd w:id="146"/>
      <w:bookmarkEnd w:id="147"/>
      <w:bookmarkEnd w:id="148"/>
    </w:p>
    <w:p>
      <w:pPr>
        <w:spacing w:line="560" w:lineRule="exact"/>
        <w:ind w:firstLine="480" w:firstLineChars="200"/>
        <w:rPr>
          <w:rFonts w:ascii="仿宋" w:hAnsi="仿宋" w:eastAsia="仿宋" w:cs="仿宋"/>
          <w:sz w:val="24"/>
        </w:rPr>
      </w:pPr>
      <w:bookmarkStart w:id="149" w:name="_Toc18401"/>
      <w:bookmarkStart w:id="150" w:name="_Toc27674"/>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 w:hAnsi="仿宋" w:eastAsia="仿宋" w:cs="仿宋"/>
          <w:b/>
          <w:sz w:val="24"/>
        </w:rPr>
      </w:pPr>
      <w:bookmarkStart w:id="151" w:name="_Toc28906"/>
      <w:bookmarkStart w:id="152" w:name="_Toc12254"/>
      <w:bookmarkStart w:id="153" w:name="_Toc27644"/>
      <w:bookmarkStart w:id="154" w:name="_Toc20808"/>
      <w:bookmarkStart w:id="155" w:name="_Toc5063"/>
      <w:r>
        <w:rPr>
          <w:rFonts w:hint="eastAsia" w:ascii="仿宋" w:hAnsi="仿宋" w:eastAsia="仿宋" w:cs="仿宋"/>
          <w:b/>
          <w:sz w:val="24"/>
        </w:rPr>
        <w:t>2.17 合同使用的文字和适用的法律</w:t>
      </w:r>
      <w:bookmarkEnd w:id="151"/>
      <w:bookmarkEnd w:id="152"/>
      <w:bookmarkEnd w:id="153"/>
      <w:bookmarkEnd w:id="154"/>
      <w:bookmarkEnd w:id="155"/>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56" w:name="_Toc30599"/>
      <w:bookmarkStart w:id="157" w:name="_Toc18540"/>
      <w:bookmarkStart w:id="158" w:name="_Toc4355"/>
      <w:r>
        <w:rPr>
          <w:rFonts w:hint="eastAsia" w:ascii="仿宋" w:hAnsi="仿宋" w:eastAsia="仿宋" w:cs="仿宋"/>
          <w:b/>
          <w:sz w:val="24"/>
        </w:rPr>
        <w:t>2.18 计量单位</w:t>
      </w:r>
      <w:bookmarkEnd w:id="156"/>
      <w:bookmarkEnd w:id="157"/>
      <w:bookmarkEnd w:id="158"/>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9" w:name="_Toc259093692"/>
      <w:bookmarkStart w:id="160" w:name="_Toc12773"/>
      <w:bookmarkStart w:id="161" w:name="_Toc487900373"/>
      <w:bookmarkStart w:id="162" w:name="_Toc18567"/>
      <w:bookmarkStart w:id="163" w:name="_Toc10330"/>
      <w:bookmarkStart w:id="164" w:name="_Toc279701263"/>
      <w:r>
        <w:rPr>
          <w:rFonts w:hint="eastAsia" w:ascii="仿宋" w:hAnsi="仿宋" w:eastAsia="仿宋" w:cs="仿宋"/>
          <w:b/>
          <w:sz w:val="24"/>
        </w:rPr>
        <w:t>2.19 合同使用的文字和适用的法律</w:t>
      </w:r>
      <w:bookmarkEnd w:id="159"/>
      <w:bookmarkEnd w:id="160"/>
      <w:bookmarkEnd w:id="161"/>
      <w:bookmarkEnd w:id="162"/>
      <w:bookmarkEnd w:id="163"/>
      <w:bookmarkEnd w:id="164"/>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5" w:name="_Toc331685784"/>
      <w:bookmarkEnd w:id="165"/>
      <w:r>
        <w:rPr>
          <w:rFonts w:hint="eastAsia" w:ascii="仿宋" w:hAnsi="仿宋" w:eastAsia="仿宋" w:cs="仿宋"/>
          <w:b/>
          <w:sz w:val="24"/>
        </w:rPr>
        <w:t>第三部分合同专用条款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spacing w:line="440" w:lineRule="exact"/>
        <w:jc w:val="left"/>
        <w:rPr>
          <w:rFonts w:ascii="仿宋" w:hAnsi="仿宋" w:eastAsia="仿宋" w:cs="仿宋"/>
          <w:b/>
          <w:sz w:val="24"/>
        </w:rPr>
      </w:pPr>
      <w:r>
        <w:rPr>
          <w:rFonts w:hint="eastAsia" w:ascii="仿宋" w:hAnsi="仿宋" w:eastAsia="仿宋" w:cs="仿宋"/>
          <w:b/>
          <w:sz w:val="24"/>
        </w:rPr>
        <w:t>2.1标项一：绍兴市人民医院数字化制作工程（四期）采购项目</w:t>
      </w:r>
    </w:p>
    <w:p>
      <w:pPr>
        <w:spacing w:line="440" w:lineRule="exact"/>
        <w:rPr>
          <w:rFonts w:ascii="仿宋" w:hAnsi="仿宋" w:eastAsia="仿宋" w:cs="仿宋"/>
          <w:b/>
          <w:sz w:val="32"/>
          <w:szCs w:val="20"/>
        </w:rPr>
      </w:pPr>
      <w:r>
        <w:rPr>
          <w:rFonts w:hint="eastAsia" w:ascii="仿宋" w:hAnsi="仿宋" w:eastAsia="仿宋" w:cs="仿宋"/>
          <w:b/>
          <w:bCs/>
          <w:iCs/>
          <w:sz w:val="24"/>
        </w:rPr>
        <w:t>2.1.1商务技术分（70分）</w:t>
      </w:r>
    </w:p>
    <w:tbl>
      <w:tblPr>
        <w:tblStyle w:val="63"/>
        <w:tblW w:w="50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585"/>
        <w:gridCol w:w="815"/>
        <w:gridCol w:w="6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序号</w:t>
            </w:r>
          </w:p>
        </w:tc>
        <w:tc>
          <w:tcPr>
            <w:tcW w:w="848" w:type="pct"/>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评分内容</w:t>
            </w:r>
          </w:p>
        </w:tc>
        <w:tc>
          <w:tcPr>
            <w:tcW w:w="436" w:type="pct"/>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分值</w:t>
            </w:r>
          </w:p>
        </w:tc>
        <w:tc>
          <w:tcPr>
            <w:tcW w:w="3330" w:type="pct"/>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384" w:type="pct"/>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1</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基本技术</w:t>
            </w:r>
          </w:p>
          <w:p>
            <w:pPr>
              <w:widowControl/>
              <w:jc w:val="center"/>
              <w:rPr>
                <w:rFonts w:ascii="仿宋" w:hAnsi="仿宋" w:eastAsia="仿宋" w:cs="仿宋"/>
                <w:b/>
                <w:bCs/>
                <w:kern w:val="0"/>
                <w:sz w:val="24"/>
              </w:rPr>
            </w:pPr>
          </w:p>
        </w:tc>
        <w:tc>
          <w:tcPr>
            <w:tcW w:w="436" w:type="pct"/>
            <w:vAlign w:val="center"/>
          </w:tcPr>
          <w:p>
            <w:pPr>
              <w:widowControl/>
              <w:jc w:val="center"/>
              <w:rPr>
                <w:rFonts w:ascii="仿宋" w:hAnsi="仿宋" w:eastAsia="仿宋" w:cs="仿宋"/>
                <w:sz w:val="24"/>
              </w:rPr>
            </w:pPr>
            <w:r>
              <w:rPr>
                <w:rFonts w:hint="eastAsia" w:ascii="仿宋" w:hAnsi="仿宋" w:eastAsia="仿宋" w:cs="仿宋"/>
                <w:sz w:val="24"/>
              </w:rPr>
              <w:t>32</w:t>
            </w:r>
          </w:p>
        </w:tc>
        <w:tc>
          <w:tcPr>
            <w:tcW w:w="3330" w:type="pct"/>
            <w:vAlign w:val="center"/>
          </w:tcPr>
          <w:p>
            <w:pPr>
              <w:rPr>
                <w:rFonts w:ascii="仿宋" w:hAnsi="仿宋" w:eastAsia="仿宋" w:cs="仿宋"/>
                <w:sz w:val="24"/>
              </w:rPr>
            </w:pPr>
            <w:r>
              <w:rPr>
                <w:rFonts w:hint="eastAsia" w:ascii="仿宋" w:hAnsi="仿宋" w:eastAsia="仿宋" w:cs="仿宋"/>
                <w:sz w:val="24"/>
              </w:rPr>
              <w:t>技术参数响应情况：对应于招标文件第三部分招标项目范围及要求——“一、招标内容及需求”，完全满足指标参数得32分。打“★”号的性能指标为实质性指标，若出现负偏离作无效标处理；其他指标，每有一项负偏离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企业人员资质</w:t>
            </w:r>
            <w:r>
              <w:rPr>
                <w:rFonts w:hint="eastAsia" w:ascii="仿宋" w:hAnsi="仿宋" w:eastAsia="仿宋" w:cs="仿宋"/>
                <w:sz w:val="24"/>
              </w:rPr>
              <w:br w:type="textWrapping"/>
            </w:r>
          </w:p>
        </w:tc>
        <w:tc>
          <w:tcPr>
            <w:tcW w:w="436" w:type="pct"/>
            <w:vAlign w:val="center"/>
          </w:tcPr>
          <w:p>
            <w:pPr>
              <w:widowControl/>
              <w:ind w:firstLine="120" w:firstLineChars="50"/>
              <w:jc w:val="center"/>
              <w:rPr>
                <w:rFonts w:ascii="仿宋" w:hAnsi="仿宋" w:eastAsia="仿宋" w:cs="仿宋"/>
                <w:b/>
                <w:bCs/>
                <w:sz w:val="24"/>
                <w:lang w:val="zh-CN"/>
              </w:rPr>
            </w:pPr>
            <w:r>
              <w:rPr>
                <w:rFonts w:hint="eastAsia" w:ascii="仿宋" w:hAnsi="仿宋" w:eastAsia="仿宋" w:cs="仿宋"/>
                <w:sz w:val="24"/>
              </w:rPr>
              <w:t>4</w:t>
            </w:r>
          </w:p>
        </w:tc>
        <w:tc>
          <w:tcPr>
            <w:tcW w:w="3330" w:type="pct"/>
            <w:vAlign w:val="center"/>
          </w:tcPr>
          <w:p>
            <w:pPr>
              <w:jc w:val="left"/>
              <w:rPr>
                <w:rFonts w:ascii="仿宋" w:hAnsi="仿宋" w:eastAsia="仿宋" w:cs="仿宋"/>
                <w:sz w:val="24"/>
              </w:rPr>
            </w:pPr>
            <w:r>
              <w:rPr>
                <w:rFonts w:hint="eastAsia" w:ascii="仿宋" w:hAnsi="仿宋" w:eastAsia="仿宋" w:cs="仿宋"/>
                <w:sz w:val="24"/>
              </w:rPr>
              <w:t>1、投标人提供所投产品病案数字化相关软件著作权的得1分，不提供的不得分。</w:t>
            </w:r>
          </w:p>
          <w:p>
            <w:pPr>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投标人</w:t>
            </w:r>
            <w:r>
              <w:rPr>
                <w:rFonts w:hint="eastAsia" w:ascii="仿宋" w:hAnsi="仿宋" w:eastAsia="仿宋" w:cs="仿宋"/>
                <w:sz w:val="24"/>
              </w:rPr>
              <w:t>提供的</w:t>
            </w:r>
            <w:r>
              <w:rPr>
                <w:rFonts w:hint="eastAsia" w:ascii="仿宋" w:hAnsi="仿宋" w:eastAsia="仿宋" w:cs="仿宋"/>
                <w:sz w:val="24"/>
                <w:lang w:val="zh-CN"/>
              </w:rPr>
              <w:t>项目实施团队</w:t>
            </w:r>
            <w:r>
              <w:rPr>
                <w:rFonts w:hint="eastAsia" w:ascii="仿宋" w:hAnsi="仿宋" w:eastAsia="仿宋" w:cs="仿宋"/>
                <w:sz w:val="24"/>
              </w:rPr>
              <w:t>人员具有</w:t>
            </w:r>
            <w:r>
              <w:rPr>
                <w:rFonts w:hint="eastAsia" w:ascii="仿宋" w:hAnsi="仿宋" w:eastAsia="仿宋" w:cs="仿宋"/>
                <w:sz w:val="24"/>
                <w:lang w:val="zh-CN"/>
              </w:rPr>
              <w:t>高级项目管理师认证证书</w:t>
            </w:r>
            <w:r>
              <w:rPr>
                <w:rFonts w:hint="eastAsia" w:ascii="仿宋" w:hAnsi="仿宋" w:eastAsia="仿宋" w:cs="仿宋"/>
                <w:sz w:val="24"/>
              </w:rPr>
              <w:t>的</w:t>
            </w:r>
            <w:r>
              <w:rPr>
                <w:rFonts w:hint="eastAsia" w:ascii="仿宋" w:hAnsi="仿宋" w:eastAsia="仿宋" w:cs="仿宋"/>
                <w:sz w:val="24"/>
                <w:lang w:val="zh-CN"/>
              </w:rPr>
              <w:t>得</w:t>
            </w:r>
            <w:r>
              <w:rPr>
                <w:rFonts w:hint="eastAsia" w:ascii="仿宋" w:hAnsi="仿宋" w:eastAsia="仿宋" w:cs="仿宋"/>
                <w:sz w:val="24"/>
              </w:rPr>
              <w:t>1分，不提供的不得分。</w:t>
            </w:r>
          </w:p>
          <w:p>
            <w:pPr>
              <w:jc w:val="left"/>
              <w:rPr>
                <w:rFonts w:ascii="仿宋" w:hAnsi="仿宋" w:eastAsia="仿宋" w:cs="仿宋"/>
                <w:sz w:val="24"/>
              </w:rPr>
            </w:pPr>
            <w:r>
              <w:rPr>
                <w:rFonts w:hint="eastAsia" w:ascii="仿宋" w:hAnsi="仿宋" w:eastAsia="仿宋" w:cs="仿宋"/>
                <w:sz w:val="24"/>
              </w:rPr>
              <w:t>3、投标人</w:t>
            </w:r>
            <w:r>
              <w:rPr>
                <w:rFonts w:hint="eastAsia" w:ascii="仿宋" w:hAnsi="仿宋" w:eastAsia="仿宋" w:cs="仿宋"/>
                <w:sz w:val="24"/>
                <w:lang w:val="zh-CN"/>
              </w:rPr>
              <w:t>提供</w:t>
            </w:r>
            <w:r>
              <w:rPr>
                <w:rFonts w:hint="eastAsia" w:ascii="仿宋" w:hAnsi="仿宋" w:eastAsia="仿宋" w:cs="仿宋"/>
                <w:sz w:val="24"/>
              </w:rPr>
              <w:t>质量管理体系认证得1分，不提供的不得分。</w:t>
            </w:r>
          </w:p>
          <w:p>
            <w:pPr>
              <w:jc w:val="left"/>
              <w:rPr>
                <w:rFonts w:ascii="仿宋" w:hAnsi="仿宋" w:eastAsia="仿宋" w:cs="仿宋"/>
                <w:sz w:val="24"/>
              </w:rPr>
            </w:pPr>
            <w:r>
              <w:rPr>
                <w:rFonts w:hint="eastAsia" w:ascii="仿宋" w:hAnsi="仿宋" w:eastAsia="仿宋" w:cs="仿宋"/>
                <w:sz w:val="24"/>
              </w:rPr>
              <w:t>4、投标人</w:t>
            </w:r>
            <w:r>
              <w:rPr>
                <w:rFonts w:hint="eastAsia" w:ascii="仿宋" w:hAnsi="仿宋" w:eastAsia="仿宋" w:cs="仿宋"/>
                <w:sz w:val="24"/>
                <w:lang w:val="zh-CN"/>
              </w:rPr>
              <w:t>提供</w:t>
            </w:r>
            <w:r>
              <w:rPr>
                <w:rFonts w:hint="eastAsia" w:ascii="仿宋" w:hAnsi="仿宋" w:eastAsia="仿宋" w:cs="仿宋"/>
                <w:sz w:val="24"/>
              </w:rPr>
              <w:t>信息安全管理体系认证得1分，不提供的不得分。</w:t>
            </w:r>
          </w:p>
          <w:p>
            <w:pPr>
              <w:jc w:val="left"/>
              <w:rPr>
                <w:rFonts w:ascii="仿宋" w:hAnsi="仿宋" w:eastAsia="仿宋" w:cs="仿宋"/>
                <w:sz w:val="24"/>
                <w:lang w:val="zh-CN"/>
              </w:rPr>
            </w:pPr>
            <w:r>
              <w:rPr>
                <w:rFonts w:hint="eastAsia" w:ascii="仿宋" w:hAnsi="仿宋" w:eastAsia="仿宋" w:cs="仿宋"/>
                <w:sz w:val="24"/>
                <w:lang w:val="zh-CN"/>
              </w:rPr>
              <w:t>注：</w:t>
            </w:r>
            <w:r>
              <w:rPr>
                <w:rFonts w:hint="eastAsia" w:ascii="仿宋" w:hAnsi="仿宋" w:eastAsia="仿宋" w:cs="仿宋"/>
                <w:sz w:val="24"/>
              </w:rPr>
              <w:t>投标</w:t>
            </w:r>
            <w:r>
              <w:rPr>
                <w:rFonts w:hint="eastAsia" w:ascii="仿宋" w:hAnsi="仿宋" w:eastAsia="仿宋" w:cs="仿宋"/>
                <w:sz w:val="24"/>
                <w:lang w:val="zh-CN"/>
              </w:rPr>
              <w:t>文件中须</w:t>
            </w:r>
            <w:r>
              <w:rPr>
                <w:rFonts w:hint="eastAsia" w:ascii="仿宋" w:hAnsi="仿宋" w:eastAsia="仿宋" w:cs="仿宋"/>
                <w:color w:val="FF0000"/>
                <w:sz w:val="24"/>
              </w:rPr>
              <w:t>提供有效的</w:t>
            </w:r>
            <w:r>
              <w:rPr>
                <w:rFonts w:hint="eastAsia" w:ascii="仿宋" w:hAnsi="仿宋" w:eastAsia="仿宋" w:cs="仿宋"/>
                <w:color w:val="FF0000"/>
                <w:sz w:val="24"/>
                <w:lang w:val="zh-CN"/>
              </w:rPr>
              <w:t>证书扫</w:t>
            </w:r>
            <w:r>
              <w:rPr>
                <w:rFonts w:hint="eastAsia" w:ascii="仿宋" w:hAnsi="仿宋" w:eastAsia="仿宋" w:cs="仿宋"/>
                <w:sz w:val="24"/>
                <w:lang w:val="zh-CN"/>
              </w:rPr>
              <w:t>描件并加盖投标人公章。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tabs>
                <w:tab w:val="left" w:pos="455"/>
              </w:tabs>
              <w:jc w:val="center"/>
              <w:rPr>
                <w:rFonts w:ascii="仿宋" w:hAnsi="仿宋" w:eastAsia="仿宋" w:cs="仿宋"/>
                <w:sz w:val="24"/>
              </w:rPr>
            </w:pPr>
            <w:r>
              <w:rPr>
                <w:rFonts w:hint="eastAsia" w:ascii="仿宋" w:hAnsi="仿宋" w:eastAsia="仿宋" w:cs="仿宋"/>
                <w:sz w:val="24"/>
              </w:rPr>
              <w:t>3</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项目案例</w:t>
            </w:r>
          </w:p>
          <w:p>
            <w:pPr>
              <w:widowControl/>
              <w:jc w:val="center"/>
              <w:rPr>
                <w:rFonts w:ascii="仿宋" w:hAnsi="仿宋" w:eastAsia="仿宋" w:cs="仿宋"/>
                <w:sz w:val="24"/>
              </w:rPr>
            </w:pPr>
          </w:p>
        </w:tc>
        <w:tc>
          <w:tcPr>
            <w:tcW w:w="436" w:type="pct"/>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3330" w:type="pct"/>
            <w:vAlign w:val="center"/>
          </w:tcPr>
          <w:p>
            <w:pPr>
              <w:pStyle w:val="27"/>
              <w:spacing w:line="240" w:lineRule="auto"/>
              <w:ind w:left="-64" w:leftChars="-31" w:hanging="1" w:firstLineChars="0"/>
              <w:rPr>
                <w:rFonts w:ascii="仿宋" w:hAnsi="仿宋" w:eastAsia="仿宋" w:cs="仿宋"/>
                <w:bCs/>
                <w:iCs/>
                <w:color w:val="FF0000"/>
                <w:sz w:val="24"/>
              </w:rPr>
            </w:pPr>
            <w:r>
              <w:rPr>
                <w:rFonts w:hint="eastAsia" w:ascii="仿宋" w:hAnsi="仿宋" w:eastAsia="仿宋" w:cs="仿宋"/>
                <w:bCs/>
                <w:iCs/>
                <w:color w:val="FF0000"/>
                <w:sz w:val="24"/>
              </w:rPr>
              <w:t>投标人提供自2021年1月1日以来（以合同签订时间为准）完成的同类案例，每有1个得1分，满分3分。</w:t>
            </w:r>
          </w:p>
          <w:p>
            <w:pPr>
              <w:pStyle w:val="27"/>
              <w:spacing w:line="240" w:lineRule="auto"/>
              <w:ind w:left="-64" w:leftChars="-31" w:hanging="1" w:firstLineChars="0"/>
              <w:rPr>
                <w:rFonts w:ascii="仿宋" w:hAnsi="仿宋" w:eastAsia="仿宋" w:cs="仿宋"/>
                <w:sz w:val="24"/>
              </w:rPr>
            </w:pPr>
            <w:r>
              <w:rPr>
                <w:rFonts w:hint="eastAsia" w:ascii="仿宋" w:hAnsi="仿宋" w:eastAsia="仿宋" w:cs="仿宋"/>
                <w:bCs/>
                <w:iCs/>
                <w:color w:val="FF0000"/>
                <w:sz w:val="24"/>
              </w:rPr>
              <w:t>注：每个案例须提供合同扫描件加盖投标人公章。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4</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总体设计方案</w:t>
            </w:r>
          </w:p>
        </w:tc>
        <w:tc>
          <w:tcPr>
            <w:tcW w:w="436" w:type="pct"/>
            <w:vAlign w:val="center"/>
          </w:tcPr>
          <w:p>
            <w:pPr>
              <w:jc w:val="center"/>
              <w:rPr>
                <w:rFonts w:ascii="仿宋" w:hAnsi="仿宋" w:eastAsia="仿宋" w:cs="仿宋"/>
                <w:sz w:val="24"/>
              </w:rPr>
            </w:pPr>
            <w:r>
              <w:rPr>
                <w:rFonts w:hint="eastAsia" w:ascii="仿宋" w:hAnsi="仿宋" w:eastAsia="仿宋" w:cs="仿宋"/>
                <w:sz w:val="24"/>
              </w:rPr>
              <w:t>5</w:t>
            </w:r>
          </w:p>
        </w:tc>
        <w:tc>
          <w:tcPr>
            <w:tcW w:w="3330" w:type="pct"/>
            <w:vAlign w:val="center"/>
          </w:tcPr>
          <w:p>
            <w:pPr>
              <w:jc w:val="left"/>
              <w:rPr>
                <w:rFonts w:ascii="仿宋" w:hAnsi="仿宋" w:eastAsia="仿宋" w:cs="仿宋"/>
                <w:sz w:val="24"/>
              </w:rPr>
            </w:pPr>
            <w:r>
              <w:rPr>
                <w:rFonts w:hint="eastAsia" w:ascii="仿宋" w:hAnsi="仿宋" w:eastAsia="仿宋" w:cs="仿宋"/>
                <w:sz w:val="24"/>
              </w:rPr>
              <w:t>根据投标人针对项目实际情况提供的项目质量保障控制原则、质量检查流程，操作切实可行等方面进行打分，得0-5分</w:t>
            </w:r>
            <w:r>
              <w:rPr>
                <w:rFonts w:hint="eastAsia" w:ascii="仿宋" w:hAnsi="仿宋" w:eastAsia="仿宋" w:cs="仿宋"/>
                <w:kern w:val="0"/>
                <w:sz w:val="24"/>
              </w:rPr>
              <w:t>，不符合或不提供的不得分。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5</w:t>
            </w:r>
          </w:p>
        </w:tc>
        <w:tc>
          <w:tcPr>
            <w:tcW w:w="848" w:type="pct"/>
            <w:vMerge w:val="restart"/>
            <w:vAlign w:val="center"/>
          </w:tcPr>
          <w:p>
            <w:pPr>
              <w:widowControl/>
              <w:jc w:val="center"/>
              <w:rPr>
                <w:rFonts w:ascii="仿宋" w:hAnsi="仿宋" w:eastAsia="仿宋" w:cs="仿宋"/>
                <w:sz w:val="24"/>
              </w:rPr>
            </w:pPr>
            <w:r>
              <w:rPr>
                <w:rFonts w:hint="eastAsia" w:ascii="仿宋" w:hAnsi="仿宋" w:eastAsia="仿宋" w:cs="仿宋"/>
                <w:sz w:val="24"/>
              </w:rPr>
              <w:t>技术方案</w:t>
            </w:r>
          </w:p>
        </w:tc>
        <w:tc>
          <w:tcPr>
            <w:tcW w:w="436" w:type="pct"/>
            <w:vAlign w:val="center"/>
          </w:tcPr>
          <w:p>
            <w:pPr>
              <w:widowControl/>
              <w:jc w:val="center"/>
              <w:rPr>
                <w:rFonts w:ascii="仿宋" w:hAnsi="仿宋" w:eastAsia="仿宋" w:cs="仿宋"/>
                <w:sz w:val="24"/>
              </w:rPr>
            </w:pPr>
            <w:r>
              <w:rPr>
                <w:rFonts w:hint="eastAsia" w:ascii="仿宋" w:hAnsi="仿宋" w:eastAsia="仿宋" w:cs="仿宋"/>
                <w:sz w:val="24"/>
              </w:rPr>
              <w:t>5</w:t>
            </w:r>
          </w:p>
        </w:tc>
        <w:tc>
          <w:tcPr>
            <w:tcW w:w="3330" w:type="pct"/>
            <w:vAlign w:val="center"/>
          </w:tcPr>
          <w:p>
            <w:pPr>
              <w:widowControl/>
              <w:jc w:val="left"/>
              <w:rPr>
                <w:rFonts w:ascii="仿宋" w:hAnsi="仿宋" w:eastAsia="仿宋" w:cs="仿宋"/>
                <w:sz w:val="24"/>
              </w:rPr>
            </w:pPr>
            <w:r>
              <w:rPr>
                <w:rFonts w:hint="eastAsia" w:ascii="仿宋" w:hAnsi="仿宋" w:eastAsia="仿宋" w:cs="仿宋"/>
                <w:sz w:val="24"/>
              </w:rPr>
              <w:t>根据投标人提供的整体技术方案合理性，所采用技术先进性、性能稳定性等方面进行打分，得0-5分</w:t>
            </w:r>
            <w:r>
              <w:rPr>
                <w:rFonts w:hint="eastAsia" w:ascii="仿宋" w:hAnsi="仿宋" w:eastAsia="仿宋" w:cs="仿宋"/>
                <w:kern w:val="0"/>
                <w:sz w:val="24"/>
              </w:rPr>
              <w:t>，不符合或不提供的不得分。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6</w:t>
            </w:r>
          </w:p>
        </w:tc>
        <w:tc>
          <w:tcPr>
            <w:tcW w:w="848" w:type="pct"/>
            <w:vMerge w:val="continue"/>
            <w:vAlign w:val="center"/>
          </w:tcPr>
          <w:p>
            <w:pPr>
              <w:widowControl/>
              <w:jc w:val="center"/>
              <w:rPr>
                <w:rFonts w:ascii="仿宋" w:hAnsi="仿宋" w:eastAsia="仿宋" w:cs="仿宋"/>
                <w:sz w:val="24"/>
              </w:rPr>
            </w:pPr>
          </w:p>
        </w:tc>
        <w:tc>
          <w:tcPr>
            <w:tcW w:w="436" w:type="pct"/>
            <w:vAlign w:val="center"/>
          </w:tcPr>
          <w:p>
            <w:pPr>
              <w:widowControl/>
              <w:ind w:firstLine="240" w:firstLineChars="100"/>
              <w:rPr>
                <w:rFonts w:ascii="仿宋" w:hAnsi="仿宋" w:eastAsia="仿宋" w:cs="仿宋"/>
                <w:kern w:val="0"/>
                <w:sz w:val="24"/>
              </w:rPr>
            </w:pPr>
            <w:r>
              <w:rPr>
                <w:rFonts w:hint="eastAsia" w:ascii="仿宋" w:hAnsi="仿宋" w:eastAsia="仿宋" w:cs="仿宋"/>
                <w:sz w:val="24"/>
              </w:rPr>
              <w:t>3</w:t>
            </w:r>
          </w:p>
        </w:tc>
        <w:tc>
          <w:tcPr>
            <w:tcW w:w="3330" w:type="pct"/>
            <w:vAlign w:val="center"/>
          </w:tcPr>
          <w:p>
            <w:pPr>
              <w:pStyle w:val="2"/>
              <w:spacing w:line="240" w:lineRule="auto"/>
              <w:ind w:firstLine="0"/>
              <w:rPr>
                <w:rFonts w:ascii="仿宋" w:hAnsi="仿宋" w:eastAsia="仿宋" w:cs="仿宋"/>
                <w:bCs/>
                <w:kern w:val="0"/>
                <w:szCs w:val="24"/>
              </w:rPr>
            </w:pPr>
            <w:r>
              <w:rPr>
                <w:rFonts w:hint="eastAsia" w:ascii="仿宋" w:hAnsi="仿宋" w:eastAsia="仿宋" w:cs="仿宋"/>
                <w:kern w:val="0"/>
                <w:szCs w:val="24"/>
              </w:rPr>
              <w:t>投标人提供能够充分利用医院现有信息化资源与其他系统的集成（历史病历数据、本服务内病历数据集成方案），详细阐述了系统集成的总体原则、集成效果、集成流程图文说明的系统集成方案进行打分，得0-3分，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7</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项目实施计划</w:t>
            </w:r>
          </w:p>
        </w:tc>
        <w:tc>
          <w:tcPr>
            <w:tcW w:w="436" w:type="pct"/>
            <w:vAlign w:val="center"/>
          </w:tcPr>
          <w:p>
            <w:pPr>
              <w:widowControl/>
              <w:ind w:firstLine="120" w:firstLineChars="50"/>
              <w:jc w:val="center"/>
              <w:rPr>
                <w:rFonts w:ascii="仿宋" w:hAnsi="仿宋" w:eastAsia="仿宋" w:cs="仿宋"/>
                <w:kern w:val="0"/>
                <w:sz w:val="24"/>
              </w:rPr>
            </w:pPr>
            <w:r>
              <w:rPr>
                <w:rFonts w:hint="eastAsia" w:ascii="仿宋" w:hAnsi="仿宋" w:eastAsia="仿宋" w:cs="仿宋"/>
                <w:sz w:val="24"/>
              </w:rPr>
              <w:t>5</w:t>
            </w:r>
          </w:p>
        </w:tc>
        <w:tc>
          <w:tcPr>
            <w:tcW w:w="3330" w:type="pct"/>
            <w:vAlign w:val="center"/>
          </w:tcPr>
          <w:p>
            <w:pPr>
              <w:widowControl/>
              <w:jc w:val="left"/>
              <w:rPr>
                <w:rFonts w:ascii="仿宋" w:hAnsi="仿宋" w:eastAsia="仿宋" w:cs="仿宋"/>
                <w:sz w:val="24"/>
              </w:rPr>
            </w:pPr>
            <w:r>
              <w:rPr>
                <w:rFonts w:hint="eastAsia" w:ascii="仿宋" w:hAnsi="仿宋" w:eastAsia="仿宋" w:cs="仿宋"/>
                <w:kern w:val="0"/>
                <w:sz w:val="24"/>
              </w:rPr>
              <w:t>根据投标人提供的针对本项目的工期响应、实施服务、实施支持以及对本项目人员配置、</w:t>
            </w:r>
            <w:r>
              <w:rPr>
                <w:rFonts w:hint="eastAsia" w:ascii="仿宋" w:hAnsi="仿宋" w:eastAsia="仿宋" w:cs="仿宋"/>
                <w:sz w:val="24"/>
              </w:rPr>
              <w:t>验收可操作性与</w:t>
            </w:r>
            <w:r>
              <w:rPr>
                <w:rFonts w:hint="eastAsia" w:ascii="仿宋" w:hAnsi="仿宋" w:eastAsia="仿宋" w:cs="仿宋"/>
                <w:kern w:val="0"/>
                <w:sz w:val="24"/>
              </w:rPr>
              <w:t>相关承诺等方面进行打分，得0-5分，不符合或不提供的不得分。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8</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售后服务</w:t>
            </w:r>
          </w:p>
          <w:p>
            <w:pPr>
              <w:widowControl/>
              <w:jc w:val="center"/>
              <w:rPr>
                <w:rFonts w:ascii="仿宋" w:hAnsi="仿宋" w:eastAsia="仿宋" w:cs="仿宋"/>
                <w:sz w:val="24"/>
              </w:rPr>
            </w:pPr>
          </w:p>
        </w:tc>
        <w:tc>
          <w:tcPr>
            <w:tcW w:w="436" w:type="pct"/>
            <w:vAlign w:val="center"/>
          </w:tcPr>
          <w:p>
            <w:pPr>
              <w:widowControl/>
              <w:jc w:val="center"/>
              <w:rPr>
                <w:rFonts w:ascii="仿宋" w:hAnsi="仿宋" w:eastAsia="仿宋" w:cs="仿宋"/>
                <w:kern w:val="0"/>
                <w:sz w:val="24"/>
              </w:rPr>
            </w:pPr>
            <w:r>
              <w:rPr>
                <w:rFonts w:hint="eastAsia" w:ascii="仿宋" w:hAnsi="仿宋" w:eastAsia="仿宋" w:cs="仿宋"/>
                <w:sz w:val="24"/>
              </w:rPr>
              <w:t>3</w:t>
            </w:r>
          </w:p>
        </w:tc>
        <w:tc>
          <w:tcPr>
            <w:tcW w:w="3330" w:type="pct"/>
            <w:vAlign w:val="center"/>
          </w:tcPr>
          <w:p>
            <w:pPr>
              <w:widowControl/>
              <w:jc w:val="left"/>
              <w:rPr>
                <w:rFonts w:ascii="仿宋" w:hAnsi="仿宋" w:eastAsia="仿宋" w:cs="仿宋"/>
                <w:kern w:val="0"/>
                <w:sz w:val="24"/>
              </w:rPr>
            </w:pPr>
            <w:r>
              <w:rPr>
                <w:rFonts w:hint="eastAsia" w:ascii="仿宋" w:hAnsi="仿宋" w:eastAsia="仿宋" w:cs="仿宋"/>
                <w:kern w:val="0"/>
                <w:sz w:val="24"/>
              </w:rPr>
              <w:t>根据投标人提供的售后服务方案、服务方式及现场响应等方面进行打分，0-3分，不符合或不提供的不得分。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9</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实质性方案</w:t>
            </w:r>
          </w:p>
        </w:tc>
        <w:tc>
          <w:tcPr>
            <w:tcW w:w="436" w:type="pct"/>
            <w:vAlign w:val="center"/>
          </w:tcPr>
          <w:p>
            <w:pPr>
              <w:widowControl/>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4</w:t>
            </w:r>
          </w:p>
        </w:tc>
        <w:tc>
          <w:tcPr>
            <w:tcW w:w="3330" w:type="pct"/>
            <w:vAlign w:val="center"/>
          </w:tcPr>
          <w:p>
            <w:pPr>
              <w:widowControl/>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根据投标人提供的</w:t>
            </w:r>
            <w:r>
              <w:rPr>
                <w:rFonts w:hint="eastAsia" w:ascii="仿宋" w:hAnsi="仿宋" w:eastAsia="仿宋" w:cs="仿宋"/>
                <w:sz w:val="24"/>
              </w:rPr>
              <w:t>对项目具有实质性优惠措施（提供备机、服务等）进行打分，得0-4分，无实质性优惠的得0分。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10</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应急方案</w:t>
            </w:r>
          </w:p>
        </w:tc>
        <w:tc>
          <w:tcPr>
            <w:tcW w:w="436" w:type="pct"/>
            <w:vAlign w:val="center"/>
          </w:tcPr>
          <w:p>
            <w:pPr>
              <w:ind w:firstLine="240" w:firstLineChars="100"/>
              <w:rPr>
                <w:rFonts w:ascii="仿宋" w:hAnsi="仿宋" w:eastAsia="仿宋" w:cs="仿宋"/>
                <w:sz w:val="24"/>
              </w:rPr>
            </w:pPr>
            <w:r>
              <w:rPr>
                <w:rFonts w:hint="eastAsia" w:ascii="仿宋" w:hAnsi="仿宋" w:eastAsia="仿宋" w:cs="仿宋"/>
                <w:sz w:val="24"/>
              </w:rPr>
              <w:t>3</w:t>
            </w:r>
          </w:p>
        </w:tc>
        <w:tc>
          <w:tcPr>
            <w:tcW w:w="3330" w:type="pct"/>
            <w:vAlign w:val="center"/>
          </w:tcPr>
          <w:p>
            <w:pPr>
              <w:rPr>
                <w:rFonts w:ascii="仿宋" w:hAnsi="仿宋" w:eastAsia="仿宋" w:cs="仿宋"/>
                <w:sz w:val="24"/>
              </w:rPr>
            </w:pPr>
            <w:r>
              <w:rPr>
                <w:rFonts w:hint="eastAsia" w:ascii="仿宋" w:hAnsi="仿宋" w:eastAsia="仿宋" w:cs="仿宋"/>
                <w:sz w:val="24"/>
              </w:rPr>
              <w:t>供应商提供的针对本项目可能出现突发事件的应急预案的合理性打分，得0-3分</w:t>
            </w:r>
            <w:r>
              <w:rPr>
                <w:rFonts w:hint="eastAsia" w:ascii="仿宋" w:hAnsi="仿宋" w:eastAsia="仿宋" w:cs="仿宋"/>
                <w:kern w:val="0"/>
                <w:sz w:val="24"/>
              </w:rPr>
              <w:t>，不符合或不提供的不得分。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4" w:type="pct"/>
            <w:vAlign w:val="center"/>
          </w:tcPr>
          <w:p>
            <w:pPr>
              <w:widowControl/>
              <w:jc w:val="center"/>
              <w:rPr>
                <w:rFonts w:ascii="仿宋" w:hAnsi="仿宋" w:eastAsia="仿宋" w:cs="仿宋"/>
                <w:sz w:val="24"/>
              </w:rPr>
            </w:pPr>
            <w:r>
              <w:rPr>
                <w:rFonts w:hint="eastAsia" w:ascii="仿宋" w:hAnsi="仿宋" w:eastAsia="仿宋" w:cs="仿宋"/>
                <w:sz w:val="24"/>
              </w:rPr>
              <w:t>11</w:t>
            </w:r>
          </w:p>
        </w:tc>
        <w:tc>
          <w:tcPr>
            <w:tcW w:w="848" w:type="pct"/>
            <w:vAlign w:val="center"/>
          </w:tcPr>
          <w:p>
            <w:pPr>
              <w:widowControl/>
              <w:jc w:val="center"/>
              <w:rPr>
                <w:rFonts w:ascii="仿宋" w:hAnsi="仿宋" w:eastAsia="仿宋" w:cs="仿宋"/>
                <w:sz w:val="24"/>
              </w:rPr>
            </w:pPr>
            <w:r>
              <w:rPr>
                <w:rFonts w:hint="eastAsia" w:ascii="仿宋" w:hAnsi="仿宋" w:eastAsia="仿宋" w:cs="仿宋"/>
                <w:sz w:val="24"/>
              </w:rPr>
              <w:t>接口源代码</w:t>
            </w:r>
          </w:p>
        </w:tc>
        <w:tc>
          <w:tcPr>
            <w:tcW w:w="436" w:type="pct"/>
            <w:vAlign w:val="center"/>
          </w:tcPr>
          <w:p>
            <w:pPr>
              <w:widowControl/>
              <w:jc w:val="center"/>
              <w:rPr>
                <w:rFonts w:ascii="仿宋" w:hAnsi="仿宋" w:eastAsia="仿宋" w:cs="仿宋"/>
                <w:kern w:val="0"/>
                <w:sz w:val="24"/>
              </w:rPr>
            </w:pPr>
            <w:r>
              <w:rPr>
                <w:rFonts w:hint="eastAsia" w:ascii="仿宋" w:hAnsi="仿宋" w:eastAsia="仿宋" w:cs="仿宋"/>
                <w:sz w:val="24"/>
              </w:rPr>
              <w:t>3</w:t>
            </w:r>
          </w:p>
        </w:tc>
        <w:tc>
          <w:tcPr>
            <w:tcW w:w="3330" w:type="pct"/>
            <w:vAlign w:val="center"/>
          </w:tcPr>
          <w:p>
            <w:pPr>
              <w:widowControl/>
              <w:jc w:val="left"/>
              <w:rPr>
                <w:rFonts w:ascii="仿宋" w:hAnsi="仿宋" w:eastAsia="仿宋" w:cs="仿宋"/>
                <w:kern w:val="0"/>
                <w:sz w:val="24"/>
              </w:rPr>
            </w:pPr>
            <w:r>
              <w:rPr>
                <w:rFonts w:hint="eastAsia" w:ascii="仿宋" w:hAnsi="仿宋" w:eastAsia="仿宋" w:cs="仿宋"/>
                <w:kern w:val="0"/>
                <w:sz w:val="24"/>
              </w:rPr>
              <w:t>提供项目</w:t>
            </w:r>
            <w:r>
              <w:rPr>
                <w:rFonts w:hint="eastAsia" w:ascii="仿宋" w:hAnsi="仿宋" w:eastAsia="仿宋" w:cs="仿宋"/>
                <w:sz w:val="24"/>
              </w:rPr>
              <w:t>接口</w:t>
            </w:r>
            <w:r>
              <w:rPr>
                <w:rFonts w:hint="eastAsia" w:ascii="仿宋" w:hAnsi="仿宋" w:eastAsia="仿宋" w:cs="仿宋"/>
                <w:kern w:val="0"/>
                <w:sz w:val="24"/>
              </w:rPr>
              <w:t>源代码，并承诺源代码可编译并能正常运行得3分，不提供不得分。</w:t>
            </w:r>
          </w:p>
        </w:tc>
      </w:tr>
    </w:tbl>
    <w:p/>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2.1.2价格分（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2.1.2.1评标基准价：即满足招标文件要求且投标价格最低的投标报价为评标基准价，其价格分为满分。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2.1.2.2其他投标人的价格分统一按照下列公式计算：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u w:val="single"/>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30 </w:t>
      </w:r>
    </w:p>
    <w:p>
      <w:pPr>
        <w:pStyle w:val="2"/>
        <w:rPr>
          <w:rFonts w:ascii="仿宋" w:hAnsi="仿宋" w:eastAsia="仿宋" w:cs="仿宋"/>
          <w:bCs/>
          <w:iCs/>
          <w:u w:val="single"/>
        </w:rPr>
      </w:pPr>
    </w:p>
    <w:p>
      <w:pPr>
        <w:pStyle w:val="2"/>
        <w:rPr>
          <w:rFonts w:ascii="仿宋" w:hAnsi="仿宋" w:eastAsia="仿宋" w:cs="仿宋"/>
          <w:bCs/>
          <w:iCs/>
          <w:u w:val="single"/>
        </w:rPr>
      </w:pPr>
    </w:p>
    <w:p>
      <w:pPr>
        <w:pStyle w:val="2"/>
        <w:rPr>
          <w:rFonts w:ascii="仿宋" w:hAnsi="仿宋" w:eastAsia="仿宋" w:cs="仿宋"/>
          <w:bCs/>
          <w:iCs/>
          <w:u w:val="single"/>
        </w:rPr>
      </w:pPr>
    </w:p>
    <w:p>
      <w:pPr>
        <w:spacing w:line="440" w:lineRule="exact"/>
        <w:jc w:val="left"/>
        <w:rPr>
          <w:rFonts w:ascii="仿宋" w:hAnsi="仿宋" w:eastAsia="仿宋" w:cs="仿宋"/>
          <w:b/>
          <w:sz w:val="24"/>
        </w:rPr>
      </w:pPr>
      <w:r>
        <w:rPr>
          <w:rFonts w:hint="eastAsia" w:ascii="仿宋" w:hAnsi="仿宋" w:eastAsia="仿宋" w:cs="仿宋"/>
          <w:b/>
          <w:sz w:val="24"/>
        </w:rPr>
        <w:t>2.2标项二：绍兴市人民医院网络安全设备维保采购项目</w:t>
      </w:r>
    </w:p>
    <w:p>
      <w:pPr>
        <w:spacing w:line="440" w:lineRule="exact"/>
        <w:rPr>
          <w:rFonts w:ascii="仿宋" w:hAnsi="仿宋" w:eastAsia="仿宋" w:cs="仿宋"/>
          <w:b/>
          <w:sz w:val="32"/>
          <w:szCs w:val="20"/>
        </w:rPr>
      </w:pPr>
      <w:r>
        <w:rPr>
          <w:rFonts w:hint="eastAsia" w:ascii="仿宋" w:hAnsi="仿宋" w:eastAsia="仿宋" w:cs="仿宋"/>
          <w:b/>
          <w:bCs/>
          <w:iCs/>
          <w:sz w:val="24"/>
        </w:rPr>
        <w:t>2.2.1商务技术分（</w:t>
      </w:r>
      <w:r>
        <w:rPr>
          <w:rFonts w:hint="eastAsia" w:ascii="仿宋" w:hAnsi="仿宋" w:eastAsia="仿宋" w:cs="仿宋"/>
          <w:b/>
          <w:bCs/>
          <w:iCs/>
          <w:sz w:val="24"/>
          <w:lang w:val="en-US" w:eastAsia="zh-CN"/>
        </w:rPr>
        <w:t>6</w:t>
      </w:r>
      <w:r>
        <w:rPr>
          <w:rFonts w:hint="eastAsia" w:ascii="仿宋" w:hAnsi="仿宋" w:eastAsia="仿宋" w:cs="仿宋"/>
          <w:b/>
          <w:bCs/>
          <w:iCs/>
          <w:sz w:val="24"/>
        </w:rPr>
        <w:t>0分）</w:t>
      </w:r>
    </w:p>
    <w:tbl>
      <w:tblPr>
        <w:tblStyle w:val="63"/>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246"/>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63"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 w:val="24"/>
              </w:rPr>
            </w:pPr>
            <w:r>
              <w:rPr>
                <w:rFonts w:hint="eastAsia" w:ascii="仿宋" w:hAnsi="仿宋" w:eastAsia="仿宋" w:cs="仿宋"/>
                <w:b/>
                <w:color w:val="000000"/>
                <w:sz w:val="24"/>
              </w:rPr>
              <w:t>评审内容</w:t>
            </w:r>
          </w:p>
        </w:tc>
        <w:tc>
          <w:tcPr>
            <w:tcW w:w="3937"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 w:val="24"/>
              </w:rPr>
            </w:pPr>
            <w:r>
              <w:rPr>
                <w:rFonts w:hint="eastAsia" w:ascii="仿宋" w:hAnsi="仿宋" w:eastAsia="仿宋" w:cs="仿宋"/>
                <w:b/>
                <w:color w:val="000000"/>
                <w:sz w:val="24"/>
              </w:rPr>
              <w:t>评分标准</w:t>
            </w:r>
          </w:p>
        </w:tc>
        <w:tc>
          <w:tcPr>
            <w:tcW w:w="399"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 w:val="24"/>
              </w:rPr>
            </w:pPr>
            <w:r>
              <w:rPr>
                <w:rFonts w:hint="eastAsia" w:ascii="仿宋" w:hAnsi="仿宋" w:eastAsia="仿宋" w:cs="仿宋"/>
                <w:b/>
                <w:color w:val="00000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维保服务技术方案</w:t>
            </w:r>
          </w:p>
        </w:tc>
        <w:tc>
          <w:tcPr>
            <w:tcW w:w="7245" w:type="dxa"/>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仿宋"/>
                <w:sz w:val="24"/>
              </w:rPr>
            </w:pPr>
            <w:r>
              <w:rPr>
                <w:rFonts w:hint="eastAsia" w:ascii="仿宋" w:hAnsi="仿宋" w:eastAsia="仿宋" w:cs="仿宋"/>
                <w:sz w:val="24"/>
              </w:rPr>
              <w:t>所投产品和服务技术指标的符合性：对应于招标文件第三部分招标项目范围及要求——“三、项目技术要求及服务内容”，完全满足指标参数得 30分。打“★”为实质性指标，出现负偏离作无效投标处理；打“▲”为主要性能指标，每有一项负偏离扣4分；其他指标，每有一项负偏离扣1分，扣完为止。本项最高得30分，最低得0分。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22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资质与项目团队工程师</w:t>
            </w:r>
          </w:p>
        </w:tc>
        <w:tc>
          <w:tcPr>
            <w:tcW w:w="7245" w:type="dxa"/>
            <w:tcBorders>
              <w:top w:val="single" w:color="auto" w:sz="4" w:space="0"/>
              <w:left w:val="single" w:color="auto" w:sz="4" w:space="0"/>
              <w:right w:val="single" w:color="auto" w:sz="4" w:space="0"/>
            </w:tcBorders>
            <w:noWrap/>
            <w:vAlign w:val="center"/>
          </w:tcPr>
          <w:p>
            <w:pP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投标人具有信息技术服务管理认证证书的得1 分，不提供不得分。</w:t>
            </w:r>
          </w:p>
          <w:p>
            <w:pPr>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投标人具有信息安全管理体系认证证书的得 1分，不提供不得分。</w:t>
            </w:r>
          </w:p>
          <w:p>
            <w:pPr>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投标人具有质量管理体系认证证书的得1 分，不提供不得分。</w:t>
            </w:r>
          </w:p>
          <w:p>
            <w:r>
              <w:rPr>
                <w:rFonts w:hint="eastAsia" w:ascii="仿宋" w:hAnsi="仿宋" w:eastAsia="仿宋" w:cs="仿宋"/>
                <w:sz w:val="24"/>
              </w:rPr>
              <w:t>注：投标文件中须提供有效的证书扫描件并加盖投标人公章。</w:t>
            </w:r>
          </w:p>
        </w:tc>
        <w:tc>
          <w:tcPr>
            <w:tcW w:w="735" w:type="dxa"/>
            <w:tcBorders>
              <w:top w:val="single" w:color="auto" w:sz="4" w:space="0"/>
              <w:left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2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p>
        </w:tc>
        <w:tc>
          <w:tcPr>
            <w:tcW w:w="7245" w:type="dxa"/>
            <w:tcBorders>
              <w:top w:val="single" w:color="auto" w:sz="4" w:space="0"/>
              <w:left w:val="single" w:color="auto" w:sz="4" w:space="0"/>
              <w:right w:val="single" w:color="auto" w:sz="4" w:space="0"/>
            </w:tcBorders>
            <w:noWrap/>
            <w:vAlign w:val="center"/>
          </w:tcPr>
          <w:p>
            <w:pP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投标人项目实施团队工程师具有H3C网络认证工程师证书，每有一名原厂认证工程师得1分，最高2分。</w:t>
            </w:r>
          </w:p>
          <w:p>
            <w:pPr>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投标人项目实施团队工程师具有华为网络认证工程师证书，每有一名原厂认证工程师得1分，最高2分。</w:t>
            </w:r>
          </w:p>
          <w:p>
            <w:pPr>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投标人项目实施团队工程师具有现有维护清单中的网闸设备原厂认证工程师证书；每有一名原厂认证工程师得1分，最高2分。</w:t>
            </w:r>
          </w:p>
          <w:p>
            <w:pPr>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投标人项目实施团队工程师具有所投品牌存储设备原厂认证工程师证书；每有一名原厂认证工程师得1分，最高2分。</w:t>
            </w:r>
          </w:p>
          <w:p>
            <w:pPr>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投标人项目实施团队工程师具有信息安全保障人员认证证书（CISAW），每有一名原厂认证工程师得1分，最高1分。</w:t>
            </w:r>
          </w:p>
          <w:p>
            <w:pPr>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投标人项目实施团队工程师具有工信部ITSS IT服务人员证书，每1名认证工程师得1分，最高得1分。</w:t>
            </w:r>
          </w:p>
          <w:p>
            <w:pPr>
              <w:rPr>
                <w:rFonts w:ascii="仿宋" w:hAnsi="仿宋" w:eastAsia="仿宋" w:cs="仿宋"/>
                <w:sz w:val="24"/>
              </w:rPr>
            </w:pPr>
            <w:r>
              <w:rPr>
                <w:rFonts w:hint="eastAsia" w:ascii="仿宋" w:hAnsi="仿宋" w:eastAsia="仿宋" w:cs="仿宋"/>
                <w:sz w:val="24"/>
              </w:rPr>
              <w:t>注：投标文件中需提供人员相关证书扫描件及社保缴纳证明，同一人员按最高项得分。</w:t>
            </w:r>
          </w:p>
        </w:tc>
        <w:tc>
          <w:tcPr>
            <w:tcW w:w="735" w:type="dxa"/>
            <w:tcBorders>
              <w:top w:val="single" w:color="auto" w:sz="4" w:space="0"/>
              <w:left w:val="single" w:color="auto" w:sz="4" w:space="0"/>
              <w:bottom w:val="single" w:color="auto" w:sz="4" w:space="0"/>
              <w:right w:val="single" w:color="auto" w:sz="4" w:space="0"/>
            </w:tcBorders>
            <w:noWrap/>
            <w:vAlign w:val="center"/>
          </w:tcPr>
          <w:p>
            <w:pPr>
              <w:ind w:firstLine="240" w:firstLineChars="100"/>
              <w:jc w:val="center"/>
              <w:rPr>
                <w:rFonts w:ascii="仿宋" w:hAnsi="仿宋" w:eastAsia="仿宋" w:cs="仿宋"/>
                <w:sz w:val="24"/>
              </w:rPr>
            </w:pPr>
          </w:p>
          <w:p>
            <w:pPr>
              <w:ind w:firstLine="240" w:firstLineChars="100"/>
              <w:jc w:val="center"/>
              <w:rPr>
                <w:rFonts w:ascii="仿宋" w:hAnsi="仿宋" w:eastAsia="仿宋" w:cs="仿宋"/>
                <w:sz w:val="24"/>
              </w:rPr>
            </w:pPr>
          </w:p>
          <w:p>
            <w:pPr>
              <w:ind w:firstLine="240" w:firstLineChars="100"/>
              <w:jc w:val="center"/>
              <w:rPr>
                <w:rFonts w:ascii="仿宋" w:hAnsi="仿宋" w:eastAsia="仿宋" w:cs="仿宋"/>
                <w:sz w:val="24"/>
              </w:rPr>
            </w:pPr>
          </w:p>
          <w:p>
            <w:pPr>
              <w:ind w:firstLine="240" w:firstLineChars="100"/>
              <w:rPr>
                <w:rFonts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项目案例</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供应商自2021年1月1日以来（以合同签订时间为准）完成的同类案例，每有1个得1分，满分</w:t>
            </w:r>
            <w:r>
              <w:rPr>
                <w:rFonts w:ascii="仿宋" w:hAnsi="仿宋" w:eastAsia="仿宋" w:cs="仿宋"/>
                <w:sz w:val="24"/>
              </w:rPr>
              <w:t>4</w:t>
            </w:r>
            <w:r>
              <w:rPr>
                <w:rFonts w:hint="eastAsia" w:ascii="仿宋" w:hAnsi="仿宋" w:eastAsia="仿宋" w:cs="仿宋"/>
                <w:sz w:val="24"/>
              </w:rPr>
              <w:t>分。</w:t>
            </w:r>
          </w:p>
          <w:p>
            <w:pPr>
              <w:rPr>
                <w:rFonts w:ascii="仿宋" w:hAnsi="仿宋" w:eastAsia="仿宋" w:cs="仿宋"/>
                <w:sz w:val="24"/>
              </w:rPr>
            </w:pPr>
            <w:r>
              <w:rPr>
                <w:rFonts w:hint="eastAsia" w:ascii="仿宋" w:hAnsi="仿宋" w:eastAsia="仿宋" w:cs="仿宋"/>
                <w:sz w:val="24"/>
              </w:rPr>
              <w:t>注：每个案例提供合同扫描件加盖投标人公章。</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kern w:val="0"/>
                <w:sz w:val="24"/>
              </w:rPr>
              <w:t>维保</w:t>
            </w:r>
            <w:r>
              <w:rPr>
                <w:rFonts w:hint="eastAsia" w:ascii="仿宋" w:hAnsi="仿宋" w:eastAsia="仿宋" w:cs="仿宋"/>
                <w:sz w:val="24"/>
              </w:rPr>
              <w:t>服务</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根据投标人提供的维保服务、维保实施响应及维保团队、维保实施人员参与项目建设经历等方面进行评分，0-</w:t>
            </w:r>
            <w:r>
              <w:rPr>
                <w:rFonts w:ascii="仿宋" w:hAnsi="仿宋" w:eastAsia="仿宋" w:cs="仿宋"/>
                <w:sz w:val="24"/>
              </w:rPr>
              <w:t>5</w:t>
            </w:r>
            <w:r>
              <w:rPr>
                <w:rFonts w:hint="eastAsia" w:ascii="仿宋" w:hAnsi="仿宋" w:eastAsia="仿宋" w:cs="仿宋"/>
                <w:sz w:val="24"/>
              </w:rPr>
              <w:t>分</w:t>
            </w:r>
            <w:r>
              <w:rPr>
                <w:rFonts w:hint="eastAsia" w:ascii="仿宋_GB2312" w:hAnsi="Arial Unicode MS" w:eastAsia="仿宋_GB2312" w:cs="Arial Unicode MS"/>
                <w:sz w:val="24"/>
              </w:rPr>
              <w:t>，不符合或不提供的不得分。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应急方案</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根据投标人提供的针对本项目可能出现突发事件的应急预案的合理性进行评分，0-5分</w:t>
            </w:r>
            <w:r>
              <w:rPr>
                <w:rFonts w:hint="eastAsia" w:ascii="仿宋_GB2312" w:hAnsi="Arial Unicode MS" w:eastAsia="仿宋_GB2312" w:cs="Arial Unicode MS"/>
                <w:sz w:val="24"/>
              </w:rPr>
              <w:t>，不符合或不提供的不得分。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实质性优惠</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根据投标人提供的</w:t>
            </w:r>
            <w:r>
              <w:rPr>
                <w:rFonts w:hint="eastAsia" w:ascii="仿宋" w:hAnsi="仿宋" w:eastAsia="仿宋" w:cs="仿宋"/>
                <w:sz w:val="24"/>
              </w:rPr>
              <w:t>对项目具有实质性优惠措施进行打分，0-3分</w:t>
            </w:r>
            <w:r>
              <w:rPr>
                <w:rFonts w:hint="eastAsia" w:ascii="仿宋_GB2312" w:hAnsi="Arial Unicode MS" w:eastAsia="仿宋_GB2312" w:cs="Arial Unicode MS"/>
                <w:sz w:val="24"/>
              </w:rPr>
              <w:t>，不提供的不得分。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3</w:t>
            </w:r>
          </w:p>
        </w:tc>
      </w:tr>
    </w:tbl>
    <w:p/>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2.2.2价格分（</w:t>
      </w:r>
      <w:r>
        <w:rPr>
          <w:rFonts w:hint="eastAsia" w:ascii="仿宋" w:hAnsi="仿宋" w:eastAsia="仿宋" w:cs="仿宋"/>
          <w:b/>
          <w:bCs/>
          <w:iCs/>
          <w:sz w:val="24"/>
          <w:u w:val="single"/>
        </w:rPr>
        <w:t>40</w:t>
      </w:r>
      <w:r>
        <w:rPr>
          <w:rFonts w:hint="eastAsia" w:ascii="仿宋" w:hAnsi="仿宋" w:eastAsia="仿宋" w:cs="仿宋"/>
          <w:b/>
          <w:bCs/>
          <w:iCs/>
          <w:sz w:val="24"/>
        </w:rPr>
        <w:t>分）</w:t>
      </w:r>
    </w:p>
    <w:p>
      <w:pPr>
        <w:snapToGrid w:val="0"/>
        <w:spacing w:line="440" w:lineRule="exact"/>
        <w:rPr>
          <w:rFonts w:ascii="仿宋" w:hAnsi="仿宋" w:eastAsia="仿宋" w:cs="仿宋"/>
          <w:sz w:val="24"/>
        </w:rPr>
      </w:pPr>
      <w:r>
        <w:rPr>
          <w:rFonts w:hint="eastAsia" w:ascii="仿宋" w:hAnsi="仿宋" w:eastAsia="仿宋" w:cs="仿宋"/>
          <w:sz w:val="24"/>
        </w:rPr>
        <w:t>2.2.2.1评标基准价：即满足招标文件要求且投标价格最低的投标报价为评标基准价，其价格分为满分。</w:t>
      </w:r>
    </w:p>
    <w:p>
      <w:pPr>
        <w:snapToGrid w:val="0"/>
        <w:spacing w:line="440" w:lineRule="exact"/>
        <w:rPr>
          <w:rFonts w:ascii="仿宋" w:hAnsi="仿宋" w:eastAsia="仿宋" w:cs="仿宋"/>
          <w:sz w:val="24"/>
        </w:rPr>
      </w:pPr>
      <w:r>
        <w:rPr>
          <w:rFonts w:hint="eastAsia" w:ascii="仿宋" w:hAnsi="仿宋" w:eastAsia="仿宋" w:cs="仿宋"/>
          <w:sz w:val="24"/>
        </w:rPr>
        <w:t>2.2.2.2其他投标人的价格分统一按照下列公式计算：</w:t>
      </w:r>
    </w:p>
    <w:p>
      <w:pPr>
        <w:snapToGrid w:val="0"/>
        <w:spacing w:line="440" w:lineRule="exact"/>
        <w:rPr>
          <w:rFonts w:ascii="仿宋" w:hAnsi="仿宋" w:eastAsia="仿宋" w:cs="仿宋"/>
          <w:sz w:val="24"/>
        </w:rPr>
      </w:pPr>
      <w:r>
        <w:rPr>
          <w:rFonts w:hint="eastAsia" w:ascii="仿宋" w:hAnsi="仿宋" w:eastAsia="仿宋" w:cs="仿宋"/>
          <w:sz w:val="24"/>
        </w:rPr>
        <w:t>投标报价得分=(评标基准价／投标报价)×价格权值×100</w:t>
      </w:r>
    </w:p>
    <w:p>
      <w:pPr>
        <w:snapToGrid w:val="0"/>
        <w:spacing w:line="440" w:lineRule="exact"/>
        <w:rPr>
          <w:rFonts w:ascii="仿宋" w:hAnsi="仿宋" w:eastAsia="仿宋" w:cs="仿宋"/>
          <w:sz w:val="24"/>
        </w:rPr>
      </w:pPr>
      <w:r>
        <w:rPr>
          <w:rFonts w:hint="eastAsia" w:ascii="仿宋" w:hAnsi="仿宋" w:eastAsia="仿宋" w:cs="仿宋"/>
          <w:sz w:val="24"/>
        </w:rPr>
        <w:t xml:space="preserve">即：投标报价得分=(评标基准价／投标报价)×40 </w:t>
      </w:r>
    </w:p>
    <w:p>
      <w:pPr>
        <w:spacing w:line="440" w:lineRule="exact"/>
        <w:jc w:val="left"/>
        <w:rPr>
          <w:rFonts w:ascii="仿宋" w:hAnsi="仿宋" w:eastAsia="仿宋" w:cs="仿宋"/>
          <w:b/>
          <w:sz w:val="36"/>
          <w:szCs w:val="20"/>
        </w:rPr>
      </w:pPr>
    </w:p>
    <w:bookmarkEnd w:id="41"/>
    <w:bookmarkEnd w:id="42"/>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我方参与（项目名称）【招标编号：（采购编号）】（标项：  ）政府采购活动，郑重承诺：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widowControl/>
        <w:spacing w:line="360" w:lineRule="auto"/>
        <w:ind w:left="150"/>
        <w:jc w:val="center"/>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widowControl/>
        <w:spacing w:line="360" w:lineRule="auto"/>
        <w:ind w:left="150"/>
        <w:jc w:val="center"/>
        <w:rPr>
          <w:rFonts w:ascii="仿宋" w:hAnsi="仿宋" w:eastAsia="仿宋" w:cs="仿宋"/>
          <w:sz w:val="24"/>
        </w:rPr>
      </w:pPr>
      <w:r>
        <w:rPr>
          <w:rFonts w:hint="eastAsia" w:ascii="仿宋" w:hAnsi="仿宋" w:eastAsia="仿宋" w:cs="仿宋"/>
          <w:sz w:val="24"/>
        </w:rPr>
        <w:t>A.专门面向中小企业，服务全部由符合政策要求的中小企业（或小微企业）承接的，提供相应的中小企业声明函（附件7）。</w:t>
      </w:r>
    </w:p>
    <w:p>
      <w:pPr>
        <w:widowControl/>
        <w:spacing w:line="360" w:lineRule="auto"/>
        <w:ind w:left="150"/>
        <w:jc w:val="center"/>
        <w:rPr>
          <w:rFonts w:ascii="仿宋" w:hAnsi="仿宋" w:eastAsia="仿宋" w:cs="仿宋"/>
          <w:sz w:val="24"/>
        </w:rPr>
      </w:pPr>
      <w:r>
        <w:rPr>
          <w:rFonts w:hint="eastAsia" w:ascii="仿宋" w:hAnsi="仿宋" w:eastAsia="仿宋" w:cs="仿宋"/>
          <w:sz w:val="24"/>
        </w:rPr>
        <w:t>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sz w:val="24"/>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hint="eastAsia" w:ascii="仿宋" w:eastAsia="仿宋" w:cs="仿宋"/>
        </w:rPr>
        <w:t>（1）投标函…………………………………………………………………………（页码）</w:t>
      </w:r>
    </w:p>
    <w:p>
      <w:pPr>
        <w:pStyle w:val="906"/>
        <w:spacing w:line="336" w:lineRule="auto"/>
        <w:ind w:left="0" w:firstLine="0" w:firstLineChars="0"/>
        <w:rPr>
          <w:rFonts w:ascii="仿宋" w:eastAsia="仿宋" w:cs="仿宋"/>
        </w:rPr>
      </w:pPr>
      <w:r>
        <w:rPr>
          <w:rFonts w:hint="eastAsia" w:ascii="仿宋" w:eastAsia="仿宋" w:cs="仿宋"/>
        </w:rPr>
        <w:t>（2）法定代表人授权书…………………………………………………………（页码）</w:t>
      </w:r>
    </w:p>
    <w:p>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6"/>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6"/>
        <w:spacing w:line="336" w:lineRule="auto"/>
        <w:ind w:left="0" w:firstLine="0" w:firstLineChars="0"/>
        <w:rPr>
          <w:rFonts w:ascii="仿宋" w:eastAsia="仿宋" w:cs="仿宋"/>
        </w:rPr>
      </w:pPr>
      <w:r>
        <w:rPr>
          <w:rFonts w:hint="eastAsia" w:ascii="仿宋" w:eastAsia="仿宋" w:cs="仿宋"/>
        </w:rPr>
        <w:t>（6）商务技术偏离表………………………………………………………………（页码）</w:t>
      </w:r>
    </w:p>
    <w:p>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pStyle w:val="2"/>
        <w:rPr>
          <w:rFonts w:ascii="仿宋" w:hAnsi="仿宋" w:eastAsia="仿宋" w:cs="仿宋"/>
          <w:b/>
          <w:kern w:val="0"/>
          <w:sz w:val="32"/>
          <w:szCs w:val="32"/>
          <w:lang w:val="zh-CN"/>
        </w:rPr>
      </w:pPr>
    </w:p>
    <w:p>
      <w:pPr>
        <w:pStyle w:val="2"/>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336" w:lineRule="auto"/>
        <w:ind w:firstLine="0" w:firstLineChars="0"/>
        <w:rPr>
          <w:rFonts w:ascii="仿宋" w:hAnsi="仿宋" w:eastAsia="仿宋" w:cs="仿宋"/>
          <w:szCs w:val="24"/>
          <w:u w:val="single"/>
        </w:rPr>
      </w:pPr>
      <w:r>
        <w:rPr>
          <w:rFonts w:hint="eastAsia" w:ascii="仿宋" w:hAnsi="仿宋" w:eastAsia="仿宋" w:cs="仿宋"/>
          <w:szCs w:val="24"/>
        </w:rPr>
        <w:t>致：</w:t>
      </w:r>
      <w:r>
        <w:rPr>
          <w:rFonts w:hint="eastAsia" w:ascii="仿宋" w:hAnsi="仿宋" w:eastAsia="仿宋" w:cs="仿宋"/>
          <w:szCs w:val="24"/>
          <w:u w:val="single"/>
        </w:rPr>
        <w:t>绍兴人民医院、华诚工程咨询集团有限公司</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填写招标名称、编号：</w:t>
      </w:r>
      <w:r>
        <w:rPr>
          <w:rFonts w:hint="eastAsia" w:ascii="仿宋" w:hAnsi="仿宋" w:eastAsia="仿宋" w:cs="仿宋"/>
          <w:szCs w:val="24"/>
        </w:rPr>
        <w:t>）</w:t>
      </w:r>
      <w:r>
        <w:rPr>
          <w:rFonts w:hint="eastAsia" w:ascii="仿宋" w:hAnsi="仿宋" w:eastAsia="仿宋" w:cs="仿宋"/>
        </w:rPr>
        <w:t>（标项：  ）</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电话：传真：</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开户银行：账号：</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投标人(电子签章)：　　　　　　　　　日期：</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。以本公司的名义参加绍兴人民医院、华诚工程咨询集团有限公司组织的绍兴市人民医院数字化制作工程（四期）和网络安全设备维保采购项目</w:t>
      </w:r>
      <w:r>
        <w:rPr>
          <w:rFonts w:hint="eastAsia" w:ascii="仿宋" w:hAnsi="仿宋" w:eastAsia="仿宋" w:cs="仿宋"/>
          <w:sz w:val="24"/>
          <w:u w:val="single"/>
        </w:rPr>
        <w:t>（招标编号:       ）（标项：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。以我方的名义参加绍兴人民医院、华诚工程咨询集团有限公司组织的绍兴市人民医院数字化制作工程（四期）和网络安全设备维保采购项目</w:t>
      </w:r>
      <w:r>
        <w:rPr>
          <w:rFonts w:hint="eastAsia" w:ascii="仿宋" w:hAnsi="仿宋" w:eastAsia="仿宋" w:cs="仿宋"/>
          <w:sz w:val="24"/>
          <w:u w:val="single"/>
        </w:rPr>
        <w:t>（招标编号:       ）（标项：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0"/>
        <w:rPr>
          <w:rFonts w:ascii="仿宋" w:hAnsi="仿宋" w:eastAsia="仿宋" w:cs="仿宋"/>
          <w:b/>
        </w:rPr>
      </w:pPr>
    </w:p>
    <w:p>
      <w:pPr>
        <w:pStyle w:val="80"/>
        <w:rPr>
          <w:rFonts w:ascii="仿宋" w:hAnsi="仿宋" w:eastAsia="仿宋" w:cs="仿宋"/>
          <w:b/>
        </w:rPr>
      </w:pPr>
    </w:p>
    <w:p>
      <w:pPr>
        <w:pStyle w:val="80"/>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sz w:val="24"/>
        </w:rPr>
        <w:t>年月日</w:t>
      </w: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Style w:val="649"/>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rPr>
          <w:rFonts w:ascii="仿宋" w:hAnsi="仿宋" w:eastAsia="仿宋" w:cs="仿宋"/>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Style w:val="82"/>
        <w:rPr>
          <w:rFonts w:ascii="仿宋" w:hAnsi="仿宋" w:eastAsia="仿宋" w:cs="仿宋"/>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（采购编号）】（标项：   ）的实施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noWrap/>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693"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410"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843"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01" w:type="dxa"/>
            <w:noWrap/>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noWrap/>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noWrap/>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noWrap/>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noWrap/>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ascii="仿宋" w:hAnsi="仿宋" w:eastAsia="仿宋" w:cs="仿宋"/>
                <w:sz w:val="24"/>
              </w:rPr>
            </w:pPr>
          </w:p>
        </w:tc>
        <w:tc>
          <w:tcPr>
            <w:tcW w:w="1417"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080" w:type="dxa"/>
            <w:gridSpan w:val="4"/>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080" w:type="dxa"/>
            <w:gridSpan w:val="4"/>
            <w:noWrap/>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color w:val="FF0000"/>
          <w:sz w:val="28"/>
          <w:szCs w:val="28"/>
        </w:rPr>
        <w:t xml:space="preserve"> </w:t>
      </w: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sz w:val="24"/>
        </w:rPr>
      </w:pPr>
      <w:r>
        <w:rPr>
          <w:rFonts w:hint="eastAsia" w:ascii="仿宋" w:hAnsi="仿宋" w:eastAsia="仿宋" w:cs="仿宋"/>
          <w:sz w:val="24"/>
        </w:rPr>
        <w:t>投标人（电子签章）：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ind w:firstLine="482" w:firstLineChars="200"/>
        <w:rPr>
          <w:rFonts w:ascii="仿宋" w:hAnsi="仿宋" w:eastAsia="仿宋" w:cs="仿宋"/>
          <w:b/>
          <w:kern w:val="0"/>
          <w:sz w:val="24"/>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6" w:name="_Hlk101259491"/>
      <w:r>
        <w:rPr>
          <w:rFonts w:hint="eastAsia" w:ascii="仿宋" w:hAnsi="仿宋" w:eastAsia="仿宋" w:cs="仿宋"/>
          <w:sz w:val="32"/>
          <w:szCs w:val="32"/>
        </w:rPr>
        <w:t>（如果有）</w:t>
      </w:r>
      <w:bookmarkEnd w:id="166"/>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sz w:val="24"/>
        </w:rPr>
      </w:pPr>
    </w:p>
    <w:p>
      <w:pPr>
        <w:rPr>
          <w:rFonts w:ascii="仿宋" w:hAnsi="仿宋" w:eastAsia="仿宋" w:cs="仿宋"/>
          <w:b/>
          <w:sz w:val="24"/>
        </w:rPr>
      </w:pPr>
    </w:p>
    <w:p>
      <w:pPr>
        <w:pStyle w:val="81"/>
        <w:rPr>
          <w:rFonts w:ascii="仿宋" w:hAnsi="仿宋" w:eastAsia="仿宋" w:cs="仿宋"/>
          <w:b/>
          <w:color w:val="auto"/>
        </w:rPr>
      </w:pPr>
    </w:p>
    <w:p>
      <w:pPr>
        <w:pStyle w:val="82"/>
        <w:rPr>
          <w:rFonts w:ascii="仿宋" w:hAnsi="仿宋" w:eastAsia="仿宋" w:cs="仿宋"/>
        </w:rPr>
      </w:pPr>
    </w:p>
    <w:p>
      <w:pPr>
        <w:pStyle w:val="82"/>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ascii="仿宋" w:hAnsi="仿宋" w:eastAsia="仿宋" w:cs="仿宋"/>
          <w:b/>
          <w:color w:val="FF0000"/>
        </w:rPr>
      </w:pPr>
    </w:p>
    <w:p>
      <w:pPr>
        <w:pStyle w:val="82"/>
        <w:spacing w:line="360" w:lineRule="auto"/>
        <w:ind w:left="0" w:firstLine="120" w:firstLineChars="50"/>
        <w:jc w:val="left"/>
        <w:rPr>
          <w:rFonts w:ascii="仿宋" w:hAnsi="仿宋" w:eastAsia="仿宋" w:cs="仿宋"/>
          <w:b/>
          <w:color w:val="FF0000"/>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67" w:name="_Toc465665161"/>
      <w:r>
        <w:rPr>
          <w:rFonts w:hint="eastAsia" w:ascii="仿宋" w:hAnsi="仿宋" w:eastAsia="仿宋" w:cs="仿宋"/>
        </w:rPr>
        <w:t>附件</w:t>
      </w:r>
      <w:bookmarkEnd w:id="167"/>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日期：年月日</w:t>
      </w:r>
    </w:p>
    <w:p>
      <w:pPr>
        <w:pStyle w:val="81"/>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ind w:firstLine="0"/>
        <w:rPr>
          <w:rFonts w:ascii="仿宋" w:hAnsi="仿宋" w:eastAsia="仿宋" w:cs="仿宋"/>
        </w:rPr>
      </w:pPr>
    </w:p>
    <w:p>
      <w:pPr>
        <w:rPr>
          <w:rFonts w:ascii="仿宋" w:hAnsi="仿宋" w:eastAsia="仿宋" w:cs="仿宋"/>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8" w:name="_Hlk101131882"/>
      <w:r>
        <w:rPr>
          <w:rFonts w:hint="eastAsia" w:ascii="仿宋" w:hAnsi="仿宋" w:eastAsia="仿宋" w:cs="仿宋"/>
          <w:kern w:val="0"/>
          <w:sz w:val="24"/>
          <w:u w:val="single"/>
        </w:rPr>
        <w:t>联合体成员X,……</w:t>
      </w:r>
      <w:bookmarkEnd w:id="16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9"/>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70" w:name="_Hlk101133173"/>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0"/>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ind w:firstLine="3666" w:firstLineChars="1100"/>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71" w:name="OLE_LINK13"/>
      <w:bookmarkStart w:id="172" w:name="OLE_LINK14"/>
      <w:r>
        <w:rPr>
          <w:rFonts w:hint="eastAsia" w:ascii="仿宋" w:hAnsi="仿宋" w:eastAsia="仿宋" w:cs="仿宋"/>
          <w:b/>
          <w:spacing w:val="6"/>
          <w:sz w:val="32"/>
          <w:szCs w:val="32"/>
        </w:rPr>
        <w:t>残疾人福利性单位声明函</w:t>
      </w:r>
    </w:p>
    <w:bookmarkEnd w:id="171"/>
    <w:bookmarkEnd w:id="172"/>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3"/>
        <w:rPr>
          <w:rFonts w:ascii="仿宋" w:hAnsi="仿宋" w:eastAsia="仿宋" w:cs="仿宋"/>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w:t>
      </w:r>
      <w:bookmarkStart w:id="173" w:name="_GoBack"/>
      <w:bookmarkEnd w:id="173"/>
      <w:r>
        <w:rPr>
          <w:rFonts w:hint="eastAsia" w:ascii="仿宋" w:hAnsi="仿宋" w:eastAsia="仿宋" w:cs="仿宋"/>
          <w:b/>
          <w:bCs/>
          <w:kern w:val="0"/>
          <w:sz w:val="36"/>
          <w:szCs w:val="36"/>
        </w:rPr>
        <w:t>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OVWMcBAACc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S1v&#10;kj69x4rK7j0VxuEtDLQ1cxwpmGgPbbDpS4QY5Und81VdNUQm06X1ar0uKSUpNzuEXzxc9wHjOwWW&#10;JaPmgZ4vqypOHzCOpXNJ6ubgThuTn9C4vwKEOUZU3oHpdmIyTpysOOyHid4emjOx62kPau5o7Tkz&#10;7x3JnFZmNsJs7CcjdUT/5hhpjDxdQh2hiFVy6NEyv2nB0lY89nPVw0+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lOVW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95</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2+23sYBAACc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75J&#10;+vQeKyp78FQYhzs30NbMcaRgoj20waQvEWKUJ3XPV3VhiEymS+vVel1SSlJudgi/eLzuA8a34AxL&#10;Rs0DjS+rKk7vMY6lc0l6zbp7pXUeobZ/BQhzjEDegel2YjJ2nKw47IeJ3t41Z2LX0x7U3NLac6bf&#10;WZI5rcxshNnYT0Z6Ef3tMVIbubuEOkIRq+TQ0DK/acHSVvzp56rHn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Xb7be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JS0McBAACc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ob+o4Syww++Pn7t/OPX+efX8my&#10;Svr0Hmose/JYGIc7N+DWzHHAYKI9yGDSFwkRzKO6p4u6YoiEp0vVqqpKTHHMzQ7iF8/XfYD4XjhD&#10;ktHQgM+XVWXHR4hj6VySull3r7TOT6jtXwHEHCMi78B0OzEZJ05WHHbDRG/n2hOy63EPGmpx7SnR&#10;DxZlTiszG2E2dpOROoK/PUQcI0+XUEcoZJUcfLTMb1qwtBV/+rnq+a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wJS0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grytD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vcccBAACc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c1X3HmhKUHv/z8cfn15/L7O1su&#10;kz69x4rK7j0VxuEdDLQ1cxwpmGgPbbDpS4QY5Und81VdNUQm06X1ar0uKSUpNzuEXzxc9wHjewWW&#10;JaPmgZ4vqypOHzGOpXNJ6ubgThuTn9C4fwKEOUZU3oHpdmIyTpysOOyHid4emjOx62kPau5o7Tkz&#10;HxzJnFZmNsJs7CcjdUR/e4w0Rp4uoY5QxCo59GiZ37RgaSse+7nq4a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Me+vc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aR/McBAACc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a86sMPTgl+/fLj9+XX5+ZctV&#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QaR/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56</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2+nFMcBAACcAwAADgAAAGRycy9lMm9Eb2MueG1srVPNjtMwEL4j8Q6W&#10;7zRpQ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E2+nF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56</w:t>
                    </w:r>
                    <w:r>
                      <w:fldChar w:fldCharType="end"/>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40</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58cBAACcAwAADgAAAGRycy9lMm9Eb2MueG1srVPNjtMwEL4j8Q6W&#10;7zRpB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v58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40</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qr1ccBAACc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10;Tvr0Hisqu/dUGIe3MNDWzHGkYKI9tMGmLxFilCd1z1d11RCZTJfWq/W6pJSk3OwQfvFw3QeM7xRY&#10;loyaB3q+rKo4fcA4ls4lqZuDO21MfkLj/goQ5hhReQem24nJOHGy4rAfJnp7aM7Erqc9qLmjtefM&#10;vHckc1qZ2QizsZ+M1BH9m2OkMfJ0CXWEIlbJoUfL/KYFS1vx2M9VDz/V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6rqr1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B863CA"/>
    <w:multiLevelType w:val="singleLevel"/>
    <w:tmpl w:val="DEB863CA"/>
    <w:lvl w:ilvl="0" w:tentative="0">
      <w:start w:val="6"/>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wNjgxODM5MjdhMWUyNDEwYjU3YTk4NTBkMjNkMTkifQ=="/>
    <w:docVar w:name="KY_MEDREF_DOCUID" w:val="{D139A438-43EB-42F5-B4B0-BA37FFA6356F}"/>
    <w:docVar w:name="KY_MEDREF_VERSION" w:val="3"/>
  </w:docVars>
  <w:rsids>
    <w:rsidRoot w:val="00FE19E4"/>
    <w:rsid w:val="0004569C"/>
    <w:rsid w:val="00064021"/>
    <w:rsid w:val="00097980"/>
    <w:rsid w:val="000A74F6"/>
    <w:rsid w:val="000B4733"/>
    <w:rsid w:val="000D171B"/>
    <w:rsid w:val="00182C91"/>
    <w:rsid w:val="001B7C79"/>
    <w:rsid w:val="001C533B"/>
    <w:rsid w:val="00207650"/>
    <w:rsid w:val="00265606"/>
    <w:rsid w:val="00265EB0"/>
    <w:rsid w:val="00290344"/>
    <w:rsid w:val="0029229B"/>
    <w:rsid w:val="002C4AB2"/>
    <w:rsid w:val="002E628E"/>
    <w:rsid w:val="003136A4"/>
    <w:rsid w:val="003726DD"/>
    <w:rsid w:val="00385ABC"/>
    <w:rsid w:val="003D3809"/>
    <w:rsid w:val="004D3833"/>
    <w:rsid w:val="00521F95"/>
    <w:rsid w:val="00534267"/>
    <w:rsid w:val="00544615"/>
    <w:rsid w:val="005C20C8"/>
    <w:rsid w:val="005E58EE"/>
    <w:rsid w:val="00606235"/>
    <w:rsid w:val="006065F2"/>
    <w:rsid w:val="006A448B"/>
    <w:rsid w:val="00762AFD"/>
    <w:rsid w:val="007A04FE"/>
    <w:rsid w:val="007A676F"/>
    <w:rsid w:val="007B50FD"/>
    <w:rsid w:val="007C5C08"/>
    <w:rsid w:val="00810E12"/>
    <w:rsid w:val="00857700"/>
    <w:rsid w:val="00866BB9"/>
    <w:rsid w:val="00886AD8"/>
    <w:rsid w:val="008F30AE"/>
    <w:rsid w:val="009666FA"/>
    <w:rsid w:val="00973001"/>
    <w:rsid w:val="009C0611"/>
    <w:rsid w:val="00A12C64"/>
    <w:rsid w:val="00A36AA3"/>
    <w:rsid w:val="00AF2A80"/>
    <w:rsid w:val="00B0375D"/>
    <w:rsid w:val="00B43A77"/>
    <w:rsid w:val="00B54A0D"/>
    <w:rsid w:val="00B5574D"/>
    <w:rsid w:val="00BE3742"/>
    <w:rsid w:val="00C05635"/>
    <w:rsid w:val="00C21384"/>
    <w:rsid w:val="00C3538A"/>
    <w:rsid w:val="00C44319"/>
    <w:rsid w:val="00CA047B"/>
    <w:rsid w:val="00D0392E"/>
    <w:rsid w:val="00D07BDE"/>
    <w:rsid w:val="00D12535"/>
    <w:rsid w:val="00DE6CC8"/>
    <w:rsid w:val="00E325AE"/>
    <w:rsid w:val="00EA5562"/>
    <w:rsid w:val="00EC0037"/>
    <w:rsid w:val="00F771C9"/>
    <w:rsid w:val="00FE19E4"/>
    <w:rsid w:val="01537FD5"/>
    <w:rsid w:val="018E25D5"/>
    <w:rsid w:val="02300141"/>
    <w:rsid w:val="02555ED9"/>
    <w:rsid w:val="02686C0F"/>
    <w:rsid w:val="02913B65"/>
    <w:rsid w:val="02A464AF"/>
    <w:rsid w:val="033E089E"/>
    <w:rsid w:val="04A0304E"/>
    <w:rsid w:val="055A3F03"/>
    <w:rsid w:val="05EC0271"/>
    <w:rsid w:val="06293B3C"/>
    <w:rsid w:val="06D74677"/>
    <w:rsid w:val="06D94532"/>
    <w:rsid w:val="09324EE4"/>
    <w:rsid w:val="0983157E"/>
    <w:rsid w:val="0B0C7351"/>
    <w:rsid w:val="0B410AFB"/>
    <w:rsid w:val="0BC32105"/>
    <w:rsid w:val="0BE300B2"/>
    <w:rsid w:val="0CA23AC9"/>
    <w:rsid w:val="0CCA2C70"/>
    <w:rsid w:val="0DF56E34"/>
    <w:rsid w:val="0E296B84"/>
    <w:rsid w:val="0ED2440E"/>
    <w:rsid w:val="0FA0239A"/>
    <w:rsid w:val="0FFF466D"/>
    <w:rsid w:val="108B70E7"/>
    <w:rsid w:val="10C81F6C"/>
    <w:rsid w:val="11E20829"/>
    <w:rsid w:val="133236CD"/>
    <w:rsid w:val="13F21C65"/>
    <w:rsid w:val="14127BE9"/>
    <w:rsid w:val="148461AA"/>
    <w:rsid w:val="15520D07"/>
    <w:rsid w:val="158D1A3D"/>
    <w:rsid w:val="15BD1974"/>
    <w:rsid w:val="160615DC"/>
    <w:rsid w:val="160908E0"/>
    <w:rsid w:val="169E17AF"/>
    <w:rsid w:val="17044D8B"/>
    <w:rsid w:val="17611272"/>
    <w:rsid w:val="17C83F7C"/>
    <w:rsid w:val="18621CBA"/>
    <w:rsid w:val="188D7D23"/>
    <w:rsid w:val="195210FF"/>
    <w:rsid w:val="1A3D47E6"/>
    <w:rsid w:val="1A756CC1"/>
    <w:rsid w:val="1A7E6E3B"/>
    <w:rsid w:val="1AF5395E"/>
    <w:rsid w:val="1CE77392"/>
    <w:rsid w:val="1DE03F03"/>
    <w:rsid w:val="1EF6652A"/>
    <w:rsid w:val="1F0B4F7A"/>
    <w:rsid w:val="1F4629DA"/>
    <w:rsid w:val="20476A09"/>
    <w:rsid w:val="239465E2"/>
    <w:rsid w:val="24481E47"/>
    <w:rsid w:val="26395128"/>
    <w:rsid w:val="2644567C"/>
    <w:rsid w:val="27593B6D"/>
    <w:rsid w:val="27D03AD8"/>
    <w:rsid w:val="27FE126C"/>
    <w:rsid w:val="28412A56"/>
    <w:rsid w:val="287109F2"/>
    <w:rsid w:val="292E4C0A"/>
    <w:rsid w:val="29FE40F0"/>
    <w:rsid w:val="2B8111D0"/>
    <w:rsid w:val="2C5B01CA"/>
    <w:rsid w:val="2CAC2788"/>
    <w:rsid w:val="2CDA6E57"/>
    <w:rsid w:val="2D977A0B"/>
    <w:rsid w:val="2E56407C"/>
    <w:rsid w:val="2F2F5238"/>
    <w:rsid w:val="2F6A71CD"/>
    <w:rsid w:val="307236C3"/>
    <w:rsid w:val="312C03B7"/>
    <w:rsid w:val="312E32CE"/>
    <w:rsid w:val="317401D7"/>
    <w:rsid w:val="32887659"/>
    <w:rsid w:val="3316703D"/>
    <w:rsid w:val="335F4CCE"/>
    <w:rsid w:val="3366548F"/>
    <w:rsid w:val="360337E4"/>
    <w:rsid w:val="36D36DF1"/>
    <w:rsid w:val="37C170DA"/>
    <w:rsid w:val="38787C50"/>
    <w:rsid w:val="38D97FC3"/>
    <w:rsid w:val="3D45031D"/>
    <w:rsid w:val="3E02162D"/>
    <w:rsid w:val="3F326AC0"/>
    <w:rsid w:val="404F6ECA"/>
    <w:rsid w:val="40711049"/>
    <w:rsid w:val="409C2577"/>
    <w:rsid w:val="41AD1F74"/>
    <w:rsid w:val="42203468"/>
    <w:rsid w:val="42657940"/>
    <w:rsid w:val="445175A7"/>
    <w:rsid w:val="44CE3311"/>
    <w:rsid w:val="44D530D8"/>
    <w:rsid w:val="46B23C90"/>
    <w:rsid w:val="47B16CDB"/>
    <w:rsid w:val="48190115"/>
    <w:rsid w:val="48D4476D"/>
    <w:rsid w:val="4AB50890"/>
    <w:rsid w:val="4B2E2169"/>
    <w:rsid w:val="4B4734B2"/>
    <w:rsid w:val="4BA45F7F"/>
    <w:rsid w:val="4BC90A28"/>
    <w:rsid w:val="4BEA27BB"/>
    <w:rsid w:val="4CBF27C6"/>
    <w:rsid w:val="4CC6399D"/>
    <w:rsid w:val="4D0877A2"/>
    <w:rsid w:val="4D5D0D6B"/>
    <w:rsid w:val="4DE4148C"/>
    <w:rsid w:val="4F400A92"/>
    <w:rsid w:val="4FAE554B"/>
    <w:rsid w:val="4FCB3F96"/>
    <w:rsid w:val="50C301CB"/>
    <w:rsid w:val="51654692"/>
    <w:rsid w:val="519D5BDA"/>
    <w:rsid w:val="51E15FA0"/>
    <w:rsid w:val="5258618B"/>
    <w:rsid w:val="525C57CC"/>
    <w:rsid w:val="533B38FC"/>
    <w:rsid w:val="535D4B9C"/>
    <w:rsid w:val="54AE6E9B"/>
    <w:rsid w:val="551D06C8"/>
    <w:rsid w:val="564D1D2A"/>
    <w:rsid w:val="56797191"/>
    <w:rsid w:val="56DC5F8A"/>
    <w:rsid w:val="57DAE6E1"/>
    <w:rsid w:val="599947F9"/>
    <w:rsid w:val="59CC5A1A"/>
    <w:rsid w:val="5A356F55"/>
    <w:rsid w:val="5B2F1F99"/>
    <w:rsid w:val="5B3F3A23"/>
    <w:rsid w:val="5BB833B1"/>
    <w:rsid w:val="5C2E3077"/>
    <w:rsid w:val="5E6F6B50"/>
    <w:rsid w:val="5EA17159"/>
    <w:rsid w:val="5F5E41E5"/>
    <w:rsid w:val="5F665FB3"/>
    <w:rsid w:val="5F847B5D"/>
    <w:rsid w:val="60B44CEE"/>
    <w:rsid w:val="61077826"/>
    <w:rsid w:val="61476187"/>
    <w:rsid w:val="614D3836"/>
    <w:rsid w:val="61A7298E"/>
    <w:rsid w:val="62582054"/>
    <w:rsid w:val="627A1383"/>
    <w:rsid w:val="62973D0C"/>
    <w:rsid w:val="62EB4E38"/>
    <w:rsid w:val="642152E2"/>
    <w:rsid w:val="642301C1"/>
    <w:rsid w:val="64D17F19"/>
    <w:rsid w:val="64E9765C"/>
    <w:rsid w:val="65077AE2"/>
    <w:rsid w:val="65C24DDC"/>
    <w:rsid w:val="66682803"/>
    <w:rsid w:val="66BE19E4"/>
    <w:rsid w:val="66FE5F4E"/>
    <w:rsid w:val="67530616"/>
    <w:rsid w:val="67B0620F"/>
    <w:rsid w:val="68102CDA"/>
    <w:rsid w:val="68C97A19"/>
    <w:rsid w:val="68F335BD"/>
    <w:rsid w:val="690A2A0B"/>
    <w:rsid w:val="6AEF1016"/>
    <w:rsid w:val="6B124017"/>
    <w:rsid w:val="6C2430E3"/>
    <w:rsid w:val="6E875A5A"/>
    <w:rsid w:val="6E8A3BF2"/>
    <w:rsid w:val="6F8151E6"/>
    <w:rsid w:val="71890614"/>
    <w:rsid w:val="71AD7C63"/>
    <w:rsid w:val="72296A97"/>
    <w:rsid w:val="72395EF8"/>
    <w:rsid w:val="725453F3"/>
    <w:rsid w:val="729E74BD"/>
    <w:rsid w:val="7476344F"/>
    <w:rsid w:val="75814997"/>
    <w:rsid w:val="7B243B12"/>
    <w:rsid w:val="7BF4049A"/>
    <w:rsid w:val="7C361966"/>
    <w:rsid w:val="7C5A5426"/>
    <w:rsid w:val="7C8F3DFF"/>
    <w:rsid w:val="7C9E459A"/>
    <w:rsid w:val="7D133AE0"/>
    <w:rsid w:val="7D5A5359"/>
    <w:rsid w:val="7DC65163"/>
    <w:rsid w:val="7EB7B118"/>
    <w:rsid w:val="7EF45895"/>
    <w:rsid w:val="7F1A37E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321"/>
    <w:autoRedefine/>
    <w:qFormat/>
    <w:uiPriority w:val="0"/>
    <w:pPr>
      <w:ind w:firstLine="420"/>
    </w:pPr>
    <w:rPr>
      <w:rFonts w:hAnsi="Calibri" w:cs="Times New Roman"/>
      <w:snapToGrid/>
      <w:szCs w:val="20"/>
    </w:rPr>
  </w:style>
  <w:style w:type="paragraph" w:styleId="3">
    <w:name w:val="Body Text"/>
    <w:basedOn w:val="1"/>
    <w:next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0"/>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3"/>
    <w:autoRedefine/>
    <w:qFormat/>
    <w:uiPriority w:val="0"/>
    <w:pPr>
      <w:shd w:val="clear" w:color="auto" w:fill="000080"/>
    </w:pPr>
  </w:style>
  <w:style w:type="paragraph" w:styleId="21">
    <w:name w:val="annotation text"/>
    <w:basedOn w:val="1"/>
    <w:link w:val="344"/>
    <w:autoRedefine/>
    <w:qFormat/>
    <w:uiPriority w:val="99"/>
    <w:pPr>
      <w:jc w:val="left"/>
    </w:pPr>
  </w:style>
  <w:style w:type="paragraph" w:styleId="22">
    <w:name w:val="Salutation"/>
    <w:basedOn w:val="1"/>
    <w:next w:val="1"/>
    <w:link w:val="298"/>
    <w:autoRedefine/>
    <w:qFormat/>
    <w:uiPriority w:val="0"/>
    <w:rPr>
      <w:rFonts w:ascii="仿宋_GB2312" w:eastAsia="仿宋_GB2312"/>
      <w:sz w:val="28"/>
      <w:szCs w:val="20"/>
    </w:rPr>
  </w:style>
  <w:style w:type="paragraph" w:styleId="23">
    <w:name w:val="Body Text 3"/>
    <w:basedOn w:val="1"/>
    <w:link w:val="330"/>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7"/>
    <w:autoRedefine/>
    <w:qFormat/>
    <w:uiPriority w:val="0"/>
    <w:rPr>
      <w:b/>
      <w:bCs/>
    </w:rPr>
  </w:style>
  <w:style w:type="paragraph" w:styleId="62">
    <w:name w:val="Body Text First Indent 2"/>
    <w:basedOn w:val="25"/>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字符"/>
    <w:link w:val="61"/>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字符"/>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字符"/>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字符"/>
    <w:link w:val="10"/>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5"/>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字符"/>
    <w:link w:val="36"/>
    <w:autoRedefine/>
    <w:qFormat/>
    <w:uiPriority w:val="0"/>
    <w:rPr>
      <w:rFonts w:ascii="宋体"/>
      <w:kern w:val="2"/>
      <w:sz w:val="24"/>
      <w:szCs w:val="21"/>
      <w:lang w:val="zh-CN"/>
    </w:rPr>
  </w:style>
  <w:style w:type="character" w:customStyle="1" w:styleId="183">
    <w:name w:val="标题 9 字符"/>
    <w:link w:val="13"/>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字符1"/>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7"/>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字符"/>
    <w:link w:val="20"/>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字符"/>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8"/>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字符"/>
    <w:link w:val="18"/>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字符1"/>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字符1"/>
    <w:link w:val="4"/>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字符"/>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字符"/>
    <w:link w:val="9"/>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字符"/>
    <w:link w:val="22"/>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字符"/>
    <w:link w:val="58"/>
    <w:autoRedefine/>
    <w:qFormat/>
    <w:uiPriority w:val="0"/>
    <w:rPr>
      <w:rFonts w:ascii="黑体" w:hAnsi="Courier New" w:eastAsia="黑体"/>
    </w:rPr>
  </w:style>
  <w:style w:type="character" w:customStyle="1" w:styleId="302">
    <w:name w:val="正文文本 2 字符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8"/>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字符"/>
    <w:link w:val="11"/>
    <w:autoRedefine/>
    <w:qFormat/>
    <w:uiPriority w:val="0"/>
    <w:rPr>
      <w:b/>
      <w:bCs/>
      <w:kern w:val="2"/>
      <w:sz w:val="24"/>
      <w:szCs w:val="24"/>
    </w:rPr>
  </w:style>
  <w:style w:type="character" w:customStyle="1" w:styleId="308">
    <w:name w:val="正文文本缩进 2 字符"/>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字符"/>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字符"/>
    <w:link w:val="2"/>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字符1"/>
    <w:link w:val="8"/>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字符"/>
    <w:link w:val="23"/>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1"/>
    <w:autoRedefine/>
    <w:qFormat/>
    <w:uiPriority w:val="99"/>
    <w:rPr>
      <w:kern w:val="2"/>
      <w:sz w:val="21"/>
      <w:szCs w:val="24"/>
    </w:rPr>
  </w:style>
  <w:style w:type="character" w:customStyle="1" w:styleId="345">
    <w:name w:val="签名 字符"/>
    <w:link w:val="43"/>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2"/>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字符"/>
    <w:link w:val="54"/>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字符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字符2"/>
    <w:link w:val="42"/>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6"/>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7"/>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9"/>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7"/>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7"/>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7"/>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4"/>
    <w:autoRedefine/>
    <w:qFormat/>
    <w:uiPriority w:val="0"/>
    <w:pPr>
      <w:tabs>
        <w:tab w:val="left" w:pos="840"/>
      </w:tabs>
      <w:adjustRightInd/>
      <w:ind w:left="840" w:hanging="420"/>
    </w:pPr>
  </w:style>
  <w:style w:type="paragraph" w:customStyle="1" w:styleId="626">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7"/>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7"/>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7"/>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20"/>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7"/>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autoRedefine/>
    <w:qFormat/>
    <w:uiPriority w:val="0"/>
    <w:pPr>
      <w:tabs>
        <w:tab w:val="left" w:pos="1080"/>
      </w:tabs>
      <w:ind w:left="1080" w:hanging="1080"/>
    </w:pPr>
  </w:style>
  <w:style w:type="paragraph" w:customStyle="1" w:styleId="897">
    <w:name w:val="数字标题1"/>
    <w:basedOn w:val="4"/>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8"/>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8278</Words>
  <Characters>47190</Characters>
  <Lines>393</Lines>
  <Paragraphs>110</Paragraphs>
  <TotalTime>8</TotalTime>
  <ScaleCrop>false</ScaleCrop>
  <LinksUpToDate>false</LinksUpToDate>
  <CharactersWithSpaces>55358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2023-11-09T00:20:00Z</dcterms:created>
  <dc:creator>玥</dc:creator>
  <cp:lastModifiedBy>子曰</cp:lastModifiedBy>
  <cp:lastPrinted>2021-12-28T11:06:00Z</cp:lastPrinted>
  <dcterms:modified xsi:type="dcterms:W3CDTF">2024-05-13T01:55:14Z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56BB4A2DAD5047618681E302F6DB7928_13</vt:lpwstr>
  </property>
</Properties>
</file>