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40F0">
      <w:pPr>
        <w:autoSpaceDE w:val="0"/>
        <w:autoSpaceDN w:val="0"/>
        <w:spacing w:before="120" w:line="360" w:lineRule="auto"/>
        <w:jc w:val="center"/>
        <w:rPr>
          <w:rFonts w:hint="default" w:ascii="宋体" w:hAnsi="宋体" w:cs="宋体"/>
          <w:b/>
          <w:color w:val="auto"/>
          <w:sz w:val="52"/>
          <w:szCs w:val="52"/>
          <w:highlight w:val="none"/>
          <w:lang w:val="zh-CN"/>
        </w:rPr>
      </w:pPr>
      <w:r>
        <w:rPr>
          <w:rFonts w:hint="eastAsia" w:ascii="宋体" w:hAnsi="宋体" w:cs="宋体"/>
          <w:b/>
          <w:color w:val="auto"/>
          <w:sz w:val="52"/>
          <w:szCs w:val="52"/>
          <w:highlight w:val="none"/>
          <w:lang w:val="zh-CN"/>
        </w:rPr>
        <w:t>2025年长兴县公路与运输管理中心关于3000型液压驱动子母式排水车(含2个500型便携泵)采购项目</w:t>
      </w:r>
    </w:p>
    <w:p w14:paraId="658722A7">
      <w:pPr>
        <w:rPr>
          <w:rFonts w:hint="default" w:ascii="宋体" w:hAnsi="宋体" w:cs="宋体"/>
          <w:color w:val="auto"/>
          <w:highlight w:val="none"/>
        </w:rPr>
      </w:pPr>
    </w:p>
    <w:p w14:paraId="2299B653">
      <w:pPr>
        <w:rPr>
          <w:rFonts w:hint="default" w:ascii="宋体" w:hAnsi="宋体" w:cs="宋体"/>
          <w:color w:val="auto"/>
          <w:highlight w:val="none"/>
        </w:rPr>
      </w:pPr>
    </w:p>
    <w:p w14:paraId="49BFC76F">
      <w:pPr>
        <w:rPr>
          <w:rFonts w:hint="default" w:ascii="宋体" w:hAnsi="宋体" w:cs="宋体"/>
          <w:color w:val="auto"/>
          <w:highlight w:val="none"/>
        </w:rPr>
      </w:pPr>
    </w:p>
    <w:p w14:paraId="6004BCE3">
      <w:pPr>
        <w:pStyle w:val="10"/>
        <w:rPr>
          <w:rFonts w:hint="default" w:ascii="宋体" w:hAnsi="宋体" w:cs="宋体"/>
          <w:color w:val="auto"/>
          <w:highlight w:val="none"/>
        </w:rPr>
      </w:pPr>
    </w:p>
    <w:p w14:paraId="1FC76E1A">
      <w:pPr>
        <w:rPr>
          <w:rFonts w:hint="default" w:ascii="宋体" w:hAnsi="宋体" w:cs="宋体"/>
          <w:color w:val="auto"/>
          <w:highlight w:val="none"/>
        </w:rPr>
      </w:pPr>
    </w:p>
    <w:p w14:paraId="7B8699EE">
      <w:pPr>
        <w:autoSpaceDE w:val="0"/>
        <w:autoSpaceDN w:val="0"/>
        <w:spacing w:before="120" w:line="360" w:lineRule="auto"/>
        <w:jc w:val="center"/>
        <w:rPr>
          <w:rFonts w:hint="default" w:ascii="宋体" w:hAnsi="宋体" w:cs="宋体"/>
          <w:color w:val="auto"/>
          <w:sz w:val="84"/>
          <w:szCs w:val="84"/>
          <w:highlight w:val="none"/>
          <w:lang w:val="zh-CN"/>
        </w:rPr>
      </w:pPr>
      <w:r>
        <w:rPr>
          <w:rFonts w:ascii="宋体" w:hAnsi="宋体" w:cs="宋体"/>
          <w:color w:val="auto"/>
          <w:sz w:val="84"/>
          <w:szCs w:val="84"/>
          <w:highlight w:val="none"/>
          <w:lang w:val="zh-CN"/>
        </w:rPr>
        <w:t>招</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件</w:t>
      </w:r>
    </w:p>
    <w:p w14:paraId="56405FDB">
      <w:pPr>
        <w:spacing w:line="360" w:lineRule="auto"/>
        <w:jc w:val="center"/>
        <w:rPr>
          <w:rFonts w:hint="default" w:ascii="宋体" w:hAnsi="宋体" w:cs="宋体"/>
          <w:b/>
          <w:color w:val="auto"/>
          <w:sz w:val="36"/>
          <w:szCs w:val="36"/>
          <w:highlight w:val="none"/>
        </w:rPr>
      </w:pPr>
    </w:p>
    <w:p w14:paraId="111C2FB8">
      <w:pPr>
        <w:pStyle w:val="11"/>
        <w:rPr>
          <w:rFonts w:hint="default"/>
          <w:color w:val="auto"/>
          <w:highlight w:val="none"/>
        </w:rPr>
      </w:pPr>
    </w:p>
    <w:p w14:paraId="0DA2CF91">
      <w:pPr>
        <w:rPr>
          <w:rFonts w:hint="default" w:ascii="宋体" w:hAnsi="宋体" w:cs="宋体"/>
          <w:color w:val="auto"/>
          <w:highlight w:val="none"/>
        </w:rPr>
      </w:pPr>
    </w:p>
    <w:p w14:paraId="1B5F9A02">
      <w:pPr>
        <w:pStyle w:val="10"/>
        <w:rPr>
          <w:rFonts w:hint="default" w:ascii="宋体" w:hAnsi="宋体" w:cs="宋体"/>
          <w:color w:val="auto"/>
          <w:highlight w:val="none"/>
        </w:rPr>
      </w:pPr>
    </w:p>
    <w:p w14:paraId="64A51459">
      <w:pPr>
        <w:pStyle w:val="15"/>
        <w:spacing w:before="120" w:after="120" w:line="360" w:lineRule="auto"/>
        <w:ind w:firstLine="596" w:firstLineChars="198"/>
        <w:rPr>
          <w:rFonts w:hint="default" w:hAnsi="宋体" w:eastAsia="宋体" w:cs="宋体"/>
          <w:b/>
          <w:bCs/>
          <w:color w:val="auto"/>
          <w:sz w:val="30"/>
          <w:szCs w:val="30"/>
          <w:highlight w:val="none"/>
          <w:lang w:val="en-US" w:eastAsia="zh-CN"/>
        </w:rPr>
      </w:pPr>
      <w:r>
        <w:rPr>
          <w:rFonts w:hint="eastAsia" w:hAnsi="宋体" w:cs="宋体"/>
          <w:b/>
          <w:bCs/>
          <w:color w:val="auto"/>
          <w:sz w:val="30"/>
          <w:szCs w:val="30"/>
          <w:highlight w:val="none"/>
        </w:rPr>
        <w:t xml:space="preserve"> 项目编号：</w:t>
      </w:r>
      <w:r>
        <w:rPr>
          <w:rFonts w:hint="eastAsia" w:hAnsi="宋体" w:cs="宋体"/>
          <w:b/>
          <w:bCs/>
          <w:color w:val="auto"/>
          <w:sz w:val="30"/>
          <w:szCs w:val="30"/>
          <w:highlight w:val="none"/>
          <w:lang w:val="zh-CN"/>
        </w:rPr>
        <w:t>OBGC-2025-0</w:t>
      </w:r>
      <w:r>
        <w:rPr>
          <w:rFonts w:hint="eastAsia" w:hAnsi="宋体" w:cs="宋体"/>
          <w:b/>
          <w:bCs/>
          <w:color w:val="auto"/>
          <w:sz w:val="30"/>
          <w:szCs w:val="30"/>
          <w:highlight w:val="none"/>
          <w:lang w:val="en-US" w:eastAsia="zh-CN"/>
        </w:rPr>
        <w:t>55</w:t>
      </w:r>
    </w:p>
    <w:p w14:paraId="4C52674E">
      <w:pPr>
        <w:pStyle w:val="15"/>
        <w:spacing w:before="120" w:after="120" w:line="360" w:lineRule="auto"/>
        <w:ind w:left="658" w:leftChars="256" w:hanging="120" w:hangingChars="4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项目名称：</w:t>
      </w:r>
      <w:r>
        <w:rPr>
          <w:rFonts w:hint="eastAsia" w:hAnsi="宋体" w:cs="宋体"/>
          <w:b/>
          <w:bCs/>
          <w:color w:val="auto"/>
          <w:sz w:val="30"/>
          <w:szCs w:val="30"/>
          <w:highlight w:val="none"/>
          <w:lang w:eastAsia="zh-CN"/>
        </w:rPr>
        <w:t>2025年长兴县公路与运输管理中心关于3000型液压驱动子母式排水车(含2个500型便携泵)采购项目</w:t>
      </w:r>
    </w:p>
    <w:p w14:paraId="71BF77CD">
      <w:pPr>
        <w:pStyle w:val="15"/>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采 购 人：</w:t>
      </w:r>
      <w:r>
        <w:rPr>
          <w:rFonts w:hint="eastAsia" w:hAnsi="宋体" w:cs="宋体"/>
          <w:b/>
          <w:bCs/>
          <w:color w:val="auto"/>
          <w:sz w:val="30"/>
          <w:szCs w:val="30"/>
          <w:highlight w:val="none"/>
          <w:lang w:eastAsia="zh-CN"/>
        </w:rPr>
        <w:t>长兴县公路与运输管理中心</w:t>
      </w:r>
    </w:p>
    <w:p w14:paraId="71AAA8FB">
      <w:pPr>
        <w:pStyle w:val="15"/>
        <w:spacing w:before="120" w:after="120" w:line="360" w:lineRule="auto"/>
        <w:ind w:firstLine="596" w:firstLineChars="198"/>
        <w:rPr>
          <w:rFonts w:hAnsi="宋体" w:cs="宋体"/>
          <w:b/>
          <w:bCs/>
          <w:color w:val="auto"/>
          <w:sz w:val="30"/>
          <w:szCs w:val="30"/>
          <w:highlight w:val="none"/>
        </w:rPr>
      </w:pPr>
      <w:r>
        <w:rPr>
          <w:rFonts w:hint="eastAsia" w:hAnsi="宋体" w:cs="宋体"/>
          <w:b/>
          <w:bCs/>
          <w:color w:val="auto"/>
          <w:sz w:val="30"/>
          <w:szCs w:val="30"/>
          <w:highlight w:val="none"/>
        </w:rPr>
        <w:t xml:space="preserve"> 采购代理机构：</w:t>
      </w:r>
      <w:r>
        <w:rPr>
          <w:rFonts w:hint="eastAsia" w:hAnsi="宋体" w:cs="宋体"/>
          <w:b/>
          <w:bCs/>
          <w:color w:val="auto"/>
          <w:sz w:val="30"/>
          <w:szCs w:val="30"/>
          <w:highlight w:val="none"/>
          <w:lang w:eastAsia="zh-CN"/>
        </w:rPr>
        <w:t>欧邦工程管理集团有限公司</w:t>
      </w:r>
      <w:r>
        <w:rPr>
          <w:rFonts w:hint="eastAsia" w:hAnsi="宋体" w:cs="宋体"/>
          <w:b/>
          <w:bCs/>
          <w:color w:val="auto"/>
          <w:sz w:val="30"/>
          <w:szCs w:val="30"/>
          <w:highlight w:val="none"/>
        </w:rPr>
        <w:t xml:space="preserve"> </w:t>
      </w:r>
    </w:p>
    <w:p w14:paraId="3DDDA980">
      <w:pPr>
        <w:autoSpaceDE w:val="0"/>
        <w:autoSpaceDN w:val="0"/>
        <w:spacing w:before="120"/>
        <w:jc w:val="center"/>
        <w:rPr>
          <w:rFonts w:hint="default" w:ascii="宋体" w:hAnsi="宋体" w:cs="宋体"/>
          <w:color w:val="auto"/>
          <w:sz w:val="30"/>
          <w:highlight w:val="none"/>
          <w:lang w:val="zh-CN"/>
        </w:rPr>
      </w:pPr>
      <w:r>
        <w:rPr>
          <w:rFonts w:ascii="宋体" w:hAnsi="宋体" w:cs="宋体"/>
          <w:color w:val="auto"/>
          <w:sz w:val="30"/>
          <w:highlight w:val="none"/>
          <w:lang w:val="zh-CN"/>
        </w:rPr>
        <w:t xml:space="preserve"> </w:t>
      </w:r>
      <w:bookmarkStart w:id="0" w:name="OLE_LINK23"/>
      <w:r>
        <w:rPr>
          <w:rFonts w:ascii="宋体" w:hAnsi="宋体" w:cs="宋体"/>
          <w:color w:val="auto"/>
          <w:sz w:val="30"/>
          <w:highlight w:val="none"/>
          <w:lang w:val="zh-CN"/>
        </w:rPr>
        <w:t xml:space="preserve"> </w:t>
      </w:r>
    </w:p>
    <w:p w14:paraId="2F25A4DA">
      <w:pPr>
        <w:autoSpaceDE w:val="0"/>
        <w:autoSpaceDN w:val="0"/>
        <w:spacing w:before="120"/>
        <w:jc w:val="center"/>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二○二</w:t>
      </w:r>
      <w:r>
        <w:rPr>
          <w:rFonts w:hint="eastAsia" w:ascii="宋体" w:hAnsi="宋体" w:cs="宋体"/>
          <w:b/>
          <w:snapToGrid w:val="0"/>
          <w:color w:val="auto"/>
          <w:spacing w:val="20"/>
          <w:kern w:val="0"/>
          <w:sz w:val="30"/>
          <w:szCs w:val="30"/>
          <w:highlight w:val="none"/>
          <w:lang w:val="en-US" w:eastAsia="zh-CN"/>
        </w:rPr>
        <w:t>五</w:t>
      </w:r>
      <w:r>
        <w:rPr>
          <w:rFonts w:ascii="宋体" w:hAnsi="宋体" w:cs="宋体"/>
          <w:b/>
          <w:snapToGrid w:val="0"/>
          <w:color w:val="auto"/>
          <w:spacing w:val="20"/>
          <w:kern w:val="0"/>
          <w:sz w:val="30"/>
          <w:szCs w:val="30"/>
          <w:highlight w:val="none"/>
        </w:rPr>
        <w:t>年</w:t>
      </w:r>
      <w:r>
        <w:rPr>
          <w:rFonts w:hint="eastAsia" w:ascii="宋体" w:hAnsi="宋体" w:cs="宋体"/>
          <w:b/>
          <w:snapToGrid w:val="0"/>
          <w:color w:val="auto"/>
          <w:spacing w:val="20"/>
          <w:kern w:val="0"/>
          <w:sz w:val="30"/>
          <w:szCs w:val="30"/>
          <w:highlight w:val="none"/>
          <w:lang w:eastAsia="zh-CN"/>
        </w:rPr>
        <w:t>七</w:t>
      </w:r>
      <w:r>
        <w:rPr>
          <w:rFonts w:ascii="宋体" w:hAnsi="宋体" w:cs="宋体"/>
          <w:b/>
          <w:snapToGrid w:val="0"/>
          <w:color w:val="auto"/>
          <w:spacing w:val="20"/>
          <w:kern w:val="0"/>
          <w:sz w:val="30"/>
          <w:szCs w:val="30"/>
          <w:highlight w:val="none"/>
        </w:rPr>
        <w:t>月</w:t>
      </w:r>
      <w:bookmarkEnd w:id="0"/>
    </w:p>
    <w:p w14:paraId="4D96AA7F">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start="1"/>
          <w:cols w:space="720" w:num="1"/>
          <w:docGrid w:linePitch="1" w:charSpace="0"/>
        </w:sectPr>
      </w:pPr>
    </w:p>
    <w:p w14:paraId="6110A0C1">
      <w:pPr>
        <w:rPr>
          <w:rFonts w:hint="default" w:ascii="宋体" w:hAnsi="宋体" w:cs="宋体"/>
          <w:color w:val="auto"/>
          <w:highlight w:val="none"/>
        </w:rPr>
      </w:pPr>
    </w:p>
    <w:p w14:paraId="22A4CDA7">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14:paraId="73765714">
      <w:pPr>
        <w:autoSpaceDE w:val="0"/>
        <w:autoSpaceDN w:val="0"/>
        <w:spacing w:before="120" w:after="120" w:line="400" w:lineRule="exact"/>
        <w:jc w:val="center"/>
        <w:rPr>
          <w:rFonts w:hint="default" w:ascii="宋体" w:hAnsi="宋体" w:cs="宋体"/>
          <w:color w:val="auto"/>
          <w:sz w:val="32"/>
          <w:szCs w:val="32"/>
          <w:highlight w:val="none"/>
          <w:lang w:val="zh-CN"/>
        </w:rPr>
      </w:pPr>
    </w:p>
    <w:p w14:paraId="0A7E8CCD">
      <w:pPr>
        <w:autoSpaceDE w:val="0"/>
        <w:autoSpaceDN w:val="0"/>
        <w:spacing w:before="120" w:after="120" w:line="400" w:lineRule="exact"/>
        <w:jc w:val="center"/>
        <w:rPr>
          <w:rFonts w:hint="default" w:ascii="宋体" w:hAnsi="宋体" w:cs="宋体"/>
          <w:color w:val="auto"/>
          <w:sz w:val="32"/>
          <w:szCs w:val="32"/>
          <w:highlight w:val="none"/>
          <w:lang w:val="zh-CN"/>
        </w:rPr>
      </w:pPr>
    </w:p>
    <w:p w14:paraId="0604A853">
      <w:pPr>
        <w:rPr>
          <w:rFonts w:hint="default" w:ascii="宋体" w:hAnsi="宋体" w:cs="宋体"/>
          <w:color w:val="auto"/>
          <w:highlight w:val="none"/>
        </w:rPr>
      </w:pPr>
    </w:p>
    <w:p w14:paraId="06D792D8">
      <w:pPr>
        <w:pStyle w:val="21"/>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32"/>
          <w:rFonts w:hint="eastAsia" w:cs="宋体"/>
          <w:color w:val="auto"/>
          <w:sz w:val="24"/>
          <w:szCs w:val="24"/>
          <w:highlight w:val="none"/>
        </w:rPr>
        <w:t>第一章  招标公告</w:t>
      </w:r>
      <w:r>
        <w:rPr>
          <w:rFonts w:cs="宋体"/>
          <w:color w:val="auto"/>
          <w:sz w:val="24"/>
          <w:szCs w:val="24"/>
          <w:highlight w:val="none"/>
        </w:rPr>
        <w:tab/>
      </w:r>
      <w:r>
        <w:rPr>
          <w:rFonts w:cs="宋体"/>
          <w:color w:val="auto"/>
          <w:sz w:val="24"/>
          <w:szCs w:val="24"/>
          <w:highlight w:val="none"/>
        </w:rPr>
        <w:t>2</w:t>
      </w:r>
      <w:r>
        <w:rPr>
          <w:rFonts w:cs="宋体"/>
          <w:color w:val="auto"/>
          <w:sz w:val="24"/>
          <w:szCs w:val="24"/>
          <w:highlight w:val="none"/>
        </w:rPr>
        <w:fldChar w:fldCharType="end"/>
      </w:r>
    </w:p>
    <w:p w14:paraId="5DF1B0A6">
      <w:pPr>
        <w:pStyle w:val="21"/>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32"/>
          <w:rFonts w:hint="eastAsia" w:cs="宋体"/>
          <w:color w:val="auto"/>
          <w:sz w:val="24"/>
          <w:szCs w:val="24"/>
          <w:highlight w:val="none"/>
        </w:rPr>
        <w:t>第二章  采购需求</w:t>
      </w:r>
      <w:r>
        <w:rPr>
          <w:rFonts w:cs="宋体"/>
          <w:color w:val="auto"/>
          <w:sz w:val="24"/>
          <w:szCs w:val="24"/>
          <w:highlight w:val="none"/>
        </w:rPr>
        <w:tab/>
      </w:r>
      <w:r>
        <w:rPr>
          <w:rFonts w:cs="宋体"/>
          <w:color w:val="auto"/>
          <w:sz w:val="24"/>
          <w:szCs w:val="24"/>
          <w:highlight w:val="none"/>
        </w:rPr>
        <w:t>5</w:t>
      </w:r>
      <w:r>
        <w:rPr>
          <w:rFonts w:cs="宋体"/>
          <w:color w:val="auto"/>
          <w:sz w:val="24"/>
          <w:szCs w:val="24"/>
          <w:highlight w:val="none"/>
        </w:rPr>
        <w:fldChar w:fldCharType="end"/>
      </w:r>
    </w:p>
    <w:p w14:paraId="335A97DE">
      <w:pPr>
        <w:pStyle w:val="21"/>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32"/>
          <w:rFonts w:hint="eastAsia" w:cs="宋体"/>
          <w:color w:val="auto"/>
          <w:sz w:val="24"/>
          <w:szCs w:val="24"/>
          <w:highlight w:val="none"/>
        </w:rPr>
        <w:t>第三章  投标人须知</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9</w:t>
      </w:r>
    </w:p>
    <w:p w14:paraId="5FFC3CB9">
      <w:pPr>
        <w:pStyle w:val="21"/>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32"/>
          <w:rFonts w:hint="eastAsia" w:cs="宋体"/>
          <w:color w:val="auto"/>
          <w:sz w:val="24"/>
          <w:szCs w:val="24"/>
          <w:highlight w:val="none"/>
        </w:rPr>
        <w:t>第四章  评标方法及评分标准</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26</w:t>
      </w:r>
    </w:p>
    <w:p w14:paraId="7588A5DB">
      <w:pPr>
        <w:pStyle w:val="21"/>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32"/>
          <w:rFonts w:hint="eastAsia" w:cs="宋体"/>
          <w:color w:val="auto"/>
          <w:sz w:val="24"/>
          <w:szCs w:val="24"/>
          <w:highlight w:val="none"/>
        </w:rPr>
        <w:t>第五章  合同主要条款</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28</w:t>
      </w:r>
    </w:p>
    <w:p w14:paraId="497D2840">
      <w:pPr>
        <w:pStyle w:val="21"/>
        <w:spacing w:line="480" w:lineRule="auto"/>
        <w:rPr>
          <w:rFonts w:hint="default" w:eastAsia="宋体" w:cs="宋体"/>
          <w:b w:val="0"/>
          <w:color w:val="auto"/>
          <w:sz w:val="24"/>
          <w:szCs w:val="24"/>
          <w:highlight w:val="none"/>
          <w:lang w:val="en-US"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32"/>
          <w:rFonts w:hint="eastAsia" w:cs="宋体"/>
          <w:color w:val="auto"/>
          <w:sz w:val="24"/>
          <w:szCs w:val="24"/>
          <w:highlight w:val="none"/>
        </w:rPr>
        <w:t>第六章　投标文件格式</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31</w:t>
      </w:r>
    </w:p>
    <w:p w14:paraId="518F9390">
      <w:pPr>
        <w:spacing w:line="480" w:lineRule="auto"/>
        <w:rPr>
          <w:rFonts w:hint="default"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14:paraId="2273EBCF">
      <w:pPr>
        <w:rPr>
          <w:rFonts w:hint="default"/>
          <w:color w:val="auto"/>
          <w:highlight w:val="none"/>
        </w:rPr>
      </w:pPr>
    </w:p>
    <w:p w14:paraId="6D464E32">
      <w:pPr>
        <w:rPr>
          <w:rFonts w:hint="default"/>
          <w:color w:val="auto"/>
          <w:highlight w:val="none"/>
        </w:rPr>
      </w:pPr>
    </w:p>
    <w:p w14:paraId="45259DA2">
      <w:pPr>
        <w:rPr>
          <w:rFonts w:hint="default"/>
          <w:color w:val="auto"/>
          <w:highlight w:val="none"/>
        </w:rPr>
      </w:pPr>
    </w:p>
    <w:p w14:paraId="5A0474BA">
      <w:pPr>
        <w:tabs>
          <w:tab w:val="left" w:pos="2553"/>
        </w:tabs>
        <w:rPr>
          <w:rFonts w:hint="eastAsia" w:eastAsia="宋体"/>
          <w:color w:val="auto"/>
          <w:highlight w:val="none"/>
          <w:lang w:eastAsia="zh-CN"/>
        </w:rPr>
      </w:pPr>
      <w:r>
        <w:rPr>
          <w:rFonts w:hint="eastAsia"/>
          <w:color w:val="auto"/>
          <w:highlight w:val="none"/>
          <w:lang w:eastAsia="zh-CN"/>
        </w:rPr>
        <w:tab/>
      </w:r>
    </w:p>
    <w:p w14:paraId="0CA08CDE">
      <w:pPr>
        <w:rPr>
          <w:rFonts w:hint="default"/>
          <w:color w:val="auto"/>
          <w:highlight w:val="none"/>
        </w:rPr>
      </w:pPr>
    </w:p>
    <w:p w14:paraId="2884AB35">
      <w:pPr>
        <w:rPr>
          <w:rFonts w:hint="default"/>
          <w:color w:val="auto"/>
          <w:highlight w:val="none"/>
        </w:rPr>
      </w:pPr>
    </w:p>
    <w:p w14:paraId="7490AC24">
      <w:pPr>
        <w:rPr>
          <w:rFonts w:hint="default"/>
          <w:color w:val="auto"/>
          <w:highlight w:val="none"/>
        </w:rPr>
      </w:pPr>
    </w:p>
    <w:p w14:paraId="5E0A645E">
      <w:pPr>
        <w:rPr>
          <w:rFonts w:hint="default"/>
          <w:color w:val="auto"/>
          <w:highlight w:val="none"/>
        </w:rPr>
      </w:pPr>
    </w:p>
    <w:p w14:paraId="1427DBDD">
      <w:pPr>
        <w:rPr>
          <w:rFonts w:hint="default"/>
          <w:color w:val="auto"/>
          <w:highlight w:val="none"/>
        </w:rPr>
      </w:pPr>
    </w:p>
    <w:p w14:paraId="09D19DE4">
      <w:pPr>
        <w:rPr>
          <w:rFonts w:hint="default"/>
          <w:color w:val="auto"/>
          <w:highlight w:val="none"/>
        </w:rPr>
      </w:pPr>
    </w:p>
    <w:p w14:paraId="238110D1">
      <w:pPr>
        <w:rPr>
          <w:rFonts w:hint="default"/>
          <w:color w:val="auto"/>
          <w:highlight w:val="none"/>
        </w:rPr>
      </w:pPr>
    </w:p>
    <w:p w14:paraId="0460D24D">
      <w:pPr>
        <w:rPr>
          <w:rFonts w:hint="default"/>
          <w:color w:val="auto"/>
          <w:highlight w:val="none"/>
        </w:rPr>
      </w:pPr>
    </w:p>
    <w:p w14:paraId="0BB0A822">
      <w:pPr>
        <w:rPr>
          <w:rFonts w:hint="default"/>
          <w:color w:val="auto"/>
          <w:highlight w:val="none"/>
        </w:rPr>
      </w:pPr>
    </w:p>
    <w:p w14:paraId="6CBAC500">
      <w:pPr>
        <w:tabs>
          <w:tab w:val="left" w:pos="5691"/>
        </w:tabs>
        <w:jc w:val="left"/>
        <w:rPr>
          <w:rFonts w:hint="default"/>
          <w:color w:val="auto"/>
          <w:highlight w:val="none"/>
        </w:rPr>
        <w:sectPr>
          <w:headerReference r:id="rId6" w:type="default"/>
          <w:footerReference r:id="rId7" w:type="default"/>
          <w:pgSz w:w="11905" w:h="16838"/>
          <w:pgMar w:top="1134" w:right="1134" w:bottom="1134" w:left="1417" w:header="850" w:footer="850" w:gutter="0"/>
          <w:pgNumType w:start="1"/>
          <w:cols w:space="720" w:num="1"/>
          <w:docGrid w:linePitch="1" w:charSpace="0"/>
        </w:sectPr>
      </w:pPr>
      <w:r>
        <w:rPr>
          <w:color w:val="auto"/>
          <w:highlight w:val="none"/>
        </w:rPr>
        <w:tab/>
      </w:r>
    </w:p>
    <w:p w14:paraId="7D23AFE1">
      <w:pPr>
        <w:pStyle w:val="2"/>
        <w:numPr>
          <w:ilvl w:val="0"/>
          <w:numId w:val="0"/>
        </w:numPr>
        <w:spacing w:before="0" w:after="0"/>
        <w:rPr>
          <w:rFonts w:ascii="宋体" w:hAnsi="宋体" w:eastAsia="宋体" w:cs="宋体"/>
          <w:color w:val="auto"/>
          <w:sz w:val="30"/>
          <w:szCs w:val="30"/>
          <w:highlight w:val="none"/>
        </w:rPr>
      </w:pPr>
      <w:bookmarkStart w:id="1" w:name="_Toc423016462"/>
      <w:r>
        <w:rPr>
          <w:rFonts w:hint="default" w:ascii="宋体" w:hAnsi="宋体" w:eastAsia="宋体" w:cs="宋体"/>
          <w:b/>
          <w:bCs/>
          <w:color w:val="auto"/>
          <w:kern w:val="44"/>
          <w:sz w:val="30"/>
          <w:szCs w:val="30"/>
          <w:lang w:val="en-US" w:eastAsia="zh-CN" w:bidi="ar-SA"/>
        </w:rPr>
        <w:t>第一章</w:t>
      </w:r>
      <w:r>
        <w:rPr>
          <w:rFonts w:hint="eastAsia" w:ascii="宋体" w:hAnsi="宋体" w:eastAsia="宋体" w:cs="宋体"/>
          <w:color w:val="auto"/>
          <w:sz w:val="30"/>
          <w:szCs w:val="30"/>
          <w:highlight w:val="none"/>
        </w:rPr>
        <w:t xml:space="preserve"> 招标公告</w:t>
      </w:r>
      <w:bookmarkEnd w:id="1"/>
    </w:p>
    <w:p w14:paraId="0520750A">
      <w:pPr>
        <w:pStyle w:val="10"/>
        <w:rPr>
          <w:rFonts w:hint="default" w:ascii="宋体" w:hAnsi="宋体" w:cs="宋体"/>
          <w:color w:val="auto"/>
          <w:sz w:val="21"/>
          <w:szCs w:val="21"/>
          <w:highlight w:val="none"/>
        </w:rPr>
      </w:pPr>
      <w:r>
        <w:rPr>
          <w:rFonts w:hint="default" w:ascii="宋体" w:hAnsi="宋体" w:cs="宋体"/>
          <w:color w:val="auto"/>
          <w:sz w:val="21"/>
          <w:highlight w:val="none"/>
        </w:rPr>
        <mc:AlternateContent>
          <mc:Choice Requires="wps">
            <w:drawing>
              <wp:anchor distT="0" distB="0" distL="0" distR="0" simplePos="0" relativeHeight="251659264" behindDoc="0" locked="0" layoutInCell="1" allowOverlap="1">
                <wp:simplePos x="0" y="0"/>
                <wp:positionH relativeFrom="column">
                  <wp:posOffset>29845</wp:posOffset>
                </wp:positionH>
                <wp:positionV relativeFrom="paragraph">
                  <wp:posOffset>12065</wp:posOffset>
                </wp:positionV>
                <wp:extent cx="5857875" cy="866140"/>
                <wp:effectExtent l="4445" t="5080" r="5080" b="5080"/>
                <wp:wrapNone/>
                <wp:docPr id="1026" name="文本框 2"/>
                <wp:cNvGraphicFramePr/>
                <a:graphic xmlns:a="http://schemas.openxmlformats.org/drawingml/2006/main">
                  <a:graphicData uri="http://schemas.microsoft.com/office/word/2010/wordprocessingShape">
                    <wps:wsp>
                      <wps:cNvSpPr/>
                      <wps:spPr>
                        <a:xfrm>
                          <a:off x="0" y="0"/>
                          <a:ext cx="5857875" cy="8661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79A3C9">
                            <w:pPr>
                              <w:ind w:firstLine="420" w:firstLineChars="200"/>
                              <w:rPr>
                                <w:rFonts w:hint="default" w:ascii="宋体" w:hAnsi="宋体" w:cs="宋体"/>
                                <w:color w:val="auto"/>
                                <w:highlight w:val="none"/>
                              </w:rPr>
                            </w:pPr>
                            <w:r>
                              <w:rPr>
                                <w:rFonts w:ascii="宋体" w:hAnsi="宋体" w:cs="宋体"/>
                                <w:color w:val="auto"/>
                                <w:highlight w:val="none"/>
                              </w:rPr>
                              <w:t>项目概况</w:t>
                            </w:r>
                          </w:p>
                          <w:p w14:paraId="56B441B3">
                            <w:pPr>
                              <w:ind w:firstLine="420" w:firstLineChars="200"/>
                              <w:jc w:val="left"/>
                              <w:rPr>
                                <w:rFonts w:hint="default" w:ascii="宋体" w:hAnsi="宋体" w:cs="宋体"/>
                                <w:color w:val="auto"/>
                                <w:highlight w:val="none"/>
                              </w:rPr>
                            </w:pPr>
                            <w:r>
                              <w:rPr>
                                <w:rFonts w:hint="eastAsia" w:ascii="宋体" w:hAnsi="宋体" w:cs="宋体"/>
                                <w:color w:val="auto"/>
                                <w:highlight w:val="none"/>
                                <w:u w:val="single"/>
                                <w:lang w:eastAsia="zh-CN"/>
                              </w:rPr>
                              <w:t>2025年长兴县公路与运输管理中心关于3000型液压驱动子母式排水车(含2个500型便携泵)采购项目</w:t>
                            </w:r>
                            <w:r>
                              <w:rPr>
                                <w:rFonts w:ascii="宋体" w:hAnsi="宋体" w:cs="宋体"/>
                                <w:color w:val="auto"/>
                                <w:highlight w:val="none"/>
                              </w:rPr>
                              <w:t>的潜在投标人应在</w:t>
                            </w:r>
                            <w:r>
                              <w:rPr>
                                <w:rFonts w:ascii="宋体" w:hAnsi="宋体" w:cs="宋体"/>
                                <w:color w:val="auto"/>
                                <w:highlight w:val="none"/>
                                <w:u w:val="single"/>
                              </w:rPr>
                              <w:t>政府采购云平台（www.zcygov.cn）</w:t>
                            </w:r>
                            <w:r>
                              <w:rPr>
                                <w:rFonts w:ascii="宋体" w:hAnsi="宋体" w:cs="宋体"/>
                                <w:color w:val="auto"/>
                                <w:highlight w:val="none"/>
                              </w:rPr>
                              <w:t>获取（下载）招标文件，并于</w:t>
                            </w:r>
                            <w:r>
                              <w:rPr>
                                <w:rFonts w:hint="eastAsia" w:ascii="宋体" w:hAnsi="宋体" w:cs="宋体"/>
                                <w:b/>
                                <w:bCs/>
                                <w:color w:val="0000FF"/>
                                <w:highlight w:val="none"/>
                                <w:u w:val="single"/>
                                <w:lang w:eastAsia="zh-CN"/>
                              </w:rPr>
                              <w:t>2025年</w:t>
                            </w:r>
                            <w:r>
                              <w:rPr>
                                <w:rFonts w:hint="eastAsia" w:ascii="宋体" w:hAnsi="宋体" w:cs="宋体"/>
                                <w:b/>
                                <w:bCs/>
                                <w:color w:val="0000FF"/>
                                <w:highlight w:val="none"/>
                                <w:u w:val="single"/>
                                <w:lang w:val="en-US" w:eastAsia="zh-CN"/>
                              </w:rPr>
                              <w:t>07</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09</w:t>
                            </w:r>
                            <w:r>
                              <w:rPr>
                                <w:rFonts w:hint="eastAsia" w:ascii="宋体" w:hAnsi="宋体" w:cs="宋体"/>
                                <w:b/>
                                <w:bCs/>
                                <w:color w:val="0000FF"/>
                                <w:highlight w:val="none"/>
                                <w:u w:val="single"/>
                                <w:lang w:eastAsia="zh-CN"/>
                              </w:rPr>
                              <w:t>：00</w:t>
                            </w:r>
                            <w:r>
                              <w:rPr>
                                <w:rFonts w:ascii="宋体" w:hAnsi="宋体" w:cs="宋体"/>
                                <w:color w:val="auto"/>
                                <w:highlight w:val="none"/>
                              </w:rPr>
                              <w:t>（北京时间）前递交（上传）投标文件。</w:t>
                            </w:r>
                          </w:p>
                        </w:txbxContent>
                      </wps:txbx>
                      <wps:bodyPr upright="1"/>
                    </wps:wsp>
                  </a:graphicData>
                </a:graphic>
              </wp:anchor>
            </w:drawing>
          </mc:Choice>
          <mc:Fallback>
            <w:pict>
              <v:rect id="文本框 2" o:spid="_x0000_s1026" o:spt="1" style="position:absolute;left:0pt;margin-left:2.35pt;margin-top:0.95pt;height:68.2pt;width:461.25pt;z-index:251659264;mso-width-relative:page;mso-height-relative:page;" fillcolor="#FFFFFF" filled="t" stroked="t" coordsize="21600,21600" o:gfxdata="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0Z2+1AAAAAcBAAAPAAAAAAAAAAEAIAAAACIAAABkcnMv&#10;ZG93bnJldi54bWxQSwECFAAUAAAACACHTuJALdvMgAcCAAAvBAAADgAAAAAAAAABACAAAAAjAQAA&#10;ZHJzL2Uyb0RvYy54bWxQSwUGAAAAAAYABgBZAQAAnAUAAAAA&#10;">
                <v:fill on="t" focussize="0,0"/>
                <v:stroke color="#000000" joinstyle="miter"/>
                <v:imagedata o:title=""/>
                <o:lock v:ext="edit" aspectratio="f"/>
                <v:textbox>
                  <w:txbxContent>
                    <w:p w14:paraId="6E79A3C9">
                      <w:pPr>
                        <w:ind w:firstLine="420" w:firstLineChars="200"/>
                        <w:rPr>
                          <w:rFonts w:hint="default" w:ascii="宋体" w:hAnsi="宋体" w:cs="宋体"/>
                          <w:color w:val="auto"/>
                          <w:highlight w:val="none"/>
                        </w:rPr>
                      </w:pPr>
                      <w:r>
                        <w:rPr>
                          <w:rFonts w:ascii="宋体" w:hAnsi="宋体" w:cs="宋体"/>
                          <w:color w:val="auto"/>
                          <w:highlight w:val="none"/>
                        </w:rPr>
                        <w:t>项目概况</w:t>
                      </w:r>
                    </w:p>
                    <w:p w14:paraId="56B441B3">
                      <w:pPr>
                        <w:ind w:firstLine="420" w:firstLineChars="200"/>
                        <w:jc w:val="left"/>
                        <w:rPr>
                          <w:rFonts w:hint="default" w:ascii="宋体" w:hAnsi="宋体" w:cs="宋体"/>
                          <w:color w:val="auto"/>
                          <w:highlight w:val="none"/>
                        </w:rPr>
                      </w:pPr>
                      <w:r>
                        <w:rPr>
                          <w:rFonts w:hint="eastAsia" w:ascii="宋体" w:hAnsi="宋体" w:cs="宋体"/>
                          <w:color w:val="auto"/>
                          <w:highlight w:val="none"/>
                          <w:u w:val="single"/>
                          <w:lang w:eastAsia="zh-CN"/>
                        </w:rPr>
                        <w:t>2025年长兴县公路与运输管理中心关于3000型液压驱动子母式排水车(含2个500型便携泵)采购项目</w:t>
                      </w:r>
                      <w:r>
                        <w:rPr>
                          <w:rFonts w:ascii="宋体" w:hAnsi="宋体" w:cs="宋体"/>
                          <w:color w:val="auto"/>
                          <w:highlight w:val="none"/>
                        </w:rPr>
                        <w:t>的潜在投标人应在</w:t>
                      </w:r>
                      <w:r>
                        <w:rPr>
                          <w:rFonts w:ascii="宋体" w:hAnsi="宋体" w:cs="宋体"/>
                          <w:color w:val="auto"/>
                          <w:highlight w:val="none"/>
                          <w:u w:val="single"/>
                        </w:rPr>
                        <w:t>政府采购云平台（www.zcygov.cn）</w:t>
                      </w:r>
                      <w:r>
                        <w:rPr>
                          <w:rFonts w:ascii="宋体" w:hAnsi="宋体" w:cs="宋体"/>
                          <w:color w:val="auto"/>
                          <w:highlight w:val="none"/>
                        </w:rPr>
                        <w:t>获取（下载）招标文件，并于</w:t>
                      </w:r>
                      <w:r>
                        <w:rPr>
                          <w:rFonts w:hint="eastAsia" w:ascii="宋体" w:hAnsi="宋体" w:cs="宋体"/>
                          <w:b/>
                          <w:bCs/>
                          <w:color w:val="0000FF"/>
                          <w:highlight w:val="none"/>
                          <w:u w:val="single"/>
                          <w:lang w:eastAsia="zh-CN"/>
                        </w:rPr>
                        <w:t>2025年</w:t>
                      </w:r>
                      <w:r>
                        <w:rPr>
                          <w:rFonts w:hint="eastAsia" w:ascii="宋体" w:hAnsi="宋体" w:cs="宋体"/>
                          <w:b/>
                          <w:bCs/>
                          <w:color w:val="0000FF"/>
                          <w:highlight w:val="none"/>
                          <w:u w:val="single"/>
                          <w:lang w:val="en-US" w:eastAsia="zh-CN"/>
                        </w:rPr>
                        <w:t>07</w:t>
                      </w:r>
                      <w:r>
                        <w:rPr>
                          <w:rFonts w:hint="eastAsia" w:ascii="宋体" w:hAnsi="宋体" w:cs="宋体"/>
                          <w:b/>
                          <w:bCs/>
                          <w:color w:val="0000FF"/>
                          <w:highlight w:val="none"/>
                          <w:u w:val="single"/>
                          <w:lang w:eastAsia="zh-CN"/>
                        </w:rPr>
                        <w:t>月</w:t>
                      </w:r>
                      <w:r>
                        <w:rPr>
                          <w:rFonts w:hint="eastAsia" w:ascii="宋体" w:hAnsi="宋体" w:cs="宋体"/>
                          <w:b/>
                          <w:bCs/>
                          <w:color w:val="0000FF"/>
                          <w:highlight w:val="none"/>
                          <w:u w:val="single"/>
                          <w:lang w:val="en-US" w:eastAsia="zh-CN"/>
                        </w:rPr>
                        <w:t>**</w:t>
                      </w:r>
                      <w:r>
                        <w:rPr>
                          <w:rFonts w:hint="eastAsia" w:ascii="宋体" w:hAnsi="宋体" w:cs="宋体"/>
                          <w:b/>
                          <w:bCs/>
                          <w:color w:val="0000FF"/>
                          <w:highlight w:val="none"/>
                          <w:u w:val="single"/>
                          <w:lang w:eastAsia="zh-CN"/>
                        </w:rPr>
                        <w:t>日</w:t>
                      </w:r>
                      <w:r>
                        <w:rPr>
                          <w:rFonts w:hint="eastAsia" w:ascii="宋体" w:hAnsi="宋体" w:cs="宋体"/>
                          <w:b/>
                          <w:bCs/>
                          <w:color w:val="0000FF"/>
                          <w:highlight w:val="none"/>
                          <w:u w:val="single"/>
                          <w:lang w:val="en-US" w:eastAsia="zh-CN"/>
                        </w:rPr>
                        <w:t>09</w:t>
                      </w:r>
                      <w:r>
                        <w:rPr>
                          <w:rFonts w:hint="eastAsia" w:ascii="宋体" w:hAnsi="宋体" w:cs="宋体"/>
                          <w:b/>
                          <w:bCs/>
                          <w:color w:val="0000FF"/>
                          <w:highlight w:val="none"/>
                          <w:u w:val="single"/>
                          <w:lang w:eastAsia="zh-CN"/>
                        </w:rPr>
                        <w:t>：00</w:t>
                      </w:r>
                      <w:r>
                        <w:rPr>
                          <w:rFonts w:ascii="宋体" w:hAnsi="宋体" w:cs="宋体"/>
                          <w:color w:val="auto"/>
                          <w:highlight w:val="none"/>
                        </w:rPr>
                        <w:t>（北京时间）前递交（上传）投标文件。</w:t>
                      </w:r>
                    </w:p>
                  </w:txbxContent>
                </v:textbox>
              </v:rect>
            </w:pict>
          </mc:Fallback>
        </mc:AlternateContent>
      </w:r>
    </w:p>
    <w:p w14:paraId="079AEEC6">
      <w:pPr>
        <w:pStyle w:val="10"/>
        <w:rPr>
          <w:rFonts w:hint="default" w:ascii="宋体" w:hAnsi="宋体" w:cs="宋体"/>
          <w:color w:val="auto"/>
          <w:sz w:val="52"/>
          <w:szCs w:val="52"/>
          <w:highlight w:val="none"/>
        </w:rPr>
      </w:pPr>
    </w:p>
    <w:p w14:paraId="04680835">
      <w:pPr>
        <w:keepNext w:val="0"/>
        <w:keepLines w:val="0"/>
        <w:pageBreakBefore w:val="0"/>
        <w:widowControl/>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一、项目基本情况</w:t>
      </w:r>
    </w:p>
    <w:p w14:paraId="658281C8">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OBGC-2025-055</w:t>
      </w:r>
    </w:p>
    <w:p w14:paraId="2FEBC18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项目名称：</w:t>
      </w:r>
      <w:r>
        <w:rPr>
          <w:rFonts w:hint="eastAsia" w:ascii="宋体" w:hAnsi="宋体" w:cs="宋体"/>
          <w:color w:val="auto"/>
          <w:highlight w:val="none"/>
          <w:lang w:eastAsia="zh-CN"/>
        </w:rPr>
        <w:t>2025年长兴县公路与运输管理中心关于3000型液压驱动子母式排水车(含2个500型便携泵)采购项目</w:t>
      </w:r>
      <w:r>
        <w:rPr>
          <w:rFonts w:ascii="宋体" w:hAnsi="宋体" w:cs="宋体"/>
          <w:color w:val="auto"/>
          <w:highlight w:val="none"/>
        </w:rPr>
        <w:t xml:space="preserve"> </w:t>
      </w:r>
    </w:p>
    <w:p w14:paraId="679C2092">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采购方式：公开招标</w:t>
      </w:r>
    </w:p>
    <w:p w14:paraId="6E141D7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default" w:ascii="宋体" w:hAnsi="宋体" w:eastAsia="宋体" w:cs="宋体"/>
          <w:color w:val="auto"/>
          <w:kern w:val="0"/>
          <w:szCs w:val="21"/>
          <w:highlight w:val="none"/>
          <w:lang w:val="en-US" w:eastAsia="zh-CN"/>
        </w:rPr>
      </w:pPr>
      <w:r>
        <w:rPr>
          <w:rFonts w:ascii="宋体" w:hAnsi="宋体" w:cs="宋体"/>
          <w:color w:val="auto"/>
          <w:kern w:val="0"/>
          <w:szCs w:val="21"/>
          <w:highlight w:val="none"/>
        </w:rPr>
        <w:t>预算金额（元）：</w:t>
      </w:r>
      <w:r>
        <w:rPr>
          <w:rFonts w:hint="eastAsia" w:ascii="宋体" w:hAnsi="宋体" w:cs="宋体"/>
          <w:color w:val="auto"/>
          <w:kern w:val="0"/>
          <w:szCs w:val="21"/>
          <w:highlight w:val="none"/>
          <w:lang w:val="en-US" w:eastAsia="zh-CN"/>
        </w:rPr>
        <w:t>2300000</w:t>
      </w:r>
    </w:p>
    <w:p w14:paraId="731A96B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eastAsia="zh-CN"/>
        </w:rPr>
        <w:t>2300000</w:t>
      </w:r>
    </w:p>
    <w:p w14:paraId="4B22BDE8">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采购需求：</w:t>
      </w:r>
    </w:p>
    <w:tbl>
      <w:tblPr>
        <w:tblStyle w:val="28"/>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90"/>
        <w:gridCol w:w="646"/>
        <w:gridCol w:w="646"/>
        <w:gridCol w:w="1096"/>
        <w:gridCol w:w="3473"/>
        <w:gridCol w:w="684"/>
      </w:tblGrid>
      <w:tr w14:paraId="494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2460A066">
            <w:pPr>
              <w:widowControl/>
              <w:spacing w:line="24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标项序号</w:t>
            </w:r>
          </w:p>
        </w:tc>
        <w:tc>
          <w:tcPr>
            <w:tcW w:w="1690" w:type="dxa"/>
            <w:tcBorders>
              <w:top w:val="single" w:color="auto" w:sz="4" w:space="0"/>
              <w:left w:val="single" w:color="auto" w:sz="4" w:space="0"/>
              <w:bottom w:val="single" w:color="auto" w:sz="4" w:space="0"/>
              <w:right w:val="single" w:color="auto" w:sz="4" w:space="0"/>
            </w:tcBorders>
            <w:vAlign w:val="center"/>
          </w:tcPr>
          <w:p w14:paraId="63503A96">
            <w:pPr>
              <w:widowControl/>
              <w:spacing w:line="24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标项名称</w:t>
            </w:r>
          </w:p>
        </w:tc>
        <w:tc>
          <w:tcPr>
            <w:tcW w:w="646" w:type="dxa"/>
            <w:tcBorders>
              <w:top w:val="single" w:color="auto" w:sz="4" w:space="0"/>
              <w:left w:val="single" w:color="auto" w:sz="4" w:space="0"/>
              <w:bottom w:val="single" w:color="auto" w:sz="4" w:space="0"/>
              <w:right w:val="single" w:color="auto" w:sz="4" w:space="0"/>
            </w:tcBorders>
            <w:vAlign w:val="center"/>
          </w:tcPr>
          <w:p w14:paraId="266FEF47">
            <w:pPr>
              <w:widowControl/>
              <w:spacing w:line="24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数量</w:t>
            </w:r>
          </w:p>
        </w:tc>
        <w:tc>
          <w:tcPr>
            <w:tcW w:w="646" w:type="dxa"/>
            <w:tcBorders>
              <w:top w:val="single" w:color="auto" w:sz="4" w:space="0"/>
              <w:left w:val="single" w:color="auto" w:sz="4" w:space="0"/>
              <w:bottom w:val="single" w:color="auto" w:sz="4" w:space="0"/>
              <w:right w:val="single" w:color="auto" w:sz="4" w:space="0"/>
            </w:tcBorders>
            <w:vAlign w:val="center"/>
          </w:tcPr>
          <w:p w14:paraId="111C3765">
            <w:pPr>
              <w:widowControl/>
              <w:spacing w:line="24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单位</w:t>
            </w:r>
          </w:p>
        </w:tc>
        <w:tc>
          <w:tcPr>
            <w:tcW w:w="1096" w:type="dxa"/>
            <w:tcBorders>
              <w:top w:val="single" w:color="auto" w:sz="4" w:space="0"/>
              <w:left w:val="single" w:color="auto" w:sz="4" w:space="0"/>
              <w:bottom w:val="single" w:color="auto" w:sz="4" w:space="0"/>
              <w:right w:val="single" w:color="auto" w:sz="4" w:space="0"/>
            </w:tcBorders>
            <w:vAlign w:val="center"/>
          </w:tcPr>
          <w:p w14:paraId="7A4E9D93">
            <w:pPr>
              <w:widowControl/>
              <w:spacing w:line="24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预算金额</w:t>
            </w:r>
          </w:p>
          <w:p w14:paraId="4AC18220">
            <w:pPr>
              <w:widowControl/>
              <w:spacing w:line="240" w:lineRule="auto"/>
              <w:jc w:val="center"/>
              <w:rPr>
                <w:rFonts w:hint="default" w:ascii="宋体" w:hAnsi="宋体" w:cs="宋体"/>
                <w:color w:val="auto"/>
                <w:kern w:val="0"/>
                <w:szCs w:val="21"/>
                <w:highlight w:val="none"/>
              </w:rPr>
            </w:pPr>
            <w:r>
              <w:rPr>
                <w:rFonts w:ascii="宋体" w:hAnsi="宋体" w:cs="宋体"/>
                <w:color w:val="auto"/>
                <w:kern w:val="0"/>
                <w:szCs w:val="21"/>
                <w:highlight w:val="none"/>
              </w:rPr>
              <w:t>（元）</w:t>
            </w:r>
          </w:p>
        </w:tc>
        <w:tc>
          <w:tcPr>
            <w:tcW w:w="3473" w:type="dxa"/>
            <w:tcBorders>
              <w:top w:val="single" w:color="auto" w:sz="4" w:space="0"/>
              <w:left w:val="single" w:color="auto" w:sz="4" w:space="0"/>
              <w:bottom w:val="single" w:color="auto" w:sz="4" w:space="0"/>
              <w:right w:val="single" w:color="auto" w:sz="4" w:space="0"/>
            </w:tcBorders>
            <w:vAlign w:val="center"/>
          </w:tcPr>
          <w:p w14:paraId="78BA3825">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简要技术需求或服务要求</w:t>
            </w:r>
          </w:p>
        </w:tc>
        <w:tc>
          <w:tcPr>
            <w:tcW w:w="684" w:type="dxa"/>
            <w:tcBorders>
              <w:top w:val="single" w:color="auto" w:sz="4" w:space="0"/>
              <w:left w:val="single" w:color="auto" w:sz="4" w:space="0"/>
              <w:bottom w:val="single" w:color="auto" w:sz="4" w:space="0"/>
              <w:right w:val="single" w:color="auto" w:sz="4" w:space="0"/>
            </w:tcBorders>
            <w:vAlign w:val="center"/>
          </w:tcPr>
          <w:p w14:paraId="73DA3548">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备注</w:t>
            </w:r>
          </w:p>
        </w:tc>
      </w:tr>
      <w:tr w14:paraId="0DC5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873DD58">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cs="宋体"/>
                <w:color w:val="auto"/>
                <w:szCs w:val="21"/>
                <w:highlight w:val="none"/>
              </w:rPr>
            </w:pPr>
            <w:r>
              <w:rPr>
                <w:rFonts w:ascii="宋体" w:hAnsi="宋体" w:cs="宋体"/>
                <w:color w:val="auto"/>
                <w:szCs w:val="21"/>
                <w:highlight w:val="none"/>
              </w:rPr>
              <w:t>1</w:t>
            </w:r>
          </w:p>
        </w:tc>
        <w:tc>
          <w:tcPr>
            <w:tcW w:w="1690" w:type="dxa"/>
            <w:tcBorders>
              <w:top w:val="single" w:color="auto" w:sz="4" w:space="0"/>
              <w:left w:val="single" w:color="auto" w:sz="4" w:space="0"/>
              <w:bottom w:val="single" w:color="auto" w:sz="4" w:space="0"/>
              <w:right w:val="single" w:color="auto" w:sz="4" w:space="0"/>
            </w:tcBorders>
            <w:vAlign w:val="center"/>
          </w:tcPr>
          <w:p w14:paraId="0E7150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szCs w:val="21"/>
                <w:highlight w:val="none"/>
              </w:rPr>
            </w:pPr>
            <w:r>
              <w:rPr>
                <w:rFonts w:hint="eastAsia" w:ascii="宋体" w:hAnsi="宋体" w:cs="宋体"/>
                <w:color w:val="auto"/>
                <w:highlight w:val="none"/>
                <w:lang w:eastAsia="zh-CN"/>
              </w:rPr>
              <w:t>2025年长兴县公路与运输管理中心关于3000型液压驱动子母式排水车(含2个500型便携泵)采购项目</w:t>
            </w:r>
          </w:p>
        </w:tc>
        <w:tc>
          <w:tcPr>
            <w:tcW w:w="646" w:type="dxa"/>
            <w:tcBorders>
              <w:top w:val="single" w:color="auto" w:sz="4" w:space="0"/>
              <w:left w:val="single" w:color="auto" w:sz="4" w:space="0"/>
              <w:bottom w:val="single" w:color="auto" w:sz="4" w:space="0"/>
              <w:right w:val="single" w:color="auto" w:sz="4" w:space="0"/>
            </w:tcBorders>
            <w:vAlign w:val="center"/>
          </w:tcPr>
          <w:p w14:paraId="5A8636DE">
            <w:pPr>
              <w:keepNext w:val="0"/>
              <w:keepLines w:val="0"/>
              <w:pageBreakBefore w:val="0"/>
              <w:kinsoku/>
              <w:wordWrap/>
              <w:overflowPunct/>
              <w:topLinePunct w:val="0"/>
              <w:bidi w:val="0"/>
              <w:spacing w:line="264" w:lineRule="auto"/>
              <w:jc w:val="center"/>
              <w:textAlignment w:val="auto"/>
              <w:rPr>
                <w:rFonts w:hint="default" w:ascii="宋体" w:hAnsi="宋体" w:cs="宋体"/>
                <w:color w:val="auto"/>
                <w:kern w:val="0"/>
                <w:szCs w:val="21"/>
                <w:highlight w:val="none"/>
              </w:rPr>
            </w:pPr>
            <w:r>
              <w:rPr>
                <w:rFonts w:hint="eastAsia" w:asciiTheme="minorEastAsia" w:hAnsiTheme="minorEastAsia" w:eastAsiaTheme="minorEastAsia" w:cstheme="minorEastAsia"/>
                <w:color w:val="auto"/>
                <w:szCs w:val="21"/>
                <w:highlight w:val="none"/>
              </w:rPr>
              <w:t>1</w:t>
            </w:r>
          </w:p>
        </w:tc>
        <w:tc>
          <w:tcPr>
            <w:tcW w:w="646" w:type="dxa"/>
            <w:tcBorders>
              <w:top w:val="single" w:color="auto" w:sz="4" w:space="0"/>
              <w:left w:val="single" w:color="auto" w:sz="4" w:space="0"/>
              <w:bottom w:val="single" w:color="auto" w:sz="4" w:space="0"/>
              <w:right w:val="single" w:color="auto" w:sz="4" w:space="0"/>
            </w:tcBorders>
            <w:vAlign w:val="center"/>
          </w:tcPr>
          <w:p w14:paraId="4EE22B8A">
            <w:pPr>
              <w:keepNext w:val="0"/>
              <w:keepLines w:val="0"/>
              <w:pageBreakBefore w:val="0"/>
              <w:kinsoku/>
              <w:wordWrap/>
              <w:overflowPunct/>
              <w:topLinePunct w:val="0"/>
              <w:bidi w:val="0"/>
              <w:spacing w:line="264" w:lineRule="auto"/>
              <w:jc w:val="center"/>
              <w:textAlignment w:val="auto"/>
              <w:rPr>
                <w:rFonts w:hint="eastAsia" w:ascii="宋体" w:hAnsi="宋体" w:eastAsia="宋体" w:cs="宋体"/>
                <w:color w:val="auto"/>
                <w:kern w:val="0"/>
                <w:szCs w:val="21"/>
                <w:highlight w:val="none"/>
                <w:lang w:eastAsia="zh-CN"/>
              </w:rPr>
            </w:pPr>
            <w:r>
              <w:rPr>
                <w:rFonts w:hint="eastAsia"/>
                <w:color w:val="auto"/>
                <w:szCs w:val="21"/>
                <w:highlight w:val="none"/>
                <w:lang w:eastAsia="zh-CN"/>
              </w:rPr>
              <w:t>辆</w:t>
            </w:r>
          </w:p>
        </w:tc>
        <w:tc>
          <w:tcPr>
            <w:tcW w:w="1096" w:type="dxa"/>
            <w:tcBorders>
              <w:top w:val="single" w:color="auto" w:sz="4" w:space="0"/>
              <w:left w:val="single" w:color="auto" w:sz="4" w:space="0"/>
              <w:bottom w:val="single" w:color="auto" w:sz="4" w:space="0"/>
              <w:right w:val="single" w:color="auto" w:sz="4" w:space="0"/>
            </w:tcBorders>
            <w:vAlign w:val="center"/>
          </w:tcPr>
          <w:p w14:paraId="10F5A71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2300000</w:t>
            </w:r>
          </w:p>
        </w:tc>
        <w:tc>
          <w:tcPr>
            <w:tcW w:w="3473" w:type="dxa"/>
            <w:tcBorders>
              <w:top w:val="single" w:color="auto" w:sz="4" w:space="0"/>
              <w:left w:val="single" w:color="auto" w:sz="4" w:space="0"/>
              <w:bottom w:val="single" w:color="auto" w:sz="4" w:space="0"/>
              <w:right w:val="single" w:color="auto" w:sz="4" w:space="0"/>
            </w:tcBorders>
            <w:vAlign w:val="center"/>
          </w:tcPr>
          <w:p w14:paraId="2E223DF1">
            <w:pPr>
              <w:keepNext w:val="0"/>
              <w:keepLines w:val="0"/>
              <w:pageBreakBefore w:val="0"/>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Cs w:val="21"/>
                <w:highlight w:val="none"/>
              </w:rPr>
            </w:pPr>
            <w:r>
              <w:rPr>
                <w:rFonts w:hint="eastAsia"/>
                <w:color w:val="auto"/>
                <w:kern w:val="0"/>
                <w:szCs w:val="21"/>
                <w:highlight w:val="none"/>
              </w:rPr>
              <w:t>完成</w:t>
            </w:r>
            <w:r>
              <w:rPr>
                <w:rFonts w:hint="eastAsia" w:ascii="宋体" w:hAnsi="宋体" w:cs="宋体"/>
                <w:color w:val="auto"/>
                <w:kern w:val="0"/>
                <w:szCs w:val="21"/>
                <w:highlight w:val="none"/>
                <w:lang w:eastAsia="zh-CN"/>
              </w:rPr>
              <w:t>2025年长兴县公路与运输管理中心关于3000型液压驱动子母式排水车(含2个500型便携泵)采购项目</w:t>
            </w:r>
            <w:r>
              <w:rPr>
                <w:rFonts w:hint="eastAsia" w:ascii="宋体" w:hAnsi="宋体" w:eastAsia="宋体" w:cs="宋体"/>
                <w:color w:val="auto"/>
                <w:kern w:val="0"/>
                <w:szCs w:val="21"/>
                <w:highlight w:val="none"/>
              </w:rPr>
              <w:t>供货、运输、安装调试等工作。具体采购清单、详细技术参数及要求、商务要求等详见招</w:t>
            </w:r>
            <w:r>
              <w:rPr>
                <w:color w:val="auto"/>
                <w:kern w:val="0"/>
                <w:szCs w:val="21"/>
                <w:highlight w:val="none"/>
              </w:rPr>
              <w:t>标文件第二章《采购需求》。</w:t>
            </w:r>
          </w:p>
        </w:tc>
        <w:tc>
          <w:tcPr>
            <w:tcW w:w="684" w:type="dxa"/>
            <w:vAlign w:val="center"/>
          </w:tcPr>
          <w:p w14:paraId="496A946C">
            <w:pPr>
              <w:spacing w:line="360" w:lineRule="exact"/>
              <w:jc w:val="center"/>
              <w:rPr>
                <w:rFonts w:hint="default" w:ascii="宋体" w:hAnsi="宋体" w:cs="宋体"/>
                <w:color w:val="auto"/>
                <w:kern w:val="0"/>
                <w:szCs w:val="21"/>
                <w:highlight w:val="none"/>
              </w:rPr>
            </w:pPr>
          </w:p>
        </w:tc>
      </w:tr>
    </w:tbl>
    <w:p w14:paraId="26D95388">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合同履行期限：详见招标文件。</w:t>
      </w:r>
    </w:p>
    <w:p w14:paraId="03142E2A">
      <w:pPr>
        <w:keepNext w:val="0"/>
        <w:keepLines w:val="0"/>
        <w:pageBreakBefore w:val="0"/>
        <w:widowControl/>
        <w:kinsoku/>
        <w:wordWrap/>
        <w:overflowPunct/>
        <w:topLinePunct w:val="0"/>
        <w:bidi w:val="0"/>
        <w:spacing w:line="304" w:lineRule="exact"/>
        <w:ind w:firstLine="420" w:firstLineChars="200"/>
        <w:textAlignment w:val="auto"/>
        <w:rPr>
          <w:rFonts w:hint="eastAsia"/>
          <w:color w:val="auto"/>
          <w:kern w:val="0"/>
          <w:szCs w:val="21"/>
          <w:highlight w:val="none"/>
        </w:rPr>
      </w:pPr>
      <w:bookmarkStart w:id="2" w:name="_Toc35393622"/>
      <w:bookmarkStart w:id="3" w:name="_Toc35393791"/>
      <w:bookmarkStart w:id="4" w:name="_Toc28359080"/>
      <w:bookmarkStart w:id="5" w:name="_Toc28359003"/>
      <w:r>
        <w:rPr>
          <w:rFonts w:hint="eastAsia"/>
          <w:color w:val="auto"/>
          <w:kern w:val="0"/>
          <w:szCs w:val="21"/>
          <w:highlight w:val="none"/>
        </w:rPr>
        <w:t>本项目（</w:t>
      </w:r>
      <w:r>
        <w:rPr>
          <w:rFonts w:hint="eastAsia"/>
          <w:color w:val="auto"/>
          <w:kern w:val="0"/>
          <w:szCs w:val="21"/>
          <w:highlight w:val="none"/>
          <w:lang w:val="en-US" w:eastAsia="zh-CN"/>
        </w:rPr>
        <w:t>否</w:t>
      </w:r>
      <w:r>
        <w:rPr>
          <w:rFonts w:hint="eastAsia"/>
          <w:color w:val="auto"/>
          <w:kern w:val="0"/>
          <w:szCs w:val="21"/>
          <w:highlight w:val="none"/>
        </w:rPr>
        <w:t>）接受联合体投标。</w:t>
      </w:r>
    </w:p>
    <w:p w14:paraId="43C0C6FD">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二、申请人的资格要求：</w:t>
      </w:r>
      <w:bookmarkEnd w:id="2"/>
      <w:bookmarkEnd w:id="3"/>
      <w:bookmarkEnd w:id="4"/>
      <w:bookmarkEnd w:id="5"/>
    </w:p>
    <w:p w14:paraId="20D8D4AB">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bookmarkStart w:id="6" w:name="_Toc28359081"/>
      <w:bookmarkStart w:id="7" w:name="_Toc28359004"/>
      <w:r>
        <w:rPr>
          <w:rFonts w:ascii="宋体" w:hAnsi="宋体" w:cs="宋体"/>
          <w:color w:val="auto"/>
          <w:kern w:val="0"/>
          <w:szCs w:val="21"/>
          <w:highlight w:val="none"/>
        </w:rPr>
        <w:t>1.满足《中华人民共和国政府采购法》第二十二条规定；未被“信用中国”（www.creditchina.gov.cn)、中国政府采购网（www.ccgp.gov.cn）列入失信被执行人、</w:t>
      </w:r>
      <w:r>
        <w:rPr>
          <w:rFonts w:hint="eastAsia" w:ascii="宋体" w:hAnsi="宋体" w:cs="宋体"/>
          <w:color w:val="auto"/>
          <w:kern w:val="0"/>
          <w:szCs w:val="21"/>
          <w:highlight w:val="none"/>
          <w:lang w:eastAsia="zh-CN"/>
        </w:rPr>
        <w:t>重大税收违法失信主体</w:t>
      </w:r>
      <w:r>
        <w:rPr>
          <w:rFonts w:ascii="宋体" w:hAnsi="宋体" w:cs="宋体"/>
          <w:color w:val="auto"/>
          <w:kern w:val="0"/>
          <w:szCs w:val="21"/>
          <w:highlight w:val="none"/>
        </w:rPr>
        <w:t>、政府采购严重违法失信行为记录名单。</w:t>
      </w:r>
    </w:p>
    <w:p w14:paraId="0BB30988">
      <w:pPr>
        <w:keepNext w:val="0"/>
        <w:keepLines w:val="0"/>
        <w:pageBreakBefore w:val="0"/>
        <w:widowControl/>
        <w:kinsoku/>
        <w:wordWrap/>
        <w:overflowPunct/>
        <w:topLinePunct w:val="0"/>
        <w:bidi w:val="0"/>
        <w:spacing w:line="304" w:lineRule="exact"/>
        <w:ind w:firstLine="420" w:firstLineChars="200"/>
        <w:textAlignment w:val="auto"/>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 xml:space="preserve">.以联合体形式投标的，提供联合协议(本项目不接受联合体投标或者投标人不以联合体形式投标的，则不需要提供) </w:t>
      </w:r>
      <w:r>
        <w:rPr>
          <w:rFonts w:hint="eastAsia" w:ascii="宋体" w:hAnsi="宋体" w:eastAsia="宋体" w:cs="宋体"/>
          <w:color w:val="auto"/>
          <w:kern w:val="0"/>
          <w:szCs w:val="21"/>
          <w:highlight w:val="none"/>
          <w:lang w:eastAsia="zh-CN"/>
        </w:rPr>
        <w:t>。</w:t>
      </w:r>
    </w:p>
    <w:p w14:paraId="4CE93334">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.落实政府采购政策需满足的资格要求：</w:t>
      </w:r>
      <w:r>
        <w:rPr>
          <w:rFonts w:hint="eastAsia" w:ascii="宋体" w:hAnsi="宋体" w:cs="宋体"/>
          <w:color w:val="auto"/>
          <w:kern w:val="0"/>
          <w:szCs w:val="21"/>
          <w:highlight w:val="none"/>
        </w:rPr>
        <w:t>无。</w:t>
      </w:r>
    </w:p>
    <w:p w14:paraId="0D2B1492">
      <w:pPr>
        <w:keepNext w:val="0"/>
        <w:keepLines w:val="0"/>
        <w:pageBreakBefore w:val="0"/>
        <w:kinsoku/>
        <w:wordWrap/>
        <w:overflowPunct/>
        <w:topLinePunct w:val="0"/>
        <w:bidi w:val="0"/>
        <w:snapToGrid w:val="0"/>
        <w:spacing w:line="304" w:lineRule="exact"/>
        <w:ind w:firstLine="420" w:firstLineChars="200"/>
        <w:textAlignment w:val="auto"/>
        <w:rPr>
          <w:rFonts w:hint="default" w:ascii="宋体" w:hAnsi="宋体" w:cs="宋体"/>
          <w:color w:val="auto"/>
          <w:szCs w:val="21"/>
          <w:highlight w:val="none"/>
        </w:rPr>
      </w:pPr>
      <w:bookmarkStart w:id="8" w:name="_Toc35393792"/>
      <w:bookmarkStart w:id="9" w:name="_Toc35393623"/>
      <w:r>
        <w:rPr>
          <w:rFonts w:hint="eastAsia" w:ascii="宋体" w:hAnsi="宋体" w:cs="宋体"/>
          <w:color w:val="auto"/>
          <w:kern w:val="0"/>
          <w:szCs w:val="21"/>
          <w:highlight w:val="none"/>
          <w:lang w:val="en-US" w:eastAsia="zh-CN"/>
        </w:rPr>
        <w:t>4</w:t>
      </w:r>
      <w:r>
        <w:rPr>
          <w:rFonts w:ascii="宋体" w:hAnsi="宋体" w:cs="宋体"/>
          <w:color w:val="auto"/>
          <w:kern w:val="0"/>
          <w:szCs w:val="21"/>
          <w:highlight w:val="none"/>
        </w:rPr>
        <w:t>.本项目的特定资格要求：</w:t>
      </w:r>
      <w:bookmarkEnd w:id="6"/>
      <w:bookmarkEnd w:id="7"/>
      <w:bookmarkEnd w:id="8"/>
      <w:bookmarkEnd w:id="9"/>
      <w:r>
        <w:rPr>
          <w:rFonts w:ascii="宋体" w:hAnsi="宋体" w:cs="宋体"/>
          <w:color w:val="auto"/>
          <w:kern w:val="0"/>
          <w:szCs w:val="21"/>
          <w:highlight w:val="none"/>
        </w:rPr>
        <w:t>无。</w:t>
      </w:r>
    </w:p>
    <w:p w14:paraId="161B9673">
      <w:pPr>
        <w:keepNext w:val="0"/>
        <w:keepLines w:val="0"/>
        <w:pageBreakBefore w:val="0"/>
        <w:kinsoku/>
        <w:wordWrap/>
        <w:overflowPunct/>
        <w:topLinePunct w:val="0"/>
        <w:bidi w:val="0"/>
        <w:snapToGrid w:val="0"/>
        <w:spacing w:line="304"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三、获取(下载)采购文件</w:t>
      </w:r>
    </w:p>
    <w:p w14:paraId="2C08AEA0">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公告发布之日起至投标截止时间前。</w:t>
      </w:r>
    </w:p>
    <w:p w14:paraId="528CA946">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49"/>
          <w:rFonts w:ascii="宋体" w:hAnsi="宋体" w:cs="宋体"/>
          <w:color w:val="auto"/>
          <w:szCs w:val="21"/>
          <w:highlight w:val="none"/>
        </w:rPr>
        <w:t>政府采购云平台（www.zcygov.cn）。</w:t>
      </w:r>
    </w:p>
    <w:p w14:paraId="2CEE8AC8">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3.方式：在线获取（潜在投标人</w:t>
      </w:r>
      <w:r>
        <w:rPr>
          <w:rFonts w:hint="eastAsia" w:ascii="宋体" w:hAnsi="宋体" w:cs="宋体"/>
          <w:color w:val="auto"/>
          <w:kern w:val="0"/>
          <w:szCs w:val="21"/>
          <w:highlight w:val="none"/>
          <w:lang w:eastAsia="zh-CN"/>
        </w:rPr>
        <w:t>登录</w:t>
      </w:r>
      <w:r>
        <w:rPr>
          <w:rFonts w:ascii="宋体" w:hAnsi="宋体" w:cs="宋体"/>
          <w:color w:val="auto"/>
          <w:kern w:val="0"/>
          <w:szCs w:val="21"/>
          <w:highlight w:val="none"/>
        </w:rPr>
        <w:t>政府采购云平台，进入“项目采购”，在“获取采购文件”菜单中选择项目后“申请获取采购文件”）。仅需浏览招标文件的可点击“游客，浏览采购文件”直接下载招标文件浏览。本项目不提供纸质版招标文件。</w:t>
      </w:r>
    </w:p>
    <w:p w14:paraId="005806EE">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4.售价（元）：0</w:t>
      </w:r>
    </w:p>
    <w:p w14:paraId="52B1B7EF">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szCs w:val="21"/>
          <w:highlight w:val="none"/>
        </w:rPr>
      </w:pPr>
      <w:r>
        <w:rPr>
          <w:rFonts w:ascii="宋体" w:hAnsi="宋体" w:cs="宋体"/>
          <w:color w:val="auto"/>
          <w:kern w:val="0"/>
          <w:szCs w:val="21"/>
          <w:highlight w:val="none"/>
        </w:rPr>
        <w:t>5.</w:t>
      </w:r>
      <w:r>
        <w:rPr>
          <w:rFonts w:ascii="宋体" w:hAnsi="宋体" w:cs="宋体"/>
          <w:color w:val="auto"/>
          <w:szCs w:val="21"/>
          <w:highlight w:val="none"/>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14:paraId="210AA5D0">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bookmarkStart w:id="10" w:name="_Toc28359082"/>
      <w:bookmarkStart w:id="11" w:name="_Toc28359005"/>
      <w:bookmarkStart w:id="12" w:name="_Toc35393624"/>
      <w:bookmarkStart w:id="13" w:name="_Toc35393793"/>
      <w:r>
        <w:rPr>
          <w:rFonts w:ascii="宋体" w:hAnsi="宋体" w:cs="宋体"/>
          <w:color w:val="auto"/>
          <w:kern w:val="0"/>
          <w:szCs w:val="21"/>
          <w:highlight w:val="none"/>
        </w:rPr>
        <w:t>6.采购项目信息发布网址：“浙江省政府采购网”（http://zfcg.czt.zj.gov.cn/）、“长兴县公共资源交易中心网”（</w:t>
      </w:r>
      <w:r>
        <w:rPr>
          <w:rFonts w:hint="eastAsia" w:ascii="宋体" w:hAnsi="宋体" w:cs="宋体"/>
          <w:color w:val="auto"/>
          <w:kern w:val="0"/>
          <w:szCs w:val="21"/>
          <w:highlight w:val="none"/>
          <w:lang w:eastAsia="zh-CN"/>
        </w:rPr>
        <w:t>http://www.zjcx.gov.cn/col/col1229713478/index.html</w:t>
      </w:r>
      <w:r>
        <w:rPr>
          <w:rFonts w:ascii="宋体" w:hAnsi="宋体" w:cs="宋体"/>
          <w:color w:val="auto"/>
          <w:kern w:val="0"/>
          <w:szCs w:val="21"/>
          <w:highlight w:val="none"/>
        </w:rPr>
        <w:t>）</w:t>
      </w:r>
    </w:p>
    <w:p w14:paraId="0D49B952">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w:t>
      </w:r>
      <w:bookmarkEnd w:id="10"/>
      <w:bookmarkEnd w:id="11"/>
      <w:r>
        <w:rPr>
          <w:rFonts w:ascii="宋体" w:hAnsi="宋体" w:cs="宋体"/>
          <w:b/>
          <w:bCs/>
          <w:color w:val="auto"/>
          <w:kern w:val="0"/>
          <w:szCs w:val="21"/>
          <w:highlight w:val="none"/>
        </w:rPr>
        <w:t>截止时间、开标时间和地点</w:t>
      </w:r>
      <w:bookmarkEnd w:id="12"/>
      <w:bookmarkEnd w:id="13"/>
    </w:p>
    <w:p w14:paraId="2B3FA512">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bookmarkStart w:id="14" w:name="_Toc28359007"/>
      <w:bookmarkStart w:id="15" w:name="_Toc28359084"/>
      <w:bookmarkStart w:id="16" w:name="_Toc35393625"/>
      <w:bookmarkStart w:id="17" w:name="_Toc35393794"/>
      <w:r>
        <w:rPr>
          <w:rFonts w:ascii="宋体" w:hAnsi="宋体" w:cs="宋体"/>
          <w:color w:val="auto"/>
          <w:kern w:val="0"/>
          <w:szCs w:val="21"/>
          <w:highlight w:val="none"/>
        </w:rPr>
        <w:t>1.截止时间：</w:t>
      </w:r>
      <w:r>
        <w:rPr>
          <w:rFonts w:hint="eastAsia" w:ascii="宋体" w:hAnsi="宋体" w:cs="宋体"/>
          <w:b/>
          <w:bCs/>
          <w:color w:val="0000FF"/>
          <w:kern w:val="0"/>
          <w:szCs w:val="21"/>
          <w:highlight w:val="none"/>
          <w:lang w:eastAsia="zh-CN"/>
        </w:rPr>
        <w:t>2025年</w:t>
      </w:r>
      <w:r>
        <w:rPr>
          <w:rFonts w:hint="eastAsia" w:ascii="宋体" w:hAnsi="宋体" w:cs="宋体"/>
          <w:b/>
          <w:bCs/>
          <w:color w:val="0000FF"/>
          <w:kern w:val="0"/>
          <w:szCs w:val="21"/>
          <w:highlight w:val="none"/>
          <w:lang w:val="en-US" w:eastAsia="zh-CN"/>
        </w:rPr>
        <w:t>07</w:t>
      </w:r>
      <w:r>
        <w:rPr>
          <w:rFonts w:hint="eastAsia" w:ascii="宋体" w:hAnsi="宋体" w:cs="宋体"/>
          <w:b/>
          <w:bCs/>
          <w:color w:val="0000FF"/>
          <w:kern w:val="0"/>
          <w:szCs w:val="21"/>
          <w:highlight w:val="none"/>
          <w:lang w:eastAsia="zh-CN"/>
        </w:rPr>
        <w:t>月</w:t>
      </w:r>
      <w:r>
        <w:rPr>
          <w:rFonts w:hint="eastAsia" w:ascii="宋体" w:hAnsi="宋体" w:cs="宋体"/>
          <w:b/>
          <w:bCs/>
          <w:color w:val="0000FF"/>
          <w:kern w:val="0"/>
          <w:szCs w:val="21"/>
          <w:highlight w:val="none"/>
          <w:lang w:val="en-US" w:eastAsia="zh-CN"/>
        </w:rPr>
        <w:t>**</w:t>
      </w:r>
      <w:r>
        <w:rPr>
          <w:rFonts w:hint="eastAsia" w:ascii="宋体" w:hAnsi="宋体" w:cs="宋体"/>
          <w:b/>
          <w:bCs/>
          <w:color w:val="0000FF"/>
          <w:kern w:val="0"/>
          <w:szCs w:val="21"/>
          <w:highlight w:val="none"/>
          <w:lang w:eastAsia="zh-CN"/>
        </w:rPr>
        <w:t>日</w:t>
      </w:r>
      <w:r>
        <w:rPr>
          <w:rFonts w:hint="eastAsia" w:ascii="宋体" w:hAnsi="宋体" w:cs="宋体"/>
          <w:b/>
          <w:bCs/>
          <w:color w:val="0000FF"/>
          <w:kern w:val="0"/>
          <w:szCs w:val="21"/>
          <w:highlight w:val="none"/>
          <w:lang w:val="en-US" w:eastAsia="zh-CN"/>
        </w:rPr>
        <w:t>09</w:t>
      </w:r>
      <w:r>
        <w:rPr>
          <w:rFonts w:hint="eastAsia" w:ascii="宋体" w:hAnsi="宋体" w:cs="宋体"/>
          <w:b/>
          <w:bCs/>
          <w:color w:val="0000FF"/>
          <w:kern w:val="0"/>
          <w:szCs w:val="21"/>
          <w:highlight w:val="none"/>
          <w:lang w:eastAsia="zh-CN"/>
        </w:rPr>
        <w:t>：</w:t>
      </w:r>
      <w:r>
        <w:rPr>
          <w:rFonts w:hint="eastAsia" w:ascii="宋体" w:hAnsi="宋体" w:cs="宋体"/>
          <w:b/>
          <w:bCs/>
          <w:color w:val="0000FF"/>
          <w:kern w:val="0"/>
          <w:szCs w:val="21"/>
          <w:highlight w:val="none"/>
          <w:lang w:val="en-US" w:eastAsia="zh-CN"/>
        </w:rPr>
        <w:t>30</w:t>
      </w:r>
      <w:r>
        <w:rPr>
          <w:rFonts w:ascii="宋体" w:hAnsi="宋体" w:cs="宋体"/>
          <w:color w:val="auto"/>
          <w:kern w:val="0"/>
          <w:szCs w:val="21"/>
          <w:highlight w:val="none"/>
        </w:rPr>
        <w:t>（北京时间）。</w:t>
      </w:r>
    </w:p>
    <w:p w14:paraId="061DDA75">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p>
    <w:p w14:paraId="4E6F2A3A">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color w:val="auto"/>
          <w:kern w:val="0"/>
          <w:szCs w:val="21"/>
          <w:highlight w:val="none"/>
        </w:rPr>
      </w:pPr>
      <w:r>
        <w:rPr>
          <w:rFonts w:ascii="宋体" w:hAnsi="宋体" w:cs="宋体"/>
          <w:b/>
          <w:bCs/>
          <w:color w:val="auto"/>
          <w:kern w:val="0"/>
          <w:szCs w:val="21"/>
          <w:highlight w:val="none"/>
        </w:rPr>
        <w:t>五、投标文件开启</w:t>
      </w:r>
    </w:p>
    <w:p w14:paraId="304D6C07">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1.开启时间：</w:t>
      </w:r>
      <w:r>
        <w:rPr>
          <w:rFonts w:hint="eastAsia" w:ascii="宋体" w:hAnsi="宋体" w:cs="宋体"/>
          <w:b/>
          <w:bCs/>
          <w:color w:val="0000FF"/>
          <w:kern w:val="0"/>
          <w:szCs w:val="21"/>
          <w:highlight w:val="none"/>
          <w:lang w:eastAsia="zh-CN"/>
        </w:rPr>
        <w:t>2025年07月**日09：30</w:t>
      </w:r>
      <w:r>
        <w:rPr>
          <w:rFonts w:ascii="宋体" w:hAnsi="宋体" w:cs="宋体"/>
          <w:color w:val="auto"/>
          <w:kern w:val="0"/>
          <w:szCs w:val="21"/>
          <w:highlight w:val="none"/>
        </w:rPr>
        <w:t>（北京时间）。</w:t>
      </w:r>
    </w:p>
    <w:p w14:paraId="674228EB">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 ）</w:t>
      </w:r>
    </w:p>
    <w:p w14:paraId="67842CBD">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六、公告期限</w:t>
      </w:r>
      <w:bookmarkEnd w:id="14"/>
      <w:bookmarkEnd w:id="15"/>
      <w:bookmarkEnd w:id="16"/>
      <w:bookmarkEnd w:id="17"/>
    </w:p>
    <w:p w14:paraId="506D05D7">
      <w:pPr>
        <w:keepNext w:val="0"/>
        <w:keepLines w:val="0"/>
        <w:pageBreakBefore w:val="0"/>
        <w:widowControl/>
        <w:kinsoku/>
        <w:wordWrap/>
        <w:overflowPunct/>
        <w:topLinePunct w:val="0"/>
        <w:bidi w:val="0"/>
        <w:spacing w:line="304" w:lineRule="exact"/>
        <w:ind w:firstLine="420" w:firstLineChars="200"/>
        <w:textAlignment w:val="auto"/>
        <w:rPr>
          <w:rFonts w:hint="default" w:ascii="宋体" w:hAnsi="宋体" w:cs="宋体"/>
          <w:color w:val="auto"/>
          <w:kern w:val="0"/>
          <w:szCs w:val="21"/>
          <w:highlight w:val="none"/>
        </w:rPr>
      </w:pPr>
      <w:r>
        <w:rPr>
          <w:rFonts w:ascii="宋体" w:hAnsi="宋体" w:cs="宋体"/>
          <w:color w:val="auto"/>
          <w:kern w:val="0"/>
          <w:szCs w:val="21"/>
          <w:highlight w:val="none"/>
        </w:rPr>
        <w:t>自本公告发布之日起5个工作日。</w:t>
      </w:r>
    </w:p>
    <w:p w14:paraId="4B9A1FE5">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b/>
          <w:bCs/>
          <w:color w:val="auto"/>
          <w:kern w:val="0"/>
          <w:szCs w:val="21"/>
          <w:highlight w:val="none"/>
        </w:rPr>
      </w:pPr>
      <w:bookmarkStart w:id="18" w:name="_Toc35393626"/>
      <w:bookmarkStart w:id="19" w:name="_Toc35393795"/>
      <w:r>
        <w:rPr>
          <w:rFonts w:ascii="宋体" w:hAnsi="宋体" w:cs="宋体"/>
          <w:b/>
          <w:bCs/>
          <w:color w:val="auto"/>
          <w:kern w:val="0"/>
          <w:szCs w:val="21"/>
          <w:highlight w:val="none"/>
        </w:rPr>
        <w:t>七、其他补充事宜</w:t>
      </w:r>
      <w:bookmarkEnd w:id="18"/>
      <w:bookmarkEnd w:id="19"/>
    </w:p>
    <w:p w14:paraId="39D8B0A2">
      <w:pPr>
        <w:pStyle w:val="11"/>
        <w:keepNext w:val="0"/>
        <w:keepLines w:val="0"/>
        <w:pageBreakBefore w:val="0"/>
        <w:kinsoku/>
        <w:wordWrap/>
        <w:overflowPunct/>
        <w:topLinePunct w:val="0"/>
        <w:bidi w:val="0"/>
        <w:spacing w:after="0" w:line="304" w:lineRule="exact"/>
        <w:ind w:firstLine="422" w:firstLineChars="200"/>
        <w:textAlignment w:val="auto"/>
        <w:rPr>
          <w:rFonts w:hint="default" w:ascii="宋体" w:hAnsi="宋体" w:cs="宋体"/>
          <w:b/>
          <w:bCs/>
          <w:color w:val="auto"/>
          <w:kern w:val="0"/>
          <w:szCs w:val="21"/>
          <w:highlight w:val="none"/>
          <w:lang w:val="zh-CN"/>
        </w:rPr>
      </w:pPr>
      <w:r>
        <w:rPr>
          <w:rFonts w:hint="eastAsia" w:ascii="宋体" w:hAnsi="宋体" w:cs="宋体"/>
          <w:b/>
          <w:bCs/>
          <w:color w:val="auto"/>
          <w:kern w:val="0"/>
          <w:szCs w:val="21"/>
          <w:highlight w:val="none"/>
          <w:lang w:val="en-US" w:eastAsia="zh-CN"/>
        </w:rPr>
        <w:t>1</w:t>
      </w:r>
      <w:r>
        <w:rPr>
          <w:rFonts w:ascii="宋体" w:hAnsi="宋体" w:cs="宋体"/>
          <w:b/>
          <w:bCs/>
          <w:color w:val="auto"/>
          <w:kern w:val="0"/>
          <w:szCs w:val="21"/>
          <w:highlight w:val="none"/>
        </w:rPr>
        <w:t>.</w:t>
      </w:r>
      <w:r>
        <w:rPr>
          <w:rFonts w:ascii="宋体" w:hAnsi="宋体" w:cs="宋体"/>
          <w:b/>
          <w:bCs/>
          <w:color w:val="auto"/>
          <w:kern w:val="0"/>
          <w:szCs w:val="21"/>
          <w:highlight w:val="none"/>
          <w:lang w:val="zh-CN"/>
        </w:rPr>
        <w:t>投标说明</w:t>
      </w:r>
    </w:p>
    <w:p w14:paraId="772B6AA9">
      <w:pPr>
        <w:keepNext w:val="0"/>
        <w:keepLines w:val="0"/>
        <w:pageBreakBefore w:val="0"/>
        <w:kinsoku/>
        <w:wordWrap/>
        <w:overflowPunct/>
        <w:topLinePunct w:val="0"/>
        <w:autoSpaceDE w:val="0"/>
        <w:autoSpaceDN w:val="0"/>
        <w:bidi w:val="0"/>
        <w:spacing w:line="304"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w:t>
      </w:r>
      <w:r>
        <w:rPr>
          <w:rFonts w:hint="eastAsia" w:ascii="宋体" w:hAnsi="宋体" w:cs="宋体"/>
          <w:color w:val="auto"/>
          <w:kern w:val="0"/>
          <w:szCs w:val="21"/>
          <w:highlight w:val="none"/>
        </w:rPr>
        <w:t>95763</w:t>
      </w:r>
      <w:r>
        <w:rPr>
          <w:rFonts w:ascii="宋体" w:hAnsi="宋体" w:cs="宋体"/>
          <w:color w:val="auto"/>
          <w:szCs w:val="21"/>
          <w:highlight w:val="none"/>
          <w:lang w:val="zh-CN"/>
        </w:rPr>
        <w:t>。</w:t>
      </w:r>
    </w:p>
    <w:p w14:paraId="441EC150">
      <w:pPr>
        <w:keepNext w:val="0"/>
        <w:keepLines w:val="0"/>
        <w:pageBreakBefore w:val="0"/>
        <w:kinsoku/>
        <w:wordWrap/>
        <w:overflowPunct/>
        <w:topLinePunct w:val="0"/>
        <w:autoSpaceDE w:val="0"/>
        <w:autoSpaceDN w:val="0"/>
        <w:bidi w:val="0"/>
        <w:spacing w:line="304"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ascii="宋体" w:hAnsi="宋体" w:cs="宋体"/>
          <w:color w:val="auto"/>
          <w:szCs w:val="21"/>
          <w:highlight w:val="none"/>
          <w:lang w:val="zh-CN"/>
        </w:rPr>
        <w:t>http://www.zjzfcg.gov.cn/bidClientTemplate/2019-05-27/12945.html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）。完成CA数字证书办理预计一周左右，建议各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14:paraId="6B6E76B4">
      <w:pPr>
        <w:pStyle w:val="11"/>
        <w:keepNext w:val="0"/>
        <w:keepLines w:val="0"/>
        <w:pageBreakBefore w:val="0"/>
        <w:kinsoku/>
        <w:wordWrap/>
        <w:overflowPunct/>
        <w:topLinePunct w:val="0"/>
        <w:bidi w:val="0"/>
        <w:spacing w:after="0" w:line="304" w:lineRule="exact"/>
        <w:ind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（3）投标人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自行前往浙江省政府采购网下载并安装（下载网址：</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ascii="宋体" w:hAnsi="宋体" w:cs="宋体"/>
          <w:color w:val="auto"/>
          <w:szCs w:val="21"/>
          <w:highlight w:val="none"/>
          <w:lang w:val="zh-CN"/>
        </w:rPr>
        <w:t>http://zfcg.czt.zj.gov.cn/bidClientTemplate/2019-09-24/12975.html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），电子投标制作具体流程详见“政采云供应商项目采购-电子招投标操作指南”（请</w:t>
      </w:r>
      <w:r>
        <w:rPr>
          <w:rFonts w:ascii="宋体" w:hAnsi="宋体" w:cs="宋体"/>
          <w:color w:val="auto"/>
          <w:szCs w:val="21"/>
          <w:highlight w:val="none"/>
        </w:rPr>
        <w:t>潜在投标人</w:t>
      </w:r>
      <w:r>
        <w:rPr>
          <w:rFonts w:ascii="宋体" w:hAnsi="宋体" w:cs="宋体"/>
          <w:color w:val="auto"/>
          <w:szCs w:val="21"/>
          <w:highlight w:val="none"/>
          <w:lang w:val="zh-CN"/>
        </w:rPr>
        <w:t>点击链接https://help.zcygov.cn/web/site_2/2018/12-28/2573.html）以获取最新操作指南。</w:t>
      </w:r>
    </w:p>
    <w:p w14:paraId="1533B3AF">
      <w:pPr>
        <w:pStyle w:val="11"/>
        <w:keepNext w:val="0"/>
        <w:keepLines w:val="0"/>
        <w:pageBreakBefore w:val="0"/>
        <w:kinsoku/>
        <w:wordWrap/>
        <w:overflowPunct/>
        <w:topLinePunct w:val="0"/>
        <w:bidi w:val="0"/>
        <w:spacing w:after="0" w:line="304" w:lineRule="exact"/>
        <w:ind w:firstLine="422" w:firstLineChars="200"/>
        <w:textAlignment w:val="auto"/>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因本次开标为全流程电子开评标，请各投标人自备可联网的电脑及CA锁。政采云平台在线报价操作失败的，投标人应通过指定的电子邮箱或电话及时联系采购代理机构。</w:t>
      </w:r>
    </w:p>
    <w:p w14:paraId="09CF5326">
      <w:pPr>
        <w:pStyle w:val="11"/>
        <w:keepNext w:val="0"/>
        <w:keepLines w:val="0"/>
        <w:pageBreakBefore w:val="0"/>
        <w:kinsoku/>
        <w:wordWrap/>
        <w:overflowPunct/>
        <w:topLinePunct w:val="0"/>
        <w:bidi w:val="0"/>
        <w:spacing w:after="0" w:line="304" w:lineRule="exact"/>
        <w:ind w:firstLine="422" w:firstLineChars="200"/>
        <w:textAlignment w:val="auto"/>
        <w:rPr>
          <w:rFonts w:hint="default" w:ascii="宋体" w:hAnsi="宋体" w:cs="宋体"/>
          <w:b/>
          <w:bCs/>
          <w:color w:val="auto"/>
          <w:kern w:val="0"/>
          <w:szCs w:val="21"/>
          <w:highlight w:val="none"/>
          <w:lang w:val="zh-CN"/>
        </w:rPr>
      </w:pPr>
      <w:r>
        <w:rPr>
          <w:rFonts w:hint="eastAsia" w:ascii="宋体" w:hAnsi="宋体" w:cs="宋体"/>
          <w:b/>
          <w:bCs/>
          <w:color w:val="auto"/>
          <w:kern w:val="0"/>
          <w:szCs w:val="21"/>
          <w:highlight w:val="none"/>
          <w:lang w:val="en-US" w:eastAsia="zh-CN"/>
        </w:rPr>
        <w:t>2</w:t>
      </w:r>
      <w:r>
        <w:rPr>
          <w:rFonts w:ascii="宋体" w:hAnsi="宋体" w:cs="宋体"/>
          <w:b/>
          <w:bCs/>
          <w:color w:val="auto"/>
          <w:kern w:val="0"/>
          <w:szCs w:val="21"/>
          <w:highlight w:val="none"/>
        </w:rPr>
        <w:t>.</w:t>
      </w:r>
      <w:r>
        <w:rPr>
          <w:rFonts w:ascii="宋体" w:hAnsi="宋体" w:cs="宋体"/>
          <w:b/>
          <w:bCs/>
          <w:color w:val="auto"/>
          <w:kern w:val="0"/>
          <w:szCs w:val="21"/>
          <w:highlight w:val="none"/>
          <w:lang w:val="zh-CN"/>
        </w:rPr>
        <w:t>提交（上传）投标文件说明</w:t>
      </w:r>
    </w:p>
    <w:p w14:paraId="2F7F0419">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hAns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21FB7E25">
      <w:pPr>
        <w:keepNext w:val="0"/>
        <w:keepLines w:val="0"/>
        <w:pageBreakBefore w:val="0"/>
        <w:kinsoku/>
        <w:wordWrap/>
        <w:overflowPunct/>
        <w:topLinePunct w:val="0"/>
        <w:autoSpaceDE w:val="0"/>
        <w:autoSpaceDN w:val="0"/>
        <w:bidi w:val="0"/>
        <w:adjustRightInd w:val="0"/>
        <w:snapToGrid w:val="0"/>
        <w:spacing w:line="304" w:lineRule="exact"/>
        <w:ind w:firstLine="480"/>
        <w:jc w:val="left"/>
        <w:textAlignment w:val="auto"/>
        <w:rPr>
          <w:rFonts w:hint="default" w:ascii="宋体" w:cs="宋体"/>
          <w:color w:val="auto"/>
          <w:szCs w:val="21"/>
          <w:highlight w:val="none"/>
          <w:lang w:val="zh-CN"/>
        </w:rPr>
      </w:pPr>
      <w:r>
        <w:rPr>
          <w:rFonts w:ascii="宋体" w:cs="宋体"/>
          <w:color w:val="auto"/>
          <w:szCs w:val="21"/>
          <w:highlight w:val="none"/>
        </w:rPr>
        <w:t>（2）</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欧邦工程管理集团有限公司</w:t>
      </w:r>
      <w:r>
        <w:rPr>
          <w:rFonts w:ascii="宋体" w:cs="宋体"/>
          <w:color w:val="auto"/>
          <w:szCs w:val="21"/>
          <w:highlight w:val="none"/>
          <w:lang w:val="zh-CN"/>
        </w:rPr>
        <w:t>（</w:t>
      </w:r>
      <w:r>
        <w:rPr>
          <w:rFonts w:hint="eastAsia" w:ascii="宋体" w:cs="宋体"/>
          <w:color w:val="auto"/>
          <w:szCs w:val="21"/>
          <w:highlight w:val="none"/>
          <w:lang w:val="zh-CN"/>
        </w:rPr>
        <w:t>长兴县丽湖中央大厦1209号</w:t>
      </w:r>
      <w:r>
        <w:rPr>
          <w:rFonts w:ascii="宋体" w:cs="宋体"/>
          <w:color w:val="auto"/>
          <w:szCs w:val="21"/>
          <w:highlight w:val="none"/>
          <w:lang w:val="zh-CN"/>
        </w:rPr>
        <w:t>），收件人：</w:t>
      </w:r>
      <w:r>
        <w:rPr>
          <w:rFonts w:hint="eastAsia" w:ascii="宋体" w:cs="宋体"/>
          <w:color w:val="auto"/>
          <w:szCs w:val="21"/>
          <w:highlight w:val="none"/>
          <w:lang w:val="zh-CN"/>
        </w:rPr>
        <w:t>陈工</w:t>
      </w:r>
      <w:r>
        <w:rPr>
          <w:rFonts w:ascii="宋体" w:cs="宋体"/>
          <w:color w:val="auto"/>
          <w:szCs w:val="21"/>
          <w:highlight w:val="none"/>
          <w:lang w:val="zh-CN"/>
        </w:rPr>
        <w:t>，联系电话：0572-</w:t>
      </w:r>
      <w:r>
        <w:rPr>
          <w:rFonts w:hint="eastAsia" w:ascii="宋体" w:cs="宋体"/>
          <w:color w:val="auto"/>
          <w:szCs w:val="21"/>
          <w:highlight w:val="none"/>
          <w:lang w:val="zh-CN"/>
        </w:rPr>
        <w:t>6223588</w:t>
      </w:r>
      <w:r>
        <w:rPr>
          <w:rFonts w:ascii="宋体" w:cs="宋体"/>
          <w:color w:val="auto"/>
          <w:szCs w:val="21"/>
          <w:highlight w:val="none"/>
          <w:lang w:val="zh-CN"/>
        </w:rPr>
        <w:t>/</w:t>
      </w:r>
      <w:r>
        <w:rPr>
          <w:rFonts w:hint="eastAsia" w:ascii="宋体" w:cs="宋体"/>
          <w:color w:val="auto"/>
          <w:szCs w:val="21"/>
          <w:highlight w:val="none"/>
          <w:lang w:val="zh-CN"/>
        </w:rPr>
        <w:t>17858760297</w:t>
      </w:r>
      <w:r>
        <w:rPr>
          <w:rFonts w:ascii="宋体" w:cs="宋体"/>
          <w:color w:val="auto"/>
          <w:szCs w:val="21"/>
          <w:highlight w:val="none"/>
          <w:lang w:val="zh-CN"/>
        </w:rPr>
        <w:t>，由采购代理机构统一负责接收，接收截止时间（以签收时间为准）：</w:t>
      </w:r>
      <w:r>
        <w:rPr>
          <w:rFonts w:hint="eastAsia" w:ascii="宋体" w:cs="宋体"/>
          <w:b/>
          <w:bCs/>
          <w:color w:val="0000FF"/>
          <w:szCs w:val="21"/>
          <w:highlight w:val="none"/>
          <w:lang w:val="zh-CN"/>
        </w:rPr>
        <w:t>2025年</w:t>
      </w:r>
      <w:r>
        <w:rPr>
          <w:rFonts w:hint="eastAsia" w:ascii="宋体" w:cs="宋体"/>
          <w:b/>
          <w:bCs/>
          <w:color w:val="0000FF"/>
          <w:szCs w:val="21"/>
          <w:highlight w:val="none"/>
          <w:lang w:val="en-US" w:eastAsia="zh-CN"/>
        </w:rPr>
        <w:t>07</w:t>
      </w:r>
      <w:r>
        <w:rPr>
          <w:rFonts w:hint="eastAsia" w:ascii="宋体" w:cs="宋体"/>
          <w:b/>
          <w:bCs/>
          <w:color w:val="0000FF"/>
          <w:szCs w:val="21"/>
          <w:highlight w:val="none"/>
          <w:lang w:val="zh-CN"/>
        </w:rPr>
        <w:t>月</w:t>
      </w:r>
      <w:r>
        <w:rPr>
          <w:rFonts w:hint="eastAsia" w:ascii="宋体" w:cs="宋体"/>
          <w:b/>
          <w:bCs/>
          <w:color w:val="0000FF"/>
          <w:szCs w:val="21"/>
          <w:highlight w:val="none"/>
          <w:lang w:val="en-US" w:eastAsia="zh-CN"/>
        </w:rPr>
        <w:t>**</w:t>
      </w:r>
      <w:r>
        <w:rPr>
          <w:rFonts w:hint="eastAsia" w:ascii="宋体" w:cs="宋体"/>
          <w:b/>
          <w:bCs/>
          <w:color w:val="0000FF"/>
          <w:szCs w:val="21"/>
          <w:highlight w:val="none"/>
          <w:lang w:val="zh-CN"/>
        </w:rPr>
        <w:t>日17:00</w:t>
      </w:r>
      <w:r>
        <w:rPr>
          <w:rFonts w:hint="eastAsia" w:ascii="宋体" w:cs="宋体"/>
          <w:b/>
          <w:bCs/>
          <w:color w:val="auto"/>
          <w:szCs w:val="21"/>
          <w:highlight w:val="none"/>
          <w:lang w:val="zh-CN"/>
        </w:rPr>
        <w:t>时前</w:t>
      </w:r>
      <w:r>
        <w:rPr>
          <w:rFonts w:ascii="宋体" w:cs="宋体"/>
          <w:color w:val="auto"/>
          <w:szCs w:val="21"/>
          <w:highlight w:val="none"/>
          <w:lang w:val="zh-CN"/>
        </w:rPr>
        <w:t>。</w:t>
      </w:r>
    </w:p>
    <w:p w14:paraId="55828C6E">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14:paraId="3261668C">
      <w:pPr>
        <w:keepNext w:val="0"/>
        <w:keepLines w:val="0"/>
        <w:pageBreakBefore w:val="0"/>
        <w:kinsoku/>
        <w:wordWrap/>
        <w:overflowPunct/>
        <w:topLinePunct w:val="0"/>
        <w:autoSpaceDE w:val="0"/>
        <w:autoSpaceDN w:val="0"/>
        <w:bidi w:val="0"/>
        <w:spacing w:line="304"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D26CB03">
      <w:pPr>
        <w:keepNext w:val="0"/>
        <w:keepLines w:val="0"/>
        <w:pageBreakBefore w:val="0"/>
        <w:kinsoku/>
        <w:wordWrap/>
        <w:overflowPunct/>
        <w:topLinePunct w:val="0"/>
        <w:autoSpaceDE w:val="0"/>
        <w:autoSpaceDN w:val="0"/>
        <w:bidi w:val="0"/>
        <w:spacing w:line="304"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481D120">
      <w:pPr>
        <w:keepNext w:val="0"/>
        <w:keepLines w:val="0"/>
        <w:pageBreakBefore w:val="0"/>
        <w:kinsoku/>
        <w:wordWrap/>
        <w:overflowPunct/>
        <w:topLinePunct w:val="0"/>
        <w:autoSpaceDE w:val="0"/>
        <w:autoSpaceDN w:val="0"/>
        <w:bidi w:val="0"/>
        <w:spacing w:line="304" w:lineRule="exact"/>
        <w:ind w:firstLine="422" w:firstLineChars="200"/>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w:t>
      </w:r>
      <w:r>
        <w:rPr>
          <w:rFonts w:ascii="宋体" w:hAnsi="宋体" w:cs="宋体"/>
          <w:b/>
          <w:bCs/>
          <w:color w:val="auto"/>
          <w:szCs w:val="21"/>
          <w:highlight w:val="none"/>
          <w:lang w:val="zh-CN"/>
        </w:rPr>
        <w:t>质疑</w:t>
      </w:r>
    </w:p>
    <w:p w14:paraId="35C33556">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hint="default" w:ascii="宋体" w:cs="宋体"/>
          <w:color w:val="auto"/>
          <w:szCs w:val="21"/>
          <w:highlight w:val="none"/>
          <w:lang w:val="zh-CN"/>
        </w:rPr>
      </w:pPr>
      <w:r>
        <w:rPr>
          <w:rFonts w:ascii="宋体" w:cs="宋体"/>
          <w:color w:val="auto"/>
          <w:szCs w:val="21"/>
          <w:highlight w:val="none"/>
          <w:lang w:val="zh-CN"/>
        </w:rPr>
        <w:t>投标人认为招标文件使自己的权益受到损害的，可以自下载招标文件之日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4819E1">
      <w:pPr>
        <w:keepNext w:val="0"/>
        <w:keepLines w:val="0"/>
        <w:pageBreakBefore w:val="0"/>
        <w:kinsoku/>
        <w:wordWrap/>
        <w:overflowPunct/>
        <w:topLinePunct w:val="0"/>
        <w:autoSpaceDE w:val="0"/>
        <w:autoSpaceDN w:val="0"/>
        <w:bidi w:val="0"/>
        <w:spacing w:line="304" w:lineRule="exact"/>
        <w:ind w:firstLine="422" w:firstLineChars="20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6</w:t>
      </w:r>
      <w:r>
        <w:rPr>
          <w:rFonts w:ascii="宋体" w:hAnsi="宋体" w:cs="宋体"/>
          <w:b/>
          <w:bCs/>
          <w:color w:val="auto"/>
          <w:szCs w:val="21"/>
          <w:highlight w:val="none"/>
        </w:rPr>
        <w:t>.</w:t>
      </w:r>
      <w:r>
        <w:rPr>
          <w:rFonts w:ascii="宋体" w:hAnsi="宋体" w:cs="宋体"/>
          <w:b/>
          <w:bCs/>
          <w:color w:val="auto"/>
          <w:szCs w:val="21"/>
          <w:highlight w:val="none"/>
          <w:lang w:val="zh-CN"/>
        </w:rPr>
        <w:t>需要落实的政府采购政策</w:t>
      </w:r>
    </w:p>
    <w:p w14:paraId="3BE7FB9A">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ascii="宋体" w:hAnsi="Times New Roman" w:eastAsia="宋体" w:cs="宋体"/>
          <w:color w:val="auto"/>
          <w:szCs w:val="21"/>
          <w:highlight w:val="none"/>
        </w:rPr>
      </w:pPr>
      <w:bookmarkStart w:id="20" w:name="_Toc35393796"/>
      <w:bookmarkStart w:id="21" w:name="_Toc28359008"/>
      <w:bookmarkStart w:id="22" w:name="_Toc35393627"/>
      <w:bookmarkStart w:id="23" w:name="_Toc28359085"/>
      <w:r>
        <w:rPr>
          <w:rFonts w:hint="eastAsia" w:ascii="宋体" w:hAnsi="Times New Roman" w:eastAsia="宋体" w:cs="宋体"/>
          <w:color w:val="auto"/>
          <w:szCs w:val="21"/>
          <w:highlight w:val="none"/>
        </w:rPr>
        <w:t>本项目执行促进中小企业发展（监狱企业、残疾人福利性单位视同小型、微型企业），优先采购节能产品，优先采购环境标志产品、政府采购金融服务</w:t>
      </w:r>
      <w:r>
        <w:rPr>
          <w:rFonts w:hint="eastAsia" w:ascii="宋体" w:hAnsi="Times New Roman" w:eastAsia="宋体" w:cs="宋体"/>
          <w:color w:val="auto"/>
          <w:szCs w:val="21"/>
          <w:highlight w:val="none"/>
          <w:lang w:eastAsia="zh-CN"/>
        </w:rPr>
        <w:t>等</w:t>
      </w:r>
      <w:r>
        <w:rPr>
          <w:rFonts w:hint="eastAsia" w:ascii="宋体" w:hAnsi="Times New Roman" w:eastAsia="宋体" w:cs="宋体"/>
          <w:color w:val="auto"/>
          <w:szCs w:val="21"/>
          <w:highlight w:val="none"/>
        </w:rPr>
        <w:t>政策。</w:t>
      </w:r>
    </w:p>
    <w:p w14:paraId="03925E42">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7</w:t>
      </w:r>
      <w:r>
        <w:rPr>
          <w:rFonts w:ascii="宋体" w:hAnsi="宋体" w:cs="宋体"/>
          <w:b/>
          <w:bCs/>
          <w:color w:val="auto"/>
          <w:kern w:val="0"/>
          <w:szCs w:val="21"/>
          <w:highlight w:val="none"/>
        </w:rPr>
        <w:t>.政府采购金融服务</w:t>
      </w:r>
    </w:p>
    <w:p w14:paraId="52C65623">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hint="default" w:ascii="宋体" w:hAnsi="Times New Roman" w:cs="宋体"/>
          <w:color w:val="auto"/>
          <w:szCs w:val="21"/>
          <w:highlight w:val="none"/>
        </w:rPr>
      </w:pPr>
      <w:r>
        <w:rPr>
          <w:rFonts w:ascii="宋体" w:hAnsi="Times New Roman"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14:paraId="1B4CB842">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hint="default" w:ascii="宋体" w:hAnsi="Times New Roman" w:cs="宋体"/>
          <w:color w:val="auto"/>
          <w:szCs w:val="21"/>
          <w:highlight w:val="none"/>
        </w:rPr>
      </w:pPr>
      <w:r>
        <w:rPr>
          <w:rFonts w:ascii="宋体" w:hAnsi="Times New Roman" w:cs="宋体"/>
          <w:color w:val="auto"/>
          <w:szCs w:val="21"/>
          <w:highlight w:val="none"/>
        </w:rPr>
        <w:t>办理流程：政采云平台线上发起申请——银行审批给出额度利率——贷款发放。</w:t>
      </w:r>
    </w:p>
    <w:p w14:paraId="69302B8C">
      <w:pPr>
        <w:keepNext w:val="0"/>
        <w:keepLines w:val="0"/>
        <w:pageBreakBefore w:val="0"/>
        <w:kinsoku/>
        <w:wordWrap/>
        <w:overflowPunct/>
        <w:topLinePunct w:val="0"/>
        <w:autoSpaceDE w:val="0"/>
        <w:autoSpaceDN w:val="0"/>
        <w:bidi w:val="0"/>
        <w:spacing w:line="304" w:lineRule="exact"/>
        <w:ind w:firstLine="420" w:firstLineChars="200"/>
        <w:jc w:val="left"/>
        <w:textAlignment w:val="auto"/>
        <w:rPr>
          <w:rFonts w:hint="default" w:ascii="宋体" w:hAnsi="Times New Roman" w:cs="宋体"/>
          <w:color w:val="auto"/>
          <w:szCs w:val="21"/>
          <w:highlight w:val="none"/>
        </w:rPr>
      </w:pPr>
      <w:r>
        <w:rPr>
          <w:rFonts w:ascii="宋体" w:hAnsi="Times New Roman" w:cs="宋体"/>
          <w:color w:val="auto"/>
          <w:szCs w:val="21"/>
          <w:highlight w:val="none"/>
        </w:rPr>
        <w:t>操作方式：登录政采云平台（</w:t>
      </w:r>
      <w:r>
        <w:rPr>
          <w:rFonts w:ascii="宋体" w:hAnsi="Times New Roman" w:cs="宋体"/>
          <w:color w:val="auto"/>
          <w:szCs w:val="21"/>
          <w:highlight w:val="none"/>
        </w:rPr>
        <w:fldChar w:fldCharType="begin"/>
      </w:r>
      <w:r>
        <w:rPr>
          <w:rFonts w:ascii="宋体" w:hAnsi="Times New Roman" w:cs="宋体"/>
          <w:color w:val="auto"/>
          <w:szCs w:val="21"/>
          <w:highlight w:val="none"/>
        </w:rPr>
        <w:instrText xml:space="preserve">INCLUDEPICTURE \d "C:\\Users\\Administrator\\AppData\\Roaming\\Tencent\\QQTempSys\\%W@GJ$ACOF(TYDYECOKVDYB.png" \* MERGEFORMATINET </w:instrText>
      </w:r>
      <w:r>
        <w:rPr>
          <w:rFonts w:ascii="宋体" w:hAnsi="Times New Roman" w:cs="宋体"/>
          <w:color w:val="auto"/>
          <w:szCs w:val="21"/>
          <w:highlight w:val="none"/>
        </w:rPr>
        <w:fldChar w:fldCharType="separate"/>
      </w:r>
      <w:r>
        <w:rPr>
          <w:rFonts w:ascii="宋体" w:hAnsi="Times New Roman" w:cs="宋体"/>
          <w:color w:val="auto"/>
          <w:szCs w:val="21"/>
          <w:highlight w:val="none"/>
        </w:rPr>
        <w:drawing>
          <wp:inline distT="0" distB="0" distL="0" distR="0">
            <wp:extent cx="190500" cy="142875"/>
            <wp:effectExtent l="0" t="0" r="0" b="0"/>
            <wp:docPr id="1027" name="图片 2" descr="IMG_257"/>
            <wp:cNvGraphicFramePr/>
            <a:graphic xmlns:a="http://schemas.openxmlformats.org/drawingml/2006/main">
              <a:graphicData uri="http://schemas.openxmlformats.org/drawingml/2006/picture">
                <pic:pic xmlns:pic="http://schemas.openxmlformats.org/drawingml/2006/picture">
                  <pic:nvPicPr>
                    <pic:cNvPr id="1027" name="图片 2" descr="IMG_257"/>
                    <pic:cNvPicPr/>
                  </pic:nvPicPr>
                  <pic:blipFill>
                    <a:blip r:embed="rId11" cstate="print"/>
                    <a:srcRect/>
                    <a:stretch>
                      <a:fillRect/>
                    </a:stretch>
                  </pic:blipFill>
                  <pic:spPr>
                    <a:xfrm>
                      <a:off x="0" y="0"/>
                      <a:ext cx="190500" cy="142875"/>
                    </a:xfrm>
                    <a:prstGeom prst="rect">
                      <a:avLst/>
                    </a:prstGeom>
                    <a:ln>
                      <a:noFill/>
                    </a:ln>
                  </pic:spPr>
                </pic:pic>
              </a:graphicData>
            </a:graphic>
          </wp:inline>
        </w:drawing>
      </w:r>
      <w:r>
        <w:rPr>
          <w:rFonts w:ascii="宋体" w:hAnsi="Times New Roman" w:cs="宋体"/>
          <w:color w:val="auto"/>
          <w:szCs w:val="21"/>
          <w:highlight w:val="none"/>
        </w:rPr>
        <w:fldChar w:fldCharType="end"/>
      </w:r>
      <w:r>
        <w:rPr>
          <w:rFonts w:ascii="宋体" w:hAnsi="Times New Roman" w:cs="宋体"/>
          <w:color w:val="auto"/>
          <w:szCs w:val="21"/>
          <w:highlight w:val="none"/>
        </w:rPr>
        <w:t>https://www.zcygov.cn/）——点击右上角金融服务（</w:t>
      </w:r>
      <w:r>
        <w:rPr>
          <w:rFonts w:ascii="宋体" w:hAnsi="Times New Roman" w:cs="宋体"/>
          <w:color w:val="auto"/>
          <w:szCs w:val="21"/>
          <w:highlight w:val="none"/>
        </w:rPr>
        <w:fldChar w:fldCharType="begin"/>
      </w:r>
      <w:r>
        <w:rPr>
          <w:rFonts w:ascii="宋体" w:hAnsi="Times New Roman" w:cs="宋体"/>
          <w:color w:val="auto"/>
          <w:szCs w:val="21"/>
          <w:highlight w:val="none"/>
        </w:rPr>
        <w:instrText xml:space="preserve">INCLUDEPICTURE \d "C:\\Users\\Administrator\\AppData\\Roaming\\Tencent\\QQTempSys\\%W@GJ$ACOF(TYDYECOKVDYB.png" \* MERGEFORMATINET </w:instrText>
      </w:r>
      <w:r>
        <w:rPr>
          <w:rFonts w:ascii="宋体" w:hAnsi="Times New Roman" w:cs="宋体"/>
          <w:color w:val="auto"/>
          <w:szCs w:val="21"/>
          <w:highlight w:val="none"/>
        </w:rPr>
        <w:fldChar w:fldCharType="separate"/>
      </w:r>
      <w:r>
        <w:rPr>
          <w:rFonts w:ascii="宋体" w:hAnsi="Times New Roman" w:cs="宋体"/>
          <w:color w:val="auto"/>
          <w:szCs w:val="21"/>
          <w:highlight w:val="none"/>
        </w:rPr>
        <w:drawing>
          <wp:inline distT="0" distB="0" distL="0" distR="0">
            <wp:extent cx="190500" cy="142875"/>
            <wp:effectExtent l="0" t="0" r="0" b="0"/>
            <wp:docPr id="1028" name="图片 3" descr="IMG_257"/>
            <wp:cNvGraphicFramePr/>
            <a:graphic xmlns:a="http://schemas.openxmlformats.org/drawingml/2006/main">
              <a:graphicData uri="http://schemas.openxmlformats.org/drawingml/2006/picture">
                <pic:pic xmlns:pic="http://schemas.openxmlformats.org/drawingml/2006/picture">
                  <pic:nvPicPr>
                    <pic:cNvPr id="1028" name="图片 3" descr="IMG_257"/>
                    <pic:cNvPicPr/>
                  </pic:nvPicPr>
                  <pic:blipFill>
                    <a:blip r:embed="rId11" cstate="print"/>
                    <a:srcRect/>
                    <a:stretch>
                      <a:fillRect/>
                    </a:stretch>
                  </pic:blipFill>
                  <pic:spPr>
                    <a:xfrm>
                      <a:off x="0" y="0"/>
                      <a:ext cx="190500" cy="142875"/>
                    </a:xfrm>
                    <a:prstGeom prst="rect">
                      <a:avLst/>
                    </a:prstGeom>
                    <a:ln>
                      <a:noFill/>
                    </a:ln>
                  </pic:spPr>
                </pic:pic>
              </a:graphicData>
            </a:graphic>
          </wp:inline>
        </w:drawing>
      </w:r>
      <w:r>
        <w:rPr>
          <w:rFonts w:ascii="宋体" w:hAnsi="Times New Roman" w:cs="宋体"/>
          <w:color w:val="auto"/>
          <w:szCs w:val="21"/>
          <w:highlight w:val="none"/>
        </w:rPr>
        <w:fldChar w:fldCharType="end"/>
      </w:r>
      <w:r>
        <w:rPr>
          <w:rFonts w:ascii="宋体" w:hAnsi="Times New Roman" w:cs="宋体"/>
          <w:color w:val="auto"/>
          <w:szCs w:val="21"/>
          <w:highlight w:val="none"/>
        </w:rPr>
        <w:t>https://jinrong.zcygov.cn/）——选择融资服务——选择银行及产品——线上直接申请。</w:t>
      </w:r>
    </w:p>
    <w:p w14:paraId="2ED11E5F">
      <w:pPr>
        <w:keepNext w:val="0"/>
        <w:keepLines w:val="0"/>
        <w:pageBreakBefore w:val="0"/>
        <w:widowControl/>
        <w:kinsoku/>
        <w:wordWrap/>
        <w:overflowPunct/>
        <w:topLinePunct w:val="0"/>
        <w:bidi w:val="0"/>
        <w:spacing w:line="304" w:lineRule="exact"/>
        <w:ind w:firstLine="422" w:firstLineChars="200"/>
        <w:textAlignment w:val="auto"/>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lang w:val="en-US" w:eastAsia="zh-CN"/>
        </w:rPr>
        <w:t>.其他说明</w:t>
      </w:r>
    </w:p>
    <w:p w14:paraId="481247C4">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根据《浙江省财政厅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符合的允许参加本次采购活动。</w:t>
      </w:r>
    </w:p>
    <w:p w14:paraId="773D32A0">
      <w:pPr>
        <w:keepNext w:val="0"/>
        <w:keepLines w:val="0"/>
        <w:pageBreakBefore w:val="0"/>
        <w:widowControl/>
        <w:kinsoku/>
        <w:wordWrap/>
        <w:overflowPunct/>
        <w:topLinePunct w:val="0"/>
        <w:bidi w:val="0"/>
        <w:spacing w:line="304" w:lineRule="exact"/>
        <w:ind w:firstLine="422" w:firstLineChars="200"/>
        <w:jc w:val="left"/>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eastAsia="zh-CN"/>
        </w:rPr>
        <w:t>注：</w:t>
      </w:r>
      <w:r>
        <w:rPr>
          <w:rFonts w:hint="eastAsia" w:ascii="宋体" w:hAnsi="宋体" w:cs="宋体"/>
          <w:b/>
          <w:bCs/>
          <w:color w:val="auto"/>
          <w:kern w:val="0"/>
          <w:szCs w:val="21"/>
          <w:highlight w:val="none"/>
        </w:rPr>
        <w:t>总公司属于同一集团公司或属于同一单位的分支机构的供应商，不能同时参加本项目投标。</w:t>
      </w:r>
    </w:p>
    <w:p w14:paraId="1258EA59">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default"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01A402E3">
      <w:pPr>
        <w:keepNext w:val="0"/>
        <w:keepLines w:val="0"/>
        <w:pageBreakBefore w:val="0"/>
        <w:widowControl/>
        <w:kinsoku/>
        <w:wordWrap/>
        <w:overflowPunct/>
        <w:topLinePunct w:val="0"/>
        <w:bidi w:val="0"/>
        <w:spacing w:line="304" w:lineRule="exact"/>
        <w:ind w:firstLine="422" w:firstLineChars="200"/>
        <w:textAlignment w:val="auto"/>
        <w:rPr>
          <w:rFonts w:hint="default" w:ascii="宋体" w:hAnsi="宋体" w:cs="宋体"/>
          <w:b/>
          <w:bCs/>
          <w:color w:val="auto"/>
          <w:kern w:val="0"/>
          <w:szCs w:val="21"/>
          <w:highlight w:val="none"/>
        </w:rPr>
      </w:pPr>
      <w:r>
        <w:rPr>
          <w:rFonts w:ascii="宋体" w:hAnsi="宋体" w:cs="宋体"/>
          <w:b/>
          <w:bCs/>
          <w:color w:val="auto"/>
          <w:kern w:val="0"/>
          <w:szCs w:val="21"/>
          <w:highlight w:val="none"/>
        </w:rPr>
        <w:t>八、</w:t>
      </w:r>
      <w:bookmarkEnd w:id="20"/>
      <w:bookmarkEnd w:id="21"/>
      <w:bookmarkEnd w:id="22"/>
      <w:bookmarkEnd w:id="23"/>
      <w:r>
        <w:rPr>
          <w:rFonts w:ascii="宋体" w:hAnsi="宋体" w:cs="宋体"/>
          <w:b/>
          <w:bCs/>
          <w:color w:val="auto"/>
          <w:kern w:val="0"/>
          <w:szCs w:val="21"/>
          <w:highlight w:val="none"/>
        </w:rPr>
        <w:t>对本次招标提出询问、质疑、投诉，请按以下方式联系</w:t>
      </w:r>
    </w:p>
    <w:p w14:paraId="230D345D">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14:paraId="589070C8">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w:t>
      </w:r>
      <w:r>
        <w:rPr>
          <w:rFonts w:hint="eastAsia" w:ascii="宋体" w:hAnsi="宋体" w:cs="宋体"/>
          <w:color w:val="auto"/>
          <w:kern w:val="0"/>
          <w:szCs w:val="21"/>
          <w:highlight w:val="none"/>
          <w:lang w:val="zh-CN"/>
        </w:rPr>
        <w:t>长兴县公路与运输管理中心</w:t>
      </w:r>
    </w:p>
    <w:p w14:paraId="3A018FAA">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val="zh-CN"/>
        </w:rPr>
        <w:t>长兴县雉城镇太湖东路199号</w:t>
      </w:r>
    </w:p>
    <w:p w14:paraId="07DCA6B4">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传真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w:t>
      </w:r>
    </w:p>
    <w:p w14:paraId="2499441C">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项目联系人（询问）：</w:t>
      </w:r>
      <w:r>
        <w:rPr>
          <w:rFonts w:hint="eastAsia" w:ascii="宋体" w:hAnsi="宋体" w:eastAsia="宋体" w:cs="宋体"/>
          <w:color w:val="auto"/>
          <w:kern w:val="0"/>
          <w:sz w:val="21"/>
          <w:szCs w:val="21"/>
          <w:highlight w:val="none"/>
          <w:lang w:val="en-US" w:eastAsia="zh-CN"/>
        </w:rPr>
        <w:t>强寒伟</w:t>
      </w:r>
      <w:r>
        <w:rPr>
          <w:rFonts w:hint="eastAsia" w:ascii="宋体" w:hAnsi="宋体" w:eastAsia="宋体" w:cs="宋体"/>
          <w:color w:val="auto"/>
          <w:kern w:val="0"/>
          <w:szCs w:val="21"/>
          <w:highlight w:val="none"/>
        </w:rPr>
        <w:t xml:space="preserve"> </w:t>
      </w:r>
    </w:p>
    <w:p w14:paraId="4E0FF9A2">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项目联系方式（询问）：</w:t>
      </w:r>
      <w:r>
        <w:rPr>
          <w:rFonts w:hint="eastAsia" w:ascii="宋体" w:hAnsi="宋体" w:cs="宋体"/>
          <w:color w:val="auto"/>
          <w:kern w:val="0"/>
          <w:szCs w:val="21"/>
          <w:highlight w:val="none"/>
          <w:lang w:eastAsia="zh-CN"/>
        </w:rPr>
        <w:t>17280313100</w:t>
      </w:r>
    </w:p>
    <w:p w14:paraId="08B07B52">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质疑联系人：</w:t>
      </w:r>
      <w:r>
        <w:rPr>
          <w:rFonts w:hint="eastAsia" w:ascii="宋体" w:hAnsi="宋体" w:cs="宋体"/>
          <w:color w:val="auto"/>
          <w:kern w:val="0"/>
          <w:szCs w:val="21"/>
          <w:highlight w:val="none"/>
          <w:lang w:val="en-US" w:eastAsia="zh-CN"/>
        </w:rPr>
        <w:t>甘勇</w:t>
      </w:r>
    </w:p>
    <w:p w14:paraId="2EADA53A">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yellow"/>
        </w:rPr>
      </w:pPr>
      <w:r>
        <w:rPr>
          <w:rFonts w:hint="eastAsia" w:ascii="宋体" w:hAnsi="宋体" w:eastAsia="宋体" w:cs="宋体"/>
          <w:color w:val="auto"/>
          <w:kern w:val="0"/>
          <w:szCs w:val="21"/>
          <w:highlight w:val="none"/>
        </w:rPr>
        <w:t>质疑联系方式：</w:t>
      </w:r>
      <w:r>
        <w:rPr>
          <w:rFonts w:hint="eastAsia" w:ascii="宋体" w:hAnsi="宋体" w:cs="宋体"/>
          <w:color w:val="auto"/>
          <w:kern w:val="0"/>
          <w:szCs w:val="21"/>
          <w:highlight w:val="none"/>
          <w:lang w:val="en-US" w:eastAsia="zh-CN"/>
        </w:rPr>
        <w:t>0572-6230032</w:t>
      </w:r>
    </w:p>
    <w:p w14:paraId="4332023B">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14:paraId="323532E9">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名称：</w:t>
      </w:r>
      <w:r>
        <w:rPr>
          <w:rFonts w:hint="eastAsia" w:ascii="宋体" w:hAnsi="宋体" w:cs="宋体"/>
          <w:color w:val="auto"/>
          <w:kern w:val="0"/>
          <w:szCs w:val="21"/>
          <w:highlight w:val="none"/>
          <w:lang w:eastAsia="zh-CN"/>
        </w:rPr>
        <w:t>欧邦工程管理集团有限公司</w:t>
      </w:r>
    </w:p>
    <w:p w14:paraId="53BCC198">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长兴县丽湖中央大厦1209号</w:t>
      </w:r>
    </w:p>
    <w:p w14:paraId="3DF99D60">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传真：0572-</w:t>
      </w:r>
      <w:r>
        <w:rPr>
          <w:rFonts w:hint="eastAsia" w:ascii="宋体" w:hAnsi="宋体" w:cs="宋体"/>
          <w:color w:val="auto"/>
          <w:kern w:val="0"/>
          <w:szCs w:val="21"/>
          <w:highlight w:val="none"/>
          <w:lang w:eastAsia="zh-CN"/>
        </w:rPr>
        <w:t>6223588</w:t>
      </w:r>
    </w:p>
    <w:p w14:paraId="43574AE4">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cs="宋体"/>
          <w:color w:val="auto"/>
          <w:szCs w:val="21"/>
          <w:highlight w:val="none"/>
          <w:lang w:val="zh-CN"/>
        </w:rPr>
        <w:t>陈工</w:t>
      </w:r>
      <w:r>
        <w:rPr>
          <w:rFonts w:ascii="宋体" w:hAnsi="宋体" w:cs="宋体"/>
          <w:color w:val="auto"/>
          <w:kern w:val="0"/>
          <w:szCs w:val="21"/>
          <w:highlight w:val="none"/>
        </w:rPr>
        <w:t xml:space="preserve"> </w:t>
      </w:r>
    </w:p>
    <w:p w14:paraId="533E144D">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项目联系方式（询问）：0572-</w:t>
      </w:r>
      <w:r>
        <w:rPr>
          <w:rFonts w:hint="eastAsia" w:ascii="宋体" w:hAnsi="宋体" w:cs="宋体"/>
          <w:color w:val="auto"/>
          <w:kern w:val="0"/>
          <w:szCs w:val="21"/>
          <w:highlight w:val="none"/>
          <w:lang w:eastAsia="zh-CN"/>
        </w:rPr>
        <w:t>6223588</w:t>
      </w:r>
      <w:r>
        <w:rPr>
          <w:rFonts w:ascii="宋体" w:hAnsi="宋体" w:cs="宋体"/>
          <w:color w:val="auto"/>
          <w:kern w:val="0"/>
          <w:szCs w:val="21"/>
          <w:highlight w:val="none"/>
        </w:rPr>
        <w:t xml:space="preserve"> </w:t>
      </w:r>
    </w:p>
    <w:p w14:paraId="4799AAD5">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hint="eastAsia" w:ascii="宋体" w:hAnsi="宋体" w:cs="宋体"/>
          <w:color w:val="auto"/>
          <w:szCs w:val="21"/>
          <w:highlight w:val="none"/>
          <w:lang w:val="zh-CN"/>
        </w:rPr>
        <w:t>邱工</w:t>
      </w:r>
    </w:p>
    <w:p w14:paraId="507C9668">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质疑联系方式：0572-</w:t>
      </w:r>
      <w:r>
        <w:rPr>
          <w:rFonts w:hint="eastAsia" w:ascii="宋体" w:hAnsi="宋体" w:cs="宋体"/>
          <w:color w:val="auto"/>
          <w:kern w:val="0"/>
          <w:szCs w:val="21"/>
          <w:highlight w:val="none"/>
          <w:lang w:eastAsia="zh-CN"/>
        </w:rPr>
        <w:t>6223588</w:t>
      </w:r>
    </w:p>
    <w:p w14:paraId="28659267">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14:paraId="2275D16D">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14:paraId="3BECBE43">
      <w:pPr>
        <w:keepNext w:val="0"/>
        <w:keepLines w:val="0"/>
        <w:pageBreakBefore w:val="0"/>
        <w:widowControl/>
        <w:kinsoku/>
        <w:wordWrap/>
        <w:overflowPunct/>
        <w:topLinePunct w:val="0"/>
        <w:bidi w:val="0"/>
        <w:spacing w:line="304" w:lineRule="exact"/>
        <w:ind w:firstLine="420" w:firstLineChars="200"/>
        <w:jc w:val="left"/>
        <w:textAlignment w:val="auto"/>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地址：</w:t>
      </w:r>
      <w:r>
        <w:rPr>
          <w:rFonts w:hint="eastAsia" w:ascii="宋体" w:hAnsi="宋体" w:cs="宋体"/>
          <w:color w:val="auto"/>
          <w:kern w:val="0"/>
          <w:szCs w:val="21"/>
          <w:highlight w:val="none"/>
          <w:lang w:eastAsia="zh-CN"/>
        </w:rPr>
        <w:t>长兴县龙山街道锦绣路6号兴国商务楼1号楼1305室</w:t>
      </w:r>
    </w:p>
    <w:p w14:paraId="6DF1C0E6">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传真：/</w:t>
      </w:r>
    </w:p>
    <w:p w14:paraId="2FAC43C2">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14:paraId="5E608C92">
      <w:pPr>
        <w:keepNext w:val="0"/>
        <w:keepLines w:val="0"/>
        <w:pageBreakBefore w:val="0"/>
        <w:widowControl/>
        <w:kinsoku/>
        <w:wordWrap/>
        <w:overflowPunct/>
        <w:topLinePunct w:val="0"/>
        <w:bidi w:val="0"/>
        <w:spacing w:line="304" w:lineRule="exact"/>
        <w:ind w:firstLine="420" w:firstLineChars="200"/>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14:paraId="2C9C37CA">
      <w:pPr>
        <w:keepNext w:val="0"/>
        <w:keepLines w:val="0"/>
        <w:pageBreakBefore w:val="0"/>
        <w:widowControl/>
        <w:kinsoku/>
        <w:wordWrap/>
        <w:overflowPunct/>
        <w:topLinePunct w:val="0"/>
        <w:bidi w:val="0"/>
        <w:spacing w:line="304" w:lineRule="exact"/>
        <w:jc w:val="left"/>
        <w:textAlignment w:val="auto"/>
        <w:rPr>
          <w:rFonts w:ascii="宋体" w:hAnsi="宋体" w:cs="宋体"/>
          <w:color w:val="auto"/>
          <w:kern w:val="0"/>
          <w:szCs w:val="21"/>
          <w:highlight w:val="none"/>
        </w:rPr>
      </w:pPr>
    </w:p>
    <w:p w14:paraId="2D7CE438">
      <w:pPr>
        <w:keepNext w:val="0"/>
        <w:keepLines w:val="0"/>
        <w:pageBreakBefore w:val="0"/>
        <w:widowControl/>
        <w:kinsoku/>
        <w:wordWrap/>
        <w:overflowPunct/>
        <w:topLinePunct w:val="0"/>
        <w:bidi w:val="0"/>
        <w:spacing w:line="304" w:lineRule="exact"/>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w:t>
      </w:r>
      <w:r>
        <w:rPr>
          <w:rFonts w:hint="eastAsia" w:ascii="宋体" w:hAnsi="宋体" w:cs="宋体"/>
          <w:color w:val="auto"/>
          <w:kern w:val="0"/>
          <w:szCs w:val="21"/>
          <w:highlight w:val="none"/>
        </w:rPr>
        <w:t>95763</w:t>
      </w:r>
      <w:r>
        <w:rPr>
          <w:rFonts w:ascii="宋体" w:hAnsi="宋体" w:cs="宋体"/>
          <w:color w:val="auto"/>
          <w:kern w:val="0"/>
          <w:szCs w:val="21"/>
          <w:highlight w:val="none"/>
        </w:rPr>
        <w:t>获取热线服务帮助。</w:t>
      </w:r>
    </w:p>
    <w:p w14:paraId="15E07866">
      <w:pPr>
        <w:keepNext w:val="0"/>
        <w:keepLines w:val="0"/>
        <w:pageBreakBefore w:val="0"/>
        <w:widowControl w:val="0"/>
        <w:kinsoku/>
        <w:wordWrap/>
        <w:overflowPunct/>
        <w:topLinePunct w:val="0"/>
        <w:bidi w:val="0"/>
        <w:spacing w:line="304" w:lineRule="exact"/>
        <w:jc w:val="left"/>
        <w:textAlignment w:val="auto"/>
        <w:rPr>
          <w:rFonts w:hint="default"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14:paraId="2AC62DAB">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bookmarkStart w:id="24" w:name="_Toc423016463"/>
    </w:p>
    <w:p w14:paraId="58BAB4F2">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07C00DE4">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156F2501">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07392517">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43DBCAF7">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6E4D5691">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37C1463A">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6F6F6639">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5ED5324D">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5AD2AC31">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2B283637">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3F43AA89">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2F7386CE">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523B01E7">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5A03028A">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55AD0752">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1196D577">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526A9200">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06A6DA66">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7F4815C5">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661D068B">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2FEA55C2">
      <w:pPr>
        <w:pStyle w:val="2"/>
        <w:keepNext w:val="0"/>
        <w:keepLines w:val="0"/>
        <w:pageBreakBefore w:val="0"/>
        <w:widowControl w:val="0"/>
        <w:numPr>
          <w:ilvl w:val="0"/>
          <w:numId w:val="0"/>
        </w:numPr>
        <w:kinsoku/>
        <w:wordWrap/>
        <w:overflowPunct/>
        <w:topLinePunct w:val="0"/>
        <w:bidi w:val="0"/>
        <w:spacing w:before="0" w:after="0"/>
        <w:rPr>
          <w:rFonts w:hint="default" w:ascii="宋体" w:hAnsi="宋体" w:eastAsia="宋体" w:cs="宋体"/>
          <w:b/>
          <w:bCs/>
          <w:color w:val="auto"/>
          <w:kern w:val="44"/>
          <w:sz w:val="30"/>
          <w:szCs w:val="30"/>
          <w:lang w:val="en-US" w:eastAsia="zh-CN" w:bidi="ar-SA"/>
        </w:rPr>
      </w:pPr>
    </w:p>
    <w:p w14:paraId="3355A2DE">
      <w:pPr>
        <w:pStyle w:val="2"/>
        <w:keepNext w:val="0"/>
        <w:keepLines w:val="0"/>
        <w:pageBreakBefore w:val="0"/>
        <w:widowControl w:val="0"/>
        <w:numPr>
          <w:ilvl w:val="0"/>
          <w:numId w:val="0"/>
        </w:numPr>
        <w:kinsoku/>
        <w:wordWrap/>
        <w:overflowPunct/>
        <w:topLinePunct w:val="0"/>
        <w:bidi w:val="0"/>
        <w:spacing w:before="0" w:after="0"/>
        <w:rPr>
          <w:rFonts w:ascii="宋体" w:hAnsi="宋体" w:eastAsia="宋体" w:cs="宋体"/>
          <w:color w:val="auto"/>
          <w:sz w:val="30"/>
          <w:szCs w:val="30"/>
          <w:highlight w:val="none"/>
        </w:rPr>
      </w:pPr>
      <w:r>
        <w:rPr>
          <w:rFonts w:hint="default" w:ascii="宋体" w:hAnsi="宋体" w:eastAsia="宋体" w:cs="宋体"/>
          <w:b/>
          <w:bCs/>
          <w:color w:val="auto"/>
          <w:kern w:val="44"/>
          <w:sz w:val="30"/>
          <w:szCs w:val="30"/>
          <w:lang w:val="en-US" w:eastAsia="zh-CN" w:bidi="ar-SA"/>
        </w:rPr>
        <w:t>第二章</w:t>
      </w:r>
      <w:r>
        <w:rPr>
          <w:rFonts w:hint="eastAsia" w:ascii="宋体" w:hAnsi="宋体" w:eastAsia="宋体" w:cs="宋体"/>
          <w:color w:val="auto"/>
          <w:sz w:val="30"/>
          <w:szCs w:val="30"/>
          <w:highlight w:val="none"/>
        </w:rPr>
        <w:t xml:space="preserve"> 采购需求</w:t>
      </w:r>
      <w:bookmarkEnd w:id="24"/>
    </w:p>
    <w:p w14:paraId="0185B6B6">
      <w:pPr>
        <w:keepNext w:val="0"/>
        <w:keepLines w:val="0"/>
        <w:pageBreakBefore w:val="0"/>
        <w:widowControl w:val="0"/>
        <w:kinsoku/>
        <w:wordWrap/>
        <w:overflowPunct/>
        <w:topLinePunct w:val="0"/>
        <w:autoSpaceDE w:val="0"/>
        <w:autoSpaceDN w:val="0"/>
        <w:bidi w:val="0"/>
        <w:adjustRightInd/>
        <w:snapToGrid/>
        <w:spacing w:line="300" w:lineRule="exact"/>
        <w:ind w:firstLine="422" w:firstLineChars="200"/>
        <w:outlineLvl w:val="0"/>
        <w:rPr>
          <w:rFonts w:hint="default" w:ascii="宋体" w:hAnsi="宋体" w:cs="宋体"/>
          <w:b/>
          <w:color w:val="auto"/>
          <w:szCs w:val="21"/>
          <w:highlight w:val="none"/>
        </w:rPr>
      </w:pPr>
      <w:bookmarkStart w:id="25" w:name="_Toc423016464"/>
      <w:r>
        <w:rPr>
          <w:rFonts w:ascii="宋体" w:hAnsi="宋体" w:cs="宋体"/>
          <w:b/>
          <w:color w:val="auto"/>
          <w:szCs w:val="21"/>
          <w:highlight w:val="none"/>
        </w:rPr>
        <w:t>一、总则</w:t>
      </w:r>
    </w:p>
    <w:p w14:paraId="71136A8B">
      <w:pPr>
        <w:pStyle w:val="15"/>
        <w:keepNext w:val="0"/>
        <w:keepLines w:val="0"/>
        <w:pageBreakBefore w:val="0"/>
        <w:widowControl w:val="0"/>
        <w:kinsoku/>
        <w:wordWrap/>
        <w:overflowPunct/>
        <w:topLinePunct w:val="0"/>
        <w:bidi w:val="0"/>
        <w:adjustRightInd/>
        <w:snapToGrid/>
        <w:spacing w:line="300" w:lineRule="exact"/>
        <w:ind w:firstLine="482"/>
        <w:rPr>
          <w:rFonts w:hAnsi="宋体" w:cs="宋体"/>
          <w:color w:val="auto"/>
          <w:highlight w:val="none"/>
        </w:rPr>
      </w:pPr>
      <w:r>
        <w:rPr>
          <w:rFonts w:hint="eastAsia" w:hAnsi="宋体" w:cs="宋体"/>
          <w:color w:val="auto"/>
          <w:highlight w:val="none"/>
        </w:rPr>
        <w:t>1.本技术规范要求提出的是最低限度的基本技术要求，并未对所有技术细节作出规定，也未完全陈述与之有关的规范和标准。投标人应提供符合本技术要求和国家标准、行业标准的优质产品。</w:t>
      </w:r>
    </w:p>
    <w:p w14:paraId="262A66A3">
      <w:pPr>
        <w:pStyle w:val="15"/>
        <w:keepNext w:val="0"/>
        <w:keepLines w:val="0"/>
        <w:pageBreakBefore w:val="0"/>
        <w:widowControl w:val="0"/>
        <w:kinsoku/>
        <w:wordWrap/>
        <w:overflowPunct/>
        <w:topLinePunct w:val="0"/>
        <w:bidi w:val="0"/>
        <w:adjustRightInd/>
        <w:snapToGrid/>
        <w:spacing w:line="300" w:lineRule="exact"/>
        <w:ind w:firstLine="482"/>
        <w:rPr>
          <w:rFonts w:hAnsi="宋体" w:eastAsia="宋体" w:cs="宋体"/>
          <w:color w:val="auto"/>
          <w:highlight w:val="none"/>
        </w:rPr>
      </w:pPr>
      <w:r>
        <w:rPr>
          <w:rFonts w:hint="eastAsia" w:hAnsi="宋体" w:cs="宋体"/>
          <w:color w:val="auto"/>
          <w:highlight w:val="none"/>
        </w:rPr>
        <w:t>2.投标人产品与本技术要求不一致时，投标人应在投标文件中予以说明，并由评标委员会鉴定投标人产品能否达到要求。如投标人没有在投标文件中提出异议，则视为投标人提供的产品完全按照本招标文件要求，投标人提供的产品等完全满足本招标文件和有关国家技术标准的要求。如有异议，都应在技术响应表中予以明确。</w:t>
      </w:r>
    </w:p>
    <w:p w14:paraId="791CD481">
      <w:pPr>
        <w:pStyle w:val="34"/>
        <w:keepNext w:val="0"/>
        <w:keepLines w:val="0"/>
        <w:pageBreakBefore w:val="0"/>
        <w:widowControl w:val="0"/>
        <w:tabs>
          <w:tab w:val="left" w:pos="1219"/>
        </w:tabs>
        <w:kinsoku/>
        <w:wordWrap/>
        <w:overflowPunct/>
        <w:topLinePunct w:val="0"/>
        <w:bidi w:val="0"/>
        <w:adjustRightInd/>
        <w:snapToGrid/>
        <w:spacing w:line="300" w:lineRule="exact"/>
        <w:jc w:val="left"/>
        <w:rPr>
          <w:rFonts w:hint="default" w:ascii="宋体" w:hAnsi="宋体" w:eastAsia="宋体" w:cs="宋体"/>
          <w:color w:val="auto"/>
          <w:szCs w:val="21"/>
          <w:highlight w:val="none"/>
        </w:rPr>
      </w:pPr>
      <w:r>
        <w:rPr>
          <w:rFonts w:ascii="宋体" w:hAnsi="宋体" w:eastAsia="宋体" w:cs="宋体"/>
          <w:color w:val="auto"/>
          <w:szCs w:val="21"/>
          <w:highlight w:val="none"/>
        </w:rPr>
        <w:t>3.投标人提供的文件，包括图纸、说明、使用手册等，均应使用国际单位制(SI)。所有文件、工程图纸及相互通讯，均应使用中文。若文件为英文，应同时附中文说明。</w:t>
      </w:r>
    </w:p>
    <w:p w14:paraId="07391811">
      <w:pPr>
        <w:pStyle w:val="15"/>
        <w:keepNext w:val="0"/>
        <w:keepLines w:val="0"/>
        <w:pageBreakBefore w:val="0"/>
        <w:widowControl w:val="0"/>
        <w:kinsoku/>
        <w:wordWrap/>
        <w:overflowPunct/>
        <w:topLinePunct w:val="0"/>
        <w:bidi w:val="0"/>
        <w:spacing w:line="300" w:lineRule="exact"/>
        <w:ind w:firstLine="420" w:firstLineChars="200"/>
        <w:rPr>
          <w:rFonts w:hAnsi="宋体"/>
          <w:color w:val="auto"/>
          <w:highlight w:val="none"/>
        </w:rPr>
      </w:pPr>
      <w:r>
        <w:rPr>
          <w:rFonts w:hint="eastAsia" w:hAnsi="宋体"/>
          <w:color w:val="auto"/>
          <w:highlight w:val="none"/>
        </w:rPr>
        <w:t>4.技术要求及标准的执行</w:t>
      </w:r>
    </w:p>
    <w:p w14:paraId="35C11B44">
      <w:pPr>
        <w:pStyle w:val="15"/>
        <w:keepNext w:val="0"/>
        <w:keepLines w:val="0"/>
        <w:pageBreakBefore w:val="0"/>
        <w:widowControl w:val="0"/>
        <w:kinsoku/>
        <w:wordWrap/>
        <w:overflowPunct/>
        <w:topLinePunct w:val="0"/>
        <w:bidi w:val="0"/>
        <w:spacing w:line="300" w:lineRule="exact"/>
        <w:ind w:firstLine="420" w:firstLineChars="200"/>
        <w:rPr>
          <w:rFonts w:hAnsi="宋体"/>
          <w:color w:val="auto"/>
          <w:highlight w:val="none"/>
        </w:rPr>
      </w:pPr>
      <w:r>
        <w:rPr>
          <w:rFonts w:hint="eastAsia" w:hAnsi="宋体"/>
          <w:color w:val="auto"/>
          <w:highlight w:val="none"/>
        </w:rPr>
        <w:t>投标人提供的</w:t>
      </w:r>
      <w:r>
        <w:rPr>
          <w:rFonts w:hint="eastAsia" w:hAnsi="宋体" w:cs="宋体"/>
          <w:color w:val="auto"/>
          <w:highlight w:val="none"/>
        </w:rPr>
        <w:t>产品</w:t>
      </w:r>
      <w:r>
        <w:rPr>
          <w:rFonts w:hint="eastAsia" w:hAnsi="宋体"/>
          <w:color w:val="auto"/>
          <w:highlight w:val="none"/>
        </w:rPr>
        <w:t>应标明所执行的质量标准，若同一标准已颁发新标准，则按最新标准执行。若同一产品同时有几个标准（国家标准、行业标准、企业标准等），则按最高层次的标准执行。</w:t>
      </w:r>
    </w:p>
    <w:p w14:paraId="02835661">
      <w:pPr>
        <w:keepNext w:val="0"/>
        <w:keepLines w:val="0"/>
        <w:pageBreakBefore w:val="0"/>
        <w:widowControl w:val="0"/>
        <w:kinsoku/>
        <w:wordWrap/>
        <w:overflowPunct/>
        <w:topLinePunct w:val="0"/>
        <w:autoSpaceDE w:val="0"/>
        <w:autoSpaceDN w:val="0"/>
        <w:bidi w:val="0"/>
        <w:spacing w:line="300" w:lineRule="exact"/>
        <w:ind w:firstLine="420" w:firstLineChars="200"/>
        <w:textAlignment w:val="bottom"/>
        <w:rPr>
          <w:rFonts w:hint="default" w:hAnsi="宋体"/>
          <w:color w:val="auto"/>
          <w:szCs w:val="21"/>
          <w:highlight w:val="none"/>
        </w:rPr>
      </w:pPr>
      <w:r>
        <w:rPr>
          <w:rFonts w:hAnsi="宋体"/>
          <w:color w:val="auto"/>
          <w:szCs w:val="21"/>
          <w:highlight w:val="none"/>
        </w:rPr>
        <w:t>投标人须按国家有关规定及标准完成本项目的</w:t>
      </w:r>
      <w:r>
        <w:rPr>
          <w:rFonts w:hint="eastAsia" w:hAnsi="宋体"/>
          <w:color w:val="auto"/>
          <w:szCs w:val="21"/>
          <w:highlight w:val="none"/>
        </w:rPr>
        <w:t>供货、安装、调试、技术培训、检验、通过有关部门验收、维保期服务、产品终身维修</w:t>
      </w:r>
      <w:r>
        <w:rPr>
          <w:rFonts w:hAnsi="宋体"/>
          <w:color w:val="auto"/>
          <w:szCs w:val="21"/>
          <w:highlight w:val="none"/>
        </w:rPr>
        <w:t>等各项工作，并保证投标产品使用的安全性能与检测结果的可靠性。如中标，中标人及制造商对</w:t>
      </w:r>
      <w:r>
        <w:rPr>
          <w:rFonts w:hint="eastAsia" w:hAnsi="宋体"/>
          <w:color w:val="auto"/>
          <w:szCs w:val="21"/>
          <w:highlight w:val="none"/>
          <w:lang w:eastAsia="zh-CN"/>
        </w:rPr>
        <w:t>中标</w:t>
      </w:r>
      <w:r>
        <w:rPr>
          <w:rFonts w:hAnsi="宋体"/>
          <w:color w:val="auto"/>
          <w:szCs w:val="21"/>
          <w:highlight w:val="none"/>
        </w:rPr>
        <w:t>产品使用的安全性能与可靠性负全部责任。中标人须随产品提供使用说明书与维保卡。投标人提供相关数据与说明，投标文件须对下列要求作出实质性回应。</w:t>
      </w:r>
    </w:p>
    <w:p w14:paraId="005D31FA">
      <w:pPr>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outlineLvl w:val="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采购</w:t>
      </w:r>
      <w:r>
        <w:rPr>
          <w:rFonts w:hint="eastAsia" w:ascii="宋体" w:hAnsi="宋体" w:eastAsia="宋体" w:cs="宋体"/>
          <w:b/>
          <w:color w:val="auto"/>
          <w:szCs w:val="21"/>
          <w:highlight w:val="none"/>
          <w:lang w:eastAsia="zh-CN"/>
        </w:rPr>
        <w:t>内容</w:t>
      </w:r>
    </w:p>
    <w:p w14:paraId="72E6F6F1">
      <w:pPr>
        <w:keepNext w:val="0"/>
        <w:keepLines w:val="0"/>
        <w:pageBreakBefore w:val="0"/>
        <w:widowControl w:val="0"/>
        <w:kinsoku/>
        <w:wordWrap/>
        <w:overflowPunct/>
        <w:topLinePunct w:val="0"/>
        <w:autoSpaceDE w:val="0"/>
        <w:autoSpaceDN w:val="0"/>
        <w:bidi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1、概述</w:t>
      </w:r>
    </w:p>
    <w:p w14:paraId="743E4B2B">
      <w:pPr>
        <w:keepNext w:val="0"/>
        <w:keepLines w:val="0"/>
        <w:pageBreakBefore w:val="0"/>
        <w:widowControl w:val="0"/>
        <w:kinsoku/>
        <w:wordWrap/>
        <w:overflowPunct/>
        <w:topLinePunct w:val="0"/>
        <w:autoSpaceDE w:val="0"/>
        <w:autoSpaceDN w:val="0"/>
        <w:bidi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1.1.功能要求</w:t>
      </w:r>
    </w:p>
    <w:p w14:paraId="563068ED">
      <w:pPr>
        <w:keepNext w:val="0"/>
        <w:keepLines w:val="0"/>
        <w:pageBreakBefore w:val="0"/>
        <w:widowControl w:val="0"/>
        <w:kinsoku/>
        <w:wordWrap/>
        <w:overflowPunct/>
        <w:topLinePunct w:val="0"/>
        <w:autoSpaceDE w:val="0"/>
        <w:autoSpaceDN w:val="0"/>
        <w:bidi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无需额外动力源，直接利用原汽车底盘上发动机作为动力源，对移动排水泵站进行远程控制，使移动排水泵站进入地下车库、地铁等低矮环境中，快速展开排水抢险作业。</w:t>
      </w:r>
    </w:p>
    <w:p w14:paraId="403293D9">
      <w:pPr>
        <w:keepNext w:val="0"/>
        <w:keepLines w:val="0"/>
        <w:pageBreakBefore w:val="0"/>
        <w:widowControl w:val="0"/>
        <w:kinsoku/>
        <w:wordWrap/>
        <w:overflowPunct/>
        <w:topLinePunct w:val="0"/>
        <w:autoSpaceDE w:val="0"/>
        <w:autoSpaceDN w:val="0"/>
        <w:bidi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1.2.适用场合</w:t>
      </w:r>
    </w:p>
    <w:p w14:paraId="07BC630A">
      <w:pPr>
        <w:keepNext w:val="0"/>
        <w:keepLines w:val="0"/>
        <w:pageBreakBefore w:val="0"/>
        <w:widowControl w:val="0"/>
        <w:kinsoku/>
        <w:wordWrap/>
        <w:overflowPunct/>
        <w:topLinePunct w:val="0"/>
        <w:autoSpaceDE w:val="0"/>
        <w:autoSpaceDN w:val="0"/>
        <w:bidi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市政、公路应急排水；突击防洪排涝，围堰抽水；无固定泵站及无电源地区的抽排水；进入地下车库、地铁、隧道等低矮环境或泥泞环境抽排水等。要求应特别适用于城市排涝、隧道及其它应急排涝作业环境。</w:t>
      </w:r>
    </w:p>
    <w:p w14:paraId="7E78421C">
      <w:pPr>
        <w:keepNext w:val="0"/>
        <w:keepLines w:val="0"/>
        <w:pageBreakBefore w:val="0"/>
        <w:widowControl w:val="0"/>
        <w:kinsoku/>
        <w:wordWrap/>
        <w:overflowPunct/>
        <w:topLinePunct w:val="0"/>
        <w:autoSpaceDE w:val="0"/>
        <w:autoSpaceDN w:val="0"/>
        <w:bidi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1.3.主要构成</w:t>
      </w:r>
    </w:p>
    <w:p w14:paraId="5C98E7A1">
      <w:pPr>
        <w:keepNext w:val="0"/>
        <w:keepLines w:val="0"/>
        <w:pageBreakBefore w:val="0"/>
        <w:widowControl w:val="0"/>
        <w:kinsoku/>
        <w:wordWrap/>
        <w:overflowPunct/>
        <w:topLinePunct w:val="0"/>
        <w:autoSpaceDE w:val="0"/>
        <w:autoSpaceDN w:val="0"/>
        <w:bidi w:val="0"/>
        <w:spacing w:line="300" w:lineRule="exact"/>
        <w:textAlignment w:val="bottom"/>
        <w:rPr>
          <w:rFonts w:hint="eastAsia" w:hAnsi="宋体" w:eastAsia="宋体" w:cs="Times New Roman"/>
          <w:color w:val="auto"/>
          <w:szCs w:val="21"/>
          <w:highlight w:val="none"/>
        </w:rPr>
      </w:pPr>
      <w:r>
        <w:rPr>
          <w:rFonts w:hint="eastAsia" w:hAnsi="宋体" w:eastAsia="宋体" w:cs="Times New Roman"/>
          <w:color w:val="auto"/>
          <w:szCs w:val="21"/>
          <w:highlight w:val="none"/>
        </w:rPr>
        <w:t>整车由汽车底盘、车厢、移动排水泵站、便携式液压水泵、液压系统、控制系统及其他附件等构成。</w:t>
      </w:r>
    </w:p>
    <w:p w14:paraId="36095653">
      <w:pPr>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2、技术参数要求</w:t>
      </w:r>
    </w:p>
    <w:tbl>
      <w:tblPr>
        <w:tblStyle w:val="28"/>
        <w:tblW w:w="52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19"/>
        <w:gridCol w:w="2254"/>
        <w:gridCol w:w="6242"/>
      </w:tblGrid>
      <w:tr w14:paraId="672C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4"/>
            <w:shd w:val="clear" w:color="auto" w:fill="auto"/>
            <w:vAlign w:val="center"/>
          </w:tcPr>
          <w:p w14:paraId="5773FD55">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cs="宋体"/>
                <w:bCs/>
                <w:szCs w:val="18"/>
                <w:lang w:eastAsia="zh-CN"/>
              </w:rPr>
              <w:t>3000型液压驱动子母式排水车(含2个500型便携泵)技术参数</w:t>
            </w:r>
          </w:p>
        </w:tc>
      </w:tr>
      <w:tr w14:paraId="5999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5E5B731">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453" w:type="pct"/>
            <w:shd w:val="clear" w:color="auto" w:fill="auto"/>
            <w:vAlign w:val="center"/>
          </w:tcPr>
          <w:p w14:paraId="57F286C9">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项目类型</w:t>
            </w:r>
          </w:p>
        </w:tc>
        <w:tc>
          <w:tcPr>
            <w:tcW w:w="1112" w:type="pct"/>
            <w:shd w:val="clear" w:color="auto" w:fill="auto"/>
            <w:vAlign w:val="center"/>
          </w:tcPr>
          <w:p w14:paraId="19B1372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参数要求</w:t>
            </w:r>
          </w:p>
        </w:tc>
        <w:tc>
          <w:tcPr>
            <w:tcW w:w="3081" w:type="pct"/>
            <w:shd w:val="clear" w:color="auto" w:fill="auto"/>
            <w:vAlign w:val="center"/>
          </w:tcPr>
          <w:p w14:paraId="103C55B1">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参数值</w:t>
            </w:r>
          </w:p>
        </w:tc>
      </w:tr>
      <w:tr w14:paraId="425A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6092A9F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453" w:type="pct"/>
            <w:vMerge w:val="restart"/>
            <w:shd w:val="clear" w:color="auto" w:fill="auto"/>
            <w:vAlign w:val="center"/>
          </w:tcPr>
          <w:p w14:paraId="2018D0D3">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公告</w:t>
            </w:r>
          </w:p>
        </w:tc>
        <w:tc>
          <w:tcPr>
            <w:tcW w:w="1112" w:type="pct"/>
            <w:shd w:val="clear" w:color="auto" w:fill="auto"/>
            <w:vAlign w:val="center"/>
          </w:tcPr>
          <w:p w14:paraId="12DDD593">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▲车型公告</w:t>
            </w:r>
          </w:p>
        </w:tc>
        <w:tc>
          <w:tcPr>
            <w:tcW w:w="3081" w:type="pct"/>
            <w:shd w:val="clear" w:color="auto" w:fill="auto"/>
            <w:vAlign w:val="center"/>
          </w:tcPr>
          <w:p w14:paraId="0604F975">
            <w:pPr>
              <w:pStyle w:val="68"/>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投标车辆必须是取得国家工信部公告的合格产品，公告车辆名称为“大流量排水抢险车或救险车或远程供排水抢险车”</w:t>
            </w:r>
            <w:r>
              <w:rPr>
                <w:rFonts w:hint="eastAsia" w:ascii="宋体" w:hAnsi="宋体" w:eastAsia="宋体" w:cs="宋体"/>
                <w:b/>
                <w:bCs/>
                <w:sz w:val="21"/>
                <w:szCs w:val="21"/>
                <w:lang w:val="en-US" w:eastAsia="zh-CN"/>
              </w:rPr>
              <w:t>（投标文件中提供工信部公告）</w:t>
            </w:r>
            <w:r>
              <w:rPr>
                <w:rFonts w:hint="eastAsia" w:ascii="宋体" w:hAnsi="宋体" w:eastAsia="宋体" w:cs="宋体"/>
                <w:sz w:val="21"/>
                <w:szCs w:val="21"/>
                <w:lang w:val="en-US" w:eastAsia="zh-CN"/>
              </w:rPr>
              <w:t>，能在采购人所在地合法上专用汽车牌照。</w:t>
            </w:r>
          </w:p>
        </w:tc>
      </w:tr>
      <w:tr w14:paraId="47F8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67D05B00">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453" w:type="pct"/>
            <w:vMerge w:val="continue"/>
            <w:shd w:val="clear" w:color="auto" w:fill="auto"/>
            <w:vAlign w:val="center"/>
          </w:tcPr>
          <w:p w14:paraId="0D79DF2A">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B1DFFB5">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▲环保标准</w:t>
            </w:r>
          </w:p>
        </w:tc>
        <w:tc>
          <w:tcPr>
            <w:tcW w:w="3081" w:type="pct"/>
            <w:shd w:val="clear" w:color="auto" w:fill="auto"/>
            <w:vAlign w:val="center"/>
          </w:tcPr>
          <w:p w14:paraId="24171BC2">
            <w:pPr>
              <w:pStyle w:val="68"/>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国六，符合</w:t>
            </w:r>
            <w:r>
              <w:rPr>
                <w:rFonts w:hint="eastAsia" w:ascii="宋体" w:hAnsi="宋体" w:eastAsia="宋体" w:cs="宋体"/>
                <w:sz w:val="21"/>
                <w:szCs w:val="21"/>
                <w:lang w:eastAsia="zh-CN"/>
              </w:rPr>
              <w:t>浙江</w:t>
            </w:r>
            <w:r>
              <w:rPr>
                <w:rFonts w:hint="eastAsia" w:ascii="宋体" w:hAnsi="宋体" w:eastAsia="宋体" w:cs="宋体"/>
                <w:sz w:val="21"/>
                <w:szCs w:val="21"/>
              </w:rPr>
              <w:t>地区上牌要求。</w:t>
            </w:r>
          </w:p>
        </w:tc>
      </w:tr>
      <w:tr w14:paraId="612B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AE520B0">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453" w:type="pct"/>
            <w:vMerge w:val="restart"/>
            <w:shd w:val="clear" w:color="auto" w:fill="auto"/>
            <w:vAlign w:val="center"/>
          </w:tcPr>
          <w:p w14:paraId="456E2FF3">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整车要求</w:t>
            </w:r>
          </w:p>
        </w:tc>
        <w:tc>
          <w:tcPr>
            <w:tcW w:w="1112" w:type="pct"/>
            <w:shd w:val="clear" w:color="auto" w:fill="auto"/>
            <w:vAlign w:val="center"/>
          </w:tcPr>
          <w:p w14:paraId="45CF2F89">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车辆底盘</w:t>
            </w:r>
          </w:p>
        </w:tc>
        <w:tc>
          <w:tcPr>
            <w:tcW w:w="3081" w:type="pct"/>
            <w:shd w:val="clear" w:color="auto" w:fill="auto"/>
            <w:vAlign w:val="center"/>
          </w:tcPr>
          <w:p w14:paraId="23A0A22F">
            <w:pPr>
              <w:pStyle w:val="68"/>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kern w:val="0"/>
                <w:sz w:val="21"/>
                <w:szCs w:val="21"/>
              </w:rPr>
              <w:t>品牌为</w:t>
            </w:r>
            <w:r>
              <w:rPr>
                <w:rFonts w:hint="eastAsia" w:ascii="宋体" w:hAnsi="宋体" w:eastAsia="宋体" w:cs="宋体"/>
                <w:kern w:val="0"/>
                <w:sz w:val="21"/>
                <w:szCs w:val="21"/>
                <w:lang w:val="en-US" w:eastAsia="zh-CN"/>
              </w:rPr>
              <w:t>东风</w:t>
            </w:r>
            <w:r>
              <w:rPr>
                <w:rFonts w:hint="eastAsia" w:ascii="宋体" w:hAnsi="宋体" w:eastAsia="宋体" w:cs="宋体"/>
                <w:kern w:val="0"/>
                <w:sz w:val="21"/>
                <w:szCs w:val="21"/>
              </w:rPr>
              <w:t>、豪沃、汕德卡或更优品牌；驱动形式：6×4；</w:t>
            </w:r>
          </w:p>
        </w:tc>
      </w:tr>
      <w:tr w14:paraId="64C0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1120AFE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453" w:type="pct"/>
            <w:vMerge w:val="continue"/>
            <w:shd w:val="clear" w:color="auto" w:fill="auto"/>
            <w:vAlign w:val="center"/>
          </w:tcPr>
          <w:p w14:paraId="24E239A1">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730659F4">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标乘人数</w:t>
            </w:r>
          </w:p>
        </w:tc>
        <w:tc>
          <w:tcPr>
            <w:tcW w:w="3081" w:type="pct"/>
            <w:shd w:val="clear" w:color="auto" w:fill="auto"/>
            <w:vAlign w:val="center"/>
          </w:tcPr>
          <w:p w14:paraId="54C6D5BF">
            <w:pPr>
              <w:pStyle w:val="68"/>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kern w:val="0"/>
                <w:sz w:val="21"/>
                <w:szCs w:val="21"/>
              </w:rPr>
              <w:t>≥2人</w:t>
            </w:r>
          </w:p>
        </w:tc>
      </w:tr>
      <w:tr w14:paraId="4753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BFD13DD">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53" w:type="pct"/>
            <w:vMerge w:val="continue"/>
            <w:shd w:val="clear" w:color="auto" w:fill="auto"/>
            <w:vAlign w:val="center"/>
          </w:tcPr>
          <w:p w14:paraId="128856BB">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4994D951">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最高车速（km/h）</w:t>
            </w:r>
          </w:p>
        </w:tc>
        <w:tc>
          <w:tcPr>
            <w:tcW w:w="3081" w:type="pct"/>
            <w:shd w:val="clear" w:color="auto" w:fill="auto"/>
            <w:vAlign w:val="center"/>
          </w:tcPr>
          <w:p w14:paraId="4B1BBA6A">
            <w:pPr>
              <w:pStyle w:val="68"/>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85</w:t>
            </w:r>
          </w:p>
        </w:tc>
      </w:tr>
      <w:tr w14:paraId="6F53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FB6B31B">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53" w:type="pct"/>
            <w:vMerge w:val="continue"/>
            <w:shd w:val="clear" w:color="auto" w:fill="auto"/>
            <w:vAlign w:val="center"/>
          </w:tcPr>
          <w:p w14:paraId="13E96317">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1EA7A332">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kern w:val="0"/>
                <w:sz w:val="21"/>
                <w:szCs w:val="21"/>
              </w:rPr>
              <w:t>底盘驾驶室</w:t>
            </w:r>
          </w:p>
        </w:tc>
        <w:tc>
          <w:tcPr>
            <w:tcW w:w="3081" w:type="pct"/>
            <w:shd w:val="clear" w:color="auto" w:fill="auto"/>
            <w:vAlign w:val="center"/>
          </w:tcPr>
          <w:p w14:paraId="1211D04F">
            <w:pPr>
              <w:pStyle w:val="68"/>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vertAlign w:val="baseline"/>
              </w:rPr>
              <w:t>带卧铺驾驶室</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驾驶员座椅</w:t>
            </w:r>
            <w:r>
              <w:rPr>
                <w:rFonts w:hint="eastAsia" w:ascii="宋体" w:hAnsi="宋体" w:eastAsia="宋体" w:cs="宋体"/>
                <w:sz w:val="21"/>
                <w:szCs w:val="21"/>
                <w:vertAlign w:val="baseline"/>
                <w:lang w:eastAsia="zh-CN"/>
              </w:rPr>
              <w:t>为</w:t>
            </w:r>
            <w:r>
              <w:rPr>
                <w:rFonts w:hint="eastAsia" w:ascii="宋体" w:hAnsi="宋体" w:eastAsia="宋体" w:cs="宋体"/>
                <w:sz w:val="21"/>
                <w:szCs w:val="21"/>
                <w:vertAlign w:val="baseline"/>
              </w:rPr>
              <w:t>空气悬挂座椅</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左右电动车窗</w:t>
            </w:r>
            <w:r>
              <w:rPr>
                <w:rFonts w:hint="eastAsia" w:ascii="宋体" w:hAnsi="宋体" w:eastAsia="宋体" w:cs="宋体"/>
                <w:sz w:val="21"/>
                <w:szCs w:val="21"/>
                <w:vertAlign w:val="baseline"/>
                <w:lang w:eastAsia="zh-CN"/>
              </w:rPr>
              <w:t>，电动</w:t>
            </w:r>
            <w:r>
              <w:rPr>
                <w:rFonts w:hint="eastAsia" w:ascii="宋体" w:hAnsi="宋体" w:eastAsia="宋体" w:cs="宋体"/>
                <w:sz w:val="21"/>
                <w:szCs w:val="21"/>
                <w:vertAlign w:val="baseline"/>
              </w:rPr>
              <w:t>后视镜。</w:t>
            </w:r>
          </w:p>
        </w:tc>
      </w:tr>
      <w:tr w14:paraId="66E8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11CB03D0">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53" w:type="pct"/>
            <w:vMerge w:val="continue"/>
            <w:shd w:val="clear" w:color="auto" w:fill="auto"/>
            <w:vAlign w:val="center"/>
          </w:tcPr>
          <w:p w14:paraId="27C608B5">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412A88D">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0"/>
                <w:sz w:val="21"/>
                <w:szCs w:val="21"/>
                <w:lang w:val="en-US" w:eastAsia="zh-CN"/>
              </w:rPr>
              <w:t>ABS防抱死系统</w:t>
            </w:r>
          </w:p>
        </w:tc>
        <w:tc>
          <w:tcPr>
            <w:tcW w:w="3081" w:type="pct"/>
            <w:shd w:val="clear" w:color="auto" w:fill="auto"/>
            <w:vAlign w:val="center"/>
          </w:tcPr>
          <w:p w14:paraId="0E1A521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kern w:val="0"/>
                <w:sz w:val="21"/>
                <w:szCs w:val="21"/>
                <w:lang w:eastAsia="zh-CN"/>
              </w:rPr>
              <w:t>配置</w:t>
            </w:r>
          </w:p>
        </w:tc>
      </w:tr>
      <w:tr w14:paraId="448E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7BA3E35">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453" w:type="pct"/>
            <w:vMerge w:val="continue"/>
            <w:shd w:val="clear" w:color="auto" w:fill="auto"/>
            <w:vAlign w:val="center"/>
          </w:tcPr>
          <w:p w14:paraId="15754024">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0E978215">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zh-CN" w:eastAsia="zh-CN" w:bidi="ar-SA"/>
              </w:rPr>
            </w:pPr>
            <w:r>
              <w:rPr>
                <w:rFonts w:hint="eastAsia" w:ascii="宋体" w:hAnsi="宋体" w:eastAsia="宋体" w:cs="宋体"/>
                <w:sz w:val="21"/>
                <w:szCs w:val="21"/>
                <w:highlight w:val="none"/>
                <w:vertAlign w:val="baseline"/>
                <w:lang w:eastAsia="zh-CN"/>
              </w:rPr>
              <w:t>排水系统组成形式</w:t>
            </w:r>
          </w:p>
        </w:tc>
        <w:tc>
          <w:tcPr>
            <w:tcW w:w="3081" w:type="pct"/>
            <w:shd w:val="clear" w:color="auto" w:fill="auto"/>
            <w:vAlign w:val="center"/>
          </w:tcPr>
          <w:p w14:paraId="6866A000">
            <w:pPr>
              <w:pStyle w:val="54"/>
              <w:keepNext w:val="0"/>
              <w:keepLines w:val="0"/>
              <w:pageBreakBefore w:val="0"/>
              <w:kinsoku/>
              <w:wordWrap/>
              <w:overflowPunct/>
              <w:topLinePunct w:val="0"/>
              <w:bidi w:val="0"/>
              <w:adjustRightInd/>
              <w:snapToGrid/>
              <w:spacing w:beforeLines="0" w:afterLines="0" w:line="400" w:lineRule="exact"/>
              <w:ind w:left="0" w:firstLine="0" w:firstLineChars="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配置一台移动排水泵站</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eastAsia="zh-CN"/>
              </w:rPr>
              <w:t>两个便携式液压水泵</w:t>
            </w:r>
            <w:r>
              <w:rPr>
                <w:rFonts w:hint="eastAsia" w:ascii="宋体" w:hAnsi="宋体" w:eastAsia="宋体" w:cs="宋体"/>
                <w:color w:val="auto"/>
                <w:sz w:val="21"/>
                <w:szCs w:val="21"/>
                <w:highlight w:val="none"/>
              </w:rPr>
              <w:t>。移动排水泵站单个水泵流量≥</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00m³/h，单个水泵扬程≥</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eastAsia="zh-CN"/>
              </w:rPr>
              <w:t>；便携式液压水泵</w:t>
            </w:r>
            <w:r>
              <w:rPr>
                <w:rFonts w:hint="eastAsia" w:ascii="宋体" w:hAnsi="宋体" w:eastAsia="宋体" w:cs="宋体"/>
                <w:color w:val="auto"/>
                <w:sz w:val="21"/>
                <w:szCs w:val="21"/>
                <w:highlight w:val="none"/>
              </w:rPr>
              <w:t>单个水泵流量≥</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00m³/h，单个水泵扬程≥</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lang w:eastAsia="zh-CN"/>
              </w:rPr>
              <w:t>；</w:t>
            </w:r>
          </w:p>
        </w:tc>
      </w:tr>
      <w:tr w14:paraId="2C24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487F26E4">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w:t>
            </w:r>
          </w:p>
        </w:tc>
        <w:tc>
          <w:tcPr>
            <w:tcW w:w="453" w:type="pct"/>
            <w:vMerge w:val="continue"/>
            <w:shd w:val="clear" w:color="auto" w:fill="auto"/>
            <w:vAlign w:val="center"/>
          </w:tcPr>
          <w:p w14:paraId="1DBE0F77">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016FC55">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vertAlign w:val="baseline"/>
                <w:lang w:eastAsia="zh-CN"/>
              </w:rPr>
              <w:t>整车尺寸</w:t>
            </w:r>
          </w:p>
        </w:tc>
        <w:tc>
          <w:tcPr>
            <w:tcW w:w="3081" w:type="pct"/>
            <w:shd w:val="clear" w:color="auto" w:fill="auto"/>
            <w:vAlign w:val="center"/>
          </w:tcPr>
          <w:p w14:paraId="557C5E64">
            <w:pPr>
              <w:pStyle w:val="54"/>
              <w:keepNext w:val="0"/>
              <w:keepLines w:val="0"/>
              <w:pageBreakBefore w:val="0"/>
              <w:kinsoku/>
              <w:wordWrap/>
              <w:overflowPunct/>
              <w:topLinePunct w:val="0"/>
              <w:bidi w:val="0"/>
              <w:adjustRightInd/>
              <w:snapToGrid/>
              <w:spacing w:beforeLines="0" w:afterLines="0"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长度：≤</w:t>
            </w:r>
            <w:r>
              <w:rPr>
                <w:rFonts w:hint="eastAsia" w:ascii="宋体" w:hAnsi="宋体" w:eastAsia="宋体" w:cs="宋体"/>
                <w:color w:val="auto"/>
                <w:sz w:val="21"/>
                <w:szCs w:val="21"/>
                <w:highlight w:val="none"/>
                <w:lang w:val="en-US" w:eastAsia="zh-CN"/>
              </w:rPr>
              <w:t>9500</w:t>
            </w:r>
            <w:r>
              <w:rPr>
                <w:rFonts w:hint="eastAsia" w:ascii="宋体" w:hAnsi="宋体" w:eastAsia="宋体" w:cs="宋体"/>
                <w:color w:val="auto"/>
                <w:sz w:val="21"/>
                <w:szCs w:val="21"/>
                <w:highlight w:val="none"/>
              </w:rPr>
              <w:t>mm；宽度：≤2</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0mm；高度：≤</w:t>
            </w:r>
            <w:r>
              <w:rPr>
                <w:rFonts w:hint="eastAsia" w:ascii="宋体" w:hAnsi="宋体" w:eastAsia="宋体" w:cs="宋体"/>
                <w:color w:val="auto"/>
                <w:sz w:val="21"/>
                <w:szCs w:val="21"/>
                <w:highlight w:val="none"/>
                <w:lang w:val="en-US" w:eastAsia="zh-CN"/>
              </w:rPr>
              <w:t>3900</w:t>
            </w:r>
            <w:r>
              <w:rPr>
                <w:rFonts w:hint="eastAsia" w:ascii="宋体" w:hAnsi="宋体" w:eastAsia="宋体" w:cs="宋体"/>
                <w:color w:val="auto"/>
                <w:sz w:val="21"/>
                <w:szCs w:val="21"/>
                <w:highlight w:val="none"/>
              </w:rPr>
              <w:t>mm</w:t>
            </w:r>
            <w:r>
              <w:rPr>
                <w:rFonts w:hint="eastAsia" w:ascii="宋体" w:hAnsi="宋体" w:eastAsia="宋体" w:cs="宋体"/>
                <w:b/>
                <w:bCs/>
                <w:color w:val="auto"/>
                <w:kern w:val="2"/>
                <w:sz w:val="21"/>
                <w:szCs w:val="21"/>
                <w:highlight w:val="none"/>
                <w:lang w:val="en-US" w:eastAsia="zh-CN" w:bidi="ar-SA"/>
              </w:rPr>
              <w:t>（投标文件中提供工信部公告参数页佐证）</w:t>
            </w:r>
          </w:p>
        </w:tc>
      </w:tr>
      <w:tr w14:paraId="25E3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316A9E04">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p>
        </w:tc>
        <w:tc>
          <w:tcPr>
            <w:tcW w:w="453" w:type="pct"/>
            <w:vMerge w:val="continue"/>
            <w:shd w:val="clear" w:color="auto" w:fill="auto"/>
            <w:vAlign w:val="center"/>
          </w:tcPr>
          <w:p w14:paraId="69590128">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66ECCD81">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总质量</w:t>
            </w:r>
          </w:p>
        </w:tc>
        <w:tc>
          <w:tcPr>
            <w:tcW w:w="3081" w:type="pct"/>
            <w:shd w:val="clear" w:color="auto" w:fill="auto"/>
            <w:vAlign w:val="center"/>
          </w:tcPr>
          <w:p w14:paraId="0114EB48">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000kg</w:t>
            </w:r>
            <w:r>
              <w:rPr>
                <w:rFonts w:hint="eastAsia" w:ascii="宋体" w:hAnsi="宋体" w:eastAsia="宋体" w:cs="宋体"/>
                <w:b/>
                <w:bCs/>
                <w:color w:val="auto"/>
                <w:kern w:val="2"/>
                <w:sz w:val="21"/>
                <w:szCs w:val="21"/>
                <w:highlight w:val="none"/>
                <w:lang w:val="en-US" w:eastAsia="zh-CN" w:bidi="ar-SA"/>
              </w:rPr>
              <w:t>（投标文件中提供工信部公告参数页佐证）</w:t>
            </w:r>
          </w:p>
        </w:tc>
      </w:tr>
      <w:tr w14:paraId="35FB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396ECE2">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11</w:t>
            </w:r>
          </w:p>
        </w:tc>
        <w:tc>
          <w:tcPr>
            <w:tcW w:w="453" w:type="pct"/>
            <w:vMerge w:val="continue"/>
            <w:shd w:val="clear" w:color="auto" w:fill="auto"/>
            <w:vAlign w:val="center"/>
          </w:tcPr>
          <w:p w14:paraId="23DA553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180DC48">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eastAsia="zh-CN"/>
              </w:rPr>
              <w:t>整备质量</w:t>
            </w:r>
          </w:p>
        </w:tc>
        <w:tc>
          <w:tcPr>
            <w:tcW w:w="3081" w:type="pct"/>
            <w:shd w:val="clear" w:color="auto" w:fill="auto"/>
            <w:vAlign w:val="center"/>
          </w:tcPr>
          <w:p w14:paraId="40BB960A">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19500kg</w:t>
            </w:r>
            <w:r>
              <w:rPr>
                <w:rFonts w:hint="eastAsia" w:ascii="宋体" w:hAnsi="宋体" w:eastAsia="宋体" w:cs="宋体"/>
                <w:b/>
                <w:bCs/>
                <w:color w:val="auto"/>
                <w:kern w:val="2"/>
                <w:sz w:val="21"/>
                <w:szCs w:val="21"/>
                <w:highlight w:val="none"/>
                <w:lang w:val="en-US" w:eastAsia="zh-CN" w:bidi="ar-SA"/>
              </w:rPr>
              <w:t>（投标文件中提供工信部公告参数页佐证）</w:t>
            </w:r>
          </w:p>
        </w:tc>
      </w:tr>
      <w:tr w14:paraId="72064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658D2BC">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453" w:type="pct"/>
            <w:vMerge w:val="continue"/>
            <w:shd w:val="clear" w:color="auto" w:fill="auto"/>
            <w:vAlign w:val="center"/>
          </w:tcPr>
          <w:p w14:paraId="5B9E76CB">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7D9A6A39">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lang w:eastAsia="zh-CN"/>
              </w:rPr>
              <w:t>轴距</w:t>
            </w:r>
          </w:p>
        </w:tc>
        <w:tc>
          <w:tcPr>
            <w:tcW w:w="3081" w:type="pct"/>
            <w:shd w:val="clear" w:color="auto" w:fill="auto"/>
            <w:vAlign w:val="center"/>
          </w:tcPr>
          <w:p w14:paraId="2BF6CC3E">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4350+1350</w:t>
            </w:r>
            <w:r>
              <w:rPr>
                <w:rFonts w:hint="eastAsia" w:ascii="宋体" w:hAnsi="宋体" w:eastAsia="宋体" w:cs="宋体"/>
                <w:color w:val="auto"/>
                <w:sz w:val="21"/>
                <w:szCs w:val="21"/>
                <w:highlight w:val="none"/>
              </w:rPr>
              <w:t>mm</w:t>
            </w:r>
            <w:r>
              <w:rPr>
                <w:rFonts w:hint="eastAsia" w:ascii="宋体" w:hAnsi="宋体" w:eastAsia="宋体" w:cs="宋体"/>
                <w:b/>
                <w:bCs/>
                <w:color w:val="auto"/>
                <w:sz w:val="21"/>
                <w:szCs w:val="21"/>
                <w:highlight w:val="none"/>
              </w:rPr>
              <w:t>（投标文件中提供具有CNAS</w:t>
            </w:r>
            <w:r>
              <w:rPr>
                <w:rFonts w:hint="eastAsia" w:ascii="宋体" w:hAnsi="宋体" w:eastAsia="宋体" w:cs="宋体"/>
                <w:b/>
                <w:bCs/>
                <w:color w:val="auto"/>
                <w:sz w:val="21"/>
                <w:szCs w:val="21"/>
                <w:highlight w:val="none"/>
                <w:lang w:eastAsia="zh-CN"/>
              </w:rPr>
              <w:t>或</w:t>
            </w:r>
            <w:r>
              <w:rPr>
                <w:rFonts w:hint="eastAsia" w:ascii="宋体" w:hAnsi="宋体" w:eastAsia="宋体" w:cs="宋体"/>
                <w:b/>
                <w:bCs/>
                <w:color w:val="auto"/>
                <w:sz w:val="21"/>
                <w:szCs w:val="21"/>
                <w:highlight w:val="none"/>
              </w:rPr>
              <w:t>CMA认证的第三方检测报告扫描件作为佐证材料）</w:t>
            </w:r>
          </w:p>
        </w:tc>
      </w:tr>
      <w:tr w14:paraId="3940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7591417">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453" w:type="pct"/>
            <w:vMerge w:val="continue"/>
            <w:shd w:val="clear" w:color="auto" w:fill="auto"/>
            <w:vAlign w:val="center"/>
          </w:tcPr>
          <w:p w14:paraId="681DB77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7899DEA3">
            <w:pPr>
              <w:pStyle w:val="34"/>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发动机功率</w:t>
            </w:r>
          </w:p>
        </w:tc>
        <w:tc>
          <w:tcPr>
            <w:tcW w:w="3081" w:type="pct"/>
            <w:shd w:val="clear" w:color="auto" w:fill="auto"/>
            <w:vAlign w:val="center"/>
          </w:tcPr>
          <w:p w14:paraId="48210CC1">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280</w:t>
            </w:r>
            <w:r>
              <w:rPr>
                <w:rFonts w:hint="eastAsia" w:ascii="宋体" w:hAnsi="宋体" w:eastAsia="宋体" w:cs="宋体"/>
                <w:color w:val="auto"/>
                <w:sz w:val="21"/>
                <w:szCs w:val="21"/>
                <w:highlight w:val="none"/>
              </w:rPr>
              <w:t>kW</w:t>
            </w:r>
            <w:r>
              <w:rPr>
                <w:rFonts w:hint="eastAsia" w:ascii="宋体" w:hAnsi="宋体" w:eastAsia="宋体" w:cs="宋体"/>
                <w:b/>
                <w:bCs/>
                <w:color w:val="auto"/>
                <w:sz w:val="21"/>
                <w:szCs w:val="21"/>
                <w:highlight w:val="none"/>
              </w:rPr>
              <w:t>（投标文件中提供具有CNAS</w:t>
            </w:r>
            <w:r>
              <w:rPr>
                <w:rFonts w:hint="eastAsia" w:ascii="宋体" w:hAnsi="宋体" w:eastAsia="宋体" w:cs="宋体"/>
                <w:b/>
                <w:bCs/>
                <w:color w:val="auto"/>
                <w:sz w:val="21"/>
                <w:szCs w:val="21"/>
                <w:highlight w:val="none"/>
                <w:lang w:eastAsia="zh-CN"/>
              </w:rPr>
              <w:t>或</w:t>
            </w:r>
            <w:r>
              <w:rPr>
                <w:rFonts w:hint="eastAsia" w:ascii="宋体" w:hAnsi="宋体" w:eastAsia="宋体" w:cs="宋体"/>
                <w:b/>
                <w:bCs/>
                <w:color w:val="auto"/>
                <w:sz w:val="21"/>
                <w:szCs w:val="21"/>
                <w:highlight w:val="none"/>
              </w:rPr>
              <w:t>CMA认证的第三方检测报告扫描件作为佐证材料）</w:t>
            </w:r>
          </w:p>
        </w:tc>
      </w:tr>
      <w:tr w14:paraId="0DFC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3C5094F2">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453" w:type="pct"/>
            <w:vMerge w:val="continue"/>
            <w:shd w:val="clear" w:color="auto" w:fill="auto"/>
            <w:vAlign w:val="center"/>
          </w:tcPr>
          <w:p w14:paraId="1BB9441B">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1502746B">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vertAlign w:val="baseline"/>
                <w:lang w:eastAsia="zh-CN"/>
              </w:rPr>
              <w:t>前悬</w:t>
            </w:r>
            <w:r>
              <w:rPr>
                <w:rFonts w:hint="eastAsia" w:ascii="宋体" w:hAnsi="宋体" w:eastAsia="宋体" w:cs="宋体"/>
                <w:sz w:val="21"/>
                <w:szCs w:val="21"/>
                <w:highlight w:val="none"/>
                <w:vertAlign w:val="baseline"/>
                <w:lang w:val="en-US" w:eastAsia="zh-CN"/>
              </w:rPr>
              <w:t>/后悬</w:t>
            </w:r>
          </w:p>
        </w:tc>
        <w:tc>
          <w:tcPr>
            <w:tcW w:w="3081" w:type="pct"/>
            <w:shd w:val="clear" w:color="auto" w:fill="auto"/>
            <w:vAlign w:val="center"/>
          </w:tcPr>
          <w:p w14:paraId="577A234B">
            <w:pPr>
              <w:keepNext w:val="0"/>
              <w:keepLines w:val="0"/>
              <w:pageBreakBefore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1500/2300</w:t>
            </w:r>
            <w:r>
              <w:rPr>
                <w:rFonts w:hint="eastAsia" w:ascii="宋体" w:hAnsi="宋体" w:eastAsia="宋体" w:cs="宋体"/>
                <w:b/>
                <w:bCs/>
                <w:color w:val="auto"/>
                <w:sz w:val="21"/>
                <w:szCs w:val="21"/>
                <w:highlight w:val="none"/>
              </w:rPr>
              <w:t>（投标文件中提供</w:t>
            </w:r>
            <w:r>
              <w:rPr>
                <w:rFonts w:hint="eastAsia" w:ascii="宋体" w:hAnsi="宋体" w:eastAsia="宋体" w:cs="宋体"/>
                <w:b/>
                <w:bCs/>
                <w:color w:val="auto"/>
                <w:sz w:val="21"/>
                <w:szCs w:val="21"/>
                <w:highlight w:val="none"/>
                <w:lang w:eastAsia="zh-CN"/>
              </w:rPr>
              <w:t>工信部公告参数页佐证</w:t>
            </w:r>
            <w:r>
              <w:rPr>
                <w:rFonts w:hint="eastAsia" w:ascii="宋体" w:hAnsi="宋体" w:eastAsia="宋体" w:cs="宋体"/>
                <w:b/>
                <w:bCs/>
                <w:color w:val="auto"/>
                <w:sz w:val="21"/>
                <w:szCs w:val="21"/>
                <w:highlight w:val="none"/>
              </w:rPr>
              <w:t>）</w:t>
            </w:r>
          </w:p>
        </w:tc>
      </w:tr>
      <w:tr w14:paraId="6C56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43C037D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15</w:t>
            </w:r>
          </w:p>
        </w:tc>
        <w:tc>
          <w:tcPr>
            <w:tcW w:w="453" w:type="pct"/>
            <w:vMerge w:val="continue"/>
            <w:shd w:val="clear" w:color="auto" w:fill="auto"/>
            <w:vAlign w:val="center"/>
          </w:tcPr>
          <w:p w14:paraId="53B6E19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E10DD92">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接近角/离去角</w:t>
            </w:r>
          </w:p>
        </w:tc>
        <w:tc>
          <w:tcPr>
            <w:tcW w:w="3081" w:type="pct"/>
            <w:shd w:val="clear" w:color="auto" w:fill="auto"/>
            <w:vAlign w:val="center"/>
          </w:tcPr>
          <w:p w14:paraId="574C983B">
            <w:pPr>
              <w:keepNext w:val="0"/>
              <w:keepLines w:val="0"/>
              <w:pageBreakBefore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19/12°</w:t>
            </w:r>
            <w:r>
              <w:rPr>
                <w:rFonts w:hint="eastAsia" w:ascii="宋体" w:hAnsi="宋体" w:eastAsia="宋体" w:cs="宋体"/>
                <w:b/>
                <w:bCs/>
                <w:color w:val="auto"/>
                <w:sz w:val="21"/>
                <w:szCs w:val="21"/>
                <w:highlight w:val="none"/>
              </w:rPr>
              <w:t>（投标文件中提供工信部公告参数页佐证）</w:t>
            </w:r>
          </w:p>
        </w:tc>
      </w:tr>
      <w:tr w14:paraId="2E55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F962F01">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16</w:t>
            </w:r>
          </w:p>
        </w:tc>
        <w:tc>
          <w:tcPr>
            <w:tcW w:w="453" w:type="pct"/>
            <w:vMerge w:val="continue"/>
            <w:shd w:val="clear" w:color="auto" w:fill="auto"/>
            <w:vAlign w:val="center"/>
          </w:tcPr>
          <w:p w14:paraId="3B2C66B1">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59053BA">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rPr>
              <w:t>取力装置</w:t>
            </w:r>
          </w:p>
        </w:tc>
        <w:tc>
          <w:tcPr>
            <w:tcW w:w="3081" w:type="pct"/>
            <w:shd w:val="clear" w:color="auto" w:fill="auto"/>
            <w:vAlign w:val="center"/>
          </w:tcPr>
          <w:p w14:paraId="55A59EFC">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rPr>
              <w:t>配备夹心式全功率取力器，可在发动机运转状态下动态结合。取力器采用强制冷却方式可以长时间满负荷连续运行，并配备变速箱取力器。</w:t>
            </w:r>
          </w:p>
        </w:tc>
      </w:tr>
      <w:tr w14:paraId="3328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1B96484">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17</w:t>
            </w:r>
          </w:p>
        </w:tc>
        <w:tc>
          <w:tcPr>
            <w:tcW w:w="453" w:type="pct"/>
            <w:vMerge w:val="continue"/>
            <w:shd w:val="clear" w:color="auto" w:fill="auto"/>
            <w:vAlign w:val="center"/>
          </w:tcPr>
          <w:p w14:paraId="2821EC9E">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14032E49">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★排气朝向</w:t>
            </w:r>
          </w:p>
        </w:tc>
        <w:tc>
          <w:tcPr>
            <w:tcW w:w="3081" w:type="pct"/>
            <w:shd w:val="clear" w:color="auto" w:fill="auto"/>
            <w:vAlign w:val="center"/>
          </w:tcPr>
          <w:p w14:paraId="06AAFF8D">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上排气</w:t>
            </w:r>
            <w:r>
              <w:rPr>
                <w:rFonts w:hint="eastAsia" w:ascii="宋体" w:hAnsi="宋体" w:eastAsia="宋体" w:cs="宋体"/>
                <w:b/>
                <w:bCs/>
                <w:color w:val="auto"/>
                <w:sz w:val="21"/>
                <w:szCs w:val="21"/>
                <w:highlight w:val="none"/>
              </w:rPr>
              <w:t>（投标文件中提供工信部公告参数页作为佐证材料）</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底盘消声器排气口高于大梁上平面，可将底盘排气直接排出车厢外，满足整车驻车状态长时间作业散热要求。</w:t>
            </w:r>
          </w:p>
        </w:tc>
      </w:tr>
      <w:tr w14:paraId="229A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496D9114">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18</w:t>
            </w:r>
          </w:p>
        </w:tc>
        <w:tc>
          <w:tcPr>
            <w:tcW w:w="453" w:type="pct"/>
            <w:vMerge w:val="continue"/>
            <w:shd w:val="clear" w:color="auto" w:fill="auto"/>
            <w:vAlign w:val="center"/>
          </w:tcPr>
          <w:p w14:paraId="01BB441D">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C23E4A1">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rPr>
              <w:t>燃油箱</w:t>
            </w:r>
          </w:p>
        </w:tc>
        <w:tc>
          <w:tcPr>
            <w:tcW w:w="3081" w:type="pct"/>
            <w:shd w:val="clear" w:color="auto" w:fill="auto"/>
            <w:vAlign w:val="center"/>
          </w:tcPr>
          <w:p w14:paraId="053B1FA8">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lang w:val="zh-CN"/>
              </w:rPr>
              <w:t>容积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lang w:val="zh-CN"/>
              </w:rPr>
              <w:t>0L。</w:t>
            </w:r>
          </w:p>
        </w:tc>
      </w:tr>
      <w:tr w14:paraId="6619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30E0065">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19</w:t>
            </w:r>
          </w:p>
        </w:tc>
        <w:tc>
          <w:tcPr>
            <w:tcW w:w="453" w:type="pct"/>
            <w:vMerge w:val="restart"/>
            <w:shd w:val="clear" w:color="auto" w:fill="auto"/>
            <w:vAlign w:val="center"/>
          </w:tcPr>
          <w:p w14:paraId="13171354">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yellow"/>
              </w:rPr>
            </w:pPr>
            <w:r>
              <w:rPr>
                <w:rFonts w:hint="eastAsia" w:ascii="宋体" w:hAnsi="宋体" w:eastAsia="宋体" w:cs="宋体"/>
                <w:sz w:val="21"/>
                <w:szCs w:val="21"/>
              </w:rPr>
              <w:t>控制系统</w:t>
            </w:r>
          </w:p>
        </w:tc>
        <w:tc>
          <w:tcPr>
            <w:tcW w:w="1112" w:type="pct"/>
            <w:vMerge w:val="restart"/>
            <w:shd w:val="clear" w:color="auto" w:fill="auto"/>
            <w:vAlign w:val="center"/>
          </w:tcPr>
          <w:p w14:paraId="730546C1">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zh-CN" w:eastAsia="zh-CN"/>
              </w:rPr>
              <w:t>知识产权</w:t>
            </w:r>
          </w:p>
        </w:tc>
        <w:tc>
          <w:tcPr>
            <w:tcW w:w="3081" w:type="pct"/>
            <w:vMerge w:val="restart"/>
            <w:shd w:val="clear" w:color="auto" w:fill="auto"/>
            <w:vAlign w:val="center"/>
          </w:tcPr>
          <w:p w14:paraId="2D216BC0">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zh-CN" w:eastAsia="zh-CN"/>
              </w:rPr>
              <w:t>控制系统已取得计算机软件著作权登记证书，不涉及影响第三方知识产权</w:t>
            </w:r>
            <w:r>
              <w:rPr>
                <w:rFonts w:hint="eastAsia" w:ascii="宋体" w:hAnsi="宋体" w:eastAsia="宋体" w:cs="宋体"/>
                <w:b/>
                <w:bCs/>
                <w:color w:val="auto"/>
                <w:sz w:val="21"/>
                <w:szCs w:val="21"/>
                <w:highlight w:val="none"/>
                <w:lang w:val="zh-CN" w:eastAsia="zh-CN"/>
              </w:rPr>
              <w:t>（投标文件中提供计算机软件著作权登记证书作为佐证材料）</w:t>
            </w:r>
            <w:r>
              <w:rPr>
                <w:rFonts w:hint="eastAsia" w:ascii="宋体" w:hAnsi="宋体" w:eastAsia="宋体" w:cs="宋体"/>
                <w:color w:val="auto"/>
                <w:sz w:val="21"/>
                <w:szCs w:val="21"/>
                <w:highlight w:val="none"/>
                <w:lang w:val="zh-CN"/>
              </w:rPr>
              <w:t>。</w:t>
            </w:r>
          </w:p>
        </w:tc>
      </w:tr>
      <w:tr w14:paraId="31E1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131C9321">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20</w:t>
            </w:r>
          </w:p>
        </w:tc>
        <w:tc>
          <w:tcPr>
            <w:tcW w:w="453" w:type="pct"/>
            <w:vMerge w:val="continue"/>
            <w:shd w:val="clear" w:color="auto" w:fill="auto"/>
            <w:vAlign w:val="center"/>
          </w:tcPr>
          <w:p w14:paraId="7A8D4CCC">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vMerge w:val="continue"/>
            <w:shd w:val="clear" w:color="auto" w:fill="auto"/>
            <w:vAlign w:val="center"/>
          </w:tcPr>
          <w:p w14:paraId="653AD0E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p>
        </w:tc>
        <w:tc>
          <w:tcPr>
            <w:tcW w:w="3081" w:type="pct"/>
            <w:vMerge w:val="continue"/>
            <w:shd w:val="clear" w:color="auto" w:fill="auto"/>
            <w:vAlign w:val="center"/>
          </w:tcPr>
          <w:p w14:paraId="70CDA96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zh-CN" w:eastAsia="zh-CN" w:bidi="ar-SA"/>
              </w:rPr>
            </w:pPr>
          </w:p>
        </w:tc>
      </w:tr>
      <w:tr w14:paraId="76C9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3BD0FCC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w:t>
            </w:r>
          </w:p>
        </w:tc>
        <w:tc>
          <w:tcPr>
            <w:tcW w:w="453" w:type="pct"/>
            <w:vMerge w:val="continue"/>
            <w:shd w:val="clear" w:color="auto" w:fill="auto"/>
            <w:vAlign w:val="center"/>
          </w:tcPr>
          <w:p w14:paraId="7153FC5D">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4BAC046D">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rPr>
              <w:t>控制方式</w:t>
            </w:r>
          </w:p>
        </w:tc>
        <w:tc>
          <w:tcPr>
            <w:tcW w:w="3081" w:type="pct"/>
            <w:shd w:val="clear" w:color="auto" w:fill="auto"/>
            <w:vAlign w:val="center"/>
          </w:tcPr>
          <w:p w14:paraId="01070751">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zh-CN" w:eastAsia="zh-CN" w:bidi="ar-SA"/>
              </w:rPr>
            </w:pPr>
            <w:r>
              <w:rPr>
                <w:rFonts w:hint="eastAsia" w:ascii="宋体" w:hAnsi="宋体" w:eastAsia="宋体" w:cs="宋体"/>
                <w:color w:val="auto"/>
                <w:sz w:val="21"/>
                <w:szCs w:val="21"/>
                <w:lang w:val="zh-CN"/>
              </w:rPr>
              <w:t>采用全液压驱动机构，</w:t>
            </w:r>
            <w:r>
              <w:rPr>
                <w:rFonts w:hint="eastAsia" w:ascii="宋体" w:hAnsi="宋体" w:eastAsia="宋体" w:cs="宋体"/>
                <w:color w:val="auto"/>
                <w:sz w:val="21"/>
                <w:szCs w:val="21"/>
              </w:rPr>
              <w:t>无线</w:t>
            </w:r>
            <w:r>
              <w:rPr>
                <w:rFonts w:hint="eastAsia" w:ascii="宋体" w:hAnsi="宋体" w:eastAsia="宋体" w:cs="宋体"/>
                <w:color w:val="auto"/>
                <w:sz w:val="21"/>
                <w:szCs w:val="21"/>
                <w:lang w:val="zh-CN"/>
              </w:rPr>
              <w:t>遥控控制，电子模块按键操作，</w:t>
            </w:r>
            <w:r>
              <w:rPr>
                <w:rFonts w:hint="eastAsia" w:ascii="宋体" w:hAnsi="宋体" w:eastAsia="宋体" w:cs="宋体"/>
                <w:color w:val="auto"/>
                <w:sz w:val="21"/>
                <w:szCs w:val="21"/>
              </w:rPr>
              <w:t>可通过液晶显示屏监测装备运行的各个参数</w:t>
            </w:r>
            <w:r>
              <w:rPr>
                <w:rFonts w:hint="eastAsia" w:ascii="宋体" w:hAnsi="宋体" w:eastAsia="宋体" w:cs="宋体"/>
                <w:color w:val="auto"/>
                <w:sz w:val="21"/>
                <w:szCs w:val="21"/>
                <w:lang w:val="zh-CN"/>
              </w:rPr>
              <w:t>。</w:t>
            </w:r>
          </w:p>
        </w:tc>
      </w:tr>
      <w:tr w14:paraId="7DE5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2D9FCFD">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22</w:t>
            </w:r>
          </w:p>
        </w:tc>
        <w:tc>
          <w:tcPr>
            <w:tcW w:w="453" w:type="pct"/>
            <w:vMerge w:val="continue"/>
            <w:shd w:val="clear" w:color="auto" w:fill="auto"/>
            <w:vAlign w:val="center"/>
          </w:tcPr>
          <w:p w14:paraId="406E785A">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2E7B0F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rPr>
              <w:t>标识显示</w:t>
            </w:r>
          </w:p>
        </w:tc>
        <w:tc>
          <w:tcPr>
            <w:tcW w:w="3081" w:type="pct"/>
            <w:shd w:val="clear" w:color="auto" w:fill="auto"/>
            <w:vAlign w:val="center"/>
          </w:tcPr>
          <w:p w14:paraId="61922CB9">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lang w:val="zh-CN"/>
              </w:rPr>
              <w:t>操作控制系统应能清晰体现汽车发动机转速、</w:t>
            </w:r>
            <w:r>
              <w:rPr>
                <w:rFonts w:hint="eastAsia" w:ascii="宋体" w:hAnsi="宋体" w:eastAsia="宋体" w:cs="宋体"/>
                <w:color w:val="auto"/>
                <w:sz w:val="21"/>
                <w:szCs w:val="21"/>
              </w:rPr>
              <w:t>发动机水温</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燃油位、</w:t>
            </w:r>
            <w:r>
              <w:rPr>
                <w:rFonts w:hint="eastAsia" w:ascii="宋体" w:hAnsi="宋体" w:eastAsia="宋体" w:cs="宋体"/>
                <w:color w:val="auto"/>
                <w:sz w:val="21"/>
                <w:szCs w:val="21"/>
                <w:lang w:val="zh-CN"/>
              </w:rPr>
              <w:t>液压系统压力、油温、</w:t>
            </w:r>
            <w:r>
              <w:rPr>
                <w:rFonts w:hint="eastAsia" w:ascii="宋体" w:hAnsi="宋体" w:eastAsia="宋体" w:cs="宋体"/>
                <w:color w:val="auto"/>
                <w:sz w:val="21"/>
                <w:szCs w:val="21"/>
              </w:rPr>
              <w:t>油位。</w:t>
            </w:r>
            <w:r>
              <w:rPr>
                <w:rFonts w:hint="eastAsia" w:ascii="宋体" w:hAnsi="宋体" w:eastAsia="宋体" w:cs="宋体"/>
                <w:color w:val="auto"/>
                <w:sz w:val="21"/>
                <w:szCs w:val="21"/>
                <w:lang w:val="zh-CN"/>
              </w:rPr>
              <w:t>各个控制按钮对应的功能应有明确标识，操作应简单方便。</w:t>
            </w:r>
          </w:p>
        </w:tc>
      </w:tr>
      <w:tr w14:paraId="5D95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E4DFEBA">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23</w:t>
            </w:r>
          </w:p>
        </w:tc>
        <w:tc>
          <w:tcPr>
            <w:tcW w:w="453" w:type="pct"/>
            <w:vMerge w:val="continue"/>
            <w:shd w:val="clear" w:color="auto" w:fill="auto"/>
            <w:vAlign w:val="center"/>
          </w:tcPr>
          <w:p w14:paraId="0BC57F88">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FFE4BB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rPr>
              <w:t>遥控系统</w:t>
            </w:r>
          </w:p>
        </w:tc>
        <w:tc>
          <w:tcPr>
            <w:tcW w:w="3081" w:type="pct"/>
            <w:shd w:val="clear" w:color="auto" w:fill="auto"/>
            <w:vAlign w:val="center"/>
          </w:tcPr>
          <w:p w14:paraId="6E69847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auto"/>
                <w:sz w:val="21"/>
                <w:szCs w:val="21"/>
                <w:lang w:val="zh-CN"/>
              </w:rPr>
              <w:t>遥控系统具有控制厢体车、移动排水泵站等功能，具有控制车辆发动机的启停、调速、取力器离合、液压系统调压等功能；其显示装置应能清晰体现车辆的工作状态，包括发动机转速、燃油位、上装液压系统压力、液压油温、液压油位等参数。各参数应有明确标识，遥控器的操作应简便快捷</w:t>
            </w:r>
          </w:p>
        </w:tc>
      </w:tr>
      <w:tr w14:paraId="0B37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50010FF">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26</w:t>
            </w:r>
          </w:p>
        </w:tc>
        <w:tc>
          <w:tcPr>
            <w:tcW w:w="453" w:type="pct"/>
            <w:vMerge w:val="restart"/>
            <w:shd w:val="clear" w:color="auto" w:fill="auto"/>
            <w:vAlign w:val="center"/>
          </w:tcPr>
          <w:p w14:paraId="74BFE09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液压系统</w:t>
            </w:r>
          </w:p>
        </w:tc>
        <w:tc>
          <w:tcPr>
            <w:tcW w:w="1112" w:type="pct"/>
            <w:shd w:val="clear" w:color="auto" w:fill="auto"/>
            <w:vAlign w:val="center"/>
          </w:tcPr>
          <w:p w14:paraId="398AEBF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eastAsia="zh-CN"/>
              </w:rPr>
              <w:t>液压马达</w:t>
            </w:r>
          </w:p>
        </w:tc>
        <w:tc>
          <w:tcPr>
            <w:tcW w:w="3081" w:type="pct"/>
            <w:shd w:val="clear" w:color="auto" w:fill="auto"/>
            <w:vAlign w:val="center"/>
          </w:tcPr>
          <w:p w14:paraId="2123476E">
            <w:pPr>
              <w:pStyle w:val="10"/>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zh-CN" w:eastAsia="zh-CN" w:bidi="ar-SA"/>
              </w:rPr>
            </w:pPr>
            <w:r>
              <w:rPr>
                <w:rFonts w:hint="eastAsia" w:ascii="宋体" w:hAnsi="宋体" w:eastAsia="宋体" w:cs="宋体"/>
                <w:color w:val="auto"/>
                <w:sz w:val="21"/>
                <w:szCs w:val="21"/>
              </w:rPr>
              <w:t>使用斜轴式轴向柱塞定量马达。</w:t>
            </w:r>
          </w:p>
        </w:tc>
      </w:tr>
      <w:tr w14:paraId="6B76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D246EC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w:t>
            </w:r>
          </w:p>
        </w:tc>
        <w:tc>
          <w:tcPr>
            <w:tcW w:w="453" w:type="pct"/>
            <w:vMerge w:val="continue"/>
            <w:shd w:val="clear" w:color="auto" w:fill="auto"/>
            <w:vAlign w:val="center"/>
          </w:tcPr>
          <w:p w14:paraId="7F762028">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97AEE3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液压管件</w:t>
            </w:r>
          </w:p>
        </w:tc>
        <w:tc>
          <w:tcPr>
            <w:tcW w:w="3081" w:type="pct"/>
            <w:shd w:val="clear" w:color="auto" w:fill="auto"/>
            <w:vAlign w:val="center"/>
          </w:tcPr>
          <w:p w14:paraId="3E444EA4">
            <w:pPr>
              <w:pStyle w:val="10"/>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zh-CN" w:eastAsia="zh-CN" w:bidi="ar-SA"/>
              </w:rPr>
            </w:pPr>
            <w:r>
              <w:rPr>
                <w:rFonts w:hint="eastAsia" w:ascii="宋体" w:hAnsi="宋体" w:eastAsia="宋体" w:cs="宋体"/>
                <w:color w:val="auto"/>
                <w:sz w:val="21"/>
                <w:szCs w:val="21"/>
                <w:highlight w:val="none"/>
              </w:rPr>
              <w:t>厢体车与移动泵站工作时连接的液压油管为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条</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每条油管长度≥50m，其中1条为高压管，通径≥</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mm，1条为低压管，通径≥3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，1条为马达壳体回油管，通径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mm</w:t>
            </w:r>
            <w:r>
              <w:rPr>
                <w:rFonts w:hint="eastAsia" w:ascii="宋体" w:hAnsi="宋体" w:eastAsia="宋体" w:cs="宋体"/>
                <w:color w:val="auto"/>
                <w:sz w:val="21"/>
                <w:szCs w:val="21"/>
                <w:highlight w:val="none"/>
              </w:rPr>
              <w:t>。</w:t>
            </w:r>
          </w:p>
        </w:tc>
      </w:tr>
      <w:tr w14:paraId="6657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F291BA2">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w:t>
            </w:r>
          </w:p>
        </w:tc>
        <w:tc>
          <w:tcPr>
            <w:tcW w:w="453" w:type="pct"/>
            <w:vMerge w:val="continue"/>
            <w:shd w:val="clear" w:color="auto" w:fill="auto"/>
            <w:vAlign w:val="center"/>
          </w:tcPr>
          <w:p w14:paraId="4926EE05">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1790B52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color w:val="000000"/>
                <w:sz w:val="21"/>
                <w:szCs w:val="21"/>
              </w:rPr>
              <w:t>★</w:t>
            </w:r>
            <w:r>
              <w:rPr>
                <w:rFonts w:hint="eastAsia" w:ascii="宋体" w:hAnsi="宋体" w:eastAsia="宋体" w:cs="宋体"/>
                <w:color w:val="auto"/>
                <w:sz w:val="21"/>
                <w:szCs w:val="21"/>
                <w:highlight w:val="none"/>
              </w:rPr>
              <w:t>冷却系统</w:t>
            </w:r>
          </w:p>
        </w:tc>
        <w:tc>
          <w:tcPr>
            <w:tcW w:w="3081" w:type="pct"/>
            <w:shd w:val="clear" w:color="auto" w:fill="auto"/>
            <w:vAlign w:val="center"/>
          </w:tcPr>
          <w:p w14:paraId="4B1500D9">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vertAlign w:val="baseline"/>
                <w:lang w:val="zh-CN" w:eastAsia="zh-CN" w:bidi="ar-SA"/>
              </w:rPr>
            </w:pPr>
            <w:r>
              <w:rPr>
                <w:rFonts w:hint="eastAsia" w:ascii="宋体" w:hAnsi="宋体" w:eastAsia="宋体" w:cs="宋体"/>
                <w:color w:val="auto"/>
                <w:sz w:val="21"/>
                <w:szCs w:val="21"/>
                <w:highlight w:val="none"/>
              </w:rPr>
              <w:t>水泵的冷却采用水冷结构</w:t>
            </w:r>
            <w:r>
              <w:rPr>
                <w:rFonts w:hint="eastAsia" w:ascii="宋体" w:hAnsi="宋体" w:eastAsia="宋体" w:cs="宋体"/>
                <w:b/>
                <w:bCs/>
                <w:color w:val="auto"/>
                <w:sz w:val="21"/>
                <w:szCs w:val="21"/>
                <w:highlight w:val="none"/>
              </w:rPr>
              <w:t>（投标文件中提供实物照片及设计图作为佐证材料）</w:t>
            </w:r>
            <w:r>
              <w:rPr>
                <w:rFonts w:hint="eastAsia" w:ascii="宋体" w:hAnsi="宋体" w:eastAsia="宋体" w:cs="宋体"/>
                <w:color w:val="auto"/>
                <w:sz w:val="21"/>
                <w:szCs w:val="21"/>
                <w:highlight w:val="none"/>
              </w:rPr>
              <w:t>，应能满足系统6小时满负荷连续工作后液压油温不超过75℃的要求。</w:t>
            </w:r>
          </w:p>
        </w:tc>
      </w:tr>
      <w:tr w14:paraId="6ED8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3AED25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27</w:t>
            </w:r>
          </w:p>
        </w:tc>
        <w:tc>
          <w:tcPr>
            <w:tcW w:w="453" w:type="pct"/>
            <w:vMerge w:val="restart"/>
            <w:shd w:val="clear" w:color="auto" w:fill="auto"/>
            <w:vAlign w:val="center"/>
          </w:tcPr>
          <w:p w14:paraId="67AD1521">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排水泵站（子车）</w:t>
            </w:r>
          </w:p>
        </w:tc>
        <w:tc>
          <w:tcPr>
            <w:tcW w:w="1112" w:type="pct"/>
            <w:shd w:val="clear" w:color="auto" w:fill="auto"/>
            <w:vAlign w:val="center"/>
          </w:tcPr>
          <w:p w14:paraId="2D9F5077">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外形尺寸</w:t>
            </w:r>
          </w:p>
        </w:tc>
        <w:tc>
          <w:tcPr>
            <w:tcW w:w="3081" w:type="pct"/>
            <w:shd w:val="clear" w:color="auto" w:fill="auto"/>
            <w:vAlign w:val="center"/>
          </w:tcPr>
          <w:p w14:paraId="55101015">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长×宽×高（mm）：≤2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00×1800×1700</w:t>
            </w:r>
          </w:p>
        </w:tc>
      </w:tr>
      <w:tr w14:paraId="47D3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34C3C2C">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28</w:t>
            </w:r>
          </w:p>
        </w:tc>
        <w:tc>
          <w:tcPr>
            <w:tcW w:w="453" w:type="pct"/>
            <w:vMerge w:val="continue"/>
            <w:shd w:val="clear" w:color="auto" w:fill="auto"/>
            <w:vAlign w:val="center"/>
          </w:tcPr>
          <w:p w14:paraId="74FF1BEF">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5F798D6">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作业</w:t>
            </w:r>
            <w:r>
              <w:rPr>
                <w:rFonts w:hint="eastAsia" w:ascii="宋体" w:hAnsi="宋体" w:eastAsia="宋体" w:cs="宋体"/>
                <w:sz w:val="21"/>
                <w:szCs w:val="21"/>
                <w:highlight w:val="none"/>
                <w:lang w:val="en-US" w:eastAsia="zh-CN"/>
              </w:rPr>
              <w:t>距离</w:t>
            </w:r>
          </w:p>
        </w:tc>
        <w:tc>
          <w:tcPr>
            <w:tcW w:w="3081" w:type="pct"/>
            <w:shd w:val="clear" w:color="auto" w:fill="auto"/>
            <w:vAlign w:val="center"/>
          </w:tcPr>
          <w:p w14:paraId="4EEF3D92">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m</w:t>
            </w:r>
          </w:p>
        </w:tc>
      </w:tr>
      <w:tr w14:paraId="6D18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64A38842">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29</w:t>
            </w:r>
          </w:p>
        </w:tc>
        <w:tc>
          <w:tcPr>
            <w:tcW w:w="453" w:type="pct"/>
            <w:vMerge w:val="continue"/>
            <w:shd w:val="clear" w:color="auto" w:fill="auto"/>
            <w:vAlign w:val="center"/>
          </w:tcPr>
          <w:p w14:paraId="66742EE5">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0C995921">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行驶速度</w:t>
            </w:r>
          </w:p>
        </w:tc>
        <w:tc>
          <w:tcPr>
            <w:tcW w:w="3081" w:type="pct"/>
            <w:shd w:val="clear" w:color="auto" w:fill="auto"/>
            <w:vAlign w:val="center"/>
          </w:tcPr>
          <w:p w14:paraId="5B4F665C">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≥2km/h</w:t>
            </w:r>
          </w:p>
        </w:tc>
      </w:tr>
      <w:tr w14:paraId="1E15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DC305EE">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30</w:t>
            </w:r>
          </w:p>
        </w:tc>
        <w:tc>
          <w:tcPr>
            <w:tcW w:w="453" w:type="pct"/>
            <w:vMerge w:val="continue"/>
            <w:shd w:val="clear" w:color="auto" w:fill="auto"/>
            <w:vAlign w:val="center"/>
          </w:tcPr>
          <w:p w14:paraId="55AE3D0E">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0AF6CBE">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最大爬坡角度</w:t>
            </w:r>
          </w:p>
        </w:tc>
        <w:tc>
          <w:tcPr>
            <w:tcW w:w="3081" w:type="pct"/>
            <w:shd w:val="clear" w:color="auto" w:fill="auto"/>
            <w:vAlign w:val="center"/>
          </w:tcPr>
          <w:p w14:paraId="7F19BF4B">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r>
              <w:rPr>
                <w:rFonts w:hint="eastAsia" w:ascii="宋体" w:hAnsi="宋体" w:eastAsia="宋体" w:cs="宋体"/>
                <w:sz w:val="21"/>
                <w:szCs w:val="21"/>
                <w:lang w:val="en-US" w:eastAsia="zh-CN"/>
              </w:rPr>
              <w:t>0</w:t>
            </w:r>
            <w:r>
              <w:rPr>
                <w:rFonts w:hint="eastAsia" w:ascii="宋体" w:hAnsi="宋体" w:eastAsia="宋体" w:cs="宋体"/>
                <w:sz w:val="21"/>
                <w:szCs w:val="21"/>
              </w:rPr>
              <w:t>°</w:t>
            </w:r>
          </w:p>
        </w:tc>
      </w:tr>
      <w:tr w14:paraId="4C80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60C7F4D7">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31</w:t>
            </w:r>
          </w:p>
        </w:tc>
        <w:tc>
          <w:tcPr>
            <w:tcW w:w="453" w:type="pct"/>
            <w:vMerge w:val="continue"/>
            <w:shd w:val="clear" w:color="auto" w:fill="auto"/>
            <w:vAlign w:val="center"/>
          </w:tcPr>
          <w:p w14:paraId="427BD12B">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B049F87">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质量</w:t>
            </w:r>
          </w:p>
        </w:tc>
        <w:tc>
          <w:tcPr>
            <w:tcW w:w="3081" w:type="pct"/>
            <w:shd w:val="clear" w:color="auto" w:fill="auto"/>
            <w:vAlign w:val="center"/>
          </w:tcPr>
          <w:p w14:paraId="67D9EC3B">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r>
              <w:rPr>
                <w:rFonts w:hint="eastAsia" w:ascii="宋体" w:hAnsi="宋体" w:eastAsia="宋体" w:cs="宋体"/>
                <w:sz w:val="21"/>
                <w:szCs w:val="21"/>
              </w:rPr>
              <w:t>2</w:t>
            </w:r>
            <w:r>
              <w:rPr>
                <w:rFonts w:hint="eastAsia" w:ascii="宋体" w:hAnsi="宋体" w:eastAsia="宋体" w:cs="宋体"/>
                <w:sz w:val="21"/>
                <w:szCs w:val="21"/>
                <w:lang w:val="en-US" w:eastAsia="zh-CN"/>
              </w:rPr>
              <w:t>3</w:t>
            </w:r>
            <w:r>
              <w:rPr>
                <w:rFonts w:hint="eastAsia" w:ascii="宋体" w:hAnsi="宋体" w:eastAsia="宋体" w:cs="宋体"/>
                <w:sz w:val="21"/>
                <w:szCs w:val="21"/>
              </w:rPr>
              <w:t>00kg</w:t>
            </w:r>
          </w:p>
        </w:tc>
      </w:tr>
      <w:tr w14:paraId="09EB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6079F0EE">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32</w:t>
            </w:r>
          </w:p>
        </w:tc>
        <w:tc>
          <w:tcPr>
            <w:tcW w:w="453" w:type="pct"/>
            <w:vMerge w:val="continue"/>
            <w:shd w:val="clear" w:color="auto" w:fill="auto"/>
            <w:vAlign w:val="center"/>
          </w:tcPr>
          <w:p w14:paraId="528430A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36A1EDF3">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color w:val="000000"/>
                <w:sz w:val="21"/>
                <w:szCs w:val="21"/>
              </w:rPr>
              <w:t>▲</w:t>
            </w:r>
            <w:r>
              <w:rPr>
                <w:rFonts w:hint="eastAsia" w:ascii="宋体" w:hAnsi="宋体" w:eastAsia="宋体" w:cs="宋体"/>
                <w:sz w:val="21"/>
                <w:szCs w:val="21"/>
                <w:lang w:eastAsia="zh-CN"/>
              </w:rPr>
              <w:t>水泵数量</w:t>
            </w:r>
          </w:p>
        </w:tc>
        <w:tc>
          <w:tcPr>
            <w:tcW w:w="3081" w:type="pct"/>
            <w:shd w:val="clear" w:color="auto" w:fill="auto"/>
            <w:vAlign w:val="center"/>
          </w:tcPr>
          <w:p w14:paraId="1D352C60">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1个</w:t>
            </w:r>
          </w:p>
        </w:tc>
      </w:tr>
      <w:tr w14:paraId="62D9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CB14B5A">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33</w:t>
            </w:r>
          </w:p>
        </w:tc>
        <w:tc>
          <w:tcPr>
            <w:tcW w:w="453" w:type="pct"/>
            <w:vMerge w:val="continue"/>
            <w:shd w:val="clear" w:color="auto" w:fill="auto"/>
            <w:vAlign w:val="center"/>
          </w:tcPr>
          <w:p w14:paraId="377EA52D">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0622358">
            <w:pPr>
              <w:pStyle w:val="68"/>
              <w:keepNext w:val="0"/>
              <w:keepLines w:val="0"/>
              <w:pageBreakBefore w:val="0"/>
              <w:kinsoku/>
              <w:wordWrap/>
              <w:overflowPunct/>
              <w:topLinePunct w:val="0"/>
              <w:bidi w:val="0"/>
              <w:adjustRightInd/>
              <w:snapToGrid/>
              <w:spacing w:line="40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eastAsia="zh-CN"/>
              </w:rPr>
              <w:t>水泵</w:t>
            </w:r>
            <w:r>
              <w:rPr>
                <w:rFonts w:hint="eastAsia" w:ascii="宋体" w:hAnsi="宋体" w:eastAsia="宋体" w:cs="宋体"/>
                <w:sz w:val="21"/>
                <w:szCs w:val="21"/>
              </w:rPr>
              <w:t>驱动方式</w:t>
            </w:r>
          </w:p>
        </w:tc>
        <w:tc>
          <w:tcPr>
            <w:tcW w:w="3081" w:type="pct"/>
            <w:shd w:val="clear" w:color="auto" w:fill="auto"/>
            <w:vAlign w:val="center"/>
          </w:tcPr>
          <w:p w14:paraId="0C34B213">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液压驱动</w:t>
            </w:r>
          </w:p>
        </w:tc>
      </w:tr>
      <w:tr w14:paraId="3CA5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43E9469A">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c>
          <w:tcPr>
            <w:tcW w:w="453" w:type="pct"/>
            <w:vMerge w:val="continue"/>
            <w:shd w:val="clear" w:color="auto" w:fill="auto"/>
            <w:vAlign w:val="center"/>
          </w:tcPr>
          <w:p w14:paraId="5AD26FAD">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7D50A719">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rPr>
              <w:t>▲</w:t>
            </w:r>
            <w:r>
              <w:rPr>
                <w:rFonts w:hint="eastAsia" w:ascii="宋体" w:hAnsi="宋体" w:eastAsia="宋体" w:cs="宋体"/>
                <w:sz w:val="21"/>
                <w:szCs w:val="21"/>
                <w:highlight w:val="none"/>
                <w:lang w:eastAsia="zh-CN"/>
              </w:rPr>
              <w:t>水泵流量</w:t>
            </w:r>
          </w:p>
          <w:p w14:paraId="07082FCB">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（m³/h）：</w:t>
            </w:r>
          </w:p>
        </w:tc>
        <w:tc>
          <w:tcPr>
            <w:tcW w:w="3081" w:type="pct"/>
            <w:shd w:val="clear" w:color="auto" w:fill="auto"/>
            <w:vAlign w:val="center"/>
          </w:tcPr>
          <w:p w14:paraId="223B7E83">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≥3000</w:t>
            </w:r>
            <w:r>
              <w:rPr>
                <w:rFonts w:hint="eastAsia" w:ascii="宋体" w:hAnsi="宋体" w:eastAsia="宋体" w:cs="宋体"/>
                <w:b/>
                <w:bCs/>
                <w:sz w:val="21"/>
                <w:szCs w:val="21"/>
                <w:highlight w:val="none"/>
              </w:rPr>
              <w:t>（投标文件中提供具有CNAS或CMA认证的第三方检验（检测）报告扫描件作为佐证材料）</w:t>
            </w:r>
          </w:p>
        </w:tc>
      </w:tr>
      <w:tr w14:paraId="6103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68A33B2E">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35</w:t>
            </w:r>
          </w:p>
        </w:tc>
        <w:tc>
          <w:tcPr>
            <w:tcW w:w="453" w:type="pct"/>
            <w:vMerge w:val="continue"/>
            <w:shd w:val="clear" w:color="auto" w:fill="auto"/>
            <w:vAlign w:val="center"/>
          </w:tcPr>
          <w:p w14:paraId="0DB3D4DA">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6CF47573">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w:t>
            </w:r>
            <w:r>
              <w:rPr>
                <w:rFonts w:hint="eastAsia" w:ascii="宋体" w:hAnsi="宋体" w:eastAsia="宋体" w:cs="宋体"/>
                <w:sz w:val="21"/>
                <w:szCs w:val="21"/>
                <w:highlight w:val="none"/>
                <w:lang w:eastAsia="zh-CN"/>
              </w:rPr>
              <w:t>水泵</w:t>
            </w:r>
            <w:r>
              <w:rPr>
                <w:rFonts w:hint="eastAsia" w:ascii="宋体" w:hAnsi="宋体" w:eastAsia="宋体" w:cs="宋体"/>
                <w:sz w:val="21"/>
                <w:szCs w:val="21"/>
                <w:highlight w:val="none"/>
              </w:rPr>
              <w:t>扬程</w:t>
            </w:r>
          </w:p>
        </w:tc>
        <w:tc>
          <w:tcPr>
            <w:tcW w:w="3081" w:type="pct"/>
            <w:shd w:val="clear" w:color="auto" w:fill="auto"/>
            <w:vAlign w:val="center"/>
          </w:tcPr>
          <w:p w14:paraId="7D1C0A09">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b/>
                <w:bCs/>
                <w:sz w:val="21"/>
                <w:szCs w:val="21"/>
                <w:highlight w:val="none"/>
              </w:rPr>
              <w:t>（投标文件中提供具有CNAS或CMA认证的第三方检验（检测）报告扫描件作为佐证材料）</w:t>
            </w:r>
          </w:p>
        </w:tc>
      </w:tr>
      <w:tr w14:paraId="53E7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3CAD068C">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36</w:t>
            </w:r>
          </w:p>
        </w:tc>
        <w:tc>
          <w:tcPr>
            <w:tcW w:w="453" w:type="pct"/>
            <w:vMerge w:val="continue"/>
            <w:shd w:val="clear" w:color="auto" w:fill="auto"/>
            <w:vAlign w:val="center"/>
          </w:tcPr>
          <w:p w14:paraId="754ADC9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538285E8">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移动排水泵站水泵翻转角度</w:t>
            </w:r>
          </w:p>
        </w:tc>
        <w:tc>
          <w:tcPr>
            <w:tcW w:w="3081" w:type="pct"/>
            <w:shd w:val="clear" w:color="auto" w:fill="auto"/>
            <w:vAlign w:val="center"/>
          </w:tcPr>
          <w:p w14:paraId="28D69503">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0</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49°</w:t>
            </w:r>
            <w:r>
              <w:rPr>
                <w:rFonts w:hint="eastAsia" w:ascii="宋体" w:hAnsi="宋体" w:eastAsia="宋体" w:cs="宋体"/>
                <w:b/>
                <w:bCs/>
                <w:sz w:val="21"/>
                <w:szCs w:val="21"/>
                <w:highlight w:val="none"/>
              </w:rPr>
              <w:t>（投标文件中提供具有CNAS或CMA认证的第三方检验（检测）报告扫描件作为佐证材料）</w:t>
            </w:r>
          </w:p>
        </w:tc>
      </w:tr>
      <w:tr w14:paraId="713C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8FE3478">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w:t>
            </w:r>
          </w:p>
        </w:tc>
        <w:tc>
          <w:tcPr>
            <w:tcW w:w="453" w:type="pct"/>
            <w:vMerge w:val="continue"/>
            <w:shd w:val="clear" w:color="auto" w:fill="auto"/>
            <w:vAlign w:val="center"/>
          </w:tcPr>
          <w:p w14:paraId="1D4398F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29912079">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移动排水泵站</w:t>
            </w:r>
            <w:r>
              <w:rPr>
                <w:rFonts w:hint="eastAsia" w:ascii="宋体" w:hAnsi="宋体" w:eastAsia="宋体" w:cs="宋体"/>
                <w:sz w:val="21"/>
                <w:szCs w:val="21"/>
                <w:highlight w:val="none"/>
                <w:lang w:val="en-US" w:eastAsia="zh-CN"/>
              </w:rPr>
              <w:t>电控系统</w:t>
            </w:r>
            <w:r>
              <w:rPr>
                <w:rFonts w:hint="eastAsia" w:ascii="宋体" w:hAnsi="宋体" w:eastAsia="宋体" w:cs="宋体"/>
                <w:sz w:val="21"/>
                <w:szCs w:val="21"/>
                <w:highlight w:val="none"/>
              </w:rPr>
              <w:t>防护</w:t>
            </w:r>
            <w:r>
              <w:rPr>
                <w:rFonts w:hint="eastAsia" w:ascii="宋体" w:hAnsi="宋体" w:eastAsia="宋体" w:cs="宋体"/>
                <w:sz w:val="21"/>
                <w:szCs w:val="21"/>
                <w:highlight w:val="none"/>
                <w:lang w:eastAsia="zh-CN"/>
              </w:rPr>
              <w:t>等级</w:t>
            </w:r>
          </w:p>
        </w:tc>
        <w:tc>
          <w:tcPr>
            <w:tcW w:w="3081" w:type="pct"/>
            <w:shd w:val="clear" w:color="auto" w:fill="auto"/>
            <w:vAlign w:val="center"/>
          </w:tcPr>
          <w:p w14:paraId="3FB61994">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≥IP6</w:t>
            </w:r>
            <w:r>
              <w:rPr>
                <w:rFonts w:hint="eastAsia" w:ascii="宋体" w:hAnsi="宋体" w:eastAsia="宋体" w:cs="宋体"/>
                <w:sz w:val="21"/>
                <w:szCs w:val="21"/>
                <w:highlight w:val="none"/>
                <w:lang w:val="en-US" w:eastAsia="zh-CN"/>
              </w:rPr>
              <w:t>8</w:t>
            </w:r>
            <w:r>
              <w:rPr>
                <w:rFonts w:hint="eastAsia" w:ascii="宋体" w:hAnsi="宋体" w:eastAsia="宋体" w:cs="宋体"/>
                <w:b/>
                <w:bCs/>
                <w:sz w:val="21"/>
                <w:szCs w:val="21"/>
                <w:highlight w:val="none"/>
              </w:rPr>
              <w:t>（投标文件中提供具有CNAS或CMA认证的第三方检验（检测）报告扫描件作为佐证材料）</w:t>
            </w:r>
          </w:p>
        </w:tc>
      </w:tr>
      <w:tr w14:paraId="55B5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9CD374F">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38</w:t>
            </w:r>
          </w:p>
        </w:tc>
        <w:tc>
          <w:tcPr>
            <w:tcW w:w="453" w:type="pct"/>
            <w:vMerge w:val="continue"/>
            <w:shd w:val="clear" w:color="auto" w:fill="auto"/>
            <w:vAlign w:val="center"/>
          </w:tcPr>
          <w:p w14:paraId="3DA11B9A">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612493AA">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遥控距离</w:t>
            </w:r>
          </w:p>
        </w:tc>
        <w:tc>
          <w:tcPr>
            <w:tcW w:w="3081" w:type="pct"/>
            <w:shd w:val="clear" w:color="auto" w:fill="auto"/>
            <w:vAlign w:val="center"/>
          </w:tcPr>
          <w:p w14:paraId="47A264D6">
            <w:pPr>
              <w:keepNext w:val="0"/>
              <w:keepLines w:val="0"/>
              <w:pageBreakBefore w:val="0"/>
              <w:widowControl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遥控距离</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0m</w:t>
            </w:r>
            <w:r>
              <w:rPr>
                <w:rFonts w:hint="eastAsia" w:ascii="宋体" w:hAnsi="宋体" w:eastAsia="宋体" w:cs="宋体"/>
                <w:b/>
                <w:bCs/>
                <w:sz w:val="21"/>
                <w:szCs w:val="21"/>
                <w:highlight w:val="none"/>
              </w:rPr>
              <w:t>（投标文件中提供具有CNAS或CMA认证的第三方检验（检测）报告扫描件作为佐证材料）</w:t>
            </w:r>
          </w:p>
        </w:tc>
      </w:tr>
      <w:tr w14:paraId="1D10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B074823">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37</w:t>
            </w:r>
          </w:p>
        </w:tc>
        <w:tc>
          <w:tcPr>
            <w:tcW w:w="453" w:type="pct"/>
            <w:vMerge w:val="continue"/>
            <w:shd w:val="clear" w:color="auto" w:fill="auto"/>
            <w:vAlign w:val="center"/>
          </w:tcPr>
          <w:p w14:paraId="313FBC47">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59691289">
            <w:pPr>
              <w:pStyle w:val="68"/>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移动泵站</w:t>
            </w:r>
            <w:r>
              <w:rPr>
                <w:rFonts w:hint="eastAsia" w:ascii="宋体" w:hAnsi="宋体" w:eastAsia="宋体" w:cs="宋体"/>
                <w:sz w:val="21"/>
                <w:szCs w:val="21"/>
                <w:highlight w:val="none"/>
              </w:rPr>
              <w:t>上下母车方式</w:t>
            </w:r>
          </w:p>
        </w:tc>
        <w:tc>
          <w:tcPr>
            <w:tcW w:w="3081" w:type="pct"/>
            <w:shd w:val="clear" w:color="auto" w:fill="auto"/>
            <w:vAlign w:val="center"/>
          </w:tcPr>
          <w:p w14:paraId="69065BD6">
            <w:pPr>
              <w:keepNext w:val="0"/>
              <w:keepLines w:val="0"/>
              <w:pageBreakBefore w:val="0"/>
              <w:widowControl w:val="0"/>
              <w:kinsoku/>
              <w:wordWrap/>
              <w:overflowPunct/>
              <w:topLinePunct w:val="0"/>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母车后门的开启采用下开门形式，后门靠近车厢的内侧设置可折叠爬梯供子车上下车</w:t>
            </w:r>
            <w:r>
              <w:rPr>
                <w:rFonts w:hint="eastAsia" w:ascii="宋体" w:hAnsi="宋体" w:eastAsia="宋体" w:cs="宋体"/>
                <w:b/>
                <w:bCs/>
                <w:sz w:val="21"/>
                <w:szCs w:val="21"/>
                <w:highlight w:val="none"/>
              </w:rPr>
              <w:t>（投标文件中提供实物照片作为佐证材料）</w:t>
            </w:r>
            <w:r>
              <w:rPr>
                <w:rFonts w:hint="eastAsia" w:ascii="宋体" w:hAnsi="宋体" w:eastAsia="宋体" w:cs="宋体"/>
                <w:sz w:val="21"/>
                <w:szCs w:val="21"/>
                <w:highlight w:val="none"/>
              </w:rPr>
              <w:t>。爬梯为左右分体式结构，并应可单独调节折叠角度，以适应斜坡等复杂地形使用。</w:t>
            </w:r>
          </w:p>
        </w:tc>
      </w:tr>
      <w:tr w14:paraId="4292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54A86F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38</w:t>
            </w:r>
          </w:p>
        </w:tc>
        <w:tc>
          <w:tcPr>
            <w:tcW w:w="453" w:type="pct"/>
            <w:vMerge w:val="restart"/>
            <w:shd w:val="clear" w:color="auto" w:fill="auto"/>
            <w:vAlign w:val="center"/>
          </w:tcPr>
          <w:p w14:paraId="16E06ECB">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加装2台便携式水泵</w:t>
            </w:r>
          </w:p>
        </w:tc>
        <w:tc>
          <w:tcPr>
            <w:tcW w:w="1112" w:type="pct"/>
            <w:shd w:val="clear" w:color="auto" w:fill="auto"/>
            <w:vAlign w:val="center"/>
          </w:tcPr>
          <w:p w14:paraId="2C0E70F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eastAsia="zh-CN"/>
              </w:rPr>
              <w:t>数量</w:t>
            </w:r>
          </w:p>
        </w:tc>
        <w:tc>
          <w:tcPr>
            <w:tcW w:w="3081" w:type="pct"/>
            <w:shd w:val="clear" w:color="auto" w:fill="auto"/>
            <w:vAlign w:val="center"/>
          </w:tcPr>
          <w:p w14:paraId="5049ABFA">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配备2台便携式液压水泵。</w:t>
            </w:r>
          </w:p>
        </w:tc>
      </w:tr>
      <w:tr w14:paraId="2F73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85B2517">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39</w:t>
            </w:r>
          </w:p>
        </w:tc>
        <w:tc>
          <w:tcPr>
            <w:tcW w:w="453" w:type="pct"/>
            <w:vMerge w:val="continue"/>
            <w:shd w:val="clear" w:color="auto" w:fill="auto"/>
            <w:vAlign w:val="center"/>
          </w:tcPr>
          <w:p w14:paraId="59C514C4">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7943E851">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eastAsia="zh-CN"/>
              </w:rPr>
              <w:t>驱动方式</w:t>
            </w:r>
          </w:p>
        </w:tc>
        <w:tc>
          <w:tcPr>
            <w:tcW w:w="3081" w:type="pct"/>
            <w:shd w:val="clear" w:color="auto" w:fill="auto"/>
            <w:vAlign w:val="center"/>
          </w:tcPr>
          <w:p w14:paraId="64DF505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液压驱动。</w:t>
            </w:r>
          </w:p>
        </w:tc>
      </w:tr>
      <w:tr w14:paraId="42DB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3768ED93">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40</w:t>
            </w:r>
          </w:p>
        </w:tc>
        <w:tc>
          <w:tcPr>
            <w:tcW w:w="453" w:type="pct"/>
            <w:vMerge w:val="continue"/>
            <w:shd w:val="clear" w:color="auto" w:fill="auto"/>
            <w:vAlign w:val="center"/>
          </w:tcPr>
          <w:p w14:paraId="46F886C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6F297839">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流量及扬程</w:t>
            </w:r>
          </w:p>
        </w:tc>
        <w:tc>
          <w:tcPr>
            <w:tcW w:w="3081" w:type="pct"/>
            <w:shd w:val="clear" w:color="auto" w:fill="auto"/>
            <w:vAlign w:val="center"/>
          </w:tcPr>
          <w:p w14:paraId="7976944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单个水泵流量≥</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00m³／h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单个水泵扬程≥10m</w:t>
            </w:r>
            <w:r>
              <w:rPr>
                <w:rFonts w:hint="eastAsia" w:ascii="宋体" w:hAnsi="宋体" w:eastAsia="宋体" w:cs="宋体"/>
                <w:b/>
                <w:bCs/>
                <w:color w:val="auto"/>
                <w:sz w:val="21"/>
                <w:szCs w:val="21"/>
                <w:highlight w:val="none"/>
              </w:rPr>
              <w:t>（提供具有CNAS或CMA认证的第三方检测报告扫描件作为佐证材料）</w:t>
            </w:r>
            <w:r>
              <w:rPr>
                <w:rFonts w:hint="eastAsia" w:ascii="宋体" w:hAnsi="宋体" w:eastAsia="宋体" w:cs="宋体"/>
                <w:color w:val="auto"/>
                <w:sz w:val="21"/>
                <w:szCs w:val="21"/>
                <w:highlight w:val="none"/>
              </w:rPr>
              <w:t>；</w:t>
            </w:r>
          </w:p>
        </w:tc>
      </w:tr>
      <w:tr w14:paraId="6719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4DD97BC">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41</w:t>
            </w:r>
          </w:p>
        </w:tc>
        <w:tc>
          <w:tcPr>
            <w:tcW w:w="453" w:type="pct"/>
            <w:vMerge w:val="continue"/>
            <w:shd w:val="clear" w:color="auto" w:fill="auto"/>
            <w:vAlign w:val="center"/>
          </w:tcPr>
          <w:p w14:paraId="3D8AF08E">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6517FE4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材质</w:t>
            </w:r>
          </w:p>
        </w:tc>
        <w:tc>
          <w:tcPr>
            <w:tcW w:w="3081" w:type="pct"/>
            <w:shd w:val="clear" w:color="auto" w:fill="auto"/>
            <w:vAlign w:val="center"/>
          </w:tcPr>
          <w:p w14:paraId="5A45C42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水泵叶轮材质：双相不锈钢；导叶体材质：优质铝合金。</w:t>
            </w:r>
          </w:p>
        </w:tc>
      </w:tr>
      <w:tr w14:paraId="71CE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1212E00">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42</w:t>
            </w:r>
          </w:p>
        </w:tc>
        <w:tc>
          <w:tcPr>
            <w:tcW w:w="453" w:type="pct"/>
            <w:vMerge w:val="continue"/>
            <w:shd w:val="clear" w:color="auto" w:fill="auto"/>
            <w:vAlign w:val="center"/>
          </w:tcPr>
          <w:p w14:paraId="5BBDD0F4">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7620907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eastAsia="zh-CN"/>
              </w:rPr>
              <w:t>油管及绞盘</w:t>
            </w:r>
          </w:p>
        </w:tc>
        <w:tc>
          <w:tcPr>
            <w:tcW w:w="3081" w:type="pct"/>
            <w:shd w:val="clear" w:color="auto" w:fill="auto"/>
            <w:vAlign w:val="center"/>
          </w:tcPr>
          <w:p w14:paraId="1024BD3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zh-CN"/>
              </w:rPr>
              <w:t>单泵油管长度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0m（进、回油管各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m）。配备油管绞盘。</w:t>
            </w:r>
          </w:p>
        </w:tc>
      </w:tr>
      <w:tr w14:paraId="79EB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003A71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43</w:t>
            </w:r>
          </w:p>
        </w:tc>
        <w:tc>
          <w:tcPr>
            <w:tcW w:w="453" w:type="pct"/>
            <w:vMerge w:val="continue"/>
            <w:shd w:val="clear" w:color="auto" w:fill="auto"/>
            <w:vAlign w:val="center"/>
          </w:tcPr>
          <w:p w14:paraId="7B1EC0F1">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0EABE04A">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eastAsia="zh-CN"/>
              </w:rPr>
              <w:t>水管及快速接头</w:t>
            </w:r>
          </w:p>
        </w:tc>
        <w:tc>
          <w:tcPr>
            <w:tcW w:w="3081" w:type="pct"/>
            <w:shd w:val="clear" w:color="auto" w:fill="auto"/>
            <w:vAlign w:val="center"/>
          </w:tcPr>
          <w:p w14:paraId="1395624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eastAsia="zh-CN"/>
              </w:rPr>
              <w:t>每台水泵配</w:t>
            </w:r>
            <w:r>
              <w:rPr>
                <w:rFonts w:hint="eastAsia" w:ascii="宋体" w:hAnsi="宋体" w:eastAsia="宋体" w:cs="宋体"/>
                <w:sz w:val="21"/>
                <w:szCs w:val="21"/>
                <w:highlight w:val="none"/>
                <w:vertAlign w:val="baseline"/>
                <w:lang w:val="en-US" w:eastAsia="zh-CN"/>
              </w:rPr>
              <w:t>200mm的聚氨酯水管</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vertAlign w:val="baseline"/>
                <w:lang w:val="en-US" w:eastAsia="zh-CN"/>
              </w:rPr>
              <w:t>50米，同时配备相应的快速接头。</w:t>
            </w:r>
          </w:p>
        </w:tc>
      </w:tr>
      <w:tr w14:paraId="0635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89F308F">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44</w:t>
            </w:r>
          </w:p>
        </w:tc>
        <w:tc>
          <w:tcPr>
            <w:tcW w:w="453" w:type="pct"/>
            <w:vMerge w:val="continue"/>
            <w:shd w:val="clear" w:color="auto" w:fill="auto"/>
            <w:vAlign w:val="center"/>
          </w:tcPr>
          <w:p w14:paraId="70B50F9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1FD1AAE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zh-CN"/>
              </w:rPr>
              <w:t>操控系统</w:t>
            </w:r>
          </w:p>
        </w:tc>
        <w:tc>
          <w:tcPr>
            <w:tcW w:w="3081" w:type="pct"/>
            <w:shd w:val="clear" w:color="auto" w:fill="auto"/>
            <w:vAlign w:val="center"/>
          </w:tcPr>
          <w:p w14:paraId="0A644EE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lang w:val="zh-CN"/>
              </w:rPr>
              <w:t>每台便携式液压水泵可单独控制、调速，且各泵之间不因负载不同而产生压力、流量失衡；便携式液压水泵可2台同时使用，可与主泵同时使用。</w:t>
            </w:r>
          </w:p>
        </w:tc>
      </w:tr>
      <w:tr w14:paraId="1CB9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09EABF7">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45</w:t>
            </w:r>
          </w:p>
        </w:tc>
        <w:tc>
          <w:tcPr>
            <w:tcW w:w="453" w:type="pct"/>
            <w:vMerge w:val="restart"/>
            <w:shd w:val="clear" w:color="auto" w:fill="auto"/>
            <w:vAlign w:val="center"/>
          </w:tcPr>
          <w:p w14:paraId="6BF9FF35">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eastAsia="zh-CN"/>
              </w:rPr>
              <w:t>其他</w:t>
            </w:r>
          </w:p>
        </w:tc>
        <w:tc>
          <w:tcPr>
            <w:tcW w:w="1112" w:type="pct"/>
            <w:shd w:val="clear" w:color="auto" w:fill="auto"/>
            <w:vAlign w:val="center"/>
          </w:tcPr>
          <w:p w14:paraId="018ED6ED">
            <w:pPr>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color w:val="auto"/>
                <w:sz w:val="21"/>
                <w:szCs w:val="21"/>
                <w:highlight w:val="none"/>
              </w:rPr>
              <w:t>排水软管</w:t>
            </w:r>
          </w:p>
        </w:tc>
        <w:tc>
          <w:tcPr>
            <w:tcW w:w="3081" w:type="pct"/>
            <w:shd w:val="clear" w:color="auto" w:fill="auto"/>
            <w:vAlign w:val="center"/>
          </w:tcPr>
          <w:p w14:paraId="2E4FC6FF">
            <w:pPr>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i w:val="0"/>
                <w:iCs w:val="0"/>
                <w:color w:val="auto"/>
                <w:sz w:val="21"/>
                <w:szCs w:val="21"/>
                <w:highlight w:val="none"/>
                <w:u w:val="none"/>
                <w:lang w:eastAsia="zh-CN"/>
              </w:rPr>
              <w:t>排水管采用</w:t>
            </w:r>
            <w:r>
              <w:rPr>
                <w:rFonts w:hint="eastAsia" w:ascii="宋体" w:hAnsi="宋体" w:eastAsia="宋体" w:cs="宋体"/>
                <w:i w:val="0"/>
                <w:iCs w:val="0"/>
                <w:color w:val="auto"/>
                <w:sz w:val="21"/>
                <w:szCs w:val="21"/>
                <w:highlight w:val="none"/>
                <w:u w:val="none"/>
              </w:rPr>
              <w:t>聚氨酯</w:t>
            </w:r>
            <w:r>
              <w:rPr>
                <w:rFonts w:hint="eastAsia" w:ascii="宋体" w:hAnsi="宋体" w:eastAsia="宋体" w:cs="宋体"/>
                <w:i w:val="0"/>
                <w:iCs w:val="0"/>
                <w:color w:val="auto"/>
                <w:sz w:val="21"/>
                <w:szCs w:val="21"/>
                <w:highlight w:val="none"/>
                <w:u w:val="none"/>
                <w:lang w:eastAsia="zh-CN"/>
              </w:rPr>
              <w:t>软管</w:t>
            </w:r>
            <w:r>
              <w:rPr>
                <w:rFonts w:hint="eastAsia" w:ascii="宋体" w:hAnsi="宋体" w:eastAsia="宋体" w:cs="宋体"/>
                <w:i w:val="0"/>
                <w:iCs w:val="0"/>
                <w:color w:val="auto"/>
                <w:sz w:val="21"/>
                <w:szCs w:val="21"/>
                <w:highlight w:val="none"/>
                <w:u w:val="none"/>
              </w:rPr>
              <w:t>。软管内径DN300。</w:t>
            </w:r>
            <w:r>
              <w:rPr>
                <w:rFonts w:hint="eastAsia" w:ascii="宋体" w:hAnsi="宋体" w:eastAsia="宋体" w:cs="宋体"/>
                <w:i w:val="0"/>
                <w:iCs w:val="0"/>
                <w:color w:val="auto"/>
                <w:sz w:val="21"/>
                <w:szCs w:val="21"/>
                <w:highlight w:val="none"/>
                <w:u w:val="none"/>
                <w:lang w:eastAsia="zh-CN"/>
              </w:rPr>
              <w:t>配备长度</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u w:val="none"/>
                <w:lang w:val="en-US" w:eastAsia="zh-CN"/>
              </w:rPr>
              <w:t>12</w:t>
            </w:r>
            <w:r>
              <w:rPr>
                <w:rFonts w:hint="eastAsia" w:ascii="宋体" w:hAnsi="宋体" w:eastAsia="宋体" w:cs="宋体"/>
                <w:i w:val="0"/>
                <w:iCs w:val="0"/>
                <w:color w:val="auto"/>
                <w:sz w:val="21"/>
                <w:szCs w:val="21"/>
                <w:highlight w:val="none"/>
                <w:u w:val="none"/>
              </w:rPr>
              <w:t>0米，</w:t>
            </w:r>
            <w:r>
              <w:rPr>
                <w:rFonts w:hint="eastAsia" w:ascii="宋体" w:hAnsi="宋体" w:eastAsia="宋体" w:cs="宋体"/>
                <w:i w:val="0"/>
                <w:iCs w:val="0"/>
                <w:color w:val="auto"/>
                <w:sz w:val="21"/>
                <w:szCs w:val="21"/>
                <w:highlight w:val="none"/>
                <w:u w:val="none"/>
                <w:lang w:eastAsia="zh-CN"/>
              </w:rPr>
              <w:t>采用分段方式</w:t>
            </w:r>
            <w:r>
              <w:rPr>
                <w:rFonts w:hint="eastAsia" w:ascii="宋体" w:hAnsi="宋体" w:eastAsia="宋体" w:cs="宋体"/>
                <w:i w:val="0"/>
                <w:iCs w:val="0"/>
                <w:color w:val="auto"/>
                <w:sz w:val="21"/>
                <w:szCs w:val="21"/>
                <w:highlight w:val="none"/>
                <w:u w:val="none"/>
              </w:rPr>
              <w:t>，每段</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u w:val="none"/>
              </w:rPr>
              <w:t>30米。工作压力</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u w:val="none"/>
              </w:rPr>
              <w:t>0.3MPa，爆破压力</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sz w:val="21"/>
                <w:szCs w:val="21"/>
                <w:highlight w:val="none"/>
                <w:u w:val="none"/>
              </w:rPr>
              <w:t>1MPa。</w:t>
            </w:r>
            <w:r>
              <w:rPr>
                <w:rFonts w:hint="eastAsia" w:ascii="宋体" w:hAnsi="宋体" w:eastAsia="宋体" w:cs="宋体"/>
                <w:i w:val="0"/>
                <w:iCs w:val="0"/>
                <w:color w:val="auto"/>
                <w:sz w:val="21"/>
                <w:szCs w:val="21"/>
                <w:highlight w:val="none"/>
                <w:u w:val="none"/>
                <w:lang w:eastAsia="zh-CN"/>
              </w:rPr>
              <w:t>每段排水管均配置一套快速接头。</w:t>
            </w:r>
          </w:p>
        </w:tc>
      </w:tr>
      <w:tr w14:paraId="336B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5E424B99">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46</w:t>
            </w:r>
          </w:p>
        </w:tc>
        <w:tc>
          <w:tcPr>
            <w:tcW w:w="453" w:type="pct"/>
            <w:vMerge w:val="continue"/>
            <w:shd w:val="clear" w:color="auto" w:fill="auto"/>
            <w:vAlign w:val="center"/>
          </w:tcPr>
          <w:p w14:paraId="2737E7F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62DA749B">
            <w:pPr>
              <w:pStyle w:val="10"/>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rPr>
              <w:t>排水软管收放绞盘</w:t>
            </w:r>
          </w:p>
        </w:tc>
        <w:tc>
          <w:tcPr>
            <w:tcW w:w="3081" w:type="pct"/>
            <w:shd w:val="clear" w:color="auto" w:fill="auto"/>
            <w:vAlign w:val="center"/>
          </w:tcPr>
          <w:p w14:paraId="546F9153">
            <w:pPr>
              <w:pStyle w:val="34"/>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zh-CN"/>
              </w:rPr>
              <w:t>车上配4副软管绞盘。水管绞盘分别放置在两个可平移平台上，左侧平台2副，右侧平台2副。平台可分别向左侧或右侧水平方向伸出，便于水管收放。每个平台底部都配有可活动的爬梯</w:t>
            </w:r>
            <w:r>
              <w:rPr>
                <w:rFonts w:hint="eastAsia" w:ascii="宋体" w:hAnsi="宋体" w:eastAsia="宋体" w:cs="宋体"/>
                <w:b/>
                <w:bCs/>
                <w:color w:val="auto"/>
                <w:sz w:val="21"/>
                <w:szCs w:val="21"/>
                <w:highlight w:val="none"/>
                <w:lang w:val="zh-CN"/>
              </w:rPr>
              <w:t>（投标文件中提供实物照片作为佐证材料）</w:t>
            </w:r>
            <w:r>
              <w:rPr>
                <w:rFonts w:hint="eastAsia" w:ascii="宋体" w:hAnsi="宋体" w:eastAsia="宋体" w:cs="宋体"/>
                <w:color w:val="auto"/>
                <w:sz w:val="21"/>
                <w:szCs w:val="21"/>
                <w:highlight w:val="none"/>
                <w:lang w:val="zh-CN"/>
              </w:rPr>
              <w:t>，供抢险人员上下平台。水管应沿车辆前后方向收放</w:t>
            </w:r>
            <w:r>
              <w:rPr>
                <w:rFonts w:hint="eastAsia" w:ascii="宋体" w:hAnsi="宋体" w:eastAsia="宋体" w:cs="宋体"/>
                <w:b/>
                <w:bCs/>
                <w:color w:val="auto"/>
                <w:sz w:val="21"/>
                <w:szCs w:val="21"/>
                <w:highlight w:val="none"/>
                <w:lang w:val="zh-CN"/>
              </w:rPr>
              <w:t>（投标文件中提供实物照片作为佐证材料）</w:t>
            </w:r>
            <w:r>
              <w:rPr>
                <w:rFonts w:hint="eastAsia" w:ascii="宋体" w:hAnsi="宋体" w:eastAsia="宋体" w:cs="宋体"/>
                <w:color w:val="auto"/>
                <w:sz w:val="21"/>
                <w:szCs w:val="21"/>
                <w:highlight w:val="none"/>
                <w:lang w:val="zh-CN"/>
              </w:rPr>
              <w:t>，方便使用。每副软管绞盘可收放</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30米排水软管。</w:t>
            </w:r>
          </w:p>
        </w:tc>
      </w:tr>
      <w:tr w14:paraId="17D5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6CF3D07">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47</w:t>
            </w:r>
          </w:p>
        </w:tc>
        <w:tc>
          <w:tcPr>
            <w:tcW w:w="453" w:type="pct"/>
            <w:vMerge w:val="continue"/>
            <w:shd w:val="clear" w:color="auto" w:fill="auto"/>
            <w:vAlign w:val="center"/>
          </w:tcPr>
          <w:p w14:paraId="7EAA546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highlight w:val="none"/>
              </w:rPr>
            </w:pPr>
          </w:p>
        </w:tc>
        <w:tc>
          <w:tcPr>
            <w:tcW w:w="1112" w:type="pct"/>
            <w:shd w:val="clear" w:color="auto" w:fill="auto"/>
            <w:vAlign w:val="center"/>
          </w:tcPr>
          <w:p w14:paraId="7AA186CD">
            <w:pPr>
              <w:pStyle w:val="10"/>
              <w:keepNext w:val="0"/>
              <w:keepLines w:val="0"/>
              <w:pageBreakBefore w:val="0"/>
              <w:widowControl/>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i w:val="0"/>
                <w:iCs w:val="0"/>
                <w:snapToGrid w:val="0"/>
                <w:color w:val="auto"/>
                <w:kern w:val="0"/>
                <w:sz w:val="21"/>
                <w:szCs w:val="21"/>
                <w:highlight w:val="none"/>
                <w:u w:val="none"/>
                <w:lang w:val="en-US" w:eastAsia="zh-CN" w:bidi="ar-SA"/>
              </w:rPr>
            </w:pPr>
            <w:r>
              <w:rPr>
                <w:rFonts w:hint="eastAsia" w:ascii="宋体" w:hAnsi="宋体" w:eastAsia="宋体" w:cs="宋体"/>
                <w:color w:val="000000"/>
                <w:sz w:val="21"/>
                <w:szCs w:val="21"/>
                <w:highlight w:val="none"/>
              </w:rPr>
              <w:t>★</w:t>
            </w:r>
            <w:r>
              <w:rPr>
                <w:rFonts w:hint="eastAsia" w:ascii="宋体" w:hAnsi="宋体" w:eastAsia="宋体" w:cs="宋体"/>
                <w:color w:val="auto"/>
                <w:sz w:val="21"/>
                <w:szCs w:val="21"/>
                <w:highlight w:val="none"/>
              </w:rPr>
              <w:t>油管绞盘</w:t>
            </w:r>
          </w:p>
        </w:tc>
        <w:tc>
          <w:tcPr>
            <w:tcW w:w="3081" w:type="pct"/>
            <w:shd w:val="clear" w:color="auto" w:fill="auto"/>
            <w:vAlign w:val="center"/>
          </w:tcPr>
          <w:p w14:paraId="105F28DA">
            <w:pPr>
              <w:pStyle w:val="10"/>
              <w:keepNext w:val="0"/>
              <w:keepLines w:val="0"/>
              <w:pageBreakBefore w:val="0"/>
              <w:widowControl/>
              <w:kinsoku/>
              <w:wordWrap/>
              <w:overflowPunct/>
              <w:topLinePunct w:val="0"/>
              <w:autoSpaceDE/>
              <w:autoSpaceDN/>
              <w:bidi w:val="0"/>
              <w:adjustRightInd/>
              <w:snapToGrid/>
              <w:spacing w:line="400" w:lineRule="exact"/>
              <w:ind w:left="0" w:firstLine="0" w:firstLineChars="0"/>
              <w:jc w:val="both"/>
              <w:textAlignment w:val="auto"/>
              <w:rPr>
                <w:rFonts w:hint="eastAsia" w:ascii="宋体" w:hAnsi="宋体" w:eastAsia="宋体" w:cs="宋体"/>
                <w:i w:val="0"/>
                <w:iCs w:val="0"/>
                <w:snapToGrid w:val="0"/>
                <w:color w:val="auto"/>
                <w:kern w:val="0"/>
                <w:sz w:val="21"/>
                <w:szCs w:val="21"/>
                <w:highlight w:val="none"/>
                <w:u w:val="none"/>
                <w:lang w:val="en-US" w:eastAsia="en-US" w:bidi="ar-SA"/>
              </w:rPr>
            </w:pPr>
            <w:r>
              <w:rPr>
                <w:rFonts w:hint="eastAsia" w:ascii="宋体" w:hAnsi="宋体" w:eastAsia="宋体" w:cs="宋体"/>
                <w:color w:val="auto"/>
                <w:sz w:val="21"/>
                <w:szCs w:val="21"/>
                <w:highlight w:val="none"/>
                <w:lang w:val="zh-CN"/>
              </w:rPr>
              <w:t>配置</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个独立的液压管绞盘</w:t>
            </w:r>
            <w:r>
              <w:rPr>
                <w:rFonts w:hint="eastAsia" w:ascii="宋体" w:hAnsi="宋体" w:eastAsia="宋体" w:cs="宋体"/>
                <w:b/>
                <w:bCs/>
                <w:color w:val="auto"/>
                <w:sz w:val="21"/>
                <w:szCs w:val="21"/>
                <w:highlight w:val="none"/>
                <w:lang w:val="zh-CN"/>
              </w:rPr>
              <w:t>（投标文件中提供实物照片作为佐证材料）</w:t>
            </w:r>
            <w:r>
              <w:rPr>
                <w:rFonts w:hint="eastAsia" w:ascii="宋体" w:hAnsi="宋体" w:eastAsia="宋体" w:cs="宋体"/>
                <w:color w:val="auto"/>
                <w:sz w:val="21"/>
                <w:szCs w:val="21"/>
                <w:highlight w:val="none"/>
                <w:lang w:val="zh-CN"/>
              </w:rPr>
              <w:t>，其中高压管绞盘1个，低压管绞盘1个，马达壳体回液压管1个，并分别安装在不同位置。高压管及低压管的液压管绞盘配置导绳装置，可实现自动按顺序排绕收放液压管，使得液压管收放整齐，提高作业效率。</w:t>
            </w:r>
          </w:p>
        </w:tc>
      </w:tr>
      <w:tr w14:paraId="0ACC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7E0478D8">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48</w:t>
            </w:r>
          </w:p>
        </w:tc>
        <w:tc>
          <w:tcPr>
            <w:tcW w:w="453" w:type="pct"/>
            <w:vMerge w:val="continue"/>
            <w:shd w:val="clear" w:color="auto" w:fill="auto"/>
            <w:vAlign w:val="center"/>
          </w:tcPr>
          <w:p w14:paraId="0F023182">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4A3ED8C9">
            <w:pPr>
              <w:pStyle w:val="10"/>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应急抢修装备智能化监测平台</w:t>
            </w:r>
          </w:p>
        </w:tc>
        <w:tc>
          <w:tcPr>
            <w:tcW w:w="3081" w:type="pct"/>
            <w:shd w:val="clear" w:color="auto" w:fill="auto"/>
            <w:vAlign w:val="center"/>
          </w:tcPr>
          <w:p w14:paraId="720A40C4">
            <w:pPr>
              <w:pStyle w:val="10"/>
              <w:keepNext w:val="0"/>
              <w:keepLines w:val="0"/>
              <w:pageBreakBefore w:val="0"/>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具备车辆定位、高清视频监测、维护管理等功能。用于应急车辆现场数据监测，具备上装数据、底盘数据，历史数据可查询</w:t>
            </w:r>
            <w:r>
              <w:rPr>
                <w:rFonts w:hint="eastAsia" w:ascii="宋体" w:hAnsi="宋体" w:eastAsia="宋体" w:cs="宋体"/>
                <w:color w:val="auto"/>
                <w:sz w:val="21"/>
                <w:szCs w:val="21"/>
                <w:lang w:eastAsia="zh-CN"/>
              </w:rPr>
              <w:t>。</w:t>
            </w:r>
          </w:p>
        </w:tc>
      </w:tr>
      <w:tr w14:paraId="6406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2926B2B8">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49</w:t>
            </w:r>
          </w:p>
        </w:tc>
        <w:tc>
          <w:tcPr>
            <w:tcW w:w="453" w:type="pct"/>
            <w:vMerge w:val="continue"/>
            <w:shd w:val="clear" w:color="auto" w:fill="auto"/>
            <w:vAlign w:val="center"/>
          </w:tcPr>
          <w:p w14:paraId="508B22FE">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17B4E24B">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b w:val="0"/>
                <w:bCs/>
                <w:sz w:val="21"/>
                <w:szCs w:val="21"/>
                <w:highlight w:val="none"/>
                <w:lang w:val="en-US" w:eastAsia="zh-CN"/>
              </w:rPr>
              <w:t>作业遥控探照灯</w:t>
            </w:r>
          </w:p>
        </w:tc>
        <w:tc>
          <w:tcPr>
            <w:tcW w:w="3081" w:type="pct"/>
            <w:shd w:val="clear" w:color="auto" w:fill="auto"/>
            <w:vAlign w:val="center"/>
          </w:tcPr>
          <w:p w14:paraId="214EFDFD">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vertAlign w:val="baseline"/>
              </w:rPr>
              <w:t>灯头</w:t>
            </w:r>
            <w:r>
              <w:rPr>
                <w:rFonts w:hint="eastAsia" w:ascii="宋体" w:hAnsi="宋体" w:eastAsia="宋体" w:cs="宋体"/>
                <w:color w:val="auto"/>
                <w:sz w:val="21"/>
                <w:szCs w:val="21"/>
                <w:highlight w:val="none"/>
                <w:vertAlign w:val="baseline"/>
                <w:lang w:eastAsia="zh-CN"/>
              </w:rPr>
              <w:t>功率≥</w:t>
            </w:r>
            <w:r>
              <w:rPr>
                <w:rFonts w:hint="eastAsia" w:ascii="宋体" w:hAnsi="宋体" w:eastAsia="宋体" w:cs="宋体"/>
                <w:color w:val="auto"/>
                <w:sz w:val="21"/>
                <w:szCs w:val="21"/>
                <w:highlight w:val="none"/>
                <w:vertAlign w:val="baseline"/>
                <w:lang w:val="en-US" w:eastAsia="zh-CN"/>
              </w:rPr>
              <w:t>3</w:t>
            </w:r>
            <w:r>
              <w:rPr>
                <w:rFonts w:hint="eastAsia" w:ascii="宋体" w:hAnsi="宋体" w:eastAsia="宋体" w:cs="宋体"/>
                <w:color w:val="auto"/>
                <w:sz w:val="21"/>
                <w:szCs w:val="21"/>
                <w:highlight w:val="none"/>
                <w:vertAlign w:val="baseline"/>
              </w:rPr>
              <w:t>0W</w:t>
            </w:r>
            <w:r>
              <w:rPr>
                <w:rFonts w:hint="eastAsia" w:ascii="宋体" w:hAnsi="宋体" w:eastAsia="宋体" w:cs="宋体"/>
                <w:color w:val="auto"/>
                <w:sz w:val="21"/>
                <w:szCs w:val="21"/>
                <w:highlight w:val="none"/>
                <w:vertAlign w:val="baseline"/>
                <w:lang w:eastAsia="zh-CN"/>
              </w:rPr>
              <w:t>，</w:t>
            </w:r>
            <w:r>
              <w:rPr>
                <w:rFonts w:hint="eastAsia" w:ascii="宋体" w:hAnsi="宋体" w:eastAsia="宋体" w:cs="宋体"/>
                <w:color w:val="auto"/>
                <w:sz w:val="21"/>
                <w:szCs w:val="21"/>
                <w:highlight w:val="none"/>
                <w:vertAlign w:val="baseline"/>
              </w:rPr>
              <w:t>LED灯，可左右360度旋转；上下方向：0-160度旋转，可适应全天候工作。</w:t>
            </w:r>
          </w:p>
        </w:tc>
      </w:tr>
      <w:tr w14:paraId="3F02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1A7EB183">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w:t>
            </w:r>
          </w:p>
        </w:tc>
        <w:tc>
          <w:tcPr>
            <w:tcW w:w="453" w:type="pct"/>
            <w:vMerge w:val="continue"/>
            <w:shd w:val="clear" w:color="auto" w:fill="auto"/>
            <w:vAlign w:val="center"/>
          </w:tcPr>
          <w:p w14:paraId="6C3EA2D5">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449B38FF">
            <w:pPr>
              <w:keepNext w:val="0"/>
              <w:keepLines w:val="0"/>
              <w:pageBreakBefore w:val="0"/>
              <w:widowControl/>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全景360系统</w:t>
            </w:r>
          </w:p>
        </w:tc>
        <w:tc>
          <w:tcPr>
            <w:tcW w:w="3081" w:type="pct"/>
            <w:shd w:val="clear" w:color="auto" w:fill="auto"/>
            <w:vAlign w:val="center"/>
          </w:tcPr>
          <w:p w14:paraId="0E06E7EB">
            <w:pPr>
              <w:keepNext w:val="0"/>
              <w:keepLines w:val="0"/>
              <w:pageBreakBefore w:val="0"/>
              <w:widowControl/>
              <w:kinsoku/>
              <w:wordWrap/>
              <w:overflowPunct/>
              <w:topLinePunct w:val="0"/>
              <w:bidi w:val="0"/>
              <w:adjustRightInd/>
              <w:snapToGrid/>
              <w:spacing w:line="400" w:lineRule="exact"/>
              <w:ind w:lef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配有一体机带全景360系统。</w:t>
            </w:r>
          </w:p>
        </w:tc>
      </w:tr>
      <w:tr w14:paraId="6CBA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224DA95">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51</w:t>
            </w:r>
          </w:p>
        </w:tc>
        <w:tc>
          <w:tcPr>
            <w:tcW w:w="453" w:type="pct"/>
            <w:vMerge w:val="continue"/>
            <w:shd w:val="clear" w:color="auto" w:fill="auto"/>
            <w:vAlign w:val="center"/>
          </w:tcPr>
          <w:p w14:paraId="0E9F8FF6">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0BD7C64B">
            <w:pPr>
              <w:pStyle w:val="10"/>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灭火器</w:t>
            </w:r>
          </w:p>
        </w:tc>
        <w:tc>
          <w:tcPr>
            <w:tcW w:w="3081" w:type="pct"/>
            <w:shd w:val="clear" w:color="auto" w:fill="auto"/>
            <w:vAlign w:val="center"/>
          </w:tcPr>
          <w:p w14:paraId="67E1FB47">
            <w:pPr>
              <w:pStyle w:val="54"/>
              <w:keepNext w:val="0"/>
              <w:keepLines w:val="0"/>
              <w:pageBreakBefore w:val="0"/>
              <w:kinsoku/>
              <w:wordWrap/>
              <w:overflowPunct/>
              <w:topLinePunct w:val="0"/>
              <w:bidi w:val="0"/>
              <w:adjustRightInd/>
              <w:snapToGrid/>
              <w:spacing w:beforeLines="0" w:afterLines="0" w:line="400" w:lineRule="exact"/>
              <w:ind w:lef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配手提式干粉灭火器2只，放置于车上易拿取处。</w:t>
            </w:r>
          </w:p>
        </w:tc>
      </w:tr>
      <w:tr w14:paraId="4835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1" w:type="pct"/>
            <w:shd w:val="clear" w:color="auto" w:fill="auto"/>
            <w:vAlign w:val="center"/>
          </w:tcPr>
          <w:p w14:paraId="0E044D35">
            <w:pPr>
              <w:pStyle w:val="68"/>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52</w:t>
            </w:r>
          </w:p>
        </w:tc>
        <w:tc>
          <w:tcPr>
            <w:tcW w:w="453" w:type="pct"/>
            <w:vMerge w:val="continue"/>
            <w:shd w:val="clear" w:color="auto" w:fill="auto"/>
            <w:vAlign w:val="center"/>
          </w:tcPr>
          <w:p w14:paraId="49088529">
            <w:pPr>
              <w:pStyle w:val="68"/>
              <w:keepNext w:val="0"/>
              <w:keepLines w:val="0"/>
              <w:pageBreakBefore w:val="0"/>
              <w:kinsoku/>
              <w:wordWrap/>
              <w:overflowPunct/>
              <w:topLinePunct w:val="0"/>
              <w:bidi w:val="0"/>
              <w:adjustRightInd/>
              <w:snapToGrid/>
              <w:spacing w:line="400" w:lineRule="exact"/>
              <w:ind w:left="0" w:firstLine="0" w:firstLineChars="0"/>
              <w:textAlignment w:val="auto"/>
              <w:rPr>
                <w:rFonts w:hint="eastAsia" w:ascii="宋体" w:hAnsi="宋体" w:eastAsia="宋体" w:cs="宋体"/>
                <w:sz w:val="21"/>
                <w:szCs w:val="21"/>
              </w:rPr>
            </w:pPr>
          </w:p>
        </w:tc>
        <w:tc>
          <w:tcPr>
            <w:tcW w:w="1112" w:type="pct"/>
            <w:shd w:val="clear" w:color="auto" w:fill="auto"/>
            <w:vAlign w:val="center"/>
          </w:tcPr>
          <w:p w14:paraId="7ECC020C">
            <w:pPr>
              <w:pStyle w:val="10"/>
              <w:keepNext w:val="0"/>
              <w:keepLines w:val="0"/>
              <w:pageBreakBefore w:val="0"/>
              <w:kinsoku/>
              <w:wordWrap/>
              <w:overflowPunct/>
              <w:topLinePunct w:val="0"/>
              <w:bidi w:val="0"/>
              <w:adjustRightInd/>
              <w:snapToGrid/>
              <w:spacing w:line="400" w:lineRule="exact"/>
              <w:ind w:lef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维修工具</w:t>
            </w:r>
          </w:p>
        </w:tc>
        <w:tc>
          <w:tcPr>
            <w:tcW w:w="3081" w:type="pct"/>
            <w:shd w:val="clear" w:color="auto" w:fill="auto"/>
            <w:vAlign w:val="center"/>
          </w:tcPr>
          <w:p w14:paraId="558E6A61">
            <w:pPr>
              <w:pStyle w:val="54"/>
              <w:keepNext w:val="0"/>
              <w:keepLines w:val="0"/>
              <w:pageBreakBefore w:val="0"/>
              <w:kinsoku/>
              <w:wordWrap/>
              <w:overflowPunct/>
              <w:topLinePunct w:val="0"/>
              <w:bidi w:val="0"/>
              <w:adjustRightInd/>
              <w:snapToGrid/>
              <w:spacing w:beforeLines="0" w:afterLines="0" w:line="400" w:lineRule="exact"/>
              <w:ind w:left="0" w:firstLine="0" w:firstLine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车载配有常用维修工具，满足日常检修维护需要。</w:t>
            </w:r>
          </w:p>
        </w:tc>
      </w:tr>
    </w:tbl>
    <w:p w14:paraId="31C3867A">
      <w:pPr>
        <w:kinsoku/>
        <w:wordWrap/>
        <w:overflowPunct/>
        <w:topLinePunct w:val="0"/>
        <w:bidi w:val="0"/>
        <w:adjustRightInd/>
        <w:snapToGrid/>
        <w:spacing w:line="360" w:lineRule="auto"/>
        <w:ind w:left="0" w:firstLine="0" w:firstLineChars="0"/>
        <w:jc w:val="lef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其他要求</w:t>
      </w:r>
    </w:p>
    <w:tbl>
      <w:tblPr>
        <w:tblStyle w:val="28"/>
        <w:tblW w:w="10177" w:type="dxa"/>
        <w:tblInd w:w="-83" w:type="dxa"/>
        <w:tblLayout w:type="fixed"/>
        <w:tblCellMar>
          <w:top w:w="0" w:type="dxa"/>
          <w:left w:w="108" w:type="dxa"/>
          <w:bottom w:w="0" w:type="dxa"/>
          <w:right w:w="108" w:type="dxa"/>
        </w:tblCellMar>
      </w:tblPr>
      <w:tblGrid>
        <w:gridCol w:w="739"/>
        <w:gridCol w:w="9438"/>
      </w:tblGrid>
      <w:tr w14:paraId="6DA3F782">
        <w:tblPrEx>
          <w:tblCellMar>
            <w:top w:w="0" w:type="dxa"/>
            <w:left w:w="108" w:type="dxa"/>
            <w:bottom w:w="0" w:type="dxa"/>
            <w:right w:w="108" w:type="dxa"/>
          </w:tblCellMar>
        </w:tblPrEx>
        <w:trPr>
          <w:trHeight w:val="57"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15102B62">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438" w:type="dxa"/>
            <w:tcBorders>
              <w:top w:val="single" w:color="000000" w:sz="4" w:space="0"/>
              <w:left w:val="single" w:color="000000" w:sz="4" w:space="0"/>
              <w:bottom w:val="single" w:color="000000" w:sz="4" w:space="0"/>
              <w:right w:val="single" w:color="000000" w:sz="4" w:space="0"/>
            </w:tcBorders>
            <w:vAlign w:val="center"/>
          </w:tcPr>
          <w:p w14:paraId="35CFE626">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具体内容</w:t>
            </w:r>
          </w:p>
        </w:tc>
      </w:tr>
      <w:tr w14:paraId="0AE13FB1">
        <w:tblPrEx>
          <w:tblCellMar>
            <w:top w:w="0" w:type="dxa"/>
            <w:left w:w="108" w:type="dxa"/>
            <w:bottom w:w="0" w:type="dxa"/>
            <w:right w:w="108" w:type="dxa"/>
          </w:tblCellMar>
        </w:tblPrEx>
        <w:trPr>
          <w:trHeight w:val="57"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671FFFB1">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438" w:type="dxa"/>
            <w:tcBorders>
              <w:top w:val="single" w:color="000000" w:sz="4" w:space="0"/>
              <w:left w:val="single" w:color="000000" w:sz="4" w:space="0"/>
              <w:bottom w:val="single" w:color="000000" w:sz="4" w:space="0"/>
              <w:right w:val="single" w:color="000000" w:sz="4" w:space="0"/>
            </w:tcBorders>
            <w:vAlign w:val="center"/>
          </w:tcPr>
          <w:p w14:paraId="1BEBC5FA">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应答阶段提供技术参数的佐证材料：</w:t>
            </w:r>
          </w:p>
          <w:p w14:paraId="6256364D">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如备注中说明需提供工信部公告参数页作为佐证材料或提供取得CMA标识的第三方检验机构出具的检验报告证明或实物照片作为佐证材料的需按要求提供资料（2）其他未备注的参数需提供产品简介或产品使用说明书等充分展示车辆情况的佐证材料。</w:t>
            </w:r>
          </w:p>
        </w:tc>
      </w:tr>
      <w:tr w14:paraId="0E20357E">
        <w:tblPrEx>
          <w:tblCellMar>
            <w:top w:w="0" w:type="dxa"/>
            <w:left w:w="108" w:type="dxa"/>
            <w:bottom w:w="0" w:type="dxa"/>
            <w:right w:w="108" w:type="dxa"/>
          </w:tblCellMar>
        </w:tblPrEx>
        <w:trPr>
          <w:trHeight w:val="57"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290D0EBE">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9438" w:type="dxa"/>
            <w:tcBorders>
              <w:top w:val="single" w:color="000000" w:sz="4" w:space="0"/>
              <w:left w:val="single" w:color="000000" w:sz="4" w:space="0"/>
              <w:bottom w:val="single" w:color="000000" w:sz="4" w:space="0"/>
              <w:right w:val="single" w:color="000000" w:sz="4" w:space="0"/>
            </w:tcBorders>
            <w:vAlign w:val="center"/>
          </w:tcPr>
          <w:p w14:paraId="1090F17C">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应答阶段提供完善的售后保障方案，并在车辆交付后按方案落实。</w:t>
            </w:r>
          </w:p>
        </w:tc>
      </w:tr>
      <w:tr w14:paraId="4875D0FC">
        <w:tblPrEx>
          <w:tblCellMar>
            <w:top w:w="0" w:type="dxa"/>
            <w:left w:w="108" w:type="dxa"/>
            <w:bottom w:w="0" w:type="dxa"/>
            <w:right w:w="108" w:type="dxa"/>
          </w:tblCellMar>
        </w:tblPrEx>
        <w:trPr>
          <w:trHeight w:val="57"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665FBBE5">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9438" w:type="dxa"/>
            <w:tcBorders>
              <w:top w:val="single" w:color="000000" w:sz="4" w:space="0"/>
              <w:left w:val="single" w:color="000000" w:sz="4" w:space="0"/>
              <w:bottom w:val="single" w:color="000000" w:sz="4" w:space="0"/>
              <w:right w:val="single" w:color="000000" w:sz="4" w:space="0"/>
            </w:tcBorders>
            <w:vAlign w:val="center"/>
          </w:tcPr>
          <w:p w14:paraId="2DE8D609">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提供的车辆禁止使用库存车，交付车辆出厂日期不能早于2025年1月。</w:t>
            </w:r>
          </w:p>
        </w:tc>
      </w:tr>
      <w:tr w14:paraId="36FAFDC7">
        <w:tblPrEx>
          <w:tblCellMar>
            <w:top w:w="0" w:type="dxa"/>
            <w:left w:w="108" w:type="dxa"/>
            <w:bottom w:w="0" w:type="dxa"/>
            <w:right w:w="108" w:type="dxa"/>
          </w:tblCellMar>
        </w:tblPrEx>
        <w:trPr>
          <w:trHeight w:val="57"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2A89FA9B">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9438" w:type="dxa"/>
            <w:tcBorders>
              <w:top w:val="single" w:color="000000" w:sz="4" w:space="0"/>
              <w:left w:val="single" w:color="000000" w:sz="4" w:space="0"/>
              <w:bottom w:val="single" w:color="000000" w:sz="4" w:space="0"/>
              <w:right w:val="single" w:color="000000" w:sz="4" w:space="0"/>
            </w:tcBorders>
            <w:vAlign w:val="center"/>
          </w:tcPr>
          <w:p w14:paraId="7852FC77">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所交付的车辆车身形象喷涂必须按照甲方要求喷涂。</w:t>
            </w:r>
          </w:p>
        </w:tc>
      </w:tr>
      <w:tr w14:paraId="0D6564CD">
        <w:tblPrEx>
          <w:tblCellMar>
            <w:top w:w="0" w:type="dxa"/>
            <w:left w:w="108" w:type="dxa"/>
            <w:bottom w:w="0" w:type="dxa"/>
            <w:right w:w="108" w:type="dxa"/>
          </w:tblCellMar>
        </w:tblPrEx>
        <w:trPr>
          <w:trHeight w:val="57" w:hRule="atLeast"/>
        </w:trPr>
        <w:tc>
          <w:tcPr>
            <w:tcW w:w="739" w:type="dxa"/>
            <w:tcBorders>
              <w:top w:val="single" w:color="000000" w:sz="4" w:space="0"/>
              <w:left w:val="single" w:color="000000" w:sz="4" w:space="0"/>
              <w:bottom w:val="single" w:color="000000" w:sz="4" w:space="0"/>
              <w:right w:val="single" w:color="000000" w:sz="4" w:space="0"/>
            </w:tcBorders>
            <w:vAlign w:val="center"/>
          </w:tcPr>
          <w:p w14:paraId="5BAA0D7F">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9438" w:type="dxa"/>
            <w:tcBorders>
              <w:top w:val="single" w:color="000000" w:sz="4" w:space="0"/>
              <w:left w:val="single" w:color="000000" w:sz="4" w:space="0"/>
              <w:bottom w:val="single" w:color="000000" w:sz="4" w:space="0"/>
              <w:right w:val="single" w:color="000000" w:sz="4" w:space="0"/>
            </w:tcBorders>
            <w:vAlign w:val="center"/>
          </w:tcPr>
          <w:p w14:paraId="3006E6DE">
            <w:pPr>
              <w:pStyle w:val="68"/>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▲合同签订后，货物交付时间小于等于90个自然日，每延迟一天交付支付违约金千分之一。</w:t>
            </w:r>
          </w:p>
        </w:tc>
      </w:tr>
    </w:tbl>
    <w:p w14:paraId="4EDA0E44">
      <w:pPr>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eastAsia="zh-CN"/>
        </w:rPr>
        <w:t>标注</w:t>
      </w:r>
      <w:r>
        <w:rPr>
          <w:rFonts w:hint="eastAsia" w:ascii="宋体" w:hAnsi="宋体" w:eastAsia="宋体" w:cs="宋体"/>
          <w:b/>
          <w:bCs/>
          <w:sz w:val="21"/>
          <w:szCs w:val="21"/>
        </w:rPr>
        <w:t>“</w:t>
      </w:r>
      <w:r>
        <w:rPr>
          <w:rFonts w:hint="eastAsia" w:ascii="宋体" w:hAnsi="宋体" w:eastAsia="宋体" w:cs="宋体"/>
          <w:sz w:val="21"/>
          <w:szCs w:val="21"/>
        </w:rPr>
        <w:t>▲</w:t>
      </w:r>
      <w:r>
        <w:rPr>
          <w:rFonts w:hint="eastAsia" w:ascii="宋体" w:hAnsi="宋体" w:eastAsia="宋体" w:cs="宋体"/>
          <w:b/>
          <w:bCs/>
          <w:sz w:val="21"/>
          <w:szCs w:val="21"/>
        </w:rPr>
        <w:t>”号条款为实质性条款，若有任何一条负偏离或不满足则导致投标（响应）无效。</w:t>
      </w:r>
      <w:r>
        <w:rPr>
          <w:rFonts w:hint="eastAsia" w:ascii="宋体" w:hAnsi="宋体" w:eastAsia="宋体" w:cs="宋体"/>
          <w:b/>
          <w:bCs/>
          <w:sz w:val="21"/>
          <w:szCs w:val="21"/>
          <w:lang w:eastAsia="zh-CN"/>
        </w:rPr>
        <w:t>标注</w:t>
      </w:r>
      <w:r>
        <w:rPr>
          <w:rFonts w:hint="eastAsia" w:ascii="宋体" w:hAnsi="宋体" w:eastAsia="宋体" w:cs="宋体"/>
          <w:b/>
          <w:bCs/>
          <w:sz w:val="21"/>
          <w:szCs w:val="21"/>
        </w:rPr>
        <w:t>“★”号的为重要性参数（若有部分“★”条款未响应或不满足，将根据评审要求影响其得分，但不作为无效投标（响应）条款。</w:t>
      </w:r>
    </w:p>
    <w:p w14:paraId="01A5A84B">
      <w:pPr>
        <w:pStyle w:val="66"/>
        <w:shd w:val="clear" w:color="auto" w:fill="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b/>
          <w:color w:val="auto"/>
          <w:sz w:val="21"/>
          <w:szCs w:val="21"/>
          <w:highlight w:val="none"/>
          <w:lang w:eastAsia="zh-CN"/>
        </w:rPr>
        <w:t>三</w:t>
      </w:r>
      <w:r>
        <w:rPr>
          <w:rFonts w:hint="eastAsia" w:ascii="宋体" w:hAnsi="宋体"/>
          <w:b/>
          <w:color w:val="auto"/>
          <w:sz w:val="21"/>
          <w:szCs w:val="21"/>
          <w:highlight w:val="none"/>
        </w:rPr>
        <w:t>、主要技术参数</w:t>
      </w:r>
    </w:p>
    <w:p w14:paraId="0C1D1B96">
      <w:pPr>
        <w:shd w:val="clear" w:color="auto" w:fill="auto"/>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注：1、投标人需在投标文件中针对上述内容逐条响应，并将偏离情况填写在对应技术响应表中；</w:t>
      </w:r>
    </w:p>
    <w:p w14:paraId="3FF8AFCC">
      <w:pPr>
        <w:numPr>
          <w:ilvl w:val="0"/>
          <w:numId w:val="0"/>
        </w:numPr>
        <w:shd w:val="clear" w:color="auto" w:fill="auto"/>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以上标注“★”的技术参数为重要参数，</w:t>
      </w:r>
      <w:r>
        <w:rPr>
          <w:rFonts w:hint="eastAsia" w:ascii="宋体" w:hAnsi="宋体" w:eastAsia="宋体" w:cs="宋体"/>
          <w:color w:val="auto"/>
          <w:sz w:val="21"/>
          <w:szCs w:val="21"/>
          <w:highlight w:val="none"/>
          <w:lang w:val="en-US" w:eastAsia="zh-CN"/>
        </w:rPr>
        <w:t>投标文件中提供证明材料或承诺说明，</w:t>
      </w:r>
      <w:r>
        <w:rPr>
          <w:rFonts w:hint="eastAsia" w:ascii="宋体" w:hAnsi="宋体" w:eastAsia="宋体" w:cs="宋体"/>
          <w:color w:val="auto"/>
          <w:sz w:val="21"/>
          <w:szCs w:val="21"/>
          <w:highlight w:val="none"/>
        </w:rPr>
        <w:t>未提供或提供材料不满足要求的视为负偏离；</w:t>
      </w:r>
    </w:p>
    <w:p w14:paraId="6AED0E5D">
      <w:pPr>
        <w:numPr>
          <w:ilvl w:val="0"/>
          <w:numId w:val="0"/>
        </w:numPr>
        <w:shd w:val="clear" w:color="auto" w:fill="auto"/>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标注“▲”的技术参数为实质性参数，投标人未响应或负偏离的，其投标文件作无效投标处理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如要求提供相关证明文件的，未提供</w:t>
      </w:r>
      <w:r>
        <w:rPr>
          <w:rFonts w:hint="eastAsia" w:ascii="宋体" w:hAnsi="宋体" w:eastAsia="宋体" w:cs="宋体"/>
          <w:color w:val="auto"/>
          <w:sz w:val="21"/>
          <w:szCs w:val="21"/>
          <w:highlight w:val="none"/>
        </w:rPr>
        <w:t>或提供材料不满足要求的视为负偏离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0162226">
      <w:pPr>
        <w:shd w:val="clear" w:color="auto" w:fill="auto"/>
        <w:spacing w:line="360" w:lineRule="auto"/>
        <w:rPr>
          <w:rFonts w:hint="eastAsia" w:cs="Calibri"/>
          <w:color w:val="auto"/>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、货物的相关配套设备已包含在采购内容中，请各投标单位在报价时予以考虑，中标后不予调整。</w:t>
      </w:r>
    </w:p>
    <w:p w14:paraId="7B538401">
      <w:pPr>
        <w:shd w:val="clear" w:color="auto" w:fill="auto"/>
        <w:spacing w:line="480" w:lineRule="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color w:val="auto"/>
          <w:sz w:val="21"/>
          <w:szCs w:val="21"/>
          <w:highlight w:val="none"/>
        </w:rPr>
        <w:t>、商务要求</w:t>
      </w:r>
      <w:r>
        <w:rPr>
          <w:rFonts w:hint="eastAsia" w:ascii="宋体" w:hAnsi="宋体" w:cs="宋体"/>
          <w:b/>
          <w:color w:val="auto"/>
          <w:sz w:val="21"/>
          <w:szCs w:val="21"/>
          <w:highlight w:val="none"/>
          <w:lang w:eastAsia="zh-CN"/>
        </w:rPr>
        <w:t>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40"/>
        <w:gridCol w:w="7184"/>
      </w:tblGrid>
      <w:tr w14:paraId="1A52437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12" w:hRule="atLeast"/>
          <w:jc w:val="center"/>
        </w:trPr>
        <w:tc>
          <w:tcPr>
            <w:tcW w:w="2140" w:type="dxa"/>
            <w:vMerge w:val="restart"/>
            <w:tcBorders>
              <w:top w:val="single" w:color="auto" w:sz="4" w:space="0"/>
            </w:tcBorders>
            <w:noWrap w:val="0"/>
            <w:vAlign w:val="center"/>
          </w:tcPr>
          <w:p w14:paraId="0F921504">
            <w:pPr>
              <w:widowControl/>
              <w:shd w:val="clear" w:color="auto" w:fill="auto"/>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质量保证与售后服务</w:t>
            </w:r>
          </w:p>
        </w:tc>
        <w:tc>
          <w:tcPr>
            <w:tcW w:w="7184" w:type="dxa"/>
            <w:tcBorders>
              <w:top w:val="single" w:color="auto" w:sz="4" w:space="0"/>
            </w:tcBorders>
            <w:noWrap w:val="0"/>
            <w:vAlign w:val="center"/>
          </w:tcPr>
          <w:p w14:paraId="1DA961B0">
            <w:pPr>
              <w:shd w:val="clear" w:color="auto" w:fill="auto"/>
              <w:snapToGrid w:val="0"/>
              <w:ind w:right="-108"/>
              <w:rPr>
                <w:rFonts w:hint="eastAsia" w:ascii="宋体" w:hAnsi="宋体" w:eastAsia="宋体" w:cs="宋体"/>
                <w:color w:val="auto"/>
                <w:sz w:val="21"/>
                <w:szCs w:val="21"/>
                <w:highlight w:val="none"/>
                <w:lang w:val="en-US" w:eastAsia="zh-CN"/>
              </w:rPr>
            </w:pPr>
            <w:bookmarkStart w:id="26" w:name="_Toc11933257"/>
            <w:bookmarkStart w:id="27" w:name="_Toc11616322"/>
            <w:r>
              <w:rPr>
                <w:rFonts w:hint="eastAsia" w:ascii="宋体" w:hAnsi="宋体" w:eastAsia="宋体" w:cs="宋体"/>
                <w:color w:val="auto"/>
                <w:sz w:val="21"/>
                <w:szCs w:val="21"/>
                <w:highlight w:val="none"/>
              </w:rPr>
              <w:t>1、质保期</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年，</w:t>
            </w:r>
            <w:bookmarkEnd w:id="26"/>
            <w:bookmarkEnd w:id="27"/>
            <w:r>
              <w:rPr>
                <w:rFonts w:hint="eastAsia" w:ascii="宋体" w:hAnsi="宋体" w:eastAsia="宋体" w:cs="宋体"/>
                <w:color w:val="auto"/>
                <w:sz w:val="21"/>
                <w:szCs w:val="21"/>
                <w:highlight w:val="none"/>
              </w:rPr>
              <w:t>卖方应提供质保期内的免费保修和终身维修，质保期内维修不得向用户收取任何费用</w:t>
            </w:r>
            <w:r>
              <w:rPr>
                <w:rFonts w:hint="eastAsia" w:ascii="宋体" w:hAnsi="宋体" w:eastAsia="宋体" w:cs="宋体"/>
                <w:color w:val="auto"/>
                <w:sz w:val="21"/>
                <w:szCs w:val="21"/>
                <w:highlight w:val="none"/>
                <w:lang w:eastAsia="zh-CN"/>
              </w:rPr>
              <w:t>，每半年</w:t>
            </w:r>
            <w:r>
              <w:rPr>
                <w:rFonts w:hint="eastAsia" w:ascii="宋体" w:hAnsi="宋体" w:eastAsia="宋体" w:cs="宋体"/>
                <w:color w:val="auto"/>
                <w:sz w:val="21"/>
                <w:szCs w:val="21"/>
                <w:highlight w:val="none"/>
              </w:rPr>
              <w:t>巡回检查保养一次</w:t>
            </w:r>
            <w:r>
              <w:rPr>
                <w:rFonts w:hint="eastAsia" w:ascii="宋体" w:hAnsi="宋体" w:eastAsia="宋体" w:cs="宋体"/>
                <w:color w:val="auto"/>
                <w:sz w:val="21"/>
                <w:szCs w:val="21"/>
                <w:highlight w:val="none"/>
                <w:lang w:eastAsia="zh-CN"/>
              </w:rPr>
              <w:t>（具体以采购人通知为准）</w:t>
            </w:r>
            <w:r>
              <w:rPr>
                <w:rFonts w:hint="eastAsia" w:ascii="宋体" w:hAnsi="宋体" w:eastAsia="宋体" w:cs="宋体"/>
                <w:color w:val="auto"/>
                <w:sz w:val="21"/>
                <w:szCs w:val="21"/>
                <w:highlight w:val="none"/>
              </w:rPr>
              <w:t>。质保期从安装调试完毕、最终验收合格之日开始计算。</w:t>
            </w:r>
          </w:p>
        </w:tc>
      </w:tr>
      <w:tr w14:paraId="4528AC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2140" w:type="dxa"/>
            <w:vMerge w:val="continue"/>
            <w:noWrap w:val="0"/>
            <w:vAlign w:val="center"/>
          </w:tcPr>
          <w:p w14:paraId="08520602">
            <w:pPr>
              <w:shd w:val="clear" w:color="auto" w:fill="auto"/>
              <w:snapToGrid w:val="0"/>
              <w:ind w:right="-108"/>
            </w:pPr>
          </w:p>
        </w:tc>
        <w:tc>
          <w:tcPr>
            <w:tcW w:w="7184" w:type="dxa"/>
            <w:tcBorders>
              <w:top w:val="single" w:color="auto" w:sz="4" w:space="0"/>
            </w:tcBorders>
            <w:noWrap w:val="0"/>
            <w:vAlign w:val="center"/>
          </w:tcPr>
          <w:p w14:paraId="3D989E51">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所供应的商品是最新生产的符合国家相关技术标准和质量要求的出厂原装合格产品。如发生所供商品与合同不符，甲方有权拒收或退货，由此产生的一切责任和后果由乙方承担。</w:t>
            </w:r>
          </w:p>
        </w:tc>
      </w:tr>
      <w:tr w14:paraId="66FF198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2140" w:type="dxa"/>
            <w:vMerge w:val="continue"/>
            <w:noWrap w:val="0"/>
            <w:vAlign w:val="center"/>
          </w:tcPr>
          <w:p w14:paraId="1F57C905">
            <w:pPr>
              <w:shd w:val="clear" w:color="auto" w:fill="auto"/>
              <w:snapToGrid w:val="0"/>
              <w:ind w:right="-108"/>
              <w:rPr>
                <w:rFonts w:hint="eastAsia" w:ascii="宋体" w:hAnsi="宋体" w:eastAsia="宋体" w:cs="宋体"/>
                <w:color w:val="auto"/>
                <w:sz w:val="21"/>
                <w:szCs w:val="21"/>
                <w:highlight w:val="none"/>
                <w:lang w:val="en-US" w:eastAsia="zh-CN"/>
              </w:rPr>
            </w:pPr>
          </w:p>
        </w:tc>
        <w:tc>
          <w:tcPr>
            <w:tcW w:w="7184" w:type="dxa"/>
            <w:tcBorders>
              <w:top w:val="single" w:color="auto" w:sz="4" w:space="0"/>
            </w:tcBorders>
            <w:noWrap w:val="0"/>
            <w:vAlign w:val="center"/>
          </w:tcPr>
          <w:p w14:paraId="049F9073">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质保期内因不能排除的故障而影响工作的情况每发生一次，其质保期相应延长60天，质保期内因货物本身缺陷造成各种故障应由供应商免费予以更换，</w:t>
            </w:r>
            <w:r>
              <w:rPr>
                <w:rFonts w:hint="eastAsia" w:ascii="宋体" w:hAnsi="宋体" w:eastAsia="宋体" w:cs="宋体"/>
                <w:color w:val="auto"/>
                <w:sz w:val="21"/>
                <w:szCs w:val="21"/>
                <w:highlight w:val="none"/>
                <w:lang w:val="en-US" w:eastAsia="zh-CN"/>
              </w:rPr>
              <w:t>提供 24 小时售后免费现场技术支持服务，包括故障排除、性能调优、技术咨询保障要求等。</w:t>
            </w:r>
            <w:r>
              <w:rPr>
                <w:rFonts w:hint="eastAsia" w:ascii="宋体" w:hAnsi="宋体" w:eastAsia="宋体" w:cs="宋体"/>
                <w:color w:val="auto"/>
                <w:sz w:val="21"/>
                <w:szCs w:val="21"/>
                <w:highlight w:val="none"/>
              </w:rPr>
              <w:t>否则将扣除</w:t>
            </w:r>
            <w:r>
              <w:rPr>
                <w:rFonts w:hint="eastAsia" w:ascii="宋体" w:hAnsi="宋体" w:eastAsia="宋体" w:cs="宋体"/>
                <w:color w:val="auto"/>
                <w:sz w:val="21"/>
                <w:szCs w:val="21"/>
                <w:highlight w:val="none"/>
                <w:lang w:eastAsia="zh-CN"/>
              </w:rPr>
              <w:t>履约保证金</w:t>
            </w:r>
            <w:r>
              <w:rPr>
                <w:rFonts w:hint="eastAsia" w:ascii="宋体" w:hAnsi="宋体" w:eastAsia="宋体" w:cs="宋体"/>
                <w:color w:val="auto"/>
                <w:sz w:val="21"/>
                <w:szCs w:val="21"/>
                <w:highlight w:val="none"/>
              </w:rPr>
              <w:t>作为对采购人的补偿。</w:t>
            </w:r>
          </w:p>
        </w:tc>
      </w:tr>
      <w:tr w14:paraId="76C794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2140" w:type="dxa"/>
            <w:vMerge w:val="continue"/>
            <w:noWrap w:val="0"/>
            <w:vAlign w:val="center"/>
          </w:tcPr>
          <w:p w14:paraId="621EB22D">
            <w:pPr>
              <w:shd w:val="clear" w:color="auto" w:fill="auto"/>
              <w:snapToGrid w:val="0"/>
              <w:ind w:right="-108"/>
              <w:rPr>
                <w:rFonts w:hint="eastAsia" w:ascii="宋体" w:hAnsi="宋体" w:eastAsia="宋体" w:cs="宋体"/>
                <w:color w:val="auto"/>
                <w:sz w:val="21"/>
                <w:szCs w:val="21"/>
                <w:highlight w:val="none"/>
                <w:lang w:val="en-US" w:eastAsia="zh-CN"/>
              </w:rPr>
            </w:pPr>
          </w:p>
        </w:tc>
        <w:tc>
          <w:tcPr>
            <w:tcW w:w="7184" w:type="dxa"/>
            <w:tcBorders>
              <w:top w:val="single" w:color="auto" w:sz="4" w:space="0"/>
            </w:tcBorders>
            <w:noWrap w:val="0"/>
            <w:vAlign w:val="center"/>
          </w:tcPr>
          <w:p w14:paraId="32F4802E">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合同货物出现故障后，供应商接到采购人通知后，</w:t>
            </w:r>
            <w:r>
              <w:rPr>
                <w:rFonts w:hint="eastAsia" w:ascii="宋体" w:hAnsi="宋体" w:eastAsia="宋体" w:cs="宋体"/>
                <w:color w:val="auto"/>
                <w:sz w:val="21"/>
                <w:szCs w:val="21"/>
                <w:highlight w:val="none"/>
                <w:lang w:val="en-US" w:eastAsia="zh-CN"/>
              </w:rPr>
              <w:t>1小时内响应，保证到现场服务响应时间小于4小时，48小时修复完好投入正常使用。若出现重大故障72小时内不能修复的，应及时提供相应备用设备并负责安装调试。</w:t>
            </w:r>
            <w:r>
              <w:rPr>
                <w:rFonts w:hint="eastAsia" w:ascii="宋体" w:hAnsi="宋体" w:eastAsia="宋体" w:cs="宋体"/>
                <w:color w:val="auto"/>
                <w:sz w:val="21"/>
                <w:szCs w:val="21"/>
                <w:highlight w:val="none"/>
              </w:rPr>
              <w:t>质保期满后，仅收取零配件成本费用，免人工费。</w:t>
            </w:r>
          </w:p>
        </w:tc>
      </w:tr>
      <w:tr w14:paraId="3E6C871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010" w:hRule="atLeast"/>
          <w:jc w:val="center"/>
        </w:trPr>
        <w:tc>
          <w:tcPr>
            <w:tcW w:w="2140" w:type="dxa"/>
            <w:vMerge w:val="continue"/>
            <w:noWrap w:val="0"/>
            <w:vAlign w:val="center"/>
          </w:tcPr>
          <w:p w14:paraId="0403D97C">
            <w:pPr>
              <w:shd w:val="clear" w:color="auto" w:fill="auto"/>
              <w:snapToGrid w:val="0"/>
              <w:ind w:right="-108"/>
              <w:rPr>
                <w:rFonts w:hint="eastAsia" w:ascii="宋体" w:hAnsi="宋体" w:eastAsia="宋体" w:cs="宋体"/>
                <w:color w:val="auto"/>
                <w:sz w:val="21"/>
                <w:szCs w:val="21"/>
                <w:highlight w:val="none"/>
                <w:lang w:val="en-US" w:eastAsia="zh-CN"/>
              </w:rPr>
            </w:pPr>
          </w:p>
        </w:tc>
        <w:tc>
          <w:tcPr>
            <w:tcW w:w="7184" w:type="dxa"/>
            <w:tcBorders>
              <w:top w:val="single" w:color="auto" w:sz="4" w:space="0"/>
            </w:tcBorders>
            <w:noWrap w:val="0"/>
            <w:vAlign w:val="center"/>
          </w:tcPr>
          <w:p w14:paraId="26A58D46">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5、本项目采购人不再另行支付其它任何运输、安装、调试、检测等所需的费用。如发生所供设备与招标文件中规定的设备不符，由此产生的一切责任和后果由中标人承担。</w:t>
            </w:r>
          </w:p>
          <w:p w14:paraId="2B558471">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设备到货后，由供应商负责派具有专业资质安装技术人员到采购人指定的现场进行足够工作日的设备安装、调试、试运行。供应商所派技术人员在采购人所在地的食宿及市内交通费用由供应商自行承担。</w:t>
            </w:r>
          </w:p>
        </w:tc>
      </w:tr>
      <w:tr w14:paraId="5F1B2F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69" w:hRule="atLeast"/>
          <w:jc w:val="center"/>
        </w:trPr>
        <w:tc>
          <w:tcPr>
            <w:tcW w:w="2140" w:type="dxa"/>
            <w:vMerge w:val="continue"/>
            <w:noWrap w:val="0"/>
            <w:vAlign w:val="center"/>
          </w:tcPr>
          <w:p w14:paraId="3676A924">
            <w:pPr>
              <w:shd w:val="clear" w:color="auto" w:fill="auto"/>
              <w:snapToGrid w:val="0"/>
              <w:ind w:right="-108"/>
              <w:rPr>
                <w:rFonts w:hint="eastAsia" w:ascii="宋体" w:hAnsi="宋体" w:eastAsia="宋体" w:cs="宋体"/>
                <w:color w:val="auto"/>
                <w:sz w:val="21"/>
                <w:szCs w:val="21"/>
                <w:highlight w:val="none"/>
                <w:lang w:val="en-US" w:eastAsia="zh-CN"/>
              </w:rPr>
            </w:pPr>
          </w:p>
        </w:tc>
        <w:tc>
          <w:tcPr>
            <w:tcW w:w="7184" w:type="dxa"/>
            <w:tcBorders>
              <w:top w:val="single" w:color="auto" w:sz="4" w:space="0"/>
            </w:tcBorders>
            <w:noWrap w:val="0"/>
            <w:vAlign w:val="center"/>
          </w:tcPr>
          <w:p w14:paraId="0B9602B2">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6、为便于采购人在质保期期间识别需召回和需修理或更换的部件，供应商应提供适用的零部件系列号和零部件跟踪服务管理体系，所有零部件应采用国际公制度量标准。</w:t>
            </w:r>
          </w:p>
        </w:tc>
      </w:tr>
      <w:tr w14:paraId="3B8923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2140" w:type="dxa"/>
            <w:tcBorders>
              <w:top w:val="single" w:color="auto" w:sz="4" w:space="0"/>
            </w:tcBorders>
            <w:noWrap w:val="0"/>
            <w:vAlign w:val="center"/>
          </w:tcPr>
          <w:p w14:paraId="286C7071">
            <w:pPr>
              <w:widowControl/>
              <w:shd w:val="clear" w:color="auto" w:fill="auto"/>
              <w:spacing w:line="0" w:lineRule="atLeast"/>
              <w:ind w:left="-108" w:right="-1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交货时间及地点</w:t>
            </w:r>
          </w:p>
        </w:tc>
        <w:tc>
          <w:tcPr>
            <w:tcW w:w="7184" w:type="dxa"/>
            <w:tcBorders>
              <w:top w:val="single" w:color="auto" w:sz="4" w:space="0"/>
            </w:tcBorders>
            <w:noWrap w:val="0"/>
            <w:vAlign w:val="center"/>
          </w:tcPr>
          <w:p w14:paraId="50B1712B">
            <w:pPr>
              <w:shd w:val="clear" w:color="auto" w:fill="auto"/>
              <w:snapToGrid w:val="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交货时间：合同签订之日起</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rPr>
              <w:t>日历天内完成供货并验收合格。</w:t>
            </w:r>
          </w:p>
          <w:p w14:paraId="3394CB49">
            <w:pPr>
              <w:shd w:val="clear" w:color="auto" w:fill="auto"/>
              <w:snapToGrid w:val="0"/>
              <w:ind w:right="-10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交货方式：交货地落实车辆上牌，上牌后购买车辆保险（含交强险和商业险），</w:t>
            </w:r>
            <w:r>
              <w:rPr>
                <w:rFonts w:hint="eastAsia" w:ascii="宋体" w:hAnsi="宋体" w:eastAsia="宋体" w:cs="宋体"/>
                <w:color w:val="auto"/>
                <w:sz w:val="21"/>
                <w:szCs w:val="21"/>
                <w:highlight w:val="none"/>
                <w:lang w:val="en-US" w:eastAsia="zh-CN"/>
              </w:rPr>
              <w:t>后交付甲方</w:t>
            </w:r>
            <w:r>
              <w:rPr>
                <w:rFonts w:hint="eastAsia" w:ascii="宋体" w:hAnsi="宋体" w:eastAsia="宋体" w:cs="宋体"/>
                <w:color w:val="auto"/>
                <w:sz w:val="21"/>
                <w:szCs w:val="21"/>
                <w:highlight w:val="none"/>
                <w:lang w:eastAsia="zh-CN"/>
              </w:rPr>
              <w:t>）</w:t>
            </w:r>
          </w:p>
          <w:p w14:paraId="5E4AE891">
            <w:pPr>
              <w:shd w:val="clear" w:color="auto" w:fill="auto"/>
              <w:snapToGrid w:val="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地点：业主指定地点。</w:t>
            </w:r>
          </w:p>
        </w:tc>
      </w:tr>
      <w:tr w14:paraId="3F777F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2140" w:type="dxa"/>
            <w:noWrap w:val="0"/>
            <w:vAlign w:val="center"/>
          </w:tcPr>
          <w:p w14:paraId="0594AC62">
            <w:pPr>
              <w:widowControl/>
              <w:shd w:val="clear" w:color="auto" w:fill="auto"/>
              <w:spacing w:line="280" w:lineRule="exact"/>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184" w:type="dxa"/>
            <w:noWrap w:val="0"/>
            <w:vAlign w:val="center"/>
          </w:tcPr>
          <w:p w14:paraId="0DD47D76">
            <w:pPr>
              <w:pStyle w:val="67"/>
              <w:shd w:val="clear" w:color="auto" w:fill="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不适用。</w:t>
            </w:r>
          </w:p>
        </w:tc>
      </w:tr>
      <w:tr w14:paraId="08C4FA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2140" w:type="dxa"/>
            <w:noWrap w:val="0"/>
            <w:vAlign w:val="center"/>
          </w:tcPr>
          <w:p w14:paraId="781536F8">
            <w:pPr>
              <w:widowControl/>
              <w:shd w:val="clear" w:color="auto" w:fill="auto"/>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7184" w:type="dxa"/>
            <w:noWrap w:val="0"/>
            <w:vAlign w:val="center"/>
          </w:tcPr>
          <w:p w14:paraId="29784F1F">
            <w:pPr>
              <w:shd w:val="clear" w:color="auto" w:fill="auto"/>
              <w:snapToGrid w:val="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1、符合国家有关技术规范要求和技术标准。</w:t>
            </w:r>
          </w:p>
          <w:p w14:paraId="28483D3F">
            <w:pPr>
              <w:shd w:val="clear" w:color="auto" w:fill="auto"/>
              <w:snapToGrid w:val="0"/>
              <w:ind w:right="-10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2、设备各项指标满足招投标文件中所有相关性能指标要求。</w:t>
            </w:r>
          </w:p>
        </w:tc>
      </w:tr>
      <w:tr w14:paraId="71C62F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2140" w:type="dxa"/>
            <w:noWrap w:val="0"/>
            <w:vAlign w:val="center"/>
          </w:tcPr>
          <w:p w14:paraId="58C7FFF0">
            <w:pPr>
              <w:widowControl/>
              <w:shd w:val="clear" w:color="auto" w:fill="auto"/>
              <w:spacing w:line="0" w:lineRule="atLeast"/>
              <w:ind w:left="-108" w:right="-1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产品质量保证</w:t>
            </w:r>
          </w:p>
        </w:tc>
        <w:tc>
          <w:tcPr>
            <w:tcW w:w="7184" w:type="dxa"/>
            <w:noWrap w:val="0"/>
            <w:vAlign w:val="center"/>
          </w:tcPr>
          <w:p w14:paraId="6B8F5222">
            <w:pPr>
              <w:widowControl/>
              <w:shd w:val="clear" w:color="auto" w:fill="auto"/>
              <w:spacing w:line="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1、本项目所涉及的产品、设计均应符合采购文件以及国家相关标准和规定。</w:t>
            </w:r>
          </w:p>
          <w:p w14:paraId="5E733764">
            <w:pPr>
              <w:widowControl/>
              <w:shd w:val="clear" w:color="auto" w:fill="auto"/>
              <w:spacing w:line="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2、供应商保证所供的产品必须是出厂原装合格产品，</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必须是</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个月内（交货日期前）生产的、符合国家质量技术标准的全新产品；如发生所供产品与合同不符，采购人有权拒收或退货，由此产生的一切责任和后果由供应商承担。</w:t>
            </w:r>
          </w:p>
          <w:p w14:paraId="59AE3F26">
            <w:pPr>
              <w:pStyle w:val="67"/>
              <w:shd w:val="clear" w:color="auto" w:fill="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3、中标单位供货时应向采购人提供出厂合格证等质量证明文件、产品使用说明书、保修卡等必要的技术资料。</w:t>
            </w:r>
          </w:p>
        </w:tc>
      </w:tr>
      <w:tr w14:paraId="2DEC4D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2140" w:type="dxa"/>
            <w:noWrap w:val="0"/>
            <w:vAlign w:val="center"/>
          </w:tcPr>
          <w:p w14:paraId="21D4CFA3">
            <w:pPr>
              <w:widowControl/>
              <w:shd w:val="clear" w:color="auto" w:fill="auto"/>
              <w:spacing w:line="0" w:lineRule="atLeast"/>
              <w:ind w:left="-108" w:right="-1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培训要求</w:t>
            </w:r>
          </w:p>
        </w:tc>
        <w:tc>
          <w:tcPr>
            <w:tcW w:w="7184" w:type="dxa"/>
            <w:noWrap w:val="0"/>
            <w:vAlign w:val="center"/>
          </w:tcPr>
          <w:p w14:paraId="7525AF90">
            <w:pPr>
              <w:shd w:val="clear" w:color="auto" w:fill="auto"/>
              <w:snapToGrid w:val="0"/>
              <w:ind w:right="-108"/>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投标人应提供设备及人员培训方案：</w:t>
            </w:r>
            <w:r>
              <w:rPr>
                <w:rFonts w:hint="eastAsia" w:ascii="宋体" w:hAnsi="宋体" w:eastAsia="宋体" w:cs="宋体"/>
                <w:color w:val="auto"/>
                <w:sz w:val="21"/>
                <w:szCs w:val="21"/>
                <w:highlight w:val="none"/>
                <w:lang w:val="en-US" w:eastAsia="zh-CN"/>
              </w:rPr>
              <w:t>需为</w:t>
            </w:r>
            <w:r>
              <w:rPr>
                <w:rFonts w:hint="eastAsia" w:ascii="宋体" w:hAnsi="宋体" w:eastAsia="宋体" w:cs="宋体"/>
                <w:color w:val="auto"/>
                <w:sz w:val="21"/>
                <w:szCs w:val="21"/>
                <w:highlight w:val="none"/>
              </w:rPr>
              <w:t>业主培训</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设备操作人员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保证使用者能熟练掌握设备的操作和使用。并提供相应的培训计划，详细说明培训的方式、地点、人数、时间等内容。中标人应承担采购单位使用者的培训及有关费用</w:t>
            </w:r>
            <w:r>
              <w:rPr>
                <w:rFonts w:hint="eastAsia" w:ascii="宋体" w:hAnsi="宋体" w:eastAsia="宋体" w:cs="宋体"/>
                <w:color w:val="auto"/>
                <w:sz w:val="21"/>
                <w:szCs w:val="21"/>
                <w:highlight w:val="none"/>
                <w:lang w:eastAsia="zh-CN"/>
              </w:rPr>
              <w:t>。</w:t>
            </w:r>
          </w:p>
        </w:tc>
      </w:tr>
      <w:tr w14:paraId="06D0B4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68" w:hRule="atLeast"/>
          <w:jc w:val="center"/>
        </w:trPr>
        <w:tc>
          <w:tcPr>
            <w:tcW w:w="2140" w:type="dxa"/>
            <w:noWrap w:val="0"/>
            <w:vAlign w:val="center"/>
          </w:tcPr>
          <w:p w14:paraId="78733D6C">
            <w:pPr>
              <w:widowControl/>
              <w:shd w:val="clear" w:color="auto" w:fill="auto"/>
              <w:spacing w:line="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报价组成</w:t>
            </w:r>
          </w:p>
        </w:tc>
        <w:tc>
          <w:tcPr>
            <w:tcW w:w="7184" w:type="dxa"/>
            <w:noWrap w:val="0"/>
            <w:vAlign w:val="center"/>
          </w:tcPr>
          <w:p w14:paraId="7471513E">
            <w:pPr>
              <w:shd w:val="clear" w:color="auto" w:fill="auto"/>
              <w:snapToGrid w:val="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1、投标报价应包括货款、标准附件、备品备件、专用工具、包装、运输、装卸、保险、税金、安装、调试、培训、</w:t>
            </w:r>
            <w:r>
              <w:rPr>
                <w:rFonts w:hint="eastAsia" w:ascii="宋体" w:hAnsi="宋体" w:eastAsia="宋体" w:cs="宋体"/>
                <w:color w:val="auto"/>
                <w:sz w:val="21"/>
                <w:szCs w:val="21"/>
                <w:highlight w:val="none"/>
                <w:lang w:val="en-US" w:eastAsia="zh-CN"/>
              </w:rPr>
              <w:t>验收、</w:t>
            </w:r>
            <w:r>
              <w:rPr>
                <w:rFonts w:hint="eastAsia" w:ascii="宋体" w:hAnsi="宋体" w:cs="宋体"/>
                <w:color w:val="auto"/>
                <w:sz w:val="21"/>
                <w:szCs w:val="21"/>
                <w:highlight w:val="none"/>
                <w:lang w:val="en-US" w:eastAsia="zh-CN"/>
              </w:rPr>
              <w:t>购置税（如有）、</w:t>
            </w:r>
            <w:r>
              <w:rPr>
                <w:rFonts w:hint="eastAsia" w:ascii="宋体" w:hAnsi="宋体" w:eastAsia="宋体" w:cs="宋体"/>
                <w:color w:val="auto"/>
                <w:sz w:val="21"/>
                <w:szCs w:val="21"/>
                <w:highlight w:val="none"/>
              </w:rPr>
              <w:t>保修等一切税金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Cs w:val="21"/>
                <w:highlight w:val="none"/>
                <w:lang w:eastAsia="zh-CN"/>
              </w:rPr>
              <w:t>购置税（如有）</w:t>
            </w:r>
            <w:r>
              <w:rPr>
                <w:rFonts w:hint="eastAsia" w:ascii="宋体" w:hAnsi="宋体" w:eastAsia="宋体" w:cs="宋体"/>
                <w:color w:val="auto"/>
                <w:sz w:val="21"/>
                <w:szCs w:val="21"/>
                <w:highlight w:val="none"/>
              </w:rPr>
              <w:t>费用。</w:t>
            </w:r>
          </w:p>
          <w:p w14:paraId="63CCC21E">
            <w:pPr>
              <w:shd w:val="clear" w:color="auto" w:fill="auto"/>
              <w:snapToGrid w:val="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、投标人须提供保证货物在验收合格后保修期内正常使用所必需的辅助材料、人员服务费用和检查、维护、保养费用等，其价格含在总价中。</w:t>
            </w:r>
          </w:p>
          <w:p w14:paraId="50A94301">
            <w:pPr>
              <w:shd w:val="clear" w:color="auto" w:fill="auto"/>
              <w:snapToGrid w:val="0"/>
              <w:ind w:right="-10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、中标人应考虑交货期间内材料等价格上涨因素，中标后的价格将不予调整。</w:t>
            </w:r>
          </w:p>
        </w:tc>
      </w:tr>
      <w:tr w14:paraId="2D07B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140" w:type="dxa"/>
            <w:tcBorders>
              <w:top w:val="single" w:color="auto" w:sz="4" w:space="0"/>
              <w:left w:val="single" w:color="auto" w:sz="4" w:space="0"/>
              <w:bottom w:val="single" w:color="auto" w:sz="4" w:space="0"/>
              <w:right w:val="single" w:color="auto" w:sz="4" w:space="0"/>
            </w:tcBorders>
            <w:noWrap w:val="0"/>
            <w:vAlign w:val="center"/>
          </w:tcPr>
          <w:p w14:paraId="13C91AD7">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合同签订时间</w:t>
            </w:r>
          </w:p>
        </w:tc>
        <w:tc>
          <w:tcPr>
            <w:tcW w:w="7184" w:type="dxa"/>
            <w:tcBorders>
              <w:top w:val="single" w:color="auto" w:sz="4" w:space="0"/>
              <w:left w:val="single" w:color="auto" w:sz="4" w:space="0"/>
              <w:bottom w:val="single" w:color="auto" w:sz="4" w:space="0"/>
              <w:right w:val="single" w:color="auto" w:sz="4" w:space="0"/>
            </w:tcBorders>
            <w:noWrap w:val="0"/>
            <w:vAlign w:val="center"/>
          </w:tcPr>
          <w:p w14:paraId="1088E41A">
            <w:pPr>
              <w:shd w:val="clear" w:color="auto" w:fill="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通知书发出之日起</w:t>
            </w:r>
            <w:r>
              <w:rPr>
                <w:rFonts w:hint="eastAsia" w:ascii="宋体" w:hAnsi="宋体" w:eastAsia="宋体" w:cs="宋体"/>
                <w:color w:val="auto"/>
                <w:sz w:val="21"/>
                <w:szCs w:val="21"/>
                <w:highlight w:val="none"/>
                <w:lang w:val="en-US" w:eastAsia="zh-CN"/>
              </w:rPr>
              <w:t>五个工作日</w:t>
            </w:r>
            <w:r>
              <w:rPr>
                <w:rFonts w:hint="eastAsia" w:ascii="宋体" w:hAnsi="宋体" w:eastAsia="宋体" w:cs="宋体"/>
                <w:color w:val="auto"/>
                <w:sz w:val="21"/>
                <w:szCs w:val="21"/>
                <w:highlight w:val="none"/>
              </w:rPr>
              <w:t>内签订合同。</w:t>
            </w:r>
          </w:p>
        </w:tc>
      </w:tr>
      <w:tr w14:paraId="5D7D6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2140" w:type="dxa"/>
            <w:tcBorders>
              <w:top w:val="single" w:color="auto" w:sz="4" w:space="0"/>
              <w:left w:val="single" w:color="auto" w:sz="4" w:space="0"/>
              <w:bottom w:val="single" w:color="auto" w:sz="4" w:space="0"/>
              <w:right w:val="single" w:color="auto" w:sz="4" w:space="0"/>
            </w:tcBorders>
            <w:noWrap w:val="0"/>
            <w:vAlign w:val="center"/>
          </w:tcPr>
          <w:p w14:paraId="58C33E49">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7184" w:type="dxa"/>
            <w:tcBorders>
              <w:top w:val="single" w:color="auto" w:sz="4" w:space="0"/>
              <w:left w:val="single" w:color="auto" w:sz="4" w:space="0"/>
              <w:bottom w:val="single" w:color="auto" w:sz="4" w:space="0"/>
              <w:right w:val="single" w:color="auto" w:sz="4" w:space="0"/>
            </w:tcBorders>
            <w:noWrap w:val="0"/>
            <w:vAlign w:val="center"/>
          </w:tcPr>
          <w:p w14:paraId="09200BEF">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合同生效以及具备实施条件后</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en-US" w:eastAsia="zh-CN"/>
              </w:rPr>
              <w:t>个工作日内支付合同价的40%作为合同预付款，合同签订后，甲方收到乙方发票</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en-US" w:eastAsia="zh-CN"/>
              </w:rPr>
              <w:t>个工作日内支付合同款的</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0%</w:t>
            </w:r>
            <w:r>
              <w:rPr>
                <w:rFonts w:hint="eastAsia" w:ascii="宋体" w:hAnsi="宋体" w:cs="宋体"/>
                <w:b/>
                <w:bCs/>
                <w:color w:val="auto"/>
                <w:sz w:val="21"/>
                <w:szCs w:val="21"/>
                <w:highlight w:val="none"/>
                <w:lang w:val="en-US" w:eastAsia="zh-CN"/>
              </w:rPr>
              <w:t>，待</w:t>
            </w:r>
            <w:r>
              <w:rPr>
                <w:rFonts w:hint="eastAsia" w:ascii="宋体" w:hAnsi="宋体" w:eastAsia="宋体" w:cs="宋体"/>
                <w:b/>
                <w:bCs/>
                <w:color w:val="auto"/>
                <w:sz w:val="21"/>
                <w:szCs w:val="21"/>
                <w:highlight w:val="none"/>
                <w:lang w:val="en-US" w:eastAsia="zh-CN"/>
              </w:rPr>
              <w:t>供货完毕并检验完成</w:t>
            </w:r>
            <w:r>
              <w:rPr>
                <w:rFonts w:hint="eastAsia" w:ascii="宋体" w:hAnsi="宋体" w:cs="宋体"/>
                <w:b/>
                <w:bCs/>
                <w:color w:val="auto"/>
                <w:sz w:val="21"/>
                <w:szCs w:val="21"/>
                <w:highlight w:val="none"/>
                <w:lang w:val="en-US" w:eastAsia="zh-CN"/>
              </w:rPr>
              <w:t>后</w:t>
            </w:r>
            <w:r>
              <w:rPr>
                <w:rFonts w:hint="eastAsia" w:ascii="宋体" w:hAnsi="宋体" w:eastAsia="宋体" w:cs="宋体"/>
                <w:b/>
                <w:bCs/>
                <w:color w:val="auto"/>
                <w:sz w:val="21"/>
                <w:szCs w:val="21"/>
                <w:highlight w:val="none"/>
                <w:lang w:val="en-US" w:eastAsia="zh-CN"/>
              </w:rPr>
              <w:t>支付至实际结算总金额的100%。合同款支付时，应先行抵扣预付款,直至扣回全部预付款。采购人对于满足合同约定支付条件的，自收到发票后</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en-US" w:eastAsia="zh-CN"/>
              </w:rPr>
              <w:t>个工作日内将资金支付到中标人账户。</w:t>
            </w:r>
          </w:p>
          <w:p w14:paraId="7174FB9A">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注：在签订合同时，乙方明确表示无需预付款或者主动要求降低预付款比例的，甲方可不适用前述预付款比例的规定。关于预付款的条款将相应修改为“乙方同意无需预付款</w:t>
            </w:r>
            <w:r>
              <w:rPr>
                <w:rFonts w:hint="eastAsia" w:ascii="宋体" w:hAnsi="宋体" w:cs="宋体"/>
                <w:b/>
                <w:bCs/>
                <w:color w:val="auto"/>
                <w:szCs w:val="21"/>
                <w:highlight w:val="none"/>
                <w:lang w:val="en-US" w:eastAsia="zh-CN"/>
              </w:rPr>
              <w:t>。</w:t>
            </w:r>
          </w:p>
        </w:tc>
      </w:tr>
      <w:tr w14:paraId="2FE03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140" w:type="dxa"/>
            <w:tcBorders>
              <w:top w:val="single" w:color="auto" w:sz="4" w:space="0"/>
              <w:left w:val="single" w:color="auto" w:sz="4" w:space="0"/>
              <w:bottom w:val="single" w:color="auto" w:sz="4" w:space="0"/>
              <w:right w:val="single" w:color="auto" w:sz="4" w:space="0"/>
            </w:tcBorders>
            <w:noWrap w:val="0"/>
            <w:vAlign w:val="center"/>
          </w:tcPr>
          <w:p w14:paraId="67AEC415">
            <w:pPr>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投标有效期</w:t>
            </w:r>
          </w:p>
        </w:tc>
        <w:tc>
          <w:tcPr>
            <w:tcW w:w="7184" w:type="dxa"/>
            <w:tcBorders>
              <w:top w:val="single" w:color="auto" w:sz="4" w:space="0"/>
              <w:left w:val="single" w:color="auto" w:sz="4" w:space="0"/>
              <w:bottom w:val="single" w:color="auto" w:sz="4" w:space="0"/>
              <w:right w:val="single" w:color="auto" w:sz="4" w:space="0"/>
            </w:tcBorders>
            <w:noWrap w:val="0"/>
            <w:vAlign w:val="center"/>
          </w:tcPr>
          <w:p w14:paraId="5012A775">
            <w:pPr>
              <w:spacing w:line="320" w:lineRule="exact"/>
              <w:rPr>
                <w:rFonts w:hint="eastAsia" w:ascii="宋体" w:hAnsi="宋体" w:eastAsia="宋体" w:cs="宋体"/>
                <w:b w:val="0"/>
                <w:bCs w:val="0"/>
                <w:color w:val="auto"/>
                <w:sz w:val="21"/>
                <w:szCs w:val="21"/>
                <w:highlight w:val="none"/>
                <w:lang w:eastAsia="zh-CN"/>
              </w:rPr>
            </w:pPr>
            <w:r>
              <w:rPr>
                <w:rFonts w:hint="eastAsia" w:ascii="宋体" w:hAnsi="宋体" w:cs="宋体"/>
                <w:color w:val="auto"/>
                <w:szCs w:val="21"/>
                <w:highlight w:val="none"/>
                <w:lang w:val="en-US" w:eastAsia="zh-CN"/>
              </w:rPr>
              <w:t>90天</w:t>
            </w:r>
          </w:p>
        </w:tc>
      </w:tr>
    </w:tbl>
    <w:p w14:paraId="73CC1550">
      <w:pPr>
        <w:pStyle w:val="11"/>
        <w:keepNext w:val="0"/>
        <w:keepLines w:val="0"/>
        <w:pageBreakBefore w:val="0"/>
        <w:widowControl w:val="0"/>
        <w:kinsoku/>
        <w:wordWrap/>
        <w:overflowPunct/>
        <w:topLinePunct w:val="0"/>
        <w:bidi w:val="0"/>
        <w:adjustRightInd w:val="0"/>
        <w:snapToGrid w:val="0"/>
        <w:spacing w:after="0" w:line="300" w:lineRule="exact"/>
        <w:textAlignment w:val="auto"/>
        <w:rPr>
          <w:rFonts w:hint="default" w:ascii="宋体" w:hAnsi="宋体" w:cs="宋体"/>
          <w:b/>
          <w:bCs/>
          <w:color w:val="auto"/>
          <w:szCs w:val="21"/>
          <w:highlight w:val="none"/>
        </w:rPr>
      </w:pPr>
      <w:r>
        <w:rPr>
          <w:rFonts w:hint="eastAsia" w:cs="宋体"/>
          <w:b/>
          <w:bCs/>
          <w:color w:val="auto"/>
          <w:szCs w:val="21"/>
          <w:highlight w:val="none"/>
          <w:lang w:eastAsia="zh-CN"/>
        </w:rPr>
        <w:t>五</w:t>
      </w:r>
      <w:r>
        <w:rPr>
          <w:rFonts w:ascii="宋体" w:hAnsi="宋体" w:cs="宋体"/>
          <w:b/>
          <w:bCs/>
          <w:color w:val="auto"/>
          <w:szCs w:val="21"/>
          <w:highlight w:val="none"/>
        </w:rPr>
        <w:t>、其他要求</w:t>
      </w:r>
    </w:p>
    <w:p w14:paraId="335D15FC">
      <w:pPr>
        <w:pStyle w:val="40"/>
        <w:keepNext w:val="0"/>
        <w:keepLines w:val="0"/>
        <w:pageBreakBefore w:val="0"/>
        <w:widowControl w:val="0"/>
        <w:kinsoku/>
        <w:wordWrap/>
        <w:overflowPunct/>
        <w:topLinePunct w:val="0"/>
        <w:bidi w:val="0"/>
        <w:adjustRightInd w:val="0"/>
        <w:snapToGrid w:val="0"/>
        <w:spacing w:line="300" w:lineRule="exact"/>
        <w:ind w:right="0" w:firstLineChars="200"/>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1.本招标文件中带“▲”的条款内容，为本次招标的实质性内容，投标人必须全部响应，否则将作无效标处理。“★”的条款内容为重要性条款。</w:t>
      </w:r>
    </w:p>
    <w:p w14:paraId="2DB4579A">
      <w:pPr>
        <w:pStyle w:val="40"/>
        <w:keepNext w:val="0"/>
        <w:keepLines w:val="0"/>
        <w:pageBreakBefore w:val="0"/>
        <w:widowControl w:val="0"/>
        <w:kinsoku/>
        <w:wordWrap/>
        <w:overflowPunct/>
        <w:topLinePunct w:val="0"/>
        <w:bidi w:val="0"/>
        <w:adjustRightInd w:val="0"/>
        <w:snapToGrid w:val="0"/>
        <w:spacing w:line="300" w:lineRule="exact"/>
        <w:ind w:right="0" w:firstLineChars="200"/>
        <w:textAlignment w:val="auto"/>
        <w:rPr>
          <w:rFonts w:ascii="宋体" w:hAnsi="宋体" w:eastAsia="宋体" w:cs="宋体"/>
          <w:color w:val="auto"/>
          <w:sz w:val="21"/>
          <w:highlight w:val="none"/>
        </w:rPr>
      </w:pPr>
      <w:r>
        <w:rPr>
          <w:rFonts w:hint="eastAsia" w:ascii="宋体" w:hAnsi="宋体" w:eastAsia="宋体" w:cs="宋体"/>
          <w:color w:val="auto"/>
          <w:sz w:val="21"/>
          <w:highlight w:val="none"/>
        </w:rPr>
        <w:t>2.本招标文件仅对采购货物提出原则性要求，并不是详尽的要求，投标人有责任对技术参数符合现行的相关技术规范、标准负责。</w:t>
      </w:r>
    </w:p>
    <w:p w14:paraId="6435290F">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bCs/>
          <w:color w:val="auto"/>
          <w:szCs w:val="21"/>
          <w:highlight w:val="none"/>
        </w:rPr>
      </w:pPr>
      <w:r>
        <w:rPr>
          <w:rFonts w:ascii="宋体" w:hAnsi="宋体" w:cs="宋体"/>
          <w:bCs/>
          <w:color w:val="auto"/>
          <w:szCs w:val="21"/>
          <w:highlight w:val="none"/>
        </w:rPr>
        <w:t xml:space="preserve">    </w:t>
      </w:r>
      <w:r>
        <w:rPr>
          <w:rFonts w:hint="eastAsia" w:ascii="宋体" w:hAnsi="宋体" w:cs="宋体"/>
          <w:bCs/>
          <w:color w:val="auto"/>
          <w:szCs w:val="21"/>
          <w:highlight w:val="none"/>
          <w:lang w:val="en-US" w:eastAsia="zh-CN"/>
        </w:rPr>
        <w:t>3</w:t>
      </w:r>
      <w:r>
        <w:rPr>
          <w:rFonts w:ascii="宋体" w:hAnsi="宋体" w:cs="宋体"/>
          <w:bCs/>
          <w:color w:val="auto"/>
          <w:szCs w:val="21"/>
          <w:highlight w:val="none"/>
        </w:rPr>
        <w:t>.投标人在投标文件技术偏离说明表中，应对采购需求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14:paraId="784BE108">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ascii="宋体" w:hAnsi="宋体" w:cs="宋体"/>
          <w:bCs/>
          <w:color w:val="auto"/>
          <w:szCs w:val="21"/>
          <w:highlight w:val="none"/>
        </w:rPr>
        <w:t>.中标人提供的中标物品，必须符合本采购文件要求、原包装送达采购单位；如有不符，采购人可以无条件退货，所造成的损失由中标人承担。更换后的零部件质保期按更换日起顺延。</w:t>
      </w:r>
    </w:p>
    <w:p w14:paraId="67B8A1E3">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ascii="宋体" w:hAnsi="宋体" w:cs="宋体"/>
          <w:bCs/>
          <w:color w:val="auto"/>
          <w:szCs w:val="21"/>
          <w:highlight w:val="none"/>
        </w:rPr>
        <w:t>.中标后因提供假冒伪劣产品或不能履行产品质量售后服务保证的投标人将按《中华人民共和国政府采购法》和其他法规进行相应的处罚。</w:t>
      </w:r>
    </w:p>
    <w:p w14:paraId="7349CED6">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投标人</w:t>
      </w:r>
      <w:r>
        <w:rPr>
          <w:rFonts w:hint="eastAsia" w:ascii="宋体" w:hAnsi="宋体" w:cs="宋体"/>
          <w:bCs/>
          <w:color w:val="auto"/>
          <w:szCs w:val="21"/>
          <w:highlight w:val="none"/>
        </w:rPr>
        <w:t>应当保持单项价格的合理性，严禁出现不平衡报价的情况，项目合同签订后，采购人有权对各单项价格进行核查，除不可抗力或其他不属于</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自身的原因外对于严重超过市场价格的单价，经采购人核实，对于认定为不平衡报价的单项，将在正式合同中明确：“如果发生数量变动，将通过甲乙双方友好协商、按照有利于甲方的单价进行认价”。</w:t>
      </w:r>
    </w:p>
    <w:p w14:paraId="5E619F70">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auto"/>
          <w:sz w:val="21"/>
          <w:szCs w:val="21"/>
          <w:highlight w:val="none"/>
        </w:rPr>
      </w:pPr>
    </w:p>
    <w:p w14:paraId="57F0D2AC">
      <w:pPr>
        <w:pStyle w:val="11"/>
        <w:keepNext w:val="0"/>
        <w:keepLines w:val="0"/>
        <w:pageBreakBefore w:val="0"/>
        <w:widowControl w:val="0"/>
        <w:kinsoku/>
        <w:wordWrap/>
        <w:overflowPunct/>
        <w:topLinePunct w:val="0"/>
        <w:bidi w:val="0"/>
        <w:textAlignment w:val="auto"/>
        <w:rPr>
          <w:rFonts w:hint="eastAsia" w:ascii="宋体" w:hAnsi="宋体" w:eastAsia="宋体" w:cs="宋体"/>
          <w:color w:val="auto"/>
          <w:sz w:val="21"/>
          <w:szCs w:val="21"/>
          <w:highlight w:val="none"/>
        </w:rPr>
      </w:pPr>
    </w:p>
    <w:p w14:paraId="29A42537">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0EED478D">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00B173FE">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3D5ECF17">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6AF3A1AF">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3673604D">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DE5DB73">
      <w:pPr>
        <w:pStyle w:val="2"/>
        <w:keepNext w:val="0"/>
        <w:keepLines w:val="0"/>
        <w:pageBreakBefore w:val="0"/>
        <w:widowControl w:val="0"/>
        <w:numPr>
          <w:ilvl w:val="0"/>
          <w:numId w:val="0"/>
        </w:numPr>
        <w:kinsoku/>
        <w:wordWrap/>
        <w:overflowPunct/>
        <w:topLinePunct w:val="0"/>
        <w:bidi w:val="0"/>
        <w:spacing w:before="0" w:after="0"/>
        <w:jc w:val="both"/>
        <w:textAlignment w:val="auto"/>
        <w:rPr>
          <w:rFonts w:hint="default" w:ascii="宋体" w:hAnsi="宋体" w:eastAsia="宋体" w:cs="宋体"/>
          <w:b/>
          <w:bCs/>
          <w:color w:val="auto"/>
          <w:kern w:val="44"/>
          <w:sz w:val="30"/>
          <w:szCs w:val="30"/>
          <w:lang w:val="en-US" w:eastAsia="zh-CN" w:bidi="ar-SA"/>
        </w:rPr>
      </w:pPr>
    </w:p>
    <w:p w14:paraId="0B149A62">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0F7D107E">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166A9856">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4A8D6DA6">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10E8AFC9">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7832E52">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2A5417F1">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47762D9A">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4A9AD6B">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62A7EE4">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152F596">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DEED88E">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3453C865">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5F2AAEF4">
      <w:pPr>
        <w:pStyle w:val="2"/>
        <w:keepNext w:val="0"/>
        <w:keepLines w:val="0"/>
        <w:pageBreakBefore w:val="0"/>
        <w:widowControl w:val="0"/>
        <w:numPr>
          <w:ilvl w:val="0"/>
          <w:numId w:val="0"/>
        </w:numPr>
        <w:kinsoku/>
        <w:wordWrap/>
        <w:overflowPunct/>
        <w:topLinePunct w:val="0"/>
        <w:bidi w:val="0"/>
        <w:spacing w:before="0" w:after="0"/>
        <w:textAlignment w:val="auto"/>
        <w:rPr>
          <w:rFonts w:ascii="宋体" w:hAnsi="宋体" w:eastAsia="宋体" w:cs="宋体"/>
          <w:color w:val="auto"/>
          <w:sz w:val="30"/>
          <w:szCs w:val="30"/>
          <w:highlight w:val="none"/>
        </w:rPr>
      </w:pPr>
      <w:r>
        <w:rPr>
          <w:rFonts w:hint="default" w:ascii="宋体" w:hAnsi="宋体" w:eastAsia="宋体" w:cs="宋体"/>
          <w:b/>
          <w:bCs/>
          <w:color w:val="auto"/>
          <w:kern w:val="44"/>
          <w:sz w:val="30"/>
          <w:szCs w:val="30"/>
          <w:lang w:val="en-US" w:eastAsia="zh-CN" w:bidi="ar-SA"/>
        </w:rPr>
        <w:t>第三章</w:t>
      </w:r>
      <w:r>
        <w:rPr>
          <w:rFonts w:hint="eastAsia" w:ascii="宋体" w:hAnsi="宋体" w:eastAsia="宋体" w:cs="宋体"/>
          <w:color w:val="auto"/>
          <w:sz w:val="30"/>
          <w:szCs w:val="30"/>
          <w:highlight w:val="none"/>
        </w:rPr>
        <w:t xml:space="preserve"> 投标须知</w:t>
      </w:r>
      <w:bookmarkEnd w:id="25"/>
    </w:p>
    <w:p w14:paraId="4F0537B6">
      <w:pPr>
        <w:pStyle w:val="3"/>
        <w:keepNext w:val="0"/>
        <w:keepLines w:val="0"/>
        <w:pageBreakBefore w:val="0"/>
        <w:widowControl w:val="0"/>
        <w:kinsoku/>
        <w:wordWrap/>
        <w:overflowPunct/>
        <w:topLinePunct w:val="0"/>
        <w:autoSpaceDE/>
        <w:autoSpaceDN/>
        <w:bidi w:val="0"/>
        <w:adjustRightInd/>
        <w:snapToGrid/>
        <w:spacing w:beforeLines="0" w:afterLines="0"/>
        <w:jc w:val="center"/>
        <w:textAlignment w:val="auto"/>
        <w:rPr>
          <w:rFonts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8"/>
        <w:tblW w:w="9345" w:type="dxa"/>
        <w:jc w:val="center"/>
        <w:tblLayout w:type="fixed"/>
        <w:tblCellMar>
          <w:top w:w="0" w:type="dxa"/>
          <w:left w:w="10" w:type="dxa"/>
          <w:bottom w:w="0" w:type="dxa"/>
          <w:right w:w="10" w:type="dxa"/>
        </w:tblCellMar>
      </w:tblPr>
      <w:tblGrid>
        <w:gridCol w:w="709"/>
        <w:gridCol w:w="1659"/>
        <w:gridCol w:w="6977"/>
      </w:tblGrid>
      <w:tr w14:paraId="679B489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C53C97A">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14:paraId="2ED7D0B6">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b/>
                <w:color w:val="auto"/>
                <w:szCs w:val="21"/>
                <w:highlight w:val="none"/>
                <w:lang w:val="zh-CN"/>
              </w:rPr>
            </w:pPr>
            <w:r>
              <w:rPr>
                <w:rFonts w:ascii="宋体" w:hAnsi="宋体" w:cs="宋体"/>
                <w:b/>
                <w:color w:val="auto"/>
                <w:kern w:val="0"/>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14:paraId="57377868">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内容、要求</w:t>
            </w:r>
          </w:p>
        </w:tc>
      </w:tr>
      <w:tr w14:paraId="67EF6DD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0AC980B">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14:paraId="773100E9">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14:paraId="6B90AC1C">
            <w:pPr>
              <w:keepNext w:val="0"/>
              <w:keepLines w:val="0"/>
              <w:pageBreakBefore w:val="0"/>
              <w:widowControl w:val="0"/>
              <w:kinsoku/>
              <w:wordWrap/>
              <w:overflowPunct/>
              <w:topLinePunct w:val="0"/>
              <w:autoSpaceDE w:val="0"/>
              <w:autoSpaceDN w:val="0"/>
              <w:bidi w:val="0"/>
              <w:textAlignment w:val="auto"/>
              <w:rPr>
                <w:rFonts w:hint="default" w:ascii="宋体" w:hAnsi="宋体" w:cs="宋体"/>
                <w:b/>
                <w:color w:val="auto"/>
                <w:szCs w:val="21"/>
                <w:highlight w:val="none"/>
                <w:lang w:val="zh-CN"/>
              </w:rPr>
            </w:pP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kern w:val="0"/>
                <w:szCs w:val="21"/>
                <w:highlight w:val="none"/>
                <w:lang w:val="zh-CN"/>
              </w:rPr>
              <w:t xml:space="preserve">  </w:t>
            </w:r>
          </w:p>
        </w:tc>
      </w:tr>
      <w:tr w14:paraId="48662642">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E877EB1">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rPr>
            </w:pPr>
            <w:r>
              <w:rPr>
                <w:rFonts w:ascii="宋体" w:hAnsi="宋体" w:cs="宋体"/>
                <w:color w:val="auto"/>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14:paraId="53EB482D">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14:paraId="450B643D">
            <w:pPr>
              <w:keepNext w:val="0"/>
              <w:keepLines w:val="0"/>
              <w:pageBreakBefore w:val="0"/>
              <w:widowControl w:val="0"/>
              <w:kinsoku/>
              <w:wordWrap/>
              <w:overflowPunct/>
              <w:topLinePunct w:val="0"/>
              <w:autoSpaceDE w:val="0"/>
              <w:autoSpaceDN w:val="0"/>
              <w:bidi w:val="0"/>
              <w:textAlignment w:val="auto"/>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长兴县公路与运输管理中心</w:t>
            </w:r>
          </w:p>
        </w:tc>
      </w:tr>
      <w:tr w14:paraId="3C2E6219">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9D5551F">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rPr>
            </w:pPr>
            <w:r>
              <w:rPr>
                <w:rFonts w:ascii="宋体" w:hAnsi="宋体" w:cs="宋体"/>
                <w:color w:val="auto"/>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14:paraId="18DF75A7">
            <w:pPr>
              <w:keepNext w:val="0"/>
              <w:keepLines w:val="0"/>
              <w:pageBreakBefore w:val="0"/>
              <w:widowControl w:val="0"/>
              <w:kinsoku/>
              <w:wordWrap/>
              <w:overflowPunct/>
              <w:topLinePunct w:val="0"/>
              <w:bidi w:val="0"/>
              <w:snapToGrid w:val="0"/>
              <w:jc w:val="center"/>
              <w:textAlignment w:val="auto"/>
              <w:rPr>
                <w:rFonts w:hint="default" w:ascii="宋体" w:hAnsi="宋体" w:cs="宋体"/>
                <w:color w:val="auto"/>
                <w:szCs w:val="21"/>
                <w:highlight w:val="none"/>
                <w:lang w:val="zh-CN"/>
              </w:rPr>
            </w:pPr>
            <w:r>
              <w:rPr>
                <w:rFonts w:ascii="宋体" w:hAnsi="宋体" w:cs="宋体"/>
                <w:color w:val="auto"/>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14:paraId="0E19C474">
            <w:pPr>
              <w:keepNext w:val="0"/>
              <w:keepLines w:val="0"/>
              <w:pageBreakBefore w:val="0"/>
              <w:widowControl w:val="0"/>
              <w:kinsoku/>
              <w:wordWrap/>
              <w:overflowPunct/>
              <w:topLinePunct w:val="0"/>
              <w:bidi w:val="0"/>
              <w:textAlignment w:val="auto"/>
              <w:rPr>
                <w:rFonts w:hint="default" w:ascii="宋体" w:hAnsi="宋体" w:cs="宋体"/>
                <w:color w:val="auto"/>
                <w:kern w:val="0"/>
                <w:szCs w:val="21"/>
                <w:highlight w:val="none"/>
                <w:lang w:val="zh-CN"/>
              </w:rPr>
            </w:pPr>
            <w:r>
              <w:rPr>
                <w:rFonts w:ascii="宋体" w:hAnsi="宋体" w:cs="宋体"/>
                <w:color w:val="auto"/>
                <w:szCs w:val="21"/>
                <w:highlight w:val="none"/>
              </w:rPr>
              <w:t>本次采购采用公开招标（全流程电子化）的方式进行</w:t>
            </w:r>
          </w:p>
        </w:tc>
      </w:tr>
      <w:tr w14:paraId="361F0DAA">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25DF035">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rPr>
            </w:pPr>
            <w:r>
              <w:rPr>
                <w:rFonts w:ascii="宋体" w:hAnsi="宋体" w:cs="宋体"/>
                <w:color w:val="auto"/>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14:paraId="1E67705D">
            <w:pPr>
              <w:keepNext w:val="0"/>
              <w:keepLines w:val="0"/>
              <w:pageBreakBefore w:val="0"/>
              <w:widowControl w:val="0"/>
              <w:kinsoku/>
              <w:wordWrap/>
              <w:overflowPunct/>
              <w:topLinePunct w:val="0"/>
              <w:bidi w:val="0"/>
              <w:snapToGrid w:val="0"/>
              <w:jc w:val="center"/>
              <w:textAlignment w:val="auto"/>
              <w:rPr>
                <w:rFonts w:hint="default" w:ascii="宋体" w:hAnsi="宋体" w:cs="宋体"/>
                <w:color w:val="auto"/>
                <w:szCs w:val="21"/>
                <w:highlight w:val="none"/>
              </w:rPr>
            </w:pPr>
            <w:r>
              <w:rPr>
                <w:rFonts w:ascii="宋体" w:hAnsi="宋体" w:cs="宋体"/>
                <w:color w:val="auto"/>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14:paraId="280867D7">
            <w:pPr>
              <w:keepNext w:val="0"/>
              <w:keepLines w:val="0"/>
              <w:pageBreakBefore w:val="0"/>
              <w:widowControl w:val="0"/>
              <w:kinsoku/>
              <w:wordWrap/>
              <w:overflowPunct/>
              <w:topLinePunct w:val="0"/>
              <w:bidi w:val="0"/>
              <w:textAlignment w:val="auto"/>
              <w:rPr>
                <w:rFonts w:hint="default" w:ascii="宋体" w:hAnsi="宋体" w:cs="宋体"/>
                <w:color w:val="auto"/>
                <w:szCs w:val="21"/>
                <w:highlight w:val="none"/>
              </w:rPr>
            </w:pPr>
            <w:r>
              <w:rPr>
                <w:rFonts w:ascii="宋体" w:hAnsi="宋体" w:cs="宋体"/>
                <w:color w:val="auto"/>
                <w:szCs w:val="21"/>
                <w:highlight w:val="none"/>
              </w:rPr>
              <w:t>资金来源：财政资金；</w:t>
            </w:r>
          </w:p>
          <w:p w14:paraId="1B9B9D4E">
            <w:pPr>
              <w:keepNext w:val="0"/>
              <w:keepLines w:val="0"/>
              <w:pageBreakBefore w:val="0"/>
              <w:widowControl w:val="0"/>
              <w:kinsoku/>
              <w:wordWrap/>
              <w:overflowPunct/>
              <w:topLinePunct w:val="0"/>
              <w:bidi w:val="0"/>
              <w:textAlignment w:val="auto"/>
              <w:rPr>
                <w:rFonts w:hint="default" w:ascii="宋体" w:hAnsi="宋体" w:eastAsia="宋体" w:cs="宋体"/>
                <w:color w:val="auto"/>
                <w:szCs w:val="21"/>
                <w:highlight w:val="none"/>
                <w:lang w:val="en-US" w:eastAsia="zh-CN"/>
              </w:rPr>
            </w:pPr>
            <w:r>
              <w:rPr>
                <w:rFonts w:ascii="宋体" w:hAnsi="宋体" w:cs="宋体"/>
                <w:color w:val="auto"/>
                <w:szCs w:val="21"/>
                <w:highlight w:val="none"/>
              </w:rPr>
              <w:t>预算金额：人民币</w:t>
            </w:r>
            <w:r>
              <w:rPr>
                <w:rFonts w:hint="eastAsia" w:ascii="宋体" w:hAnsi="宋体" w:cs="宋体"/>
                <w:color w:val="auto"/>
                <w:szCs w:val="21"/>
                <w:highlight w:val="none"/>
                <w:lang w:eastAsia="zh-CN"/>
              </w:rPr>
              <w:t>2300000</w:t>
            </w:r>
            <w:r>
              <w:rPr>
                <w:rFonts w:ascii="宋体" w:hAnsi="宋体" w:cs="宋体"/>
                <w:color w:val="auto"/>
                <w:szCs w:val="21"/>
                <w:highlight w:val="none"/>
              </w:rPr>
              <w:t>元</w:t>
            </w:r>
            <w:r>
              <w:rPr>
                <w:rFonts w:hint="eastAsia" w:ascii="宋体" w:hAnsi="宋体" w:cs="宋体"/>
                <w:color w:val="auto"/>
                <w:szCs w:val="21"/>
                <w:highlight w:val="none"/>
                <w:lang w:val="en-US" w:eastAsia="zh-CN"/>
              </w:rPr>
              <w:t>。</w:t>
            </w:r>
          </w:p>
        </w:tc>
      </w:tr>
      <w:tr w14:paraId="345C2450">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3F631B2">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rPr>
            </w:pPr>
            <w:r>
              <w:rPr>
                <w:rFonts w:ascii="宋体" w:hAnsi="宋体" w:cs="宋体"/>
                <w:color w:val="auto"/>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14:paraId="79FF9633">
            <w:pPr>
              <w:keepNext w:val="0"/>
              <w:keepLines w:val="0"/>
              <w:pageBreakBefore w:val="0"/>
              <w:widowControl w:val="0"/>
              <w:kinsoku/>
              <w:wordWrap/>
              <w:overflowPunct/>
              <w:topLinePunct w:val="0"/>
              <w:bidi w:val="0"/>
              <w:snapToGrid w:val="0"/>
              <w:jc w:val="center"/>
              <w:textAlignment w:val="auto"/>
              <w:rPr>
                <w:rFonts w:hint="default" w:ascii="宋体" w:hAnsi="宋体" w:cs="宋体"/>
                <w:color w:val="auto"/>
                <w:szCs w:val="21"/>
                <w:highlight w:val="none"/>
              </w:rPr>
            </w:pPr>
            <w:r>
              <w:rPr>
                <w:rFonts w:ascii="宋体" w:hAnsi="宋体" w:cs="宋体"/>
                <w:color w:val="auto"/>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14:paraId="6690FFC3">
            <w:pPr>
              <w:keepNext w:val="0"/>
              <w:keepLines w:val="0"/>
              <w:pageBreakBefore w:val="0"/>
              <w:widowControl w:val="0"/>
              <w:kinsoku/>
              <w:wordWrap/>
              <w:overflowPunct/>
              <w:topLinePunct w:val="0"/>
              <w:bidi w:val="0"/>
              <w:jc w:val="left"/>
              <w:textAlignment w:val="auto"/>
              <w:rPr>
                <w:rFonts w:hint="default" w:ascii="宋体" w:hAnsi="宋体" w:cs="宋体"/>
                <w:color w:val="auto"/>
                <w:szCs w:val="21"/>
                <w:highlight w:val="none"/>
              </w:rPr>
            </w:pPr>
            <w:r>
              <w:rPr>
                <w:rFonts w:hint="eastAsia" w:ascii="宋体" w:hAnsi="宋体" w:cs="宋体"/>
                <w:color w:val="auto"/>
                <w:szCs w:val="21"/>
                <w:highlight w:val="none"/>
                <w:lang w:eastAsia="zh-CN"/>
              </w:rPr>
              <w:t>2300000</w:t>
            </w:r>
            <w:r>
              <w:rPr>
                <w:rFonts w:ascii="宋体" w:hAnsi="宋体" w:cs="宋体"/>
                <w:color w:val="auto"/>
                <w:szCs w:val="21"/>
                <w:highlight w:val="none"/>
              </w:rPr>
              <w:t>元</w:t>
            </w:r>
          </w:p>
        </w:tc>
      </w:tr>
      <w:tr w14:paraId="59F3A705">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C2A4CE3">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rPr>
            </w:pPr>
            <w:r>
              <w:rPr>
                <w:rFonts w:ascii="宋体" w:hAnsi="宋体" w:cs="宋体"/>
                <w:color w:val="auto"/>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14:paraId="5115568F">
            <w:pPr>
              <w:keepNext w:val="0"/>
              <w:keepLines w:val="0"/>
              <w:pageBreakBefore w:val="0"/>
              <w:widowControl w:val="0"/>
              <w:kinsoku/>
              <w:wordWrap/>
              <w:overflowPunct/>
              <w:topLinePunct w:val="0"/>
              <w:autoSpaceDE w:val="0"/>
              <w:autoSpaceDN w:val="0"/>
              <w:bidi w:val="0"/>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14:paraId="5D3BB8C2">
            <w:pPr>
              <w:keepNext w:val="0"/>
              <w:keepLines w:val="0"/>
              <w:pageBreakBefore w:val="0"/>
              <w:widowControl w:val="0"/>
              <w:kinsoku/>
              <w:wordWrap/>
              <w:overflowPunct/>
              <w:topLinePunct w:val="0"/>
              <w:autoSpaceDE w:val="0"/>
              <w:autoSpaceDN w:val="0"/>
              <w:bidi w:val="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1.本项目投标应以人民币报价；</w:t>
            </w:r>
          </w:p>
          <w:p w14:paraId="7B691005">
            <w:pPr>
              <w:keepNext w:val="0"/>
              <w:keepLines w:val="0"/>
              <w:pageBreakBefore w:val="0"/>
              <w:widowControl w:val="0"/>
              <w:kinsoku/>
              <w:wordWrap/>
              <w:overflowPunct/>
              <w:topLinePunct w:val="0"/>
              <w:autoSpaceDE w:val="0"/>
              <w:autoSpaceDN w:val="0"/>
              <w:bidi w:val="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2.不论投标结果如何，投标人均应自行承担所有与投标有关的全部费用。</w:t>
            </w:r>
          </w:p>
        </w:tc>
      </w:tr>
      <w:tr w14:paraId="7B12A10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C77251F">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14:paraId="10FF628C">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14:paraId="3BA72A87">
            <w:pPr>
              <w:autoSpaceDE w:val="0"/>
              <w:autoSpaceDN w:val="0"/>
              <w:spacing w:line="400" w:lineRule="exact"/>
              <w:jc w:val="left"/>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详见第二章采购需求</w:t>
            </w:r>
          </w:p>
        </w:tc>
      </w:tr>
      <w:tr w14:paraId="384B6CF3">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CF0CE71">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14:paraId="5C89DB77">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项目属性</w:t>
            </w:r>
          </w:p>
        </w:tc>
        <w:tc>
          <w:tcPr>
            <w:tcW w:w="6977" w:type="dxa"/>
            <w:tcBorders>
              <w:top w:val="single" w:color="auto" w:sz="6" w:space="0"/>
              <w:left w:val="single" w:color="auto" w:sz="6" w:space="0"/>
              <w:bottom w:val="single" w:color="auto" w:sz="6" w:space="0"/>
              <w:right w:val="single" w:color="auto" w:sz="6" w:space="0"/>
            </w:tcBorders>
            <w:vAlign w:val="center"/>
          </w:tcPr>
          <w:p w14:paraId="118B3DAA">
            <w:pPr>
              <w:autoSpaceDE w:val="0"/>
              <w:autoSpaceDN w:val="0"/>
              <w:spacing w:line="400" w:lineRule="exact"/>
              <w:jc w:val="left"/>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eastAsia="zh-CN"/>
              </w:rPr>
              <w:t>货物</w:t>
            </w:r>
            <w:r>
              <w:rPr>
                <w:rFonts w:ascii="宋体" w:hAnsi="宋体" w:cs="宋体"/>
                <w:color w:val="auto"/>
                <w:szCs w:val="21"/>
                <w:highlight w:val="none"/>
              </w:rPr>
              <w:t>类</w:t>
            </w:r>
          </w:p>
        </w:tc>
      </w:tr>
      <w:tr w14:paraId="36E180AD">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1E8269D">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14:paraId="1AC5A1A5">
            <w:pPr>
              <w:autoSpaceDE w:val="0"/>
              <w:autoSpaceDN w:val="0"/>
              <w:jc w:val="center"/>
              <w:rPr>
                <w:rFonts w:hint="default" w:ascii="宋体" w:hAnsi="宋体" w:eastAsia="宋体" w:cs="宋体"/>
                <w:color w:val="auto"/>
                <w:kern w:val="2"/>
                <w:sz w:val="21"/>
                <w:szCs w:val="21"/>
                <w:highlight w:val="none"/>
                <w:lang w:val="en-US" w:eastAsia="zh-CN" w:bidi="ar-SA"/>
              </w:rPr>
            </w:pPr>
            <w:r>
              <w:rPr>
                <w:rFonts w:ascii="宋体" w:hAnsi="宋体"/>
                <w:b/>
                <w:bCs/>
                <w:color w:val="auto"/>
                <w:szCs w:val="21"/>
                <w:highlight w:val="none"/>
                <w:lang w:val="zh-CN"/>
              </w:rPr>
              <w:t>面向中小企业预留采购份额说明</w:t>
            </w:r>
          </w:p>
        </w:tc>
        <w:tc>
          <w:tcPr>
            <w:tcW w:w="6977" w:type="dxa"/>
            <w:tcBorders>
              <w:top w:val="single" w:color="auto" w:sz="6" w:space="0"/>
              <w:left w:val="single" w:color="auto" w:sz="6" w:space="0"/>
              <w:bottom w:val="single" w:color="auto" w:sz="6" w:space="0"/>
              <w:right w:val="single" w:color="auto" w:sz="6" w:space="0"/>
            </w:tcBorders>
            <w:vAlign w:val="center"/>
          </w:tcPr>
          <w:p w14:paraId="6067BA2F">
            <w:pPr>
              <w:autoSpaceDE w:val="0"/>
              <w:autoSpaceDN w:val="0"/>
              <w:rPr>
                <w:rFonts w:hint="eastAsia" w:ascii="宋体" w:hAnsi="宋体" w:eastAsia="宋体" w:cs="宋体"/>
                <w:color w:val="auto"/>
                <w:szCs w:val="21"/>
                <w:highlight w:val="none"/>
                <w:lang w:eastAsia="zh-CN"/>
              </w:rPr>
            </w:pPr>
            <w:r>
              <w:rPr>
                <w:rFonts w:ascii="宋体" w:hAnsi="宋体" w:cs="宋体"/>
                <w:color w:val="auto"/>
                <w:szCs w:val="21"/>
                <w:highlight w:val="none"/>
              </w:rPr>
              <w:t>1.本项目是否</w:t>
            </w:r>
            <w:r>
              <w:rPr>
                <w:rFonts w:hint="eastAsia" w:ascii="宋体" w:hAnsi="宋体" w:cs="宋体"/>
                <w:b/>
                <w:bCs/>
                <w:color w:val="auto"/>
                <w:szCs w:val="21"/>
                <w:highlight w:val="none"/>
                <w:lang w:val="en-US" w:eastAsia="zh-CN"/>
              </w:rPr>
              <w:t>适宜</w:t>
            </w:r>
            <w:r>
              <w:rPr>
                <w:rFonts w:ascii="宋体" w:hAnsi="宋体" w:cs="宋体"/>
                <w:b/>
                <w:bCs/>
                <w:color w:val="auto"/>
                <w:szCs w:val="21"/>
                <w:highlight w:val="none"/>
              </w:rPr>
              <w:t>中小企业预留</w:t>
            </w:r>
            <w:r>
              <w:rPr>
                <w:rFonts w:ascii="宋体" w:hAnsi="宋体" w:cs="宋体"/>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u w:val="single"/>
                <w:lang w:val="en-US" w:eastAsia="zh-CN"/>
              </w:rPr>
              <w:t>否，本项目不专门面向中小企业采购</w:t>
            </w:r>
          </w:p>
          <w:p w14:paraId="1A72BFA2">
            <w:pPr>
              <w:autoSpaceDE w:val="0"/>
              <w:autoSpaceDN w:val="0"/>
              <w:rPr>
                <w:rFonts w:hint="default" w:ascii="宋体" w:hAnsi="宋体" w:cs="宋体"/>
                <w:b/>
                <w:bCs/>
                <w:color w:val="auto"/>
                <w:szCs w:val="21"/>
                <w:highlight w:val="none"/>
                <w:u w:val="single"/>
              </w:rPr>
            </w:pPr>
            <w:r>
              <w:rPr>
                <w:rFonts w:ascii="宋体" w:hAnsi="宋体" w:cs="宋体"/>
                <w:color w:val="auto"/>
                <w:szCs w:val="21"/>
                <w:highlight w:val="none"/>
              </w:rPr>
              <w:t>2.预留采购份额</w:t>
            </w:r>
            <w:r>
              <w:rPr>
                <w:rFonts w:ascii="宋体" w:hAnsi="宋体" w:cs="宋体"/>
                <w:b/>
                <w:bCs/>
                <w:color w:val="auto"/>
                <w:szCs w:val="21"/>
                <w:highlight w:val="none"/>
              </w:rPr>
              <w:t>措施</w:t>
            </w:r>
            <w:r>
              <w:rPr>
                <w:rFonts w:ascii="宋体" w:hAnsi="宋体" w:cs="宋体"/>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u w:val="single"/>
                <w:lang w:eastAsia="zh-CN"/>
              </w:rPr>
              <w:t>无</w:t>
            </w:r>
          </w:p>
          <w:p w14:paraId="24FADDA7">
            <w:pPr>
              <w:autoSpaceDE w:val="0"/>
              <w:autoSpaceDN w:val="0"/>
              <w:rPr>
                <w:rFonts w:hint="eastAsia" w:ascii="宋体" w:hAnsi="宋体" w:eastAsia="宋体" w:cs="宋体"/>
                <w:b/>
                <w:bCs/>
                <w:color w:val="auto"/>
                <w:szCs w:val="21"/>
                <w:highlight w:val="none"/>
                <w:u w:val="single"/>
                <w:lang w:eastAsia="zh-CN"/>
              </w:rPr>
            </w:pPr>
            <w:r>
              <w:rPr>
                <w:rFonts w:ascii="宋体" w:hAnsi="宋体" w:cs="宋体"/>
                <w:color w:val="auto"/>
                <w:szCs w:val="21"/>
                <w:highlight w:val="none"/>
              </w:rPr>
              <w:t>3.是否</w:t>
            </w:r>
            <w:r>
              <w:rPr>
                <w:rFonts w:hint="eastAsia" w:ascii="宋体" w:hAnsi="宋体" w:eastAsia="宋体" w:cs="宋体"/>
                <w:color w:val="auto"/>
                <w:szCs w:val="21"/>
                <w:highlight w:val="none"/>
              </w:rPr>
              <w:t>落实小、微企业</w:t>
            </w:r>
            <w:r>
              <w:rPr>
                <w:rFonts w:hint="eastAsia" w:ascii="宋体" w:hAnsi="宋体" w:eastAsia="宋体" w:cs="宋体"/>
                <w:b/>
                <w:bCs/>
                <w:color w:val="auto"/>
                <w:szCs w:val="21"/>
                <w:highlight w:val="none"/>
              </w:rPr>
              <w:t>价格扣除</w:t>
            </w:r>
            <w:r>
              <w:rPr>
                <w:rFonts w:hint="eastAsia" w:ascii="宋体" w:hAnsi="宋体" w:eastAsia="宋体" w:cs="宋体"/>
                <w:color w:val="auto"/>
                <w:szCs w:val="21"/>
                <w:highlight w:val="none"/>
              </w:rPr>
              <w:t>扶持政策：</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u w:val="single"/>
                <w:lang w:val="en-US" w:eastAsia="zh-CN"/>
              </w:rPr>
              <w:t>是</w:t>
            </w:r>
          </w:p>
          <w:p w14:paraId="7F743835">
            <w:pPr>
              <w:pStyle w:val="11"/>
              <w:keepNext w:val="0"/>
              <w:keepLines w:val="0"/>
              <w:pageBreakBefore w:val="0"/>
              <w:widowControl w:val="0"/>
              <w:kinsoku/>
              <w:wordWrap/>
              <w:overflowPunct/>
              <w:topLinePunct w:val="0"/>
              <w:autoSpaceDE/>
              <w:autoSpaceDN/>
              <w:bidi w:val="0"/>
              <w:adjustRightInd/>
              <w:snapToGrid/>
              <w:spacing w:after="0"/>
              <w:ind w:left="0" w:hanging="1680" w:hangingChars="8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color w:val="auto"/>
                <w:szCs w:val="21"/>
                <w:highlight w:val="none"/>
              </w:rPr>
              <w:t>4.本项目中小企业划分标准</w:t>
            </w:r>
            <w:r>
              <w:rPr>
                <w:rFonts w:hint="eastAsia" w:ascii="宋体" w:hAnsi="宋体" w:eastAsia="宋体" w:cs="宋体"/>
                <w:b/>
                <w:bCs/>
                <w:color w:val="auto"/>
                <w:szCs w:val="21"/>
                <w:highlight w:val="none"/>
              </w:rPr>
              <w:t>所属行业</w:t>
            </w:r>
            <w:r>
              <w:rPr>
                <w:rFonts w:hint="eastAsia" w:ascii="宋体" w:hAnsi="宋体" w:eastAsia="宋体" w:cs="宋体"/>
                <w:color w:val="auto"/>
                <w:szCs w:val="21"/>
                <w:highlight w:val="none"/>
              </w:rPr>
              <w:t>：</w:t>
            </w:r>
            <w:r>
              <w:rPr>
                <w:rFonts w:hint="eastAsia" w:ascii="宋体" w:hAnsi="宋体" w:eastAsia="宋体" w:cs="宋体"/>
                <w:b/>
                <w:bCs/>
                <w:color w:val="auto"/>
                <w:highlight w:val="none"/>
                <w:u w:val="single"/>
                <w:lang w:val="en-US" w:eastAsia="zh-CN"/>
              </w:rPr>
              <w:t>工业</w:t>
            </w:r>
          </w:p>
          <w:p w14:paraId="78D0F1D2">
            <w:pPr>
              <w:keepNext w:val="0"/>
              <w:keepLines w:val="0"/>
              <w:pageBreakBefore w:val="0"/>
              <w:widowControl w:val="0"/>
              <w:kinsoku/>
              <w:wordWrap/>
              <w:overflowPunct/>
              <w:topLinePunct w:val="0"/>
              <w:autoSpaceDE/>
              <w:autoSpaceDN/>
              <w:bidi w:val="0"/>
              <w:adjustRightInd/>
              <w:snapToGrid/>
              <w:ind w:left="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关于印发中小企业划型标准规定的通知》（工信部联企业〔2011〕300号）规定：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16A7799">
            <w:pPr>
              <w:pStyle w:val="11"/>
              <w:keepNext w:val="0"/>
              <w:keepLines w:val="0"/>
              <w:pageBreakBefore w:val="0"/>
              <w:widowControl w:val="0"/>
              <w:kinsoku/>
              <w:wordWrap/>
              <w:overflowPunct/>
              <w:topLinePunct w:val="0"/>
              <w:autoSpaceDE/>
              <w:autoSpaceDN/>
              <w:bidi w:val="0"/>
              <w:adjustRightInd/>
              <w:snapToGrid/>
              <w:spacing w:after="0"/>
              <w:ind w:left="0" w:hanging="1680" w:hangingChars="800"/>
              <w:jc w:val="left"/>
              <w:textAlignment w:val="auto"/>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kern w:val="2"/>
                <w:sz w:val="21"/>
                <w:szCs w:val="21"/>
                <w:highlight w:val="none"/>
                <w:lang w:val="en-US" w:eastAsia="zh-CN" w:bidi="ar-SA"/>
              </w:rPr>
              <w:t>5.标的名称：</w:t>
            </w:r>
            <w:r>
              <w:rPr>
                <w:rFonts w:hint="eastAsia" w:ascii="宋体" w:hAnsi="宋体" w:eastAsia="宋体" w:cs="宋体"/>
                <w:b/>
                <w:bCs/>
                <w:color w:val="auto"/>
                <w:szCs w:val="21"/>
                <w:highlight w:val="none"/>
                <w:u w:val="single"/>
                <w:lang w:val="en-US" w:eastAsia="zh-CN"/>
              </w:rPr>
              <w:t>详见本招标文件第二章采购需求二、采购清单及要求所</w:t>
            </w:r>
          </w:p>
          <w:p w14:paraId="11670221">
            <w:pPr>
              <w:pStyle w:val="11"/>
              <w:keepNext w:val="0"/>
              <w:keepLines w:val="0"/>
              <w:pageBreakBefore w:val="0"/>
              <w:widowControl w:val="0"/>
              <w:kinsoku/>
              <w:wordWrap/>
              <w:overflowPunct/>
              <w:topLinePunct w:val="0"/>
              <w:autoSpaceDE/>
              <w:autoSpaceDN/>
              <w:bidi w:val="0"/>
              <w:adjustRightInd/>
              <w:snapToGrid/>
              <w:spacing w:after="0"/>
              <w:ind w:left="0" w:hanging="1687" w:hangingChars="800"/>
              <w:jc w:val="left"/>
              <w:textAlignment w:val="auto"/>
              <w:rPr>
                <w:rFonts w:hint="eastAsia" w:ascii="宋体" w:hAnsi="宋体" w:cs="宋体"/>
                <w:b/>
                <w:bCs/>
                <w:color w:val="auto"/>
                <w:szCs w:val="21"/>
                <w:highlight w:val="none"/>
                <w:u w:val="single"/>
                <w:lang w:val="en-US" w:eastAsia="zh-CN"/>
              </w:rPr>
            </w:pPr>
            <w:r>
              <w:rPr>
                <w:rFonts w:hint="eastAsia" w:ascii="宋体" w:hAnsi="宋体" w:eastAsia="宋体" w:cs="宋体"/>
                <w:b/>
                <w:bCs/>
                <w:color w:val="auto"/>
                <w:szCs w:val="21"/>
                <w:highlight w:val="none"/>
                <w:u w:val="single"/>
                <w:lang w:val="en-US" w:eastAsia="zh-CN"/>
              </w:rPr>
              <w:t>列的标的名称（由于本次采购清单标的名称很多，特提供中小</w:t>
            </w:r>
            <w:r>
              <w:rPr>
                <w:rFonts w:hint="eastAsia" w:ascii="宋体" w:hAnsi="宋体" w:cs="宋体"/>
                <w:b/>
                <w:bCs/>
                <w:color w:val="auto"/>
                <w:szCs w:val="21"/>
                <w:highlight w:val="none"/>
                <w:u w:val="single"/>
                <w:lang w:val="en-US" w:eastAsia="zh-CN"/>
              </w:rPr>
              <w:t>企业声明函附</w:t>
            </w:r>
          </w:p>
          <w:p w14:paraId="35AD0214">
            <w:pPr>
              <w:pStyle w:val="11"/>
              <w:keepNext w:val="0"/>
              <w:keepLines w:val="0"/>
              <w:pageBreakBefore w:val="0"/>
              <w:widowControl w:val="0"/>
              <w:kinsoku/>
              <w:wordWrap/>
              <w:overflowPunct/>
              <w:topLinePunct w:val="0"/>
              <w:autoSpaceDE/>
              <w:autoSpaceDN/>
              <w:bidi w:val="0"/>
              <w:adjustRightInd/>
              <w:snapToGrid/>
              <w:spacing w:after="0"/>
              <w:ind w:left="1687" w:leftChars="0" w:hanging="1687" w:hangingChars="800"/>
              <w:jc w:val="left"/>
              <w:textAlignment w:val="auto"/>
              <w:rPr>
                <w:rFonts w:hint="default" w:ascii="Calibri" w:hAnsi="Calibri" w:eastAsia="宋体" w:cs="Times New Roman"/>
                <w:color w:val="auto"/>
                <w:kern w:val="2"/>
                <w:sz w:val="21"/>
                <w:szCs w:val="22"/>
                <w:highlight w:val="none"/>
                <w:lang w:val="en-US" w:eastAsia="zh-CN" w:bidi="ar-SA"/>
              </w:rPr>
            </w:pPr>
            <w:r>
              <w:rPr>
                <w:rFonts w:hint="eastAsia" w:ascii="宋体" w:hAnsi="宋体" w:cs="宋体"/>
                <w:b/>
                <w:bCs/>
                <w:color w:val="auto"/>
                <w:szCs w:val="21"/>
                <w:highlight w:val="none"/>
                <w:u w:val="single"/>
                <w:lang w:val="en-US" w:eastAsia="zh-CN"/>
              </w:rPr>
              <w:t>表，投标人应按照填写要求如实提供）</w:t>
            </w:r>
          </w:p>
        </w:tc>
      </w:tr>
      <w:tr w14:paraId="0A7E7E05">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616AC96">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14:paraId="3779C779">
            <w:pPr>
              <w:autoSpaceDE w:val="0"/>
              <w:autoSpaceDN w:val="0"/>
              <w:jc w:val="center"/>
              <w:rPr>
                <w:rFonts w:hint="default" w:ascii="宋体" w:hAnsi="宋体" w:eastAsia="宋体" w:cs="Times New Roman"/>
                <w:b/>
                <w:bCs/>
                <w:color w:val="auto"/>
                <w:kern w:val="2"/>
                <w:sz w:val="21"/>
                <w:szCs w:val="21"/>
                <w:highlight w:val="none"/>
                <w:lang w:val="zh-CN" w:eastAsia="zh-CN" w:bidi="ar-SA"/>
              </w:rPr>
            </w:pPr>
            <w:r>
              <w:rPr>
                <w:rFonts w:ascii="宋体" w:hAnsi="宋体"/>
                <w:b/>
                <w:bCs/>
                <w:color w:val="auto"/>
                <w:szCs w:val="21"/>
                <w:highlight w:val="none"/>
                <w:lang w:val="zh-CN"/>
              </w:rPr>
              <w:t>转包与分包</w:t>
            </w:r>
          </w:p>
        </w:tc>
        <w:tc>
          <w:tcPr>
            <w:tcW w:w="6977" w:type="dxa"/>
            <w:tcBorders>
              <w:top w:val="single" w:color="auto" w:sz="6" w:space="0"/>
              <w:left w:val="single" w:color="auto" w:sz="6" w:space="0"/>
              <w:bottom w:val="single" w:color="auto" w:sz="6" w:space="0"/>
              <w:right w:val="single" w:color="auto" w:sz="6" w:space="0"/>
            </w:tcBorders>
            <w:vAlign w:val="center"/>
          </w:tcPr>
          <w:p w14:paraId="41D5AC10">
            <w:pPr>
              <w:pStyle w:val="11"/>
              <w:spacing w:after="0" w:line="30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1.本项目不允许转包。</w:t>
            </w:r>
          </w:p>
          <w:p w14:paraId="5062C086">
            <w:pPr>
              <w:pStyle w:val="11"/>
              <w:spacing w:after="0" w:line="300" w:lineRule="exact"/>
              <w:ind w:firstLine="0" w:firstLineChars="0"/>
              <w:rPr>
                <w:rFonts w:hint="default"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2.本项目不可以分包。</w:t>
            </w:r>
          </w:p>
        </w:tc>
      </w:tr>
      <w:tr w14:paraId="120E2FC1">
        <w:tblPrEx>
          <w:tblCellMar>
            <w:top w:w="0" w:type="dxa"/>
            <w:left w:w="10" w:type="dxa"/>
            <w:bottom w:w="0" w:type="dxa"/>
            <w:right w:w="10" w:type="dxa"/>
          </w:tblCellMar>
        </w:tblPrEx>
        <w:trPr>
          <w:trHeight w:val="37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165D82C">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14:paraId="5DCB5810">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14:paraId="3A002D50">
            <w:pPr>
              <w:autoSpaceDE w:val="0"/>
              <w:autoSpaceDN w:val="0"/>
              <w:rPr>
                <w:rFonts w:hint="default"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sz w:val="21"/>
                <w:szCs w:val="21"/>
                <w:highlight w:val="none"/>
                <w:lang w:val="en-US" w:eastAsia="zh-CN"/>
              </w:rPr>
              <w:t>不组织，可自行前往</w:t>
            </w:r>
            <w:r>
              <w:rPr>
                <w:rFonts w:hint="eastAsia" w:ascii="宋体" w:hAnsi="宋体" w:cs="宋体"/>
                <w:b/>
                <w:bCs/>
                <w:color w:val="auto"/>
                <w:sz w:val="21"/>
                <w:szCs w:val="21"/>
                <w:highlight w:val="none"/>
                <w:lang w:val="en-US" w:eastAsia="zh-CN"/>
              </w:rPr>
              <w:t>，费用自理</w:t>
            </w:r>
            <w:r>
              <w:rPr>
                <w:rFonts w:hint="eastAsia" w:ascii="宋体" w:hAnsi="宋体" w:eastAsia="宋体" w:cs="宋体"/>
                <w:b/>
                <w:bCs/>
                <w:color w:val="auto"/>
                <w:sz w:val="21"/>
                <w:szCs w:val="21"/>
                <w:highlight w:val="none"/>
                <w:lang w:val="en-US" w:eastAsia="zh-CN"/>
              </w:rPr>
              <w:t>。</w:t>
            </w:r>
          </w:p>
        </w:tc>
      </w:tr>
      <w:tr w14:paraId="78AF633E">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6A741FB">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14:paraId="11003918">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14:paraId="126C3180">
            <w:pPr>
              <w:autoSpaceDE w:val="0"/>
              <w:autoSpaceDN w:val="0"/>
              <w:rPr>
                <w:rFonts w:hint="default" w:ascii="宋体" w:hAnsi="宋体" w:eastAsia="宋体" w:cs="宋体"/>
                <w:color w:val="auto"/>
                <w:kern w:val="2"/>
                <w:sz w:val="21"/>
                <w:szCs w:val="21"/>
                <w:highlight w:val="none"/>
                <w:lang w:val="zh-CN" w:eastAsia="zh-CN" w:bidi="ar-SA"/>
              </w:rPr>
            </w:pPr>
            <w:r>
              <w:rPr>
                <w:rFonts w:hint="eastAsia"/>
                <w:color w:val="auto"/>
                <w:highlight w:val="none"/>
                <w:lang w:val="en-US" w:eastAsia="zh-CN"/>
              </w:rPr>
              <w:t>无</w:t>
            </w:r>
          </w:p>
        </w:tc>
      </w:tr>
      <w:tr w14:paraId="777E8CA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5A94D7F">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14:paraId="0BB114DD">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14:paraId="1D7338FF">
            <w:pPr>
              <w:autoSpaceDE w:val="0"/>
              <w:autoSpaceDN w:val="0"/>
              <w:rPr>
                <w:rFonts w:ascii="宋体" w:hAnsi="宋体" w:cs="宋体"/>
                <w:color w:val="auto"/>
                <w:szCs w:val="21"/>
                <w:highlight w:val="none"/>
                <w:lang w:val="zh-CN"/>
              </w:rPr>
            </w:pPr>
            <w:r>
              <w:rPr>
                <w:rFonts w:hint="eastAsia" w:ascii="宋体" w:hAnsi="宋体" w:cs="宋体"/>
                <w:color w:val="auto"/>
                <w:szCs w:val="21"/>
                <w:highlight w:val="none"/>
                <w:lang w:val="en-US" w:eastAsia="zh-CN"/>
              </w:rPr>
              <w:t>1.</w:t>
            </w:r>
            <w:r>
              <w:rPr>
                <w:rFonts w:ascii="宋体" w:hAnsi="宋体" w:cs="宋体"/>
                <w:color w:val="auto"/>
                <w:szCs w:val="21"/>
                <w:highlight w:val="none"/>
                <w:lang w:val="zh-CN"/>
              </w:rPr>
              <w:t>投标人如认为招标文件表述不清晰、存在歧视性、排他性或者其他违法内容的，应当于</w:t>
            </w:r>
            <w:r>
              <w:rPr>
                <w:rFonts w:hint="eastAsia" w:ascii="宋体" w:hAnsi="宋体" w:cs="宋体"/>
                <w:color w:val="0000FF"/>
                <w:szCs w:val="21"/>
                <w:highlight w:val="none"/>
                <w:u w:val="single"/>
                <w:lang w:val="zh-CN"/>
              </w:rPr>
              <w:t>202</w:t>
            </w:r>
            <w:r>
              <w:rPr>
                <w:rFonts w:hint="eastAsia" w:ascii="宋体" w:hAnsi="宋体" w:cs="宋体"/>
                <w:color w:val="0000FF"/>
                <w:szCs w:val="21"/>
                <w:highlight w:val="none"/>
                <w:u w:val="single"/>
                <w:lang w:val="en-US" w:eastAsia="zh-CN"/>
              </w:rPr>
              <w:t>5</w:t>
            </w:r>
            <w:r>
              <w:rPr>
                <w:rFonts w:hint="eastAsia" w:ascii="宋体" w:hAnsi="宋体" w:cs="宋体"/>
                <w:color w:val="0000FF"/>
                <w:szCs w:val="21"/>
                <w:highlight w:val="none"/>
                <w:u w:val="single"/>
                <w:lang w:val="zh-CN"/>
              </w:rPr>
              <w:t>年</w:t>
            </w:r>
            <w:r>
              <w:rPr>
                <w:rFonts w:hint="eastAsia" w:ascii="宋体" w:hAnsi="宋体" w:cs="宋体"/>
                <w:color w:val="0000FF"/>
                <w:szCs w:val="21"/>
                <w:highlight w:val="none"/>
                <w:u w:val="single"/>
                <w:lang w:val="en-US" w:eastAsia="zh-CN"/>
              </w:rPr>
              <w:t>07</w:t>
            </w:r>
            <w:r>
              <w:rPr>
                <w:rFonts w:hint="eastAsia" w:ascii="宋体" w:hAnsi="宋体" w:cs="宋体"/>
                <w:color w:val="0000FF"/>
                <w:szCs w:val="21"/>
                <w:highlight w:val="none"/>
                <w:u w:val="single"/>
                <w:lang w:val="zh-CN"/>
              </w:rPr>
              <w:t>月</w:t>
            </w:r>
            <w:r>
              <w:rPr>
                <w:rFonts w:hint="eastAsia" w:ascii="宋体" w:hAnsi="宋体" w:cs="宋体"/>
                <w:color w:val="0000FF"/>
                <w:szCs w:val="21"/>
                <w:highlight w:val="none"/>
                <w:u w:val="single"/>
                <w:lang w:val="en-US" w:eastAsia="zh-CN"/>
              </w:rPr>
              <w:t>**</w:t>
            </w:r>
            <w:r>
              <w:rPr>
                <w:rFonts w:hint="eastAsia" w:ascii="宋体" w:hAnsi="宋体" w:cs="宋体"/>
                <w:color w:val="0000FF"/>
                <w:szCs w:val="21"/>
                <w:highlight w:val="none"/>
                <w:u w:val="single"/>
                <w:lang w:val="zh-CN"/>
              </w:rPr>
              <w:t>日</w:t>
            </w:r>
            <w:r>
              <w:rPr>
                <w:rFonts w:ascii="宋体" w:hAnsi="宋体" w:cs="宋体"/>
                <w:color w:val="auto"/>
                <w:szCs w:val="21"/>
                <w:highlight w:val="none"/>
                <w:lang w:val="zh-CN"/>
              </w:rPr>
              <w:t>下午</w:t>
            </w:r>
            <w:r>
              <w:rPr>
                <w:rFonts w:ascii="宋体" w:hAnsi="宋体" w:cs="宋体"/>
                <w:color w:val="auto"/>
                <w:szCs w:val="21"/>
                <w:highlight w:val="none"/>
              </w:rPr>
              <w:t>17</w:t>
            </w:r>
            <w:r>
              <w:rPr>
                <w:rFonts w:ascii="宋体" w:hAnsi="宋体" w:cs="宋体"/>
                <w:color w:val="auto"/>
                <w:szCs w:val="21"/>
                <w:highlight w:val="none"/>
                <w:lang w:val="zh-CN"/>
              </w:rPr>
              <w:t>时前，以书面形式要求采购代理机构作出书面解释、澄清或者向采购代理机构提出书面质疑，（投标人应把握所提疑问是否确需澄清或质疑，相关非实质性问题可以沟通解决的请及时电话联系，以免答疑后影响用户的正常采购进程）。</w:t>
            </w:r>
            <w:r>
              <w:rPr>
                <w:rFonts w:hint="eastAsia" w:ascii="宋体" w:hAnsi="宋体" w:cs="宋体"/>
                <w:color w:val="auto"/>
                <w:szCs w:val="21"/>
                <w:highlight w:val="none"/>
                <w:lang w:val="zh-CN"/>
              </w:rPr>
              <w:t>采购代理机构将在3个工作日内对投标人依法提出的询问作出答复。采购代理机构对已发出的招标文件进行必要澄清、答复、修改或补充的，将在财政部门指定的政府采购信息发布媒体上发布更正公告。</w:t>
            </w:r>
            <w:r>
              <w:rPr>
                <w:rFonts w:ascii="宋体" w:hAnsi="宋体" w:cs="宋体"/>
                <w:color w:val="auto"/>
                <w:szCs w:val="21"/>
                <w:highlight w:val="none"/>
                <w:lang w:val="zh-CN"/>
              </w:rPr>
              <w:t>逾期提出的，采购代理机构可不予受理、答复，但法律法规及规范性文件有明确规定的除外。因投标人提供联系资料错误等原因导致采购代理机构未能将有关答复送达投标人或通知投标人前来领取的，责任由投标人自负。</w:t>
            </w:r>
          </w:p>
          <w:p w14:paraId="2E3418D2">
            <w:pPr>
              <w:autoSpaceDE w:val="0"/>
              <w:autoSpaceDN w:val="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澄清或者修改的内容影响投标文件编制的，采购代理机构将在投标截止时间15日前，在财政部门指定的政府采购信息发布媒体上发布更正公告。不足15日的，采购人将顺延提交投标文件的截止时间。</w:t>
            </w:r>
          </w:p>
          <w:p w14:paraId="5A8FA0D8">
            <w:pPr>
              <w:autoSpaceDE w:val="0"/>
              <w:autoSpaceDN w:val="0"/>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潜在投标人应自行关注本项目的相关公告，采购人不再一一通知。投标人因自身贻误行为导致投标失败的，责任自负。</w:t>
            </w:r>
          </w:p>
        </w:tc>
      </w:tr>
      <w:tr w14:paraId="2F228EF9">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2180714F">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14:paraId="1C8EB3E3">
            <w:pPr>
              <w:snapToGrid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14:paraId="1638BDDF">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1.形式：</w:t>
            </w:r>
            <w:r>
              <w:rPr>
                <w:rFonts w:ascii="宋体" w:hAnsi="宋体" w:cs="宋体"/>
                <w:b/>
                <w:bCs/>
                <w:color w:val="auto"/>
                <w:szCs w:val="21"/>
                <w:highlight w:val="none"/>
              </w:rPr>
              <w:t>本项目实行全流程网上电子投标</w:t>
            </w:r>
            <w:r>
              <w:rPr>
                <w:rFonts w:ascii="宋体" w:hAnsi="宋体" w:cs="宋体"/>
                <w:color w:val="auto"/>
                <w:szCs w:val="21"/>
                <w:highlight w:val="none"/>
              </w:rPr>
              <w:t>。</w:t>
            </w:r>
          </w:p>
          <w:p w14:paraId="3ABF2E1A">
            <w:pPr>
              <w:autoSpaceDE w:val="0"/>
              <w:autoSpaceDN w:val="0"/>
              <w:textAlignment w:val="bottom"/>
              <w:rPr>
                <w:rFonts w:hint="default" w:ascii="宋体" w:cs="宋体"/>
                <w:b/>
                <w:bCs/>
                <w:color w:val="auto"/>
                <w:szCs w:val="21"/>
                <w:highlight w:val="none"/>
                <w:lang w:val="zh-CN"/>
              </w:rPr>
            </w:pPr>
            <w:r>
              <w:rPr>
                <w:rFonts w:ascii="宋体" w:hAnsi="宋体" w:cs="宋体"/>
                <w:color w:val="auto"/>
                <w:szCs w:val="21"/>
                <w:highlight w:val="none"/>
              </w:rPr>
              <w:t>2.组成：投标人应准备上传</w:t>
            </w:r>
            <w:r>
              <w:rPr>
                <w:rFonts w:ascii="宋体" w:hAnsi="宋体" w:cs="宋体"/>
                <w:b/>
                <w:bCs/>
                <w:color w:val="auto"/>
                <w:szCs w:val="21"/>
                <w:highlight w:val="none"/>
              </w:rPr>
              <w:t>电子投标文件</w:t>
            </w:r>
            <w:r>
              <w:rPr>
                <w:rFonts w:ascii="宋体" w:hAnsi="宋体" w:cs="宋体"/>
                <w:color w:val="auto"/>
                <w:szCs w:val="21"/>
                <w:highlight w:val="none"/>
              </w:rPr>
              <w:t>一份。</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p>
          <w:p w14:paraId="18169056">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b/>
                <w:bCs/>
                <w:color w:val="auto"/>
                <w:szCs w:val="21"/>
                <w:highlight w:val="none"/>
              </w:rPr>
              <w:t>电子投标文件部分</w:t>
            </w:r>
            <w:r>
              <w:rPr>
                <w:rFonts w:ascii="宋体" w:hAnsi="宋体" w:cs="宋体"/>
                <w:color w:val="auto"/>
                <w:szCs w:val="21"/>
                <w:highlight w:val="none"/>
              </w:rPr>
              <w:t>：投标人应根据“政采云供应商项目采购-电子招投标操作指南”及本招标文件规定的格式和顺序编制，按电子投标文件要求制作、加密并递交，进行关联定位。</w:t>
            </w:r>
          </w:p>
          <w:p w14:paraId="531B0E80">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s="宋体"/>
                <w:b/>
                <w:bCs/>
                <w:color w:val="auto"/>
                <w:szCs w:val="21"/>
                <w:highlight w:val="none"/>
              </w:rPr>
              <w:t>以介质存储的数据电文形式的备份投标文件部分（如有）</w:t>
            </w:r>
            <w:r>
              <w:rPr>
                <w:rFonts w:ascii="宋体" w:hAnsi="宋体" w:cs="宋体"/>
                <w:color w:val="auto"/>
                <w:szCs w:val="21"/>
                <w:highlight w:val="none"/>
              </w:rPr>
              <w:t>：即电子投标文件的备份文件，按“政采云供应商项目采购-电子招投标操作指南”制作的备份文件。以</w:t>
            </w:r>
            <w:r>
              <w:rPr>
                <w:rFonts w:ascii="宋体" w:hAnsi="宋体" w:cs="宋体"/>
                <w:b/>
                <w:bCs/>
                <w:color w:val="auto"/>
                <w:szCs w:val="21"/>
                <w:highlight w:val="none"/>
              </w:rPr>
              <w:t>U盘</w:t>
            </w:r>
            <w:r>
              <w:rPr>
                <w:rFonts w:ascii="宋体" w:hAnsi="宋体" w:cs="宋体"/>
                <w:color w:val="auto"/>
                <w:szCs w:val="21"/>
                <w:highlight w:val="none"/>
              </w:rPr>
              <w:t>形式存储，并单独密封提交。</w:t>
            </w:r>
          </w:p>
          <w:p w14:paraId="0BC1440F">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b/>
                <w:bCs/>
                <w:color w:val="auto"/>
                <w:szCs w:val="21"/>
                <w:highlight w:val="none"/>
              </w:rPr>
              <w:t>纸质备份投标文件部分（如有）</w:t>
            </w:r>
            <w:r>
              <w:rPr>
                <w:rFonts w:ascii="宋体" w:hAnsi="宋体" w:cs="宋体"/>
                <w:color w:val="auto"/>
                <w:szCs w:val="21"/>
                <w:highlight w:val="none"/>
              </w:rPr>
              <w:t>：电子投标文件的备份文件按须知“投标文件的组成”编制，制作成纸质文件，并单独密封提交。</w:t>
            </w:r>
          </w:p>
          <w:p w14:paraId="17D97F68">
            <w:pPr>
              <w:autoSpaceDE w:val="0"/>
              <w:autoSpaceDN w:val="0"/>
              <w:adjustRightInd w:val="0"/>
              <w:snapToGrid w:val="0"/>
              <w:spacing w:line="300" w:lineRule="exact"/>
              <w:textAlignment w:val="bottom"/>
              <w:rPr>
                <w:rFonts w:hint="default" w:ascii="宋体" w:hAnsi="宋体" w:cs="宋体"/>
                <w:color w:val="auto"/>
                <w:szCs w:val="21"/>
                <w:highlight w:val="none"/>
              </w:rPr>
            </w:pPr>
            <w:r>
              <w:rPr>
                <w:rFonts w:ascii="宋体" w:hAnsi="宋体" w:cs="宋体"/>
                <w:color w:val="auto"/>
                <w:szCs w:val="21"/>
                <w:highlight w:val="none"/>
              </w:rPr>
              <w:t>3.效力：投标文件的启用，按先后顺位分别为电子投标文件、以介质存储的数据电文形式的备份投标文件（U盘）、纸质备份投标文件。在下一顺位的投标文件启用时，前一顺位的投标文件自动失效。</w:t>
            </w:r>
          </w:p>
          <w:p w14:paraId="2E4B8AD7">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（1）电子投标文件未按时解密，投标人提供了备份投标文件的，以备份投标文件作为依据，否则视为投标文件撤回。电子投标文件已按时解密的，备份投标文件自动失效。</w:t>
            </w:r>
          </w:p>
          <w:p w14:paraId="4B5FBDC1">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（2）解密失败的异常处理：</w:t>
            </w:r>
          </w:p>
          <w:p w14:paraId="7B610D05">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14:paraId="405833EB">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自动失效。</w:t>
            </w:r>
          </w:p>
          <w:p w14:paraId="15B477B3">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14:paraId="4097F975">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14:paraId="372062D3">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14:paraId="6EE88F86">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14:paraId="6A03C8A7">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14:paraId="3B5D3675">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14:paraId="662C4C3C">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67EFD9C">
            <w:pPr>
              <w:adjustRightInd w:val="0"/>
              <w:snapToGrid w:val="0"/>
              <w:spacing w:line="300" w:lineRule="exact"/>
              <w:jc w:val="left"/>
              <w:rPr>
                <w:rFonts w:hint="default"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14:paraId="0A5A4D9A">
            <w:pPr>
              <w:jc w:val="left"/>
              <w:rPr>
                <w:rFonts w:hint="default" w:ascii="宋体" w:hAnsi="宋体" w:eastAsia="宋体" w:cs="宋体"/>
                <w:color w:val="auto"/>
                <w:kern w:val="2"/>
                <w:sz w:val="21"/>
                <w:szCs w:val="21"/>
                <w:highlight w:val="none"/>
                <w:lang w:val="zh-CN" w:eastAsia="zh-CN" w:bidi="ar-SA"/>
              </w:rPr>
            </w:pPr>
            <w:r>
              <w:rPr>
                <w:rFonts w:ascii="宋体" w:hAnsi="宋体" w:cs="宋体"/>
                <w:b/>
                <w:bCs/>
                <w:color w:val="auto"/>
                <w:szCs w:val="21"/>
                <w:highlight w:val="none"/>
              </w:rPr>
              <w:t>（3）</w:t>
            </w:r>
            <w:r>
              <w:rPr>
                <w:rFonts w:ascii="宋体" w:hAnsi="宋体" w:cs="宋体"/>
                <w:b/>
                <w:bCs/>
                <w:color w:val="auto"/>
                <w:szCs w:val="21"/>
                <w:highlight w:val="none"/>
                <w:u w:val="single"/>
              </w:rPr>
              <w:t>投标人上传了电子投标文件，但未提供备份投标文件，解密出现问题或电子交易平台出现问题后，由此导致对该投标人响应无法评审的，其后果由该投标人自行承担。</w:t>
            </w:r>
          </w:p>
        </w:tc>
      </w:tr>
      <w:tr w14:paraId="7F25344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47BE8EC">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14:paraId="3AC92E9F">
            <w:pPr>
              <w:snapToGrid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pacing w:val="1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14:paraId="5E388306">
            <w:pPr>
              <w:rPr>
                <w:rFonts w:hint="default" w:ascii="宋体" w:hAnsi="宋体" w:eastAsia="宋体" w:cs="宋体"/>
                <w:color w:val="auto"/>
                <w:kern w:val="2"/>
                <w:sz w:val="21"/>
                <w:szCs w:val="21"/>
                <w:highlight w:val="none"/>
                <w:lang w:val="zh-CN" w:eastAsia="zh-CN" w:bidi="ar-SA"/>
              </w:rPr>
            </w:pPr>
            <w:r>
              <w:rPr>
                <w:rFonts w:ascii="宋体" w:hAnsi="宋体" w:cs="宋体"/>
                <w:b/>
                <w:bCs/>
                <w:color w:val="auto"/>
                <w:spacing w:val="11"/>
                <w:szCs w:val="21"/>
                <w:highlight w:val="none"/>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14:paraId="426874C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70363D5">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14:paraId="02CABB4D">
            <w:pPr>
              <w:snapToGrid w:val="0"/>
              <w:jc w:val="center"/>
              <w:rPr>
                <w:rFonts w:hint="default" w:ascii="宋体" w:hAnsi="宋体" w:eastAsia="宋体" w:cs="宋体"/>
                <w:color w:val="auto"/>
                <w:spacing w:val="11"/>
                <w:kern w:val="2"/>
                <w:sz w:val="21"/>
                <w:szCs w:val="21"/>
                <w:highlight w:val="none"/>
                <w:lang w:val="zh-CN" w:eastAsia="zh-CN" w:bidi="ar-SA"/>
              </w:rPr>
            </w:pPr>
            <w:r>
              <w:rPr>
                <w:rFonts w:ascii="宋体" w:hAnsi="宋体" w:cs="宋体"/>
                <w:color w:val="auto"/>
                <w:spacing w:val="1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14:paraId="6F228CD8">
            <w:pPr>
              <w:rPr>
                <w:rFonts w:hint="default" w:ascii="宋体" w:hAnsi="宋体" w:eastAsia="宋体" w:cs="宋体"/>
                <w:b/>
                <w:bCs/>
                <w:color w:val="auto"/>
                <w:spacing w:val="11"/>
                <w:kern w:val="2"/>
                <w:sz w:val="21"/>
                <w:szCs w:val="21"/>
                <w:highlight w:val="none"/>
                <w:lang w:val="zh-CN" w:eastAsia="zh-CN" w:bidi="ar-SA"/>
              </w:rPr>
            </w:pPr>
            <w:r>
              <w:rPr>
                <w:rFonts w:ascii="宋体" w:hAnsi="宋体" w:cs="宋体"/>
                <w:color w:val="auto"/>
                <w:szCs w:val="21"/>
                <w:highlight w:val="none"/>
                <w:lang w:val="zh-CN"/>
              </w:rPr>
              <w:t>投标文件均由资信文件、商务及技术文件、报价文件三部分组成。投标人需按此要求</w:t>
            </w:r>
            <w:r>
              <w:rPr>
                <w:rFonts w:ascii="宋体" w:hAnsi="宋体" w:cs="宋体"/>
                <w:color w:val="auto"/>
                <w:spacing w:val="11"/>
                <w:szCs w:val="21"/>
                <w:highlight w:val="none"/>
              </w:rPr>
              <w:t>分册（装订）。</w:t>
            </w:r>
            <w:r>
              <w:rPr>
                <w:rFonts w:ascii="宋体" w:hAnsi="宋体" w:cs="宋体"/>
                <w:b/>
                <w:bCs/>
                <w:color w:val="auto"/>
                <w:szCs w:val="21"/>
                <w:highlight w:val="none"/>
                <w:lang w:val="zh-CN"/>
              </w:rPr>
              <w:t>资信文件及报价文件必须单独装订并密封封装。</w:t>
            </w:r>
          </w:p>
        </w:tc>
      </w:tr>
      <w:tr w14:paraId="671A6020">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36A9572">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14:paraId="7E936830">
            <w:pPr>
              <w:snapToGrid w:val="0"/>
              <w:jc w:val="center"/>
              <w:rPr>
                <w:rFonts w:hint="default" w:ascii="宋体" w:hAnsi="宋体" w:eastAsia="宋体" w:cs="宋体"/>
                <w:color w:val="auto"/>
                <w:spacing w:val="11"/>
                <w:kern w:val="2"/>
                <w:sz w:val="21"/>
                <w:szCs w:val="21"/>
                <w:highlight w:val="none"/>
                <w:lang w:val="en-US" w:eastAsia="zh-CN" w:bidi="ar-SA"/>
              </w:rPr>
            </w:pPr>
            <w:r>
              <w:rPr>
                <w:rFonts w:ascii="宋体" w:hAnsi="宋体" w:cs="宋体"/>
                <w:color w:val="auto"/>
                <w:spacing w:val="1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14:paraId="3535A8BB">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1.电子投标文件，按政采云平台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及本招标文件要求递交。</w:t>
            </w:r>
          </w:p>
          <w:p w14:paraId="52DB30B9">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2.以介质存储的数据电文形式的备份投标文件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中上传的电子投标文件的组成和格式，以密封的U盘形式</w:t>
            </w:r>
            <w:r>
              <w:rPr>
                <w:rFonts w:ascii="宋体" w:hAnsi="宋体" w:cs="宋体"/>
                <w:color w:val="auto"/>
                <w:szCs w:val="21"/>
                <w:highlight w:val="none"/>
              </w:rPr>
              <w:t>提交</w:t>
            </w:r>
            <w:r>
              <w:rPr>
                <w:rFonts w:ascii="宋体" w:hAnsi="宋体" w:cs="宋体"/>
                <w:color w:val="auto"/>
                <w:spacing w:val="11"/>
                <w:szCs w:val="21"/>
                <w:highlight w:val="none"/>
              </w:rPr>
              <w:t>，数量为1份。</w:t>
            </w:r>
          </w:p>
          <w:p w14:paraId="224997CD">
            <w:pPr>
              <w:jc w:val="left"/>
              <w:rPr>
                <w:rFonts w:hint="default" w:ascii="宋体" w:hAnsi="宋体" w:cs="宋体"/>
                <w:b/>
                <w:bCs/>
                <w:color w:val="auto"/>
                <w:spacing w:val="11"/>
                <w:szCs w:val="21"/>
                <w:highlight w:val="none"/>
              </w:rPr>
            </w:pPr>
            <w:r>
              <w:rPr>
                <w:rFonts w:ascii="宋体" w:hAnsi="宋体" w:cs="宋体"/>
                <w:color w:val="auto"/>
                <w:spacing w:val="11"/>
                <w:szCs w:val="21"/>
                <w:highlight w:val="none"/>
              </w:rPr>
              <w:t>3.纸质备份投标文件</w:t>
            </w:r>
            <w:r>
              <w:rPr>
                <w:rFonts w:ascii="宋体" w:hAnsi="宋体" w:cs="宋体"/>
                <w:b/>
                <w:bCs/>
                <w:color w:val="auto"/>
                <w:spacing w:val="11"/>
                <w:szCs w:val="21"/>
                <w:highlight w:val="none"/>
              </w:rPr>
              <w:t>（如有），</w:t>
            </w:r>
            <w:r>
              <w:rPr>
                <w:rFonts w:ascii="宋体" w:hAnsi="宋体" w:cs="宋体"/>
                <w:color w:val="auto"/>
                <w:spacing w:val="11"/>
                <w:szCs w:val="21"/>
                <w:highlight w:val="none"/>
              </w:rPr>
              <w:t>应以密封的纸质文件的形式</w:t>
            </w:r>
            <w:r>
              <w:rPr>
                <w:rFonts w:ascii="宋体" w:hAnsi="宋体" w:cs="宋体"/>
                <w:color w:val="auto"/>
                <w:szCs w:val="21"/>
                <w:highlight w:val="none"/>
              </w:rPr>
              <w:t>提交</w:t>
            </w:r>
            <w:r>
              <w:rPr>
                <w:rFonts w:ascii="宋体" w:hAnsi="宋体" w:cs="宋体"/>
                <w:color w:val="auto"/>
                <w:spacing w:val="11"/>
                <w:szCs w:val="21"/>
                <w:highlight w:val="none"/>
              </w:rPr>
              <w:t>。数量为：正本1份，建议正反面打印。每册装订应牢固、不易拆散和换页，不得采用活页装订。</w:t>
            </w:r>
            <w:r>
              <w:rPr>
                <w:rFonts w:ascii="宋体" w:hAnsi="宋体" w:cs="宋体"/>
                <w:b/>
                <w:bCs/>
                <w:color w:val="auto"/>
                <w:spacing w:val="11"/>
                <w:szCs w:val="21"/>
                <w:highlight w:val="none"/>
              </w:rPr>
              <w:t>（报价文件必须单独密封装订，报价文件未单独密封造成无效标的风险由投标人自行承担。）</w:t>
            </w:r>
          </w:p>
          <w:p w14:paraId="3696942A">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4.外包装和密封要求：投标文件的外包装封口处加盖投标人单位公章。</w:t>
            </w:r>
          </w:p>
          <w:p w14:paraId="5FE13CF3">
            <w:pPr>
              <w:jc w:val="left"/>
              <w:rPr>
                <w:rFonts w:hint="default" w:ascii="宋体" w:hAnsi="宋体" w:eastAsia="宋体" w:cs="宋体"/>
                <w:color w:val="auto"/>
                <w:spacing w:val="11"/>
                <w:kern w:val="2"/>
                <w:sz w:val="21"/>
                <w:szCs w:val="21"/>
                <w:highlight w:val="none"/>
                <w:lang w:val="en-US" w:eastAsia="zh-CN" w:bidi="ar-SA"/>
              </w:rPr>
            </w:pPr>
            <w:r>
              <w:rPr>
                <w:rFonts w:ascii="宋体" w:hAnsi="宋体" w:cs="宋体"/>
                <w:color w:val="auto"/>
                <w:spacing w:val="11"/>
                <w:szCs w:val="21"/>
                <w:highlight w:val="none"/>
              </w:rPr>
              <w:t>5.</w:t>
            </w:r>
            <w:r>
              <w:rPr>
                <w:rFonts w:ascii="宋体" w:hAnsi="宋体" w:cs="宋体"/>
                <w:color w:val="auto"/>
                <w:szCs w:val="21"/>
                <w:highlight w:val="none"/>
                <w:lang w:val="zh-CN"/>
              </w:rPr>
              <w:t>投标文件均由</w:t>
            </w:r>
            <w:r>
              <w:rPr>
                <w:rFonts w:ascii="宋体" w:hAnsi="宋体" w:cs="宋体"/>
                <w:b/>
                <w:bCs/>
                <w:color w:val="auto"/>
                <w:szCs w:val="21"/>
                <w:highlight w:val="none"/>
                <w:u w:val="single"/>
                <w:lang w:val="zh-CN"/>
              </w:rPr>
              <w:t>资信文件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商务及技术文件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报价文件</w:t>
            </w:r>
            <w:r>
              <w:rPr>
                <w:rFonts w:ascii="宋体" w:hAnsi="宋体" w:cs="宋体"/>
                <w:color w:val="auto"/>
                <w:szCs w:val="21"/>
                <w:highlight w:val="none"/>
                <w:lang w:val="zh-CN"/>
              </w:rPr>
              <w:t>三部分组成。</w:t>
            </w:r>
          </w:p>
        </w:tc>
      </w:tr>
      <w:tr w14:paraId="2E62A5A8">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FF9A1C3">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14:paraId="03F2145D">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63149DDB">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截止时间：</w:t>
            </w:r>
            <w:r>
              <w:rPr>
                <w:rFonts w:hint="eastAsia" w:ascii="宋体" w:hAnsi="宋体" w:cs="宋体"/>
                <w:color w:val="0000FF"/>
                <w:szCs w:val="21"/>
                <w:highlight w:val="none"/>
                <w:u w:val="single"/>
                <w:shd w:val="clear" w:color="auto" w:fill="FFFFFF"/>
                <w:lang w:eastAsia="zh-CN"/>
              </w:rPr>
              <w:t>2025年07月**日09：30</w:t>
            </w:r>
            <w:r>
              <w:rPr>
                <w:rFonts w:ascii="宋体" w:hAnsi="宋体" w:cs="宋体"/>
                <w:color w:val="auto"/>
                <w:szCs w:val="21"/>
                <w:highlight w:val="none"/>
                <w:u w:val="single"/>
                <w:shd w:val="clear" w:color="auto" w:fill="FFFFFF"/>
              </w:rPr>
              <w:t>（北京时间）</w:t>
            </w:r>
          </w:p>
          <w:p w14:paraId="0F3099F9">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14:paraId="1AB14E26">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F7139F6">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14:paraId="276F3158">
            <w:pPr>
              <w:snapToGrid w:val="0"/>
              <w:jc w:val="center"/>
              <w:rPr>
                <w:rFonts w:hint="default" w:ascii="宋体" w:hAnsi="宋体" w:eastAsia="宋体" w:cs="宋体"/>
                <w:color w:val="auto"/>
                <w:spacing w:val="11"/>
                <w:kern w:val="2"/>
                <w:sz w:val="21"/>
                <w:szCs w:val="21"/>
                <w:highlight w:val="none"/>
                <w:lang w:val="zh-CN" w:eastAsia="zh-CN" w:bidi="ar-SA"/>
              </w:rPr>
            </w:pPr>
            <w:r>
              <w:rPr>
                <w:rFonts w:ascii="宋体" w:hAnsi="宋体" w:cs="宋体"/>
                <w:color w:val="auto"/>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14:paraId="6774A045">
            <w:pPr>
              <w:rPr>
                <w:rFonts w:hint="default" w:ascii="宋体" w:hAnsi="宋体" w:cs="宋体"/>
                <w:color w:val="auto"/>
                <w:szCs w:val="21"/>
                <w:highlight w:val="none"/>
              </w:rPr>
            </w:pPr>
            <w:r>
              <w:rPr>
                <w:rFonts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1B3220E0">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欧邦工程管理集团有限公司</w:t>
            </w:r>
            <w:r>
              <w:rPr>
                <w:rFonts w:ascii="宋体" w:cs="宋体"/>
                <w:color w:val="auto"/>
                <w:szCs w:val="21"/>
                <w:highlight w:val="none"/>
                <w:lang w:val="zh-CN"/>
              </w:rPr>
              <w:t>（</w:t>
            </w:r>
            <w:r>
              <w:rPr>
                <w:rFonts w:hint="eastAsia" w:ascii="宋体" w:cs="宋体"/>
                <w:color w:val="auto"/>
                <w:szCs w:val="21"/>
                <w:highlight w:val="none"/>
                <w:lang w:val="zh-CN"/>
              </w:rPr>
              <w:t>长兴县丽湖中央大厦1209号</w:t>
            </w:r>
            <w:r>
              <w:rPr>
                <w:rFonts w:ascii="宋体" w:cs="宋体"/>
                <w:color w:val="auto"/>
                <w:szCs w:val="21"/>
                <w:highlight w:val="none"/>
                <w:lang w:val="zh-CN"/>
              </w:rPr>
              <w:t>），收件人：</w:t>
            </w:r>
            <w:r>
              <w:rPr>
                <w:rFonts w:hint="eastAsia" w:ascii="宋体" w:cs="宋体"/>
                <w:color w:val="auto"/>
                <w:szCs w:val="21"/>
                <w:highlight w:val="none"/>
                <w:lang w:val="zh-CN"/>
              </w:rPr>
              <w:t>陈工</w:t>
            </w:r>
            <w:r>
              <w:rPr>
                <w:rFonts w:ascii="宋体" w:cs="宋体"/>
                <w:color w:val="auto"/>
                <w:szCs w:val="21"/>
                <w:highlight w:val="none"/>
                <w:lang w:val="zh-CN"/>
              </w:rPr>
              <w:t>，联系电话：0572-</w:t>
            </w:r>
            <w:r>
              <w:rPr>
                <w:rFonts w:hint="eastAsia" w:ascii="宋体" w:cs="宋体"/>
                <w:color w:val="auto"/>
                <w:szCs w:val="21"/>
                <w:highlight w:val="none"/>
                <w:lang w:val="zh-CN"/>
              </w:rPr>
              <w:t>6223588</w:t>
            </w:r>
            <w:r>
              <w:rPr>
                <w:rFonts w:ascii="宋体" w:cs="宋体"/>
                <w:color w:val="auto"/>
                <w:szCs w:val="21"/>
                <w:highlight w:val="none"/>
                <w:lang w:val="zh-CN"/>
              </w:rPr>
              <w:t>/</w:t>
            </w:r>
            <w:r>
              <w:rPr>
                <w:rFonts w:hint="eastAsia" w:ascii="宋体" w:cs="宋体"/>
                <w:color w:val="auto"/>
                <w:szCs w:val="21"/>
                <w:highlight w:val="none"/>
                <w:lang w:val="zh-CN"/>
              </w:rPr>
              <w:t>17858760297</w:t>
            </w:r>
            <w:r>
              <w:rPr>
                <w:rFonts w:ascii="宋体" w:cs="宋体"/>
                <w:color w:val="auto"/>
                <w:szCs w:val="21"/>
                <w:highlight w:val="none"/>
                <w:lang w:val="zh-CN"/>
              </w:rPr>
              <w:t xml:space="preserve"> ，由采购代理机构统一负责接收，接收截止时间（以签收时间为准）：</w:t>
            </w:r>
            <w:r>
              <w:rPr>
                <w:rFonts w:hint="eastAsia" w:ascii="宋体" w:cs="宋体"/>
                <w:b/>
                <w:bCs/>
                <w:color w:val="0000FF"/>
                <w:szCs w:val="21"/>
                <w:highlight w:val="none"/>
                <w:lang w:val="zh-CN"/>
              </w:rPr>
              <w:t>2025年0</w:t>
            </w:r>
            <w:r>
              <w:rPr>
                <w:rFonts w:hint="eastAsia" w:ascii="宋体" w:cs="宋体"/>
                <w:b/>
                <w:bCs/>
                <w:color w:val="0000FF"/>
                <w:szCs w:val="21"/>
                <w:highlight w:val="none"/>
                <w:lang w:val="en-US" w:eastAsia="zh-CN"/>
              </w:rPr>
              <w:t>7</w:t>
            </w:r>
            <w:r>
              <w:rPr>
                <w:rFonts w:hint="eastAsia" w:ascii="宋体" w:cs="宋体"/>
                <w:b/>
                <w:bCs/>
                <w:color w:val="0000FF"/>
                <w:szCs w:val="21"/>
                <w:highlight w:val="none"/>
                <w:lang w:val="zh-CN"/>
              </w:rPr>
              <w:t>月</w:t>
            </w:r>
            <w:r>
              <w:rPr>
                <w:rFonts w:hint="eastAsia" w:ascii="宋体" w:cs="宋体"/>
                <w:b/>
                <w:bCs/>
                <w:color w:val="0000FF"/>
                <w:szCs w:val="21"/>
                <w:highlight w:val="none"/>
                <w:lang w:val="en-US" w:eastAsia="zh-CN"/>
              </w:rPr>
              <w:t>**</w:t>
            </w:r>
            <w:r>
              <w:rPr>
                <w:rFonts w:hint="eastAsia" w:ascii="宋体" w:cs="宋体"/>
                <w:b/>
                <w:bCs/>
                <w:color w:val="0000FF"/>
                <w:szCs w:val="21"/>
                <w:highlight w:val="none"/>
                <w:lang w:val="zh-CN"/>
              </w:rPr>
              <w:t>日17:00时</w:t>
            </w:r>
            <w:r>
              <w:rPr>
                <w:rFonts w:hint="eastAsia" w:ascii="宋体" w:cs="宋体"/>
                <w:b/>
                <w:bCs/>
                <w:color w:val="auto"/>
                <w:szCs w:val="21"/>
                <w:highlight w:val="none"/>
                <w:lang w:val="zh-CN"/>
              </w:rPr>
              <w:t>前</w:t>
            </w:r>
            <w:r>
              <w:rPr>
                <w:rFonts w:ascii="宋体" w:cs="宋体"/>
                <w:color w:val="auto"/>
                <w:szCs w:val="21"/>
                <w:highlight w:val="none"/>
                <w:lang w:val="zh-CN"/>
              </w:rPr>
              <w:t>。</w:t>
            </w:r>
            <w:r>
              <w:rPr>
                <w:rFonts w:ascii="宋体" w:hAnsi="宋体" w:cs="宋体"/>
                <w:color w:val="auto"/>
                <w:szCs w:val="21"/>
                <w:highlight w:val="none"/>
                <w:lang w:val="zh-CN"/>
              </w:rPr>
              <w:t>（注：快递寄出后，请将快递底单拍照后发送邮件至</w:t>
            </w:r>
            <w:r>
              <w:rPr>
                <w:rFonts w:hint="eastAsia" w:ascii="宋体" w:hAnsi="宋体" w:cs="宋体"/>
                <w:color w:val="auto"/>
                <w:szCs w:val="21"/>
                <w:highlight w:val="none"/>
                <w:lang w:eastAsia="zh-CN"/>
              </w:rPr>
              <w:t>1083387636</w:t>
            </w:r>
            <w:r>
              <w:rPr>
                <w:rFonts w:ascii="宋体" w:hAnsi="宋体" w:cs="宋体"/>
                <w:color w:val="auto"/>
                <w:szCs w:val="21"/>
                <w:highlight w:val="none"/>
                <w:lang w:val="zh-CN"/>
              </w:rPr>
              <w:t>@</w:t>
            </w:r>
            <w:r>
              <w:rPr>
                <w:rFonts w:ascii="宋体" w:hAnsi="宋体" w:cs="宋体"/>
                <w:color w:val="auto"/>
                <w:szCs w:val="21"/>
                <w:highlight w:val="none"/>
              </w:rPr>
              <w:t>qq</w:t>
            </w:r>
            <w:r>
              <w:rPr>
                <w:rFonts w:ascii="宋体" w:hAnsi="宋体" w:cs="宋体"/>
                <w:color w:val="auto"/>
                <w:szCs w:val="21"/>
                <w:highlight w:val="none"/>
                <w:lang w:val="zh-CN"/>
              </w:rPr>
              <w:t>.com，</w:t>
            </w:r>
            <w:r>
              <w:rPr>
                <w:rFonts w:ascii="宋体" w:hAnsi="宋体" w:cs="宋体"/>
                <w:b/>
                <w:bCs/>
                <w:color w:val="auto"/>
                <w:szCs w:val="21"/>
                <w:highlight w:val="none"/>
                <w:lang w:val="zh-CN"/>
              </w:rPr>
              <w:t>邮件主题请注明“快递底单（底单号：）</w:t>
            </w:r>
            <w:r>
              <w:rPr>
                <w:rFonts w:ascii="宋体" w:hAnsi="宋体" w:cs="宋体"/>
                <w:b/>
                <w:bCs/>
                <w:color w:val="auto"/>
                <w:szCs w:val="21"/>
                <w:highlight w:val="none"/>
              </w:rPr>
              <w:t>+</w:t>
            </w:r>
            <w:r>
              <w:rPr>
                <w:rFonts w:ascii="宋体" w:hAnsi="宋体" w:cs="宋体"/>
                <w:b/>
                <w:bCs/>
                <w:color w:val="auto"/>
                <w:szCs w:val="21"/>
                <w:highlight w:val="none"/>
                <w:lang w:val="zh-CN"/>
              </w:rPr>
              <w:t>项目名称+项目编号+单位名称</w:t>
            </w:r>
            <w:r>
              <w:rPr>
                <w:rFonts w:ascii="宋体" w:hAnsi="宋体" w:cs="宋体"/>
                <w:b/>
                <w:bCs/>
                <w:color w:val="auto"/>
                <w:szCs w:val="21"/>
                <w:highlight w:val="none"/>
              </w:rPr>
              <w:t>+</w:t>
            </w:r>
            <w:r>
              <w:rPr>
                <w:rFonts w:ascii="宋体" w:hAnsi="宋体" w:cs="宋体"/>
                <w:b/>
                <w:bCs/>
                <w:color w:val="auto"/>
                <w:szCs w:val="21"/>
                <w:highlight w:val="none"/>
                <w:lang w:val="zh-CN"/>
              </w:rPr>
              <w:t>联系人姓名+手机号”</w:t>
            </w:r>
            <w:r>
              <w:rPr>
                <w:rFonts w:ascii="宋体" w:hAnsi="宋体" w:cs="宋体"/>
                <w:color w:val="auto"/>
                <w:szCs w:val="21"/>
                <w:highlight w:val="none"/>
                <w:lang w:val="zh-CN"/>
              </w:rPr>
              <w:t>。）</w:t>
            </w:r>
          </w:p>
          <w:p w14:paraId="65EC03A2">
            <w:pPr>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zCs w:val="21"/>
                <w:highlight w:val="none"/>
                <w:lang w:val="zh-CN"/>
              </w:rPr>
              <w:t>投标人</w:t>
            </w:r>
            <w:r>
              <w:rPr>
                <w:rFonts w:ascii="宋体" w:hAnsi="宋体" w:cs="宋体"/>
                <w:color w:val="auto"/>
                <w:szCs w:val="21"/>
                <w:highlight w:val="none"/>
              </w:rPr>
              <w:t>应</w:t>
            </w:r>
            <w:r>
              <w:rPr>
                <w:rFonts w:ascii="宋体" w:hAnsi="宋体" w:cs="宋体"/>
                <w:color w:val="auto"/>
                <w:szCs w:val="21"/>
                <w:highlight w:val="none"/>
                <w:lang w:val="zh-CN"/>
              </w:rPr>
              <w:t>留足投标文件邮寄时间,确保备份投标文件于接收截止时间前送达指定地点，逾期送达或未密封将被拒收。投标人自行承担所有风险和由此带来的后果。</w:t>
            </w:r>
          </w:p>
          <w:p w14:paraId="3ED962D3">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4.投标人递交备份投标文件，出现下列情况之一的，将被拒收：</w:t>
            </w:r>
          </w:p>
          <w:p w14:paraId="1E54BE9E">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（1）未按规定密封的；</w:t>
            </w:r>
          </w:p>
          <w:p w14:paraId="7CDE121E">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（2）由于包装不妥，在送交途中严重破损或失散的；</w:t>
            </w:r>
          </w:p>
          <w:p w14:paraId="69B64791">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（3）逾期送达的。</w:t>
            </w:r>
          </w:p>
          <w:p w14:paraId="73F6B2AB">
            <w:pPr>
              <w:rPr>
                <w:rFonts w:hint="default" w:ascii="宋体" w:hAnsi="宋体" w:eastAsia="宋体" w:cs="宋体"/>
                <w:b/>
                <w:bCs/>
                <w:color w:val="auto"/>
                <w:spacing w:val="11"/>
                <w:kern w:val="2"/>
                <w:sz w:val="21"/>
                <w:szCs w:val="21"/>
                <w:highlight w:val="none"/>
                <w:lang w:val="zh-CN" w:eastAsia="zh-CN" w:bidi="ar-SA"/>
              </w:rPr>
            </w:pPr>
            <w:r>
              <w:rPr>
                <w:rFonts w:ascii="宋体" w:hAnsi="宋体" w:cs="宋体"/>
                <w:color w:val="auto"/>
                <w:szCs w:val="21"/>
                <w:highlight w:val="none"/>
              </w:rPr>
              <w:t>5.仅提供备份投标文件的投标无效。未提供或仅提供其中一种形式的备份投标文件，造成项目评标活动无法进行下去的，投标无效，相关风险由投标人自行承担。</w:t>
            </w:r>
          </w:p>
        </w:tc>
      </w:tr>
      <w:tr w14:paraId="0708B2F6">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760BC20">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14:paraId="5C11B8D8">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14:paraId="4ACDCF74">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开启时间：</w:t>
            </w:r>
            <w:r>
              <w:rPr>
                <w:rFonts w:hint="eastAsia" w:ascii="宋体" w:hAnsi="宋体" w:cs="宋体"/>
                <w:color w:val="0000FF"/>
                <w:szCs w:val="21"/>
                <w:highlight w:val="none"/>
                <w:u w:val="single"/>
                <w:shd w:val="clear" w:color="auto" w:fill="FFFFFF"/>
                <w:lang w:eastAsia="zh-CN"/>
              </w:rPr>
              <w:t>2025年07月**日09：30</w:t>
            </w:r>
            <w:r>
              <w:rPr>
                <w:rFonts w:ascii="宋体" w:hAnsi="宋体" w:cs="宋体"/>
                <w:color w:val="auto"/>
                <w:szCs w:val="21"/>
                <w:highlight w:val="none"/>
                <w:u w:val="single"/>
                <w:shd w:val="clear" w:color="auto" w:fill="FFFFFF"/>
              </w:rPr>
              <w:t>（北京时间）</w:t>
            </w:r>
          </w:p>
          <w:p w14:paraId="592E62A3">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14:paraId="3478862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A42ACDC">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14:paraId="2DDA1681">
            <w:pPr>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14:paraId="4E41ED03">
            <w:pPr>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本项目采取“不见面”形式进行开评标活动，投标人法定代表人（负责人）或其授权委托人无须到场，应通过政采云平台在线响应，并保持电话畅通。</w:t>
            </w:r>
          </w:p>
          <w:p w14:paraId="2582B702">
            <w:pPr>
              <w:pStyle w:val="11"/>
              <w:spacing w:after="0"/>
              <w:ind w:firstLine="0" w:firstLineChars="0"/>
              <w:rPr>
                <w:rFonts w:hint="default" w:ascii="宋体" w:hAnsi="宋体" w:eastAsia="宋体" w:cs="宋体"/>
                <w:color w:val="auto"/>
                <w:kern w:val="2"/>
                <w:sz w:val="21"/>
                <w:szCs w:val="21"/>
                <w:highlight w:val="none"/>
                <w:lang w:val="zh-CN" w:eastAsia="zh-CN" w:bidi="ar-SA"/>
              </w:rPr>
            </w:pPr>
            <w:r>
              <w:rPr>
                <w:rFonts w:ascii="宋体" w:hAnsi="宋体" w:cs="宋体"/>
                <w:color w:val="auto"/>
                <w:highlight w:val="none"/>
              </w:rPr>
              <w:t>2.</w:t>
            </w:r>
            <w:r>
              <w:rPr>
                <w:rFonts w:ascii="宋体" w:hAnsi="宋体" w:cs="宋体"/>
                <w:color w:val="auto"/>
                <w:szCs w:val="21"/>
                <w:highlight w:val="none"/>
                <w:lang w:val="zh-CN"/>
              </w:rPr>
              <w:t>投标人</w:t>
            </w:r>
            <w:r>
              <w:rPr>
                <w:rFonts w:ascii="宋体" w:hAnsi="宋体" w:cs="宋体"/>
                <w:color w:val="auto"/>
                <w:highlight w:val="none"/>
                <w:lang w:val="zh-CN"/>
              </w:rPr>
              <w:t>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highlight w:val="none"/>
              </w:rPr>
              <w:t>在线解密电子投标文件时间为在发出【开始解密】通知后30分钟内。</w:t>
            </w:r>
          </w:p>
        </w:tc>
      </w:tr>
      <w:tr w14:paraId="00941A61">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5361D6CD">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14:paraId="5F915FAE">
            <w:pPr>
              <w:autoSpaceDE w:val="0"/>
              <w:autoSpaceDN w:val="0"/>
              <w:jc w:val="center"/>
              <w:rPr>
                <w:rFonts w:hint="default" w:ascii="宋体" w:hAnsi="宋体" w:eastAsia="宋体" w:cs="宋体"/>
                <w:color w:val="auto"/>
                <w:kern w:val="2"/>
                <w:sz w:val="21"/>
                <w:szCs w:val="22"/>
                <w:highlight w:val="none"/>
                <w:lang w:val="zh-CN" w:eastAsia="zh-CN" w:bidi="ar-SA"/>
              </w:rPr>
            </w:pPr>
            <w:r>
              <w:rPr>
                <w:rFonts w:ascii="宋体" w:hAnsi="宋体" w:cs="宋体"/>
                <w:color w:val="auto"/>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14:paraId="21AF160E">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本次公开招标采用符合要求和服务，综合得分最高的确定中标人。</w:t>
            </w:r>
          </w:p>
        </w:tc>
      </w:tr>
      <w:tr w14:paraId="176AB17E">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94F28C2">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14:paraId="049569E6">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14:paraId="1679B0D8">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中标人确定后2个工作日内，中标结果公告发布于“浙江省政府采购网”（http://zfcg.czt.zj.gov.cn/）、“长兴县公共资源交易中心网 ”（</w:t>
            </w:r>
            <w:r>
              <w:rPr>
                <w:rFonts w:hint="eastAsia" w:ascii="宋体" w:hAnsi="宋体" w:cs="宋体"/>
                <w:color w:val="auto"/>
                <w:szCs w:val="21"/>
                <w:highlight w:val="none"/>
                <w:lang w:eastAsia="zh-CN"/>
              </w:rPr>
              <w:t>http://www.zjcx.gov.cn/col/col1229713478/index.html</w:t>
            </w:r>
            <w:r>
              <w:rPr>
                <w:rFonts w:ascii="宋体" w:hAnsi="宋体" w:cs="宋体"/>
                <w:color w:val="auto"/>
                <w:szCs w:val="21"/>
                <w:highlight w:val="none"/>
              </w:rPr>
              <w:t>）</w:t>
            </w:r>
          </w:p>
        </w:tc>
      </w:tr>
      <w:tr w14:paraId="4451C99F">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981A2E2">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14:paraId="14135857">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14:paraId="402E8C7B">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中标通知书发出后</w:t>
            </w:r>
            <w:r>
              <w:rPr>
                <w:rFonts w:ascii="宋体" w:hAnsi="宋体" w:cs="宋体"/>
                <w:color w:val="auto"/>
                <w:szCs w:val="21"/>
                <w:highlight w:val="none"/>
              </w:rPr>
              <w:t>30日内</w:t>
            </w:r>
            <w:r>
              <w:rPr>
                <w:rFonts w:ascii="宋体" w:hAnsi="宋体" w:cs="宋体"/>
                <w:color w:val="auto"/>
                <w:szCs w:val="21"/>
                <w:highlight w:val="none"/>
                <w:lang w:val="zh-CN"/>
              </w:rPr>
              <w:t>。</w:t>
            </w:r>
          </w:p>
        </w:tc>
      </w:tr>
      <w:tr w14:paraId="6FB03BFC">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5030B2E">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14:paraId="6947D540">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14:paraId="6184FA07">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按招标文件规定。</w:t>
            </w:r>
          </w:p>
        </w:tc>
      </w:tr>
      <w:tr w14:paraId="736D804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CD119F2">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26</w:t>
            </w:r>
          </w:p>
        </w:tc>
        <w:tc>
          <w:tcPr>
            <w:tcW w:w="1659" w:type="dxa"/>
            <w:tcBorders>
              <w:top w:val="single" w:color="auto" w:sz="6" w:space="0"/>
              <w:left w:val="single" w:color="auto" w:sz="6" w:space="0"/>
              <w:bottom w:val="single" w:color="auto" w:sz="6" w:space="0"/>
              <w:right w:val="single" w:color="auto" w:sz="6" w:space="0"/>
            </w:tcBorders>
            <w:vAlign w:val="center"/>
          </w:tcPr>
          <w:p w14:paraId="53C8D345">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14:paraId="3F3CB976">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按招标文件规定。</w:t>
            </w:r>
          </w:p>
        </w:tc>
      </w:tr>
      <w:tr w14:paraId="3FE00790">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712A2522">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27</w:t>
            </w:r>
          </w:p>
        </w:tc>
        <w:tc>
          <w:tcPr>
            <w:tcW w:w="1659" w:type="dxa"/>
            <w:tcBorders>
              <w:top w:val="single" w:color="auto" w:sz="6" w:space="0"/>
              <w:left w:val="single" w:color="auto" w:sz="6" w:space="0"/>
              <w:bottom w:val="single" w:color="auto" w:sz="6" w:space="0"/>
              <w:right w:val="single" w:color="auto" w:sz="6" w:space="0"/>
            </w:tcBorders>
            <w:vAlign w:val="center"/>
          </w:tcPr>
          <w:p w14:paraId="21AA393A">
            <w:pPr>
              <w:autoSpaceDE w:val="0"/>
              <w:autoSpaceDN w:val="0"/>
              <w:jc w:val="center"/>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lang w:val="zh-CN"/>
              </w:rPr>
              <w:t>投标</w:t>
            </w:r>
            <w:r>
              <w:rPr>
                <w:rFonts w:ascii="宋体" w:hAnsi="宋体" w:cs="宋体"/>
                <w:color w:val="auto"/>
                <w:szCs w:val="21"/>
                <w:highlight w:val="none"/>
                <w:lang w:val="zh-CN"/>
              </w:rPr>
              <w:t>文件有效期</w:t>
            </w:r>
          </w:p>
        </w:tc>
        <w:tc>
          <w:tcPr>
            <w:tcW w:w="6977" w:type="dxa"/>
            <w:tcBorders>
              <w:top w:val="single" w:color="auto" w:sz="6" w:space="0"/>
              <w:left w:val="single" w:color="auto" w:sz="6" w:space="0"/>
              <w:bottom w:val="single" w:color="auto" w:sz="6" w:space="0"/>
              <w:right w:val="single" w:color="auto" w:sz="6" w:space="0"/>
            </w:tcBorders>
            <w:vAlign w:val="center"/>
          </w:tcPr>
          <w:p w14:paraId="23C5B5EC">
            <w:pPr>
              <w:autoSpaceDE w:val="0"/>
              <w:autoSpaceDN w:val="0"/>
              <w:ind w:firstLine="210" w:firstLineChars="100"/>
              <w:rPr>
                <w:rFonts w:hint="default" w:ascii="宋体" w:hAnsi="宋体" w:eastAsia="宋体" w:cs="宋体"/>
                <w:color w:val="auto"/>
                <w:kern w:val="2"/>
                <w:sz w:val="21"/>
                <w:szCs w:val="21"/>
                <w:highlight w:val="none"/>
                <w:lang w:val="zh-CN" w:eastAsia="zh-CN" w:bidi="ar-SA"/>
              </w:rPr>
            </w:pPr>
            <w:r>
              <w:rPr>
                <w:rFonts w:hint="eastAsia" w:ascii="宋体" w:hAnsi="宋体" w:cs="宋体"/>
                <w:color w:val="auto"/>
                <w:szCs w:val="21"/>
                <w:highlight w:val="none"/>
                <w:u w:val="single"/>
                <w:lang w:eastAsia="zh-CN"/>
              </w:rPr>
              <w:t>90</w:t>
            </w:r>
            <w:r>
              <w:rPr>
                <w:rFonts w:ascii="宋体" w:hAnsi="宋体" w:cs="宋体"/>
                <w:color w:val="auto"/>
                <w:szCs w:val="21"/>
                <w:highlight w:val="none"/>
                <w:lang w:val="zh-CN"/>
              </w:rPr>
              <w:t>天。</w:t>
            </w:r>
          </w:p>
        </w:tc>
      </w:tr>
      <w:tr w14:paraId="565F98F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36AB4F55">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28</w:t>
            </w:r>
          </w:p>
        </w:tc>
        <w:tc>
          <w:tcPr>
            <w:tcW w:w="1659" w:type="dxa"/>
            <w:tcBorders>
              <w:top w:val="single" w:color="auto" w:sz="6" w:space="0"/>
              <w:left w:val="single" w:color="auto" w:sz="6" w:space="0"/>
              <w:bottom w:val="single" w:color="auto" w:sz="6" w:space="0"/>
              <w:right w:val="single" w:color="auto" w:sz="6" w:space="0"/>
            </w:tcBorders>
            <w:vAlign w:val="center"/>
          </w:tcPr>
          <w:p w14:paraId="7596D296">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14:paraId="7924CCAF">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为提高采购效率，节省采购成本，获取了招标文件的投标人，若放弃参加投标的，请在开标前1个工作日1</w:t>
            </w:r>
            <w:r>
              <w:rPr>
                <w:rFonts w:ascii="宋体" w:hAnsi="宋体" w:cs="宋体"/>
                <w:color w:val="auto"/>
                <w:szCs w:val="21"/>
                <w:highlight w:val="none"/>
              </w:rPr>
              <w:t>0</w:t>
            </w:r>
            <w:r>
              <w:rPr>
                <w:rFonts w:ascii="宋体" w:hAnsi="宋体" w:cs="宋体"/>
                <w:color w:val="auto"/>
                <w:szCs w:val="21"/>
                <w:highlight w:val="none"/>
                <w:lang w:val="zh-CN"/>
              </w:rPr>
              <w:t>:00之前以书面形式（电子扫描件、传真或书面送达，加盖单位公章，电子扫描件、传真件与原件具有同等效力）通知采购代理机构，以便代理机构决定是否申请抽取专家。</w:t>
            </w:r>
          </w:p>
        </w:tc>
      </w:tr>
      <w:tr w14:paraId="2207A71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6F58ADE1">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1659" w:type="dxa"/>
            <w:tcBorders>
              <w:top w:val="single" w:color="auto" w:sz="6" w:space="0"/>
              <w:left w:val="single" w:color="auto" w:sz="6" w:space="0"/>
              <w:bottom w:val="single" w:color="auto" w:sz="6" w:space="0"/>
              <w:right w:val="single" w:color="auto" w:sz="6" w:space="0"/>
            </w:tcBorders>
            <w:vAlign w:val="center"/>
          </w:tcPr>
          <w:p w14:paraId="2E9891FF">
            <w:pPr>
              <w:snapToGrid w:val="0"/>
              <w:jc w:val="center"/>
              <w:rPr>
                <w:rFonts w:hint="default" w:ascii="宋体" w:hAnsi="宋体" w:eastAsia="宋体" w:cs="宋体"/>
                <w:color w:val="auto"/>
                <w:kern w:val="2"/>
                <w:sz w:val="21"/>
                <w:szCs w:val="21"/>
                <w:highlight w:val="none"/>
                <w:lang w:val="zh-CN" w:eastAsia="zh-CN" w:bidi="ar-SA"/>
              </w:rPr>
            </w:pPr>
            <w:r>
              <w:rPr>
                <w:rFonts w:ascii="宋体" w:hAnsi="宋体" w:cs="宋体"/>
                <w:b/>
                <w:bCs/>
                <w:color w:val="auto"/>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14:paraId="3B352E0A">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1.如遇“政采云平台”电子化开标或评审程序调整的，按调整后程序执行。</w:t>
            </w:r>
          </w:p>
          <w:p w14:paraId="60AF206A">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2.在投标文件解密前，请务必检验 CA 锁与所用电脑的兼容性，部分电脑因 CA 驱动未正常安装、USB 接口兼容性差等原因可能造成投标文件解密失败。</w:t>
            </w:r>
          </w:p>
          <w:p w14:paraId="30AF23BB">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14:paraId="53B33DBD">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    非单一产品采购项目，已根据采购项目技术构成、产品价格比重等确定了核心产品，多家供应商提供的核心产品品牌相同的，按前款规定处理。</w:t>
            </w:r>
          </w:p>
          <w:p w14:paraId="2A8E462F">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4.投标人投标所使用的资格、信誉、荣誉、业绩与企业认证必须为本法人所拥有。投标人投标所使用的采购项目实施人员必须为本法人员工（或必须为本法人或控股公司正式员工）。</w:t>
            </w:r>
          </w:p>
          <w:p w14:paraId="41E2A48D">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5.投标人应仔细阅读招标文件的所有内容，按照招标文件的要求提交投标文件，并对所提供的全部资料的真实性承担法律责任。</w:t>
            </w:r>
          </w:p>
          <w:p w14:paraId="73E526AD">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6.投标人在投标活动中提供任何虚假材料,其投标无效，并报监管部门查处；中标后发现的,中标人须依照《中华人民共和国消费者权益保护法》相关规定赔偿采购人，且民事赔偿并不免除违法投标人的行政与刑事责任。                                                         </w:t>
            </w:r>
          </w:p>
          <w:p w14:paraId="098BBC84">
            <w:pPr>
              <w:snapToGrid w:val="0"/>
              <w:rPr>
                <w:rFonts w:ascii="宋体" w:hAnsi="宋体" w:cs="宋体"/>
                <w:b/>
                <w:bCs/>
                <w:color w:val="auto"/>
                <w:spacing w:val="11"/>
                <w:szCs w:val="21"/>
                <w:highlight w:val="none"/>
              </w:rPr>
            </w:pPr>
            <w:r>
              <w:rPr>
                <w:rFonts w:ascii="宋体" w:hAnsi="宋体" w:cs="宋体"/>
                <w:b/>
                <w:bCs/>
                <w:color w:val="auto"/>
                <w:spacing w:val="11"/>
                <w:szCs w:val="21"/>
                <w:highlight w:val="none"/>
              </w:rPr>
              <w:t>7.如中标，中标人需根据采购人的要求提供纸质投标文件。纸质文件必须与线上电子投标文件一致，如采购人或其他监管部门发现不一致，记入不良行为档案。</w:t>
            </w:r>
          </w:p>
          <w:p w14:paraId="593FBD0A">
            <w:pPr>
              <w:snapToGrid w:val="0"/>
              <w:rPr>
                <w:rFonts w:hint="eastAsia" w:ascii="宋体" w:hAnsi="宋体" w:cs="宋体"/>
                <w:b/>
                <w:bCs/>
                <w:color w:val="auto"/>
                <w:spacing w:val="11"/>
                <w:szCs w:val="21"/>
                <w:highlight w:val="none"/>
              </w:rPr>
            </w:pPr>
            <w:r>
              <w:rPr>
                <w:rFonts w:hint="eastAsia" w:ascii="宋体" w:hAnsi="宋体" w:cs="宋体"/>
                <w:b/>
                <w:bCs/>
                <w:color w:val="auto"/>
                <w:spacing w:val="11"/>
                <w:szCs w:val="21"/>
                <w:highlight w:val="none"/>
              </w:rPr>
              <w:t>8.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w:t>
            </w:r>
            <w:r>
              <w:rPr>
                <w:rFonts w:hint="eastAsia" w:ascii="宋体" w:hAnsi="宋体" w:cs="宋体"/>
                <w:b/>
                <w:bCs/>
                <w:color w:val="auto"/>
                <w:spacing w:val="11"/>
                <w:szCs w:val="21"/>
                <w:highlight w:val="none"/>
                <w:lang w:val="en-US" w:eastAsia="zh-CN"/>
              </w:rPr>
              <w:t>中标</w:t>
            </w:r>
            <w:r>
              <w:rPr>
                <w:rFonts w:hint="eastAsia" w:ascii="宋体" w:hAnsi="宋体" w:cs="宋体"/>
                <w:b/>
                <w:bCs/>
                <w:color w:val="auto"/>
                <w:spacing w:val="11"/>
                <w:szCs w:val="21"/>
                <w:highlight w:val="none"/>
              </w:rPr>
              <w:t>资格的</w:t>
            </w:r>
            <w:r>
              <w:rPr>
                <w:rFonts w:hint="eastAsia" w:ascii="宋体" w:hAnsi="宋体" w:cs="宋体"/>
                <w:b/>
                <w:bCs/>
                <w:color w:val="auto"/>
                <w:spacing w:val="11"/>
                <w:szCs w:val="21"/>
                <w:highlight w:val="none"/>
                <w:lang w:val="en-US" w:eastAsia="zh-CN"/>
              </w:rPr>
              <w:t>投标人</w:t>
            </w:r>
            <w:r>
              <w:rPr>
                <w:rFonts w:hint="eastAsia" w:ascii="宋体" w:hAnsi="宋体" w:cs="宋体"/>
                <w:b/>
                <w:bCs/>
                <w:color w:val="auto"/>
                <w:spacing w:val="11"/>
                <w:szCs w:val="21"/>
                <w:highlight w:val="none"/>
              </w:rPr>
              <w:t>，将要求其承担代理费和专家评审费等费用，</w:t>
            </w:r>
            <w:r>
              <w:rPr>
                <w:rFonts w:hint="eastAsia" w:ascii="宋体" w:hAnsi="宋体" w:cs="宋体"/>
                <w:b/>
                <w:bCs/>
                <w:color w:val="auto"/>
                <w:spacing w:val="11"/>
                <w:szCs w:val="21"/>
                <w:highlight w:val="none"/>
                <w:lang w:val="en-US" w:eastAsia="zh-CN"/>
              </w:rPr>
              <w:t>投标人</w:t>
            </w:r>
            <w:r>
              <w:rPr>
                <w:rFonts w:hint="eastAsia" w:ascii="宋体" w:hAnsi="宋体" w:cs="宋体"/>
                <w:b/>
                <w:bCs/>
                <w:color w:val="auto"/>
                <w:spacing w:val="11"/>
                <w:szCs w:val="21"/>
                <w:highlight w:val="none"/>
              </w:rPr>
              <w:t>应无条件响应。</w:t>
            </w:r>
          </w:p>
          <w:p w14:paraId="04854335">
            <w:pPr>
              <w:snapToGrid w:val="0"/>
              <w:rPr>
                <w:rFonts w:hint="default" w:ascii="宋体" w:hAnsi="宋体" w:eastAsia="宋体" w:cs="宋体"/>
                <w:color w:val="auto"/>
                <w:kern w:val="2"/>
                <w:sz w:val="21"/>
                <w:szCs w:val="21"/>
                <w:highlight w:val="none"/>
                <w:lang w:val="zh-CN" w:eastAsia="zh-CN" w:bidi="ar-SA"/>
              </w:rPr>
            </w:pPr>
            <w:r>
              <w:rPr>
                <w:rFonts w:hint="eastAsia" w:ascii="宋体" w:hAnsi="宋体" w:cs="宋体"/>
                <w:b/>
                <w:bCs/>
                <w:color w:val="auto"/>
                <w:spacing w:val="11"/>
                <w:szCs w:val="21"/>
                <w:highlight w:val="none"/>
                <w:lang w:val="en-US" w:eastAsia="zh-CN"/>
              </w:rPr>
              <w:t>9.本项目允许采购进口产品。</w:t>
            </w:r>
          </w:p>
        </w:tc>
      </w:tr>
      <w:tr w14:paraId="22DB0596">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10BAAD85">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0</w:t>
            </w:r>
          </w:p>
        </w:tc>
        <w:tc>
          <w:tcPr>
            <w:tcW w:w="1659" w:type="dxa"/>
            <w:tcBorders>
              <w:top w:val="single" w:color="auto" w:sz="6" w:space="0"/>
              <w:left w:val="single" w:color="auto" w:sz="6" w:space="0"/>
              <w:bottom w:val="single" w:color="auto" w:sz="6" w:space="0"/>
              <w:right w:val="single" w:color="auto" w:sz="6" w:space="0"/>
            </w:tcBorders>
            <w:vAlign w:val="center"/>
          </w:tcPr>
          <w:p w14:paraId="14684881">
            <w:pPr>
              <w:adjustRightInd w:val="0"/>
              <w:snapToGrid w:val="0"/>
              <w:spacing w:line="300" w:lineRule="exact"/>
              <w:jc w:val="center"/>
              <w:rPr>
                <w:rFonts w:hint="default" w:ascii="宋体" w:hAnsi="宋体" w:eastAsia="宋体" w:cs="宋体"/>
                <w:b/>
                <w:bCs/>
                <w:color w:val="auto"/>
                <w:kern w:val="2"/>
                <w:sz w:val="21"/>
                <w:szCs w:val="21"/>
                <w:highlight w:val="none"/>
                <w:lang w:val="en-US" w:eastAsia="zh-CN" w:bidi="ar-SA"/>
              </w:rPr>
            </w:pPr>
            <w:r>
              <w:rPr>
                <w:rFonts w:ascii="宋体" w:hAnsi="宋体" w:cs="宋体"/>
                <w:b/>
                <w:bCs/>
                <w:color w:val="auto"/>
                <w:szCs w:val="21"/>
                <w:highlight w:val="none"/>
              </w:rPr>
              <w:t>政府采购政策相关说明（</w:t>
            </w:r>
            <w:r>
              <w:rPr>
                <w:rFonts w:hint="eastAsia" w:ascii="宋体" w:hAnsi="宋体" w:cs="宋体"/>
                <w:b/>
                <w:bCs/>
                <w:color w:val="auto"/>
                <w:szCs w:val="21"/>
                <w:highlight w:val="none"/>
                <w:lang w:eastAsia="zh-CN"/>
              </w:rPr>
              <w:t>货物</w:t>
            </w:r>
            <w:r>
              <w:rPr>
                <w:rFonts w:ascii="宋体" w:hAnsi="宋体" w:cs="宋体"/>
                <w:b/>
                <w:bCs/>
                <w:color w:val="auto"/>
                <w:szCs w:val="21"/>
                <w:highlight w:val="none"/>
              </w:rPr>
              <w:t>类）</w:t>
            </w:r>
          </w:p>
        </w:tc>
        <w:tc>
          <w:tcPr>
            <w:tcW w:w="6977" w:type="dxa"/>
            <w:tcBorders>
              <w:top w:val="single" w:color="auto" w:sz="6" w:space="0"/>
              <w:left w:val="single" w:color="auto" w:sz="6" w:space="0"/>
              <w:bottom w:val="single" w:color="auto" w:sz="6" w:space="0"/>
              <w:right w:val="single" w:color="auto" w:sz="6" w:space="0"/>
            </w:tcBorders>
            <w:vAlign w:val="center"/>
          </w:tcPr>
          <w:p w14:paraId="092E51AB">
            <w:pPr>
              <w:pStyle w:val="11"/>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（一）文件依据</w:t>
            </w:r>
          </w:p>
          <w:p w14:paraId="54E43C2A">
            <w:pPr>
              <w:pStyle w:val="11"/>
              <w:adjustRightInd w:val="0"/>
              <w:snapToGrid w:val="0"/>
              <w:spacing w:after="0" w:line="31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1.中小企业（含监狱企业、残疾人福利性单位）扶持政策</w:t>
            </w:r>
          </w:p>
          <w:p w14:paraId="5B9AEF0E">
            <w:pPr>
              <w:pStyle w:val="11"/>
              <w:adjustRightInd w:val="0"/>
              <w:snapToGrid w:val="0"/>
              <w:spacing w:after="0" w:line="31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（1）关于进一步加大政府采购支持中小企业力度的通知（ 财库〔2022〕19号）</w:t>
            </w:r>
          </w:p>
          <w:p w14:paraId="76A71D0E">
            <w:pPr>
              <w:pStyle w:val="11"/>
              <w:adjustRightInd w:val="0"/>
              <w:snapToGrid w:val="0"/>
              <w:spacing w:after="0" w:line="310" w:lineRule="exact"/>
              <w:ind w:firstLine="0" w:firstLineChars="0"/>
              <w:rPr>
                <w:rFonts w:hint="eastAsia"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2</w:t>
            </w:r>
            <w:r>
              <w:rPr>
                <w:rFonts w:ascii="宋体" w:hAnsi="宋体" w:cs="宋体"/>
                <w:b/>
                <w:bCs/>
                <w:color w:val="auto"/>
                <w:szCs w:val="21"/>
                <w:highlight w:val="none"/>
              </w:rPr>
              <w:t>）</w:t>
            </w:r>
            <w:r>
              <w:rPr>
                <w:rFonts w:hint="eastAsia" w:ascii="宋体" w:hAnsi="宋体" w:cs="宋体"/>
                <w:b/>
                <w:bCs/>
                <w:color w:val="auto"/>
                <w:szCs w:val="21"/>
                <w:highlight w:val="none"/>
              </w:rPr>
              <w:t>浙江省财政厅关于进一步加大政府采购支持中小企业力度 助力扎实稳住经济的通知（浙财采监〔2022〕8号）</w:t>
            </w:r>
          </w:p>
          <w:p w14:paraId="6452DE23">
            <w:pPr>
              <w:pStyle w:val="11"/>
              <w:adjustRightInd w:val="0"/>
              <w:snapToGrid w:val="0"/>
              <w:spacing w:after="0" w:line="310" w:lineRule="exact"/>
              <w:ind w:firstLine="0" w:firstLineChars="0"/>
              <w:rPr>
                <w:rFonts w:ascii="宋体" w:hAnsi="宋体" w:cs="宋体"/>
                <w:b/>
                <w:bCs/>
                <w:color w:val="auto"/>
                <w:szCs w:val="21"/>
                <w:highlight w:val="none"/>
              </w:rPr>
            </w:pPr>
            <w:r>
              <w:rPr>
                <w:rFonts w:ascii="宋体" w:hAnsi="宋体" w:cs="宋体"/>
                <w:b/>
                <w:bCs/>
                <w:color w:val="auto"/>
                <w:szCs w:val="21"/>
                <w:highlight w:val="none"/>
              </w:rPr>
              <w:t>（</w:t>
            </w:r>
            <w:r>
              <w:rPr>
                <w:rFonts w:hint="eastAsia" w:ascii="宋体" w:hAnsi="宋体" w:cs="宋体"/>
                <w:b/>
                <w:bCs/>
                <w:color w:val="auto"/>
                <w:szCs w:val="21"/>
                <w:highlight w:val="none"/>
              </w:rPr>
              <w:t>3</w:t>
            </w:r>
            <w:r>
              <w:rPr>
                <w:rFonts w:ascii="宋体" w:hAnsi="宋体" w:cs="宋体"/>
                <w:b/>
                <w:bCs/>
                <w:color w:val="auto"/>
                <w:szCs w:val="21"/>
                <w:highlight w:val="none"/>
              </w:rPr>
              <w:t>）浙江省财政厅关于进一步发挥政府采购政策功能全力推动经济稳进提质的通知（浙财采监〔2022〕3号）</w:t>
            </w:r>
          </w:p>
          <w:p w14:paraId="66C6F25E">
            <w:pPr>
              <w:pStyle w:val="11"/>
              <w:adjustRightInd w:val="0"/>
              <w:snapToGrid w:val="0"/>
              <w:spacing w:after="0" w:line="310" w:lineRule="exact"/>
              <w:ind w:firstLine="0" w:firstLineChars="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）关于印发《政府采购促进中小企业发展管理办法》的通知（财库〔2020〕46号）</w:t>
            </w:r>
          </w:p>
          <w:p w14:paraId="04AEBFD9">
            <w:pPr>
              <w:pStyle w:val="11"/>
              <w:adjustRightInd w:val="0"/>
              <w:snapToGrid w:val="0"/>
              <w:spacing w:after="0" w:line="310" w:lineRule="exact"/>
              <w:ind w:firstLine="0" w:firstLineChars="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5</w:t>
            </w:r>
            <w:r>
              <w:rPr>
                <w:rFonts w:ascii="宋体" w:hAnsi="宋体" w:cs="宋体"/>
                <w:color w:val="auto"/>
                <w:szCs w:val="21"/>
                <w:highlight w:val="none"/>
              </w:rPr>
              <w:t>）《工业和信息化部、国家统计局、国家发展和改革委员会、财政部关于印发中小企业划型标准规定的通知》（工信部联企业〔2011〕300号）</w:t>
            </w:r>
          </w:p>
          <w:p w14:paraId="28F69883">
            <w:pPr>
              <w:pStyle w:val="11"/>
              <w:adjustRightInd w:val="0"/>
              <w:snapToGrid w:val="0"/>
              <w:spacing w:after="0" w:line="310" w:lineRule="exact"/>
              <w:ind w:firstLine="0" w:firstLineChars="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6</w:t>
            </w:r>
            <w:r>
              <w:rPr>
                <w:rFonts w:ascii="宋体" w:hAnsi="宋体" w:cs="宋体"/>
                <w:color w:val="auto"/>
                <w:szCs w:val="21"/>
                <w:highlight w:val="none"/>
              </w:rPr>
              <w:t>）财政部、司法部《关于政府采购支持监狱企业发展有关问题的通知》（财库〔2014〕68号）</w:t>
            </w:r>
          </w:p>
          <w:p w14:paraId="46840EF7">
            <w:pPr>
              <w:pStyle w:val="11"/>
              <w:adjustRightInd w:val="0"/>
              <w:snapToGrid w:val="0"/>
              <w:spacing w:after="0" w:line="310" w:lineRule="exact"/>
              <w:ind w:firstLine="0" w:firstLineChars="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）《财政部 民政部 中国残疾人联合会关于促进残疾人就业政府采购政策的通知》（财库〔2017〕 141号）</w:t>
            </w:r>
          </w:p>
          <w:p w14:paraId="14876896">
            <w:pPr>
              <w:pStyle w:val="11"/>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2.节能环保政策</w:t>
            </w:r>
          </w:p>
          <w:p w14:paraId="0AF0749B">
            <w:pPr>
              <w:pStyle w:val="11"/>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 xml:space="preserve">（1）财政部 发展改革委 生态环境部 </w:t>
            </w:r>
            <w:r>
              <w:rPr>
                <w:rFonts w:hint="eastAsia" w:ascii="宋体" w:hAnsi="宋体" w:cs="宋体"/>
                <w:color w:val="auto"/>
                <w:szCs w:val="21"/>
                <w:highlight w:val="none"/>
                <w:lang w:eastAsia="zh-CN"/>
              </w:rPr>
              <w:t>市场监管总局</w:t>
            </w:r>
            <w:r>
              <w:rPr>
                <w:rFonts w:ascii="宋体" w:hAnsi="宋体" w:cs="宋体"/>
                <w:color w:val="auto"/>
                <w:szCs w:val="21"/>
                <w:highlight w:val="none"/>
              </w:rPr>
              <w:t>关于调整优化节能产品环境标志产品政府采购执行机制的通知（财库〔2019〕9号）</w:t>
            </w:r>
          </w:p>
          <w:p w14:paraId="0F91A56F">
            <w:pPr>
              <w:pStyle w:val="11"/>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（2） 关于印发环境标志产品政府采购品目清单的通知（财库〔2019〕18号）</w:t>
            </w:r>
          </w:p>
          <w:p w14:paraId="3B5F5679">
            <w:pPr>
              <w:pStyle w:val="11"/>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（3）关于印发节能产品政府采购品目清单的通知（财库〔2019〕19号）</w:t>
            </w:r>
          </w:p>
          <w:p w14:paraId="0791E5A2">
            <w:pPr>
              <w:pStyle w:val="11"/>
              <w:adjustRightInd w:val="0"/>
              <w:snapToGrid w:val="0"/>
              <w:spacing w:after="0" w:line="320" w:lineRule="exact"/>
              <w:ind w:firstLine="0" w:firstLineChars="0"/>
              <w:rPr>
                <w:rFonts w:hint="default" w:ascii="宋体" w:hAnsi="宋体" w:cs="宋体"/>
                <w:color w:val="auto"/>
                <w:szCs w:val="21"/>
                <w:highlight w:val="none"/>
              </w:rPr>
            </w:pPr>
            <w:r>
              <w:rPr>
                <w:rFonts w:ascii="宋体" w:hAnsi="宋体" w:cs="宋体"/>
                <w:color w:val="auto"/>
                <w:szCs w:val="21"/>
                <w:highlight w:val="none"/>
              </w:rPr>
              <w:t>（4）市场监管总局关于发布参与实施政府采购节能产品、环境标志产品认证机构名录的公告（20</w:t>
            </w:r>
            <w:r>
              <w:rPr>
                <w:rFonts w:hint="eastAsia" w:ascii="宋体" w:hAnsi="宋体" w:cs="宋体"/>
                <w:color w:val="auto"/>
                <w:szCs w:val="21"/>
                <w:highlight w:val="none"/>
                <w:lang w:val="en-US" w:eastAsia="zh-CN"/>
              </w:rPr>
              <w:t>19</w:t>
            </w:r>
            <w:r>
              <w:rPr>
                <w:rFonts w:ascii="宋体" w:hAnsi="宋体" w:cs="宋体"/>
                <w:color w:val="auto"/>
                <w:szCs w:val="21"/>
                <w:highlight w:val="none"/>
              </w:rPr>
              <w:t>年第16号）</w:t>
            </w:r>
          </w:p>
          <w:p w14:paraId="3D8601EE">
            <w:pPr>
              <w:pStyle w:val="11"/>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（二）为落实政府采购政策需满足的要求</w:t>
            </w:r>
          </w:p>
          <w:p w14:paraId="4BE0693A">
            <w:pPr>
              <w:pStyle w:val="11"/>
              <w:adjustRightInd w:val="0"/>
              <w:snapToGrid w:val="0"/>
              <w:spacing w:after="0" w:line="31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1.中小企业（含监狱企业、残疾人福利性单位）扶持政策</w:t>
            </w:r>
          </w:p>
          <w:p w14:paraId="24080EF1">
            <w:pPr>
              <w:pStyle w:val="11"/>
              <w:keepNext w:val="0"/>
              <w:keepLines w:val="0"/>
              <w:pageBreakBefore w:val="0"/>
              <w:widowControl w:val="0"/>
              <w:kinsoku/>
              <w:wordWrap/>
              <w:overflowPunct/>
              <w:topLinePunct w:val="0"/>
              <w:autoSpaceDE/>
              <w:autoSpaceDN/>
              <w:bidi w:val="0"/>
              <w:adjustRightInd w:val="0"/>
              <w:snapToGrid w:val="0"/>
              <w:spacing w:after="0" w:line="310" w:lineRule="exact"/>
              <w:ind w:firstLine="420" w:firstLineChars="200"/>
              <w:textAlignment w:val="auto"/>
              <w:rPr>
                <w:rFonts w:hint="eastAsia" w:ascii="宋体" w:hAnsi="宋体" w:cs="宋体"/>
                <w:b w:val="0"/>
                <w:bCs w:val="0"/>
                <w:color w:val="auto"/>
                <w:szCs w:val="21"/>
                <w:highlight w:val="none"/>
                <w:u w:val="single"/>
              </w:rPr>
            </w:pP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none"/>
                <w:lang w:val="en-US" w:eastAsia="zh-CN"/>
              </w:rPr>
              <w:t>1</w:t>
            </w:r>
            <w:r>
              <w:rPr>
                <w:rFonts w:hint="eastAsia" w:ascii="宋体" w:hAnsi="宋体" w:cs="宋体"/>
                <w:b w:val="0"/>
                <w:bCs w:val="0"/>
                <w:color w:val="auto"/>
                <w:szCs w:val="21"/>
                <w:highlight w:val="none"/>
                <w:u w:val="none"/>
                <w:lang w:eastAsia="zh-CN"/>
              </w:rPr>
              <w:t>）</w:t>
            </w:r>
            <w:r>
              <w:rPr>
                <w:rFonts w:hint="eastAsia" w:ascii="宋体" w:hAnsi="宋体" w:cs="宋体"/>
                <w:b w:val="0"/>
                <w:bCs w:val="0"/>
                <w:color w:val="auto"/>
                <w:szCs w:val="21"/>
                <w:highlight w:val="none"/>
                <w:u w:val="singl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02C98172">
            <w:pPr>
              <w:pStyle w:val="11"/>
              <w:adjustRightInd w:val="0"/>
              <w:snapToGrid w:val="0"/>
              <w:spacing w:after="0" w:line="310" w:lineRule="exact"/>
              <w:ind w:firstLineChars="200"/>
              <w:rPr>
                <w:rFonts w:hint="default" w:ascii="宋体" w:hAnsi="宋体" w:cs="宋体"/>
                <w:b/>
                <w:bCs/>
                <w:color w:val="auto"/>
                <w:szCs w:val="21"/>
                <w:highlight w:val="none"/>
                <w:u w:val="single"/>
              </w:rPr>
            </w:pPr>
            <w:r>
              <w:rPr>
                <w:rFonts w:ascii="宋体" w:hAnsi="宋体" w:cs="宋体"/>
                <w:color w:val="auto"/>
                <w:szCs w:val="21"/>
                <w:highlight w:val="none"/>
              </w:rPr>
              <w:t>（2）</w:t>
            </w:r>
            <w:r>
              <w:rPr>
                <w:rFonts w:ascii="宋体" w:hAnsi="宋体" w:cs="宋体"/>
                <w:color w:val="auto"/>
                <w:szCs w:val="21"/>
                <w:highlight w:val="none"/>
                <w:u w:val="single"/>
              </w:rPr>
              <w:t>中小企业参加政府采购活动，应当出具符合规定的《中小企业声明函》,否则不得享受相关中小企业扶持政策。</w:t>
            </w:r>
            <w:r>
              <w:rPr>
                <w:rFonts w:ascii="宋体" w:hAnsi="宋体" w:cs="宋体"/>
                <w:b/>
                <w:bCs/>
                <w:color w:val="auto"/>
                <w:szCs w:val="21"/>
                <w:highlight w:val="none"/>
                <w:u w:val="single"/>
              </w:rPr>
              <w:t>符合规定的，根据投标人须知前附表中的相关要求来执行。</w:t>
            </w:r>
          </w:p>
          <w:p w14:paraId="4F72393D">
            <w:pPr>
              <w:pStyle w:val="11"/>
              <w:adjustRightInd w:val="0"/>
              <w:snapToGrid w:val="0"/>
              <w:spacing w:after="0" w:line="320" w:lineRule="exact"/>
              <w:ind w:firstLineChars="200"/>
              <w:rPr>
                <w:rFonts w:hint="default" w:ascii="宋体" w:hAnsi="宋体" w:cs="宋体"/>
                <w:b/>
                <w:bCs/>
                <w:color w:val="auto"/>
                <w:szCs w:val="21"/>
                <w:highlight w:val="none"/>
                <w:u w:val="single"/>
              </w:rPr>
            </w:pPr>
            <w:r>
              <w:rPr>
                <w:rFonts w:ascii="宋体" w:hAnsi="宋体" w:cs="宋体"/>
                <w:color w:val="auto"/>
                <w:szCs w:val="21"/>
                <w:highlight w:val="none"/>
              </w:rPr>
              <w:t>（3）</w:t>
            </w:r>
            <w:r>
              <w:rPr>
                <w:rFonts w:ascii="宋体" w:hAnsi="宋体" w:cs="宋体"/>
                <w:color w:val="auto"/>
                <w:szCs w:val="21"/>
                <w:highlight w:val="none"/>
                <w:u w:val="single"/>
              </w:rPr>
              <w:t>在政府采购活动中，监狱企业、残疾人福利性单位视同小型、微型企业；符合中小企业划分标准的个体工商户，在政府采购活动中视同中小企业；其均享受中小企业扶持政策。</w:t>
            </w:r>
          </w:p>
          <w:p w14:paraId="4ED6FFF1">
            <w:pPr>
              <w:tabs>
                <w:tab w:val="left" w:pos="1080"/>
                <w:tab w:val="left" w:pos="1436"/>
              </w:tabs>
              <w:spacing w:line="320" w:lineRule="exact"/>
              <w:ind w:firstLine="422" w:firstLineChars="2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）《政府采购促进中小企业发展管理办法》所称中小企业，是指在中华人民共和国境内依法设立，依据国务院批准的中小企业划分标准确定的中型企业、小型企业和微型企业，</w:t>
            </w:r>
            <w:r>
              <w:rPr>
                <w:rFonts w:hint="eastAsia" w:ascii="宋体" w:hAnsi="宋体" w:cs="宋体"/>
                <w:b/>
                <w:bCs/>
                <w:color w:val="auto"/>
                <w:szCs w:val="21"/>
                <w:highlight w:val="none"/>
                <w:u w:val="single"/>
                <w:lang w:eastAsia="zh-CN"/>
              </w:rPr>
              <w:t>但与大企业的负责人为同一人，或者与大企业存在直接控股、管理关系的除外</w:t>
            </w:r>
            <w:r>
              <w:rPr>
                <w:rFonts w:hint="eastAsia" w:ascii="宋体" w:hAnsi="宋体" w:cs="宋体"/>
                <w:b/>
                <w:bCs/>
                <w:color w:val="auto"/>
                <w:szCs w:val="21"/>
                <w:highlight w:val="none"/>
                <w:lang w:eastAsia="zh-CN"/>
              </w:rPr>
              <w:t>。</w:t>
            </w:r>
          </w:p>
          <w:p w14:paraId="235174D3">
            <w:pPr>
              <w:tabs>
                <w:tab w:val="left" w:pos="1080"/>
                <w:tab w:val="left" w:pos="1436"/>
              </w:tabs>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）价格扣除有关政策</w:t>
            </w:r>
          </w:p>
          <w:p w14:paraId="30E42460">
            <w:pPr>
              <w:tabs>
                <w:tab w:val="left" w:pos="1080"/>
                <w:tab w:val="left" w:pos="1436"/>
              </w:tabs>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规定，对于经主管预算单位统筹后未预留份额专门面向中小企业采购的采购项目，以及预留份额项目中的非预留部分采购包，采购单位、采购代理机构应当对符合本办法规定的小微企业报价给予</w:t>
            </w:r>
            <w:r>
              <w:rPr>
                <w:rFonts w:hint="eastAsia" w:ascii="宋体" w:hAnsi="宋体" w:cs="宋体"/>
                <w:color w:val="auto"/>
                <w:szCs w:val="21"/>
                <w:highlight w:val="none"/>
                <w:u w:val="single"/>
              </w:rPr>
              <w:t>10%</w:t>
            </w:r>
            <w:r>
              <w:rPr>
                <w:rFonts w:hint="eastAsia" w:ascii="宋体" w:hAnsi="宋体" w:cs="宋体"/>
                <w:color w:val="auto"/>
                <w:szCs w:val="21"/>
                <w:highlight w:val="none"/>
              </w:rPr>
              <w:t>的扣除，用扣除后的价格参加评审。</w:t>
            </w:r>
          </w:p>
          <w:p w14:paraId="363BC720">
            <w:pPr>
              <w:tabs>
                <w:tab w:val="left" w:pos="1080"/>
                <w:tab w:val="left" w:pos="1436"/>
              </w:tabs>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采购单位、采购代理机构应当对联合体或者大中型企业的报价给予</w:t>
            </w:r>
            <w:r>
              <w:rPr>
                <w:rFonts w:hint="eastAsia" w:ascii="宋体" w:hAnsi="宋体" w:cs="宋体"/>
                <w:color w:val="auto"/>
                <w:szCs w:val="21"/>
                <w:highlight w:val="none"/>
                <w:u w:val="single"/>
              </w:rPr>
              <w:t>4%</w:t>
            </w:r>
            <w:r>
              <w:rPr>
                <w:rFonts w:hint="eastAsia" w:ascii="宋体" w:hAnsi="宋体" w:cs="宋体"/>
                <w:color w:val="auto"/>
                <w:szCs w:val="21"/>
                <w:highlight w:val="none"/>
              </w:rPr>
              <w:t>的扣除，用扣除后的价格参加评审。</w:t>
            </w:r>
          </w:p>
          <w:p w14:paraId="3F74F5B3">
            <w:pPr>
              <w:tabs>
                <w:tab w:val="left" w:pos="1080"/>
                <w:tab w:val="left" w:pos="1436"/>
              </w:tabs>
              <w:spacing w:line="320" w:lineRule="exact"/>
              <w:ind w:firstLine="420" w:firstLineChars="200"/>
              <w:rPr>
                <w:rFonts w:hint="default" w:ascii="宋体" w:hAnsi="宋体" w:cs="宋体"/>
                <w:color w:val="auto"/>
                <w:szCs w:val="21"/>
                <w:highlight w:val="none"/>
              </w:rPr>
            </w:pPr>
            <w:r>
              <w:rPr>
                <w:rFonts w:hint="eastAsia" w:ascii="宋体" w:hAnsi="宋体" w:cs="宋体"/>
                <w:color w:val="auto"/>
                <w:szCs w:val="21"/>
                <w:highlight w:val="none"/>
              </w:rPr>
              <w:t>组成联合体或者接受分包的小微企业与联合体内其他企业、分包企业之间存在直接控股、管理关系的，不享受价格扣除优惠政策。</w:t>
            </w:r>
          </w:p>
          <w:p w14:paraId="37D18E98">
            <w:pPr>
              <w:tabs>
                <w:tab w:val="left" w:pos="1080"/>
                <w:tab w:val="left" w:pos="1436"/>
              </w:tabs>
              <w:spacing w:line="320" w:lineRule="exact"/>
              <w:ind w:firstLine="422" w:firstLineChars="200"/>
              <w:rPr>
                <w:rFonts w:hint="eastAsia" w:ascii="宋体" w:hAnsi="宋体" w:cs="宋体"/>
                <w:b w:val="0"/>
                <w:bCs w:val="0"/>
                <w:color w:val="auto"/>
                <w:szCs w:val="21"/>
                <w:highlight w:val="none"/>
              </w:rPr>
            </w:pPr>
            <w:r>
              <w:rPr>
                <w:rFonts w:hint="eastAsia" w:ascii="宋体" w:hAnsi="宋体" w:eastAsia="宋体" w:cs="宋体"/>
                <w:b/>
                <w:bCs/>
                <w:color w:val="auto"/>
                <w:szCs w:val="21"/>
                <w:highlight w:val="none"/>
                <w:u w:val="none"/>
                <w:lang w:eastAsia="zh-CN"/>
              </w:rPr>
              <w:t>（</w:t>
            </w:r>
            <w:r>
              <w:rPr>
                <w:rFonts w:hint="eastAsia" w:ascii="宋体" w:hAnsi="宋体" w:eastAsia="宋体" w:cs="宋体"/>
                <w:b/>
                <w:bCs/>
                <w:color w:val="auto"/>
                <w:szCs w:val="21"/>
                <w:highlight w:val="none"/>
                <w:u w:val="none"/>
                <w:lang w:val="en-US" w:eastAsia="zh-CN"/>
              </w:rPr>
              <w:t>6</w:t>
            </w:r>
            <w:r>
              <w:rPr>
                <w:rFonts w:hint="eastAsia" w:ascii="宋体" w:hAnsi="宋体" w:eastAsia="宋体" w:cs="宋体"/>
                <w:b/>
                <w:bCs/>
                <w:color w:val="auto"/>
                <w:szCs w:val="21"/>
                <w:highlight w:val="none"/>
                <w:u w:val="none"/>
                <w:lang w:eastAsia="zh-CN"/>
              </w:rPr>
              <w:t>）</w:t>
            </w:r>
            <w:r>
              <w:rPr>
                <w:rFonts w:hint="eastAsia" w:ascii="宋体" w:hAnsi="宋体" w:cs="宋体"/>
                <w:b/>
                <w:bCs/>
                <w:color w:val="auto"/>
                <w:szCs w:val="21"/>
                <w:highlight w:val="none"/>
              </w:rPr>
              <w:t>价格扣除说明</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针对小微企业价格扣除，本项目适用</w:t>
            </w:r>
            <w:r>
              <w:rPr>
                <w:rFonts w:hint="eastAsia" w:ascii="宋体" w:hAnsi="宋体" w:cs="宋体"/>
                <w:b/>
                <w:bCs/>
                <w:color w:val="auto"/>
                <w:szCs w:val="21"/>
                <w:highlight w:val="none"/>
                <w:u w:val="single"/>
              </w:rPr>
              <w:t>）</w:t>
            </w:r>
          </w:p>
          <w:p w14:paraId="5BDDB995">
            <w:pPr>
              <w:tabs>
                <w:tab w:val="left" w:pos="1080"/>
                <w:tab w:val="left" w:pos="1436"/>
              </w:tabs>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对于未预留份额专门面向中小企业采购</w:t>
            </w:r>
            <w:r>
              <w:rPr>
                <w:rFonts w:hint="eastAsia" w:ascii="宋体" w:hAnsi="宋体" w:cs="宋体"/>
                <w:b/>
                <w:bCs/>
                <w:color w:val="auto"/>
                <w:szCs w:val="21"/>
                <w:highlight w:val="none"/>
                <w:lang w:eastAsia="zh-CN"/>
              </w:rPr>
              <w:t>的采购</w:t>
            </w:r>
            <w:r>
              <w:rPr>
                <w:rFonts w:hint="eastAsia" w:ascii="宋体" w:hAnsi="宋体" w:cs="宋体"/>
                <w:b/>
                <w:bCs/>
                <w:color w:val="auto"/>
                <w:szCs w:val="21"/>
                <w:highlight w:val="none"/>
              </w:rPr>
              <w:t>项目，以及预留份额项目中的非预留部分采购包，对小型和微型企业的投标报价给予</w:t>
            </w:r>
            <w:r>
              <w:rPr>
                <w:rFonts w:hint="eastAsia" w:ascii="宋体" w:hAnsi="宋体" w:cs="宋体"/>
                <w:b/>
                <w:bCs/>
                <w:color w:val="auto"/>
                <w:szCs w:val="21"/>
                <w:highlight w:val="none"/>
                <w:u w:val="single"/>
                <w:lang w:val="en-US" w:eastAsia="zh-CN"/>
              </w:rPr>
              <w:t xml:space="preserve"> 10</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的扣除，用扣除后的价格参与评审。</w:t>
            </w:r>
          </w:p>
          <w:p w14:paraId="757B8CBD">
            <w:pPr>
              <w:tabs>
                <w:tab w:val="left" w:pos="1080"/>
                <w:tab w:val="left" w:pos="1436"/>
              </w:tabs>
              <w:spacing w:line="320" w:lineRule="exact"/>
              <w:ind w:firstLine="420" w:firstLineChars="200"/>
              <w:rPr>
                <w:rFonts w:hint="default" w:ascii="宋体" w:hAnsi="宋体" w:cs="宋体"/>
                <w:color w:val="auto"/>
                <w:szCs w:val="21"/>
                <w:highlight w:val="none"/>
              </w:rPr>
            </w:pPr>
            <w:r>
              <w:rPr>
                <w:rFonts w:hint="eastAsia" w:ascii="宋体" w:hAnsi="宋体" w:cs="宋体"/>
                <w:color w:val="auto"/>
                <w:szCs w:val="21"/>
                <w:highlight w:val="none"/>
              </w:rPr>
              <w:t>①根据《政府采购促进中小企业发展管理办法》的通知（财库〔2020〕46号）、关于进一步加大政府采购支持中小企业力度的通知（ 财库〔2022〕19号）及浙江省财政厅关于进一步发挥政府采购政策功能全力推动经济稳进提质的通知（浙财采监〔2022〕3号）的规定</w:t>
            </w:r>
            <w:r>
              <w:rPr>
                <w:rFonts w:ascii="宋体" w:hAnsi="宋体" w:cs="宋体"/>
                <w:color w:val="auto"/>
                <w:szCs w:val="21"/>
                <w:highlight w:val="none"/>
              </w:rPr>
              <w:t>，</w:t>
            </w:r>
            <w:r>
              <w:rPr>
                <w:rFonts w:hint="eastAsia" w:ascii="宋体" w:hAnsi="宋体" w:cs="宋体"/>
                <w:b w:val="0"/>
                <w:bCs w:val="0"/>
                <w:color w:val="auto"/>
                <w:szCs w:val="21"/>
                <w:highlight w:val="none"/>
              </w:rPr>
              <w:t>若货物由小型或微型企业制造的，</w:t>
            </w:r>
            <w:r>
              <w:rPr>
                <w:rFonts w:ascii="宋体" w:hAnsi="宋体" w:cs="宋体"/>
                <w:color w:val="auto"/>
                <w:szCs w:val="21"/>
                <w:highlight w:val="none"/>
              </w:rPr>
              <w:t>应当在投标文件中出具此办法规定的《中小企业声明函》（格式见附件），对符合规定的小型、微型企业报价给予</w:t>
            </w:r>
            <w:r>
              <w:rPr>
                <w:rFonts w:ascii="宋体" w:hAnsi="宋体" w:cs="宋体"/>
                <w:color w:val="auto"/>
                <w:szCs w:val="21"/>
                <w:highlight w:val="none"/>
                <w:u w:val="single"/>
              </w:rPr>
              <w:t xml:space="preserve"> 10% </w:t>
            </w:r>
            <w:r>
              <w:rPr>
                <w:rFonts w:ascii="宋体" w:hAnsi="宋体" w:cs="宋体"/>
                <w:color w:val="auto"/>
                <w:szCs w:val="21"/>
                <w:highlight w:val="none"/>
              </w:rPr>
              <w:t>的扣除。</w:t>
            </w:r>
          </w:p>
          <w:p w14:paraId="6BBAF0AA">
            <w:pPr>
              <w:tabs>
                <w:tab w:val="left" w:pos="1080"/>
                <w:tab w:val="left" w:pos="1436"/>
              </w:tabs>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3D3A9980">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根据《关于政府采购支持监狱企业发展有关问题的通知》（财库〔2014〕68号）的规定，在政府采购活动中，监狱企业视同小型、微型企业，享受预留份额、评审中价格扣除等促进中小企业发展的政府采购政策，应当在投标文件中提供由省级以上监狱管理局、戒毒管理局（含新疆生产建设兵团）出具的属于监狱企业的证明文件（格式自拟），对符合规定的企业报价给予</w:t>
            </w:r>
            <w:r>
              <w:rPr>
                <w:rFonts w:ascii="宋体" w:hAnsi="宋体" w:cs="宋体"/>
                <w:color w:val="auto"/>
                <w:szCs w:val="21"/>
                <w:highlight w:val="none"/>
                <w:u w:val="single"/>
              </w:rPr>
              <w:t xml:space="preserve"> 10% </w:t>
            </w:r>
            <w:r>
              <w:rPr>
                <w:rFonts w:ascii="宋体" w:hAnsi="宋体" w:cs="宋体"/>
                <w:color w:val="auto"/>
                <w:szCs w:val="21"/>
                <w:highlight w:val="none"/>
              </w:rPr>
              <w:t>的扣除。</w:t>
            </w:r>
          </w:p>
          <w:p w14:paraId="60340C6A">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根据《财政部、民政部、中国残疾人联合会关于促进残疾人就业政府采购政策的通知》（财库〔2017〕141号）的规定，在政府采购活动中，残疾人福利性单位视同小型、微型企业，享受预留份额、评审中价格扣除等促进中小企业发展的政府采购政策，</w:t>
            </w:r>
            <w:r>
              <w:rPr>
                <w:rFonts w:hint="eastAsia" w:ascii="宋体" w:hAnsi="宋体" w:cs="宋体"/>
                <w:b w:val="0"/>
                <w:bCs w:val="0"/>
                <w:color w:val="auto"/>
                <w:szCs w:val="21"/>
                <w:highlight w:val="none"/>
              </w:rPr>
              <w:t>若供应商为残疾人福利性单位且货物由残疾人福利性单位制造的</w:t>
            </w:r>
            <w:r>
              <w:rPr>
                <w:rFonts w:ascii="宋体" w:hAnsi="宋体" w:cs="宋体"/>
                <w:color w:val="auto"/>
                <w:szCs w:val="21"/>
                <w:highlight w:val="none"/>
              </w:rPr>
              <w:t>，应当在投标文件中提供此办法规定的《残疾人福利性单位声明函》（格式见附件），对符合规定的企业报价给予</w:t>
            </w:r>
            <w:r>
              <w:rPr>
                <w:rFonts w:ascii="宋体" w:hAnsi="宋体" w:cs="宋体"/>
                <w:color w:val="auto"/>
                <w:szCs w:val="21"/>
                <w:highlight w:val="none"/>
                <w:u w:val="single"/>
              </w:rPr>
              <w:t xml:space="preserve"> 10% </w:t>
            </w:r>
            <w:r>
              <w:rPr>
                <w:rFonts w:ascii="宋体" w:hAnsi="宋体" w:cs="宋体"/>
                <w:color w:val="auto"/>
                <w:szCs w:val="21"/>
                <w:highlight w:val="none"/>
              </w:rPr>
              <w:t>的扣除。</w:t>
            </w:r>
          </w:p>
          <w:p w14:paraId="0F4E1654">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上述①、②、③价格扣除不重复计算，</w:t>
            </w:r>
            <w:r>
              <w:rPr>
                <w:rFonts w:hAnsi="宋体" w:cs="宋体"/>
                <w:color w:val="auto"/>
                <w:szCs w:val="21"/>
                <w:highlight w:val="none"/>
              </w:rPr>
              <w:t>未提供以上材料的，均不给予价格扣除</w:t>
            </w:r>
            <w:r>
              <w:rPr>
                <w:rFonts w:ascii="宋体" w:hAnsi="宋体" w:cs="宋体"/>
                <w:color w:val="auto"/>
                <w:szCs w:val="21"/>
                <w:highlight w:val="none"/>
              </w:rPr>
              <w:t>。</w:t>
            </w:r>
          </w:p>
          <w:p w14:paraId="3BBF45F3">
            <w:pPr>
              <w:tabs>
                <w:tab w:val="left" w:pos="1080"/>
                <w:tab w:val="left" w:pos="1436"/>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此项由评标委员会集体核实后统一打分。</w:t>
            </w:r>
          </w:p>
          <w:p w14:paraId="10EC20F0">
            <w:pPr>
              <w:tabs>
                <w:tab w:val="left" w:pos="1080"/>
                <w:tab w:val="left" w:pos="1436"/>
              </w:tabs>
              <w:spacing w:line="32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价格扣除说明</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针对联合体或者大中型企业价格扣除，本项目适用</w:t>
            </w:r>
            <w:r>
              <w:rPr>
                <w:rFonts w:hint="eastAsia" w:ascii="宋体" w:hAnsi="宋体" w:cs="宋体"/>
                <w:b/>
                <w:bCs/>
                <w:color w:val="auto"/>
                <w:szCs w:val="21"/>
                <w:highlight w:val="none"/>
                <w:u w:val="single"/>
              </w:rPr>
              <w:t>）</w:t>
            </w:r>
          </w:p>
          <w:p w14:paraId="495ED801">
            <w:pPr>
              <w:pStyle w:val="11"/>
              <w:adjustRightInd w:val="0"/>
              <w:snapToGrid w:val="0"/>
              <w:spacing w:after="0"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rPr>
              <w:t>的扣除，用扣除后的价格参加评审。</w:t>
            </w:r>
          </w:p>
          <w:p w14:paraId="7B25CAE5">
            <w:pPr>
              <w:pStyle w:val="11"/>
              <w:adjustRightInd w:val="0"/>
              <w:snapToGrid w:val="0"/>
              <w:spacing w:after="0" w:line="320" w:lineRule="exact"/>
              <w:ind w:firstLine="0" w:firstLineChars="0"/>
              <w:rPr>
                <w:rFonts w:hint="default" w:ascii="宋体" w:hAnsi="宋体" w:cs="宋体"/>
                <w:b/>
                <w:bCs/>
                <w:color w:val="auto"/>
                <w:szCs w:val="21"/>
                <w:highlight w:val="none"/>
              </w:rPr>
            </w:pPr>
            <w:r>
              <w:rPr>
                <w:rFonts w:ascii="宋体" w:hAnsi="宋体" w:cs="宋体"/>
                <w:b/>
                <w:bCs/>
                <w:color w:val="auto"/>
                <w:szCs w:val="21"/>
                <w:highlight w:val="none"/>
              </w:rPr>
              <w:t>2.其他的国家政策支持</w:t>
            </w:r>
          </w:p>
          <w:p w14:paraId="1E87D8BE">
            <w:pPr>
              <w:pStyle w:val="11"/>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（1）投标产品若属于节能（环保）产品的，请提供参与实施政府采购节能（环境标志）产品认证机构出具的认证证书；参与实施政府采购节能（环境标志）产品认证机构详见《</w:t>
            </w:r>
            <w:r>
              <w:rPr>
                <w:rFonts w:hint="eastAsia" w:ascii="宋体" w:hAnsi="宋体" w:cs="宋体"/>
                <w:color w:val="auto"/>
                <w:kern w:val="2"/>
                <w:sz w:val="21"/>
                <w:szCs w:val="21"/>
                <w:highlight w:val="none"/>
                <w:lang w:val="en-US" w:eastAsia="zh-CN" w:bidi="ar-SA"/>
              </w:rPr>
              <w:t>市场监管总局</w:t>
            </w:r>
            <w:r>
              <w:rPr>
                <w:rFonts w:hint="eastAsia" w:ascii="宋体" w:hAnsi="宋体" w:eastAsia="宋体" w:cs="宋体"/>
                <w:color w:val="auto"/>
                <w:kern w:val="2"/>
                <w:sz w:val="21"/>
                <w:szCs w:val="21"/>
                <w:highlight w:val="none"/>
                <w:lang w:val="en-US" w:eastAsia="zh-CN" w:bidi="ar-SA"/>
              </w:rPr>
              <w:t>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19D5F19">
            <w:pPr>
              <w:pStyle w:val="11"/>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产品属于政府强制采购节能品目的（详见《关于印发节能产品政府采购品目清单的通知》财库〔2019〕19号），投标人须按上款要求提供节能产品认证证书。产品属于政府强制采购节能产品品目的，投标人未提供节能产品的，其投标将作无效标处理；本文件“第二章采购需求”另有规定的除外。 </w:t>
            </w:r>
          </w:p>
          <w:p w14:paraId="33BE4D82">
            <w:pPr>
              <w:pStyle w:val="11"/>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420" w:firstLineChars="200"/>
              <w:textAlignment w:val="auto"/>
              <w:rPr>
                <w:rFonts w:hint="default" w:ascii="宋体" w:hAnsi="宋体" w:eastAsia="宋体" w:cs="宋体"/>
                <w:b/>
                <w:bCs/>
                <w:color w:val="auto"/>
                <w:spacing w:val="11"/>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（2）投标人享受其他国家政策支持的，需提供相关证明材料。属于优先采购的，详见评标方法，符合要求的，相应评分予以得分，本文件另有规定的适用相应规定。</w:t>
            </w:r>
          </w:p>
        </w:tc>
      </w:tr>
      <w:tr w14:paraId="5B2C9503">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14:paraId="465E74A3">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1</w:t>
            </w:r>
          </w:p>
        </w:tc>
        <w:tc>
          <w:tcPr>
            <w:tcW w:w="1659" w:type="dxa"/>
            <w:tcBorders>
              <w:top w:val="single" w:color="auto" w:sz="6" w:space="0"/>
              <w:left w:val="single" w:color="auto" w:sz="6" w:space="0"/>
              <w:bottom w:val="single" w:color="auto" w:sz="6" w:space="0"/>
              <w:right w:val="single" w:color="auto" w:sz="6" w:space="0"/>
            </w:tcBorders>
            <w:vAlign w:val="center"/>
          </w:tcPr>
          <w:p w14:paraId="2CE2EAE8">
            <w:pPr>
              <w:autoSpaceDE w:val="0"/>
              <w:autoSpaceDN w:val="0"/>
              <w:jc w:val="center"/>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14:paraId="0CB2FA3A">
            <w:pPr>
              <w:autoSpaceDE w:val="0"/>
              <w:autoSpaceDN w:val="0"/>
              <w:rPr>
                <w:rFonts w:hint="default" w:ascii="宋体" w:hAnsi="宋体" w:eastAsia="宋体" w:cs="宋体"/>
                <w:color w:val="auto"/>
                <w:kern w:val="2"/>
                <w:sz w:val="21"/>
                <w:szCs w:val="21"/>
                <w:highlight w:val="none"/>
                <w:lang w:val="zh-CN" w:eastAsia="zh-CN" w:bidi="ar-SA"/>
              </w:rPr>
            </w:pPr>
            <w:r>
              <w:rPr>
                <w:rFonts w:ascii="宋体" w:hAnsi="宋体" w:cs="宋体"/>
                <w:color w:val="auto"/>
                <w:szCs w:val="21"/>
                <w:highlight w:val="none"/>
                <w:lang w:val="zh-CN"/>
              </w:rPr>
              <w:t>本招标文件的解释权属于采购人及采购代理机构。</w:t>
            </w:r>
          </w:p>
        </w:tc>
      </w:tr>
    </w:tbl>
    <w:p w14:paraId="73B3517F">
      <w:pPr>
        <w:pStyle w:val="3"/>
        <w:adjustRightInd w:val="0"/>
        <w:snapToGrid w:val="0"/>
        <w:spacing w:line="300" w:lineRule="exact"/>
        <w:ind w:firstLine="422" w:firstLineChars="200"/>
        <w:jc w:val="left"/>
        <w:rPr>
          <w:rFonts w:ascii="宋体" w:hAnsi="宋体" w:cs="宋体"/>
          <w:color w:val="auto"/>
          <w:sz w:val="21"/>
          <w:szCs w:val="21"/>
          <w:highlight w:val="none"/>
          <w:lang w:val="zh-CN"/>
        </w:rPr>
      </w:pPr>
      <w:bookmarkStart w:id="28" w:name="_Toc423016465"/>
      <w:r>
        <w:rPr>
          <w:rFonts w:hint="eastAsia" w:ascii="宋体" w:hAnsi="宋体" w:cs="宋体"/>
          <w:color w:val="auto"/>
          <w:sz w:val="21"/>
          <w:szCs w:val="21"/>
          <w:highlight w:val="none"/>
          <w:lang w:val="zh-CN"/>
        </w:rPr>
        <w:t>一、总  则</w:t>
      </w:r>
    </w:p>
    <w:p w14:paraId="75B4BCFB">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14:paraId="60AC203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szCs w:val="21"/>
          <w:highlight w:val="none"/>
          <w:lang w:val="zh-CN"/>
        </w:rPr>
        <w:t>的招标、投标、评标、定标、验收、合同履约、付款等行为（法律、法规另有规定的，从其规定）。</w:t>
      </w:r>
    </w:p>
    <w:p w14:paraId="49D4F79C">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14:paraId="0D6C89E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14:paraId="51B0D3E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14:paraId="20EA151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14:paraId="11C0A215">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14:paraId="4CECB7F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14:paraId="7067F08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14:paraId="03061CB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14:paraId="64CFBB5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14:paraId="29DECE57">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14:paraId="5D180C5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本次采购采用公开招标方式进行。</w:t>
      </w:r>
    </w:p>
    <w:p w14:paraId="5EEA22BE">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（四）投标委托</w:t>
      </w:r>
    </w:p>
    <w:p w14:paraId="76C3390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投标人代表须携带有效身份证件。如投标人代表不是法定代表人（负责人），须有法定代表人（负责人）出具的授权委托书。</w:t>
      </w:r>
    </w:p>
    <w:p w14:paraId="33FE765C">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（五）投标费用</w:t>
      </w:r>
    </w:p>
    <w:p w14:paraId="6C73C6A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14:paraId="0741AF09">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（六）联合体投标</w:t>
      </w:r>
    </w:p>
    <w:p w14:paraId="56BFF89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w:t>
      </w:r>
      <w:r>
        <w:rPr>
          <w:rFonts w:hint="eastAsia" w:ascii="宋体" w:hAnsi="宋体" w:cs="宋体"/>
          <w:color w:val="auto"/>
          <w:szCs w:val="21"/>
          <w:highlight w:val="none"/>
          <w:lang w:val="zh-CN"/>
        </w:rPr>
        <w:t>不</w:t>
      </w:r>
      <w:r>
        <w:rPr>
          <w:rFonts w:ascii="宋体" w:hAnsi="宋体" w:cs="宋体"/>
          <w:color w:val="auto"/>
          <w:szCs w:val="21"/>
          <w:highlight w:val="none"/>
          <w:lang w:val="zh-CN"/>
        </w:rPr>
        <w:t>接受联合体投标。</w:t>
      </w:r>
    </w:p>
    <w:p w14:paraId="256A1558">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14:paraId="15DC71C2">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14:paraId="706E23DA">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2.本项目不可以分包。</w:t>
      </w:r>
    </w:p>
    <w:p w14:paraId="1A7A6B35">
      <w:pPr>
        <w:autoSpaceDE w:val="0"/>
        <w:autoSpaceDN w:val="0"/>
        <w:adjustRightInd w:val="0"/>
        <w:snapToGrid w:val="0"/>
        <w:spacing w:line="300" w:lineRule="exact"/>
        <w:ind w:firstLine="420" w:firstLineChars="200"/>
        <w:jc w:val="left"/>
        <w:rPr>
          <w:rFonts w:hint="default" w:ascii="宋体" w:hAnsi="宋体" w:cs="宋体"/>
          <w:b/>
          <w:color w:val="auto"/>
          <w:kern w:val="0"/>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（八）投标人开标时应当提交的资格证明文件（注：本项目为全流程电子化，不需要开标现场提供）</w:t>
      </w:r>
    </w:p>
    <w:p w14:paraId="0A00A812">
      <w:pPr>
        <w:tabs>
          <w:tab w:val="left" w:pos="567"/>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kern w:val="0"/>
          <w:szCs w:val="21"/>
          <w:highlight w:val="none"/>
        </w:rPr>
        <w:t>1</w:t>
      </w:r>
      <w:r>
        <w:rPr>
          <w:rFonts w:ascii="宋体" w:hAnsi="宋体" w:cs="宋体"/>
          <w:color w:val="auto"/>
          <w:kern w:val="0"/>
          <w:szCs w:val="21"/>
          <w:highlight w:val="none"/>
          <w:lang w:val="zh-CN"/>
        </w:rPr>
        <w:t>.法定代表人（负责人）身份证（或身份有效证明）或授权代理人的法定代表人（负责人）授权书</w:t>
      </w:r>
      <w:r>
        <w:rPr>
          <w:rFonts w:ascii="宋体" w:hAnsi="宋体" w:cs="宋体"/>
          <w:color w:val="auto"/>
          <w:szCs w:val="21"/>
          <w:highlight w:val="none"/>
          <w:lang w:val="zh-CN"/>
        </w:rPr>
        <w:t>（如密封在标书里，经查验符合要求也可）</w:t>
      </w:r>
      <w:r>
        <w:rPr>
          <w:rFonts w:ascii="宋体" w:hAnsi="宋体" w:cs="宋体"/>
          <w:color w:val="auto"/>
          <w:kern w:val="0"/>
          <w:szCs w:val="21"/>
          <w:highlight w:val="none"/>
          <w:lang w:val="zh-CN"/>
        </w:rPr>
        <w:t>与本人身份证（或身份有效证明）</w:t>
      </w:r>
      <w:r>
        <w:rPr>
          <w:rFonts w:ascii="宋体" w:hAnsi="宋体" w:cs="宋体"/>
          <w:color w:val="auto"/>
          <w:szCs w:val="21"/>
          <w:highlight w:val="none"/>
          <w:lang w:val="zh-CN"/>
        </w:rPr>
        <w:t>；</w:t>
      </w:r>
    </w:p>
    <w:p w14:paraId="59524A23">
      <w:pPr>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2.为方便开标时的资格审查，请投标人不要将上述材料与投标文件密封在一起，并在投标文件（资信部分）中提供加盖公章的复印件一份。</w:t>
      </w:r>
    </w:p>
    <w:p w14:paraId="7F0461B3">
      <w:pPr>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3.本招标文件中未要求投标人提交资格、资信证明文件的，除确有证据证明投标人不符合上述资格要求外，可认为投标人符合有关资格要求。</w:t>
      </w:r>
    </w:p>
    <w:p w14:paraId="3960CBB8">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(九) 特别说明：</w:t>
      </w:r>
    </w:p>
    <w:p w14:paraId="68B629CE">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14:paraId="535B555E">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14:paraId="41FA0042">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020DC6BB">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14:paraId="78AE216F">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14:paraId="44933272">
      <w:pPr>
        <w:autoSpaceDE w:val="0"/>
        <w:autoSpaceDN w:val="0"/>
        <w:adjustRightInd w:val="0"/>
        <w:snapToGrid w:val="0"/>
        <w:spacing w:line="300" w:lineRule="exact"/>
        <w:ind w:firstLine="422" w:firstLineChars="200"/>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（十）采购项目需要落实的政府采购政策</w:t>
      </w:r>
    </w:p>
    <w:p w14:paraId="4D411061">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val="zh-CN"/>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F41F481">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val="zh-CN"/>
        </w:rPr>
        <w:t>支持绿色发展</w:t>
      </w:r>
    </w:p>
    <w:p w14:paraId="21BDD8F4">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val="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4FEA976C">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val="zh-CN"/>
        </w:rPr>
        <w:t>）纳入政府采购管理的修缮、装修类项目采购建材的，鼓励采购单位将绿色建材性能、指标等作为实质性条件纳入采购文件和合同，具体性能指标要求参考相关绿色建材政府采购需求标准。</w:t>
      </w:r>
    </w:p>
    <w:p w14:paraId="69A739E3">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val="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E1EE84">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val="zh-CN"/>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94CDAF2">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val="zh-CN"/>
        </w:rPr>
        <w:t>支持中小企业发展</w:t>
      </w:r>
    </w:p>
    <w:p w14:paraId="3EA9619C">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951639D">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符合中小企业划分标准的个体工商户，在政府采购活动中视同中小企业。</w:t>
      </w:r>
    </w:p>
    <w:p w14:paraId="1CAC58E7">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val="zh-CN"/>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017B21E">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以联合体形式参加政府采购活动，联合体各方均为中小企业的，联合体视同中小企业。其中，联合体各方均为小微企业的，联合体视同小微企业。</w:t>
      </w:r>
    </w:p>
    <w:p w14:paraId="507C8F19">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val="zh-CN"/>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9EBE14A">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val="zh-CN"/>
        </w:rPr>
        <w:t>）符合《关于促进残疾人就业政府采购政策的通知》（财库〔2017〕141号）规定的条件并提供《残疾人福利性单位声明函》的残疾人福利性单位视同小型、微型企业；</w:t>
      </w:r>
    </w:p>
    <w:p w14:paraId="24D3977B">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lang w:val="zh-CN"/>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8603499">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lang w:val="zh-CN"/>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BE74ADE">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lang w:val="zh-CN"/>
        </w:rPr>
        <w:t>）中小企业享受扶持政策获得政府采购合同的，小微企业不得将合同分包给大中型企业，中型企业不得将合同分包给大型企业。</w:t>
      </w:r>
    </w:p>
    <w:p w14:paraId="2802ABEC">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val="zh-CN"/>
        </w:rPr>
        <w:t>支持创新发展</w:t>
      </w:r>
    </w:p>
    <w:p w14:paraId="55E6ECF9">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val="zh-CN"/>
        </w:rPr>
        <w:t>）采购人优先采购被认定为首台套产品和“制造精品”的自主创新产品。</w:t>
      </w:r>
    </w:p>
    <w:p w14:paraId="7DE04212">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val="zh-CN"/>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07A667D">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lang w:val="zh-CN"/>
        </w:rPr>
        <w:t>平等对待内外资企业和符合条件的破产重整企业</w:t>
      </w:r>
    </w:p>
    <w:p w14:paraId="6FCB7010">
      <w:pPr>
        <w:autoSpaceDE w:val="0"/>
        <w:autoSpaceDN w:val="0"/>
        <w:adjustRightInd w:val="0"/>
        <w:snapToGrid w:val="0"/>
        <w:spacing w:line="300" w:lineRule="exact"/>
        <w:ind w:firstLine="420" w:firstLineChars="200"/>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zh-CN"/>
        </w:rPr>
        <w:t>平等对待内外资企业和符合条件的破产重整企业，切实保障企业公平竞争，平等维护企业的合法利益。</w:t>
      </w:r>
    </w:p>
    <w:p w14:paraId="6FA75BAB">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（十</w:t>
      </w:r>
      <w:r>
        <w:rPr>
          <w:rFonts w:hint="eastAsia" w:ascii="宋体" w:hAnsi="宋体" w:cs="宋体"/>
          <w:b/>
          <w:color w:val="auto"/>
          <w:szCs w:val="21"/>
          <w:highlight w:val="none"/>
          <w:lang w:val="zh-CN"/>
        </w:rPr>
        <w:t>一</w:t>
      </w:r>
      <w:r>
        <w:rPr>
          <w:rFonts w:ascii="宋体" w:hAnsi="宋体" w:cs="宋体"/>
          <w:b/>
          <w:color w:val="auto"/>
          <w:szCs w:val="21"/>
          <w:highlight w:val="none"/>
          <w:lang w:val="zh-CN"/>
        </w:rPr>
        <w:t>）质疑和投诉</w:t>
      </w:r>
    </w:p>
    <w:p w14:paraId="4C75A1D3">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14:paraId="4EF73D3D">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14:paraId="67BA1B8C">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14:paraId="579DD1FA">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14:paraId="6C94F977">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质疑主要内容应符合《政府采购质疑和投诉办法》（财政部94号令）规定，质疑内容涉及保密事项，质疑人应提供有效的信息来源或有效证据。</w:t>
      </w:r>
    </w:p>
    <w:p w14:paraId="5F2A4DD4">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14:paraId="37503C58">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14:paraId="3708D145">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14:paraId="07D30D70">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14:paraId="3DB9EB72">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w:t>
      </w:r>
      <w:r>
        <w:rPr>
          <w:rFonts w:hint="eastAsia" w:ascii="宋体" w:hAnsi="宋体" w:cs="宋体"/>
          <w:color w:val="auto"/>
          <w:szCs w:val="21"/>
          <w:highlight w:val="none"/>
          <w:lang w:val="zh-CN"/>
        </w:rPr>
        <w:t>邱工</w:t>
      </w:r>
      <w:r>
        <w:rPr>
          <w:rFonts w:ascii="宋体" w:hAnsi="宋体" w:cs="宋体"/>
          <w:color w:val="auto"/>
          <w:szCs w:val="21"/>
          <w:highlight w:val="none"/>
          <w:lang w:val="zh-CN"/>
        </w:rPr>
        <w:t>，联系电话：0</w:t>
      </w:r>
      <w:r>
        <w:rPr>
          <w:rFonts w:ascii="宋体" w:hAnsi="宋体" w:cs="宋体"/>
          <w:color w:val="auto"/>
          <w:szCs w:val="21"/>
          <w:highlight w:val="none"/>
        </w:rPr>
        <w:t>572-</w:t>
      </w:r>
      <w:r>
        <w:rPr>
          <w:rFonts w:hint="eastAsia" w:ascii="宋体" w:hAnsi="宋体" w:cs="宋体"/>
          <w:color w:val="auto"/>
          <w:szCs w:val="21"/>
          <w:highlight w:val="none"/>
          <w:lang w:eastAsia="zh-CN"/>
        </w:rPr>
        <w:t>6223588</w:t>
      </w:r>
      <w:r>
        <w:rPr>
          <w:rFonts w:ascii="宋体" w:hAnsi="宋体" w:cs="宋体"/>
          <w:color w:val="auto"/>
          <w:szCs w:val="21"/>
          <w:highlight w:val="none"/>
        </w:rPr>
        <w:t>，电子文件邮寄地址：</w:t>
      </w:r>
      <w:r>
        <w:rPr>
          <w:rFonts w:hint="eastAsia" w:ascii="宋体" w:hAnsi="宋体" w:cs="宋体"/>
          <w:color w:val="auto"/>
          <w:szCs w:val="21"/>
          <w:highlight w:val="none"/>
          <w:lang w:eastAsia="zh-CN"/>
        </w:rPr>
        <w:t>1083387636</w:t>
      </w:r>
      <w:r>
        <w:rPr>
          <w:rFonts w:ascii="宋体" w:hAnsi="宋体" w:cs="宋体"/>
          <w:color w:val="auto"/>
          <w:szCs w:val="21"/>
          <w:highlight w:val="none"/>
        </w:rPr>
        <w:t>@qq.com。</w:t>
      </w:r>
    </w:p>
    <w:p w14:paraId="22C3EE1E">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14:paraId="7FF0A4BF">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14:paraId="32E33F01">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14:paraId="11A82C70">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14:paraId="49978417">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14:paraId="7CFACCE1">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14:paraId="0A477C7E">
      <w:pPr>
        <w:autoSpaceDE w:val="0"/>
        <w:autoSpaceDN w:val="0"/>
        <w:adjustRightInd w:val="0"/>
        <w:snapToGrid w:val="0"/>
        <w:spacing w:line="300" w:lineRule="exact"/>
        <w:ind w:firstLine="420" w:firstLineChars="200"/>
        <w:jc w:val="left"/>
        <w:rPr>
          <w:rFonts w:hint="eastAsia" w:ascii="宋体" w:hAnsi="宋体" w:cs="宋体"/>
          <w:b w:val="0"/>
          <w:bCs/>
          <w:color w:val="auto"/>
          <w:szCs w:val="21"/>
          <w:highlight w:val="none"/>
          <w:lang w:val="zh-CN"/>
        </w:rPr>
      </w:pPr>
      <w:r>
        <w:rPr>
          <w:rFonts w:hint="eastAsia" w:ascii="宋体" w:hAnsi="宋体" w:cs="宋体"/>
          <w:b w:val="0"/>
          <w:bCs/>
          <w:color w:val="auto"/>
          <w:szCs w:val="21"/>
          <w:highlight w:val="none"/>
          <w:lang w:val="en-US" w:eastAsia="zh-CN"/>
        </w:rPr>
        <w:t>13.</w:t>
      </w:r>
      <w:r>
        <w:rPr>
          <w:rFonts w:hint="eastAsia" w:ascii="宋体" w:hAnsi="宋体" w:cs="宋体"/>
          <w:b w:val="0"/>
          <w:bCs/>
          <w:color w:val="auto"/>
          <w:szCs w:val="21"/>
          <w:highlight w:val="none"/>
          <w:lang w:val="zh-CN"/>
        </w:rPr>
        <w:t>以联合体形式参加政府采购活动的，其投诉应当由组成联合体的所有供应商共同提出。</w:t>
      </w:r>
    </w:p>
    <w:p w14:paraId="0D3E6C99">
      <w:pPr>
        <w:autoSpaceDE w:val="0"/>
        <w:autoSpaceDN w:val="0"/>
        <w:adjustRightInd w:val="0"/>
        <w:snapToGrid w:val="0"/>
        <w:spacing w:line="300" w:lineRule="exact"/>
        <w:ind w:firstLine="422" w:firstLineChars="200"/>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二、招标文件</w:t>
      </w:r>
    </w:p>
    <w:p w14:paraId="29C142E2">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14:paraId="6D722BA4">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14:paraId="240BB4E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14:paraId="6C7E032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14:paraId="510EBC9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14:paraId="327BB26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14:paraId="6A96A172">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14:paraId="240C66E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14:paraId="07482C5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14:paraId="3ECA4D09">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14:paraId="54232C10">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14:paraId="4148F858">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14:paraId="735DFB54">
      <w:pPr>
        <w:autoSpaceDE w:val="0"/>
        <w:autoSpaceDN w:val="0"/>
        <w:adjustRightInd w:val="0"/>
        <w:snapToGrid w:val="0"/>
        <w:spacing w:line="300" w:lineRule="exact"/>
        <w:ind w:firstLine="210" w:firstLineChars="100"/>
        <w:rPr>
          <w:rFonts w:hint="default"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hint="eastAsia" w:ascii="宋体" w:hAnsi="宋体" w:cs="宋体"/>
          <w:b/>
          <w:color w:val="0000FF"/>
          <w:szCs w:val="21"/>
          <w:highlight w:val="none"/>
          <w:lang w:val="zh-CN"/>
        </w:rPr>
        <w:t>2025年0</w:t>
      </w:r>
      <w:r>
        <w:rPr>
          <w:rFonts w:hint="eastAsia" w:ascii="宋体" w:hAnsi="宋体" w:cs="宋体"/>
          <w:b/>
          <w:color w:val="0000FF"/>
          <w:szCs w:val="21"/>
          <w:highlight w:val="none"/>
          <w:lang w:val="en-US" w:eastAsia="zh-CN"/>
        </w:rPr>
        <w:t>7</w:t>
      </w:r>
      <w:r>
        <w:rPr>
          <w:rFonts w:hint="eastAsia" w:ascii="宋体" w:hAnsi="宋体" w:cs="宋体"/>
          <w:b/>
          <w:color w:val="0000FF"/>
          <w:szCs w:val="21"/>
          <w:highlight w:val="none"/>
          <w:lang w:val="zh-CN"/>
        </w:rPr>
        <w:t>月</w:t>
      </w:r>
      <w:r>
        <w:rPr>
          <w:rFonts w:hint="eastAsia" w:ascii="宋体" w:hAnsi="宋体" w:cs="宋体"/>
          <w:b/>
          <w:color w:val="0000FF"/>
          <w:szCs w:val="21"/>
          <w:highlight w:val="none"/>
          <w:lang w:val="en-US" w:eastAsia="zh-CN"/>
        </w:rPr>
        <w:t>**</w:t>
      </w:r>
      <w:r>
        <w:rPr>
          <w:rFonts w:hint="eastAsia" w:ascii="宋体" w:hAnsi="宋体" w:cs="宋体"/>
          <w:b/>
          <w:color w:val="0000FF"/>
          <w:szCs w:val="21"/>
          <w:highlight w:val="none"/>
          <w:lang w:val="zh-CN"/>
        </w:rPr>
        <w:t>日</w:t>
      </w:r>
      <w:r>
        <w:rPr>
          <w:rFonts w:ascii="宋体" w:hAnsi="宋体" w:cs="宋体"/>
          <w:b/>
          <w:color w:val="auto"/>
          <w:szCs w:val="21"/>
          <w:highlight w:val="none"/>
          <w:lang w:val="zh-CN"/>
        </w:rPr>
        <w:t>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32"/>
          <w:rFonts w:hint="eastAsia" w:ascii="宋体" w:hAnsi="宋体" w:cs="宋体"/>
          <w:color w:val="auto"/>
          <w:szCs w:val="21"/>
          <w:highlight w:val="none"/>
          <w:lang w:val="zh-CN"/>
        </w:rPr>
        <w:t>同时请将该书面文件的电子文档发送至</w:t>
      </w:r>
      <w:r>
        <w:rPr>
          <w:rStyle w:val="32"/>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hint="eastAsia" w:ascii="宋体" w:hAnsi="宋体" w:cs="宋体"/>
          <w:b/>
          <w:bCs/>
          <w:color w:val="auto"/>
          <w:szCs w:val="21"/>
          <w:highlight w:val="none"/>
          <w:u w:val="single"/>
          <w:lang w:eastAsia="zh-CN"/>
        </w:rPr>
        <w:t>1083387636</w:t>
      </w:r>
      <w:r>
        <w:rPr>
          <w:rFonts w:ascii="宋体" w:hAnsi="宋体" w:cs="宋体"/>
          <w:b/>
          <w:bCs/>
          <w:color w:val="auto"/>
          <w:szCs w:val="21"/>
          <w:highlight w:val="none"/>
          <w:u w:val="single"/>
        </w:rPr>
        <w:t>@qq.com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将在招标文件要求提交投标文件截止时间五日前，在财政部门指定的政府采购信息发布媒体上发布更正公告，并以书面形式通知所有招标文件收受人。</w:t>
      </w:r>
      <w:r>
        <w:rPr>
          <w:rFonts w:ascii="宋体" w:hAnsi="宋体" w:cs="宋体"/>
          <w:b/>
          <w:color w:val="auto"/>
          <w:szCs w:val="21"/>
          <w:highlight w:val="none"/>
          <w:lang w:val="zh-CN"/>
        </w:rPr>
        <w:t>逾期提出的，采购代理机构可不予受理、答复，但法律法规及规范性文件有明确规定的除外。</w:t>
      </w:r>
    </w:p>
    <w:p w14:paraId="6653C713">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14:paraId="0FF88662">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3.招标文件澄清、答复、修改、补充的内容为招标文件的组成部分。当招标文件与招标文件的答复、澄清、修改、补充通知就同一内容的表述不一致时，以最后发出的书面文件为准。</w:t>
      </w:r>
    </w:p>
    <w:p w14:paraId="050DEC22">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14:paraId="0E4A056A">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14:paraId="719A8569">
      <w:pPr>
        <w:autoSpaceDE w:val="0"/>
        <w:autoSpaceDN w:val="0"/>
        <w:adjustRightInd w:val="0"/>
        <w:snapToGrid w:val="0"/>
        <w:spacing w:line="300" w:lineRule="exact"/>
        <w:ind w:firstLine="422" w:firstLineChars="200"/>
        <w:jc w:val="lef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三、投标文件的编制</w:t>
      </w:r>
    </w:p>
    <w:p w14:paraId="4FF46CCB">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14:paraId="537BEFAB">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14:paraId="7DAFBDBE">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14:paraId="01E7728A">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single"/>
          <w:lang w:val="zh-CN"/>
        </w:rPr>
        <w:t>复印件应清晰可辨认</w:t>
      </w:r>
      <w:r>
        <w:rPr>
          <w:rFonts w:ascii="宋体" w:hAnsi="宋体" w:cs="宋体"/>
          <w:b/>
          <w:bCs/>
          <w:color w:val="auto"/>
          <w:szCs w:val="21"/>
          <w:highlight w:val="none"/>
          <w:lang w:val="zh-CN"/>
        </w:rPr>
        <w:t>），注明原件核查的，开标现场需递交原件，以原件计分，未提供原件不得分；注明原件备查的，届时查询时未提供原件不得分。</w:t>
      </w:r>
    </w:p>
    <w:p w14:paraId="59DFD139">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14:paraId="5241B81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）投标声明书 ； (格式见附件)</w:t>
      </w:r>
    </w:p>
    <w:p w14:paraId="231CE5C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 ； (格式见附件)</w:t>
      </w:r>
    </w:p>
    <w:p w14:paraId="10B7122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）法定代表人（负责人）授权委托书；(格式见附件)</w:t>
      </w:r>
    </w:p>
    <w:p w14:paraId="06F39A5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）政府采购廉洁承诺书；(格式见附件)</w:t>
      </w:r>
    </w:p>
    <w:p w14:paraId="5D66C50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）投标资格审查表（自查）；（格式见附件，投标人根据自身情况如实填写）</w:t>
      </w:r>
    </w:p>
    <w:p w14:paraId="5AF33AA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）投标资格证明材料；（根据《投标资格审查表（自查）》中提及的材料如实提供，复印件加盖公章</w:t>
      </w:r>
      <w:r>
        <w:rPr>
          <w:rFonts w:hint="eastAsia" w:ascii="宋体" w:hAnsi="宋体" w:cs="宋体"/>
          <w:color w:val="auto"/>
          <w:szCs w:val="21"/>
          <w:highlight w:val="none"/>
          <w:lang w:val="zh-CN"/>
        </w:rPr>
        <w:t>，</w:t>
      </w:r>
      <w:r>
        <w:rPr>
          <w:rFonts w:hint="eastAsia" w:ascii="宋体" w:hAnsi="宋体" w:cs="宋体"/>
          <w:b/>
          <w:bCs/>
          <w:color w:val="auto"/>
          <w:kern w:val="0"/>
          <w:sz w:val="21"/>
          <w:szCs w:val="21"/>
          <w:highlight w:val="none"/>
        </w:rPr>
        <w:t>符合参加政府采购活动应当具备的</w:t>
      </w:r>
      <w:r>
        <w:rPr>
          <w:rFonts w:hint="eastAsia" w:ascii="宋体" w:hAnsi="宋体" w:cs="宋体"/>
          <w:b/>
          <w:bCs/>
          <w:color w:val="auto"/>
          <w:kern w:val="0"/>
          <w:sz w:val="21"/>
          <w:szCs w:val="21"/>
          <w:highlight w:val="none"/>
          <w:lang w:val="en-US" w:eastAsia="zh-CN"/>
        </w:rPr>
        <w:t>基本资格要求</w:t>
      </w:r>
      <w:r>
        <w:rPr>
          <w:rFonts w:hint="eastAsia" w:ascii="宋体" w:hAnsi="宋体" w:cs="宋体"/>
          <w:b/>
          <w:bCs/>
          <w:color w:val="auto"/>
          <w:kern w:val="0"/>
          <w:sz w:val="21"/>
          <w:szCs w:val="21"/>
          <w:highlight w:val="none"/>
        </w:rPr>
        <w:t>的承诺函</w:t>
      </w:r>
      <w:r>
        <w:rPr>
          <w:rFonts w:hint="eastAsia" w:ascii="宋体" w:hAnsi="宋体" w:cs="宋体"/>
          <w:b/>
          <w:bCs/>
          <w:color w:val="auto"/>
          <w:kern w:val="0"/>
          <w:sz w:val="21"/>
          <w:szCs w:val="21"/>
          <w:highlight w:val="none"/>
          <w:lang w:eastAsia="zh-CN"/>
        </w:rPr>
        <w:t>等</w:t>
      </w:r>
      <w:r>
        <w:rPr>
          <w:rFonts w:hint="eastAsia" w:ascii="宋体" w:hAnsi="宋体" w:cs="宋体"/>
          <w:b/>
          <w:bCs/>
          <w:color w:val="auto"/>
          <w:sz w:val="21"/>
          <w:szCs w:val="21"/>
          <w:highlight w:val="none"/>
          <w:lang w:eastAsia="zh-CN"/>
        </w:rPr>
        <w:t>格式</w:t>
      </w:r>
      <w:r>
        <w:rPr>
          <w:rFonts w:ascii="宋体" w:hAnsi="宋体" w:cs="宋体"/>
          <w:b/>
          <w:bCs/>
          <w:color w:val="auto"/>
          <w:szCs w:val="21"/>
          <w:highlight w:val="none"/>
          <w:lang w:val="zh-CN"/>
        </w:rPr>
        <w:t>见附件</w:t>
      </w:r>
      <w:r>
        <w:rPr>
          <w:rFonts w:hint="eastAsia" w:ascii="宋体" w:hAnsi="宋体" w:eastAsia="宋体" w:cs="宋体"/>
          <w:b/>
          <w:bCs/>
          <w:color w:val="auto"/>
          <w:kern w:val="0"/>
          <w:sz w:val="21"/>
          <w:szCs w:val="21"/>
          <w:highlight w:val="none"/>
          <w:lang w:eastAsia="zh-CN"/>
        </w:rPr>
        <w:t>，未要求的，无需提供</w:t>
      </w:r>
      <w:r>
        <w:rPr>
          <w:rFonts w:hint="eastAsia" w:ascii="宋体" w:hAnsi="宋体" w:cs="宋体"/>
          <w:b/>
          <w:bCs/>
          <w:color w:val="auto"/>
          <w:kern w:val="0"/>
          <w:sz w:val="21"/>
          <w:szCs w:val="21"/>
          <w:highlight w:val="none"/>
          <w:lang w:eastAsia="zh-CN"/>
        </w:rPr>
        <w:t>；</w:t>
      </w:r>
      <w:r>
        <w:rPr>
          <w:rFonts w:hint="eastAsia" w:ascii="宋体" w:hAnsi="宋体" w:cs="宋体"/>
          <w:b/>
          <w:color w:val="auto"/>
          <w:sz w:val="21"/>
          <w:szCs w:val="21"/>
          <w:highlight w:val="none"/>
          <w:lang w:val="zh-CN"/>
        </w:rPr>
        <w:t>以联合体形式投标的，联合体各方均应提供符合参加政府采购活动应当具备的基本资格要求的承诺函；专门面向中小的采购项目，以联合体形式投标的，联合体各方均应提供</w:t>
      </w:r>
      <w:r>
        <w:rPr>
          <w:rFonts w:hint="eastAsia" w:ascii="宋体" w:hAnsi="宋体" w:eastAsia="宋体" w:cs="宋体"/>
          <w:b/>
          <w:bCs/>
          <w:color w:val="auto"/>
          <w:kern w:val="0"/>
          <w:sz w:val="21"/>
          <w:szCs w:val="21"/>
          <w:highlight w:val="none"/>
          <w:lang w:eastAsia="zh-CN"/>
        </w:rPr>
        <w:t>中小企业声明函（或残疾人福利性单位声明函或属于监狱企业的证明文件</w:t>
      </w:r>
      <w:r>
        <w:rPr>
          <w:rFonts w:hint="eastAsia" w:ascii="宋体" w:hAnsi="宋体" w:cs="宋体"/>
          <w:b/>
          <w:bCs/>
          <w:color w:val="auto"/>
          <w:kern w:val="0"/>
          <w:sz w:val="21"/>
          <w:szCs w:val="21"/>
          <w:highlight w:val="none"/>
          <w:lang w:eastAsia="zh-CN"/>
        </w:rPr>
        <w:t>）</w:t>
      </w:r>
      <w:r>
        <w:rPr>
          <w:rFonts w:ascii="宋体" w:hAnsi="宋体" w:cs="宋体"/>
          <w:color w:val="auto"/>
          <w:szCs w:val="21"/>
          <w:highlight w:val="none"/>
          <w:lang w:val="zh-CN"/>
        </w:rPr>
        <w:t>）</w:t>
      </w:r>
    </w:p>
    <w:p w14:paraId="081C2330">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14:paraId="6FF3B543">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w:t>
      </w:r>
      <w:r>
        <w:rPr>
          <w:rFonts w:ascii="宋体" w:hAnsi="宋体" w:cs="宋体"/>
          <w:color w:val="auto"/>
          <w:szCs w:val="21"/>
          <w:highlight w:val="none"/>
          <w:lang w:val="zh-CN"/>
        </w:rPr>
        <w:t>；（格式见附件）</w:t>
      </w:r>
    </w:p>
    <w:p w14:paraId="0A935A0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）投标人情况介绍；（格式自拟）</w:t>
      </w:r>
    </w:p>
    <w:p w14:paraId="13DB523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w:t>
      </w:r>
      <w:r>
        <w:rPr>
          <w:rFonts w:hint="eastAsia" w:ascii="宋体" w:hAnsi="宋体" w:cs="宋体"/>
          <w:color w:val="auto"/>
          <w:szCs w:val="21"/>
          <w:highlight w:val="none"/>
          <w:lang w:val="zh-CN" w:eastAsia="zh-CN"/>
        </w:rPr>
        <w:t>评分标准里需要提供的资料（根据评分办法提供）</w:t>
      </w:r>
      <w:r>
        <w:rPr>
          <w:rFonts w:ascii="宋体" w:hAnsi="宋体" w:cs="宋体"/>
          <w:color w:val="auto"/>
          <w:szCs w:val="21"/>
          <w:highlight w:val="none"/>
          <w:lang w:val="zh-CN"/>
        </w:rPr>
        <w:t xml:space="preserve">           </w:t>
      </w:r>
    </w:p>
    <w:p w14:paraId="07B608AF">
      <w:pPr>
        <w:widowControl/>
        <w:adjustRightInd w:val="0"/>
        <w:snapToGrid w:val="0"/>
        <w:spacing w:line="300" w:lineRule="exact"/>
        <w:jc w:val="left"/>
        <w:rPr>
          <w:rFonts w:hint="default" w:ascii="宋体" w:hAnsi="宋体" w:cs="宋体"/>
          <w:b/>
          <w:color w:val="auto"/>
          <w:szCs w:val="21"/>
          <w:highlight w:val="none"/>
        </w:rPr>
      </w:pPr>
      <w:r>
        <w:rPr>
          <w:rFonts w:ascii="宋体" w:hAnsi="宋体" w:cs="宋体"/>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）投标人需要说明的其他文件和说明。（格式自拟）</w:t>
      </w:r>
    </w:p>
    <w:p w14:paraId="6342F151">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14:paraId="54835F06">
      <w:pPr>
        <w:tabs>
          <w:tab w:val="left" w:pos="3870"/>
          <w:tab w:val="left" w:pos="408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（1）投标函；（格式见附件） </w:t>
      </w:r>
    </w:p>
    <w:p w14:paraId="3F604AF1">
      <w:pPr>
        <w:keepNext w:val="0"/>
        <w:keepLines w:val="0"/>
        <w:widowControl/>
        <w:suppressLineNumbers w:val="0"/>
        <w:ind w:firstLine="420" w:firstLineChars="200"/>
        <w:jc w:val="left"/>
        <w:rPr>
          <w:rFonts w:hint="eastAsia" w:ascii="宋体" w:hAnsi="宋体"/>
          <w:color w:val="auto"/>
          <w:szCs w:val="21"/>
          <w:highlight w:val="none"/>
        </w:rPr>
      </w:pPr>
      <w:r>
        <w:rPr>
          <w:rFonts w:ascii="宋体" w:hAnsi="宋体" w:cs="宋体"/>
          <w:color w:val="auto"/>
          <w:szCs w:val="21"/>
          <w:highlight w:val="none"/>
        </w:rPr>
        <w:t>（2）</w:t>
      </w:r>
      <w:r>
        <w:rPr>
          <w:rFonts w:ascii="宋体" w:hAnsi="宋体"/>
          <w:color w:val="auto"/>
          <w:szCs w:val="21"/>
          <w:highlight w:val="none"/>
        </w:rPr>
        <w:t>中小企业声明函</w:t>
      </w:r>
      <w:r>
        <w:rPr>
          <w:rFonts w:ascii="宋体" w:hAnsi="宋体" w:cs="宋体"/>
          <w:color w:val="auto"/>
          <w:szCs w:val="21"/>
          <w:highlight w:val="none"/>
        </w:rPr>
        <w:t>；</w:t>
      </w:r>
      <w:r>
        <w:rPr>
          <w:rFonts w:hint="eastAsia" w:ascii="宋体" w:hAnsi="宋体"/>
          <w:color w:val="auto"/>
          <w:szCs w:val="21"/>
          <w:highlight w:val="none"/>
        </w:rPr>
        <w:t>（格式见附件,</w:t>
      </w:r>
      <w:r>
        <w:rPr>
          <w:rFonts w:hint="eastAsia" w:ascii="宋体" w:hAnsi="宋体"/>
          <w:color w:val="auto"/>
          <w:szCs w:val="21"/>
          <w:highlight w:val="none"/>
          <w:lang w:eastAsia="zh-CN"/>
        </w:rPr>
        <w:t>如有，</w:t>
      </w:r>
      <w:r>
        <w:rPr>
          <w:rFonts w:hint="eastAsia" w:ascii="宋体" w:hAnsi="宋体" w:cs="宋体"/>
          <w:b/>
          <w:color w:val="auto"/>
          <w:szCs w:val="21"/>
          <w:highlight w:val="none"/>
          <w:lang w:val="zh-CN"/>
        </w:rPr>
        <w:t>投标人必须在声明函中如实填写采购清单所列所有产品（标的）货物制造企业相关情况，标的名称详见采购清单，必须</w:t>
      </w:r>
      <w:r>
        <w:rPr>
          <w:rFonts w:hint="eastAsia" w:ascii="宋体" w:hAnsi="宋体" w:cs="宋体"/>
          <w:b/>
          <w:color w:val="auto"/>
          <w:szCs w:val="21"/>
          <w:highlight w:val="none"/>
          <w:lang w:val="en-US" w:eastAsia="zh-CN"/>
        </w:rPr>
        <w:t>按照顺序</w:t>
      </w:r>
      <w:r>
        <w:rPr>
          <w:rFonts w:hint="eastAsia" w:ascii="宋体" w:hAnsi="宋体" w:cs="宋体"/>
          <w:b/>
          <w:color w:val="auto"/>
          <w:szCs w:val="21"/>
          <w:highlight w:val="none"/>
          <w:lang w:val="zh-CN"/>
        </w:rPr>
        <w:t>全部如实填写；若不符合可不提供</w:t>
      </w:r>
      <w:r>
        <w:rPr>
          <w:rFonts w:hint="eastAsia" w:ascii="宋体" w:hAnsi="宋体"/>
          <w:color w:val="auto"/>
          <w:szCs w:val="21"/>
          <w:highlight w:val="none"/>
        </w:rPr>
        <w:t>）</w:t>
      </w:r>
    </w:p>
    <w:p w14:paraId="173EC3E8">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 xml:space="preserve">（3）残疾人福利性单位声明函；（格式见附件，若不符合可不提供。） </w:t>
      </w:r>
    </w:p>
    <w:p w14:paraId="41014837">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（4）属于监狱企业的证明文件；（格式自拟，若不符合可不提供。）</w:t>
      </w:r>
    </w:p>
    <w:p w14:paraId="77564D6C">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ascii="宋体" w:hAnsi="宋体" w:cs="宋体"/>
          <w:color w:val="auto"/>
          <w:szCs w:val="21"/>
          <w:highlight w:val="none"/>
        </w:rPr>
        <w:t>）招标代理服务费承诺函</w:t>
      </w:r>
      <w:r>
        <w:rPr>
          <w:rFonts w:ascii="宋体" w:hAnsi="宋体" w:cs="宋体"/>
          <w:color w:val="auto"/>
          <w:szCs w:val="21"/>
          <w:highlight w:val="none"/>
          <w:lang w:val="zh-CN"/>
        </w:rPr>
        <w:t>；</w:t>
      </w:r>
      <w:r>
        <w:rPr>
          <w:rFonts w:ascii="宋体" w:hAnsi="宋体" w:cs="宋体"/>
          <w:color w:val="auto"/>
          <w:szCs w:val="21"/>
          <w:highlight w:val="none"/>
        </w:rPr>
        <w:t>（格式见附件）</w:t>
      </w:r>
    </w:p>
    <w:p w14:paraId="035688D8">
      <w:pPr>
        <w:spacing w:line="320" w:lineRule="exact"/>
        <w:ind w:firstLine="415" w:firstLineChars="198"/>
        <w:jc w:val="left"/>
        <w:rPr>
          <w:rFonts w:hint="default" w:ascii="宋体" w:hAnsi="宋体"/>
          <w:color w:val="auto"/>
          <w:szCs w:val="21"/>
          <w:highlight w:val="none"/>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）投标报价明细表；</w:t>
      </w:r>
      <w:r>
        <w:rPr>
          <w:rFonts w:ascii="宋体" w:hAnsi="宋体" w:cs="宋体"/>
          <w:color w:val="auto"/>
          <w:szCs w:val="21"/>
          <w:highlight w:val="none"/>
        </w:rPr>
        <w:t>（</w:t>
      </w:r>
      <w:r>
        <w:rPr>
          <w:rFonts w:hint="eastAsia" w:ascii="宋体" w:hAnsi="宋体"/>
          <w:color w:val="auto"/>
          <w:szCs w:val="21"/>
          <w:highlight w:val="none"/>
        </w:rPr>
        <w:t>格式见附件</w:t>
      </w:r>
      <w:r>
        <w:rPr>
          <w:rFonts w:ascii="宋体" w:hAnsi="宋体" w:cs="宋体"/>
          <w:color w:val="auto"/>
          <w:szCs w:val="21"/>
          <w:highlight w:val="none"/>
        </w:rPr>
        <w:t>）</w:t>
      </w:r>
    </w:p>
    <w:p w14:paraId="5B1A3F65">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）投标人针对报价需要说明的其他文件和说明；（格式自拟</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none"/>
          <w:lang w:val="zh-CN"/>
        </w:rPr>
        <w:t>如投标人报价低于项目预算50%的，应当提交报价情况说明，详细阐述不影响产品质量或者诚信履约的具体原因，否则评标委员会可以认定报价无效。</w:t>
      </w:r>
      <w:r>
        <w:rPr>
          <w:rFonts w:ascii="宋体" w:hAnsi="宋体" w:cs="宋体"/>
          <w:color w:val="auto"/>
          <w:szCs w:val="21"/>
          <w:highlight w:val="none"/>
          <w:lang w:val="zh-CN"/>
        </w:rPr>
        <w:t>）</w:t>
      </w:r>
    </w:p>
    <w:p w14:paraId="4562F18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）开标一览表。（格式见附件）</w:t>
      </w:r>
    </w:p>
    <w:p w14:paraId="5D53BEEC">
      <w:pPr>
        <w:autoSpaceDE w:val="0"/>
        <w:autoSpaceDN w:val="0"/>
        <w:adjustRightInd w:val="0"/>
        <w:snapToGrid w:val="0"/>
        <w:spacing w:line="300" w:lineRule="exact"/>
        <w:ind w:firstLine="422" w:firstLineChars="200"/>
        <w:jc w:val="left"/>
        <w:rPr>
          <w:rFonts w:hint="default" w:ascii="宋体" w:hAnsi="宋体" w:cs="宋体"/>
          <w:color w:val="auto"/>
          <w:szCs w:val="21"/>
          <w:highlight w:val="none"/>
          <w:lang w:val="zh-CN"/>
        </w:rPr>
      </w:pP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14:paraId="661F69A1">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14:paraId="564446D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14:paraId="75F6FE05">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14:paraId="4BE60FBF">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14:paraId="5307AD0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14:paraId="4AACB78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w:t>
      </w:r>
      <w:r>
        <w:rPr>
          <w:rFonts w:hint="eastAsia" w:ascii="宋体" w:hAnsi="宋体"/>
          <w:color w:val="auto"/>
          <w:szCs w:val="21"/>
          <w:highlight w:val="none"/>
        </w:rPr>
        <w:t>包括</w:t>
      </w:r>
      <w:r>
        <w:rPr>
          <w:rFonts w:hint="eastAsia" w:ascii="宋体" w:hAnsi="宋体" w:cs="宋体"/>
          <w:b w:val="0"/>
          <w:bCs w:val="0"/>
          <w:color w:val="auto"/>
          <w:szCs w:val="21"/>
          <w:highlight w:val="none"/>
        </w:rPr>
        <w:t>货物、必备的附件、运输、安装调试、质保期内的维护保养费、技术支持</w:t>
      </w:r>
      <w:r>
        <w:rPr>
          <w:rFonts w:hint="eastAsia" w:ascii="宋体" w:hAnsi="宋体" w:cs="宋体"/>
          <w:b w:val="0"/>
          <w:bCs w:val="0"/>
          <w:color w:val="auto"/>
          <w:szCs w:val="21"/>
          <w:highlight w:val="none"/>
          <w:lang w:eastAsia="zh-CN"/>
        </w:rPr>
        <w:t>、购置税（如有）</w:t>
      </w:r>
      <w:r>
        <w:rPr>
          <w:rFonts w:hint="eastAsia" w:ascii="宋体" w:hAnsi="宋体" w:cs="宋体"/>
          <w:b w:val="0"/>
          <w:bCs w:val="0"/>
          <w:color w:val="auto"/>
          <w:szCs w:val="21"/>
          <w:highlight w:val="none"/>
        </w:rPr>
        <w:t>和税费等一切费用。</w:t>
      </w:r>
      <w:r>
        <w:rPr>
          <w:rFonts w:ascii="宋体" w:hAnsi="宋体" w:cs="宋体"/>
          <w:color w:val="auto"/>
          <w:szCs w:val="21"/>
          <w:highlight w:val="none"/>
          <w:lang w:val="zh-CN"/>
        </w:rPr>
        <w:t>投标报价的市场风险由投标人承担，结算时，不得以任何理由调整价格。</w:t>
      </w:r>
    </w:p>
    <w:p w14:paraId="082605ED">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14:paraId="4DA96DC4">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14:paraId="39B2550F">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14:paraId="1AA6A92D">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2.在特殊情况下，采购人可与投标人协商延长投标文件的有效期，这种要求和答复均以书面形式进行。</w:t>
      </w:r>
    </w:p>
    <w:p w14:paraId="1CEFEAFC">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14:paraId="3281126E">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14:paraId="6CA0F64C">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14:paraId="1E9CD735">
      <w:pPr>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14:paraId="48947F2D">
      <w:pPr>
        <w:spacing w:line="300" w:lineRule="exact"/>
        <w:ind w:firstLine="466" w:firstLineChars="200"/>
        <w:jc w:val="left"/>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14:paraId="79A1A007">
      <w:pPr>
        <w:spacing w:line="300" w:lineRule="exact"/>
        <w:ind w:firstLine="466" w:firstLineChars="200"/>
        <w:jc w:val="left"/>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14:paraId="1391C086">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14:paraId="227E876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14:paraId="7967B35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14:paraId="4E7617C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14:paraId="65F3653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14:paraId="5D1D44E4">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14:paraId="0398A784">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本项目实行全流程网上电子投标,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14:paraId="0D8CBA57">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14:paraId="53E9ED7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14:paraId="481389F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14:paraId="575AD8B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14:paraId="70B5F6B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14:paraId="2BA5A2D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w:t>
      </w:r>
      <w:r>
        <w:rPr>
          <w:rFonts w:hint="eastAsia" w:ascii="宋体" w:hAnsi="宋体" w:cs="宋体"/>
          <w:color w:val="auto"/>
          <w:szCs w:val="21"/>
          <w:highlight w:val="none"/>
        </w:rPr>
        <w:t>(联合体投标的，包装物封面需注明联合体投标，并注明联合体成员各方的名称和联合协议中约定的牵头人的名称)</w:t>
      </w:r>
      <w:r>
        <w:rPr>
          <w:rFonts w:ascii="宋体" w:hAnsi="宋体" w:cs="宋体"/>
          <w:color w:val="auto"/>
          <w:szCs w:val="21"/>
          <w:highlight w:val="none"/>
        </w:rPr>
        <w:t>、投标人地址、“在  年  月  日  时  分之前不得启封”，并加盖投标人公章。如因标注不清而产生的后果由投标人自行负责。</w:t>
      </w:r>
    </w:p>
    <w:p w14:paraId="4D70F1A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14:paraId="42B14D3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14:paraId="5FD93F64">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14:paraId="39B6D99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hint="eastAsia" w:ascii="宋体" w:hAnsi="宋体" w:cs="宋体"/>
          <w:color w:val="0000FF"/>
          <w:szCs w:val="21"/>
          <w:highlight w:val="none"/>
          <w:lang w:val="zh-CN"/>
        </w:rPr>
        <w:t>2025年07月**日09：30</w:t>
      </w:r>
      <w:r>
        <w:rPr>
          <w:rFonts w:ascii="宋体" w:hAnsi="宋体" w:cs="宋体"/>
          <w:color w:val="auto"/>
          <w:szCs w:val="21"/>
          <w:highlight w:val="none"/>
          <w:lang w:val="zh-CN"/>
        </w:rPr>
        <w:t>（北京时间）投标截止。</w:t>
      </w:r>
    </w:p>
    <w:p w14:paraId="7B56207C">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（2）根据《浙江省政府采购项目电子交易管理暂行办法》第二十条规定，本次投标允许投标人提交备份投标文件，仅提交备份投标文件的，投标无效。</w:t>
      </w:r>
    </w:p>
    <w:p w14:paraId="27E8137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14:paraId="077A8EA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cs="宋体"/>
          <w:b/>
          <w:bCs/>
          <w:color w:val="auto"/>
          <w:szCs w:val="21"/>
          <w:highlight w:val="none"/>
          <w:lang w:val="zh-CN"/>
        </w:rPr>
        <w:t>在投标截止时间前，</w:t>
      </w:r>
      <w:r>
        <w:rPr>
          <w:rFonts w:ascii="宋体" w:cs="宋体"/>
          <w:b/>
          <w:bCs/>
          <w:color w:val="auto"/>
          <w:szCs w:val="21"/>
          <w:highlight w:val="none"/>
        </w:rPr>
        <w:t>如认为需要，投标人可以选择</w:t>
      </w:r>
      <w:r>
        <w:rPr>
          <w:rFonts w:ascii="宋体" w:cs="宋体"/>
          <w:b/>
          <w:bCs/>
          <w:color w:val="auto"/>
          <w:szCs w:val="21"/>
          <w:highlight w:val="none"/>
          <w:lang w:val="zh-CN"/>
        </w:rPr>
        <w:t>提交以介质存储的数据电文形式的U盘备份投标文件一份和制作纸质备份投标文件一份</w:t>
      </w:r>
      <w:r>
        <w:rPr>
          <w:rFonts w:ascii="宋体" w:cs="宋体"/>
          <w:color w:val="auto"/>
          <w:szCs w:val="21"/>
          <w:highlight w:val="none"/>
          <w:lang w:val="zh-CN"/>
        </w:rPr>
        <w:t>。U盘备份</w:t>
      </w:r>
      <w:r>
        <w:rPr>
          <w:rFonts w:ascii="宋体" w:cs="宋体"/>
          <w:color w:val="auto"/>
          <w:szCs w:val="21"/>
          <w:highlight w:val="none"/>
        </w:rPr>
        <w:t>投标文件</w:t>
      </w:r>
      <w:r>
        <w:rPr>
          <w:rFonts w:ascii="宋体" w:cs="宋体"/>
          <w:color w:val="auto"/>
          <w:szCs w:val="21"/>
          <w:highlight w:val="none"/>
          <w:lang w:val="zh-CN"/>
        </w:rPr>
        <w:t>和纸质备份投标文件建议采用顺丰快递邮寄方式提交，地址：</w:t>
      </w:r>
      <w:r>
        <w:rPr>
          <w:rFonts w:hint="eastAsia" w:ascii="宋体" w:cs="宋体"/>
          <w:color w:val="auto"/>
          <w:szCs w:val="21"/>
          <w:highlight w:val="none"/>
          <w:lang w:val="zh-CN"/>
        </w:rPr>
        <w:t>欧邦工程管理集团有限公司</w:t>
      </w:r>
      <w:r>
        <w:rPr>
          <w:rFonts w:ascii="宋体" w:cs="宋体"/>
          <w:color w:val="auto"/>
          <w:szCs w:val="21"/>
          <w:highlight w:val="none"/>
          <w:lang w:val="zh-CN"/>
        </w:rPr>
        <w:t>（</w:t>
      </w:r>
      <w:r>
        <w:rPr>
          <w:rFonts w:hint="eastAsia" w:ascii="宋体" w:cs="宋体"/>
          <w:color w:val="auto"/>
          <w:szCs w:val="21"/>
          <w:highlight w:val="none"/>
          <w:lang w:val="zh-CN"/>
        </w:rPr>
        <w:t>长兴县丽湖中央大厦1209号</w:t>
      </w:r>
      <w:r>
        <w:rPr>
          <w:rFonts w:ascii="宋体" w:cs="宋体"/>
          <w:color w:val="auto"/>
          <w:szCs w:val="21"/>
          <w:highlight w:val="none"/>
          <w:lang w:val="zh-CN"/>
        </w:rPr>
        <w:t>），收件人：</w:t>
      </w:r>
      <w:r>
        <w:rPr>
          <w:rFonts w:hint="eastAsia" w:ascii="宋体" w:cs="宋体"/>
          <w:color w:val="auto"/>
          <w:szCs w:val="21"/>
          <w:highlight w:val="none"/>
          <w:lang w:val="zh-CN"/>
        </w:rPr>
        <w:t>陈工</w:t>
      </w:r>
      <w:r>
        <w:rPr>
          <w:rFonts w:ascii="宋体" w:cs="宋体"/>
          <w:color w:val="auto"/>
          <w:szCs w:val="21"/>
          <w:highlight w:val="none"/>
          <w:lang w:val="zh-CN"/>
        </w:rPr>
        <w:t>，联系电话：0572-</w:t>
      </w:r>
      <w:r>
        <w:rPr>
          <w:rFonts w:hint="eastAsia" w:ascii="宋体" w:cs="宋体"/>
          <w:color w:val="auto"/>
          <w:szCs w:val="21"/>
          <w:highlight w:val="none"/>
          <w:lang w:val="zh-CN"/>
        </w:rPr>
        <w:t>6223588</w:t>
      </w:r>
      <w:r>
        <w:rPr>
          <w:rFonts w:ascii="宋体" w:cs="宋体"/>
          <w:color w:val="auto"/>
          <w:szCs w:val="21"/>
          <w:highlight w:val="none"/>
          <w:lang w:val="zh-CN"/>
        </w:rPr>
        <w:t>/</w:t>
      </w:r>
      <w:r>
        <w:rPr>
          <w:rFonts w:hint="eastAsia" w:ascii="宋体" w:cs="宋体"/>
          <w:color w:val="auto"/>
          <w:szCs w:val="21"/>
          <w:highlight w:val="none"/>
          <w:lang w:val="zh-CN"/>
        </w:rPr>
        <w:t>17858760297</w:t>
      </w:r>
      <w:r>
        <w:rPr>
          <w:rFonts w:ascii="宋体" w:cs="宋体"/>
          <w:color w:val="auto"/>
          <w:szCs w:val="21"/>
          <w:highlight w:val="none"/>
          <w:lang w:val="zh-CN"/>
        </w:rPr>
        <w:t xml:space="preserve"> ，由采购代理机构统一负责接收，接收截止时间（以签收时间为准）：</w:t>
      </w:r>
      <w:r>
        <w:rPr>
          <w:rFonts w:hint="eastAsia" w:ascii="宋体" w:cs="宋体"/>
          <w:b/>
          <w:bCs/>
          <w:color w:val="0000FF"/>
          <w:szCs w:val="21"/>
          <w:highlight w:val="none"/>
          <w:lang w:val="zh-CN"/>
        </w:rPr>
        <w:t>2025年</w:t>
      </w:r>
      <w:r>
        <w:rPr>
          <w:rFonts w:hint="eastAsia" w:ascii="宋体" w:cs="宋体"/>
          <w:b/>
          <w:bCs/>
          <w:color w:val="0000FF"/>
          <w:szCs w:val="21"/>
          <w:highlight w:val="none"/>
          <w:lang w:val="en-US" w:eastAsia="zh-CN"/>
        </w:rPr>
        <w:t>07</w:t>
      </w:r>
      <w:r>
        <w:rPr>
          <w:rFonts w:hint="eastAsia" w:ascii="宋体" w:cs="宋体"/>
          <w:b/>
          <w:bCs/>
          <w:color w:val="0000FF"/>
          <w:szCs w:val="21"/>
          <w:highlight w:val="none"/>
          <w:lang w:val="zh-CN"/>
        </w:rPr>
        <w:t>月</w:t>
      </w:r>
      <w:r>
        <w:rPr>
          <w:rFonts w:hint="eastAsia" w:ascii="宋体" w:cs="宋体"/>
          <w:b/>
          <w:bCs/>
          <w:color w:val="0000FF"/>
          <w:szCs w:val="21"/>
          <w:highlight w:val="none"/>
          <w:lang w:val="en-US" w:eastAsia="zh-CN"/>
        </w:rPr>
        <w:t>**</w:t>
      </w:r>
      <w:r>
        <w:rPr>
          <w:rFonts w:hint="eastAsia" w:ascii="宋体" w:cs="宋体"/>
          <w:b/>
          <w:bCs/>
          <w:color w:val="0000FF"/>
          <w:szCs w:val="21"/>
          <w:highlight w:val="none"/>
          <w:lang w:val="zh-CN"/>
        </w:rPr>
        <w:t>日17:00时前</w:t>
      </w:r>
      <w:r>
        <w:rPr>
          <w:rFonts w:ascii="宋体" w:cs="宋体"/>
          <w:color w:val="auto"/>
          <w:szCs w:val="21"/>
          <w:highlight w:val="none"/>
          <w:lang w:val="zh-CN"/>
        </w:rPr>
        <w:t>。</w:t>
      </w:r>
    </w:p>
    <w:p w14:paraId="7CC1E0DA">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14:paraId="57446808">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14:paraId="7B862248">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14:paraId="06D06E0C">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14:paraId="3E61E0A3">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投标文件的提交要求详见“投标人须知前附表”。</w:t>
      </w:r>
    </w:p>
    <w:p w14:paraId="27F51D7D">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14:paraId="6EFDA0E0">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14:paraId="2FA0E223">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14:paraId="6ED74CD9">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14:paraId="5D01C2E1">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14:paraId="0FC1927D">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14:paraId="4A22A26F">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14:paraId="5F938F04">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14:paraId="07D02EB9">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14:paraId="6B0683E6">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14:paraId="7991598B">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14:paraId="1D4D17B7">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14:paraId="6E94FDC5">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14:paraId="5094826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14:paraId="73C69D66">
      <w:pPr>
        <w:pStyle w:val="15"/>
        <w:adjustRightInd w:val="0"/>
        <w:snapToGrid w:val="0"/>
        <w:spacing w:line="300" w:lineRule="exact"/>
        <w:ind w:firstLine="422" w:firstLineChars="200"/>
        <w:outlineLvl w:val="0"/>
        <w:rPr>
          <w:rFonts w:hAnsi="宋体" w:cs="宋体"/>
          <w:b/>
          <w:bCs/>
          <w:color w:val="auto"/>
          <w:highlight w:val="none"/>
        </w:rPr>
      </w:pPr>
      <w:r>
        <w:rPr>
          <w:rFonts w:hint="eastAsia" w:hAnsi="宋体" w:cs="宋体"/>
          <w:b/>
          <w:bCs/>
          <w:color w:val="auto"/>
          <w:highlight w:val="none"/>
        </w:rPr>
        <w:t>四、开标和评标</w:t>
      </w:r>
    </w:p>
    <w:p w14:paraId="51EDAEC0">
      <w:pPr>
        <w:pStyle w:val="22"/>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14:paraId="59587C31">
      <w:pPr>
        <w:pStyle w:val="15"/>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14:paraId="502794E9">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14:paraId="7E3243AF">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14:paraId="1FBC52BB">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2.开标程序 </w:t>
      </w:r>
    </w:p>
    <w:p w14:paraId="0AB49F80">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各投标人授权代表及相关人员均应当准时在线参加，无关人员不得进入开标现场。投标人如未准时在线参加的，事后不得对采购相关人员、开标过程和开标结果提出异议。开评标期间，投标人代表应在线操作，并关注政采云有关信息公布、澄清等情况。</w:t>
      </w:r>
    </w:p>
    <w:p w14:paraId="2DA217F6">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（2）开标会由采购代理机构主持，主持人宣布开标会议开始，并宣读会场纪律及宣布评标期间的有关事项等。</w:t>
      </w:r>
    </w:p>
    <w:p w14:paraId="2F1BB5E5">
      <w:pPr>
        <w:pStyle w:val="11"/>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highlight w:val="none"/>
        </w:rPr>
        <w:t>（3）</w:t>
      </w:r>
      <w:r>
        <w:rPr>
          <w:rFonts w:ascii="宋体" w:hAnsi="宋体" w:cs="宋体"/>
          <w:color w:val="auto"/>
          <w:szCs w:val="21"/>
          <w:highlight w:val="none"/>
        </w:rPr>
        <w:t>在投标截止时间后，</w:t>
      </w:r>
      <w:r>
        <w:rPr>
          <w:rFonts w:ascii="宋体" w:hAnsi="宋体" w:cs="宋体"/>
          <w:color w:val="auto"/>
          <w:szCs w:val="21"/>
          <w:highlight w:val="none"/>
          <w:lang w:val="zh-CN"/>
        </w:rPr>
        <w:t>采购代理机构向各投标人发出电子加密投标文件【开始解密】通知，由</w:t>
      </w:r>
      <w:r>
        <w:rPr>
          <w:rFonts w:ascii="宋体" w:hAnsi="宋体" w:cs="宋体"/>
          <w:color w:val="auto"/>
          <w:highlight w:val="none"/>
        </w:rPr>
        <w:t>投标人各自登录政采云平台，用“项目采购-开标评标”功能对电子投标文件进行在线解密。在线解密电子投标文件时间为在发出【开始解密】通知后30分钟内。</w:t>
      </w:r>
      <w:r>
        <w:rPr>
          <w:color w:val="auto"/>
          <w:highlight w:val="none"/>
          <w:lang w:val="zh-CN"/>
        </w:rPr>
        <w:t>如所有投标人的电子投标文件都已经解密完成的，则电子交易平台自动结束解密。如有任一投标人未解密，电子交易平台会在解密时限截止时自动结束解密。</w:t>
      </w:r>
    </w:p>
    <w:p w14:paraId="5FD85F9F">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（4）电子投标文件未按时解密，投标人提供了备份投标文件的，以备份投标文件作为依据，否则视为投标文件撤回。电子投标文件已按时解密的，备份投标文件自动失效。</w:t>
      </w:r>
    </w:p>
    <w:p w14:paraId="5FAC0DC8">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（5）解密失败的异常处理：</w:t>
      </w:r>
    </w:p>
    <w:p w14:paraId="4B1BED04">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①投标人在规定的时间内无法完成已递交的</w:t>
      </w:r>
      <w:r>
        <w:rPr>
          <w:rFonts w:ascii="宋体" w:hAnsi="宋体" w:cs="宋体"/>
          <w:b/>
          <w:bCs/>
          <w:color w:val="auto"/>
          <w:szCs w:val="21"/>
          <w:highlight w:val="none"/>
          <w:u w:val="single"/>
        </w:rPr>
        <w:t>电子投标文件</w:t>
      </w:r>
      <w:r>
        <w:rPr>
          <w:rFonts w:ascii="宋体" w:hAnsi="宋体" w:cs="宋体"/>
          <w:b/>
          <w:bCs/>
          <w:color w:val="auto"/>
          <w:szCs w:val="21"/>
          <w:highlight w:val="none"/>
        </w:rPr>
        <w:t>解密的，如已按规定递交了</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的，将由采购代理机构将其拆封并导入电子交易平台，导入成功后，原</w:t>
      </w:r>
      <w:r>
        <w:rPr>
          <w:rFonts w:ascii="宋体" w:hAnsi="宋体" w:cs="宋体"/>
          <w:b/>
          <w:bCs/>
          <w:color w:val="auto"/>
          <w:szCs w:val="21"/>
          <w:highlight w:val="none"/>
          <w:u w:val="single"/>
        </w:rPr>
        <w:t>电子投标文件</w:t>
      </w:r>
      <w:r>
        <w:rPr>
          <w:rFonts w:ascii="宋体" w:hAnsi="宋体" w:cs="宋体"/>
          <w:b/>
          <w:bCs/>
          <w:color w:val="auto"/>
          <w:szCs w:val="21"/>
          <w:highlight w:val="none"/>
        </w:rPr>
        <w:t>自动失效。</w:t>
      </w:r>
    </w:p>
    <w:p w14:paraId="7508AC1A">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②若因电子交易平台原因（具体原因见下一条款）无法读取或电子开评标无法正常进行，</w:t>
      </w:r>
      <w:r>
        <w:rPr>
          <w:b/>
          <w:bCs/>
          <w:color w:val="auto"/>
          <w:highlight w:val="none"/>
        </w:rPr>
        <w:t>经财政监管部门确认后，</w:t>
      </w:r>
      <w:r>
        <w:rPr>
          <w:rFonts w:ascii="宋体" w:hAnsi="宋体" w:cs="宋体"/>
          <w:b/>
          <w:bCs/>
          <w:color w:val="auto"/>
          <w:szCs w:val="21"/>
          <w:highlight w:val="none"/>
        </w:rPr>
        <w:t>采购代理机构将开启所有投标人递交的</w:t>
      </w:r>
      <w:r>
        <w:rPr>
          <w:rFonts w:ascii="宋体" w:cs="宋体"/>
          <w:b/>
          <w:bCs/>
          <w:color w:val="auto"/>
          <w:szCs w:val="21"/>
          <w:highlight w:val="none"/>
          <w:u w:val="single"/>
          <w:lang w:val="zh-CN"/>
        </w:rPr>
        <w:t>纸质备份投标文件</w:t>
      </w:r>
      <w:r>
        <w:rPr>
          <w:rFonts w:ascii="宋体" w:hAnsi="宋体" w:cs="宋体"/>
          <w:b/>
          <w:bCs/>
          <w:color w:val="auto"/>
          <w:szCs w:val="21"/>
          <w:highlight w:val="none"/>
        </w:rPr>
        <w:t>，以完成开标，</w:t>
      </w:r>
      <w:r>
        <w:rPr>
          <w:rFonts w:ascii="宋体" w:hAnsi="宋体" w:cs="宋体"/>
          <w:b/>
          <w:bCs/>
          <w:color w:val="auto"/>
          <w:szCs w:val="21"/>
          <w:highlight w:val="none"/>
          <w:u w:val="single"/>
        </w:rPr>
        <w:t>电子投标文件</w:t>
      </w:r>
      <w:r>
        <w:rPr>
          <w:rFonts w:ascii="宋体" w:hAnsi="宋体" w:cs="宋体"/>
          <w:b/>
          <w:bCs/>
          <w:color w:val="auto"/>
          <w:szCs w:val="21"/>
          <w:highlight w:val="none"/>
        </w:rPr>
        <w:t>及</w:t>
      </w:r>
      <w:r>
        <w:rPr>
          <w:rFonts w:ascii="宋体" w:hAnsi="宋体" w:cs="宋体"/>
          <w:b/>
          <w:bCs/>
          <w:color w:val="auto"/>
          <w:szCs w:val="21"/>
          <w:highlight w:val="none"/>
          <w:u w:val="single"/>
        </w:rPr>
        <w:t>以介质存储的数据电文形式的备份投标文件（U盘）</w:t>
      </w:r>
      <w:r>
        <w:rPr>
          <w:rFonts w:ascii="宋体" w:hAnsi="宋体" w:cs="宋体"/>
          <w:b/>
          <w:bCs/>
          <w:color w:val="auto"/>
          <w:szCs w:val="21"/>
          <w:highlight w:val="none"/>
        </w:rPr>
        <w:t>自动失效。</w:t>
      </w:r>
    </w:p>
    <w:p w14:paraId="3D31272B">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③采购过程中出现以下情形，导致电子交易平台无法正常运行，或者无法保证电子交易的公平、公正和安全时，采购组织机构可中止电子交易活动：</w:t>
      </w:r>
    </w:p>
    <w:p w14:paraId="66E9B412">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 xml:space="preserve">1）电子交易平台发生故障而无法登录访问的； </w:t>
      </w:r>
    </w:p>
    <w:p w14:paraId="195A5CB4">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2）电子交易平台应用或数据库出现错误，不能进行正常操作的；</w:t>
      </w:r>
    </w:p>
    <w:p w14:paraId="1020C50E">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3）电子交易平台发现严重安全漏洞，有潜在泄密危险的；</w:t>
      </w:r>
    </w:p>
    <w:p w14:paraId="4A05EE20">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 xml:space="preserve">4）病毒发作导致不能进行正常操作的； </w:t>
      </w:r>
    </w:p>
    <w:p w14:paraId="139C0554">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5）其他无法保证电子交易的公平、公正和安全的情况。</w:t>
      </w:r>
    </w:p>
    <w:p w14:paraId="54158C7A">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22F23975">
      <w:pPr>
        <w:tabs>
          <w:tab w:val="left" w:pos="720"/>
        </w:tabs>
        <w:adjustRightInd w:val="0"/>
        <w:snapToGrid w:val="0"/>
        <w:spacing w:line="30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④若因电子交易平台原因导致电子投标文件上传不全、无法打开、显示缺陷等，</w:t>
      </w:r>
      <w:r>
        <w:rPr>
          <w:b/>
          <w:bCs/>
          <w:color w:val="auto"/>
          <w:highlight w:val="none"/>
        </w:rPr>
        <w:t>经财政监管部门确认后，</w:t>
      </w:r>
      <w:r>
        <w:rPr>
          <w:rFonts w:ascii="宋体" w:hAnsi="宋体" w:cs="宋体"/>
          <w:b/>
          <w:bCs/>
          <w:color w:val="auto"/>
          <w:szCs w:val="21"/>
          <w:highlight w:val="none"/>
        </w:rPr>
        <w:t>才进行第二、第三效力文件的启用。</w:t>
      </w:r>
    </w:p>
    <w:p w14:paraId="482F6575">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（6）采购代理机构开启投标文件，进入资格审查。采购人代表将依法对各投标人的资格进行审查，资格审查结束后进入符合性审查和商务技术的评审工作。</w:t>
      </w:r>
    </w:p>
    <w:p w14:paraId="60326635">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（7）开启资格审查通过的商务及技术文件，进入符合性审查。</w:t>
      </w:r>
      <w:r>
        <w:rPr>
          <w:rFonts w:ascii="宋体" w:hAnsi="宋体" w:cs="宋体"/>
          <w:color w:val="auto"/>
          <w:highlight w:val="none"/>
        </w:rPr>
        <w:t>评标委员会根据各投标人的投标文件进行符合性审查，未通过符合性审查的投标人不得进入下道评审程序，符合性审查通过后评标委员会根据招标文件要求的采购需求、商务、技术响应等进行评审。</w:t>
      </w:r>
    </w:p>
    <w:p w14:paraId="3531F3DF">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（8）商务、技术评审结束后，开启报价文件，由采购代理机构宣读《开标一览表》中的投标人名称及在其投标文件中承诺的投标报价及采购代理机构认为有必要宣读的其他内容。</w:t>
      </w:r>
    </w:p>
    <w:p w14:paraId="2B630450">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（9）采购代理机构做开标记录,同时由唱标人、记录人及监督人等当场签字确认。</w:t>
      </w:r>
    </w:p>
    <w:p w14:paraId="306F0DC1">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10）评标委员会对各通过符合性审查的投标人进行报价评审，未通过报价审查的投标将被作为无效标处理，通过报价审查后，进行价格得分的计算，并计算总得分及排名。由采购代理机构对各得分情况进行复核。</w:t>
      </w:r>
    </w:p>
    <w:p w14:paraId="6CC29999">
      <w:pPr>
        <w:pStyle w:val="15"/>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（二）评标</w:t>
      </w:r>
    </w:p>
    <w:p w14:paraId="2FC14826">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14:paraId="312B4AD5">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w:t>
      </w:r>
      <w:r>
        <w:rPr>
          <w:rFonts w:hint="eastAsia" w:hAnsi="宋体" w:cs="宋体"/>
          <w:color w:val="auto"/>
          <w:highlight w:val="none"/>
          <w:lang w:val="en-US" w:eastAsia="zh-CN"/>
        </w:rPr>
        <w:t>1</w:t>
      </w:r>
      <w:r>
        <w:rPr>
          <w:rFonts w:hint="eastAsia" w:hAnsi="宋体" w:cs="宋体"/>
          <w:color w:val="auto"/>
          <w:highlight w:val="none"/>
        </w:rPr>
        <w:t>人和有关技术、经济等方面的专家</w:t>
      </w:r>
      <w:r>
        <w:rPr>
          <w:rFonts w:hint="eastAsia" w:hAnsi="宋体" w:cs="宋体"/>
          <w:color w:val="auto"/>
          <w:highlight w:val="none"/>
          <w:lang w:val="en-US" w:eastAsia="zh-CN"/>
        </w:rPr>
        <w:t>4</w:t>
      </w:r>
      <w:r>
        <w:rPr>
          <w:rFonts w:hint="eastAsia" w:hAnsi="宋体" w:cs="宋体"/>
          <w:color w:val="auto"/>
          <w:highlight w:val="none"/>
        </w:rPr>
        <w:t>人组成。</w:t>
      </w:r>
    </w:p>
    <w:p w14:paraId="4674BD39">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14:paraId="205E98A1">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14:paraId="5F43B66D">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14:paraId="343C91DD">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14:paraId="7AAE7E3A">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14:paraId="3CF55632">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14:paraId="2558F8D5">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①采购人代表依据法律、法规和招标文件规定，对投标文件中的资格证明等进行审查，以确定投标人是否具备投标资格。审查内</w:t>
      </w:r>
      <w:r>
        <w:rPr>
          <w:rFonts w:hint="eastAsia" w:hAnsi="宋体" w:cs="宋体"/>
          <w:b w:val="0"/>
          <w:bCs w:val="0"/>
          <w:color w:val="auto"/>
          <w:highlight w:val="none"/>
        </w:rPr>
        <w:t>容详见</w:t>
      </w:r>
      <w:r>
        <w:rPr>
          <w:rFonts w:hint="eastAsia" w:hAnsi="宋体" w:cs="宋体"/>
          <w:b/>
          <w:bCs/>
          <w:color w:val="auto"/>
          <w:highlight w:val="none"/>
        </w:rPr>
        <w:t>资信文件</w:t>
      </w:r>
      <w:r>
        <w:rPr>
          <w:rFonts w:hint="eastAsia" w:hAnsi="宋体" w:cs="宋体"/>
          <w:b w:val="0"/>
          <w:bCs w:val="0"/>
          <w:color w:val="auto"/>
          <w:highlight w:val="none"/>
        </w:rPr>
        <w:t>。资格审查不合格的投</w:t>
      </w:r>
      <w:r>
        <w:rPr>
          <w:rFonts w:hint="eastAsia" w:hAnsi="宋体" w:cs="宋体"/>
          <w:color w:val="auto"/>
          <w:highlight w:val="none"/>
        </w:rPr>
        <w:t>标人的投标文件作无效处理。</w:t>
      </w:r>
    </w:p>
    <w:p w14:paraId="46F93F26">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②采购人在进行资格审查时，不得改变招标文件中已载明的资格条件、标准和办法。</w:t>
      </w:r>
    </w:p>
    <w:p w14:paraId="0B8EE426">
      <w:pPr>
        <w:pStyle w:val="15"/>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rPr>
        <w:t>③信用信息查询</w:t>
      </w:r>
    </w:p>
    <w:p w14:paraId="27451CAC">
      <w:pPr>
        <w:pStyle w:val="15"/>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lang w:val="en-US" w:eastAsia="zh-CN"/>
        </w:rPr>
        <w:t>1）</w:t>
      </w:r>
      <w:r>
        <w:rPr>
          <w:rFonts w:hint="eastAsia" w:hAnsi="宋体" w:cs="宋体"/>
          <w:color w:val="auto"/>
          <w:highlight w:val="none"/>
        </w:rPr>
        <w:t>信用信息查询渠道及截止时间：采购机构将在资格审查时通过“信用中国”网站(www.creditchina.gov.cn)、中国政府采购网(www.ccgp.gov.cn)渠道查询投标人接受资格审查时的信用记录。</w:t>
      </w:r>
    </w:p>
    <w:p w14:paraId="5437907C">
      <w:pPr>
        <w:pStyle w:val="15"/>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rPr>
        <w:t>2</w:t>
      </w:r>
      <w:r>
        <w:rPr>
          <w:rFonts w:hint="eastAsia" w:hAnsi="宋体" w:cs="宋体"/>
          <w:color w:val="auto"/>
          <w:highlight w:val="none"/>
          <w:lang w:eastAsia="zh-CN"/>
        </w:rPr>
        <w:t>）</w:t>
      </w:r>
      <w:r>
        <w:rPr>
          <w:rFonts w:hint="eastAsia" w:hAnsi="宋体" w:cs="宋体"/>
          <w:color w:val="auto"/>
          <w:highlight w:val="none"/>
        </w:rPr>
        <w:t>信用信息查询记录和证据留存的具体方式：现场查询的投标人的信用记录、查询结果经确认后将与采购文件一起存档。</w:t>
      </w:r>
    </w:p>
    <w:p w14:paraId="309B75C8">
      <w:pPr>
        <w:pStyle w:val="15"/>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信用信息的使用规则：经查询列入失信被执行人名单、</w:t>
      </w:r>
      <w:r>
        <w:rPr>
          <w:rFonts w:hint="eastAsia" w:hAnsi="宋体" w:cs="宋体"/>
          <w:color w:val="auto"/>
          <w:highlight w:val="none"/>
          <w:lang w:eastAsia="zh-CN"/>
        </w:rPr>
        <w:t>重大税收违法失信主体</w:t>
      </w:r>
      <w:r>
        <w:rPr>
          <w:rFonts w:hint="eastAsia" w:hAnsi="宋体" w:cs="宋体"/>
          <w:color w:val="auto"/>
          <w:highlight w:val="none"/>
        </w:rPr>
        <w:t>、政府采购严重违法失信行为记录名单的投标人将被拒绝参与政府采购活动。</w:t>
      </w:r>
    </w:p>
    <w:p w14:paraId="1CB0EEBA">
      <w:pPr>
        <w:pStyle w:val="15"/>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rPr>
        <w:t>4</w:t>
      </w:r>
      <w:r>
        <w:rPr>
          <w:rFonts w:hint="eastAsia" w:hAnsi="宋体" w:cs="宋体"/>
          <w:color w:val="auto"/>
          <w:highlight w:val="none"/>
          <w:lang w:eastAsia="zh-CN"/>
        </w:rPr>
        <w:t>）</w:t>
      </w:r>
      <w:r>
        <w:rPr>
          <w:rFonts w:hint="eastAsia" w:hAnsi="宋体" w:cs="宋体"/>
          <w:color w:val="auto"/>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4C4E59">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④采购人在审查中必要时可按投标人提供的联系方式就有关问题进行查询核实，或要求投标人做出书面澄清，查询及澄清结果将作为审查的依据。</w:t>
      </w:r>
    </w:p>
    <w:p w14:paraId="1C5B7861">
      <w:pPr>
        <w:pStyle w:val="15"/>
        <w:adjustRightInd w:val="0"/>
        <w:snapToGrid w:val="0"/>
        <w:spacing w:line="300" w:lineRule="exact"/>
        <w:ind w:firstLine="413" w:firstLineChars="197"/>
        <w:rPr>
          <w:rFonts w:hAnsi="宋体" w:cs="宋体"/>
          <w:color w:val="auto"/>
          <w:highlight w:val="none"/>
        </w:rPr>
      </w:pPr>
      <w:r>
        <w:rPr>
          <w:rFonts w:ascii="宋体" w:hAnsi="宋体" w:cs="宋体"/>
          <w:color w:val="auto"/>
          <w:szCs w:val="21"/>
          <w:highlight w:val="none"/>
        </w:rPr>
        <w:t>⑤</w:t>
      </w:r>
      <w:r>
        <w:rPr>
          <w:rFonts w:hint="eastAsia" w:hAnsi="宋体" w:cs="宋体"/>
          <w:color w:val="auto"/>
          <w:highlight w:val="none"/>
        </w:rPr>
        <w:t>只有资格审查合格的投标人，其投标文件方可进入下一个审查阶段。</w:t>
      </w:r>
    </w:p>
    <w:p w14:paraId="33F223CB">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14:paraId="0DF6B405">
      <w:pPr>
        <w:pStyle w:val="15"/>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14:paraId="5BCD08C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14:paraId="7AD43B8A">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▲在评标过程中，评标委员会发现投标人有下列情形之一的，作废标处理：</w:t>
      </w:r>
    </w:p>
    <w:p w14:paraId="03EE2C4B">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14:paraId="017F2D32">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2）不同投标人的投标文件由同一单位或者个人编制；</w:t>
      </w:r>
    </w:p>
    <w:p w14:paraId="20A23A20">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3）不同投标人委托同一单位或者个人办理投标事宜；</w:t>
      </w:r>
    </w:p>
    <w:p w14:paraId="3993A718">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4）不同投标人的投标文件载明的项目管理成员为同一人；</w:t>
      </w:r>
    </w:p>
    <w:p w14:paraId="3A752540">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5）不同投标人的投标文件异常一致或者投标报价呈规律性差异；</w:t>
      </w:r>
    </w:p>
    <w:p w14:paraId="06BBF96B">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6）不同投标人的投标文件相互混装；</w:t>
      </w:r>
    </w:p>
    <w:p w14:paraId="40EB37DC">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14:paraId="014946E2">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14:paraId="59A02752">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14:paraId="74499595">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14:paraId="4B80EBA9">
      <w:pPr>
        <w:pStyle w:val="15"/>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14:paraId="69E543F6">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14:paraId="3D6FC323">
      <w:pPr>
        <w:pStyle w:val="15"/>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14:paraId="5AC17611">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14:paraId="6E992085">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14:paraId="56A5225C">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①资格证明文件不全的，或者不符合招标文件标明的资格要求的；</w:t>
      </w:r>
    </w:p>
    <w:p w14:paraId="5088A647">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②未按要求提供投标人法定代表人（负责人）或其授权代理人的有效身份证明的。</w:t>
      </w:r>
    </w:p>
    <w:p w14:paraId="15DE0F9F">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）在符合性审查和商务评审时，如发现下列情形之一的，投标文件将被视为无效：</w:t>
      </w:r>
    </w:p>
    <w:p w14:paraId="101A25B4">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①投标文件未按招标文件要求签署、盖章的；</w:t>
      </w:r>
    </w:p>
    <w:p w14:paraId="0892CA0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②投标文件格式不规范、项目不齐全或者内容虚假的；</w:t>
      </w:r>
    </w:p>
    <w:p w14:paraId="35636FD9">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③仅提供备份投标文件的；</w:t>
      </w:r>
    </w:p>
    <w:p w14:paraId="549273F4">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④电子投标文件解密失败，且未在规定时间内提交备份投标文件的；</w:t>
      </w:r>
    </w:p>
    <w:p w14:paraId="0E440819">
      <w:pPr>
        <w:tabs>
          <w:tab w:val="left" w:pos="720"/>
        </w:tabs>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⑤电子投标文件解密失败，虽然在规定时间内提交了备份投标文件，但是备份投标文件无法导入或者无法读取或者不符合本招标文件和电子交易平台要求的；</w:t>
      </w:r>
    </w:p>
    <w:p w14:paraId="2D970486">
      <w:pPr>
        <w:pageBreakBefore w:val="0"/>
        <w:kinsoku/>
        <w:wordWrap/>
        <w:overflowPunct/>
        <w:topLinePunct w:val="0"/>
        <w:autoSpaceDE w:val="0"/>
        <w:autoSpaceDN w:val="0"/>
        <w:bidi w:val="0"/>
        <w:adjustRightInd w:val="0"/>
        <w:snapToGrid w:val="0"/>
        <w:spacing w:line="300" w:lineRule="exact"/>
        <w:ind w:firstLine="420" w:firstLineChars="200"/>
        <w:textAlignment w:val="auto"/>
        <w:rPr>
          <w:rFonts w:hint="eastAsia" w:ascii="宋体" w:hAnsi="宋体" w:eastAsia="宋体" w:cs="宋体"/>
          <w:bCs/>
          <w:color w:val="auto"/>
          <w:szCs w:val="21"/>
          <w:highlight w:val="none"/>
          <w:lang w:val="zh-CN" w:eastAsia="zh-CN"/>
        </w:rPr>
      </w:pPr>
      <w:r>
        <w:rPr>
          <w:rFonts w:ascii="宋体" w:hAnsi="宋体" w:cs="宋体"/>
          <w:bCs/>
          <w:color w:val="auto"/>
          <w:szCs w:val="21"/>
          <w:highlight w:val="none"/>
          <w:lang w:val="zh-CN"/>
        </w:rPr>
        <w:t>⑥</w:t>
      </w:r>
      <w:r>
        <w:rPr>
          <w:rFonts w:hint="eastAsia" w:ascii="宋体" w:hAnsi="宋体" w:cs="宋体"/>
          <w:bCs/>
          <w:color w:val="auto"/>
          <w:szCs w:val="21"/>
          <w:highlight w:val="none"/>
          <w:lang w:val="en-US" w:eastAsia="zh-CN"/>
        </w:rPr>
        <w:t>不同投标人的投标文件</w:t>
      </w:r>
      <w:r>
        <w:rPr>
          <w:rFonts w:hint="eastAsia" w:ascii="宋体" w:hAnsi="宋体" w:cs="宋体"/>
          <w:bCs/>
          <w:color w:val="auto"/>
          <w:szCs w:val="21"/>
          <w:highlight w:val="none"/>
          <w:lang w:val="zh-CN"/>
        </w:rPr>
        <w:t>IP地址（</w:t>
      </w:r>
      <w:r>
        <w:rPr>
          <w:rFonts w:hint="eastAsia" w:ascii="宋体" w:hAnsi="宋体" w:cs="宋体"/>
          <w:bCs/>
          <w:color w:val="auto"/>
          <w:szCs w:val="21"/>
          <w:highlight w:val="none"/>
          <w:lang w:val="en-US" w:eastAsia="zh-CN"/>
        </w:rPr>
        <w:t>或</w:t>
      </w:r>
      <w:r>
        <w:rPr>
          <w:rFonts w:hint="eastAsia" w:ascii="宋体" w:hAnsi="宋体" w:cs="宋体"/>
          <w:bCs/>
          <w:color w:val="auto"/>
          <w:szCs w:val="21"/>
          <w:highlight w:val="none"/>
          <w:lang w:val="zh-CN"/>
        </w:rPr>
        <w:t>MAC地址、硬件号（硬盘号））相同的</w:t>
      </w:r>
      <w:r>
        <w:rPr>
          <w:rFonts w:ascii="宋体" w:hAnsi="宋体" w:cs="宋体"/>
          <w:color w:val="auto"/>
          <w:szCs w:val="21"/>
          <w:highlight w:val="none"/>
        </w:rPr>
        <w:t>；</w:t>
      </w:r>
    </w:p>
    <w:p w14:paraId="2AD23C0D">
      <w:pPr>
        <w:pageBreakBefore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Cs/>
          <w:color w:val="auto"/>
          <w:szCs w:val="21"/>
          <w:highlight w:val="none"/>
          <w:lang w:val="zh-CN"/>
        </w:rPr>
      </w:pPr>
      <w:r>
        <w:rPr>
          <w:rFonts w:ascii="宋体" w:hAnsi="宋体" w:cs="宋体"/>
          <w:bCs/>
          <w:color w:val="auto"/>
          <w:szCs w:val="21"/>
          <w:highlight w:val="none"/>
          <w:lang w:val="zh-CN"/>
        </w:rPr>
        <w:t>⑦投标文件的实质性内容未使用中文表述、意思表述不明确、前后矛盾或者使用计量单位不符合招标文件要求的（经评标委员会认定并允许其当场更正的笔误除外）；</w:t>
      </w:r>
    </w:p>
    <w:p w14:paraId="2976AE21">
      <w:pPr>
        <w:pageBreakBefore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Cs/>
          <w:color w:val="auto"/>
          <w:szCs w:val="21"/>
          <w:highlight w:val="none"/>
          <w:lang w:val="zh-CN"/>
        </w:rPr>
      </w:pPr>
      <w:r>
        <w:rPr>
          <w:rFonts w:ascii="宋体" w:hAnsi="宋体" w:cs="宋体"/>
          <w:bCs/>
          <w:color w:val="auto"/>
          <w:szCs w:val="21"/>
          <w:highlight w:val="none"/>
          <w:lang w:val="zh-CN"/>
        </w:rPr>
        <w:t>⑧未实质性响应招标文件要求或者投标文件有采购人不能接受的附加条件的；</w:t>
      </w:r>
    </w:p>
    <w:p w14:paraId="440FF3BD">
      <w:pPr>
        <w:pageBreakBefore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Cs/>
          <w:color w:val="auto"/>
          <w:szCs w:val="21"/>
          <w:highlight w:val="none"/>
          <w:lang w:val="zh-CN"/>
        </w:rPr>
      </w:pPr>
      <w:r>
        <w:rPr>
          <w:rFonts w:hint="eastAsia" w:ascii="宋体" w:hAnsi="宋体" w:eastAsia="宋体" w:cs="宋体"/>
          <w:bCs/>
          <w:color w:val="auto"/>
          <w:szCs w:val="21"/>
          <w:highlight w:val="none"/>
          <w:lang w:val="zh-CN"/>
        </w:rPr>
        <w:t>⑨</w:t>
      </w:r>
      <w:r>
        <w:rPr>
          <w:rFonts w:ascii="宋体" w:hAnsi="宋体" w:cs="宋体"/>
          <w:bCs/>
          <w:color w:val="auto"/>
          <w:szCs w:val="21"/>
          <w:highlight w:val="none"/>
          <w:lang w:val="zh-CN"/>
        </w:rPr>
        <w:t>投标有效期、</w:t>
      </w:r>
      <w:r>
        <w:rPr>
          <w:rFonts w:hint="eastAsia" w:ascii="宋体" w:hAnsi="宋体" w:cs="宋体"/>
          <w:bCs/>
          <w:color w:val="auto"/>
          <w:szCs w:val="21"/>
          <w:highlight w:val="none"/>
          <w:lang w:eastAsia="zh-CN"/>
        </w:rPr>
        <w:t>交货期</w:t>
      </w:r>
      <w:r>
        <w:rPr>
          <w:rFonts w:ascii="宋体" w:hAnsi="宋体" w:cs="宋体"/>
          <w:bCs/>
          <w:color w:val="auto"/>
          <w:szCs w:val="21"/>
          <w:highlight w:val="none"/>
        </w:rPr>
        <w:t>、付款方式</w:t>
      </w:r>
      <w:r>
        <w:rPr>
          <w:rFonts w:ascii="宋体" w:hAnsi="宋体" w:cs="宋体"/>
          <w:bCs/>
          <w:color w:val="auto"/>
          <w:szCs w:val="21"/>
          <w:highlight w:val="none"/>
          <w:lang w:val="zh-CN"/>
        </w:rPr>
        <w:t>等商务条款不能满足招标文件要求的；</w:t>
      </w:r>
    </w:p>
    <w:p w14:paraId="0BA5E53C">
      <w:pPr>
        <w:pageBreakBefore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bCs/>
          <w:color w:val="auto"/>
          <w:szCs w:val="21"/>
          <w:highlight w:val="none"/>
          <w:lang w:val="zh-CN"/>
        </w:rPr>
      </w:pPr>
      <w:r>
        <w:rPr>
          <w:rFonts w:hint="eastAsia" w:ascii="宋体" w:hAnsi="宋体" w:eastAsia="宋体" w:cs="宋体"/>
          <w:bCs/>
          <w:color w:val="auto"/>
          <w:szCs w:val="21"/>
          <w:highlight w:val="none"/>
          <w:lang w:val="zh-CN"/>
        </w:rPr>
        <w:t>⑩</w:t>
      </w:r>
      <w:r>
        <w:rPr>
          <w:rFonts w:ascii="宋体" w:hAnsi="宋体" w:cs="宋体"/>
          <w:bCs/>
          <w:color w:val="auto"/>
          <w:szCs w:val="21"/>
          <w:highlight w:val="none"/>
          <w:lang w:val="zh-CN"/>
        </w:rPr>
        <w:t>法律法规规定的其他无效情形。</w:t>
      </w:r>
    </w:p>
    <w:p w14:paraId="1A37BC83">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14:paraId="700BAEBC">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14:paraId="4E47145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14:paraId="622052E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14:paraId="559A282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④未提供</w:t>
      </w:r>
      <w:r>
        <w:rPr>
          <w:rFonts w:ascii="宋体" w:hAnsi="宋体" w:cs="宋体"/>
          <w:bCs/>
          <w:color w:val="auto"/>
          <w:szCs w:val="21"/>
          <w:highlight w:val="none"/>
        </w:rPr>
        <w:t>服务/</w:t>
      </w:r>
      <w:r>
        <w:rPr>
          <w:rFonts w:ascii="宋体" w:hAnsi="宋体" w:cs="宋体"/>
          <w:bCs/>
          <w:color w:val="auto"/>
          <w:szCs w:val="21"/>
          <w:highlight w:val="none"/>
          <w:lang w:val="zh-CN"/>
        </w:rPr>
        <w:t>货物清单或所提供的清单主要项目（如数量、单位等）不全或低于招标文件要求响应的；</w:t>
      </w:r>
    </w:p>
    <w:p w14:paraId="531C14D9">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⑤投标技术方案不明确，存在一个或一个以上备选（替代）投标方案的；</w:t>
      </w:r>
    </w:p>
    <w:p w14:paraId="4232C65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⑥在技术评审时，除报价文件外的其他投标文件中出现投标报价或与报价同一性质的内容（优惠率、优惠系数等）的。</w:t>
      </w:r>
    </w:p>
    <w:p w14:paraId="7F047591">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14:paraId="7BE5AE1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14:paraId="071F396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14:paraId="205CB809">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14:paraId="492CDE0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14:paraId="30576079">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14:paraId="0651BB10">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14:paraId="479A7862">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14:paraId="3DE67FDD">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14:paraId="52DADC6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14:paraId="2BF7E86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14:paraId="5668534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14:paraId="0D4917D2">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14:paraId="56B2FF3F">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14:paraId="697B4435">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14:paraId="04D7A600">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14:paraId="57510BAD">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14:paraId="5DEE5B6D">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14:paraId="5B87CBA7">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14:paraId="345BE2BE">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14:paraId="1ECCE2F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14:paraId="3B593671">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14:paraId="475B1AC8">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14:paraId="7773043A">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14:paraId="7EA0BD44">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26959556">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29" w:name="_Toc9425"/>
      <w:bookmarkStart w:id="30" w:name="_Toc30858"/>
      <w:bookmarkStart w:id="31" w:name="_Toc27784"/>
      <w:bookmarkStart w:id="32" w:name="_Toc14773"/>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29"/>
      <w:bookmarkEnd w:id="30"/>
      <w:bookmarkEnd w:id="31"/>
      <w:bookmarkEnd w:id="32"/>
    </w:p>
    <w:p w14:paraId="25452F75">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14:paraId="2255FA84">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14:paraId="51246313">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0C304D3A">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3" w:name="_Toc13175"/>
      <w:bookmarkStart w:id="34" w:name="_Toc16194"/>
      <w:bookmarkStart w:id="35" w:name="_Toc25151"/>
      <w:bookmarkStart w:id="36" w:name="_Toc2602"/>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33"/>
      <w:bookmarkEnd w:id="34"/>
      <w:bookmarkEnd w:id="35"/>
      <w:bookmarkEnd w:id="36"/>
    </w:p>
    <w:p w14:paraId="3492E4F6">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本项目评标过程实行全程录音、录像监控，并邀请长兴县政府采购督导员进行现场监督，投标人在评标过程中所进行的试图影响评标结果的不公正活动，可能导致其投标被拒绝。</w:t>
      </w:r>
    </w:p>
    <w:p w14:paraId="0DAB6ABD">
      <w:pPr>
        <w:autoSpaceDE w:val="0"/>
        <w:autoSpaceDN w:val="0"/>
        <w:adjustRightInd w:val="0"/>
        <w:snapToGrid w:val="0"/>
        <w:spacing w:line="300" w:lineRule="exact"/>
        <w:ind w:firstLine="422" w:firstLineChars="200"/>
        <w:rPr>
          <w:rFonts w:ascii="宋体" w:hAnsi="宋体" w:cs="宋体"/>
          <w:b/>
          <w:color w:val="auto"/>
          <w:szCs w:val="21"/>
          <w:highlight w:val="none"/>
          <w:lang w:val="zh-CN"/>
        </w:rPr>
      </w:pPr>
      <w:r>
        <w:rPr>
          <w:rFonts w:hint="eastAsia" w:ascii="宋体" w:hAnsi="宋体" w:cs="宋体"/>
          <w:b/>
          <w:color w:val="auto"/>
          <w:szCs w:val="21"/>
          <w:highlight w:val="none"/>
          <w:lang w:val="zh-CN"/>
        </w:rPr>
        <w:t>五、定标</w:t>
      </w:r>
    </w:p>
    <w:p w14:paraId="39D28E49">
      <w:pPr>
        <w:autoSpaceDE w:val="0"/>
        <w:autoSpaceDN w:val="0"/>
        <w:adjustRightInd w:val="0"/>
        <w:snapToGrid w:val="0"/>
        <w:spacing w:line="300" w:lineRule="exact"/>
        <w:ind w:firstLine="422" w:firstLineChars="200"/>
        <w:rPr>
          <w:rFonts w:ascii="宋体" w:hAnsi="宋体" w:cs="宋体"/>
          <w:b/>
          <w:color w:val="auto"/>
          <w:szCs w:val="21"/>
          <w:highlight w:val="none"/>
          <w:lang w:val="zh-CN"/>
        </w:rPr>
      </w:pPr>
      <w:r>
        <w:rPr>
          <w:rFonts w:ascii="宋体" w:hAnsi="宋体" w:cs="宋体"/>
          <w:b/>
          <w:color w:val="auto"/>
          <w:szCs w:val="21"/>
          <w:highlight w:val="none"/>
          <w:lang w:val="zh-CN"/>
        </w:rPr>
        <w:t>（一）确定中标人。</w:t>
      </w:r>
    </w:p>
    <w:p w14:paraId="186281A0">
      <w:pPr>
        <w:autoSpaceDE w:val="0"/>
        <w:autoSpaceDN w:val="0"/>
        <w:adjustRightInd w:val="0"/>
        <w:snapToGrid w:val="0"/>
        <w:spacing w:line="300" w:lineRule="exact"/>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14:paraId="3B608576">
      <w:pPr>
        <w:autoSpaceDE w:val="0"/>
        <w:autoSpaceDN w:val="0"/>
        <w:adjustRightInd w:val="0"/>
        <w:snapToGrid w:val="0"/>
        <w:spacing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14:paraId="01CD974B">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14:paraId="7FB0B04C">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招标文件中对中标人的数量、方式有其他规定的，按相关规定执行。</w:t>
      </w:r>
    </w:p>
    <w:p w14:paraId="7299F18D">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5.中标人因不可抗力或者自身原因等拒签政府采购合同的，采购人可以按照评审报告推荐的中标候选人名单排列，确定下一候选人为中标人，也可以重新开展政府采购活动。</w:t>
      </w:r>
    </w:p>
    <w:p w14:paraId="63396E73">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14:paraId="3A052DD8">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在评标期间，任何人不得非法干预、影响评标过程。</w:t>
      </w:r>
    </w:p>
    <w:p w14:paraId="04CEA993">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中标人在领取中标通知书前，必须在“浙江政府采购网”上完成供应商的注册工作，成为浙江政府采购正式注册供应商后方可领取中标通知书。</w:t>
      </w:r>
    </w:p>
    <w:p w14:paraId="106481D8">
      <w:pPr>
        <w:autoSpaceDE w:val="0"/>
        <w:autoSpaceDN w:val="0"/>
        <w:adjustRightInd w:val="0"/>
        <w:snapToGrid w:val="0"/>
        <w:spacing w:line="300" w:lineRule="exact"/>
        <w:ind w:firstLine="422" w:firstLineChars="200"/>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六、合同授予</w:t>
      </w:r>
    </w:p>
    <w:p w14:paraId="1BD38239">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14:paraId="49F80D56">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14:paraId="2B0038A5">
      <w:pPr>
        <w:autoSpaceDE w:val="0"/>
        <w:autoSpaceDN w:val="0"/>
        <w:adjustRightInd w:val="0"/>
        <w:snapToGrid w:val="0"/>
        <w:spacing w:line="3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如中标人为联合体的，由联合体成员各方法定代表人或其授权代表与采购人代表签订合同。</w:t>
      </w:r>
    </w:p>
    <w:p w14:paraId="68F9228C">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14:paraId="6186E4B3">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14:paraId="4D70A541">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14:paraId="5A487F80">
      <w:pPr>
        <w:keepNext w:val="0"/>
        <w:keepLines w:val="0"/>
        <w:pageBreakBefore w:val="0"/>
        <w:widowControl w:val="0"/>
        <w:tabs>
          <w:tab w:val="left" w:pos="540"/>
        </w:tabs>
        <w:kinsoku/>
        <w:wordWrap/>
        <w:overflowPunct/>
        <w:topLinePunct w:val="0"/>
        <w:bidi w:val="0"/>
        <w:adjustRightInd/>
        <w:spacing w:line="296" w:lineRule="exact"/>
        <w:ind w:firstLine="420" w:firstLineChars="200"/>
        <w:textAlignment w:val="auto"/>
        <w:rPr>
          <w:rFonts w:hint="eastAsia" w:ascii="宋体" w:hAnsi="宋体" w:eastAsia="宋体" w:cs="宋体"/>
          <w:b/>
          <w:bCs/>
          <w:color w:val="auto"/>
          <w:szCs w:val="21"/>
          <w:highlight w:val="none"/>
          <w:lang w:bidi="ar"/>
        </w:rPr>
      </w:pPr>
      <w:r>
        <w:rPr>
          <w:rFonts w:hint="eastAsia" w:ascii="宋体" w:hAnsi="宋体" w:eastAsia="宋体" w:cs="宋体"/>
          <w:color w:val="auto"/>
          <w:szCs w:val="21"/>
          <w:highlight w:val="none"/>
          <w:lang w:val="en-US" w:eastAsia="zh-CN" w:bidi="ar"/>
        </w:rPr>
        <w:t>本项目免收履约保证金</w:t>
      </w:r>
      <w:r>
        <w:rPr>
          <w:rFonts w:hint="eastAsia" w:ascii="宋体" w:hAnsi="宋体" w:eastAsia="宋体" w:cs="宋体"/>
          <w:b/>
          <w:bCs/>
          <w:color w:val="auto"/>
          <w:szCs w:val="21"/>
          <w:highlight w:val="none"/>
          <w:lang w:bidi="ar"/>
        </w:rPr>
        <w:t>。</w:t>
      </w:r>
    </w:p>
    <w:p w14:paraId="6DA18EDB">
      <w:pPr>
        <w:autoSpaceDE w:val="0"/>
        <w:autoSpaceDN w:val="0"/>
        <w:adjustRightInd w:val="0"/>
        <w:snapToGrid w:val="0"/>
        <w:spacing w:line="300" w:lineRule="exact"/>
        <w:ind w:firstLine="422" w:firstLineChars="200"/>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lang w:val="zh-CN"/>
        </w:rPr>
        <w:t>）预付款</w:t>
      </w:r>
    </w:p>
    <w:p w14:paraId="4ED78469">
      <w:pPr>
        <w:tabs>
          <w:tab w:val="left" w:pos="540"/>
        </w:tabs>
        <w:spacing w:line="300" w:lineRule="exact"/>
        <w:ind w:firstLine="315" w:firstLineChars="150"/>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5639FE1F">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七、招标代理服务费</w:t>
      </w:r>
    </w:p>
    <w:p w14:paraId="078451C7">
      <w:pPr>
        <w:keepNext w:val="0"/>
        <w:keepLines w:val="0"/>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ascii="宋体" w:hAnsi="宋体" w:eastAsia="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经采购人和代理公司协商，本项目采购代理服务等费用由中标人支付。本项目采购代理服务等费用合计为</w:t>
      </w:r>
      <w:r>
        <w:rPr>
          <w:rFonts w:hint="eastAsia" w:ascii="宋体" w:hAnsi="宋体" w:cs="宋体"/>
          <w:b/>
          <w:bCs/>
          <w:color w:val="auto"/>
          <w:szCs w:val="21"/>
          <w:highlight w:val="none"/>
          <w:lang w:val="en-US" w:eastAsia="zh-CN"/>
        </w:rPr>
        <w:t>贰万玖仟</w:t>
      </w:r>
      <w:r>
        <w:rPr>
          <w:rFonts w:hint="eastAsia" w:ascii="宋体" w:hAnsi="宋体" w:cs="宋体"/>
          <w:color w:val="auto"/>
          <w:szCs w:val="21"/>
          <w:highlight w:val="none"/>
          <w:lang w:val="en-US" w:eastAsia="zh-CN"/>
        </w:rPr>
        <w:t>元</w:t>
      </w:r>
      <w:r>
        <w:rPr>
          <w:rFonts w:ascii="宋体" w:hAnsi="宋体" w:cs="宋体"/>
          <w:color w:val="auto"/>
          <w:szCs w:val="21"/>
          <w:highlight w:val="none"/>
          <w:lang w:val="zh-CN"/>
        </w:rPr>
        <w:t>整，代理服务收费标准为</w:t>
      </w:r>
      <w:r>
        <w:rPr>
          <w:rFonts w:hint="eastAsia" w:ascii="宋体" w:hAnsi="宋体" w:cs="宋体"/>
          <w:color w:val="auto"/>
          <w:szCs w:val="21"/>
          <w:highlight w:val="none"/>
          <w:lang w:val="en-US" w:eastAsia="zh-CN"/>
        </w:rPr>
        <w:t>在</w:t>
      </w:r>
      <w:r>
        <w:rPr>
          <w:rFonts w:ascii="宋体" w:hAnsi="宋体" w:cs="宋体"/>
          <w:color w:val="auto"/>
          <w:szCs w:val="21"/>
          <w:highlight w:val="none"/>
          <w:lang w:val="zh-CN"/>
        </w:rPr>
        <w:t>国家发改委发改办价格[2003]857号通知和原国家计委计价格[2002]1980号文件规定</w:t>
      </w:r>
      <w:r>
        <w:rPr>
          <w:rFonts w:hint="eastAsia" w:ascii="宋体" w:hAnsi="宋体" w:cs="宋体"/>
          <w:color w:val="auto"/>
          <w:szCs w:val="21"/>
          <w:highlight w:val="none"/>
          <w:lang w:val="en-US" w:eastAsia="zh-CN"/>
        </w:rPr>
        <w:t>的基础上与采购人协商计取</w:t>
      </w:r>
      <w:r>
        <w:rPr>
          <w:rFonts w:ascii="宋体" w:hAnsi="宋体" w:cs="宋体"/>
          <w:color w:val="auto"/>
          <w:szCs w:val="21"/>
          <w:highlight w:val="none"/>
          <w:lang w:val="zh-CN"/>
        </w:rPr>
        <w:t>。请投标人综合考虑到投标报价中，在领取中标通知书时一次性支付给采购代理机构。</w:t>
      </w:r>
      <w:r>
        <w:rPr>
          <w:rFonts w:hint="eastAsia" w:ascii="宋体" w:hAnsi="宋体" w:eastAsia="宋体" w:cs="宋体"/>
          <w:color w:val="auto"/>
          <w:szCs w:val="21"/>
          <w:highlight w:val="none"/>
          <w:lang w:val="en-US" w:eastAsia="zh-CN"/>
        </w:rPr>
        <w:t>非代理单位原因一次招标不成功，如需二次招标，则每个标另加1000元</w:t>
      </w:r>
      <w:r>
        <w:rPr>
          <w:rFonts w:hint="eastAsia" w:ascii="宋体" w:hAnsi="宋体" w:eastAsia="宋体" w:cs="宋体"/>
          <w:color w:val="auto"/>
          <w:szCs w:val="21"/>
          <w:highlight w:val="none"/>
          <w:lang w:val="en-US" w:eastAsia="zh-CN"/>
        </w:rPr>
        <w:t>。</w:t>
      </w:r>
    </w:p>
    <w:p w14:paraId="03EE898F">
      <w:pPr>
        <w:pStyle w:val="10"/>
        <w:keepNext w:val="0"/>
        <w:keepLines w:val="0"/>
        <w:pageBreakBefore w:val="0"/>
        <w:widowControl w:val="0"/>
        <w:kinsoku/>
        <w:wordWrap/>
        <w:overflowPunct/>
        <w:topLinePunct w:val="0"/>
        <w:bidi w:val="0"/>
        <w:jc w:val="both"/>
        <w:textAlignment w:val="auto"/>
        <w:rPr>
          <w:rFonts w:ascii="宋体" w:hAnsi="宋体" w:cs="宋体"/>
          <w:color w:val="auto"/>
          <w:szCs w:val="21"/>
          <w:highlight w:val="none"/>
          <w:lang w:val="zh-CN"/>
        </w:rPr>
      </w:pPr>
    </w:p>
    <w:p w14:paraId="6DB9EFC2">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1F185302">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0B3580AA">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2F4D59B2">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2EE5D33">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D60AE61">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2FF2C010">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62CE3C86">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5BA26B0D">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5D977A96">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27C261A4">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0ADF0B5D">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76CCAEB5">
      <w:pPr>
        <w:pStyle w:val="2"/>
        <w:keepNext w:val="0"/>
        <w:keepLines w:val="0"/>
        <w:pageBreakBefore w:val="0"/>
        <w:widowControl w:val="0"/>
        <w:numPr>
          <w:ilvl w:val="0"/>
          <w:numId w:val="0"/>
        </w:numPr>
        <w:kinsoku/>
        <w:wordWrap/>
        <w:overflowPunct/>
        <w:topLinePunct w:val="0"/>
        <w:bidi w:val="0"/>
        <w:spacing w:before="0" w:after="0"/>
        <w:textAlignment w:val="auto"/>
        <w:rPr>
          <w:rFonts w:hint="default" w:ascii="宋体" w:hAnsi="宋体" w:eastAsia="宋体" w:cs="宋体"/>
          <w:b/>
          <w:bCs/>
          <w:color w:val="auto"/>
          <w:kern w:val="44"/>
          <w:sz w:val="30"/>
          <w:szCs w:val="30"/>
          <w:lang w:val="en-US" w:eastAsia="zh-CN" w:bidi="ar-SA"/>
        </w:rPr>
      </w:pPr>
    </w:p>
    <w:p w14:paraId="441A06B9">
      <w:pPr>
        <w:pStyle w:val="2"/>
        <w:keepNext w:val="0"/>
        <w:keepLines w:val="0"/>
        <w:pageBreakBefore w:val="0"/>
        <w:widowControl w:val="0"/>
        <w:numPr>
          <w:ilvl w:val="0"/>
          <w:numId w:val="0"/>
        </w:numPr>
        <w:kinsoku/>
        <w:wordWrap/>
        <w:overflowPunct/>
        <w:topLinePunct w:val="0"/>
        <w:bidi w:val="0"/>
        <w:spacing w:before="0" w:after="0"/>
        <w:textAlignment w:val="auto"/>
        <w:rPr>
          <w:rFonts w:ascii="宋体" w:hAnsi="宋体" w:eastAsia="宋体" w:cs="宋体"/>
          <w:color w:val="auto"/>
          <w:sz w:val="30"/>
          <w:szCs w:val="30"/>
          <w:highlight w:val="none"/>
        </w:rPr>
      </w:pPr>
      <w:r>
        <w:rPr>
          <w:rFonts w:hint="default" w:ascii="宋体" w:hAnsi="宋体" w:eastAsia="宋体" w:cs="宋体"/>
          <w:b/>
          <w:bCs/>
          <w:color w:val="auto"/>
          <w:kern w:val="44"/>
          <w:sz w:val="30"/>
          <w:szCs w:val="30"/>
          <w:lang w:val="en-US" w:eastAsia="zh-CN" w:bidi="ar-SA"/>
        </w:rPr>
        <w:t>第四章</w:t>
      </w:r>
      <w:r>
        <w:rPr>
          <w:rFonts w:hint="eastAsia" w:ascii="宋体" w:hAnsi="宋体" w:eastAsia="宋体" w:cs="宋体"/>
          <w:color w:val="auto"/>
          <w:sz w:val="30"/>
          <w:szCs w:val="30"/>
          <w:highlight w:val="none"/>
        </w:rPr>
        <w:t xml:space="preserve"> </w:t>
      </w:r>
      <w:bookmarkEnd w:id="28"/>
      <w:r>
        <w:rPr>
          <w:rFonts w:hint="eastAsia" w:ascii="宋体" w:hAnsi="宋体" w:eastAsia="宋体" w:cs="宋体"/>
          <w:color w:val="auto"/>
          <w:sz w:val="30"/>
          <w:szCs w:val="30"/>
          <w:highlight w:val="none"/>
        </w:rPr>
        <w:t>评标方法及评分标准</w:t>
      </w:r>
    </w:p>
    <w:p w14:paraId="136A8D2F">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2025年长兴县公路与运输管理中心关于3000型液压驱动子母式排水车(含2个500型便携泵)采购项目</w:t>
      </w:r>
      <w:r>
        <w:rPr>
          <w:rFonts w:ascii="宋体" w:hAnsi="宋体" w:cs="宋体"/>
          <w:color w:val="auto"/>
          <w:szCs w:val="21"/>
          <w:highlight w:val="none"/>
        </w:rPr>
        <w:t>的评标。</w:t>
      </w:r>
    </w:p>
    <w:p w14:paraId="177AC08E">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一、总则</w:t>
      </w:r>
    </w:p>
    <w:p w14:paraId="2F9AB6EF">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1.本项目原则上采用政采云电子招投标开标及评审程序，如遇特殊情况按照《投标人须知前附表》进行处理。</w:t>
      </w:r>
    </w:p>
    <w:p w14:paraId="503B133D">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2.步骤：</w:t>
      </w:r>
    </w:p>
    <w:p w14:paraId="3A4C0A11">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（1）资格审查；</w:t>
      </w:r>
    </w:p>
    <w:p w14:paraId="5864B22B">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（2）符合性审查；</w:t>
      </w:r>
    </w:p>
    <w:p w14:paraId="76A454F3">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（3）电子招投标评审过程：</w:t>
      </w:r>
    </w:p>
    <w:p w14:paraId="65FD809E">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①评标委员会对商务、技术进行评审；</w:t>
      </w:r>
    </w:p>
    <w:p w14:paraId="670962C9">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②在系统上公开资格和商务、技术评审结果；</w:t>
      </w:r>
    </w:p>
    <w:p w14:paraId="16A0EDF9">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③在系统上公开报价情况；</w:t>
      </w:r>
    </w:p>
    <w:p w14:paraId="6BFE4620">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④评标委员会对报价情况进行评审；</w:t>
      </w:r>
    </w:p>
    <w:p w14:paraId="3864824D">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⑤在系统上公布评审结果。</w:t>
      </w:r>
    </w:p>
    <w:p w14:paraId="38E66601">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14:paraId="5D465575">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color w:val="auto"/>
          <w:szCs w:val="21"/>
          <w:highlight w:val="none"/>
        </w:rPr>
      </w:pPr>
      <w:r>
        <w:rPr>
          <w:rFonts w:ascii="宋体" w:hAnsi="宋体" w:cs="宋体"/>
          <w:b/>
          <w:color w:val="auto"/>
          <w:szCs w:val="21"/>
          <w:highlight w:val="none"/>
        </w:rPr>
        <w:t>二、评标内容及标准</w:t>
      </w:r>
    </w:p>
    <w:p w14:paraId="5FC3BC11">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30</w:t>
      </w:r>
      <w:r>
        <w:rPr>
          <w:rFonts w:ascii="宋体" w:hAnsi="宋体" w:cs="宋体"/>
          <w:color w:val="auto"/>
          <w:szCs w:val="21"/>
          <w:highlight w:val="none"/>
        </w:rPr>
        <w:t>分，技术、商务分</w:t>
      </w:r>
      <w:r>
        <w:rPr>
          <w:rFonts w:hint="eastAsia" w:ascii="宋体" w:hAnsi="宋体" w:cs="宋体"/>
          <w:color w:val="auto"/>
          <w:szCs w:val="21"/>
          <w:highlight w:val="none"/>
          <w:lang w:val="en-US" w:eastAsia="zh-CN"/>
        </w:rPr>
        <w:t>70</w:t>
      </w:r>
      <w:r>
        <w:rPr>
          <w:rFonts w:ascii="宋体" w:hAnsi="宋体" w:cs="宋体"/>
          <w:color w:val="auto"/>
          <w:szCs w:val="21"/>
          <w:highlight w:val="none"/>
        </w:rPr>
        <w:t>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14:paraId="4C7880F2">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14:paraId="46D8DC8A">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color w:val="auto"/>
          <w:szCs w:val="21"/>
          <w:highlight w:val="none"/>
        </w:rPr>
      </w:pPr>
      <w:r>
        <w:rPr>
          <w:rFonts w:ascii="宋体" w:hAnsi="宋体" w:cs="宋体"/>
          <w:b/>
          <w:color w:val="auto"/>
          <w:szCs w:val="21"/>
          <w:highlight w:val="none"/>
        </w:rPr>
        <w:t>1.评标内容及标准</w:t>
      </w:r>
    </w:p>
    <w:p w14:paraId="5C99FFC2">
      <w:pPr>
        <w:keepNext w:val="0"/>
        <w:keepLines w:val="0"/>
        <w:pageBreakBefore w:val="0"/>
        <w:widowControl w:val="0"/>
        <w:kinsoku/>
        <w:wordWrap/>
        <w:overflowPunct/>
        <w:topLinePunct w:val="0"/>
        <w:autoSpaceDE/>
        <w:autoSpaceDN/>
        <w:bidi w:val="0"/>
        <w:adjustRightInd/>
        <w:snapToGrid/>
        <w:spacing w:line="314" w:lineRule="exact"/>
        <w:ind w:firstLine="413" w:firstLineChars="196"/>
        <w:textAlignment w:val="auto"/>
        <w:rPr>
          <w:rFonts w:hint="default" w:ascii="宋体" w:hAnsi="宋体" w:cs="宋体"/>
          <w:b/>
          <w:bCs/>
          <w:color w:val="auto"/>
          <w:szCs w:val="21"/>
          <w:highlight w:val="none"/>
        </w:rPr>
      </w:pPr>
      <w:r>
        <w:rPr>
          <w:rFonts w:ascii="宋体" w:hAnsi="宋体" w:cs="宋体"/>
          <w:b/>
          <w:bCs/>
          <w:color w:val="auto"/>
          <w:szCs w:val="21"/>
          <w:highlight w:val="none"/>
        </w:rPr>
        <w:t>（1）价格分（</w:t>
      </w:r>
      <w:r>
        <w:rPr>
          <w:rFonts w:hint="eastAsia" w:ascii="宋体" w:hAnsi="宋体" w:cs="宋体"/>
          <w:b/>
          <w:bCs/>
          <w:color w:val="auto"/>
          <w:szCs w:val="21"/>
          <w:highlight w:val="none"/>
          <w:lang w:val="en-US" w:eastAsia="zh-CN"/>
        </w:rPr>
        <w:t>30</w:t>
      </w:r>
      <w:r>
        <w:rPr>
          <w:rFonts w:ascii="宋体" w:hAnsi="宋体" w:cs="宋体"/>
          <w:b/>
          <w:bCs/>
          <w:color w:val="auto"/>
          <w:szCs w:val="21"/>
          <w:highlight w:val="none"/>
        </w:rPr>
        <w:t>分）</w:t>
      </w:r>
    </w:p>
    <w:p w14:paraId="7B111B98">
      <w:pPr>
        <w:keepNext w:val="0"/>
        <w:keepLines w:val="0"/>
        <w:pageBreakBefore w:val="0"/>
        <w:widowControl w:val="0"/>
        <w:tabs>
          <w:tab w:val="left" w:pos="3870"/>
          <w:tab w:val="left" w:pos="4085"/>
        </w:tabs>
        <w:kinsoku/>
        <w:wordWrap/>
        <w:overflowPunct/>
        <w:topLinePunct w:val="0"/>
        <w:autoSpaceDE/>
        <w:autoSpaceDN/>
        <w:bidi w:val="0"/>
        <w:adjustRightInd/>
        <w:snapToGrid/>
        <w:spacing w:line="314" w:lineRule="exact"/>
        <w:ind w:firstLine="420" w:firstLineChars="200"/>
        <w:jc w:val="left"/>
        <w:textAlignment w:val="auto"/>
        <w:rPr>
          <w:rFonts w:hint="default" w:ascii="宋体" w:hAnsi="宋体" w:cs="宋体"/>
          <w:color w:val="auto"/>
          <w:szCs w:val="21"/>
          <w:highlight w:val="none"/>
        </w:rPr>
      </w:pPr>
      <w:r>
        <w:rPr>
          <w:rFonts w:ascii="宋体" w:hAnsi="宋体" w:cs="宋体"/>
          <w:color w:val="auto"/>
          <w:szCs w:val="21"/>
          <w:highlight w:val="none"/>
        </w:rPr>
        <w:t>投标人的投标报价超过最高限价的，作无效标处理。</w:t>
      </w:r>
    </w:p>
    <w:p w14:paraId="4DD12C5D">
      <w:pPr>
        <w:pStyle w:val="13"/>
        <w:keepNext w:val="0"/>
        <w:keepLines w:val="0"/>
        <w:pageBreakBefore w:val="0"/>
        <w:widowControl w:val="0"/>
        <w:kinsoku/>
        <w:wordWrap/>
        <w:overflowPunct/>
        <w:topLinePunct w:val="0"/>
        <w:autoSpaceDE/>
        <w:autoSpaceDN/>
        <w:bidi w:val="0"/>
        <w:adjustRightInd/>
        <w:snapToGrid/>
        <w:spacing w:line="314" w:lineRule="exact"/>
        <w:ind w:firstLine="404" w:firstLineChars="200"/>
        <w:textAlignment w:val="auto"/>
        <w:rPr>
          <w:rFonts w:hAnsi="宋体" w:cs="宋体"/>
          <w:bCs/>
          <w:color w:val="auto"/>
          <w:sz w:val="21"/>
          <w:szCs w:val="21"/>
          <w:highlight w:val="none"/>
        </w:rPr>
      </w:pPr>
      <w:r>
        <w:rPr>
          <w:rFonts w:hint="eastAsia" w:hAnsi="宋体" w:cs="宋体"/>
          <w:bCs/>
          <w:color w:val="auto"/>
          <w:sz w:val="21"/>
          <w:szCs w:val="21"/>
          <w:highlight w:val="none"/>
        </w:rPr>
        <w:t>价格分采用低价优先法计算，取所有技术入围投标人中投标价格最低的投标报价为评标基准价，其他投标人的价格分按照下列公式计算：</w:t>
      </w:r>
    </w:p>
    <w:p w14:paraId="062D63C5">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价格分=（评标基准价/投标报价）×</w:t>
      </w:r>
      <w:r>
        <w:rPr>
          <w:rFonts w:hint="eastAsia" w:ascii="宋体" w:hAnsi="宋体" w:cs="宋体"/>
          <w:color w:val="auto"/>
          <w:szCs w:val="21"/>
          <w:highlight w:val="none"/>
          <w:lang w:val="en-US" w:eastAsia="zh-CN"/>
        </w:rPr>
        <w:t>30</w:t>
      </w:r>
      <w:r>
        <w:rPr>
          <w:rFonts w:ascii="宋体" w:hAnsi="宋体" w:cs="宋体"/>
          <w:color w:val="auto"/>
          <w:szCs w:val="21"/>
          <w:highlight w:val="none"/>
        </w:rPr>
        <w:t>%×100</w:t>
      </w:r>
    </w:p>
    <w:p w14:paraId="75957B8D">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（2）技术分，商务分共</w:t>
      </w:r>
      <w:r>
        <w:rPr>
          <w:rFonts w:hint="eastAsia" w:ascii="宋体" w:hAnsi="宋体" w:cs="宋体"/>
          <w:b/>
          <w:bCs/>
          <w:color w:val="auto"/>
          <w:szCs w:val="21"/>
          <w:highlight w:val="none"/>
          <w:lang w:val="en-US" w:eastAsia="zh-CN"/>
        </w:rPr>
        <w:t>70</w:t>
      </w:r>
      <w:r>
        <w:rPr>
          <w:rFonts w:ascii="宋体" w:hAnsi="宋体" w:cs="宋体"/>
          <w:b/>
          <w:bCs/>
          <w:color w:val="auto"/>
          <w:szCs w:val="21"/>
          <w:highlight w:val="none"/>
        </w:rPr>
        <w:t>分</w:t>
      </w:r>
    </w:p>
    <w:p w14:paraId="3D82D92A">
      <w:pPr>
        <w:keepNext w:val="0"/>
        <w:keepLines w:val="0"/>
        <w:pageBreakBefore w:val="0"/>
        <w:widowControl w:val="0"/>
        <w:kinsoku/>
        <w:wordWrap/>
        <w:overflowPunct/>
        <w:topLinePunct w:val="0"/>
        <w:autoSpaceDE/>
        <w:autoSpaceDN/>
        <w:bidi w:val="0"/>
        <w:adjustRightInd/>
        <w:snapToGrid/>
        <w:spacing w:line="314" w:lineRule="exact"/>
        <w:ind w:firstLine="422" w:firstLineChars="200"/>
        <w:textAlignment w:val="auto"/>
        <w:rPr>
          <w:rFonts w:hint="default" w:ascii="宋体" w:hAnsi="宋体" w:cs="宋体"/>
          <w:b/>
          <w:bCs/>
          <w:color w:val="auto"/>
          <w:szCs w:val="21"/>
          <w:highlight w:val="none"/>
        </w:rPr>
      </w:pPr>
      <w:r>
        <w:rPr>
          <w:rFonts w:ascii="宋体" w:hAnsi="宋体" w:cs="宋体"/>
          <w:b/>
          <w:bCs/>
          <w:color w:val="auto"/>
          <w:szCs w:val="21"/>
          <w:highlight w:val="none"/>
        </w:rPr>
        <w:t>（3）技术，商务分的计算</w:t>
      </w:r>
    </w:p>
    <w:p w14:paraId="31136B1A">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技术、商务分按照评标委员会成员的独立评分结果汇总数的算术平均分计算，计算公式为：</w:t>
      </w:r>
    </w:p>
    <w:p w14:paraId="32F63C14">
      <w:pPr>
        <w:keepNext w:val="0"/>
        <w:keepLines w:val="0"/>
        <w:pageBreakBefore w:val="0"/>
        <w:widowControl w:val="0"/>
        <w:kinsoku/>
        <w:wordWrap/>
        <w:overflowPunct/>
        <w:topLinePunct w:val="0"/>
        <w:autoSpaceDE/>
        <w:autoSpaceDN/>
        <w:bidi w:val="0"/>
        <w:adjustRightInd/>
        <w:snapToGrid/>
        <w:spacing w:line="314"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技术、商务分=评标委员会所有成员评分合计数/评标委员会组成人员数</w:t>
      </w:r>
    </w:p>
    <w:p w14:paraId="6E2C077B">
      <w:pPr>
        <w:keepNext w:val="0"/>
        <w:keepLines w:val="0"/>
        <w:pageBreakBefore w:val="0"/>
        <w:widowControl w:val="0"/>
        <w:kinsoku/>
        <w:wordWrap/>
        <w:overflowPunct/>
        <w:topLinePunct w:val="0"/>
        <w:autoSpaceDE/>
        <w:autoSpaceDN/>
        <w:bidi w:val="0"/>
        <w:adjustRightInd/>
        <w:snapToGrid/>
        <w:spacing w:line="314" w:lineRule="exact"/>
        <w:textAlignment w:val="auto"/>
        <w:rPr>
          <w:rFonts w:ascii="宋体" w:hAnsi="宋体" w:cs="宋体"/>
          <w:b/>
          <w:color w:val="auto"/>
          <w:szCs w:val="21"/>
          <w:highlight w:val="none"/>
        </w:rPr>
      </w:pPr>
      <w:r>
        <w:rPr>
          <w:rFonts w:ascii="宋体" w:hAnsi="宋体" w:cs="宋体"/>
          <w:b/>
          <w:color w:val="auto"/>
          <w:szCs w:val="21"/>
          <w:highlight w:val="none"/>
        </w:rPr>
        <w:t>附件：评分表格式（技术，商务分，共</w:t>
      </w:r>
      <w:r>
        <w:rPr>
          <w:rFonts w:hint="eastAsia" w:ascii="宋体" w:hAnsi="宋体" w:cs="宋体"/>
          <w:b/>
          <w:color w:val="auto"/>
          <w:szCs w:val="21"/>
          <w:highlight w:val="none"/>
          <w:lang w:val="en-US" w:eastAsia="zh-CN"/>
        </w:rPr>
        <w:t>70</w:t>
      </w:r>
      <w:r>
        <w:rPr>
          <w:rFonts w:ascii="宋体" w:hAnsi="宋体" w:cs="宋体"/>
          <w:b/>
          <w:color w:val="auto"/>
          <w:szCs w:val="21"/>
          <w:highlight w:val="none"/>
        </w:rPr>
        <w:t>分）</w:t>
      </w:r>
    </w:p>
    <w:tbl>
      <w:tblPr>
        <w:tblStyle w:val="2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94"/>
        <w:gridCol w:w="6554"/>
        <w:gridCol w:w="753"/>
      </w:tblGrid>
      <w:tr w14:paraId="2A79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6" w:type="dxa"/>
            <w:vAlign w:val="center"/>
          </w:tcPr>
          <w:p w14:paraId="672693F2">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序号</w:t>
            </w:r>
          </w:p>
        </w:tc>
        <w:tc>
          <w:tcPr>
            <w:tcW w:w="1394" w:type="dxa"/>
            <w:vAlign w:val="center"/>
          </w:tcPr>
          <w:p w14:paraId="77CE0D80">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评审内容</w:t>
            </w:r>
          </w:p>
        </w:tc>
        <w:tc>
          <w:tcPr>
            <w:tcW w:w="6554" w:type="dxa"/>
            <w:vAlign w:val="center"/>
          </w:tcPr>
          <w:p w14:paraId="4FD383F6">
            <w:pPr>
              <w:pStyle w:val="22"/>
              <w:keepNext w:val="0"/>
              <w:keepLines w:val="0"/>
              <w:pageBreakBefore w:val="0"/>
              <w:kinsoku/>
              <w:wordWrap/>
              <w:overflowPunct/>
              <w:topLinePunct w:val="0"/>
              <w:autoSpaceDE/>
              <w:autoSpaceDN/>
              <w:bidi w:val="0"/>
              <w:spacing w:after="0" w:line="240" w:lineRule="auto"/>
              <w:ind w:left="0" w:leftChars="0" w:firstLine="422"/>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评分标准</w:t>
            </w:r>
          </w:p>
        </w:tc>
        <w:tc>
          <w:tcPr>
            <w:tcW w:w="753" w:type="dxa"/>
            <w:vAlign w:val="center"/>
          </w:tcPr>
          <w:p w14:paraId="745A4772">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分值</w:t>
            </w:r>
          </w:p>
        </w:tc>
      </w:tr>
      <w:tr w14:paraId="1464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17" w:type="dxa"/>
            <w:gridSpan w:val="4"/>
            <w:vAlign w:val="center"/>
          </w:tcPr>
          <w:p w14:paraId="1882D7C5">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ascii="宋体" w:hAnsi="宋体" w:cs="宋体"/>
                <w:b/>
                <w:bCs/>
                <w:color w:val="auto"/>
                <w:sz w:val="21"/>
                <w:szCs w:val="21"/>
                <w:highlight w:val="none"/>
              </w:rPr>
            </w:pPr>
            <w:r>
              <w:rPr>
                <w:rFonts w:hint="eastAsia" w:ascii="宋体" w:hAnsi="宋体" w:cs="宋体"/>
                <w:b/>
                <w:color w:val="auto"/>
                <w:sz w:val="21"/>
                <w:szCs w:val="21"/>
                <w:highlight w:val="none"/>
              </w:rPr>
              <w:t>以下凡是没有提供的，均不得分。</w:t>
            </w:r>
          </w:p>
        </w:tc>
      </w:tr>
      <w:tr w14:paraId="4162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Align w:val="center"/>
          </w:tcPr>
          <w:p w14:paraId="7931F28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394" w:type="dxa"/>
            <w:vAlign w:val="center"/>
          </w:tcPr>
          <w:p w14:paraId="19ECA4E7">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投标货物技术参数性能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36分</w:t>
            </w:r>
            <w:r>
              <w:rPr>
                <w:rFonts w:hint="eastAsia" w:ascii="宋体" w:hAnsi="宋体" w:eastAsia="宋体" w:cs="宋体"/>
                <w:color w:val="auto"/>
                <w:sz w:val="21"/>
                <w:szCs w:val="21"/>
                <w:highlight w:val="none"/>
                <w:lang w:eastAsia="zh-CN"/>
              </w:rPr>
              <w:t>）</w:t>
            </w:r>
          </w:p>
        </w:tc>
        <w:tc>
          <w:tcPr>
            <w:tcW w:w="6554" w:type="dxa"/>
            <w:vAlign w:val="center"/>
          </w:tcPr>
          <w:p w14:paraId="228B448C">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投标产品总体性能符合标书要求得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分，根据《技术偏离表》负偏离情况，普通指标负偏离每项减</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分，★每项负偏离减</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分，减完为止。是否负偏离由评标委员会认定为准。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”项实质性响应要求，如不满足将作无效投标处理。</w:t>
            </w:r>
          </w:p>
        </w:tc>
        <w:tc>
          <w:tcPr>
            <w:tcW w:w="753" w:type="dxa"/>
            <w:vAlign w:val="center"/>
          </w:tcPr>
          <w:p w14:paraId="4039C687">
            <w:pPr>
              <w:keepNext w:val="0"/>
              <w:keepLines w:val="0"/>
              <w:pageBreakBefore w:val="0"/>
              <w:widowControl w:val="0"/>
              <w:tabs>
                <w:tab w:val="left" w:pos="3850"/>
              </w:tabs>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36</w:t>
            </w:r>
          </w:p>
        </w:tc>
      </w:tr>
      <w:tr w14:paraId="6D71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Align w:val="center"/>
          </w:tcPr>
          <w:p w14:paraId="3B443234">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394" w:type="dxa"/>
            <w:vAlign w:val="center"/>
          </w:tcPr>
          <w:p w14:paraId="62175202">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投标产品总体性能、</w:t>
            </w:r>
            <w:r>
              <w:rPr>
                <w:rFonts w:hint="eastAsia" w:ascii="宋体" w:hAnsi="宋体" w:eastAsia="宋体" w:cs="宋体"/>
                <w:color w:val="000000" w:themeColor="text1"/>
                <w:sz w:val="21"/>
                <w:szCs w:val="21"/>
                <w:highlight w:val="none"/>
                <w:lang w:eastAsia="zh-CN"/>
                <w14:textFill>
                  <w14:solidFill>
                    <w14:schemeClr w14:val="tx1"/>
                  </w14:solidFill>
                </w14:textFill>
              </w:rPr>
              <w:t>先进性等（</w:t>
            </w:r>
            <w:r>
              <w:rPr>
                <w:rFonts w:hint="eastAsia" w:ascii="宋体" w:hAnsi="宋体" w:eastAsia="宋体" w:cs="宋体"/>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6554" w:type="dxa"/>
            <w:vAlign w:val="center"/>
          </w:tcPr>
          <w:p w14:paraId="7FF5C7C0">
            <w:pPr>
              <w:keepNext w:val="0"/>
              <w:keepLines w:val="0"/>
              <w:pageBreakBefore w:val="0"/>
              <w:widowControl w:val="0"/>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根据投标设备技术资料、产品手册、检验报告及</w:t>
            </w:r>
            <w:r>
              <w:rPr>
                <w:rFonts w:hint="eastAsia" w:ascii="宋体" w:hAnsi="宋体" w:eastAsia="宋体" w:cs="宋体"/>
                <w:color w:val="000000" w:themeColor="text1"/>
                <w:sz w:val="21"/>
                <w:szCs w:val="21"/>
                <w:highlight w:val="none"/>
                <w:lang w:eastAsia="zh-CN"/>
                <w14:textFill>
                  <w14:solidFill>
                    <w14:schemeClr w14:val="tx1"/>
                  </w14:solidFill>
                </w14:textFill>
              </w:rPr>
              <w:t>产品性能配置等</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753" w:type="dxa"/>
            <w:vAlign w:val="center"/>
          </w:tcPr>
          <w:p w14:paraId="78F394C3">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r>
      <w:tr w14:paraId="00B3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Merge w:val="restart"/>
            <w:vAlign w:val="center"/>
          </w:tcPr>
          <w:p w14:paraId="29C7545A">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394" w:type="dxa"/>
            <w:vMerge w:val="restart"/>
            <w:vAlign w:val="center"/>
          </w:tcPr>
          <w:p w14:paraId="4575676F">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服务计划书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6554" w:type="dxa"/>
            <w:vAlign w:val="center"/>
          </w:tcPr>
          <w:p w14:paraId="0D924E9C">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供货、安装、调试、验收的方案和措施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科学严谨、有效</w:t>
            </w:r>
            <w:r>
              <w:rPr>
                <w:rFonts w:hint="eastAsia" w:ascii="宋体" w:hAnsi="宋体" w:eastAsia="宋体" w:cs="宋体"/>
                <w:color w:val="auto"/>
                <w:sz w:val="21"/>
                <w:szCs w:val="21"/>
                <w:highlight w:val="none"/>
                <w:lang w:val="en-US" w:eastAsia="zh-CN"/>
              </w:rPr>
              <w:t>性进行打分（4分,3分,2分,1分,0分）</w:t>
            </w:r>
            <w:r>
              <w:rPr>
                <w:rFonts w:hint="eastAsia" w:ascii="宋体" w:hAnsi="宋体" w:eastAsia="宋体" w:cs="宋体"/>
                <w:color w:val="auto"/>
                <w:sz w:val="21"/>
                <w:szCs w:val="21"/>
                <w:highlight w:val="none"/>
              </w:rPr>
              <w:t>。</w:t>
            </w:r>
          </w:p>
        </w:tc>
        <w:tc>
          <w:tcPr>
            <w:tcW w:w="753" w:type="dxa"/>
            <w:vAlign w:val="center"/>
          </w:tcPr>
          <w:p w14:paraId="49EF5CB6">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3FD6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Merge w:val="continue"/>
            <w:vAlign w:val="center"/>
          </w:tcPr>
          <w:p w14:paraId="3D0B557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sz w:val="21"/>
                <w:szCs w:val="21"/>
                <w:highlight w:val="none"/>
                <w:lang w:val="en-US" w:eastAsia="zh-CN"/>
              </w:rPr>
            </w:pPr>
          </w:p>
        </w:tc>
        <w:tc>
          <w:tcPr>
            <w:tcW w:w="1394" w:type="dxa"/>
            <w:vMerge w:val="continue"/>
            <w:shd w:val="clear" w:color="auto" w:fill="auto"/>
            <w:vAlign w:val="center"/>
          </w:tcPr>
          <w:p w14:paraId="1D2591F0">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6554" w:type="dxa"/>
            <w:shd w:val="clear" w:color="auto" w:fill="auto"/>
            <w:vAlign w:val="center"/>
          </w:tcPr>
          <w:p w14:paraId="42DCD4B9">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投标人质量保证措施及承诺、技术服务措施及承诺等情况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承诺标准</w:t>
            </w:r>
            <w:r>
              <w:rPr>
                <w:rFonts w:hint="eastAsia" w:ascii="宋体" w:hAnsi="宋体" w:eastAsia="宋体" w:cs="宋体"/>
                <w:color w:val="auto"/>
                <w:sz w:val="21"/>
                <w:szCs w:val="21"/>
                <w:highlight w:val="none"/>
                <w:lang w:val="en-US" w:eastAsia="zh-CN"/>
              </w:rPr>
              <w:t>及可</w:t>
            </w:r>
            <w:r>
              <w:rPr>
                <w:rFonts w:hint="eastAsia" w:ascii="宋体" w:hAnsi="宋体" w:eastAsia="宋体" w:cs="宋体"/>
                <w:color w:val="auto"/>
                <w:sz w:val="21"/>
                <w:szCs w:val="21"/>
                <w:highlight w:val="none"/>
              </w:rPr>
              <w:t>执行性</w:t>
            </w:r>
            <w:r>
              <w:rPr>
                <w:rFonts w:hint="eastAsia" w:ascii="宋体" w:hAnsi="宋体" w:eastAsia="宋体" w:cs="宋体"/>
                <w:color w:val="auto"/>
                <w:sz w:val="21"/>
                <w:szCs w:val="21"/>
                <w:highlight w:val="none"/>
                <w:lang w:val="en-US" w:eastAsia="zh-CN"/>
              </w:rPr>
              <w:t>进行打分（4分,3分,2分,1分,0分）</w:t>
            </w:r>
            <w:r>
              <w:rPr>
                <w:rFonts w:hint="eastAsia" w:ascii="宋体" w:hAnsi="宋体" w:eastAsia="宋体" w:cs="宋体"/>
                <w:color w:val="auto"/>
                <w:sz w:val="21"/>
                <w:szCs w:val="21"/>
                <w:highlight w:val="none"/>
              </w:rPr>
              <w:t>。</w:t>
            </w:r>
          </w:p>
        </w:tc>
        <w:tc>
          <w:tcPr>
            <w:tcW w:w="753" w:type="dxa"/>
            <w:vAlign w:val="center"/>
          </w:tcPr>
          <w:p w14:paraId="386A90F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2D91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Merge w:val="continue"/>
            <w:vAlign w:val="center"/>
          </w:tcPr>
          <w:p w14:paraId="73DC2439">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sz w:val="21"/>
                <w:szCs w:val="21"/>
                <w:highlight w:val="none"/>
                <w:lang w:val="en-US" w:eastAsia="zh-CN"/>
              </w:rPr>
            </w:pPr>
          </w:p>
        </w:tc>
        <w:tc>
          <w:tcPr>
            <w:tcW w:w="1394" w:type="dxa"/>
            <w:vMerge w:val="continue"/>
            <w:vAlign w:val="center"/>
          </w:tcPr>
          <w:p w14:paraId="296A80EA">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6554" w:type="dxa"/>
            <w:vAlign w:val="center"/>
          </w:tcPr>
          <w:p w14:paraId="15219138">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根据投标人承诺给予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的各种</w:t>
            </w:r>
            <w:r>
              <w:rPr>
                <w:rFonts w:hint="eastAsia" w:ascii="宋体" w:hAnsi="宋体" w:eastAsia="宋体" w:cs="宋体"/>
                <w:color w:val="auto"/>
                <w:sz w:val="21"/>
                <w:szCs w:val="21"/>
                <w:highlight w:val="none"/>
                <w:lang w:val="en-US" w:eastAsia="zh-CN"/>
              </w:rPr>
              <w:t>合理化建议</w:t>
            </w:r>
            <w:r>
              <w:rPr>
                <w:rFonts w:hint="eastAsia" w:ascii="宋体" w:hAnsi="宋体" w:eastAsia="宋体" w:cs="宋体"/>
                <w:color w:val="auto"/>
                <w:sz w:val="21"/>
                <w:szCs w:val="21"/>
                <w:highlight w:val="none"/>
              </w:rPr>
              <w:t>，包括易损备品备件、专用耗材等方面的优惠</w:t>
            </w:r>
            <w:r>
              <w:rPr>
                <w:rFonts w:hint="eastAsia" w:ascii="宋体" w:hAnsi="宋体" w:eastAsia="宋体" w:cs="宋体"/>
                <w:color w:val="auto"/>
                <w:sz w:val="21"/>
                <w:szCs w:val="21"/>
                <w:highlight w:val="none"/>
                <w:lang w:val="en-US" w:eastAsia="zh-CN"/>
              </w:rPr>
              <w:t>及建议</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每项建议得1分，最高得3分。</w:t>
            </w:r>
            <w:r>
              <w:rPr>
                <w:rFonts w:hint="eastAsia" w:ascii="宋体" w:hAnsi="宋体" w:eastAsia="宋体" w:cs="宋体"/>
                <w:color w:val="auto"/>
                <w:sz w:val="21"/>
                <w:szCs w:val="21"/>
                <w:highlight w:val="none"/>
              </w:rPr>
              <w:t>由评委自行打分。</w:t>
            </w:r>
          </w:p>
        </w:tc>
        <w:tc>
          <w:tcPr>
            <w:tcW w:w="753" w:type="dxa"/>
            <w:vAlign w:val="center"/>
          </w:tcPr>
          <w:p w14:paraId="2F957B67">
            <w:pPr>
              <w:keepNext w:val="0"/>
              <w:keepLines w:val="0"/>
              <w:pageBreakBefore w:val="0"/>
              <w:widowControl w:val="0"/>
              <w:wordWrap/>
              <w:overflowPunct/>
              <w:topLinePunct w:val="0"/>
              <w:autoSpaceDE/>
              <w:autoSpaceDN/>
              <w:bidi w:val="0"/>
              <w:adjustRightInd/>
              <w:snapToGrid/>
              <w:spacing w:line="240" w:lineRule="auto"/>
              <w:ind w:right="45"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3</w:t>
            </w:r>
          </w:p>
        </w:tc>
      </w:tr>
      <w:tr w14:paraId="4944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16" w:type="dxa"/>
            <w:vMerge w:val="continue"/>
            <w:vAlign w:val="center"/>
          </w:tcPr>
          <w:p w14:paraId="0F272478">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394" w:type="dxa"/>
            <w:vMerge w:val="continue"/>
            <w:vAlign w:val="center"/>
          </w:tcPr>
          <w:p w14:paraId="15A8D451">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6554" w:type="dxa"/>
            <w:vAlign w:val="center"/>
          </w:tcPr>
          <w:p w14:paraId="03E94B8A">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投标人提供的培训方案（具有详细完善的设备操作、使用及维护培训计划，包含招标文件要求的设备使用培训内容，提供专业技术人员对采购人进行培训，产品交付使用时及验收合格后对采购人进行的设备操作、使用及维护培训的时间计划安排和培训内容）</w:t>
            </w:r>
            <w:r>
              <w:rPr>
                <w:rFonts w:hint="eastAsia" w:ascii="宋体" w:hAnsi="宋体" w:eastAsia="宋体" w:cs="宋体"/>
                <w:color w:val="auto"/>
                <w:sz w:val="21"/>
                <w:szCs w:val="21"/>
                <w:highlight w:val="none"/>
                <w:lang w:val="en-US" w:eastAsia="zh-CN"/>
              </w:rPr>
              <w:t>（4分,3分,2分,1分,0分）</w:t>
            </w:r>
            <w:r>
              <w:rPr>
                <w:rFonts w:hint="eastAsia" w:ascii="宋体" w:hAnsi="宋体" w:eastAsia="宋体" w:cs="宋体"/>
                <w:color w:val="auto"/>
                <w:sz w:val="21"/>
                <w:szCs w:val="21"/>
                <w:highlight w:val="none"/>
              </w:rPr>
              <w:t>。</w:t>
            </w:r>
          </w:p>
        </w:tc>
        <w:tc>
          <w:tcPr>
            <w:tcW w:w="753" w:type="dxa"/>
            <w:vAlign w:val="center"/>
          </w:tcPr>
          <w:p w14:paraId="744E42E7">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0EDBD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716" w:type="dxa"/>
            <w:vAlign w:val="center"/>
          </w:tcPr>
          <w:p w14:paraId="3F4C0A02">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94" w:type="dxa"/>
            <w:vAlign w:val="center"/>
          </w:tcPr>
          <w:p w14:paraId="459B14C0">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保证项目实施的技术力量和人力资源安排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6554" w:type="dxa"/>
            <w:vAlign w:val="center"/>
          </w:tcPr>
          <w:p w14:paraId="39FACA4C">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根据本项目需求状况，项目实施方案科学合理，技术力量和人力资源安排</w:t>
            </w:r>
            <w:r>
              <w:rPr>
                <w:rFonts w:hint="eastAsia" w:ascii="宋体" w:hAnsi="宋体" w:eastAsia="宋体" w:cs="宋体"/>
                <w:color w:val="auto"/>
                <w:sz w:val="21"/>
                <w:szCs w:val="21"/>
                <w:highlight w:val="none"/>
                <w:lang w:val="en-US" w:eastAsia="zh-CN"/>
              </w:rPr>
              <w:t>情况等进行打分（4分,3分,2分,1分,0分）</w:t>
            </w:r>
            <w:r>
              <w:rPr>
                <w:rFonts w:hint="eastAsia" w:ascii="宋体" w:hAnsi="宋体" w:eastAsia="宋体" w:cs="宋体"/>
                <w:color w:val="auto"/>
                <w:sz w:val="21"/>
                <w:szCs w:val="21"/>
                <w:highlight w:val="none"/>
              </w:rPr>
              <w:t>。</w:t>
            </w:r>
          </w:p>
        </w:tc>
        <w:tc>
          <w:tcPr>
            <w:tcW w:w="753" w:type="dxa"/>
            <w:vAlign w:val="center"/>
          </w:tcPr>
          <w:p w14:paraId="45579A0C">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7265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Align w:val="center"/>
          </w:tcPr>
          <w:p w14:paraId="7CB364D5">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94" w:type="dxa"/>
            <w:vAlign w:val="center"/>
          </w:tcPr>
          <w:p w14:paraId="3AD9EED9">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体系认证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6554" w:type="dxa"/>
            <w:vAlign w:val="center"/>
          </w:tcPr>
          <w:p w14:paraId="0EA74953">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投标人或生产厂家通过质量管理体系认证、环境管理体系认证、职业健康安全管理体系认证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每个得1分，本项最高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2ECD498">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提供认证证书复印件，否则不得分。</w:t>
            </w:r>
          </w:p>
        </w:tc>
        <w:tc>
          <w:tcPr>
            <w:tcW w:w="753" w:type="dxa"/>
            <w:vAlign w:val="center"/>
          </w:tcPr>
          <w:p w14:paraId="4CA7F346">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AAD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Align w:val="center"/>
          </w:tcPr>
          <w:p w14:paraId="24ABC8F5">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94" w:type="dxa"/>
            <w:vAlign w:val="center"/>
          </w:tcPr>
          <w:p w14:paraId="49F5A3CD">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6554" w:type="dxa"/>
            <w:vAlign w:val="center"/>
          </w:tcPr>
          <w:p w14:paraId="03C6116C">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投标人提供的售后服务方案情况（提供的服务流程（包括上门维护、日常维护、电话维护、主动巡检等）、应急预案、维护方案（含回访措施、维护措施、耗材及备件优惠措施、运输及维保人员配置等））</w:t>
            </w:r>
            <w:r>
              <w:rPr>
                <w:rFonts w:hint="eastAsia" w:ascii="宋体" w:hAnsi="宋体" w:eastAsia="宋体" w:cs="宋体"/>
                <w:color w:val="auto"/>
                <w:sz w:val="21"/>
                <w:szCs w:val="21"/>
                <w:highlight w:val="none"/>
                <w:lang w:val="en-US" w:eastAsia="zh-CN"/>
              </w:rPr>
              <w:t>进行打分（4分,3分,2分,1分,0分）。</w:t>
            </w:r>
          </w:p>
        </w:tc>
        <w:tc>
          <w:tcPr>
            <w:tcW w:w="753" w:type="dxa"/>
            <w:vAlign w:val="center"/>
          </w:tcPr>
          <w:p w14:paraId="604658AD">
            <w:pPr>
              <w:keepNext w:val="0"/>
              <w:keepLines w:val="0"/>
              <w:pageBreakBefore w:val="0"/>
              <w:widowControl w:val="0"/>
              <w:kinsoku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7C7E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16" w:type="dxa"/>
            <w:vAlign w:val="center"/>
          </w:tcPr>
          <w:p w14:paraId="0AE65515">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94" w:type="dxa"/>
            <w:vAlign w:val="center"/>
          </w:tcPr>
          <w:p w14:paraId="39BB148D">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投标人或投标产品</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6554" w:type="dxa"/>
            <w:vAlign w:val="center"/>
          </w:tcPr>
          <w:p w14:paraId="49FC6409">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投标人或投标产品</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w:t>
            </w:r>
            <w:r>
              <w:rPr>
                <w:rFonts w:hint="eastAsia" w:ascii="宋体" w:hAnsi="宋体" w:cs="宋体"/>
                <w:color w:val="auto"/>
                <w:sz w:val="21"/>
                <w:szCs w:val="21"/>
                <w:highlight w:val="none"/>
                <w:lang w:eastAsia="zh-CN"/>
              </w:rPr>
              <w:t>（以合同签订时间为准</w:t>
            </w:r>
            <w:bookmarkStart w:id="41" w:name="_GoBack"/>
            <w:bookmarkEnd w:id="41"/>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以来承担的同类业绩情况，每项业绩得0.5分，最多得3分。</w:t>
            </w:r>
          </w:p>
          <w:p w14:paraId="779C6F56">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备注：1.投标人未按要求提供合同复印件、或提供的合同复印件字迹模糊无法辨识的，该笔业绩均不予计分。有效业绩以评标委员会集体判定为准。</w:t>
            </w:r>
          </w:p>
        </w:tc>
        <w:tc>
          <w:tcPr>
            <w:tcW w:w="753" w:type="dxa"/>
            <w:vAlign w:val="center"/>
          </w:tcPr>
          <w:p w14:paraId="0BED0215">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r>
    </w:tbl>
    <w:p w14:paraId="53641C3E">
      <w:pPr>
        <w:snapToGrid w:val="0"/>
        <w:spacing w:line="360" w:lineRule="auto"/>
        <w:ind w:firstLine="422" w:firstLineChars="200"/>
        <w:jc w:val="left"/>
        <w:rPr>
          <w:rFonts w:hint="eastAsia" w:ascii="宋体" w:hAnsi="宋体" w:cs="仿宋_GB2312"/>
          <w:b/>
          <w:bCs w:val="0"/>
          <w:color w:val="auto"/>
          <w:szCs w:val="21"/>
          <w:highlight w:val="none"/>
        </w:rPr>
      </w:pPr>
      <w:r>
        <w:rPr>
          <w:rFonts w:hint="eastAsia" w:ascii="宋体" w:hAnsi="宋体" w:eastAsia="宋体" w:cs="宋体"/>
          <w:b/>
          <w:bCs w:val="0"/>
          <w:color w:val="auto"/>
          <w:szCs w:val="21"/>
          <w:highlight w:val="none"/>
        </w:rPr>
        <w:t>备注：联合体投标的，除特别注明外，上述评分项联合体各方提供的资料均认可。</w:t>
      </w:r>
    </w:p>
    <w:p w14:paraId="7D99418D">
      <w:pPr>
        <w:pStyle w:val="11"/>
        <w:rPr>
          <w:rFonts w:ascii="宋体" w:hAnsi="宋体" w:cs="宋体"/>
          <w:b/>
          <w:color w:val="auto"/>
          <w:szCs w:val="21"/>
          <w:highlight w:val="none"/>
        </w:rPr>
      </w:pPr>
    </w:p>
    <w:p w14:paraId="39C38C01">
      <w:pPr>
        <w:pStyle w:val="3"/>
        <w:rPr>
          <w:rFonts w:hint="eastAsia" w:ascii="宋体" w:hAnsi="宋体" w:cs="仿宋_GB2312"/>
          <w:b/>
          <w:bCs w:val="0"/>
          <w:color w:val="auto"/>
          <w:szCs w:val="21"/>
          <w:highlight w:val="none"/>
        </w:rPr>
      </w:pPr>
    </w:p>
    <w:p w14:paraId="1F1A7024">
      <w:pPr>
        <w:rPr>
          <w:rFonts w:hint="eastAsia" w:ascii="宋体" w:hAnsi="宋体" w:cs="仿宋_GB2312"/>
          <w:b/>
          <w:bCs w:val="0"/>
          <w:color w:val="auto"/>
          <w:szCs w:val="21"/>
          <w:highlight w:val="none"/>
        </w:rPr>
      </w:pPr>
    </w:p>
    <w:p w14:paraId="359F8BDD">
      <w:pPr>
        <w:pStyle w:val="11"/>
        <w:rPr>
          <w:rFonts w:hint="eastAsia" w:ascii="宋体" w:hAnsi="宋体" w:cs="仿宋_GB2312"/>
          <w:b/>
          <w:bCs w:val="0"/>
          <w:color w:val="auto"/>
          <w:szCs w:val="21"/>
          <w:highlight w:val="none"/>
        </w:rPr>
      </w:pPr>
    </w:p>
    <w:p w14:paraId="2F0ADD8B">
      <w:pPr>
        <w:rPr>
          <w:rFonts w:hint="eastAsia" w:ascii="宋体" w:hAnsi="宋体" w:cs="仿宋_GB2312"/>
          <w:b/>
          <w:bCs w:val="0"/>
          <w:color w:val="auto"/>
          <w:szCs w:val="21"/>
          <w:highlight w:val="none"/>
        </w:rPr>
      </w:pPr>
    </w:p>
    <w:p w14:paraId="511AC6B7">
      <w:pPr>
        <w:rPr>
          <w:rFonts w:hint="eastAsia" w:ascii="宋体" w:hAnsi="宋体" w:cs="仿宋_GB2312"/>
          <w:b/>
          <w:bCs w:val="0"/>
          <w:color w:val="auto"/>
          <w:szCs w:val="21"/>
          <w:highlight w:val="none"/>
        </w:rPr>
      </w:pPr>
    </w:p>
    <w:p w14:paraId="11AAAF4C">
      <w:pPr>
        <w:rPr>
          <w:rFonts w:hint="eastAsia" w:ascii="宋体" w:hAnsi="宋体" w:cs="仿宋_GB2312"/>
          <w:b/>
          <w:bCs w:val="0"/>
          <w:color w:val="auto"/>
          <w:szCs w:val="21"/>
          <w:highlight w:val="none"/>
        </w:rPr>
      </w:pPr>
    </w:p>
    <w:p w14:paraId="00EECCAA">
      <w:pPr>
        <w:rPr>
          <w:rFonts w:hint="eastAsia" w:ascii="宋体" w:hAnsi="宋体" w:cs="仿宋_GB2312"/>
          <w:b/>
          <w:bCs w:val="0"/>
          <w:color w:val="auto"/>
          <w:szCs w:val="21"/>
          <w:highlight w:val="none"/>
        </w:rPr>
      </w:pPr>
    </w:p>
    <w:p w14:paraId="4D303266">
      <w:pPr>
        <w:rPr>
          <w:rFonts w:hint="eastAsia" w:ascii="宋体" w:hAnsi="宋体" w:cs="仿宋_GB2312"/>
          <w:b/>
          <w:bCs w:val="0"/>
          <w:color w:val="auto"/>
          <w:szCs w:val="21"/>
          <w:highlight w:val="none"/>
        </w:rPr>
      </w:pPr>
    </w:p>
    <w:p w14:paraId="3F344455">
      <w:pPr>
        <w:rPr>
          <w:rFonts w:hint="eastAsia" w:ascii="宋体" w:hAnsi="宋体" w:cs="仿宋_GB2312"/>
          <w:b/>
          <w:bCs w:val="0"/>
          <w:color w:val="auto"/>
          <w:szCs w:val="21"/>
          <w:highlight w:val="none"/>
        </w:rPr>
      </w:pPr>
    </w:p>
    <w:p w14:paraId="2EE4B72D">
      <w:pPr>
        <w:rPr>
          <w:rFonts w:hint="eastAsia" w:ascii="宋体" w:hAnsi="宋体" w:cs="仿宋_GB2312"/>
          <w:b/>
          <w:bCs w:val="0"/>
          <w:color w:val="auto"/>
          <w:szCs w:val="21"/>
          <w:highlight w:val="none"/>
        </w:rPr>
      </w:pPr>
    </w:p>
    <w:p w14:paraId="50FE732E">
      <w:pPr>
        <w:rPr>
          <w:rFonts w:hint="eastAsia" w:ascii="宋体" w:hAnsi="宋体" w:cs="仿宋_GB2312"/>
          <w:b/>
          <w:bCs w:val="0"/>
          <w:color w:val="auto"/>
          <w:szCs w:val="21"/>
          <w:highlight w:val="none"/>
        </w:rPr>
      </w:pPr>
    </w:p>
    <w:p w14:paraId="3290BEA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仿宋_GB2312"/>
          <w:b/>
          <w:bCs w:val="0"/>
          <w:color w:val="auto"/>
          <w:szCs w:val="21"/>
          <w:highlight w:val="none"/>
        </w:rPr>
      </w:pPr>
    </w:p>
    <w:p w14:paraId="3E1362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仿宋_GB2312"/>
          <w:b/>
          <w:bCs w:val="0"/>
          <w:color w:val="auto"/>
          <w:szCs w:val="21"/>
          <w:highlight w:val="none"/>
        </w:rPr>
      </w:pPr>
    </w:p>
    <w:p w14:paraId="4FC8639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仿宋_GB2312"/>
          <w:b/>
          <w:bCs w:val="0"/>
          <w:color w:val="auto"/>
          <w:szCs w:val="21"/>
          <w:highlight w:val="none"/>
        </w:rPr>
      </w:pPr>
    </w:p>
    <w:p w14:paraId="35675C2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仿宋_GB2312"/>
          <w:b/>
          <w:bCs w:val="0"/>
          <w:color w:val="auto"/>
          <w:szCs w:val="21"/>
          <w:highlight w:val="none"/>
        </w:rPr>
      </w:pPr>
    </w:p>
    <w:p w14:paraId="307ED46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仿宋_GB2312"/>
          <w:b/>
          <w:bCs w:val="0"/>
          <w:color w:val="auto"/>
          <w:szCs w:val="21"/>
          <w:highlight w:val="none"/>
        </w:rPr>
      </w:pPr>
    </w:p>
    <w:p w14:paraId="428F18C8">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宋体" w:hAnsi="宋体" w:eastAsia="宋体" w:cs="宋体"/>
          <w:b/>
          <w:bCs/>
          <w:color w:val="auto"/>
          <w:kern w:val="44"/>
          <w:sz w:val="30"/>
          <w:szCs w:val="30"/>
          <w:lang w:val="en-US" w:eastAsia="zh-CN" w:bidi="ar-SA"/>
        </w:rPr>
      </w:pPr>
      <w:bookmarkStart w:id="37" w:name="_Toc423016466"/>
    </w:p>
    <w:p w14:paraId="14878CE9">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宋体" w:hAnsi="宋体" w:eastAsia="宋体" w:cs="宋体"/>
          <w:b/>
          <w:bCs/>
          <w:color w:val="auto"/>
          <w:kern w:val="44"/>
          <w:sz w:val="30"/>
          <w:szCs w:val="30"/>
          <w:lang w:val="en-US" w:eastAsia="zh-CN" w:bidi="ar-SA"/>
        </w:rPr>
      </w:pPr>
    </w:p>
    <w:p w14:paraId="48772AF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textAlignment w:val="auto"/>
        <w:rPr>
          <w:rFonts w:hint="eastAsia" w:ascii="宋体" w:hAnsi="宋体" w:eastAsia="宋体" w:cs="宋体"/>
          <w:color w:val="auto"/>
          <w:sz w:val="30"/>
          <w:szCs w:val="30"/>
          <w:highlight w:val="none"/>
        </w:rPr>
      </w:pPr>
      <w:r>
        <w:rPr>
          <w:rFonts w:hint="eastAsia" w:ascii="宋体" w:hAnsi="宋体" w:eastAsia="宋体" w:cs="宋体"/>
          <w:b/>
          <w:bCs/>
          <w:color w:val="auto"/>
          <w:kern w:val="44"/>
          <w:sz w:val="30"/>
          <w:szCs w:val="30"/>
          <w:lang w:val="en-US" w:eastAsia="zh-CN" w:bidi="ar-SA"/>
        </w:rPr>
        <w:t>第五章</w:t>
      </w:r>
      <w:r>
        <w:rPr>
          <w:rFonts w:hint="eastAsia" w:ascii="宋体" w:hAnsi="宋体" w:eastAsia="宋体" w:cs="宋体"/>
          <w:color w:val="auto"/>
          <w:sz w:val="30"/>
          <w:szCs w:val="30"/>
          <w:highlight w:val="none"/>
        </w:rPr>
        <w:t xml:space="preserve"> 合同主要条款</w:t>
      </w:r>
      <w:bookmarkEnd w:id="37"/>
    </w:p>
    <w:p w14:paraId="43B5AD05">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宋体" w:hAnsi="宋体" w:eastAsia="宋体" w:cs="宋体"/>
          <w:color w:val="auto"/>
          <w:sz w:val="30"/>
          <w:szCs w:val="30"/>
          <w:highlight w:val="none"/>
        </w:rPr>
      </w:pPr>
      <w:r>
        <w:rPr>
          <w:rFonts w:hint="eastAsia" w:ascii="宋体" w:hAnsi="宋体" w:eastAsia="宋体" w:cs="宋体"/>
          <w:bCs w:val="0"/>
          <w:color w:val="auto"/>
          <w:sz w:val="30"/>
          <w:szCs w:val="30"/>
          <w:highlight w:val="none"/>
        </w:rPr>
        <w:t>（</w:t>
      </w:r>
      <w:r>
        <w:rPr>
          <w:rFonts w:hint="eastAsia" w:ascii="宋体" w:hAnsi="宋体" w:eastAsia="宋体" w:cs="宋体"/>
          <w:bCs w:val="0"/>
          <w:color w:val="auto"/>
          <w:sz w:val="30"/>
          <w:szCs w:val="30"/>
          <w:highlight w:val="none"/>
          <w:lang w:eastAsia="zh-CN"/>
        </w:rPr>
        <w:t>货物</w:t>
      </w:r>
      <w:r>
        <w:rPr>
          <w:rFonts w:hint="eastAsia" w:ascii="宋体" w:hAnsi="宋体" w:eastAsia="宋体" w:cs="宋体"/>
          <w:bCs w:val="0"/>
          <w:color w:val="auto"/>
          <w:sz w:val="30"/>
          <w:szCs w:val="30"/>
          <w:highlight w:val="none"/>
        </w:rPr>
        <w:t>，</w:t>
      </w:r>
      <w:r>
        <w:rPr>
          <w:rFonts w:hint="eastAsia" w:ascii="宋体" w:hAnsi="宋体" w:eastAsia="宋体" w:cs="宋体"/>
          <w:color w:val="auto"/>
          <w:sz w:val="30"/>
          <w:szCs w:val="30"/>
          <w:highlight w:val="none"/>
        </w:rPr>
        <w:t>供参考）</w:t>
      </w:r>
    </w:p>
    <w:p w14:paraId="5E843346">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kern w:val="0"/>
          <w:sz w:val="21"/>
          <w:szCs w:val="21"/>
          <w:highlight w:val="none"/>
          <w:lang w:val="zh-CN"/>
        </w:rPr>
      </w:pPr>
      <w:r>
        <w:rPr>
          <w:rFonts w:hint="eastAsia" w:hAnsi="宋体" w:cs="宋体"/>
          <w:color w:val="auto"/>
          <w:sz w:val="21"/>
          <w:szCs w:val="21"/>
          <w:highlight w:val="none"/>
          <w:lang w:val="zh-CN"/>
        </w:rPr>
        <w:t>项目名称：</w:t>
      </w:r>
      <w:r>
        <w:rPr>
          <w:rFonts w:hint="eastAsia" w:hAnsi="宋体" w:cs="宋体"/>
          <w:color w:val="auto"/>
          <w:kern w:val="0"/>
          <w:sz w:val="21"/>
          <w:szCs w:val="21"/>
          <w:highlight w:val="none"/>
          <w:lang w:val="zh-CN"/>
        </w:rPr>
        <w:t>2025年长兴县公路与运输管理中心关于3000型液压驱动子母式排水车(含2个500型便携泵)采购项目</w:t>
      </w:r>
      <w:r>
        <w:rPr>
          <w:rFonts w:hint="eastAsia" w:hAnsi="宋体" w:cs="宋体"/>
          <w:color w:val="auto"/>
          <w:sz w:val="21"/>
          <w:szCs w:val="21"/>
          <w:highlight w:val="none"/>
          <w:lang w:val="zh-CN"/>
        </w:rPr>
        <w:t xml:space="preserve">                              </w:t>
      </w:r>
    </w:p>
    <w:p w14:paraId="38ED75B8">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hAnsi="宋体" w:eastAsia="宋体" w:cs="宋体"/>
          <w:color w:val="auto"/>
          <w:sz w:val="21"/>
          <w:szCs w:val="21"/>
          <w:highlight w:val="none"/>
          <w:lang w:eastAsia="zh-CN"/>
        </w:rPr>
      </w:pPr>
      <w:r>
        <w:rPr>
          <w:rFonts w:hint="eastAsia" w:hAnsi="宋体" w:cs="宋体"/>
          <w:color w:val="auto"/>
          <w:sz w:val="21"/>
          <w:szCs w:val="21"/>
          <w:highlight w:val="none"/>
          <w:lang w:val="zh-CN"/>
        </w:rPr>
        <w:t>项目编号：</w:t>
      </w:r>
      <w:r>
        <w:rPr>
          <w:rFonts w:hint="eastAsia" w:hAnsi="宋体" w:cs="宋体"/>
          <w:color w:val="auto"/>
          <w:sz w:val="21"/>
          <w:szCs w:val="21"/>
          <w:highlight w:val="none"/>
          <w:lang w:eastAsia="zh-CN"/>
        </w:rPr>
        <w:t>OBGC-2025-055</w:t>
      </w:r>
    </w:p>
    <w:p w14:paraId="26C37EB4">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甲方：长兴县公路与运输管理中心</w:t>
      </w:r>
    </w:p>
    <w:p w14:paraId="7A86694C">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乙方：</w:t>
      </w:r>
      <w:r>
        <w:rPr>
          <w:rFonts w:hint="eastAsia" w:hAnsi="宋体" w:cs="宋体"/>
          <w:color w:val="auto"/>
          <w:sz w:val="21"/>
          <w:szCs w:val="21"/>
          <w:highlight w:val="none"/>
        </w:rPr>
        <w:t xml:space="preserve">                    </w:t>
      </w:r>
    </w:p>
    <w:p w14:paraId="54B9631D">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sz w:val="21"/>
          <w:szCs w:val="21"/>
          <w:highlight w:val="none"/>
          <w:lang w:val="zh-CN"/>
        </w:rPr>
      </w:pPr>
      <w:r>
        <w:rPr>
          <w:rFonts w:hint="eastAsia" w:hAnsi="宋体" w:cs="宋体"/>
          <w:color w:val="auto"/>
          <w:sz w:val="21"/>
          <w:szCs w:val="21"/>
          <w:highlight w:val="none"/>
          <w:lang w:val="zh-CN"/>
        </w:rPr>
        <w:t>甲、乙双方根据欧邦工程管理集团有限公司关于</w:t>
      </w:r>
      <w:r>
        <w:rPr>
          <w:rFonts w:hint="eastAsia" w:hAnsi="宋体" w:cs="宋体"/>
          <w:color w:val="auto"/>
          <w:kern w:val="0"/>
          <w:sz w:val="21"/>
          <w:szCs w:val="21"/>
          <w:highlight w:val="none"/>
          <w:u w:val="single"/>
          <w:lang w:val="zh-CN"/>
        </w:rPr>
        <w:t>2025年长兴县公路与运输管理中心关于3000型液压驱动子母式排水车(含2个500型便携泵)采购项目</w:t>
      </w:r>
      <w:r>
        <w:rPr>
          <w:rFonts w:hint="eastAsia" w:hAnsi="宋体" w:cs="宋体"/>
          <w:color w:val="auto"/>
          <w:sz w:val="21"/>
          <w:szCs w:val="21"/>
          <w:highlight w:val="none"/>
          <w:lang w:val="zh-CN"/>
        </w:rPr>
        <w:t>公开招标中标的结果，签署本合同。</w:t>
      </w:r>
    </w:p>
    <w:p w14:paraId="30A2AFFE">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int="eastAsia" w:hAnsi="宋体" w:cs="宋体"/>
          <w:b/>
          <w:color w:val="auto"/>
          <w:highlight w:val="none"/>
        </w:rPr>
      </w:pPr>
      <w:r>
        <w:rPr>
          <w:rFonts w:hint="eastAsia" w:hAnsi="宋体" w:cs="宋体"/>
          <w:b/>
          <w:color w:val="auto"/>
          <w:highlight w:val="none"/>
        </w:rPr>
        <w:t>一、货物内容</w:t>
      </w:r>
    </w:p>
    <w:p w14:paraId="5814D957">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hAnsi="宋体" w:cs="宋体"/>
          <w:color w:val="auto"/>
          <w:highlight w:val="none"/>
        </w:rPr>
      </w:pPr>
      <w:r>
        <w:rPr>
          <w:rFonts w:hint="eastAsia" w:hAnsi="宋体" w:cs="宋体"/>
          <w:color w:val="auto"/>
          <w:highlight w:val="none"/>
        </w:rPr>
        <w:t>1. 货物名称：</w:t>
      </w:r>
      <w:r>
        <w:rPr>
          <w:rFonts w:hint="eastAsia" w:hAnsi="宋体" w:cs="宋体"/>
          <w:color w:val="auto"/>
          <w:highlight w:val="none"/>
          <w:lang w:val="zh-CN"/>
        </w:rPr>
        <w:t>2025年长兴县公路与运输管理中心关于3000型液压驱动子母式排水车(含2个500型便携泵)采购项目</w:t>
      </w:r>
    </w:p>
    <w:p w14:paraId="11AF1202">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hAnsi="宋体" w:eastAsia="宋体" w:cs="宋体"/>
          <w:color w:val="auto"/>
          <w:highlight w:val="none"/>
          <w:lang w:eastAsia="zh-CN"/>
        </w:rPr>
      </w:pPr>
      <w:r>
        <w:rPr>
          <w:rFonts w:hint="eastAsia" w:hAnsi="宋体" w:cs="宋体"/>
          <w:color w:val="auto"/>
          <w:highlight w:val="none"/>
        </w:rPr>
        <w:t>2. 数量（单位）：1</w:t>
      </w:r>
      <w:r>
        <w:rPr>
          <w:rFonts w:hint="eastAsia" w:hAnsi="宋体" w:cs="宋体"/>
          <w:color w:val="auto"/>
          <w:highlight w:val="none"/>
          <w:lang w:eastAsia="zh-CN"/>
        </w:rPr>
        <w:t>辆</w:t>
      </w:r>
    </w:p>
    <w:p w14:paraId="596BB571">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color w:val="auto"/>
          <w:sz w:val="21"/>
          <w:szCs w:val="21"/>
          <w:highlight w:val="none"/>
          <w:lang w:val="en-US" w:eastAsia="zh-CN"/>
        </w:rPr>
      </w:pPr>
      <w:r>
        <w:rPr>
          <w:rFonts w:hint="eastAsia" w:hAnsi="宋体" w:cs="宋体"/>
          <w:color w:val="auto"/>
          <w:highlight w:val="none"/>
        </w:rPr>
        <w:t>3. 型号规格</w:t>
      </w:r>
      <w:r>
        <w:rPr>
          <w:rFonts w:hint="eastAsia" w:hAnsi="宋体" w:cs="宋体"/>
          <w:color w:val="auto"/>
          <w:highlight w:val="none"/>
          <w:lang w:eastAsia="zh-CN"/>
        </w:rPr>
        <w:t>、</w:t>
      </w:r>
      <w:r>
        <w:rPr>
          <w:rFonts w:hint="eastAsia" w:hAnsi="宋体" w:cs="宋体"/>
          <w:color w:val="auto"/>
          <w:highlight w:val="none"/>
        </w:rPr>
        <w:t>技术参数</w:t>
      </w:r>
      <w:r>
        <w:rPr>
          <w:rFonts w:hint="eastAsia" w:hAnsi="宋体" w:cs="宋体"/>
          <w:color w:val="auto"/>
          <w:highlight w:val="none"/>
          <w:lang w:eastAsia="zh-CN"/>
        </w:rPr>
        <w:t>、</w:t>
      </w:r>
      <w:r>
        <w:rPr>
          <w:rFonts w:hint="eastAsia"/>
          <w:color w:val="auto"/>
          <w:sz w:val="21"/>
          <w:szCs w:val="21"/>
          <w:highlight w:val="none"/>
          <w:lang w:val="en-US" w:eastAsia="zh-CN"/>
        </w:rPr>
        <w:t>明细清单见下表</w:t>
      </w:r>
    </w:p>
    <w:tbl>
      <w:tblPr>
        <w:tblStyle w:val="28"/>
        <w:tblW w:w="92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1"/>
        <w:gridCol w:w="1901"/>
        <w:gridCol w:w="1365"/>
        <w:gridCol w:w="1500"/>
        <w:gridCol w:w="631"/>
        <w:gridCol w:w="693"/>
        <w:gridCol w:w="1237"/>
        <w:gridCol w:w="1263"/>
      </w:tblGrid>
      <w:tr w14:paraId="078B7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jc w:val="center"/>
        </w:trPr>
        <w:tc>
          <w:tcPr>
            <w:tcW w:w="671" w:type="dxa"/>
            <w:noWrap w:val="0"/>
            <w:vAlign w:val="center"/>
          </w:tcPr>
          <w:p w14:paraId="5CAD7192">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rPr>
              <w:t>序号</w:t>
            </w:r>
          </w:p>
        </w:tc>
        <w:tc>
          <w:tcPr>
            <w:tcW w:w="1901" w:type="dxa"/>
            <w:noWrap w:val="0"/>
            <w:vAlign w:val="center"/>
          </w:tcPr>
          <w:p w14:paraId="479DADB0">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lang w:eastAsia="zh-CN"/>
              </w:rPr>
              <w:t>产品</w:t>
            </w:r>
            <w:r>
              <w:rPr>
                <w:rFonts w:hint="eastAsia"/>
                <w:color w:val="auto"/>
                <w:sz w:val="21"/>
                <w:szCs w:val="21"/>
                <w:highlight w:val="none"/>
              </w:rPr>
              <w:t>名称</w:t>
            </w:r>
          </w:p>
        </w:tc>
        <w:tc>
          <w:tcPr>
            <w:tcW w:w="1365" w:type="dxa"/>
            <w:noWrap w:val="0"/>
            <w:vAlign w:val="center"/>
          </w:tcPr>
          <w:p w14:paraId="17C24495">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rPr>
              <w:t>品牌</w:t>
            </w:r>
          </w:p>
        </w:tc>
        <w:tc>
          <w:tcPr>
            <w:tcW w:w="1500" w:type="dxa"/>
            <w:noWrap w:val="0"/>
            <w:vAlign w:val="center"/>
          </w:tcPr>
          <w:p w14:paraId="771873D7">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rPr>
              <w:t>规格型号</w:t>
            </w:r>
          </w:p>
        </w:tc>
        <w:tc>
          <w:tcPr>
            <w:tcW w:w="631" w:type="dxa"/>
            <w:noWrap w:val="0"/>
            <w:vAlign w:val="center"/>
          </w:tcPr>
          <w:p w14:paraId="33FED8AC">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数量</w:t>
            </w:r>
          </w:p>
        </w:tc>
        <w:tc>
          <w:tcPr>
            <w:tcW w:w="693" w:type="dxa"/>
            <w:noWrap w:val="0"/>
            <w:vAlign w:val="center"/>
          </w:tcPr>
          <w:p w14:paraId="655867E6">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单位</w:t>
            </w:r>
          </w:p>
        </w:tc>
        <w:tc>
          <w:tcPr>
            <w:tcW w:w="1237" w:type="dxa"/>
            <w:noWrap w:val="0"/>
            <w:vAlign w:val="center"/>
          </w:tcPr>
          <w:p w14:paraId="3C02A231">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rPr>
              <w:t>单价（元）</w:t>
            </w:r>
          </w:p>
        </w:tc>
        <w:tc>
          <w:tcPr>
            <w:tcW w:w="1263" w:type="dxa"/>
            <w:noWrap w:val="0"/>
            <w:vAlign w:val="center"/>
          </w:tcPr>
          <w:p w14:paraId="658AE1AF">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rPr>
              <w:t>金额（元）</w:t>
            </w:r>
          </w:p>
        </w:tc>
      </w:tr>
      <w:tr w14:paraId="3C8F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2D7F3273">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77728AC3">
            <w:pPr>
              <w:widowControl/>
              <w:adjustRightInd w:val="0"/>
              <w:snapToGrid w:val="0"/>
              <w:jc w:val="center"/>
              <w:rPr>
                <w:rFonts w:hint="eastAsia" w:ascii="宋体" w:hAnsi="宋体" w:eastAsia="宋体" w:cs="宋体"/>
                <w:b w:val="0"/>
                <w:bCs w:val="0"/>
                <w:color w:val="auto"/>
                <w:kern w:val="0"/>
                <w:sz w:val="21"/>
                <w:szCs w:val="21"/>
                <w:highlight w:val="none"/>
                <w:lang w:val="en-US" w:eastAsia="zh-CN" w:bidi="ar-SA"/>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70A577BD">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36063FAF">
            <w:pPr>
              <w:widowControl/>
              <w:adjustRightInd w:val="0"/>
              <w:snapToGrid w:val="0"/>
              <w:jc w:val="center"/>
              <w:rPr>
                <w:rFonts w:hint="eastAsia" w:ascii="宋体" w:hAnsi="宋体" w:eastAsia="宋体" w:cs="宋体"/>
                <w:color w:val="auto"/>
                <w:kern w:val="0"/>
                <w:sz w:val="21"/>
                <w:szCs w:val="21"/>
                <w:highlight w:val="none"/>
                <w:lang w:val="en-US" w:eastAsia="zh-CN" w:bidi="ar-SA"/>
              </w:rPr>
            </w:pPr>
          </w:p>
        </w:tc>
        <w:tc>
          <w:tcPr>
            <w:tcW w:w="631" w:type="dxa"/>
            <w:tcBorders>
              <w:top w:val="single" w:color="auto" w:sz="4" w:space="0"/>
              <w:left w:val="single" w:color="auto" w:sz="4" w:space="0"/>
              <w:bottom w:val="single" w:color="auto" w:sz="4" w:space="0"/>
              <w:right w:val="single" w:color="auto" w:sz="4" w:space="0"/>
            </w:tcBorders>
            <w:noWrap w:val="0"/>
            <w:vAlign w:val="center"/>
          </w:tcPr>
          <w:p w14:paraId="39272910">
            <w:pPr>
              <w:widowControl/>
              <w:jc w:val="center"/>
              <w:rPr>
                <w:rFonts w:hint="eastAsia" w:ascii="宋体" w:hAnsi="宋体" w:eastAsia="宋体" w:cs="宋体"/>
                <w:color w:val="auto"/>
                <w:kern w:val="0"/>
                <w:sz w:val="21"/>
                <w:szCs w:val="21"/>
                <w:highlight w:val="none"/>
                <w:lang w:val="en-US" w:eastAsia="zh-CN" w:bidi="ar-SA"/>
              </w:rPr>
            </w:pPr>
          </w:p>
        </w:tc>
        <w:tc>
          <w:tcPr>
            <w:tcW w:w="693" w:type="dxa"/>
            <w:tcBorders>
              <w:top w:val="single" w:color="auto" w:sz="4" w:space="0"/>
              <w:left w:val="single" w:color="auto" w:sz="4" w:space="0"/>
              <w:bottom w:val="single" w:color="auto" w:sz="4" w:space="0"/>
              <w:right w:val="single" w:color="auto" w:sz="4" w:space="0"/>
            </w:tcBorders>
            <w:noWrap w:val="0"/>
            <w:vAlign w:val="center"/>
          </w:tcPr>
          <w:p w14:paraId="7F484FB2">
            <w:pPr>
              <w:widowControl/>
              <w:jc w:val="center"/>
              <w:textAlignment w:val="center"/>
              <w:rPr>
                <w:rFonts w:hint="eastAsia" w:ascii="宋体" w:hAnsi="宋体" w:eastAsia="宋体" w:cs="宋体"/>
                <w:color w:val="auto"/>
                <w:kern w:val="0"/>
                <w:sz w:val="21"/>
                <w:szCs w:val="21"/>
                <w:highlight w:val="none"/>
                <w:lang w:val="en-US" w:eastAsia="zh-CN" w:bidi="ar-SA"/>
              </w:rPr>
            </w:pPr>
          </w:p>
        </w:tc>
        <w:tc>
          <w:tcPr>
            <w:tcW w:w="1237" w:type="dxa"/>
            <w:tcBorders>
              <w:top w:val="single" w:color="auto" w:sz="4" w:space="0"/>
              <w:left w:val="single" w:color="auto" w:sz="4" w:space="0"/>
              <w:bottom w:val="single" w:color="auto" w:sz="4" w:space="0"/>
              <w:right w:val="single" w:color="auto" w:sz="4" w:space="0"/>
            </w:tcBorders>
            <w:noWrap w:val="0"/>
            <w:vAlign w:val="center"/>
          </w:tcPr>
          <w:p w14:paraId="01571FE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cs="宋体"/>
                <w:color w:val="auto"/>
                <w:sz w:val="21"/>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D2A894A">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cs="宋体"/>
                <w:color w:val="auto"/>
                <w:sz w:val="21"/>
                <w:szCs w:val="21"/>
                <w:highlight w:val="none"/>
              </w:rPr>
            </w:pPr>
          </w:p>
        </w:tc>
      </w:tr>
      <w:tr w14:paraId="750D5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71" w:type="dxa"/>
            <w:tcBorders>
              <w:top w:val="single" w:color="auto" w:sz="6" w:space="0"/>
              <w:left w:val="single" w:color="auto" w:sz="6" w:space="0"/>
              <w:bottom w:val="single" w:color="auto" w:sz="6" w:space="0"/>
              <w:right w:val="single" w:color="auto" w:sz="6" w:space="0"/>
            </w:tcBorders>
            <w:noWrap w:val="0"/>
            <w:vAlign w:val="center"/>
          </w:tcPr>
          <w:p w14:paraId="39E11125">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p>
        </w:tc>
        <w:tc>
          <w:tcPr>
            <w:tcW w:w="1901" w:type="dxa"/>
            <w:tcBorders>
              <w:top w:val="nil"/>
              <w:left w:val="single" w:color="auto" w:sz="4" w:space="0"/>
              <w:bottom w:val="single" w:color="auto" w:sz="4" w:space="0"/>
              <w:right w:val="single" w:color="auto" w:sz="4" w:space="0"/>
            </w:tcBorders>
            <w:noWrap w:val="0"/>
            <w:vAlign w:val="center"/>
          </w:tcPr>
          <w:p w14:paraId="142FF700">
            <w:pPr>
              <w:widowControl/>
              <w:adjustRightInd w:val="0"/>
              <w:snapToGrid w:val="0"/>
              <w:jc w:val="center"/>
              <w:rPr>
                <w:rFonts w:hint="eastAsia" w:ascii="宋体" w:hAnsi="宋体" w:eastAsia="宋体" w:cs="宋体"/>
                <w:b w:val="0"/>
                <w:bCs w:val="0"/>
                <w:color w:val="auto"/>
                <w:kern w:val="0"/>
                <w:sz w:val="21"/>
                <w:szCs w:val="21"/>
                <w:highlight w:val="none"/>
                <w:lang w:val="en-US" w:eastAsia="zh-CN" w:bidi="ar-SA"/>
              </w:rPr>
            </w:pPr>
          </w:p>
        </w:tc>
        <w:tc>
          <w:tcPr>
            <w:tcW w:w="1365" w:type="dxa"/>
            <w:tcBorders>
              <w:top w:val="nil"/>
              <w:left w:val="single" w:color="auto" w:sz="4" w:space="0"/>
              <w:bottom w:val="single" w:color="auto" w:sz="4" w:space="0"/>
              <w:right w:val="single" w:color="auto" w:sz="4" w:space="0"/>
            </w:tcBorders>
            <w:noWrap w:val="0"/>
            <w:vAlign w:val="center"/>
          </w:tcPr>
          <w:p w14:paraId="0D088780">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p>
        </w:tc>
        <w:tc>
          <w:tcPr>
            <w:tcW w:w="1500" w:type="dxa"/>
            <w:tcBorders>
              <w:top w:val="nil"/>
              <w:left w:val="single" w:color="auto" w:sz="4" w:space="0"/>
              <w:bottom w:val="single" w:color="auto" w:sz="4" w:space="0"/>
              <w:right w:val="single" w:color="auto" w:sz="4" w:space="0"/>
            </w:tcBorders>
            <w:noWrap w:val="0"/>
            <w:vAlign w:val="center"/>
          </w:tcPr>
          <w:p w14:paraId="73DC1AE0">
            <w:pPr>
              <w:widowControl/>
              <w:adjustRightInd w:val="0"/>
              <w:snapToGrid w:val="0"/>
              <w:jc w:val="center"/>
              <w:rPr>
                <w:rFonts w:hint="eastAsia" w:ascii="宋体" w:hAnsi="宋体" w:eastAsia="宋体" w:cs="宋体"/>
                <w:color w:val="auto"/>
                <w:kern w:val="0"/>
                <w:sz w:val="21"/>
                <w:szCs w:val="21"/>
                <w:highlight w:val="none"/>
                <w:lang w:val="en-US" w:eastAsia="zh-CN" w:bidi="ar-SA"/>
              </w:rPr>
            </w:pPr>
          </w:p>
        </w:tc>
        <w:tc>
          <w:tcPr>
            <w:tcW w:w="631" w:type="dxa"/>
            <w:tcBorders>
              <w:top w:val="nil"/>
              <w:left w:val="single" w:color="auto" w:sz="4" w:space="0"/>
              <w:bottom w:val="single" w:color="auto" w:sz="4" w:space="0"/>
              <w:right w:val="single" w:color="auto" w:sz="4" w:space="0"/>
            </w:tcBorders>
            <w:noWrap w:val="0"/>
            <w:vAlign w:val="center"/>
          </w:tcPr>
          <w:p w14:paraId="723EEE8B">
            <w:pPr>
              <w:widowControl/>
              <w:jc w:val="center"/>
              <w:rPr>
                <w:rFonts w:hint="eastAsia" w:ascii="宋体" w:hAnsi="宋体" w:eastAsia="宋体" w:cs="宋体"/>
                <w:color w:val="auto"/>
                <w:kern w:val="0"/>
                <w:sz w:val="21"/>
                <w:szCs w:val="21"/>
                <w:highlight w:val="none"/>
                <w:lang w:val="en-US" w:eastAsia="zh-CN" w:bidi="ar-SA"/>
              </w:rPr>
            </w:pPr>
          </w:p>
        </w:tc>
        <w:tc>
          <w:tcPr>
            <w:tcW w:w="693" w:type="dxa"/>
            <w:tcBorders>
              <w:top w:val="nil"/>
              <w:left w:val="single" w:color="auto" w:sz="4" w:space="0"/>
              <w:bottom w:val="single" w:color="auto" w:sz="4" w:space="0"/>
              <w:right w:val="single" w:color="auto" w:sz="4" w:space="0"/>
            </w:tcBorders>
            <w:noWrap w:val="0"/>
            <w:vAlign w:val="center"/>
          </w:tcPr>
          <w:p w14:paraId="3DEC44CC">
            <w:pPr>
              <w:widowControl/>
              <w:jc w:val="center"/>
              <w:textAlignment w:val="center"/>
              <w:rPr>
                <w:rFonts w:hint="eastAsia" w:ascii="宋体" w:hAnsi="宋体" w:eastAsia="宋体" w:cs="宋体"/>
                <w:color w:val="auto"/>
                <w:kern w:val="0"/>
                <w:sz w:val="21"/>
                <w:szCs w:val="21"/>
                <w:highlight w:val="none"/>
                <w:lang w:val="en-US" w:eastAsia="zh-CN" w:bidi="ar-SA"/>
              </w:rPr>
            </w:pPr>
          </w:p>
        </w:tc>
        <w:tc>
          <w:tcPr>
            <w:tcW w:w="1237" w:type="dxa"/>
            <w:tcBorders>
              <w:top w:val="nil"/>
              <w:left w:val="single" w:color="auto" w:sz="4" w:space="0"/>
              <w:bottom w:val="single" w:color="auto" w:sz="4" w:space="0"/>
              <w:right w:val="single" w:color="auto" w:sz="4" w:space="0"/>
            </w:tcBorders>
            <w:noWrap w:val="0"/>
            <w:vAlign w:val="center"/>
          </w:tcPr>
          <w:p w14:paraId="66D83360">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cs="宋体"/>
                <w:color w:val="auto"/>
                <w:sz w:val="21"/>
                <w:szCs w:val="21"/>
                <w:highlight w:val="none"/>
              </w:rPr>
            </w:pPr>
          </w:p>
        </w:tc>
        <w:tc>
          <w:tcPr>
            <w:tcW w:w="1263" w:type="dxa"/>
            <w:tcBorders>
              <w:top w:val="nil"/>
              <w:left w:val="single" w:color="auto" w:sz="4" w:space="0"/>
              <w:bottom w:val="single" w:color="auto" w:sz="4" w:space="0"/>
              <w:right w:val="single" w:color="auto" w:sz="4" w:space="0"/>
            </w:tcBorders>
            <w:noWrap w:val="0"/>
            <w:vAlign w:val="center"/>
          </w:tcPr>
          <w:p w14:paraId="6B37CC19">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cs="宋体"/>
                <w:color w:val="auto"/>
                <w:sz w:val="21"/>
                <w:szCs w:val="21"/>
                <w:highlight w:val="none"/>
              </w:rPr>
            </w:pPr>
          </w:p>
        </w:tc>
      </w:tr>
      <w:tr w14:paraId="73B7A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7998" w:type="dxa"/>
            <w:gridSpan w:val="7"/>
            <w:noWrap w:val="0"/>
            <w:vAlign w:val="center"/>
          </w:tcPr>
          <w:p w14:paraId="6E1AFCB3">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r>
              <w:rPr>
                <w:rFonts w:hint="eastAsia"/>
                <w:color w:val="auto"/>
                <w:sz w:val="21"/>
                <w:szCs w:val="21"/>
                <w:highlight w:val="none"/>
              </w:rPr>
              <w:t>投标报价总价（元）</w:t>
            </w:r>
          </w:p>
        </w:tc>
        <w:tc>
          <w:tcPr>
            <w:tcW w:w="1263" w:type="dxa"/>
            <w:noWrap w:val="0"/>
            <w:vAlign w:val="center"/>
          </w:tcPr>
          <w:p w14:paraId="78804369">
            <w:pPr>
              <w:pStyle w:val="54"/>
              <w:keepNext w:val="0"/>
              <w:keepLines w:val="0"/>
              <w:pageBreakBefore w:val="0"/>
              <w:kinsoku/>
              <w:wordWrap/>
              <w:overflowPunct/>
              <w:topLinePunct w:val="0"/>
              <w:autoSpaceDE/>
              <w:autoSpaceDN/>
              <w:bidi w:val="0"/>
              <w:adjustRightInd/>
              <w:snapToGrid/>
              <w:jc w:val="center"/>
              <w:rPr>
                <w:rFonts w:hint="eastAsia"/>
                <w:color w:val="auto"/>
                <w:sz w:val="21"/>
                <w:szCs w:val="21"/>
                <w:highlight w:val="none"/>
              </w:rPr>
            </w:pPr>
          </w:p>
        </w:tc>
      </w:tr>
    </w:tbl>
    <w:p w14:paraId="5D28774D">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int="eastAsia" w:hAnsi="宋体" w:cs="宋体"/>
          <w:b/>
          <w:color w:val="auto"/>
          <w:highlight w:val="none"/>
        </w:rPr>
      </w:pPr>
      <w:r>
        <w:rPr>
          <w:rFonts w:hint="eastAsia" w:hAnsi="宋体" w:cs="宋体"/>
          <w:b/>
          <w:color w:val="auto"/>
          <w:highlight w:val="none"/>
        </w:rPr>
        <w:t>二、合同金额</w:t>
      </w:r>
    </w:p>
    <w:p w14:paraId="0DB110AD">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hAnsi="宋体" w:cs="宋体"/>
          <w:b/>
          <w:color w:val="auto"/>
          <w:highlight w:val="none"/>
          <w:lang w:eastAsia="zh-CN"/>
        </w:rPr>
      </w:pPr>
      <w:r>
        <w:rPr>
          <w:rFonts w:hint="eastAsia" w:hAnsi="宋体" w:cs="宋体"/>
          <w:color w:val="auto"/>
          <w:highlight w:val="none"/>
        </w:rPr>
        <w:t xml:space="preserve"> 本合同金额为（大写）：</w:t>
      </w:r>
      <w:r>
        <w:rPr>
          <w:rFonts w:hint="eastAsia" w:hAnsi="宋体" w:cs="宋体"/>
          <w:color w:val="auto"/>
          <w:highlight w:val="none"/>
          <w:u w:val="single"/>
          <w:lang w:val="en-US" w:eastAsia="zh-CN"/>
        </w:rPr>
        <w:t xml:space="preserve">              </w:t>
      </w:r>
      <w:r>
        <w:rPr>
          <w:rFonts w:hint="eastAsia" w:hAnsi="宋体" w:cs="宋体"/>
          <w:color w:val="auto"/>
          <w:highlight w:val="none"/>
          <w:u w:val="single"/>
        </w:rPr>
        <w:t xml:space="preserve">元整 </w:t>
      </w:r>
      <w:r>
        <w:rPr>
          <w:rFonts w:hint="eastAsia" w:hAnsi="宋体" w:cs="宋体"/>
          <w:color w:val="auto"/>
          <w:highlight w:val="none"/>
        </w:rPr>
        <w:t>（￥</w:t>
      </w:r>
      <w:r>
        <w:rPr>
          <w:rFonts w:hint="eastAsia" w:hAnsi="宋体" w:cs="宋体"/>
          <w:color w:val="auto"/>
          <w:highlight w:val="none"/>
          <w:u w:val="single"/>
        </w:rPr>
        <w:t xml:space="preserve">  </w:t>
      </w:r>
      <w:r>
        <w:rPr>
          <w:rFonts w:hint="eastAsia" w:hAnsi="宋体"/>
          <w:color w:val="auto"/>
          <w:sz w:val="24"/>
          <w:szCs w:val="24"/>
          <w:highlight w:val="none"/>
          <w:u w:val="single"/>
          <w:lang w:val="en-US" w:eastAsia="zh-CN"/>
        </w:rPr>
        <w:t xml:space="preserve">       </w:t>
      </w:r>
      <w:r>
        <w:rPr>
          <w:rFonts w:hint="eastAsia" w:hAnsi="宋体" w:cs="宋体"/>
          <w:color w:val="auto"/>
          <w:highlight w:val="none"/>
          <w:u w:val="single"/>
        </w:rPr>
        <w:t xml:space="preserve"> </w:t>
      </w:r>
      <w:r>
        <w:rPr>
          <w:rFonts w:hint="eastAsia" w:hAnsi="宋体" w:cs="宋体"/>
          <w:color w:val="auto"/>
          <w:highlight w:val="none"/>
        </w:rPr>
        <w:t>元）人民币。</w:t>
      </w:r>
    </w:p>
    <w:p w14:paraId="08B69C7E">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b/>
          <w:color w:val="auto"/>
          <w:highlight w:val="none"/>
        </w:rPr>
      </w:pPr>
      <w:r>
        <w:rPr>
          <w:rFonts w:hint="eastAsia" w:hAnsi="宋体" w:cs="宋体"/>
          <w:b/>
          <w:color w:val="auto"/>
          <w:highlight w:val="none"/>
        </w:rPr>
        <w:t>三、技术资料</w:t>
      </w:r>
    </w:p>
    <w:p w14:paraId="61DCE0C0">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highlight w:val="none"/>
        </w:rPr>
      </w:pPr>
      <w:r>
        <w:rPr>
          <w:rFonts w:hint="eastAsia" w:hAnsi="宋体" w:cs="宋体"/>
          <w:color w:val="auto"/>
          <w:highlight w:val="none"/>
        </w:rPr>
        <w:t>1.乙方应按招标文件规定的时间向甲方提供使用货物的有关技术资料。</w:t>
      </w:r>
    </w:p>
    <w:p w14:paraId="424FE001">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39BC1D">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hAnsi="宋体" w:cs="宋体"/>
          <w:color w:val="auto"/>
          <w:highlight w:val="none"/>
        </w:rPr>
      </w:pPr>
      <w:r>
        <w:rPr>
          <w:rFonts w:hint="eastAsia" w:hAnsi="宋体" w:cs="宋体"/>
          <w:color w:val="auto"/>
          <w:highlight w:val="none"/>
          <w:lang w:val="en-US" w:eastAsia="zh-CN"/>
        </w:rPr>
        <w:t>3</w:t>
      </w:r>
      <w:r>
        <w:rPr>
          <w:rFonts w:hint="eastAsia" w:hAnsi="宋体" w:cs="宋体"/>
          <w:color w:val="auto"/>
          <w:highlight w:val="none"/>
        </w:rPr>
        <w:t>.</w:t>
      </w:r>
      <w:r>
        <w:rPr>
          <w:rFonts w:hint="eastAsia" w:hAnsi="宋体" w:cs="宋体"/>
          <w:color w:val="auto"/>
          <w:highlight w:val="none"/>
          <w:lang w:val="en-US" w:eastAsia="zh-CN"/>
        </w:rPr>
        <w:t>具体技术参数</w:t>
      </w:r>
    </w:p>
    <w:tbl>
      <w:tblPr>
        <w:tblStyle w:val="28"/>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491"/>
        <w:gridCol w:w="7123"/>
      </w:tblGrid>
      <w:tr w14:paraId="71C0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dxa"/>
            <w:noWrap w:val="0"/>
            <w:vAlign w:val="center"/>
          </w:tcPr>
          <w:p w14:paraId="0F2C28C5">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序号</w:t>
            </w:r>
          </w:p>
        </w:tc>
        <w:tc>
          <w:tcPr>
            <w:tcW w:w="1491" w:type="dxa"/>
            <w:noWrap w:val="0"/>
            <w:vAlign w:val="center"/>
          </w:tcPr>
          <w:p w14:paraId="3E4EB3F9">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lang w:eastAsia="zh-CN"/>
              </w:rPr>
              <w:t>产品</w:t>
            </w:r>
            <w:r>
              <w:rPr>
                <w:rFonts w:hint="eastAsia" w:ascii="Times New Roman" w:hAnsi="Times New Roman"/>
                <w:color w:val="auto"/>
                <w:sz w:val="21"/>
                <w:szCs w:val="21"/>
                <w:highlight w:val="none"/>
              </w:rPr>
              <w:t>名称</w:t>
            </w:r>
          </w:p>
        </w:tc>
        <w:tc>
          <w:tcPr>
            <w:tcW w:w="7123" w:type="dxa"/>
            <w:noWrap w:val="0"/>
            <w:vAlign w:val="center"/>
          </w:tcPr>
          <w:p w14:paraId="052FCD8A">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olor w:val="auto"/>
                <w:sz w:val="21"/>
                <w:szCs w:val="21"/>
                <w:highlight w:val="none"/>
              </w:rPr>
            </w:pPr>
            <w:r>
              <w:rPr>
                <w:rFonts w:hint="eastAsia" w:ascii="Times New Roman" w:hAnsi="Times New Roman"/>
                <w:color w:val="auto"/>
                <w:sz w:val="21"/>
                <w:szCs w:val="21"/>
                <w:highlight w:val="none"/>
              </w:rPr>
              <w:t>技术参数要求</w:t>
            </w:r>
          </w:p>
        </w:tc>
      </w:tr>
      <w:tr w14:paraId="023D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dxa"/>
            <w:noWrap w:val="0"/>
            <w:vAlign w:val="center"/>
          </w:tcPr>
          <w:p w14:paraId="4B924E58">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olor w:val="auto"/>
                <w:sz w:val="21"/>
                <w:szCs w:val="21"/>
                <w:highlight w:val="none"/>
              </w:rPr>
            </w:pPr>
          </w:p>
        </w:tc>
        <w:tc>
          <w:tcPr>
            <w:tcW w:w="1491" w:type="dxa"/>
            <w:noWrap w:val="0"/>
            <w:vAlign w:val="center"/>
          </w:tcPr>
          <w:p w14:paraId="502C923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highlight w:val="none"/>
                <w:lang w:val="en-US" w:eastAsia="zh-CN" w:bidi="ar-SA"/>
              </w:rPr>
            </w:pPr>
          </w:p>
        </w:tc>
        <w:tc>
          <w:tcPr>
            <w:tcW w:w="7123" w:type="dxa"/>
            <w:noWrap w:val="0"/>
            <w:vAlign w:val="center"/>
          </w:tcPr>
          <w:p w14:paraId="6786DC83">
            <w:pPr>
              <w:keepNext w:val="0"/>
              <w:keepLines w:val="0"/>
              <w:pageBreakBefore w:val="0"/>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bidi="ar"/>
              </w:rPr>
            </w:pPr>
          </w:p>
        </w:tc>
      </w:tr>
      <w:tr w14:paraId="1730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4" w:type="dxa"/>
            <w:noWrap w:val="0"/>
            <w:vAlign w:val="center"/>
          </w:tcPr>
          <w:p w14:paraId="379A22D7">
            <w:pPr>
              <w:keepNext w:val="0"/>
              <w:keepLines w:val="0"/>
              <w:pageBreakBefore w:val="0"/>
              <w:kinsoku/>
              <w:wordWrap/>
              <w:overflowPunct/>
              <w:topLinePunct w:val="0"/>
              <w:autoSpaceDE/>
              <w:autoSpaceDN/>
              <w:bidi w:val="0"/>
              <w:adjustRightInd/>
              <w:snapToGrid/>
              <w:jc w:val="center"/>
              <w:textAlignment w:val="auto"/>
              <w:rPr>
                <w:rFonts w:ascii="Times New Roman" w:hAnsi="Times New Roman"/>
                <w:color w:val="auto"/>
                <w:sz w:val="21"/>
                <w:szCs w:val="21"/>
                <w:highlight w:val="none"/>
              </w:rPr>
            </w:pPr>
          </w:p>
        </w:tc>
        <w:tc>
          <w:tcPr>
            <w:tcW w:w="1491" w:type="dxa"/>
            <w:noWrap w:val="0"/>
            <w:vAlign w:val="center"/>
          </w:tcPr>
          <w:p w14:paraId="2A83EC5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0"/>
                <w:sz w:val="21"/>
                <w:szCs w:val="21"/>
                <w:highlight w:val="none"/>
                <w:lang w:val="en-US" w:eastAsia="zh-CN" w:bidi="ar-SA"/>
              </w:rPr>
            </w:pPr>
          </w:p>
        </w:tc>
        <w:tc>
          <w:tcPr>
            <w:tcW w:w="7123" w:type="dxa"/>
            <w:noWrap w:val="0"/>
            <w:vAlign w:val="center"/>
          </w:tcPr>
          <w:p w14:paraId="0801B2D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highlight w:val="none"/>
                <w:lang w:val="en-US" w:eastAsia="zh-CN" w:bidi="ar"/>
              </w:rPr>
            </w:pPr>
          </w:p>
        </w:tc>
      </w:tr>
    </w:tbl>
    <w:p w14:paraId="121B1389">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b/>
          <w:color w:val="auto"/>
          <w:highlight w:val="none"/>
        </w:rPr>
      </w:pPr>
      <w:r>
        <w:rPr>
          <w:rFonts w:hint="eastAsia" w:hAnsi="宋体" w:cs="宋体"/>
          <w:b/>
          <w:color w:val="auto"/>
          <w:highlight w:val="none"/>
        </w:rPr>
        <w:t>四、知识产权</w:t>
      </w:r>
    </w:p>
    <w:p w14:paraId="51946D99">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乙方应保证所提供的货物或其任何一部分均不会侵犯任何第三方的知识产权。</w:t>
      </w:r>
    </w:p>
    <w:p w14:paraId="666FCF20">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color w:val="auto"/>
          <w:highlight w:val="none"/>
          <w:u w:val="single"/>
        </w:rPr>
      </w:pPr>
      <w:r>
        <w:rPr>
          <w:rFonts w:hint="eastAsia" w:hAnsi="宋体" w:cs="宋体"/>
          <w:b/>
          <w:color w:val="auto"/>
          <w:highlight w:val="none"/>
        </w:rPr>
        <w:t>五、产权担保</w:t>
      </w:r>
    </w:p>
    <w:p w14:paraId="459AF43B">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乙方保证所交付的货物的所有权完全属于乙方且无任何抵押、查封等产权瑕疵。</w:t>
      </w:r>
    </w:p>
    <w:p w14:paraId="0B71DA4B">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b/>
          <w:color w:val="auto"/>
          <w:highlight w:val="none"/>
        </w:rPr>
      </w:pPr>
      <w:r>
        <w:rPr>
          <w:rFonts w:hint="eastAsia" w:hAnsi="宋体" w:cs="宋体"/>
          <w:b/>
          <w:color w:val="auto"/>
          <w:highlight w:val="none"/>
        </w:rPr>
        <w:t>六、履约保证金</w:t>
      </w:r>
    </w:p>
    <w:p w14:paraId="27D1C3DF">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本项目免收履约保证金。</w:t>
      </w:r>
    </w:p>
    <w:p w14:paraId="420F481B">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b/>
          <w:color w:val="auto"/>
          <w:highlight w:val="none"/>
        </w:rPr>
      </w:pPr>
      <w:r>
        <w:rPr>
          <w:rFonts w:hint="eastAsia" w:hAnsi="宋体" w:cs="宋体"/>
          <w:b/>
          <w:color w:val="auto"/>
          <w:highlight w:val="none"/>
        </w:rPr>
        <w:t>七、转包或分包</w:t>
      </w:r>
    </w:p>
    <w:p w14:paraId="40344DD9">
      <w:pPr>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本项目不允许转包和分包，本合同范围的货物，应由乙方直接供应，不得转让他人供应</w:t>
      </w:r>
      <w:r>
        <w:rPr>
          <w:rFonts w:hint="eastAsia" w:ascii="宋体" w:hAnsi="宋体" w:cs="宋体"/>
          <w:color w:val="auto"/>
          <w:szCs w:val="21"/>
          <w:highlight w:val="none"/>
          <w:lang w:eastAsia="zh-CN"/>
        </w:rPr>
        <w:t>。</w:t>
      </w:r>
    </w:p>
    <w:p w14:paraId="5159FD02">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int="eastAsia" w:hAnsi="宋体" w:eastAsia="宋体" w:cs="宋体"/>
          <w:b/>
          <w:color w:val="auto"/>
          <w:highlight w:val="none"/>
          <w:lang w:eastAsia="zh-CN"/>
        </w:rPr>
      </w:pPr>
      <w:r>
        <w:rPr>
          <w:rFonts w:hint="eastAsia" w:hAnsi="宋体" w:cs="宋体"/>
          <w:b/>
          <w:color w:val="auto"/>
          <w:highlight w:val="none"/>
        </w:rPr>
        <w:t>八、</w:t>
      </w:r>
      <w:r>
        <w:rPr>
          <w:rFonts w:hint="eastAsia" w:hAnsi="宋体" w:cs="宋体"/>
          <w:b/>
          <w:color w:val="auto"/>
          <w:highlight w:val="none"/>
          <w:lang w:eastAsia="zh-CN"/>
        </w:rPr>
        <w:t>质保期、交货时间及地点</w:t>
      </w:r>
    </w:p>
    <w:p w14:paraId="6B29A224">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hAnsi="宋体" w:cs="宋体"/>
          <w:bCs/>
          <w:color w:val="auto"/>
          <w:highlight w:val="none"/>
        </w:rPr>
      </w:pPr>
      <w:r>
        <w:rPr>
          <w:rFonts w:hint="eastAsia" w:hAnsi="宋体"/>
          <w:color w:val="auto"/>
          <w:highlight w:val="none"/>
          <w:lang w:val="en-US" w:eastAsia="zh-CN"/>
        </w:rPr>
        <w:t>1.</w:t>
      </w:r>
      <w:r>
        <w:rPr>
          <w:rFonts w:hint="eastAsia" w:hAnsi="宋体"/>
          <w:color w:val="auto"/>
          <w:highlight w:val="none"/>
        </w:rPr>
        <w:t>质保期：</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年。（自交货验收合格之日起计）</w:t>
      </w:r>
      <w:r>
        <w:rPr>
          <w:rFonts w:hint="eastAsia" w:hAnsi="宋体" w:cs="宋体"/>
          <w:bCs/>
          <w:color w:val="auto"/>
          <w:highlight w:val="none"/>
        </w:rPr>
        <w:t xml:space="preserve"> </w:t>
      </w:r>
    </w:p>
    <w:p w14:paraId="7BF05E3B">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olor w:val="auto"/>
          <w:highlight w:val="none"/>
          <w:u w:val="single"/>
          <w:lang w:val="en-US" w:eastAsia="zh-CN"/>
        </w:rPr>
      </w:pPr>
      <w:r>
        <w:rPr>
          <w:rFonts w:hint="eastAsia" w:ascii="宋体" w:hAnsi="宋体" w:eastAsia="宋体"/>
          <w:color w:val="auto"/>
          <w:highlight w:val="none"/>
          <w:lang w:val="en-US" w:eastAsia="zh-CN"/>
        </w:rPr>
        <w:t>2.交货时间：</w:t>
      </w:r>
      <w:r>
        <w:rPr>
          <w:rFonts w:hint="eastAsia" w:ascii="宋体" w:hAnsi="宋体" w:eastAsia="宋体"/>
          <w:color w:val="auto"/>
          <w:highlight w:val="none"/>
          <w:u w:val="single"/>
          <w:lang w:val="en-US" w:eastAsia="zh-CN"/>
        </w:rPr>
        <w:t>合同签订后</w:t>
      </w:r>
      <w:r>
        <w:rPr>
          <w:rFonts w:hint="eastAsia" w:hAnsi="宋体"/>
          <w:color w:val="auto"/>
          <w:highlight w:val="none"/>
          <w:u w:val="single"/>
          <w:lang w:val="en-US" w:eastAsia="zh-CN"/>
        </w:rPr>
        <w:t>90日历天</w:t>
      </w:r>
      <w:r>
        <w:rPr>
          <w:rFonts w:hint="eastAsia" w:ascii="宋体" w:hAnsi="宋体" w:eastAsia="宋体"/>
          <w:color w:val="auto"/>
          <w:highlight w:val="none"/>
          <w:u w:val="single"/>
          <w:lang w:val="en-US" w:eastAsia="zh-CN"/>
        </w:rPr>
        <w:t>内供货完毕并检验完成（其中车辆交付7日内完成上牌）。</w:t>
      </w:r>
    </w:p>
    <w:p w14:paraId="5532065A">
      <w:pPr>
        <w:rPr>
          <w:rFonts w:hint="eastAsia" w:ascii="宋体" w:hAnsi="宋体" w:eastAsia="宋体"/>
          <w:color w:val="auto"/>
          <w:highlight w:val="none"/>
          <w:lang w:val="en-US" w:eastAsia="zh-CN"/>
        </w:rPr>
      </w:pPr>
      <w:r>
        <w:rPr>
          <w:rFonts w:hint="eastAsia" w:ascii="宋体" w:hAnsi="宋体" w:eastAsia="宋体"/>
          <w:color w:val="auto"/>
          <w:highlight w:val="none"/>
          <w:u w:val="none"/>
          <w:lang w:val="en-US" w:eastAsia="zh-CN"/>
        </w:rPr>
        <w:t>交货方式：</w:t>
      </w:r>
      <w:r>
        <w:rPr>
          <w:rFonts w:hint="eastAsia" w:ascii="宋体" w:hAnsi="宋体" w:eastAsia="宋体"/>
          <w:color w:val="auto"/>
          <w:highlight w:val="none"/>
          <w:u w:val="single"/>
          <w:lang w:val="en-US" w:eastAsia="zh-CN"/>
        </w:rPr>
        <w:t>交货地落实车辆上牌，上牌后购买车辆保险（含交强险和商业险，后交付甲方）。</w:t>
      </w:r>
    </w:p>
    <w:p w14:paraId="68903F68">
      <w:pPr>
        <w:pStyle w:val="15"/>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olor w:val="auto"/>
          <w:highlight w:val="none"/>
          <w:u w:val="single"/>
          <w:lang w:val="en-US" w:eastAsia="zh-CN"/>
        </w:rPr>
      </w:pPr>
      <w:r>
        <w:rPr>
          <w:rFonts w:hint="eastAsia" w:ascii="宋体" w:hAnsi="宋体" w:eastAsia="宋体" w:cs="Times New Roman"/>
          <w:color w:val="auto"/>
          <w:kern w:val="2"/>
          <w:sz w:val="21"/>
          <w:szCs w:val="21"/>
          <w:lang w:val="en-US" w:eastAsia="zh-CN" w:bidi="ar-SA"/>
        </w:rPr>
        <w:t>3.</w:t>
      </w:r>
      <w:r>
        <w:rPr>
          <w:rFonts w:hint="eastAsia" w:ascii="宋体" w:hAnsi="宋体" w:eastAsia="宋体"/>
          <w:color w:val="auto"/>
          <w:highlight w:val="none"/>
          <w:lang w:val="en-US" w:eastAsia="zh-CN"/>
        </w:rPr>
        <w:t>地点：</w:t>
      </w:r>
      <w:r>
        <w:rPr>
          <w:rFonts w:hint="eastAsia" w:ascii="宋体" w:hAnsi="宋体" w:eastAsia="宋体"/>
          <w:color w:val="auto"/>
          <w:highlight w:val="none"/>
          <w:u w:val="single"/>
          <w:lang w:val="en-US" w:eastAsia="zh-CN"/>
        </w:rPr>
        <w:t xml:space="preserve"> 甲方指定地点 。</w:t>
      </w:r>
    </w:p>
    <w:p w14:paraId="330D4A20">
      <w:pPr>
        <w:pStyle w:val="15"/>
        <w:spacing w:line="320" w:lineRule="exact"/>
        <w:ind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4.培训：</w:t>
      </w:r>
      <w:r>
        <w:rPr>
          <w:rFonts w:hint="eastAsia" w:ascii="宋体" w:hAnsi="宋体" w:eastAsia="宋体" w:cs="宋体"/>
          <w:color w:val="auto"/>
          <w:sz w:val="21"/>
          <w:szCs w:val="21"/>
          <w:highlight w:val="none"/>
          <w:lang w:val="en-US" w:eastAsia="zh-CN"/>
        </w:rPr>
        <w:t>设备到货后，由供应商负责派具有专业资质安装技术人员到采购人指定的现场进行足够工作日的设备安装、调试、试运行。供应商所派技术人员在采购人所在地的食宿及市内交通费用由供应商自行承担</w:t>
      </w:r>
      <w:r>
        <w:rPr>
          <w:rFonts w:hint="eastAsia" w:ascii="宋体" w:hAnsi="宋体" w:eastAsia="宋体" w:cs="宋体"/>
          <w:color w:val="auto"/>
          <w:kern w:val="2"/>
          <w:sz w:val="21"/>
          <w:szCs w:val="21"/>
          <w:highlight w:val="none"/>
          <w:lang w:val="en-US" w:eastAsia="zh-CN" w:bidi="ar"/>
        </w:rPr>
        <w:t>。</w:t>
      </w:r>
    </w:p>
    <w:p w14:paraId="7DB7895D">
      <w:pPr>
        <w:pStyle w:val="15"/>
        <w:spacing w:line="3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5.质保期内免费技术支持服务，具体包括软硬件产品的技术支持、软硬件产品的故障诊断及故障排除及新技术及新需求的咨询与交流等。</w:t>
      </w:r>
    </w:p>
    <w:p w14:paraId="7237E577">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b/>
          <w:color w:val="auto"/>
          <w:highlight w:val="none"/>
        </w:rPr>
      </w:pPr>
      <w:r>
        <w:rPr>
          <w:rFonts w:hint="eastAsia" w:hAnsi="宋体" w:cs="宋体"/>
          <w:b/>
          <w:color w:val="auto"/>
          <w:highlight w:val="none"/>
          <w:lang w:val="en-US" w:eastAsia="zh-CN"/>
        </w:rPr>
        <w:t>九</w:t>
      </w:r>
      <w:r>
        <w:rPr>
          <w:rFonts w:hint="eastAsia" w:hAnsi="宋体" w:cs="宋体"/>
          <w:b/>
          <w:color w:val="auto"/>
          <w:highlight w:val="none"/>
        </w:rPr>
        <w:t>、货款支付</w:t>
      </w:r>
    </w:p>
    <w:p w14:paraId="17E5869E">
      <w:pPr>
        <w:pStyle w:val="56"/>
        <w:keepNext w:val="0"/>
        <w:keepLines w:val="0"/>
        <w:pageBreakBefore w:val="0"/>
        <w:widowControl w:val="0"/>
        <w:kinsoku/>
        <w:wordWrap/>
        <w:overflowPunct/>
        <w:topLinePunct w:val="0"/>
        <w:autoSpaceDE/>
        <w:autoSpaceDN/>
        <w:bidi w:val="0"/>
        <w:adjustRightInd/>
        <w:snapToGrid/>
        <w:spacing w:line="290" w:lineRule="exact"/>
        <w:textAlignment w:val="auto"/>
        <w:rPr>
          <w:rFonts w:hint="default"/>
          <w:b/>
          <w:bCs w:val="0"/>
          <w:color w:val="auto"/>
          <w:highlight w:val="none"/>
          <w:lang w:val="en-US" w:eastAsia="zh-CN"/>
        </w:rPr>
      </w:pPr>
      <w:r>
        <w:rPr>
          <w:rFonts w:hint="eastAsia" w:ascii="宋体" w:hAnsi="宋体" w:eastAsia="宋体" w:cs="宋体"/>
          <w:b/>
          <w:bCs/>
          <w:color w:val="auto"/>
          <w:sz w:val="21"/>
          <w:szCs w:val="21"/>
          <w:highlight w:val="none"/>
          <w:lang w:val="en-US" w:eastAsia="zh-CN"/>
        </w:rPr>
        <w:t>合同生效以及具备实施条件后15个工作日内支付合同价的40%作为合同预付款，合同签订后，甲方收到乙方发票15个工作日内支付合同款的20%，待供货完毕并检验完成后支付至实际结算总金额的100%。合同款支付时，应先行抵扣预付款,直至扣回全部预付款。采购人对于满足合同约定支付条件的，自收到发票后15个工作日内将资金支付到中标人账户。</w:t>
      </w:r>
      <w:r>
        <w:rPr>
          <w:rFonts w:hint="eastAsia" w:ascii="宋体" w:hAnsi="宋体" w:eastAsia="宋体" w:cs="宋体"/>
          <w:b/>
          <w:bCs/>
          <w:color w:val="auto"/>
          <w:sz w:val="21"/>
          <w:szCs w:val="21"/>
          <w:highlight w:val="none"/>
          <w:lang w:val="en-US" w:eastAsia="zh-CN"/>
        </w:rPr>
        <w:t>注：在签订合同时，乙方明确表示无需预付款或者主动要求降低预付款比例的，甲方可不适用前述预付款比例的规定。关于预付款的条款将相应修改为“乙方同意无需预付款</w:t>
      </w:r>
      <w:r>
        <w:rPr>
          <w:rFonts w:hint="eastAsia" w:ascii="宋体" w:hAnsi="宋体" w:cs="宋体"/>
          <w:b/>
          <w:bCs w:val="0"/>
          <w:color w:val="auto"/>
          <w:szCs w:val="21"/>
          <w:highlight w:val="none"/>
          <w:lang w:val="en-US" w:eastAsia="zh-CN"/>
        </w:rPr>
        <w:t>。</w:t>
      </w:r>
    </w:p>
    <w:p w14:paraId="5499F7C0">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default" w:ascii="宋体" w:hAnsi="宋体" w:cs="宋体"/>
          <w:b/>
          <w:color w:val="auto"/>
          <w:szCs w:val="21"/>
          <w:highlight w:val="none"/>
        </w:rPr>
      </w:pPr>
      <w:r>
        <w:rPr>
          <w:rFonts w:ascii="宋体" w:hAnsi="宋体" w:cs="宋体"/>
          <w:b/>
          <w:color w:val="auto"/>
          <w:szCs w:val="21"/>
          <w:highlight w:val="none"/>
        </w:rPr>
        <w:t>十、税费</w:t>
      </w:r>
    </w:p>
    <w:p w14:paraId="43BF3A6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本合同执行中相关的一切税费均由乙方负担。</w:t>
      </w:r>
    </w:p>
    <w:p w14:paraId="465D407F">
      <w:pPr>
        <w:pStyle w:val="15"/>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color w:val="auto"/>
          <w:highlight w:val="none"/>
          <w:lang w:val="en-US" w:eastAsia="zh-CN"/>
        </w:rPr>
      </w:pPr>
      <w:r>
        <w:rPr>
          <w:rFonts w:hint="eastAsia" w:hAnsi="宋体" w:cs="宋体"/>
          <w:b/>
          <w:color w:val="auto"/>
          <w:highlight w:val="none"/>
          <w:lang w:eastAsia="zh-CN"/>
        </w:rPr>
        <w:t>十一</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货物验收要求</w:t>
      </w:r>
    </w:p>
    <w:p w14:paraId="5522D1CE">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1.货物到达指定地点后，由双方指定联系人点箱点件进行数量统计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652420D6">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2.货物交货时，</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严格按产品验收制度验收，检查报验手续，查验产品出厂合格证、产品质量检测报告和装箱单等。</w:t>
      </w:r>
    </w:p>
    <w:p w14:paraId="3E51FCA2">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专用核心产品</w:t>
      </w:r>
      <w:r>
        <w:rPr>
          <w:rFonts w:hint="eastAsia" w:ascii="宋体" w:hAnsi="宋体" w:eastAsia="宋体" w:cs="宋体"/>
          <w:color w:val="auto"/>
          <w:highlight w:val="none"/>
        </w:rPr>
        <w:t>验收标准按照国家标准及招标文件规定的要求执行。验收时双方对供应货物的质量有争议时，可委托第三方权威机构对该批次货物进行随机抽检，根据抽检结果判断是否合格。</w:t>
      </w:r>
    </w:p>
    <w:p w14:paraId="2B428C36">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乙方</w:t>
      </w:r>
      <w:r>
        <w:rPr>
          <w:rFonts w:hint="eastAsia" w:ascii="宋体" w:hAnsi="宋体" w:eastAsia="宋体" w:cs="宋体"/>
          <w:color w:val="auto"/>
          <w:highlight w:val="none"/>
        </w:rPr>
        <w:t>提供的货物在使用到后期出现货物效期接近等情况，</w:t>
      </w:r>
      <w:r>
        <w:rPr>
          <w:rFonts w:hint="eastAsia" w:ascii="宋体" w:hAnsi="宋体" w:eastAsia="宋体" w:cs="宋体"/>
          <w:color w:val="auto"/>
          <w:highlight w:val="none"/>
          <w:lang w:val="en-US" w:eastAsia="zh-CN"/>
        </w:rPr>
        <w:t>乙</w:t>
      </w:r>
      <w:r>
        <w:rPr>
          <w:rFonts w:hint="eastAsia" w:ascii="宋体" w:hAnsi="宋体" w:eastAsia="宋体" w:cs="宋体"/>
          <w:color w:val="auto"/>
          <w:highlight w:val="none"/>
        </w:rPr>
        <w:t>方</w:t>
      </w:r>
      <w:r>
        <w:rPr>
          <w:rFonts w:hint="eastAsia" w:ascii="宋体" w:hAnsi="宋体" w:eastAsia="宋体" w:cs="宋体"/>
          <w:color w:val="auto"/>
          <w:highlight w:val="none"/>
          <w:lang w:val="en-US" w:eastAsia="zh-CN"/>
        </w:rPr>
        <w:t>需</w:t>
      </w:r>
      <w:r>
        <w:rPr>
          <w:rFonts w:hint="eastAsia" w:ascii="宋体" w:hAnsi="宋体" w:eastAsia="宋体" w:cs="宋体"/>
          <w:color w:val="auto"/>
          <w:highlight w:val="none"/>
        </w:rPr>
        <w:t>无条件更换效期</w:t>
      </w:r>
      <w:r>
        <w:rPr>
          <w:rFonts w:hint="eastAsia" w:ascii="宋体" w:hAnsi="宋体" w:eastAsia="宋体" w:cs="宋体"/>
          <w:color w:val="auto"/>
          <w:highlight w:val="none"/>
          <w:lang w:val="en-US" w:eastAsia="zh-CN"/>
        </w:rPr>
        <w:t>较</w:t>
      </w:r>
      <w:r>
        <w:rPr>
          <w:rFonts w:hint="eastAsia" w:ascii="宋体" w:hAnsi="宋体" w:eastAsia="宋体" w:cs="宋体"/>
          <w:color w:val="auto"/>
          <w:highlight w:val="none"/>
        </w:rPr>
        <w:t>好的货物以供采购。</w:t>
      </w:r>
    </w:p>
    <w:p w14:paraId="10FC9BDD">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w:t>
      </w:r>
      <w:r>
        <w:rPr>
          <w:rFonts w:hint="eastAsia" w:ascii="宋体" w:hAnsi="宋体" w:eastAsia="宋体" w:cs="宋体"/>
          <w:color w:val="auto"/>
          <w:highlight w:val="none"/>
        </w:rPr>
        <w:t>货物使用过程遇到突发问题，</w:t>
      </w:r>
      <w:r>
        <w:rPr>
          <w:rFonts w:hint="eastAsia" w:ascii="宋体" w:hAnsi="宋体" w:eastAsia="宋体" w:cs="宋体"/>
          <w:color w:val="auto"/>
          <w:highlight w:val="none"/>
          <w:lang w:val="en-US" w:eastAsia="zh-CN"/>
        </w:rPr>
        <w:t>乙方应当</w:t>
      </w:r>
      <w:r>
        <w:rPr>
          <w:rFonts w:hint="eastAsia" w:ascii="宋体" w:hAnsi="宋体" w:eastAsia="宋体" w:cs="宋体"/>
          <w:color w:val="auto"/>
          <w:highlight w:val="none"/>
        </w:rPr>
        <w:t>第一时间安排售后工程师提供技术咨询</w:t>
      </w:r>
      <w:r>
        <w:rPr>
          <w:rFonts w:hint="eastAsia" w:ascii="宋体" w:hAnsi="宋体" w:eastAsia="宋体" w:cs="宋体"/>
          <w:color w:val="auto"/>
          <w:highlight w:val="none"/>
          <w:lang w:eastAsia="zh-CN"/>
        </w:rPr>
        <w:t>。</w:t>
      </w:r>
    </w:p>
    <w:p w14:paraId="21470E0E">
      <w:pPr>
        <w:pStyle w:val="15"/>
        <w:keepNext w:val="0"/>
        <w:keepLines w:val="0"/>
        <w:pageBreakBefore w:val="0"/>
        <w:widowControl w:val="0"/>
        <w:kinsoku/>
        <w:wordWrap/>
        <w:overflowPunct/>
        <w:topLinePunct w:val="0"/>
        <w:autoSpaceDE/>
        <w:autoSpaceDN/>
        <w:bidi w:val="0"/>
        <w:adjustRightInd/>
        <w:snapToGrid/>
        <w:spacing w:line="300" w:lineRule="exact"/>
        <w:ind w:left="420" w:leftChars="200" w:firstLine="61" w:firstLineChars="29"/>
        <w:textAlignment w:val="auto"/>
        <w:rPr>
          <w:rFonts w:hAnsi="宋体" w:cs="宋体"/>
          <w:color w:val="auto"/>
          <w:highlight w:val="none"/>
        </w:rPr>
      </w:pPr>
      <w:r>
        <w:rPr>
          <w:rFonts w:hint="eastAsia" w:hAnsi="宋体" w:cs="宋体"/>
          <w:b/>
          <w:color w:val="auto"/>
          <w:highlight w:val="none"/>
        </w:rPr>
        <w:t>十</w:t>
      </w:r>
      <w:r>
        <w:rPr>
          <w:rFonts w:hint="eastAsia" w:hAnsi="宋体" w:cs="宋体"/>
          <w:b/>
          <w:color w:val="auto"/>
          <w:highlight w:val="none"/>
          <w:lang w:eastAsia="zh-CN"/>
        </w:rPr>
        <w:t>二</w:t>
      </w:r>
      <w:r>
        <w:rPr>
          <w:rFonts w:hint="eastAsia" w:hAnsi="宋体" w:cs="宋体"/>
          <w:b/>
          <w:color w:val="auto"/>
          <w:highlight w:val="none"/>
        </w:rPr>
        <w:t>、质量保证及售后服务</w:t>
      </w:r>
    </w:p>
    <w:p w14:paraId="75FE607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规定的货物性能、技术要求、质量标准向甲方提供未经使用的全新产品。</w:t>
      </w:r>
    </w:p>
    <w:p w14:paraId="0D54097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2.乙方提供的货物在质保期内因货物本身的质量问题发生故障，乙方应负责免费更换。对达不到技</w:t>
      </w:r>
    </w:p>
    <w:p w14:paraId="621E84B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术要求者，根据实际情况，经双方协商，可按以下办法处理：</w:t>
      </w:r>
    </w:p>
    <w:p w14:paraId="12588CAC">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⑴更换：由乙方承担所发生的全部费用。</w:t>
      </w:r>
    </w:p>
    <w:p w14:paraId="3EF17B9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⑵贬值处理：由甲乙双方合议定价。</w:t>
      </w:r>
    </w:p>
    <w:p w14:paraId="2B7EDCF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⑶退货处理：乙方应退还甲方支付的合同款，同时应承担该货物的直接费用（运输、保险、检验、货款利息及银行手续费等）。</w:t>
      </w:r>
    </w:p>
    <w:p w14:paraId="1B28A09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3.在质保期内，乙方应对货物出现的质量及安全问题负责处理解决并承担一切费用。</w:t>
      </w:r>
    </w:p>
    <w:p w14:paraId="6D889EB9">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4.上述的货物免费保修期</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年，因人为因素出现的故障不在免费保修范围内。超过保修期的设备，终生维修，维修时只收部件成本费。</w:t>
      </w:r>
    </w:p>
    <w:p w14:paraId="2E303F0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.在质保期内，因产品工艺、材料的缺陷等本身缺陷（非人为因素）而造成的任何产品质量问题应由乙方免费更换。</w:t>
      </w:r>
    </w:p>
    <w:p w14:paraId="46BC44E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.乙方必须有可靠的售后服务保障，能提供正常的技术及售后服务。</w:t>
      </w:r>
    </w:p>
    <w:p w14:paraId="18EA8156">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.乙方对于产品的售后服务请求，必须承诺在</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小时电话服务响应，</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小时上门技术服务，</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天内修复或更换。</w:t>
      </w:r>
    </w:p>
    <w:p w14:paraId="3E1B2E3F">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lang w:val="en-US" w:eastAsia="zh-CN"/>
        </w:rPr>
        <w:t>.其他售后服务按国家有关规定执行，国家没有规定的按厂商规定执行。国家规定标准低于厂商标准的按厂商标准执行。</w:t>
      </w:r>
    </w:p>
    <w:p w14:paraId="49539D0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9.质保期结束前，须由乙方技术人员和甲方代表进行一次全面检查，任何缺陷必须由乙方负责修理，在修理之后，乙方应将缺陷原因、修理内容、完成修理及恢复正常时间和日期等报告给甲方，报告一式两份。</w:t>
      </w:r>
    </w:p>
    <w:p w14:paraId="296ACAD4">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时有其它服务承诺的，一并履行。</w:t>
      </w:r>
    </w:p>
    <w:p w14:paraId="57FD8E16">
      <w:pPr>
        <w:pStyle w:val="15"/>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三</w:t>
      </w:r>
      <w:r>
        <w:rPr>
          <w:rFonts w:hint="eastAsia" w:hAnsi="宋体" w:cs="宋体"/>
          <w:b/>
          <w:color w:val="auto"/>
          <w:highlight w:val="none"/>
        </w:rPr>
        <w:t>、调试和检测</w:t>
      </w:r>
    </w:p>
    <w:p w14:paraId="1101F73F">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hAnsi="宋体" w:cs="宋体"/>
          <w:color w:val="auto"/>
          <w:highlight w:val="none"/>
        </w:rPr>
      </w:pPr>
      <w:r>
        <w:rPr>
          <w:rFonts w:hint="eastAsia" w:hAnsi="宋体" w:cs="宋体"/>
          <w:color w:val="auto"/>
          <w:highlight w:val="none"/>
        </w:rPr>
        <w:t>1.甲方对乙方提交的货物依据</w:t>
      </w:r>
      <w:r>
        <w:rPr>
          <w:rFonts w:hint="eastAsia" w:hAnsi="宋体" w:cs="宋体"/>
          <w:color w:val="auto"/>
          <w:highlight w:val="none"/>
          <w:lang w:eastAsia="zh-CN"/>
        </w:rPr>
        <w:t>投标文件</w:t>
      </w:r>
      <w:r>
        <w:rPr>
          <w:rFonts w:hint="eastAsia" w:hAnsi="宋体" w:cs="宋体"/>
          <w:color w:val="auto"/>
          <w:highlight w:val="none"/>
        </w:rPr>
        <w:t>上的技术规格要求和国家有关质量标准进行现场初步检测，外观、说明书符合</w:t>
      </w:r>
      <w:r>
        <w:rPr>
          <w:rFonts w:hint="eastAsia" w:hAnsi="宋体" w:cs="宋体"/>
          <w:color w:val="auto"/>
          <w:highlight w:val="none"/>
          <w:lang w:eastAsia="zh-CN"/>
        </w:rPr>
        <w:t>投标文件</w:t>
      </w:r>
      <w:r>
        <w:rPr>
          <w:rFonts w:hint="eastAsia" w:hAnsi="宋体" w:cs="宋体"/>
          <w:color w:val="auto"/>
          <w:highlight w:val="none"/>
        </w:rPr>
        <w:t>技术要求的，给予签收，初步检测不合格的不予签收。货到后，甲方需在五个工作日内检测。</w:t>
      </w:r>
    </w:p>
    <w:p w14:paraId="1832A3EC">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hAnsi="宋体" w:cs="宋体"/>
          <w:color w:val="auto"/>
          <w:highlight w:val="none"/>
        </w:rPr>
      </w:pPr>
      <w:r>
        <w:rPr>
          <w:rFonts w:hint="eastAsia" w:hAnsi="宋体" w:cs="宋体"/>
          <w:color w:val="auto"/>
          <w:highlight w:val="none"/>
        </w:rPr>
        <w:t>2.乙方交货前应对产品作出全面检查和对检测文件进行整理，并列出清单，作为甲方收货检测和使用的技术条件依据，检验的结果应随货物交甲方。</w:t>
      </w:r>
    </w:p>
    <w:p w14:paraId="178C649B">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hAnsi="宋体" w:cs="宋体"/>
          <w:color w:val="auto"/>
          <w:highlight w:val="none"/>
        </w:rPr>
      </w:pPr>
      <w:r>
        <w:rPr>
          <w:rFonts w:hint="eastAsia" w:hAnsi="宋体" w:cs="宋体"/>
          <w:color w:val="auto"/>
          <w:highlight w:val="none"/>
        </w:rPr>
        <w:t>3.甲方对乙方提供的货物在使用前进行调试时，乙方需负责安装并培训甲方的使用操作人员，并协助甲方一起调试，直到符合技术要求，甲方才做最终验收。</w:t>
      </w:r>
    </w:p>
    <w:p w14:paraId="4F6832BF">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hAnsi="宋体" w:cs="宋体"/>
          <w:color w:val="auto"/>
          <w:highlight w:val="none"/>
        </w:rPr>
      </w:pPr>
      <w:r>
        <w:rPr>
          <w:rFonts w:hint="eastAsia" w:hAnsi="宋体" w:cs="宋体"/>
          <w:color w:val="auto"/>
          <w:highlight w:val="none"/>
        </w:rPr>
        <w:t>4.对技术复杂的货物，甲方应请国家认可的专业检测机构参与初步检测及最终检测，并由其出具质量检测报告。</w:t>
      </w:r>
    </w:p>
    <w:p w14:paraId="64BD8758">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hAnsi="宋体" w:cs="宋体"/>
          <w:color w:val="auto"/>
          <w:highlight w:val="none"/>
        </w:rPr>
      </w:pPr>
      <w:r>
        <w:rPr>
          <w:rFonts w:hint="eastAsia" w:hAnsi="宋体" w:cs="宋体"/>
          <w:color w:val="auto"/>
          <w:highlight w:val="none"/>
        </w:rPr>
        <w:t>5.检测时乙方必须在现场，检测完毕后作出检测结果报告；检测费用由</w:t>
      </w:r>
      <w:r>
        <w:rPr>
          <w:rFonts w:hint="eastAsia" w:hAnsi="宋体" w:cs="宋体"/>
          <w:color w:val="auto"/>
          <w:highlight w:val="none"/>
          <w:lang w:val="en-US" w:eastAsia="zh-CN"/>
        </w:rPr>
        <w:t>乙方</w:t>
      </w:r>
      <w:r>
        <w:rPr>
          <w:rFonts w:hint="eastAsia" w:hAnsi="宋体" w:cs="宋体"/>
          <w:color w:val="auto"/>
          <w:highlight w:val="none"/>
        </w:rPr>
        <w:t>负责。</w:t>
      </w:r>
    </w:p>
    <w:p w14:paraId="31FFAFCA">
      <w:pPr>
        <w:pStyle w:val="15"/>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四</w:t>
      </w:r>
      <w:r>
        <w:rPr>
          <w:rFonts w:hint="eastAsia" w:hAnsi="宋体" w:cs="宋体"/>
          <w:b/>
          <w:color w:val="auto"/>
          <w:highlight w:val="none"/>
        </w:rPr>
        <w:t>、货物包装、发运及运输</w:t>
      </w:r>
    </w:p>
    <w:p w14:paraId="2A02EA64">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1.乙方应在货物发运前对其进行满足运输距离、防潮、防震、防锈和防破损装卸等要求包装，以保</w:t>
      </w:r>
    </w:p>
    <w:p w14:paraId="489B28DA">
      <w:pPr>
        <w:pStyle w:val="15"/>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证货物安全运达甲方指定地点。</w:t>
      </w:r>
    </w:p>
    <w:p w14:paraId="404B2467">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2.使用说明书、质量检验证明书、随配附件和工具以及清单一并附于货物内。</w:t>
      </w:r>
    </w:p>
    <w:p w14:paraId="3417D3D4">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3.乙方在货物发运手续办理完毕后24小时内或货到甲方48小时前通知甲方，以准备接货。</w:t>
      </w:r>
    </w:p>
    <w:p w14:paraId="275AB462">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4.货物在交付甲方前发生的风险均由乙方负责。</w:t>
      </w:r>
    </w:p>
    <w:p w14:paraId="42E49E6A">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5.货物在规定的交付期限内由乙方送达甲方指定的地点视为交付，乙方同时需通知甲方货物已送达。</w:t>
      </w:r>
    </w:p>
    <w:p w14:paraId="085A4E3C">
      <w:pPr>
        <w:pStyle w:val="15"/>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Ansi="宋体" w:cs="宋体"/>
          <w:color w:val="auto"/>
          <w:highlight w:val="none"/>
        </w:rPr>
      </w:pPr>
      <w:r>
        <w:rPr>
          <w:rFonts w:hint="eastAsia" w:hAnsi="宋体" w:cs="宋体"/>
          <w:b/>
          <w:color w:val="auto"/>
          <w:highlight w:val="none"/>
        </w:rPr>
        <w:t>十</w:t>
      </w:r>
      <w:r>
        <w:rPr>
          <w:rFonts w:hint="eastAsia" w:hAnsi="宋体" w:cs="宋体"/>
          <w:b/>
          <w:color w:val="auto"/>
          <w:highlight w:val="none"/>
          <w:lang w:eastAsia="zh-CN"/>
        </w:rPr>
        <w:t>五</w:t>
      </w:r>
      <w:r>
        <w:rPr>
          <w:rFonts w:hint="eastAsia" w:hAnsi="宋体" w:cs="宋体"/>
          <w:b/>
          <w:color w:val="auto"/>
          <w:highlight w:val="none"/>
        </w:rPr>
        <w:t>、违约责任</w:t>
      </w:r>
    </w:p>
    <w:p w14:paraId="4D8D8B92">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1.甲方无正当理由拒收货物的，甲方向乙方偿付拒收货款总值的百分之五违约金。</w:t>
      </w:r>
    </w:p>
    <w:p w14:paraId="63F35DE1">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2.甲方无故逾期检测和办理货款支付手续的,甲方应按逾期付款总额每日万分之五向乙方支付违约金。</w:t>
      </w:r>
    </w:p>
    <w:p w14:paraId="7563B119">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578DCD2">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4.乙方所交的货物品种、型号、规格、技术参数、质量不符合合同规定及</w:t>
      </w:r>
      <w:r>
        <w:rPr>
          <w:rFonts w:hint="eastAsia" w:ascii="宋体" w:hAnsi="宋体" w:eastAsia="宋体" w:cs="宋体"/>
          <w:color w:val="auto"/>
          <w:highlight w:val="none"/>
          <w:lang w:eastAsia="zh-CN"/>
        </w:rPr>
        <w:t>投标文件</w:t>
      </w:r>
      <w:r>
        <w:rPr>
          <w:rFonts w:hint="eastAsia" w:ascii="宋体" w:hAnsi="宋体" w:eastAsia="宋体" w:cs="宋体"/>
          <w:color w:val="auto"/>
          <w:highlight w:val="none"/>
        </w:rPr>
        <w:t>规定标准的，甲方有权拒收该货物，乙方愿意更换货物但逾期交货的，按乙方逾期交货处理。乙方拒绝更换货物的，甲方可单方面解除合同。</w:t>
      </w:r>
    </w:p>
    <w:p w14:paraId="0E4F881F">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5.严禁出现不平衡报价的情况，项目合同签订后，</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有权对各单项价格进行核查，除不可抗力或其他不属于</w:t>
      </w: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自身的原因外对于严重超过市场价格的单价，经</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核实，对于认定为不平衡报价的单项，如果发生数量变动，将通过甲乙双方友好协商、按照有利于甲方的单价进行认价。</w:t>
      </w:r>
    </w:p>
    <w:p w14:paraId="0F329037">
      <w:pPr>
        <w:pStyle w:val="15"/>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六</w:t>
      </w:r>
      <w:r>
        <w:rPr>
          <w:rFonts w:hint="eastAsia" w:hAnsi="宋体" w:cs="宋体"/>
          <w:b/>
          <w:color w:val="auto"/>
          <w:highlight w:val="none"/>
        </w:rPr>
        <w:t>、不可抗力事件处理</w:t>
      </w:r>
    </w:p>
    <w:p w14:paraId="04DE8C49">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14:paraId="02935E46">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14:paraId="51D7FBBE">
      <w:pPr>
        <w:pStyle w:val="15"/>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Ansi="宋体" w:cs="宋体"/>
          <w:color w:val="auto"/>
          <w:highlight w:val="none"/>
        </w:rPr>
      </w:pPr>
      <w:r>
        <w:rPr>
          <w:rFonts w:hint="eastAsia" w:hAnsi="宋体" w:cs="宋体"/>
          <w:color w:val="auto"/>
          <w:highlight w:val="none"/>
        </w:rPr>
        <w:t>3.不可抗力事件延续120天以上，双方应通过友好协商，确定是否继续履行合同。</w:t>
      </w:r>
    </w:p>
    <w:p w14:paraId="5889AFF2">
      <w:pPr>
        <w:pStyle w:val="15"/>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七</w:t>
      </w:r>
      <w:r>
        <w:rPr>
          <w:rFonts w:hint="eastAsia" w:hAnsi="宋体" w:cs="宋体"/>
          <w:b/>
          <w:color w:val="auto"/>
          <w:highlight w:val="none"/>
        </w:rPr>
        <w:t>、诉讼</w:t>
      </w:r>
    </w:p>
    <w:p w14:paraId="660CEB1E">
      <w:pPr>
        <w:pStyle w:val="15"/>
        <w:keepNext w:val="0"/>
        <w:keepLines w:val="0"/>
        <w:pageBreakBefore w:val="0"/>
        <w:widowControl w:val="0"/>
        <w:kinsoku/>
        <w:wordWrap/>
        <w:overflowPunct/>
        <w:topLinePunct w:val="0"/>
        <w:autoSpaceDE/>
        <w:autoSpaceDN/>
        <w:bidi w:val="0"/>
        <w:adjustRightInd/>
        <w:snapToGrid/>
        <w:spacing w:line="300" w:lineRule="exact"/>
        <w:ind w:left="420" w:hanging="420" w:hangingChars="200"/>
        <w:textAlignment w:val="auto"/>
        <w:rPr>
          <w:rFonts w:hAnsi="宋体" w:cs="宋体"/>
          <w:color w:val="auto"/>
          <w:highlight w:val="none"/>
        </w:rPr>
      </w:pPr>
      <w:r>
        <w:rPr>
          <w:rFonts w:hint="eastAsia" w:hAnsi="宋体" w:cs="宋体"/>
          <w:color w:val="auto"/>
          <w:highlight w:val="none"/>
        </w:rPr>
        <w:t xml:space="preserve">    双方在执行合同中所发生的一切争议，应通过协商解决。如协商不成，可向甲方所在地法院起诉。</w:t>
      </w:r>
    </w:p>
    <w:p w14:paraId="7F09EDE7">
      <w:pPr>
        <w:pStyle w:val="15"/>
        <w:keepNext w:val="0"/>
        <w:keepLines w:val="0"/>
        <w:pageBreakBefore w:val="0"/>
        <w:widowControl w:val="0"/>
        <w:kinsoku/>
        <w:wordWrap/>
        <w:overflowPunct/>
        <w:topLinePunct w:val="0"/>
        <w:autoSpaceDE/>
        <w:autoSpaceDN/>
        <w:bidi w:val="0"/>
        <w:adjustRightInd/>
        <w:snapToGrid/>
        <w:spacing w:line="290" w:lineRule="exact"/>
        <w:ind w:firstLine="422" w:firstLineChars="200"/>
        <w:textAlignment w:val="auto"/>
        <w:rPr>
          <w:rFonts w:hAnsi="宋体" w:cs="宋体"/>
          <w:b/>
          <w:color w:val="auto"/>
          <w:highlight w:val="none"/>
        </w:rPr>
      </w:pPr>
      <w:r>
        <w:rPr>
          <w:rFonts w:hint="eastAsia" w:hAnsi="宋体" w:cs="宋体"/>
          <w:b/>
          <w:color w:val="auto"/>
          <w:highlight w:val="none"/>
        </w:rPr>
        <w:t>十</w:t>
      </w:r>
      <w:r>
        <w:rPr>
          <w:rFonts w:hint="eastAsia" w:hAnsi="宋体" w:cs="宋体"/>
          <w:b/>
          <w:color w:val="auto"/>
          <w:highlight w:val="none"/>
          <w:lang w:eastAsia="zh-CN"/>
        </w:rPr>
        <w:t>八</w:t>
      </w:r>
      <w:r>
        <w:rPr>
          <w:rFonts w:hint="eastAsia" w:hAnsi="宋体" w:cs="宋体"/>
          <w:b/>
          <w:color w:val="auto"/>
          <w:highlight w:val="none"/>
        </w:rPr>
        <w:t>、合同生效及其它</w:t>
      </w:r>
    </w:p>
    <w:p w14:paraId="31751FAE">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highlight w:val="none"/>
        </w:rPr>
      </w:pPr>
      <w:r>
        <w:rPr>
          <w:rFonts w:hint="eastAsia" w:hAnsi="宋体" w:cs="宋体"/>
          <w:color w:val="auto"/>
          <w:highlight w:val="none"/>
        </w:rPr>
        <w:t>1.合同经双方法定代表人或授权代表签字并加盖单位公章后生效。</w:t>
      </w:r>
    </w:p>
    <w:p w14:paraId="5A417130">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highlight w:val="none"/>
        </w:rPr>
      </w:pPr>
      <w:r>
        <w:rPr>
          <w:rFonts w:hint="eastAsia" w:hAnsi="宋体" w:cs="宋体"/>
          <w:color w:val="auto"/>
          <w:highlight w:val="none"/>
        </w:rPr>
        <w:t>2.合同执行中涉及采购资金和采购内容修改或补充的，须经财政部门审批，方可作为主合同不可分割的一部分。</w:t>
      </w:r>
    </w:p>
    <w:p w14:paraId="720D0CD4">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highlight w:val="none"/>
        </w:rPr>
      </w:pPr>
      <w:r>
        <w:rPr>
          <w:rFonts w:hint="eastAsia" w:hAnsi="宋体" w:cs="宋体"/>
          <w:color w:val="auto"/>
          <w:highlight w:val="none"/>
        </w:rPr>
        <w:t>3.本合同未尽事宜，遵照《民法典》有关条文执行。</w:t>
      </w:r>
    </w:p>
    <w:p w14:paraId="720FE944">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highlight w:val="none"/>
        </w:rPr>
      </w:pPr>
      <w:r>
        <w:rPr>
          <w:rFonts w:hint="eastAsia" w:hAnsi="宋体" w:cs="宋体"/>
          <w:color w:val="auto"/>
          <w:highlight w:val="none"/>
        </w:rPr>
        <w:t>4.本合同未涉及的部分以</w:t>
      </w:r>
      <w:r>
        <w:rPr>
          <w:rFonts w:hint="eastAsia" w:hAnsi="宋体" w:cs="宋体"/>
          <w:color w:val="auto"/>
          <w:highlight w:val="none"/>
          <w:lang w:eastAsia="zh-CN"/>
        </w:rPr>
        <w:t>2025年长兴县公路与运输管理中心关于3000型液压驱动子母式排水车(含2个500型便携泵)采购项目</w:t>
      </w:r>
      <w:r>
        <w:rPr>
          <w:rFonts w:hint="eastAsia" w:hAnsi="宋体" w:cs="宋体"/>
          <w:color w:val="auto"/>
          <w:highlight w:val="none"/>
        </w:rPr>
        <w:t>（编号：</w:t>
      </w:r>
      <w:r>
        <w:rPr>
          <w:rFonts w:hint="eastAsia" w:hAnsi="宋体" w:cs="宋体"/>
          <w:color w:val="auto"/>
          <w:highlight w:val="none"/>
          <w:lang w:eastAsia="zh-CN"/>
        </w:rPr>
        <w:t>OBGC-2025-055</w:t>
      </w:r>
      <w:r>
        <w:rPr>
          <w:rFonts w:hint="eastAsia" w:hAnsi="宋体" w:cs="宋体"/>
          <w:color w:val="auto"/>
          <w:highlight w:val="none"/>
        </w:rPr>
        <w:t>）招标文件及其补充、修改文件为准，上述文件和乙方针对本项目的投标文件及承诺是本合同的附件，与本合同具有同等法律效力，但附件与主合同的规定不一致时，以主合同为准。</w:t>
      </w:r>
    </w:p>
    <w:p w14:paraId="513DB500">
      <w:pPr>
        <w:pStyle w:val="15"/>
        <w:keepNext w:val="0"/>
        <w:keepLines w:val="0"/>
        <w:pageBreakBefore w:val="0"/>
        <w:widowControl w:val="0"/>
        <w:kinsoku/>
        <w:wordWrap/>
        <w:overflowPunct/>
        <w:topLinePunct w:val="0"/>
        <w:autoSpaceDE/>
        <w:autoSpaceDN/>
        <w:bidi w:val="0"/>
        <w:adjustRightInd/>
        <w:snapToGrid/>
        <w:spacing w:line="290" w:lineRule="exact"/>
        <w:ind w:firstLine="420" w:firstLineChars="200"/>
        <w:textAlignment w:val="auto"/>
        <w:rPr>
          <w:rFonts w:hAnsi="宋体" w:cs="宋体"/>
          <w:color w:val="auto"/>
          <w:highlight w:val="none"/>
        </w:rPr>
      </w:pPr>
      <w:r>
        <w:rPr>
          <w:rFonts w:hint="eastAsia" w:hAnsi="宋体" w:cs="宋体"/>
          <w:color w:val="auto"/>
          <w:highlight w:val="none"/>
        </w:rPr>
        <w:t>5.本合同正本一式伍份，具有同等法律效力，甲乙双方各执贰份；采购代理机构壹份。</w:t>
      </w:r>
    </w:p>
    <w:p w14:paraId="26C1B192">
      <w:pPr>
        <w:pStyle w:val="15"/>
        <w:keepNext w:val="0"/>
        <w:keepLines w:val="0"/>
        <w:pageBreakBefore w:val="0"/>
        <w:widowControl w:val="0"/>
        <w:kinsoku/>
        <w:wordWrap/>
        <w:overflowPunct/>
        <w:topLinePunct w:val="0"/>
        <w:autoSpaceDE/>
        <w:autoSpaceDN/>
        <w:bidi w:val="0"/>
        <w:adjustRightInd/>
        <w:snapToGrid/>
        <w:spacing w:line="306" w:lineRule="exact"/>
        <w:ind w:left="420" w:hanging="420" w:hangingChars="200"/>
        <w:textAlignment w:val="auto"/>
        <w:rPr>
          <w:rFonts w:hint="eastAsia" w:hAnsi="宋体" w:cs="宋体"/>
          <w:color w:val="auto"/>
          <w:highlight w:val="none"/>
          <w:lang w:val="en-US" w:eastAsia="zh-CN"/>
        </w:rPr>
      </w:pPr>
      <w:r>
        <w:rPr>
          <w:rFonts w:hint="eastAsia" w:hAnsi="宋体" w:cs="宋体"/>
          <w:color w:val="auto"/>
          <w:highlight w:val="none"/>
        </w:rPr>
        <w:t xml:space="preserve"> </w:t>
      </w:r>
      <w:r>
        <w:rPr>
          <w:rFonts w:hint="eastAsia" w:hAnsi="宋体" w:cs="宋体"/>
          <w:color w:val="auto"/>
          <w:highlight w:val="none"/>
          <w:lang w:val="en-US" w:eastAsia="zh-CN"/>
        </w:rPr>
        <w:t xml:space="preserve"> </w:t>
      </w:r>
    </w:p>
    <w:p w14:paraId="2059068A">
      <w:pPr>
        <w:pStyle w:val="10"/>
        <w:rPr>
          <w:rFonts w:hint="eastAsia"/>
          <w:color w:val="auto"/>
          <w:highlight w:val="none"/>
          <w:lang w:val="en-US" w:eastAsia="zh-CN"/>
        </w:rPr>
      </w:pPr>
    </w:p>
    <w:p w14:paraId="0F530BAA">
      <w:pPr>
        <w:pStyle w:val="15"/>
        <w:keepNext w:val="0"/>
        <w:keepLines w:val="0"/>
        <w:pageBreakBefore w:val="0"/>
        <w:widowControl w:val="0"/>
        <w:kinsoku/>
        <w:wordWrap/>
        <w:overflowPunct/>
        <w:topLinePunct w:val="0"/>
        <w:autoSpaceDE/>
        <w:autoSpaceDN/>
        <w:bidi w:val="0"/>
        <w:adjustRightInd/>
        <w:snapToGrid/>
        <w:spacing w:line="306" w:lineRule="exact"/>
        <w:ind w:left="420" w:leftChars="100" w:hanging="210" w:hangingChars="100"/>
        <w:textAlignment w:val="auto"/>
        <w:rPr>
          <w:rFonts w:hAnsi="宋体" w:cs="宋体"/>
          <w:color w:val="auto"/>
          <w:highlight w:val="none"/>
        </w:rPr>
      </w:pPr>
      <w:r>
        <w:rPr>
          <w:rFonts w:hint="eastAsia" w:hAnsi="宋体" w:cs="宋体"/>
          <w:color w:val="auto"/>
          <w:highlight w:val="none"/>
        </w:rPr>
        <w:t xml:space="preserve">甲方：                                   乙方： </w:t>
      </w:r>
    </w:p>
    <w:p w14:paraId="4C6200A1">
      <w:pPr>
        <w:pStyle w:val="15"/>
        <w:keepNext w:val="0"/>
        <w:keepLines w:val="0"/>
        <w:pageBreakBefore w:val="0"/>
        <w:widowControl w:val="0"/>
        <w:kinsoku/>
        <w:wordWrap/>
        <w:overflowPunct/>
        <w:topLinePunct w:val="0"/>
        <w:autoSpaceDE/>
        <w:autoSpaceDN/>
        <w:bidi w:val="0"/>
        <w:adjustRightInd/>
        <w:snapToGrid/>
        <w:spacing w:line="306" w:lineRule="exact"/>
        <w:textAlignment w:val="auto"/>
        <w:rPr>
          <w:rFonts w:hAnsi="宋体" w:cs="宋体"/>
          <w:color w:val="auto"/>
          <w:highlight w:val="none"/>
        </w:rPr>
      </w:pPr>
      <w:r>
        <w:rPr>
          <w:rFonts w:hint="eastAsia" w:hAnsi="宋体" w:cs="宋体"/>
          <w:color w:val="auto"/>
          <w:highlight w:val="none"/>
        </w:rPr>
        <w:t xml:space="preserve">  地址：                                   地址： </w:t>
      </w:r>
    </w:p>
    <w:p w14:paraId="7CF57F11">
      <w:pPr>
        <w:pStyle w:val="15"/>
        <w:keepNext w:val="0"/>
        <w:keepLines w:val="0"/>
        <w:pageBreakBefore w:val="0"/>
        <w:widowControl w:val="0"/>
        <w:kinsoku/>
        <w:wordWrap/>
        <w:overflowPunct/>
        <w:topLinePunct w:val="0"/>
        <w:autoSpaceDE/>
        <w:autoSpaceDN/>
        <w:bidi w:val="0"/>
        <w:adjustRightInd/>
        <w:snapToGrid/>
        <w:spacing w:line="306" w:lineRule="exact"/>
        <w:textAlignment w:val="auto"/>
        <w:rPr>
          <w:rFonts w:hAnsi="宋体" w:cs="宋体"/>
          <w:color w:val="auto"/>
          <w:highlight w:val="none"/>
        </w:rPr>
      </w:pPr>
      <w:r>
        <w:rPr>
          <w:rFonts w:hint="eastAsia" w:hAnsi="宋体" w:cs="宋体"/>
          <w:color w:val="auto"/>
          <w:highlight w:val="none"/>
        </w:rPr>
        <w:t xml:space="preserve">  法定（授权）代表人：                     法定（授权）代表人：</w:t>
      </w:r>
    </w:p>
    <w:p w14:paraId="6ECB4AE2">
      <w:pPr>
        <w:pStyle w:val="15"/>
        <w:keepNext w:val="0"/>
        <w:keepLines w:val="0"/>
        <w:pageBreakBefore w:val="0"/>
        <w:widowControl w:val="0"/>
        <w:kinsoku/>
        <w:wordWrap/>
        <w:overflowPunct/>
        <w:topLinePunct w:val="0"/>
        <w:autoSpaceDE/>
        <w:autoSpaceDN/>
        <w:bidi w:val="0"/>
        <w:adjustRightInd/>
        <w:snapToGrid/>
        <w:spacing w:line="306" w:lineRule="exact"/>
        <w:textAlignment w:val="auto"/>
        <w:rPr>
          <w:rFonts w:hint="eastAsia" w:hAnsi="宋体" w:cs="宋体"/>
          <w:color w:val="auto"/>
          <w:highlight w:val="none"/>
        </w:rPr>
      </w:pPr>
      <w:r>
        <w:rPr>
          <w:rFonts w:hint="eastAsia" w:hAnsi="宋体" w:cs="宋体"/>
          <w:color w:val="auto"/>
          <w:highlight w:val="none"/>
        </w:rPr>
        <w:t xml:space="preserve">  签字日期：      年  月  日 </w:t>
      </w:r>
    </w:p>
    <w:p w14:paraId="1D904832">
      <w:pPr>
        <w:pStyle w:val="10"/>
        <w:keepNext w:val="0"/>
        <w:keepLines w:val="0"/>
        <w:pageBreakBefore w:val="0"/>
        <w:widowControl w:val="0"/>
        <w:kinsoku/>
        <w:wordWrap/>
        <w:overflowPunct/>
        <w:topLinePunct w:val="0"/>
        <w:bidi w:val="0"/>
        <w:snapToGrid/>
        <w:textAlignment w:val="auto"/>
        <w:rPr>
          <w:rFonts w:hint="eastAsia" w:hAnsi="宋体" w:cs="宋体"/>
          <w:color w:val="auto"/>
          <w:highlight w:val="none"/>
        </w:rPr>
      </w:pPr>
    </w:p>
    <w:p w14:paraId="15B31546">
      <w:pPr>
        <w:pStyle w:val="11"/>
        <w:keepNext w:val="0"/>
        <w:keepLines w:val="0"/>
        <w:pageBreakBefore w:val="0"/>
        <w:widowControl w:val="0"/>
        <w:kinsoku/>
        <w:wordWrap/>
        <w:overflowPunct/>
        <w:topLinePunct w:val="0"/>
        <w:bidi w:val="0"/>
        <w:snapToGrid/>
        <w:textAlignment w:val="auto"/>
        <w:rPr>
          <w:rFonts w:hint="eastAsia" w:hAnsi="宋体" w:cs="宋体"/>
          <w:color w:val="auto"/>
          <w:highlight w:val="none"/>
        </w:rPr>
      </w:pPr>
    </w:p>
    <w:p w14:paraId="35E2AFFF">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bookmarkStart w:id="38" w:name="_Toc423016467"/>
    </w:p>
    <w:p w14:paraId="01446399">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605DB60B">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1AD4BE4D">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00BE3BE4">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55A3885B">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52FFFFB3">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41892A0B">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4438493C">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792ECD24">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3471BC04">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4F489B3A">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7871AB74">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3BA42729">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23FA81F6">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34AA2E73">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5BE3BA29">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767FF034">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04702083">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3764187B">
      <w:pPr>
        <w:pStyle w:val="2"/>
        <w:keepNext w:val="0"/>
        <w:keepLines w:val="0"/>
        <w:pageBreakBefore w:val="0"/>
        <w:widowControl w:val="0"/>
        <w:numPr>
          <w:ilvl w:val="0"/>
          <w:numId w:val="0"/>
        </w:numPr>
        <w:kinsoku/>
        <w:wordWrap/>
        <w:overflowPunct/>
        <w:topLinePunct w:val="0"/>
        <w:bidi w:val="0"/>
        <w:snapToGrid/>
        <w:spacing w:before="0" w:after="0"/>
        <w:textAlignment w:val="auto"/>
        <w:rPr>
          <w:rFonts w:hint="default" w:ascii="宋体" w:hAnsi="宋体" w:eastAsia="宋体" w:cs="宋体"/>
          <w:b/>
          <w:bCs/>
          <w:color w:val="auto"/>
          <w:kern w:val="44"/>
          <w:sz w:val="30"/>
          <w:szCs w:val="30"/>
          <w:lang w:val="zh-CN" w:eastAsia="zh-CN" w:bidi="ar-SA"/>
        </w:rPr>
      </w:pPr>
    </w:p>
    <w:p w14:paraId="60BCBEEE">
      <w:pPr>
        <w:pStyle w:val="2"/>
        <w:keepNext w:val="0"/>
        <w:keepLines w:val="0"/>
        <w:pageBreakBefore w:val="0"/>
        <w:widowControl w:val="0"/>
        <w:numPr>
          <w:ilvl w:val="0"/>
          <w:numId w:val="0"/>
        </w:numPr>
        <w:kinsoku/>
        <w:wordWrap/>
        <w:overflowPunct/>
        <w:topLinePunct w:val="0"/>
        <w:bidi w:val="0"/>
        <w:snapToGrid/>
        <w:spacing w:before="0" w:after="0"/>
        <w:textAlignment w:val="auto"/>
        <w:rPr>
          <w:rFonts w:ascii="宋体" w:hAnsi="宋体" w:eastAsia="宋体" w:cs="宋体"/>
          <w:color w:val="auto"/>
          <w:sz w:val="30"/>
          <w:szCs w:val="30"/>
          <w:highlight w:val="none"/>
          <w:lang w:val="zh-CN"/>
        </w:rPr>
      </w:pPr>
      <w:r>
        <w:rPr>
          <w:rFonts w:hint="default" w:ascii="宋体" w:hAnsi="宋体" w:eastAsia="宋体" w:cs="宋体"/>
          <w:b/>
          <w:bCs/>
          <w:color w:val="auto"/>
          <w:kern w:val="44"/>
          <w:sz w:val="30"/>
          <w:szCs w:val="30"/>
          <w:lang w:val="zh-CN" w:eastAsia="zh-CN" w:bidi="ar-SA"/>
        </w:rPr>
        <w:t>第六章</w:t>
      </w:r>
      <w:r>
        <w:rPr>
          <w:rFonts w:hint="eastAsia" w:ascii="宋体" w:hAnsi="宋体" w:eastAsia="宋体" w:cs="宋体"/>
          <w:color w:val="auto"/>
          <w:sz w:val="30"/>
          <w:szCs w:val="30"/>
          <w:highlight w:val="none"/>
        </w:rPr>
        <w:t xml:space="preserve"> 投标文件格式</w:t>
      </w:r>
      <w:bookmarkEnd w:id="38"/>
    </w:p>
    <w:p w14:paraId="42D936F7">
      <w:pPr>
        <w:pageBreakBefore w:val="0"/>
        <w:widowControl w:val="0"/>
        <w:shd w:val="clear"/>
        <w:kinsoku/>
        <w:wordWrap/>
        <w:overflowPunct/>
        <w:topLinePunct w:val="0"/>
        <w:bidi w:val="0"/>
        <w:spacing w:line="300" w:lineRule="exact"/>
        <w:textAlignment w:val="auto"/>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14:paraId="6EE7614F">
      <w:pPr>
        <w:pStyle w:val="4"/>
        <w:pageBreakBefore w:val="0"/>
        <w:widowControl w:val="0"/>
        <w:shd w:val="clear"/>
        <w:kinsoku/>
        <w:wordWrap/>
        <w:overflowPunct/>
        <w:topLinePunct w:val="0"/>
        <w:bidi w:val="0"/>
        <w:spacing w:line="30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14:paraId="4042C71D">
      <w:pPr>
        <w:pageBreakBefore w:val="0"/>
        <w:widowControl w:val="0"/>
        <w:shd w:val="clear"/>
        <w:kinsoku/>
        <w:wordWrap/>
        <w:overflowPunct/>
        <w:topLinePunct w:val="0"/>
        <w:autoSpaceDE w:val="0"/>
        <w:autoSpaceDN w:val="0"/>
        <w:bidi w:val="0"/>
        <w:spacing w:line="300" w:lineRule="exact"/>
        <w:jc w:val="center"/>
        <w:textAlignment w:val="auto"/>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14:paraId="000D34AB">
      <w:pPr>
        <w:pageBreakBefore w:val="0"/>
        <w:widowControl w:val="0"/>
        <w:shd w:val="clear"/>
        <w:kinsoku/>
        <w:wordWrap/>
        <w:overflowPunct/>
        <w:topLinePunct w:val="0"/>
        <w:autoSpaceDE w:val="0"/>
        <w:autoSpaceDN w:val="0"/>
        <w:bidi w:val="0"/>
        <w:spacing w:before="12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kern w:val="0"/>
          <w:szCs w:val="21"/>
          <w:highlight w:val="none"/>
          <w:lang w:val="zh-CN"/>
        </w:rPr>
        <w:t xml:space="preserve">   </w:t>
      </w:r>
    </w:p>
    <w:p w14:paraId="1D780552">
      <w:pPr>
        <w:pageBreakBefore w:val="0"/>
        <w:widowControl w:val="0"/>
        <w:shd w:val="clear"/>
        <w:kinsoku/>
        <w:wordWrap/>
        <w:overflowPunct/>
        <w:topLinePunct w:val="0"/>
        <w:autoSpaceDE w:val="0"/>
        <w:autoSpaceDN w:val="0"/>
        <w:bidi w:val="0"/>
        <w:spacing w:before="120" w:after="50" w:line="300" w:lineRule="exact"/>
        <w:ind w:firstLine="480"/>
        <w:textAlignment w:val="auto"/>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OBGC-2025-055</w:t>
      </w:r>
    </w:p>
    <w:p w14:paraId="1A78D11C">
      <w:pPr>
        <w:pStyle w:val="8"/>
        <w:pageBreakBefore w:val="0"/>
        <w:widowControl w:val="0"/>
        <w:shd w:val="clear"/>
        <w:kinsoku/>
        <w:wordWrap/>
        <w:overflowPunct/>
        <w:topLinePunct w:val="0"/>
        <w:bidi w:val="0"/>
        <w:spacing w:line="300" w:lineRule="exact"/>
        <w:ind w:firstLine="976" w:firstLineChars="465"/>
        <w:textAlignment w:val="auto"/>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11FBA3F0">
      <w:pPr>
        <w:pageBreakBefore w:val="0"/>
        <w:widowControl w:val="0"/>
        <w:shd w:val="clear"/>
        <w:kinsoku/>
        <w:wordWrap/>
        <w:overflowPunct/>
        <w:topLinePunct w:val="0"/>
        <w:autoSpaceDE w:val="0"/>
        <w:autoSpaceDN w:val="0"/>
        <w:bidi w:val="0"/>
        <w:spacing w:before="12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335357B0">
      <w:pPr>
        <w:pageBreakBefore w:val="0"/>
        <w:widowControl w:val="0"/>
        <w:shd w:val="clear"/>
        <w:kinsoku/>
        <w:wordWrap/>
        <w:overflowPunct/>
        <w:topLinePunct w:val="0"/>
        <w:autoSpaceDE w:val="0"/>
        <w:autoSpaceDN w:val="0"/>
        <w:bidi w:val="0"/>
        <w:spacing w:before="50" w:after="50"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0A07393A">
      <w:pPr>
        <w:pageBreakBefore w:val="0"/>
        <w:widowControl w:val="0"/>
        <w:shd w:val="clear"/>
        <w:kinsoku/>
        <w:wordWrap/>
        <w:overflowPunct/>
        <w:topLinePunct w:val="0"/>
        <w:autoSpaceDE w:val="0"/>
        <w:autoSpaceDN w:val="0"/>
        <w:bidi w:val="0"/>
        <w:spacing w:before="5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09D6C5AA">
      <w:pPr>
        <w:pageBreakBefore w:val="0"/>
        <w:widowControl w:val="0"/>
        <w:shd w:val="clear"/>
        <w:kinsoku/>
        <w:wordWrap/>
        <w:overflowPunct/>
        <w:topLinePunct w:val="0"/>
        <w:autoSpaceDE w:val="0"/>
        <w:autoSpaceDN w:val="0"/>
        <w:bidi w:val="0"/>
        <w:spacing w:before="120" w:after="50" w:line="300" w:lineRule="exact"/>
        <w:ind w:firstLine="645"/>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0084C5E0">
      <w:pPr>
        <w:pStyle w:val="4"/>
        <w:pageBreakBefore w:val="0"/>
        <w:widowControl w:val="0"/>
        <w:shd w:val="clear"/>
        <w:kinsoku/>
        <w:wordWrap/>
        <w:overflowPunct/>
        <w:topLinePunct w:val="0"/>
        <w:bidi w:val="0"/>
        <w:spacing w:line="30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14:paraId="3E8FCC91">
      <w:pPr>
        <w:pageBreakBefore w:val="0"/>
        <w:widowControl w:val="0"/>
        <w:shd w:val="clear"/>
        <w:kinsoku/>
        <w:wordWrap/>
        <w:overflowPunct/>
        <w:topLinePunct w:val="0"/>
        <w:autoSpaceDE w:val="0"/>
        <w:autoSpaceDN w:val="0"/>
        <w:bidi w:val="0"/>
        <w:spacing w:line="300" w:lineRule="exact"/>
        <w:jc w:val="center"/>
        <w:textAlignment w:val="auto"/>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14:paraId="33E2D3B5">
      <w:pPr>
        <w:pageBreakBefore w:val="0"/>
        <w:widowControl w:val="0"/>
        <w:shd w:val="clear"/>
        <w:kinsoku/>
        <w:wordWrap/>
        <w:overflowPunct/>
        <w:topLinePunct w:val="0"/>
        <w:autoSpaceDE w:val="0"/>
        <w:autoSpaceDN w:val="0"/>
        <w:bidi w:val="0"/>
        <w:spacing w:before="12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kern w:val="0"/>
          <w:szCs w:val="21"/>
          <w:highlight w:val="none"/>
          <w:lang w:val="zh-CN"/>
        </w:rPr>
        <w:t xml:space="preserve">   </w:t>
      </w:r>
    </w:p>
    <w:p w14:paraId="4A2AEB4B">
      <w:pPr>
        <w:pageBreakBefore w:val="0"/>
        <w:widowControl w:val="0"/>
        <w:shd w:val="clear"/>
        <w:kinsoku/>
        <w:wordWrap/>
        <w:overflowPunct/>
        <w:topLinePunct w:val="0"/>
        <w:autoSpaceDE w:val="0"/>
        <w:autoSpaceDN w:val="0"/>
        <w:bidi w:val="0"/>
        <w:spacing w:before="120" w:after="50" w:line="300" w:lineRule="exact"/>
        <w:ind w:firstLine="480"/>
        <w:textAlignment w:val="auto"/>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OBGC-2025-055</w:t>
      </w:r>
    </w:p>
    <w:p w14:paraId="7E372889">
      <w:pPr>
        <w:pStyle w:val="8"/>
        <w:pageBreakBefore w:val="0"/>
        <w:widowControl w:val="0"/>
        <w:shd w:val="clear"/>
        <w:kinsoku/>
        <w:wordWrap/>
        <w:overflowPunct/>
        <w:topLinePunct w:val="0"/>
        <w:bidi w:val="0"/>
        <w:spacing w:line="300" w:lineRule="exact"/>
        <w:ind w:firstLine="976" w:firstLineChars="465"/>
        <w:textAlignment w:val="auto"/>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486AE059">
      <w:pPr>
        <w:pageBreakBefore w:val="0"/>
        <w:widowControl w:val="0"/>
        <w:shd w:val="clear"/>
        <w:kinsoku/>
        <w:wordWrap/>
        <w:overflowPunct/>
        <w:topLinePunct w:val="0"/>
        <w:autoSpaceDE w:val="0"/>
        <w:autoSpaceDN w:val="0"/>
        <w:bidi w:val="0"/>
        <w:spacing w:before="12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2FACB2DB">
      <w:pPr>
        <w:pageBreakBefore w:val="0"/>
        <w:widowControl w:val="0"/>
        <w:shd w:val="clear"/>
        <w:kinsoku/>
        <w:wordWrap/>
        <w:overflowPunct/>
        <w:topLinePunct w:val="0"/>
        <w:autoSpaceDE w:val="0"/>
        <w:autoSpaceDN w:val="0"/>
        <w:bidi w:val="0"/>
        <w:spacing w:before="50" w:after="50"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17FF2AC9">
      <w:pPr>
        <w:pageBreakBefore w:val="0"/>
        <w:widowControl w:val="0"/>
        <w:shd w:val="clear"/>
        <w:kinsoku/>
        <w:wordWrap/>
        <w:overflowPunct/>
        <w:topLinePunct w:val="0"/>
        <w:autoSpaceDE w:val="0"/>
        <w:autoSpaceDN w:val="0"/>
        <w:bidi w:val="0"/>
        <w:spacing w:before="5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48BC8EA8">
      <w:pPr>
        <w:pageBreakBefore w:val="0"/>
        <w:widowControl w:val="0"/>
        <w:shd w:val="clear"/>
        <w:kinsoku/>
        <w:wordWrap/>
        <w:overflowPunct/>
        <w:topLinePunct w:val="0"/>
        <w:autoSpaceDE w:val="0"/>
        <w:autoSpaceDN w:val="0"/>
        <w:bidi w:val="0"/>
        <w:spacing w:before="120" w:after="50" w:line="300" w:lineRule="exact"/>
        <w:ind w:firstLine="645"/>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3D533DD6">
      <w:pPr>
        <w:pStyle w:val="4"/>
        <w:pageBreakBefore w:val="0"/>
        <w:widowControl w:val="0"/>
        <w:shd w:val="clear"/>
        <w:kinsoku/>
        <w:wordWrap/>
        <w:overflowPunct/>
        <w:topLinePunct w:val="0"/>
        <w:bidi w:val="0"/>
        <w:spacing w:line="30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14:paraId="28B75DD0">
      <w:pPr>
        <w:pageBreakBefore w:val="0"/>
        <w:widowControl w:val="0"/>
        <w:shd w:val="clear"/>
        <w:kinsoku/>
        <w:wordWrap/>
        <w:overflowPunct/>
        <w:topLinePunct w:val="0"/>
        <w:autoSpaceDE w:val="0"/>
        <w:autoSpaceDN w:val="0"/>
        <w:bidi w:val="0"/>
        <w:spacing w:line="300" w:lineRule="exact"/>
        <w:jc w:val="center"/>
        <w:textAlignment w:val="auto"/>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14:paraId="73F87510">
      <w:pPr>
        <w:pageBreakBefore w:val="0"/>
        <w:widowControl w:val="0"/>
        <w:shd w:val="clear"/>
        <w:kinsoku/>
        <w:wordWrap/>
        <w:overflowPunct/>
        <w:topLinePunct w:val="0"/>
        <w:autoSpaceDE w:val="0"/>
        <w:autoSpaceDN w:val="0"/>
        <w:bidi w:val="0"/>
        <w:spacing w:before="12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kern w:val="0"/>
          <w:szCs w:val="21"/>
          <w:highlight w:val="none"/>
          <w:lang w:val="zh-CN"/>
        </w:rPr>
        <w:t xml:space="preserve">   </w:t>
      </w:r>
    </w:p>
    <w:p w14:paraId="4035339D">
      <w:pPr>
        <w:pageBreakBefore w:val="0"/>
        <w:widowControl w:val="0"/>
        <w:shd w:val="clear"/>
        <w:kinsoku/>
        <w:wordWrap/>
        <w:overflowPunct/>
        <w:topLinePunct w:val="0"/>
        <w:autoSpaceDE w:val="0"/>
        <w:autoSpaceDN w:val="0"/>
        <w:bidi w:val="0"/>
        <w:spacing w:before="120" w:after="50" w:line="300" w:lineRule="exact"/>
        <w:ind w:firstLine="480"/>
        <w:textAlignment w:val="auto"/>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OBGC-2025-055</w:t>
      </w:r>
    </w:p>
    <w:p w14:paraId="14289545">
      <w:pPr>
        <w:pStyle w:val="8"/>
        <w:pageBreakBefore w:val="0"/>
        <w:widowControl w:val="0"/>
        <w:shd w:val="clear"/>
        <w:kinsoku/>
        <w:wordWrap/>
        <w:overflowPunct/>
        <w:topLinePunct w:val="0"/>
        <w:bidi w:val="0"/>
        <w:spacing w:line="300" w:lineRule="exact"/>
        <w:ind w:firstLine="976" w:firstLineChars="465"/>
        <w:textAlignment w:val="auto"/>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14:paraId="63A4F39D">
      <w:pPr>
        <w:pageBreakBefore w:val="0"/>
        <w:widowControl w:val="0"/>
        <w:shd w:val="clear"/>
        <w:kinsoku/>
        <w:wordWrap/>
        <w:overflowPunct/>
        <w:topLinePunct w:val="0"/>
        <w:autoSpaceDE w:val="0"/>
        <w:autoSpaceDN w:val="0"/>
        <w:bidi w:val="0"/>
        <w:spacing w:before="12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0A84946D">
      <w:pPr>
        <w:pageBreakBefore w:val="0"/>
        <w:widowControl w:val="0"/>
        <w:shd w:val="clear"/>
        <w:kinsoku/>
        <w:wordWrap/>
        <w:overflowPunct/>
        <w:topLinePunct w:val="0"/>
        <w:autoSpaceDE w:val="0"/>
        <w:autoSpaceDN w:val="0"/>
        <w:bidi w:val="0"/>
        <w:spacing w:before="50" w:after="50"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14:paraId="6FF87801">
      <w:pPr>
        <w:pageBreakBefore w:val="0"/>
        <w:widowControl w:val="0"/>
        <w:shd w:val="clear"/>
        <w:kinsoku/>
        <w:wordWrap/>
        <w:overflowPunct/>
        <w:topLinePunct w:val="0"/>
        <w:autoSpaceDE w:val="0"/>
        <w:autoSpaceDN w:val="0"/>
        <w:bidi w:val="0"/>
        <w:spacing w:before="50" w:after="50" w:line="300" w:lineRule="exact"/>
        <w:ind w:firstLine="1050" w:firstLineChars="5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14:paraId="6AD2656A">
      <w:pPr>
        <w:pageBreakBefore w:val="0"/>
        <w:widowControl w:val="0"/>
        <w:shd w:val="clear"/>
        <w:kinsoku/>
        <w:wordWrap/>
        <w:overflowPunct/>
        <w:topLinePunct w:val="0"/>
        <w:autoSpaceDE w:val="0"/>
        <w:autoSpaceDN w:val="0"/>
        <w:bidi w:val="0"/>
        <w:spacing w:before="120" w:after="50" w:line="300" w:lineRule="exact"/>
        <w:ind w:firstLine="645"/>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7AFEDE5C">
      <w:pPr>
        <w:pStyle w:val="3"/>
        <w:pageBreakBefore w:val="0"/>
        <w:widowControl w:val="0"/>
        <w:shd w:val="clear"/>
        <w:kinsoku/>
        <w:wordWrap/>
        <w:overflowPunct/>
        <w:topLinePunct w:val="0"/>
        <w:bidi w:val="0"/>
        <w:adjustRightInd w:val="0"/>
        <w:snapToGrid w:val="0"/>
        <w:spacing w:line="3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14:paraId="56A828E2">
      <w:pPr>
        <w:pStyle w:val="4"/>
        <w:pageBreakBefore w:val="0"/>
        <w:widowControl w:val="0"/>
        <w:shd w:val="clear"/>
        <w:kinsoku/>
        <w:wordWrap/>
        <w:overflowPunct/>
        <w:topLinePunct w:val="0"/>
        <w:bidi w:val="0"/>
        <w:adjustRightInd w:val="0"/>
        <w:snapToGrid w:val="0"/>
        <w:spacing w:line="30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14:paraId="675EA3BD">
      <w:pPr>
        <w:pStyle w:val="4"/>
        <w:pageBreakBefore w:val="0"/>
        <w:widowControl w:val="0"/>
        <w:shd w:val="clear"/>
        <w:kinsoku/>
        <w:wordWrap/>
        <w:overflowPunct/>
        <w:topLinePunct w:val="0"/>
        <w:bidi w:val="0"/>
        <w:adjustRightInd w:val="0"/>
        <w:snapToGrid w:val="0"/>
        <w:spacing w:line="30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14:paraId="5998AA56">
      <w:pPr>
        <w:pageBreakBefore w:val="0"/>
        <w:widowControl w:val="0"/>
        <w:shd w:val="clear"/>
        <w:kinsoku/>
        <w:wordWrap/>
        <w:overflowPunct/>
        <w:topLinePunct w:val="0"/>
        <w:autoSpaceDE w:val="0"/>
        <w:autoSpaceDN w:val="0"/>
        <w:bidi w:val="0"/>
        <w:adjustRightInd w:val="0"/>
        <w:snapToGrid w:val="0"/>
        <w:spacing w:line="30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42BE19AC">
      <w:pPr>
        <w:pageBreakBefore w:val="0"/>
        <w:widowControl w:val="0"/>
        <w:shd w:val="clear"/>
        <w:kinsoku/>
        <w:wordWrap/>
        <w:overflowPunct/>
        <w:topLinePunct w:val="0"/>
        <w:autoSpaceDE w:val="0"/>
        <w:autoSpaceDN w:val="0"/>
        <w:bidi w:val="0"/>
        <w:adjustRightInd w:val="0"/>
        <w:snapToGrid w:val="0"/>
        <w:spacing w:line="300" w:lineRule="exact"/>
        <w:jc w:val="center"/>
        <w:textAlignment w:val="auto"/>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14:paraId="4EAB1B66">
      <w:pPr>
        <w:pageBreakBefore w:val="0"/>
        <w:widowControl w:val="0"/>
        <w:shd w:val="clear"/>
        <w:kinsoku/>
        <w:wordWrap/>
        <w:overflowPunct/>
        <w:topLinePunct w:val="0"/>
        <w:autoSpaceDE w:val="0"/>
        <w:autoSpaceDN w:val="0"/>
        <w:bidi w:val="0"/>
        <w:adjustRightInd w:val="0"/>
        <w:snapToGrid w:val="0"/>
        <w:spacing w:line="300" w:lineRule="exact"/>
        <w:ind w:firstLine="1068"/>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kern w:val="0"/>
          <w:szCs w:val="21"/>
          <w:highlight w:val="none"/>
          <w:lang w:val="zh-CN"/>
        </w:rPr>
        <w:t xml:space="preserve">   </w:t>
      </w:r>
    </w:p>
    <w:p w14:paraId="2CEAD706">
      <w:pPr>
        <w:pageBreakBefore w:val="0"/>
        <w:widowControl w:val="0"/>
        <w:shd w:val="clear"/>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OBGC-2025-055</w:t>
      </w:r>
    </w:p>
    <w:p w14:paraId="6991E5DC">
      <w:pPr>
        <w:pageBreakBefore w:val="0"/>
        <w:widowControl w:val="0"/>
        <w:shd w:val="clear"/>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14:paraId="67DEBA08">
      <w:pPr>
        <w:pageBreakBefore w:val="0"/>
        <w:widowControl w:val="0"/>
        <w:shd w:val="clear"/>
        <w:kinsoku/>
        <w:wordWrap/>
        <w:overflowPunct/>
        <w:topLinePunct w:val="0"/>
        <w:autoSpaceDE w:val="0"/>
        <w:autoSpaceDN w:val="0"/>
        <w:bidi w:val="0"/>
        <w:adjustRightInd w:val="0"/>
        <w:snapToGrid w:val="0"/>
        <w:spacing w:line="300" w:lineRule="exact"/>
        <w:ind w:firstLine="1116"/>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14:paraId="0133874C">
      <w:pPr>
        <w:pageBreakBefore w:val="0"/>
        <w:widowControl w:val="0"/>
        <w:shd w:val="clear"/>
        <w:kinsoku/>
        <w:wordWrap/>
        <w:overflowPunct/>
        <w:topLinePunct w:val="0"/>
        <w:autoSpaceDE w:val="0"/>
        <w:autoSpaceDN w:val="0"/>
        <w:bidi w:val="0"/>
        <w:adjustRightInd w:val="0"/>
        <w:snapToGrid w:val="0"/>
        <w:spacing w:line="30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18B9AB15">
      <w:pPr>
        <w:autoSpaceDE w:val="0"/>
        <w:autoSpaceDN w:val="0"/>
        <w:adjustRightInd w:val="0"/>
        <w:snapToGrid w:val="0"/>
        <w:spacing w:line="360" w:lineRule="exact"/>
        <w:jc w:val="left"/>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14:paraId="7BF93A30">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14:paraId="4CE4D3A8">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14:paraId="11123D77">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14:paraId="5D98B76E">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14:paraId="78F15749">
      <w:pPr>
        <w:autoSpaceDE w:val="0"/>
        <w:autoSpaceDN w:val="0"/>
        <w:adjustRightInd w:val="0"/>
        <w:snapToGrid w:val="0"/>
        <w:spacing w:line="360" w:lineRule="exact"/>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14:paraId="683E1DA6">
      <w:pPr>
        <w:autoSpaceDE w:val="0"/>
        <w:autoSpaceDN w:val="0"/>
        <w:adjustRightInd w:val="0"/>
        <w:snapToGrid w:val="0"/>
        <w:spacing w:line="360" w:lineRule="exact"/>
        <w:jc w:val="left"/>
        <w:rPr>
          <w:rFonts w:hint="default"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14:paraId="0D3CA74C">
      <w:pPr>
        <w:adjustRightInd w:val="0"/>
        <w:snapToGrid w:val="0"/>
        <w:spacing w:line="360" w:lineRule="exact"/>
        <w:rPr>
          <w:rFonts w:hint="default" w:ascii="宋体" w:hAnsi="宋体" w:cs="宋体"/>
          <w:color w:val="auto"/>
          <w:highlight w:val="none"/>
        </w:rPr>
      </w:pPr>
    </w:p>
    <w:p w14:paraId="75EC4BFD">
      <w:pPr>
        <w:pStyle w:val="4"/>
        <w:adjustRightInd w:val="0"/>
        <w:snapToGrid w:val="0"/>
        <w:spacing w:line="360" w:lineRule="exact"/>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14:paraId="691665D0">
      <w:pPr>
        <w:pStyle w:val="4"/>
        <w:adjustRightInd w:val="0"/>
        <w:snapToGrid w:val="0"/>
        <w:spacing w:line="36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14:paraId="2D0535D0">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14:paraId="310BE654">
      <w:pPr>
        <w:adjustRightInd w:val="0"/>
        <w:snapToGrid w:val="0"/>
        <w:spacing w:line="360" w:lineRule="exact"/>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14:paraId="45AB2DAE">
      <w:pPr>
        <w:adjustRightInd w:val="0"/>
        <w:snapToGrid w:val="0"/>
        <w:spacing w:line="360" w:lineRule="exact"/>
        <w:ind w:firstLine="630" w:firstLineChars="300"/>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37E4F1B9">
      <w:pPr>
        <w:adjustRightInd w:val="0"/>
        <w:snapToGrid w:val="0"/>
        <w:spacing w:line="360" w:lineRule="exact"/>
        <w:ind w:firstLine="645"/>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2025年长兴县公路与运输管理中心关于3000型液压驱动子母式排水车(含2个500型便携泵)采购项目</w:t>
      </w:r>
      <w:r>
        <w:rPr>
          <w:rFonts w:ascii="宋体" w:hAnsi="宋体" w:cs="宋体"/>
          <w:color w:val="auto"/>
          <w:szCs w:val="21"/>
          <w:highlight w:val="none"/>
        </w:rPr>
        <w:t>的投标，为便于贵方公正、择优地确定中标人及其投标产品和服务，我方就本次投标有关事项郑重声明如下：</w:t>
      </w:r>
    </w:p>
    <w:p w14:paraId="25AB9D68">
      <w:pPr>
        <w:adjustRightInd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14:paraId="3635DE17">
      <w:pPr>
        <w:adjustRightInd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14:paraId="382E7053">
      <w:pPr>
        <w:autoSpaceDE w:val="0"/>
        <w:autoSpaceDN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14:paraId="026C3CAB">
      <w:pPr>
        <w:autoSpaceDE w:val="0"/>
        <w:autoSpaceDN w:val="0"/>
        <w:snapToGrid w:val="0"/>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w:t>
      </w:r>
      <w:r>
        <w:rPr>
          <w:rFonts w:hint="eastAsia" w:ascii="宋体" w:hAnsi="宋体" w:cs="宋体"/>
          <w:color w:val="auto"/>
          <w:szCs w:val="21"/>
          <w:highlight w:val="none"/>
          <w:lang w:eastAsia="zh-CN"/>
        </w:rPr>
        <w:t>重大税收违法失信主体</w:t>
      </w:r>
      <w:r>
        <w:rPr>
          <w:rFonts w:ascii="宋体" w:hAnsi="宋体" w:cs="宋体"/>
          <w:color w:val="auto"/>
          <w:szCs w:val="21"/>
          <w:highlight w:val="none"/>
        </w:rPr>
        <w:t>、政府采购严重违法失信行为记录名单。</w:t>
      </w:r>
    </w:p>
    <w:p w14:paraId="12FA21A2">
      <w:pPr>
        <w:autoSpaceDE w:val="0"/>
        <w:autoSpaceDN w:val="0"/>
        <w:snapToGrid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14:paraId="1D909DE8">
      <w:pPr>
        <w:adjustRightInd w:val="0"/>
        <w:snapToGrid w:val="0"/>
        <w:spacing w:line="360" w:lineRule="exact"/>
        <w:ind w:firstLine="279" w:firstLineChars="133"/>
        <w:rPr>
          <w:rFonts w:hint="default" w:ascii="宋体" w:hAnsi="宋体" w:cs="宋体"/>
          <w:color w:val="auto"/>
          <w:szCs w:val="21"/>
          <w:highlight w:val="none"/>
        </w:rPr>
      </w:pPr>
    </w:p>
    <w:p w14:paraId="6B8AD4CB">
      <w:pPr>
        <w:adjustRightInd w:val="0"/>
        <w:snapToGrid w:val="0"/>
        <w:spacing w:line="360" w:lineRule="exact"/>
        <w:ind w:firstLine="279" w:firstLineChars="133"/>
        <w:rPr>
          <w:rFonts w:hint="default" w:ascii="宋体" w:hAnsi="宋体" w:cs="宋体"/>
          <w:color w:val="auto"/>
          <w:szCs w:val="21"/>
          <w:highlight w:val="none"/>
          <w:u w:val="single"/>
        </w:rPr>
      </w:pPr>
      <w:r>
        <w:rPr>
          <w:rFonts w:ascii="宋体" w:hAnsi="宋体" w:cs="宋体"/>
          <w:color w:val="auto"/>
          <w:szCs w:val="21"/>
          <w:highlight w:val="none"/>
        </w:rPr>
        <w:t>法定代表人（负责人）（签</w:t>
      </w:r>
      <w:r>
        <w:rPr>
          <w:rFonts w:hint="eastAsia" w:ascii="宋体" w:hAnsi="宋体" w:cs="宋体"/>
          <w:color w:val="auto"/>
          <w:szCs w:val="21"/>
          <w:highlight w:val="none"/>
          <w:lang w:eastAsia="zh-CN"/>
        </w:rPr>
        <w:t>字</w:t>
      </w:r>
      <w:r>
        <w:rPr>
          <w:rFonts w:ascii="宋体" w:hAnsi="宋体" w:cs="宋体"/>
          <w:color w:val="auto"/>
          <w:szCs w:val="21"/>
          <w:highlight w:val="none"/>
        </w:rPr>
        <w:t>或盖章）：</w:t>
      </w:r>
      <w:r>
        <w:rPr>
          <w:rFonts w:ascii="宋体" w:hAnsi="宋体" w:cs="宋体"/>
          <w:color w:val="auto"/>
          <w:szCs w:val="21"/>
          <w:highlight w:val="none"/>
          <w:u w:val="single"/>
        </w:rPr>
        <w:t xml:space="preserve">             </w:t>
      </w:r>
    </w:p>
    <w:p w14:paraId="223FE281">
      <w:pPr>
        <w:adjustRightInd w:val="0"/>
        <w:snapToGrid w:val="0"/>
        <w:spacing w:line="360" w:lineRule="exact"/>
        <w:ind w:firstLine="315" w:firstLineChars="150"/>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56716590">
      <w:pPr>
        <w:adjustRightInd w:val="0"/>
        <w:snapToGrid w:val="0"/>
        <w:spacing w:line="360" w:lineRule="exact"/>
        <w:ind w:firstLine="5460" w:firstLineChars="2600"/>
        <w:rPr>
          <w:rFonts w:hint="default" w:ascii="宋体" w:hAnsi="宋体" w:cs="宋体"/>
          <w:color w:val="auto"/>
          <w:szCs w:val="21"/>
          <w:highlight w:val="none"/>
        </w:rPr>
      </w:pPr>
      <w:r>
        <w:rPr>
          <w:rFonts w:ascii="宋体" w:hAnsi="宋体" w:cs="宋体"/>
          <w:color w:val="auto"/>
          <w:szCs w:val="21"/>
          <w:highlight w:val="none"/>
        </w:rPr>
        <w:t>年    月    日</w:t>
      </w:r>
    </w:p>
    <w:p w14:paraId="7E444A7E">
      <w:pPr>
        <w:adjustRightInd w:val="0"/>
        <w:snapToGrid w:val="0"/>
        <w:spacing w:line="360" w:lineRule="exact"/>
        <w:rPr>
          <w:rFonts w:hint="default" w:ascii="宋体" w:hAnsi="宋体" w:cs="宋体"/>
          <w:b/>
          <w:color w:val="auto"/>
          <w:szCs w:val="21"/>
          <w:highlight w:val="none"/>
        </w:rPr>
      </w:pPr>
    </w:p>
    <w:p w14:paraId="06F7FB2E">
      <w:pPr>
        <w:adjustRightInd w:val="0"/>
        <w:snapToGrid w:val="0"/>
        <w:spacing w:line="360" w:lineRule="exact"/>
        <w:rPr>
          <w:rFonts w:hint="default" w:ascii="宋体" w:hAnsi="宋体" w:cs="宋体"/>
          <w:b/>
          <w:color w:val="auto"/>
          <w:szCs w:val="21"/>
          <w:highlight w:val="none"/>
        </w:rPr>
      </w:pPr>
      <w:r>
        <w:rPr>
          <w:rFonts w:ascii="宋体" w:hAnsi="宋体" w:cs="宋体"/>
          <w:b/>
          <w:color w:val="auto"/>
          <w:szCs w:val="21"/>
          <w:highlight w:val="none"/>
        </w:rPr>
        <w:t>2.法定代表人（负责人）有效身份证明书格式：</w:t>
      </w:r>
    </w:p>
    <w:p w14:paraId="29D38CC0">
      <w:pPr>
        <w:pStyle w:val="11"/>
        <w:adjustRightInd w:val="0"/>
        <w:snapToGrid w:val="0"/>
        <w:spacing w:after="0" w:line="360" w:lineRule="exact"/>
        <w:ind w:firstLine="0" w:firstLineChars="0"/>
        <w:jc w:val="center"/>
        <w:rPr>
          <w:rFonts w:hint="default" w:ascii="宋体" w:hAnsi="宋体" w:cs="宋体"/>
          <w:color w:val="auto"/>
          <w:szCs w:val="21"/>
          <w:highlight w:val="none"/>
        </w:rPr>
      </w:pPr>
      <w:r>
        <w:rPr>
          <w:rFonts w:ascii="宋体" w:hAnsi="宋体" w:cs="宋体"/>
          <w:b/>
          <w:color w:val="auto"/>
          <w:szCs w:val="21"/>
          <w:highlight w:val="none"/>
        </w:rPr>
        <w:t>法定代表人（负责人）有效身份证明书</w:t>
      </w:r>
    </w:p>
    <w:p w14:paraId="24D7F6E1">
      <w:pPr>
        <w:pStyle w:val="8"/>
        <w:adjustRightInd w:val="0"/>
        <w:snapToGrid w:val="0"/>
        <w:spacing w:line="360" w:lineRule="exact"/>
        <w:ind w:firstLine="735" w:firstLineChars="350"/>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14:paraId="418A6230">
      <w:pPr>
        <w:pStyle w:val="8"/>
        <w:adjustRightInd w:val="0"/>
        <w:snapToGrid w:val="0"/>
        <w:spacing w:line="360" w:lineRule="exact"/>
        <w:ind w:firstLine="0"/>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74BCA502">
      <w:pPr>
        <w:pStyle w:val="8"/>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特此证明！</w:t>
      </w:r>
    </w:p>
    <w:p w14:paraId="43492B37">
      <w:pPr>
        <w:pStyle w:val="8"/>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14:paraId="563A34A8">
      <w:pPr>
        <w:pStyle w:val="8"/>
        <w:adjustRightInd w:val="0"/>
        <w:snapToGrid w:val="0"/>
        <w:spacing w:line="360" w:lineRule="exact"/>
        <w:ind w:firstLine="2320" w:firstLineChars="1105"/>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14:paraId="03A89DF5">
      <w:pPr>
        <w:pStyle w:val="8"/>
        <w:adjustRightInd w:val="0"/>
        <w:snapToGrid w:val="0"/>
        <w:spacing w:line="360" w:lineRule="exact"/>
        <w:ind w:firstLine="327" w:firstLineChars="156"/>
        <w:jc w:val="center"/>
        <w:rPr>
          <w:rFonts w:hint="default" w:ascii="宋体" w:hAnsi="宋体" w:cs="宋体"/>
          <w:color w:val="auto"/>
          <w:szCs w:val="21"/>
          <w:highlight w:val="none"/>
        </w:rPr>
      </w:pPr>
    </w:p>
    <w:p w14:paraId="75DC71DF">
      <w:pPr>
        <w:pStyle w:val="8"/>
        <w:adjustRightInd w:val="0"/>
        <w:snapToGrid w:val="0"/>
        <w:spacing w:line="360" w:lineRule="exact"/>
        <w:ind w:firstLine="327" w:firstLineChars="156"/>
        <w:rPr>
          <w:rFonts w:hint="default" w:ascii="宋体" w:hAnsi="宋体" w:cs="宋体"/>
          <w:color w:val="auto"/>
          <w:szCs w:val="21"/>
          <w:highlight w:val="none"/>
        </w:rPr>
      </w:pPr>
      <w:r>
        <w:rPr>
          <w:rFonts w:ascii="宋体" w:hAnsi="宋体" w:cs="宋体"/>
          <w:color w:val="auto"/>
          <w:szCs w:val="21"/>
          <w:highlight w:val="none"/>
        </w:rPr>
        <w:t xml:space="preserve">                                        日期：    年   月   日</w:t>
      </w:r>
    </w:p>
    <w:p w14:paraId="060EC4CA">
      <w:pPr>
        <w:pStyle w:val="8"/>
        <w:adjustRightInd w:val="0"/>
        <w:snapToGrid w:val="0"/>
        <w:spacing w:line="36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14:paraId="517EE958">
      <w:pPr>
        <w:pStyle w:val="8"/>
        <w:adjustRightInd w:val="0"/>
        <w:snapToGrid w:val="0"/>
        <w:spacing w:line="360" w:lineRule="exact"/>
        <w:ind w:firstLine="327" w:firstLineChars="156"/>
        <w:jc w:val="center"/>
        <w:rPr>
          <w:rFonts w:hint="default" w:ascii="宋体" w:hAnsi="宋体" w:cs="宋体"/>
          <w:color w:val="auto"/>
          <w:szCs w:val="21"/>
          <w:highlight w:val="none"/>
        </w:rPr>
      </w:pPr>
      <w:r>
        <w:rPr>
          <w:rFonts w:ascii="宋体" w:hAnsi="宋体" w:cs="宋体"/>
          <w:color w:val="auto"/>
          <w:szCs w:val="21"/>
          <w:highlight w:val="none"/>
        </w:rPr>
        <w:t>有效身份证明复印件粘贴处</w:t>
      </w:r>
    </w:p>
    <w:p w14:paraId="42CD0699">
      <w:pPr>
        <w:adjustRightInd w:val="0"/>
        <w:snapToGrid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14:paraId="48B081F8">
      <w:pPr>
        <w:autoSpaceDE w:val="0"/>
        <w:autoSpaceDN w:val="0"/>
        <w:adjustRightInd w:val="0"/>
        <w:snapToGrid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r>
        <w:rPr>
          <w:rFonts w:hint="eastAsia" w:ascii="宋体" w:hAnsi="宋体" w:cs="宋体"/>
          <w:b/>
          <w:color w:val="auto"/>
          <w:szCs w:val="21"/>
          <w:highlight w:val="none"/>
          <w:lang w:val="zh-CN"/>
        </w:rPr>
        <w:t xml:space="preserve">（适用于非联合体投标）   </w:t>
      </w:r>
    </w:p>
    <w:p w14:paraId="0A869710">
      <w:pPr>
        <w:autoSpaceDE w:val="0"/>
        <w:autoSpaceDN w:val="0"/>
        <w:adjustRightInd w:val="0"/>
        <w:snapToGrid w:val="0"/>
        <w:spacing w:line="360" w:lineRule="exact"/>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14:paraId="777118E9">
      <w:pPr>
        <w:autoSpaceDE w:val="0"/>
        <w:autoSpaceDN w:val="0"/>
        <w:adjustRightInd w:val="0"/>
        <w:snapToGrid w:val="0"/>
        <w:spacing w:line="360" w:lineRule="exact"/>
        <w:ind w:firstLine="720"/>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2025年长兴县公路与运输管理中心关于3000型液压驱动子母式排水车(含2个500型便携泵)采购项目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的投标活动，并代表我方全权办理针对上述项目的投标、开标、评标、签约等具体事务和签署相关文件。</w:t>
      </w:r>
    </w:p>
    <w:p w14:paraId="64C79433">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14:paraId="2DACC904">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14:paraId="54FB4863">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14:paraId="18A73E2F">
      <w:pPr>
        <w:autoSpaceDE w:val="0"/>
        <w:autoSpaceDN w:val="0"/>
        <w:adjustRightInd w:val="0"/>
        <w:snapToGrid w:val="0"/>
        <w:spacing w:line="36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14:paraId="482D5BEA">
      <w:pPr>
        <w:autoSpaceDE w:val="0"/>
        <w:autoSpaceDN w:val="0"/>
        <w:adjustRightInd w:val="0"/>
        <w:snapToGrid w:val="0"/>
        <w:spacing w:line="360" w:lineRule="exact"/>
        <w:ind w:firstLine="840" w:firstLineChars="400"/>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14:paraId="1C7B8103">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4BE52160">
      <w:pPr>
        <w:autoSpaceDE w:val="0"/>
        <w:autoSpaceDN w:val="0"/>
        <w:adjustRightInd w:val="0"/>
        <w:snapToGrid w:val="0"/>
        <w:spacing w:line="360" w:lineRule="exact"/>
        <w:ind w:firstLine="6447" w:firstLineChars="307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14:paraId="259F7A84">
      <w:pPr>
        <w:autoSpaceDE w:val="0"/>
        <w:autoSpaceDN w:val="0"/>
        <w:adjustRightInd w:val="0"/>
        <w:snapToGrid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4EAE1F65">
      <w:pPr>
        <w:pStyle w:val="11"/>
        <w:adjustRightInd w:val="0"/>
        <w:snapToGrid w:val="0"/>
        <w:spacing w:after="0" w:line="360" w:lineRule="exact"/>
        <w:ind w:firstLine="210"/>
        <w:rPr>
          <w:rFonts w:hint="default" w:ascii="宋体" w:hAnsi="宋体" w:cs="宋体"/>
          <w:color w:val="auto"/>
          <w:highlight w:val="none"/>
        </w:rPr>
      </w:pPr>
    </w:p>
    <w:p w14:paraId="66A7E6BC">
      <w:pPr>
        <w:pStyle w:val="8"/>
        <w:adjustRightInd w:val="0"/>
        <w:snapToGrid w:val="0"/>
        <w:spacing w:line="360" w:lineRule="exact"/>
        <w:ind w:firstLine="850" w:firstLineChars="405"/>
        <w:rPr>
          <w:rFonts w:hint="default" w:ascii="宋体" w:hAnsi="宋体" w:cs="宋体"/>
          <w:color w:val="auto"/>
          <w:szCs w:val="21"/>
          <w:highlight w:val="none"/>
        </w:rPr>
      </w:pPr>
      <w:r>
        <w:rPr>
          <w:rFonts w:ascii="宋体" w:hAnsi="宋体" w:cs="宋体"/>
          <w:color w:val="auto"/>
          <w:szCs w:val="21"/>
          <w:highlight w:val="none"/>
        </w:rPr>
        <w:t>——————————————————————————————</w:t>
      </w:r>
    </w:p>
    <w:p w14:paraId="03616E6D">
      <w:pPr>
        <w:pStyle w:val="8"/>
        <w:adjustRightInd w:val="0"/>
        <w:snapToGrid w:val="0"/>
        <w:spacing w:line="360" w:lineRule="exact"/>
        <w:ind w:firstLine="327" w:firstLineChars="156"/>
        <w:jc w:val="center"/>
        <w:rPr>
          <w:rFonts w:ascii="宋体" w:hAnsi="宋体" w:cs="宋体"/>
          <w:color w:val="auto"/>
          <w:szCs w:val="21"/>
          <w:highlight w:val="none"/>
        </w:rPr>
      </w:pPr>
      <w:r>
        <w:rPr>
          <w:rFonts w:ascii="宋体" w:hAnsi="宋体" w:cs="宋体"/>
          <w:color w:val="auto"/>
          <w:szCs w:val="21"/>
          <w:highlight w:val="none"/>
        </w:rPr>
        <w:t>授权代理人有效身份证明复印件粘贴处</w:t>
      </w:r>
    </w:p>
    <w:p w14:paraId="19CBA3A0">
      <w:pPr>
        <w:rPr>
          <w:rFonts w:hint="default"/>
          <w:color w:val="auto"/>
          <w:highlight w:val="none"/>
        </w:rPr>
      </w:pPr>
    </w:p>
    <w:p w14:paraId="0224400B">
      <w:pPr>
        <w:autoSpaceDE w:val="0"/>
        <w:autoSpaceDN w:val="0"/>
        <w:adjustRightInd w:val="0"/>
        <w:snapToGrid w:val="0"/>
        <w:spacing w:line="36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 xml:space="preserve">授权委托书（适用于联合体投标）  </w:t>
      </w:r>
    </w:p>
    <w:p w14:paraId="6BD9C91D">
      <w:pPr>
        <w:autoSpaceDE w:val="0"/>
        <w:autoSpaceDN w:val="0"/>
        <w:adjustRightInd w:val="0"/>
        <w:snapToGrid w:val="0"/>
        <w:spacing w:line="360" w:lineRule="exact"/>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14:paraId="59CA4A4D">
      <w:pPr>
        <w:autoSpaceDE w:val="0"/>
        <w:autoSpaceDN w:val="0"/>
        <w:adjustRightInd w:val="0"/>
        <w:snapToGrid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 xml:space="preserve">现授权委托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w:t>
      </w:r>
      <w:r>
        <w:rPr>
          <w:rFonts w:hint="eastAsia" w:ascii="宋体" w:hAnsi="宋体" w:cs="宋体"/>
          <w:color w:val="auto"/>
          <w:szCs w:val="21"/>
          <w:highlight w:val="none"/>
          <w:lang w:val="zh-CN"/>
        </w:rPr>
        <w:t>为我方代理人（被授权人所在单位：</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w:t>
      </w:r>
      <w:r>
        <w:rPr>
          <w:rFonts w:ascii="宋体" w:hAnsi="宋体" w:cs="宋体"/>
          <w:color w:val="auto"/>
          <w:szCs w:val="21"/>
          <w:highlight w:val="none"/>
          <w:lang w:val="zh-CN"/>
        </w:rPr>
        <w:t>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2025年长兴县公路与运输管理中心关于3000型液压驱动子母式排水车(含2个500型便携泵)采购项目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的投标活动，并代表我方全权办理针对上述项目的投标、开标、评标等具体事务和签署相关文件。</w:t>
      </w:r>
    </w:p>
    <w:p w14:paraId="3027011D">
      <w:pPr>
        <w:autoSpaceDE w:val="0"/>
        <w:autoSpaceDN w:val="0"/>
        <w:adjustRightInd w:val="0"/>
        <w:snapToGrid w:val="0"/>
        <w:spacing w:line="36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14:paraId="0BE26DE7">
      <w:pPr>
        <w:autoSpaceDE w:val="0"/>
        <w:autoSpaceDN w:val="0"/>
        <w:adjustRightInd w:val="0"/>
        <w:snapToGrid w:val="0"/>
        <w:spacing w:line="360" w:lineRule="exact"/>
        <w:ind w:firstLine="480"/>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14:paraId="44F65B17">
      <w:pPr>
        <w:autoSpaceDE w:val="0"/>
        <w:autoSpaceDN w:val="0"/>
        <w:adjustRightInd w:val="0"/>
        <w:snapToGrid w:val="0"/>
        <w:spacing w:line="360" w:lineRule="exact"/>
        <w:ind w:firstLine="48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被授权人无转委托权，特此委托。</w:t>
      </w:r>
    </w:p>
    <w:p w14:paraId="2CB5BC21">
      <w:pPr>
        <w:autoSpaceDE w:val="0"/>
        <w:autoSpaceDN w:val="0"/>
        <w:adjustRightInd w:val="0"/>
        <w:snapToGrid w:val="0"/>
        <w:spacing w:line="360" w:lineRule="exact"/>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lang w:val="zh-CN"/>
        </w:rPr>
        <w:t>被授权人签名：</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 xml:space="preserve">                 </w:t>
      </w:r>
    </w:p>
    <w:p w14:paraId="0E3CB555">
      <w:pPr>
        <w:autoSpaceDE w:val="0"/>
        <w:autoSpaceDN w:val="0"/>
        <w:adjustRightInd w:val="0"/>
        <w:snapToGrid w:val="0"/>
        <w:spacing w:line="360" w:lineRule="exact"/>
        <w:ind w:firstLine="840" w:firstLineChars="4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职务：</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 xml:space="preserve">                          </w:t>
      </w:r>
    </w:p>
    <w:p w14:paraId="71CA5A6B">
      <w:pPr>
        <w:autoSpaceDE w:val="0"/>
        <w:autoSpaceDN w:val="0"/>
        <w:adjustRightInd w:val="0"/>
        <w:snapToGri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被授权人身份证号码：</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 xml:space="preserve">                     </w:t>
      </w:r>
    </w:p>
    <w:p w14:paraId="5CA9E702">
      <w:pPr>
        <w:rPr>
          <w:rFonts w:hint="eastAsia" w:ascii="宋体" w:hAnsi="宋体" w:eastAsia="宋体" w:cs="宋体"/>
          <w:color w:val="auto"/>
          <w:sz w:val="21"/>
          <w:szCs w:val="21"/>
          <w:highlight w:val="none"/>
        </w:rPr>
      </w:pPr>
    </w:p>
    <w:p w14:paraId="0DBCF9E4">
      <w:pPr>
        <w:keepNext w:val="0"/>
        <w:keepLines w:val="0"/>
        <w:pageBreakBefore w:val="0"/>
        <w:widowControl w:val="0"/>
        <w:kinsoku/>
        <w:wordWrap/>
        <w:overflowPunct/>
        <w:topLinePunct w:val="0"/>
        <w:bidi w:val="0"/>
        <w:snapToGrid w:val="0"/>
        <w:spacing w:line="360" w:lineRule="exact"/>
        <w:ind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联合体成员名称(公章)：</w:t>
      </w:r>
    </w:p>
    <w:p w14:paraId="2ADD9B29">
      <w:pPr>
        <w:keepNext w:val="0"/>
        <w:keepLines w:val="0"/>
        <w:pageBreakBefore w:val="0"/>
        <w:widowControl w:val="0"/>
        <w:kinsoku/>
        <w:wordWrap/>
        <w:overflowPunct/>
        <w:topLinePunct w:val="0"/>
        <w:bidi w:val="0"/>
        <w:snapToGrid w:val="0"/>
        <w:spacing w:line="360" w:lineRule="exact"/>
        <w:ind w:firstLine="4410" w:firstLineChars="21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联合体成员名称(公章)：</w:t>
      </w:r>
    </w:p>
    <w:p w14:paraId="7E7EF329">
      <w:pPr>
        <w:keepNext w:val="0"/>
        <w:keepLines w:val="0"/>
        <w:pageBreakBefore w:val="0"/>
        <w:widowControl w:val="0"/>
        <w:kinsoku/>
        <w:wordWrap/>
        <w:overflowPunct/>
        <w:topLinePunct w:val="0"/>
        <w:bidi w:val="0"/>
        <w:snapToGrid w:val="0"/>
        <w:spacing w:line="360" w:lineRule="exact"/>
        <w:ind w:firstLine="5040" w:firstLineChars="24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w:t>
      </w:r>
    </w:p>
    <w:p w14:paraId="54E6FDEB">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年    月    日</w:t>
      </w:r>
    </w:p>
    <w:p w14:paraId="174A4849">
      <w:pPr>
        <w:pStyle w:val="11"/>
        <w:adjustRightInd w:val="0"/>
        <w:snapToGrid w:val="0"/>
        <w:spacing w:after="0" w:line="360" w:lineRule="exact"/>
        <w:ind w:firstLine="210"/>
        <w:rPr>
          <w:rFonts w:hint="eastAsia" w:ascii="宋体" w:hAnsi="宋体" w:eastAsia="宋体" w:cs="宋体"/>
          <w:color w:val="auto"/>
          <w:sz w:val="21"/>
          <w:szCs w:val="21"/>
          <w:highlight w:val="none"/>
        </w:rPr>
      </w:pPr>
    </w:p>
    <w:p w14:paraId="79E7056E">
      <w:pPr>
        <w:pStyle w:val="8"/>
        <w:adjustRightInd w:val="0"/>
        <w:snapToGrid w:val="0"/>
        <w:spacing w:line="360" w:lineRule="exact"/>
        <w:ind w:firstLine="850" w:firstLineChars="4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D30B3B2">
      <w:pPr>
        <w:pStyle w:val="8"/>
        <w:adjustRightInd w:val="0"/>
        <w:snapToGrid w:val="0"/>
        <w:spacing w:line="360" w:lineRule="exact"/>
        <w:ind w:firstLine="327" w:firstLineChars="15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授权代理人有效身份证明复印件粘贴处</w:t>
      </w:r>
    </w:p>
    <w:p w14:paraId="033BD88E">
      <w:pPr>
        <w:pStyle w:val="11"/>
        <w:adjustRightInd w:val="0"/>
        <w:snapToGrid w:val="0"/>
        <w:spacing w:after="0" w:line="320" w:lineRule="exact"/>
        <w:ind w:firstLine="210"/>
        <w:rPr>
          <w:rFonts w:hint="default" w:ascii="宋体" w:hAnsi="宋体" w:cs="宋体"/>
          <w:color w:val="auto"/>
          <w:highlight w:val="none"/>
        </w:rPr>
      </w:pPr>
    </w:p>
    <w:p w14:paraId="0C756EC4">
      <w:pPr>
        <w:pStyle w:val="4"/>
        <w:adjustRightInd w:val="0"/>
        <w:snapToGrid w:val="0"/>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政府采购廉洁承诺书格式：</w:t>
      </w:r>
    </w:p>
    <w:p w14:paraId="3FDEC296">
      <w:pPr>
        <w:pStyle w:val="4"/>
        <w:adjustRightInd w:val="0"/>
        <w:snapToGrid w:val="0"/>
        <w:spacing w:line="320" w:lineRule="exact"/>
        <w:jc w:val="center"/>
        <w:rPr>
          <w:rFonts w:hint="default" w:ascii="宋体" w:hAnsi="宋体" w:cs="宋体"/>
          <w:bCs/>
          <w:color w:val="auto"/>
          <w:sz w:val="21"/>
          <w:szCs w:val="21"/>
          <w:highlight w:val="none"/>
          <w:lang w:val="zh-CN"/>
        </w:rPr>
      </w:pPr>
      <w:r>
        <w:rPr>
          <w:rFonts w:ascii="宋体" w:hAnsi="宋体" w:cs="宋体"/>
          <w:bCs/>
          <w:color w:val="auto"/>
          <w:sz w:val="21"/>
          <w:szCs w:val="21"/>
          <w:highlight w:val="none"/>
          <w:lang w:val="zh-CN"/>
        </w:rPr>
        <w:t>政府采购廉洁承诺书</w:t>
      </w:r>
    </w:p>
    <w:p w14:paraId="679781CB">
      <w:pPr>
        <w:adjustRightInd w:val="0"/>
        <w:snapToGrid w:val="0"/>
        <w:spacing w:line="32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长兴县公路与运输管理中心</w:t>
      </w:r>
      <w:r>
        <w:rPr>
          <w:rFonts w:ascii="宋体" w:hAnsi="宋体" w:cs="宋体"/>
          <w:color w:val="auto"/>
          <w:szCs w:val="21"/>
          <w:highlight w:val="none"/>
        </w:rPr>
        <w:t>、</w:t>
      </w:r>
      <w:r>
        <w:rPr>
          <w:rFonts w:hint="eastAsia" w:ascii="宋体" w:hAnsi="宋体" w:cs="宋体"/>
          <w:color w:val="auto"/>
          <w:szCs w:val="21"/>
          <w:highlight w:val="none"/>
          <w:lang w:eastAsia="zh-CN"/>
        </w:rPr>
        <w:t>欧邦工程管理集团有限公司</w:t>
      </w:r>
      <w:r>
        <w:rPr>
          <w:rFonts w:ascii="宋体" w:hAnsi="宋体" w:cs="宋体"/>
          <w:color w:val="auto"/>
          <w:szCs w:val="21"/>
          <w:highlight w:val="none"/>
        </w:rPr>
        <w:t>：</w:t>
      </w:r>
    </w:p>
    <w:p w14:paraId="00458387">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我方决定参加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2025年长兴县公路与运输管理中心关于3000型液压驱动子母式排水车(含2个500型便携泵)采购项目</w:t>
      </w:r>
      <w:r>
        <w:rPr>
          <w:rFonts w:ascii="宋体" w:hAnsi="宋体" w:cs="宋体"/>
          <w:color w:val="auto"/>
          <w:szCs w:val="21"/>
          <w:highlight w:val="none"/>
          <w:u w:val="single"/>
        </w:rPr>
        <w:t xml:space="preserve">    </w:t>
      </w:r>
      <w:r>
        <w:rPr>
          <w:rFonts w:ascii="宋体" w:hAnsi="宋体" w:cs="宋体"/>
          <w:color w:val="auto"/>
          <w:szCs w:val="21"/>
          <w:highlight w:val="none"/>
        </w:rPr>
        <w:t>（项目名称）的投标,向贵方自愿作出如下承诺:</w:t>
      </w:r>
    </w:p>
    <w:p w14:paraId="5DE1E360">
      <w:pPr>
        <w:adjustRightInd w:val="0"/>
        <w:snapToGrid w:val="0"/>
        <w:spacing w:line="32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第一条廉洁承诺</w:t>
      </w:r>
    </w:p>
    <w:p w14:paraId="16E578F9">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16E886D6">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我方保证：</w:t>
      </w:r>
    </w:p>
    <w:p w14:paraId="79D3A1E3">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（一）不违反廉洁从业的相关规定，严格遵守国家法律法规；</w:t>
      </w:r>
    </w:p>
    <w:p w14:paraId="6DE85E08">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（二）不以任何理由向贵方及其工作人员行贿或赠送礼金、有价证券、贵重物品等；</w:t>
      </w:r>
    </w:p>
    <w:p w14:paraId="2B6C66F0">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（三）不为贵方及其工作人员购置或提供通讯工具、交通工具、高档办公用品和装修住房等；</w:t>
      </w:r>
    </w:p>
    <w:p w14:paraId="7B0A9BB0">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（四）不以任何名义为贵方及其工作人员报销应由贵方或贵方工作人员个人支付的费用；</w:t>
      </w:r>
    </w:p>
    <w:p w14:paraId="40C0CB15">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（五）不以任何理由安排贵方工作人员参加宴请及娱乐休闲和旅游等消费活动；</w:t>
      </w:r>
    </w:p>
    <w:p w14:paraId="3E6E2B06">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（六）不从事其他违反国家有关法律法规规章以及廉洁从业有关规定的行为。</w:t>
      </w:r>
    </w:p>
    <w:p w14:paraId="62010F32">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第二条 违诺责任</w:t>
      </w:r>
    </w:p>
    <w:p w14:paraId="71F08037">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我方如发生违反本廉洁承诺书第一条第二款的规定，无论我方是否中标，在依法承担法定责任的同时，我方自愿承担如下廉洁承诺违诺责任：</w:t>
      </w:r>
    </w:p>
    <w:p w14:paraId="3A467E79">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（一）导致贵方相关工作人员受到问责、通报批评或诫勉谈话等处理的（尚未达到党政纪处分），由相关部门依纪依法作出处理；</w:t>
      </w:r>
    </w:p>
    <w:p w14:paraId="5399664A">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（二）导致贵方相关工作人员受到党内警告、严重警告处分或受到行政警告、记过处分的，由相关部门依纪依法作出处理；</w:t>
      </w:r>
    </w:p>
    <w:p w14:paraId="665485F6">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（三）导致贵方相关工作人员受到撤销党内职务、留党察看或受到行政记大过、降级处分的，由相关部门依纪依法作出处理；</w:t>
      </w:r>
    </w:p>
    <w:p w14:paraId="4B0CA240">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（四）导致贵方相关工作人员受到开除党籍处分、行政撤职、开除处分或被依法追究刑事责任的，由相关部门依纪依法作出处理。</w:t>
      </w:r>
    </w:p>
    <w:p w14:paraId="7F6A1D9B">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第三条 承诺书的效力</w:t>
      </w:r>
    </w:p>
    <w:p w14:paraId="76D711A3">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（一）时间效力。如我方未中标，本廉洁承诺书的效力及于整个项目招投标活动；如我方中标，则本廉洁承诺书的效力及于项目招投标活动开始直至质保期结束。</w:t>
      </w:r>
    </w:p>
    <w:p w14:paraId="5FC5958F">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（二）在招投标阶段，本廉洁承诺书是我方投标文件的组成部分，经我方签字盖章后生效，无论我方是否中标或中标后是否签订合同，对我方均具有法律约束力。</w:t>
      </w:r>
    </w:p>
    <w:p w14:paraId="3040D1A6">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（三）如我方中标，本廉洁承诺书将成为我方与贵方签订的合同的组成部分，如遇合同无效或效力终止的，本廉洁承诺书仍独立有效。</w:t>
      </w:r>
    </w:p>
    <w:p w14:paraId="351C03C5">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第四条 其他</w:t>
      </w:r>
    </w:p>
    <w:p w14:paraId="1ACEF82D">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3DCA236D">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（二）本廉洁承诺书一式三份，由贵我双方、主管部门各执一份，具有同等法律效力。</w:t>
      </w:r>
    </w:p>
    <w:p w14:paraId="4F074630">
      <w:pPr>
        <w:pStyle w:val="3"/>
        <w:rPr>
          <w:rFonts w:hint="default"/>
          <w:color w:val="auto"/>
          <w:highlight w:val="none"/>
          <w:lang w:val="en-US" w:eastAsia="zh-CN"/>
        </w:rPr>
      </w:pPr>
    </w:p>
    <w:p w14:paraId="5D6D97EF">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承诺人：   （单位公章）</w:t>
      </w:r>
    </w:p>
    <w:p w14:paraId="5E1D3F38">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法定代表人（负责人）或其授权代理人（签字或盖章）：</w:t>
      </w:r>
    </w:p>
    <w:p w14:paraId="1B538079">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签署时间 ：</w:t>
      </w:r>
    </w:p>
    <w:p w14:paraId="2F03C32F">
      <w:pPr>
        <w:pStyle w:val="4"/>
        <w:spacing w:line="240" w:lineRule="auto"/>
        <w:rPr>
          <w:rFonts w:hint="default"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8"/>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19"/>
        <w:gridCol w:w="774"/>
        <w:gridCol w:w="804"/>
        <w:gridCol w:w="803"/>
        <w:gridCol w:w="910"/>
        <w:gridCol w:w="648"/>
        <w:gridCol w:w="1548"/>
        <w:gridCol w:w="416"/>
        <w:gridCol w:w="349"/>
        <w:gridCol w:w="987"/>
        <w:gridCol w:w="639"/>
        <w:gridCol w:w="622"/>
      </w:tblGrid>
      <w:tr w14:paraId="5681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8" w:type="dxa"/>
            <w:gridSpan w:val="13"/>
            <w:tcBorders>
              <w:tl2br w:val="nil"/>
              <w:tr2bl w:val="nil"/>
            </w:tcBorders>
            <w:vAlign w:val="center"/>
          </w:tcPr>
          <w:p w14:paraId="2C4E509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资格审查表（自查）</w:t>
            </w:r>
          </w:p>
        </w:tc>
      </w:tr>
      <w:tr w14:paraId="60F3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tcBorders>
              <w:tl2br w:val="nil"/>
              <w:tr2bl w:val="nil"/>
            </w:tcBorders>
            <w:vAlign w:val="center"/>
          </w:tcPr>
          <w:p w14:paraId="5CE43E0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采购人</w:t>
            </w:r>
          </w:p>
        </w:tc>
        <w:tc>
          <w:tcPr>
            <w:tcW w:w="4558" w:type="dxa"/>
            <w:gridSpan w:val="6"/>
            <w:tcBorders>
              <w:tl2br w:val="nil"/>
              <w:tr2bl w:val="nil"/>
            </w:tcBorders>
            <w:vAlign w:val="center"/>
          </w:tcPr>
          <w:p w14:paraId="093A824C">
            <w:pPr>
              <w:widowControl/>
              <w:jc w:val="center"/>
              <w:rPr>
                <w:rFonts w:hint="eastAsia" w:ascii="宋体" w:hAnsi="宋体" w:eastAsia="宋体" w:cs="宋体"/>
                <w:color w:val="auto"/>
                <w:kern w:val="0"/>
                <w:sz w:val="18"/>
                <w:szCs w:val="18"/>
                <w:highlight w:val="none"/>
              </w:rPr>
            </w:pPr>
          </w:p>
        </w:tc>
        <w:tc>
          <w:tcPr>
            <w:tcW w:w="2313" w:type="dxa"/>
            <w:gridSpan w:val="3"/>
            <w:tcBorders>
              <w:tl2br w:val="nil"/>
              <w:tr2bl w:val="nil"/>
            </w:tcBorders>
            <w:vAlign w:val="center"/>
          </w:tcPr>
          <w:p w14:paraId="640F413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项目编号</w:t>
            </w:r>
          </w:p>
        </w:tc>
        <w:tc>
          <w:tcPr>
            <w:tcW w:w="2248" w:type="dxa"/>
            <w:gridSpan w:val="3"/>
            <w:tcBorders>
              <w:tl2br w:val="nil"/>
              <w:tr2bl w:val="nil"/>
            </w:tcBorders>
            <w:vAlign w:val="center"/>
          </w:tcPr>
          <w:p w14:paraId="3BCA98A2">
            <w:pPr>
              <w:widowControl/>
              <w:jc w:val="center"/>
              <w:rPr>
                <w:rFonts w:hint="eastAsia" w:ascii="宋体" w:hAnsi="宋体" w:eastAsia="宋体" w:cs="宋体"/>
                <w:color w:val="auto"/>
                <w:kern w:val="0"/>
                <w:sz w:val="18"/>
                <w:szCs w:val="18"/>
                <w:highlight w:val="none"/>
              </w:rPr>
            </w:pPr>
          </w:p>
        </w:tc>
      </w:tr>
      <w:tr w14:paraId="443F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tcBorders>
              <w:tl2br w:val="nil"/>
              <w:tr2bl w:val="nil"/>
            </w:tcBorders>
            <w:vAlign w:val="center"/>
          </w:tcPr>
          <w:p w14:paraId="2D14D8EF">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9119" w:type="dxa"/>
            <w:gridSpan w:val="12"/>
            <w:tcBorders>
              <w:tl2br w:val="nil"/>
              <w:tr2bl w:val="nil"/>
            </w:tcBorders>
            <w:vAlign w:val="center"/>
          </w:tcPr>
          <w:p w14:paraId="77F8D133">
            <w:pPr>
              <w:widowControl/>
              <w:jc w:val="center"/>
              <w:rPr>
                <w:rFonts w:hint="eastAsia" w:ascii="宋体" w:hAnsi="宋体" w:eastAsia="宋体" w:cs="宋体"/>
                <w:color w:val="auto"/>
                <w:kern w:val="0"/>
                <w:sz w:val="18"/>
                <w:szCs w:val="18"/>
                <w:highlight w:val="none"/>
              </w:rPr>
            </w:pPr>
          </w:p>
        </w:tc>
      </w:tr>
      <w:tr w14:paraId="73C5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restart"/>
            <w:tcBorders>
              <w:tl2br w:val="nil"/>
              <w:tr2bl w:val="nil"/>
            </w:tcBorders>
            <w:vAlign w:val="center"/>
          </w:tcPr>
          <w:p w14:paraId="5B8A343D">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资格要求</w:t>
            </w:r>
          </w:p>
        </w:tc>
        <w:tc>
          <w:tcPr>
            <w:tcW w:w="6106" w:type="dxa"/>
            <w:gridSpan w:val="7"/>
            <w:tcBorders>
              <w:tl2br w:val="nil"/>
              <w:tr2bl w:val="nil"/>
            </w:tcBorders>
            <w:vAlign w:val="center"/>
          </w:tcPr>
          <w:p w14:paraId="69B4CE40">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基本资格要求</w:t>
            </w:r>
          </w:p>
        </w:tc>
        <w:tc>
          <w:tcPr>
            <w:tcW w:w="765" w:type="dxa"/>
            <w:gridSpan w:val="2"/>
            <w:tcBorders>
              <w:tl2br w:val="nil"/>
              <w:tr2bl w:val="nil"/>
            </w:tcBorders>
            <w:vAlign w:val="center"/>
          </w:tcPr>
          <w:p w14:paraId="7C11298E">
            <w:pPr>
              <w:widowControl/>
              <w:wordWrap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本项目（</w:t>
            </w:r>
            <w:r>
              <w:rPr>
                <w:rFonts w:hint="eastAsia" w:ascii="宋体" w:hAnsi="宋体" w:cs="宋体"/>
                <w:color w:val="auto"/>
                <w:kern w:val="0"/>
                <w:sz w:val="18"/>
                <w:szCs w:val="18"/>
                <w:highlight w:val="none"/>
                <w:lang w:eastAsia="zh-CN"/>
              </w:rPr>
              <w:t>否</w:t>
            </w:r>
            <w:r>
              <w:rPr>
                <w:rFonts w:hint="eastAsia" w:ascii="宋体" w:hAnsi="宋体" w:eastAsia="宋体" w:cs="宋体"/>
                <w:color w:val="auto"/>
                <w:kern w:val="0"/>
                <w:sz w:val="18"/>
                <w:szCs w:val="18"/>
                <w:highlight w:val="none"/>
              </w:rPr>
              <w:t>）接受联合体投标</w:t>
            </w:r>
          </w:p>
        </w:tc>
        <w:tc>
          <w:tcPr>
            <w:tcW w:w="987" w:type="dxa"/>
            <w:tcBorders>
              <w:tl2br w:val="nil"/>
              <w:tr2bl w:val="nil"/>
            </w:tcBorders>
            <w:vAlign w:val="center"/>
          </w:tcPr>
          <w:p w14:paraId="5B3714D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落实政府采购政策需满足的资格要求</w:t>
            </w:r>
          </w:p>
        </w:tc>
        <w:tc>
          <w:tcPr>
            <w:tcW w:w="639" w:type="dxa"/>
            <w:tcBorders>
              <w:tl2br w:val="nil"/>
              <w:tr2bl w:val="nil"/>
            </w:tcBorders>
            <w:vAlign w:val="center"/>
          </w:tcPr>
          <w:p w14:paraId="76483E8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特定</w:t>
            </w:r>
          </w:p>
          <w:p w14:paraId="19C3F2D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资格</w:t>
            </w:r>
          </w:p>
          <w:p w14:paraId="1CEC3EB8">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要求</w:t>
            </w:r>
          </w:p>
        </w:tc>
        <w:tc>
          <w:tcPr>
            <w:tcW w:w="622" w:type="dxa"/>
            <w:tcBorders>
              <w:tl2br w:val="nil"/>
              <w:tr2bl w:val="nil"/>
            </w:tcBorders>
            <w:vAlign w:val="center"/>
          </w:tcPr>
          <w:p w14:paraId="35C04665">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资格</w:t>
            </w:r>
          </w:p>
          <w:p w14:paraId="1194734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审查</w:t>
            </w:r>
          </w:p>
          <w:p w14:paraId="34CB297C">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结论</w:t>
            </w:r>
          </w:p>
        </w:tc>
      </w:tr>
      <w:tr w14:paraId="5F9B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tcBorders>
              <w:tl2br w:val="nil"/>
              <w:tr2bl w:val="nil"/>
            </w:tcBorders>
            <w:vAlign w:val="center"/>
          </w:tcPr>
          <w:p w14:paraId="3FACEB7D">
            <w:pPr>
              <w:widowControl/>
              <w:jc w:val="center"/>
              <w:rPr>
                <w:rFonts w:hint="eastAsia" w:ascii="宋体" w:hAnsi="宋体" w:eastAsia="宋体" w:cs="宋体"/>
                <w:color w:val="auto"/>
                <w:kern w:val="0"/>
                <w:sz w:val="18"/>
                <w:szCs w:val="18"/>
                <w:highlight w:val="none"/>
              </w:rPr>
            </w:pPr>
          </w:p>
        </w:tc>
        <w:tc>
          <w:tcPr>
            <w:tcW w:w="4558" w:type="dxa"/>
            <w:gridSpan w:val="6"/>
            <w:tcBorders>
              <w:tl2br w:val="nil"/>
              <w:tr2bl w:val="nil"/>
            </w:tcBorders>
            <w:vAlign w:val="center"/>
          </w:tcPr>
          <w:p w14:paraId="0DA4CC1B">
            <w:pPr>
              <w:widowControl/>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满足《中华人民共和国政府采购法》第二十二条规定</w:t>
            </w:r>
          </w:p>
        </w:tc>
        <w:tc>
          <w:tcPr>
            <w:tcW w:w="1548" w:type="dxa"/>
            <w:vMerge w:val="restart"/>
            <w:tcBorders>
              <w:tl2br w:val="nil"/>
              <w:tr2bl w:val="nil"/>
            </w:tcBorders>
            <w:vAlign w:val="center"/>
          </w:tcPr>
          <w:p w14:paraId="7E3A2D00">
            <w:pPr>
              <w:widowControl/>
              <w:adjustRightInd w:val="0"/>
              <w:snapToGrid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未被“信用中国”（www.creditchina.gov.cn)、中国政府采购网（www.ccgp.gov.cn）列入失信被执行人、</w:t>
            </w:r>
            <w:r>
              <w:rPr>
                <w:rFonts w:hint="eastAsia" w:ascii="宋体" w:hAnsi="宋体" w:eastAsia="宋体" w:cs="宋体"/>
                <w:color w:val="auto"/>
                <w:sz w:val="18"/>
                <w:szCs w:val="18"/>
                <w:highlight w:val="none"/>
                <w:lang w:eastAsia="zh-CN"/>
              </w:rPr>
              <w:t>重大税收违法失信主体</w:t>
            </w:r>
            <w:r>
              <w:rPr>
                <w:rFonts w:hint="eastAsia" w:ascii="宋体" w:hAnsi="宋体" w:eastAsia="宋体" w:cs="宋体"/>
                <w:color w:val="auto"/>
                <w:sz w:val="18"/>
                <w:szCs w:val="18"/>
                <w:highlight w:val="none"/>
              </w:rPr>
              <w:t>、政府采购严重违法失信行为记录名单</w:t>
            </w:r>
          </w:p>
        </w:tc>
        <w:tc>
          <w:tcPr>
            <w:tcW w:w="416" w:type="dxa"/>
            <w:vMerge w:val="restart"/>
            <w:tcBorders>
              <w:tl2br w:val="nil"/>
              <w:tr2bl w:val="nil"/>
            </w:tcBorders>
            <w:vAlign w:val="center"/>
          </w:tcPr>
          <w:p w14:paraId="32C29BB7">
            <w:pPr>
              <w:widowControl/>
              <w:wordWrap w:val="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我方以联合体形式投标</w:t>
            </w:r>
          </w:p>
        </w:tc>
        <w:tc>
          <w:tcPr>
            <w:tcW w:w="349" w:type="dxa"/>
            <w:vMerge w:val="restart"/>
            <w:tcBorders>
              <w:tl2br w:val="nil"/>
              <w:tr2bl w:val="nil"/>
            </w:tcBorders>
            <w:vAlign w:val="center"/>
          </w:tcPr>
          <w:p w14:paraId="011EA92C">
            <w:pPr>
              <w:widowControl/>
              <w:wordWrap w:val="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我方不以联合体形式投标</w:t>
            </w:r>
          </w:p>
        </w:tc>
        <w:tc>
          <w:tcPr>
            <w:tcW w:w="987" w:type="dxa"/>
            <w:vMerge w:val="restart"/>
            <w:tcBorders>
              <w:tl2br w:val="nil"/>
              <w:tr2bl w:val="nil"/>
            </w:tcBorders>
            <w:vAlign w:val="center"/>
          </w:tcPr>
          <w:p w14:paraId="427E19EF">
            <w:pPr>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无</w:t>
            </w:r>
          </w:p>
        </w:tc>
        <w:tc>
          <w:tcPr>
            <w:tcW w:w="639" w:type="dxa"/>
            <w:vMerge w:val="restart"/>
            <w:tcBorders>
              <w:tl2br w:val="nil"/>
              <w:tr2bl w:val="nil"/>
            </w:tcBorders>
            <w:vAlign w:val="center"/>
          </w:tcPr>
          <w:p w14:paraId="2C89330B">
            <w:pPr>
              <w:snapToGrid w:val="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无</w:t>
            </w:r>
          </w:p>
        </w:tc>
        <w:tc>
          <w:tcPr>
            <w:tcW w:w="622" w:type="dxa"/>
            <w:vMerge w:val="restart"/>
            <w:tcBorders>
              <w:tl2br w:val="nil"/>
              <w:tr2bl w:val="nil"/>
            </w:tcBorders>
            <w:vAlign w:val="center"/>
          </w:tcPr>
          <w:p w14:paraId="7028CF7D">
            <w:pPr>
              <w:widowControl/>
              <w:adjustRightInd w:val="0"/>
              <w:snapToGrid w:val="0"/>
              <w:jc w:val="center"/>
              <w:rPr>
                <w:rFonts w:hint="eastAsia" w:ascii="宋体" w:hAnsi="宋体" w:eastAsia="宋体" w:cs="宋体"/>
                <w:color w:val="auto"/>
                <w:kern w:val="0"/>
                <w:sz w:val="18"/>
                <w:szCs w:val="18"/>
                <w:highlight w:val="none"/>
              </w:rPr>
            </w:pPr>
          </w:p>
        </w:tc>
      </w:tr>
      <w:tr w14:paraId="466D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vMerge w:val="continue"/>
            <w:tcBorders>
              <w:tl2br w:val="nil"/>
              <w:tr2bl w:val="nil"/>
            </w:tcBorders>
            <w:vAlign w:val="center"/>
          </w:tcPr>
          <w:p w14:paraId="58FA0D11">
            <w:pPr>
              <w:widowControl/>
              <w:jc w:val="center"/>
              <w:rPr>
                <w:rFonts w:hint="eastAsia" w:ascii="宋体" w:hAnsi="宋体" w:eastAsia="宋体" w:cs="宋体"/>
                <w:color w:val="auto"/>
                <w:kern w:val="0"/>
                <w:sz w:val="18"/>
                <w:szCs w:val="18"/>
                <w:highlight w:val="none"/>
              </w:rPr>
            </w:pPr>
          </w:p>
        </w:tc>
        <w:tc>
          <w:tcPr>
            <w:tcW w:w="619" w:type="dxa"/>
            <w:tcBorders>
              <w:tl2br w:val="nil"/>
              <w:tr2bl w:val="nil"/>
            </w:tcBorders>
            <w:vAlign w:val="center"/>
          </w:tcPr>
          <w:p w14:paraId="7370ED7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具有独立承担民事责任的能力</w:t>
            </w:r>
          </w:p>
        </w:tc>
        <w:tc>
          <w:tcPr>
            <w:tcW w:w="774" w:type="dxa"/>
            <w:tcBorders>
              <w:tl2br w:val="nil"/>
              <w:tr2bl w:val="nil"/>
            </w:tcBorders>
            <w:vAlign w:val="center"/>
          </w:tcPr>
          <w:p w14:paraId="050008CB">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具有良好的商业信誉和健全的财务会计制度</w:t>
            </w:r>
          </w:p>
        </w:tc>
        <w:tc>
          <w:tcPr>
            <w:tcW w:w="804" w:type="dxa"/>
            <w:tcBorders>
              <w:tl2br w:val="nil"/>
              <w:tr2bl w:val="nil"/>
            </w:tcBorders>
            <w:vAlign w:val="center"/>
          </w:tcPr>
          <w:p w14:paraId="169A4CD4">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具有履行合同所必需的设备和专业技术能力</w:t>
            </w:r>
          </w:p>
        </w:tc>
        <w:tc>
          <w:tcPr>
            <w:tcW w:w="803" w:type="dxa"/>
            <w:tcBorders>
              <w:tl2br w:val="nil"/>
              <w:tr2bl w:val="nil"/>
            </w:tcBorders>
            <w:vAlign w:val="center"/>
          </w:tcPr>
          <w:p w14:paraId="3891E680">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有依法缴纳税收和社会保障资金的良好记录</w:t>
            </w:r>
          </w:p>
        </w:tc>
        <w:tc>
          <w:tcPr>
            <w:tcW w:w="910" w:type="dxa"/>
            <w:tcBorders>
              <w:tl2br w:val="nil"/>
              <w:tr2bl w:val="nil"/>
            </w:tcBorders>
            <w:vAlign w:val="center"/>
          </w:tcPr>
          <w:p w14:paraId="35C4C29E">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参加政府采购活动前三年内，在经营活动中没有重大违法记录</w:t>
            </w:r>
          </w:p>
        </w:tc>
        <w:tc>
          <w:tcPr>
            <w:tcW w:w="648" w:type="dxa"/>
            <w:tcBorders>
              <w:tl2br w:val="nil"/>
              <w:tr2bl w:val="nil"/>
            </w:tcBorders>
            <w:vAlign w:val="center"/>
          </w:tcPr>
          <w:p w14:paraId="5FB63DA9">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法律、行政法规规定的其他条件</w:t>
            </w:r>
          </w:p>
        </w:tc>
        <w:tc>
          <w:tcPr>
            <w:tcW w:w="1548" w:type="dxa"/>
            <w:vMerge w:val="continue"/>
            <w:tcBorders>
              <w:tl2br w:val="nil"/>
              <w:tr2bl w:val="nil"/>
            </w:tcBorders>
            <w:vAlign w:val="center"/>
          </w:tcPr>
          <w:p w14:paraId="5C9E75A3">
            <w:pPr>
              <w:widowControl/>
              <w:adjustRightInd w:val="0"/>
              <w:snapToGrid w:val="0"/>
              <w:jc w:val="center"/>
              <w:rPr>
                <w:rFonts w:hint="eastAsia" w:ascii="宋体" w:hAnsi="宋体" w:eastAsia="宋体" w:cs="宋体"/>
                <w:color w:val="auto"/>
                <w:kern w:val="0"/>
                <w:sz w:val="18"/>
                <w:szCs w:val="18"/>
                <w:highlight w:val="none"/>
              </w:rPr>
            </w:pPr>
          </w:p>
        </w:tc>
        <w:tc>
          <w:tcPr>
            <w:tcW w:w="416" w:type="dxa"/>
            <w:vMerge w:val="continue"/>
            <w:tcBorders>
              <w:tl2br w:val="nil"/>
              <w:tr2bl w:val="nil"/>
            </w:tcBorders>
            <w:vAlign w:val="center"/>
          </w:tcPr>
          <w:p w14:paraId="2136B3B6">
            <w:pPr>
              <w:widowControl/>
              <w:wordWrap w:val="0"/>
              <w:adjustRightInd w:val="0"/>
              <w:snapToGrid w:val="0"/>
              <w:jc w:val="left"/>
              <w:rPr>
                <w:rFonts w:hint="eastAsia" w:ascii="宋体" w:hAnsi="宋体" w:eastAsia="宋体" w:cs="宋体"/>
                <w:color w:val="auto"/>
                <w:kern w:val="0"/>
                <w:sz w:val="18"/>
                <w:szCs w:val="18"/>
                <w:highlight w:val="none"/>
              </w:rPr>
            </w:pPr>
          </w:p>
        </w:tc>
        <w:tc>
          <w:tcPr>
            <w:tcW w:w="349" w:type="dxa"/>
            <w:vMerge w:val="continue"/>
            <w:tcBorders>
              <w:tl2br w:val="nil"/>
              <w:tr2bl w:val="nil"/>
            </w:tcBorders>
            <w:vAlign w:val="center"/>
          </w:tcPr>
          <w:p w14:paraId="5AA5C28C">
            <w:pPr>
              <w:widowControl/>
              <w:wordWrap w:val="0"/>
              <w:adjustRightInd w:val="0"/>
              <w:snapToGrid w:val="0"/>
              <w:jc w:val="left"/>
              <w:rPr>
                <w:rFonts w:hint="eastAsia" w:ascii="宋体" w:hAnsi="宋体" w:eastAsia="宋体" w:cs="宋体"/>
                <w:color w:val="auto"/>
                <w:kern w:val="0"/>
                <w:sz w:val="18"/>
                <w:szCs w:val="18"/>
                <w:highlight w:val="none"/>
              </w:rPr>
            </w:pPr>
          </w:p>
        </w:tc>
        <w:tc>
          <w:tcPr>
            <w:tcW w:w="987" w:type="dxa"/>
            <w:vMerge w:val="continue"/>
            <w:tcBorders>
              <w:tl2br w:val="nil"/>
              <w:tr2bl w:val="nil"/>
            </w:tcBorders>
            <w:vAlign w:val="center"/>
          </w:tcPr>
          <w:p w14:paraId="5DEF68A2">
            <w:pPr>
              <w:widowControl/>
              <w:wordWrap w:val="0"/>
              <w:adjustRightInd w:val="0"/>
              <w:snapToGrid w:val="0"/>
              <w:jc w:val="left"/>
              <w:rPr>
                <w:rFonts w:hint="eastAsia" w:ascii="宋体" w:hAnsi="宋体" w:eastAsia="宋体" w:cs="宋体"/>
                <w:color w:val="auto"/>
                <w:kern w:val="0"/>
                <w:sz w:val="18"/>
                <w:szCs w:val="18"/>
                <w:highlight w:val="none"/>
              </w:rPr>
            </w:pPr>
          </w:p>
        </w:tc>
        <w:tc>
          <w:tcPr>
            <w:tcW w:w="639" w:type="dxa"/>
            <w:vMerge w:val="continue"/>
            <w:tcBorders>
              <w:tl2br w:val="nil"/>
              <w:tr2bl w:val="nil"/>
            </w:tcBorders>
            <w:vAlign w:val="center"/>
          </w:tcPr>
          <w:p w14:paraId="27A24798">
            <w:pPr>
              <w:widowControl/>
              <w:wordWrap w:val="0"/>
              <w:adjustRightInd w:val="0"/>
              <w:snapToGrid w:val="0"/>
              <w:jc w:val="left"/>
              <w:rPr>
                <w:rFonts w:hint="eastAsia" w:ascii="宋体" w:hAnsi="宋体" w:eastAsia="宋体" w:cs="宋体"/>
                <w:color w:val="auto"/>
                <w:kern w:val="0"/>
                <w:sz w:val="18"/>
                <w:szCs w:val="18"/>
                <w:highlight w:val="none"/>
              </w:rPr>
            </w:pPr>
          </w:p>
        </w:tc>
        <w:tc>
          <w:tcPr>
            <w:tcW w:w="622" w:type="dxa"/>
            <w:vMerge w:val="continue"/>
            <w:tcBorders>
              <w:tl2br w:val="nil"/>
              <w:tr2bl w:val="nil"/>
            </w:tcBorders>
            <w:vAlign w:val="center"/>
          </w:tcPr>
          <w:p w14:paraId="07FAEC89">
            <w:pPr>
              <w:widowControl/>
              <w:adjustRightInd w:val="0"/>
              <w:snapToGrid w:val="0"/>
              <w:jc w:val="center"/>
              <w:rPr>
                <w:rFonts w:hint="eastAsia" w:ascii="宋体" w:hAnsi="宋体" w:eastAsia="宋体" w:cs="宋体"/>
                <w:color w:val="auto"/>
                <w:kern w:val="0"/>
                <w:sz w:val="18"/>
                <w:szCs w:val="18"/>
                <w:highlight w:val="none"/>
              </w:rPr>
            </w:pPr>
          </w:p>
        </w:tc>
      </w:tr>
      <w:tr w14:paraId="0DF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9" w:type="dxa"/>
            <w:tcBorders>
              <w:tl2br w:val="nil"/>
              <w:tr2bl w:val="nil"/>
            </w:tcBorders>
            <w:vAlign w:val="center"/>
          </w:tcPr>
          <w:p w14:paraId="30287292">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自查情况</w:t>
            </w:r>
          </w:p>
        </w:tc>
        <w:tc>
          <w:tcPr>
            <w:tcW w:w="619" w:type="dxa"/>
            <w:tcBorders>
              <w:tl2br w:val="nil"/>
              <w:tr2bl w:val="nil"/>
            </w:tcBorders>
            <w:vAlign w:val="center"/>
          </w:tcPr>
          <w:p w14:paraId="0AE274C2">
            <w:pPr>
              <w:widowControl/>
              <w:jc w:val="center"/>
              <w:rPr>
                <w:rFonts w:hint="eastAsia" w:ascii="宋体" w:hAnsi="宋体" w:eastAsia="宋体" w:cs="宋体"/>
                <w:color w:val="auto"/>
                <w:kern w:val="0"/>
                <w:sz w:val="18"/>
                <w:szCs w:val="18"/>
                <w:highlight w:val="none"/>
              </w:rPr>
            </w:pPr>
          </w:p>
        </w:tc>
        <w:tc>
          <w:tcPr>
            <w:tcW w:w="774" w:type="dxa"/>
            <w:tcBorders>
              <w:tl2br w:val="nil"/>
              <w:tr2bl w:val="nil"/>
            </w:tcBorders>
            <w:vAlign w:val="center"/>
          </w:tcPr>
          <w:p w14:paraId="79802031">
            <w:pPr>
              <w:widowControl/>
              <w:jc w:val="center"/>
              <w:rPr>
                <w:rFonts w:hint="eastAsia" w:ascii="宋体" w:hAnsi="宋体" w:eastAsia="宋体" w:cs="宋体"/>
                <w:color w:val="auto"/>
                <w:kern w:val="0"/>
                <w:sz w:val="18"/>
                <w:szCs w:val="18"/>
                <w:highlight w:val="none"/>
              </w:rPr>
            </w:pPr>
          </w:p>
        </w:tc>
        <w:tc>
          <w:tcPr>
            <w:tcW w:w="804" w:type="dxa"/>
            <w:tcBorders>
              <w:tl2br w:val="nil"/>
              <w:tr2bl w:val="nil"/>
            </w:tcBorders>
            <w:vAlign w:val="center"/>
          </w:tcPr>
          <w:p w14:paraId="42699176">
            <w:pPr>
              <w:widowControl/>
              <w:jc w:val="center"/>
              <w:rPr>
                <w:rFonts w:hint="eastAsia" w:ascii="宋体" w:hAnsi="宋体" w:eastAsia="宋体" w:cs="宋体"/>
                <w:color w:val="auto"/>
                <w:kern w:val="0"/>
                <w:sz w:val="18"/>
                <w:szCs w:val="18"/>
                <w:highlight w:val="none"/>
              </w:rPr>
            </w:pPr>
          </w:p>
        </w:tc>
        <w:tc>
          <w:tcPr>
            <w:tcW w:w="803" w:type="dxa"/>
            <w:tcBorders>
              <w:tl2br w:val="nil"/>
              <w:tr2bl w:val="nil"/>
            </w:tcBorders>
            <w:vAlign w:val="center"/>
          </w:tcPr>
          <w:p w14:paraId="73CAAE69">
            <w:pPr>
              <w:widowControl/>
              <w:jc w:val="center"/>
              <w:rPr>
                <w:rFonts w:hint="eastAsia" w:ascii="宋体" w:hAnsi="宋体" w:eastAsia="宋体" w:cs="宋体"/>
                <w:color w:val="auto"/>
                <w:kern w:val="0"/>
                <w:sz w:val="18"/>
                <w:szCs w:val="18"/>
                <w:highlight w:val="none"/>
              </w:rPr>
            </w:pPr>
          </w:p>
        </w:tc>
        <w:tc>
          <w:tcPr>
            <w:tcW w:w="910" w:type="dxa"/>
            <w:tcBorders>
              <w:tl2br w:val="nil"/>
              <w:tr2bl w:val="nil"/>
            </w:tcBorders>
            <w:vAlign w:val="center"/>
          </w:tcPr>
          <w:p w14:paraId="5394A563">
            <w:pPr>
              <w:widowControl/>
              <w:jc w:val="center"/>
              <w:rPr>
                <w:rFonts w:hint="eastAsia" w:ascii="宋体" w:hAnsi="宋体" w:eastAsia="宋体" w:cs="宋体"/>
                <w:color w:val="auto"/>
                <w:kern w:val="0"/>
                <w:sz w:val="18"/>
                <w:szCs w:val="18"/>
                <w:highlight w:val="none"/>
              </w:rPr>
            </w:pPr>
          </w:p>
        </w:tc>
        <w:tc>
          <w:tcPr>
            <w:tcW w:w="648" w:type="dxa"/>
            <w:tcBorders>
              <w:tl2br w:val="nil"/>
              <w:tr2bl w:val="nil"/>
            </w:tcBorders>
            <w:vAlign w:val="center"/>
          </w:tcPr>
          <w:p w14:paraId="04AA9F26">
            <w:pPr>
              <w:widowControl/>
              <w:jc w:val="center"/>
              <w:rPr>
                <w:rFonts w:hint="eastAsia" w:ascii="宋体" w:hAnsi="宋体" w:eastAsia="宋体" w:cs="宋体"/>
                <w:color w:val="auto"/>
                <w:kern w:val="0"/>
                <w:sz w:val="18"/>
                <w:szCs w:val="18"/>
                <w:highlight w:val="none"/>
              </w:rPr>
            </w:pPr>
          </w:p>
        </w:tc>
        <w:tc>
          <w:tcPr>
            <w:tcW w:w="1548" w:type="dxa"/>
            <w:tcBorders>
              <w:tl2br w:val="nil"/>
              <w:tr2bl w:val="nil"/>
            </w:tcBorders>
            <w:vAlign w:val="center"/>
          </w:tcPr>
          <w:p w14:paraId="62347C0A">
            <w:pPr>
              <w:widowControl/>
              <w:jc w:val="center"/>
              <w:rPr>
                <w:rFonts w:hint="eastAsia" w:ascii="宋体" w:hAnsi="宋体" w:eastAsia="宋体" w:cs="宋体"/>
                <w:color w:val="auto"/>
                <w:kern w:val="0"/>
                <w:sz w:val="18"/>
                <w:szCs w:val="18"/>
                <w:highlight w:val="none"/>
              </w:rPr>
            </w:pPr>
          </w:p>
        </w:tc>
        <w:tc>
          <w:tcPr>
            <w:tcW w:w="416" w:type="dxa"/>
            <w:tcBorders>
              <w:tl2br w:val="nil"/>
              <w:tr2bl w:val="nil"/>
            </w:tcBorders>
            <w:vAlign w:val="center"/>
          </w:tcPr>
          <w:p w14:paraId="734D620B">
            <w:pPr>
              <w:widowControl/>
              <w:jc w:val="center"/>
              <w:rPr>
                <w:rFonts w:hint="eastAsia" w:ascii="宋体" w:hAnsi="宋体" w:eastAsia="宋体" w:cs="宋体"/>
                <w:color w:val="auto"/>
                <w:kern w:val="0"/>
                <w:sz w:val="18"/>
                <w:szCs w:val="18"/>
                <w:highlight w:val="none"/>
              </w:rPr>
            </w:pPr>
          </w:p>
        </w:tc>
        <w:tc>
          <w:tcPr>
            <w:tcW w:w="349" w:type="dxa"/>
            <w:tcBorders>
              <w:tl2br w:val="nil"/>
              <w:tr2bl w:val="nil"/>
            </w:tcBorders>
            <w:vAlign w:val="center"/>
          </w:tcPr>
          <w:p w14:paraId="70FA06E8">
            <w:pPr>
              <w:widowControl/>
              <w:jc w:val="center"/>
              <w:rPr>
                <w:rFonts w:hint="eastAsia" w:ascii="宋体" w:hAnsi="宋体" w:eastAsia="宋体" w:cs="宋体"/>
                <w:color w:val="auto"/>
                <w:kern w:val="0"/>
                <w:sz w:val="18"/>
                <w:szCs w:val="18"/>
                <w:highlight w:val="none"/>
              </w:rPr>
            </w:pPr>
          </w:p>
        </w:tc>
        <w:tc>
          <w:tcPr>
            <w:tcW w:w="987" w:type="dxa"/>
            <w:tcBorders>
              <w:tl2br w:val="nil"/>
              <w:tr2bl w:val="nil"/>
            </w:tcBorders>
            <w:vAlign w:val="center"/>
          </w:tcPr>
          <w:p w14:paraId="1E5A33BA">
            <w:pPr>
              <w:widowControl/>
              <w:jc w:val="center"/>
              <w:rPr>
                <w:rFonts w:hint="eastAsia" w:ascii="宋体" w:hAnsi="宋体" w:eastAsia="宋体" w:cs="宋体"/>
                <w:color w:val="auto"/>
                <w:kern w:val="0"/>
                <w:sz w:val="18"/>
                <w:szCs w:val="18"/>
                <w:highlight w:val="none"/>
              </w:rPr>
            </w:pPr>
          </w:p>
        </w:tc>
        <w:tc>
          <w:tcPr>
            <w:tcW w:w="639" w:type="dxa"/>
            <w:tcBorders>
              <w:tl2br w:val="nil"/>
              <w:tr2bl w:val="nil"/>
            </w:tcBorders>
            <w:vAlign w:val="center"/>
          </w:tcPr>
          <w:p w14:paraId="14E1852F">
            <w:pPr>
              <w:widowControl/>
              <w:jc w:val="center"/>
              <w:rPr>
                <w:rFonts w:hint="eastAsia" w:ascii="宋体" w:hAnsi="宋体" w:eastAsia="宋体" w:cs="宋体"/>
                <w:color w:val="auto"/>
                <w:kern w:val="0"/>
                <w:sz w:val="18"/>
                <w:szCs w:val="18"/>
                <w:highlight w:val="none"/>
              </w:rPr>
            </w:pPr>
          </w:p>
        </w:tc>
        <w:tc>
          <w:tcPr>
            <w:tcW w:w="622" w:type="dxa"/>
            <w:tcBorders>
              <w:tl2br w:val="nil"/>
              <w:tr2bl w:val="nil"/>
            </w:tcBorders>
            <w:vAlign w:val="center"/>
          </w:tcPr>
          <w:p w14:paraId="2CD61A2E">
            <w:pPr>
              <w:widowControl/>
              <w:jc w:val="center"/>
              <w:rPr>
                <w:rFonts w:hint="eastAsia" w:ascii="宋体" w:hAnsi="宋体" w:eastAsia="宋体" w:cs="宋体"/>
                <w:color w:val="auto"/>
                <w:kern w:val="0"/>
                <w:sz w:val="18"/>
                <w:szCs w:val="18"/>
                <w:highlight w:val="none"/>
              </w:rPr>
            </w:pPr>
          </w:p>
        </w:tc>
      </w:tr>
      <w:tr w14:paraId="4AEC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8" w:type="dxa"/>
            <w:gridSpan w:val="13"/>
            <w:tcBorders>
              <w:tl2br w:val="nil"/>
              <w:tr2bl w:val="nil"/>
            </w:tcBorders>
            <w:vAlign w:val="center"/>
          </w:tcPr>
          <w:p w14:paraId="0AE6F3CD">
            <w:pPr>
              <w:widowControl/>
              <w:adjustRightInd w:val="0"/>
              <w:snapToGrid w:val="0"/>
              <w:spacing w:line="26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注：</w:t>
            </w:r>
          </w:p>
          <w:p w14:paraId="6E3CD47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基本资格要求</w:t>
            </w:r>
          </w:p>
          <w:p w14:paraId="49073EFA">
            <w:pPr>
              <w:widowControl/>
              <w:adjustRightInd w:val="0"/>
              <w:snapToGrid w:val="0"/>
              <w:spacing w:line="260" w:lineRule="exact"/>
              <w:jc w:val="lef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查符合参加政府采购活动应当具备的</w:t>
            </w:r>
            <w:r>
              <w:rPr>
                <w:rFonts w:hint="eastAsia" w:ascii="宋体" w:hAnsi="宋体" w:eastAsia="宋体" w:cs="宋体"/>
                <w:b/>
                <w:bCs/>
                <w:color w:val="auto"/>
                <w:kern w:val="0"/>
                <w:sz w:val="18"/>
                <w:szCs w:val="18"/>
                <w:highlight w:val="none"/>
                <w:lang w:val="en-US" w:eastAsia="zh-CN"/>
              </w:rPr>
              <w:t>基本资格要求</w:t>
            </w:r>
            <w:r>
              <w:rPr>
                <w:rFonts w:hint="eastAsia" w:ascii="宋体" w:hAnsi="宋体" w:eastAsia="宋体" w:cs="宋体"/>
                <w:b/>
                <w:bCs/>
                <w:color w:val="auto"/>
                <w:kern w:val="0"/>
                <w:sz w:val="18"/>
                <w:szCs w:val="18"/>
                <w:highlight w:val="none"/>
              </w:rPr>
              <w:t>的承诺函</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格式附后。</w:t>
            </w:r>
          </w:p>
          <w:p w14:paraId="4F812A1D">
            <w:pPr>
              <w:widowControl/>
              <w:adjustRightInd w:val="0"/>
              <w:snapToGrid w:val="0"/>
              <w:spacing w:line="2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2</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查</w:t>
            </w:r>
            <w:r>
              <w:rPr>
                <w:rFonts w:hint="eastAsia" w:ascii="宋体" w:hAnsi="宋体" w:cs="宋体"/>
                <w:b/>
                <w:bCs/>
                <w:color w:val="auto"/>
                <w:kern w:val="0"/>
                <w:sz w:val="18"/>
                <w:szCs w:val="18"/>
                <w:highlight w:val="none"/>
                <w:lang w:eastAsia="zh-CN"/>
              </w:rPr>
              <w:t>投标人</w:t>
            </w:r>
            <w:r>
              <w:rPr>
                <w:rFonts w:hint="eastAsia" w:ascii="宋体" w:hAnsi="宋体" w:eastAsia="宋体" w:cs="宋体"/>
                <w:b/>
                <w:bCs/>
                <w:color w:val="auto"/>
                <w:kern w:val="0"/>
                <w:sz w:val="18"/>
                <w:szCs w:val="18"/>
                <w:highlight w:val="none"/>
              </w:rPr>
              <w:t>身份证明文件（有效的营业执照（或法人证书））</w:t>
            </w:r>
          </w:p>
          <w:p w14:paraId="5DE9A67D">
            <w:pPr>
              <w:widowControl/>
              <w:adjustRightInd w:val="0"/>
              <w:snapToGrid w:val="0"/>
              <w:spacing w:line="260" w:lineRule="exact"/>
              <w:jc w:val="left"/>
              <w:rPr>
                <w:rFonts w:hint="eastAsia" w:ascii="宋体" w:hAnsi="宋体" w:eastAsia="宋体" w:cs="宋体"/>
                <w:b/>
                <w:bCs/>
                <w:color w:val="auto"/>
                <w:sz w:val="18"/>
                <w:szCs w:val="18"/>
                <w:highlight w:val="none"/>
                <w:lang w:eastAsia="zh-CN"/>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3</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sz w:val="18"/>
                <w:szCs w:val="18"/>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上述单位参加政府采购活动时，应提供该单位负责人签署的相关文件材料</w:t>
            </w:r>
            <w:r>
              <w:rPr>
                <w:rFonts w:hint="eastAsia" w:ascii="宋体" w:hAnsi="宋体" w:eastAsia="宋体" w:cs="宋体"/>
                <w:b/>
                <w:bCs/>
                <w:color w:val="auto"/>
                <w:sz w:val="18"/>
                <w:szCs w:val="18"/>
                <w:highlight w:val="none"/>
                <w:lang w:eastAsia="zh-CN"/>
              </w:rPr>
              <w:t>。（若符合，查提供的符合要求的相关证明材料）</w:t>
            </w:r>
          </w:p>
          <w:p w14:paraId="1C0417DA">
            <w:pPr>
              <w:widowControl/>
              <w:adjustRightInd w:val="0"/>
              <w:snapToGrid w:val="0"/>
              <w:spacing w:line="260" w:lineRule="exact"/>
              <w:jc w:val="lef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2.联合协议</w:t>
            </w:r>
          </w:p>
          <w:p w14:paraId="61C6578D">
            <w:pPr>
              <w:widowControl/>
              <w:adjustRightInd w:val="0"/>
              <w:snapToGrid w:val="0"/>
              <w:spacing w:line="2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1</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以联合体形式投标的，提供联合协议；</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sz w:val="18"/>
                <w:szCs w:val="18"/>
                <w:highlight w:val="none"/>
                <w:lang w:eastAsia="zh-CN"/>
              </w:rPr>
              <w:t>如有，查相关证明材料，</w:t>
            </w:r>
            <w:r>
              <w:rPr>
                <w:rFonts w:hint="eastAsia" w:ascii="宋体" w:hAnsi="宋体" w:eastAsia="宋体" w:cs="宋体"/>
                <w:b/>
                <w:bCs/>
                <w:color w:val="auto"/>
                <w:kern w:val="0"/>
                <w:sz w:val="18"/>
                <w:szCs w:val="18"/>
                <w:highlight w:val="none"/>
                <w:lang w:eastAsia="zh-CN"/>
              </w:rPr>
              <w:t>格式附后）</w:t>
            </w:r>
          </w:p>
          <w:p w14:paraId="25755176">
            <w:pPr>
              <w:widowControl/>
              <w:adjustRightInd w:val="0"/>
              <w:snapToGrid w:val="0"/>
              <w:spacing w:line="260" w:lineRule="exact"/>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2</w:t>
            </w: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rPr>
              <w:t>本项目不接受联合体投标或者投标人不以联合体形式投标的，则不需要提供</w:t>
            </w:r>
            <w:r>
              <w:rPr>
                <w:rFonts w:hint="eastAsia" w:ascii="宋体" w:hAnsi="宋体" w:eastAsia="宋体" w:cs="宋体"/>
                <w:b/>
                <w:bCs/>
                <w:color w:val="auto"/>
                <w:kern w:val="0"/>
                <w:sz w:val="18"/>
                <w:szCs w:val="18"/>
                <w:highlight w:val="none"/>
                <w:lang w:eastAsia="zh-CN"/>
              </w:rPr>
              <w:t>。</w:t>
            </w:r>
          </w:p>
          <w:p w14:paraId="280156DD">
            <w:pPr>
              <w:widowControl/>
              <w:adjustRightInd w:val="0"/>
              <w:snapToGrid w:val="0"/>
              <w:spacing w:line="260" w:lineRule="exact"/>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（请在此表格中选择是否联合体，并在不符合的那条情形的“自查情况”中打“</w:t>
            </w:r>
            <w:r>
              <w:rPr>
                <w:rFonts w:hint="eastAsia" w:ascii="宋体" w:hAnsi="宋体" w:eastAsia="宋体" w:cs="宋体"/>
                <w:b/>
                <w:bCs/>
                <w:color w:val="auto"/>
                <w:kern w:val="0"/>
                <w:sz w:val="18"/>
                <w:szCs w:val="18"/>
                <w:highlight w:val="none"/>
                <w:lang w:val="en-US" w:eastAsia="zh-CN"/>
              </w:rPr>
              <w:t>/</w:t>
            </w:r>
            <w:r>
              <w:rPr>
                <w:rFonts w:hint="eastAsia" w:ascii="宋体" w:hAnsi="宋体" w:eastAsia="宋体" w:cs="宋体"/>
                <w:b/>
                <w:bCs/>
                <w:color w:val="auto"/>
                <w:kern w:val="0"/>
                <w:sz w:val="18"/>
                <w:szCs w:val="18"/>
                <w:highlight w:val="none"/>
                <w:lang w:eastAsia="zh-CN"/>
              </w:rPr>
              <w:t>”。）</w:t>
            </w:r>
          </w:p>
          <w:p w14:paraId="0A8FF539">
            <w:pPr>
              <w:widowControl/>
              <w:adjustRightInd w:val="0"/>
              <w:snapToGrid w:val="0"/>
              <w:spacing w:line="260" w:lineRule="exact"/>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.落实政府采购政策需满足的资格要求</w:t>
            </w:r>
          </w:p>
          <w:p w14:paraId="7EF96CC8">
            <w:pPr>
              <w:widowControl/>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根据招标公告落实政府采购政策需满足的资格要求选择提供相应的材料；未要求的，无需提供。</w:t>
            </w:r>
          </w:p>
          <w:p w14:paraId="063EF7FA">
            <w:pPr>
              <w:widowControl/>
              <w:adjustRightInd w:val="0"/>
              <w:snapToGrid w:val="0"/>
              <w:spacing w:line="260" w:lineRule="exact"/>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1</w:t>
            </w:r>
            <w:r>
              <w:rPr>
                <w:rFonts w:hint="eastAsia" w:ascii="宋体" w:hAnsi="宋体" w:eastAsia="宋体" w:cs="宋体"/>
                <w:b/>
                <w:bCs/>
                <w:color w:val="auto"/>
                <w:kern w:val="0"/>
                <w:sz w:val="18"/>
                <w:szCs w:val="18"/>
                <w:highlight w:val="none"/>
                <w:lang w:eastAsia="zh-CN"/>
              </w:rPr>
              <w:t>）专门面向中小企业，货物全部由符合政策要求的中小企业（或小微企业）制造的，提供相应的中小企业声明函（或残疾人福利性单位声明函或属于监狱企业的证明文件）。（如要求，查</w:t>
            </w:r>
            <w:r>
              <w:rPr>
                <w:rFonts w:hint="eastAsia" w:ascii="宋体" w:hAnsi="宋体" w:eastAsia="宋体" w:cs="宋体"/>
                <w:b/>
                <w:bCs/>
                <w:color w:val="auto"/>
                <w:sz w:val="18"/>
                <w:szCs w:val="18"/>
                <w:highlight w:val="none"/>
                <w:lang w:eastAsia="zh-CN"/>
              </w:rPr>
              <w:t>相关证明材料，</w:t>
            </w:r>
            <w:r>
              <w:rPr>
                <w:rFonts w:hint="eastAsia" w:ascii="宋体" w:hAnsi="宋体" w:eastAsia="宋体" w:cs="宋体"/>
                <w:b/>
                <w:bCs/>
                <w:color w:val="auto"/>
                <w:kern w:val="0"/>
                <w:sz w:val="18"/>
                <w:szCs w:val="18"/>
                <w:highlight w:val="none"/>
                <w:lang w:eastAsia="zh-CN"/>
              </w:rPr>
              <w:t>格式附后）</w:t>
            </w:r>
          </w:p>
          <w:p w14:paraId="1D8D636C">
            <w:pPr>
              <w:widowControl/>
              <w:adjustRightInd w:val="0"/>
              <w:snapToGrid w:val="0"/>
              <w:spacing w:line="260" w:lineRule="exact"/>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2</w:t>
            </w:r>
            <w:r>
              <w:rPr>
                <w:rFonts w:hint="eastAsia" w:ascii="宋体" w:hAnsi="宋体" w:eastAsia="宋体" w:cs="宋体"/>
                <w:b/>
                <w:bCs/>
                <w:color w:val="auto"/>
                <w:kern w:val="0"/>
                <w:sz w:val="18"/>
                <w:szCs w:val="18"/>
                <w:highlight w:val="none"/>
                <w:lang w:eastAsia="zh-CN"/>
              </w:rPr>
              <w:t>）要求以联合体形式参加的，提供联合协议和中小企业声明函（或残疾人福利性单位声明函或属于监狱企业的证明文件），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如要求，查</w:t>
            </w:r>
            <w:r>
              <w:rPr>
                <w:rFonts w:hint="eastAsia" w:ascii="宋体" w:hAnsi="宋体" w:eastAsia="宋体" w:cs="宋体"/>
                <w:b/>
                <w:bCs/>
                <w:color w:val="auto"/>
                <w:sz w:val="18"/>
                <w:szCs w:val="18"/>
                <w:highlight w:val="none"/>
                <w:lang w:eastAsia="zh-CN"/>
              </w:rPr>
              <w:t>相关证明材料，</w:t>
            </w:r>
            <w:r>
              <w:rPr>
                <w:rFonts w:hint="eastAsia" w:ascii="宋体" w:hAnsi="宋体" w:eastAsia="宋体" w:cs="宋体"/>
                <w:b/>
                <w:bCs/>
                <w:color w:val="auto"/>
                <w:kern w:val="0"/>
                <w:sz w:val="18"/>
                <w:szCs w:val="18"/>
                <w:highlight w:val="none"/>
                <w:lang w:eastAsia="zh-CN"/>
              </w:rPr>
              <w:t>格式附后）</w:t>
            </w:r>
          </w:p>
          <w:p w14:paraId="2DFE30D5">
            <w:pPr>
              <w:widowControl/>
              <w:adjustRightInd w:val="0"/>
              <w:snapToGrid w:val="0"/>
              <w:spacing w:line="260" w:lineRule="exact"/>
              <w:jc w:val="left"/>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kern w:val="0"/>
                <w:sz w:val="18"/>
                <w:szCs w:val="18"/>
                <w:highlight w:val="none"/>
                <w:lang w:eastAsia="zh-CN"/>
              </w:rPr>
              <w:t>（</w:t>
            </w:r>
            <w:r>
              <w:rPr>
                <w:rFonts w:hint="eastAsia" w:ascii="宋体" w:hAnsi="宋体" w:eastAsia="宋体" w:cs="宋体"/>
                <w:b/>
                <w:bCs/>
                <w:color w:val="auto"/>
                <w:kern w:val="0"/>
                <w:sz w:val="18"/>
                <w:szCs w:val="18"/>
                <w:highlight w:val="none"/>
                <w:lang w:val="en-US" w:eastAsia="zh-CN"/>
              </w:rPr>
              <w:t>3</w:t>
            </w:r>
            <w:r>
              <w:rPr>
                <w:rFonts w:hint="eastAsia" w:ascii="宋体" w:hAnsi="宋体" w:eastAsia="宋体" w:cs="宋体"/>
                <w:b/>
                <w:bCs/>
                <w:color w:val="auto"/>
                <w:kern w:val="0"/>
                <w:sz w:val="18"/>
                <w:szCs w:val="18"/>
                <w:highlight w:val="none"/>
                <w:lang w:eastAsia="zh-CN"/>
              </w:rPr>
              <w:t>）要求合同分包的，提供分包意向协议和中小企业声明函（或残疾人福利性单位声明函或属于监狱企业的证明文件），分包意向协议中中小企业合同金额应当达到招标公告载明的比例；如果供应商本身提供所有标的均由中小企业制造的，并相应达到了前述比例要求，视同符合了资格条件，无需再向中小企业分包，无需提供分包意向协议。（如要求，查</w:t>
            </w:r>
            <w:r>
              <w:rPr>
                <w:rFonts w:hint="eastAsia" w:ascii="宋体" w:hAnsi="宋体" w:eastAsia="宋体" w:cs="宋体"/>
                <w:b/>
                <w:bCs/>
                <w:color w:val="auto"/>
                <w:sz w:val="18"/>
                <w:szCs w:val="18"/>
                <w:highlight w:val="none"/>
                <w:lang w:eastAsia="zh-CN"/>
              </w:rPr>
              <w:t>相关证明材料，</w:t>
            </w:r>
            <w:r>
              <w:rPr>
                <w:rFonts w:hint="eastAsia" w:ascii="宋体" w:hAnsi="宋体" w:eastAsia="宋体" w:cs="宋体"/>
                <w:b/>
                <w:bCs/>
                <w:color w:val="auto"/>
                <w:kern w:val="0"/>
                <w:sz w:val="18"/>
                <w:szCs w:val="18"/>
                <w:highlight w:val="none"/>
                <w:lang w:eastAsia="zh-CN"/>
              </w:rPr>
              <w:t>格式附后）</w:t>
            </w:r>
          </w:p>
          <w:p w14:paraId="4C49A1D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.特定资格要求。</w:t>
            </w:r>
          </w:p>
          <w:p w14:paraId="1405E050">
            <w:pPr>
              <w:widowControl/>
              <w:adjustRightInd w:val="0"/>
              <w:snapToGrid w:val="0"/>
              <w:spacing w:line="260" w:lineRule="exact"/>
              <w:jc w:val="lef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无</w:t>
            </w:r>
            <w:r>
              <w:rPr>
                <w:rFonts w:hint="eastAsia" w:ascii="宋体" w:hAnsi="宋体" w:eastAsia="宋体" w:cs="宋体"/>
                <w:b/>
                <w:bCs/>
                <w:color w:val="auto"/>
                <w:kern w:val="0"/>
                <w:sz w:val="18"/>
                <w:szCs w:val="18"/>
                <w:highlight w:val="none"/>
              </w:rPr>
              <w:t>。</w:t>
            </w:r>
          </w:p>
          <w:p w14:paraId="0CC05A97">
            <w:pPr>
              <w:widowControl/>
              <w:jc w:val="left"/>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rPr>
              <w:t>.自查情况：</w:t>
            </w:r>
            <w:r>
              <w:rPr>
                <w:rFonts w:hint="eastAsia" w:ascii="宋体" w:hAnsi="宋体" w:eastAsia="宋体" w:cs="宋体"/>
                <w:b/>
                <w:bCs/>
                <w:color w:val="auto"/>
                <w:kern w:val="0"/>
                <w:sz w:val="18"/>
                <w:szCs w:val="18"/>
                <w:highlight w:val="none"/>
              </w:rPr>
              <w:t>符合要求的打“√”，不符合要求的打“×”</w:t>
            </w:r>
            <w:r>
              <w:rPr>
                <w:rFonts w:hint="eastAsia" w:ascii="宋体" w:hAnsi="宋体" w:eastAsia="宋体" w:cs="宋体"/>
                <w:b/>
                <w:bCs/>
                <w:color w:val="auto"/>
                <w:kern w:val="0"/>
                <w:sz w:val="18"/>
                <w:szCs w:val="18"/>
                <w:highlight w:val="none"/>
                <w:lang w:eastAsia="zh-CN"/>
              </w:rPr>
              <w:t>。</w:t>
            </w:r>
          </w:p>
          <w:p w14:paraId="0F074B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6</w:t>
            </w:r>
            <w:r>
              <w:rPr>
                <w:rFonts w:hint="eastAsia" w:ascii="宋体" w:hAnsi="宋体" w:eastAsia="宋体" w:cs="宋体"/>
                <w:color w:val="auto"/>
                <w:kern w:val="0"/>
                <w:sz w:val="18"/>
                <w:szCs w:val="18"/>
                <w:highlight w:val="none"/>
              </w:rPr>
              <w:t>.资格审查结论为</w:t>
            </w:r>
            <w:r>
              <w:rPr>
                <w:rFonts w:hint="eastAsia" w:ascii="宋体" w:hAnsi="宋体" w:eastAsia="宋体" w:cs="宋体"/>
                <w:b/>
                <w:bCs/>
                <w:color w:val="auto"/>
                <w:kern w:val="0"/>
                <w:sz w:val="18"/>
                <w:szCs w:val="18"/>
                <w:highlight w:val="none"/>
              </w:rPr>
              <w:t>符合要求</w:t>
            </w:r>
            <w:r>
              <w:rPr>
                <w:rFonts w:hint="eastAsia" w:ascii="宋体" w:hAnsi="宋体" w:eastAsia="宋体" w:cs="宋体"/>
                <w:color w:val="auto"/>
                <w:kern w:val="0"/>
                <w:sz w:val="18"/>
                <w:szCs w:val="18"/>
                <w:highlight w:val="none"/>
              </w:rPr>
              <w:t>或</w:t>
            </w:r>
            <w:r>
              <w:rPr>
                <w:rFonts w:hint="eastAsia" w:ascii="宋体" w:hAnsi="宋体" w:eastAsia="宋体" w:cs="宋体"/>
                <w:b/>
                <w:bCs/>
                <w:color w:val="auto"/>
                <w:kern w:val="0"/>
                <w:sz w:val="18"/>
                <w:szCs w:val="18"/>
                <w:highlight w:val="none"/>
              </w:rPr>
              <w:t>不符合要求</w:t>
            </w:r>
            <w:r>
              <w:rPr>
                <w:rFonts w:hint="eastAsia" w:ascii="宋体" w:hAnsi="宋体" w:eastAsia="宋体" w:cs="宋体"/>
                <w:color w:val="auto"/>
                <w:kern w:val="0"/>
                <w:sz w:val="18"/>
                <w:szCs w:val="18"/>
                <w:highlight w:val="none"/>
              </w:rPr>
              <w:t>。</w:t>
            </w:r>
          </w:p>
        </w:tc>
      </w:tr>
      <w:tr w14:paraId="3D1A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78" w:type="dxa"/>
            <w:gridSpan w:val="13"/>
            <w:tcBorders>
              <w:tl2br w:val="nil"/>
              <w:tr2bl w:val="nil"/>
            </w:tcBorders>
            <w:vAlign w:val="center"/>
          </w:tcPr>
          <w:p w14:paraId="704B5E55">
            <w:pPr>
              <w:adjustRightInd w:val="0"/>
              <w:snapToGrid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投标人名称（盖章）：</w:t>
            </w:r>
          </w:p>
          <w:p w14:paraId="6232EC7E">
            <w:pPr>
              <w:adjustRightInd w:val="0"/>
              <w:snapToGrid w:val="0"/>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法定代表人（负责人）或其授权代理人（签字或盖章）：</w:t>
            </w:r>
          </w:p>
          <w:p w14:paraId="59EF54A7">
            <w:pPr>
              <w:adjustRightInd w:val="0"/>
              <w:snapToGrid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日期：</w:t>
            </w:r>
          </w:p>
        </w:tc>
      </w:tr>
    </w:tbl>
    <w:p w14:paraId="61B4A91C">
      <w:pPr>
        <w:pStyle w:val="4"/>
        <w:spacing w:line="29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投标资格证明材料（根据《投标资格审查表（自查）》中提及的材料如实提供，复印件加盖公章</w:t>
      </w:r>
      <w:r>
        <w:rPr>
          <w:rFonts w:ascii="宋体" w:hAnsi="宋体" w:cs="宋体"/>
          <w:color w:val="auto"/>
          <w:sz w:val="21"/>
          <w:szCs w:val="21"/>
          <w:highlight w:val="none"/>
        </w:rPr>
        <w:t>，</w:t>
      </w:r>
      <w:r>
        <w:rPr>
          <w:rFonts w:ascii="宋体" w:hAnsi="宋体" w:cs="宋体"/>
          <w:bCs/>
          <w:color w:val="auto"/>
          <w:kern w:val="0"/>
          <w:sz w:val="21"/>
          <w:szCs w:val="21"/>
          <w:highlight w:val="none"/>
        </w:rPr>
        <w:t>符合参加政府采购活动应当具备的基本资格要求的承诺函等</w:t>
      </w:r>
      <w:r>
        <w:rPr>
          <w:rFonts w:ascii="宋体" w:hAnsi="宋体" w:cs="宋体"/>
          <w:color w:val="auto"/>
          <w:sz w:val="21"/>
          <w:szCs w:val="21"/>
          <w:highlight w:val="none"/>
        </w:rPr>
        <w:t>格式如下</w:t>
      </w:r>
      <w:r>
        <w:rPr>
          <w:rFonts w:ascii="宋体" w:hAnsi="宋体" w:cs="宋体"/>
          <w:bCs/>
          <w:color w:val="auto"/>
          <w:kern w:val="0"/>
          <w:sz w:val="21"/>
          <w:szCs w:val="21"/>
          <w:highlight w:val="none"/>
        </w:rPr>
        <w:t>，未要求的，无需提供；</w:t>
      </w:r>
      <w:r>
        <w:rPr>
          <w:rFonts w:ascii="宋体" w:hAnsi="宋体" w:cs="宋体"/>
          <w:color w:val="auto"/>
          <w:sz w:val="21"/>
          <w:szCs w:val="21"/>
          <w:highlight w:val="none"/>
          <w:lang w:val="zh-CN"/>
        </w:rPr>
        <w:t>以联合体形式投标的，联合体各方均应提供符合参加政府采购活动应当具备的基本资格要求的承诺函；专门面向中小的采购项目，以联合体形式投标的，联合体各方均应提供</w:t>
      </w:r>
      <w:r>
        <w:rPr>
          <w:rFonts w:ascii="宋体" w:hAnsi="宋体" w:cs="宋体"/>
          <w:bCs/>
          <w:color w:val="auto"/>
          <w:kern w:val="0"/>
          <w:sz w:val="21"/>
          <w:szCs w:val="21"/>
          <w:highlight w:val="none"/>
        </w:rPr>
        <w:t>中小企业声明函（或残疾人福利性单位声明函或属于监狱企业的证明文件</w:t>
      </w:r>
      <w:r>
        <w:rPr>
          <w:rFonts w:ascii="宋体" w:hAnsi="宋体" w:cs="宋体"/>
          <w:color w:val="auto"/>
          <w:sz w:val="21"/>
          <w:szCs w:val="21"/>
          <w:highlight w:val="none"/>
          <w:lang w:val="zh-CN"/>
        </w:rPr>
        <w:t>））</w:t>
      </w:r>
    </w:p>
    <w:p w14:paraId="2DFB6711">
      <w:pPr>
        <w:autoSpaceDE w:val="0"/>
        <w:autoSpaceDN w:val="0"/>
        <w:spacing w:line="29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1</w:t>
      </w:r>
      <w:r>
        <w:rPr>
          <w:rFonts w:ascii="宋体" w:hAnsi="宋体" w:cs="宋体"/>
          <w:b/>
          <w:color w:val="auto"/>
          <w:szCs w:val="21"/>
          <w:highlight w:val="none"/>
          <w:lang w:val="zh-CN"/>
        </w:rPr>
        <w:t>）符合参加政府采购活动应当具备的基本资格要求的承诺函格式：</w:t>
      </w:r>
    </w:p>
    <w:p w14:paraId="1854E2DC">
      <w:pPr>
        <w:spacing w:line="290" w:lineRule="exact"/>
        <w:jc w:val="center"/>
        <w:rPr>
          <w:rFonts w:hint="default" w:ascii="宋体" w:hAnsi="宋体" w:cs="宋体"/>
          <w:color w:val="auto"/>
          <w:szCs w:val="21"/>
          <w:highlight w:val="none"/>
        </w:rPr>
      </w:pPr>
      <w:r>
        <w:rPr>
          <w:rFonts w:ascii="宋体" w:hAnsi="宋体" w:cs="宋体"/>
          <w:color w:val="auto"/>
          <w:szCs w:val="21"/>
          <w:highlight w:val="none"/>
        </w:rPr>
        <w:t>符合参加政府采购活动应当具备的基本资格要求的承诺函</w:t>
      </w:r>
    </w:p>
    <w:p w14:paraId="69EB79C7">
      <w:pPr>
        <w:spacing w:line="29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长兴县公路与运输管理中心</w:t>
      </w:r>
      <w:r>
        <w:rPr>
          <w:rFonts w:ascii="宋体" w:hAnsi="宋体" w:cs="宋体"/>
          <w:color w:val="auto"/>
          <w:szCs w:val="21"/>
          <w:highlight w:val="none"/>
        </w:rPr>
        <w:t>、</w:t>
      </w:r>
      <w:r>
        <w:rPr>
          <w:rFonts w:hint="eastAsia" w:ascii="宋体" w:hAnsi="宋体" w:cs="宋体"/>
          <w:color w:val="auto"/>
          <w:szCs w:val="21"/>
          <w:highlight w:val="none"/>
          <w:lang w:eastAsia="zh-CN"/>
        </w:rPr>
        <w:t>欧邦工程管理集团有限公司</w:t>
      </w:r>
      <w:r>
        <w:rPr>
          <w:rFonts w:ascii="宋体" w:hAnsi="宋体" w:cs="宋体"/>
          <w:color w:val="auto"/>
          <w:szCs w:val="21"/>
          <w:highlight w:val="none"/>
        </w:rPr>
        <w:t>：</w:t>
      </w:r>
    </w:p>
    <w:p w14:paraId="751C2D7A">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我方参与</w:t>
      </w:r>
      <w:r>
        <w:rPr>
          <w:rFonts w:hint="eastAsia" w:ascii="宋体" w:hAnsi="宋体" w:cs="宋体"/>
          <w:color w:val="auto"/>
          <w:szCs w:val="21"/>
          <w:highlight w:val="none"/>
          <w:lang w:eastAsia="zh-CN"/>
        </w:rPr>
        <w:t>2025年长兴县公路与运输管理中心关于3000型液压驱动子母式排水车(含2个500型便携泵)采购项目</w:t>
      </w:r>
      <w:r>
        <w:rPr>
          <w:rFonts w:ascii="宋体" w:hAnsi="宋体" w:cs="宋体"/>
          <w:color w:val="auto"/>
          <w:szCs w:val="21"/>
          <w:highlight w:val="none"/>
        </w:rPr>
        <w:t>（项目编号：</w:t>
      </w:r>
      <w:r>
        <w:rPr>
          <w:rFonts w:hint="eastAsia" w:ascii="宋体" w:hAnsi="宋体" w:cs="宋体"/>
          <w:color w:val="auto"/>
          <w:szCs w:val="21"/>
          <w:highlight w:val="none"/>
          <w:lang w:eastAsia="zh-CN"/>
        </w:rPr>
        <w:t>OBGC-2025-055</w:t>
      </w:r>
      <w:r>
        <w:rPr>
          <w:rFonts w:ascii="宋体" w:hAnsi="宋体" w:cs="宋体"/>
          <w:color w:val="auto"/>
          <w:szCs w:val="21"/>
          <w:highlight w:val="none"/>
        </w:rPr>
        <w:t>）政府采购活动，郑重承诺：</w:t>
      </w:r>
    </w:p>
    <w:p w14:paraId="6118D003">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（一）满足《中华人民共和国政府采购法》第二十二条规定：</w:t>
      </w:r>
    </w:p>
    <w:p w14:paraId="000EB847">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1.具有独立承担民事责任的能力；</w:t>
      </w:r>
    </w:p>
    <w:p w14:paraId="2ABD7C7D">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2.具有良好的商业信誉和健全的财务会计制度；</w:t>
      </w:r>
    </w:p>
    <w:p w14:paraId="2871B0C6">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3.具有履行合同所必需的设备和专业技术能力；</w:t>
      </w:r>
      <w:r>
        <w:rPr>
          <w:rFonts w:ascii="宋体" w:hAnsi="宋体" w:cs="宋体"/>
          <w:color w:val="auto"/>
          <w:szCs w:val="21"/>
          <w:highlight w:val="none"/>
        </w:rPr>
        <w:tab/>
      </w:r>
    </w:p>
    <w:p w14:paraId="64A52B62">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4.有依法缴纳税收和社会保障资金的良好记录；</w:t>
      </w:r>
      <w:r>
        <w:rPr>
          <w:rFonts w:ascii="宋体" w:hAnsi="宋体" w:cs="宋体"/>
          <w:color w:val="auto"/>
          <w:szCs w:val="21"/>
          <w:highlight w:val="none"/>
        </w:rPr>
        <w:tab/>
      </w:r>
    </w:p>
    <w:p w14:paraId="2F23924E">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5.参加政府采购活动前三年内，在经营活动中没有重大违法记录；</w:t>
      </w:r>
    </w:p>
    <w:p w14:paraId="26FF8DEB">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6.法律、行政法规规定的其他条件。</w:t>
      </w:r>
    </w:p>
    <w:p w14:paraId="40B3402D">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14:paraId="0BD64F8B">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（三）不存在以下情况：</w:t>
      </w:r>
    </w:p>
    <w:p w14:paraId="78D5F813">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1.单位负责人为同一人或者存在直接控股、管理关系的不同供应商参加同一合同项下的政府采购活动的；</w:t>
      </w:r>
    </w:p>
    <w:p w14:paraId="0EDDB2AC">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2.为采购项目提供整体设计、规范编制或者项目管理、监理、检测等服务后再参加该采购项目的其他采购活动的。</w:t>
      </w:r>
    </w:p>
    <w:p w14:paraId="66949ADD">
      <w:pPr>
        <w:adjustRightInd w:val="0"/>
        <w:snapToGrid w:val="0"/>
        <w:spacing w:line="29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承诺人：   （单位公章）</w:t>
      </w:r>
    </w:p>
    <w:p w14:paraId="3E40FF90">
      <w:pPr>
        <w:pStyle w:val="8"/>
        <w:adjustRightInd w:val="0"/>
        <w:snapToGrid w:val="0"/>
        <w:spacing w:line="290" w:lineRule="exact"/>
        <w:ind w:firstLine="2320" w:firstLineChars="1105"/>
        <w:rPr>
          <w:rFonts w:hint="default" w:ascii="宋体" w:hAnsi="宋体" w:cs="宋体"/>
          <w:color w:val="auto"/>
          <w:szCs w:val="21"/>
          <w:highlight w:val="none"/>
        </w:rPr>
      </w:pPr>
      <w:r>
        <w:rPr>
          <w:rFonts w:ascii="宋体" w:hAnsi="宋体" w:cs="宋体"/>
          <w:color w:val="auto"/>
          <w:szCs w:val="21"/>
          <w:highlight w:val="none"/>
        </w:rPr>
        <w:t>法定代表人（负责人）或其授权代理人（签</w:t>
      </w:r>
      <w:r>
        <w:rPr>
          <w:rFonts w:hint="eastAsia" w:ascii="宋体" w:hAnsi="宋体" w:cs="宋体"/>
          <w:color w:val="auto"/>
          <w:szCs w:val="21"/>
          <w:highlight w:val="none"/>
          <w:lang w:eastAsia="zh-CN"/>
        </w:rPr>
        <w:t>字</w:t>
      </w:r>
      <w:r>
        <w:rPr>
          <w:rFonts w:ascii="宋体" w:hAnsi="宋体" w:cs="宋体"/>
          <w:color w:val="auto"/>
          <w:szCs w:val="21"/>
          <w:highlight w:val="none"/>
        </w:rPr>
        <w:t>或盖章）：</w:t>
      </w:r>
    </w:p>
    <w:p w14:paraId="6ADB1A14">
      <w:pPr>
        <w:adjustRightInd w:val="0"/>
        <w:snapToGrid w:val="0"/>
        <w:spacing w:line="29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签署时间 ：      年    月    日</w:t>
      </w:r>
    </w:p>
    <w:p w14:paraId="1602FEB0">
      <w:pPr>
        <w:autoSpaceDE w:val="0"/>
        <w:autoSpaceDN w:val="0"/>
        <w:spacing w:line="290" w:lineRule="exact"/>
        <w:rPr>
          <w:rFonts w:ascii="宋体" w:hAnsi="宋体" w:cs="宋体"/>
          <w:b/>
          <w:color w:val="auto"/>
          <w:szCs w:val="21"/>
          <w:highlight w:val="none"/>
          <w:lang w:val="zh-CN"/>
        </w:rPr>
      </w:pPr>
    </w:p>
    <w:p w14:paraId="5C64B7A6">
      <w:pPr>
        <w:autoSpaceDE w:val="0"/>
        <w:autoSpaceDN w:val="0"/>
        <w:spacing w:line="29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）联合协议格式：（如有，以联合体形式投标的，提供联合协议；本项目不接受联合体投标或者投标人不以联合体形式投标的，则不需要提供）</w:t>
      </w:r>
    </w:p>
    <w:p w14:paraId="014BF3E0">
      <w:pPr>
        <w:spacing w:line="300" w:lineRule="exact"/>
        <w:jc w:val="center"/>
        <w:rPr>
          <w:rFonts w:hint="default" w:ascii="宋体" w:hAnsi="宋体" w:cs="宋体"/>
          <w:color w:val="auto"/>
          <w:szCs w:val="21"/>
          <w:highlight w:val="none"/>
        </w:rPr>
      </w:pPr>
      <w:r>
        <w:rPr>
          <w:rFonts w:ascii="宋体" w:hAnsi="宋体" w:cs="宋体"/>
          <w:color w:val="auto"/>
          <w:szCs w:val="21"/>
          <w:highlight w:val="none"/>
        </w:rPr>
        <w:t>联合协议</w:t>
      </w:r>
    </w:p>
    <w:p w14:paraId="139D2F70">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组成一个联合体，以一个投标人的身份</w:t>
      </w:r>
      <w:r>
        <w:rPr>
          <w:rFonts w:hint="eastAsia" w:ascii="宋体" w:hAnsi="宋体" w:cs="宋体"/>
          <w:color w:val="auto"/>
          <w:kern w:val="0"/>
          <w:sz w:val="21"/>
          <w:szCs w:val="21"/>
          <w:highlight w:val="none"/>
        </w:rPr>
        <w:t>参加</w:t>
      </w:r>
      <w:r>
        <w:rPr>
          <w:rFonts w:hint="eastAsia" w:ascii="宋体" w:hAnsi="宋体" w:cs="宋体"/>
          <w:color w:val="auto"/>
          <w:kern w:val="0"/>
          <w:sz w:val="21"/>
          <w:szCs w:val="21"/>
          <w:highlight w:val="none"/>
          <w:u w:val="single"/>
          <w:lang w:val="en-US" w:eastAsia="zh-CN"/>
        </w:rPr>
        <w:t xml:space="preserve">            </w:t>
      </w:r>
      <w:r>
        <w:rPr>
          <w:rFonts w:ascii="宋体" w:hAnsi="宋体" w:cs="宋体"/>
          <w:color w:val="auto"/>
          <w:sz w:val="21"/>
          <w:szCs w:val="21"/>
          <w:highlight w:val="none"/>
        </w:rPr>
        <w:t>（项目名称）（项目编号：</w:t>
      </w:r>
      <w:r>
        <w:rPr>
          <w:rFonts w:hint="eastAsia" w:ascii="宋体" w:hAnsi="宋体" w:cs="宋体"/>
          <w:color w:val="auto"/>
          <w:sz w:val="21"/>
          <w:szCs w:val="21"/>
          <w:highlight w:val="none"/>
          <w:lang w:val="en-US" w:eastAsia="zh-CN"/>
        </w:rPr>
        <w:t xml:space="preserve">     </w:t>
      </w:r>
      <w:r>
        <w:rPr>
          <w:rFonts w:ascii="宋体" w:hAnsi="宋体" w:cs="宋体"/>
          <w:color w:val="auto"/>
          <w:sz w:val="21"/>
          <w:szCs w:val="21"/>
          <w:highlight w:val="none"/>
        </w:rPr>
        <w:t>）</w:t>
      </w:r>
      <w:r>
        <w:rPr>
          <w:rFonts w:hint="eastAsia" w:ascii="宋体" w:hAnsi="宋体" w:cs="宋体"/>
          <w:color w:val="auto"/>
          <w:kern w:val="0"/>
          <w:sz w:val="21"/>
          <w:szCs w:val="21"/>
          <w:highlight w:val="none"/>
          <w:lang w:val="zh-CN"/>
        </w:rPr>
        <w:t xml:space="preserve">投标。 </w:t>
      </w:r>
    </w:p>
    <w:p w14:paraId="7E5CF73F">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2369B0A3">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授权代表根据招标文件规定及投标内容而对采购人、采购代理机构所作的任何合法承诺，包括书面澄清及相应等均对联合投标各方产生约束力。</w:t>
      </w:r>
    </w:p>
    <w:p w14:paraId="574792EF">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三、本次联合投标中，分工如下：</w:t>
      </w:r>
    </w:p>
    <w:p w14:paraId="78FAFCEA">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bookmarkStart w:id="39"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C4572E">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CE7F786">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39"/>
    <w:p w14:paraId="6BB9C706">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7C1F5307">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提供的全部货物由小微企业制造，其合同份额占到合同总金额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24A05025">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0F55766F">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五、如果中标，</w:t>
      </w:r>
      <w:r>
        <w:rPr>
          <w:rFonts w:hint="eastAsia" w:ascii="宋体" w:hAnsi="宋体" w:cs="宋体"/>
          <w:color w:val="auto"/>
          <w:sz w:val="21"/>
          <w:szCs w:val="21"/>
          <w:highlight w:val="none"/>
        </w:rPr>
        <w:t>联合体各成员方共同与采购人签订合同，并就采购合同约定的事项对采购人承担连带责任。</w:t>
      </w:r>
    </w:p>
    <w:p w14:paraId="5F7B586F">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六、有关本次联合投标的其他事宜：</w:t>
      </w:r>
    </w:p>
    <w:p w14:paraId="2F8DDF61">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1040BC2F">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0A8FA802">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0EDF33A0">
      <w:pPr>
        <w:snapToGrid w:val="0"/>
        <w:spacing w:line="300" w:lineRule="exact"/>
        <w:ind w:firstLine="4410" w:firstLineChars="21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联合体成员名称(公章)：</w:t>
      </w:r>
    </w:p>
    <w:p w14:paraId="380A3387">
      <w:pPr>
        <w:snapToGrid w:val="0"/>
        <w:spacing w:line="300" w:lineRule="exact"/>
        <w:ind w:firstLine="4410" w:firstLineChars="21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联合体成员名称(公章)：</w:t>
      </w:r>
    </w:p>
    <w:p w14:paraId="06FE4C04">
      <w:pPr>
        <w:snapToGrid w:val="0"/>
        <w:spacing w:line="300" w:lineRule="exact"/>
        <w:ind w:right="960"/>
        <w:jc w:val="center"/>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 xml:space="preserve">                   ……</w:t>
      </w:r>
    </w:p>
    <w:p w14:paraId="4A3B4146">
      <w:pPr>
        <w:snapToGrid w:val="0"/>
        <w:spacing w:line="300" w:lineRule="exact"/>
        <w:jc w:val="righ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日期：  年  月   日</w:t>
      </w:r>
    </w:p>
    <w:p w14:paraId="6662C9FA">
      <w:pPr>
        <w:keepNext w:val="0"/>
        <w:keepLines w:val="0"/>
        <w:pageBreakBefore w:val="0"/>
        <w:widowControl w:val="0"/>
        <w:kinsoku/>
        <w:wordWrap/>
        <w:overflowPunct/>
        <w:topLinePunct w:val="0"/>
        <w:autoSpaceDE/>
        <w:autoSpaceDN/>
        <w:bidi w:val="0"/>
        <w:adjustRightInd/>
        <w:spacing w:line="300" w:lineRule="exact"/>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356521C5">
      <w:pPr>
        <w:spacing w:line="290" w:lineRule="exact"/>
        <w:ind w:firstLine="420" w:firstLineChars="200"/>
        <w:rPr>
          <w:rFonts w:hint="default" w:ascii="宋体" w:hAnsi="宋体" w:cs="宋体"/>
          <w:color w:val="auto"/>
          <w:szCs w:val="21"/>
          <w:highlight w:val="none"/>
          <w:lang w:val="zh-CN"/>
        </w:rPr>
      </w:pPr>
    </w:p>
    <w:p w14:paraId="4694EB02">
      <w:pPr>
        <w:autoSpaceDE w:val="0"/>
        <w:autoSpaceDN w:val="0"/>
        <w:spacing w:line="290" w:lineRule="exac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lang w:val="zh-CN"/>
        </w:rPr>
        <w:t>中小企业声明函格式：（如</w:t>
      </w:r>
      <w:r>
        <w:rPr>
          <w:rFonts w:hint="eastAsia" w:ascii="宋体" w:hAnsi="宋体" w:cs="宋体"/>
          <w:b/>
          <w:color w:val="auto"/>
          <w:szCs w:val="21"/>
          <w:highlight w:val="none"/>
          <w:lang w:val="zh-CN"/>
        </w:rPr>
        <w:t>要求</w:t>
      </w:r>
      <w:r>
        <w:rPr>
          <w:rFonts w:ascii="宋体" w:hAnsi="宋体" w:cs="宋体"/>
          <w:b/>
          <w:color w:val="auto"/>
          <w:szCs w:val="21"/>
          <w:highlight w:val="none"/>
          <w:lang w:val="zh-CN"/>
        </w:rPr>
        <w:t>，</w:t>
      </w:r>
      <w:r>
        <w:rPr>
          <w:rFonts w:hint="eastAsia" w:ascii="宋体" w:hAnsi="宋体" w:cs="宋体"/>
          <w:b/>
          <w:color w:val="auto"/>
          <w:szCs w:val="21"/>
          <w:highlight w:val="none"/>
          <w:lang w:val="zh-CN"/>
        </w:rPr>
        <w:t>投标人必须在声明函中如实填写采购清单所列所有产品（标的）货物制造企业相关情况，标的名称详见采购清单，必须按照顺序全部如实填写；</w:t>
      </w:r>
      <w:r>
        <w:rPr>
          <w:rFonts w:ascii="宋体" w:hAnsi="宋体" w:cs="宋体"/>
          <w:b/>
          <w:bCs w:val="0"/>
          <w:color w:val="auto"/>
          <w:kern w:val="0"/>
          <w:sz w:val="21"/>
          <w:szCs w:val="21"/>
          <w:highlight w:val="none"/>
        </w:rPr>
        <w:t>未要求的，无需提供</w:t>
      </w:r>
      <w:r>
        <w:rPr>
          <w:rFonts w:ascii="宋体" w:hAnsi="宋体" w:cs="宋体"/>
          <w:b/>
          <w:color w:val="auto"/>
          <w:szCs w:val="21"/>
          <w:highlight w:val="none"/>
          <w:lang w:val="zh-CN"/>
        </w:rPr>
        <w:t>）</w:t>
      </w:r>
    </w:p>
    <w:p w14:paraId="2F1E20FD">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中小企业声明函（货物）</w:t>
      </w:r>
    </w:p>
    <w:p w14:paraId="18E0BE98">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 （含联合体中的中小企业、签订分包意向协议的中小企业） 的具体情况如下：</w:t>
      </w:r>
    </w:p>
    <w:p w14:paraId="7CDFA6DC">
      <w:pPr>
        <w:numPr>
          <w:ilvl w:val="0"/>
          <w:numId w:val="4"/>
        </w:numPr>
        <w:spacing w:line="32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，属于</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行业；制造商为</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，从业人员</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，营业收入为</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，资产总额为</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，属于</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54A65335">
      <w:pPr>
        <w:numPr>
          <w:ilvl w:val="0"/>
          <w:numId w:val="4"/>
        </w:num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14:paraId="5CF39737">
      <w:pPr>
        <w:spacing w:line="3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FC5498A">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 </w:t>
      </w:r>
    </w:p>
    <w:p w14:paraId="3BF46841">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以上企业，不属于大企业的分支机构，不存在控股股东为大企业的情形，也不存在与大企业的负责人为同一人的情形。 </w:t>
      </w:r>
    </w:p>
    <w:p w14:paraId="75D109BA">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 法承担相应责任。 </w:t>
      </w:r>
    </w:p>
    <w:p w14:paraId="086D2A46">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6E98AD44">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 期：</w:t>
      </w:r>
    </w:p>
    <w:p w14:paraId="696ADC5B">
      <w:pPr>
        <w:pBdr>
          <w:bottom w:val="single" w:color="auto" w:sz="6" w:space="1"/>
        </w:pBd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vertAlign w:val="superscript"/>
        </w:rPr>
        <w:t>1</w:t>
      </w:r>
      <w:r>
        <w:rPr>
          <w:rFonts w:ascii="宋体" w:hAnsi="宋体" w:cs="宋体"/>
          <w:color w:val="auto"/>
          <w:spacing w:val="6"/>
          <w:szCs w:val="21"/>
          <w:highlight w:val="none"/>
        </w:rPr>
        <w:t>从业人员、营业收入、资产总额填报上一年度数据，无上一年度数据的新成立企业可不填</w:t>
      </w:r>
      <w:r>
        <w:rPr>
          <w:rFonts w:ascii="宋体" w:hAnsi="宋体" w:cs="宋体"/>
          <w:color w:val="auto"/>
          <w:szCs w:val="21"/>
          <w:highlight w:val="none"/>
        </w:rPr>
        <w:t>报。 </w:t>
      </w:r>
    </w:p>
    <w:p w14:paraId="69F10256">
      <w:pPr>
        <w:spacing w:line="270" w:lineRule="exact"/>
        <w:ind w:firstLine="420" w:firstLineChars="200"/>
        <w:rPr>
          <w:rFonts w:hint="default" w:ascii="宋体" w:hAnsi="宋体" w:cs="宋体"/>
          <w:color w:val="auto"/>
          <w:szCs w:val="21"/>
          <w:highlight w:val="none"/>
        </w:rPr>
      </w:pPr>
    </w:p>
    <w:p w14:paraId="2D3ECBBA">
      <w:pPr>
        <w:rPr>
          <w:rFonts w:hint="eastAsia"/>
          <w:color w:val="auto"/>
          <w:highlight w:val="none"/>
          <w:lang w:eastAsia="zh-CN"/>
        </w:rPr>
      </w:pPr>
      <w:r>
        <w:rPr>
          <w:rFonts w:ascii="宋体" w:hAnsi="宋体" w:cs="宋体"/>
          <w:color w:val="auto"/>
          <w:szCs w:val="21"/>
          <w:highlight w:val="none"/>
        </w:rPr>
        <w:t>填写要求：①</w:t>
      </w:r>
      <w:r>
        <w:rPr>
          <w:rFonts w:hint="eastAsia" w:ascii="宋体" w:hAnsi="宋体" w:cs="宋体"/>
          <w:b/>
          <w:bCs/>
          <w:color w:val="auto"/>
          <w:szCs w:val="21"/>
          <w:highlight w:val="none"/>
          <w:lang w:val="zh-CN" w:eastAsia="zh-CN"/>
        </w:rPr>
        <w:t>中小企业声明函附表作为中小企业声明函的一部分，请如实填写</w:t>
      </w:r>
      <w:r>
        <w:rPr>
          <w:rFonts w:hint="eastAsia" w:ascii="宋体" w:hAnsi="宋体" w:cs="宋体"/>
          <w:b/>
          <w:bCs/>
          <w:color w:val="auto"/>
          <w:szCs w:val="21"/>
          <w:highlight w:val="none"/>
          <w:lang w:eastAsia="zh-CN"/>
        </w:rPr>
        <w:t>。</w:t>
      </w:r>
    </w:p>
    <w:p w14:paraId="16FD5016">
      <w:pPr>
        <w:spacing w:line="270" w:lineRule="exact"/>
        <w:jc w:val="center"/>
        <w:rPr>
          <w:rFonts w:hint="default" w:ascii="宋体" w:hAnsi="宋体" w:cs="宋体"/>
          <w:color w:val="auto"/>
          <w:szCs w:val="21"/>
          <w:highlight w:val="none"/>
        </w:rPr>
      </w:pPr>
      <w:r>
        <w:rPr>
          <w:rFonts w:hint="eastAsia"/>
          <w:b/>
          <w:bCs/>
          <w:color w:val="auto"/>
          <w:highlight w:val="none"/>
          <w:lang w:eastAsia="zh-CN"/>
        </w:rPr>
        <w:t>中小企业声明函附表</w:t>
      </w:r>
    </w:p>
    <w:tbl>
      <w:tblPr>
        <w:tblStyle w:val="28"/>
        <w:tblpPr w:leftFromText="180" w:rightFromText="180" w:vertAnchor="text" w:horzAnchor="page" w:tblpX="1547" w:tblpY="313"/>
        <w:tblOverlap w:val="never"/>
        <w:tblW w:w="9635" w:type="dxa"/>
        <w:tblInd w:w="0" w:type="dxa"/>
        <w:tblLayout w:type="fixed"/>
        <w:tblCellMar>
          <w:top w:w="0" w:type="dxa"/>
          <w:left w:w="0" w:type="dxa"/>
          <w:bottom w:w="0" w:type="dxa"/>
          <w:right w:w="0" w:type="dxa"/>
        </w:tblCellMar>
      </w:tblPr>
      <w:tblGrid>
        <w:gridCol w:w="490"/>
        <w:gridCol w:w="1128"/>
        <w:gridCol w:w="1128"/>
        <w:gridCol w:w="959"/>
        <w:gridCol w:w="885"/>
        <w:gridCol w:w="1245"/>
        <w:gridCol w:w="1423"/>
        <w:gridCol w:w="2377"/>
      </w:tblGrid>
      <w:tr w14:paraId="4684A971">
        <w:tblPrEx>
          <w:tblCellMar>
            <w:top w:w="0" w:type="dxa"/>
            <w:left w:w="0" w:type="dxa"/>
            <w:bottom w:w="0" w:type="dxa"/>
            <w:right w:w="0" w:type="dxa"/>
          </w:tblCellMar>
        </w:tblPrEx>
        <w:trPr>
          <w:trHeight w:val="829"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69D79">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6C33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标的</w:t>
            </w:r>
            <w:r>
              <w:rPr>
                <w:rFonts w:hint="eastAsia" w:ascii="宋体" w:hAnsi="宋体" w:eastAsia="宋体" w:cs="宋体"/>
                <w:color w:val="auto"/>
                <w:kern w:val="0"/>
                <w:sz w:val="21"/>
                <w:szCs w:val="21"/>
                <w:highlight w:val="none"/>
                <w:lang w:bidi="ar"/>
              </w:rPr>
              <w:t>名称</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265D17">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采购文件中明确的所属行业</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FC903">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Cs w:val="21"/>
                <w:highlight w:val="none"/>
              </w:rPr>
              <w:t>制造商</w:t>
            </w:r>
            <w:r>
              <w:rPr>
                <w:rFonts w:hint="eastAsia" w:ascii="宋体" w:hAnsi="宋体" w:cs="宋体"/>
                <w:color w:val="auto"/>
                <w:szCs w:val="21"/>
                <w:highlight w:val="none"/>
                <w:lang w:eastAsia="zh-CN"/>
              </w:rPr>
              <w:t>（企业名称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C80C4">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Cs w:val="21"/>
                <w:highlight w:val="none"/>
              </w:rPr>
              <w:t>从业人员</w:t>
            </w:r>
            <w:r>
              <w:rPr>
                <w:rFonts w:hint="eastAsia" w:ascii="宋体" w:hAnsi="宋体" w:cs="宋体"/>
                <w:color w:val="auto"/>
                <w:szCs w:val="21"/>
                <w:highlight w:val="none"/>
                <w:lang w:eastAsia="zh-CN"/>
              </w:rPr>
              <w:t>（人）</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A2657">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Cs w:val="21"/>
                <w:highlight w:val="none"/>
              </w:rPr>
              <w:t>营业收入</w:t>
            </w:r>
            <w:r>
              <w:rPr>
                <w:rFonts w:hint="eastAsia" w:ascii="宋体" w:hAnsi="宋体" w:cs="宋体"/>
                <w:color w:val="auto"/>
                <w:szCs w:val="21"/>
                <w:highlight w:val="none"/>
                <w:lang w:eastAsia="zh-CN"/>
              </w:rPr>
              <w:t>（万元）</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E39F1">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资产总额</w:t>
            </w:r>
            <w:r>
              <w:rPr>
                <w:rFonts w:hint="eastAsia" w:ascii="宋体" w:hAnsi="宋体" w:cs="宋体"/>
                <w:color w:val="auto"/>
                <w:szCs w:val="21"/>
                <w:highlight w:val="none"/>
                <w:lang w:eastAsia="zh-CN"/>
              </w:rPr>
              <w:t>（万元）</w:t>
            </w:r>
          </w:p>
        </w:tc>
        <w:tc>
          <w:tcPr>
            <w:tcW w:w="2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8C99C">
            <w:pPr>
              <w:widowControl/>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属于（中型企业、小型企业、微型企业）</w:t>
            </w:r>
          </w:p>
        </w:tc>
      </w:tr>
      <w:tr w14:paraId="0E668424">
        <w:tblPrEx>
          <w:tblCellMar>
            <w:top w:w="0" w:type="dxa"/>
            <w:left w:w="0" w:type="dxa"/>
            <w:bottom w:w="0" w:type="dxa"/>
            <w:right w:w="0" w:type="dxa"/>
          </w:tblCellMar>
        </w:tblPrEx>
        <w:trPr>
          <w:trHeight w:val="356"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6D2C38">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CC84CF">
            <w:pPr>
              <w:keepNext w:val="0"/>
              <w:keepLines w:val="0"/>
              <w:widowControl/>
              <w:suppressLineNumbers w:val="0"/>
              <w:jc w:val="center"/>
              <w:textAlignment w:val="center"/>
              <w:rPr>
                <w:rFonts w:hint="default" w:ascii="宋体" w:hAnsi="宋体" w:eastAsia="宋体" w:cs="宋体"/>
                <w:i w:val="0"/>
                <w:color w:val="auto"/>
                <w:kern w:val="2"/>
                <w:sz w:val="21"/>
                <w:szCs w:val="21"/>
                <w:highlight w:val="none"/>
                <w:u w:val="none"/>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B1DB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364D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D2A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DDC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87A6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4096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185F9BC9">
        <w:tblPrEx>
          <w:tblCellMar>
            <w:top w:w="0" w:type="dxa"/>
            <w:left w:w="0" w:type="dxa"/>
            <w:bottom w:w="0" w:type="dxa"/>
            <w:right w:w="0" w:type="dxa"/>
          </w:tblCellMar>
        </w:tblPrEx>
        <w:trPr>
          <w:trHeight w:val="356" w:hRule="atLeast"/>
        </w:trPr>
        <w:tc>
          <w:tcPr>
            <w:tcW w:w="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1F2CD1">
            <w:pPr>
              <w:keepNext w:val="0"/>
              <w:keepLines w:val="0"/>
              <w:widowControl/>
              <w:suppressLineNumbers w:val="0"/>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25C56">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8FAB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76A6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96D8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D7DCA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E55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3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214F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75D7522F">
      <w:pPr>
        <w:snapToGrid w:val="0"/>
        <w:spacing w:before="120" w:beforeLines="50" w:after="50" w:line="290" w:lineRule="exact"/>
        <w:rPr>
          <w:rFonts w:hint="eastAsia" w:ascii="宋体" w:hAnsi="宋体" w:cs="宋体"/>
          <w:b/>
          <w:color w:val="auto"/>
          <w:szCs w:val="21"/>
          <w:highlight w:val="none"/>
          <w:lang w:val="en-US" w:eastAsia="zh-CN"/>
        </w:rPr>
      </w:pPr>
    </w:p>
    <w:p w14:paraId="5234362C">
      <w:pPr>
        <w:snapToGrid w:val="0"/>
        <w:spacing w:before="120" w:beforeLines="50" w:after="50" w:line="290" w:lineRule="exact"/>
        <w:rPr>
          <w:rFonts w:hint="eastAsia" w:ascii="宋体" w:hAnsi="宋体" w:cs="宋体"/>
          <w:b/>
          <w:color w:val="auto"/>
          <w:szCs w:val="21"/>
          <w:highlight w:val="none"/>
          <w:lang w:val="en-US" w:eastAsia="zh-CN"/>
        </w:rPr>
      </w:pPr>
    </w:p>
    <w:p w14:paraId="7BD93C65">
      <w:pPr>
        <w:snapToGrid w:val="0"/>
        <w:spacing w:before="120" w:beforeLines="50" w:after="50" w:line="290" w:lineRule="exac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（4）</w:t>
      </w:r>
      <w:r>
        <w:rPr>
          <w:rFonts w:ascii="宋体" w:hAnsi="宋体" w:cs="宋体"/>
          <w:b/>
          <w:color w:val="auto"/>
          <w:szCs w:val="21"/>
          <w:highlight w:val="none"/>
          <w:lang w:val="zh-CN"/>
        </w:rPr>
        <w:t>残疾人福利性单位声明函格式：（若不符合可不提供</w:t>
      </w:r>
      <w:r>
        <w:rPr>
          <w:rFonts w:hint="eastAsia" w:ascii="宋体" w:hAnsi="宋体" w:cs="宋体"/>
          <w:b/>
          <w:color w:val="auto"/>
          <w:szCs w:val="21"/>
          <w:highlight w:val="none"/>
          <w:lang w:val="zh-CN"/>
        </w:rPr>
        <w:t>；</w:t>
      </w:r>
      <w:r>
        <w:rPr>
          <w:rFonts w:ascii="宋体" w:hAnsi="宋体" w:cs="宋体"/>
          <w:b/>
          <w:bCs w:val="0"/>
          <w:color w:val="auto"/>
          <w:kern w:val="0"/>
          <w:sz w:val="21"/>
          <w:szCs w:val="21"/>
          <w:highlight w:val="none"/>
        </w:rPr>
        <w:t>未要求的，无需提供</w:t>
      </w:r>
      <w:r>
        <w:rPr>
          <w:rFonts w:ascii="宋体" w:hAnsi="宋体" w:cs="宋体"/>
          <w:b/>
          <w:color w:val="auto"/>
          <w:szCs w:val="21"/>
          <w:highlight w:val="none"/>
          <w:lang w:val="zh-CN"/>
        </w:rPr>
        <w:t>）</w:t>
      </w:r>
    </w:p>
    <w:p w14:paraId="7898AEEF">
      <w:pPr>
        <w:spacing w:line="290" w:lineRule="exact"/>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14:paraId="78C79E55">
      <w:pPr>
        <w:spacing w:line="290" w:lineRule="exact"/>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379E8E">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14:paraId="33872FC1">
      <w:pPr>
        <w:spacing w:line="290" w:lineRule="exact"/>
        <w:ind w:firstLine="444" w:firstLineChars="200"/>
        <w:jc w:val="right"/>
        <w:rPr>
          <w:rFonts w:hint="default" w:ascii="宋体" w:hAnsi="宋体" w:cs="宋体"/>
          <w:color w:val="auto"/>
          <w:szCs w:val="21"/>
          <w:highlight w:val="none"/>
        </w:rPr>
      </w:pPr>
      <w:r>
        <w:rPr>
          <w:rFonts w:ascii="宋体" w:hAnsi="宋体" w:cs="宋体"/>
          <w:color w:val="auto"/>
          <w:spacing w:val="6"/>
          <w:szCs w:val="21"/>
          <w:highlight w:val="none"/>
        </w:rPr>
        <w:t xml:space="preserve">         </w:t>
      </w:r>
      <w:r>
        <w:rPr>
          <w:rFonts w:ascii="宋体" w:hAnsi="宋体" w:cs="宋体"/>
          <w:color w:val="auto"/>
          <w:szCs w:val="21"/>
          <w:highlight w:val="none"/>
        </w:rPr>
        <w:t xml:space="preserve">      单位名称（盖章）：</w:t>
      </w:r>
    </w:p>
    <w:p w14:paraId="1D0C68A8">
      <w:pPr>
        <w:spacing w:line="290" w:lineRule="exact"/>
        <w:ind w:firstLine="420" w:firstLineChars="200"/>
        <w:jc w:val="right"/>
        <w:rPr>
          <w:rFonts w:hint="default" w:ascii="宋体" w:hAnsi="宋体" w:cs="宋体"/>
          <w:color w:val="auto"/>
          <w:szCs w:val="21"/>
          <w:highlight w:val="none"/>
        </w:rPr>
      </w:pPr>
      <w:r>
        <w:rPr>
          <w:rFonts w:ascii="宋体" w:hAnsi="宋体" w:cs="宋体"/>
          <w:color w:val="auto"/>
          <w:szCs w:val="21"/>
          <w:highlight w:val="none"/>
        </w:rPr>
        <w:t xml:space="preserve">       日  期：</w:t>
      </w:r>
    </w:p>
    <w:p w14:paraId="20C073C6">
      <w:pPr>
        <w:snapToGrid w:val="0"/>
        <w:spacing w:before="120" w:beforeLines="50" w:after="50" w:line="294" w:lineRule="exac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（5）</w:t>
      </w:r>
      <w:r>
        <w:rPr>
          <w:rFonts w:ascii="宋体" w:hAnsi="宋体" w:cs="宋体"/>
          <w:b/>
          <w:color w:val="auto"/>
          <w:szCs w:val="21"/>
          <w:highlight w:val="none"/>
          <w:lang w:val="zh-CN"/>
        </w:rPr>
        <w:t>属于监狱企业的证明文件（格式自拟，若不符合可不提供</w:t>
      </w:r>
      <w:r>
        <w:rPr>
          <w:rFonts w:hint="eastAsia" w:ascii="宋体" w:hAnsi="宋体" w:cs="宋体"/>
          <w:b/>
          <w:color w:val="auto"/>
          <w:szCs w:val="21"/>
          <w:highlight w:val="none"/>
          <w:lang w:val="zh-CN"/>
        </w:rPr>
        <w:t>；</w:t>
      </w:r>
      <w:r>
        <w:rPr>
          <w:rFonts w:ascii="宋体" w:hAnsi="宋体" w:cs="宋体"/>
          <w:b/>
          <w:bCs w:val="0"/>
          <w:color w:val="auto"/>
          <w:kern w:val="0"/>
          <w:sz w:val="21"/>
          <w:szCs w:val="21"/>
          <w:highlight w:val="none"/>
        </w:rPr>
        <w:t>未要求的，无需提供</w:t>
      </w:r>
      <w:r>
        <w:rPr>
          <w:rFonts w:ascii="宋体" w:hAnsi="宋体" w:cs="宋体"/>
          <w:b/>
          <w:color w:val="auto"/>
          <w:szCs w:val="21"/>
          <w:highlight w:val="none"/>
          <w:lang w:val="zh-CN"/>
        </w:rPr>
        <w:t>）</w:t>
      </w:r>
    </w:p>
    <w:p w14:paraId="73DEE409">
      <w:pPr>
        <w:snapToGrid w:val="0"/>
        <w:spacing w:before="120" w:beforeLines="50" w:after="50" w:line="290" w:lineRule="exact"/>
        <w:rPr>
          <w:rFonts w:hint="default" w:ascii="宋体" w:hAnsi="宋体" w:cs="宋体"/>
          <w:b/>
          <w:color w:val="auto"/>
          <w:szCs w:val="21"/>
          <w:highlight w:val="none"/>
          <w:lang w:val="zh-CN"/>
        </w:rPr>
      </w:pPr>
      <w:r>
        <w:rPr>
          <w:rFonts w:ascii="宋体" w:hAnsi="宋体" w:cs="宋体"/>
          <w:b/>
          <w:color w:val="auto"/>
          <w:szCs w:val="21"/>
          <w:highlight w:val="none"/>
        </w:rPr>
        <w:t>（6）</w:t>
      </w:r>
      <w:r>
        <w:rPr>
          <w:rFonts w:ascii="宋体" w:hAnsi="宋体" w:cs="宋体"/>
          <w:b/>
          <w:color w:val="auto"/>
          <w:szCs w:val="21"/>
          <w:highlight w:val="none"/>
          <w:lang w:val="zh-CN"/>
        </w:rPr>
        <w:t>分包意向协议格式：（如要求，中标后以分包方式履行合同的，提供分包意向协议；采购人不同意分包或者投标人中标后不以分包方式履行合同的，则不需要提供。）</w:t>
      </w:r>
    </w:p>
    <w:p w14:paraId="6F24FFA0">
      <w:pPr>
        <w:pageBreakBefore w:val="0"/>
        <w:widowControl w:val="0"/>
        <w:kinsoku/>
        <w:wordWrap/>
        <w:overflowPunct/>
        <w:topLinePunct w:val="0"/>
        <w:autoSpaceDE/>
        <w:autoSpaceDN/>
        <w:bidi w:val="0"/>
        <w:adjustRightInd/>
        <w:spacing w:line="300" w:lineRule="exact"/>
        <w:jc w:val="center"/>
        <w:textAlignment w:val="auto"/>
        <w:rPr>
          <w:rFonts w:hint="default" w:ascii="宋体" w:hAnsi="宋体" w:cs="宋体"/>
          <w:color w:val="auto"/>
          <w:szCs w:val="21"/>
          <w:highlight w:val="none"/>
        </w:rPr>
      </w:pPr>
      <w:r>
        <w:rPr>
          <w:rFonts w:ascii="宋体" w:hAnsi="宋体" w:cs="宋体"/>
          <w:color w:val="auto"/>
          <w:szCs w:val="21"/>
          <w:highlight w:val="none"/>
        </w:rPr>
        <w:t>分包意向协议</w:t>
      </w:r>
    </w:p>
    <w:p w14:paraId="6CD02F54">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若成为</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ascii="宋体" w:hAnsi="宋体" w:cs="宋体"/>
          <w:color w:val="auto"/>
          <w:szCs w:val="21"/>
          <w:highlight w:val="none"/>
        </w:rPr>
        <w:t>（项目名称）（项目编号：</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w:t>
      </w:r>
      <w:r>
        <w:rPr>
          <w:rFonts w:hint="eastAsia" w:ascii="宋体" w:hAnsi="宋体" w:cs="宋体"/>
          <w:color w:val="auto"/>
          <w:kern w:val="0"/>
          <w:sz w:val="21"/>
          <w:szCs w:val="21"/>
          <w:highlight w:val="none"/>
          <w:lang w:val="zh-CN"/>
        </w:rPr>
        <w:t>的中标供应商，将依法采取分包方式履行合同。</w:t>
      </w: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15B74A76">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1C2331D6">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（投标人名称）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57139A0A">
      <w:pPr>
        <w:pStyle w:val="3"/>
        <w:keepNext/>
        <w:keepLines/>
        <w:pageBreakBefore w:val="0"/>
        <w:widowControl w:val="0"/>
        <w:tabs>
          <w:tab w:val="left" w:pos="432"/>
        </w:tabs>
        <w:kinsoku/>
        <w:wordWrap/>
        <w:overflowPunct/>
        <w:topLinePunct w:val="0"/>
        <w:autoSpaceDE/>
        <w:autoSpaceDN/>
        <w:bidi w:val="0"/>
        <w:adjustRightInd/>
        <w:snapToGrid/>
        <w:spacing w:beforeLines="0" w:afterLines="0" w:line="300" w:lineRule="exact"/>
        <w:ind w:left="0" w:leftChars="0" w:firstLine="632" w:firstLineChars="300"/>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14:paraId="3757EF13">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3EDC4106">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……）提供的货物全部由小微企业制造，</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76EF8887">
      <w:pPr>
        <w:pageBreakBefore w:val="0"/>
        <w:widowControl w:val="0"/>
        <w:kinsoku/>
        <w:wordWrap/>
        <w:overflowPunct/>
        <w:topLinePunct w:val="0"/>
        <w:autoSpaceDE/>
        <w:autoSpaceDN/>
        <w:bidi w:val="0"/>
        <w:adjustRightInd/>
        <w:spacing w:line="300" w:lineRule="exact"/>
        <w:ind w:firstLine="420" w:firstLineChars="200"/>
        <w:textAlignment w:val="auto"/>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40"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要求合同分包形式参加的项目或采购包，供应商按招标文件第一部分招标公告申请人的资格要求中规定的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40"/>
    </w:p>
    <w:p w14:paraId="688A26D0">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52E9E717">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302A64C2">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5E6B3A79">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165FFC28">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3FBEE46D">
      <w:pPr>
        <w:pageBreakBefore w:val="0"/>
        <w:widowControl w:val="0"/>
        <w:kinsoku/>
        <w:wordWrap/>
        <w:overflowPunct/>
        <w:topLinePunct w:val="0"/>
        <w:autoSpaceDE/>
        <w:autoSpaceDN/>
        <w:bidi w:val="0"/>
        <w:adjustRightInd/>
        <w:snapToGrid w:val="0"/>
        <w:spacing w:line="300" w:lineRule="exact"/>
        <w:ind w:left="573" w:leftChars="273"/>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7FA83C">
      <w:pPr>
        <w:pageBreakBefore w:val="0"/>
        <w:widowControl w:val="0"/>
        <w:kinsoku/>
        <w:wordWrap/>
        <w:overflowPunct/>
        <w:topLinePunct w:val="0"/>
        <w:autoSpaceDE/>
        <w:autoSpaceDN/>
        <w:bidi w:val="0"/>
        <w:adjustRightInd/>
        <w:snapToGrid w:val="0"/>
        <w:spacing w:line="300" w:lineRule="exact"/>
        <w:ind w:left="573" w:leftChars="273"/>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F6B6770">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E10638D">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085CC82C">
      <w:pPr>
        <w:pageBreakBefore w:val="0"/>
        <w:widowControl w:val="0"/>
        <w:kinsoku/>
        <w:wordWrap/>
        <w:overflowPunct/>
        <w:topLinePunct w:val="0"/>
        <w:autoSpaceDE/>
        <w:autoSpaceDN/>
        <w:bidi w:val="0"/>
        <w:adjustRightInd/>
        <w:snapToGrid w:val="0"/>
        <w:spacing w:line="300" w:lineRule="exact"/>
        <w:ind w:firstLine="576"/>
        <w:textAlignment w:val="auto"/>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A853886">
      <w:pPr>
        <w:keepNext w:val="0"/>
        <w:keepLines w:val="0"/>
        <w:pageBreakBefore w:val="0"/>
        <w:widowControl w:val="0"/>
        <w:kinsoku/>
        <w:wordWrap/>
        <w:overflowPunct/>
        <w:topLinePunct w:val="0"/>
        <w:autoSpaceDE/>
        <w:autoSpaceDN/>
        <w:bidi w:val="0"/>
        <w:adjustRightInd/>
        <w:snapToGrid w:val="0"/>
        <w:spacing w:line="300" w:lineRule="exact"/>
        <w:ind w:firstLine="576"/>
        <w:textAlignment w:val="auto"/>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八、其他</w:t>
      </w:r>
    </w:p>
    <w:p w14:paraId="46B4DF8E">
      <w:pPr>
        <w:keepNext w:val="0"/>
        <w:keepLines w:val="0"/>
        <w:pageBreakBefore w:val="0"/>
        <w:widowControl w:val="0"/>
        <w:kinsoku/>
        <w:wordWrap/>
        <w:overflowPunct/>
        <w:topLinePunct w:val="0"/>
        <w:autoSpaceDE/>
        <w:autoSpaceDN/>
        <w:bidi w:val="0"/>
        <w:adjustRightInd/>
        <w:snapToGrid w:val="0"/>
        <w:spacing w:line="300" w:lineRule="exact"/>
        <w:ind w:left="7438" w:leftChars="342" w:hanging="6720" w:hangingChars="3200"/>
        <w:textAlignment w:val="auto"/>
        <w:rPr>
          <w:rFonts w:hint="default" w:ascii="宋体" w:hAnsi="宋体" w:cs="宋体"/>
          <w:color w:val="auto"/>
          <w:kern w:val="0"/>
          <w:szCs w:val="21"/>
          <w:highlight w:val="none"/>
          <w:lang w:val="zh-CN"/>
        </w:rPr>
      </w:pPr>
      <w:r>
        <w:rPr>
          <w:rFonts w:ascii="宋体" w:hAnsi="宋体" w:cs="宋体"/>
          <w:color w:val="auto"/>
          <w:szCs w:val="21"/>
          <w:highlight w:val="none"/>
        </w:rPr>
        <w:t>中小企业合同金额达到</w:t>
      </w:r>
      <w:r>
        <w:rPr>
          <w:rFonts w:ascii="宋体" w:hAnsi="宋体" w:cs="宋体"/>
          <w:color w:val="auto"/>
          <w:szCs w:val="21"/>
          <w:highlight w:val="none"/>
          <w:u w:val="single"/>
        </w:rPr>
        <w:t xml:space="preserve">  </w:t>
      </w:r>
      <w:r>
        <w:rPr>
          <w:rFonts w:ascii="宋体" w:hAnsi="宋体" w:cs="宋体"/>
          <w:color w:val="auto"/>
          <w:szCs w:val="21"/>
          <w:highlight w:val="none"/>
        </w:rPr>
        <w:t>%，小微企业合同金额达到</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ascii="宋体" w:hAnsi="宋体" w:cs="宋体"/>
          <w:color w:val="auto"/>
          <w:kern w:val="0"/>
          <w:szCs w:val="21"/>
          <w:highlight w:val="none"/>
          <w:lang w:val="zh-CN"/>
        </w:rPr>
        <w:t xml:space="preserve">  。</w:t>
      </w:r>
    </w:p>
    <w:p w14:paraId="70FD538F">
      <w:pPr>
        <w:keepNext w:val="0"/>
        <w:keepLines w:val="0"/>
        <w:pageBreakBefore w:val="0"/>
        <w:widowControl w:val="0"/>
        <w:kinsoku/>
        <w:wordWrap/>
        <w:overflowPunct/>
        <w:topLinePunct w:val="0"/>
        <w:autoSpaceDE/>
        <w:autoSpaceDN/>
        <w:bidi w:val="0"/>
        <w:adjustRightInd/>
        <w:snapToGrid w:val="0"/>
        <w:spacing w:line="300" w:lineRule="exact"/>
        <w:ind w:left="7438" w:leftChars="342" w:hanging="6720" w:hangingChars="3200"/>
        <w:textAlignment w:val="auto"/>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 xml:space="preserve">                                           </w:t>
      </w:r>
      <w:r>
        <w:rPr>
          <w:rFonts w:ascii="宋体" w:hAnsi="宋体" w:cs="宋体"/>
          <w:color w:val="auto"/>
          <w:kern w:val="0"/>
          <w:szCs w:val="21"/>
          <w:highlight w:val="none"/>
        </w:rPr>
        <w:t xml:space="preserve">                     </w:t>
      </w:r>
      <w:r>
        <w:rPr>
          <w:rFonts w:ascii="宋体" w:hAnsi="宋体" w:cs="宋体"/>
          <w:color w:val="auto"/>
          <w:kern w:val="0"/>
          <w:szCs w:val="21"/>
          <w:highlight w:val="none"/>
          <w:lang w:val="zh-CN"/>
        </w:rPr>
        <w:t>投标人名称(公章)：</w:t>
      </w:r>
    </w:p>
    <w:p w14:paraId="344D7085">
      <w:pPr>
        <w:keepNext w:val="0"/>
        <w:keepLines w:val="0"/>
        <w:pageBreakBefore w:val="0"/>
        <w:widowControl w:val="0"/>
        <w:kinsoku/>
        <w:wordWrap/>
        <w:overflowPunct/>
        <w:topLinePunct w:val="0"/>
        <w:autoSpaceDE/>
        <w:autoSpaceDN/>
        <w:bidi w:val="0"/>
        <w:adjustRightInd/>
        <w:snapToGrid w:val="0"/>
        <w:spacing w:line="300" w:lineRule="exact"/>
        <w:jc w:val="right"/>
        <w:textAlignment w:val="auto"/>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分包供应商名称(公章)：</w:t>
      </w:r>
    </w:p>
    <w:p w14:paraId="26F1BD05">
      <w:pPr>
        <w:keepNext w:val="0"/>
        <w:keepLines w:val="0"/>
        <w:pageBreakBefore w:val="0"/>
        <w:widowControl w:val="0"/>
        <w:kinsoku/>
        <w:wordWrap/>
        <w:overflowPunct/>
        <w:topLinePunct w:val="0"/>
        <w:autoSpaceDE/>
        <w:autoSpaceDN/>
        <w:bidi w:val="0"/>
        <w:adjustRightInd/>
        <w:snapToGrid w:val="0"/>
        <w:spacing w:line="300" w:lineRule="exact"/>
        <w:ind w:firstLine="7770" w:firstLineChars="3700"/>
        <w:textAlignment w:val="auto"/>
        <w:rPr>
          <w:rFonts w:hint="default" w:ascii="宋体" w:hAnsi="宋体" w:cs="宋体"/>
          <w:color w:val="auto"/>
          <w:szCs w:val="21"/>
          <w:highlight w:val="none"/>
        </w:rPr>
      </w:pPr>
      <w:r>
        <w:rPr>
          <w:rFonts w:ascii="宋体" w:hAnsi="宋体" w:cs="宋体"/>
          <w:color w:val="auto"/>
          <w:kern w:val="0"/>
          <w:szCs w:val="21"/>
          <w:highlight w:val="none"/>
          <w:lang w:val="zh-CN"/>
        </w:rPr>
        <w:t>……</w:t>
      </w:r>
    </w:p>
    <w:p w14:paraId="763E519E">
      <w:pPr>
        <w:keepNext w:val="0"/>
        <w:keepLines w:val="0"/>
        <w:pageBreakBefore w:val="0"/>
        <w:widowControl w:val="0"/>
        <w:kinsoku/>
        <w:wordWrap/>
        <w:overflowPunct/>
        <w:topLinePunct w:val="0"/>
        <w:autoSpaceDE/>
        <w:autoSpaceDN/>
        <w:bidi w:val="0"/>
        <w:adjustRightInd/>
        <w:snapToGrid w:val="0"/>
        <w:spacing w:line="300" w:lineRule="exact"/>
        <w:ind w:left="5128" w:leftChars="342" w:hanging="4410" w:hangingChars="2100"/>
        <w:textAlignment w:val="auto"/>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 xml:space="preserve">                                        </w:t>
      </w:r>
      <w:r>
        <w:rPr>
          <w:rFonts w:ascii="宋体" w:hAnsi="宋体" w:cs="宋体"/>
          <w:color w:val="auto"/>
          <w:kern w:val="0"/>
          <w:szCs w:val="21"/>
          <w:highlight w:val="none"/>
        </w:rPr>
        <w:t xml:space="preserve">                    </w:t>
      </w:r>
      <w:r>
        <w:rPr>
          <w:rFonts w:ascii="宋体" w:hAnsi="宋体" w:cs="宋体"/>
          <w:color w:val="auto"/>
          <w:kern w:val="0"/>
          <w:szCs w:val="21"/>
          <w:highlight w:val="none"/>
          <w:lang w:val="zh-CN"/>
        </w:rPr>
        <w:t>日期：  年  月   日</w:t>
      </w:r>
    </w:p>
    <w:p w14:paraId="642627DB">
      <w:pPr>
        <w:pageBreakBefore w:val="0"/>
        <w:widowControl w:val="0"/>
        <w:kinsoku/>
        <w:wordWrap/>
        <w:overflowPunct/>
        <w:topLinePunct w:val="0"/>
        <w:autoSpaceDE/>
        <w:autoSpaceDN/>
        <w:bidi w:val="0"/>
        <w:adjustRightInd/>
        <w:spacing w:line="300" w:lineRule="exact"/>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AECB531">
      <w:pPr>
        <w:pStyle w:val="3"/>
        <w:adjustRightInd w:val="0"/>
        <w:snapToGrid w:val="0"/>
        <w:spacing w:before="240" w:after="12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14:paraId="5B6A679B">
      <w:pPr>
        <w:pStyle w:val="4"/>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14:paraId="6225F792">
      <w:pPr>
        <w:pStyle w:val="4"/>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14:paraId="19555213">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251FD439">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14:paraId="267A4ABE">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r>
        <w:rPr>
          <w:rFonts w:ascii="宋体" w:hAnsi="宋体" w:cs="宋体"/>
          <w:color w:val="auto"/>
          <w:kern w:val="0"/>
          <w:szCs w:val="21"/>
          <w:highlight w:val="none"/>
          <w:lang w:val="zh-CN"/>
        </w:rPr>
        <w:t xml:space="preserve"> </w:t>
      </w:r>
    </w:p>
    <w:p w14:paraId="408DE9CD">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OBGC-2025-055</w:t>
      </w:r>
    </w:p>
    <w:p w14:paraId="30638E29">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14:paraId="100E2E7B">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14:paraId="57E77744">
      <w:pPr>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73828D47">
      <w:pPr>
        <w:spacing w:line="34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14:paraId="7F8A7132">
      <w:pPr>
        <w:spacing w:line="32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14:paraId="26B4B509">
      <w:pPr>
        <w:autoSpaceDE w:val="0"/>
        <w:autoSpaceDN w:val="0"/>
        <w:adjustRightInd w:val="0"/>
        <w:snapToGrid w:val="0"/>
        <w:spacing w:line="300" w:lineRule="exact"/>
        <w:ind w:firstLine="420" w:firstLineChars="200"/>
        <w:jc w:val="left"/>
        <w:rPr>
          <w:rFonts w:hint="eastAsia" w:ascii="宋体" w:hAnsi="宋体" w:cs="宋体"/>
          <w:color w:val="auto"/>
          <w:szCs w:val="21"/>
          <w:highlight w:val="none"/>
          <w:lang w:val="zh-CN" w:eastAsia="zh-CN"/>
        </w:rPr>
      </w:pPr>
      <w:r>
        <w:rPr>
          <w:rFonts w:hint="eastAsia" w:ascii="宋体" w:hAnsi="宋体" w:cs="宋体"/>
          <w:color w:val="auto"/>
          <w:szCs w:val="21"/>
          <w:highlight w:val="none"/>
          <w:lang w:val="zh-CN"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eastAsia="zh-CN"/>
        </w:rPr>
        <w:t>）评分标准里需要提供的资料（根据评分办法提供）</w:t>
      </w:r>
    </w:p>
    <w:p w14:paraId="438DFD6D">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）技术响应表</w:t>
      </w:r>
      <w:r>
        <w:rPr>
          <w:rFonts w:ascii="宋体" w:hAnsi="宋体" w:cs="宋体"/>
          <w:color w:val="auto"/>
          <w:szCs w:val="21"/>
          <w:highlight w:val="none"/>
        </w:rPr>
        <w:t>————————</w:t>
      </w:r>
    </w:p>
    <w:p w14:paraId="42599B45">
      <w:pPr>
        <w:widowControl/>
        <w:adjustRightInd w:val="0"/>
        <w:snapToGrid w:val="0"/>
        <w:spacing w:line="300" w:lineRule="exact"/>
        <w:jc w:val="left"/>
        <w:rPr>
          <w:rFonts w:hint="default" w:ascii="宋体" w:hAnsi="宋体" w:cs="宋体"/>
          <w:b/>
          <w:color w:val="auto"/>
          <w:szCs w:val="21"/>
          <w:highlight w:val="none"/>
        </w:rPr>
      </w:pPr>
      <w:r>
        <w:rPr>
          <w:rFonts w:ascii="宋体" w:hAnsi="宋体" w:cs="宋体"/>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）投标人需要说明的其他文件和说明</w:t>
      </w:r>
      <w:r>
        <w:rPr>
          <w:rFonts w:ascii="宋体" w:hAnsi="宋体" w:cs="宋体"/>
          <w:color w:val="auto"/>
          <w:szCs w:val="21"/>
          <w:highlight w:val="none"/>
        </w:rPr>
        <w:t>————————</w:t>
      </w:r>
    </w:p>
    <w:p w14:paraId="6BA1F890">
      <w:pPr>
        <w:pStyle w:val="4"/>
        <w:adjustRightInd w:val="0"/>
        <w:snapToGrid w:val="0"/>
        <w:spacing w:line="320" w:lineRule="exact"/>
        <w:rPr>
          <w:rFonts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14:paraId="0F6BCF10">
      <w:pPr>
        <w:pStyle w:val="11"/>
        <w:rPr>
          <w:color w:val="auto"/>
          <w:highlight w:val="none"/>
        </w:rPr>
      </w:pPr>
      <w:r>
        <w:rPr>
          <w:rFonts w:ascii="宋体" w:hAnsi="宋体" w:cs="宋体"/>
          <w:b/>
          <w:color w:val="auto"/>
          <w:sz w:val="21"/>
          <w:szCs w:val="21"/>
          <w:highlight w:val="none"/>
        </w:rPr>
        <w:t>1.</w:t>
      </w:r>
      <w:r>
        <w:rPr>
          <w:rFonts w:ascii="宋体" w:hAnsi="宋体" w:cs="宋体"/>
          <w:b/>
          <w:color w:val="auto"/>
          <w:sz w:val="21"/>
          <w:szCs w:val="21"/>
          <w:highlight w:val="none"/>
          <w:lang w:val="zh-CN"/>
        </w:rPr>
        <w:t>商务分、技术分评分索引表格式：</w:t>
      </w:r>
    </w:p>
    <w:tbl>
      <w:tblPr>
        <w:tblStyle w:val="28"/>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88"/>
        <w:gridCol w:w="5720"/>
        <w:gridCol w:w="877"/>
        <w:gridCol w:w="827"/>
        <w:gridCol w:w="832"/>
      </w:tblGrid>
      <w:tr w14:paraId="04C6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 w:type="dxa"/>
            <w:vAlign w:val="center"/>
          </w:tcPr>
          <w:p w14:paraId="69532773">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序号</w:t>
            </w:r>
          </w:p>
        </w:tc>
        <w:tc>
          <w:tcPr>
            <w:tcW w:w="1288" w:type="dxa"/>
            <w:vAlign w:val="center"/>
          </w:tcPr>
          <w:p w14:paraId="17D7D99A">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评审内容</w:t>
            </w:r>
          </w:p>
        </w:tc>
        <w:tc>
          <w:tcPr>
            <w:tcW w:w="5720" w:type="dxa"/>
            <w:vAlign w:val="center"/>
          </w:tcPr>
          <w:p w14:paraId="599B96C0">
            <w:pPr>
              <w:pStyle w:val="22"/>
              <w:keepNext w:val="0"/>
              <w:keepLines w:val="0"/>
              <w:pageBreakBefore w:val="0"/>
              <w:kinsoku/>
              <w:wordWrap/>
              <w:overflowPunct/>
              <w:topLinePunct w:val="0"/>
              <w:autoSpaceDE/>
              <w:autoSpaceDN/>
              <w:bidi w:val="0"/>
              <w:spacing w:after="0" w:line="240" w:lineRule="auto"/>
              <w:ind w:left="0" w:leftChars="0" w:firstLine="422"/>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评分标准</w:t>
            </w:r>
          </w:p>
        </w:tc>
        <w:tc>
          <w:tcPr>
            <w:tcW w:w="877" w:type="dxa"/>
            <w:vAlign w:val="center"/>
          </w:tcPr>
          <w:p w14:paraId="2A806537">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default" w:ascii="宋体" w:hAnsi="宋体" w:cs="宋体"/>
                <w:b/>
                <w:bCs/>
                <w:color w:val="auto"/>
                <w:sz w:val="21"/>
                <w:szCs w:val="21"/>
                <w:highlight w:val="none"/>
              </w:rPr>
            </w:pPr>
            <w:r>
              <w:rPr>
                <w:rFonts w:ascii="宋体" w:hAnsi="宋体" w:cs="宋体"/>
                <w:b/>
                <w:bCs/>
                <w:color w:val="auto"/>
                <w:sz w:val="21"/>
                <w:szCs w:val="21"/>
                <w:highlight w:val="none"/>
              </w:rPr>
              <w:t>分值</w:t>
            </w:r>
          </w:p>
        </w:tc>
        <w:tc>
          <w:tcPr>
            <w:tcW w:w="827" w:type="dxa"/>
            <w:vAlign w:val="center"/>
          </w:tcPr>
          <w:p w14:paraId="7F45637E">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自评分</w:t>
            </w:r>
          </w:p>
        </w:tc>
        <w:tc>
          <w:tcPr>
            <w:tcW w:w="832" w:type="dxa"/>
            <w:vAlign w:val="center"/>
          </w:tcPr>
          <w:p w14:paraId="623182FE">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投标文件页码</w:t>
            </w:r>
          </w:p>
        </w:tc>
      </w:tr>
      <w:tr w14:paraId="04BB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3" w:type="dxa"/>
            <w:gridSpan w:val="4"/>
            <w:vAlign w:val="center"/>
          </w:tcPr>
          <w:p w14:paraId="7E8F7140">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ascii="宋体" w:hAnsi="宋体" w:cs="宋体"/>
                <w:b/>
                <w:bCs/>
                <w:color w:val="auto"/>
                <w:sz w:val="21"/>
                <w:szCs w:val="21"/>
                <w:highlight w:val="none"/>
              </w:rPr>
            </w:pPr>
            <w:r>
              <w:rPr>
                <w:rFonts w:hint="eastAsia" w:ascii="宋体" w:hAnsi="宋体" w:cs="宋体"/>
                <w:b/>
                <w:color w:val="auto"/>
                <w:sz w:val="21"/>
                <w:szCs w:val="21"/>
                <w:highlight w:val="none"/>
              </w:rPr>
              <w:t>以下凡是没有提供的，均不得分。</w:t>
            </w:r>
          </w:p>
        </w:tc>
        <w:tc>
          <w:tcPr>
            <w:tcW w:w="827" w:type="dxa"/>
            <w:vAlign w:val="center"/>
          </w:tcPr>
          <w:p w14:paraId="0FA9146C">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eastAsia" w:ascii="宋体" w:hAnsi="宋体" w:cs="宋体"/>
                <w:b/>
                <w:color w:val="auto"/>
                <w:sz w:val="21"/>
                <w:szCs w:val="21"/>
                <w:highlight w:val="none"/>
              </w:rPr>
            </w:pPr>
          </w:p>
        </w:tc>
        <w:tc>
          <w:tcPr>
            <w:tcW w:w="832" w:type="dxa"/>
            <w:vAlign w:val="center"/>
          </w:tcPr>
          <w:p w14:paraId="132D1935">
            <w:pPr>
              <w:pStyle w:val="22"/>
              <w:keepNext w:val="0"/>
              <w:keepLines w:val="0"/>
              <w:pageBreakBefore w:val="0"/>
              <w:kinsoku/>
              <w:wordWrap/>
              <w:overflowPunct/>
              <w:topLinePunct w:val="0"/>
              <w:autoSpaceDE/>
              <w:autoSpaceDN/>
              <w:bidi w:val="0"/>
              <w:spacing w:after="0" w:line="240" w:lineRule="auto"/>
              <w:ind w:left="0" w:leftChars="0"/>
              <w:jc w:val="center"/>
              <w:textAlignment w:val="auto"/>
              <w:rPr>
                <w:rFonts w:hint="eastAsia" w:ascii="宋体" w:hAnsi="宋体" w:cs="宋体"/>
                <w:b/>
                <w:color w:val="auto"/>
                <w:sz w:val="21"/>
                <w:szCs w:val="21"/>
                <w:highlight w:val="none"/>
              </w:rPr>
            </w:pPr>
          </w:p>
        </w:tc>
      </w:tr>
      <w:tr w14:paraId="0077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Align w:val="center"/>
          </w:tcPr>
          <w:p w14:paraId="63D6CF9B">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288" w:type="dxa"/>
            <w:vAlign w:val="center"/>
          </w:tcPr>
          <w:p w14:paraId="5D7E23BA">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投标货物技术参数性能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36分</w:t>
            </w:r>
            <w:r>
              <w:rPr>
                <w:rFonts w:hint="eastAsia" w:ascii="宋体" w:hAnsi="宋体" w:eastAsia="宋体" w:cs="宋体"/>
                <w:color w:val="auto"/>
                <w:sz w:val="21"/>
                <w:szCs w:val="21"/>
                <w:highlight w:val="none"/>
                <w:lang w:eastAsia="zh-CN"/>
              </w:rPr>
              <w:t>）</w:t>
            </w:r>
          </w:p>
        </w:tc>
        <w:tc>
          <w:tcPr>
            <w:tcW w:w="5720" w:type="dxa"/>
            <w:vAlign w:val="center"/>
          </w:tcPr>
          <w:p w14:paraId="042FD080">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投标产品总体性能符合标书要求得</w:t>
            </w: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分，根据《技术偏离表》负偏离情况，普通指标负偏离每项减</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分，★每项负偏离减</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分，减完为止。是否负偏离由评标委员会认定为准。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”项实质性响应要求，如不满足将作无效投标处理。</w:t>
            </w:r>
          </w:p>
        </w:tc>
        <w:tc>
          <w:tcPr>
            <w:tcW w:w="877" w:type="dxa"/>
            <w:vAlign w:val="center"/>
          </w:tcPr>
          <w:p w14:paraId="4F19CFA2">
            <w:pPr>
              <w:keepNext w:val="0"/>
              <w:keepLines w:val="0"/>
              <w:pageBreakBefore w:val="0"/>
              <w:widowControl w:val="0"/>
              <w:tabs>
                <w:tab w:val="left" w:pos="3850"/>
              </w:tabs>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36</w:t>
            </w:r>
          </w:p>
        </w:tc>
        <w:tc>
          <w:tcPr>
            <w:tcW w:w="827" w:type="dxa"/>
            <w:vAlign w:val="center"/>
          </w:tcPr>
          <w:p w14:paraId="02FAFAB1">
            <w:pPr>
              <w:keepNext w:val="0"/>
              <w:keepLines w:val="0"/>
              <w:pageBreakBefore w:val="0"/>
              <w:widowControl w:val="0"/>
              <w:tabs>
                <w:tab w:val="left" w:pos="3850"/>
              </w:tabs>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lang w:val="en-US" w:eastAsia="zh-CN"/>
              </w:rPr>
            </w:pPr>
          </w:p>
        </w:tc>
        <w:tc>
          <w:tcPr>
            <w:tcW w:w="832" w:type="dxa"/>
            <w:vAlign w:val="center"/>
          </w:tcPr>
          <w:p w14:paraId="4ED65032">
            <w:pPr>
              <w:keepNext w:val="0"/>
              <w:keepLines w:val="0"/>
              <w:pageBreakBefore w:val="0"/>
              <w:widowControl w:val="0"/>
              <w:tabs>
                <w:tab w:val="left" w:pos="3850"/>
              </w:tabs>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lang w:val="en-US" w:eastAsia="zh-CN"/>
              </w:rPr>
            </w:pPr>
          </w:p>
        </w:tc>
      </w:tr>
      <w:tr w14:paraId="64F8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Align w:val="center"/>
          </w:tcPr>
          <w:p w14:paraId="7ED67B9D">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1288" w:type="dxa"/>
            <w:vAlign w:val="center"/>
          </w:tcPr>
          <w:p w14:paraId="33087E94">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投标产品总体性能、</w:t>
            </w:r>
            <w:r>
              <w:rPr>
                <w:rFonts w:hint="eastAsia" w:ascii="宋体" w:hAnsi="宋体" w:eastAsia="宋体" w:cs="宋体"/>
                <w:color w:val="000000" w:themeColor="text1"/>
                <w:sz w:val="21"/>
                <w:szCs w:val="21"/>
                <w:highlight w:val="none"/>
                <w:lang w:eastAsia="zh-CN"/>
                <w14:textFill>
                  <w14:solidFill>
                    <w14:schemeClr w14:val="tx1"/>
                  </w14:solidFill>
                </w14:textFill>
              </w:rPr>
              <w:t>先进性等（</w:t>
            </w:r>
            <w:r>
              <w:rPr>
                <w:rFonts w:hint="eastAsia" w:ascii="宋体" w:hAnsi="宋体" w:eastAsia="宋体" w:cs="宋体"/>
                <w:color w:val="000000" w:themeColor="text1"/>
                <w:sz w:val="21"/>
                <w:szCs w:val="21"/>
                <w:highlight w:val="none"/>
                <w:lang w:val="en-US" w:eastAsia="zh-CN"/>
                <w14:textFill>
                  <w14:solidFill>
                    <w14:schemeClr w14:val="tx1"/>
                  </w14:solidFill>
                </w14:textFill>
              </w:rPr>
              <w:t>5分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720" w:type="dxa"/>
            <w:vAlign w:val="center"/>
          </w:tcPr>
          <w:p w14:paraId="65EA5E6C">
            <w:pPr>
              <w:keepNext w:val="0"/>
              <w:keepLines w:val="0"/>
              <w:pageBreakBefore w:val="0"/>
              <w:widowControl w:val="0"/>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根据投标设备技术资料、产品手册、检验报告及</w:t>
            </w:r>
            <w:r>
              <w:rPr>
                <w:rFonts w:hint="eastAsia" w:ascii="宋体" w:hAnsi="宋体" w:eastAsia="宋体" w:cs="宋体"/>
                <w:color w:val="000000" w:themeColor="text1"/>
                <w:sz w:val="21"/>
                <w:szCs w:val="21"/>
                <w:highlight w:val="none"/>
                <w:lang w:eastAsia="zh-CN"/>
                <w14:textFill>
                  <w14:solidFill>
                    <w14:schemeClr w14:val="tx1"/>
                  </w14:solidFill>
                </w14:textFill>
              </w:rPr>
              <w:t>产品性能配置等</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综合评审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877" w:type="dxa"/>
            <w:vAlign w:val="center"/>
          </w:tcPr>
          <w:p w14:paraId="3C6AD973">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827" w:type="dxa"/>
            <w:vAlign w:val="center"/>
          </w:tcPr>
          <w:p w14:paraId="3F590058">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832" w:type="dxa"/>
            <w:vAlign w:val="center"/>
          </w:tcPr>
          <w:p w14:paraId="2D81039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r w14:paraId="1055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Merge w:val="restart"/>
            <w:vAlign w:val="center"/>
          </w:tcPr>
          <w:p w14:paraId="30F18174">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288" w:type="dxa"/>
            <w:vMerge w:val="restart"/>
            <w:vAlign w:val="center"/>
          </w:tcPr>
          <w:p w14:paraId="4EBC04A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服务计划书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15分</w:t>
            </w:r>
            <w:r>
              <w:rPr>
                <w:rFonts w:hint="eastAsia" w:ascii="宋体" w:hAnsi="宋体" w:eastAsia="宋体" w:cs="宋体"/>
                <w:color w:val="auto"/>
                <w:sz w:val="21"/>
                <w:szCs w:val="21"/>
                <w:highlight w:val="none"/>
                <w:lang w:eastAsia="zh-CN"/>
              </w:rPr>
              <w:t>）</w:t>
            </w:r>
          </w:p>
        </w:tc>
        <w:tc>
          <w:tcPr>
            <w:tcW w:w="5720" w:type="dxa"/>
            <w:vAlign w:val="center"/>
          </w:tcPr>
          <w:p w14:paraId="34A2C067">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供货、安装、调试、验收的方案和措施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科学严谨、有效</w:t>
            </w:r>
            <w:r>
              <w:rPr>
                <w:rFonts w:hint="eastAsia" w:ascii="宋体" w:hAnsi="宋体" w:eastAsia="宋体" w:cs="宋体"/>
                <w:color w:val="auto"/>
                <w:sz w:val="21"/>
                <w:szCs w:val="21"/>
                <w:highlight w:val="none"/>
                <w:lang w:val="en-US" w:eastAsia="zh-CN"/>
              </w:rPr>
              <w:t>性进行打分（4分,3分,2分,1分,0分）</w:t>
            </w:r>
            <w:r>
              <w:rPr>
                <w:rFonts w:hint="eastAsia" w:ascii="宋体" w:hAnsi="宋体" w:eastAsia="宋体" w:cs="宋体"/>
                <w:color w:val="auto"/>
                <w:sz w:val="21"/>
                <w:szCs w:val="21"/>
                <w:highlight w:val="none"/>
              </w:rPr>
              <w:t>。</w:t>
            </w:r>
          </w:p>
        </w:tc>
        <w:tc>
          <w:tcPr>
            <w:tcW w:w="877" w:type="dxa"/>
            <w:vAlign w:val="center"/>
          </w:tcPr>
          <w:p w14:paraId="01ED93E3">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27" w:type="dxa"/>
            <w:vAlign w:val="center"/>
          </w:tcPr>
          <w:p w14:paraId="0E91D5E9">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32" w:type="dxa"/>
            <w:vAlign w:val="center"/>
          </w:tcPr>
          <w:p w14:paraId="7D898E5D">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2254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Merge w:val="continue"/>
            <w:vAlign w:val="center"/>
          </w:tcPr>
          <w:p w14:paraId="6C5CB27C">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sz w:val="21"/>
                <w:szCs w:val="21"/>
                <w:highlight w:val="none"/>
                <w:lang w:val="en-US" w:eastAsia="zh-CN"/>
              </w:rPr>
            </w:pPr>
          </w:p>
        </w:tc>
        <w:tc>
          <w:tcPr>
            <w:tcW w:w="1288" w:type="dxa"/>
            <w:vMerge w:val="continue"/>
            <w:shd w:val="clear" w:color="auto" w:fill="auto"/>
            <w:vAlign w:val="center"/>
          </w:tcPr>
          <w:p w14:paraId="5B32FDE8">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5720" w:type="dxa"/>
            <w:shd w:val="clear" w:color="auto" w:fill="auto"/>
            <w:vAlign w:val="center"/>
          </w:tcPr>
          <w:p w14:paraId="0F7CAA7B">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投标人质量保证措施及承诺、技术服务措施及承诺等情况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承诺标准</w:t>
            </w:r>
            <w:r>
              <w:rPr>
                <w:rFonts w:hint="eastAsia" w:ascii="宋体" w:hAnsi="宋体" w:eastAsia="宋体" w:cs="宋体"/>
                <w:color w:val="auto"/>
                <w:sz w:val="21"/>
                <w:szCs w:val="21"/>
                <w:highlight w:val="none"/>
                <w:lang w:val="en-US" w:eastAsia="zh-CN"/>
              </w:rPr>
              <w:t>及可</w:t>
            </w:r>
            <w:r>
              <w:rPr>
                <w:rFonts w:hint="eastAsia" w:ascii="宋体" w:hAnsi="宋体" w:eastAsia="宋体" w:cs="宋体"/>
                <w:color w:val="auto"/>
                <w:sz w:val="21"/>
                <w:szCs w:val="21"/>
                <w:highlight w:val="none"/>
              </w:rPr>
              <w:t>执行性</w:t>
            </w:r>
            <w:r>
              <w:rPr>
                <w:rFonts w:hint="eastAsia" w:ascii="宋体" w:hAnsi="宋体" w:eastAsia="宋体" w:cs="宋体"/>
                <w:color w:val="auto"/>
                <w:sz w:val="21"/>
                <w:szCs w:val="21"/>
                <w:highlight w:val="none"/>
                <w:lang w:val="en-US" w:eastAsia="zh-CN"/>
              </w:rPr>
              <w:t>进行打分（4分,3分,2分,1分,0分）</w:t>
            </w:r>
            <w:r>
              <w:rPr>
                <w:rFonts w:hint="eastAsia" w:ascii="宋体" w:hAnsi="宋体" w:eastAsia="宋体" w:cs="宋体"/>
                <w:color w:val="auto"/>
                <w:sz w:val="21"/>
                <w:szCs w:val="21"/>
                <w:highlight w:val="none"/>
              </w:rPr>
              <w:t>。</w:t>
            </w:r>
          </w:p>
        </w:tc>
        <w:tc>
          <w:tcPr>
            <w:tcW w:w="877" w:type="dxa"/>
            <w:vAlign w:val="center"/>
          </w:tcPr>
          <w:p w14:paraId="018844C6">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27" w:type="dxa"/>
            <w:vAlign w:val="center"/>
          </w:tcPr>
          <w:p w14:paraId="44DBB142">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32" w:type="dxa"/>
            <w:vAlign w:val="center"/>
          </w:tcPr>
          <w:p w14:paraId="387C6BAC">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4D9A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Merge w:val="continue"/>
            <w:vAlign w:val="center"/>
          </w:tcPr>
          <w:p w14:paraId="3EE984E1">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color w:val="auto"/>
                <w:sz w:val="21"/>
                <w:szCs w:val="21"/>
                <w:highlight w:val="none"/>
                <w:lang w:val="en-US" w:eastAsia="zh-CN"/>
              </w:rPr>
            </w:pPr>
          </w:p>
        </w:tc>
        <w:tc>
          <w:tcPr>
            <w:tcW w:w="1288" w:type="dxa"/>
            <w:vMerge w:val="continue"/>
            <w:vAlign w:val="center"/>
          </w:tcPr>
          <w:p w14:paraId="4D2917FF">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auto"/>
                <w:kern w:val="2"/>
                <w:sz w:val="21"/>
                <w:szCs w:val="21"/>
                <w:highlight w:val="none"/>
                <w:lang w:val="en-US" w:eastAsia="zh-CN" w:bidi="ar-SA"/>
              </w:rPr>
            </w:pPr>
          </w:p>
        </w:tc>
        <w:tc>
          <w:tcPr>
            <w:tcW w:w="5720" w:type="dxa"/>
            <w:vAlign w:val="center"/>
          </w:tcPr>
          <w:p w14:paraId="07445289">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根据投标人承诺给予</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的各种</w:t>
            </w:r>
            <w:r>
              <w:rPr>
                <w:rFonts w:hint="eastAsia" w:ascii="宋体" w:hAnsi="宋体" w:eastAsia="宋体" w:cs="宋体"/>
                <w:color w:val="auto"/>
                <w:sz w:val="21"/>
                <w:szCs w:val="21"/>
                <w:highlight w:val="none"/>
                <w:lang w:val="en-US" w:eastAsia="zh-CN"/>
              </w:rPr>
              <w:t>合理化建议</w:t>
            </w:r>
            <w:r>
              <w:rPr>
                <w:rFonts w:hint="eastAsia" w:ascii="宋体" w:hAnsi="宋体" w:eastAsia="宋体" w:cs="宋体"/>
                <w:color w:val="auto"/>
                <w:sz w:val="21"/>
                <w:szCs w:val="21"/>
                <w:highlight w:val="none"/>
              </w:rPr>
              <w:t>，包括易损备品备件、专用耗材等方面的优惠</w:t>
            </w:r>
            <w:r>
              <w:rPr>
                <w:rFonts w:hint="eastAsia" w:ascii="宋体" w:hAnsi="宋体" w:eastAsia="宋体" w:cs="宋体"/>
                <w:color w:val="auto"/>
                <w:sz w:val="21"/>
                <w:szCs w:val="21"/>
                <w:highlight w:val="none"/>
                <w:lang w:val="en-US" w:eastAsia="zh-CN"/>
              </w:rPr>
              <w:t>及建议</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每项建议得1分，最高得3分。</w:t>
            </w:r>
            <w:r>
              <w:rPr>
                <w:rFonts w:hint="eastAsia" w:ascii="宋体" w:hAnsi="宋体" w:eastAsia="宋体" w:cs="宋体"/>
                <w:color w:val="auto"/>
                <w:sz w:val="21"/>
                <w:szCs w:val="21"/>
                <w:highlight w:val="none"/>
              </w:rPr>
              <w:t>由评委自行打分。</w:t>
            </w:r>
          </w:p>
        </w:tc>
        <w:tc>
          <w:tcPr>
            <w:tcW w:w="877" w:type="dxa"/>
            <w:vAlign w:val="center"/>
          </w:tcPr>
          <w:p w14:paraId="75DC20A7">
            <w:pPr>
              <w:keepNext w:val="0"/>
              <w:keepLines w:val="0"/>
              <w:pageBreakBefore w:val="0"/>
              <w:widowControl w:val="0"/>
              <w:wordWrap/>
              <w:overflowPunct/>
              <w:topLinePunct w:val="0"/>
              <w:autoSpaceDE/>
              <w:autoSpaceDN/>
              <w:bidi w:val="0"/>
              <w:adjustRightInd/>
              <w:snapToGrid/>
              <w:spacing w:line="240" w:lineRule="auto"/>
              <w:ind w:right="45" w:rightChars="0"/>
              <w:jc w:val="center"/>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827" w:type="dxa"/>
            <w:vAlign w:val="center"/>
          </w:tcPr>
          <w:p w14:paraId="3561AD04">
            <w:pPr>
              <w:keepNext w:val="0"/>
              <w:keepLines w:val="0"/>
              <w:pageBreakBefore w:val="0"/>
              <w:widowControl w:val="0"/>
              <w:wordWrap/>
              <w:overflowPunct/>
              <w:topLinePunct w:val="0"/>
              <w:autoSpaceDE/>
              <w:autoSpaceDN/>
              <w:bidi w:val="0"/>
              <w:adjustRightInd/>
              <w:snapToGrid/>
              <w:spacing w:line="240" w:lineRule="auto"/>
              <w:ind w:right="45" w:rightChars="0"/>
              <w:jc w:val="center"/>
              <w:textAlignment w:val="auto"/>
              <w:rPr>
                <w:rFonts w:hint="eastAsia" w:ascii="宋体" w:hAnsi="宋体" w:eastAsia="宋体" w:cs="宋体"/>
                <w:color w:val="auto"/>
                <w:sz w:val="21"/>
                <w:szCs w:val="21"/>
                <w:highlight w:val="none"/>
              </w:rPr>
            </w:pPr>
          </w:p>
        </w:tc>
        <w:tc>
          <w:tcPr>
            <w:tcW w:w="832" w:type="dxa"/>
            <w:vAlign w:val="center"/>
          </w:tcPr>
          <w:p w14:paraId="2FBC5A82">
            <w:pPr>
              <w:keepNext w:val="0"/>
              <w:keepLines w:val="0"/>
              <w:pageBreakBefore w:val="0"/>
              <w:widowControl w:val="0"/>
              <w:wordWrap/>
              <w:overflowPunct/>
              <w:topLinePunct w:val="0"/>
              <w:autoSpaceDE/>
              <w:autoSpaceDN/>
              <w:bidi w:val="0"/>
              <w:adjustRightInd/>
              <w:snapToGrid/>
              <w:spacing w:line="240" w:lineRule="auto"/>
              <w:ind w:right="45" w:rightChars="0"/>
              <w:jc w:val="center"/>
              <w:textAlignment w:val="auto"/>
              <w:rPr>
                <w:rFonts w:hint="eastAsia" w:ascii="宋体" w:hAnsi="宋体" w:eastAsia="宋体" w:cs="宋体"/>
                <w:color w:val="auto"/>
                <w:sz w:val="21"/>
                <w:szCs w:val="21"/>
                <w:highlight w:val="none"/>
              </w:rPr>
            </w:pPr>
          </w:p>
        </w:tc>
      </w:tr>
      <w:tr w14:paraId="599D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388" w:type="dxa"/>
            <w:vMerge w:val="continue"/>
            <w:vAlign w:val="center"/>
          </w:tcPr>
          <w:p w14:paraId="5BA69359">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1288" w:type="dxa"/>
            <w:vMerge w:val="continue"/>
            <w:vAlign w:val="center"/>
          </w:tcPr>
          <w:p w14:paraId="37E50EB3">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5720" w:type="dxa"/>
            <w:vAlign w:val="center"/>
          </w:tcPr>
          <w:p w14:paraId="7AA53DA0">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根据投标人提供的培训方案（具有详细完善的设备操作、使用及维护培训计划，包含招标文件要求的设备使用培训内容，提供专业技术人员对采购人进行培训，产品交付使用时及验收合格后对采购人进行的设备操作、使用及维护培训的时间计划安排和培训内容）</w:t>
            </w:r>
            <w:r>
              <w:rPr>
                <w:rFonts w:hint="eastAsia" w:ascii="宋体" w:hAnsi="宋体" w:eastAsia="宋体" w:cs="宋体"/>
                <w:color w:val="auto"/>
                <w:sz w:val="21"/>
                <w:szCs w:val="21"/>
                <w:highlight w:val="none"/>
                <w:lang w:val="en-US" w:eastAsia="zh-CN"/>
              </w:rPr>
              <w:t>（4分,3分,2分,1分,0分）</w:t>
            </w:r>
            <w:r>
              <w:rPr>
                <w:rFonts w:hint="eastAsia" w:ascii="宋体" w:hAnsi="宋体" w:eastAsia="宋体" w:cs="宋体"/>
                <w:color w:val="auto"/>
                <w:sz w:val="21"/>
                <w:szCs w:val="21"/>
                <w:highlight w:val="none"/>
              </w:rPr>
              <w:t>。</w:t>
            </w:r>
          </w:p>
        </w:tc>
        <w:tc>
          <w:tcPr>
            <w:tcW w:w="877" w:type="dxa"/>
            <w:vAlign w:val="center"/>
          </w:tcPr>
          <w:p w14:paraId="46403195">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27" w:type="dxa"/>
            <w:vAlign w:val="center"/>
          </w:tcPr>
          <w:p w14:paraId="1E67E5F5">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32" w:type="dxa"/>
            <w:vAlign w:val="center"/>
          </w:tcPr>
          <w:p w14:paraId="4D578F70">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3F4C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jc w:val="center"/>
        </w:trPr>
        <w:tc>
          <w:tcPr>
            <w:tcW w:w="388" w:type="dxa"/>
            <w:vAlign w:val="center"/>
          </w:tcPr>
          <w:p w14:paraId="6965DB90">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88" w:type="dxa"/>
            <w:vAlign w:val="center"/>
          </w:tcPr>
          <w:p w14:paraId="6669300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保证项目实施的技术力量和人力资源安排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5720" w:type="dxa"/>
            <w:vAlign w:val="center"/>
          </w:tcPr>
          <w:p w14:paraId="78C7613A">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i w:val="0"/>
                <w:iCs w:val="0"/>
                <w:color w:val="auto"/>
                <w:kern w:val="2"/>
                <w:sz w:val="21"/>
                <w:szCs w:val="21"/>
                <w:highlight w:val="none"/>
                <w:lang w:val="en-US" w:eastAsia="zh-CN" w:bidi="ar-SA"/>
              </w:rPr>
            </w:pPr>
            <w:r>
              <w:rPr>
                <w:rFonts w:hint="eastAsia" w:ascii="宋体" w:hAnsi="宋体" w:eastAsia="宋体" w:cs="宋体"/>
                <w:color w:val="auto"/>
                <w:sz w:val="21"/>
                <w:szCs w:val="21"/>
                <w:highlight w:val="none"/>
              </w:rPr>
              <w:t>根据本项目需求状况，项目实施方案科学合理，技术力量和人力资源安排</w:t>
            </w:r>
            <w:r>
              <w:rPr>
                <w:rFonts w:hint="eastAsia" w:ascii="宋体" w:hAnsi="宋体" w:eastAsia="宋体" w:cs="宋体"/>
                <w:color w:val="auto"/>
                <w:sz w:val="21"/>
                <w:szCs w:val="21"/>
                <w:highlight w:val="none"/>
                <w:lang w:val="en-US" w:eastAsia="zh-CN"/>
              </w:rPr>
              <w:t>情况等进行打分（4分,3分,2分,1分,0分）</w:t>
            </w:r>
            <w:r>
              <w:rPr>
                <w:rFonts w:hint="eastAsia" w:ascii="宋体" w:hAnsi="宋体" w:eastAsia="宋体" w:cs="宋体"/>
                <w:color w:val="auto"/>
                <w:sz w:val="21"/>
                <w:szCs w:val="21"/>
                <w:highlight w:val="none"/>
              </w:rPr>
              <w:t>。</w:t>
            </w:r>
          </w:p>
        </w:tc>
        <w:tc>
          <w:tcPr>
            <w:tcW w:w="877" w:type="dxa"/>
            <w:vAlign w:val="center"/>
          </w:tcPr>
          <w:p w14:paraId="27BA5229">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27" w:type="dxa"/>
            <w:vAlign w:val="center"/>
          </w:tcPr>
          <w:p w14:paraId="4B66A0F1">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32" w:type="dxa"/>
            <w:vAlign w:val="center"/>
          </w:tcPr>
          <w:p w14:paraId="5296ABEE">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283F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Align w:val="center"/>
          </w:tcPr>
          <w:p w14:paraId="7769944B">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88" w:type="dxa"/>
            <w:vAlign w:val="center"/>
          </w:tcPr>
          <w:p w14:paraId="245C7E4A">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体系认证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5720" w:type="dxa"/>
            <w:vAlign w:val="center"/>
          </w:tcPr>
          <w:p w14:paraId="18FF06D4">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投标人或生产厂家通过质量管理体系认证、环境管理体系认证、职业健康安全管理体系认证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每个得1分，本项最高</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88C704">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提供认证证书复印件，否则不得分。</w:t>
            </w:r>
          </w:p>
        </w:tc>
        <w:tc>
          <w:tcPr>
            <w:tcW w:w="877" w:type="dxa"/>
            <w:vAlign w:val="center"/>
          </w:tcPr>
          <w:p w14:paraId="3D1CB0C6">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27" w:type="dxa"/>
            <w:vAlign w:val="center"/>
          </w:tcPr>
          <w:p w14:paraId="6B5E5441">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32" w:type="dxa"/>
            <w:vAlign w:val="center"/>
          </w:tcPr>
          <w:p w14:paraId="0C78DA43">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640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Align w:val="center"/>
          </w:tcPr>
          <w:p w14:paraId="11C5E1EC">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88" w:type="dxa"/>
            <w:vAlign w:val="center"/>
          </w:tcPr>
          <w:p w14:paraId="2F73B63B">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5720" w:type="dxa"/>
            <w:vAlign w:val="center"/>
          </w:tcPr>
          <w:p w14:paraId="19EAFB9A">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投标人提供的售后服务方案情况（提供的服务流程（包括上门维护、日常维护、电话维护、主动巡检等）、应急预案、维护方案（含回访措施、维护措施、耗材及备件优惠措施、运输及维保人员配置等））</w:t>
            </w:r>
            <w:r>
              <w:rPr>
                <w:rFonts w:hint="eastAsia" w:ascii="宋体" w:hAnsi="宋体" w:eastAsia="宋体" w:cs="宋体"/>
                <w:color w:val="auto"/>
                <w:sz w:val="21"/>
                <w:szCs w:val="21"/>
                <w:highlight w:val="none"/>
                <w:lang w:val="en-US" w:eastAsia="zh-CN"/>
              </w:rPr>
              <w:t>进行打分（4分,3分,2分,1分,0分）。</w:t>
            </w:r>
          </w:p>
        </w:tc>
        <w:tc>
          <w:tcPr>
            <w:tcW w:w="877" w:type="dxa"/>
            <w:vAlign w:val="center"/>
          </w:tcPr>
          <w:p w14:paraId="75E6719D">
            <w:pPr>
              <w:keepNext w:val="0"/>
              <w:keepLines w:val="0"/>
              <w:pageBreakBefore w:val="0"/>
              <w:widowControl w:val="0"/>
              <w:kinsoku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27" w:type="dxa"/>
            <w:vAlign w:val="center"/>
          </w:tcPr>
          <w:p w14:paraId="573C0C8C">
            <w:pPr>
              <w:keepNext w:val="0"/>
              <w:keepLines w:val="0"/>
              <w:pageBreakBefore w:val="0"/>
              <w:widowControl w:val="0"/>
              <w:kinsoku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832" w:type="dxa"/>
            <w:vAlign w:val="center"/>
          </w:tcPr>
          <w:p w14:paraId="339464B8">
            <w:pPr>
              <w:keepNext w:val="0"/>
              <w:keepLines w:val="0"/>
              <w:pageBreakBefore w:val="0"/>
              <w:widowControl w:val="0"/>
              <w:kinsoku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r>
      <w:tr w14:paraId="46E4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88" w:type="dxa"/>
            <w:vAlign w:val="center"/>
          </w:tcPr>
          <w:p w14:paraId="7ACDA9A3">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88" w:type="dxa"/>
            <w:vAlign w:val="center"/>
          </w:tcPr>
          <w:p w14:paraId="1D8A3DE6">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投标人或投标产品</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p>
        </w:tc>
        <w:tc>
          <w:tcPr>
            <w:tcW w:w="5720" w:type="dxa"/>
            <w:vAlign w:val="center"/>
          </w:tcPr>
          <w:p w14:paraId="7C8B06D5">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投标人或投标产品</w:t>
            </w:r>
            <w:r>
              <w:rPr>
                <w:rFonts w:hint="eastAsia" w:ascii="宋体" w:hAnsi="宋体" w:eastAsia="宋体" w:cs="宋体"/>
                <w:color w:val="auto"/>
                <w:sz w:val="21"/>
                <w:szCs w:val="21"/>
                <w:highlight w:val="none"/>
                <w:lang w:val="en-US" w:eastAsia="zh-CN"/>
              </w:rPr>
              <w:t>制造商</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年1月1日以来承担的同类业绩情况，每项业绩得0.5分，最多得3分。</w:t>
            </w:r>
          </w:p>
          <w:p w14:paraId="4F200667">
            <w:pPr>
              <w:keepNext w:val="0"/>
              <w:keepLines w:val="0"/>
              <w:pageBreakBefore w:val="0"/>
              <w:widowControl w:val="0"/>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备注：1.投标人未按要求提供合同复印件、或提供的合同复印件字迹模糊无法辨识的，该笔业绩均不予计分。有效业绩以评标委员会集体判定为准。</w:t>
            </w:r>
          </w:p>
        </w:tc>
        <w:tc>
          <w:tcPr>
            <w:tcW w:w="877" w:type="dxa"/>
            <w:vAlign w:val="center"/>
          </w:tcPr>
          <w:p w14:paraId="56B8DC67">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827" w:type="dxa"/>
            <w:vAlign w:val="center"/>
          </w:tcPr>
          <w:p w14:paraId="4B0CCA45">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32" w:type="dxa"/>
            <w:vAlign w:val="center"/>
          </w:tcPr>
          <w:p w14:paraId="2FD10937">
            <w:pPr>
              <w:keepNext w:val="0"/>
              <w:keepLines w:val="0"/>
              <w:pageBreakBefore w:val="0"/>
              <w:widowControl w:val="0"/>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20630B70">
      <w:pPr>
        <w:spacing w:line="300" w:lineRule="exact"/>
        <w:rPr>
          <w:rFonts w:hint="default" w:ascii="宋体" w:hAnsi="宋体" w:cs="宋体"/>
          <w:b/>
          <w:color w:val="auto"/>
          <w:szCs w:val="21"/>
          <w:highlight w:val="none"/>
        </w:rPr>
      </w:pPr>
      <w:r>
        <w:rPr>
          <w:rFonts w:hint="eastAsia" w:ascii="宋体" w:hAnsi="宋体" w:cs="宋体"/>
          <w:b/>
          <w:bCs/>
          <w:color w:val="auto"/>
          <w:szCs w:val="21"/>
          <w:highlight w:val="none"/>
          <w:lang w:val="en-US" w:eastAsia="zh-CN"/>
        </w:rPr>
        <w:t>:附件：1</w:t>
      </w:r>
      <w:r>
        <w:rPr>
          <w:rFonts w:ascii="宋体" w:hAnsi="宋体" w:cs="宋体"/>
          <w:b/>
          <w:color w:val="auto"/>
          <w:szCs w:val="21"/>
          <w:highlight w:val="none"/>
          <w:lang w:val="zh-CN"/>
        </w:rPr>
        <w:t>企业业绩</w:t>
      </w:r>
      <w:r>
        <w:rPr>
          <w:rFonts w:hint="eastAsia" w:ascii="宋体" w:hAnsi="宋体" w:cs="宋体"/>
          <w:b/>
          <w:color w:val="auto"/>
          <w:szCs w:val="21"/>
          <w:highlight w:val="none"/>
          <w:lang w:val="zh-CN"/>
        </w:rPr>
        <w:t>格式：</w:t>
      </w:r>
      <w:r>
        <w:rPr>
          <w:rFonts w:ascii="宋体" w:hAnsi="宋体" w:cs="宋体"/>
          <w:b/>
          <w:color w:val="auto"/>
          <w:szCs w:val="21"/>
          <w:highlight w:val="none"/>
          <w:lang w:val="zh-CN"/>
        </w:rPr>
        <w:t>（投标人同类项目实施情况一览表</w:t>
      </w:r>
      <w:r>
        <w:rPr>
          <w:rFonts w:hint="eastAsia" w:ascii="宋体" w:hAnsi="宋体" w:cs="宋体"/>
          <w:b/>
          <w:color w:val="auto"/>
          <w:szCs w:val="21"/>
          <w:highlight w:val="none"/>
          <w:lang w:val="zh-CN"/>
        </w:rPr>
        <w:t>，如有，</w:t>
      </w:r>
      <w:r>
        <w:rPr>
          <w:rFonts w:ascii="宋体" w:hAnsi="宋体" w:cs="宋体"/>
          <w:b/>
          <w:color w:val="auto"/>
          <w:szCs w:val="21"/>
          <w:highlight w:val="none"/>
          <w:lang w:val="zh-CN"/>
        </w:rPr>
        <w:t>相关证明材料复印件加盖公章）</w:t>
      </w:r>
    </w:p>
    <w:p w14:paraId="3316F921">
      <w:pPr>
        <w:spacing w:line="300" w:lineRule="exact"/>
        <w:jc w:val="center"/>
        <w:rPr>
          <w:rFonts w:hint="default" w:ascii="宋体" w:hAnsi="宋体" w:cs="宋体"/>
          <w:b/>
          <w:color w:val="auto"/>
          <w:szCs w:val="21"/>
          <w:highlight w:val="none"/>
        </w:rPr>
      </w:pPr>
      <w:r>
        <w:rPr>
          <w:rFonts w:ascii="宋体" w:hAnsi="宋体" w:cs="宋体"/>
          <w:b/>
          <w:color w:val="auto"/>
          <w:szCs w:val="21"/>
          <w:highlight w:val="none"/>
        </w:rPr>
        <w:t>投标人</w:t>
      </w:r>
      <w:r>
        <w:rPr>
          <w:rFonts w:ascii="宋体" w:hAnsi="宋体" w:cs="宋体"/>
          <w:b/>
          <w:bCs/>
          <w:color w:val="auto"/>
          <w:szCs w:val="21"/>
          <w:highlight w:val="none"/>
        </w:rPr>
        <w:t>20</w:t>
      </w:r>
      <w:r>
        <w:rPr>
          <w:rFonts w:hint="eastAsia" w:ascii="宋体" w:hAnsi="宋体" w:cs="宋体"/>
          <w:b/>
          <w:bCs/>
          <w:color w:val="auto"/>
          <w:szCs w:val="21"/>
          <w:highlight w:val="none"/>
          <w:lang w:val="en-US" w:eastAsia="zh-CN"/>
        </w:rPr>
        <w:t>21</w:t>
      </w:r>
      <w:r>
        <w:rPr>
          <w:rFonts w:ascii="宋体" w:hAnsi="宋体" w:cs="宋体"/>
          <w:b/>
          <w:bCs/>
          <w:color w:val="auto"/>
          <w:szCs w:val="21"/>
          <w:highlight w:val="none"/>
        </w:rPr>
        <w:t>年1月1日至今</w:t>
      </w:r>
      <w:r>
        <w:rPr>
          <w:rFonts w:ascii="宋体" w:hAnsi="宋体" w:cs="宋体"/>
          <w:b/>
          <w:color w:val="auto"/>
          <w:szCs w:val="21"/>
          <w:highlight w:val="none"/>
        </w:rPr>
        <w:t>同类项目实施情况一览表</w:t>
      </w:r>
    </w:p>
    <w:tbl>
      <w:tblPr>
        <w:tblStyle w:val="28"/>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14:paraId="64FE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14:paraId="79E93800">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1515" w:type="dxa"/>
            <w:vAlign w:val="center"/>
          </w:tcPr>
          <w:p w14:paraId="67C053CE">
            <w:pPr>
              <w:jc w:val="center"/>
              <w:rPr>
                <w:rFonts w:hint="default" w:ascii="宋体" w:hAnsi="宋体" w:cs="宋体"/>
                <w:color w:val="auto"/>
                <w:szCs w:val="21"/>
                <w:highlight w:val="none"/>
              </w:rPr>
            </w:pPr>
            <w:r>
              <w:rPr>
                <w:rFonts w:ascii="宋体" w:hAnsi="宋体" w:cs="宋体"/>
                <w:color w:val="auto"/>
                <w:szCs w:val="21"/>
                <w:highlight w:val="none"/>
              </w:rPr>
              <w:t>合同名称</w:t>
            </w:r>
          </w:p>
        </w:tc>
        <w:tc>
          <w:tcPr>
            <w:tcW w:w="1455" w:type="dxa"/>
            <w:vAlign w:val="center"/>
          </w:tcPr>
          <w:p w14:paraId="1E3C95C3">
            <w:pPr>
              <w:jc w:val="center"/>
              <w:rPr>
                <w:rFonts w:hint="default" w:ascii="宋体" w:hAnsi="宋体" w:cs="宋体"/>
                <w:color w:val="auto"/>
                <w:szCs w:val="21"/>
                <w:highlight w:val="none"/>
              </w:rPr>
            </w:pPr>
            <w:r>
              <w:rPr>
                <w:rFonts w:ascii="宋体" w:hAnsi="宋体" w:cs="宋体"/>
                <w:color w:val="auto"/>
                <w:szCs w:val="21"/>
                <w:highlight w:val="none"/>
              </w:rPr>
              <w:t>合同金额</w:t>
            </w:r>
          </w:p>
        </w:tc>
        <w:tc>
          <w:tcPr>
            <w:tcW w:w="1530" w:type="dxa"/>
            <w:vAlign w:val="center"/>
          </w:tcPr>
          <w:p w14:paraId="6601CBF8">
            <w:pPr>
              <w:jc w:val="center"/>
              <w:rPr>
                <w:rFonts w:hint="default" w:ascii="宋体" w:hAnsi="宋体" w:cs="宋体"/>
                <w:color w:val="auto"/>
                <w:szCs w:val="21"/>
                <w:highlight w:val="none"/>
              </w:rPr>
            </w:pPr>
            <w:r>
              <w:rPr>
                <w:rFonts w:ascii="宋体" w:hAnsi="宋体" w:cs="宋体"/>
                <w:color w:val="auto"/>
                <w:szCs w:val="21"/>
                <w:highlight w:val="none"/>
              </w:rPr>
              <w:t>签约日期</w:t>
            </w:r>
          </w:p>
        </w:tc>
        <w:tc>
          <w:tcPr>
            <w:tcW w:w="1577" w:type="dxa"/>
            <w:vAlign w:val="center"/>
          </w:tcPr>
          <w:p w14:paraId="404319A4">
            <w:pPr>
              <w:jc w:val="center"/>
              <w:rPr>
                <w:rFonts w:hint="default" w:ascii="宋体" w:hAnsi="宋体" w:cs="宋体"/>
                <w:color w:val="auto"/>
                <w:szCs w:val="21"/>
                <w:highlight w:val="none"/>
              </w:rPr>
            </w:pPr>
            <w:r>
              <w:rPr>
                <w:rFonts w:ascii="宋体" w:hAnsi="宋体" w:cs="宋体"/>
                <w:color w:val="auto"/>
                <w:szCs w:val="21"/>
                <w:highlight w:val="none"/>
              </w:rPr>
              <w:t>项目地点</w:t>
            </w:r>
          </w:p>
        </w:tc>
        <w:tc>
          <w:tcPr>
            <w:tcW w:w="1393" w:type="dxa"/>
            <w:vAlign w:val="center"/>
          </w:tcPr>
          <w:p w14:paraId="6ADC5EDD">
            <w:pPr>
              <w:jc w:val="center"/>
              <w:rPr>
                <w:rFonts w:hint="default" w:ascii="宋体" w:hAnsi="宋体" w:cs="宋体"/>
                <w:color w:val="auto"/>
                <w:szCs w:val="21"/>
                <w:highlight w:val="none"/>
              </w:rPr>
            </w:pPr>
            <w:r>
              <w:rPr>
                <w:rFonts w:ascii="宋体" w:hAnsi="宋体" w:cs="宋体"/>
                <w:color w:val="auto"/>
                <w:szCs w:val="21"/>
                <w:highlight w:val="none"/>
              </w:rPr>
              <w:t>联系人</w:t>
            </w:r>
          </w:p>
        </w:tc>
        <w:tc>
          <w:tcPr>
            <w:tcW w:w="1353" w:type="dxa"/>
            <w:vAlign w:val="center"/>
          </w:tcPr>
          <w:p w14:paraId="0DA331E1">
            <w:pPr>
              <w:jc w:val="center"/>
              <w:rPr>
                <w:rFonts w:hint="default" w:ascii="宋体" w:hAnsi="宋体" w:cs="宋体"/>
                <w:color w:val="auto"/>
                <w:szCs w:val="21"/>
                <w:highlight w:val="none"/>
              </w:rPr>
            </w:pPr>
            <w:r>
              <w:rPr>
                <w:rFonts w:ascii="宋体" w:hAnsi="宋体" w:cs="宋体"/>
                <w:color w:val="auto"/>
                <w:szCs w:val="21"/>
                <w:highlight w:val="none"/>
              </w:rPr>
              <w:t>联系方式</w:t>
            </w:r>
          </w:p>
        </w:tc>
      </w:tr>
      <w:tr w14:paraId="4DF7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14:paraId="1B425E9F">
            <w:pPr>
              <w:rPr>
                <w:rFonts w:hint="default" w:ascii="宋体" w:hAnsi="宋体" w:cs="宋体"/>
                <w:color w:val="auto"/>
                <w:szCs w:val="21"/>
                <w:highlight w:val="none"/>
              </w:rPr>
            </w:pPr>
          </w:p>
        </w:tc>
        <w:tc>
          <w:tcPr>
            <w:tcW w:w="1515" w:type="dxa"/>
          </w:tcPr>
          <w:p w14:paraId="0085A79B">
            <w:pPr>
              <w:rPr>
                <w:rFonts w:hint="default" w:ascii="宋体" w:hAnsi="宋体" w:cs="宋体"/>
                <w:color w:val="auto"/>
                <w:szCs w:val="21"/>
                <w:highlight w:val="none"/>
              </w:rPr>
            </w:pPr>
          </w:p>
        </w:tc>
        <w:tc>
          <w:tcPr>
            <w:tcW w:w="1455" w:type="dxa"/>
          </w:tcPr>
          <w:p w14:paraId="0DB15DCD">
            <w:pPr>
              <w:rPr>
                <w:rFonts w:hint="default" w:ascii="宋体" w:hAnsi="宋体" w:cs="宋体"/>
                <w:color w:val="auto"/>
                <w:szCs w:val="21"/>
                <w:highlight w:val="none"/>
              </w:rPr>
            </w:pPr>
          </w:p>
        </w:tc>
        <w:tc>
          <w:tcPr>
            <w:tcW w:w="1530" w:type="dxa"/>
          </w:tcPr>
          <w:p w14:paraId="3D238D85">
            <w:pPr>
              <w:rPr>
                <w:rFonts w:hint="default" w:ascii="宋体" w:hAnsi="宋体" w:cs="宋体"/>
                <w:color w:val="auto"/>
                <w:szCs w:val="21"/>
                <w:highlight w:val="none"/>
              </w:rPr>
            </w:pPr>
          </w:p>
        </w:tc>
        <w:tc>
          <w:tcPr>
            <w:tcW w:w="1577" w:type="dxa"/>
          </w:tcPr>
          <w:p w14:paraId="4534E9F7">
            <w:pPr>
              <w:rPr>
                <w:rFonts w:hint="default" w:ascii="宋体" w:hAnsi="宋体" w:cs="宋体"/>
                <w:color w:val="auto"/>
                <w:szCs w:val="21"/>
                <w:highlight w:val="none"/>
              </w:rPr>
            </w:pPr>
          </w:p>
        </w:tc>
        <w:tc>
          <w:tcPr>
            <w:tcW w:w="1393" w:type="dxa"/>
          </w:tcPr>
          <w:p w14:paraId="271D0AD8">
            <w:pPr>
              <w:rPr>
                <w:rFonts w:hint="default" w:ascii="宋体" w:hAnsi="宋体" w:cs="宋体"/>
                <w:color w:val="auto"/>
                <w:szCs w:val="21"/>
                <w:highlight w:val="none"/>
              </w:rPr>
            </w:pPr>
          </w:p>
        </w:tc>
        <w:tc>
          <w:tcPr>
            <w:tcW w:w="1353" w:type="dxa"/>
          </w:tcPr>
          <w:p w14:paraId="074B801E">
            <w:pPr>
              <w:rPr>
                <w:rFonts w:hint="default" w:ascii="宋体" w:hAnsi="宋体" w:cs="宋体"/>
                <w:color w:val="auto"/>
                <w:szCs w:val="21"/>
                <w:highlight w:val="none"/>
              </w:rPr>
            </w:pPr>
          </w:p>
        </w:tc>
      </w:tr>
      <w:tr w14:paraId="3E3A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14:paraId="5F20C068">
            <w:pPr>
              <w:rPr>
                <w:rFonts w:hint="default" w:ascii="宋体" w:hAnsi="宋体" w:cs="宋体"/>
                <w:color w:val="auto"/>
                <w:szCs w:val="21"/>
                <w:highlight w:val="none"/>
              </w:rPr>
            </w:pPr>
          </w:p>
        </w:tc>
        <w:tc>
          <w:tcPr>
            <w:tcW w:w="1515" w:type="dxa"/>
          </w:tcPr>
          <w:p w14:paraId="7B6347EE">
            <w:pPr>
              <w:rPr>
                <w:rFonts w:hint="default" w:ascii="宋体" w:hAnsi="宋体" w:cs="宋体"/>
                <w:color w:val="auto"/>
                <w:szCs w:val="21"/>
                <w:highlight w:val="none"/>
              </w:rPr>
            </w:pPr>
          </w:p>
        </w:tc>
        <w:tc>
          <w:tcPr>
            <w:tcW w:w="1455" w:type="dxa"/>
          </w:tcPr>
          <w:p w14:paraId="0187614D">
            <w:pPr>
              <w:rPr>
                <w:rFonts w:hint="default" w:ascii="宋体" w:hAnsi="宋体" w:cs="宋体"/>
                <w:color w:val="auto"/>
                <w:szCs w:val="21"/>
                <w:highlight w:val="none"/>
              </w:rPr>
            </w:pPr>
          </w:p>
        </w:tc>
        <w:tc>
          <w:tcPr>
            <w:tcW w:w="1530" w:type="dxa"/>
          </w:tcPr>
          <w:p w14:paraId="252B0F38">
            <w:pPr>
              <w:rPr>
                <w:rFonts w:hint="default" w:ascii="宋体" w:hAnsi="宋体" w:cs="宋体"/>
                <w:color w:val="auto"/>
                <w:szCs w:val="21"/>
                <w:highlight w:val="none"/>
              </w:rPr>
            </w:pPr>
          </w:p>
        </w:tc>
        <w:tc>
          <w:tcPr>
            <w:tcW w:w="1577" w:type="dxa"/>
          </w:tcPr>
          <w:p w14:paraId="5CBFDD47">
            <w:pPr>
              <w:rPr>
                <w:rFonts w:hint="default" w:ascii="宋体" w:hAnsi="宋体" w:cs="宋体"/>
                <w:color w:val="auto"/>
                <w:szCs w:val="21"/>
                <w:highlight w:val="none"/>
              </w:rPr>
            </w:pPr>
          </w:p>
        </w:tc>
        <w:tc>
          <w:tcPr>
            <w:tcW w:w="1393" w:type="dxa"/>
          </w:tcPr>
          <w:p w14:paraId="2032DF00">
            <w:pPr>
              <w:rPr>
                <w:rFonts w:hint="default" w:ascii="宋体" w:hAnsi="宋体" w:cs="宋体"/>
                <w:color w:val="auto"/>
                <w:szCs w:val="21"/>
                <w:highlight w:val="none"/>
              </w:rPr>
            </w:pPr>
          </w:p>
        </w:tc>
        <w:tc>
          <w:tcPr>
            <w:tcW w:w="1353" w:type="dxa"/>
          </w:tcPr>
          <w:p w14:paraId="0CB3701C">
            <w:pPr>
              <w:rPr>
                <w:rFonts w:hint="default" w:ascii="宋体" w:hAnsi="宋体" w:cs="宋体"/>
                <w:color w:val="auto"/>
                <w:szCs w:val="21"/>
                <w:highlight w:val="none"/>
              </w:rPr>
            </w:pPr>
          </w:p>
        </w:tc>
      </w:tr>
    </w:tbl>
    <w:p w14:paraId="174BE889">
      <w:pPr>
        <w:rPr>
          <w:rFonts w:hint="default" w:ascii="宋体" w:hAnsi="宋体" w:cs="宋体"/>
          <w:b/>
          <w:color w:val="auto"/>
          <w:szCs w:val="21"/>
          <w:highlight w:val="none"/>
        </w:rPr>
      </w:pPr>
      <w:r>
        <w:rPr>
          <w:rFonts w:ascii="宋体" w:hAnsi="宋体" w:cs="宋体"/>
          <w:b/>
          <w:color w:val="auto"/>
          <w:szCs w:val="21"/>
          <w:highlight w:val="none"/>
        </w:rPr>
        <w:t>注：1.此表不提供或者未提供相关证明材料复印件可视为无证明材料，未提供不得分。</w:t>
      </w:r>
    </w:p>
    <w:p w14:paraId="188E0DBB">
      <w:pPr>
        <w:rPr>
          <w:rFonts w:hint="default" w:ascii="宋体" w:hAnsi="宋体" w:cs="宋体"/>
          <w:b/>
          <w:color w:val="auto"/>
          <w:szCs w:val="21"/>
          <w:highlight w:val="none"/>
        </w:rPr>
      </w:pPr>
      <w:r>
        <w:rPr>
          <w:rFonts w:ascii="宋体" w:hAnsi="宋体" w:cs="宋体"/>
          <w:b/>
          <w:color w:val="auto"/>
          <w:szCs w:val="21"/>
          <w:highlight w:val="none"/>
        </w:rPr>
        <w:t xml:space="preserve">    2.此表仅提供了格式，表格不够可自行增加。</w:t>
      </w:r>
    </w:p>
    <w:p w14:paraId="3312FCF2">
      <w:pPr>
        <w:autoSpaceDE w:val="0"/>
        <w:autoSpaceDN w:val="0"/>
        <w:rPr>
          <w:rFonts w:ascii="宋体" w:hAnsi="宋体" w:cs="宋体"/>
          <w:color w:val="auto"/>
          <w:szCs w:val="21"/>
          <w:highlight w:val="none"/>
        </w:rPr>
      </w:pPr>
      <w:r>
        <w:rPr>
          <w:rFonts w:ascii="宋体" w:hAnsi="宋体" w:cs="宋体"/>
          <w:color w:val="auto"/>
          <w:szCs w:val="21"/>
          <w:highlight w:val="none"/>
        </w:rPr>
        <w:t xml:space="preserve">   </w:t>
      </w:r>
    </w:p>
    <w:p w14:paraId="3F649249">
      <w:pPr>
        <w:autoSpaceDE w:val="0"/>
        <w:autoSpaceDN w:val="0"/>
        <w:ind w:firstLine="420" w:firstLineChars="200"/>
        <w:rPr>
          <w:rFonts w:hint="default" w:ascii="宋体" w:hAnsi="宋体" w:cs="宋体"/>
          <w:color w:val="auto"/>
          <w:szCs w:val="21"/>
          <w:highlight w:val="none"/>
          <w:u w:val="single"/>
          <w:lang w:val="zh-CN"/>
        </w:rPr>
      </w:pPr>
      <w:r>
        <w:rPr>
          <w:rFonts w:hint="eastAsia" w:ascii="宋体" w:hAnsi="宋体" w:cs="宋体"/>
          <w:color w:val="auto"/>
          <w:szCs w:val="21"/>
          <w:highlight w:val="none"/>
          <w:lang w:val="zh-CN"/>
        </w:rPr>
        <w:t>法定代表人（负责人）或其授权代理人（签字或盖章）：</w:t>
      </w:r>
      <w:r>
        <w:rPr>
          <w:rFonts w:ascii="宋体" w:hAnsi="宋体" w:cs="宋体"/>
          <w:color w:val="auto"/>
          <w:szCs w:val="21"/>
          <w:highlight w:val="none"/>
          <w:u w:val="single"/>
          <w:lang w:val="zh-CN"/>
        </w:rPr>
        <w:t>　　　　　</w:t>
      </w:r>
    </w:p>
    <w:p w14:paraId="41133079">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w:t>
      </w:r>
      <w:r>
        <w:rPr>
          <w:rFonts w:ascii="宋体" w:hAnsi="宋体" w:cs="宋体"/>
          <w:color w:val="auto"/>
          <w:szCs w:val="21"/>
          <w:highlight w:val="none"/>
        </w:rPr>
        <w:t xml:space="preserve"> </w:t>
      </w:r>
      <w:r>
        <w:rPr>
          <w:rFonts w:ascii="宋体" w:hAnsi="宋体" w:cs="宋体"/>
          <w:color w:val="auto"/>
          <w:szCs w:val="21"/>
          <w:highlight w:val="none"/>
          <w:lang w:val="zh-CN"/>
        </w:rPr>
        <w:t>标</w:t>
      </w:r>
      <w:r>
        <w:rPr>
          <w:rFonts w:ascii="宋体" w:hAnsi="宋体" w:cs="宋体"/>
          <w:color w:val="auto"/>
          <w:szCs w:val="21"/>
          <w:highlight w:val="none"/>
        </w:rPr>
        <w:t xml:space="preserve"> </w:t>
      </w:r>
      <w:r>
        <w:rPr>
          <w:rFonts w:ascii="宋体" w:hAnsi="宋体" w:cs="宋体"/>
          <w:color w:val="auto"/>
          <w:szCs w:val="21"/>
          <w:highlight w:val="none"/>
          <w:lang w:val="zh-CN"/>
        </w:rPr>
        <w:t>人 公 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0E873D3B">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年    月  日    </w:t>
      </w:r>
    </w:p>
    <w:p w14:paraId="7E52BF8E">
      <w:pPr>
        <w:autoSpaceDE w:val="0"/>
        <w:autoSpaceDN w:val="0"/>
        <w:adjustRightInd w:val="0"/>
        <w:snapToGrid w:val="0"/>
        <w:rPr>
          <w:rFonts w:hint="eastAsia" w:ascii="宋体" w:hAnsi="宋体" w:cs="宋体"/>
          <w:b/>
          <w:color w:val="auto"/>
          <w:szCs w:val="21"/>
          <w:highlight w:val="none"/>
          <w:lang w:val="en-US" w:eastAsia="zh-CN"/>
        </w:rPr>
      </w:pPr>
    </w:p>
    <w:p w14:paraId="34E3E7AC">
      <w:pPr>
        <w:autoSpaceDE w:val="0"/>
        <w:autoSpaceDN w:val="0"/>
        <w:adjustRightInd w:val="0"/>
        <w:snapToGrid w:val="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2</w:t>
      </w:r>
      <w:r>
        <w:rPr>
          <w:rFonts w:ascii="宋体" w:hAnsi="宋体" w:cs="宋体"/>
          <w:b/>
          <w:color w:val="auto"/>
          <w:szCs w:val="21"/>
          <w:highlight w:val="none"/>
        </w:rPr>
        <w:t>.</w:t>
      </w:r>
      <w:r>
        <w:rPr>
          <w:rFonts w:ascii="宋体" w:hAnsi="宋体" w:cs="宋体"/>
          <w:b/>
          <w:color w:val="auto"/>
          <w:szCs w:val="21"/>
          <w:highlight w:val="none"/>
          <w:lang w:val="zh-CN"/>
        </w:rPr>
        <w:t>商务响应表格式：</w:t>
      </w:r>
      <w:r>
        <w:rPr>
          <w:rFonts w:hint="eastAsia" w:ascii="宋体" w:hAnsi="宋体" w:cs="宋体"/>
          <w:b/>
          <w:color w:val="auto"/>
          <w:szCs w:val="21"/>
          <w:highlight w:val="none"/>
          <w:lang w:val="en-US" w:eastAsia="zh-CN"/>
        </w:rPr>
        <w:t>（</w:t>
      </w:r>
      <w:r>
        <w:rPr>
          <w:rFonts w:hint="eastAsia" w:ascii="宋体" w:hAnsi="宋体" w:cs="宋体"/>
          <w:b/>
          <w:bCs/>
          <w:color w:val="auto"/>
          <w:szCs w:val="21"/>
          <w:highlight w:val="none"/>
          <w:lang w:val="zh-CN"/>
        </w:rPr>
        <w:t>质保期</w:t>
      </w:r>
      <w:r>
        <w:rPr>
          <w:rFonts w:ascii="宋体" w:hAnsi="宋体" w:cs="宋体"/>
          <w:b/>
          <w:bCs/>
          <w:color w:val="auto"/>
          <w:szCs w:val="21"/>
          <w:highlight w:val="none"/>
          <w:lang w:val="zh-CN"/>
        </w:rPr>
        <w:t>根据评标方法</w:t>
      </w:r>
      <w:r>
        <w:rPr>
          <w:rFonts w:hint="eastAsia" w:ascii="宋体" w:hAnsi="宋体" w:cs="宋体"/>
          <w:b/>
          <w:bCs/>
          <w:color w:val="auto"/>
          <w:szCs w:val="21"/>
          <w:highlight w:val="none"/>
          <w:lang w:val="zh-CN"/>
        </w:rPr>
        <w:t>在此处承诺</w:t>
      </w:r>
      <w:r>
        <w:rPr>
          <w:rFonts w:hint="eastAsia" w:ascii="宋体" w:hAnsi="宋体" w:cs="宋体"/>
          <w:b/>
          <w:color w:val="auto"/>
          <w:szCs w:val="21"/>
          <w:highlight w:val="none"/>
          <w:lang w:val="en-US" w:eastAsia="zh-CN"/>
        </w:rPr>
        <w:t>）</w:t>
      </w:r>
    </w:p>
    <w:p w14:paraId="5F73D95D">
      <w:pPr>
        <w:autoSpaceDE w:val="0"/>
        <w:autoSpaceDN w:val="0"/>
        <w:adjustRightInd w:val="0"/>
        <w:snapToGrid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商务响应表</w:t>
      </w:r>
    </w:p>
    <w:tbl>
      <w:tblPr>
        <w:tblStyle w:val="28"/>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14:paraId="326F3588">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vAlign w:val="center"/>
          </w:tcPr>
          <w:p w14:paraId="12306E0D">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14:paraId="7CD4C709">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14:paraId="2E1B9417">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14:paraId="273FE150">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14:paraId="23BF3E09">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shd w:val="clear" w:color="auto" w:fill="auto"/>
            <w:vAlign w:val="center"/>
          </w:tcPr>
          <w:p w14:paraId="2101F0EE">
            <w:pPr>
              <w:pStyle w:val="8"/>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质保期</w:t>
            </w:r>
          </w:p>
        </w:tc>
        <w:tc>
          <w:tcPr>
            <w:tcW w:w="3440" w:type="dxa"/>
            <w:tcBorders>
              <w:top w:val="single" w:color="auto" w:sz="6" w:space="0"/>
              <w:left w:val="single" w:color="auto" w:sz="6" w:space="0"/>
              <w:bottom w:val="single" w:color="auto" w:sz="6" w:space="0"/>
              <w:right w:val="single" w:color="auto" w:sz="6" w:space="0"/>
            </w:tcBorders>
            <w:vAlign w:val="center"/>
          </w:tcPr>
          <w:p w14:paraId="103DB500">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4A27DEEB">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56CA61E3">
            <w:pPr>
              <w:autoSpaceDE w:val="0"/>
              <w:autoSpaceDN w:val="0"/>
              <w:jc w:val="center"/>
              <w:rPr>
                <w:rFonts w:hint="default" w:ascii="宋体" w:hAnsi="宋体" w:cs="宋体"/>
                <w:color w:val="auto"/>
                <w:szCs w:val="21"/>
                <w:highlight w:val="none"/>
                <w:lang w:val="zh-CN"/>
              </w:rPr>
            </w:pPr>
          </w:p>
        </w:tc>
      </w:tr>
      <w:tr w14:paraId="2D5D404A">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shd w:val="clear" w:color="auto" w:fill="auto"/>
            <w:vAlign w:val="center"/>
          </w:tcPr>
          <w:p w14:paraId="3F8FDC7E">
            <w:pPr>
              <w:pStyle w:val="8"/>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售后服务</w:t>
            </w:r>
          </w:p>
        </w:tc>
        <w:tc>
          <w:tcPr>
            <w:tcW w:w="3440" w:type="dxa"/>
            <w:tcBorders>
              <w:top w:val="single" w:color="auto" w:sz="6" w:space="0"/>
              <w:left w:val="single" w:color="auto" w:sz="6" w:space="0"/>
              <w:bottom w:val="single" w:color="auto" w:sz="6" w:space="0"/>
              <w:right w:val="single" w:color="auto" w:sz="6" w:space="0"/>
            </w:tcBorders>
            <w:vAlign w:val="center"/>
          </w:tcPr>
          <w:p w14:paraId="68E6BE46">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47C2271A">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133984CA">
            <w:pPr>
              <w:autoSpaceDE w:val="0"/>
              <w:autoSpaceDN w:val="0"/>
              <w:jc w:val="center"/>
              <w:rPr>
                <w:rFonts w:hint="default" w:ascii="宋体" w:hAnsi="宋体" w:cs="宋体"/>
                <w:color w:val="auto"/>
                <w:szCs w:val="21"/>
                <w:highlight w:val="none"/>
                <w:lang w:val="zh-CN"/>
              </w:rPr>
            </w:pPr>
          </w:p>
        </w:tc>
      </w:tr>
      <w:tr w14:paraId="72ECB1AD">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shd w:val="clear" w:color="auto" w:fill="auto"/>
            <w:vAlign w:val="center"/>
          </w:tcPr>
          <w:p w14:paraId="529485D2">
            <w:pPr>
              <w:pStyle w:val="8"/>
              <w:keepNext w:val="0"/>
              <w:keepLines w:val="0"/>
              <w:pageBreakBefore w:val="0"/>
              <w:widowControl w:val="0"/>
              <w:kinsoku/>
              <w:wordWrap/>
              <w:overflowPunct/>
              <w:topLinePunct w:val="0"/>
              <w:bidi w:val="0"/>
              <w:adjustRightInd w:val="0"/>
              <w:snapToGrid w:val="0"/>
              <w:spacing w:line="240" w:lineRule="auto"/>
              <w:ind w:firstLine="0" w:firstLineChars="0"/>
              <w:jc w:val="center"/>
              <w:textAlignment w:val="auto"/>
              <w:rPr>
                <w:rFonts w:hint="default"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交货期及交货地点</w:t>
            </w:r>
          </w:p>
        </w:tc>
        <w:tc>
          <w:tcPr>
            <w:tcW w:w="3440" w:type="dxa"/>
            <w:tcBorders>
              <w:top w:val="single" w:color="auto" w:sz="6" w:space="0"/>
              <w:left w:val="single" w:color="auto" w:sz="6" w:space="0"/>
              <w:bottom w:val="single" w:color="auto" w:sz="6" w:space="0"/>
              <w:right w:val="single" w:color="auto" w:sz="6" w:space="0"/>
            </w:tcBorders>
            <w:vAlign w:val="center"/>
          </w:tcPr>
          <w:p w14:paraId="792E88D0">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20C82D46">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4A21DF8F">
            <w:pPr>
              <w:autoSpaceDE w:val="0"/>
              <w:autoSpaceDN w:val="0"/>
              <w:jc w:val="center"/>
              <w:rPr>
                <w:rFonts w:hint="default" w:ascii="宋体" w:hAnsi="宋体" w:cs="宋体"/>
                <w:color w:val="auto"/>
                <w:szCs w:val="21"/>
                <w:highlight w:val="none"/>
                <w:lang w:val="zh-CN"/>
              </w:rPr>
            </w:pPr>
          </w:p>
        </w:tc>
      </w:tr>
      <w:tr w14:paraId="7162D2A2">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shd w:val="clear" w:color="auto" w:fill="auto"/>
            <w:vAlign w:val="center"/>
          </w:tcPr>
          <w:p w14:paraId="4A0BBB7A">
            <w:pPr>
              <w:keepNext w:val="0"/>
              <w:keepLines w:val="0"/>
              <w:pageBreakBefore w:val="0"/>
              <w:widowControl w:val="0"/>
              <w:kinsoku/>
              <w:wordWrap/>
              <w:overflowPunct/>
              <w:topLinePunct w:val="0"/>
              <w:bidi w:val="0"/>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3440" w:type="dxa"/>
            <w:tcBorders>
              <w:top w:val="single" w:color="auto" w:sz="6" w:space="0"/>
              <w:left w:val="single" w:color="auto" w:sz="6" w:space="0"/>
              <w:bottom w:val="single" w:color="auto" w:sz="6" w:space="0"/>
              <w:right w:val="single" w:color="auto" w:sz="6" w:space="0"/>
            </w:tcBorders>
            <w:vAlign w:val="center"/>
          </w:tcPr>
          <w:p w14:paraId="5067AF5C">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34C21096">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78A550DE">
            <w:pPr>
              <w:autoSpaceDE w:val="0"/>
              <w:autoSpaceDN w:val="0"/>
              <w:jc w:val="center"/>
              <w:rPr>
                <w:rFonts w:hint="default" w:ascii="宋体" w:hAnsi="宋体" w:cs="宋体"/>
                <w:color w:val="auto"/>
                <w:szCs w:val="21"/>
                <w:highlight w:val="none"/>
                <w:lang w:val="zh-CN"/>
              </w:rPr>
            </w:pPr>
          </w:p>
        </w:tc>
      </w:tr>
      <w:tr w14:paraId="537FF2EC">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shd w:val="clear" w:color="auto" w:fill="auto"/>
            <w:vAlign w:val="center"/>
          </w:tcPr>
          <w:p w14:paraId="200B1D0C">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履约保证金</w:t>
            </w:r>
          </w:p>
        </w:tc>
        <w:tc>
          <w:tcPr>
            <w:tcW w:w="3440" w:type="dxa"/>
            <w:tcBorders>
              <w:top w:val="single" w:color="auto" w:sz="6" w:space="0"/>
              <w:left w:val="single" w:color="auto" w:sz="6" w:space="0"/>
              <w:bottom w:val="single" w:color="auto" w:sz="6" w:space="0"/>
              <w:right w:val="single" w:color="auto" w:sz="6" w:space="0"/>
            </w:tcBorders>
            <w:vAlign w:val="center"/>
          </w:tcPr>
          <w:p w14:paraId="63A826B2">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569784AE">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5F4867F3">
            <w:pPr>
              <w:autoSpaceDE w:val="0"/>
              <w:autoSpaceDN w:val="0"/>
              <w:jc w:val="center"/>
              <w:rPr>
                <w:rFonts w:hint="default" w:ascii="宋体" w:hAnsi="宋体" w:cs="宋体"/>
                <w:color w:val="auto"/>
                <w:szCs w:val="21"/>
                <w:highlight w:val="none"/>
                <w:lang w:val="zh-CN"/>
              </w:rPr>
            </w:pPr>
          </w:p>
        </w:tc>
      </w:tr>
      <w:tr w14:paraId="10A3A5E3">
        <w:tblPrEx>
          <w:tblCellMar>
            <w:top w:w="0" w:type="dxa"/>
            <w:left w:w="10" w:type="dxa"/>
            <w:bottom w:w="0" w:type="dxa"/>
            <w:right w:w="10" w:type="dxa"/>
          </w:tblCellMar>
        </w:tblPrEx>
        <w:trPr>
          <w:trHeight w:val="340" w:hRule="exact"/>
        </w:trPr>
        <w:tc>
          <w:tcPr>
            <w:tcW w:w="2333" w:type="dxa"/>
            <w:tcBorders>
              <w:top w:val="single" w:color="auto" w:sz="6" w:space="0"/>
              <w:left w:val="single" w:color="auto" w:sz="6" w:space="0"/>
              <w:bottom w:val="single" w:color="auto" w:sz="6" w:space="0"/>
              <w:right w:val="single" w:color="auto" w:sz="6" w:space="0"/>
            </w:tcBorders>
            <w:shd w:val="clear" w:color="auto" w:fill="auto"/>
            <w:vAlign w:val="center"/>
          </w:tcPr>
          <w:p w14:paraId="63C90E36">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投标有效期</w:t>
            </w:r>
          </w:p>
        </w:tc>
        <w:tc>
          <w:tcPr>
            <w:tcW w:w="3440" w:type="dxa"/>
            <w:tcBorders>
              <w:top w:val="single" w:color="auto" w:sz="6" w:space="0"/>
              <w:left w:val="single" w:color="auto" w:sz="6" w:space="0"/>
              <w:bottom w:val="single" w:color="auto" w:sz="6" w:space="0"/>
              <w:right w:val="single" w:color="auto" w:sz="6" w:space="0"/>
            </w:tcBorders>
            <w:vAlign w:val="center"/>
          </w:tcPr>
          <w:p w14:paraId="765ACDB9">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14:paraId="1CE4435E">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14:paraId="0E8C12B2">
            <w:pPr>
              <w:autoSpaceDE w:val="0"/>
              <w:autoSpaceDN w:val="0"/>
              <w:jc w:val="center"/>
              <w:rPr>
                <w:rFonts w:hint="default" w:ascii="宋体" w:hAnsi="宋体" w:cs="宋体"/>
                <w:color w:val="auto"/>
                <w:szCs w:val="21"/>
                <w:highlight w:val="none"/>
                <w:lang w:val="zh-CN"/>
              </w:rPr>
            </w:pPr>
          </w:p>
        </w:tc>
      </w:tr>
    </w:tbl>
    <w:p w14:paraId="6B00F024">
      <w:pPr>
        <w:autoSpaceDE w:val="0"/>
        <w:autoSpaceDN w:val="0"/>
        <w:adjustRightInd w:val="0"/>
        <w:snapToGrid w:val="0"/>
        <w:rPr>
          <w:rFonts w:hint="eastAsia" w:ascii="宋体" w:hAnsi="宋体" w:cs="宋体"/>
          <w:color w:val="auto"/>
          <w:szCs w:val="21"/>
          <w:highlight w:val="none"/>
          <w:lang w:val="zh-CN"/>
        </w:rPr>
      </w:pPr>
    </w:p>
    <w:p w14:paraId="48C9EBBB">
      <w:pPr>
        <w:autoSpaceDE w:val="0"/>
        <w:autoSpaceDN w:val="0"/>
        <w:adjustRightInd w:val="0"/>
        <w:snapToGrid w:val="0"/>
        <w:rPr>
          <w:rFonts w:hint="default" w:ascii="宋体" w:hAnsi="宋体" w:cs="宋体"/>
          <w:color w:val="auto"/>
          <w:szCs w:val="21"/>
          <w:highlight w:val="none"/>
          <w:u w:val="single"/>
          <w:lang w:val="zh-CN"/>
        </w:rPr>
      </w:pPr>
      <w:r>
        <w:rPr>
          <w:rFonts w:hint="eastAsia" w:ascii="宋体" w:hAnsi="宋体" w:cs="宋体"/>
          <w:color w:val="auto"/>
          <w:szCs w:val="21"/>
          <w:highlight w:val="none"/>
          <w:lang w:val="zh-CN"/>
        </w:rPr>
        <w:t>法定代表人（负责人）或其授权代理人（签字或盖章）：</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14:paraId="68018C11">
      <w:pPr>
        <w:autoSpaceDE w:val="0"/>
        <w:autoSpaceDN w:val="0"/>
        <w:adjustRightInd w:val="0"/>
        <w:snapToGrid w:val="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14:paraId="34EF4BFE">
      <w:pPr>
        <w:pStyle w:val="11"/>
        <w:adjustRightInd w:val="0"/>
        <w:snapToGrid w:val="0"/>
        <w:spacing w:after="0" w:line="300" w:lineRule="exact"/>
        <w:ind w:left="0" w:leftChars="0" w:firstLine="0" w:firstLineChars="0"/>
        <w:rPr>
          <w:rFonts w:hint="default" w:ascii="宋体" w:hAnsi="宋体" w:cs="宋体"/>
          <w:b/>
          <w:bCs/>
          <w:color w:val="auto"/>
          <w:szCs w:val="21"/>
          <w:highlight w:val="none"/>
          <w:lang w:val="zh-CN"/>
        </w:rPr>
      </w:pPr>
    </w:p>
    <w:p w14:paraId="38A0E0D4">
      <w:pPr>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bCs/>
          <w:color w:val="auto"/>
          <w:szCs w:val="21"/>
          <w:highlight w:val="none"/>
          <w:lang w:val="zh-CN"/>
        </w:rPr>
        <w:t>技术响应表</w:t>
      </w:r>
      <w:r>
        <w:rPr>
          <w:rFonts w:ascii="宋体" w:hAnsi="宋体" w:cs="宋体"/>
          <w:b/>
          <w:color w:val="auto"/>
          <w:szCs w:val="21"/>
          <w:highlight w:val="none"/>
          <w:lang w:val="zh-CN"/>
        </w:rPr>
        <w:t>格式：</w:t>
      </w:r>
    </w:p>
    <w:p w14:paraId="4B822434">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8"/>
        <w:tblpPr w:leftFromText="180" w:rightFromText="180" w:vertAnchor="text" w:horzAnchor="page" w:tblpX="1538" w:tblpY="107"/>
        <w:tblOverlap w:val="never"/>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14:paraId="0658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28" w:type="dxa"/>
            <w:vAlign w:val="center"/>
          </w:tcPr>
          <w:p w14:paraId="50C5FC84">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14:paraId="481CA2F0">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14:paraId="24466C1A">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14:paraId="48BE07F9">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14:paraId="05B55823">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投标人的承诺或说明</w:t>
            </w:r>
          </w:p>
        </w:tc>
      </w:tr>
      <w:tr w14:paraId="3285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28" w:type="dxa"/>
            <w:vAlign w:val="center"/>
          </w:tcPr>
          <w:p w14:paraId="32A4B632">
            <w:pPr>
              <w:adjustRightInd w:val="0"/>
              <w:snapToGrid w:val="0"/>
              <w:jc w:val="center"/>
              <w:rPr>
                <w:rFonts w:hint="default" w:ascii="宋体" w:hAnsi="宋体" w:cs="宋体"/>
                <w:b/>
                <w:color w:val="auto"/>
                <w:szCs w:val="21"/>
                <w:highlight w:val="none"/>
              </w:rPr>
            </w:pPr>
          </w:p>
        </w:tc>
        <w:tc>
          <w:tcPr>
            <w:tcW w:w="2366" w:type="dxa"/>
            <w:vAlign w:val="center"/>
          </w:tcPr>
          <w:p w14:paraId="705A576C">
            <w:pPr>
              <w:adjustRightInd w:val="0"/>
              <w:snapToGrid w:val="0"/>
              <w:jc w:val="center"/>
              <w:rPr>
                <w:rFonts w:hint="default" w:ascii="宋体" w:hAnsi="宋体" w:cs="宋体"/>
                <w:b/>
                <w:color w:val="auto"/>
                <w:szCs w:val="21"/>
                <w:highlight w:val="none"/>
              </w:rPr>
            </w:pPr>
          </w:p>
        </w:tc>
        <w:tc>
          <w:tcPr>
            <w:tcW w:w="2366" w:type="dxa"/>
            <w:vAlign w:val="center"/>
          </w:tcPr>
          <w:p w14:paraId="3B21E621">
            <w:pPr>
              <w:adjustRightInd w:val="0"/>
              <w:snapToGrid w:val="0"/>
              <w:jc w:val="center"/>
              <w:rPr>
                <w:rFonts w:hint="default" w:ascii="宋体" w:hAnsi="宋体" w:cs="宋体"/>
                <w:b/>
                <w:color w:val="auto"/>
                <w:szCs w:val="21"/>
                <w:highlight w:val="none"/>
              </w:rPr>
            </w:pPr>
          </w:p>
        </w:tc>
        <w:tc>
          <w:tcPr>
            <w:tcW w:w="1200" w:type="dxa"/>
            <w:vAlign w:val="center"/>
          </w:tcPr>
          <w:p w14:paraId="708B715A">
            <w:pPr>
              <w:adjustRightInd w:val="0"/>
              <w:snapToGrid w:val="0"/>
              <w:jc w:val="center"/>
              <w:rPr>
                <w:rFonts w:hint="default" w:ascii="宋体" w:hAnsi="宋体" w:cs="宋体"/>
                <w:b/>
                <w:color w:val="auto"/>
                <w:szCs w:val="21"/>
                <w:highlight w:val="none"/>
              </w:rPr>
            </w:pPr>
          </w:p>
        </w:tc>
        <w:tc>
          <w:tcPr>
            <w:tcW w:w="2310" w:type="dxa"/>
            <w:vAlign w:val="center"/>
          </w:tcPr>
          <w:p w14:paraId="47270A84">
            <w:pPr>
              <w:adjustRightInd w:val="0"/>
              <w:snapToGrid w:val="0"/>
              <w:jc w:val="center"/>
              <w:rPr>
                <w:rFonts w:hint="default" w:ascii="宋体" w:hAnsi="宋体" w:cs="宋体"/>
                <w:b/>
                <w:color w:val="auto"/>
                <w:szCs w:val="21"/>
                <w:highlight w:val="none"/>
              </w:rPr>
            </w:pPr>
          </w:p>
          <w:p w14:paraId="436A7293">
            <w:pPr>
              <w:adjustRightInd w:val="0"/>
              <w:snapToGrid w:val="0"/>
              <w:jc w:val="center"/>
              <w:rPr>
                <w:rFonts w:hint="default" w:ascii="宋体" w:hAnsi="宋体" w:cs="宋体"/>
                <w:b/>
                <w:color w:val="auto"/>
                <w:szCs w:val="21"/>
                <w:highlight w:val="none"/>
              </w:rPr>
            </w:pPr>
          </w:p>
        </w:tc>
      </w:tr>
      <w:tr w14:paraId="1047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928" w:type="dxa"/>
            <w:vAlign w:val="center"/>
          </w:tcPr>
          <w:p w14:paraId="744F7410">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w:t>
            </w:r>
          </w:p>
          <w:p w14:paraId="245042B8">
            <w:pPr>
              <w:adjustRightInd w:val="0"/>
              <w:snapToGrid w:val="0"/>
              <w:jc w:val="center"/>
              <w:rPr>
                <w:rFonts w:hint="default" w:ascii="宋体" w:hAnsi="宋体" w:cs="宋体"/>
                <w:b/>
                <w:color w:val="auto"/>
                <w:szCs w:val="21"/>
                <w:highlight w:val="none"/>
              </w:rPr>
            </w:pPr>
          </w:p>
        </w:tc>
        <w:tc>
          <w:tcPr>
            <w:tcW w:w="2366" w:type="dxa"/>
            <w:vAlign w:val="center"/>
          </w:tcPr>
          <w:p w14:paraId="54C225B0">
            <w:pPr>
              <w:adjustRightInd w:val="0"/>
              <w:snapToGrid w:val="0"/>
              <w:jc w:val="center"/>
              <w:rPr>
                <w:rFonts w:hint="default" w:ascii="宋体" w:hAnsi="宋体" w:cs="宋体"/>
                <w:b/>
                <w:color w:val="auto"/>
                <w:szCs w:val="21"/>
                <w:highlight w:val="none"/>
              </w:rPr>
            </w:pPr>
          </w:p>
        </w:tc>
        <w:tc>
          <w:tcPr>
            <w:tcW w:w="2366" w:type="dxa"/>
            <w:vAlign w:val="center"/>
          </w:tcPr>
          <w:p w14:paraId="44BF4A47">
            <w:pPr>
              <w:adjustRightInd w:val="0"/>
              <w:snapToGrid w:val="0"/>
              <w:jc w:val="center"/>
              <w:rPr>
                <w:rFonts w:hint="default" w:ascii="宋体" w:hAnsi="宋体" w:cs="宋体"/>
                <w:b/>
                <w:color w:val="auto"/>
                <w:szCs w:val="21"/>
                <w:highlight w:val="none"/>
              </w:rPr>
            </w:pPr>
          </w:p>
        </w:tc>
        <w:tc>
          <w:tcPr>
            <w:tcW w:w="1200" w:type="dxa"/>
            <w:vAlign w:val="center"/>
          </w:tcPr>
          <w:p w14:paraId="3AD7B166">
            <w:pPr>
              <w:adjustRightInd w:val="0"/>
              <w:snapToGrid w:val="0"/>
              <w:jc w:val="center"/>
              <w:rPr>
                <w:rFonts w:hint="default" w:ascii="宋体" w:hAnsi="宋体" w:cs="宋体"/>
                <w:b/>
                <w:color w:val="auto"/>
                <w:szCs w:val="21"/>
                <w:highlight w:val="none"/>
              </w:rPr>
            </w:pPr>
          </w:p>
        </w:tc>
        <w:tc>
          <w:tcPr>
            <w:tcW w:w="2310" w:type="dxa"/>
            <w:vAlign w:val="center"/>
          </w:tcPr>
          <w:p w14:paraId="3429CD49">
            <w:pPr>
              <w:adjustRightInd w:val="0"/>
              <w:snapToGrid w:val="0"/>
              <w:jc w:val="center"/>
              <w:rPr>
                <w:rFonts w:hint="default" w:ascii="宋体" w:hAnsi="宋体" w:cs="宋体"/>
                <w:b/>
                <w:color w:val="auto"/>
                <w:szCs w:val="21"/>
                <w:highlight w:val="none"/>
              </w:rPr>
            </w:pPr>
          </w:p>
        </w:tc>
      </w:tr>
    </w:tbl>
    <w:p w14:paraId="4FF1D197">
      <w:pPr>
        <w:pStyle w:val="11"/>
        <w:ind w:firstLine="0" w:firstLineChars="0"/>
        <w:rPr>
          <w:rFonts w:hint="default" w:ascii="宋体" w:hAnsi="宋体" w:cs="宋体"/>
          <w:color w:val="auto"/>
          <w:sz w:val="10"/>
          <w:szCs w:val="10"/>
          <w:highlight w:val="none"/>
          <w:lang w:val="zh-CN"/>
        </w:rPr>
      </w:pPr>
    </w:p>
    <w:p w14:paraId="209FBB3F">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宋体" w:hAnsi="宋体"/>
          <w:color w:val="auto"/>
          <w:szCs w:val="21"/>
          <w:highlight w:val="none"/>
          <w:lang w:val="zh-CN"/>
        </w:rPr>
      </w:pPr>
      <w:r>
        <w:rPr>
          <w:rFonts w:ascii="宋体" w:hAnsi="宋体" w:cs="宋体"/>
          <w:b/>
          <w:color w:val="auto"/>
          <w:szCs w:val="21"/>
          <w:highlight w:val="none"/>
          <w:lang w:val="zh-CN"/>
        </w:rPr>
        <w:t>注：按招标文件第二章要求列表，对照招标文件要求在“偏离情况”栏注明“正偏离”、“负偏离”或“无偏离”，投标人必须按采购需求一一对应,如实填写，未按要求填写的，有可能作负偏离处理。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r>
        <w:rPr>
          <w:rFonts w:hint="eastAsia" w:ascii="宋体" w:hAnsi="宋体" w:eastAsia="宋体" w:cs="宋体"/>
          <w:b/>
          <w:color w:val="auto"/>
          <w:sz w:val="21"/>
          <w:szCs w:val="21"/>
          <w:highlight w:val="none"/>
          <w:u w:val="single"/>
        </w:rPr>
        <w:t>如</w:t>
      </w:r>
      <w:r>
        <w:rPr>
          <w:rFonts w:hint="eastAsia" w:ascii="宋体" w:hAnsi="宋体" w:cs="宋体"/>
          <w:b/>
          <w:color w:val="auto"/>
          <w:sz w:val="21"/>
          <w:szCs w:val="21"/>
          <w:highlight w:val="none"/>
          <w:u w:val="single"/>
          <w:lang w:eastAsia="zh-CN"/>
        </w:rPr>
        <w:t>全部</w:t>
      </w:r>
      <w:r>
        <w:rPr>
          <w:rFonts w:hint="eastAsia" w:ascii="宋体" w:hAnsi="宋体" w:eastAsia="宋体" w:cs="宋体"/>
          <w:b/>
          <w:color w:val="auto"/>
          <w:sz w:val="21"/>
          <w:szCs w:val="21"/>
          <w:highlight w:val="none"/>
          <w:u w:val="single"/>
        </w:rPr>
        <w:t>满足</w:t>
      </w:r>
      <w:r>
        <w:rPr>
          <w:rFonts w:hint="eastAsia" w:ascii="宋体" w:hAnsi="宋体" w:cs="宋体"/>
          <w:b/>
          <w:color w:val="auto"/>
          <w:sz w:val="21"/>
          <w:szCs w:val="21"/>
          <w:highlight w:val="none"/>
          <w:u w:val="single"/>
          <w:lang w:eastAsia="zh-CN"/>
        </w:rPr>
        <w:t>招标</w:t>
      </w:r>
      <w:r>
        <w:rPr>
          <w:rFonts w:hint="eastAsia" w:ascii="宋体" w:hAnsi="宋体" w:eastAsia="宋体" w:cs="宋体"/>
          <w:b/>
          <w:color w:val="auto"/>
          <w:sz w:val="21"/>
          <w:szCs w:val="21"/>
          <w:highlight w:val="none"/>
          <w:u w:val="single"/>
        </w:rPr>
        <w:t>文件要求的，可在“偏离情况”栏注明填写“全部响应</w:t>
      </w:r>
      <w:r>
        <w:rPr>
          <w:rFonts w:hint="eastAsia" w:ascii="宋体" w:hAnsi="宋体" w:cs="宋体"/>
          <w:b/>
          <w:color w:val="auto"/>
          <w:sz w:val="21"/>
          <w:szCs w:val="21"/>
          <w:highlight w:val="none"/>
          <w:u w:val="single"/>
          <w:lang w:eastAsia="zh-CN"/>
        </w:rPr>
        <w:t>招标</w:t>
      </w:r>
      <w:r>
        <w:rPr>
          <w:rFonts w:hint="eastAsia" w:ascii="宋体" w:hAnsi="宋体" w:eastAsia="宋体" w:cs="宋体"/>
          <w:b/>
          <w:color w:val="auto"/>
          <w:sz w:val="21"/>
          <w:szCs w:val="21"/>
          <w:highlight w:val="none"/>
          <w:u w:val="single"/>
        </w:rPr>
        <w:t>文件要求”即可。</w:t>
      </w:r>
    </w:p>
    <w:p w14:paraId="0C97B7E6">
      <w:pPr>
        <w:autoSpaceDE w:val="0"/>
        <w:autoSpaceDN w:val="0"/>
        <w:rPr>
          <w:rFonts w:hint="default" w:ascii="宋体" w:hAnsi="宋体" w:cs="宋体"/>
          <w:color w:val="auto"/>
          <w:szCs w:val="21"/>
          <w:highlight w:val="none"/>
        </w:rPr>
      </w:pPr>
      <w:r>
        <w:rPr>
          <w:rFonts w:ascii="宋体" w:hAnsi="宋体" w:cs="宋体"/>
          <w:color w:val="auto"/>
          <w:szCs w:val="21"/>
          <w:highlight w:val="none"/>
        </w:rPr>
        <w:t xml:space="preserve"> </w:t>
      </w:r>
    </w:p>
    <w:p w14:paraId="17D3380D">
      <w:pPr>
        <w:autoSpaceDE w:val="0"/>
        <w:autoSpaceDN w:val="0"/>
        <w:rPr>
          <w:rFonts w:hint="default" w:ascii="宋体" w:hAnsi="宋体" w:cs="宋体"/>
          <w:color w:val="auto"/>
          <w:szCs w:val="21"/>
          <w:highlight w:val="none"/>
        </w:rPr>
      </w:pPr>
    </w:p>
    <w:p w14:paraId="64B336D7">
      <w:pPr>
        <w:autoSpaceDE w:val="0"/>
        <w:autoSpaceDN w:val="0"/>
        <w:ind w:firstLine="420" w:firstLineChars="200"/>
        <w:rPr>
          <w:rFonts w:hint="default" w:ascii="宋体" w:hAnsi="宋体" w:cs="宋体"/>
          <w:color w:val="auto"/>
          <w:szCs w:val="21"/>
          <w:highlight w:val="none"/>
          <w:u w:val="single"/>
          <w:lang w:val="zh-CN"/>
        </w:rPr>
      </w:pPr>
      <w:r>
        <w:rPr>
          <w:rFonts w:hint="eastAsia" w:ascii="宋体" w:hAnsi="宋体" w:cs="宋体"/>
          <w:color w:val="auto"/>
          <w:szCs w:val="21"/>
          <w:highlight w:val="none"/>
          <w:lang w:val="zh-CN"/>
        </w:rPr>
        <w:t>法定代表人（负责人）或其授权代理人（签字或盖章）：</w:t>
      </w:r>
      <w:r>
        <w:rPr>
          <w:rFonts w:ascii="宋体" w:hAnsi="宋体" w:cs="宋体"/>
          <w:color w:val="auto"/>
          <w:szCs w:val="21"/>
          <w:highlight w:val="none"/>
          <w:u w:val="single"/>
          <w:lang w:val="zh-CN"/>
        </w:rPr>
        <w:t xml:space="preserve">        </w:t>
      </w:r>
    </w:p>
    <w:p w14:paraId="2CCA1629">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5772BB71">
      <w:pPr>
        <w:autoSpaceDE w:val="0"/>
        <w:autoSpaceDN w:val="0"/>
        <w:ind w:firstLine="420"/>
        <w:rPr>
          <w:rFonts w:hint="default" w:ascii="宋体" w:hAnsi="宋体" w:cs="宋体"/>
          <w:color w:val="auto"/>
          <w:szCs w:val="21"/>
          <w:highlight w:val="none"/>
          <w:lang w:val="zh-CN"/>
        </w:rPr>
      </w:pPr>
      <w:r>
        <w:rPr>
          <w:rFonts w:ascii="宋体" w:hAnsi="宋体" w:cs="宋体"/>
          <w:color w:val="auto"/>
          <w:szCs w:val="21"/>
          <w:highlight w:val="none"/>
          <w:lang w:val="zh-CN"/>
        </w:rPr>
        <w:t>日     期：</w:t>
      </w:r>
    </w:p>
    <w:p w14:paraId="698461F6">
      <w:pPr>
        <w:widowControl/>
        <w:adjustRightInd w:val="0"/>
        <w:snapToGrid w:val="0"/>
        <w:spacing w:line="300" w:lineRule="exact"/>
        <w:jc w:val="left"/>
        <w:rPr>
          <w:rFonts w:hint="default" w:ascii="宋体" w:hAnsi="宋体" w:cs="宋体"/>
          <w:b/>
          <w:bCs/>
          <w:color w:val="auto"/>
          <w:szCs w:val="21"/>
          <w:highlight w:val="none"/>
        </w:rPr>
      </w:pPr>
      <w:r>
        <w:rPr>
          <w:rFonts w:hint="eastAsia" w:ascii="宋体" w:hAnsi="宋体" w:cs="宋体"/>
          <w:b/>
          <w:bCs/>
          <w:color w:val="auto"/>
          <w:szCs w:val="21"/>
          <w:highlight w:val="none"/>
          <w:lang w:val="en-US" w:eastAsia="zh-CN"/>
        </w:rPr>
        <w:t>13.</w:t>
      </w:r>
      <w:r>
        <w:rPr>
          <w:rFonts w:ascii="宋体" w:hAnsi="宋体" w:cs="宋体"/>
          <w:b/>
          <w:bCs/>
          <w:color w:val="auto"/>
          <w:szCs w:val="21"/>
          <w:highlight w:val="none"/>
          <w:lang w:val="zh-CN"/>
        </w:rPr>
        <w:t>投标人需要说明的其他文件和说明。（格式自拟）</w:t>
      </w:r>
    </w:p>
    <w:p w14:paraId="3BAC221D">
      <w:pPr>
        <w:pStyle w:val="3"/>
        <w:keepNext/>
        <w:keepLines/>
        <w:pageBreakBefore w:val="0"/>
        <w:widowControl w:val="0"/>
        <w:kinsoku/>
        <w:wordWrap/>
        <w:overflowPunct/>
        <w:topLinePunct w:val="0"/>
        <w:autoSpaceDE/>
        <w:autoSpaceDN/>
        <w:bidi w:val="0"/>
        <w:adjustRightInd w:val="0"/>
        <w:snapToGrid w:val="0"/>
        <w:spacing w:beforeLines="0" w:afterLines="0" w:line="300" w:lineRule="exact"/>
        <w:textAlignment w:val="auto"/>
        <w:rPr>
          <w:rFonts w:hint="eastAsia" w:ascii="宋体" w:hAnsi="宋体" w:cs="宋体"/>
          <w:color w:val="auto"/>
          <w:sz w:val="21"/>
          <w:szCs w:val="21"/>
          <w:highlight w:val="none"/>
          <w:lang w:val="zh-CN"/>
        </w:rPr>
      </w:pPr>
    </w:p>
    <w:p w14:paraId="4F557FBE">
      <w:pPr>
        <w:pStyle w:val="3"/>
        <w:keepNext/>
        <w:keepLines/>
        <w:pageBreakBefore w:val="0"/>
        <w:widowControl w:val="0"/>
        <w:kinsoku/>
        <w:wordWrap/>
        <w:overflowPunct/>
        <w:topLinePunct w:val="0"/>
        <w:autoSpaceDE/>
        <w:autoSpaceDN/>
        <w:bidi w:val="0"/>
        <w:adjustRightInd w:val="0"/>
        <w:snapToGrid w:val="0"/>
        <w:spacing w:beforeLines="0" w:afterLines="0" w:line="3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14:paraId="4120876E">
      <w:pPr>
        <w:pStyle w:val="4"/>
        <w:keepNext/>
        <w:keepLines/>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14:paraId="747BCB2E">
      <w:pPr>
        <w:pStyle w:val="4"/>
        <w:keepNext/>
        <w:keepLines/>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14:paraId="037A755E">
      <w:pPr>
        <w:autoSpaceDE w:val="0"/>
        <w:autoSpaceDN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14:paraId="51AD11E5">
      <w:pPr>
        <w:autoSpaceDE w:val="0"/>
        <w:autoSpaceDN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14:paraId="512E890C">
      <w:pPr>
        <w:autoSpaceDE w:val="0"/>
        <w:autoSpaceDN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2025年长兴县公路与运输管理中心关于3000型液压驱动子母式排水车(含2个500型便携泵)采购项目</w:t>
      </w:r>
    </w:p>
    <w:p w14:paraId="14452413">
      <w:pPr>
        <w:autoSpaceDE w:val="0"/>
        <w:autoSpaceDN w:val="0"/>
        <w:spacing w:line="36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OBGC-2025-055</w:t>
      </w:r>
    </w:p>
    <w:p w14:paraId="72C3954D">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14:paraId="52E83757">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14:paraId="2AC93CFA">
      <w:pPr>
        <w:autoSpaceDE w:val="0"/>
        <w:autoSpaceDN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14:paraId="11AADE3F">
      <w:pPr>
        <w:spacing w:line="360" w:lineRule="exact"/>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14:paraId="6E23B3AB">
      <w:pPr>
        <w:spacing w:line="360" w:lineRule="exact"/>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14:paraId="063B495B">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（2）中小企业声明函————————</w:t>
      </w:r>
    </w:p>
    <w:p w14:paraId="65A1D8AF">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（3）残疾人福利性单位声明函————————</w:t>
      </w:r>
    </w:p>
    <w:p w14:paraId="51FBE810">
      <w:pPr>
        <w:spacing w:line="3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（4）属于监狱企业的证明文件————————</w:t>
      </w:r>
    </w:p>
    <w:p w14:paraId="26F6596D">
      <w:pPr>
        <w:spacing w:line="360" w:lineRule="exact"/>
        <w:jc w:val="left"/>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5</w:t>
      </w:r>
      <w:r>
        <w:rPr>
          <w:rFonts w:ascii="宋体" w:hAnsi="宋体" w:cs="宋体"/>
          <w:color w:val="auto"/>
          <w:szCs w:val="21"/>
          <w:highlight w:val="none"/>
        </w:rPr>
        <w:t>）招标代理服务费承诺函————————</w:t>
      </w:r>
    </w:p>
    <w:p w14:paraId="029D376B">
      <w:pPr>
        <w:spacing w:line="360" w:lineRule="exact"/>
        <w:jc w:val="left"/>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ascii="宋体" w:hAnsi="宋体" w:cs="宋体"/>
          <w:color w:val="auto"/>
          <w:szCs w:val="21"/>
          <w:highlight w:val="none"/>
        </w:rPr>
        <w:t>）投标报价明细表————————</w:t>
      </w:r>
    </w:p>
    <w:p w14:paraId="5D1E3A34">
      <w:pPr>
        <w:spacing w:line="360" w:lineRule="exact"/>
        <w:jc w:val="left"/>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14:paraId="5E7AB761">
      <w:pPr>
        <w:spacing w:line="360" w:lineRule="exact"/>
        <w:jc w:val="left"/>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8</w:t>
      </w:r>
      <w:r>
        <w:rPr>
          <w:rFonts w:ascii="宋体" w:hAnsi="宋体" w:cs="宋体"/>
          <w:color w:val="auto"/>
          <w:szCs w:val="21"/>
          <w:highlight w:val="none"/>
        </w:rPr>
        <w:t>）开标一览表————————</w:t>
      </w:r>
    </w:p>
    <w:p w14:paraId="612B605A">
      <w:pPr>
        <w:rPr>
          <w:rFonts w:hint="default"/>
          <w:color w:val="auto"/>
          <w:highlight w:val="none"/>
        </w:rPr>
      </w:pPr>
    </w:p>
    <w:p w14:paraId="34CE5994">
      <w:pPr>
        <w:adjustRightInd w:val="0"/>
        <w:snapToGrid w:val="0"/>
        <w:spacing w:line="300" w:lineRule="exact"/>
        <w:rPr>
          <w:rFonts w:hint="default" w:ascii="宋体" w:hAnsi="宋体" w:cs="宋体"/>
          <w:b/>
          <w:bCs/>
          <w:color w:val="auto"/>
          <w:szCs w:val="21"/>
          <w:highlight w:val="none"/>
        </w:rPr>
      </w:pPr>
      <w:r>
        <w:rPr>
          <w:rFonts w:ascii="宋体" w:hAnsi="宋体" w:cs="宋体"/>
          <w:b/>
          <w:bCs/>
          <w:color w:val="auto"/>
          <w:szCs w:val="21"/>
          <w:highlight w:val="none"/>
        </w:rPr>
        <w:t>（二）报价文件</w:t>
      </w:r>
    </w:p>
    <w:p w14:paraId="0D8ADE48">
      <w:pPr>
        <w:adjustRightInd w:val="0"/>
        <w:snapToGrid w:val="0"/>
        <w:spacing w:line="300" w:lineRule="exact"/>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14:paraId="6B39FF3D">
      <w:pPr>
        <w:autoSpaceDE w:val="0"/>
        <w:autoSpaceDN w:val="0"/>
        <w:adjustRightInd w:val="0"/>
        <w:snapToGrid w:val="0"/>
        <w:spacing w:line="30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投 标 函</w:t>
      </w:r>
    </w:p>
    <w:p w14:paraId="6B44C587">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14:paraId="57D79625">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2025年长兴县公路与运输管理中心关于3000型液压驱动子母式排水车(含2个500型便携泵)采购项目</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OBGC-2025-055</w:t>
      </w:r>
      <w:r>
        <w:rPr>
          <w:rFonts w:ascii="宋体" w:hAnsi="宋体" w:cs="宋体"/>
          <w:color w:val="auto"/>
          <w:szCs w:val="21"/>
          <w:highlight w:val="none"/>
        </w:rPr>
        <w:t>）</w:t>
      </w:r>
      <w:r>
        <w:rPr>
          <w:rFonts w:ascii="宋体" w:hAnsi="宋体" w:cs="宋体"/>
          <w:color w:val="auto"/>
          <w:szCs w:val="21"/>
          <w:highlight w:val="none"/>
          <w:lang w:val="zh-CN"/>
        </w:rPr>
        <w:t>，</w:t>
      </w:r>
      <w:r>
        <w:rPr>
          <w:rFonts w:hint="eastAsia" w:ascii="宋体" w:hAnsi="宋体" w:cs="宋体"/>
          <w:color w:val="auto"/>
          <w:szCs w:val="21"/>
          <w:highlight w:val="none"/>
          <w:lang w:val="zh-CN"/>
        </w:rPr>
        <w:t>我方</w:t>
      </w:r>
      <w:r>
        <w:rPr>
          <w:rFonts w:ascii="宋体" w:hAnsi="宋体" w:cs="宋体"/>
          <w:color w:val="auto"/>
          <w:szCs w:val="21"/>
          <w:highlight w:val="none"/>
          <w:lang w:val="zh-CN"/>
        </w:rPr>
        <w:t>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（投标人名称）提交投标文件。</w:t>
      </w:r>
    </w:p>
    <w:p w14:paraId="03082A31">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据此函，</w:t>
      </w:r>
      <w:r>
        <w:rPr>
          <w:rFonts w:hint="eastAsia" w:ascii="宋体" w:hAnsi="宋体" w:cs="宋体"/>
          <w:color w:val="auto"/>
          <w:szCs w:val="21"/>
          <w:highlight w:val="none"/>
          <w:lang w:val="zh-CN"/>
        </w:rPr>
        <w:t>我方</w:t>
      </w:r>
      <w:r>
        <w:rPr>
          <w:rFonts w:ascii="宋体" w:hAnsi="宋体" w:cs="宋体"/>
          <w:color w:val="auto"/>
          <w:szCs w:val="21"/>
          <w:highlight w:val="none"/>
          <w:lang w:val="zh-CN"/>
        </w:rPr>
        <w:t>代表宣布同意如下：</w:t>
      </w:r>
    </w:p>
    <w:p w14:paraId="0F537B2D">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14:paraId="446D1D2B">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14:paraId="72857119">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14:paraId="788DB744">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14:paraId="77A8C6E5">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14:paraId="5C97F196">
      <w:pPr>
        <w:autoSpaceDE w:val="0"/>
        <w:autoSpaceDN w:val="0"/>
        <w:adjustRightInd w:val="0"/>
        <w:snapToGrid w:val="0"/>
        <w:spacing w:line="30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14:paraId="4BEEA23C">
      <w:pPr>
        <w:autoSpaceDE w:val="0"/>
        <w:autoSpaceDN w:val="0"/>
        <w:adjustRightInd w:val="0"/>
        <w:snapToGrid w:val="0"/>
        <w:spacing w:line="300" w:lineRule="exact"/>
        <w:rPr>
          <w:rFonts w:ascii="宋体" w:hAnsi="宋体" w:cs="宋体"/>
          <w:color w:val="auto"/>
          <w:szCs w:val="21"/>
          <w:highlight w:val="none"/>
          <w:lang w:val="zh-CN"/>
        </w:rPr>
      </w:pPr>
    </w:p>
    <w:p w14:paraId="2A301FF2">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14:paraId="51F827F0">
      <w:pPr>
        <w:autoSpaceDE w:val="0"/>
        <w:autoSpaceDN w:val="0"/>
        <w:adjustRightInd w:val="0"/>
        <w:snapToGrid w:val="0"/>
        <w:spacing w:line="300" w:lineRule="exact"/>
        <w:rPr>
          <w:rFonts w:hint="default"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14:paraId="733582A0">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14:paraId="3FB3294E">
      <w:pPr>
        <w:autoSpaceDE w:val="0"/>
        <w:autoSpaceDN w:val="0"/>
        <w:adjustRightInd w:val="0"/>
        <w:snapToGrid w:val="0"/>
        <w:spacing w:line="300" w:lineRule="exact"/>
        <w:rPr>
          <w:rFonts w:hint="default"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14:paraId="321C0E8A">
      <w:pPr>
        <w:autoSpaceDE w:val="0"/>
        <w:autoSpaceDN w:val="0"/>
        <w:spacing w:before="50" w:after="50"/>
        <w:rPr>
          <w:rFonts w:hint="default" w:ascii="宋体" w:hAnsi="宋体" w:cs="宋体"/>
          <w:color w:val="auto"/>
          <w:szCs w:val="21"/>
          <w:highlight w:val="none"/>
          <w:u w:val="single"/>
          <w:lang w:val="zh-CN"/>
        </w:rPr>
      </w:pPr>
      <w:r>
        <w:rPr>
          <w:rFonts w:hint="eastAsia" w:ascii="宋体" w:hAnsi="宋体" w:cs="宋体"/>
          <w:color w:val="auto"/>
          <w:szCs w:val="21"/>
          <w:highlight w:val="none"/>
          <w:lang w:val="zh-CN"/>
        </w:rPr>
        <w:t>法定代表人（负责人）或其授权代理人（签字或盖章）：</w:t>
      </w:r>
      <w:r>
        <w:rPr>
          <w:rFonts w:ascii="宋体" w:hAnsi="宋体" w:cs="宋体"/>
          <w:color w:val="auto"/>
          <w:szCs w:val="21"/>
          <w:highlight w:val="none"/>
          <w:u w:val="single"/>
          <w:lang w:val="zh-CN"/>
        </w:rPr>
        <w:t xml:space="preserve">          </w:t>
      </w:r>
    </w:p>
    <w:p w14:paraId="6B630148">
      <w:pPr>
        <w:autoSpaceDE w:val="0"/>
        <w:autoSpaceDN w:val="0"/>
        <w:adjustRightInd w:val="0"/>
        <w:snapToGrid w:val="0"/>
        <w:spacing w:line="300" w:lineRule="exact"/>
        <w:rPr>
          <w:rFonts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14:paraId="090A6F07">
      <w:pPr>
        <w:autoSpaceDE w:val="0"/>
        <w:autoSpaceDN w:val="0"/>
        <w:adjustRightInd w:val="0"/>
        <w:snapToGrid w:val="0"/>
        <w:spacing w:line="300" w:lineRule="exact"/>
        <w:rPr>
          <w:rFonts w:hint="default" w:ascii="宋体" w:hAnsi="宋体" w:cs="宋体"/>
          <w:color w:val="auto"/>
          <w:szCs w:val="21"/>
          <w:highlight w:val="none"/>
          <w:u w:val="single"/>
          <w:lang w:val="zh-CN"/>
        </w:rPr>
      </w:pPr>
    </w:p>
    <w:p w14:paraId="4F50AF53">
      <w:pPr>
        <w:autoSpaceDE w:val="0"/>
        <w:autoSpaceDN w:val="0"/>
        <w:spacing w:line="290" w:lineRule="exac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2.</w:t>
      </w:r>
      <w:r>
        <w:rPr>
          <w:rFonts w:ascii="宋体" w:hAnsi="宋体" w:cs="宋体"/>
          <w:b/>
          <w:color w:val="auto"/>
          <w:szCs w:val="21"/>
          <w:highlight w:val="none"/>
          <w:lang w:val="zh-CN"/>
        </w:rPr>
        <w:t>中小企业声明函格式：</w:t>
      </w:r>
      <w:r>
        <w:rPr>
          <w:rFonts w:hint="eastAsia" w:ascii="宋体" w:hAnsi="宋体" w:cs="宋体"/>
          <w:b/>
          <w:color w:val="auto"/>
          <w:szCs w:val="21"/>
          <w:highlight w:val="none"/>
          <w:lang w:val="zh-CN"/>
        </w:rPr>
        <w:t>（如有，投标人必须在声明函中如实填写采购清单所列所有产品（标的）货物制造企业相关情况，标的名称详见采购清单，必须</w:t>
      </w:r>
      <w:r>
        <w:rPr>
          <w:rFonts w:hint="eastAsia" w:ascii="宋体" w:hAnsi="宋体" w:cs="宋体"/>
          <w:b/>
          <w:color w:val="auto"/>
          <w:szCs w:val="21"/>
          <w:highlight w:val="none"/>
          <w:lang w:val="en-US" w:eastAsia="zh-CN"/>
        </w:rPr>
        <w:t>按照顺序</w:t>
      </w:r>
      <w:r>
        <w:rPr>
          <w:rFonts w:hint="eastAsia" w:ascii="宋体" w:hAnsi="宋体" w:cs="宋体"/>
          <w:b/>
          <w:color w:val="auto"/>
          <w:szCs w:val="21"/>
          <w:highlight w:val="none"/>
          <w:lang w:val="zh-CN"/>
        </w:rPr>
        <w:t>全部如实填写；若不符合可不提供。）</w:t>
      </w:r>
    </w:p>
    <w:p w14:paraId="4E8AA126">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中小企业声明函（货物）</w:t>
      </w:r>
    </w:p>
    <w:p w14:paraId="5E19E3B8">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 （含联合体中的中小企业、签订分包意向协议的中小企业） 的具体情况如下：</w:t>
      </w:r>
    </w:p>
    <w:p w14:paraId="0FF594A3">
      <w:pPr>
        <w:numPr>
          <w:ilvl w:val="0"/>
          <w:numId w:val="0"/>
        </w:numPr>
        <w:spacing w:line="320" w:lineRule="exact"/>
        <w:ind w:firstLine="420" w:firstLineChars="200"/>
        <w:rPr>
          <w:rFonts w:hint="eastAsia" w:ascii="宋体" w:hAnsi="宋体" w:cs="宋体"/>
          <w:color w:val="auto"/>
          <w:szCs w:val="21"/>
          <w:highlight w:val="none"/>
        </w:rPr>
      </w:pPr>
      <w:r>
        <w:rPr>
          <w:rFonts w:hint="eastAsia" w:ascii="宋体" w:hAnsi="宋体" w:cs="宋体"/>
          <w:b w:val="0"/>
          <w:bCs w:val="0"/>
          <w:color w:val="auto"/>
          <w:szCs w:val="21"/>
          <w:highlight w:val="none"/>
          <w:u w:val="none"/>
          <w:lang w:val="en-US" w:eastAsia="zh-CN"/>
        </w:rPr>
        <w:t>1.</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，属于</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行业；制造商为</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，从业人员</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，营业收入为</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，资产总额为</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，属于</w:t>
      </w:r>
      <w:r>
        <w:rPr>
          <w:rFonts w:hint="eastAsia" w:ascii="宋体" w:hAnsi="宋体" w:cs="宋体"/>
          <w:b/>
          <w:bCs/>
          <w:color w:val="auto"/>
          <w:szCs w:val="21"/>
          <w:highlight w:val="none"/>
          <w:u w:val="single"/>
          <w:lang w:eastAsia="zh-CN"/>
        </w:rPr>
        <w:t>详见中小企业声明函附表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B737E76">
      <w:pPr>
        <w:numPr>
          <w:ilvl w:val="0"/>
          <w:numId w:val="0"/>
        </w:num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14:paraId="63FBB0E9">
      <w:pPr>
        <w:spacing w:line="3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0994C59F">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 </w:t>
      </w:r>
    </w:p>
    <w:p w14:paraId="713E27C6">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以上企业，不属于大企业的分支机构，不存在控股股东为大企业的情形，也不存在与大企业的负责人为同一人的情形。 </w:t>
      </w:r>
    </w:p>
    <w:p w14:paraId="35FD94D6">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 法承担相应责任。 </w:t>
      </w:r>
    </w:p>
    <w:p w14:paraId="29B32238">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14:paraId="3ADE27BA">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 期：</w:t>
      </w:r>
    </w:p>
    <w:p w14:paraId="717C79D7">
      <w:pPr>
        <w:pStyle w:val="34"/>
        <w:spacing w:line="290" w:lineRule="exact"/>
        <w:rPr>
          <w:rFonts w:hint="default" w:ascii="宋体" w:hAnsi="宋体" w:cs="宋体"/>
          <w:color w:val="auto"/>
          <w:highlight w:val="none"/>
        </w:rPr>
      </w:pPr>
    </w:p>
    <w:p w14:paraId="6670816C">
      <w:pPr>
        <w:pBdr>
          <w:bottom w:val="single" w:color="auto" w:sz="6" w:space="1"/>
        </w:pBd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vertAlign w:val="superscript"/>
        </w:rPr>
        <w:t>1</w:t>
      </w:r>
      <w:r>
        <w:rPr>
          <w:rFonts w:ascii="宋体" w:hAnsi="宋体" w:cs="宋体"/>
          <w:color w:val="auto"/>
          <w:spacing w:val="6"/>
          <w:szCs w:val="21"/>
          <w:highlight w:val="none"/>
        </w:rPr>
        <w:t>从业人员、营业收入、资产总额填报上一年度数据，无上一年度数据的新成立企业可不填</w:t>
      </w:r>
      <w:r>
        <w:rPr>
          <w:rFonts w:ascii="宋体" w:hAnsi="宋体" w:cs="宋体"/>
          <w:color w:val="auto"/>
          <w:szCs w:val="21"/>
          <w:highlight w:val="none"/>
        </w:rPr>
        <w:t>报。 </w:t>
      </w:r>
    </w:p>
    <w:p w14:paraId="5F32C271">
      <w:pPr>
        <w:spacing w:line="270" w:lineRule="exact"/>
        <w:ind w:firstLine="420" w:firstLineChars="200"/>
        <w:rPr>
          <w:rFonts w:hint="default" w:ascii="宋体" w:hAnsi="宋体" w:cs="宋体"/>
          <w:color w:val="auto"/>
          <w:szCs w:val="21"/>
          <w:highlight w:val="none"/>
        </w:rPr>
      </w:pPr>
    </w:p>
    <w:p w14:paraId="1721656A">
      <w:pPr>
        <w:rPr>
          <w:rFonts w:hint="eastAsia"/>
          <w:color w:val="auto"/>
          <w:highlight w:val="none"/>
          <w:lang w:eastAsia="zh-CN"/>
        </w:rPr>
      </w:pPr>
      <w:r>
        <w:rPr>
          <w:rFonts w:ascii="宋体" w:hAnsi="宋体" w:cs="宋体"/>
          <w:color w:val="auto"/>
          <w:szCs w:val="21"/>
          <w:highlight w:val="none"/>
        </w:rPr>
        <w:t>填写要求：①</w:t>
      </w:r>
      <w:r>
        <w:rPr>
          <w:rFonts w:hint="eastAsia" w:ascii="宋体" w:hAnsi="宋体" w:cs="宋体"/>
          <w:b/>
          <w:bCs/>
          <w:color w:val="auto"/>
          <w:szCs w:val="21"/>
          <w:highlight w:val="none"/>
          <w:lang w:val="zh-CN" w:eastAsia="zh-CN"/>
        </w:rPr>
        <w:t>中小企业声明函附表作为中小企业声明函的一部分，请如实填写</w:t>
      </w:r>
      <w:r>
        <w:rPr>
          <w:rFonts w:hint="eastAsia" w:ascii="宋体" w:hAnsi="宋体" w:cs="宋体"/>
          <w:b/>
          <w:bCs/>
          <w:color w:val="auto"/>
          <w:szCs w:val="21"/>
          <w:highlight w:val="none"/>
          <w:lang w:eastAsia="zh-CN"/>
        </w:rPr>
        <w:t>。</w:t>
      </w:r>
      <w:r>
        <w:rPr>
          <w:rFonts w:ascii="宋体" w:hAnsi="宋体" w:cs="宋体"/>
          <w:color w:val="auto"/>
          <w:szCs w:val="21"/>
          <w:highlight w:val="none"/>
        </w:rPr>
        <w:t>②</w:t>
      </w:r>
      <w:r>
        <w:rPr>
          <w:rFonts w:hint="eastAsia" w:ascii="宋体" w:hAnsi="宋体" w:cs="宋体"/>
          <w:color w:val="auto"/>
          <w:szCs w:val="21"/>
          <w:highlight w:val="none"/>
        </w:rPr>
        <w:t>货物制造企业为中型、小型、微型企业的提供此函</w:t>
      </w:r>
      <w:r>
        <w:rPr>
          <w:rFonts w:hint="eastAsia" w:ascii="宋体" w:hAnsi="宋体" w:cs="宋体"/>
          <w:color w:val="auto"/>
          <w:szCs w:val="21"/>
          <w:highlight w:val="none"/>
          <w:lang w:eastAsia="zh-CN"/>
        </w:rPr>
        <w:t>。</w:t>
      </w:r>
      <w:r>
        <w:rPr>
          <w:rFonts w:ascii="宋体" w:hAnsi="宋体" w:cs="宋体"/>
          <w:color w:val="auto"/>
          <w:szCs w:val="21"/>
          <w:highlight w:val="none"/>
        </w:rPr>
        <w:t>③</w:t>
      </w:r>
      <w:r>
        <w:rPr>
          <w:rFonts w:hint="eastAsia" w:ascii="宋体" w:hAnsi="宋体" w:cs="宋体"/>
          <w:color w:val="auto"/>
          <w:szCs w:val="21"/>
          <w:highlight w:val="none"/>
        </w:rPr>
        <w:t>中型企业不享受价格扣除，符合要求的小型、微型企业享受价格扣除。</w:t>
      </w:r>
    </w:p>
    <w:p w14:paraId="2BE5C95A">
      <w:pPr>
        <w:spacing w:line="270" w:lineRule="exact"/>
        <w:jc w:val="center"/>
        <w:rPr>
          <w:rFonts w:hint="eastAsia"/>
          <w:b/>
          <w:bCs/>
          <w:color w:val="auto"/>
          <w:highlight w:val="none"/>
          <w:lang w:eastAsia="zh-CN"/>
        </w:rPr>
      </w:pPr>
      <w:r>
        <w:rPr>
          <w:rFonts w:hint="eastAsia"/>
          <w:b/>
          <w:bCs/>
          <w:color w:val="auto"/>
          <w:highlight w:val="none"/>
          <w:lang w:eastAsia="zh-CN"/>
        </w:rPr>
        <w:t>中小企业声明函附表</w:t>
      </w:r>
    </w:p>
    <w:tbl>
      <w:tblPr>
        <w:tblStyle w:val="28"/>
        <w:tblpPr w:leftFromText="180" w:rightFromText="180" w:vertAnchor="text" w:horzAnchor="page" w:tblpX="1430" w:tblpY="68"/>
        <w:tblOverlap w:val="never"/>
        <w:tblW w:w="9308" w:type="dxa"/>
        <w:jc w:val="center"/>
        <w:tblLayout w:type="fixed"/>
        <w:tblCellMar>
          <w:top w:w="0" w:type="dxa"/>
          <w:left w:w="0" w:type="dxa"/>
          <w:bottom w:w="0" w:type="dxa"/>
          <w:right w:w="0" w:type="dxa"/>
        </w:tblCellMar>
      </w:tblPr>
      <w:tblGrid>
        <w:gridCol w:w="350"/>
        <w:gridCol w:w="1382"/>
        <w:gridCol w:w="1014"/>
        <w:gridCol w:w="959"/>
        <w:gridCol w:w="885"/>
        <w:gridCol w:w="1245"/>
        <w:gridCol w:w="1423"/>
        <w:gridCol w:w="2050"/>
      </w:tblGrid>
      <w:tr w14:paraId="40B73008">
        <w:tblPrEx>
          <w:tblCellMar>
            <w:top w:w="0" w:type="dxa"/>
            <w:left w:w="0" w:type="dxa"/>
            <w:bottom w:w="0" w:type="dxa"/>
            <w:right w:w="0" w:type="dxa"/>
          </w:tblCellMar>
        </w:tblPrEx>
        <w:trPr>
          <w:trHeight w:val="829"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8F62">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F1523">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bidi="ar"/>
              </w:rPr>
              <w:t>标的</w:t>
            </w:r>
            <w:r>
              <w:rPr>
                <w:rFonts w:hint="eastAsia" w:ascii="宋体" w:hAnsi="宋体" w:eastAsia="宋体" w:cs="宋体"/>
                <w:color w:val="auto"/>
                <w:kern w:val="0"/>
                <w:sz w:val="21"/>
                <w:szCs w:val="21"/>
                <w:highlight w:val="none"/>
                <w:lang w:bidi="ar"/>
              </w:rPr>
              <w:t>名称</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435FE">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采购文件中明确的所属行业</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D79D6">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 w:val="21"/>
                <w:szCs w:val="21"/>
                <w:highlight w:val="none"/>
              </w:rPr>
              <w:t>制造商</w:t>
            </w:r>
            <w:r>
              <w:rPr>
                <w:rFonts w:hint="eastAsia" w:ascii="宋体" w:hAnsi="宋体" w:cs="宋体"/>
                <w:color w:val="auto"/>
                <w:sz w:val="21"/>
                <w:szCs w:val="21"/>
                <w:highlight w:val="none"/>
                <w:lang w:eastAsia="zh-CN"/>
              </w:rPr>
              <w:t>（企业名称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16260">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lang w:eastAsia="zh-CN"/>
              </w:rPr>
              <w:t>（人）</w:t>
            </w:r>
          </w:p>
        </w:tc>
        <w:tc>
          <w:tcPr>
            <w:tcW w:w="1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EE80C">
            <w:pPr>
              <w:widowControl/>
              <w:jc w:val="center"/>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sz w:val="21"/>
                <w:szCs w:val="21"/>
                <w:highlight w:val="none"/>
              </w:rPr>
              <w:t>营业收入</w:t>
            </w:r>
            <w:r>
              <w:rPr>
                <w:rFonts w:hint="eastAsia" w:ascii="宋体" w:hAnsi="宋体" w:cs="宋体"/>
                <w:color w:val="auto"/>
                <w:sz w:val="21"/>
                <w:szCs w:val="21"/>
                <w:highlight w:val="none"/>
                <w:lang w:eastAsia="zh-CN"/>
              </w:rPr>
              <w:t>（万元）</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917CA">
            <w:pPr>
              <w:widowControl/>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资产总额</w:t>
            </w:r>
            <w:r>
              <w:rPr>
                <w:rFonts w:hint="eastAsia" w:ascii="宋体" w:hAnsi="宋体" w:cs="宋体"/>
                <w:color w:val="auto"/>
                <w:sz w:val="21"/>
                <w:szCs w:val="21"/>
                <w:highlight w:val="none"/>
                <w:lang w:eastAsia="zh-CN"/>
              </w:rPr>
              <w:t>（万元）</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2486A">
            <w:pPr>
              <w:widowControl/>
              <w:jc w:val="center"/>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rPr>
              <w:t>属于（中型企业、小型企业、微型企业）</w:t>
            </w:r>
          </w:p>
        </w:tc>
      </w:tr>
      <w:tr w14:paraId="1A27FEA3">
        <w:tblPrEx>
          <w:tblCellMar>
            <w:top w:w="0" w:type="dxa"/>
            <w:left w:w="0" w:type="dxa"/>
            <w:bottom w:w="0" w:type="dxa"/>
            <w:right w:w="0" w:type="dxa"/>
          </w:tblCellMar>
        </w:tblPrEx>
        <w:trPr>
          <w:trHeight w:val="356" w:hRule="atLeast"/>
          <w:jc w:val="center"/>
        </w:trPr>
        <w:tc>
          <w:tcPr>
            <w:tcW w:w="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E6088">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151B15">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宋体" w:hAnsi="宋体" w:eastAsia="宋体" w:cs="宋体"/>
                <w:b w:val="0"/>
                <w:bCs w:val="0"/>
                <w:color w:val="auto"/>
                <w:kern w:val="0"/>
                <w:sz w:val="21"/>
                <w:szCs w:val="21"/>
                <w:highlight w:val="none"/>
                <w:lang w:val="en-US" w:eastAsia="zh-CN" w:bidi="ar-SA"/>
              </w:rPr>
            </w:pPr>
          </w:p>
        </w:tc>
        <w:tc>
          <w:tcPr>
            <w:tcW w:w="10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2A4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28C0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9461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4314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F8D3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077DD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B8BA44F">
        <w:tblPrEx>
          <w:tblCellMar>
            <w:top w:w="0" w:type="dxa"/>
            <w:left w:w="0" w:type="dxa"/>
            <w:bottom w:w="0" w:type="dxa"/>
            <w:right w:w="0" w:type="dxa"/>
          </w:tblCellMar>
        </w:tblPrEx>
        <w:trPr>
          <w:trHeight w:val="356" w:hRule="atLeast"/>
          <w:jc w:val="center"/>
        </w:trPr>
        <w:tc>
          <w:tcPr>
            <w:tcW w:w="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85C7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91AE7">
            <w:pPr>
              <w:keepNext w:val="0"/>
              <w:keepLines w:val="0"/>
              <w:pageBreakBefore w:val="0"/>
              <w:widowControl/>
              <w:suppressLineNumbers w:val="0"/>
              <w:kinsoku/>
              <w:wordWrap/>
              <w:overflowPunct/>
              <w:topLinePunct w:val="0"/>
              <w:autoSpaceDE/>
              <w:autoSpaceDN/>
              <w:bidi w:val="0"/>
              <w:jc w:val="center"/>
              <w:textAlignment w:val="center"/>
              <w:outlineLvl w:val="9"/>
              <w:rPr>
                <w:rFonts w:hint="eastAsia" w:ascii="宋体" w:hAnsi="宋体" w:eastAsia="宋体" w:cs="宋体"/>
                <w:b w:val="0"/>
                <w:bCs w:val="0"/>
                <w:color w:val="auto"/>
                <w:kern w:val="0"/>
                <w:sz w:val="21"/>
                <w:szCs w:val="21"/>
                <w:highlight w:val="none"/>
                <w:lang w:val="en-US" w:eastAsia="zh-CN" w:bidi="ar-SA"/>
              </w:rPr>
            </w:pPr>
          </w:p>
        </w:tc>
        <w:tc>
          <w:tcPr>
            <w:tcW w:w="10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780D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F3F8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C35E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B042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59B2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DC86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2E732306">
      <w:pPr>
        <w:snapToGrid w:val="0"/>
        <w:spacing w:before="120" w:beforeLines="50" w:after="50" w:line="290" w:lineRule="exact"/>
        <w:rPr>
          <w:rFonts w:hint="eastAsia" w:ascii="宋体" w:hAnsi="宋体" w:cs="宋体"/>
          <w:b/>
          <w:color w:val="auto"/>
          <w:szCs w:val="21"/>
          <w:highlight w:val="none"/>
          <w:lang w:val="en-US" w:eastAsia="zh-CN"/>
        </w:rPr>
      </w:pPr>
    </w:p>
    <w:p w14:paraId="2A707E65">
      <w:pPr>
        <w:snapToGrid w:val="0"/>
        <w:spacing w:before="120" w:beforeLines="50" w:after="50" w:line="290" w:lineRule="exac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3.</w:t>
      </w:r>
      <w:r>
        <w:rPr>
          <w:rFonts w:ascii="宋体" w:hAnsi="宋体" w:cs="宋体"/>
          <w:b/>
          <w:color w:val="auto"/>
          <w:szCs w:val="21"/>
          <w:highlight w:val="none"/>
          <w:lang w:val="zh-CN"/>
        </w:rPr>
        <w:t>残疾人福利性单位声明函格式：（若不符合可不提供。）</w:t>
      </w:r>
    </w:p>
    <w:p w14:paraId="6AAF9940">
      <w:pPr>
        <w:spacing w:line="290" w:lineRule="exact"/>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14:paraId="4163703A">
      <w:pPr>
        <w:spacing w:line="290" w:lineRule="exact"/>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DD0F6D4">
      <w:pPr>
        <w:spacing w:line="29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14:paraId="4C81EEC4">
      <w:pPr>
        <w:spacing w:line="290" w:lineRule="exact"/>
        <w:ind w:firstLine="444" w:firstLineChars="200"/>
        <w:jc w:val="right"/>
        <w:rPr>
          <w:rFonts w:hint="default" w:ascii="宋体" w:hAnsi="宋体" w:cs="宋体"/>
          <w:color w:val="auto"/>
          <w:szCs w:val="21"/>
          <w:highlight w:val="none"/>
        </w:rPr>
      </w:pPr>
      <w:r>
        <w:rPr>
          <w:rFonts w:ascii="宋体" w:hAnsi="宋体" w:cs="宋体"/>
          <w:color w:val="auto"/>
          <w:spacing w:val="6"/>
          <w:szCs w:val="21"/>
          <w:highlight w:val="none"/>
        </w:rPr>
        <w:t xml:space="preserve">         </w:t>
      </w:r>
      <w:r>
        <w:rPr>
          <w:rFonts w:ascii="宋体" w:hAnsi="宋体" w:cs="宋体"/>
          <w:color w:val="auto"/>
          <w:szCs w:val="21"/>
          <w:highlight w:val="none"/>
        </w:rPr>
        <w:t xml:space="preserve">      单位名称（盖章）：</w:t>
      </w:r>
    </w:p>
    <w:p w14:paraId="67CB4281">
      <w:pPr>
        <w:spacing w:line="290" w:lineRule="exact"/>
        <w:ind w:firstLine="420" w:firstLineChars="200"/>
        <w:jc w:val="right"/>
        <w:rPr>
          <w:rFonts w:hint="default" w:ascii="宋体" w:hAnsi="宋体" w:cs="宋体"/>
          <w:color w:val="auto"/>
          <w:szCs w:val="21"/>
          <w:highlight w:val="none"/>
        </w:rPr>
      </w:pPr>
      <w:r>
        <w:rPr>
          <w:rFonts w:ascii="宋体" w:hAnsi="宋体" w:cs="宋体"/>
          <w:color w:val="auto"/>
          <w:szCs w:val="21"/>
          <w:highlight w:val="none"/>
        </w:rPr>
        <w:t xml:space="preserve">       日  期：</w:t>
      </w:r>
    </w:p>
    <w:p w14:paraId="631F3BC7">
      <w:pPr>
        <w:snapToGrid w:val="0"/>
        <w:spacing w:before="120" w:beforeLines="50" w:after="50" w:line="294" w:lineRule="exact"/>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4.</w:t>
      </w:r>
      <w:r>
        <w:rPr>
          <w:rFonts w:ascii="宋体" w:hAnsi="宋体" w:cs="宋体"/>
          <w:b/>
          <w:color w:val="auto"/>
          <w:szCs w:val="21"/>
          <w:highlight w:val="none"/>
          <w:lang w:val="zh-CN"/>
        </w:rPr>
        <w:t>属于监狱企业的证明文件</w:t>
      </w:r>
      <w:r>
        <w:rPr>
          <w:rFonts w:hint="eastAsia" w:ascii="宋体" w:hAnsi="宋体" w:cs="宋体"/>
          <w:b/>
          <w:color w:val="auto"/>
          <w:szCs w:val="21"/>
          <w:highlight w:val="none"/>
          <w:lang w:val="zh-CN"/>
        </w:rPr>
        <w:t>；</w:t>
      </w:r>
      <w:r>
        <w:rPr>
          <w:rFonts w:ascii="宋体" w:hAnsi="宋体" w:cs="宋体"/>
          <w:b/>
          <w:color w:val="auto"/>
          <w:szCs w:val="21"/>
          <w:highlight w:val="none"/>
          <w:lang w:val="zh-CN"/>
        </w:rPr>
        <w:t>（格式自拟，若不符合可不提供。）</w:t>
      </w:r>
    </w:p>
    <w:p w14:paraId="2235A86F">
      <w:pPr>
        <w:spacing w:line="360" w:lineRule="auto"/>
        <w:rPr>
          <w:rFonts w:hint="eastAsia" w:ascii="宋体" w:hAnsi="宋体" w:cs="宋体"/>
          <w:b/>
          <w:color w:val="auto"/>
          <w:szCs w:val="21"/>
          <w:highlight w:val="none"/>
          <w:lang w:val="en-US" w:eastAsia="zh-CN"/>
        </w:rPr>
      </w:pPr>
    </w:p>
    <w:p w14:paraId="34D43A88">
      <w:pPr>
        <w:spacing w:line="360" w:lineRule="auto"/>
        <w:rPr>
          <w:rFonts w:hint="default" w:ascii="宋体" w:hAnsi="宋体" w:cs="宋体"/>
          <w:b/>
          <w:color w:val="auto"/>
          <w:szCs w:val="21"/>
          <w:highlight w:val="none"/>
        </w:rPr>
      </w:pPr>
      <w:r>
        <w:rPr>
          <w:rFonts w:hint="eastAsia" w:ascii="宋体" w:hAnsi="宋体" w:cs="宋体"/>
          <w:b/>
          <w:color w:val="auto"/>
          <w:szCs w:val="21"/>
          <w:highlight w:val="none"/>
          <w:lang w:val="en-US" w:eastAsia="zh-CN"/>
        </w:rPr>
        <w:t>5</w:t>
      </w:r>
      <w:r>
        <w:rPr>
          <w:rFonts w:ascii="宋体" w:hAnsi="宋体" w:cs="宋体"/>
          <w:b/>
          <w:color w:val="auto"/>
          <w:szCs w:val="21"/>
          <w:highlight w:val="none"/>
        </w:rPr>
        <w:t>.招标代理服务费承诺函格式：</w:t>
      </w:r>
    </w:p>
    <w:p w14:paraId="669A2FDE">
      <w:pPr>
        <w:snapToGrid w:val="0"/>
        <w:jc w:val="center"/>
        <w:rPr>
          <w:rFonts w:hint="default" w:ascii="宋体" w:hAnsi="宋体" w:cs="宋体"/>
          <w:b/>
          <w:color w:val="auto"/>
          <w:sz w:val="24"/>
          <w:highlight w:val="none"/>
        </w:rPr>
      </w:pPr>
      <w:r>
        <w:rPr>
          <w:rFonts w:ascii="宋体" w:hAnsi="宋体" w:cs="宋体"/>
          <w:b/>
          <w:color w:val="auto"/>
          <w:szCs w:val="28"/>
          <w:highlight w:val="none"/>
        </w:rPr>
        <w:t>招标代理服务费承诺函</w:t>
      </w:r>
    </w:p>
    <w:p w14:paraId="3346D3D7">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hint="eastAsia" w:ascii="宋体" w:hAnsi="宋体" w:cs="宋体"/>
          <w:color w:val="auto"/>
          <w:szCs w:val="21"/>
          <w:highlight w:val="none"/>
          <w:lang w:val="zh-CN"/>
        </w:rPr>
        <w:t>欧邦工程管理集团有限公司</w:t>
      </w:r>
      <w:r>
        <w:rPr>
          <w:rFonts w:ascii="宋体" w:hAnsi="宋体" w:cs="宋体"/>
          <w:color w:val="auto"/>
          <w:szCs w:val="21"/>
          <w:highlight w:val="none"/>
          <w:lang w:val="zh-CN"/>
        </w:rPr>
        <w:t>：</w:t>
      </w:r>
    </w:p>
    <w:p w14:paraId="3F2C6BB8">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根据招标文件的规定，一旦我公司中标，我公司同意按招标文件要求向贵公司交纳中标项目的招标代理服务费，在领取中标通知书时一次性付清。</w:t>
      </w:r>
    </w:p>
    <w:p w14:paraId="01E9D812">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本承诺函自开标之日起至本次采购期满有效。</w:t>
      </w:r>
    </w:p>
    <w:p w14:paraId="7E2900AA">
      <w:pPr>
        <w:autoSpaceDE w:val="0"/>
        <w:autoSpaceDN w:val="0"/>
        <w:spacing w:before="50" w:after="50"/>
        <w:rPr>
          <w:rFonts w:hint="eastAsia" w:ascii="宋体" w:hAnsi="宋体" w:cs="宋体"/>
          <w:color w:val="auto"/>
          <w:szCs w:val="21"/>
          <w:highlight w:val="none"/>
          <w:lang w:val="zh-CN"/>
        </w:rPr>
      </w:pPr>
    </w:p>
    <w:p w14:paraId="715F543B">
      <w:pPr>
        <w:autoSpaceDE w:val="0"/>
        <w:autoSpaceDN w:val="0"/>
        <w:spacing w:before="50" w:after="50"/>
        <w:rPr>
          <w:rFonts w:hint="default" w:ascii="宋体" w:hAnsi="宋体" w:cs="宋体"/>
          <w:color w:val="auto"/>
          <w:szCs w:val="21"/>
          <w:highlight w:val="none"/>
          <w:u w:val="single"/>
          <w:lang w:val="zh-CN"/>
        </w:rPr>
      </w:pPr>
      <w:r>
        <w:rPr>
          <w:rFonts w:hint="eastAsia" w:ascii="宋体" w:hAnsi="宋体" w:cs="宋体"/>
          <w:color w:val="auto"/>
          <w:szCs w:val="21"/>
          <w:highlight w:val="none"/>
          <w:lang w:val="zh-CN"/>
        </w:rPr>
        <w:t>法定代表人（负责人）或其授权代理人（签字或盖章）：</w:t>
      </w:r>
      <w:r>
        <w:rPr>
          <w:rFonts w:ascii="宋体" w:hAnsi="宋体" w:cs="宋体"/>
          <w:color w:val="auto"/>
          <w:szCs w:val="21"/>
          <w:highlight w:val="none"/>
          <w:u w:val="single"/>
          <w:lang w:val="zh-CN"/>
        </w:rPr>
        <w:t xml:space="preserve">          </w:t>
      </w:r>
    </w:p>
    <w:p w14:paraId="3E982A18">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投标人盖章：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14:paraId="6BBFE7B0">
      <w:pPr>
        <w:autoSpaceDE w:val="0"/>
        <w:autoSpaceDN w:val="0"/>
        <w:adjustRightInd w:val="0"/>
        <w:spacing w:line="460" w:lineRule="exact"/>
        <w:rPr>
          <w:rFonts w:hint="eastAsia" w:ascii="宋体" w:hAnsi="宋体" w:cs="宋体"/>
          <w:b/>
          <w:color w:val="auto"/>
          <w:szCs w:val="21"/>
          <w:highlight w:val="none"/>
          <w:lang w:val="en-US" w:eastAsia="zh-CN"/>
        </w:rPr>
      </w:pPr>
    </w:p>
    <w:p w14:paraId="194AD088">
      <w:pPr>
        <w:autoSpaceDE w:val="0"/>
        <w:autoSpaceDN w:val="0"/>
        <w:adjustRightInd w:val="0"/>
        <w:spacing w:line="460" w:lineRule="exact"/>
        <w:rPr>
          <w:rFonts w:hint="default" w:ascii="宋体" w:hAnsi="宋体" w:cs="宋体"/>
          <w:b/>
          <w:color w:val="auto"/>
          <w:szCs w:val="21"/>
          <w:highlight w:val="none"/>
        </w:rPr>
      </w:pPr>
      <w:r>
        <w:rPr>
          <w:rFonts w:hint="eastAsia" w:ascii="宋体" w:hAnsi="宋体" w:cs="宋体"/>
          <w:b/>
          <w:color w:val="auto"/>
          <w:szCs w:val="21"/>
          <w:highlight w:val="none"/>
          <w:lang w:val="en-US" w:eastAsia="zh-CN"/>
        </w:rPr>
        <w:t>6</w:t>
      </w:r>
      <w:r>
        <w:rPr>
          <w:rFonts w:ascii="宋体" w:hAnsi="宋体" w:cs="宋体"/>
          <w:b/>
          <w:color w:val="auto"/>
          <w:szCs w:val="21"/>
          <w:highlight w:val="none"/>
        </w:rPr>
        <w:t>.投标报价明细表格式：</w:t>
      </w:r>
    </w:p>
    <w:p w14:paraId="7D0FDEF0">
      <w:pPr>
        <w:autoSpaceDE w:val="0"/>
        <w:autoSpaceDN w:val="0"/>
        <w:jc w:val="center"/>
        <w:rPr>
          <w:rFonts w:ascii="宋体"/>
          <w:b/>
          <w:bCs/>
          <w:color w:val="auto"/>
          <w:szCs w:val="21"/>
          <w:highlight w:val="none"/>
          <w:lang w:val="zh-CN"/>
        </w:rPr>
      </w:pPr>
      <w:r>
        <w:rPr>
          <w:rFonts w:hint="eastAsia" w:ascii="宋体"/>
          <w:b/>
          <w:bCs/>
          <w:color w:val="auto"/>
          <w:szCs w:val="21"/>
          <w:highlight w:val="none"/>
          <w:lang w:val="zh-CN"/>
        </w:rPr>
        <w:t>投标</w:t>
      </w:r>
      <w:r>
        <w:rPr>
          <w:rFonts w:ascii="宋体"/>
          <w:b/>
          <w:bCs/>
          <w:color w:val="auto"/>
          <w:szCs w:val="21"/>
          <w:highlight w:val="none"/>
          <w:lang w:val="zh-CN"/>
        </w:rPr>
        <w:t>报价明细表</w:t>
      </w:r>
    </w:p>
    <w:p w14:paraId="2BDB2A43">
      <w:pPr>
        <w:autoSpaceDE w:val="0"/>
        <w:autoSpaceDN w:val="0"/>
        <w:spacing w:line="320" w:lineRule="exact"/>
        <w:ind w:firstLine="150"/>
        <w:rPr>
          <w:rFonts w:ascii="宋体"/>
          <w:color w:val="auto"/>
          <w:szCs w:val="21"/>
          <w:highlight w:val="none"/>
          <w:lang w:val="zh-CN"/>
        </w:rPr>
      </w:pPr>
      <w:r>
        <w:rPr>
          <w:rFonts w:ascii="宋体"/>
          <w:color w:val="auto"/>
          <w:szCs w:val="21"/>
          <w:highlight w:val="none"/>
          <w:lang w:val="zh-CN"/>
        </w:rPr>
        <w:t xml:space="preserve">                </w:t>
      </w:r>
      <w:r>
        <w:rPr>
          <w:rFonts w:ascii="宋体"/>
          <w:color w:val="auto"/>
          <w:szCs w:val="21"/>
          <w:highlight w:val="none"/>
        </w:rPr>
        <w:t xml:space="preserve">                                                </w:t>
      </w:r>
      <w:r>
        <w:rPr>
          <w:rFonts w:ascii="宋体"/>
          <w:color w:val="auto"/>
          <w:szCs w:val="21"/>
          <w:highlight w:val="none"/>
          <w:lang w:val="zh-CN"/>
        </w:rPr>
        <w:t xml:space="preserve"> 金额单位：人民币（元）</w:t>
      </w:r>
    </w:p>
    <w:tbl>
      <w:tblPr>
        <w:tblStyle w:val="28"/>
        <w:tblW w:w="9492" w:type="dxa"/>
        <w:jc w:val="center"/>
        <w:tblLayout w:type="fixed"/>
        <w:tblCellMar>
          <w:top w:w="0" w:type="dxa"/>
          <w:left w:w="10" w:type="dxa"/>
          <w:bottom w:w="0" w:type="dxa"/>
          <w:right w:w="10" w:type="dxa"/>
        </w:tblCellMar>
      </w:tblPr>
      <w:tblGrid>
        <w:gridCol w:w="819"/>
        <w:gridCol w:w="2626"/>
        <w:gridCol w:w="1235"/>
        <w:gridCol w:w="1612"/>
        <w:gridCol w:w="1311"/>
        <w:gridCol w:w="957"/>
        <w:gridCol w:w="7"/>
        <w:gridCol w:w="925"/>
      </w:tblGrid>
      <w:tr w14:paraId="518677A6">
        <w:tblPrEx>
          <w:tblCellMar>
            <w:top w:w="0" w:type="dxa"/>
            <w:left w:w="10" w:type="dxa"/>
            <w:bottom w:w="0" w:type="dxa"/>
            <w:right w:w="10" w:type="dxa"/>
          </w:tblCellMar>
        </w:tblPrEx>
        <w:trPr>
          <w:trHeight w:val="330" w:hRule="atLeast"/>
          <w:jc w:val="center"/>
        </w:trPr>
        <w:tc>
          <w:tcPr>
            <w:tcW w:w="819" w:type="dxa"/>
            <w:vMerge w:val="restart"/>
            <w:tcBorders>
              <w:top w:val="single" w:color="auto" w:sz="6" w:space="0"/>
              <w:left w:val="single" w:color="auto" w:sz="6" w:space="0"/>
              <w:right w:val="single" w:color="auto" w:sz="6" w:space="0"/>
            </w:tcBorders>
            <w:noWrap w:val="0"/>
            <w:vAlign w:val="center"/>
          </w:tcPr>
          <w:p w14:paraId="275802CC">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序号</w:t>
            </w:r>
          </w:p>
        </w:tc>
        <w:tc>
          <w:tcPr>
            <w:tcW w:w="2626" w:type="dxa"/>
            <w:vMerge w:val="restart"/>
            <w:tcBorders>
              <w:top w:val="single" w:color="auto" w:sz="6" w:space="0"/>
              <w:left w:val="single" w:color="auto" w:sz="6" w:space="0"/>
              <w:right w:val="single" w:color="auto" w:sz="6" w:space="0"/>
            </w:tcBorders>
            <w:noWrap w:val="0"/>
            <w:vAlign w:val="center"/>
          </w:tcPr>
          <w:p w14:paraId="39ECF799">
            <w:pPr>
              <w:tabs>
                <w:tab w:val="left" w:pos="1418"/>
              </w:tabs>
              <w:autoSpaceDE w:val="0"/>
              <w:autoSpaceDN w:val="0"/>
              <w:spacing w:before="50" w:after="50"/>
              <w:jc w:val="center"/>
              <w:rPr>
                <w:rFonts w:ascii="宋体"/>
                <w:color w:val="auto"/>
                <w:szCs w:val="21"/>
                <w:highlight w:val="none"/>
                <w:lang w:val="zh-CN"/>
              </w:rPr>
            </w:pPr>
            <w:r>
              <w:rPr>
                <w:rFonts w:hint="eastAsia" w:ascii="宋体"/>
                <w:color w:val="auto"/>
                <w:szCs w:val="21"/>
                <w:highlight w:val="none"/>
                <w:lang w:val="zh-CN"/>
              </w:rPr>
              <w:t>货物</w:t>
            </w:r>
            <w:r>
              <w:rPr>
                <w:rFonts w:ascii="宋体"/>
                <w:color w:val="auto"/>
                <w:szCs w:val="21"/>
                <w:highlight w:val="none"/>
                <w:lang w:val="zh-CN"/>
              </w:rPr>
              <w:t>名称</w:t>
            </w:r>
          </w:p>
        </w:tc>
        <w:tc>
          <w:tcPr>
            <w:tcW w:w="1235" w:type="dxa"/>
            <w:vMerge w:val="restart"/>
            <w:tcBorders>
              <w:top w:val="single" w:color="auto" w:sz="6" w:space="0"/>
              <w:left w:val="single" w:color="auto" w:sz="6" w:space="0"/>
              <w:right w:val="single" w:color="auto" w:sz="6" w:space="0"/>
            </w:tcBorders>
            <w:noWrap w:val="0"/>
            <w:vAlign w:val="center"/>
          </w:tcPr>
          <w:p w14:paraId="7553E208">
            <w:pPr>
              <w:tabs>
                <w:tab w:val="left" w:pos="1418"/>
              </w:tabs>
              <w:autoSpaceDE w:val="0"/>
              <w:autoSpaceDN w:val="0"/>
              <w:spacing w:before="50" w:after="50"/>
              <w:jc w:val="center"/>
              <w:rPr>
                <w:rFonts w:ascii="宋体"/>
                <w:color w:val="auto"/>
                <w:kern w:val="0"/>
                <w:szCs w:val="21"/>
                <w:highlight w:val="none"/>
                <w:lang w:val="zh-CN"/>
              </w:rPr>
            </w:pPr>
            <w:r>
              <w:rPr>
                <w:rFonts w:ascii="宋体"/>
                <w:color w:val="auto"/>
                <w:kern w:val="0"/>
                <w:szCs w:val="21"/>
                <w:highlight w:val="none"/>
                <w:lang w:val="zh-CN"/>
              </w:rPr>
              <w:t>品牌</w:t>
            </w:r>
          </w:p>
        </w:tc>
        <w:tc>
          <w:tcPr>
            <w:tcW w:w="1612" w:type="dxa"/>
            <w:vMerge w:val="restart"/>
            <w:tcBorders>
              <w:top w:val="single" w:color="auto" w:sz="6" w:space="0"/>
              <w:left w:val="single" w:color="auto" w:sz="6" w:space="0"/>
              <w:right w:val="single" w:color="auto" w:sz="6" w:space="0"/>
            </w:tcBorders>
            <w:noWrap w:val="0"/>
            <w:vAlign w:val="center"/>
          </w:tcPr>
          <w:p w14:paraId="067480D9">
            <w:pPr>
              <w:tabs>
                <w:tab w:val="left" w:pos="1418"/>
              </w:tabs>
              <w:autoSpaceDE w:val="0"/>
              <w:autoSpaceDN w:val="0"/>
              <w:spacing w:before="50" w:after="50"/>
              <w:jc w:val="center"/>
              <w:rPr>
                <w:rFonts w:ascii="宋体"/>
                <w:color w:val="auto"/>
                <w:kern w:val="0"/>
                <w:szCs w:val="21"/>
                <w:highlight w:val="none"/>
                <w:lang w:val="zh-CN"/>
              </w:rPr>
            </w:pPr>
            <w:r>
              <w:rPr>
                <w:rFonts w:ascii="宋体"/>
                <w:color w:val="auto"/>
                <w:szCs w:val="21"/>
                <w:highlight w:val="none"/>
                <w:lang w:val="zh-CN"/>
              </w:rPr>
              <w:t>规格型号</w:t>
            </w:r>
          </w:p>
        </w:tc>
        <w:tc>
          <w:tcPr>
            <w:tcW w:w="1311" w:type="dxa"/>
            <w:vMerge w:val="restart"/>
            <w:tcBorders>
              <w:top w:val="single" w:color="auto" w:sz="6" w:space="0"/>
              <w:left w:val="single" w:color="auto" w:sz="6" w:space="0"/>
              <w:right w:val="single" w:color="auto" w:sz="6" w:space="0"/>
            </w:tcBorders>
            <w:noWrap w:val="0"/>
            <w:vAlign w:val="center"/>
          </w:tcPr>
          <w:p w14:paraId="13276E78">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单位及数量</w:t>
            </w:r>
          </w:p>
        </w:tc>
        <w:tc>
          <w:tcPr>
            <w:tcW w:w="957" w:type="dxa"/>
            <w:vMerge w:val="restart"/>
            <w:tcBorders>
              <w:top w:val="single" w:color="auto" w:sz="6" w:space="0"/>
              <w:left w:val="single" w:color="auto" w:sz="6" w:space="0"/>
              <w:right w:val="single" w:color="auto" w:sz="6" w:space="0"/>
            </w:tcBorders>
            <w:noWrap w:val="0"/>
            <w:vAlign w:val="center"/>
          </w:tcPr>
          <w:p w14:paraId="6448DD08">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单价</w:t>
            </w:r>
          </w:p>
        </w:tc>
        <w:tc>
          <w:tcPr>
            <w:tcW w:w="932" w:type="dxa"/>
            <w:gridSpan w:val="2"/>
            <w:vMerge w:val="restart"/>
            <w:tcBorders>
              <w:top w:val="single" w:color="auto" w:sz="6" w:space="0"/>
              <w:left w:val="single" w:color="auto" w:sz="6" w:space="0"/>
              <w:right w:val="single" w:color="auto" w:sz="6" w:space="0"/>
            </w:tcBorders>
            <w:noWrap w:val="0"/>
            <w:vAlign w:val="center"/>
          </w:tcPr>
          <w:p w14:paraId="4FA549CC">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金额</w:t>
            </w:r>
          </w:p>
        </w:tc>
      </w:tr>
      <w:tr w14:paraId="7788E41D">
        <w:tblPrEx>
          <w:tblCellMar>
            <w:top w:w="0" w:type="dxa"/>
            <w:left w:w="10" w:type="dxa"/>
            <w:bottom w:w="0" w:type="dxa"/>
            <w:right w:w="10" w:type="dxa"/>
          </w:tblCellMar>
        </w:tblPrEx>
        <w:trPr>
          <w:trHeight w:val="313" w:hRule="atLeast"/>
          <w:jc w:val="center"/>
        </w:trPr>
        <w:tc>
          <w:tcPr>
            <w:tcW w:w="819" w:type="dxa"/>
            <w:vMerge w:val="continue"/>
            <w:tcBorders>
              <w:left w:val="single" w:color="auto" w:sz="6" w:space="0"/>
              <w:bottom w:val="single" w:color="auto" w:sz="6" w:space="0"/>
              <w:right w:val="single" w:color="auto" w:sz="6" w:space="0"/>
            </w:tcBorders>
            <w:noWrap w:val="0"/>
            <w:vAlign w:val="center"/>
          </w:tcPr>
          <w:p w14:paraId="620E2DF5">
            <w:pPr>
              <w:tabs>
                <w:tab w:val="left" w:pos="1418"/>
              </w:tabs>
              <w:autoSpaceDE w:val="0"/>
              <w:autoSpaceDN w:val="0"/>
              <w:spacing w:before="50" w:after="50"/>
              <w:jc w:val="center"/>
              <w:rPr>
                <w:rFonts w:ascii="宋体"/>
                <w:color w:val="auto"/>
                <w:szCs w:val="21"/>
                <w:highlight w:val="none"/>
                <w:lang w:val="zh-CN"/>
              </w:rPr>
            </w:pPr>
          </w:p>
        </w:tc>
        <w:tc>
          <w:tcPr>
            <w:tcW w:w="2626" w:type="dxa"/>
            <w:vMerge w:val="continue"/>
            <w:tcBorders>
              <w:left w:val="single" w:color="auto" w:sz="6" w:space="0"/>
              <w:bottom w:val="single" w:color="auto" w:sz="6" w:space="0"/>
              <w:right w:val="single" w:color="auto" w:sz="6" w:space="0"/>
            </w:tcBorders>
            <w:noWrap w:val="0"/>
            <w:vAlign w:val="center"/>
          </w:tcPr>
          <w:p w14:paraId="3FFE6B68">
            <w:pPr>
              <w:tabs>
                <w:tab w:val="left" w:pos="1418"/>
              </w:tabs>
              <w:autoSpaceDE w:val="0"/>
              <w:autoSpaceDN w:val="0"/>
              <w:spacing w:before="50" w:after="50"/>
              <w:jc w:val="center"/>
              <w:rPr>
                <w:rFonts w:ascii="宋体"/>
                <w:color w:val="auto"/>
                <w:szCs w:val="21"/>
                <w:highlight w:val="none"/>
                <w:lang w:val="zh-CN"/>
              </w:rPr>
            </w:pPr>
          </w:p>
        </w:tc>
        <w:tc>
          <w:tcPr>
            <w:tcW w:w="1235" w:type="dxa"/>
            <w:vMerge w:val="continue"/>
            <w:tcBorders>
              <w:left w:val="single" w:color="auto" w:sz="6" w:space="0"/>
              <w:bottom w:val="single" w:color="auto" w:sz="6" w:space="0"/>
              <w:right w:val="single" w:color="auto" w:sz="6" w:space="0"/>
            </w:tcBorders>
            <w:noWrap w:val="0"/>
            <w:vAlign w:val="center"/>
          </w:tcPr>
          <w:p w14:paraId="64BDAB0B">
            <w:pPr>
              <w:tabs>
                <w:tab w:val="left" w:pos="1418"/>
              </w:tabs>
              <w:autoSpaceDE w:val="0"/>
              <w:autoSpaceDN w:val="0"/>
              <w:spacing w:before="50" w:after="50"/>
              <w:jc w:val="center"/>
              <w:rPr>
                <w:rFonts w:ascii="宋体"/>
                <w:color w:val="auto"/>
                <w:kern w:val="0"/>
                <w:szCs w:val="21"/>
                <w:highlight w:val="none"/>
                <w:lang w:val="zh-CN"/>
              </w:rPr>
            </w:pPr>
          </w:p>
        </w:tc>
        <w:tc>
          <w:tcPr>
            <w:tcW w:w="1612" w:type="dxa"/>
            <w:vMerge w:val="continue"/>
            <w:tcBorders>
              <w:left w:val="single" w:color="auto" w:sz="6" w:space="0"/>
              <w:bottom w:val="single" w:color="auto" w:sz="6" w:space="0"/>
              <w:right w:val="single" w:color="auto" w:sz="6" w:space="0"/>
            </w:tcBorders>
            <w:noWrap w:val="0"/>
            <w:vAlign w:val="center"/>
          </w:tcPr>
          <w:p w14:paraId="7D4739DD">
            <w:pPr>
              <w:tabs>
                <w:tab w:val="left" w:pos="1418"/>
              </w:tabs>
              <w:autoSpaceDE w:val="0"/>
              <w:autoSpaceDN w:val="0"/>
              <w:spacing w:before="50" w:after="50"/>
              <w:jc w:val="center"/>
              <w:rPr>
                <w:rFonts w:ascii="宋体"/>
                <w:color w:val="auto"/>
                <w:kern w:val="0"/>
                <w:szCs w:val="21"/>
                <w:highlight w:val="none"/>
                <w:lang w:val="zh-CN"/>
              </w:rPr>
            </w:pPr>
          </w:p>
        </w:tc>
        <w:tc>
          <w:tcPr>
            <w:tcW w:w="1311" w:type="dxa"/>
            <w:vMerge w:val="continue"/>
            <w:tcBorders>
              <w:left w:val="single" w:color="auto" w:sz="6" w:space="0"/>
              <w:bottom w:val="single" w:color="auto" w:sz="6" w:space="0"/>
              <w:right w:val="single" w:color="auto" w:sz="6" w:space="0"/>
            </w:tcBorders>
            <w:noWrap w:val="0"/>
            <w:vAlign w:val="center"/>
          </w:tcPr>
          <w:p w14:paraId="160B093A">
            <w:pPr>
              <w:tabs>
                <w:tab w:val="left" w:pos="1418"/>
              </w:tabs>
              <w:autoSpaceDE w:val="0"/>
              <w:autoSpaceDN w:val="0"/>
              <w:spacing w:before="50" w:after="50"/>
              <w:jc w:val="center"/>
              <w:rPr>
                <w:rFonts w:ascii="宋体"/>
                <w:color w:val="auto"/>
                <w:szCs w:val="21"/>
                <w:highlight w:val="none"/>
                <w:lang w:val="zh-CN"/>
              </w:rPr>
            </w:pPr>
          </w:p>
        </w:tc>
        <w:tc>
          <w:tcPr>
            <w:tcW w:w="957" w:type="dxa"/>
            <w:vMerge w:val="continue"/>
            <w:tcBorders>
              <w:left w:val="single" w:color="auto" w:sz="6" w:space="0"/>
              <w:bottom w:val="single" w:color="auto" w:sz="6" w:space="0"/>
              <w:right w:val="single" w:color="auto" w:sz="6" w:space="0"/>
            </w:tcBorders>
            <w:noWrap w:val="0"/>
            <w:vAlign w:val="center"/>
          </w:tcPr>
          <w:p w14:paraId="0A87BA0B">
            <w:pPr>
              <w:tabs>
                <w:tab w:val="left" w:pos="1418"/>
              </w:tabs>
              <w:autoSpaceDE w:val="0"/>
              <w:autoSpaceDN w:val="0"/>
              <w:spacing w:before="50" w:after="50"/>
              <w:jc w:val="center"/>
              <w:rPr>
                <w:rFonts w:ascii="宋体"/>
                <w:color w:val="auto"/>
                <w:szCs w:val="21"/>
                <w:highlight w:val="none"/>
                <w:lang w:val="zh-CN"/>
              </w:rPr>
            </w:pPr>
          </w:p>
        </w:tc>
        <w:tc>
          <w:tcPr>
            <w:tcW w:w="932" w:type="dxa"/>
            <w:gridSpan w:val="2"/>
            <w:vMerge w:val="continue"/>
            <w:tcBorders>
              <w:left w:val="single" w:color="auto" w:sz="6" w:space="0"/>
              <w:bottom w:val="single" w:color="auto" w:sz="6" w:space="0"/>
              <w:right w:val="single" w:color="auto" w:sz="6" w:space="0"/>
            </w:tcBorders>
            <w:noWrap w:val="0"/>
            <w:vAlign w:val="center"/>
          </w:tcPr>
          <w:p w14:paraId="25092470">
            <w:pPr>
              <w:tabs>
                <w:tab w:val="left" w:pos="1418"/>
              </w:tabs>
              <w:autoSpaceDE w:val="0"/>
              <w:autoSpaceDN w:val="0"/>
              <w:spacing w:before="50" w:after="50"/>
              <w:jc w:val="center"/>
              <w:rPr>
                <w:rFonts w:ascii="宋体"/>
                <w:color w:val="auto"/>
                <w:szCs w:val="21"/>
                <w:highlight w:val="none"/>
                <w:lang w:val="zh-CN"/>
              </w:rPr>
            </w:pPr>
          </w:p>
        </w:tc>
      </w:tr>
      <w:tr w14:paraId="2FE975B8">
        <w:tblPrEx>
          <w:tblCellMar>
            <w:top w:w="0" w:type="dxa"/>
            <w:left w:w="10" w:type="dxa"/>
            <w:bottom w:w="0" w:type="dxa"/>
            <w:right w:w="10" w:type="dxa"/>
          </w:tblCellMar>
        </w:tblPrEx>
        <w:trPr>
          <w:trHeight w:val="330" w:hRule="atLeast"/>
          <w:jc w:val="center"/>
        </w:trPr>
        <w:tc>
          <w:tcPr>
            <w:tcW w:w="819" w:type="dxa"/>
            <w:vMerge w:val="continue"/>
            <w:tcBorders>
              <w:left w:val="single" w:color="auto" w:sz="6" w:space="0"/>
              <w:bottom w:val="single" w:color="auto" w:sz="6" w:space="0"/>
              <w:right w:val="single" w:color="auto" w:sz="6" w:space="0"/>
            </w:tcBorders>
            <w:noWrap w:val="0"/>
            <w:vAlign w:val="center"/>
          </w:tcPr>
          <w:p w14:paraId="178D296C">
            <w:pPr>
              <w:tabs>
                <w:tab w:val="left" w:pos="1418"/>
              </w:tabs>
              <w:autoSpaceDE w:val="0"/>
              <w:autoSpaceDN w:val="0"/>
              <w:spacing w:before="50" w:after="50"/>
              <w:jc w:val="center"/>
              <w:rPr>
                <w:color w:val="auto"/>
                <w:highlight w:val="none"/>
              </w:rPr>
            </w:pPr>
          </w:p>
        </w:tc>
        <w:tc>
          <w:tcPr>
            <w:tcW w:w="2626" w:type="dxa"/>
            <w:vMerge w:val="continue"/>
            <w:tcBorders>
              <w:left w:val="single" w:color="auto" w:sz="6" w:space="0"/>
              <w:bottom w:val="single" w:color="auto" w:sz="6" w:space="0"/>
              <w:right w:val="single" w:color="auto" w:sz="6" w:space="0"/>
            </w:tcBorders>
            <w:noWrap w:val="0"/>
            <w:vAlign w:val="center"/>
          </w:tcPr>
          <w:p w14:paraId="2DAB003C">
            <w:pPr>
              <w:tabs>
                <w:tab w:val="left" w:pos="1418"/>
              </w:tabs>
              <w:autoSpaceDE w:val="0"/>
              <w:autoSpaceDN w:val="0"/>
              <w:spacing w:before="50" w:after="50"/>
              <w:jc w:val="center"/>
              <w:rPr>
                <w:color w:val="auto"/>
                <w:highlight w:val="none"/>
              </w:rPr>
            </w:pPr>
          </w:p>
        </w:tc>
        <w:tc>
          <w:tcPr>
            <w:tcW w:w="1235" w:type="dxa"/>
            <w:vMerge w:val="continue"/>
            <w:tcBorders>
              <w:left w:val="single" w:color="auto" w:sz="6" w:space="0"/>
              <w:bottom w:val="single" w:color="auto" w:sz="6" w:space="0"/>
              <w:right w:val="single" w:color="auto" w:sz="6" w:space="0"/>
            </w:tcBorders>
            <w:noWrap w:val="0"/>
            <w:vAlign w:val="center"/>
          </w:tcPr>
          <w:p w14:paraId="0EBA47D0">
            <w:pPr>
              <w:tabs>
                <w:tab w:val="left" w:pos="1418"/>
              </w:tabs>
              <w:autoSpaceDE w:val="0"/>
              <w:autoSpaceDN w:val="0"/>
              <w:spacing w:before="50" w:after="50"/>
              <w:jc w:val="center"/>
              <w:rPr>
                <w:color w:val="auto"/>
                <w:highlight w:val="none"/>
              </w:rPr>
            </w:pPr>
          </w:p>
        </w:tc>
        <w:tc>
          <w:tcPr>
            <w:tcW w:w="1612" w:type="dxa"/>
            <w:vMerge w:val="continue"/>
            <w:tcBorders>
              <w:left w:val="single" w:color="auto" w:sz="6" w:space="0"/>
              <w:bottom w:val="single" w:color="auto" w:sz="6" w:space="0"/>
              <w:right w:val="single" w:color="auto" w:sz="6" w:space="0"/>
            </w:tcBorders>
            <w:noWrap w:val="0"/>
            <w:vAlign w:val="center"/>
          </w:tcPr>
          <w:p w14:paraId="02C291C1">
            <w:pPr>
              <w:tabs>
                <w:tab w:val="left" w:pos="1418"/>
              </w:tabs>
              <w:autoSpaceDE w:val="0"/>
              <w:autoSpaceDN w:val="0"/>
              <w:spacing w:before="50" w:after="50"/>
              <w:jc w:val="center"/>
              <w:rPr>
                <w:color w:val="auto"/>
                <w:highlight w:val="none"/>
              </w:rPr>
            </w:pPr>
          </w:p>
        </w:tc>
        <w:tc>
          <w:tcPr>
            <w:tcW w:w="1311" w:type="dxa"/>
            <w:vMerge w:val="continue"/>
            <w:tcBorders>
              <w:left w:val="single" w:color="auto" w:sz="6" w:space="0"/>
              <w:bottom w:val="single" w:color="auto" w:sz="6" w:space="0"/>
              <w:right w:val="single" w:color="auto" w:sz="6" w:space="0"/>
            </w:tcBorders>
            <w:noWrap w:val="0"/>
            <w:vAlign w:val="center"/>
          </w:tcPr>
          <w:p w14:paraId="39C92345">
            <w:pPr>
              <w:tabs>
                <w:tab w:val="left" w:pos="1418"/>
              </w:tabs>
              <w:autoSpaceDE w:val="0"/>
              <w:autoSpaceDN w:val="0"/>
              <w:spacing w:before="50" w:after="50"/>
              <w:jc w:val="center"/>
              <w:rPr>
                <w:rFonts w:hint="eastAsia" w:ascii="宋体"/>
                <w:color w:val="auto"/>
                <w:kern w:val="0"/>
                <w:szCs w:val="21"/>
                <w:highlight w:val="none"/>
              </w:rPr>
            </w:pPr>
          </w:p>
        </w:tc>
        <w:tc>
          <w:tcPr>
            <w:tcW w:w="957" w:type="dxa"/>
            <w:vMerge w:val="continue"/>
            <w:tcBorders>
              <w:left w:val="single" w:color="auto" w:sz="6" w:space="0"/>
              <w:bottom w:val="single" w:color="auto" w:sz="6" w:space="0"/>
              <w:right w:val="single" w:color="auto" w:sz="6" w:space="0"/>
            </w:tcBorders>
            <w:noWrap w:val="0"/>
            <w:vAlign w:val="center"/>
          </w:tcPr>
          <w:p w14:paraId="2C2D2615">
            <w:pPr>
              <w:tabs>
                <w:tab w:val="left" w:pos="1418"/>
              </w:tabs>
              <w:autoSpaceDE w:val="0"/>
              <w:autoSpaceDN w:val="0"/>
              <w:spacing w:before="50" w:after="50"/>
              <w:jc w:val="center"/>
              <w:rPr>
                <w:rFonts w:hint="eastAsia" w:ascii="宋体"/>
                <w:color w:val="auto"/>
                <w:kern w:val="0"/>
                <w:szCs w:val="21"/>
                <w:highlight w:val="none"/>
              </w:rPr>
            </w:pPr>
          </w:p>
        </w:tc>
        <w:tc>
          <w:tcPr>
            <w:tcW w:w="932" w:type="dxa"/>
            <w:gridSpan w:val="2"/>
            <w:vMerge w:val="continue"/>
            <w:tcBorders>
              <w:left w:val="single" w:color="auto" w:sz="6" w:space="0"/>
              <w:bottom w:val="single" w:color="auto" w:sz="6" w:space="0"/>
              <w:right w:val="single" w:color="auto" w:sz="6" w:space="0"/>
            </w:tcBorders>
            <w:noWrap w:val="0"/>
            <w:vAlign w:val="center"/>
          </w:tcPr>
          <w:p w14:paraId="42E63ED3">
            <w:pPr>
              <w:tabs>
                <w:tab w:val="left" w:pos="1418"/>
              </w:tabs>
              <w:autoSpaceDE w:val="0"/>
              <w:autoSpaceDN w:val="0"/>
              <w:spacing w:before="50" w:after="50"/>
              <w:jc w:val="center"/>
              <w:rPr>
                <w:rFonts w:hint="eastAsia" w:ascii="宋体"/>
                <w:color w:val="auto"/>
                <w:kern w:val="0"/>
                <w:szCs w:val="21"/>
                <w:highlight w:val="none"/>
              </w:rPr>
            </w:pPr>
          </w:p>
        </w:tc>
      </w:tr>
      <w:tr w14:paraId="5FFB72C4">
        <w:tblPrEx>
          <w:tblCellMar>
            <w:top w:w="0" w:type="dxa"/>
            <w:left w:w="10" w:type="dxa"/>
            <w:bottom w:w="0" w:type="dxa"/>
            <w:right w:w="10" w:type="dxa"/>
          </w:tblCellMar>
        </w:tblPrEx>
        <w:trPr>
          <w:trHeight w:val="357" w:hRule="atLeast"/>
          <w:jc w:val="center"/>
        </w:trPr>
        <w:tc>
          <w:tcPr>
            <w:tcW w:w="819" w:type="dxa"/>
            <w:tcBorders>
              <w:top w:val="single" w:color="auto" w:sz="6" w:space="0"/>
              <w:left w:val="single" w:color="auto" w:sz="6" w:space="0"/>
              <w:bottom w:val="single" w:color="auto" w:sz="6" w:space="0"/>
              <w:right w:val="single" w:color="auto" w:sz="6" w:space="0"/>
            </w:tcBorders>
            <w:noWrap w:val="0"/>
            <w:vAlign w:val="top"/>
          </w:tcPr>
          <w:p w14:paraId="6CE48541">
            <w:pPr>
              <w:tabs>
                <w:tab w:val="left" w:pos="1418"/>
              </w:tabs>
              <w:autoSpaceDE w:val="0"/>
              <w:autoSpaceDN w:val="0"/>
              <w:spacing w:before="50" w:after="50"/>
              <w:jc w:val="center"/>
              <w:rPr>
                <w:color w:val="auto"/>
                <w:szCs w:val="21"/>
                <w:highlight w:val="none"/>
              </w:rPr>
            </w:pPr>
          </w:p>
        </w:tc>
        <w:tc>
          <w:tcPr>
            <w:tcW w:w="2626" w:type="dxa"/>
            <w:tcBorders>
              <w:top w:val="single" w:color="auto" w:sz="6" w:space="0"/>
              <w:left w:val="single" w:color="auto" w:sz="6" w:space="0"/>
              <w:bottom w:val="single" w:color="auto" w:sz="6" w:space="0"/>
              <w:right w:val="single" w:color="auto" w:sz="6" w:space="0"/>
            </w:tcBorders>
            <w:noWrap w:val="0"/>
            <w:vAlign w:val="top"/>
          </w:tcPr>
          <w:p w14:paraId="4ED798ED">
            <w:pPr>
              <w:tabs>
                <w:tab w:val="left" w:pos="1418"/>
              </w:tabs>
              <w:autoSpaceDE w:val="0"/>
              <w:autoSpaceDN w:val="0"/>
              <w:spacing w:before="50" w:after="50"/>
              <w:jc w:val="center"/>
              <w:rPr>
                <w:color w:val="auto"/>
                <w:szCs w:val="21"/>
                <w:highlight w:val="none"/>
              </w:rPr>
            </w:pPr>
          </w:p>
        </w:tc>
        <w:tc>
          <w:tcPr>
            <w:tcW w:w="1235" w:type="dxa"/>
            <w:tcBorders>
              <w:top w:val="single" w:color="auto" w:sz="6" w:space="0"/>
              <w:left w:val="single" w:color="auto" w:sz="6" w:space="0"/>
              <w:bottom w:val="single" w:color="auto" w:sz="6" w:space="0"/>
              <w:right w:val="single" w:color="auto" w:sz="6" w:space="0"/>
            </w:tcBorders>
            <w:noWrap w:val="0"/>
            <w:vAlign w:val="top"/>
          </w:tcPr>
          <w:p w14:paraId="79641AC8">
            <w:pPr>
              <w:tabs>
                <w:tab w:val="left" w:pos="1418"/>
              </w:tabs>
              <w:autoSpaceDE w:val="0"/>
              <w:autoSpaceDN w:val="0"/>
              <w:spacing w:before="50" w:after="50"/>
              <w:jc w:val="center"/>
              <w:rPr>
                <w:color w:val="auto"/>
                <w:szCs w:val="21"/>
                <w:highlight w:val="none"/>
              </w:rPr>
            </w:pPr>
          </w:p>
        </w:tc>
        <w:tc>
          <w:tcPr>
            <w:tcW w:w="1612" w:type="dxa"/>
            <w:tcBorders>
              <w:top w:val="single" w:color="auto" w:sz="6" w:space="0"/>
              <w:left w:val="single" w:color="auto" w:sz="6" w:space="0"/>
              <w:bottom w:val="single" w:color="auto" w:sz="6" w:space="0"/>
              <w:right w:val="single" w:color="auto" w:sz="6" w:space="0"/>
            </w:tcBorders>
            <w:noWrap w:val="0"/>
            <w:vAlign w:val="top"/>
          </w:tcPr>
          <w:p w14:paraId="4295231B">
            <w:pPr>
              <w:tabs>
                <w:tab w:val="left" w:pos="1418"/>
              </w:tabs>
              <w:autoSpaceDE w:val="0"/>
              <w:autoSpaceDN w:val="0"/>
              <w:spacing w:before="50" w:after="50"/>
              <w:jc w:val="center"/>
              <w:rPr>
                <w:color w:val="auto"/>
                <w:szCs w:val="21"/>
                <w:highlight w:val="none"/>
              </w:rPr>
            </w:pPr>
          </w:p>
        </w:tc>
        <w:tc>
          <w:tcPr>
            <w:tcW w:w="1311" w:type="dxa"/>
            <w:tcBorders>
              <w:top w:val="single" w:color="auto" w:sz="6" w:space="0"/>
              <w:left w:val="single" w:color="auto" w:sz="6" w:space="0"/>
              <w:bottom w:val="single" w:color="auto" w:sz="6" w:space="0"/>
              <w:right w:val="single" w:color="auto" w:sz="6" w:space="0"/>
            </w:tcBorders>
            <w:noWrap w:val="0"/>
            <w:vAlign w:val="top"/>
          </w:tcPr>
          <w:p w14:paraId="0A34A7BF">
            <w:pPr>
              <w:tabs>
                <w:tab w:val="left" w:pos="1418"/>
              </w:tabs>
              <w:autoSpaceDE w:val="0"/>
              <w:autoSpaceDN w:val="0"/>
              <w:spacing w:before="50" w:after="50"/>
              <w:jc w:val="center"/>
              <w:rPr>
                <w:color w:val="auto"/>
                <w:szCs w:val="21"/>
                <w:highlight w:val="none"/>
              </w:rPr>
            </w:pPr>
          </w:p>
        </w:tc>
        <w:tc>
          <w:tcPr>
            <w:tcW w:w="957" w:type="dxa"/>
            <w:tcBorders>
              <w:top w:val="single" w:color="auto" w:sz="6" w:space="0"/>
              <w:left w:val="single" w:color="auto" w:sz="6" w:space="0"/>
              <w:bottom w:val="single" w:color="auto" w:sz="6" w:space="0"/>
              <w:right w:val="single" w:color="auto" w:sz="6" w:space="0"/>
            </w:tcBorders>
            <w:noWrap w:val="0"/>
            <w:vAlign w:val="top"/>
          </w:tcPr>
          <w:p w14:paraId="66703D3C">
            <w:pPr>
              <w:tabs>
                <w:tab w:val="left" w:pos="1418"/>
              </w:tabs>
              <w:autoSpaceDE w:val="0"/>
              <w:autoSpaceDN w:val="0"/>
              <w:spacing w:before="50" w:after="50"/>
              <w:jc w:val="center"/>
              <w:rPr>
                <w:color w:val="auto"/>
                <w:szCs w:val="21"/>
                <w:highlight w:val="none"/>
              </w:rPr>
            </w:pPr>
          </w:p>
        </w:tc>
        <w:tc>
          <w:tcPr>
            <w:tcW w:w="932" w:type="dxa"/>
            <w:gridSpan w:val="2"/>
            <w:tcBorders>
              <w:top w:val="single" w:color="auto" w:sz="6" w:space="0"/>
              <w:left w:val="single" w:color="auto" w:sz="6" w:space="0"/>
              <w:bottom w:val="single" w:color="auto" w:sz="6" w:space="0"/>
              <w:right w:val="single" w:color="auto" w:sz="6" w:space="0"/>
            </w:tcBorders>
            <w:noWrap w:val="0"/>
            <w:vAlign w:val="top"/>
          </w:tcPr>
          <w:p w14:paraId="59569A19">
            <w:pPr>
              <w:tabs>
                <w:tab w:val="left" w:pos="1418"/>
              </w:tabs>
              <w:autoSpaceDE w:val="0"/>
              <w:autoSpaceDN w:val="0"/>
              <w:spacing w:before="50" w:after="50"/>
              <w:jc w:val="center"/>
              <w:rPr>
                <w:color w:val="auto"/>
                <w:szCs w:val="21"/>
                <w:highlight w:val="none"/>
              </w:rPr>
            </w:pPr>
          </w:p>
        </w:tc>
      </w:tr>
      <w:tr w14:paraId="214C47C8">
        <w:tblPrEx>
          <w:tblCellMar>
            <w:top w:w="0" w:type="dxa"/>
            <w:left w:w="10" w:type="dxa"/>
            <w:bottom w:w="0" w:type="dxa"/>
            <w:right w:w="10" w:type="dxa"/>
          </w:tblCellMar>
        </w:tblPrEx>
        <w:trPr>
          <w:trHeight w:val="389" w:hRule="atLeast"/>
          <w:jc w:val="center"/>
        </w:trPr>
        <w:tc>
          <w:tcPr>
            <w:tcW w:w="819" w:type="dxa"/>
            <w:tcBorders>
              <w:top w:val="single" w:color="auto" w:sz="6" w:space="0"/>
              <w:left w:val="single" w:color="auto" w:sz="6" w:space="0"/>
              <w:bottom w:val="single" w:color="auto" w:sz="6" w:space="0"/>
              <w:right w:val="single" w:color="auto" w:sz="6" w:space="0"/>
            </w:tcBorders>
            <w:noWrap w:val="0"/>
            <w:vAlign w:val="top"/>
          </w:tcPr>
          <w:p w14:paraId="672E00DB">
            <w:pPr>
              <w:tabs>
                <w:tab w:val="left" w:pos="1418"/>
              </w:tabs>
              <w:autoSpaceDE w:val="0"/>
              <w:autoSpaceDN w:val="0"/>
              <w:spacing w:before="50" w:after="50"/>
              <w:jc w:val="center"/>
              <w:rPr>
                <w:color w:val="auto"/>
                <w:szCs w:val="21"/>
                <w:highlight w:val="none"/>
              </w:rPr>
            </w:pPr>
          </w:p>
        </w:tc>
        <w:tc>
          <w:tcPr>
            <w:tcW w:w="2626" w:type="dxa"/>
            <w:tcBorders>
              <w:top w:val="single" w:color="auto" w:sz="6" w:space="0"/>
              <w:left w:val="single" w:color="auto" w:sz="6" w:space="0"/>
              <w:bottom w:val="single" w:color="auto" w:sz="6" w:space="0"/>
              <w:right w:val="single" w:color="auto" w:sz="6" w:space="0"/>
            </w:tcBorders>
            <w:noWrap w:val="0"/>
            <w:vAlign w:val="top"/>
          </w:tcPr>
          <w:p w14:paraId="55F68F7F">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w:t>
            </w:r>
          </w:p>
        </w:tc>
        <w:tc>
          <w:tcPr>
            <w:tcW w:w="1235" w:type="dxa"/>
            <w:tcBorders>
              <w:top w:val="single" w:color="auto" w:sz="6" w:space="0"/>
              <w:left w:val="single" w:color="auto" w:sz="6" w:space="0"/>
              <w:bottom w:val="single" w:color="auto" w:sz="6" w:space="0"/>
              <w:right w:val="single" w:color="auto" w:sz="6" w:space="0"/>
            </w:tcBorders>
            <w:noWrap w:val="0"/>
            <w:vAlign w:val="top"/>
          </w:tcPr>
          <w:p w14:paraId="39EA0118">
            <w:pPr>
              <w:tabs>
                <w:tab w:val="left" w:pos="1418"/>
              </w:tabs>
              <w:autoSpaceDE w:val="0"/>
              <w:autoSpaceDN w:val="0"/>
              <w:spacing w:before="50" w:after="50"/>
              <w:jc w:val="center"/>
              <w:rPr>
                <w:rFonts w:ascii="宋体"/>
                <w:color w:val="auto"/>
                <w:szCs w:val="21"/>
                <w:highlight w:val="none"/>
                <w:lang w:val="zh-CN"/>
              </w:rPr>
            </w:pPr>
          </w:p>
        </w:tc>
        <w:tc>
          <w:tcPr>
            <w:tcW w:w="1612" w:type="dxa"/>
            <w:tcBorders>
              <w:top w:val="single" w:color="auto" w:sz="6" w:space="0"/>
              <w:left w:val="single" w:color="auto" w:sz="6" w:space="0"/>
              <w:bottom w:val="single" w:color="auto" w:sz="6" w:space="0"/>
              <w:right w:val="single" w:color="auto" w:sz="6" w:space="0"/>
            </w:tcBorders>
            <w:noWrap w:val="0"/>
            <w:vAlign w:val="top"/>
          </w:tcPr>
          <w:p w14:paraId="5F13D0C2">
            <w:pPr>
              <w:tabs>
                <w:tab w:val="left" w:pos="1418"/>
              </w:tabs>
              <w:autoSpaceDE w:val="0"/>
              <w:autoSpaceDN w:val="0"/>
              <w:spacing w:before="50" w:after="50"/>
              <w:jc w:val="center"/>
              <w:rPr>
                <w:rFonts w:ascii="宋体"/>
                <w:color w:val="auto"/>
                <w:szCs w:val="21"/>
                <w:highlight w:val="none"/>
                <w:lang w:val="zh-CN"/>
              </w:rPr>
            </w:pPr>
          </w:p>
        </w:tc>
        <w:tc>
          <w:tcPr>
            <w:tcW w:w="1311" w:type="dxa"/>
            <w:tcBorders>
              <w:top w:val="single" w:color="auto" w:sz="6" w:space="0"/>
              <w:left w:val="single" w:color="auto" w:sz="6" w:space="0"/>
              <w:bottom w:val="single" w:color="auto" w:sz="6" w:space="0"/>
              <w:right w:val="single" w:color="auto" w:sz="6" w:space="0"/>
            </w:tcBorders>
            <w:noWrap w:val="0"/>
            <w:vAlign w:val="top"/>
          </w:tcPr>
          <w:p w14:paraId="33832E6A">
            <w:pPr>
              <w:tabs>
                <w:tab w:val="left" w:pos="1418"/>
              </w:tabs>
              <w:autoSpaceDE w:val="0"/>
              <w:autoSpaceDN w:val="0"/>
              <w:spacing w:before="50" w:after="50"/>
              <w:jc w:val="center"/>
              <w:rPr>
                <w:rFonts w:ascii="宋体"/>
                <w:color w:val="auto"/>
                <w:szCs w:val="21"/>
                <w:highlight w:val="none"/>
                <w:lang w:val="zh-CN"/>
              </w:rPr>
            </w:pPr>
          </w:p>
        </w:tc>
        <w:tc>
          <w:tcPr>
            <w:tcW w:w="957" w:type="dxa"/>
            <w:tcBorders>
              <w:top w:val="single" w:color="auto" w:sz="6" w:space="0"/>
              <w:left w:val="single" w:color="auto" w:sz="6" w:space="0"/>
              <w:bottom w:val="single" w:color="auto" w:sz="6" w:space="0"/>
              <w:right w:val="single" w:color="auto" w:sz="4" w:space="0"/>
            </w:tcBorders>
            <w:noWrap w:val="0"/>
            <w:vAlign w:val="top"/>
          </w:tcPr>
          <w:p w14:paraId="71D0FA8C">
            <w:pPr>
              <w:tabs>
                <w:tab w:val="left" w:pos="1418"/>
              </w:tabs>
              <w:autoSpaceDE w:val="0"/>
              <w:autoSpaceDN w:val="0"/>
              <w:spacing w:before="50" w:after="50"/>
              <w:jc w:val="center"/>
              <w:rPr>
                <w:rFonts w:ascii="宋体"/>
                <w:color w:val="auto"/>
                <w:szCs w:val="21"/>
                <w:highlight w:val="none"/>
                <w:lang w:val="zh-CN"/>
              </w:rPr>
            </w:pPr>
          </w:p>
        </w:tc>
        <w:tc>
          <w:tcPr>
            <w:tcW w:w="932" w:type="dxa"/>
            <w:gridSpan w:val="2"/>
            <w:tcBorders>
              <w:top w:val="single" w:color="auto" w:sz="6" w:space="0"/>
              <w:left w:val="single" w:color="auto" w:sz="4" w:space="0"/>
              <w:bottom w:val="single" w:color="auto" w:sz="6" w:space="0"/>
              <w:right w:val="single" w:color="auto" w:sz="6" w:space="0"/>
            </w:tcBorders>
            <w:noWrap w:val="0"/>
            <w:vAlign w:val="top"/>
          </w:tcPr>
          <w:p w14:paraId="2FEC5D58">
            <w:pPr>
              <w:tabs>
                <w:tab w:val="left" w:pos="1418"/>
              </w:tabs>
              <w:autoSpaceDE w:val="0"/>
              <w:autoSpaceDN w:val="0"/>
              <w:spacing w:before="50" w:after="50"/>
              <w:jc w:val="center"/>
              <w:rPr>
                <w:rFonts w:ascii="宋体"/>
                <w:color w:val="auto"/>
                <w:szCs w:val="21"/>
                <w:highlight w:val="none"/>
                <w:lang w:val="zh-CN"/>
              </w:rPr>
            </w:pPr>
          </w:p>
        </w:tc>
      </w:tr>
      <w:tr w14:paraId="77DD82E3">
        <w:tblPrEx>
          <w:tblCellMar>
            <w:top w:w="0" w:type="dxa"/>
            <w:left w:w="10" w:type="dxa"/>
            <w:bottom w:w="0" w:type="dxa"/>
            <w:right w:w="10" w:type="dxa"/>
          </w:tblCellMar>
        </w:tblPrEx>
        <w:trPr>
          <w:trHeight w:val="417" w:hRule="atLeast"/>
          <w:jc w:val="center"/>
        </w:trPr>
        <w:tc>
          <w:tcPr>
            <w:tcW w:w="8567" w:type="dxa"/>
            <w:gridSpan w:val="7"/>
            <w:tcBorders>
              <w:top w:val="single" w:color="auto" w:sz="6" w:space="0"/>
              <w:left w:val="single" w:color="auto" w:sz="6" w:space="0"/>
              <w:bottom w:val="single" w:color="auto" w:sz="6" w:space="0"/>
              <w:right w:val="single" w:color="auto" w:sz="4" w:space="0"/>
            </w:tcBorders>
            <w:noWrap w:val="0"/>
            <w:vAlign w:val="top"/>
          </w:tcPr>
          <w:p w14:paraId="260CCF39">
            <w:pPr>
              <w:tabs>
                <w:tab w:val="left" w:pos="1418"/>
              </w:tabs>
              <w:autoSpaceDE w:val="0"/>
              <w:autoSpaceDN w:val="0"/>
              <w:spacing w:before="50" w:after="50"/>
              <w:jc w:val="center"/>
              <w:rPr>
                <w:rFonts w:hint="default"/>
                <w:color w:val="auto"/>
                <w:highlight w:val="none"/>
                <w:lang w:val="en-US" w:eastAsia="zh-CN"/>
              </w:rPr>
            </w:pPr>
            <w:r>
              <w:rPr>
                <w:rFonts w:hint="eastAsia"/>
                <w:color w:val="auto"/>
                <w:highlight w:val="none"/>
                <w:lang w:val="en-US" w:eastAsia="zh-CN"/>
              </w:rPr>
              <w:t>投标总价</w:t>
            </w:r>
          </w:p>
        </w:tc>
        <w:tc>
          <w:tcPr>
            <w:tcW w:w="925" w:type="dxa"/>
            <w:tcBorders>
              <w:top w:val="single" w:color="auto" w:sz="6" w:space="0"/>
              <w:left w:val="single" w:color="auto" w:sz="4" w:space="0"/>
              <w:bottom w:val="single" w:color="auto" w:sz="6" w:space="0"/>
              <w:right w:val="single" w:color="auto" w:sz="6" w:space="0"/>
            </w:tcBorders>
            <w:noWrap w:val="0"/>
            <w:vAlign w:val="top"/>
          </w:tcPr>
          <w:p w14:paraId="5ABEEA54">
            <w:pPr>
              <w:tabs>
                <w:tab w:val="left" w:pos="1418"/>
              </w:tabs>
              <w:autoSpaceDE w:val="0"/>
              <w:autoSpaceDN w:val="0"/>
              <w:spacing w:before="50" w:after="50"/>
              <w:jc w:val="center"/>
              <w:rPr>
                <w:rFonts w:hint="eastAsia" w:ascii="宋体"/>
                <w:color w:val="auto"/>
                <w:szCs w:val="21"/>
                <w:highlight w:val="none"/>
                <w:lang w:val="en-US" w:eastAsia="zh-CN"/>
              </w:rPr>
            </w:pPr>
          </w:p>
        </w:tc>
      </w:tr>
    </w:tbl>
    <w:p w14:paraId="503F2B3C">
      <w:pPr>
        <w:pStyle w:val="8"/>
        <w:adjustRightInd w:val="0"/>
        <w:snapToGrid w:val="0"/>
        <w:spacing w:line="290" w:lineRule="exact"/>
        <w:ind w:left="0" w:leftChars="0" w:firstLine="0" w:firstLineChars="0"/>
        <w:rPr>
          <w:rFonts w:ascii="宋体" w:hAnsi="宋体" w:cs="宋体"/>
          <w:color w:val="auto"/>
          <w:szCs w:val="21"/>
          <w:highlight w:val="none"/>
        </w:rPr>
      </w:pPr>
    </w:p>
    <w:p w14:paraId="4B7F2940">
      <w:pPr>
        <w:pStyle w:val="8"/>
        <w:adjustRightInd w:val="0"/>
        <w:snapToGrid w:val="0"/>
        <w:spacing w:line="290" w:lineRule="exact"/>
        <w:ind w:left="0" w:leftChars="0" w:firstLine="0" w:firstLineChars="0"/>
        <w:rPr>
          <w:rFonts w:hint="default" w:ascii="宋体" w:hAnsi="宋体" w:cs="宋体"/>
          <w:color w:val="auto"/>
          <w:szCs w:val="21"/>
          <w:highlight w:val="none"/>
        </w:rPr>
      </w:pPr>
      <w:r>
        <w:rPr>
          <w:rFonts w:ascii="宋体" w:hAnsi="宋体" w:cs="宋体"/>
          <w:color w:val="auto"/>
          <w:szCs w:val="21"/>
          <w:highlight w:val="none"/>
        </w:rPr>
        <w:t>法定代表人（负责人）或其授权代理人（签</w:t>
      </w:r>
      <w:r>
        <w:rPr>
          <w:rFonts w:hint="eastAsia" w:ascii="宋体" w:hAnsi="宋体" w:cs="宋体"/>
          <w:color w:val="auto"/>
          <w:szCs w:val="21"/>
          <w:highlight w:val="none"/>
          <w:lang w:eastAsia="zh-CN"/>
        </w:rPr>
        <w:t>字</w:t>
      </w:r>
      <w:r>
        <w:rPr>
          <w:rFonts w:ascii="宋体" w:hAnsi="宋体" w:cs="宋体"/>
          <w:color w:val="auto"/>
          <w:szCs w:val="21"/>
          <w:highlight w:val="none"/>
        </w:rPr>
        <w:t>或盖章）：</w:t>
      </w:r>
    </w:p>
    <w:p w14:paraId="3FB57B14">
      <w:pPr>
        <w:autoSpaceDE w:val="0"/>
        <w:autoSpaceDN w:val="0"/>
        <w:spacing w:before="50" w:after="50"/>
        <w:rPr>
          <w:rFonts w:hint="default" w:ascii="宋体"/>
          <w:color w:val="auto"/>
          <w:szCs w:val="21"/>
          <w:highlight w:val="none"/>
          <w:u w:val="single"/>
          <w:lang w:val="zh-CN"/>
        </w:rPr>
      </w:pPr>
      <w:r>
        <w:rPr>
          <w:rFonts w:ascii="宋体"/>
          <w:color w:val="auto"/>
          <w:szCs w:val="21"/>
          <w:highlight w:val="none"/>
          <w:lang w:val="zh-CN"/>
        </w:rPr>
        <w:t>投标人盖章：</w:t>
      </w:r>
      <w:r>
        <w:rPr>
          <w:rFonts w:ascii="宋体"/>
          <w:color w:val="auto"/>
          <w:szCs w:val="21"/>
          <w:highlight w:val="none"/>
          <w:u w:val="single"/>
          <w:lang w:val="zh-CN"/>
        </w:rPr>
        <w:t xml:space="preserve">               </w:t>
      </w:r>
      <w:r>
        <w:rPr>
          <w:rFonts w:ascii="宋体"/>
          <w:color w:val="auto"/>
          <w:szCs w:val="21"/>
          <w:highlight w:val="none"/>
          <w:lang w:val="zh-CN"/>
        </w:rPr>
        <w:t xml:space="preserve">           日  期：</w:t>
      </w:r>
      <w:r>
        <w:rPr>
          <w:rFonts w:ascii="宋体"/>
          <w:color w:val="auto"/>
          <w:szCs w:val="21"/>
          <w:highlight w:val="none"/>
          <w:u w:val="single"/>
          <w:lang w:val="zh-CN"/>
        </w:rPr>
        <w:t xml:space="preserve">      </w:t>
      </w:r>
    </w:p>
    <w:p w14:paraId="163BA59C">
      <w:pPr>
        <w:pStyle w:val="4"/>
        <w:spacing w:line="240" w:lineRule="auto"/>
        <w:rPr>
          <w:rFonts w:hint="eastAsia" w:ascii="宋体" w:hAnsi="宋体" w:cs="宋体"/>
          <w:bCs/>
          <w:color w:val="auto"/>
          <w:sz w:val="21"/>
          <w:szCs w:val="21"/>
          <w:highlight w:val="none"/>
          <w:lang w:val="en-US" w:eastAsia="zh-CN"/>
        </w:rPr>
      </w:pPr>
    </w:p>
    <w:p w14:paraId="6553138B">
      <w:pPr>
        <w:pStyle w:val="4"/>
        <w:spacing w:line="240" w:lineRule="auto"/>
        <w:rPr>
          <w:rFonts w:hint="default" w:ascii="宋体" w:hAnsi="宋体" w:cs="宋体"/>
          <w:bCs/>
          <w:color w:val="auto"/>
          <w:sz w:val="21"/>
          <w:szCs w:val="21"/>
          <w:highlight w:val="none"/>
          <w:lang w:val="zh-CN"/>
        </w:rPr>
      </w:pPr>
      <w:r>
        <w:rPr>
          <w:rFonts w:hint="eastAsia" w:ascii="宋体" w:hAnsi="宋体" w:cs="宋体"/>
          <w:bCs/>
          <w:color w:val="auto"/>
          <w:sz w:val="21"/>
          <w:szCs w:val="21"/>
          <w:highlight w:val="none"/>
          <w:lang w:val="en-US" w:eastAsia="zh-CN"/>
        </w:rPr>
        <w:t>7</w:t>
      </w:r>
      <w:r>
        <w:rPr>
          <w:rFonts w:ascii="宋体" w:hAnsi="宋体" w:cs="宋体"/>
          <w:bCs/>
          <w:color w:val="auto"/>
          <w:sz w:val="21"/>
          <w:szCs w:val="21"/>
          <w:highlight w:val="none"/>
        </w:rPr>
        <w:t>.</w:t>
      </w:r>
      <w:r>
        <w:rPr>
          <w:rFonts w:ascii="宋体" w:hAnsi="宋体" w:cs="宋体"/>
          <w:bCs/>
          <w:color w:val="auto"/>
          <w:sz w:val="21"/>
          <w:szCs w:val="21"/>
          <w:highlight w:val="none"/>
          <w:lang w:val="zh-CN"/>
        </w:rPr>
        <w:t>投标人针对报价需要说明的其他文件和说明（格式自拟</w:t>
      </w:r>
      <w:r>
        <w:rPr>
          <w:rFonts w:hint="eastAsia" w:ascii="宋体" w:hAnsi="宋体" w:cs="宋体"/>
          <w:bCs/>
          <w:color w:val="auto"/>
          <w:sz w:val="21"/>
          <w:szCs w:val="21"/>
          <w:highlight w:val="none"/>
          <w:lang w:val="en-US" w:eastAsia="zh-CN"/>
        </w:rPr>
        <w:t>.</w:t>
      </w:r>
      <w:r>
        <w:rPr>
          <w:rFonts w:hint="eastAsia" w:ascii="宋体" w:hAnsi="宋体" w:cs="宋体"/>
          <w:b/>
          <w:bCs/>
          <w:color w:val="auto"/>
          <w:sz w:val="21"/>
          <w:szCs w:val="21"/>
          <w:highlight w:val="none"/>
          <w:u w:val="none"/>
          <w:lang w:val="zh-CN"/>
        </w:rPr>
        <w:t>如投标人报价低于项目预算50%的，应当提交报价情况说明，详细阐述不影响产品质量或者诚信履约的具体原因，否则评标委员会可以认定报价无效。</w:t>
      </w:r>
      <w:r>
        <w:rPr>
          <w:rFonts w:ascii="宋体" w:hAnsi="宋体" w:cs="宋体"/>
          <w:bCs/>
          <w:color w:val="auto"/>
          <w:sz w:val="21"/>
          <w:szCs w:val="21"/>
          <w:highlight w:val="none"/>
          <w:lang w:val="zh-CN"/>
        </w:rPr>
        <w:t>）</w:t>
      </w:r>
    </w:p>
    <w:p w14:paraId="15A61DC3">
      <w:pPr>
        <w:rPr>
          <w:rFonts w:hint="default" w:ascii="宋体" w:hAnsi="宋体" w:cs="宋体"/>
          <w:color w:val="auto"/>
          <w:highlight w:val="none"/>
          <w:lang w:val="zh-CN"/>
        </w:rPr>
      </w:pPr>
    </w:p>
    <w:p w14:paraId="477C0168">
      <w:pPr>
        <w:rPr>
          <w:rFonts w:hint="default" w:ascii="宋体" w:hAnsi="宋体" w:cs="宋体"/>
          <w:b/>
          <w:color w:val="auto"/>
          <w:szCs w:val="21"/>
          <w:highlight w:val="none"/>
        </w:rPr>
      </w:pPr>
      <w:r>
        <w:rPr>
          <w:rFonts w:hint="eastAsia" w:ascii="宋体" w:hAnsi="宋体" w:cs="宋体"/>
          <w:b/>
          <w:color w:val="auto"/>
          <w:szCs w:val="21"/>
          <w:highlight w:val="none"/>
          <w:lang w:val="en-US" w:eastAsia="zh-CN"/>
        </w:rPr>
        <w:t>8</w:t>
      </w:r>
      <w:r>
        <w:rPr>
          <w:rFonts w:ascii="宋体" w:hAnsi="宋体" w:cs="宋体"/>
          <w:b/>
          <w:color w:val="auto"/>
          <w:szCs w:val="21"/>
          <w:highlight w:val="none"/>
        </w:rPr>
        <w:t>.开标一览表格式：</w:t>
      </w:r>
    </w:p>
    <w:p w14:paraId="4FFF4A6C">
      <w:pPr>
        <w:jc w:val="center"/>
        <w:rPr>
          <w:rFonts w:hint="default" w:ascii="宋体" w:hAnsi="宋体" w:cs="宋体"/>
          <w:b/>
          <w:color w:val="auto"/>
          <w:szCs w:val="21"/>
          <w:highlight w:val="none"/>
        </w:rPr>
      </w:pPr>
      <w:r>
        <w:rPr>
          <w:rFonts w:ascii="宋体" w:hAnsi="宋体" w:cs="宋体"/>
          <w:b/>
          <w:color w:val="auto"/>
          <w:szCs w:val="21"/>
          <w:highlight w:val="none"/>
        </w:rPr>
        <w:t>开标一览表</w:t>
      </w:r>
    </w:p>
    <w:p w14:paraId="7D243D9F">
      <w:pPr>
        <w:rPr>
          <w:rFonts w:hint="default"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14:paraId="4437189A">
      <w:pPr>
        <w:ind w:firstLine="210" w:firstLineChars="100"/>
        <w:rPr>
          <w:rFonts w:hint="default" w:ascii="宋体" w:hAnsi="宋体" w:cs="宋体"/>
          <w:color w:val="auto"/>
          <w:szCs w:val="21"/>
          <w:highlight w:val="none"/>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单位：元</w:t>
      </w:r>
    </w:p>
    <w:tbl>
      <w:tblPr>
        <w:tblStyle w:val="28"/>
        <w:tblW w:w="89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3"/>
        <w:gridCol w:w="2419"/>
        <w:gridCol w:w="810"/>
        <w:gridCol w:w="840"/>
        <w:gridCol w:w="3731"/>
      </w:tblGrid>
      <w:tr w14:paraId="16924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53" w:type="dxa"/>
            <w:tcBorders>
              <w:top w:val="single" w:color="auto" w:sz="4" w:space="0"/>
              <w:left w:val="single" w:color="auto" w:sz="4" w:space="0"/>
              <w:bottom w:val="single" w:color="auto" w:sz="4" w:space="0"/>
              <w:right w:val="single" w:color="auto" w:sz="4" w:space="0"/>
            </w:tcBorders>
            <w:vAlign w:val="center"/>
          </w:tcPr>
          <w:p w14:paraId="5B4B5081">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419" w:type="dxa"/>
            <w:tcBorders>
              <w:top w:val="single" w:color="auto" w:sz="4" w:space="0"/>
              <w:left w:val="single" w:color="auto" w:sz="4" w:space="0"/>
              <w:bottom w:val="single" w:color="auto" w:sz="4" w:space="0"/>
              <w:right w:val="single" w:color="auto" w:sz="4" w:space="0"/>
            </w:tcBorders>
            <w:vAlign w:val="center"/>
          </w:tcPr>
          <w:p w14:paraId="3AE23595">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14:paraId="6D94FA36">
            <w:pPr>
              <w:widowControl/>
              <w:spacing w:line="360" w:lineRule="exact"/>
              <w:jc w:val="center"/>
              <w:rPr>
                <w:rFonts w:hint="default" w:ascii="宋体" w:hAnsi="宋体" w:cs="宋体"/>
                <w:b/>
                <w:bCs/>
                <w:color w:val="auto"/>
                <w:szCs w:val="21"/>
                <w:highlight w:val="none"/>
              </w:rPr>
            </w:pPr>
            <w:r>
              <w:rPr>
                <w:rFonts w:ascii="宋体" w:hAnsi="宋体" w:cs="宋体"/>
                <w:b/>
                <w:bCs/>
                <w:color w:val="auto"/>
                <w:kern w:val="0"/>
                <w:szCs w:val="21"/>
                <w:highlight w:val="none"/>
              </w:rPr>
              <w:t>数量</w:t>
            </w:r>
          </w:p>
        </w:tc>
        <w:tc>
          <w:tcPr>
            <w:tcW w:w="840" w:type="dxa"/>
            <w:tcBorders>
              <w:top w:val="single" w:color="auto" w:sz="4" w:space="0"/>
              <w:left w:val="single" w:color="auto" w:sz="4" w:space="0"/>
              <w:bottom w:val="single" w:color="auto" w:sz="4" w:space="0"/>
              <w:right w:val="single" w:color="auto" w:sz="4" w:space="0"/>
            </w:tcBorders>
            <w:vAlign w:val="center"/>
          </w:tcPr>
          <w:p w14:paraId="2A23148F">
            <w:pPr>
              <w:widowControl/>
              <w:spacing w:line="360" w:lineRule="exact"/>
              <w:jc w:val="center"/>
              <w:rPr>
                <w:rFonts w:hint="default" w:ascii="宋体" w:hAnsi="宋体" w:cs="宋体"/>
                <w:b/>
                <w:bCs/>
                <w:color w:val="auto"/>
                <w:szCs w:val="21"/>
                <w:highlight w:val="none"/>
              </w:rPr>
            </w:pPr>
            <w:r>
              <w:rPr>
                <w:rFonts w:ascii="宋体" w:hAnsi="宋体" w:cs="宋体"/>
                <w:b/>
                <w:bCs/>
                <w:color w:val="auto"/>
                <w:kern w:val="0"/>
                <w:szCs w:val="21"/>
                <w:highlight w:val="none"/>
              </w:rPr>
              <w:t>单位</w:t>
            </w:r>
          </w:p>
        </w:tc>
        <w:tc>
          <w:tcPr>
            <w:tcW w:w="3731" w:type="dxa"/>
            <w:tcBorders>
              <w:top w:val="single" w:color="auto" w:sz="4" w:space="0"/>
              <w:left w:val="single" w:color="auto" w:sz="4" w:space="0"/>
              <w:bottom w:val="single" w:color="auto" w:sz="4" w:space="0"/>
              <w:right w:val="single" w:color="auto" w:sz="4" w:space="0"/>
            </w:tcBorders>
            <w:vAlign w:val="center"/>
          </w:tcPr>
          <w:p w14:paraId="2FEA9E91">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投标报价</w:t>
            </w:r>
          </w:p>
        </w:tc>
      </w:tr>
      <w:tr w14:paraId="54270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53" w:type="dxa"/>
            <w:vMerge w:val="restart"/>
            <w:tcBorders>
              <w:top w:val="single" w:color="auto" w:sz="4" w:space="0"/>
              <w:left w:val="single" w:color="auto" w:sz="4" w:space="0"/>
              <w:right w:val="single" w:color="auto" w:sz="4" w:space="0"/>
            </w:tcBorders>
            <w:vAlign w:val="center"/>
          </w:tcPr>
          <w:p w14:paraId="4394E2E7">
            <w:pPr>
              <w:snapToGrid w:val="0"/>
              <w:spacing w:before="50" w:after="50"/>
              <w:jc w:val="center"/>
              <w:rPr>
                <w:rFonts w:hint="default" w:ascii="宋体" w:hAnsi="宋体" w:cs="宋体"/>
                <w:color w:val="auto"/>
                <w:szCs w:val="21"/>
                <w:highlight w:val="none"/>
              </w:rPr>
            </w:pPr>
            <w:r>
              <w:rPr>
                <w:rFonts w:ascii="宋体" w:hAnsi="宋体" w:cs="宋体"/>
                <w:color w:val="auto"/>
                <w:szCs w:val="21"/>
                <w:highlight w:val="none"/>
              </w:rPr>
              <w:t>1</w:t>
            </w:r>
          </w:p>
        </w:tc>
        <w:tc>
          <w:tcPr>
            <w:tcW w:w="2419" w:type="dxa"/>
            <w:vMerge w:val="restart"/>
            <w:tcBorders>
              <w:top w:val="single" w:color="auto" w:sz="4" w:space="0"/>
              <w:left w:val="single" w:color="auto" w:sz="4" w:space="0"/>
              <w:right w:val="single" w:color="auto" w:sz="4" w:space="0"/>
            </w:tcBorders>
            <w:vAlign w:val="center"/>
          </w:tcPr>
          <w:p w14:paraId="4E5F5FFE">
            <w:pPr>
              <w:snapToGrid w:val="0"/>
              <w:spacing w:before="50" w:after="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2025年长兴县公路与运输管理中心关于3000型液压驱动子母式排水车(含2个500型便携泵)采购项目</w:t>
            </w:r>
          </w:p>
        </w:tc>
        <w:tc>
          <w:tcPr>
            <w:tcW w:w="810" w:type="dxa"/>
            <w:vMerge w:val="restart"/>
            <w:tcBorders>
              <w:top w:val="single" w:color="auto" w:sz="4" w:space="0"/>
              <w:left w:val="single" w:color="auto" w:sz="4" w:space="0"/>
              <w:right w:val="single" w:color="auto" w:sz="4" w:space="0"/>
            </w:tcBorders>
            <w:vAlign w:val="center"/>
          </w:tcPr>
          <w:p w14:paraId="4B12CB9D">
            <w:pPr>
              <w:spacing w:line="360" w:lineRule="exact"/>
              <w:jc w:val="center"/>
              <w:rPr>
                <w:rFonts w:hint="default" w:ascii="宋体" w:hAnsi="宋体" w:cs="宋体"/>
                <w:color w:val="auto"/>
                <w:szCs w:val="21"/>
                <w:highlight w:val="none"/>
              </w:rPr>
            </w:pPr>
            <w:r>
              <w:rPr>
                <w:rFonts w:ascii="宋体" w:hAnsi="宋体" w:cs="宋体"/>
                <w:color w:val="auto"/>
                <w:szCs w:val="21"/>
                <w:highlight w:val="none"/>
              </w:rPr>
              <w:t>1</w:t>
            </w:r>
          </w:p>
        </w:tc>
        <w:tc>
          <w:tcPr>
            <w:tcW w:w="840" w:type="dxa"/>
            <w:vMerge w:val="restart"/>
            <w:tcBorders>
              <w:top w:val="single" w:color="auto" w:sz="4" w:space="0"/>
              <w:left w:val="single" w:color="auto" w:sz="4" w:space="0"/>
              <w:right w:val="single" w:color="auto" w:sz="4" w:space="0"/>
            </w:tcBorders>
            <w:vAlign w:val="center"/>
          </w:tcPr>
          <w:p w14:paraId="1DE7C0D6">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eastAsia="zh-CN"/>
              </w:rPr>
              <w:t>辆</w:t>
            </w:r>
          </w:p>
        </w:tc>
        <w:tc>
          <w:tcPr>
            <w:tcW w:w="3731" w:type="dxa"/>
            <w:tcBorders>
              <w:top w:val="single" w:color="auto" w:sz="4" w:space="0"/>
              <w:left w:val="single" w:color="auto" w:sz="4" w:space="0"/>
              <w:bottom w:val="single" w:color="auto" w:sz="4" w:space="0"/>
              <w:right w:val="single" w:color="auto" w:sz="4" w:space="0"/>
            </w:tcBorders>
            <w:vAlign w:val="center"/>
          </w:tcPr>
          <w:p w14:paraId="7F874C85">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大写：</w:t>
            </w:r>
          </w:p>
        </w:tc>
      </w:tr>
      <w:tr w14:paraId="1B8B1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53" w:type="dxa"/>
            <w:vMerge w:val="continue"/>
            <w:tcBorders>
              <w:left w:val="single" w:color="auto" w:sz="4" w:space="0"/>
              <w:bottom w:val="single" w:color="auto" w:sz="4" w:space="0"/>
              <w:right w:val="single" w:color="auto" w:sz="4" w:space="0"/>
            </w:tcBorders>
            <w:vAlign w:val="center"/>
          </w:tcPr>
          <w:p w14:paraId="3D163D97">
            <w:pPr>
              <w:snapToGrid w:val="0"/>
              <w:spacing w:before="50" w:after="50"/>
              <w:jc w:val="center"/>
              <w:rPr>
                <w:rFonts w:hint="default" w:ascii="宋体" w:hAnsi="宋体" w:cs="宋体"/>
                <w:color w:val="auto"/>
                <w:szCs w:val="21"/>
                <w:highlight w:val="none"/>
              </w:rPr>
            </w:pPr>
          </w:p>
        </w:tc>
        <w:tc>
          <w:tcPr>
            <w:tcW w:w="2419" w:type="dxa"/>
            <w:vMerge w:val="continue"/>
            <w:tcBorders>
              <w:left w:val="single" w:color="auto" w:sz="4" w:space="0"/>
              <w:bottom w:val="single" w:color="auto" w:sz="4" w:space="0"/>
              <w:right w:val="single" w:color="auto" w:sz="4" w:space="0"/>
            </w:tcBorders>
            <w:vAlign w:val="center"/>
          </w:tcPr>
          <w:p w14:paraId="66BB25D3">
            <w:pPr>
              <w:snapToGrid w:val="0"/>
              <w:spacing w:before="50" w:after="50"/>
              <w:rPr>
                <w:rFonts w:hint="default" w:ascii="宋体" w:hAnsi="宋体" w:cs="宋体"/>
                <w:color w:val="auto"/>
                <w:szCs w:val="21"/>
                <w:highlight w:val="none"/>
              </w:rPr>
            </w:pPr>
          </w:p>
        </w:tc>
        <w:tc>
          <w:tcPr>
            <w:tcW w:w="810" w:type="dxa"/>
            <w:vMerge w:val="continue"/>
            <w:tcBorders>
              <w:left w:val="single" w:color="auto" w:sz="4" w:space="0"/>
              <w:bottom w:val="single" w:color="auto" w:sz="4" w:space="0"/>
              <w:right w:val="single" w:color="auto" w:sz="4" w:space="0"/>
            </w:tcBorders>
            <w:vAlign w:val="center"/>
          </w:tcPr>
          <w:p w14:paraId="59B083F8">
            <w:pPr>
              <w:snapToGrid w:val="0"/>
              <w:spacing w:before="50" w:after="50"/>
              <w:rPr>
                <w:rFonts w:hint="default" w:ascii="宋体" w:hAnsi="宋体" w:cs="宋体"/>
                <w:color w:val="auto"/>
                <w:szCs w:val="21"/>
                <w:highlight w:val="none"/>
              </w:rPr>
            </w:pPr>
          </w:p>
        </w:tc>
        <w:tc>
          <w:tcPr>
            <w:tcW w:w="840" w:type="dxa"/>
            <w:vMerge w:val="continue"/>
            <w:tcBorders>
              <w:left w:val="single" w:color="auto" w:sz="4" w:space="0"/>
              <w:bottom w:val="single" w:color="auto" w:sz="4" w:space="0"/>
              <w:right w:val="single" w:color="auto" w:sz="4" w:space="0"/>
            </w:tcBorders>
            <w:vAlign w:val="center"/>
          </w:tcPr>
          <w:p w14:paraId="4DFA3F51">
            <w:pPr>
              <w:snapToGrid w:val="0"/>
              <w:spacing w:before="50" w:after="50"/>
              <w:rPr>
                <w:rFonts w:hint="default" w:ascii="宋体" w:hAnsi="宋体" w:cs="宋体"/>
                <w:color w:val="auto"/>
                <w:szCs w:val="21"/>
                <w:highlight w:val="none"/>
              </w:rPr>
            </w:pPr>
          </w:p>
        </w:tc>
        <w:tc>
          <w:tcPr>
            <w:tcW w:w="3731" w:type="dxa"/>
            <w:tcBorders>
              <w:top w:val="single" w:color="auto" w:sz="4" w:space="0"/>
              <w:left w:val="single" w:color="auto" w:sz="4" w:space="0"/>
              <w:bottom w:val="single" w:color="auto" w:sz="4" w:space="0"/>
              <w:right w:val="single" w:color="auto" w:sz="4" w:space="0"/>
            </w:tcBorders>
            <w:vAlign w:val="center"/>
          </w:tcPr>
          <w:p w14:paraId="3D107AD8">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小写：</w:t>
            </w:r>
          </w:p>
        </w:tc>
      </w:tr>
    </w:tbl>
    <w:p w14:paraId="7F8453C7">
      <w:pPr>
        <w:snapToGrid w:val="0"/>
        <w:spacing w:before="50" w:after="50"/>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注: 1.报价一经涂改，应在涂改处加盖单位公章或者由法定代表人（负责人）或授权委托人签字或盖章，否则其投标作无效标处理。</w:t>
      </w:r>
    </w:p>
    <w:p w14:paraId="76CE3088">
      <w:pPr>
        <w:snapToGrid w:val="0"/>
        <w:spacing w:before="50" w:after="50"/>
        <w:ind w:firstLine="420" w:firstLineChars="200"/>
        <w:jc w:val="left"/>
        <w:rPr>
          <w:rFonts w:hint="default" w:ascii="宋体" w:hAnsi="宋体"/>
          <w:color w:val="auto"/>
          <w:szCs w:val="21"/>
          <w:highlight w:val="none"/>
        </w:rPr>
      </w:pPr>
      <w:r>
        <w:rPr>
          <w:rFonts w:ascii="宋体" w:hAnsi="宋体"/>
          <w:color w:val="auto"/>
          <w:szCs w:val="21"/>
          <w:highlight w:val="none"/>
        </w:rPr>
        <w:t>2.投标费用</w:t>
      </w:r>
      <w:r>
        <w:rPr>
          <w:rFonts w:hint="eastAsia" w:ascii="宋体" w:hAnsi="宋体"/>
          <w:color w:val="auto"/>
          <w:szCs w:val="21"/>
          <w:highlight w:val="none"/>
        </w:rPr>
        <w:t>包括货物、标准附件、备品备件、专用工具、包装、运输、装卸、</w:t>
      </w:r>
      <w:r>
        <w:rPr>
          <w:rFonts w:hint="eastAsia" w:ascii="宋体" w:hAnsi="宋体"/>
          <w:color w:val="auto"/>
          <w:szCs w:val="21"/>
          <w:highlight w:val="none"/>
          <w:lang w:eastAsia="zh-CN"/>
        </w:rPr>
        <w:t>施工、</w:t>
      </w:r>
      <w:r>
        <w:rPr>
          <w:rFonts w:hint="eastAsia" w:ascii="宋体" w:hAnsi="宋体"/>
          <w:color w:val="auto"/>
          <w:szCs w:val="21"/>
          <w:highlight w:val="none"/>
        </w:rPr>
        <w:t>安装调试、质保期内的维护保养费、技术支持</w:t>
      </w:r>
      <w:r>
        <w:rPr>
          <w:rFonts w:hint="eastAsia" w:ascii="宋体" w:hAnsi="宋体"/>
          <w:color w:val="auto"/>
          <w:szCs w:val="21"/>
          <w:highlight w:val="none"/>
          <w:lang w:eastAsia="zh-CN"/>
        </w:rPr>
        <w:t>、购置税（如有）</w:t>
      </w:r>
      <w:r>
        <w:rPr>
          <w:rFonts w:hint="eastAsia" w:ascii="宋体" w:hAnsi="宋体"/>
          <w:color w:val="auto"/>
          <w:szCs w:val="21"/>
          <w:highlight w:val="none"/>
        </w:rPr>
        <w:t>和税费等一切费用。</w:t>
      </w:r>
    </w:p>
    <w:p w14:paraId="30E48CC3">
      <w:pPr>
        <w:snapToGrid w:val="0"/>
        <w:spacing w:before="50" w:after="50"/>
        <w:ind w:left="-2" w:leftChars="-1" w:right="-817" w:rightChars="-389"/>
        <w:rPr>
          <w:rFonts w:hint="default" w:ascii="宋体" w:hAnsi="宋体" w:cs="宋体"/>
          <w:color w:val="auto"/>
          <w:szCs w:val="21"/>
          <w:highlight w:val="none"/>
        </w:rPr>
      </w:pPr>
    </w:p>
    <w:p w14:paraId="3E61E9E0">
      <w:pPr>
        <w:snapToGrid w:val="0"/>
        <w:spacing w:before="50" w:after="50"/>
        <w:ind w:left="-2" w:leftChars="-1" w:right="-817" w:rightChars="-389"/>
        <w:rPr>
          <w:rFonts w:hint="default" w:ascii="宋体" w:hAnsi="宋体" w:cs="宋体"/>
          <w:color w:val="auto"/>
          <w:szCs w:val="21"/>
          <w:highlight w:val="none"/>
        </w:rPr>
      </w:pPr>
      <w:r>
        <w:rPr>
          <w:rFonts w:hint="eastAsia" w:ascii="宋体" w:hAnsi="宋体" w:cs="宋体"/>
          <w:color w:val="auto"/>
          <w:szCs w:val="21"/>
          <w:highlight w:val="none"/>
        </w:rPr>
        <w:t>法定代表人（负责人）或其授权代理人（签字或盖章）：</w:t>
      </w:r>
      <w:r>
        <w:rPr>
          <w:rFonts w:ascii="宋体" w:hAnsi="宋体" w:cs="宋体"/>
          <w:color w:val="auto"/>
          <w:szCs w:val="21"/>
          <w:highlight w:val="none"/>
        </w:rPr>
        <w:t xml:space="preserve">                    </w:t>
      </w:r>
    </w:p>
    <w:p w14:paraId="2A9A5E2C">
      <w:pPr>
        <w:snapToGrid w:val="0"/>
        <w:spacing w:before="50" w:after="50"/>
        <w:ind w:right="-817" w:rightChars="-389"/>
        <w:rPr>
          <w:rFonts w:ascii="宋体" w:hAnsi="宋体" w:cs="宋体"/>
          <w:color w:val="auto"/>
          <w:szCs w:val="21"/>
          <w:highlight w:val="none"/>
        </w:rPr>
      </w:pPr>
      <w:r>
        <w:rPr>
          <w:rFonts w:ascii="宋体" w:hAnsi="宋体" w:cs="宋体"/>
          <w:color w:val="auto"/>
          <w:szCs w:val="21"/>
          <w:highlight w:val="none"/>
        </w:rPr>
        <w:t>投标人名称（盖章）：                                日期：    年   月   日</w:t>
      </w:r>
    </w:p>
    <w:p w14:paraId="77818DA5">
      <w:pPr>
        <w:pStyle w:val="11"/>
        <w:rPr>
          <w:rFonts w:ascii="宋体" w:hAnsi="宋体" w:cs="宋体"/>
          <w:color w:val="auto"/>
          <w:szCs w:val="21"/>
          <w:highlight w:val="none"/>
        </w:rPr>
      </w:pPr>
    </w:p>
    <w:p w14:paraId="65FFE8B5">
      <w:pPr>
        <w:pStyle w:val="11"/>
        <w:rPr>
          <w:rFonts w:hint="default"/>
          <w:color w:val="auto"/>
          <w:highlight w:val="none"/>
        </w:rPr>
      </w:pPr>
    </w:p>
    <w:sectPr>
      <w:headerReference r:id="rId8" w:type="default"/>
      <w:footerReference r:id="rId9"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32F87">
    <w:pPr>
      <w:pStyle w:val="1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58E23">
    <w:pPr>
      <w:pStyle w:val="18"/>
      <w:ind w:right="360"/>
      <w:rPr>
        <w:rFonts w:hint="eastAsia" w:eastAsia="宋体"/>
        <w:lang w:eastAsia="zh-CN"/>
      </w:rPr>
    </w:pPr>
    <w:r>
      <w:rPr>
        <w:rFonts w:hint="default"/>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D4C5A6C">
                          <w:pPr>
                            <w:pStyle w:val="18"/>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4D4C5A6C">
                    <w:pPr>
                      <w:pStyle w:val="18"/>
                      <w:rPr>
                        <w:rFonts w:hint="default"/>
                      </w:rPr>
                    </w:pPr>
                    <w:r>
                      <w:rPr>
                        <w:rFonts w:hint="default"/>
                      </w:rPr>
                      <w:fldChar w:fldCharType="begin"/>
                    </w:r>
                    <w:r>
                      <w:instrText xml:space="preserve"> PAGE  \* MERGEFORMAT </w:instrText>
                    </w:r>
                    <w:r>
                      <w:rPr>
                        <w:rFonts w:hint="default"/>
                      </w:rPr>
                      <w:fldChar w:fldCharType="separate"/>
                    </w:r>
                    <w:r>
                      <w:rPr>
                        <w:rFonts w:hint="default"/>
                      </w:rPr>
                      <w:t>1</w:t>
                    </w:r>
                    <w:r>
                      <w:rPr>
                        <w:rFonts w:hint="default"/>
                      </w:rPr>
                      <w:fldChar w:fldCharType="end"/>
                    </w:r>
                  </w:p>
                </w:txbxContent>
              </v:textbox>
            </v:rect>
          </w:pict>
        </mc:Fallback>
      </mc:AlternateContent>
    </w:r>
    <w:r>
      <w:rPr>
        <w:rFonts w:hint="eastAsia"/>
        <w:lang w:eastAsia="zh-CN"/>
      </w:rPr>
      <w:t>欧邦工程管理集团有限公司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FCFF">
    <w:pPr>
      <w:pStyle w:val="18"/>
      <w:ind w:right="360"/>
      <w:rPr>
        <w:rFonts w:hint="eastAsia" w:eastAsia="宋体"/>
        <w:lang w:eastAsia="zh-CN"/>
      </w:rPr>
    </w:pPr>
    <w:r>
      <w:rPr>
        <w:rFonts w:hint="default"/>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3AE2B1">
                          <w:pPr>
                            <w:pStyle w:val="18"/>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wps:txbx>
                    <wps:bodyPr wrap="none" lIns="0" tIns="0" rIns="0" bIns="0">
                      <a:spAutoFit/>
                    </wps:bodyPr>
                  </wps:wsp>
                </a:graphicData>
              </a:graphic>
            </wp:anchor>
          </w:drawing>
        </mc:Choice>
        <mc:Fallback>
          <w:pict>
            <v:rect id="文本框 8"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D7NHFjvAEAAHsDAAAOAAAAAAAAAAEAIAAAAB8BAABkcnMvZTJvRG9jLnhtbFBLBQYAAAAA&#10;BgAGAFkBAABNBQAAAAA=&#10;">
              <v:fill on="f" focussize="0,0"/>
              <v:stroke on="f"/>
              <v:imagedata o:title=""/>
              <o:lock v:ext="edit" aspectratio="f"/>
              <v:textbox inset="0mm,0mm,0mm,0mm" style="mso-fit-shape-to-text:t;">
                <w:txbxContent>
                  <w:p w14:paraId="7A3AE2B1">
                    <w:pPr>
                      <w:pStyle w:val="18"/>
                      <w:rPr>
                        <w:rFonts w:hint="default"/>
                      </w:rPr>
                    </w:pPr>
                    <w:r>
                      <w:rPr>
                        <w:rFonts w:hint="default"/>
                      </w:rPr>
                      <w:fldChar w:fldCharType="begin"/>
                    </w:r>
                    <w:r>
                      <w:instrText xml:space="preserve"> PAGE  \* MERGEFORMAT </w:instrText>
                    </w:r>
                    <w:r>
                      <w:rPr>
                        <w:rFonts w:hint="default"/>
                      </w:rPr>
                      <w:fldChar w:fldCharType="separate"/>
                    </w:r>
                    <w:r>
                      <w:rPr>
                        <w:rFonts w:hint="default"/>
                      </w:rPr>
                      <w:t>49</w:t>
                    </w:r>
                    <w:r>
                      <w:rPr>
                        <w:rFonts w:hint="default"/>
                      </w:rPr>
                      <w:fldChar w:fldCharType="end"/>
                    </w:r>
                  </w:p>
                </w:txbxContent>
              </v:textbox>
            </v:rect>
          </w:pict>
        </mc:Fallback>
      </mc:AlternateContent>
    </w:r>
    <w:r>
      <w:rPr>
        <w:rFonts w:hint="eastAsia"/>
        <w:lang w:eastAsia="zh-CN"/>
      </w:rPr>
      <w:t>欧邦工程管理集团有限公司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16BB9">
    <w:pPr>
      <w:pStyle w:val="20"/>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08198">
    <w:pPr>
      <w:pStyle w:val="20"/>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6E0F">
    <w:pPr>
      <w:pStyle w:val="20"/>
      <w:pBdr>
        <w:bottom w:val="single" w:color="auto" w:sz="4" w:space="1"/>
      </w:pBdr>
      <w:ind w:left="4320" w:hanging="4320" w:hangingChars="2400"/>
      <w:jc w:val="both"/>
      <w:rPr>
        <w:rFonts w:hint="eastAsia" w:ascii="宋体" w:hAnsi="宋体" w:eastAsia="宋体" w:cs="宋体"/>
        <w:bCs/>
        <w:szCs w:val="18"/>
      </w:rPr>
    </w:pPr>
    <w:r>
      <w:rPr>
        <w:rFonts w:hint="eastAsia" w:ascii="宋体" w:hAnsi="宋体" w:cs="宋体"/>
        <w:bCs/>
        <w:szCs w:val="18"/>
        <w:lang w:eastAsia="zh-CN"/>
      </w:rPr>
      <w:t>2025年长兴县公路与运输管理中心关于3000型液压驱动子母式排水车(含2个500型便携泵)采购项目</w:t>
    </w:r>
    <w:r>
      <w:rPr>
        <w:rFonts w:hint="eastAsia" w:ascii="宋体" w:hAnsi="宋体" w:eastAsia="宋体" w:cs="宋体"/>
        <w:bCs/>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116D">
    <w:pPr>
      <w:pStyle w:val="20"/>
      <w:pBdr>
        <w:bottom w:val="single" w:color="auto" w:sz="4" w:space="1"/>
      </w:pBdr>
      <w:ind w:left="3960" w:hanging="3960" w:hangingChars="2200"/>
      <w:jc w:val="both"/>
      <w:rPr>
        <w:rFonts w:hint="default"/>
        <w:bCs/>
        <w:szCs w:val="18"/>
      </w:rPr>
    </w:pPr>
    <w:r>
      <w:rPr>
        <w:rFonts w:hint="eastAsia" w:ascii="宋体" w:hAnsi="宋体" w:cs="宋体"/>
        <w:bCs/>
        <w:szCs w:val="18"/>
        <w:lang w:eastAsia="zh-CN"/>
      </w:rPr>
      <w:t>2025年长兴县公路与运输管理中心关于3000型液压驱动子母式排水车(含2个500型便携泵)采购项目</w:t>
    </w:r>
    <w:r>
      <w:rPr>
        <w:bCs/>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suff w:val="space"/>
      <w:lvlText w:val="%1.%2.%3."/>
      <w:lvlJc w:val="left"/>
      <w:pPr>
        <w:tabs>
          <w:tab w:val="left" w:pos="420"/>
        </w:tabs>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2"/>
    <w:multiLevelType w:val="multilevel"/>
    <w:tmpl w:val="0000000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75371D6"/>
    <w:multiLevelType w:val="singleLevel"/>
    <w:tmpl w:val="075371D6"/>
    <w:lvl w:ilvl="0" w:tentative="0">
      <w:start w:val="1"/>
      <w:numFmt w:val="decimal"/>
      <w:suff w:val="space"/>
      <w:lvlText w:val="%1."/>
      <w:lvlJc w:val="left"/>
    </w:lvl>
  </w:abstractNum>
  <w:abstractNum w:abstractNumId="3">
    <w:nsid w:val="13DF6750"/>
    <w:multiLevelType w:val="singleLevel"/>
    <w:tmpl w:val="13DF6750"/>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93490"/>
    <w:rsid w:val="00A84CE8"/>
    <w:rsid w:val="00B3504E"/>
    <w:rsid w:val="00C106E9"/>
    <w:rsid w:val="00C81AE0"/>
    <w:rsid w:val="00CE3D17"/>
    <w:rsid w:val="01192D1D"/>
    <w:rsid w:val="012D0479"/>
    <w:rsid w:val="014C6A09"/>
    <w:rsid w:val="014F6641"/>
    <w:rsid w:val="01747822"/>
    <w:rsid w:val="01814321"/>
    <w:rsid w:val="01917EC9"/>
    <w:rsid w:val="01A3073B"/>
    <w:rsid w:val="01B12E58"/>
    <w:rsid w:val="01C23BA5"/>
    <w:rsid w:val="01CB4031"/>
    <w:rsid w:val="01D3396A"/>
    <w:rsid w:val="01DC3109"/>
    <w:rsid w:val="01F82835"/>
    <w:rsid w:val="020C62E0"/>
    <w:rsid w:val="02342B44"/>
    <w:rsid w:val="02405F8A"/>
    <w:rsid w:val="02753C88"/>
    <w:rsid w:val="027B74DD"/>
    <w:rsid w:val="02F121F2"/>
    <w:rsid w:val="02FA25DD"/>
    <w:rsid w:val="030859C8"/>
    <w:rsid w:val="034E1F6F"/>
    <w:rsid w:val="03614280"/>
    <w:rsid w:val="03766107"/>
    <w:rsid w:val="0383240D"/>
    <w:rsid w:val="0399439F"/>
    <w:rsid w:val="039C1BDF"/>
    <w:rsid w:val="03D8291E"/>
    <w:rsid w:val="03E72B61"/>
    <w:rsid w:val="03FB03BA"/>
    <w:rsid w:val="04151732"/>
    <w:rsid w:val="04310280"/>
    <w:rsid w:val="045A1585"/>
    <w:rsid w:val="047A39D5"/>
    <w:rsid w:val="048017BC"/>
    <w:rsid w:val="04814D63"/>
    <w:rsid w:val="04953EA9"/>
    <w:rsid w:val="04AB0032"/>
    <w:rsid w:val="04C842BF"/>
    <w:rsid w:val="04DC0C65"/>
    <w:rsid w:val="04DD34FA"/>
    <w:rsid w:val="0532605E"/>
    <w:rsid w:val="05FD48BE"/>
    <w:rsid w:val="06085010"/>
    <w:rsid w:val="0655690D"/>
    <w:rsid w:val="0673026B"/>
    <w:rsid w:val="0696086E"/>
    <w:rsid w:val="06B70F10"/>
    <w:rsid w:val="06D64E2F"/>
    <w:rsid w:val="06D80E87"/>
    <w:rsid w:val="06E4619D"/>
    <w:rsid w:val="074402CA"/>
    <w:rsid w:val="0767443D"/>
    <w:rsid w:val="07724E37"/>
    <w:rsid w:val="07BF5103"/>
    <w:rsid w:val="07D96C64"/>
    <w:rsid w:val="07F0582D"/>
    <w:rsid w:val="0854453D"/>
    <w:rsid w:val="08730E67"/>
    <w:rsid w:val="08852948"/>
    <w:rsid w:val="08897431"/>
    <w:rsid w:val="08941CC3"/>
    <w:rsid w:val="089922AB"/>
    <w:rsid w:val="08BA4CE8"/>
    <w:rsid w:val="08C8169F"/>
    <w:rsid w:val="08D00067"/>
    <w:rsid w:val="08D03AAE"/>
    <w:rsid w:val="08D155B6"/>
    <w:rsid w:val="08D46C1F"/>
    <w:rsid w:val="0906705B"/>
    <w:rsid w:val="092E1232"/>
    <w:rsid w:val="0934134E"/>
    <w:rsid w:val="0958259B"/>
    <w:rsid w:val="09692DA8"/>
    <w:rsid w:val="09864BCA"/>
    <w:rsid w:val="098E46A2"/>
    <w:rsid w:val="09CD6F2E"/>
    <w:rsid w:val="09E85885"/>
    <w:rsid w:val="09F47B7D"/>
    <w:rsid w:val="09F63AFE"/>
    <w:rsid w:val="0A173AB5"/>
    <w:rsid w:val="0A4813A6"/>
    <w:rsid w:val="0A747118"/>
    <w:rsid w:val="0A9921EA"/>
    <w:rsid w:val="0ACD1606"/>
    <w:rsid w:val="0ACF35C6"/>
    <w:rsid w:val="0AE1024F"/>
    <w:rsid w:val="0AE55920"/>
    <w:rsid w:val="0AE95411"/>
    <w:rsid w:val="0B002D1C"/>
    <w:rsid w:val="0B1812C6"/>
    <w:rsid w:val="0B353800"/>
    <w:rsid w:val="0B3C7394"/>
    <w:rsid w:val="0B3C7617"/>
    <w:rsid w:val="0B3D750A"/>
    <w:rsid w:val="0B5D7BAD"/>
    <w:rsid w:val="0B6C7DF0"/>
    <w:rsid w:val="0BB04B9F"/>
    <w:rsid w:val="0BD065D0"/>
    <w:rsid w:val="0BEB203B"/>
    <w:rsid w:val="0C0B1662"/>
    <w:rsid w:val="0C3D5DF3"/>
    <w:rsid w:val="0C4429F1"/>
    <w:rsid w:val="0C550884"/>
    <w:rsid w:val="0C6F1945"/>
    <w:rsid w:val="0C943AA2"/>
    <w:rsid w:val="0CAE12C9"/>
    <w:rsid w:val="0CB02BEB"/>
    <w:rsid w:val="0CDE0ABD"/>
    <w:rsid w:val="0CE560AB"/>
    <w:rsid w:val="0D88326A"/>
    <w:rsid w:val="0D8F6695"/>
    <w:rsid w:val="0D974E8F"/>
    <w:rsid w:val="0D9F3062"/>
    <w:rsid w:val="0E661930"/>
    <w:rsid w:val="0F01480F"/>
    <w:rsid w:val="0F0C5B71"/>
    <w:rsid w:val="0F4075C9"/>
    <w:rsid w:val="0F4C5A9A"/>
    <w:rsid w:val="0F6E60AA"/>
    <w:rsid w:val="0F711294"/>
    <w:rsid w:val="0F7544C1"/>
    <w:rsid w:val="0F8B5083"/>
    <w:rsid w:val="0F8E2A2A"/>
    <w:rsid w:val="0FA47D18"/>
    <w:rsid w:val="0FBD17CA"/>
    <w:rsid w:val="0FC91B91"/>
    <w:rsid w:val="0FD56660"/>
    <w:rsid w:val="0FD6424E"/>
    <w:rsid w:val="0FDF6FF4"/>
    <w:rsid w:val="10875725"/>
    <w:rsid w:val="10895753"/>
    <w:rsid w:val="10BB15FD"/>
    <w:rsid w:val="10D95CA3"/>
    <w:rsid w:val="10DE52EC"/>
    <w:rsid w:val="1107234B"/>
    <w:rsid w:val="11124F95"/>
    <w:rsid w:val="112A0531"/>
    <w:rsid w:val="1160516D"/>
    <w:rsid w:val="119A20EF"/>
    <w:rsid w:val="11D767E8"/>
    <w:rsid w:val="11E865D6"/>
    <w:rsid w:val="12080872"/>
    <w:rsid w:val="121E094C"/>
    <w:rsid w:val="1232769D"/>
    <w:rsid w:val="12415B32"/>
    <w:rsid w:val="124675EC"/>
    <w:rsid w:val="12690F06"/>
    <w:rsid w:val="126F55D3"/>
    <w:rsid w:val="127E0B34"/>
    <w:rsid w:val="12C80001"/>
    <w:rsid w:val="12FB3F33"/>
    <w:rsid w:val="13124937"/>
    <w:rsid w:val="1320536C"/>
    <w:rsid w:val="13225964"/>
    <w:rsid w:val="13294F44"/>
    <w:rsid w:val="132F0080"/>
    <w:rsid w:val="13C66E1D"/>
    <w:rsid w:val="13F329BF"/>
    <w:rsid w:val="14257900"/>
    <w:rsid w:val="1447643B"/>
    <w:rsid w:val="14614442"/>
    <w:rsid w:val="146C1036"/>
    <w:rsid w:val="147E1869"/>
    <w:rsid w:val="14952621"/>
    <w:rsid w:val="14D902A4"/>
    <w:rsid w:val="14DD3DB8"/>
    <w:rsid w:val="14DE58BA"/>
    <w:rsid w:val="14F03EE3"/>
    <w:rsid w:val="15353053"/>
    <w:rsid w:val="154A2F50"/>
    <w:rsid w:val="154D773B"/>
    <w:rsid w:val="15557C19"/>
    <w:rsid w:val="15A87B0F"/>
    <w:rsid w:val="15B036FB"/>
    <w:rsid w:val="15DF7B3C"/>
    <w:rsid w:val="15E13F95"/>
    <w:rsid w:val="15E5239A"/>
    <w:rsid w:val="1606331B"/>
    <w:rsid w:val="16224D17"/>
    <w:rsid w:val="162B22EC"/>
    <w:rsid w:val="16411DE0"/>
    <w:rsid w:val="16456A99"/>
    <w:rsid w:val="1653245C"/>
    <w:rsid w:val="16B26FFE"/>
    <w:rsid w:val="170A3ED8"/>
    <w:rsid w:val="17101F77"/>
    <w:rsid w:val="1713184A"/>
    <w:rsid w:val="172D0D7B"/>
    <w:rsid w:val="17824C23"/>
    <w:rsid w:val="1783099B"/>
    <w:rsid w:val="178A2A52"/>
    <w:rsid w:val="178D5376"/>
    <w:rsid w:val="17A0154D"/>
    <w:rsid w:val="17A61E23"/>
    <w:rsid w:val="17AA0C0C"/>
    <w:rsid w:val="17D22756"/>
    <w:rsid w:val="181B6E25"/>
    <w:rsid w:val="183028D1"/>
    <w:rsid w:val="189D7D8B"/>
    <w:rsid w:val="18A40BC9"/>
    <w:rsid w:val="18B37025"/>
    <w:rsid w:val="18C354F3"/>
    <w:rsid w:val="18E05AD1"/>
    <w:rsid w:val="19070020"/>
    <w:rsid w:val="190D339E"/>
    <w:rsid w:val="19153875"/>
    <w:rsid w:val="19232435"/>
    <w:rsid w:val="193F76FB"/>
    <w:rsid w:val="1941466A"/>
    <w:rsid w:val="1945415A"/>
    <w:rsid w:val="19655436"/>
    <w:rsid w:val="1991739F"/>
    <w:rsid w:val="19A13B4E"/>
    <w:rsid w:val="19A448B4"/>
    <w:rsid w:val="19C07454"/>
    <w:rsid w:val="19C72DC1"/>
    <w:rsid w:val="1A085187"/>
    <w:rsid w:val="1A2226ED"/>
    <w:rsid w:val="1A525B73"/>
    <w:rsid w:val="1A9058A9"/>
    <w:rsid w:val="1AD80FFE"/>
    <w:rsid w:val="1AD97E34"/>
    <w:rsid w:val="1ADE027B"/>
    <w:rsid w:val="1AE43C7C"/>
    <w:rsid w:val="1AE94FB9"/>
    <w:rsid w:val="1B2C6D28"/>
    <w:rsid w:val="1B30283F"/>
    <w:rsid w:val="1B356A42"/>
    <w:rsid w:val="1B5A7DEF"/>
    <w:rsid w:val="1BC918CF"/>
    <w:rsid w:val="1C153956"/>
    <w:rsid w:val="1C2A5889"/>
    <w:rsid w:val="1C5B15BB"/>
    <w:rsid w:val="1C643B71"/>
    <w:rsid w:val="1C8256C5"/>
    <w:rsid w:val="1C913B5A"/>
    <w:rsid w:val="1C9D42AD"/>
    <w:rsid w:val="1D01483C"/>
    <w:rsid w:val="1D181F4A"/>
    <w:rsid w:val="1D216C8C"/>
    <w:rsid w:val="1D322C47"/>
    <w:rsid w:val="1D4861BD"/>
    <w:rsid w:val="1D6D0123"/>
    <w:rsid w:val="1D6E66D6"/>
    <w:rsid w:val="1D76702D"/>
    <w:rsid w:val="1D7A639C"/>
    <w:rsid w:val="1D993E2D"/>
    <w:rsid w:val="1D9A07EC"/>
    <w:rsid w:val="1DAC5506"/>
    <w:rsid w:val="1DCE10DF"/>
    <w:rsid w:val="1DDC0E05"/>
    <w:rsid w:val="1DDE3E0A"/>
    <w:rsid w:val="1E0F11DA"/>
    <w:rsid w:val="1E390005"/>
    <w:rsid w:val="1E5135A1"/>
    <w:rsid w:val="1E6856AE"/>
    <w:rsid w:val="1E8B407E"/>
    <w:rsid w:val="1E905226"/>
    <w:rsid w:val="1E97797B"/>
    <w:rsid w:val="1EA2204E"/>
    <w:rsid w:val="1EBD24CC"/>
    <w:rsid w:val="1EE461C3"/>
    <w:rsid w:val="1EE61F3B"/>
    <w:rsid w:val="1F2B3DF2"/>
    <w:rsid w:val="1F4A7B38"/>
    <w:rsid w:val="1F707A57"/>
    <w:rsid w:val="1F973235"/>
    <w:rsid w:val="1F9B1BDE"/>
    <w:rsid w:val="1FA63478"/>
    <w:rsid w:val="1FE14EFD"/>
    <w:rsid w:val="1FF24910"/>
    <w:rsid w:val="20326B91"/>
    <w:rsid w:val="20340A84"/>
    <w:rsid w:val="204A474C"/>
    <w:rsid w:val="204C3AF4"/>
    <w:rsid w:val="204C4020"/>
    <w:rsid w:val="208A2D9A"/>
    <w:rsid w:val="20A30D32"/>
    <w:rsid w:val="20B3409F"/>
    <w:rsid w:val="20BB73F7"/>
    <w:rsid w:val="20C04253"/>
    <w:rsid w:val="20DC1E4A"/>
    <w:rsid w:val="213F1DD6"/>
    <w:rsid w:val="21466CC1"/>
    <w:rsid w:val="217F7551"/>
    <w:rsid w:val="21C1459A"/>
    <w:rsid w:val="21CD18EF"/>
    <w:rsid w:val="21E03559"/>
    <w:rsid w:val="21E40288"/>
    <w:rsid w:val="21FA0848"/>
    <w:rsid w:val="222521E6"/>
    <w:rsid w:val="22A55C69"/>
    <w:rsid w:val="22BE4F7D"/>
    <w:rsid w:val="22D447A0"/>
    <w:rsid w:val="2315080A"/>
    <w:rsid w:val="231B5F2B"/>
    <w:rsid w:val="232A707C"/>
    <w:rsid w:val="233D5EA2"/>
    <w:rsid w:val="236311B4"/>
    <w:rsid w:val="236C49D9"/>
    <w:rsid w:val="236C6787"/>
    <w:rsid w:val="23A30AFB"/>
    <w:rsid w:val="23AE0B4E"/>
    <w:rsid w:val="23E24318"/>
    <w:rsid w:val="241E3F25"/>
    <w:rsid w:val="24912506"/>
    <w:rsid w:val="24D26ABE"/>
    <w:rsid w:val="24DB0068"/>
    <w:rsid w:val="24DB5972"/>
    <w:rsid w:val="24EA2059"/>
    <w:rsid w:val="251F43F3"/>
    <w:rsid w:val="25483305"/>
    <w:rsid w:val="2564005E"/>
    <w:rsid w:val="25B53AED"/>
    <w:rsid w:val="25CB455E"/>
    <w:rsid w:val="25D24FC7"/>
    <w:rsid w:val="25F022C7"/>
    <w:rsid w:val="2602658B"/>
    <w:rsid w:val="26086C3B"/>
    <w:rsid w:val="261A4784"/>
    <w:rsid w:val="26312ECF"/>
    <w:rsid w:val="264F3D2F"/>
    <w:rsid w:val="2662377F"/>
    <w:rsid w:val="268F59B0"/>
    <w:rsid w:val="269405C3"/>
    <w:rsid w:val="26995AE5"/>
    <w:rsid w:val="26B06A1A"/>
    <w:rsid w:val="26BE72FA"/>
    <w:rsid w:val="26DE2DEE"/>
    <w:rsid w:val="27005B64"/>
    <w:rsid w:val="271433BD"/>
    <w:rsid w:val="27275798"/>
    <w:rsid w:val="27291DCA"/>
    <w:rsid w:val="272F3830"/>
    <w:rsid w:val="27393A05"/>
    <w:rsid w:val="27427F47"/>
    <w:rsid w:val="274719E5"/>
    <w:rsid w:val="27525CFB"/>
    <w:rsid w:val="278A471E"/>
    <w:rsid w:val="278B7B24"/>
    <w:rsid w:val="27A97FAA"/>
    <w:rsid w:val="27BA6BF1"/>
    <w:rsid w:val="27CE7A1A"/>
    <w:rsid w:val="28096C9A"/>
    <w:rsid w:val="280D0539"/>
    <w:rsid w:val="28146DCC"/>
    <w:rsid w:val="281F64BE"/>
    <w:rsid w:val="283A7FF5"/>
    <w:rsid w:val="284C07C8"/>
    <w:rsid w:val="285C6DCA"/>
    <w:rsid w:val="286A1ACF"/>
    <w:rsid w:val="28A2313F"/>
    <w:rsid w:val="28B409B4"/>
    <w:rsid w:val="28D15A0A"/>
    <w:rsid w:val="29062F7C"/>
    <w:rsid w:val="29094D60"/>
    <w:rsid w:val="2914421A"/>
    <w:rsid w:val="29361D11"/>
    <w:rsid w:val="2953641F"/>
    <w:rsid w:val="295F510F"/>
    <w:rsid w:val="29656152"/>
    <w:rsid w:val="296A719D"/>
    <w:rsid w:val="29785E86"/>
    <w:rsid w:val="297C7C3F"/>
    <w:rsid w:val="2990183F"/>
    <w:rsid w:val="29CE5AA6"/>
    <w:rsid w:val="29D15596"/>
    <w:rsid w:val="29EE6148"/>
    <w:rsid w:val="29EF776D"/>
    <w:rsid w:val="2A0D39B0"/>
    <w:rsid w:val="2A17569E"/>
    <w:rsid w:val="2A5D0745"/>
    <w:rsid w:val="2A693C24"/>
    <w:rsid w:val="2A75575B"/>
    <w:rsid w:val="2AAD1B5F"/>
    <w:rsid w:val="2AF05EF0"/>
    <w:rsid w:val="2AF91248"/>
    <w:rsid w:val="2AFD34BD"/>
    <w:rsid w:val="2B195446"/>
    <w:rsid w:val="2B2C33CC"/>
    <w:rsid w:val="2B944A28"/>
    <w:rsid w:val="2BB05DAB"/>
    <w:rsid w:val="2BB1567F"/>
    <w:rsid w:val="2BC2788C"/>
    <w:rsid w:val="2BD9459B"/>
    <w:rsid w:val="2BF57C61"/>
    <w:rsid w:val="2C097269"/>
    <w:rsid w:val="2C363DD6"/>
    <w:rsid w:val="2C6556DB"/>
    <w:rsid w:val="2D182CD2"/>
    <w:rsid w:val="2D2D342B"/>
    <w:rsid w:val="2D420C3B"/>
    <w:rsid w:val="2D463E79"/>
    <w:rsid w:val="2D487F1F"/>
    <w:rsid w:val="2D61760B"/>
    <w:rsid w:val="2D7B23E8"/>
    <w:rsid w:val="2D9B65E7"/>
    <w:rsid w:val="2DA72500"/>
    <w:rsid w:val="2DB37B87"/>
    <w:rsid w:val="2DC82F69"/>
    <w:rsid w:val="2E061280"/>
    <w:rsid w:val="2E2D7583"/>
    <w:rsid w:val="2E406394"/>
    <w:rsid w:val="2E61338C"/>
    <w:rsid w:val="2E630551"/>
    <w:rsid w:val="2E6F330A"/>
    <w:rsid w:val="2E89643F"/>
    <w:rsid w:val="2E975000"/>
    <w:rsid w:val="2EAE5D63"/>
    <w:rsid w:val="2EB50113"/>
    <w:rsid w:val="2F15634E"/>
    <w:rsid w:val="2F1A178D"/>
    <w:rsid w:val="2F2072BC"/>
    <w:rsid w:val="2F212728"/>
    <w:rsid w:val="2F3E4930"/>
    <w:rsid w:val="2F536BC1"/>
    <w:rsid w:val="2F723377"/>
    <w:rsid w:val="2F882B9B"/>
    <w:rsid w:val="2F9B03EB"/>
    <w:rsid w:val="2F9B194E"/>
    <w:rsid w:val="2FDB1C43"/>
    <w:rsid w:val="30263F71"/>
    <w:rsid w:val="30277480"/>
    <w:rsid w:val="305E56A9"/>
    <w:rsid w:val="307849BD"/>
    <w:rsid w:val="307A26B9"/>
    <w:rsid w:val="30CC4D09"/>
    <w:rsid w:val="30D84B6D"/>
    <w:rsid w:val="30DB49E6"/>
    <w:rsid w:val="310B18AF"/>
    <w:rsid w:val="310E0E7D"/>
    <w:rsid w:val="31152BCA"/>
    <w:rsid w:val="311566B0"/>
    <w:rsid w:val="311C22BA"/>
    <w:rsid w:val="311F752F"/>
    <w:rsid w:val="3130125C"/>
    <w:rsid w:val="31523460"/>
    <w:rsid w:val="3163741B"/>
    <w:rsid w:val="317E4255"/>
    <w:rsid w:val="31826FF8"/>
    <w:rsid w:val="31B35C97"/>
    <w:rsid w:val="31B47C77"/>
    <w:rsid w:val="31BE4652"/>
    <w:rsid w:val="31D06C05"/>
    <w:rsid w:val="31D420C7"/>
    <w:rsid w:val="31D65E3F"/>
    <w:rsid w:val="31EA3699"/>
    <w:rsid w:val="32004C6A"/>
    <w:rsid w:val="32183119"/>
    <w:rsid w:val="32361BEB"/>
    <w:rsid w:val="324B1197"/>
    <w:rsid w:val="32597BBF"/>
    <w:rsid w:val="327C330E"/>
    <w:rsid w:val="328A6C2A"/>
    <w:rsid w:val="32917FB8"/>
    <w:rsid w:val="32E751E1"/>
    <w:rsid w:val="32EB296F"/>
    <w:rsid w:val="33187B35"/>
    <w:rsid w:val="33490893"/>
    <w:rsid w:val="33811DDB"/>
    <w:rsid w:val="33880EF9"/>
    <w:rsid w:val="33883231"/>
    <w:rsid w:val="33B3759D"/>
    <w:rsid w:val="33E87BD1"/>
    <w:rsid w:val="33F14CB9"/>
    <w:rsid w:val="340B78F6"/>
    <w:rsid w:val="340D7964"/>
    <w:rsid w:val="342676A6"/>
    <w:rsid w:val="342B66FB"/>
    <w:rsid w:val="34387A6B"/>
    <w:rsid w:val="347831DE"/>
    <w:rsid w:val="347D612A"/>
    <w:rsid w:val="34951FE2"/>
    <w:rsid w:val="34A57D4B"/>
    <w:rsid w:val="34D04DC8"/>
    <w:rsid w:val="34F8317F"/>
    <w:rsid w:val="354632DC"/>
    <w:rsid w:val="354F146F"/>
    <w:rsid w:val="3555351F"/>
    <w:rsid w:val="358D5568"/>
    <w:rsid w:val="35A378ED"/>
    <w:rsid w:val="35C661CB"/>
    <w:rsid w:val="35E87EEF"/>
    <w:rsid w:val="36453593"/>
    <w:rsid w:val="365732C7"/>
    <w:rsid w:val="366E1C83"/>
    <w:rsid w:val="366F2FCA"/>
    <w:rsid w:val="368E1A09"/>
    <w:rsid w:val="36935BC8"/>
    <w:rsid w:val="36976112"/>
    <w:rsid w:val="36A97FC0"/>
    <w:rsid w:val="36CE3589"/>
    <w:rsid w:val="36E20DE2"/>
    <w:rsid w:val="37211836"/>
    <w:rsid w:val="373D24BC"/>
    <w:rsid w:val="37415715"/>
    <w:rsid w:val="3751677B"/>
    <w:rsid w:val="37825684"/>
    <w:rsid w:val="37A42ED5"/>
    <w:rsid w:val="37AD54D8"/>
    <w:rsid w:val="37D00A9F"/>
    <w:rsid w:val="37EF69B6"/>
    <w:rsid w:val="37FB65FF"/>
    <w:rsid w:val="3801798E"/>
    <w:rsid w:val="381107E1"/>
    <w:rsid w:val="38371198"/>
    <w:rsid w:val="38926838"/>
    <w:rsid w:val="38B247E4"/>
    <w:rsid w:val="38B51DB8"/>
    <w:rsid w:val="38CD7870"/>
    <w:rsid w:val="38FB73DB"/>
    <w:rsid w:val="393A37B9"/>
    <w:rsid w:val="39691347"/>
    <w:rsid w:val="39CD1D2B"/>
    <w:rsid w:val="3A537871"/>
    <w:rsid w:val="3A695377"/>
    <w:rsid w:val="3A6F0BDF"/>
    <w:rsid w:val="3A993EAE"/>
    <w:rsid w:val="3AAA1C17"/>
    <w:rsid w:val="3AB318F1"/>
    <w:rsid w:val="3AC22AEF"/>
    <w:rsid w:val="3AFA6FEF"/>
    <w:rsid w:val="3BCE7B87"/>
    <w:rsid w:val="3BE7089C"/>
    <w:rsid w:val="3C2F417C"/>
    <w:rsid w:val="3C325CB0"/>
    <w:rsid w:val="3C396C82"/>
    <w:rsid w:val="3C860462"/>
    <w:rsid w:val="3CC0115D"/>
    <w:rsid w:val="3CD9582F"/>
    <w:rsid w:val="3CE82ECA"/>
    <w:rsid w:val="3CE9060F"/>
    <w:rsid w:val="3CF67395"/>
    <w:rsid w:val="3D313175"/>
    <w:rsid w:val="3D7D1865"/>
    <w:rsid w:val="3DA45043"/>
    <w:rsid w:val="3DA97BD6"/>
    <w:rsid w:val="3DEA3F0F"/>
    <w:rsid w:val="3DEC0798"/>
    <w:rsid w:val="3DFD6502"/>
    <w:rsid w:val="3E0B26DF"/>
    <w:rsid w:val="3E276284"/>
    <w:rsid w:val="3E546A69"/>
    <w:rsid w:val="3E6B2A0C"/>
    <w:rsid w:val="3E6E73FF"/>
    <w:rsid w:val="3E7F160D"/>
    <w:rsid w:val="3E8F7AA2"/>
    <w:rsid w:val="3EC040FF"/>
    <w:rsid w:val="3EE80F60"/>
    <w:rsid w:val="3F175B04"/>
    <w:rsid w:val="3F624A86"/>
    <w:rsid w:val="3F7942AE"/>
    <w:rsid w:val="3F8213B4"/>
    <w:rsid w:val="3FAD0D37"/>
    <w:rsid w:val="3FAE6091"/>
    <w:rsid w:val="3FB84DD6"/>
    <w:rsid w:val="3FBE7F13"/>
    <w:rsid w:val="3FEE09C7"/>
    <w:rsid w:val="3FFF2A05"/>
    <w:rsid w:val="400B75FC"/>
    <w:rsid w:val="4072421D"/>
    <w:rsid w:val="40781A3E"/>
    <w:rsid w:val="408B24EB"/>
    <w:rsid w:val="40B76E3C"/>
    <w:rsid w:val="40CB3205"/>
    <w:rsid w:val="40D0614F"/>
    <w:rsid w:val="40DB5220"/>
    <w:rsid w:val="40F30D18"/>
    <w:rsid w:val="41124404"/>
    <w:rsid w:val="411C1395"/>
    <w:rsid w:val="41491B93"/>
    <w:rsid w:val="415428DD"/>
    <w:rsid w:val="41740057"/>
    <w:rsid w:val="4191768D"/>
    <w:rsid w:val="41923405"/>
    <w:rsid w:val="41A548B1"/>
    <w:rsid w:val="41AE6491"/>
    <w:rsid w:val="41D34149"/>
    <w:rsid w:val="41D41C6F"/>
    <w:rsid w:val="41D57847"/>
    <w:rsid w:val="41DB452D"/>
    <w:rsid w:val="42005FAB"/>
    <w:rsid w:val="42283670"/>
    <w:rsid w:val="422C3859"/>
    <w:rsid w:val="42472441"/>
    <w:rsid w:val="424741EF"/>
    <w:rsid w:val="424A5170"/>
    <w:rsid w:val="424F2EBE"/>
    <w:rsid w:val="426E5C20"/>
    <w:rsid w:val="428B4A24"/>
    <w:rsid w:val="42996D62"/>
    <w:rsid w:val="434D1CD9"/>
    <w:rsid w:val="437E5E21"/>
    <w:rsid w:val="43B119B5"/>
    <w:rsid w:val="43FF401D"/>
    <w:rsid w:val="441D19C0"/>
    <w:rsid w:val="44363404"/>
    <w:rsid w:val="44557097"/>
    <w:rsid w:val="445837AC"/>
    <w:rsid w:val="446077EA"/>
    <w:rsid w:val="446B0669"/>
    <w:rsid w:val="448259B3"/>
    <w:rsid w:val="44C77869"/>
    <w:rsid w:val="45060392"/>
    <w:rsid w:val="45260A34"/>
    <w:rsid w:val="45622226"/>
    <w:rsid w:val="457B2B2E"/>
    <w:rsid w:val="457D48CC"/>
    <w:rsid w:val="458D0AB3"/>
    <w:rsid w:val="459B31D0"/>
    <w:rsid w:val="459C7046"/>
    <w:rsid w:val="45A21894"/>
    <w:rsid w:val="45C325D3"/>
    <w:rsid w:val="45C76936"/>
    <w:rsid w:val="46050649"/>
    <w:rsid w:val="461E4E80"/>
    <w:rsid w:val="46435E16"/>
    <w:rsid w:val="4665733A"/>
    <w:rsid w:val="4670709A"/>
    <w:rsid w:val="46BC116A"/>
    <w:rsid w:val="46BE5BCA"/>
    <w:rsid w:val="46D36999"/>
    <w:rsid w:val="46DB6B5A"/>
    <w:rsid w:val="473E0DAB"/>
    <w:rsid w:val="477E6905"/>
    <w:rsid w:val="479B1265"/>
    <w:rsid w:val="47EC1AC1"/>
    <w:rsid w:val="481F2150"/>
    <w:rsid w:val="48335942"/>
    <w:rsid w:val="48345216"/>
    <w:rsid w:val="48403C0E"/>
    <w:rsid w:val="4844419E"/>
    <w:rsid w:val="486E0728"/>
    <w:rsid w:val="4876582E"/>
    <w:rsid w:val="48912668"/>
    <w:rsid w:val="489839F7"/>
    <w:rsid w:val="489B7043"/>
    <w:rsid w:val="48C4659A"/>
    <w:rsid w:val="48C7608A"/>
    <w:rsid w:val="48FD5F50"/>
    <w:rsid w:val="490C3666"/>
    <w:rsid w:val="492907F9"/>
    <w:rsid w:val="492E6F7B"/>
    <w:rsid w:val="49415E3C"/>
    <w:rsid w:val="49467074"/>
    <w:rsid w:val="49647D7D"/>
    <w:rsid w:val="496E6505"/>
    <w:rsid w:val="498C28EA"/>
    <w:rsid w:val="49951AC7"/>
    <w:rsid w:val="49957F36"/>
    <w:rsid w:val="49B91D36"/>
    <w:rsid w:val="49C12AD9"/>
    <w:rsid w:val="49DA0C02"/>
    <w:rsid w:val="49FD6207"/>
    <w:rsid w:val="4A1B3F4F"/>
    <w:rsid w:val="4A28570B"/>
    <w:rsid w:val="4A2F3EE7"/>
    <w:rsid w:val="4A370FED"/>
    <w:rsid w:val="4A3B54A8"/>
    <w:rsid w:val="4A4A6F73"/>
    <w:rsid w:val="4AA5064D"/>
    <w:rsid w:val="4AA96283"/>
    <w:rsid w:val="4AAE19D8"/>
    <w:rsid w:val="4AD60806"/>
    <w:rsid w:val="4AEC69C1"/>
    <w:rsid w:val="4B037B4F"/>
    <w:rsid w:val="4B103D18"/>
    <w:rsid w:val="4B2C48CA"/>
    <w:rsid w:val="4B3E507F"/>
    <w:rsid w:val="4B441C14"/>
    <w:rsid w:val="4B524331"/>
    <w:rsid w:val="4B9A7A86"/>
    <w:rsid w:val="4BDD371D"/>
    <w:rsid w:val="4BE807F1"/>
    <w:rsid w:val="4BE8259F"/>
    <w:rsid w:val="4C6D3A59"/>
    <w:rsid w:val="4CA759EA"/>
    <w:rsid w:val="4CB25BF0"/>
    <w:rsid w:val="4CBB6940"/>
    <w:rsid w:val="4CF625CE"/>
    <w:rsid w:val="4D1A70D0"/>
    <w:rsid w:val="4D1D271C"/>
    <w:rsid w:val="4D2E492A"/>
    <w:rsid w:val="4D3637DE"/>
    <w:rsid w:val="4D6245D3"/>
    <w:rsid w:val="4D7E765F"/>
    <w:rsid w:val="4D8E6AD8"/>
    <w:rsid w:val="4DAF7614"/>
    <w:rsid w:val="4DFE254E"/>
    <w:rsid w:val="4E0B6A19"/>
    <w:rsid w:val="4E1179A7"/>
    <w:rsid w:val="4E434405"/>
    <w:rsid w:val="4E6525CD"/>
    <w:rsid w:val="4E6D1482"/>
    <w:rsid w:val="4EB00282"/>
    <w:rsid w:val="4EC63BF7"/>
    <w:rsid w:val="4EC85E81"/>
    <w:rsid w:val="4EEF44CD"/>
    <w:rsid w:val="4F0516BA"/>
    <w:rsid w:val="4F1B0EDE"/>
    <w:rsid w:val="4F394007"/>
    <w:rsid w:val="4F4A3571"/>
    <w:rsid w:val="4F7F2C9B"/>
    <w:rsid w:val="4F905428"/>
    <w:rsid w:val="4FD60D23"/>
    <w:rsid w:val="4FE87E96"/>
    <w:rsid w:val="4FE92D8A"/>
    <w:rsid w:val="4FED4628"/>
    <w:rsid w:val="4FF90DB6"/>
    <w:rsid w:val="4FFE6835"/>
    <w:rsid w:val="50132789"/>
    <w:rsid w:val="50136395"/>
    <w:rsid w:val="501A1195"/>
    <w:rsid w:val="50212524"/>
    <w:rsid w:val="5067058D"/>
    <w:rsid w:val="50B136A5"/>
    <w:rsid w:val="515C0243"/>
    <w:rsid w:val="51774FCB"/>
    <w:rsid w:val="51844B18"/>
    <w:rsid w:val="518A0D40"/>
    <w:rsid w:val="518F2065"/>
    <w:rsid w:val="51DB0823"/>
    <w:rsid w:val="51F53C68"/>
    <w:rsid w:val="521C11F4"/>
    <w:rsid w:val="521E3726"/>
    <w:rsid w:val="522E10DA"/>
    <w:rsid w:val="525941F7"/>
    <w:rsid w:val="528079D5"/>
    <w:rsid w:val="52862B12"/>
    <w:rsid w:val="528A2602"/>
    <w:rsid w:val="5310681A"/>
    <w:rsid w:val="5311687F"/>
    <w:rsid w:val="53230361"/>
    <w:rsid w:val="53452852"/>
    <w:rsid w:val="534907F1"/>
    <w:rsid w:val="53513D1E"/>
    <w:rsid w:val="53687981"/>
    <w:rsid w:val="536F35A6"/>
    <w:rsid w:val="537E27F3"/>
    <w:rsid w:val="538F3C48"/>
    <w:rsid w:val="539F5CCF"/>
    <w:rsid w:val="53B467D5"/>
    <w:rsid w:val="53BF0089"/>
    <w:rsid w:val="53CA6CF0"/>
    <w:rsid w:val="53E02D02"/>
    <w:rsid w:val="53EE096F"/>
    <w:rsid w:val="53FD0BB2"/>
    <w:rsid w:val="54040192"/>
    <w:rsid w:val="54395F6D"/>
    <w:rsid w:val="547277F2"/>
    <w:rsid w:val="54C50DAB"/>
    <w:rsid w:val="54E57FC4"/>
    <w:rsid w:val="54F03BFA"/>
    <w:rsid w:val="551D40B0"/>
    <w:rsid w:val="55767EF4"/>
    <w:rsid w:val="557E3F74"/>
    <w:rsid w:val="55E464CD"/>
    <w:rsid w:val="55F5449E"/>
    <w:rsid w:val="561F3061"/>
    <w:rsid w:val="564C5E20"/>
    <w:rsid w:val="56633896"/>
    <w:rsid w:val="56B7773E"/>
    <w:rsid w:val="56BD4C1C"/>
    <w:rsid w:val="56D7393C"/>
    <w:rsid w:val="56DF529D"/>
    <w:rsid w:val="571D6F35"/>
    <w:rsid w:val="573501DE"/>
    <w:rsid w:val="57435475"/>
    <w:rsid w:val="57554CC8"/>
    <w:rsid w:val="57585886"/>
    <w:rsid w:val="5772372B"/>
    <w:rsid w:val="577A3EEB"/>
    <w:rsid w:val="578810DA"/>
    <w:rsid w:val="57C739B1"/>
    <w:rsid w:val="58022562"/>
    <w:rsid w:val="58313814"/>
    <w:rsid w:val="583502E2"/>
    <w:rsid w:val="58607961"/>
    <w:rsid w:val="586419DB"/>
    <w:rsid w:val="58692CBA"/>
    <w:rsid w:val="587D4CA5"/>
    <w:rsid w:val="589579DA"/>
    <w:rsid w:val="589F0F60"/>
    <w:rsid w:val="58AD0DF8"/>
    <w:rsid w:val="591C1ADA"/>
    <w:rsid w:val="592310BA"/>
    <w:rsid w:val="592311FF"/>
    <w:rsid w:val="593178BF"/>
    <w:rsid w:val="59515D72"/>
    <w:rsid w:val="59535A91"/>
    <w:rsid w:val="59856036"/>
    <w:rsid w:val="598853C1"/>
    <w:rsid w:val="598F4FB5"/>
    <w:rsid w:val="599B3347"/>
    <w:rsid w:val="59EA6DB2"/>
    <w:rsid w:val="59EF1191"/>
    <w:rsid w:val="5A1627B5"/>
    <w:rsid w:val="5A3B4793"/>
    <w:rsid w:val="5A3F0D98"/>
    <w:rsid w:val="5A47527D"/>
    <w:rsid w:val="5A8137A1"/>
    <w:rsid w:val="5AA21B93"/>
    <w:rsid w:val="5AA93841"/>
    <w:rsid w:val="5AD05E8B"/>
    <w:rsid w:val="5AD244EE"/>
    <w:rsid w:val="5AD26B97"/>
    <w:rsid w:val="5AFD593B"/>
    <w:rsid w:val="5B264E92"/>
    <w:rsid w:val="5B3C4921"/>
    <w:rsid w:val="5B694D7F"/>
    <w:rsid w:val="5B7200D7"/>
    <w:rsid w:val="5B7C0BB4"/>
    <w:rsid w:val="5B9D7281"/>
    <w:rsid w:val="5BB64468"/>
    <w:rsid w:val="5BE54D4D"/>
    <w:rsid w:val="5BE709C6"/>
    <w:rsid w:val="5C000AA2"/>
    <w:rsid w:val="5C6E6AF1"/>
    <w:rsid w:val="5C947357"/>
    <w:rsid w:val="5C9B540C"/>
    <w:rsid w:val="5CE46DB3"/>
    <w:rsid w:val="5CEB62E2"/>
    <w:rsid w:val="5CFF0591"/>
    <w:rsid w:val="5D017965"/>
    <w:rsid w:val="5D125A63"/>
    <w:rsid w:val="5D4930BA"/>
    <w:rsid w:val="5D79574D"/>
    <w:rsid w:val="5DB20C5F"/>
    <w:rsid w:val="5DB378D1"/>
    <w:rsid w:val="5DCD117C"/>
    <w:rsid w:val="5DD524B8"/>
    <w:rsid w:val="5DFF68CC"/>
    <w:rsid w:val="5E0A0A9B"/>
    <w:rsid w:val="5E194128"/>
    <w:rsid w:val="5E20206C"/>
    <w:rsid w:val="5E43047A"/>
    <w:rsid w:val="5E4A70E9"/>
    <w:rsid w:val="5E62351D"/>
    <w:rsid w:val="5E807125"/>
    <w:rsid w:val="5EA26F25"/>
    <w:rsid w:val="5EE57DEF"/>
    <w:rsid w:val="5EE848DC"/>
    <w:rsid w:val="5EF552A7"/>
    <w:rsid w:val="5F0A0E0B"/>
    <w:rsid w:val="5F1D38C7"/>
    <w:rsid w:val="5F223299"/>
    <w:rsid w:val="5FA467D4"/>
    <w:rsid w:val="5FBA38D6"/>
    <w:rsid w:val="5FD41360"/>
    <w:rsid w:val="5FED5F7E"/>
    <w:rsid w:val="5FF23595"/>
    <w:rsid w:val="5FF67529"/>
    <w:rsid w:val="60003F04"/>
    <w:rsid w:val="60160AA9"/>
    <w:rsid w:val="602120CC"/>
    <w:rsid w:val="602D72F2"/>
    <w:rsid w:val="607A2AA3"/>
    <w:rsid w:val="607D7184"/>
    <w:rsid w:val="608619F7"/>
    <w:rsid w:val="60F35A3B"/>
    <w:rsid w:val="610D3451"/>
    <w:rsid w:val="611F2AAF"/>
    <w:rsid w:val="61243C22"/>
    <w:rsid w:val="613247BC"/>
    <w:rsid w:val="61461DEA"/>
    <w:rsid w:val="61573A2F"/>
    <w:rsid w:val="61797B47"/>
    <w:rsid w:val="617F4B14"/>
    <w:rsid w:val="61946FF9"/>
    <w:rsid w:val="61AD4F75"/>
    <w:rsid w:val="61C13114"/>
    <w:rsid w:val="61D9367B"/>
    <w:rsid w:val="61F47A98"/>
    <w:rsid w:val="620F48D2"/>
    <w:rsid w:val="62143C96"/>
    <w:rsid w:val="621738BF"/>
    <w:rsid w:val="625C3754"/>
    <w:rsid w:val="626B27BF"/>
    <w:rsid w:val="62775FD3"/>
    <w:rsid w:val="62812354"/>
    <w:rsid w:val="62924514"/>
    <w:rsid w:val="62941EEA"/>
    <w:rsid w:val="62B62F9F"/>
    <w:rsid w:val="62B86D17"/>
    <w:rsid w:val="62E418BB"/>
    <w:rsid w:val="62EE2739"/>
    <w:rsid w:val="62FA7330"/>
    <w:rsid w:val="631B2E02"/>
    <w:rsid w:val="631D2269"/>
    <w:rsid w:val="632F1716"/>
    <w:rsid w:val="63464323"/>
    <w:rsid w:val="635970B9"/>
    <w:rsid w:val="635A1B7D"/>
    <w:rsid w:val="638900D7"/>
    <w:rsid w:val="638F1058"/>
    <w:rsid w:val="63B374DF"/>
    <w:rsid w:val="63D9618A"/>
    <w:rsid w:val="63F344DC"/>
    <w:rsid w:val="64153CF6"/>
    <w:rsid w:val="6422707B"/>
    <w:rsid w:val="643B7C00"/>
    <w:rsid w:val="646C7F22"/>
    <w:rsid w:val="64E91095"/>
    <w:rsid w:val="64F8164D"/>
    <w:rsid w:val="650C334B"/>
    <w:rsid w:val="651E6BDA"/>
    <w:rsid w:val="65441BB2"/>
    <w:rsid w:val="655A34A9"/>
    <w:rsid w:val="65827D85"/>
    <w:rsid w:val="65830563"/>
    <w:rsid w:val="658554FB"/>
    <w:rsid w:val="65921AA2"/>
    <w:rsid w:val="65A05841"/>
    <w:rsid w:val="65E52822"/>
    <w:rsid w:val="66056371"/>
    <w:rsid w:val="66252916"/>
    <w:rsid w:val="66285F62"/>
    <w:rsid w:val="664E3D34"/>
    <w:rsid w:val="66521231"/>
    <w:rsid w:val="667713C3"/>
    <w:rsid w:val="6680070C"/>
    <w:rsid w:val="66AF3F8D"/>
    <w:rsid w:val="66C043ED"/>
    <w:rsid w:val="66C20165"/>
    <w:rsid w:val="66CE2D9D"/>
    <w:rsid w:val="66D82907"/>
    <w:rsid w:val="66DA669C"/>
    <w:rsid w:val="66FD73EF"/>
    <w:rsid w:val="67236DF1"/>
    <w:rsid w:val="674C3ED2"/>
    <w:rsid w:val="675B6221"/>
    <w:rsid w:val="67760F4F"/>
    <w:rsid w:val="67A76A24"/>
    <w:rsid w:val="67AB0BF9"/>
    <w:rsid w:val="67B1121E"/>
    <w:rsid w:val="67C25F42"/>
    <w:rsid w:val="67E67E83"/>
    <w:rsid w:val="67F02AB0"/>
    <w:rsid w:val="68245CEB"/>
    <w:rsid w:val="682D2C3F"/>
    <w:rsid w:val="683273CA"/>
    <w:rsid w:val="686113BA"/>
    <w:rsid w:val="686D59A7"/>
    <w:rsid w:val="689E0944"/>
    <w:rsid w:val="68BC433D"/>
    <w:rsid w:val="690C5873"/>
    <w:rsid w:val="69132EFA"/>
    <w:rsid w:val="69313380"/>
    <w:rsid w:val="69330E58"/>
    <w:rsid w:val="694A1D44"/>
    <w:rsid w:val="694C640B"/>
    <w:rsid w:val="69CC30A8"/>
    <w:rsid w:val="69D63F27"/>
    <w:rsid w:val="69D9555C"/>
    <w:rsid w:val="69DC008B"/>
    <w:rsid w:val="6A4B5F59"/>
    <w:rsid w:val="6A813E93"/>
    <w:rsid w:val="6AD246EE"/>
    <w:rsid w:val="6AE0505D"/>
    <w:rsid w:val="6AE43D6D"/>
    <w:rsid w:val="6AF612DE"/>
    <w:rsid w:val="6AFC62DA"/>
    <w:rsid w:val="6B5B46E4"/>
    <w:rsid w:val="6B77405B"/>
    <w:rsid w:val="6B9223A6"/>
    <w:rsid w:val="6B9E2823"/>
    <w:rsid w:val="6BA77929"/>
    <w:rsid w:val="6BAF4A30"/>
    <w:rsid w:val="6BB362CE"/>
    <w:rsid w:val="6BE7462A"/>
    <w:rsid w:val="6C410D76"/>
    <w:rsid w:val="6C56207D"/>
    <w:rsid w:val="6C56268E"/>
    <w:rsid w:val="6C58128A"/>
    <w:rsid w:val="6CB5251A"/>
    <w:rsid w:val="6CB867EA"/>
    <w:rsid w:val="6D193D0C"/>
    <w:rsid w:val="6D1A237D"/>
    <w:rsid w:val="6D316A6B"/>
    <w:rsid w:val="6D36322C"/>
    <w:rsid w:val="6D396CA7"/>
    <w:rsid w:val="6D433682"/>
    <w:rsid w:val="6D460DDF"/>
    <w:rsid w:val="6D5A4EE8"/>
    <w:rsid w:val="6D6A3304"/>
    <w:rsid w:val="6D7B4CAA"/>
    <w:rsid w:val="6D7F5E4A"/>
    <w:rsid w:val="6D970C74"/>
    <w:rsid w:val="6DA73837"/>
    <w:rsid w:val="6DE333D5"/>
    <w:rsid w:val="6E3F3F7E"/>
    <w:rsid w:val="6E3F653F"/>
    <w:rsid w:val="6E721D27"/>
    <w:rsid w:val="6E7718DE"/>
    <w:rsid w:val="6F267133"/>
    <w:rsid w:val="6F4F27B2"/>
    <w:rsid w:val="6F577108"/>
    <w:rsid w:val="6F5C6496"/>
    <w:rsid w:val="6F885CC3"/>
    <w:rsid w:val="6F8A37EA"/>
    <w:rsid w:val="6FD607DD"/>
    <w:rsid w:val="6FDB4045"/>
    <w:rsid w:val="6FEC47C4"/>
    <w:rsid w:val="6FF801E5"/>
    <w:rsid w:val="6FFB0243"/>
    <w:rsid w:val="6FFF2F39"/>
    <w:rsid w:val="7001594E"/>
    <w:rsid w:val="700510C2"/>
    <w:rsid w:val="701A6408"/>
    <w:rsid w:val="702F613F"/>
    <w:rsid w:val="70353D6B"/>
    <w:rsid w:val="70674E5E"/>
    <w:rsid w:val="706A198A"/>
    <w:rsid w:val="706A7177"/>
    <w:rsid w:val="707B36CA"/>
    <w:rsid w:val="70937F65"/>
    <w:rsid w:val="70A21873"/>
    <w:rsid w:val="70B825D8"/>
    <w:rsid w:val="70BD7BEF"/>
    <w:rsid w:val="70C90342"/>
    <w:rsid w:val="70C943D6"/>
    <w:rsid w:val="70F80C27"/>
    <w:rsid w:val="70FC4273"/>
    <w:rsid w:val="7108732A"/>
    <w:rsid w:val="711D41EA"/>
    <w:rsid w:val="71307CFD"/>
    <w:rsid w:val="714C1368"/>
    <w:rsid w:val="7157594D"/>
    <w:rsid w:val="716855E7"/>
    <w:rsid w:val="717D261B"/>
    <w:rsid w:val="717D6102"/>
    <w:rsid w:val="71924BD7"/>
    <w:rsid w:val="71940950"/>
    <w:rsid w:val="71994F4F"/>
    <w:rsid w:val="71A65061"/>
    <w:rsid w:val="71DC4349"/>
    <w:rsid w:val="71E11FAC"/>
    <w:rsid w:val="71E840E8"/>
    <w:rsid w:val="721101F2"/>
    <w:rsid w:val="72200435"/>
    <w:rsid w:val="722E4900"/>
    <w:rsid w:val="729A1F96"/>
    <w:rsid w:val="72C94629"/>
    <w:rsid w:val="72D20990"/>
    <w:rsid w:val="72EF4B0C"/>
    <w:rsid w:val="72FD0776"/>
    <w:rsid w:val="739C1D3D"/>
    <w:rsid w:val="73D33BC9"/>
    <w:rsid w:val="74253D4E"/>
    <w:rsid w:val="74613FF1"/>
    <w:rsid w:val="74650381"/>
    <w:rsid w:val="74887313"/>
    <w:rsid w:val="74B761DD"/>
    <w:rsid w:val="74BD640F"/>
    <w:rsid w:val="74C036F2"/>
    <w:rsid w:val="751122B7"/>
    <w:rsid w:val="75241FEA"/>
    <w:rsid w:val="752E6730"/>
    <w:rsid w:val="75313D7F"/>
    <w:rsid w:val="75384E8D"/>
    <w:rsid w:val="75647D48"/>
    <w:rsid w:val="759251A6"/>
    <w:rsid w:val="75D752AF"/>
    <w:rsid w:val="75F23E97"/>
    <w:rsid w:val="76206B93"/>
    <w:rsid w:val="7630676D"/>
    <w:rsid w:val="7641097A"/>
    <w:rsid w:val="7654644B"/>
    <w:rsid w:val="765661D4"/>
    <w:rsid w:val="76725441"/>
    <w:rsid w:val="7680773A"/>
    <w:rsid w:val="76D57A40"/>
    <w:rsid w:val="76E36D91"/>
    <w:rsid w:val="77381D7D"/>
    <w:rsid w:val="77434FA4"/>
    <w:rsid w:val="77A13D6C"/>
    <w:rsid w:val="77A85155"/>
    <w:rsid w:val="781F6A99"/>
    <w:rsid w:val="783C589D"/>
    <w:rsid w:val="785215EA"/>
    <w:rsid w:val="7860158C"/>
    <w:rsid w:val="78615C7A"/>
    <w:rsid w:val="787E173A"/>
    <w:rsid w:val="78CF3A39"/>
    <w:rsid w:val="78D41564"/>
    <w:rsid w:val="78E75809"/>
    <w:rsid w:val="790E2D96"/>
    <w:rsid w:val="79104D7C"/>
    <w:rsid w:val="79444A09"/>
    <w:rsid w:val="795823CE"/>
    <w:rsid w:val="795C3776"/>
    <w:rsid w:val="798B6ADC"/>
    <w:rsid w:val="798D6D60"/>
    <w:rsid w:val="7999345B"/>
    <w:rsid w:val="79A17505"/>
    <w:rsid w:val="79A52A7F"/>
    <w:rsid w:val="79B17BC5"/>
    <w:rsid w:val="79E0449D"/>
    <w:rsid w:val="7A1C773B"/>
    <w:rsid w:val="7A6F1F5A"/>
    <w:rsid w:val="7A796935"/>
    <w:rsid w:val="7A7D3818"/>
    <w:rsid w:val="7A9279F6"/>
    <w:rsid w:val="7ACA3634"/>
    <w:rsid w:val="7AE5221C"/>
    <w:rsid w:val="7B101FA2"/>
    <w:rsid w:val="7B302174"/>
    <w:rsid w:val="7B5E68CC"/>
    <w:rsid w:val="7B6A2721"/>
    <w:rsid w:val="7B735D14"/>
    <w:rsid w:val="7B784E3E"/>
    <w:rsid w:val="7B8F3F36"/>
    <w:rsid w:val="7BCA11EA"/>
    <w:rsid w:val="7BD1454E"/>
    <w:rsid w:val="7BE67FFA"/>
    <w:rsid w:val="7C3A0345"/>
    <w:rsid w:val="7C507B69"/>
    <w:rsid w:val="7C6F7FEF"/>
    <w:rsid w:val="7C8953A7"/>
    <w:rsid w:val="7C920303"/>
    <w:rsid w:val="7C9D2531"/>
    <w:rsid w:val="7CBB3234"/>
    <w:rsid w:val="7CBE2D25"/>
    <w:rsid w:val="7CDB45ED"/>
    <w:rsid w:val="7D0011A2"/>
    <w:rsid w:val="7D1D72E4"/>
    <w:rsid w:val="7D2953E6"/>
    <w:rsid w:val="7D562F5D"/>
    <w:rsid w:val="7DBD2FDC"/>
    <w:rsid w:val="7DE53A84"/>
    <w:rsid w:val="7DFF35F5"/>
    <w:rsid w:val="7E1A3F8B"/>
    <w:rsid w:val="7E3641FA"/>
    <w:rsid w:val="7E4B77D4"/>
    <w:rsid w:val="7E7E5CC7"/>
    <w:rsid w:val="7E9E4BBC"/>
    <w:rsid w:val="7EC07883"/>
    <w:rsid w:val="7EC363D0"/>
    <w:rsid w:val="7EED7441"/>
    <w:rsid w:val="7F132C47"/>
    <w:rsid w:val="7F577504"/>
    <w:rsid w:val="7F766FD7"/>
    <w:rsid w:val="7F832E74"/>
    <w:rsid w:val="7F8F61BD"/>
    <w:rsid w:val="7F985AAF"/>
    <w:rsid w:val="7FAC155A"/>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hint="default" w:eastAsia="黑体"/>
      <w:b/>
      <w:bCs/>
      <w:kern w:val="44"/>
      <w:sz w:val="32"/>
      <w:szCs w:val="44"/>
    </w:rPr>
  </w:style>
  <w:style w:type="paragraph" w:styleId="3">
    <w:name w:val="heading 2"/>
    <w:basedOn w:val="1"/>
    <w:next w:val="1"/>
    <w:link w:val="45"/>
    <w:autoRedefine/>
    <w:qFormat/>
    <w:uiPriority w:val="0"/>
    <w:pPr>
      <w:keepNext/>
      <w:keepLines/>
      <w:spacing w:beforeLines="100" w:afterLines="50"/>
      <w:outlineLvl w:val="1"/>
    </w:pPr>
    <w:rPr>
      <w:rFonts w:hint="default" w:ascii="Cambria" w:hAnsi="Cambria"/>
      <w:b/>
      <w:bCs/>
      <w:sz w:val="28"/>
      <w:szCs w:val="32"/>
    </w:rPr>
  </w:style>
  <w:style w:type="paragraph" w:styleId="4">
    <w:name w:val="heading 3"/>
    <w:basedOn w:val="1"/>
    <w:next w:val="1"/>
    <w:link w:val="44"/>
    <w:autoRedefine/>
    <w:qFormat/>
    <w:uiPriority w:val="0"/>
    <w:pPr>
      <w:keepNext/>
      <w:keepLines/>
      <w:spacing w:line="360" w:lineRule="auto"/>
      <w:outlineLvl w:val="2"/>
    </w:pPr>
    <w:rPr>
      <w:b/>
      <w:sz w:val="24"/>
    </w:rPr>
  </w:style>
  <w:style w:type="paragraph" w:styleId="5">
    <w:name w:val="heading 4"/>
    <w:basedOn w:val="1"/>
    <w:next w:val="1"/>
    <w:autoRedefine/>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6">
    <w:name w:val="heading 5"/>
    <w:basedOn w:val="1"/>
    <w:next w:val="1"/>
    <w:autoRedefine/>
    <w:qFormat/>
    <w:uiPriority w:val="0"/>
    <w:pPr>
      <w:keepNext/>
      <w:keepLines/>
      <w:numPr>
        <w:ilvl w:val="4"/>
        <w:numId w:val="2"/>
      </w:numPr>
      <w:spacing w:before="100" w:beforeLines="100" w:after="100" w:afterLines="100"/>
      <w:outlineLvl w:val="4"/>
    </w:pPr>
    <w:rPr>
      <w:b/>
      <w:bCs/>
      <w:sz w:val="28"/>
      <w:szCs w:val="28"/>
    </w:rPr>
  </w:style>
  <w:style w:type="paragraph" w:styleId="7">
    <w:name w:val="heading 6"/>
    <w:basedOn w:val="1"/>
    <w:next w:val="1"/>
    <w:autoRedefine/>
    <w:qFormat/>
    <w:uiPriority w:val="1"/>
    <w:pPr>
      <w:ind w:left="898"/>
      <w:outlineLvl w:val="5"/>
    </w:pPr>
    <w:rPr>
      <w:rFonts w:ascii="宋体" w:hAnsi="宋体" w:cs="宋体"/>
      <w:b/>
      <w:bCs/>
      <w:sz w:val="24"/>
      <w:szCs w:val="24"/>
      <w:lang w:val="zh-CN" w:bidi="zh-CN"/>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8">
    <w:name w:val="Normal Indent"/>
    <w:basedOn w:val="1"/>
    <w:next w:val="1"/>
    <w:autoRedefine/>
    <w:qFormat/>
    <w:uiPriority w:val="0"/>
    <w:pPr>
      <w:ind w:firstLine="420"/>
    </w:pPr>
    <w:rPr>
      <w:szCs w:val="20"/>
    </w:rPr>
  </w:style>
  <w:style w:type="paragraph" w:styleId="9">
    <w:name w:val="annotation text"/>
    <w:basedOn w:val="1"/>
    <w:link w:val="42"/>
    <w:autoRedefine/>
    <w:qFormat/>
    <w:uiPriority w:val="0"/>
    <w:pPr>
      <w:jc w:val="left"/>
    </w:pPr>
  </w:style>
  <w:style w:type="paragraph" w:styleId="10">
    <w:name w:val="Body Text"/>
    <w:basedOn w:val="1"/>
    <w:next w:val="11"/>
    <w:autoRedefine/>
    <w:qFormat/>
    <w:uiPriority w:val="99"/>
    <w:pPr>
      <w:autoSpaceDE w:val="0"/>
      <w:autoSpaceDN w:val="0"/>
      <w:adjustRightInd w:val="0"/>
      <w:spacing w:line="360" w:lineRule="auto"/>
      <w:jc w:val="center"/>
    </w:pPr>
    <w:rPr>
      <w:kern w:val="0"/>
      <w:sz w:val="72"/>
    </w:rPr>
  </w:style>
  <w:style w:type="paragraph" w:styleId="11">
    <w:name w:val="Body Text First Indent"/>
    <w:basedOn w:val="10"/>
    <w:next w:val="12"/>
    <w:autoRedefine/>
    <w:qFormat/>
    <w:uiPriority w:val="99"/>
    <w:pPr>
      <w:autoSpaceDE/>
      <w:autoSpaceDN/>
      <w:adjustRightInd/>
      <w:spacing w:after="120" w:line="240" w:lineRule="auto"/>
      <w:ind w:firstLine="420" w:firstLineChars="100"/>
      <w:jc w:val="both"/>
    </w:pPr>
    <w:rPr>
      <w:kern w:val="2"/>
      <w:sz w:val="21"/>
    </w:rPr>
  </w:style>
  <w:style w:type="paragraph" w:styleId="12">
    <w:name w:val="toc 6"/>
    <w:basedOn w:val="1"/>
    <w:next w:val="1"/>
    <w:autoRedefine/>
    <w:qFormat/>
    <w:uiPriority w:val="99"/>
    <w:pPr>
      <w:ind w:left="1050"/>
      <w:jc w:val="left"/>
    </w:pPr>
    <w:rPr>
      <w:rFonts w:ascii="Times New Roman" w:hAnsi="Times New Roman"/>
      <w:sz w:val="18"/>
      <w:szCs w:val="18"/>
    </w:rPr>
  </w:style>
  <w:style w:type="paragraph" w:styleId="13">
    <w:name w:val="Body Text Indent"/>
    <w:basedOn w:val="1"/>
    <w:next w:val="14"/>
    <w:autoRedefine/>
    <w:qFormat/>
    <w:uiPriority w:val="0"/>
    <w:pPr>
      <w:spacing w:line="200" w:lineRule="exact"/>
      <w:ind w:firstLine="301"/>
    </w:pPr>
    <w:rPr>
      <w:rFonts w:hint="default" w:ascii="宋体" w:hAnsi="Courier New"/>
      <w:spacing w:val="-4"/>
      <w:sz w:val="18"/>
    </w:rPr>
  </w:style>
  <w:style w:type="paragraph" w:styleId="14">
    <w:name w:val="Body Text First Indent 2"/>
    <w:basedOn w:val="13"/>
    <w:next w:val="1"/>
    <w:autoRedefine/>
    <w:qFormat/>
    <w:uiPriority w:val="0"/>
    <w:pPr>
      <w:ind w:firstLine="420" w:firstLineChars="200"/>
    </w:pPr>
    <w:rPr>
      <w:rFonts w:ascii="Times New Roman" w:hAnsi="Times New Roman"/>
    </w:rPr>
  </w:style>
  <w:style w:type="paragraph" w:styleId="15">
    <w:name w:val="Plain Text"/>
    <w:basedOn w:val="1"/>
    <w:next w:val="10"/>
    <w:autoRedefine/>
    <w:qFormat/>
    <w:uiPriority w:val="0"/>
    <w:rPr>
      <w:rFonts w:hint="default" w:ascii="宋体" w:hAnsi="Courier New"/>
      <w:szCs w:val="21"/>
    </w:rPr>
  </w:style>
  <w:style w:type="paragraph" w:styleId="16">
    <w:name w:val="Body Text Indent 2"/>
    <w:basedOn w:val="1"/>
    <w:autoRedefine/>
    <w:qFormat/>
    <w:uiPriority w:val="0"/>
    <w:pPr>
      <w:spacing w:after="120" w:line="480" w:lineRule="auto"/>
      <w:ind w:left="420" w:leftChars="200"/>
    </w:pPr>
  </w:style>
  <w:style w:type="paragraph" w:styleId="17">
    <w:name w:val="Balloon Text"/>
    <w:basedOn w:val="1"/>
    <w:link w:val="4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pPr>
      <w:tabs>
        <w:tab w:val="right" w:leader="dot" w:pos="8296"/>
      </w:tabs>
      <w:jc w:val="left"/>
    </w:pPr>
    <w:rPr>
      <w:rFonts w:ascii="宋体" w:hAnsi="宋体"/>
      <w:b/>
      <w:sz w:val="32"/>
    </w:rPr>
  </w:style>
  <w:style w:type="paragraph" w:styleId="22">
    <w:name w:val="Body Text Indent 3"/>
    <w:basedOn w:val="1"/>
    <w:autoRedefine/>
    <w:qFormat/>
    <w:uiPriority w:val="0"/>
    <w:pPr>
      <w:spacing w:after="120"/>
      <w:ind w:left="420" w:leftChars="200"/>
    </w:pPr>
    <w:rPr>
      <w:sz w:val="16"/>
      <w:szCs w:val="16"/>
    </w:rPr>
  </w:style>
  <w:style w:type="paragraph" w:styleId="23">
    <w:name w:val="table of figures"/>
    <w:basedOn w:val="1"/>
    <w:next w:val="1"/>
    <w:autoRedefine/>
    <w:qFormat/>
    <w:uiPriority w:val="99"/>
    <w:pPr>
      <w:tabs>
        <w:tab w:val="left" w:pos="1270"/>
      </w:tabs>
      <w:spacing w:line="360" w:lineRule="auto"/>
      <w:ind w:left="1270" w:hanging="420"/>
      <w:jc w:val="left"/>
    </w:pPr>
    <w:rPr>
      <w:smallCaps/>
      <w:sz w:val="20"/>
      <w:szCs w:val="20"/>
    </w:rPr>
  </w:style>
  <w:style w:type="paragraph" w:styleId="24">
    <w:name w:val="toc 2"/>
    <w:basedOn w:val="1"/>
    <w:next w:val="1"/>
    <w:autoRedefine/>
    <w:unhideWhenUsed/>
    <w:qFormat/>
    <w:uiPriority w:val="39"/>
    <w:pPr>
      <w:ind w:left="420" w:leftChars="200"/>
    </w:pPr>
  </w:style>
  <w:style w:type="paragraph" w:styleId="25">
    <w:name w:val="Normal (Web)"/>
    <w:basedOn w:val="1"/>
    <w:autoRedefine/>
    <w:qFormat/>
    <w:uiPriority w:val="99"/>
    <w:pPr>
      <w:widowControl/>
      <w:spacing w:line="300" w:lineRule="atLeast"/>
      <w:jc w:val="left"/>
    </w:pPr>
    <w:rPr>
      <w:rFonts w:ascii="宋体" w:hAnsi="宋体" w:cs="宋体"/>
      <w:kern w:val="0"/>
      <w:sz w:val="24"/>
    </w:rPr>
  </w:style>
  <w:style w:type="paragraph" w:styleId="26">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27">
    <w:name w:val="annotation subject"/>
    <w:basedOn w:val="9"/>
    <w:next w:val="9"/>
    <w:link w:val="43"/>
    <w:autoRedefine/>
    <w:qFormat/>
    <w:uiPriority w:val="0"/>
    <w:rPr>
      <w:b/>
      <w:bCs/>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autoRedefine/>
    <w:qFormat/>
    <w:uiPriority w:val="0"/>
    <w:rPr>
      <w:rFonts w:ascii="Times New Roman" w:hAnsi="Times New Roman" w:eastAsia="宋体" w:cs="Times New Roman"/>
      <w:sz w:val="21"/>
    </w:rPr>
  </w:style>
  <w:style w:type="character" w:styleId="32">
    <w:name w:val="Hyperlink"/>
    <w:autoRedefine/>
    <w:qFormat/>
    <w:uiPriority w:val="99"/>
    <w:rPr>
      <w:rFonts w:hint="default"/>
      <w:color w:val="0000FF"/>
      <w:u w:val="single"/>
    </w:rPr>
  </w:style>
  <w:style w:type="character" w:styleId="33">
    <w:name w:val="annotation reference"/>
    <w:basedOn w:val="30"/>
    <w:autoRedefine/>
    <w:qFormat/>
    <w:uiPriority w:val="0"/>
    <w:rPr>
      <w:sz w:val="21"/>
      <w:szCs w:val="21"/>
    </w:rPr>
  </w:style>
  <w:style w:type="paragraph" w:styleId="34">
    <w:name w:val="List Paragraph"/>
    <w:basedOn w:val="1"/>
    <w:autoRedefine/>
    <w:qFormat/>
    <w:uiPriority w:val="0"/>
    <w:pPr>
      <w:ind w:firstLine="420" w:firstLineChars="200"/>
    </w:pPr>
  </w:style>
  <w:style w:type="paragraph" w:customStyle="1" w:styleId="35">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36">
    <w:name w:val="无间隔1"/>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7">
    <w:name w:val="表格用"/>
    <w:basedOn w:val="1"/>
    <w:autoRedefine/>
    <w:qFormat/>
    <w:uiPriority w:val="0"/>
    <w:rPr>
      <w:kern w:val="0"/>
    </w:rPr>
  </w:style>
  <w:style w:type="paragraph" w:customStyle="1" w:styleId="38">
    <w:name w:val="列出段落1"/>
    <w:basedOn w:val="1"/>
    <w:autoRedefine/>
    <w:qFormat/>
    <w:uiPriority w:val="0"/>
    <w:pPr>
      <w:ind w:firstLine="420" w:firstLineChars="200"/>
    </w:pPr>
    <w:rPr>
      <w:szCs w:val="21"/>
    </w:rPr>
  </w:style>
  <w:style w:type="paragraph" w:customStyle="1" w:styleId="39">
    <w:name w:val="tony正文"/>
    <w:basedOn w:val="1"/>
    <w:autoRedefine/>
    <w:qFormat/>
    <w:uiPriority w:val="0"/>
    <w:pPr>
      <w:spacing w:line="400" w:lineRule="exact"/>
    </w:pPr>
    <w:rPr>
      <w:sz w:val="24"/>
    </w:rPr>
  </w:style>
  <w:style w:type="paragraph" w:customStyle="1" w:styleId="40">
    <w:name w:val="CR正文"/>
    <w:basedOn w:val="1"/>
    <w:autoRedefine/>
    <w:qFormat/>
    <w:uiPriority w:val="0"/>
    <w:pPr>
      <w:ind w:right="210" w:firstLine="420"/>
    </w:pPr>
    <w:rPr>
      <w:rFonts w:hint="default" w:eastAsia="微软雅黑"/>
      <w:sz w:val="24"/>
      <w:szCs w:val="21"/>
    </w:rPr>
  </w:style>
  <w:style w:type="character" w:customStyle="1" w:styleId="41">
    <w:name w:val="批注框文本 字符"/>
    <w:basedOn w:val="30"/>
    <w:link w:val="17"/>
    <w:autoRedefine/>
    <w:qFormat/>
    <w:uiPriority w:val="0"/>
    <w:rPr>
      <w:kern w:val="2"/>
      <w:sz w:val="18"/>
      <w:szCs w:val="18"/>
    </w:rPr>
  </w:style>
  <w:style w:type="character" w:customStyle="1" w:styleId="42">
    <w:name w:val="批注文字 字符"/>
    <w:basedOn w:val="30"/>
    <w:link w:val="9"/>
    <w:autoRedefine/>
    <w:qFormat/>
    <w:uiPriority w:val="0"/>
    <w:rPr>
      <w:kern w:val="2"/>
      <w:sz w:val="21"/>
      <w:szCs w:val="22"/>
    </w:rPr>
  </w:style>
  <w:style w:type="character" w:customStyle="1" w:styleId="43">
    <w:name w:val="批注主题 字符"/>
    <w:basedOn w:val="42"/>
    <w:link w:val="27"/>
    <w:autoRedefine/>
    <w:qFormat/>
    <w:uiPriority w:val="0"/>
    <w:rPr>
      <w:b/>
      <w:bCs/>
      <w:kern w:val="2"/>
      <w:sz w:val="21"/>
      <w:szCs w:val="22"/>
    </w:rPr>
  </w:style>
  <w:style w:type="character" w:customStyle="1" w:styleId="44">
    <w:name w:val="标题 3 字符"/>
    <w:link w:val="4"/>
    <w:autoRedefine/>
    <w:qFormat/>
    <w:uiPriority w:val="0"/>
    <w:rPr>
      <w:b/>
      <w:sz w:val="24"/>
    </w:rPr>
  </w:style>
  <w:style w:type="character" w:customStyle="1" w:styleId="45">
    <w:name w:val="标题 2 字符"/>
    <w:link w:val="3"/>
    <w:autoRedefine/>
    <w:qFormat/>
    <w:uiPriority w:val="0"/>
    <w:rPr>
      <w:rFonts w:hint="default" w:ascii="Cambria" w:hAnsi="Cambria"/>
      <w:b/>
      <w:bCs/>
      <w:sz w:val="28"/>
      <w:szCs w:val="32"/>
    </w:rPr>
  </w:style>
  <w:style w:type="paragraph" w:customStyle="1" w:styleId="46">
    <w:name w:val="reader-word-layer reader-word-s3-4"/>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7">
    <w:name w:val="font11"/>
    <w:basedOn w:val="30"/>
    <w:autoRedefine/>
    <w:qFormat/>
    <w:uiPriority w:val="0"/>
    <w:rPr>
      <w:rFonts w:hint="eastAsia" w:ascii="宋体" w:hAnsi="宋体" w:eastAsia="宋体" w:cs="宋体"/>
      <w:color w:val="FF0000"/>
      <w:sz w:val="18"/>
      <w:szCs w:val="18"/>
      <w:u w:val="none"/>
    </w:rPr>
  </w:style>
  <w:style w:type="character" w:customStyle="1" w:styleId="48">
    <w:name w:val="font01"/>
    <w:basedOn w:val="30"/>
    <w:autoRedefine/>
    <w:qFormat/>
    <w:uiPriority w:val="0"/>
    <w:rPr>
      <w:rFonts w:hint="eastAsia" w:ascii="宋体" w:hAnsi="宋体" w:eastAsia="宋体" w:cs="宋体"/>
      <w:color w:val="000000"/>
      <w:sz w:val="22"/>
      <w:szCs w:val="22"/>
      <w:u w:val="none"/>
    </w:rPr>
  </w:style>
  <w:style w:type="character" w:customStyle="1" w:styleId="49">
    <w:name w:val="bookmark-item uuid-1588129097073 code-23007 addword single-line-text-input-box-cls readonly"/>
    <w:basedOn w:val="30"/>
    <w:autoRedefine/>
    <w:qFormat/>
    <w:uiPriority w:val="0"/>
  </w:style>
  <w:style w:type="character" w:customStyle="1" w:styleId="50">
    <w:name w:val="bookmark-item uuid-1591619842642 code-23011 addword date-time-selection-cls"/>
    <w:basedOn w:val="30"/>
    <w:autoRedefine/>
    <w:qFormat/>
    <w:uiPriority w:val="0"/>
  </w:style>
  <w:style w:type="paragraph" w:customStyle="1" w:styleId="51">
    <w:name w:val="纯文本1"/>
    <w:basedOn w:val="52"/>
    <w:autoRedefine/>
    <w:qFormat/>
    <w:uiPriority w:val="0"/>
    <w:pPr>
      <w:spacing w:before="156" w:beforeLines="50" w:after="156" w:afterLines="50" w:line="400" w:lineRule="exact"/>
    </w:pPr>
    <w:rPr>
      <w:rFonts w:ascii="宋体" w:hAnsi="Courier New"/>
      <w:sz w:val="24"/>
    </w:rPr>
  </w:style>
  <w:style w:type="paragraph" w:customStyle="1" w:styleId="52">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53">
    <w:name w:val="Char Char Char Char Char Char Char Char Char Char"/>
    <w:basedOn w:val="1"/>
    <w:autoRedefine/>
    <w:qFormat/>
    <w:uiPriority w:val="0"/>
    <w:pPr>
      <w:widowControl/>
      <w:spacing w:after="160" w:line="240" w:lineRule="exact"/>
      <w:jc w:val="left"/>
    </w:pPr>
    <w:rPr>
      <w:sz w:val="28"/>
      <w:szCs w:val="20"/>
    </w:rPr>
  </w:style>
  <w:style w:type="paragraph" w:customStyle="1" w:styleId="54">
    <w:name w:val="Table Paragraph"/>
    <w:basedOn w:val="1"/>
    <w:autoRedefine/>
    <w:qFormat/>
    <w:uiPriority w:val="1"/>
    <w:rPr>
      <w:rFonts w:ascii="宋体" w:hAnsi="宋体" w:cs="宋体"/>
      <w:lang w:val="zh-CN" w:bidi="zh-CN"/>
    </w:rPr>
  </w:style>
  <w:style w:type="paragraph" w:customStyle="1" w:styleId="55">
    <w:name w:val="首行缩进"/>
    <w:basedOn w:val="1"/>
    <w:autoRedefine/>
    <w:qFormat/>
    <w:uiPriority w:val="0"/>
    <w:pPr>
      <w:spacing w:line="360" w:lineRule="auto"/>
      <w:ind w:firstLine="480" w:firstLineChars="200"/>
    </w:pPr>
    <w:rPr>
      <w:sz w:val="24"/>
      <w:lang w:val="zh-CN"/>
    </w:rPr>
  </w:style>
  <w:style w:type="paragraph" w:customStyle="1" w:styleId="56">
    <w:name w:val="_Style 1"/>
    <w:basedOn w:val="1"/>
    <w:next w:val="1"/>
    <w:autoRedefine/>
    <w:qFormat/>
    <w:uiPriority w:val="99"/>
    <w:pPr>
      <w:ind w:firstLine="420"/>
    </w:pPr>
  </w:style>
  <w:style w:type="paragraph" w:customStyle="1" w:styleId="57">
    <w:name w:val="正文段"/>
    <w:basedOn w:val="1"/>
    <w:autoRedefine/>
    <w:qFormat/>
    <w:uiPriority w:val="0"/>
    <w:pPr>
      <w:widowControl/>
      <w:snapToGrid w:val="0"/>
      <w:spacing w:after="156" w:afterLines="50"/>
      <w:ind w:firstLine="200" w:firstLineChars="200"/>
    </w:pPr>
    <w:rPr>
      <w:kern w:val="0"/>
      <w:sz w:val="24"/>
      <w:szCs w:val="20"/>
    </w:rPr>
  </w:style>
  <w:style w:type="character" w:customStyle="1" w:styleId="58">
    <w:name w:val="font31"/>
    <w:basedOn w:val="30"/>
    <w:autoRedefine/>
    <w:qFormat/>
    <w:uiPriority w:val="0"/>
    <w:rPr>
      <w:rFonts w:hint="eastAsia" w:ascii="微软雅黑" w:hAnsi="微软雅黑" w:eastAsia="微软雅黑" w:cs="微软雅黑"/>
      <w:color w:val="000000"/>
      <w:sz w:val="22"/>
      <w:szCs w:val="22"/>
      <w:u w:val="none"/>
    </w:rPr>
  </w:style>
  <w:style w:type="character" w:customStyle="1" w:styleId="59">
    <w:name w:val="font41"/>
    <w:basedOn w:val="30"/>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60">
    <w:name w:val="font21"/>
    <w:basedOn w:val="30"/>
    <w:autoRedefine/>
    <w:qFormat/>
    <w:uiPriority w:val="0"/>
    <w:rPr>
      <w:rFonts w:hint="eastAsia" w:ascii="黑体" w:hAnsi="宋体" w:eastAsia="黑体" w:cs="黑体"/>
      <w:color w:val="000000"/>
      <w:sz w:val="16"/>
      <w:szCs w:val="16"/>
      <w:u w:val="none"/>
    </w:rPr>
  </w:style>
  <w:style w:type="paragraph" w:customStyle="1" w:styleId="61">
    <w:name w:val="TOC4"/>
    <w:basedOn w:val="1"/>
    <w:next w:val="1"/>
    <w:autoRedefine/>
    <w:qFormat/>
    <w:uiPriority w:val="0"/>
    <w:pPr>
      <w:widowControl w:val="0"/>
      <w:spacing w:afterLines="0" w:line="360" w:lineRule="auto"/>
      <w:ind w:left="1260" w:leftChars="600" w:firstLine="200" w:firstLineChars="200"/>
      <w:textAlignment w:val="baseline"/>
    </w:pPr>
    <w:rPr>
      <w:rFonts w:ascii="宋体" w:hAnsi="宋体"/>
      <w:kern w:val="2"/>
      <w:szCs w:val="24"/>
    </w:rPr>
  </w:style>
  <w:style w:type="character" w:customStyle="1" w:styleId="62">
    <w:name w:val="font91"/>
    <w:basedOn w:val="30"/>
    <w:autoRedefine/>
    <w:qFormat/>
    <w:uiPriority w:val="0"/>
    <w:rPr>
      <w:rFonts w:hint="eastAsia" w:ascii="宋体" w:hAnsi="宋体" w:eastAsia="宋体" w:cs="宋体"/>
      <w:color w:val="FF0000"/>
      <w:sz w:val="18"/>
      <w:szCs w:val="18"/>
      <w:u w:val="none"/>
    </w:rPr>
  </w:style>
  <w:style w:type="character" w:customStyle="1" w:styleId="63">
    <w:name w:val="font101"/>
    <w:basedOn w:val="30"/>
    <w:autoRedefine/>
    <w:qFormat/>
    <w:uiPriority w:val="0"/>
    <w:rPr>
      <w:rFonts w:hint="eastAsia" w:ascii="宋体" w:hAnsi="宋体" w:eastAsia="宋体" w:cs="宋体"/>
      <w:color w:val="FF0000"/>
      <w:sz w:val="18"/>
      <w:szCs w:val="18"/>
      <w:u w:val="none"/>
    </w:rPr>
  </w:style>
  <w:style w:type="character" w:customStyle="1" w:styleId="64">
    <w:name w:val="font81"/>
    <w:basedOn w:val="30"/>
    <w:qFormat/>
    <w:uiPriority w:val="0"/>
    <w:rPr>
      <w:rFonts w:hint="eastAsia" w:ascii="宋体" w:hAnsi="宋体" w:eastAsia="宋体" w:cs="宋体"/>
      <w:b/>
      <w:bCs/>
      <w:color w:val="000000"/>
      <w:sz w:val="22"/>
      <w:szCs w:val="22"/>
      <w:u w:val="single"/>
    </w:rPr>
  </w:style>
  <w:style w:type="character" w:customStyle="1" w:styleId="65">
    <w:name w:val="font71"/>
    <w:basedOn w:val="30"/>
    <w:qFormat/>
    <w:uiPriority w:val="0"/>
    <w:rPr>
      <w:rFonts w:hint="eastAsia" w:ascii="宋体" w:hAnsi="宋体" w:eastAsia="宋体" w:cs="宋体"/>
      <w:b/>
      <w:bCs/>
      <w:color w:val="000000"/>
      <w:sz w:val="22"/>
      <w:szCs w:val="22"/>
      <w:u w:val="single"/>
    </w:rPr>
  </w:style>
  <w:style w:type="paragraph" w:customStyle="1" w:styleId="6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67">
    <w:name w:val="_Style 3"/>
    <w:basedOn w:val="1"/>
    <w:qFormat/>
    <w:uiPriority w:val="1"/>
    <w:pPr>
      <w:adjustRightInd/>
      <w:ind w:firstLine="420" w:firstLineChars="200"/>
    </w:pPr>
    <w:rPr>
      <w:rFonts w:eastAsia="仿宋_GB2312"/>
      <w:sz w:val="28"/>
    </w:rPr>
  </w:style>
  <w:style w:type="paragraph" w:customStyle="1" w:styleId="68">
    <w:name w:val="表格"/>
    <w:basedOn w:val="1"/>
    <w:qFormat/>
    <w:uiPriority w:val="0"/>
    <w:pPr>
      <w:spacing w:line="240" w:lineRule="auto"/>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11981</Words>
  <Characters>13044</Characters>
  <Paragraphs>2688</Paragraphs>
  <TotalTime>12</TotalTime>
  <ScaleCrop>false</ScaleCrop>
  <LinksUpToDate>false</LinksUpToDate>
  <CharactersWithSpaces>13140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陳陳陳</cp:lastModifiedBy>
  <cp:lastPrinted>2024-06-19T06:41:00Z</cp:lastPrinted>
  <dcterms:modified xsi:type="dcterms:W3CDTF">2025-07-16T02:42:12Z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E8C9556E999B4662A5370608201726E2_13</vt:lpwstr>
  </property>
  <property fmtid="{D5CDD505-2E9C-101B-9397-08002B2CF9AE}" pid="4" name="KSOTemplateDocerSaveRecord">
    <vt:lpwstr>eyJoZGlkIjoiMGRiNzhiOGRkNDI5NTdlODM4N2E3Y2RjYTUxNzg4NjciLCJ1c2VySWQiOiI1NTM4MTY3NjkifQ==</vt:lpwstr>
  </property>
</Properties>
</file>