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45E79">
      <w:pPr>
        <w:rPr>
          <w:rFonts w:hint="eastAsia"/>
        </w:rPr>
      </w:pPr>
    </w:p>
    <w:p w14:paraId="0208EF26"/>
    <w:p w14:paraId="2BCB3835"/>
    <w:p w14:paraId="2E3813F6">
      <w:pPr>
        <w:jc w:val="center"/>
        <w:rPr>
          <w:rFonts w:hint="eastAsia" w:eastAsia="宋体"/>
          <w:b/>
          <w:bCs/>
          <w:sz w:val="48"/>
          <w:szCs w:val="48"/>
          <w:lang w:eastAsia="zh-CN"/>
        </w:rPr>
      </w:pPr>
      <w:r>
        <w:rPr>
          <w:rFonts w:hint="eastAsia"/>
          <w:b/>
          <w:bCs/>
          <w:sz w:val="48"/>
          <w:szCs w:val="48"/>
          <w:lang w:eastAsia="zh-CN"/>
        </w:rPr>
        <w:t>湖州南太湖新区2025年施工图审查服务采购项目</w:t>
      </w:r>
    </w:p>
    <w:p w14:paraId="38629285">
      <w:pPr>
        <w:jc w:val="center"/>
        <w:rPr>
          <w:b/>
          <w:bCs/>
          <w:sz w:val="32"/>
          <w:szCs w:val="32"/>
        </w:rPr>
      </w:pPr>
      <w:r>
        <w:rPr>
          <w:rFonts w:hint="eastAsia"/>
          <w:b/>
          <w:bCs/>
          <w:sz w:val="28"/>
          <w:szCs w:val="28"/>
        </w:rPr>
        <w:t>（财政审批编号：[2025]2298号</w:t>
      </w:r>
      <w:r>
        <w:rPr>
          <w:rFonts w:hint="eastAsia"/>
          <w:b/>
          <w:bCs/>
          <w:sz w:val="28"/>
          <w:szCs w:val="28"/>
          <w:lang w:eastAsia="zh-CN"/>
        </w:rPr>
        <w:t>、</w:t>
      </w:r>
      <w:r>
        <w:rPr>
          <w:rFonts w:hint="eastAsia"/>
          <w:b/>
          <w:bCs/>
          <w:sz w:val="28"/>
          <w:szCs w:val="28"/>
        </w:rPr>
        <w:t>[2025]229</w:t>
      </w:r>
      <w:r>
        <w:rPr>
          <w:rFonts w:hint="eastAsia"/>
          <w:b/>
          <w:bCs/>
          <w:sz w:val="28"/>
          <w:szCs w:val="28"/>
          <w:lang w:val="en-US" w:eastAsia="zh-CN"/>
        </w:rPr>
        <w:t>9</w:t>
      </w:r>
      <w:r>
        <w:rPr>
          <w:rFonts w:hint="eastAsia"/>
          <w:b/>
          <w:bCs/>
          <w:sz w:val="28"/>
          <w:szCs w:val="28"/>
        </w:rPr>
        <w:t>号</w:t>
      </w:r>
      <w:r>
        <w:rPr>
          <w:rFonts w:hint="eastAsia"/>
          <w:b/>
          <w:bCs/>
          <w:sz w:val="28"/>
          <w:szCs w:val="28"/>
          <w:lang w:eastAsia="zh-CN"/>
        </w:rPr>
        <w:t>、</w:t>
      </w:r>
      <w:r>
        <w:rPr>
          <w:rFonts w:hint="eastAsia"/>
          <w:b/>
          <w:bCs/>
          <w:sz w:val="28"/>
          <w:szCs w:val="28"/>
        </w:rPr>
        <w:t>[2025]2</w:t>
      </w:r>
      <w:r>
        <w:rPr>
          <w:rFonts w:hint="eastAsia"/>
          <w:b/>
          <w:bCs/>
          <w:sz w:val="28"/>
          <w:szCs w:val="28"/>
          <w:lang w:val="en-US" w:eastAsia="zh-CN"/>
        </w:rPr>
        <w:t>300</w:t>
      </w:r>
      <w:r>
        <w:rPr>
          <w:rFonts w:hint="eastAsia"/>
          <w:b/>
          <w:bCs/>
          <w:sz w:val="28"/>
          <w:szCs w:val="28"/>
        </w:rPr>
        <w:t>号</w:t>
      </w:r>
      <w:r>
        <w:rPr>
          <w:rFonts w:hint="eastAsia"/>
          <w:b/>
          <w:bCs/>
          <w:sz w:val="28"/>
          <w:szCs w:val="28"/>
          <w:lang w:val="en-US" w:eastAsia="zh-CN"/>
        </w:rPr>
        <w:t xml:space="preserve"> </w:t>
      </w:r>
      <w:r>
        <w:rPr>
          <w:rFonts w:hint="eastAsia"/>
          <w:b/>
          <w:bCs/>
          <w:sz w:val="28"/>
          <w:szCs w:val="28"/>
        </w:rPr>
        <w:t>）</w:t>
      </w:r>
    </w:p>
    <w:p w14:paraId="389BBD1A">
      <w:pPr>
        <w:jc w:val="center"/>
        <w:rPr>
          <w:b/>
          <w:bCs/>
          <w:sz w:val="32"/>
          <w:szCs w:val="32"/>
        </w:rPr>
      </w:pPr>
    </w:p>
    <w:p w14:paraId="49B25E8B">
      <w:pPr>
        <w:jc w:val="center"/>
        <w:rPr>
          <w:b/>
          <w:bCs/>
          <w:sz w:val="32"/>
          <w:szCs w:val="32"/>
        </w:rPr>
      </w:pPr>
    </w:p>
    <w:p w14:paraId="5AE1DB01">
      <w:pPr>
        <w:jc w:val="center"/>
        <w:rPr>
          <w:b/>
          <w:bCs/>
          <w:sz w:val="32"/>
          <w:szCs w:val="32"/>
        </w:rPr>
      </w:pPr>
    </w:p>
    <w:p w14:paraId="259B8D68">
      <w:pPr>
        <w:jc w:val="center"/>
        <w:rPr>
          <w:b/>
          <w:bCs/>
          <w:sz w:val="72"/>
          <w:szCs w:val="72"/>
        </w:rPr>
      </w:pPr>
      <w:r>
        <w:rPr>
          <w:rFonts w:hint="eastAsia"/>
          <w:b/>
          <w:bCs/>
          <w:sz w:val="72"/>
          <w:szCs w:val="72"/>
        </w:rPr>
        <w:t>公开采购文件</w:t>
      </w:r>
    </w:p>
    <w:p w14:paraId="5B8C92AA">
      <w:pPr>
        <w:jc w:val="center"/>
        <w:rPr>
          <w:sz w:val="30"/>
          <w:szCs w:val="30"/>
        </w:rPr>
      </w:pPr>
      <w:r>
        <w:rPr>
          <w:rFonts w:hint="eastAsia"/>
          <w:sz w:val="30"/>
          <w:szCs w:val="30"/>
        </w:rPr>
        <w:t>（全流程电子）</w:t>
      </w:r>
    </w:p>
    <w:p w14:paraId="3AE37354">
      <w:pPr>
        <w:jc w:val="center"/>
        <w:rPr>
          <w:sz w:val="30"/>
          <w:szCs w:val="30"/>
        </w:rPr>
      </w:pPr>
    </w:p>
    <w:p w14:paraId="42CC22C0">
      <w:pPr>
        <w:jc w:val="center"/>
        <w:rPr>
          <w:sz w:val="30"/>
          <w:szCs w:val="30"/>
        </w:rPr>
      </w:pPr>
    </w:p>
    <w:p w14:paraId="2C5DF34C">
      <w:pPr>
        <w:rPr>
          <w:sz w:val="30"/>
          <w:szCs w:val="30"/>
        </w:rPr>
      </w:pPr>
    </w:p>
    <w:p w14:paraId="2B4B7264">
      <w:pPr>
        <w:rPr>
          <w:sz w:val="30"/>
          <w:szCs w:val="30"/>
        </w:rPr>
      </w:pPr>
    </w:p>
    <w:p w14:paraId="0870409F">
      <w:pPr>
        <w:rPr>
          <w:sz w:val="30"/>
          <w:szCs w:val="30"/>
        </w:rPr>
      </w:pPr>
    </w:p>
    <w:p w14:paraId="556BC284">
      <w:pPr>
        <w:rPr>
          <w:sz w:val="28"/>
          <w:szCs w:val="28"/>
        </w:rPr>
      </w:pPr>
      <w:r>
        <w:rPr>
          <w:rFonts w:hint="eastAsia"/>
          <w:sz w:val="28"/>
          <w:szCs w:val="28"/>
        </w:rPr>
        <w:t>项目编号：</w:t>
      </w:r>
      <w:r>
        <w:rPr>
          <w:rFonts w:hint="eastAsia"/>
          <w:sz w:val="28"/>
          <w:szCs w:val="28"/>
          <w:u w:val="single"/>
        </w:rPr>
        <w:t xml:space="preserve"> </w:t>
      </w:r>
      <w:r>
        <w:rPr>
          <w:sz w:val="28"/>
          <w:szCs w:val="28"/>
          <w:u w:val="single"/>
        </w:rPr>
        <w:t xml:space="preserve">                 </w:t>
      </w:r>
      <w:r>
        <w:rPr>
          <w:rFonts w:hint="eastAsia"/>
          <w:sz w:val="28"/>
          <w:szCs w:val="28"/>
          <w:u w:val="single"/>
          <w:lang w:eastAsia="zh-CN"/>
        </w:rPr>
        <w:t>CTZB-2025060154</w:t>
      </w:r>
      <w:r>
        <w:rPr>
          <w:sz w:val="28"/>
          <w:szCs w:val="28"/>
          <w:u w:val="single"/>
        </w:rPr>
        <w:t xml:space="preserve">                        </w:t>
      </w:r>
    </w:p>
    <w:p w14:paraId="221228FB">
      <w:pPr>
        <w:rPr>
          <w:sz w:val="28"/>
          <w:szCs w:val="28"/>
          <w:u w:val="single"/>
        </w:rPr>
      </w:pPr>
      <w:r>
        <w:rPr>
          <w:rFonts w:hint="eastAsia"/>
          <w:sz w:val="28"/>
          <w:szCs w:val="28"/>
        </w:rPr>
        <w:t>项目名称：</w:t>
      </w:r>
      <w:r>
        <w:rPr>
          <w:sz w:val="28"/>
          <w:szCs w:val="28"/>
          <w:u w:val="single"/>
        </w:rPr>
        <w:t xml:space="preserve">     </w:t>
      </w:r>
      <w:r>
        <w:rPr>
          <w:rFonts w:hint="eastAsia"/>
          <w:sz w:val="28"/>
          <w:szCs w:val="28"/>
          <w:u w:val="single"/>
          <w:lang w:eastAsia="zh-CN"/>
        </w:rPr>
        <w:t>湖州南太湖新区2025年施工图审查服务采购项目</w:t>
      </w:r>
      <w:r>
        <w:rPr>
          <w:rFonts w:hint="eastAsia"/>
          <w:sz w:val="28"/>
          <w:szCs w:val="28"/>
          <w:u w:val="single"/>
        </w:rPr>
        <w:t xml:space="preserve"> </w:t>
      </w:r>
      <w:r>
        <w:rPr>
          <w:sz w:val="28"/>
          <w:szCs w:val="28"/>
          <w:u w:val="single"/>
        </w:rPr>
        <w:t xml:space="preserve">     </w:t>
      </w:r>
    </w:p>
    <w:p w14:paraId="2DBAF5A8">
      <w:pPr>
        <w:rPr>
          <w:sz w:val="28"/>
          <w:szCs w:val="28"/>
        </w:rPr>
      </w:pPr>
      <w:r>
        <w:rPr>
          <w:rFonts w:hint="eastAsia"/>
          <w:sz w:val="28"/>
          <w:szCs w:val="28"/>
        </w:rPr>
        <w:t>采 购 人：</w:t>
      </w:r>
      <w:r>
        <w:rPr>
          <w:rFonts w:hint="eastAsia"/>
          <w:sz w:val="28"/>
          <w:szCs w:val="28"/>
          <w:u w:val="single"/>
        </w:rPr>
        <w:t xml:space="preserve"> </w:t>
      </w:r>
      <w:r>
        <w:rPr>
          <w:sz w:val="28"/>
          <w:szCs w:val="28"/>
          <w:u w:val="single"/>
        </w:rPr>
        <w:t xml:space="preserve">           </w:t>
      </w:r>
      <w:r>
        <w:rPr>
          <w:rFonts w:hint="eastAsia"/>
          <w:sz w:val="28"/>
          <w:szCs w:val="28"/>
          <w:u w:val="single"/>
        </w:rPr>
        <w:t xml:space="preserve">湖州南太湖新区管理委员会 </w:t>
      </w:r>
      <w:r>
        <w:rPr>
          <w:sz w:val="28"/>
          <w:szCs w:val="28"/>
          <w:u w:val="single"/>
        </w:rPr>
        <w:t xml:space="preserve">         </w:t>
      </w:r>
      <w:r>
        <w:rPr>
          <w:rFonts w:hint="eastAsia"/>
          <w:sz w:val="28"/>
          <w:szCs w:val="28"/>
          <w:u w:val="single"/>
        </w:rPr>
        <w:t>（盖章）</w:t>
      </w:r>
    </w:p>
    <w:p w14:paraId="786F0B04">
      <w:pPr>
        <w:rPr>
          <w:sz w:val="28"/>
          <w:szCs w:val="28"/>
        </w:rPr>
      </w:pPr>
      <w:r>
        <w:rPr>
          <w:rFonts w:hint="eastAsia"/>
          <w:sz w:val="28"/>
          <w:szCs w:val="28"/>
        </w:rPr>
        <w:t>代理机构：</w:t>
      </w:r>
      <w:r>
        <w:rPr>
          <w:rFonts w:hint="eastAsia"/>
          <w:sz w:val="28"/>
          <w:szCs w:val="28"/>
          <w:u w:val="single"/>
        </w:rPr>
        <w:t xml:space="preserve"> </w:t>
      </w:r>
      <w:r>
        <w:rPr>
          <w:sz w:val="28"/>
          <w:szCs w:val="28"/>
          <w:u w:val="single"/>
        </w:rPr>
        <w:t xml:space="preserve">           </w:t>
      </w:r>
      <w:r>
        <w:rPr>
          <w:rFonts w:hint="eastAsia"/>
          <w:sz w:val="28"/>
          <w:szCs w:val="28"/>
          <w:u w:val="single"/>
          <w:lang w:eastAsia="zh-CN"/>
        </w:rPr>
        <w:t>浙江省成套招标代理有限公司</w:t>
      </w:r>
      <w:r>
        <w:rPr>
          <w:rFonts w:hint="eastAsia"/>
          <w:sz w:val="28"/>
          <w:szCs w:val="28"/>
          <w:u w:val="single"/>
        </w:rPr>
        <w:t xml:space="preserve"> </w:t>
      </w:r>
      <w:r>
        <w:rPr>
          <w:sz w:val="28"/>
          <w:szCs w:val="28"/>
          <w:u w:val="single"/>
        </w:rPr>
        <w:t xml:space="preserve">         </w:t>
      </w:r>
      <w:r>
        <w:rPr>
          <w:rFonts w:hint="eastAsia"/>
          <w:sz w:val="28"/>
          <w:szCs w:val="28"/>
          <w:u w:val="single"/>
        </w:rPr>
        <w:t>（盖章）</w:t>
      </w:r>
    </w:p>
    <w:p w14:paraId="57068240">
      <w:pPr>
        <w:jc w:val="center"/>
        <w:rPr>
          <w:sz w:val="30"/>
          <w:szCs w:val="30"/>
        </w:rPr>
      </w:pPr>
      <w:r>
        <w:rPr>
          <w:rFonts w:hint="eastAsia"/>
          <w:sz w:val="30"/>
          <w:szCs w:val="30"/>
          <w:lang w:eastAsia="zh-CN"/>
        </w:rPr>
        <w:t>2025年</w:t>
      </w:r>
      <w:r>
        <w:rPr>
          <w:sz w:val="30"/>
          <w:szCs w:val="30"/>
        </w:rPr>
        <w:t>5</w:t>
      </w:r>
      <w:r>
        <w:rPr>
          <w:rFonts w:hint="eastAsia"/>
          <w:sz w:val="30"/>
          <w:szCs w:val="30"/>
        </w:rPr>
        <w:t>月</w:t>
      </w:r>
    </w:p>
    <w:sdt>
      <w:sdtPr>
        <w:rPr>
          <w:rFonts w:ascii="宋体" w:hAnsi="宋体" w:eastAsia="宋体" w:cstheme="minorBidi"/>
          <w:color w:val="auto"/>
          <w:kern w:val="2"/>
          <w:sz w:val="24"/>
          <w:szCs w:val="22"/>
          <w:lang w:val="zh-CN"/>
        </w:rPr>
        <w:id w:val="443736178"/>
        <w:docPartObj>
          <w:docPartGallery w:val="Table of Contents"/>
          <w:docPartUnique/>
        </w:docPartObj>
      </w:sdtPr>
      <w:sdtEndPr>
        <w:rPr>
          <w:rFonts w:ascii="宋体" w:hAnsi="宋体" w:eastAsia="宋体" w:cstheme="minorBidi"/>
          <w:b/>
          <w:bCs/>
          <w:color w:val="auto"/>
          <w:kern w:val="2"/>
          <w:sz w:val="24"/>
          <w:szCs w:val="22"/>
          <w:lang w:val="zh-CN"/>
        </w:rPr>
      </w:sdtEndPr>
      <w:sdtContent>
        <w:p w14:paraId="2FBFBD5F">
          <w:pPr>
            <w:pStyle w:val="37"/>
            <w:jc w:val="center"/>
            <w:rPr>
              <w:rFonts w:ascii="宋体" w:hAnsi="宋体" w:eastAsia="宋体"/>
              <w:color w:val="auto"/>
              <w:sz w:val="44"/>
              <w:szCs w:val="44"/>
            </w:rPr>
          </w:pPr>
          <w:r>
            <w:rPr>
              <w:rFonts w:ascii="宋体" w:hAnsi="宋体" w:eastAsia="宋体"/>
              <w:color w:val="auto"/>
              <w:sz w:val="44"/>
              <w:szCs w:val="44"/>
              <w:lang w:val="zh-CN"/>
            </w:rPr>
            <w:t>目</w:t>
          </w:r>
          <w:r>
            <w:rPr>
              <w:rFonts w:hint="eastAsia" w:ascii="宋体" w:hAnsi="宋体" w:eastAsia="宋体"/>
              <w:color w:val="auto"/>
              <w:sz w:val="44"/>
              <w:szCs w:val="44"/>
              <w:lang w:val="zh-CN"/>
            </w:rPr>
            <w:t xml:space="preserve"> </w:t>
          </w:r>
          <w:r>
            <w:rPr>
              <w:rFonts w:ascii="宋体" w:hAnsi="宋体" w:eastAsia="宋体"/>
              <w:color w:val="auto"/>
              <w:sz w:val="44"/>
              <w:szCs w:val="44"/>
              <w:lang w:val="zh-CN"/>
            </w:rPr>
            <w:t xml:space="preserve"> 录</w:t>
          </w:r>
        </w:p>
        <w:p w14:paraId="69D0C378">
          <w:pPr>
            <w:pStyle w:val="13"/>
            <w:tabs>
              <w:tab w:val="right" w:leader="dot" w:pos="9060"/>
            </w:tabs>
            <w:rPr>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"_Toc130455797" </w:instrText>
          </w:r>
          <w:r>
            <w:fldChar w:fldCharType="separate"/>
          </w:r>
          <w:r>
            <w:rPr>
              <w:rStyle w:val="22"/>
              <w:sz w:val="28"/>
              <w:szCs w:val="28"/>
            </w:rPr>
            <w:t>第一章 公开招标采购公告</w:t>
          </w:r>
          <w:r>
            <w:rPr>
              <w:sz w:val="28"/>
              <w:szCs w:val="28"/>
            </w:rPr>
            <w:tab/>
          </w:r>
          <w:r>
            <w:rPr>
              <w:sz w:val="28"/>
              <w:szCs w:val="28"/>
            </w:rPr>
            <w:fldChar w:fldCharType="begin"/>
          </w:r>
          <w:r>
            <w:rPr>
              <w:sz w:val="28"/>
              <w:szCs w:val="28"/>
            </w:rPr>
            <w:instrText xml:space="preserve"> PAGEREF _Toc130455797 \h </w:instrText>
          </w:r>
          <w:r>
            <w:rPr>
              <w:sz w:val="28"/>
              <w:szCs w:val="28"/>
            </w:rPr>
            <w:fldChar w:fldCharType="separate"/>
          </w:r>
          <w:r>
            <w:rPr>
              <w:sz w:val="28"/>
              <w:szCs w:val="28"/>
            </w:rPr>
            <w:t>1</w:t>
          </w:r>
          <w:r>
            <w:rPr>
              <w:sz w:val="28"/>
              <w:szCs w:val="28"/>
            </w:rPr>
            <w:fldChar w:fldCharType="end"/>
          </w:r>
          <w:r>
            <w:rPr>
              <w:sz w:val="28"/>
              <w:szCs w:val="28"/>
            </w:rPr>
            <w:fldChar w:fldCharType="end"/>
          </w:r>
        </w:p>
        <w:p w14:paraId="08E7CA42">
          <w:pPr>
            <w:pStyle w:val="13"/>
            <w:tabs>
              <w:tab w:val="right" w:leader="dot" w:pos="9060"/>
            </w:tabs>
            <w:rPr>
              <w:sz w:val="28"/>
              <w:szCs w:val="28"/>
            </w:rPr>
          </w:pPr>
          <w:r>
            <w:fldChar w:fldCharType="begin"/>
          </w:r>
          <w:r>
            <w:instrText xml:space="preserve"> HYPERLINK \l "_Toc130455798" </w:instrText>
          </w:r>
          <w:r>
            <w:fldChar w:fldCharType="separate"/>
          </w:r>
          <w:r>
            <w:rPr>
              <w:rStyle w:val="22"/>
              <w:sz w:val="28"/>
              <w:szCs w:val="28"/>
            </w:rPr>
            <w:t>第二章 采购需求</w:t>
          </w:r>
          <w:r>
            <w:rPr>
              <w:sz w:val="28"/>
              <w:szCs w:val="28"/>
            </w:rPr>
            <w:tab/>
          </w:r>
          <w:r>
            <w:rPr>
              <w:sz w:val="28"/>
              <w:szCs w:val="28"/>
            </w:rPr>
            <w:fldChar w:fldCharType="begin"/>
          </w:r>
          <w:r>
            <w:rPr>
              <w:sz w:val="28"/>
              <w:szCs w:val="28"/>
            </w:rPr>
            <w:instrText xml:space="preserve"> PAGEREF _Toc130455798 \h </w:instrText>
          </w:r>
          <w:r>
            <w:rPr>
              <w:sz w:val="28"/>
              <w:szCs w:val="28"/>
            </w:rPr>
            <w:fldChar w:fldCharType="separate"/>
          </w:r>
          <w:r>
            <w:rPr>
              <w:sz w:val="28"/>
              <w:szCs w:val="28"/>
            </w:rPr>
            <w:t>6</w:t>
          </w:r>
          <w:r>
            <w:rPr>
              <w:sz w:val="28"/>
              <w:szCs w:val="28"/>
            </w:rPr>
            <w:fldChar w:fldCharType="end"/>
          </w:r>
          <w:r>
            <w:rPr>
              <w:sz w:val="28"/>
              <w:szCs w:val="28"/>
            </w:rPr>
            <w:fldChar w:fldCharType="end"/>
          </w:r>
        </w:p>
        <w:p w14:paraId="3F46FC86">
          <w:pPr>
            <w:pStyle w:val="13"/>
            <w:tabs>
              <w:tab w:val="right" w:leader="dot" w:pos="9060"/>
            </w:tabs>
            <w:rPr>
              <w:sz w:val="28"/>
              <w:szCs w:val="28"/>
            </w:rPr>
          </w:pPr>
          <w:r>
            <w:fldChar w:fldCharType="begin"/>
          </w:r>
          <w:r>
            <w:instrText xml:space="preserve"> HYPERLINK \l "_Toc130455799" </w:instrText>
          </w:r>
          <w:r>
            <w:fldChar w:fldCharType="separate"/>
          </w:r>
          <w:r>
            <w:rPr>
              <w:rStyle w:val="22"/>
              <w:sz w:val="28"/>
              <w:szCs w:val="28"/>
            </w:rPr>
            <w:t>第三章 供应商须知</w:t>
          </w:r>
          <w:r>
            <w:rPr>
              <w:sz w:val="28"/>
              <w:szCs w:val="28"/>
            </w:rPr>
            <w:tab/>
          </w:r>
          <w:r>
            <w:rPr>
              <w:sz w:val="28"/>
              <w:szCs w:val="28"/>
            </w:rPr>
            <w:fldChar w:fldCharType="begin"/>
          </w:r>
          <w:r>
            <w:rPr>
              <w:sz w:val="28"/>
              <w:szCs w:val="28"/>
            </w:rPr>
            <w:instrText xml:space="preserve"> PAGEREF _Toc130455799 \h </w:instrText>
          </w:r>
          <w:r>
            <w:rPr>
              <w:sz w:val="28"/>
              <w:szCs w:val="28"/>
            </w:rPr>
            <w:fldChar w:fldCharType="separate"/>
          </w:r>
          <w:r>
            <w:rPr>
              <w:sz w:val="28"/>
              <w:szCs w:val="28"/>
            </w:rPr>
            <w:t>11</w:t>
          </w:r>
          <w:r>
            <w:rPr>
              <w:sz w:val="28"/>
              <w:szCs w:val="28"/>
            </w:rPr>
            <w:fldChar w:fldCharType="end"/>
          </w:r>
          <w:r>
            <w:rPr>
              <w:sz w:val="28"/>
              <w:szCs w:val="28"/>
            </w:rPr>
            <w:fldChar w:fldCharType="end"/>
          </w:r>
        </w:p>
        <w:p w14:paraId="21528383">
          <w:pPr>
            <w:pStyle w:val="15"/>
            <w:tabs>
              <w:tab w:val="right" w:leader="dot" w:pos="9060"/>
            </w:tabs>
            <w:ind w:left="480"/>
            <w:rPr>
              <w:sz w:val="28"/>
              <w:szCs w:val="28"/>
            </w:rPr>
          </w:pPr>
          <w:r>
            <w:fldChar w:fldCharType="begin"/>
          </w:r>
          <w:r>
            <w:instrText xml:space="preserve"> HYPERLINK \l "_Toc130455800" </w:instrText>
          </w:r>
          <w:r>
            <w:fldChar w:fldCharType="separate"/>
          </w:r>
          <w:r>
            <w:rPr>
              <w:rStyle w:val="22"/>
              <w:sz w:val="28"/>
              <w:szCs w:val="28"/>
            </w:rPr>
            <w:t>前附表</w:t>
          </w:r>
          <w:r>
            <w:rPr>
              <w:sz w:val="28"/>
              <w:szCs w:val="28"/>
            </w:rPr>
            <w:tab/>
          </w:r>
          <w:r>
            <w:rPr>
              <w:sz w:val="28"/>
              <w:szCs w:val="28"/>
            </w:rPr>
            <w:fldChar w:fldCharType="begin"/>
          </w:r>
          <w:r>
            <w:rPr>
              <w:sz w:val="28"/>
              <w:szCs w:val="28"/>
            </w:rPr>
            <w:instrText xml:space="preserve"> PAGEREF _Toc130455800 \h </w:instrText>
          </w:r>
          <w:r>
            <w:rPr>
              <w:sz w:val="28"/>
              <w:szCs w:val="28"/>
            </w:rPr>
            <w:fldChar w:fldCharType="separate"/>
          </w:r>
          <w:r>
            <w:rPr>
              <w:sz w:val="28"/>
              <w:szCs w:val="28"/>
            </w:rPr>
            <w:t>11</w:t>
          </w:r>
          <w:r>
            <w:rPr>
              <w:sz w:val="28"/>
              <w:szCs w:val="28"/>
            </w:rPr>
            <w:fldChar w:fldCharType="end"/>
          </w:r>
          <w:r>
            <w:rPr>
              <w:sz w:val="28"/>
              <w:szCs w:val="28"/>
            </w:rPr>
            <w:fldChar w:fldCharType="end"/>
          </w:r>
        </w:p>
        <w:p w14:paraId="758C0277">
          <w:pPr>
            <w:pStyle w:val="15"/>
            <w:tabs>
              <w:tab w:val="right" w:leader="dot" w:pos="9060"/>
            </w:tabs>
            <w:ind w:left="480"/>
            <w:rPr>
              <w:sz w:val="28"/>
              <w:szCs w:val="28"/>
            </w:rPr>
          </w:pPr>
          <w:r>
            <w:fldChar w:fldCharType="begin"/>
          </w:r>
          <w:r>
            <w:instrText xml:space="preserve"> HYPERLINK \l "_Toc130455801" </w:instrText>
          </w:r>
          <w:r>
            <w:fldChar w:fldCharType="separate"/>
          </w:r>
          <w:r>
            <w:rPr>
              <w:rStyle w:val="22"/>
              <w:sz w:val="28"/>
              <w:szCs w:val="28"/>
            </w:rPr>
            <w:t>一、总则</w:t>
          </w:r>
          <w:r>
            <w:rPr>
              <w:sz w:val="28"/>
              <w:szCs w:val="28"/>
            </w:rPr>
            <w:tab/>
          </w:r>
          <w:r>
            <w:rPr>
              <w:sz w:val="28"/>
              <w:szCs w:val="28"/>
            </w:rPr>
            <w:fldChar w:fldCharType="begin"/>
          </w:r>
          <w:r>
            <w:rPr>
              <w:sz w:val="28"/>
              <w:szCs w:val="28"/>
            </w:rPr>
            <w:instrText xml:space="preserve"> PAGEREF _Toc130455801 \h </w:instrText>
          </w:r>
          <w:r>
            <w:rPr>
              <w:sz w:val="28"/>
              <w:szCs w:val="28"/>
            </w:rPr>
            <w:fldChar w:fldCharType="separate"/>
          </w:r>
          <w:r>
            <w:rPr>
              <w:sz w:val="28"/>
              <w:szCs w:val="28"/>
            </w:rPr>
            <w:t>14</w:t>
          </w:r>
          <w:r>
            <w:rPr>
              <w:sz w:val="28"/>
              <w:szCs w:val="28"/>
            </w:rPr>
            <w:fldChar w:fldCharType="end"/>
          </w:r>
          <w:r>
            <w:rPr>
              <w:sz w:val="28"/>
              <w:szCs w:val="28"/>
            </w:rPr>
            <w:fldChar w:fldCharType="end"/>
          </w:r>
        </w:p>
        <w:p w14:paraId="1747932F">
          <w:pPr>
            <w:pStyle w:val="15"/>
            <w:tabs>
              <w:tab w:val="right" w:leader="dot" w:pos="9060"/>
            </w:tabs>
            <w:ind w:left="480"/>
            <w:rPr>
              <w:sz w:val="28"/>
              <w:szCs w:val="28"/>
            </w:rPr>
          </w:pPr>
          <w:r>
            <w:fldChar w:fldCharType="begin"/>
          </w:r>
          <w:r>
            <w:instrText xml:space="preserve"> HYPERLINK \l "_Toc130455802" </w:instrText>
          </w:r>
          <w:r>
            <w:fldChar w:fldCharType="separate"/>
          </w:r>
          <w:r>
            <w:rPr>
              <w:rStyle w:val="22"/>
              <w:sz w:val="28"/>
              <w:szCs w:val="28"/>
            </w:rPr>
            <w:t>二、采购文件</w:t>
          </w:r>
          <w:r>
            <w:rPr>
              <w:sz w:val="28"/>
              <w:szCs w:val="28"/>
            </w:rPr>
            <w:tab/>
          </w:r>
          <w:r>
            <w:rPr>
              <w:sz w:val="28"/>
              <w:szCs w:val="28"/>
            </w:rPr>
            <w:fldChar w:fldCharType="begin"/>
          </w:r>
          <w:r>
            <w:rPr>
              <w:sz w:val="28"/>
              <w:szCs w:val="28"/>
            </w:rPr>
            <w:instrText xml:space="preserve"> PAGEREF _Toc130455802 \h </w:instrText>
          </w:r>
          <w:r>
            <w:rPr>
              <w:sz w:val="28"/>
              <w:szCs w:val="28"/>
            </w:rPr>
            <w:fldChar w:fldCharType="separate"/>
          </w:r>
          <w:r>
            <w:rPr>
              <w:sz w:val="28"/>
              <w:szCs w:val="28"/>
            </w:rPr>
            <w:t>18</w:t>
          </w:r>
          <w:r>
            <w:rPr>
              <w:sz w:val="28"/>
              <w:szCs w:val="28"/>
            </w:rPr>
            <w:fldChar w:fldCharType="end"/>
          </w:r>
          <w:r>
            <w:rPr>
              <w:sz w:val="28"/>
              <w:szCs w:val="28"/>
            </w:rPr>
            <w:fldChar w:fldCharType="end"/>
          </w:r>
        </w:p>
        <w:p w14:paraId="2FE6209B">
          <w:pPr>
            <w:pStyle w:val="15"/>
            <w:tabs>
              <w:tab w:val="right" w:leader="dot" w:pos="9060"/>
            </w:tabs>
            <w:ind w:left="480"/>
            <w:rPr>
              <w:sz w:val="28"/>
              <w:szCs w:val="28"/>
            </w:rPr>
          </w:pPr>
          <w:r>
            <w:fldChar w:fldCharType="begin"/>
          </w:r>
          <w:r>
            <w:instrText xml:space="preserve"> HYPERLINK \l "_Toc130455803" </w:instrText>
          </w:r>
          <w:r>
            <w:fldChar w:fldCharType="separate"/>
          </w:r>
          <w:r>
            <w:rPr>
              <w:rStyle w:val="22"/>
              <w:sz w:val="28"/>
              <w:szCs w:val="28"/>
            </w:rPr>
            <w:t>三、投标文件的编制要求</w:t>
          </w:r>
          <w:r>
            <w:rPr>
              <w:sz w:val="28"/>
              <w:szCs w:val="28"/>
            </w:rPr>
            <w:tab/>
          </w:r>
          <w:r>
            <w:rPr>
              <w:sz w:val="28"/>
              <w:szCs w:val="28"/>
            </w:rPr>
            <w:fldChar w:fldCharType="begin"/>
          </w:r>
          <w:r>
            <w:rPr>
              <w:sz w:val="28"/>
              <w:szCs w:val="28"/>
            </w:rPr>
            <w:instrText xml:space="preserve"> PAGEREF _Toc130455803 \h </w:instrText>
          </w:r>
          <w:r>
            <w:rPr>
              <w:sz w:val="28"/>
              <w:szCs w:val="28"/>
            </w:rPr>
            <w:fldChar w:fldCharType="separate"/>
          </w:r>
          <w:r>
            <w:rPr>
              <w:sz w:val="28"/>
              <w:szCs w:val="28"/>
            </w:rPr>
            <w:t>19</w:t>
          </w:r>
          <w:r>
            <w:rPr>
              <w:sz w:val="28"/>
              <w:szCs w:val="28"/>
            </w:rPr>
            <w:fldChar w:fldCharType="end"/>
          </w:r>
          <w:r>
            <w:rPr>
              <w:sz w:val="28"/>
              <w:szCs w:val="28"/>
            </w:rPr>
            <w:fldChar w:fldCharType="end"/>
          </w:r>
        </w:p>
        <w:p w14:paraId="2A7DAC6F">
          <w:pPr>
            <w:pStyle w:val="15"/>
            <w:tabs>
              <w:tab w:val="right" w:leader="dot" w:pos="9060"/>
            </w:tabs>
            <w:ind w:left="480"/>
            <w:rPr>
              <w:sz w:val="28"/>
              <w:szCs w:val="28"/>
            </w:rPr>
          </w:pPr>
          <w:r>
            <w:fldChar w:fldCharType="begin"/>
          </w:r>
          <w:r>
            <w:instrText xml:space="preserve"> HYPERLINK \l "_Toc130455804" </w:instrText>
          </w:r>
          <w:r>
            <w:fldChar w:fldCharType="separate"/>
          </w:r>
          <w:r>
            <w:rPr>
              <w:rStyle w:val="22"/>
              <w:sz w:val="28"/>
              <w:szCs w:val="28"/>
            </w:rPr>
            <w:t>四、开标</w:t>
          </w:r>
          <w:r>
            <w:rPr>
              <w:sz w:val="28"/>
              <w:szCs w:val="28"/>
            </w:rPr>
            <w:tab/>
          </w:r>
          <w:r>
            <w:rPr>
              <w:sz w:val="28"/>
              <w:szCs w:val="28"/>
            </w:rPr>
            <w:fldChar w:fldCharType="begin"/>
          </w:r>
          <w:r>
            <w:rPr>
              <w:sz w:val="28"/>
              <w:szCs w:val="28"/>
            </w:rPr>
            <w:instrText xml:space="preserve"> PAGEREF _Toc130455804 \h </w:instrText>
          </w:r>
          <w:r>
            <w:rPr>
              <w:sz w:val="28"/>
              <w:szCs w:val="28"/>
            </w:rPr>
            <w:fldChar w:fldCharType="separate"/>
          </w:r>
          <w:r>
            <w:rPr>
              <w:sz w:val="28"/>
              <w:szCs w:val="28"/>
            </w:rPr>
            <w:t>26</w:t>
          </w:r>
          <w:r>
            <w:rPr>
              <w:sz w:val="28"/>
              <w:szCs w:val="28"/>
            </w:rPr>
            <w:fldChar w:fldCharType="end"/>
          </w:r>
          <w:r>
            <w:rPr>
              <w:sz w:val="28"/>
              <w:szCs w:val="28"/>
            </w:rPr>
            <w:fldChar w:fldCharType="end"/>
          </w:r>
        </w:p>
        <w:p w14:paraId="324CD4CC">
          <w:pPr>
            <w:pStyle w:val="15"/>
            <w:tabs>
              <w:tab w:val="right" w:leader="dot" w:pos="9060"/>
            </w:tabs>
            <w:ind w:left="480"/>
            <w:rPr>
              <w:sz w:val="28"/>
              <w:szCs w:val="28"/>
            </w:rPr>
          </w:pPr>
          <w:r>
            <w:fldChar w:fldCharType="begin"/>
          </w:r>
          <w:r>
            <w:instrText xml:space="preserve"> HYPERLINK \l "_Toc130455805" </w:instrText>
          </w:r>
          <w:r>
            <w:fldChar w:fldCharType="separate"/>
          </w:r>
          <w:r>
            <w:rPr>
              <w:rStyle w:val="22"/>
              <w:sz w:val="28"/>
              <w:szCs w:val="28"/>
            </w:rPr>
            <w:t>五、评标</w:t>
          </w:r>
          <w:r>
            <w:rPr>
              <w:sz w:val="28"/>
              <w:szCs w:val="28"/>
            </w:rPr>
            <w:tab/>
          </w:r>
          <w:r>
            <w:rPr>
              <w:sz w:val="28"/>
              <w:szCs w:val="28"/>
            </w:rPr>
            <w:fldChar w:fldCharType="begin"/>
          </w:r>
          <w:r>
            <w:rPr>
              <w:sz w:val="28"/>
              <w:szCs w:val="28"/>
            </w:rPr>
            <w:instrText xml:space="preserve"> PAGEREF _Toc130455805 \h </w:instrText>
          </w:r>
          <w:r>
            <w:rPr>
              <w:sz w:val="28"/>
              <w:szCs w:val="28"/>
            </w:rPr>
            <w:fldChar w:fldCharType="separate"/>
          </w:r>
          <w:r>
            <w:rPr>
              <w:sz w:val="28"/>
              <w:szCs w:val="28"/>
            </w:rPr>
            <w:t>28</w:t>
          </w:r>
          <w:r>
            <w:rPr>
              <w:sz w:val="28"/>
              <w:szCs w:val="28"/>
            </w:rPr>
            <w:fldChar w:fldCharType="end"/>
          </w:r>
          <w:r>
            <w:rPr>
              <w:sz w:val="28"/>
              <w:szCs w:val="28"/>
            </w:rPr>
            <w:fldChar w:fldCharType="end"/>
          </w:r>
        </w:p>
        <w:p w14:paraId="488C71F9">
          <w:pPr>
            <w:pStyle w:val="15"/>
            <w:tabs>
              <w:tab w:val="right" w:leader="dot" w:pos="9060"/>
            </w:tabs>
            <w:ind w:left="480"/>
            <w:rPr>
              <w:sz w:val="28"/>
              <w:szCs w:val="28"/>
            </w:rPr>
          </w:pPr>
          <w:r>
            <w:fldChar w:fldCharType="begin"/>
          </w:r>
          <w:r>
            <w:instrText xml:space="preserve"> HYPERLINK \l "_Toc130455806" </w:instrText>
          </w:r>
          <w:r>
            <w:fldChar w:fldCharType="separate"/>
          </w:r>
          <w:r>
            <w:rPr>
              <w:rStyle w:val="22"/>
              <w:sz w:val="28"/>
              <w:szCs w:val="28"/>
            </w:rPr>
            <w:t>六、定标</w:t>
          </w:r>
          <w:r>
            <w:rPr>
              <w:sz w:val="28"/>
              <w:szCs w:val="28"/>
            </w:rPr>
            <w:tab/>
          </w:r>
          <w:r>
            <w:rPr>
              <w:sz w:val="28"/>
              <w:szCs w:val="28"/>
            </w:rPr>
            <w:fldChar w:fldCharType="begin"/>
          </w:r>
          <w:r>
            <w:rPr>
              <w:sz w:val="28"/>
              <w:szCs w:val="28"/>
            </w:rPr>
            <w:instrText xml:space="preserve"> PAGEREF _Toc130455806 \h </w:instrText>
          </w:r>
          <w:r>
            <w:rPr>
              <w:sz w:val="28"/>
              <w:szCs w:val="28"/>
            </w:rPr>
            <w:fldChar w:fldCharType="separate"/>
          </w:r>
          <w:r>
            <w:rPr>
              <w:sz w:val="28"/>
              <w:szCs w:val="28"/>
            </w:rPr>
            <w:t>29</w:t>
          </w:r>
          <w:r>
            <w:rPr>
              <w:sz w:val="28"/>
              <w:szCs w:val="28"/>
            </w:rPr>
            <w:fldChar w:fldCharType="end"/>
          </w:r>
          <w:r>
            <w:rPr>
              <w:sz w:val="28"/>
              <w:szCs w:val="28"/>
            </w:rPr>
            <w:fldChar w:fldCharType="end"/>
          </w:r>
        </w:p>
        <w:p w14:paraId="4EFD2B75">
          <w:pPr>
            <w:pStyle w:val="15"/>
            <w:tabs>
              <w:tab w:val="right" w:leader="dot" w:pos="9060"/>
            </w:tabs>
            <w:ind w:left="480"/>
            <w:rPr>
              <w:sz w:val="28"/>
              <w:szCs w:val="28"/>
            </w:rPr>
          </w:pPr>
          <w:r>
            <w:fldChar w:fldCharType="begin"/>
          </w:r>
          <w:r>
            <w:instrText xml:space="preserve"> HYPERLINK \l "_Toc130455807" </w:instrText>
          </w:r>
          <w:r>
            <w:fldChar w:fldCharType="separate"/>
          </w:r>
          <w:r>
            <w:rPr>
              <w:rStyle w:val="22"/>
              <w:sz w:val="28"/>
              <w:szCs w:val="28"/>
            </w:rPr>
            <w:t>七、合同授予</w:t>
          </w:r>
          <w:r>
            <w:rPr>
              <w:sz w:val="28"/>
              <w:szCs w:val="28"/>
            </w:rPr>
            <w:tab/>
          </w:r>
          <w:r>
            <w:rPr>
              <w:sz w:val="28"/>
              <w:szCs w:val="28"/>
            </w:rPr>
            <w:fldChar w:fldCharType="begin"/>
          </w:r>
          <w:r>
            <w:rPr>
              <w:sz w:val="28"/>
              <w:szCs w:val="28"/>
            </w:rPr>
            <w:instrText xml:space="preserve"> PAGEREF _Toc130455807 \h </w:instrText>
          </w:r>
          <w:r>
            <w:rPr>
              <w:sz w:val="28"/>
              <w:szCs w:val="28"/>
            </w:rPr>
            <w:fldChar w:fldCharType="separate"/>
          </w:r>
          <w:r>
            <w:rPr>
              <w:sz w:val="28"/>
              <w:szCs w:val="28"/>
            </w:rPr>
            <w:t>29</w:t>
          </w:r>
          <w:r>
            <w:rPr>
              <w:sz w:val="28"/>
              <w:szCs w:val="28"/>
            </w:rPr>
            <w:fldChar w:fldCharType="end"/>
          </w:r>
          <w:r>
            <w:rPr>
              <w:sz w:val="28"/>
              <w:szCs w:val="28"/>
            </w:rPr>
            <w:fldChar w:fldCharType="end"/>
          </w:r>
        </w:p>
        <w:p w14:paraId="617904B7">
          <w:pPr>
            <w:pStyle w:val="13"/>
            <w:tabs>
              <w:tab w:val="right" w:leader="dot" w:pos="9060"/>
            </w:tabs>
            <w:rPr>
              <w:sz w:val="28"/>
              <w:szCs w:val="28"/>
            </w:rPr>
          </w:pPr>
          <w:r>
            <w:fldChar w:fldCharType="begin"/>
          </w:r>
          <w:r>
            <w:instrText xml:space="preserve"> HYPERLINK \l "_Toc130455808" </w:instrText>
          </w:r>
          <w:r>
            <w:fldChar w:fldCharType="separate"/>
          </w:r>
          <w:r>
            <w:rPr>
              <w:rStyle w:val="22"/>
              <w:sz w:val="28"/>
              <w:szCs w:val="28"/>
            </w:rPr>
            <w:t>第四章 评标办法及评分标准</w:t>
          </w:r>
          <w:r>
            <w:rPr>
              <w:sz w:val="28"/>
              <w:szCs w:val="28"/>
            </w:rPr>
            <w:tab/>
          </w:r>
          <w:r>
            <w:rPr>
              <w:sz w:val="28"/>
              <w:szCs w:val="28"/>
            </w:rPr>
            <w:fldChar w:fldCharType="begin"/>
          </w:r>
          <w:r>
            <w:rPr>
              <w:sz w:val="28"/>
              <w:szCs w:val="28"/>
            </w:rPr>
            <w:instrText xml:space="preserve"> PAGEREF _Toc130455808 \h </w:instrText>
          </w:r>
          <w:r>
            <w:rPr>
              <w:sz w:val="28"/>
              <w:szCs w:val="28"/>
            </w:rPr>
            <w:fldChar w:fldCharType="separate"/>
          </w:r>
          <w:r>
            <w:rPr>
              <w:sz w:val="28"/>
              <w:szCs w:val="28"/>
            </w:rPr>
            <w:t>31</w:t>
          </w:r>
          <w:r>
            <w:rPr>
              <w:sz w:val="28"/>
              <w:szCs w:val="28"/>
            </w:rPr>
            <w:fldChar w:fldCharType="end"/>
          </w:r>
          <w:r>
            <w:rPr>
              <w:sz w:val="28"/>
              <w:szCs w:val="28"/>
            </w:rPr>
            <w:fldChar w:fldCharType="end"/>
          </w:r>
        </w:p>
        <w:p w14:paraId="7AB6B8D1">
          <w:pPr>
            <w:pStyle w:val="13"/>
            <w:tabs>
              <w:tab w:val="right" w:leader="dot" w:pos="9060"/>
            </w:tabs>
            <w:rPr>
              <w:sz w:val="28"/>
              <w:szCs w:val="28"/>
            </w:rPr>
          </w:pPr>
          <w:r>
            <w:fldChar w:fldCharType="begin"/>
          </w:r>
          <w:r>
            <w:instrText xml:space="preserve"> HYPERLINK \l "_Toc130455809" </w:instrText>
          </w:r>
          <w:r>
            <w:fldChar w:fldCharType="separate"/>
          </w:r>
          <w:r>
            <w:rPr>
              <w:rStyle w:val="22"/>
              <w:sz w:val="28"/>
              <w:szCs w:val="28"/>
            </w:rPr>
            <w:t>第五章 合同主要条款</w:t>
          </w:r>
          <w:r>
            <w:rPr>
              <w:sz w:val="28"/>
              <w:szCs w:val="28"/>
            </w:rPr>
            <w:tab/>
          </w:r>
          <w:r>
            <w:rPr>
              <w:sz w:val="28"/>
              <w:szCs w:val="28"/>
            </w:rPr>
            <w:fldChar w:fldCharType="begin"/>
          </w:r>
          <w:r>
            <w:rPr>
              <w:sz w:val="28"/>
              <w:szCs w:val="28"/>
            </w:rPr>
            <w:instrText xml:space="preserve"> PAGEREF _Toc130455809 \h </w:instrText>
          </w:r>
          <w:r>
            <w:rPr>
              <w:sz w:val="28"/>
              <w:szCs w:val="28"/>
            </w:rPr>
            <w:fldChar w:fldCharType="separate"/>
          </w:r>
          <w:r>
            <w:rPr>
              <w:sz w:val="28"/>
              <w:szCs w:val="28"/>
            </w:rPr>
            <w:t>36</w:t>
          </w:r>
          <w:r>
            <w:rPr>
              <w:sz w:val="28"/>
              <w:szCs w:val="28"/>
            </w:rPr>
            <w:fldChar w:fldCharType="end"/>
          </w:r>
          <w:r>
            <w:rPr>
              <w:sz w:val="28"/>
              <w:szCs w:val="28"/>
            </w:rPr>
            <w:fldChar w:fldCharType="end"/>
          </w:r>
        </w:p>
        <w:p w14:paraId="4EDD300C">
          <w:pPr>
            <w:pStyle w:val="13"/>
            <w:tabs>
              <w:tab w:val="right" w:leader="dot" w:pos="9060"/>
            </w:tabs>
            <w:rPr>
              <w:sz w:val="28"/>
              <w:szCs w:val="28"/>
            </w:rPr>
          </w:pPr>
          <w:r>
            <w:fldChar w:fldCharType="begin"/>
          </w:r>
          <w:r>
            <w:instrText xml:space="preserve"> HYPERLINK \l "_Toc130455810" </w:instrText>
          </w:r>
          <w:r>
            <w:fldChar w:fldCharType="separate"/>
          </w:r>
          <w:r>
            <w:rPr>
              <w:rStyle w:val="22"/>
              <w:sz w:val="28"/>
              <w:szCs w:val="28"/>
            </w:rPr>
            <w:t>第六章 投标文件格式</w:t>
          </w:r>
          <w:r>
            <w:rPr>
              <w:sz w:val="28"/>
              <w:szCs w:val="28"/>
            </w:rPr>
            <w:tab/>
          </w:r>
          <w:r>
            <w:rPr>
              <w:sz w:val="28"/>
              <w:szCs w:val="28"/>
            </w:rPr>
            <w:fldChar w:fldCharType="begin"/>
          </w:r>
          <w:r>
            <w:rPr>
              <w:sz w:val="28"/>
              <w:szCs w:val="28"/>
            </w:rPr>
            <w:instrText xml:space="preserve"> PAGEREF _Toc130455810 \h </w:instrText>
          </w:r>
          <w:r>
            <w:rPr>
              <w:sz w:val="28"/>
              <w:szCs w:val="28"/>
            </w:rPr>
            <w:fldChar w:fldCharType="separate"/>
          </w:r>
          <w:r>
            <w:rPr>
              <w:sz w:val="28"/>
              <w:szCs w:val="28"/>
            </w:rPr>
            <w:t>40</w:t>
          </w:r>
          <w:r>
            <w:rPr>
              <w:sz w:val="28"/>
              <w:szCs w:val="28"/>
            </w:rPr>
            <w:fldChar w:fldCharType="end"/>
          </w:r>
          <w:r>
            <w:rPr>
              <w:sz w:val="28"/>
              <w:szCs w:val="28"/>
            </w:rPr>
            <w:fldChar w:fldCharType="end"/>
          </w:r>
        </w:p>
        <w:p w14:paraId="16891B99">
          <w:r>
            <w:rPr>
              <w:b/>
              <w:bCs/>
              <w:sz w:val="28"/>
              <w:szCs w:val="28"/>
              <w:lang w:val="zh-CN"/>
            </w:rPr>
            <w:fldChar w:fldCharType="end"/>
          </w:r>
        </w:p>
      </w:sdtContent>
    </w:sdt>
    <w:p w14:paraId="24F46AE4">
      <w:pPr>
        <w:rPr>
          <w:sz w:val="30"/>
          <w:szCs w:val="30"/>
        </w:rPr>
      </w:pPr>
    </w:p>
    <w:p w14:paraId="6463EC5A">
      <w:pPr>
        <w:jc w:val="center"/>
        <w:rPr>
          <w:sz w:val="30"/>
          <w:szCs w:val="30"/>
        </w:rPr>
        <w:sectPr>
          <w:headerReference r:id="rId5" w:type="default"/>
          <w:pgSz w:w="11906" w:h="16838"/>
          <w:pgMar w:top="1418" w:right="1418" w:bottom="1418" w:left="1418" w:header="1020" w:footer="992" w:gutter="0"/>
          <w:cols w:space="425" w:num="1"/>
          <w:docGrid w:type="lines" w:linePitch="326" w:charSpace="0"/>
        </w:sectPr>
      </w:pPr>
    </w:p>
    <w:p w14:paraId="686F172E">
      <w:pPr>
        <w:pStyle w:val="2"/>
      </w:pPr>
      <w:bookmarkStart w:id="0" w:name="_Toc130455797"/>
      <w:r>
        <w:rPr>
          <w:rFonts w:hint="eastAsia"/>
        </w:rPr>
        <w:t>第一章 公开招标采购公告</w:t>
      </w:r>
      <w:bookmarkEnd w:id="0"/>
    </w:p>
    <w:p w14:paraId="08D91B6D">
      <w:pPr>
        <w:jc w:val="center"/>
        <w:rPr>
          <w:b/>
          <w:bCs/>
        </w:rPr>
      </w:pPr>
      <w:r>
        <w:rPr>
          <w:rFonts w:hint="eastAsia"/>
          <w:b/>
          <w:bCs/>
        </w:rPr>
        <w:t>（本项目为电子招投标项目）</w:t>
      </w:r>
    </w:p>
    <w:p w14:paraId="0BFDE4AA">
      <w:pPr>
        <w:ind w:firstLine="480" w:firstLineChars="200"/>
      </w:pPr>
      <w:r>
        <w:rPr>
          <w:rFonts w:hint="eastAsia"/>
        </w:rPr>
        <w:t>根据《中华人民共和国政府采购法》、《政府采购货物和服务招标投标管理办法》及相关法律、法规等规定，经湖州市南太湖新区财政局</w:t>
      </w:r>
      <w:r>
        <w:rPr>
          <w:rFonts w:hint="eastAsia" w:cs="宋体"/>
          <w:kern w:val="0"/>
          <w:szCs w:val="24"/>
        </w:rPr>
        <w:t>监管科</w:t>
      </w:r>
      <w:r>
        <w:rPr>
          <w:rFonts w:hint="eastAsia"/>
        </w:rPr>
        <w:t>（财政审批编号：[2025]2298号</w:t>
      </w:r>
      <w:r>
        <w:rPr>
          <w:rFonts w:hint="eastAsia"/>
          <w:lang w:eastAsia="zh-CN"/>
        </w:rPr>
        <w:t>、</w:t>
      </w:r>
      <w:r>
        <w:rPr>
          <w:rFonts w:hint="eastAsia"/>
        </w:rPr>
        <w:t>[2025]229</w:t>
      </w:r>
      <w:r>
        <w:rPr>
          <w:rFonts w:hint="eastAsia"/>
          <w:lang w:val="en-US" w:eastAsia="zh-CN"/>
        </w:rPr>
        <w:t>9</w:t>
      </w:r>
      <w:r>
        <w:rPr>
          <w:rFonts w:hint="eastAsia"/>
        </w:rPr>
        <w:t>号</w:t>
      </w:r>
      <w:r>
        <w:rPr>
          <w:rFonts w:hint="eastAsia"/>
          <w:lang w:eastAsia="zh-CN"/>
        </w:rPr>
        <w:t>、</w:t>
      </w:r>
      <w:r>
        <w:rPr>
          <w:rFonts w:hint="eastAsia"/>
        </w:rPr>
        <w:t>[2025]2</w:t>
      </w:r>
      <w:r>
        <w:rPr>
          <w:rFonts w:hint="eastAsia"/>
          <w:lang w:val="en-US" w:eastAsia="zh-CN"/>
        </w:rPr>
        <w:t>300</w:t>
      </w:r>
      <w:r>
        <w:rPr>
          <w:rFonts w:hint="eastAsia"/>
        </w:rPr>
        <w:t>号</w:t>
      </w:r>
      <w:r>
        <w:rPr>
          <w:rFonts w:hint="eastAsia"/>
          <w:lang w:val="en-US" w:eastAsia="zh-CN"/>
        </w:rPr>
        <w:t xml:space="preserve"> </w:t>
      </w:r>
      <w:bookmarkStart w:id="31" w:name="_GoBack"/>
      <w:bookmarkEnd w:id="31"/>
      <w:r>
        <w:rPr>
          <w:rFonts w:hint="eastAsia"/>
        </w:rPr>
        <w:t>）批准，现就</w:t>
      </w:r>
      <w:r>
        <w:rPr>
          <w:rFonts w:hint="eastAsia"/>
          <w:u w:val="single"/>
        </w:rPr>
        <w:t xml:space="preserve"> </w:t>
      </w:r>
      <w:r>
        <w:rPr>
          <w:rFonts w:hint="eastAsia"/>
          <w:u w:val="single"/>
          <w:lang w:eastAsia="zh-CN"/>
        </w:rPr>
        <w:t>湖州南太湖新区2025年施工图审查服务采购项目</w:t>
      </w:r>
      <w:r>
        <w:rPr>
          <w:rFonts w:hint="eastAsia"/>
          <w:u w:val="single"/>
        </w:rPr>
        <w:t xml:space="preserve"> </w:t>
      </w:r>
      <w:r>
        <w:rPr>
          <w:rFonts w:hint="eastAsia"/>
        </w:rPr>
        <w:t>进行公开招标，欢迎中华人民共和国境内的合格供应商前来参加投标。</w:t>
      </w:r>
    </w:p>
    <w:p w14:paraId="263A0CD9">
      <w:pPr>
        <w:rPr>
          <w:rFonts w:hint="eastAsia" w:eastAsia="宋体"/>
          <w:b/>
          <w:lang w:eastAsia="zh-CN"/>
        </w:rPr>
      </w:pPr>
      <w:r>
        <w:rPr>
          <w:rFonts w:hint="eastAsia"/>
          <w:b/>
          <w:bCs/>
        </w:rPr>
        <w:t>一、项目编号：</w:t>
      </w:r>
      <w:r>
        <w:rPr>
          <w:rFonts w:hint="eastAsia"/>
          <w:lang w:eastAsia="zh-CN"/>
        </w:rPr>
        <w:t>CTZB-2025060154</w:t>
      </w:r>
    </w:p>
    <w:p w14:paraId="1C0BB86D">
      <w:pPr>
        <w:rPr>
          <w:bCs/>
        </w:rPr>
      </w:pPr>
      <w:r>
        <w:rPr>
          <w:rFonts w:hint="eastAsia"/>
          <w:b/>
        </w:rPr>
        <w:t>二、采购组织类型：</w:t>
      </w:r>
      <w:r>
        <w:rPr>
          <w:rFonts w:hint="eastAsia"/>
          <w:bCs/>
        </w:rPr>
        <w:t>分散采购委托代理</w:t>
      </w:r>
    </w:p>
    <w:p w14:paraId="08AEEE0A">
      <w:pPr>
        <w:rPr>
          <w:bCs/>
        </w:rPr>
      </w:pPr>
      <w:r>
        <w:rPr>
          <w:rFonts w:hint="eastAsia"/>
          <w:b/>
        </w:rPr>
        <w:t>三、采购方式：</w:t>
      </w:r>
      <w:r>
        <w:rPr>
          <w:rFonts w:hint="eastAsia"/>
          <w:bCs/>
        </w:rPr>
        <w:t>公开招标</w:t>
      </w:r>
    </w:p>
    <w:p w14:paraId="39EEB134">
      <w:pPr>
        <w:rPr>
          <w:b/>
        </w:rPr>
      </w:pPr>
      <w:r>
        <w:rPr>
          <w:rFonts w:hint="eastAsia"/>
          <w:b/>
        </w:rPr>
        <w:t>四、采购项目概况：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095"/>
        <w:gridCol w:w="1694"/>
      </w:tblGrid>
      <w:tr w14:paraId="0F91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1510DAE1">
            <w:pPr>
              <w:jc w:val="center"/>
            </w:pPr>
            <w:r>
              <w:rPr>
                <w:rFonts w:hint="eastAsia"/>
              </w:rPr>
              <w:t>标项</w:t>
            </w:r>
          </w:p>
        </w:tc>
        <w:tc>
          <w:tcPr>
            <w:tcW w:w="6095" w:type="dxa"/>
            <w:vAlign w:val="center"/>
          </w:tcPr>
          <w:p w14:paraId="42A9AC0D">
            <w:pPr>
              <w:jc w:val="center"/>
            </w:pPr>
            <w:r>
              <w:rPr>
                <w:rFonts w:hint="eastAsia"/>
              </w:rPr>
              <w:t>内容</w:t>
            </w:r>
          </w:p>
        </w:tc>
        <w:tc>
          <w:tcPr>
            <w:tcW w:w="1694" w:type="dxa"/>
            <w:vAlign w:val="center"/>
          </w:tcPr>
          <w:p w14:paraId="023A3F0D">
            <w:pPr>
              <w:jc w:val="center"/>
            </w:pPr>
            <w:r>
              <w:rPr>
                <w:rFonts w:hint="eastAsia"/>
              </w:rPr>
              <w:t>预算金额</w:t>
            </w:r>
          </w:p>
        </w:tc>
      </w:tr>
      <w:tr w14:paraId="7030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5BAB4DD3">
            <w:pPr>
              <w:jc w:val="center"/>
            </w:pPr>
            <w:r>
              <w:rPr>
                <w:rFonts w:hint="eastAsia"/>
              </w:rPr>
              <w:t>标项一</w:t>
            </w:r>
          </w:p>
        </w:tc>
        <w:tc>
          <w:tcPr>
            <w:tcW w:w="6095" w:type="dxa"/>
            <w:vAlign w:val="center"/>
          </w:tcPr>
          <w:p w14:paraId="55D573AA">
            <w:pPr>
              <w:jc w:val="center"/>
            </w:pPr>
            <w:r>
              <w:rPr>
                <w:rFonts w:hint="eastAsia" w:cs="宋体"/>
                <w:kern w:val="0"/>
                <w:szCs w:val="23"/>
              </w:rPr>
              <w:t>凤凰街道、康山街道</w:t>
            </w:r>
            <w:r>
              <w:rPr>
                <w:rFonts w:hint="eastAsia" w:cs="宋体"/>
                <w:szCs w:val="23"/>
              </w:rPr>
              <w:t>范围内的施工图审查</w:t>
            </w:r>
          </w:p>
        </w:tc>
        <w:tc>
          <w:tcPr>
            <w:tcW w:w="1694" w:type="dxa"/>
            <w:vAlign w:val="center"/>
          </w:tcPr>
          <w:p w14:paraId="78C31CB1">
            <w:pPr>
              <w:jc w:val="center"/>
            </w:pPr>
            <w:r>
              <w:t>60</w:t>
            </w:r>
            <w:r>
              <w:rPr>
                <w:rFonts w:hint="eastAsia"/>
              </w:rPr>
              <w:t>万元</w:t>
            </w:r>
          </w:p>
        </w:tc>
      </w:tr>
      <w:tr w14:paraId="3E90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1681F918">
            <w:pPr>
              <w:jc w:val="center"/>
            </w:pPr>
            <w:r>
              <w:rPr>
                <w:rFonts w:hint="eastAsia"/>
              </w:rPr>
              <w:t>标项二</w:t>
            </w:r>
          </w:p>
        </w:tc>
        <w:tc>
          <w:tcPr>
            <w:tcW w:w="6095" w:type="dxa"/>
            <w:vAlign w:val="center"/>
          </w:tcPr>
          <w:p w14:paraId="133DCE16">
            <w:pPr>
              <w:jc w:val="center"/>
            </w:pPr>
            <w:r>
              <w:rPr>
                <w:rFonts w:hint="eastAsia" w:cs="宋体"/>
                <w:kern w:val="0"/>
                <w:szCs w:val="23"/>
              </w:rPr>
              <w:t>龙溪街道、杨家埠街道</w:t>
            </w:r>
            <w:r>
              <w:rPr>
                <w:rFonts w:hint="eastAsia" w:cs="宋体"/>
                <w:szCs w:val="23"/>
              </w:rPr>
              <w:t>范围内的施工图审查</w:t>
            </w:r>
          </w:p>
        </w:tc>
        <w:tc>
          <w:tcPr>
            <w:tcW w:w="1694" w:type="dxa"/>
            <w:vAlign w:val="center"/>
          </w:tcPr>
          <w:p w14:paraId="4517D698">
            <w:pPr>
              <w:jc w:val="center"/>
            </w:pPr>
            <w:r>
              <w:t>60</w:t>
            </w:r>
            <w:r>
              <w:rPr>
                <w:rFonts w:hint="eastAsia"/>
              </w:rPr>
              <w:t>万元</w:t>
            </w:r>
          </w:p>
        </w:tc>
      </w:tr>
      <w:tr w14:paraId="22BE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40CCF474">
            <w:pPr>
              <w:jc w:val="center"/>
            </w:pPr>
            <w:r>
              <w:rPr>
                <w:rFonts w:hint="eastAsia"/>
              </w:rPr>
              <w:t>标项三</w:t>
            </w:r>
          </w:p>
        </w:tc>
        <w:tc>
          <w:tcPr>
            <w:tcW w:w="6095" w:type="dxa"/>
            <w:vAlign w:val="center"/>
          </w:tcPr>
          <w:p w14:paraId="11CAD9FD">
            <w:pPr>
              <w:jc w:val="center"/>
            </w:pPr>
            <w:r>
              <w:rPr>
                <w:rFonts w:hint="eastAsia" w:cs="宋体"/>
                <w:kern w:val="0"/>
                <w:szCs w:val="23"/>
              </w:rPr>
              <w:t>仁皇山街道、滨湖街道</w:t>
            </w:r>
            <w:r>
              <w:rPr>
                <w:rFonts w:hint="eastAsia" w:cs="宋体"/>
                <w:szCs w:val="23"/>
              </w:rPr>
              <w:t>范围内的施工图审查</w:t>
            </w:r>
          </w:p>
        </w:tc>
        <w:tc>
          <w:tcPr>
            <w:tcW w:w="1694" w:type="dxa"/>
            <w:vAlign w:val="center"/>
          </w:tcPr>
          <w:p w14:paraId="2E197C34">
            <w:pPr>
              <w:jc w:val="center"/>
            </w:pPr>
            <w:r>
              <w:t>60</w:t>
            </w:r>
            <w:r>
              <w:rPr>
                <w:rFonts w:hint="eastAsia"/>
              </w:rPr>
              <w:t>万元</w:t>
            </w:r>
          </w:p>
        </w:tc>
      </w:tr>
    </w:tbl>
    <w:p w14:paraId="2224BA9E">
      <w:pPr>
        <w:ind w:firstLine="482" w:firstLineChars="200"/>
      </w:pPr>
      <w:r>
        <w:rPr>
          <w:rFonts w:hint="eastAsia"/>
          <w:b/>
          <w:bCs/>
        </w:rPr>
        <w:t>注：本项目共三个标项，每个标项确定1家中标供应商，供应商可以自行选择参与的标项（即可以同时参与三个标项的投标，也可以选择其中任意标项投标），但不允许同时中标，同一供应商只能中一个标项。标项一中标供应商不再推荐为标项二、三的中标供应商，其投标文件仍然进入对应标项的评审。标项二中标供应商不再推荐为标项三的中标供应商，以此类推。第一中标候选人放弃中标资格的,则由采购人按该标项中标候选人排序依次选取。</w:t>
      </w:r>
    </w:p>
    <w:p w14:paraId="2989CB67">
      <w:pPr>
        <w:rPr>
          <w:b/>
          <w:bCs/>
        </w:rPr>
      </w:pPr>
      <w:r>
        <w:rPr>
          <w:rFonts w:hint="eastAsia"/>
          <w:b/>
          <w:bCs/>
        </w:rPr>
        <w:t>五、供应商资格要求：</w:t>
      </w:r>
    </w:p>
    <w:p w14:paraId="264CF826">
      <w:pPr>
        <w:ind w:firstLine="480" w:firstLineChars="200"/>
      </w:pPr>
      <w:r>
        <w:rPr>
          <w:rFonts w:hint="eastAsia"/>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71D89973">
      <w:pPr>
        <w:ind w:firstLine="480" w:firstLineChars="200"/>
      </w:pPr>
      <w:r>
        <w:t>2</w:t>
      </w:r>
      <w:r>
        <w:rPr>
          <w:rFonts w:hint="eastAsia"/>
        </w:rPr>
        <w:t>、本项目接受联合体投标。</w:t>
      </w:r>
    </w:p>
    <w:p w14:paraId="65709971">
      <w:pPr>
        <w:rPr>
          <w:b/>
          <w:bCs/>
        </w:rPr>
      </w:pPr>
      <w:r>
        <w:rPr>
          <w:rFonts w:hint="eastAsia"/>
          <w:b/>
          <w:bCs/>
        </w:rPr>
        <w:t>六、获取采购文件时间及地点：</w:t>
      </w:r>
    </w:p>
    <w:p w14:paraId="2BBB79FD">
      <w:pPr>
        <w:ind w:firstLine="480" w:firstLineChars="200"/>
      </w:pPr>
      <w:r>
        <w:rPr>
          <w:rFonts w:hint="eastAsia"/>
        </w:rPr>
        <w:t>获取文件时间：公告发布时间至投标截止时间止（潜在供应商获取采购文件前应当在电子交易平台上注册账号并登录，截止时间后不再接受潜在供应商报名及获取采购文件）</w:t>
      </w:r>
    </w:p>
    <w:p w14:paraId="5243B501">
      <w:pPr>
        <w:ind w:firstLine="480" w:firstLineChars="200"/>
      </w:pPr>
      <w:r>
        <w:rPr>
          <w:rFonts w:hint="eastAsia"/>
        </w:rPr>
        <w:t>地点：本次采购文件实行网上获取，不接受供应商现场报名，供应商须登录浙江政府采购网（http://zfcg.czt.zj.gov.cn/）进入政采云系统“项目采购”模块“获取采购文件”菜单，进行网上获取采购文件（“政采云”注册账号、密码登录系统后获取采购文件）</w:t>
      </w:r>
    </w:p>
    <w:p w14:paraId="0A83B5E4">
      <w:pPr>
        <w:rPr>
          <w:b/>
          <w:bCs/>
        </w:rPr>
      </w:pPr>
      <w:r>
        <w:rPr>
          <w:rFonts w:hint="eastAsia"/>
          <w:b/>
          <w:bCs/>
        </w:rPr>
        <w:t>七、递交投标文件截止时间、开标时间及地点：</w:t>
      </w:r>
    </w:p>
    <w:p w14:paraId="79E5AD16">
      <w:pPr>
        <w:ind w:firstLine="480" w:firstLineChars="200"/>
        <w:rPr>
          <w:bCs/>
        </w:rPr>
      </w:pPr>
      <w:r>
        <w:rPr>
          <w:rFonts w:hint="eastAsia"/>
        </w:rPr>
        <w:t>投标文件递交的截止时间（投标截止时间）：</w:t>
      </w:r>
      <w:r>
        <w:rPr>
          <w:rFonts w:hint="eastAsia"/>
          <w:lang w:eastAsia="zh-CN"/>
        </w:rPr>
        <w:t>2025年</w:t>
      </w:r>
      <w:r>
        <w:rPr>
          <w:rFonts w:hint="eastAsia"/>
          <w:bCs/>
          <w:lang w:val="en-US" w:eastAsia="zh-CN"/>
        </w:rPr>
        <w:t xml:space="preserve">  </w:t>
      </w:r>
      <w:r>
        <w:rPr>
          <w:rFonts w:hint="eastAsia"/>
          <w:bCs/>
        </w:rPr>
        <w:t>月</w:t>
      </w:r>
      <w:r>
        <w:rPr>
          <w:rFonts w:hint="eastAsia"/>
          <w:bCs/>
          <w:lang w:val="en-US" w:eastAsia="zh-CN"/>
        </w:rPr>
        <w:t xml:space="preserve">   </w:t>
      </w:r>
      <w:r>
        <w:rPr>
          <w:rFonts w:hint="eastAsia"/>
          <w:bCs/>
        </w:rPr>
        <w:t>日</w:t>
      </w:r>
      <w:r>
        <w:rPr>
          <w:bCs/>
        </w:rPr>
        <w:t>9</w:t>
      </w:r>
      <w:r>
        <w:rPr>
          <w:rFonts w:hint="eastAsia"/>
          <w:bCs/>
        </w:rPr>
        <w:t>时</w:t>
      </w:r>
      <w:r>
        <w:rPr>
          <w:bCs/>
        </w:rPr>
        <w:t>30</w:t>
      </w:r>
      <w:r>
        <w:rPr>
          <w:rFonts w:hint="eastAsia"/>
          <w:bCs/>
        </w:rPr>
        <w:t>分（北京时间）</w:t>
      </w:r>
    </w:p>
    <w:p w14:paraId="7B2E2D35">
      <w:pPr>
        <w:ind w:firstLine="480" w:firstLineChars="200"/>
        <w:rPr>
          <w:bCs/>
          <w:u w:val="single"/>
        </w:rPr>
      </w:pPr>
      <w:r>
        <w:rPr>
          <w:rFonts w:hint="eastAsia"/>
        </w:rPr>
        <w:t>地点：通过“政府采购云平台（http://www.zcygov.cn）”实行在线投标及开标</w:t>
      </w:r>
    </w:p>
    <w:p w14:paraId="35895326">
      <w:pPr>
        <w:rPr>
          <w:b/>
          <w:bCs/>
        </w:rPr>
      </w:pPr>
      <w:r>
        <w:rPr>
          <w:rFonts w:hint="eastAsia"/>
          <w:b/>
          <w:bCs/>
        </w:rPr>
        <w:t>八、其他补充事宜</w:t>
      </w:r>
    </w:p>
    <w:p w14:paraId="7047AD3F">
      <w:pPr>
        <w:ind w:firstLine="480" w:firstLineChars="200"/>
      </w:pPr>
      <w:r>
        <w:rPr>
          <w:rFonts w:hint="eastAsia"/>
        </w:rPr>
        <w:t>1、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CE3EEE">
      <w:pPr>
        <w:ind w:firstLine="480" w:firstLineChars="200"/>
      </w:pPr>
      <w:r>
        <w:rPr>
          <w:rFonts w:hint="eastAsia"/>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6B50D972">
      <w:pPr>
        <w:ind w:firstLine="480" w:firstLineChars="200"/>
      </w:pPr>
      <w:r>
        <w:rPr>
          <w:rFonts w:hint="eastAsia"/>
        </w:rPr>
        <w:t>3、潜在供应商已依法获取（依法获取指：供应商按本项目招标公告要求在政采云系统上获取并报名成功）其可质疑的采购文件，可以对该文件提出质疑。未按照规定方式依法获取采购文件的，不得对采购文件提起质疑投诉。</w:t>
      </w:r>
    </w:p>
    <w:p w14:paraId="17B2D1F8">
      <w:pPr>
        <w:ind w:firstLine="480" w:firstLineChars="200"/>
      </w:pPr>
      <w:r>
        <w:rPr>
          <w:rFonts w:hint="eastAsia"/>
        </w:rPr>
        <w:t>4、答疑内容是采购文件的组成部分，并将在网上发布补充（答疑、澄清）文件，潜在供应商应自行关注网站公告，采购人不再一一通知，供应商因自身贻误行为导致投标失效的，责任自负。</w:t>
      </w:r>
    </w:p>
    <w:p w14:paraId="422DCBC5">
      <w:pPr>
        <w:ind w:firstLine="480" w:firstLineChars="200"/>
      </w:pPr>
      <w:r>
        <w:rPr>
          <w:rFonts w:hint="eastAsia"/>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1EF12A4">
      <w:pPr>
        <w:ind w:firstLine="480" w:firstLineChars="200"/>
      </w:pPr>
      <w:r>
        <w:rPr>
          <w:rFonts w:hint="eastAsia"/>
        </w:rPr>
        <w:t>6</w:t>
      </w:r>
      <w:r>
        <w:t>、本项目是否专门面向中小企业采购：</w:t>
      </w:r>
      <w:r>
        <w:rPr>
          <w:rFonts w:hint="eastAsia"/>
        </w:rPr>
        <w:t>否。</w:t>
      </w:r>
    </w:p>
    <w:p w14:paraId="7BAB01C1">
      <w:pPr>
        <w:ind w:firstLine="480" w:firstLineChars="200"/>
        <w:rPr>
          <w:rFonts w:cs="仿宋"/>
        </w:rPr>
      </w:pPr>
      <w:r>
        <w:rPr>
          <w:rFonts w:hint="eastAsia" w:cs="仿宋"/>
        </w:rPr>
        <w:t>7、本项目公告发布网站：浙江政府采购网：http://zfcg.czt.zj.gov.cn/</w:t>
      </w:r>
      <w:r>
        <w:rPr>
          <w:rFonts w:hint="eastAsia"/>
        </w:rPr>
        <w:t>，</w:t>
      </w:r>
      <w:r>
        <w:rPr>
          <w:rFonts w:hint="eastAsia" w:cs="仿宋"/>
        </w:rPr>
        <w:t>湖州市公共资源交易信息网：</w:t>
      </w:r>
      <w:r>
        <w:rPr>
          <w:rFonts w:cs="仿宋"/>
        </w:rPr>
        <w:t>http://ggzyjy.huzhou.gov.cn/</w:t>
      </w:r>
      <w:r>
        <w:rPr>
          <w:rFonts w:hint="eastAsia" w:cs="仿宋"/>
        </w:rPr>
        <w:t>-“政府采购”模块</w:t>
      </w:r>
    </w:p>
    <w:p w14:paraId="6A6F43C5">
      <w:pPr>
        <w:ind w:firstLine="480" w:firstLineChars="200"/>
      </w:pPr>
      <w:r>
        <w:rPr>
          <w:rFonts w:hint="eastAsia"/>
        </w:rPr>
        <w:t>8、投标事项：</w:t>
      </w:r>
    </w:p>
    <w:p w14:paraId="4987C3BE">
      <w:pPr>
        <w:ind w:firstLine="480" w:firstLineChars="200"/>
      </w:pPr>
      <w:r>
        <w:rPr>
          <w:rFonts w:hint="eastAsia"/>
        </w:rPr>
        <w:t>（1）本项目为电子招投标项目，实行网上招投标，应按照本采购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w:t>
      </w:r>
      <w:r>
        <w:t>95763</w:t>
      </w:r>
      <w:r>
        <w:rPr>
          <w:rFonts w:hint="eastAsia"/>
        </w:rPr>
        <w:t>。</w:t>
      </w:r>
    </w:p>
    <w:p w14:paraId="786D2E6E">
      <w:pPr>
        <w:ind w:firstLine="480" w:firstLineChars="200"/>
      </w:pPr>
      <w:r>
        <w:rPr>
          <w:rFonts w:hint="eastAsia"/>
        </w:rPr>
        <w:t>（2）参与政府采购项目的注册供应商，需登录浙江政府采购云平台（http://www.zcygov.cn）进行网上报名，尚未注册的供应商应当先在浙江政府采购云平台上申请注册。</w:t>
      </w:r>
    </w:p>
    <w:p w14:paraId="0F9B2D12">
      <w:pPr>
        <w:ind w:firstLine="480" w:firstLineChars="200"/>
        <w:rPr>
          <w:b/>
          <w:bCs/>
        </w:rPr>
      </w:pPr>
      <w:r>
        <w:rPr>
          <w:rFonts w:hint="eastAsia"/>
        </w:rPr>
        <w:t>（3）具体的投标文件文件加密上传等操作详见政采云平台操作指南。https://edu.zcygov.cn/luban/e-biding?utm=a0004.2ef5001f.0001.0109.da8b35e0da8611e98d8937b7ef8a3544</w:t>
      </w:r>
    </w:p>
    <w:p w14:paraId="4F1CCFCC">
      <w:pPr>
        <w:ind w:firstLine="480" w:firstLineChars="200"/>
      </w:pPr>
      <w:r>
        <w:rPr>
          <w:rFonts w:hint="eastAsia"/>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供应商自行把握时间），申领流程请自行前往“浙江政府采购网-下载专区-电子交易客户端-CA驱动和申领流程”进行查阅。并登陆“浙江政府采购网”（http://zfcg.czt.zj.gov.cn/），进入“下载专区”下载“政采云电子交易客户端”，制作投标文件。</w:t>
      </w:r>
    </w:p>
    <w:p w14:paraId="1F5CB129">
      <w:pPr>
        <w:ind w:firstLine="480" w:firstLineChars="200"/>
      </w:pPr>
      <w:r>
        <w:rPr>
          <w:rFonts w:hint="eastAsia"/>
        </w:rPr>
        <w:t>（5）投标供应商应当在投标截止时间前，将生成的“电子加密投标文件”上传递交至“政府采购云平台”。投标截止时间以后上传递交的投标文件将被“政府采购云平台”拒收。</w:t>
      </w:r>
    </w:p>
    <w:p w14:paraId="42052286">
      <w:pPr>
        <w:ind w:firstLine="480" w:firstLineChars="200"/>
      </w:pPr>
      <w:r>
        <w:rPr>
          <w:rFonts w:hint="eastAsia"/>
        </w:rPr>
        <w:t>（6）备份投标文件：根据“浙江省政府采购项目电子交易管理暂行办法”第二十条规定，本次招标允许供应商递交备份投标文件，仅提交备份投标文件的，投标无效。本项目不强制要求供应商提交备份投标文件，但由于未提交备份投标文件而造成项目开评标活动无法进行下去的，投标无效的，相关风险由供应商自行承担。</w:t>
      </w:r>
      <w:r>
        <w:t>备份</w:t>
      </w:r>
      <w:r>
        <w:rPr>
          <w:rFonts w:hint="eastAsia"/>
        </w:rPr>
        <w:t>投标文件：1份。</w:t>
      </w:r>
      <w:r>
        <w:t>以介质存储的数据电文形式的备份</w:t>
      </w:r>
      <w:r>
        <w:rPr>
          <w:rFonts w:hint="eastAsia"/>
        </w:rPr>
        <w:t>投标文件（</w:t>
      </w:r>
      <w:r>
        <w:t>BFBS格式</w:t>
      </w:r>
      <w:r>
        <w:rPr>
          <w:rFonts w:hint="eastAsia"/>
        </w:rPr>
        <w:t>）</w:t>
      </w:r>
      <w:r>
        <w:t>，按政采云平台项目采购-电子交易操作指南中上传的电子</w:t>
      </w:r>
      <w:r>
        <w:rPr>
          <w:rFonts w:hint="eastAsia"/>
        </w:rPr>
        <w:t>投标文件</w:t>
      </w:r>
      <w:r>
        <w:t>格式，以U盘形式存储提供。</w:t>
      </w:r>
      <w:r>
        <w:rPr>
          <w:rFonts w:hint="eastAsia"/>
        </w:rPr>
        <w:t>供应商如需提交数据电子备份投标文件（U盘）的，可采取下列两种方式递交：</w:t>
      </w:r>
    </w:p>
    <w:p w14:paraId="5A0A4419">
      <w:pPr>
        <w:ind w:firstLine="480" w:firstLineChars="200"/>
      </w:pPr>
      <w:r>
        <w:rPr>
          <w:rFonts w:hint="eastAsia"/>
        </w:rPr>
        <w:t>①如</w:t>
      </w:r>
      <w:r>
        <w:t>通过邮寄快递方式送达，邮寄地址为：</w:t>
      </w:r>
      <w:r>
        <w:rPr>
          <w:rFonts w:hint="eastAsia"/>
          <w:lang w:eastAsia="zh-CN"/>
        </w:rPr>
        <w:t>浙江省成套招标代理有限公司</w:t>
      </w:r>
      <w:r>
        <w:rPr>
          <w:rFonts w:hint="eastAsia"/>
        </w:rPr>
        <w:t>（</w:t>
      </w:r>
      <w:r>
        <w:rPr>
          <w:rFonts w:hint="eastAsia"/>
          <w:lang w:eastAsia="zh-CN"/>
        </w:rPr>
        <w:t>浙江省湖州市凤凰路137号国际贸易大厦9楼906室</w:t>
      </w:r>
      <w:r>
        <w:rPr>
          <w:rFonts w:hint="eastAsia"/>
        </w:rPr>
        <w:t>）</w:t>
      </w:r>
      <w:r>
        <w:t>，联系人：</w:t>
      </w:r>
      <w:r>
        <w:rPr>
          <w:rFonts w:hint="eastAsia"/>
          <w:lang w:eastAsia="zh-CN"/>
        </w:rPr>
        <w:t>顾先生</w:t>
      </w:r>
      <w:r>
        <w:t>，联系电话：</w:t>
      </w:r>
      <w:r>
        <w:rPr>
          <w:rFonts w:hint="eastAsia"/>
          <w:lang w:eastAsia="zh-CN"/>
        </w:rPr>
        <w:t>15167296678</w:t>
      </w:r>
      <w:r>
        <w:t>。邮寄截止时间：投标单位应于</w:t>
      </w:r>
      <w:r>
        <w:rPr>
          <w:rFonts w:hint="eastAsia"/>
          <w:lang w:eastAsia="zh-CN"/>
        </w:rPr>
        <w:t>2025年</w:t>
      </w:r>
      <w:r>
        <w:t>6月11日</w:t>
      </w:r>
      <w:r>
        <w:rPr>
          <w:rFonts w:hint="eastAsia"/>
        </w:rPr>
        <w:t>16时30分</w:t>
      </w:r>
      <w:r>
        <w:t>前准时送达，逾期不予受理。</w:t>
      </w:r>
    </w:p>
    <w:p w14:paraId="56E34F9E">
      <w:pPr>
        <w:ind w:firstLine="480" w:firstLineChars="200"/>
      </w:pPr>
      <w:r>
        <w:rPr>
          <w:rFonts w:hint="eastAsia"/>
        </w:rPr>
        <w:t>②</w:t>
      </w:r>
      <w:r>
        <w:t>如现场提交备份响应文件（</w:t>
      </w:r>
      <w:r>
        <w:rPr>
          <w:rFonts w:hint="eastAsia"/>
        </w:rPr>
        <w:t>U盘</w:t>
      </w:r>
      <w:r>
        <w:t>）的，</w:t>
      </w:r>
      <w:r>
        <w:rPr>
          <w:rFonts w:hint="eastAsia"/>
        </w:rPr>
        <w:t>应在投标截止时间前于开标现场以密封、包装的形式递交</w:t>
      </w:r>
      <w:r>
        <w:t>，逾期不予受理。</w:t>
      </w:r>
    </w:p>
    <w:p w14:paraId="697246C0">
      <w:pPr>
        <w:ind w:firstLine="480" w:firstLineChars="200"/>
      </w:pPr>
      <w:r>
        <w:rPr>
          <w:rFonts w:hint="eastAsia"/>
        </w:rPr>
        <w:t>（7）本项目开评标会议通过政采云电子交易系统在线完成，请潜在供应商代表自行准备联网的计算机设备、“政府采购云平台”CA数字证书。开评标会议开始后，应全程关注政采云电子交易系统的各类通知：在线询标等，及时澄清、响应，避免逾期无效等情况的发生。</w:t>
      </w:r>
    </w:p>
    <w:p w14:paraId="1B019592">
      <w:pPr>
        <w:rPr>
          <w:b/>
          <w:bCs/>
        </w:rPr>
      </w:pPr>
      <w:r>
        <w:rPr>
          <w:rFonts w:hint="eastAsia"/>
          <w:b/>
          <w:bCs/>
        </w:rPr>
        <w:t>九、联系方式：</w:t>
      </w:r>
    </w:p>
    <w:p w14:paraId="26D3C51A">
      <w:pPr>
        <w:ind w:firstLine="480" w:firstLineChars="200"/>
        <w:rPr>
          <w:rFonts w:hint="eastAsia" w:eastAsia="宋体"/>
          <w:lang w:eastAsia="zh-CN"/>
        </w:rPr>
      </w:pPr>
      <w:r>
        <w:rPr>
          <w:rFonts w:hint="eastAsia"/>
        </w:rPr>
        <w:t>1、采购代理机构名称：</w:t>
      </w:r>
      <w:r>
        <w:rPr>
          <w:rFonts w:hint="eastAsia"/>
          <w:lang w:eastAsia="zh-CN"/>
        </w:rPr>
        <w:t>浙江省成套招标代理有限公司</w:t>
      </w:r>
    </w:p>
    <w:p w14:paraId="253D3FBA">
      <w:pPr>
        <w:ind w:firstLine="480" w:firstLineChars="200"/>
        <w:rPr>
          <w:rFonts w:hint="eastAsia" w:eastAsia="宋体"/>
          <w:lang w:eastAsia="zh-CN"/>
        </w:rPr>
      </w:pPr>
      <w:r>
        <w:rPr>
          <w:rFonts w:hint="eastAsia"/>
        </w:rPr>
        <w:t>联系人：</w:t>
      </w:r>
      <w:r>
        <w:rPr>
          <w:rFonts w:hint="eastAsia"/>
          <w:lang w:eastAsia="zh-CN"/>
        </w:rPr>
        <w:t>顾先生</w:t>
      </w:r>
    </w:p>
    <w:p w14:paraId="39C28EC6">
      <w:pPr>
        <w:ind w:firstLine="480" w:firstLineChars="200"/>
        <w:rPr>
          <w:rFonts w:hint="eastAsia" w:eastAsia="宋体"/>
          <w:lang w:eastAsia="zh-CN"/>
        </w:rPr>
      </w:pPr>
      <w:r>
        <w:rPr>
          <w:rFonts w:hint="eastAsia"/>
        </w:rPr>
        <w:t>联系电话：</w:t>
      </w:r>
      <w:r>
        <w:rPr>
          <w:rFonts w:hint="eastAsia"/>
          <w:lang w:eastAsia="zh-CN"/>
        </w:rPr>
        <w:t>15167296678</w:t>
      </w:r>
    </w:p>
    <w:p w14:paraId="3E89A041">
      <w:pPr>
        <w:snapToGrid w:val="0"/>
        <w:spacing w:line="460" w:lineRule="exact"/>
        <w:ind w:firstLine="470" w:firstLineChars="196"/>
        <w:rPr>
          <w:rFonts w:hint="default" w:ascii="宋体" w:hAnsi="宋体" w:eastAsia="宋体" w:cs="宋体"/>
          <w:kern w:val="0"/>
          <w:sz w:val="24"/>
          <w:lang w:val="en-US" w:eastAsia="zh-CN"/>
        </w:rPr>
      </w:pPr>
      <w:r>
        <w:rPr>
          <w:rFonts w:hint="eastAsia" w:ascii="宋体" w:hAnsi="宋体" w:cs="宋体"/>
          <w:sz w:val="24"/>
          <w:szCs w:val="24"/>
        </w:rPr>
        <w:t>供应商质疑函接收人：</w:t>
      </w:r>
      <w:r>
        <w:rPr>
          <w:rFonts w:hint="eastAsia" w:ascii="宋体" w:hAnsi="宋体" w:cs="宋体"/>
          <w:sz w:val="24"/>
          <w:szCs w:val="24"/>
          <w:lang w:eastAsia="zh-CN"/>
        </w:rPr>
        <w:t>俞女士</w:t>
      </w:r>
      <w:r>
        <w:rPr>
          <w:rFonts w:ascii="宋体" w:hAnsi="宋体" w:cs="宋体"/>
          <w:sz w:val="24"/>
          <w:szCs w:val="24"/>
        </w:rPr>
        <w:t>    </w:t>
      </w:r>
      <w:r>
        <w:rPr>
          <w:rFonts w:hint="eastAsia" w:ascii="宋体" w:hAnsi="宋体" w:cs="宋体"/>
          <w:sz w:val="24"/>
          <w:szCs w:val="24"/>
        </w:rPr>
        <w:t>联系电话：</w:t>
      </w:r>
      <w:r>
        <w:rPr>
          <w:rFonts w:ascii="宋体" w:hAnsi="宋体" w:cs="宋体"/>
          <w:sz w:val="24"/>
          <w:szCs w:val="24"/>
        </w:rPr>
        <w:t>0572-</w:t>
      </w:r>
      <w:r>
        <w:rPr>
          <w:rFonts w:hint="eastAsia" w:ascii="宋体" w:hAnsi="宋体" w:cs="宋体"/>
          <w:kern w:val="0"/>
          <w:sz w:val="24"/>
          <w:lang w:val="en-US" w:eastAsia="zh-CN"/>
        </w:rPr>
        <w:t>2275851</w:t>
      </w:r>
    </w:p>
    <w:p w14:paraId="632B5EB0">
      <w:pPr>
        <w:ind w:firstLine="480" w:firstLineChars="200"/>
      </w:pPr>
      <w:r>
        <w:rPr>
          <w:rFonts w:hint="eastAsia" w:ascii="宋体" w:hAnsi="宋体" w:cs="宋体"/>
          <w:sz w:val="24"/>
          <w:szCs w:val="24"/>
        </w:rPr>
        <w:t>电子邮箱：</w:t>
      </w:r>
      <w:r>
        <w:rPr>
          <w:rFonts w:hint="eastAsia" w:ascii="宋体" w:hAnsi="宋体" w:cs="宋体"/>
          <w:sz w:val="24"/>
          <w:szCs w:val="24"/>
        </w:rPr>
        <w:fldChar w:fldCharType="begin"/>
      </w:r>
      <w:r>
        <w:rPr>
          <w:rFonts w:hint="eastAsia" w:ascii="宋体" w:hAnsi="宋体" w:cs="宋体"/>
          <w:sz w:val="24"/>
          <w:szCs w:val="24"/>
        </w:rPr>
        <w:instrText xml:space="preserve">HYPERLINK "mailto:huayaohz@163.com"</w:instrText>
      </w:r>
      <w:r>
        <w:rPr>
          <w:rFonts w:hint="eastAsia" w:ascii="宋体" w:hAnsi="宋体" w:cs="宋体"/>
          <w:sz w:val="24"/>
          <w:szCs w:val="24"/>
        </w:rPr>
        <w:fldChar w:fldCharType="separate"/>
      </w:r>
      <w:r>
        <w:rPr>
          <w:rFonts w:hint="eastAsia" w:ascii="宋体" w:hAnsi="宋体" w:cs="宋体"/>
          <w:sz w:val="24"/>
          <w:szCs w:val="24"/>
          <w:lang w:eastAsia="zh-CN"/>
        </w:rPr>
        <w:t>272271260@qq.com</w:t>
      </w:r>
      <w:r>
        <w:rPr>
          <w:rFonts w:hint="eastAsia" w:ascii="宋体" w:hAnsi="宋体" w:cs="宋体"/>
          <w:sz w:val="24"/>
          <w:szCs w:val="24"/>
        </w:rPr>
        <w:fldChar w:fldCharType="end"/>
      </w:r>
    </w:p>
    <w:p w14:paraId="77EC115A">
      <w:pPr>
        <w:ind w:firstLine="480" w:firstLineChars="200"/>
      </w:pPr>
      <w:r>
        <w:rPr>
          <w:rFonts w:hint="eastAsia"/>
        </w:rPr>
        <w:t>2、采购人名称：湖州南太湖新区管理委员会</w:t>
      </w:r>
    </w:p>
    <w:p w14:paraId="36629837">
      <w:pPr>
        <w:ind w:firstLine="480" w:firstLineChars="200"/>
      </w:pPr>
      <w:r>
        <w:rPr>
          <w:rFonts w:hint="eastAsia"/>
        </w:rPr>
        <w:t>联系人：张先生</w:t>
      </w:r>
    </w:p>
    <w:p w14:paraId="7F764CD2">
      <w:pPr>
        <w:ind w:firstLine="480" w:firstLineChars="200"/>
      </w:pPr>
      <w:r>
        <w:rPr>
          <w:rFonts w:hint="eastAsia"/>
        </w:rPr>
        <w:t>联系电话：0572-2280213</w:t>
      </w:r>
    </w:p>
    <w:p w14:paraId="786E0221">
      <w:pPr>
        <w:ind w:firstLine="480" w:firstLineChars="200"/>
      </w:pPr>
      <w:r>
        <w:rPr>
          <w:rFonts w:hint="eastAsia"/>
        </w:rPr>
        <w:t>3、质疑函接收人：张女士</w:t>
      </w:r>
    </w:p>
    <w:p w14:paraId="2F54B748">
      <w:pPr>
        <w:ind w:firstLine="480" w:firstLineChars="200"/>
      </w:pPr>
      <w:r>
        <w:rPr>
          <w:rFonts w:hint="eastAsia"/>
        </w:rPr>
        <w:t>联系电话：</w:t>
      </w:r>
      <w:r>
        <w:t>13867272866</w:t>
      </w:r>
    </w:p>
    <w:p w14:paraId="60081268">
      <w:pPr>
        <w:ind w:firstLine="480" w:firstLineChars="200"/>
      </w:pPr>
      <w:r>
        <w:rPr>
          <w:rFonts w:hint="eastAsia"/>
        </w:rPr>
        <w:t>4、同级政府采购监督管理部门名称：湖州市财政局政府采购监管处</w:t>
      </w:r>
    </w:p>
    <w:p w14:paraId="30B70409">
      <w:pPr>
        <w:ind w:firstLine="480" w:firstLineChars="200"/>
      </w:pPr>
      <w:r>
        <w:rPr>
          <w:rFonts w:hint="eastAsia"/>
        </w:rPr>
        <w:t>联系人：程先生</w:t>
      </w:r>
    </w:p>
    <w:p w14:paraId="7822A874">
      <w:pPr>
        <w:ind w:firstLine="480" w:firstLineChars="200"/>
      </w:pPr>
      <w:r>
        <w:rPr>
          <w:rFonts w:hint="eastAsia"/>
        </w:rPr>
        <w:t>监督投诉电话：0572-2150216</w:t>
      </w:r>
    </w:p>
    <w:p w14:paraId="08DA02CD">
      <w:pPr>
        <w:ind w:firstLine="480" w:firstLineChars="200"/>
      </w:pPr>
      <w:r>
        <w:rPr>
          <w:rFonts w:hint="eastAsia"/>
        </w:rPr>
        <w:t>地址：湖州市吴兴区龙王山路5</w:t>
      </w:r>
      <w:r>
        <w:t>18</w:t>
      </w:r>
      <w:r>
        <w:rPr>
          <w:rFonts w:hint="eastAsia"/>
        </w:rPr>
        <w:t>号</w:t>
      </w:r>
      <w:r>
        <w:br w:type="page"/>
      </w:r>
    </w:p>
    <w:p w14:paraId="2EAA2533">
      <w:pPr>
        <w:pStyle w:val="2"/>
      </w:pPr>
      <w:bookmarkStart w:id="1" w:name="_Toc130455798"/>
      <w:r>
        <w:rPr>
          <w:rFonts w:hint="eastAsia"/>
        </w:rPr>
        <w:t>第二章</w:t>
      </w:r>
      <w:r>
        <w:t xml:space="preserve"> </w:t>
      </w:r>
      <w:r>
        <w:rPr>
          <w:rFonts w:hint="eastAsia"/>
        </w:rPr>
        <w:t>采购需求</w:t>
      </w:r>
      <w:bookmarkEnd w:id="1"/>
    </w:p>
    <w:p w14:paraId="5061EE3E">
      <w:pPr>
        <w:rPr>
          <w:rFonts w:hint="eastAsia" w:eastAsia="宋体"/>
          <w:lang w:eastAsia="zh-CN"/>
        </w:rPr>
      </w:pPr>
      <w:bookmarkStart w:id="2" w:name="_Toc388261186"/>
      <w:bookmarkStart w:id="3" w:name="_Toc298856057"/>
      <w:r>
        <w:rPr>
          <w:rFonts w:hint="eastAsia"/>
          <w:b/>
          <w:bCs/>
        </w:rPr>
        <w:t>一、</w:t>
      </w:r>
      <w:bookmarkEnd w:id="2"/>
      <w:bookmarkEnd w:id="3"/>
      <w:r>
        <w:rPr>
          <w:rFonts w:hint="eastAsia"/>
          <w:b/>
          <w:bCs/>
        </w:rPr>
        <w:t>项目名称：</w:t>
      </w:r>
      <w:r>
        <w:rPr>
          <w:rFonts w:hint="eastAsia"/>
          <w:lang w:eastAsia="zh-CN"/>
        </w:rPr>
        <w:t>湖州南太湖新区2025年施工图审查服务采购项目</w:t>
      </w:r>
    </w:p>
    <w:p w14:paraId="57FD9CC2">
      <w:pPr>
        <w:rPr>
          <w:b/>
          <w:bCs/>
        </w:rPr>
      </w:pPr>
      <w:r>
        <w:rPr>
          <w:rFonts w:hint="eastAsia"/>
          <w:b/>
          <w:bCs/>
        </w:rPr>
        <w:t>二、采购范围：</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095"/>
        <w:gridCol w:w="1694"/>
      </w:tblGrid>
      <w:tr w14:paraId="05B5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3773AF52">
            <w:pPr>
              <w:jc w:val="center"/>
            </w:pPr>
            <w:r>
              <w:rPr>
                <w:rFonts w:hint="eastAsia"/>
              </w:rPr>
              <w:t>标项</w:t>
            </w:r>
          </w:p>
        </w:tc>
        <w:tc>
          <w:tcPr>
            <w:tcW w:w="6095" w:type="dxa"/>
            <w:vAlign w:val="center"/>
          </w:tcPr>
          <w:p w14:paraId="6C19A564">
            <w:pPr>
              <w:jc w:val="center"/>
            </w:pPr>
            <w:r>
              <w:rPr>
                <w:rFonts w:hint="eastAsia"/>
              </w:rPr>
              <w:t>内容</w:t>
            </w:r>
          </w:p>
        </w:tc>
        <w:tc>
          <w:tcPr>
            <w:tcW w:w="1694" w:type="dxa"/>
            <w:vAlign w:val="center"/>
          </w:tcPr>
          <w:p w14:paraId="2EEAEDE8">
            <w:pPr>
              <w:jc w:val="center"/>
            </w:pPr>
            <w:r>
              <w:rPr>
                <w:rFonts w:hint="eastAsia"/>
              </w:rPr>
              <w:t>预算金额</w:t>
            </w:r>
          </w:p>
        </w:tc>
      </w:tr>
      <w:tr w14:paraId="37B9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257E861C">
            <w:pPr>
              <w:jc w:val="center"/>
            </w:pPr>
            <w:r>
              <w:rPr>
                <w:rFonts w:hint="eastAsia"/>
              </w:rPr>
              <w:t>标项一</w:t>
            </w:r>
          </w:p>
        </w:tc>
        <w:tc>
          <w:tcPr>
            <w:tcW w:w="6095" w:type="dxa"/>
            <w:vAlign w:val="center"/>
          </w:tcPr>
          <w:p w14:paraId="01EBB046">
            <w:pPr>
              <w:jc w:val="center"/>
            </w:pPr>
            <w:r>
              <w:rPr>
                <w:rFonts w:hint="eastAsia" w:cs="宋体"/>
                <w:kern w:val="0"/>
                <w:szCs w:val="23"/>
              </w:rPr>
              <w:t>凤凰街道、康山街道</w:t>
            </w:r>
            <w:r>
              <w:rPr>
                <w:rFonts w:hint="eastAsia" w:cs="宋体"/>
                <w:szCs w:val="23"/>
              </w:rPr>
              <w:t>范围内的施工图审查</w:t>
            </w:r>
          </w:p>
        </w:tc>
        <w:tc>
          <w:tcPr>
            <w:tcW w:w="1694" w:type="dxa"/>
            <w:vAlign w:val="center"/>
          </w:tcPr>
          <w:p w14:paraId="49D62793">
            <w:pPr>
              <w:jc w:val="center"/>
            </w:pPr>
            <w:r>
              <w:t>60</w:t>
            </w:r>
            <w:r>
              <w:rPr>
                <w:rFonts w:hint="eastAsia"/>
              </w:rPr>
              <w:t>万元</w:t>
            </w:r>
          </w:p>
        </w:tc>
      </w:tr>
      <w:tr w14:paraId="5E84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50D2924D">
            <w:pPr>
              <w:jc w:val="center"/>
            </w:pPr>
            <w:r>
              <w:rPr>
                <w:rFonts w:hint="eastAsia"/>
              </w:rPr>
              <w:t>标项二</w:t>
            </w:r>
          </w:p>
        </w:tc>
        <w:tc>
          <w:tcPr>
            <w:tcW w:w="6095" w:type="dxa"/>
            <w:vAlign w:val="center"/>
          </w:tcPr>
          <w:p w14:paraId="39437A7A">
            <w:pPr>
              <w:jc w:val="center"/>
            </w:pPr>
            <w:r>
              <w:rPr>
                <w:rFonts w:hint="eastAsia" w:cs="宋体"/>
                <w:kern w:val="0"/>
                <w:szCs w:val="23"/>
              </w:rPr>
              <w:t>龙溪街道、杨家埠街道</w:t>
            </w:r>
            <w:r>
              <w:rPr>
                <w:rFonts w:hint="eastAsia" w:cs="宋体"/>
                <w:szCs w:val="23"/>
              </w:rPr>
              <w:t>范围内的施工图审查</w:t>
            </w:r>
          </w:p>
        </w:tc>
        <w:tc>
          <w:tcPr>
            <w:tcW w:w="1694" w:type="dxa"/>
            <w:vAlign w:val="center"/>
          </w:tcPr>
          <w:p w14:paraId="6CBE6060">
            <w:pPr>
              <w:jc w:val="center"/>
            </w:pPr>
            <w:r>
              <w:t>60</w:t>
            </w:r>
            <w:r>
              <w:rPr>
                <w:rFonts w:hint="eastAsia"/>
              </w:rPr>
              <w:t>万元</w:t>
            </w:r>
          </w:p>
        </w:tc>
      </w:tr>
      <w:tr w14:paraId="20FD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1219D315">
            <w:pPr>
              <w:jc w:val="center"/>
            </w:pPr>
            <w:r>
              <w:rPr>
                <w:rFonts w:hint="eastAsia"/>
              </w:rPr>
              <w:t>标项三</w:t>
            </w:r>
          </w:p>
        </w:tc>
        <w:tc>
          <w:tcPr>
            <w:tcW w:w="6095" w:type="dxa"/>
            <w:vAlign w:val="center"/>
          </w:tcPr>
          <w:p w14:paraId="03C3929E">
            <w:pPr>
              <w:jc w:val="center"/>
            </w:pPr>
            <w:r>
              <w:rPr>
                <w:rFonts w:hint="eastAsia" w:cs="宋体"/>
                <w:kern w:val="0"/>
                <w:szCs w:val="23"/>
              </w:rPr>
              <w:t>仁皇山街道、滨湖街道</w:t>
            </w:r>
            <w:r>
              <w:rPr>
                <w:rFonts w:hint="eastAsia" w:cs="宋体"/>
                <w:szCs w:val="23"/>
              </w:rPr>
              <w:t>范围内的施工图审查</w:t>
            </w:r>
          </w:p>
        </w:tc>
        <w:tc>
          <w:tcPr>
            <w:tcW w:w="1694" w:type="dxa"/>
            <w:vAlign w:val="center"/>
          </w:tcPr>
          <w:p w14:paraId="00DC5D8B">
            <w:pPr>
              <w:jc w:val="center"/>
            </w:pPr>
            <w:r>
              <w:t>60</w:t>
            </w:r>
            <w:r>
              <w:rPr>
                <w:rFonts w:hint="eastAsia"/>
              </w:rPr>
              <w:t>万元</w:t>
            </w:r>
          </w:p>
        </w:tc>
      </w:tr>
    </w:tbl>
    <w:p w14:paraId="3EE6D7B1">
      <w:pPr>
        <w:ind w:firstLine="482" w:firstLineChars="200"/>
      </w:pPr>
      <w:r>
        <w:rPr>
          <w:rFonts w:hint="eastAsia"/>
          <w:b/>
          <w:bCs/>
        </w:rPr>
        <w:t>注：本项目共三个标项，每个标项确定1家中标供应商，供应商可以自行选择参与的标项（即可以同时参与三个标项的投标，也可以选择其中任意标项投标），但不允许同时中标，同一供应商只能中一个标项。标项一中标供应商不再推荐为标项二、三的中标供应商，其投标文件仍然进入对应标项的评审。标项二中标供应商不再推荐为标项三的中标供应商，以此类推。第一中标候选人放弃中标资格的,则由采购人按该标项中标候选人排序依次选取。</w:t>
      </w:r>
    </w:p>
    <w:p w14:paraId="598A9962">
      <w:pPr>
        <w:rPr>
          <w:b/>
          <w:bCs/>
        </w:rPr>
      </w:pPr>
      <w:r>
        <w:rPr>
          <w:rFonts w:hint="eastAsia"/>
          <w:b/>
          <w:bCs/>
        </w:rPr>
        <w:t>三、采购内容</w:t>
      </w:r>
    </w:p>
    <w:p w14:paraId="352B2C0B">
      <w:pPr>
        <w:ind w:firstLine="480" w:firstLineChars="200"/>
      </w:pPr>
      <w:r>
        <w:rPr>
          <w:rFonts w:hint="eastAsia"/>
        </w:rPr>
        <w:t>按照《房屋建筑和市政基础设施工程施工图设计文件审查管理办法》（根据住房城乡建设部令第46号令修改，2018年12月29日施行）、《关于进一步提升施工图审查质量和效率的通知》(浙建〔2018〕14号)、《浙江省房屋建筑和市政基础设施工程施工图设计文件技术审查要点》（2020年7月修编）、《浙江省建筑工程施工图设计文件审查技术指南》、浙建[2017]6号文等国家、浙江省、湖州市现行的有关法律、法规和规章、项目相关设计要求等依据对工程项目的施工图进行审查，对各项目的施工图设计文件提出审查报告，对审查合格的，出具具有法律效力的审查合格书。</w:t>
      </w:r>
      <w:r>
        <w:t>主要服务内容包括：</w:t>
      </w:r>
    </w:p>
    <w:p w14:paraId="54455F49">
      <w:pPr>
        <w:ind w:firstLine="480" w:firstLineChars="200"/>
      </w:pPr>
      <w:r>
        <w:rPr>
          <w:rFonts w:hint="eastAsia"/>
        </w:rPr>
        <w:t>（一）通用审查内容</w:t>
      </w:r>
    </w:p>
    <w:p w14:paraId="046563B1">
      <w:pPr>
        <w:ind w:firstLine="480" w:firstLineChars="200"/>
      </w:pPr>
      <w:r>
        <w:rPr>
          <w:rFonts w:hint="eastAsia"/>
        </w:rPr>
        <w:t>1、是否符合《工程建设标准强制性条文》和其他有关工程建设强制性标准；</w:t>
      </w:r>
    </w:p>
    <w:p w14:paraId="40AE2D8E">
      <w:pPr>
        <w:ind w:firstLine="480" w:firstLineChars="200"/>
      </w:pPr>
      <w:r>
        <w:rPr>
          <w:rFonts w:hint="eastAsia"/>
        </w:rPr>
        <w:t>2、是否符合公众利益；</w:t>
      </w:r>
    </w:p>
    <w:p w14:paraId="75167986">
      <w:pPr>
        <w:ind w:firstLine="480" w:firstLineChars="200"/>
      </w:pPr>
      <w:r>
        <w:rPr>
          <w:rFonts w:hint="eastAsia"/>
        </w:rPr>
        <w:t>3、是否达到施工图设计文件规定的深度要求；</w:t>
      </w:r>
    </w:p>
    <w:p w14:paraId="7A40FAD1">
      <w:pPr>
        <w:ind w:firstLine="480" w:firstLineChars="200"/>
      </w:pPr>
      <w:r>
        <w:rPr>
          <w:rFonts w:hint="eastAsia"/>
        </w:rPr>
        <w:t>4、设计单位是否越级或超范围承担业务；</w:t>
      </w:r>
    </w:p>
    <w:p w14:paraId="29E32EEB">
      <w:pPr>
        <w:ind w:firstLine="480" w:firstLineChars="200"/>
      </w:pPr>
      <w:r>
        <w:rPr>
          <w:rFonts w:hint="eastAsia"/>
        </w:rPr>
        <w:t>5、勘察设计企业和注册执业人员以及相关人员是否按规定在施工图上加盖相应的图章和签字；</w:t>
      </w:r>
    </w:p>
    <w:p w14:paraId="0B8BC51E">
      <w:pPr>
        <w:ind w:firstLine="480" w:firstLineChars="200"/>
      </w:pPr>
      <w:r>
        <w:rPr>
          <w:rFonts w:hint="eastAsia"/>
        </w:rPr>
        <w:t>6、法律、法规、规章规定必须审查的其他内容。</w:t>
      </w:r>
    </w:p>
    <w:p w14:paraId="0C15B7EA">
      <w:pPr>
        <w:ind w:firstLine="480" w:firstLineChars="200"/>
      </w:pPr>
      <w:r>
        <w:rPr>
          <w:rFonts w:hint="eastAsia"/>
        </w:rPr>
        <w:t>（二）分类审查内容</w:t>
      </w:r>
    </w:p>
    <w:p w14:paraId="383D3F56">
      <w:pPr>
        <w:ind w:firstLine="482" w:firstLineChars="200"/>
        <w:rPr>
          <w:b/>
          <w:bCs/>
        </w:rPr>
      </w:pPr>
      <w:r>
        <w:rPr>
          <w:rFonts w:hint="eastAsia"/>
          <w:b/>
          <w:bCs/>
        </w:rPr>
        <w:t>1、房建审查</w:t>
      </w:r>
    </w:p>
    <w:p w14:paraId="20B389FB">
      <w:pPr>
        <w:ind w:firstLine="480" w:firstLineChars="200"/>
      </w:pPr>
      <w:r>
        <w:rPr>
          <w:rFonts w:hint="eastAsia"/>
        </w:rPr>
        <w:t>（1）地基基础和主体结构的安全性；</w:t>
      </w:r>
    </w:p>
    <w:p w14:paraId="22C11D74">
      <w:pPr>
        <w:ind w:firstLine="480" w:firstLineChars="200"/>
      </w:pPr>
      <w:r>
        <w:rPr>
          <w:rFonts w:hint="eastAsia"/>
        </w:rPr>
        <w:t>（2）是否符合民用建筑节能强制性标准，对执行绿色建筑标准的项目，还应当审查是否符合绿色建筑标准；</w:t>
      </w:r>
    </w:p>
    <w:p w14:paraId="6593B89D">
      <w:pPr>
        <w:ind w:firstLine="480" w:firstLineChars="200"/>
      </w:pPr>
      <w:r>
        <w:rPr>
          <w:rFonts w:hint="eastAsia"/>
        </w:rPr>
        <w:t>（3）是否符合地方各级政府制定的相关规定。</w:t>
      </w:r>
    </w:p>
    <w:p w14:paraId="6F1E5831">
      <w:pPr>
        <w:ind w:firstLine="482" w:firstLineChars="200"/>
        <w:rPr>
          <w:b/>
          <w:bCs/>
        </w:rPr>
      </w:pPr>
      <w:r>
        <w:rPr>
          <w:rFonts w:hint="eastAsia"/>
          <w:b/>
          <w:bCs/>
        </w:rPr>
        <w:t>2、消防审查</w:t>
      </w:r>
    </w:p>
    <w:p w14:paraId="7A2A44FC">
      <w:pPr>
        <w:ind w:firstLine="480" w:firstLineChars="200"/>
      </w:pPr>
      <w:r>
        <w:rPr>
          <w:rFonts w:hint="eastAsia"/>
        </w:rPr>
        <w:t>（1）是否符合消防工程建设强制性标准；</w:t>
      </w:r>
    </w:p>
    <w:p w14:paraId="42A57B0C">
      <w:pPr>
        <w:ind w:firstLine="480" w:firstLineChars="200"/>
      </w:pPr>
      <w:r>
        <w:rPr>
          <w:rFonts w:hint="eastAsia"/>
        </w:rPr>
        <w:t>（2）是否符合国家、省规定应当审查的“严禁”“必须”“应”“不应”“不得”要求的；</w:t>
      </w:r>
    </w:p>
    <w:p w14:paraId="616E4CCE">
      <w:pPr>
        <w:ind w:firstLine="480" w:firstLineChars="200"/>
      </w:pPr>
      <w:r>
        <w:rPr>
          <w:rFonts w:hint="eastAsia"/>
        </w:rPr>
        <w:t>（3）是否符合《浙江省消防技术规范难点问题操作技术指南》；</w:t>
      </w:r>
    </w:p>
    <w:p w14:paraId="5F8565AF">
      <w:pPr>
        <w:ind w:firstLine="480" w:firstLineChars="200"/>
      </w:pPr>
      <w:r>
        <w:rPr>
          <w:rFonts w:hint="eastAsia"/>
        </w:rPr>
        <w:t>（4）是否符合《建设工程消防设计文件审查要点》（浙公通字[2017]56号）；</w:t>
      </w:r>
    </w:p>
    <w:p w14:paraId="1B9AC52A">
      <w:pPr>
        <w:ind w:firstLine="480" w:firstLineChars="200"/>
      </w:pPr>
      <w:r>
        <w:rPr>
          <w:rFonts w:hint="eastAsia"/>
        </w:rPr>
        <w:t>（5）是否符合地方各级政府制定的相关规定。</w:t>
      </w:r>
    </w:p>
    <w:p w14:paraId="1B8AA6E4">
      <w:pPr>
        <w:ind w:firstLine="482" w:firstLineChars="200"/>
        <w:rPr>
          <w:b/>
          <w:bCs/>
        </w:rPr>
      </w:pPr>
      <w:r>
        <w:rPr>
          <w:rFonts w:hint="eastAsia"/>
          <w:b/>
          <w:bCs/>
        </w:rPr>
        <w:t>3、人防审查</w:t>
      </w:r>
    </w:p>
    <w:p w14:paraId="31312902">
      <w:pPr>
        <w:ind w:firstLine="480" w:firstLineChars="200"/>
      </w:pPr>
      <w:r>
        <w:rPr>
          <w:rFonts w:hint="eastAsia"/>
        </w:rPr>
        <w:t>（1）是否符合国家工程建设消防技术标准强制性要求；</w:t>
      </w:r>
    </w:p>
    <w:p w14:paraId="45FF03B3">
      <w:pPr>
        <w:ind w:firstLine="480" w:firstLineChars="200"/>
      </w:pPr>
      <w:r>
        <w:rPr>
          <w:rFonts w:hint="eastAsia"/>
        </w:rPr>
        <w:t>（2）工程结构和防护安全性、可靠性（包括主体结构、防护能力、防护功能平战转换等）；</w:t>
      </w:r>
    </w:p>
    <w:p w14:paraId="633DB8ED">
      <w:pPr>
        <w:ind w:firstLine="480" w:firstLineChars="200"/>
      </w:pPr>
      <w:r>
        <w:rPr>
          <w:rFonts w:hint="eastAsia"/>
        </w:rPr>
        <w:t>（3）消防、防水、抗浮、隔震、节能、环保、防护功能平战转换等是否符合规范、标准的规定；</w:t>
      </w:r>
    </w:p>
    <w:p w14:paraId="51EC4033">
      <w:pPr>
        <w:ind w:firstLine="480" w:firstLineChars="200"/>
      </w:pPr>
      <w:r>
        <w:rPr>
          <w:rFonts w:hint="eastAsia"/>
        </w:rPr>
        <w:t>（4）是否根据批准的人防主管部门批复意见进行施工图设计；</w:t>
      </w:r>
    </w:p>
    <w:p w14:paraId="6F67D824">
      <w:pPr>
        <w:ind w:firstLine="480" w:firstLineChars="200"/>
      </w:pPr>
      <w:r>
        <w:rPr>
          <w:rFonts w:hint="eastAsia"/>
        </w:rPr>
        <w:t>（5）是否符合人民防空地下室施工图设计文件审查要点；</w:t>
      </w:r>
    </w:p>
    <w:p w14:paraId="7DDBC154">
      <w:pPr>
        <w:ind w:firstLine="480" w:firstLineChars="200"/>
      </w:pPr>
      <w:r>
        <w:rPr>
          <w:rFonts w:hint="eastAsia"/>
        </w:rPr>
        <w:t>（6）是否符合地方各级政府制定的相关规定。</w:t>
      </w:r>
    </w:p>
    <w:p w14:paraId="7294B537">
      <w:pPr>
        <w:ind w:firstLine="482" w:firstLineChars="200"/>
        <w:rPr>
          <w:b/>
          <w:bCs/>
        </w:rPr>
      </w:pPr>
      <w:r>
        <w:rPr>
          <w:rFonts w:hint="eastAsia"/>
          <w:b/>
          <w:bCs/>
        </w:rPr>
        <w:t>4、防雷审查</w:t>
      </w:r>
    </w:p>
    <w:p w14:paraId="4DF8E901">
      <w:pPr>
        <w:ind w:firstLine="480" w:firstLineChars="200"/>
      </w:pPr>
      <w:r>
        <w:rPr>
          <w:rFonts w:hint="eastAsia"/>
        </w:rPr>
        <w:t>（1）是否符合相关防雷规范、标准的要求；</w:t>
      </w:r>
    </w:p>
    <w:p w14:paraId="610FA61A">
      <w:pPr>
        <w:ind w:firstLine="480" w:firstLineChars="200"/>
      </w:pPr>
      <w:r>
        <w:rPr>
          <w:rFonts w:hint="eastAsia"/>
        </w:rPr>
        <w:t>（2）是否根据批准的初步设计文件进行施工图设计，对初步设计审查意见进行的调整和修改是否合理；</w:t>
      </w:r>
    </w:p>
    <w:p w14:paraId="30640C03">
      <w:pPr>
        <w:ind w:firstLine="480" w:firstLineChars="200"/>
      </w:pPr>
      <w:r>
        <w:rPr>
          <w:rFonts w:hint="eastAsia"/>
        </w:rPr>
        <w:t>（3）是否符合地方各级政府制定的相关规定。</w:t>
      </w:r>
    </w:p>
    <w:p w14:paraId="092D9D65">
      <w:pPr>
        <w:ind w:firstLine="482" w:firstLineChars="200"/>
      </w:pPr>
      <w:r>
        <w:rPr>
          <w:rFonts w:hint="eastAsia"/>
          <w:b/>
          <w:bCs/>
        </w:rPr>
        <w:t>5、市政审查</w:t>
      </w:r>
    </w:p>
    <w:p w14:paraId="35FBD80D">
      <w:pPr>
        <w:ind w:firstLine="480" w:firstLineChars="200"/>
      </w:pPr>
      <w:r>
        <w:rPr>
          <w:rFonts w:hint="eastAsia"/>
        </w:rPr>
        <w:t>（1）是否符合道路、桥梁、给排水市政工程专业的强制性标准；</w:t>
      </w:r>
    </w:p>
    <w:p w14:paraId="199C3295">
      <w:pPr>
        <w:ind w:firstLine="480" w:firstLineChars="200"/>
      </w:pPr>
      <w:r>
        <w:rPr>
          <w:rFonts w:hint="eastAsia"/>
        </w:rPr>
        <w:t>（2）是否符合构筑物、桥梁、道路及管道基础和主体结构的安全性要求；</w:t>
      </w:r>
    </w:p>
    <w:p w14:paraId="184D3906">
      <w:pPr>
        <w:ind w:firstLine="480" w:firstLineChars="200"/>
      </w:pPr>
      <w:r>
        <w:rPr>
          <w:rFonts w:hint="eastAsia"/>
        </w:rPr>
        <w:t>（3）是否符合地方各级政府制定的相关规定。</w:t>
      </w:r>
    </w:p>
    <w:p w14:paraId="65916C2D">
      <w:pPr>
        <w:ind w:firstLine="482" w:firstLineChars="200"/>
        <w:rPr>
          <w:b/>
          <w:bCs/>
        </w:rPr>
      </w:pPr>
      <w:r>
        <w:rPr>
          <w:rFonts w:hint="eastAsia"/>
          <w:b/>
          <w:bCs/>
        </w:rPr>
        <w:t>6、其他</w:t>
      </w:r>
    </w:p>
    <w:p w14:paraId="16EFE1C0">
      <w:pPr>
        <w:ind w:firstLine="480" w:firstLineChars="200"/>
      </w:pPr>
      <w:r>
        <w:rPr>
          <w:rFonts w:hint="eastAsia"/>
        </w:rPr>
        <w:t>（1）石油化工、超高超限、市政（燃气）、市政（隧道）等特殊工程是否满足相关要求；</w:t>
      </w:r>
    </w:p>
    <w:p w14:paraId="0BB44FB4">
      <w:pPr>
        <w:ind w:firstLine="480" w:firstLineChars="200"/>
      </w:pPr>
      <w:r>
        <w:rPr>
          <w:rFonts w:hint="eastAsia"/>
        </w:rPr>
        <w:t>（2）是否符合地方各级政府制定的相关规定。</w:t>
      </w:r>
    </w:p>
    <w:p w14:paraId="1F6274C6">
      <w:pPr>
        <w:rPr>
          <w:b/>
          <w:bCs/>
        </w:rPr>
      </w:pPr>
      <w:r>
        <w:rPr>
          <w:rFonts w:hint="eastAsia"/>
          <w:b/>
          <w:bCs/>
        </w:rPr>
        <w:t>四、工作成果：</w:t>
      </w:r>
    </w:p>
    <w:p w14:paraId="1F26953E">
      <w:pPr>
        <w:ind w:firstLine="480" w:firstLineChars="200"/>
      </w:pPr>
      <w:r>
        <w:rPr>
          <w:rFonts w:hint="eastAsia"/>
        </w:rPr>
        <w:t>1、施工图审查机构应当在收齐送审资料和图纸后在规定的时间内完成相关内容的审查。对审查合格的，出具审查合格书；对审查不合格的，应当提出书面审查意见。项目业主在收到审查意见后将要求原勘察设计单位进行修改，并将修改后的施工图设计文件送原审查单位重新审查。</w:t>
      </w:r>
    </w:p>
    <w:p w14:paraId="26381FAD">
      <w:pPr>
        <w:ind w:firstLine="480" w:firstLineChars="200"/>
      </w:pPr>
      <w:r>
        <w:rPr>
          <w:rFonts w:hint="eastAsia"/>
        </w:rPr>
        <w:t>2、经审查合格的施工图设计文件，不允许任何单位和个人擅自修改，确需修改的、凡修改的，须经项目业主同意，并将修改后的施工图设计文件送原审查单位重新审查。</w:t>
      </w:r>
    </w:p>
    <w:p w14:paraId="5223F382">
      <w:pPr>
        <w:ind w:firstLine="480" w:firstLineChars="200"/>
      </w:pPr>
      <w:r>
        <w:rPr>
          <w:rFonts w:hint="eastAsia"/>
        </w:rPr>
        <w:t>3、因施工图审查政策性原因，造成审查方式和时效性要求改变的，按照新的要求进行审查。</w:t>
      </w:r>
    </w:p>
    <w:p w14:paraId="633EFA8B">
      <w:pPr>
        <w:rPr>
          <w:b/>
          <w:bCs/>
        </w:rPr>
      </w:pPr>
      <w:r>
        <w:rPr>
          <w:rFonts w:hint="eastAsia"/>
          <w:b/>
          <w:bCs/>
        </w:rPr>
        <w:t>五、其他要求：</w:t>
      </w:r>
    </w:p>
    <w:p w14:paraId="584406E6">
      <w:pPr>
        <w:ind w:firstLine="482" w:firstLineChars="200"/>
        <w:rPr>
          <w:b/>
          <w:bCs/>
        </w:rPr>
      </w:pPr>
      <w:r>
        <w:rPr>
          <w:rFonts w:hint="eastAsia"/>
          <w:b/>
          <w:bCs/>
        </w:rPr>
        <w:t>▲根据本项目采购内容，供应商的施工图审查业务范围必须包含房建及市政，二者缺一不可，可提供</w:t>
      </w:r>
      <w:bookmarkStart w:id="4" w:name="_Hlk166482228"/>
      <w:r>
        <w:rPr>
          <w:rFonts w:hint="eastAsia"/>
          <w:b/>
          <w:bCs/>
        </w:rPr>
        <w:t>省住建厅或主管部门发布的施工图审查机构名录或其他证明材料</w:t>
      </w:r>
      <w:bookmarkEnd w:id="4"/>
      <w:r>
        <w:rPr>
          <w:rFonts w:hint="eastAsia"/>
          <w:b/>
          <w:bCs/>
        </w:rPr>
        <w:t>。联合体投标的，</w:t>
      </w:r>
      <w:r>
        <w:rPr>
          <w:rFonts w:hint="eastAsia" w:cs="宋体"/>
          <w:b/>
          <w:bCs/>
          <w:szCs w:val="24"/>
        </w:rPr>
        <w:t>将综合联合体各方情况，例：一方包含房建，另一方包含市政即可通过。</w:t>
      </w:r>
    </w:p>
    <w:p w14:paraId="48419CE4">
      <w:pPr>
        <w:rPr>
          <w:b/>
          <w:bCs/>
        </w:rPr>
      </w:pPr>
      <w:r>
        <w:rPr>
          <w:rFonts w:hint="eastAsia"/>
          <w:b/>
          <w:bCs/>
        </w:rPr>
        <w:t>六、▲商务条款：</w:t>
      </w:r>
    </w:p>
    <w:p w14:paraId="182CA86E">
      <w:pPr>
        <w:ind w:firstLine="480" w:firstLineChars="200"/>
      </w:pPr>
      <w:r>
        <w:rPr>
          <w:rFonts w:hint="eastAsia"/>
        </w:rPr>
        <w:t>1、服务期：一年（从合同签订之日起计算）。</w:t>
      </w:r>
    </w:p>
    <w:p w14:paraId="01AA87E7">
      <w:pPr>
        <w:ind w:firstLine="480" w:firstLineChars="200"/>
      </w:pPr>
      <w:r>
        <w:t>2</w:t>
      </w:r>
      <w:r>
        <w:rPr>
          <w:rFonts w:hint="eastAsia"/>
        </w:rPr>
        <w:t>、付款方式：</w:t>
      </w:r>
    </w:p>
    <w:p w14:paraId="062C6CBB">
      <w:pPr>
        <w:ind w:firstLine="480" w:firstLineChars="200"/>
      </w:pPr>
      <w:r>
        <w:rPr>
          <w:rFonts w:hint="eastAsia"/>
        </w:rPr>
        <w:t>根据省财政厅《关于进一步发挥政府采购政策功能全力推动经济稳进提质的通知》 （浙财采监【2022】3号）要求,制定如以下付款方式：</w:t>
      </w:r>
    </w:p>
    <w:p w14:paraId="7154042B">
      <w:pPr>
        <w:ind w:firstLine="480" w:firstLineChars="200"/>
      </w:pPr>
      <w:r>
        <w:rPr>
          <w:rFonts w:hint="eastAsia"/>
        </w:rPr>
        <w:t>合同生效及具备实施条件后15日内支付预付款，为合同价款的</w:t>
      </w:r>
      <w:r>
        <w:t>40</w:t>
      </w:r>
      <w:r>
        <w:rPr>
          <w:rFonts w:hint="eastAsia"/>
        </w:rPr>
        <w:t>%；本项目按季结算，采购人在每季末7个工作日内凭甲方和相关部门的图审质量检查结果及乙方提供的服务清单支付至核准价的100%。</w:t>
      </w:r>
    </w:p>
    <w:p w14:paraId="3F30EC55">
      <w:pPr>
        <w:ind w:firstLine="480" w:firstLineChars="200"/>
      </w:pPr>
      <w:r>
        <w:t>注：中标供应商在接到采购人通知后的七个工作日内将增值税发票送达采购人，采购人在收到中标供应商发票后于一个月内以转账的方式支付给中标供应商。</w:t>
      </w:r>
    </w:p>
    <w:p w14:paraId="52E75A36">
      <w:pPr>
        <w:ind w:firstLine="480" w:firstLineChars="200"/>
      </w:pPr>
      <w:r>
        <w:t>税费：本服务执行中相关的一切税费均由中标供应商负担。</w:t>
      </w:r>
    </w:p>
    <w:p w14:paraId="107CA196">
      <w:pPr>
        <w:ind w:firstLine="482" w:firstLineChars="200"/>
        <w:rPr>
          <w:b/>
          <w:bCs/>
        </w:rPr>
      </w:pPr>
      <w:r>
        <w:rPr>
          <w:b/>
          <w:bCs/>
        </w:rPr>
        <w:t>若中标供应商明</w:t>
      </w:r>
      <w:r>
        <w:rPr>
          <w:rFonts w:hint="eastAsia"/>
          <w:b/>
          <w:bCs/>
        </w:rPr>
        <w:t>确表示无需预付款或者主动要求降低预付款比例的，采购人可不适用前述规定。</w:t>
      </w:r>
    </w:p>
    <w:p w14:paraId="184FB469">
      <w:pPr>
        <w:ind w:firstLine="482" w:firstLineChars="200"/>
        <w:rPr>
          <w:b/>
          <w:bCs/>
        </w:rPr>
      </w:pPr>
      <w:r>
        <w:rPr>
          <w:rFonts w:hint="eastAsia"/>
          <w:b/>
          <w:bCs/>
        </w:rPr>
        <w:t>注：扶持政策说明：</w:t>
      </w:r>
    </w:p>
    <w:p w14:paraId="44C8ED78">
      <w:pPr>
        <w:ind w:firstLine="480" w:firstLineChars="200"/>
      </w:pPr>
      <w:r>
        <w:rPr>
          <w:rFonts w:hint="eastAsia"/>
        </w:rPr>
        <w:t>1、本项目采购标的对应的中小企业划分标准所属行业为其他未列明行业。</w:t>
      </w:r>
    </w:p>
    <w:p w14:paraId="6B4AFFD0">
      <w:pPr>
        <w:ind w:firstLine="480" w:firstLineChars="200"/>
      </w:pPr>
      <w:r>
        <w:rPr>
          <w:rFonts w:hint="eastAsia"/>
        </w:rPr>
        <w:t>2、依据《政府采购促进中小企业发展管理办法》（财库【2020】46号）规定享受扶持政策获得政府采购合同的，小微企业不得将合同分包给大中型企业，中型企业不得将合同分包给大型企业。</w:t>
      </w:r>
    </w:p>
    <w:p w14:paraId="3744CBFE">
      <w:pPr>
        <w:ind w:firstLine="480" w:firstLineChars="200"/>
      </w:pPr>
      <w:r>
        <w:rPr>
          <w:rFonts w:hint="eastAsia"/>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552ABCF">
      <w:pPr>
        <w:ind w:firstLine="480" w:firstLineChars="200"/>
      </w:pPr>
      <w:r>
        <w:rPr>
          <w:rFonts w:hint="eastAsia"/>
        </w:rPr>
        <w:t>4、符合中小企业划分标准的个体工商户，在政府采购活动中视同中小企业。</w:t>
      </w:r>
    </w:p>
    <w:p w14:paraId="2F960A8D">
      <w:pPr>
        <w:ind w:firstLine="480" w:firstLineChars="200"/>
      </w:pPr>
      <w:r>
        <w:rPr>
          <w:rFonts w:hint="eastAsia"/>
        </w:rPr>
        <w:t>5、在政府采购活动中，供应商提供的货物、工程或者服务符合下列情形的，享受本办法规定的中小企业扶持政策：</w:t>
      </w:r>
    </w:p>
    <w:p w14:paraId="2A1FA1B5">
      <w:pPr>
        <w:ind w:firstLine="480" w:firstLineChars="200"/>
      </w:pPr>
      <w:r>
        <w:rPr>
          <w:rFonts w:hint="eastAsia"/>
        </w:rPr>
        <w:t>6、在货物采购项目中，货物由中小企业制造，即货物由中小企业生产且使用该中小企业商号或者注册商标；</w:t>
      </w:r>
    </w:p>
    <w:p w14:paraId="1A8B7878">
      <w:pPr>
        <w:ind w:firstLine="480" w:firstLineChars="200"/>
      </w:pPr>
      <w:r>
        <w:rPr>
          <w:rFonts w:hint="eastAsia"/>
        </w:rPr>
        <w:t>7、在工程采购项目中，工程由中小企业承建，即工程施工单位为中小企业；</w:t>
      </w:r>
    </w:p>
    <w:p w14:paraId="739953A8">
      <w:pPr>
        <w:ind w:firstLine="480" w:firstLineChars="200"/>
      </w:pPr>
      <w:r>
        <w:rPr>
          <w:rFonts w:hint="eastAsia"/>
        </w:rPr>
        <w:t>8、在服务采购项目中，服务由中小企业承接，即提供服务的人员为中小企业依照《中华人民共和国劳动合同法》订立劳动合同的从业人员。</w:t>
      </w:r>
    </w:p>
    <w:p w14:paraId="5C2B397C">
      <w:pPr>
        <w:ind w:firstLine="480" w:firstLineChars="200"/>
      </w:pPr>
      <w:r>
        <w:rPr>
          <w:rFonts w:hint="eastAsia"/>
        </w:rPr>
        <w:t>9、在货物采购项目中，供应商提供的货物既有中小企业制造货物，也有大型企业制造货物的，不享受本办法规定的中小企业扶持政策。</w:t>
      </w:r>
    </w:p>
    <w:p w14:paraId="014921CB">
      <w:pPr>
        <w:ind w:firstLine="480" w:firstLineChars="200"/>
      </w:pPr>
      <w:r>
        <w:rPr>
          <w:rFonts w:hint="eastAsia"/>
        </w:rPr>
        <w:t>10、以联合体形式参加政府采购活动，联合体各方均为中小企业的，联合体视同中小企业。其中，联合体各方均为小微企业的，联合体视同小微企业。</w:t>
      </w:r>
    </w:p>
    <w:p w14:paraId="6DA210C1">
      <w:pPr>
        <w:ind w:firstLine="480" w:firstLineChars="200"/>
      </w:pPr>
      <w:r>
        <w:rPr>
          <w:rFonts w:hint="eastAsia"/>
        </w:rPr>
        <w:t>11、监狱企业参加政府采购提供《监狱企业声明函》（见附件）及其相关的充分的证明材料的，视为小型、微型企业，享受小微企业政策扶持；监狱企业属于小型、微型企业的，不重复享受政策。</w:t>
      </w:r>
    </w:p>
    <w:p w14:paraId="7D69BC2A">
      <w:pPr>
        <w:ind w:firstLine="480" w:firstLineChars="200"/>
      </w:pPr>
      <w:r>
        <w:rPr>
          <w:rFonts w:hint="eastAsia"/>
        </w:rPr>
        <w:t>12、残疾人福利性单位参加政府采购提供《残疾人福利性单位声明函》（格式见附件），视为小型、微型企业，享受小微企业政策扶持；残疾人福利性单位属于小型、微型企业的，不重复享受政策。</w:t>
      </w:r>
    </w:p>
    <w:p w14:paraId="5C648CF8">
      <w:pPr>
        <w:ind w:firstLine="480" w:firstLineChars="200"/>
      </w:pPr>
      <w:r>
        <w:rPr>
          <w:rFonts w:hint="eastAsia"/>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1880EDB9">
      <w:pPr>
        <w:widowControl/>
        <w:spacing w:line="240" w:lineRule="auto"/>
        <w:jc w:val="left"/>
      </w:pPr>
      <w:r>
        <w:br w:type="page"/>
      </w:r>
    </w:p>
    <w:p w14:paraId="252C8DB4">
      <w:pPr>
        <w:pStyle w:val="2"/>
      </w:pPr>
      <w:bookmarkStart w:id="5" w:name="_Toc130455799"/>
      <w:r>
        <w:rPr>
          <w:rFonts w:hint="eastAsia"/>
        </w:rPr>
        <w:t>第三章 供应商须知</w:t>
      </w:r>
      <w:bookmarkEnd w:id="5"/>
    </w:p>
    <w:p w14:paraId="3944EE69">
      <w:pPr>
        <w:pStyle w:val="3"/>
        <w:jc w:val="center"/>
      </w:pPr>
      <w:bookmarkStart w:id="6" w:name="_Toc130455800"/>
      <w:r>
        <w:rPr>
          <w:rFonts w:hint="eastAsia"/>
        </w:rPr>
        <w:t>前附表</w:t>
      </w:r>
      <w:bookmarkEnd w:id="6"/>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072"/>
      </w:tblGrid>
      <w:tr w14:paraId="1E10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47AF894">
            <w:pPr>
              <w:jc w:val="center"/>
            </w:pPr>
            <w:r>
              <w:rPr>
                <w:rFonts w:hint="eastAsia"/>
              </w:rPr>
              <w:t>序号</w:t>
            </w:r>
          </w:p>
        </w:tc>
        <w:tc>
          <w:tcPr>
            <w:tcW w:w="8072" w:type="dxa"/>
            <w:vAlign w:val="center"/>
          </w:tcPr>
          <w:p w14:paraId="1C9F15B7">
            <w:pPr>
              <w:jc w:val="center"/>
            </w:pPr>
            <w:r>
              <w:rPr>
                <w:rFonts w:hint="eastAsia"/>
              </w:rPr>
              <w:t>内容、要求</w:t>
            </w:r>
          </w:p>
        </w:tc>
      </w:tr>
      <w:tr w14:paraId="61E5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8703302">
            <w:pPr>
              <w:jc w:val="center"/>
            </w:pPr>
            <w:r>
              <w:rPr>
                <w:rFonts w:hint="eastAsia"/>
              </w:rPr>
              <w:t>1</w:t>
            </w:r>
          </w:p>
        </w:tc>
        <w:tc>
          <w:tcPr>
            <w:tcW w:w="8072" w:type="dxa"/>
            <w:vAlign w:val="center"/>
          </w:tcPr>
          <w:p w14:paraId="536196DD">
            <w:pPr>
              <w:rPr>
                <w:rFonts w:hint="eastAsia" w:eastAsia="宋体"/>
                <w:lang w:eastAsia="zh-CN"/>
              </w:rPr>
            </w:pPr>
            <w:r>
              <w:rPr>
                <w:rFonts w:hint="eastAsia"/>
              </w:rPr>
              <w:t>项目名称：</w:t>
            </w:r>
            <w:r>
              <w:rPr>
                <w:rFonts w:hint="eastAsia" w:ascii="仿宋" w:hAnsi="仿宋"/>
                <w:lang w:eastAsia="zh-CN"/>
              </w:rPr>
              <w:t>湖州南太湖新区2025年施工图审查服务采购项目</w:t>
            </w:r>
          </w:p>
        </w:tc>
      </w:tr>
      <w:tr w14:paraId="3A29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9818BDA">
            <w:pPr>
              <w:jc w:val="center"/>
            </w:pPr>
            <w:r>
              <w:rPr>
                <w:rFonts w:hint="eastAsia"/>
              </w:rPr>
              <w:t>2</w:t>
            </w:r>
          </w:p>
        </w:tc>
        <w:tc>
          <w:tcPr>
            <w:tcW w:w="8072" w:type="dxa"/>
            <w:vAlign w:val="center"/>
          </w:tcPr>
          <w:p w14:paraId="39DEF9FF">
            <w:r>
              <w:rPr>
                <w:rFonts w:hint="eastAsia"/>
              </w:rPr>
              <w:t>采购内容及数量：详见第二章采购需求</w:t>
            </w:r>
          </w:p>
        </w:tc>
      </w:tr>
      <w:tr w14:paraId="7F75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2C4EF97">
            <w:pPr>
              <w:jc w:val="center"/>
            </w:pPr>
            <w:r>
              <w:rPr>
                <w:rFonts w:hint="eastAsia"/>
              </w:rPr>
              <w:t>3</w:t>
            </w:r>
          </w:p>
        </w:tc>
        <w:tc>
          <w:tcPr>
            <w:tcW w:w="8072" w:type="dxa"/>
            <w:vAlign w:val="center"/>
          </w:tcPr>
          <w:p w14:paraId="38285C9B">
            <w:r>
              <w:rPr>
                <w:rFonts w:hint="eastAsia"/>
              </w:rPr>
              <w:t>投标保证金：无</w:t>
            </w:r>
          </w:p>
        </w:tc>
      </w:tr>
      <w:tr w14:paraId="16C5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96047DF">
            <w:pPr>
              <w:jc w:val="center"/>
            </w:pPr>
            <w:r>
              <w:rPr>
                <w:rFonts w:hint="eastAsia"/>
              </w:rPr>
              <w:t>4</w:t>
            </w:r>
          </w:p>
        </w:tc>
        <w:tc>
          <w:tcPr>
            <w:tcW w:w="8072" w:type="dxa"/>
            <w:vAlign w:val="center"/>
          </w:tcPr>
          <w:p w14:paraId="5DB2286D">
            <w:r>
              <w:rPr>
                <w:rFonts w:hint="eastAsia"/>
              </w:rPr>
              <w:t>投标报价及费用：</w:t>
            </w:r>
            <w:r>
              <w:t>1</w:t>
            </w:r>
            <w:r>
              <w:rPr>
                <w:rFonts w:hint="eastAsia"/>
              </w:rPr>
              <w:t>、本项目投标应以折扣（%）报价；</w:t>
            </w:r>
            <w:r>
              <w:t>2</w:t>
            </w:r>
            <w:r>
              <w:rPr>
                <w:rFonts w:hint="eastAsia"/>
              </w:rPr>
              <w:t>、不论投标结果如何，供应商均应自行承担所有与投标有关的全部费用；本项目招标代理服务费按人民币标项一</w:t>
            </w:r>
            <w:r>
              <w:t>9000</w:t>
            </w:r>
            <w:r>
              <w:rPr>
                <w:rFonts w:hint="eastAsia"/>
              </w:rPr>
              <w:t>元；标项二</w:t>
            </w:r>
            <w:r>
              <w:t>9000</w:t>
            </w:r>
            <w:r>
              <w:rPr>
                <w:rFonts w:hint="eastAsia"/>
              </w:rPr>
              <w:t>元；标项三</w:t>
            </w:r>
            <w:r>
              <w:t>9000</w:t>
            </w:r>
            <w:r>
              <w:rPr>
                <w:rFonts w:hint="eastAsia"/>
              </w:rPr>
              <w:t>元计取，在确定中标供应商后，领取中标通知书前，由中标供应商全额支付，请各供应商自行考虑计入投标报价中。</w:t>
            </w:r>
          </w:p>
        </w:tc>
      </w:tr>
      <w:tr w14:paraId="1967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C349D2D">
            <w:pPr>
              <w:jc w:val="center"/>
            </w:pPr>
            <w:r>
              <w:rPr>
                <w:rFonts w:hint="eastAsia"/>
              </w:rPr>
              <w:t>5</w:t>
            </w:r>
          </w:p>
        </w:tc>
        <w:tc>
          <w:tcPr>
            <w:tcW w:w="8072" w:type="dxa"/>
            <w:vAlign w:val="center"/>
          </w:tcPr>
          <w:p w14:paraId="497E9D5D">
            <w:r>
              <w:rPr>
                <w:rFonts w:hint="eastAsia"/>
              </w:rPr>
              <w:t>答疑与澄清：供应商如认为采购文件表述不清晰、存在歧视性或者其他违法内容的，可以在自获取采购文件之日或者采购文件公告期限届满之日起</w:t>
            </w:r>
            <w:r>
              <w:t>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w:t>
            </w:r>
            <w:r>
              <w:rPr>
                <w:rFonts w:hint="eastAsia"/>
              </w:rPr>
              <w:t>采购</w:t>
            </w:r>
            <w:r>
              <w:t>文件的组成部分，并将在网上发布补充（答疑、澄清）文件，潜在供应商应自行关注网站公告，采购人不再一一通知，供应商因自身贻误行为导致投标失</w:t>
            </w:r>
            <w:r>
              <w:rPr>
                <w:rFonts w:hint="eastAsia"/>
              </w:rPr>
              <w:t>效的，责任自负。</w:t>
            </w:r>
          </w:p>
        </w:tc>
      </w:tr>
      <w:tr w14:paraId="7F85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20A7323">
            <w:pPr>
              <w:jc w:val="center"/>
            </w:pPr>
            <w:r>
              <w:rPr>
                <w:rFonts w:hint="eastAsia"/>
              </w:rPr>
              <w:t>6</w:t>
            </w:r>
          </w:p>
        </w:tc>
        <w:tc>
          <w:tcPr>
            <w:tcW w:w="8072" w:type="dxa"/>
            <w:vAlign w:val="center"/>
          </w:tcPr>
          <w:p w14:paraId="25EFE733">
            <w:r>
              <w:rPr>
                <w:rFonts w:hint="eastAsia"/>
              </w:rPr>
              <w:t>采购预算：人民币</w:t>
            </w:r>
            <w:r>
              <w:t>180</w:t>
            </w:r>
            <w:r>
              <w:rPr>
                <w:rFonts w:hint="eastAsia"/>
              </w:rPr>
              <w:t>万元（标项一</w:t>
            </w:r>
            <w:r>
              <w:t>60</w:t>
            </w:r>
            <w:r>
              <w:rPr>
                <w:rFonts w:hint="eastAsia"/>
              </w:rPr>
              <w:t>万元，标项二</w:t>
            </w:r>
            <w:r>
              <w:t>60</w:t>
            </w:r>
            <w:r>
              <w:rPr>
                <w:rFonts w:hint="eastAsia"/>
              </w:rPr>
              <w:t>万元，标项三</w:t>
            </w:r>
            <w:r>
              <w:t>60</w:t>
            </w:r>
            <w:r>
              <w:rPr>
                <w:rFonts w:hint="eastAsia"/>
              </w:rPr>
              <w:t>万元）</w:t>
            </w:r>
          </w:p>
        </w:tc>
      </w:tr>
      <w:tr w14:paraId="44B2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8371A37">
            <w:pPr>
              <w:jc w:val="center"/>
            </w:pPr>
            <w:r>
              <w:rPr>
                <w:rFonts w:hint="eastAsia"/>
              </w:rPr>
              <w:t>7</w:t>
            </w:r>
          </w:p>
        </w:tc>
        <w:tc>
          <w:tcPr>
            <w:tcW w:w="8072" w:type="dxa"/>
            <w:vAlign w:val="center"/>
          </w:tcPr>
          <w:p w14:paraId="34F57E22">
            <w:pPr>
              <w:rPr>
                <w:rFonts w:ascii="仿宋" w:hAnsi="仿宋"/>
              </w:rPr>
            </w:pPr>
            <w:r>
              <w:rPr>
                <w:rFonts w:hint="eastAsia" w:ascii="仿宋" w:hAnsi="仿宋"/>
              </w:rPr>
              <w:t>投标文件组成：</w:t>
            </w:r>
          </w:p>
          <w:p w14:paraId="48F4A323">
            <w:pPr>
              <w:rPr>
                <w:rFonts w:ascii="仿宋" w:hAnsi="仿宋"/>
              </w:rPr>
            </w:pPr>
            <w:r>
              <w:rPr>
                <w:rFonts w:hint="eastAsia" w:ascii="仿宋" w:hAnsi="仿宋"/>
              </w:rPr>
              <w:t>（1）投标文件组成：资格文件、技术商务资信及其他文件、报价文件。</w:t>
            </w:r>
          </w:p>
          <w:p w14:paraId="6C2345D0">
            <w:pPr>
              <w:rPr>
                <w:rFonts w:ascii="仿宋" w:hAnsi="仿宋"/>
              </w:rPr>
            </w:pPr>
            <w:r>
              <w:rPr>
                <w:rFonts w:hint="eastAsia" w:ascii="仿宋" w:hAnsi="仿宋"/>
              </w:rPr>
              <w:t>（2）投标文件编制：</w:t>
            </w:r>
          </w:p>
          <w:p w14:paraId="203A1D13">
            <w:pPr>
              <w:rPr>
                <w:rFonts w:ascii="仿宋" w:hAnsi="仿宋"/>
              </w:rPr>
            </w:pPr>
            <w:r>
              <w:rPr>
                <w:rFonts w:hint="eastAsia" w:ascii="仿宋" w:hAnsi="仿宋"/>
              </w:rPr>
              <w:t>供应商应先安装“政采云电子交易客户端”，并按照本采购文件和“政采云平台”的要求，通过“政采云电子交易客户端”编制并加密投标文件。</w:t>
            </w:r>
          </w:p>
          <w:p w14:paraId="707A1394">
            <w:pPr>
              <w:rPr>
                <w:rFonts w:ascii="仿宋" w:hAnsi="仿宋"/>
              </w:rPr>
            </w:pPr>
            <w:r>
              <w:rPr>
                <w:rFonts w:hint="eastAsia" w:ascii="仿宋" w:hAnsi="仿宋"/>
              </w:rPr>
              <w:t>（3）投标文件的形式：</w:t>
            </w:r>
          </w:p>
          <w:p w14:paraId="164DFF04">
            <w:pPr>
              <w:rPr>
                <w:rFonts w:ascii="仿宋" w:hAnsi="仿宋"/>
              </w:rPr>
            </w:pPr>
            <w:r>
              <w:rPr>
                <w:rFonts w:hint="eastAsia" w:ascii="仿宋" w:hAnsi="仿宋"/>
              </w:rPr>
              <w:t>电子投标文件：“电子加密投标文件”，供应商还可以提供“备份投标文件”，在投标文件编制完成后同时生成。</w:t>
            </w:r>
          </w:p>
          <w:p w14:paraId="493D05CF">
            <w:pPr>
              <w:rPr>
                <w:rFonts w:ascii="仿宋" w:hAnsi="仿宋"/>
              </w:rPr>
            </w:pPr>
            <w:r>
              <w:rPr>
                <w:rFonts w:hint="eastAsia" w:ascii="仿宋" w:hAnsi="仿宋"/>
              </w:rPr>
              <w:t>（4）投标文件份数：</w:t>
            </w:r>
          </w:p>
          <w:p w14:paraId="4514A95F">
            <w:r>
              <w:rPr>
                <w:rFonts w:hint="eastAsia" w:ascii="仿宋" w:hAnsi="仿宋"/>
              </w:rPr>
              <w:t>“电子加密投标文件”：在线上传递交一份；“备份投标文件”（供应商如需提供的）；</w:t>
            </w:r>
          </w:p>
        </w:tc>
      </w:tr>
      <w:tr w14:paraId="6B18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C055676">
            <w:pPr>
              <w:jc w:val="center"/>
            </w:pPr>
            <w:r>
              <w:rPr>
                <w:rFonts w:hint="eastAsia"/>
              </w:rPr>
              <w:t>8</w:t>
            </w:r>
          </w:p>
        </w:tc>
        <w:tc>
          <w:tcPr>
            <w:tcW w:w="8072" w:type="dxa"/>
            <w:vAlign w:val="center"/>
          </w:tcPr>
          <w:p w14:paraId="43D299C0">
            <w:pPr>
              <w:rPr>
                <w:rFonts w:ascii="仿宋" w:hAnsi="仿宋"/>
              </w:rPr>
            </w:pPr>
            <w:r>
              <w:rPr>
                <w:rFonts w:hint="eastAsia" w:ascii="仿宋" w:hAnsi="仿宋"/>
              </w:rPr>
              <w:t>投标文件的制作、递交：</w:t>
            </w:r>
          </w:p>
          <w:p w14:paraId="01612D07">
            <w:pPr>
              <w:rPr>
                <w:rFonts w:ascii="仿宋" w:hAnsi="仿宋"/>
              </w:rPr>
            </w:pPr>
            <w:r>
              <w:rPr>
                <w:rFonts w:hint="eastAsia" w:ascii="仿宋" w:hAnsi="仿宋"/>
              </w:rPr>
              <w:t>1、本项目实行电子招投标。</w:t>
            </w:r>
          </w:p>
          <w:p w14:paraId="08090398">
            <w:pPr>
              <w:rPr>
                <w:rFonts w:ascii="仿宋" w:hAnsi="仿宋"/>
              </w:rPr>
            </w:pPr>
            <w:r>
              <w:rPr>
                <w:rFonts w:hint="eastAsia" w:ascii="仿宋" w:hAnsi="仿宋"/>
              </w:rPr>
              <w:t>2、供应商应按要求提供电子投标文件：（1）按政采云平台项目采购-电子交易操作指南及本采购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14:paraId="5CDB8B7A">
            <w:pPr>
              <w:rPr>
                <w:rFonts w:ascii="仿宋" w:hAnsi="仿宋"/>
              </w:rPr>
            </w:pPr>
            <w:r>
              <w:rPr>
                <w:rFonts w:hint="eastAsia" w:ascii="仿宋" w:hAnsi="仿宋"/>
              </w:rPr>
              <w:t>（2）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电子交易平台将拒收。</w:t>
            </w:r>
          </w:p>
          <w:p w14:paraId="6D82A192">
            <w:pPr>
              <w:rPr>
                <w:rFonts w:ascii="仿宋" w:hAnsi="仿宋"/>
              </w:rPr>
            </w:pPr>
            <w:r>
              <w:rPr>
                <w:rFonts w:hint="eastAsia" w:ascii="仿宋" w:hAnsi="仿宋"/>
              </w:rPr>
              <w:t>（3）“电子加密投标文件”成功上传递交后，供应商可自行打印投标文件接收回执。</w:t>
            </w:r>
          </w:p>
          <w:p w14:paraId="477D42E4">
            <w:pPr>
              <w:rPr>
                <w:rFonts w:ascii="仿宋" w:hAnsi="仿宋"/>
              </w:rPr>
            </w:pPr>
            <w:r>
              <w:rPr>
                <w:rFonts w:hint="eastAsia" w:ascii="仿宋" w:hAnsi="仿宋"/>
              </w:rPr>
              <w:t>（4）供应商如需提交数据电子备份投标文件（U盘）的，可采取下列两种方式递交：</w:t>
            </w:r>
          </w:p>
          <w:p w14:paraId="2B7C118D">
            <w:pPr>
              <w:rPr>
                <w:rFonts w:ascii="仿宋" w:hAnsi="仿宋"/>
              </w:rPr>
            </w:pPr>
            <w:r>
              <w:rPr>
                <w:rFonts w:hint="eastAsia" w:ascii="仿宋" w:hAnsi="仿宋"/>
              </w:rPr>
              <w:t>1）如</w:t>
            </w:r>
            <w:r>
              <w:rPr>
                <w:rFonts w:ascii="仿宋" w:hAnsi="仿宋"/>
              </w:rPr>
              <w:t>通过邮寄快递方式送达，邮寄地址为：</w:t>
            </w:r>
            <w:r>
              <w:rPr>
                <w:rFonts w:hint="eastAsia" w:ascii="仿宋" w:hAnsi="仿宋"/>
                <w:lang w:eastAsia="zh-CN"/>
              </w:rPr>
              <w:t>浙江省成套招标代理有限公司</w:t>
            </w:r>
            <w:r>
              <w:rPr>
                <w:rFonts w:hint="eastAsia" w:ascii="仿宋" w:hAnsi="仿宋"/>
              </w:rPr>
              <w:t>（</w:t>
            </w:r>
            <w:r>
              <w:rPr>
                <w:rFonts w:hint="eastAsia"/>
                <w:lang w:eastAsia="zh-CN"/>
              </w:rPr>
              <w:t>浙江省湖州市凤凰路137号国际贸易大厦9楼906室</w:t>
            </w:r>
            <w:r>
              <w:rPr>
                <w:rFonts w:hint="eastAsia" w:ascii="仿宋" w:hAnsi="仿宋"/>
              </w:rPr>
              <w:t>）</w:t>
            </w:r>
            <w:r>
              <w:rPr>
                <w:rFonts w:ascii="仿宋" w:hAnsi="仿宋"/>
              </w:rPr>
              <w:t>，联系人：</w:t>
            </w:r>
            <w:r>
              <w:rPr>
                <w:rFonts w:hint="eastAsia" w:ascii="仿宋" w:hAnsi="仿宋"/>
                <w:lang w:eastAsia="zh-CN"/>
              </w:rPr>
              <w:t>顾先生</w:t>
            </w:r>
            <w:r>
              <w:rPr>
                <w:rFonts w:ascii="仿宋" w:hAnsi="仿宋"/>
              </w:rPr>
              <w:t>，联系电话：</w:t>
            </w:r>
            <w:r>
              <w:rPr>
                <w:rFonts w:hint="eastAsia" w:ascii="仿宋" w:hAnsi="仿宋"/>
                <w:lang w:eastAsia="zh-CN"/>
              </w:rPr>
              <w:t>15167296678</w:t>
            </w:r>
            <w:r>
              <w:rPr>
                <w:rFonts w:ascii="仿宋" w:hAnsi="仿宋"/>
              </w:rPr>
              <w:t>。邮寄截止时间：投标单位应于</w:t>
            </w:r>
            <w:r>
              <w:rPr>
                <w:rFonts w:hint="eastAsia" w:ascii="仿宋" w:hAnsi="仿宋"/>
                <w:lang w:eastAsia="zh-CN"/>
              </w:rPr>
              <w:t>2025年</w:t>
            </w:r>
            <w:r>
              <w:rPr>
                <w:rFonts w:hint="eastAsia" w:ascii="仿宋" w:hAnsi="仿宋"/>
                <w:lang w:val="en-US" w:eastAsia="zh-CN"/>
              </w:rPr>
              <w:t xml:space="preserve">  </w:t>
            </w:r>
            <w:r>
              <w:rPr>
                <w:rFonts w:ascii="仿宋" w:hAnsi="仿宋"/>
              </w:rPr>
              <w:t>月</w:t>
            </w:r>
            <w:r>
              <w:rPr>
                <w:rFonts w:hint="eastAsia" w:ascii="仿宋" w:hAnsi="仿宋"/>
                <w:lang w:val="en-US" w:eastAsia="zh-CN"/>
              </w:rPr>
              <w:t xml:space="preserve">  </w:t>
            </w:r>
            <w:r>
              <w:rPr>
                <w:rFonts w:ascii="仿宋" w:hAnsi="仿宋"/>
              </w:rPr>
              <w:t>日16</w:t>
            </w:r>
            <w:r>
              <w:rPr>
                <w:rFonts w:hint="eastAsia" w:ascii="仿宋" w:hAnsi="仿宋"/>
              </w:rPr>
              <w:t>时3</w:t>
            </w:r>
            <w:r>
              <w:rPr>
                <w:rFonts w:ascii="仿宋" w:hAnsi="仿宋"/>
              </w:rPr>
              <w:t>0</w:t>
            </w:r>
            <w:r>
              <w:rPr>
                <w:rFonts w:hint="eastAsia" w:ascii="仿宋" w:hAnsi="仿宋"/>
              </w:rPr>
              <w:t>分</w:t>
            </w:r>
            <w:r>
              <w:rPr>
                <w:rFonts w:ascii="仿宋" w:hAnsi="仿宋"/>
              </w:rPr>
              <w:t>前准时送达，逾期不予受理。</w:t>
            </w:r>
          </w:p>
          <w:p w14:paraId="51BA1734">
            <w:pPr>
              <w:rPr>
                <w:b/>
                <w:bCs/>
              </w:rPr>
            </w:pPr>
            <w:r>
              <w:rPr>
                <w:rFonts w:hint="eastAsia" w:ascii="仿宋" w:hAnsi="仿宋"/>
              </w:rPr>
              <w:t>2）</w:t>
            </w:r>
            <w:r>
              <w:rPr>
                <w:rFonts w:ascii="仿宋" w:hAnsi="仿宋"/>
              </w:rPr>
              <w:t>如现场提交备份响应文件（</w:t>
            </w:r>
            <w:r>
              <w:rPr>
                <w:rFonts w:hint="eastAsia" w:ascii="仿宋" w:hAnsi="仿宋"/>
              </w:rPr>
              <w:t>U盘</w:t>
            </w:r>
            <w:r>
              <w:rPr>
                <w:rFonts w:ascii="仿宋" w:hAnsi="仿宋"/>
              </w:rPr>
              <w:t>）的，</w:t>
            </w:r>
            <w:r>
              <w:rPr>
                <w:rFonts w:hint="eastAsia" w:ascii="仿宋" w:hAnsi="仿宋"/>
              </w:rPr>
              <w:t>应在投标截止时间前于开标现场以密封、包装的形式递交</w:t>
            </w:r>
            <w:r>
              <w:rPr>
                <w:rFonts w:ascii="仿宋" w:hAnsi="仿宋"/>
              </w:rPr>
              <w:t>，逾期不予受理。</w:t>
            </w:r>
          </w:p>
        </w:tc>
      </w:tr>
      <w:tr w14:paraId="651D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89EC00A">
            <w:pPr>
              <w:jc w:val="center"/>
            </w:pPr>
            <w:r>
              <w:rPr>
                <w:rFonts w:hint="eastAsia"/>
              </w:rPr>
              <w:t>9</w:t>
            </w:r>
          </w:p>
        </w:tc>
        <w:tc>
          <w:tcPr>
            <w:tcW w:w="8072" w:type="dxa"/>
            <w:vAlign w:val="center"/>
          </w:tcPr>
          <w:p w14:paraId="3D3A064A">
            <w:pPr>
              <w:rPr>
                <w:rFonts w:ascii="仿宋" w:hAnsi="仿宋"/>
              </w:rPr>
            </w:pPr>
            <w:r>
              <w:rPr>
                <w:rFonts w:hint="eastAsia" w:ascii="仿宋" w:hAnsi="仿宋"/>
              </w:rPr>
              <w:t>投标截止时间：</w:t>
            </w:r>
            <w:r>
              <w:rPr>
                <w:rFonts w:hint="eastAsia" w:ascii="仿宋" w:hAnsi="仿宋"/>
                <w:lang w:eastAsia="zh-CN"/>
              </w:rPr>
              <w:t>2025年</w:t>
            </w:r>
            <w:r>
              <w:rPr>
                <w:rFonts w:hint="eastAsia" w:ascii="仿宋" w:hAnsi="仿宋"/>
                <w:lang w:val="en-US" w:eastAsia="zh-CN"/>
              </w:rPr>
              <w:t xml:space="preserve">  </w:t>
            </w:r>
            <w:r>
              <w:rPr>
                <w:rFonts w:hint="eastAsia" w:ascii="仿宋" w:hAnsi="仿宋"/>
              </w:rPr>
              <w:t>月</w:t>
            </w:r>
            <w:r>
              <w:rPr>
                <w:rFonts w:hint="eastAsia" w:ascii="仿宋" w:hAnsi="仿宋"/>
                <w:lang w:val="en-US" w:eastAsia="zh-CN"/>
              </w:rPr>
              <w:t xml:space="preserve">  </w:t>
            </w:r>
            <w:r>
              <w:rPr>
                <w:rFonts w:hint="eastAsia" w:ascii="仿宋" w:hAnsi="仿宋"/>
              </w:rPr>
              <w:t>日</w:t>
            </w:r>
            <w:r>
              <w:rPr>
                <w:rFonts w:ascii="仿宋" w:hAnsi="仿宋"/>
              </w:rPr>
              <w:t>9</w:t>
            </w:r>
            <w:r>
              <w:rPr>
                <w:rFonts w:hint="eastAsia" w:ascii="仿宋" w:hAnsi="仿宋"/>
              </w:rPr>
              <w:t>时</w:t>
            </w:r>
            <w:r>
              <w:rPr>
                <w:rFonts w:ascii="仿宋" w:hAnsi="仿宋"/>
              </w:rPr>
              <w:t>30</w:t>
            </w:r>
            <w:r>
              <w:rPr>
                <w:rFonts w:hint="eastAsia" w:ascii="仿宋" w:hAnsi="仿宋"/>
              </w:rPr>
              <w:t>分</w:t>
            </w:r>
          </w:p>
          <w:p w14:paraId="761029BC">
            <w:pPr>
              <w:rPr>
                <w:rFonts w:ascii="仿宋" w:hAnsi="仿宋"/>
              </w:rPr>
            </w:pPr>
            <w:r>
              <w:rPr>
                <w:rFonts w:hint="eastAsia" w:ascii="仿宋" w:hAnsi="仿宋"/>
              </w:rPr>
              <w:t>地点：湖州市公共资源交易中心2号楼二楼开标室（湖州市仁皇山片区金盖山路66号），具体详见二楼休息区电子显示屏。</w:t>
            </w:r>
          </w:p>
        </w:tc>
      </w:tr>
      <w:tr w14:paraId="55DA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AA10F21">
            <w:pPr>
              <w:jc w:val="center"/>
            </w:pPr>
            <w:r>
              <w:rPr>
                <w:rFonts w:hint="eastAsia"/>
              </w:rPr>
              <w:t>1</w:t>
            </w:r>
            <w:r>
              <w:t>0</w:t>
            </w:r>
          </w:p>
        </w:tc>
        <w:tc>
          <w:tcPr>
            <w:tcW w:w="8072" w:type="dxa"/>
            <w:vAlign w:val="center"/>
          </w:tcPr>
          <w:p w14:paraId="1FCE4AE5">
            <w:pPr>
              <w:rPr>
                <w:rFonts w:ascii="仿宋" w:hAnsi="仿宋"/>
              </w:rPr>
            </w:pPr>
            <w:r>
              <w:rPr>
                <w:rFonts w:hint="eastAsia" w:ascii="仿宋" w:hAnsi="仿宋"/>
              </w:rPr>
              <w:t>开标时间：</w:t>
            </w:r>
            <w:r>
              <w:rPr>
                <w:rFonts w:hint="eastAsia" w:ascii="仿宋" w:hAnsi="仿宋"/>
                <w:lang w:eastAsia="zh-CN"/>
              </w:rPr>
              <w:t>2025年</w:t>
            </w:r>
            <w:r>
              <w:rPr>
                <w:rFonts w:hint="eastAsia" w:ascii="仿宋" w:hAnsi="仿宋"/>
                <w:lang w:val="en-US" w:eastAsia="zh-CN"/>
              </w:rPr>
              <w:t xml:space="preserve">  </w:t>
            </w:r>
            <w:r>
              <w:rPr>
                <w:rFonts w:hint="eastAsia" w:ascii="仿宋" w:hAnsi="仿宋"/>
              </w:rPr>
              <w:t>月</w:t>
            </w:r>
            <w:r>
              <w:rPr>
                <w:rFonts w:hint="eastAsia" w:ascii="仿宋" w:hAnsi="仿宋"/>
                <w:lang w:val="en-US" w:eastAsia="zh-CN"/>
              </w:rPr>
              <w:t xml:space="preserve">  </w:t>
            </w:r>
            <w:r>
              <w:rPr>
                <w:rFonts w:hint="eastAsia" w:ascii="仿宋" w:hAnsi="仿宋"/>
              </w:rPr>
              <w:t>日</w:t>
            </w:r>
            <w:r>
              <w:rPr>
                <w:rFonts w:ascii="仿宋" w:hAnsi="仿宋"/>
              </w:rPr>
              <w:t>9</w:t>
            </w:r>
            <w:r>
              <w:rPr>
                <w:rFonts w:hint="eastAsia" w:ascii="仿宋" w:hAnsi="仿宋"/>
              </w:rPr>
              <w:t>时</w:t>
            </w:r>
            <w:r>
              <w:rPr>
                <w:rFonts w:ascii="仿宋" w:hAnsi="仿宋"/>
              </w:rPr>
              <w:t>30</w:t>
            </w:r>
            <w:r>
              <w:rPr>
                <w:rFonts w:hint="eastAsia" w:ascii="仿宋" w:hAnsi="仿宋"/>
              </w:rPr>
              <w:t>分</w:t>
            </w:r>
          </w:p>
          <w:p w14:paraId="481BE7DE">
            <w:pPr>
              <w:rPr>
                <w:rFonts w:ascii="仿宋" w:hAnsi="仿宋"/>
              </w:rPr>
            </w:pPr>
            <w:r>
              <w:rPr>
                <w:rFonts w:hint="eastAsia" w:ascii="仿宋" w:hAnsi="仿宋"/>
              </w:rPr>
              <w:t>开标地点：湖州市公共资源交易中心2号楼二楼开标室（湖州市仁皇山片区金盖山路66号），具体详见二楼休息区电子显示屏。</w:t>
            </w:r>
          </w:p>
          <w:p w14:paraId="719AFDB9">
            <w:pPr>
              <w:rPr>
                <w:rFonts w:ascii="仿宋" w:hAnsi="仿宋"/>
              </w:rPr>
            </w:pPr>
            <w:r>
              <w:rPr>
                <w:rFonts w:hint="eastAsia" w:ascii="仿宋" w:hAnsi="仿宋"/>
              </w:rPr>
              <w:t>1、开标后，采购组织机构将向各供应商发出“电子加密投标文件”的解密通知，各供应商代表应当在接到解密通知后30分钟内自行完成“电子加密投标文件”的在线解密。</w:t>
            </w:r>
          </w:p>
          <w:p w14:paraId="62048662">
            <w:pPr>
              <w:rPr>
                <w:rFonts w:ascii="仿宋" w:hAnsi="仿宋"/>
              </w:rPr>
            </w:pPr>
            <w:r>
              <w:rPr>
                <w:rFonts w:hint="eastAsia" w:ascii="仿宋" w:hAnsi="仿宋"/>
              </w:rPr>
              <w:t>2、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14:paraId="62A45842">
            <w:pPr>
              <w:rPr>
                <w:rFonts w:ascii="仿宋" w:hAnsi="仿宋"/>
              </w:rPr>
            </w:pPr>
            <w:r>
              <w:rPr>
                <w:rFonts w:hint="eastAsia" w:ascii="仿宋" w:hAnsi="仿宋"/>
              </w:rPr>
              <w:t>3、为保障解密成功，派授权代表出席的供应商携带笔记本电脑及CA数字证书至开标现场完成传输、解密等事宜。（交易中心不提供无线网络，请供应商自行解决上网问题）；</w:t>
            </w:r>
            <w:r>
              <w:rPr>
                <w:rFonts w:hint="eastAsia"/>
              </w:rPr>
              <w:t>在线参加开标的供应商请随身携带CA数字证书。</w:t>
            </w:r>
          </w:p>
        </w:tc>
      </w:tr>
      <w:tr w14:paraId="2385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47AADB5">
            <w:pPr>
              <w:jc w:val="center"/>
            </w:pPr>
            <w:r>
              <w:rPr>
                <w:rFonts w:hint="eastAsia"/>
              </w:rPr>
              <w:t>1</w:t>
            </w:r>
            <w:r>
              <w:t>1</w:t>
            </w:r>
          </w:p>
        </w:tc>
        <w:tc>
          <w:tcPr>
            <w:tcW w:w="8072" w:type="dxa"/>
            <w:vAlign w:val="center"/>
          </w:tcPr>
          <w:p w14:paraId="3166D19F">
            <w:pPr>
              <w:rPr>
                <w:rFonts w:ascii="仿宋" w:hAnsi="仿宋"/>
              </w:rPr>
            </w:pPr>
            <w:r>
              <w:rPr>
                <w:rFonts w:hint="eastAsia" w:ascii="仿宋" w:hAnsi="仿宋"/>
              </w:rPr>
              <w:t>可中止电子交易活动的情形：</w:t>
            </w:r>
          </w:p>
          <w:p w14:paraId="50848492">
            <w:pPr>
              <w:rPr>
                <w:rFonts w:ascii="仿宋" w:hAnsi="仿宋"/>
              </w:rPr>
            </w:pPr>
            <w:r>
              <w:rPr>
                <w:rFonts w:hint="eastAsia" w:ascii="仿宋" w:hAnsi="仿宋"/>
              </w:rPr>
              <w:t>采购过程中出现以下情形，导致电子交易平台无法正常运行，或者无法保证电子交易的公平、公正和安全时，采购组织机构可中止电子交易活动：</w:t>
            </w:r>
          </w:p>
          <w:p w14:paraId="06DEBDA5">
            <w:pPr>
              <w:rPr>
                <w:rFonts w:ascii="仿宋" w:hAnsi="仿宋"/>
              </w:rPr>
            </w:pPr>
            <w:r>
              <w:rPr>
                <w:rFonts w:hint="eastAsia" w:ascii="仿宋" w:hAnsi="仿宋"/>
              </w:rPr>
              <w:t>（1）电子交易平台发生故障而无法登录访问的；</w:t>
            </w:r>
          </w:p>
          <w:p w14:paraId="2A1E05EF">
            <w:pPr>
              <w:rPr>
                <w:rFonts w:ascii="仿宋" w:hAnsi="仿宋"/>
              </w:rPr>
            </w:pPr>
            <w:r>
              <w:rPr>
                <w:rFonts w:hint="eastAsia" w:ascii="仿宋" w:hAnsi="仿宋"/>
              </w:rPr>
              <w:t>（2）电子交易平台应用或数据库出现错误，不能进行正常操作的；</w:t>
            </w:r>
          </w:p>
          <w:p w14:paraId="5CD674FE">
            <w:pPr>
              <w:rPr>
                <w:rFonts w:ascii="仿宋" w:hAnsi="仿宋"/>
              </w:rPr>
            </w:pPr>
            <w:r>
              <w:rPr>
                <w:rFonts w:hint="eastAsia" w:ascii="仿宋" w:hAnsi="仿宋"/>
              </w:rPr>
              <w:t>（3）电子交易平台发现严重安全漏洞，有潜在泄密危险的；</w:t>
            </w:r>
          </w:p>
          <w:p w14:paraId="2A5325F1">
            <w:pPr>
              <w:rPr>
                <w:rFonts w:ascii="仿宋" w:hAnsi="仿宋"/>
              </w:rPr>
            </w:pPr>
            <w:r>
              <w:rPr>
                <w:rFonts w:hint="eastAsia" w:ascii="仿宋" w:hAnsi="仿宋"/>
              </w:rPr>
              <w:t>（4）病毒发作导致不能进行正常操作的；</w:t>
            </w:r>
          </w:p>
          <w:p w14:paraId="52E35715">
            <w:pPr>
              <w:rPr>
                <w:rFonts w:ascii="仿宋" w:hAnsi="仿宋"/>
              </w:rPr>
            </w:pPr>
            <w:r>
              <w:rPr>
                <w:rFonts w:hint="eastAsia" w:ascii="仿宋" w:hAnsi="仿宋"/>
              </w:rPr>
              <w:t>（5）其他无法保证电子交易的公平、公正和安全的情况。</w:t>
            </w:r>
          </w:p>
          <w:p w14:paraId="769093DF">
            <w:pPr>
              <w:rPr>
                <w:rFonts w:ascii="仿宋" w:hAnsi="仿宋"/>
              </w:rPr>
            </w:pPr>
            <w:r>
              <w:rPr>
                <w:rFonts w:hint="eastAsia" w:ascii="仿宋" w:hAnsi="仿宋"/>
              </w:rPr>
              <w:t>出现上述情形，不影响采购公平、公正性的，采购组织机构可以待上述情形消除后继续组织电子交易活动，也可以决定某些环节以纸质形式进行；影响或可能影响采购公平、公正性的，应当重新采购。</w:t>
            </w:r>
          </w:p>
        </w:tc>
      </w:tr>
      <w:tr w14:paraId="7ACB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EBC06DD">
            <w:pPr>
              <w:jc w:val="center"/>
            </w:pPr>
            <w:r>
              <w:rPr>
                <w:rFonts w:hint="eastAsia"/>
              </w:rPr>
              <w:t>1</w:t>
            </w:r>
            <w:r>
              <w:t>2</w:t>
            </w:r>
          </w:p>
        </w:tc>
        <w:tc>
          <w:tcPr>
            <w:tcW w:w="8072" w:type="dxa"/>
            <w:vAlign w:val="center"/>
          </w:tcPr>
          <w:p w14:paraId="6E602DD7">
            <w:pPr>
              <w:rPr>
                <w:rFonts w:ascii="仿宋" w:hAnsi="仿宋"/>
              </w:rPr>
            </w:pPr>
            <w:r>
              <w:rPr>
                <w:rFonts w:hint="eastAsia" w:ascii="仿宋" w:hAnsi="仿宋"/>
              </w:rPr>
              <w:t>评标办法及评分标准：按照采购文件第四章评标办法及评分标准</w:t>
            </w:r>
          </w:p>
        </w:tc>
      </w:tr>
      <w:tr w14:paraId="5E5D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BACB6CF">
            <w:pPr>
              <w:jc w:val="center"/>
            </w:pPr>
            <w:r>
              <w:rPr>
                <w:rFonts w:hint="eastAsia"/>
              </w:rPr>
              <w:t>1</w:t>
            </w:r>
            <w:r>
              <w:t>3</w:t>
            </w:r>
          </w:p>
        </w:tc>
        <w:tc>
          <w:tcPr>
            <w:tcW w:w="8072" w:type="dxa"/>
            <w:vAlign w:val="center"/>
          </w:tcPr>
          <w:p w14:paraId="5BEE1F0E">
            <w:pPr>
              <w:rPr>
                <w:rFonts w:ascii="仿宋" w:hAnsi="仿宋"/>
              </w:rPr>
            </w:pPr>
            <w:r>
              <w:rPr>
                <w:rFonts w:hint="eastAsia" w:ascii="仿宋" w:hAnsi="仿宋"/>
              </w:rPr>
              <w:t>中标结果公告：评标结束后，采购人确认采购结果后，中标公告发布于</w:t>
            </w:r>
          </w:p>
          <w:p w14:paraId="592A3FAA">
            <w:pPr>
              <w:rPr>
                <w:rFonts w:ascii="仿宋" w:hAnsi="仿宋"/>
              </w:rPr>
            </w:pPr>
            <w:r>
              <w:rPr>
                <w:rFonts w:hint="eastAsia" w:ascii="仿宋" w:hAnsi="仿宋"/>
              </w:rPr>
              <w:t>浙江政府采购网：(https://zfcg.czt.zj.gov.cn/)</w:t>
            </w:r>
          </w:p>
          <w:p w14:paraId="44D945F5">
            <w:pPr>
              <w:rPr>
                <w:rFonts w:ascii="仿宋" w:hAnsi="仿宋"/>
              </w:rPr>
            </w:pPr>
            <w:r>
              <w:rPr>
                <w:rFonts w:hint="eastAsia" w:ascii="仿宋" w:hAnsi="仿宋"/>
              </w:rPr>
              <w:t>湖州市公共资源交易中心网（</w:t>
            </w:r>
            <w:r>
              <w:rPr>
                <w:rFonts w:ascii="仿宋" w:hAnsi="仿宋"/>
              </w:rPr>
              <w:t>http://ggzyjy.huzhou.gov.cn/</w:t>
            </w:r>
            <w:r>
              <w:rPr>
                <w:rFonts w:hint="eastAsia" w:ascii="仿宋" w:hAnsi="仿宋"/>
              </w:rPr>
              <w:t>）</w:t>
            </w:r>
          </w:p>
        </w:tc>
      </w:tr>
      <w:tr w14:paraId="010D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9392B97">
            <w:pPr>
              <w:jc w:val="center"/>
            </w:pPr>
            <w:r>
              <w:rPr>
                <w:rFonts w:hint="eastAsia"/>
              </w:rPr>
              <w:t>1</w:t>
            </w:r>
            <w:r>
              <w:t>4</w:t>
            </w:r>
          </w:p>
        </w:tc>
        <w:tc>
          <w:tcPr>
            <w:tcW w:w="8072" w:type="dxa"/>
            <w:vAlign w:val="center"/>
          </w:tcPr>
          <w:p w14:paraId="314A0E28">
            <w:pPr>
              <w:rPr>
                <w:rFonts w:ascii="仿宋" w:hAnsi="仿宋"/>
              </w:rPr>
            </w:pPr>
            <w:r>
              <w:rPr>
                <w:rFonts w:hint="eastAsia"/>
              </w:rPr>
              <w:t>中标通知书：在发布中标结果公告的同时，向中标供应商发中标通知书</w:t>
            </w:r>
          </w:p>
        </w:tc>
      </w:tr>
      <w:tr w14:paraId="70A8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D6D7079">
            <w:pPr>
              <w:jc w:val="center"/>
            </w:pPr>
            <w:r>
              <w:rPr>
                <w:rFonts w:hint="eastAsia"/>
              </w:rPr>
              <w:t>1</w:t>
            </w:r>
            <w:r>
              <w:t>5</w:t>
            </w:r>
          </w:p>
        </w:tc>
        <w:tc>
          <w:tcPr>
            <w:tcW w:w="8072" w:type="dxa"/>
            <w:vAlign w:val="center"/>
          </w:tcPr>
          <w:p w14:paraId="3A808CDA">
            <w:r>
              <w:rPr>
                <w:rFonts w:hint="eastAsia" w:ascii="仿宋" w:hAnsi="仿宋"/>
              </w:rPr>
              <w:t>签订合同时间：中标通知书发出后30日内</w:t>
            </w:r>
          </w:p>
        </w:tc>
      </w:tr>
      <w:tr w14:paraId="67E9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7057364">
            <w:pPr>
              <w:jc w:val="center"/>
            </w:pPr>
            <w:r>
              <w:rPr>
                <w:rFonts w:hint="eastAsia"/>
              </w:rPr>
              <w:t>1</w:t>
            </w:r>
            <w:r>
              <w:t>6</w:t>
            </w:r>
          </w:p>
        </w:tc>
        <w:tc>
          <w:tcPr>
            <w:tcW w:w="8072" w:type="dxa"/>
            <w:vAlign w:val="center"/>
          </w:tcPr>
          <w:p w14:paraId="772880FE">
            <w:pPr>
              <w:rPr>
                <w:rFonts w:ascii="仿宋" w:hAnsi="仿宋"/>
              </w:rPr>
            </w:pPr>
            <w:r>
              <w:rPr>
                <w:rFonts w:hint="eastAsia" w:ascii="仿宋" w:hAnsi="仿宋"/>
              </w:rPr>
              <w:t>履约保证金:</w:t>
            </w:r>
            <w:r>
              <w:rPr>
                <w:rFonts w:ascii="仿宋" w:hAnsi="仿宋"/>
              </w:rPr>
              <w:t xml:space="preserve"> 本项目不设履约保证金</w:t>
            </w:r>
          </w:p>
        </w:tc>
      </w:tr>
      <w:tr w14:paraId="22E9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36A2BE6">
            <w:pPr>
              <w:jc w:val="center"/>
            </w:pPr>
            <w:r>
              <w:rPr>
                <w:rFonts w:hint="eastAsia"/>
              </w:rPr>
              <w:t>1</w:t>
            </w:r>
            <w:r>
              <w:t>7</w:t>
            </w:r>
          </w:p>
        </w:tc>
        <w:tc>
          <w:tcPr>
            <w:tcW w:w="8072" w:type="dxa"/>
            <w:vAlign w:val="center"/>
          </w:tcPr>
          <w:p w14:paraId="1B22D8F2">
            <w:pPr>
              <w:rPr>
                <w:rFonts w:ascii="仿宋" w:hAnsi="仿宋"/>
              </w:rPr>
            </w:pPr>
            <w:r>
              <w:rPr>
                <w:rFonts w:hint="eastAsia" w:ascii="仿宋" w:hAnsi="仿宋"/>
              </w:rPr>
              <w:t>投标文件有效期：</w:t>
            </w:r>
            <w:r>
              <w:rPr>
                <w:rFonts w:ascii="仿宋" w:hAnsi="仿宋"/>
              </w:rPr>
              <w:t>9</w:t>
            </w:r>
            <w:r>
              <w:rPr>
                <w:rFonts w:hint="eastAsia" w:ascii="仿宋" w:hAnsi="仿宋"/>
              </w:rPr>
              <w:t>0天</w:t>
            </w:r>
          </w:p>
        </w:tc>
      </w:tr>
      <w:tr w14:paraId="730B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0016565">
            <w:pPr>
              <w:jc w:val="center"/>
            </w:pPr>
            <w:r>
              <w:rPr>
                <w:rFonts w:hint="eastAsia"/>
              </w:rPr>
              <w:t>1</w:t>
            </w:r>
            <w:r>
              <w:t>8</w:t>
            </w:r>
          </w:p>
        </w:tc>
        <w:tc>
          <w:tcPr>
            <w:tcW w:w="8072" w:type="dxa"/>
            <w:vAlign w:val="center"/>
          </w:tcPr>
          <w:p w14:paraId="009BC61C">
            <w:pPr>
              <w:rPr>
                <w:rFonts w:ascii="仿宋" w:hAnsi="仿宋"/>
              </w:rPr>
            </w:pPr>
            <w:r>
              <w:rPr>
                <w:rFonts w:hint="eastAsia"/>
              </w:rPr>
              <w:t>解释：本采购文件的解释权属于采购人</w:t>
            </w:r>
          </w:p>
        </w:tc>
      </w:tr>
      <w:tr w14:paraId="7A59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9DFC0AB">
            <w:pPr>
              <w:jc w:val="center"/>
            </w:pPr>
            <w:r>
              <w:rPr>
                <w:rFonts w:hint="eastAsia"/>
              </w:rPr>
              <w:t>1</w:t>
            </w:r>
            <w:r>
              <w:t>9</w:t>
            </w:r>
          </w:p>
        </w:tc>
        <w:tc>
          <w:tcPr>
            <w:tcW w:w="8072" w:type="dxa"/>
            <w:vAlign w:val="center"/>
          </w:tcPr>
          <w:p w14:paraId="07EF1732">
            <w:r>
              <w:rPr>
                <w:rFonts w:hint="eastAsia"/>
                <w:b/>
              </w:rPr>
              <w:t>在确定中标供应商后，签订合同前，中标供应商须提供三份完整的纸质投标文件给采购人，纸质投标文件须与电子投标文件格式及内容一致。</w:t>
            </w:r>
          </w:p>
        </w:tc>
      </w:tr>
    </w:tbl>
    <w:p w14:paraId="5B5DBFC1">
      <w:pPr>
        <w:pStyle w:val="3"/>
        <w:jc w:val="center"/>
      </w:pPr>
      <w:bookmarkStart w:id="7" w:name="_Toc130455801"/>
      <w:r>
        <w:rPr>
          <w:rFonts w:hint="eastAsia"/>
        </w:rPr>
        <w:t>一、总则</w:t>
      </w:r>
      <w:bookmarkEnd w:id="7"/>
    </w:p>
    <w:p w14:paraId="36922F66">
      <w:r>
        <w:t>（一）适用范围</w:t>
      </w:r>
    </w:p>
    <w:p w14:paraId="21311F31">
      <w:pPr>
        <w:ind w:firstLine="480" w:firstLineChars="200"/>
      </w:pPr>
      <w:r>
        <w:t>本</w:t>
      </w:r>
      <w:r>
        <w:rPr>
          <w:rFonts w:hint="eastAsia"/>
        </w:rPr>
        <w:t>采购</w:t>
      </w:r>
      <w:r>
        <w:t>文件适用于</w:t>
      </w:r>
      <w:r>
        <w:rPr>
          <w:rFonts w:hint="eastAsia"/>
          <w:u w:val="single"/>
          <w:lang w:eastAsia="zh-CN"/>
        </w:rPr>
        <w:t>湖州南太湖新区2025年施工图审查服务采购项目</w:t>
      </w:r>
      <w:r>
        <w:t>的招标、投标、评标、定标、验收、合同履约、付款等行为（法律、法规另有规定的，从其规定）。</w:t>
      </w:r>
    </w:p>
    <w:p w14:paraId="74866B0C">
      <w:r>
        <w:t>（二）采购预算：</w:t>
      </w:r>
      <w:r>
        <w:rPr>
          <w:rFonts w:hint="eastAsia"/>
        </w:rPr>
        <w:t>人民币</w:t>
      </w:r>
      <w:r>
        <w:rPr>
          <w:bCs/>
        </w:rPr>
        <w:t>180</w:t>
      </w:r>
      <w:r>
        <w:rPr>
          <w:rFonts w:hint="eastAsia"/>
          <w:bCs/>
        </w:rPr>
        <w:t>万元</w:t>
      </w:r>
    </w:p>
    <w:p w14:paraId="63C599CD">
      <w:r>
        <w:t>（三）定义</w:t>
      </w:r>
    </w:p>
    <w:p w14:paraId="2EAA43C9">
      <w:pPr>
        <w:ind w:firstLine="480" w:firstLineChars="200"/>
      </w:pPr>
      <w:r>
        <w:t>1</w:t>
      </w:r>
      <w:r>
        <w:rPr>
          <w:rFonts w:hint="eastAsia"/>
        </w:rPr>
        <w:t>、</w:t>
      </w:r>
      <w:r>
        <w:t>采购人系指组织本次项目采购的</w:t>
      </w:r>
      <w:r>
        <w:rPr>
          <w:rFonts w:hint="eastAsia"/>
          <w:u w:val="single"/>
        </w:rPr>
        <w:t>湖州南太湖新区管理委员会</w:t>
      </w:r>
      <w:r>
        <w:t>；采购代理机构系指采购人授权委托代理本项目</w:t>
      </w:r>
      <w:r>
        <w:rPr>
          <w:rFonts w:hint="eastAsia"/>
        </w:rPr>
        <w:t>采购</w:t>
      </w:r>
      <w:r>
        <w:t>程序的</w:t>
      </w:r>
      <w:r>
        <w:rPr>
          <w:rFonts w:hint="eastAsia"/>
          <w:u w:val="single"/>
          <w:lang w:eastAsia="zh-CN"/>
        </w:rPr>
        <w:t>浙江省成套招标代理有限公司</w:t>
      </w:r>
      <w:r>
        <w:t>。</w:t>
      </w:r>
    </w:p>
    <w:p w14:paraId="54F74897">
      <w:pPr>
        <w:ind w:firstLine="480" w:firstLineChars="200"/>
      </w:pPr>
      <w:r>
        <w:t>2</w:t>
      </w:r>
      <w:r>
        <w:rPr>
          <w:rFonts w:hint="eastAsia"/>
        </w:rPr>
        <w:t>、</w:t>
      </w:r>
      <w:r>
        <w:t>“供应商”指向采购人提交投标文件的单位。</w:t>
      </w:r>
    </w:p>
    <w:p w14:paraId="2DA8A924">
      <w:pPr>
        <w:ind w:firstLine="480" w:firstLineChars="200"/>
      </w:pPr>
      <w:r>
        <w:t>3</w:t>
      </w:r>
      <w:r>
        <w:rPr>
          <w:rFonts w:hint="eastAsia"/>
        </w:rPr>
        <w:t>、</w:t>
      </w:r>
      <w:r>
        <w:t>“项目”系指供应商按</w:t>
      </w:r>
      <w:r>
        <w:rPr>
          <w:rFonts w:hint="eastAsia"/>
        </w:rPr>
        <w:t>采购</w:t>
      </w:r>
      <w:r>
        <w:t>文件规定向采购人提供的服务。</w:t>
      </w:r>
    </w:p>
    <w:p w14:paraId="3A6D8D37">
      <w:pPr>
        <w:ind w:firstLine="480" w:firstLineChars="200"/>
      </w:pPr>
      <w:r>
        <w:t>4</w:t>
      </w:r>
      <w:r>
        <w:rPr>
          <w:rFonts w:hint="eastAsia"/>
        </w:rPr>
        <w:t>、</w:t>
      </w:r>
      <w:r>
        <w:t>“书面形式”包括信函、传真、电报等。</w:t>
      </w:r>
    </w:p>
    <w:p w14:paraId="17CF473B">
      <w:pPr>
        <w:ind w:firstLine="480" w:firstLineChars="200"/>
      </w:pPr>
      <w:r>
        <w:t>5</w:t>
      </w:r>
      <w:r>
        <w:rPr>
          <w:rFonts w:hint="eastAsia"/>
        </w:rPr>
        <w:t>、</w:t>
      </w:r>
      <w:r>
        <w:t>“▲”系指实质性要求条款。</w:t>
      </w:r>
    </w:p>
    <w:p w14:paraId="05EC6A85">
      <w:r>
        <w:t>（四）</w:t>
      </w:r>
      <w:r>
        <w:rPr>
          <w:rFonts w:hint="eastAsia"/>
        </w:rPr>
        <w:t>采购</w:t>
      </w:r>
      <w:r>
        <w:t>方式</w:t>
      </w:r>
    </w:p>
    <w:p w14:paraId="59BF19C0">
      <w:pPr>
        <w:ind w:firstLine="480" w:firstLineChars="200"/>
      </w:pPr>
      <w:r>
        <w:t>本次</w:t>
      </w:r>
      <w:r>
        <w:rPr>
          <w:rFonts w:hint="eastAsia"/>
        </w:rPr>
        <w:t>采购</w:t>
      </w:r>
      <w:r>
        <w:t>采用公开招标方式进行。</w:t>
      </w:r>
    </w:p>
    <w:p w14:paraId="134BC5C0">
      <w:r>
        <w:rPr>
          <w:rFonts w:hint="eastAsia"/>
        </w:rPr>
        <w:t>（五）投标委托</w:t>
      </w:r>
    </w:p>
    <w:p w14:paraId="5CEE18E9">
      <w:pPr>
        <w:ind w:firstLine="480" w:firstLineChars="200"/>
        <w:rPr>
          <w:bCs/>
        </w:rPr>
      </w:pPr>
      <w:r>
        <w:t>如现场提交备份响应文件（</w:t>
      </w:r>
      <w:r>
        <w:rPr>
          <w:rFonts w:hint="eastAsia"/>
        </w:rPr>
        <w:t>U盘</w:t>
      </w:r>
      <w:r>
        <w:t>）的</w:t>
      </w:r>
      <w:r>
        <w:rPr>
          <w:rFonts w:hint="eastAsia"/>
        </w:rPr>
        <w:t>供应商代表须携带有效身份证件。如供应商代表不是法定代表人，须有法定代表人出具的授权委托书及授权代理人最近一个月个人社保缴纳证明文件。</w:t>
      </w:r>
      <w:r>
        <w:rPr>
          <w:rFonts w:hint="eastAsia"/>
          <w:bCs/>
        </w:rPr>
        <w:t>在开标时需单独提交一份交给采购人及采购代理机构，以便对供应商资格进行审核，法定代表人授权委托书原件必须由法定代表人签名或盖章并加盖单位公章。</w:t>
      </w:r>
    </w:p>
    <w:p w14:paraId="353E8B65">
      <w:r>
        <w:t>（</w:t>
      </w:r>
      <w:r>
        <w:rPr>
          <w:rFonts w:hint="eastAsia"/>
        </w:rPr>
        <w:t>六</w:t>
      </w:r>
      <w:r>
        <w:t>）</w:t>
      </w:r>
      <w:r>
        <w:rPr>
          <w:rFonts w:hint="eastAsia"/>
        </w:rPr>
        <w:t>投标费用</w:t>
      </w:r>
    </w:p>
    <w:p w14:paraId="3B7678FC">
      <w:pPr>
        <w:ind w:firstLine="480" w:firstLineChars="200"/>
      </w:pPr>
      <w:r>
        <w:rPr>
          <w:rFonts w:hint="eastAsia"/>
        </w:rPr>
        <w:t>1、不论投标结果如何，供应商应自行承担投标过程中的所有相关费用，采购代理机构对上述费用不负任何责任。</w:t>
      </w:r>
    </w:p>
    <w:p w14:paraId="4B0C267A">
      <w:pPr>
        <w:ind w:firstLine="480" w:firstLineChars="200"/>
      </w:pPr>
      <w:r>
        <w:rPr>
          <w:rFonts w:hint="eastAsia"/>
        </w:rPr>
        <w:t>2、本项目招标代理服务费标项一</w:t>
      </w:r>
      <w:r>
        <w:t>9000</w:t>
      </w:r>
      <w:r>
        <w:rPr>
          <w:rFonts w:hint="eastAsia"/>
        </w:rPr>
        <w:t>元、标项二</w:t>
      </w:r>
      <w:r>
        <w:t>9000</w:t>
      </w:r>
      <w:r>
        <w:rPr>
          <w:rFonts w:hint="eastAsia"/>
        </w:rPr>
        <w:t>元、标项三</w:t>
      </w:r>
      <w:r>
        <w:t>9000</w:t>
      </w:r>
      <w:r>
        <w:rPr>
          <w:rFonts w:hint="eastAsia"/>
        </w:rPr>
        <w:t>元由供应商在中标后、领取中标通知书时支付给代理机构，该费用请供应商自行考虑计入投标报价中。</w:t>
      </w:r>
    </w:p>
    <w:p w14:paraId="2C2CE260">
      <w:pPr>
        <w:ind w:firstLine="482" w:firstLineChars="200"/>
        <w:rPr>
          <w:b/>
          <w:bCs/>
        </w:rPr>
      </w:pPr>
      <w:r>
        <w:rPr>
          <w:rFonts w:hint="eastAsia"/>
          <w:b/>
          <w:bCs/>
        </w:rPr>
        <w:t>代理机构银行账户信息：</w:t>
      </w:r>
    </w:p>
    <w:p w14:paraId="50F53E5D">
      <w:pPr>
        <w:ind w:firstLine="482" w:firstLineChars="200"/>
        <w:rPr>
          <w:rFonts w:hint="eastAsia" w:eastAsia="宋体"/>
          <w:b/>
          <w:bCs/>
          <w:lang w:eastAsia="zh-CN"/>
        </w:rPr>
      </w:pPr>
      <w:r>
        <w:rPr>
          <w:b/>
          <w:bCs/>
        </w:rPr>
        <w:t>帐户名称：</w:t>
      </w:r>
      <w:r>
        <w:rPr>
          <w:rFonts w:hint="eastAsia"/>
          <w:b/>
          <w:bCs/>
          <w:lang w:eastAsia="zh-CN"/>
        </w:rPr>
        <w:t>浙江省成套招标代理有限公司</w:t>
      </w:r>
    </w:p>
    <w:p w14:paraId="11199763">
      <w:pPr>
        <w:ind w:firstLine="482" w:firstLineChars="200"/>
        <w:rPr>
          <w:rFonts w:hint="eastAsia" w:ascii="宋体" w:hAnsi="宋体" w:eastAsia="宋体"/>
          <w:b/>
          <w:bCs/>
        </w:rPr>
      </w:pPr>
      <w:r>
        <w:rPr>
          <w:rFonts w:hint="eastAsia" w:ascii="宋体" w:hAnsi="宋体" w:eastAsia="宋体"/>
          <w:b/>
          <w:bCs/>
        </w:rPr>
        <w:t>开户银行：湖州银行日月城支行</w:t>
      </w:r>
    </w:p>
    <w:p w14:paraId="450980AC">
      <w:pPr>
        <w:ind w:firstLine="482" w:firstLineChars="200"/>
        <w:rPr>
          <w:rFonts w:hint="eastAsia" w:ascii="宋体" w:hAnsi="宋体" w:eastAsia="宋体"/>
          <w:b/>
          <w:bCs/>
        </w:rPr>
      </w:pPr>
      <w:r>
        <w:rPr>
          <w:rFonts w:hint="eastAsia" w:ascii="宋体" w:hAnsi="宋体" w:eastAsia="宋体"/>
          <w:b/>
          <w:bCs/>
        </w:rPr>
        <w:t>银行账号：8000 2764 5000 167</w:t>
      </w:r>
    </w:p>
    <w:p w14:paraId="73AA1346">
      <w:pPr>
        <w:ind w:firstLine="480" w:firstLineChars="200"/>
        <w:rPr>
          <w:b w:val="0"/>
          <w:bCs w:val="0"/>
        </w:rPr>
      </w:pPr>
      <w:r>
        <w:rPr>
          <w:rFonts w:hint="eastAsia" w:ascii="宋体" w:hAnsi="宋体" w:eastAsia="宋体"/>
          <w:b w:val="0"/>
          <w:bCs w:val="0"/>
        </w:rPr>
        <w:t>（七）联合体投标</w:t>
      </w:r>
    </w:p>
    <w:p w14:paraId="5EB2502D">
      <w:pPr>
        <w:ind w:firstLine="480" w:firstLineChars="200"/>
        <w:rPr>
          <w:bCs/>
        </w:rPr>
      </w:pPr>
      <w:r>
        <w:rPr>
          <w:rFonts w:hint="eastAsia"/>
          <w:bCs/>
        </w:rPr>
        <w:t>本项目接受联合体投标。</w:t>
      </w:r>
    </w:p>
    <w:p w14:paraId="79BAAFFA">
      <w:pPr>
        <w:ind w:firstLine="480" w:firstLineChars="200"/>
        <w:rPr>
          <w:bCs/>
        </w:rPr>
      </w:pPr>
      <w:r>
        <w:rPr>
          <w:rFonts w:hint="eastAsia"/>
          <w:bCs/>
        </w:rPr>
        <w:t>1、本项目接受联合体投标（本项目接受大中型企业与小微企业组成联合体）。</w:t>
      </w:r>
    </w:p>
    <w:p w14:paraId="09FDFDAA">
      <w:pPr>
        <w:ind w:firstLine="480" w:firstLineChars="200"/>
        <w:rPr>
          <w:bCs/>
        </w:rPr>
      </w:pPr>
      <w:r>
        <w:rPr>
          <w:rFonts w:hint="eastAsia"/>
          <w:bCs/>
        </w:rPr>
        <w:t>2、由两个以上的供应商组成一个联合体以一个供应商身份共同投标时，应符合下列要求：</w:t>
      </w:r>
    </w:p>
    <w:p w14:paraId="6FF90F56">
      <w:pPr>
        <w:ind w:firstLine="480" w:firstLineChars="200"/>
        <w:rPr>
          <w:bCs/>
        </w:rPr>
      </w:pPr>
      <w:r>
        <w:rPr>
          <w:rFonts w:hint="eastAsia"/>
          <w:bCs/>
        </w:rPr>
        <w:t>1）供应商的投标文件及成交后签署的合同对联合体各方均具有法律约束力；</w:t>
      </w:r>
    </w:p>
    <w:p w14:paraId="40CE595E">
      <w:pPr>
        <w:ind w:firstLine="480" w:firstLineChars="200"/>
        <w:rPr>
          <w:bCs/>
        </w:rPr>
      </w:pPr>
      <w:r>
        <w:rPr>
          <w:rFonts w:hint="eastAsia"/>
          <w:bCs/>
        </w:rPr>
        <w:t>2）联合体各方应签订共同投标协议，明确约定各方拟承担的工作和责任，并将该共同投标协议随响应文件一并提交采购人；</w:t>
      </w:r>
    </w:p>
    <w:p w14:paraId="47474031">
      <w:pPr>
        <w:ind w:firstLine="480" w:firstLineChars="200"/>
        <w:rPr>
          <w:bCs/>
        </w:rPr>
      </w:pPr>
      <w:r>
        <w:rPr>
          <w:rFonts w:hint="eastAsia"/>
          <w:bCs/>
        </w:rPr>
        <w:t>3）联合体成交后，联合体各方应当共同与采购人签订合同，为履行合同向采购人承担连带责任；</w:t>
      </w:r>
    </w:p>
    <w:p w14:paraId="137677DD">
      <w:pPr>
        <w:ind w:firstLine="480" w:firstLineChars="200"/>
        <w:rPr>
          <w:bCs/>
        </w:rPr>
      </w:pPr>
      <w:r>
        <w:rPr>
          <w:rFonts w:hint="eastAsia"/>
          <w:bCs/>
        </w:rPr>
        <w:t>4）联合体的各方应共同推荐一名联合体牵头人，由联合体各方各提交一份授权书，证明其牵头人资格，该授权书作为响应文件的组成部分一并提交采购人；</w:t>
      </w:r>
    </w:p>
    <w:p w14:paraId="42E10784">
      <w:pPr>
        <w:ind w:firstLine="480" w:firstLineChars="200"/>
        <w:rPr>
          <w:bCs/>
        </w:rPr>
      </w:pPr>
      <w:r>
        <w:rPr>
          <w:rFonts w:hint="eastAsia"/>
          <w:bCs/>
        </w:rPr>
        <w:t>5）联合体各方不再单独参加或者与其他供应商另外组成联合体参加同一合同项下的政府采购活动；</w:t>
      </w:r>
    </w:p>
    <w:p w14:paraId="4DEA2F90">
      <w:pPr>
        <w:ind w:firstLine="480" w:firstLineChars="200"/>
        <w:rPr>
          <w:bCs/>
        </w:rPr>
      </w:pPr>
      <w:r>
        <w:rPr>
          <w:rFonts w:hint="eastAsia"/>
          <w:bCs/>
        </w:rPr>
        <w:t>6）除非另有规定或说明，本须知中“供应商”一词亦指联合体各方。</w:t>
      </w:r>
    </w:p>
    <w:p w14:paraId="2C2F94A2">
      <w:r>
        <w:rPr>
          <w:rFonts w:hint="eastAsia"/>
        </w:rPr>
        <w:t>（八）转包与分包</w:t>
      </w:r>
    </w:p>
    <w:p w14:paraId="3865E537">
      <w:pPr>
        <w:ind w:firstLine="480" w:firstLineChars="200"/>
      </w:pPr>
      <w:r>
        <w:rPr>
          <w:rFonts w:hint="eastAsia"/>
        </w:rPr>
        <w:t>本项目不允许转包。</w:t>
      </w:r>
    </w:p>
    <w:p w14:paraId="38174B11">
      <w:pPr>
        <w:ind w:firstLine="480" w:firstLineChars="200"/>
      </w:pPr>
      <w:r>
        <w:rPr>
          <w:rFonts w:hint="eastAsia"/>
        </w:rPr>
        <w:t>特别说明：</w:t>
      </w:r>
    </w:p>
    <w:p w14:paraId="70A7AE14">
      <w:pPr>
        <w:ind w:firstLine="480" w:firstLineChars="200"/>
      </w:pPr>
      <w:r>
        <w:rPr>
          <w:rFonts w:hint="eastAsia"/>
        </w:rPr>
        <w:t>▲1.单位负责人为同一人或者存在直接控股、管理关系的不同供应商，不得参加同一合同标项下的政府采购项目。</w:t>
      </w:r>
    </w:p>
    <w:p w14:paraId="6BCE2C79">
      <w:pPr>
        <w:ind w:firstLine="480" w:firstLineChars="200"/>
      </w:pPr>
      <w:r>
        <w:rPr>
          <w:rFonts w:hint="eastAsia"/>
        </w:rPr>
        <w:t>▲2.供应商投标所使用的资格、信誉、荣誉、业绩与企业认证必须为本法人所拥有。供应商投标所使用的采购项目实施人员必须为本法人员工（或必须为本法人或控股公司正式员工）。</w:t>
      </w:r>
    </w:p>
    <w:p w14:paraId="5F8D1DDC">
      <w:pPr>
        <w:ind w:firstLine="480" w:firstLineChars="200"/>
      </w:pPr>
      <w:r>
        <w:rPr>
          <w:rFonts w:hint="eastAsia"/>
        </w:rPr>
        <w:t>▲3.供应商应仔细阅读采购文件的所有内容，按照采购文件的要求提交投标文件，并对所提供的全部资料的真实性承担法律责任。</w:t>
      </w:r>
    </w:p>
    <w:p w14:paraId="43BF5D29">
      <w:pPr>
        <w:ind w:firstLine="480" w:firstLineChars="200"/>
      </w:pPr>
      <w:r>
        <w:rPr>
          <w:rFonts w:hint="eastAsia"/>
        </w:rPr>
        <w:t>▲4．投标报价说明：</w:t>
      </w:r>
    </w:p>
    <w:p w14:paraId="1F65B860">
      <w:pPr>
        <w:ind w:firstLine="480" w:firstLineChars="200"/>
      </w:pPr>
      <w:r>
        <w:rPr>
          <w:rFonts w:hint="eastAsia"/>
        </w:rPr>
        <w:t>投标报价只允许有一个报价，任何有选择的报价将不予接受；供应商要对自行计算的最终报价自担全部风险责任，中标后不得以任何理由调整报价或追加任何费用；某个标段中标候选人示为放弃其它标段的中标权力。</w:t>
      </w:r>
    </w:p>
    <w:p w14:paraId="1C5F037C">
      <w:r>
        <w:rPr>
          <w:rFonts w:hint="eastAsia"/>
        </w:rPr>
        <w:t>（九）质疑和投诉</w:t>
      </w:r>
    </w:p>
    <w:p w14:paraId="04155FE7">
      <w:pPr>
        <w:ind w:firstLine="480" w:firstLineChars="200"/>
      </w:pPr>
      <w:r>
        <w:rPr>
          <w:rFonts w:hint="eastAsia"/>
        </w:rPr>
        <w:t>根据《中华人民共和国财政部令第94号-政府采购质疑和投诉办法》第二章规定。</w:t>
      </w:r>
    </w:p>
    <w:p w14:paraId="430CC8B4">
      <w:pPr>
        <w:ind w:firstLine="480" w:firstLineChars="200"/>
      </w:pPr>
      <w:r>
        <w:rPr>
          <w:rFonts w:hint="eastAsia"/>
        </w:rPr>
        <w:t>1、供应商认为采购文件、采购过程、中标或者中标结果使自己的权益受到损害的，可以在知道或者应知其权益受到损害之日起7个工作日内，以书面形式向采购人、采购代理机构提出质疑。采购文件可以要求供应商在法定质疑期内一次性提出针对同一采购程序环节的质疑。</w:t>
      </w:r>
    </w:p>
    <w:p w14:paraId="5C7C8C89">
      <w:pPr>
        <w:ind w:firstLine="480" w:firstLineChars="200"/>
      </w:pPr>
      <w:r>
        <w:rPr>
          <w:rFonts w:hint="eastAsia"/>
        </w:rPr>
        <w:t>2、提出质疑的供应商（以下简称质疑供应商）应当是参与所质疑项目采购活动的供应商。</w:t>
      </w:r>
    </w:p>
    <w:p w14:paraId="31285A3B">
      <w:pPr>
        <w:ind w:firstLine="480" w:firstLineChars="200"/>
      </w:pPr>
      <w:r>
        <w:rPr>
          <w:rFonts w:hint="eastAsia"/>
        </w:rPr>
        <w:t>潜在供应商已依法获取（</w:t>
      </w:r>
      <w:r>
        <w:rPr>
          <w:rFonts w:hint="eastAsia"/>
          <w:b/>
          <w:u w:val="single"/>
        </w:rPr>
        <w:t>依法获取指：供应商按本项目采购公告要求在政采云系统上获取并报名成功</w:t>
      </w:r>
      <w:r>
        <w:rPr>
          <w:rFonts w:hint="eastAsia"/>
        </w:rPr>
        <w:t>）其可质疑的采购文件，可以对该文件提出质疑。未按照规定方式依法获取采购文件的，不得对采购文件提起质疑投诉。对采购文件提出质疑的，应当在获取采购文件或者采购文件公告期限届满之日起7个工作日内提出。</w:t>
      </w:r>
    </w:p>
    <w:p w14:paraId="741A69F0">
      <w:pPr>
        <w:ind w:firstLine="480" w:firstLineChars="200"/>
      </w:pPr>
      <w:r>
        <w:rPr>
          <w:rFonts w:hint="eastAsia"/>
        </w:rPr>
        <w:t>3、供应商提出质疑应当提交质疑函和必要的证明材料。质疑函应当包括下列内容:</w:t>
      </w:r>
    </w:p>
    <w:p w14:paraId="345F1A98">
      <w:pPr>
        <w:ind w:firstLine="480" w:firstLineChars="200"/>
      </w:pPr>
      <w:r>
        <w:rPr>
          <w:rFonts w:hint="eastAsia"/>
        </w:rPr>
        <w:t>（1）供应商的姓名或者名称、地址、邮编、联系人及联系电话；</w:t>
      </w:r>
    </w:p>
    <w:p w14:paraId="3F8BFD2E">
      <w:pPr>
        <w:ind w:firstLine="480" w:firstLineChars="200"/>
      </w:pPr>
      <w:r>
        <w:rPr>
          <w:rFonts w:hint="eastAsia"/>
        </w:rPr>
        <w:t>（2）质疑项目的名称、编号；</w:t>
      </w:r>
    </w:p>
    <w:p w14:paraId="787C9DE2">
      <w:pPr>
        <w:ind w:firstLine="480" w:firstLineChars="200"/>
      </w:pPr>
      <w:r>
        <w:rPr>
          <w:rFonts w:hint="eastAsia"/>
        </w:rPr>
        <w:t>（3）具体、明确的质疑事项和与质疑事项相关的请求；</w:t>
      </w:r>
    </w:p>
    <w:p w14:paraId="5FC1CE93">
      <w:pPr>
        <w:ind w:firstLine="480" w:firstLineChars="200"/>
      </w:pPr>
      <w:r>
        <w:rPr>
          <w:rFonts w:hint="eastAsia"/>
        </w:rPr>
        <w:t>（4）事实依据；</w:t>
      </w:r>
    </w:p>
    <w:p w14:paraId="291ED7C3">
      <w:pPr>
        <w:ind w:firstLine="480" w:firstLineChars="200"/>
      </w:pPr>
      <w:r>
        <w:rPr>
          <w:rFonts w:hint="eastAsia"/>
        </w:rPr>
        <w:t>（5）必要的法律依据；</w:t>
      </w:r>
    </w:p>
    <w:p w14:paraId="1F481F12">
      <w:pPr>
        <w:ind w:firstLine="480" w:firstLineChars="200"/>
      </w:pPr>
      <w:r>
        <w:rPr>
          <w:rFonts w:hint="eastAsia"/>
        </w:rPr>
        <w:t>（6）提出质疑的日期。</w:t>
      </w:r>
    </w:p>
    <w:p w14:paraId="2CDCB71A">
      <w:pPr>
        <w:ind w:firstLine="480" w:firstLineChars="200"/>
      </w:pPr>
      <w:r>
        <w:rPr>
          <w:rFonts w:hint="eastAsia"/>
        </w:rPr>
        <w:t>供应商为自然人的，应当由本人签字；供应商为法人或者其他组织的，应当由法定代表人、主要负责人，或者其授权代表签字或者盖章，并加盖公章。</w:t>
      </w:r>
    </w:p>
    <w:p w14:paraId="2A6937D0">
      <w:pPr>
        <w:ind w:firstLine="480" w:firstLineChars="200"/>
      </w:pPr>
      <w:r>
        <w:rPr>
          <w:rFonts w:hint="eastAsia"/>
        </w:rPr>
        <w:t>4、采购人、采购代理机构不得拒收质疑供应商在法定质疑期内发出的质疑函，应当在收到质疑函后7个工作日内作出答复，并以书面形式通知质疑供应商和其他有关供应商。</w:t>
      </w:r>
    </w:p>
    <w:p w14:paraId="218EF876">
      <w:pPr>
        <w:ind w:firstLine="480" w:firstLineChars="200"/>
      </w:pPr>
      <w:r>
        <w:rPr>
          <w:rFonts w:hint="eastAsia"/>
        </w:rPr>
        <w:t>5、供应商对评审过程、中标或者中标结果提出质疑的，采购人、采购代理机构可以组织原评标委员会、竞争性谈判小组、询价小组或者竞争性磋商小组协助答复质疑。</w:t>
      </w:r>
    </w:p>
    <w:p w14:paraId="04DE8ECD">
      <w:pPr>
        <w:ind w:firstLine="480" w:firstLineChars="200"/>
      </w:pPr>
      <w:r>
        <w:rPr>
          <w:rFonts w:hint="eastAsia"/>
        </w:rPr>
        <w:t>6、质疑答复应当包括下列内容：</w:t>
      </w:r>
    </w:p>
    <w:p w14:paraId="69191055">
      <w:pPr>
        <w:ind w:firstLine="480" w:firstLineChars="200"/>
      </w:pPr>
      <w:r>
        <w:rPr>
          <w:rFonts w:hint="eastAsia"/>
        </w:rPr>
        <w:t>（1）质疑供应商的姓名或者名称；</w:t>
      </w:r>
    </w:p>
    <w:p w14:paraId="0194801F">
      <w:pPr>
        <w:ind w:firstLine="480" w:firstLineChars="200"/>
      </w:pPr>
      <w:r>
        <w:rPr>
          <w:rFonts w:hint="eastAsia"/>
        </w:rPr>
        <w:t>（2）收到质疑函的日期、质疑项目名称及编号；</w:t>
      </w:r>
    </w:p>
    <w:p w14:paraId="3903E6AD">
      <w:pPr>
        <w:ind w:firstLine="480" w:firstLineChars="200"/>
      </w:pPr>
      <w:r>
        <w:rPr>
          <w:rFonts w:hint="eastAsia"/>
        </w:rPr>
        <w:t>（3）质疑事项、质疑答复的具体内容、事实依据和法律依据；</w:t>
      </w:r>
    </w:p>
    <w:p w14:paraId="65B54447">
      <w:pPr>
        <w:ind w:firstLine="480" w:firstLineChars="200"/>
      </w:pPr>
      <w:r>
        <w:rPr>
          <w:rFonts w:hint="eastAsia"/>
        </w:rPr>
        <w:t>（4）告知质疑供应商依法投诉的权利；</w:t>
      </w:r>
    </w:p>
    <w:p w14:paraId="76093D65">
      <w:pPr>
        <w:ind w:firstLine="480" w:firstLineChars="200"/>
      </w:pPr>
      <w:r>
        <w:rPr>
          <w:rFonts w:hint="eastAsia"/>
        </w:rPr>
        <w:t>（5）质疑答复人名称；</w:t>
      </w:r>
    </w:p>
    <w:p w14:paraId="5B853138">
      <w:pPr>
        <w:ind w:firstLine="480" w:firstLineChars="200"/>
      </w:pPr>
      <w:r>
        <w:rPr>
          <w:rFonts w:hint="eastAsia"/>
        </w:rPr>
        <w:t>（6）答复质疑的日期。</w:t>
      </w:r>
    </w:p>
    <w:p w14:paraId="1FBE0FFB">
      <w:pPr>
        <w:ind w:firstLine="480" w:firstLineChars="200"/>
      </w:pPr>
      <w:r>
        <w:rPr>
          <w:rFonts w:hint="eastAsia"/>
        </w:rPr>
        <w:t>质疑答复的内容不得涉及商业秘密。</w:t>
      </w:r>
    </w:p>
    <w:p w14:paraId="5977D378">
      <w:pPr>
        <w:ind w:firstLine="480" w:firstLineChars="200"/>
      </w:pPr>
      <w:r>
        <w:rPr>
          <w:rFonts w:hint="eastAsia"/>
        </w:rPr>
        <w:t>7、采购人、采购代理机构认为供应商质疑不成立，或者成立但未对中标、中标结果构成影响的，继续开展采购活动；认为供应商质疑成立且影响或者可能影响中标、中标结果的，按照下列情况处理：</w:t>
      </w:r>
    </w:p>
    <w:p w14:paraId="64F880C7">
      <w:pPr>
        <w:ind w:firstLine="480" w:firstLineChars="200"/>
      </w:pPr>
      <w:r>
        <w:rPr>
          <w:rFonts w:hint="eastAsia"/>
        </w:rPr>
        <w:t>（1）对采购文件提出的质疑，依法通过澄清或者修改可以继续开展采购活动的，澄清或者修改采购文件后继续开展采购活动；否则应当修改采购文件后重新开展采购活动。</w:t>
      </w:r>
    </w:p>
    <w:p w14:paraId="2C71387F">
      <w:pPr>
        <w:ind w:firstLine="480" w:firstLineChars="200"/>
      </w:pPr>
      <w:r>
        <w:rPr>
          <w:rFonts w:hint="eastAsia"/>
        </w:rPr>
        <w:t>（2）对采购过程、中标或者中标结果提出的质疑，合格供应商符合法定数量时，可以从合格的中标或者中标候选人中另行确定中标、中标供应商的，应当依法另行确定中标、中标供应商；否则应当重新开展采购活动。</w:t>
      </w:r>
    </w:p>
    <w:p w14:paraId="0E9130B0">
      <w:pPr>
        <w:ind w:firstLine="480" w:firstLineChars="200"/>
      </w:pPr>
      <w:r>
        <w:rPr>
          <w:rFonts w:hint="eastAsia"/>
        </w:rPr>
        <w:t>质疑答复导致中标、中标结果改变的，采购人或者采购代理机构应当将有关情况书面报告本级财政部门。</w:t>
      </w:r>
    </w:p>
    <w:p w14:paraId="73058D87">
      <w:pPr>
        <w:ind w:firstLine="482" w:firstLineChars="200"/>
        <w:rPr>
          <w:b/>
        </w:rPr>
      </w:pPr>
      <w:r>
        <w:rPr>
          <w:rFonts w:hint="eastAsia"/>
          <w:b/>
        </w:rPr>
        <w:t>未按规定格式、内容提出的，采购人、采购代理机构将不予受理。</w:t>
      </w:r>
    </w:p>
    <w:p w14:paraId="371359B9">
      <w:pPr>
        <w:ind w:firstLine="480" w:firstLineChars="200"/>
        <w:rPr>
          <w:b/>
        </w:rPr>
      </w:pPr>
      <w:r>
        <w:rPr>
          <w:rFonts w:hint="eastAsia"/>
        </w:rPr>
        <w:t>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14:paraId="7C65D469">
      <w:pPr>
        <w:pStyle w:val="3"/>
        <w:jc w:val="center"/>
      </w:pPr>
      <w:bookmarkStart w:id="8" w:name="_Toc67814471"/>
      <w:bookmarkStart w:id="9" w:name="_Toc130455802"/>
      <w:r>
        <w:rPr>
          <w:rFonts w:hint="eastAsia"/>
        </w:rPr>
        <w:t>二、采购文件</w:t>
      </w:r>
      <w:bookmarkEnd w:id="8"/>
      <w:bookmarkEnd w:id="9"/>
    </w:p>
    <w:p w14:paraId="6992C7EA">
      <w:r>
        <w:rPr>
          <w:rFonts w:hint="eastAsia"/>
        </w:rPr>
        <w:t>（一）采购文件的组成</w:t>
      </w:r>
    </w:p>
    <w:p w14:paraId="3F0C3AF1">
      <w:pPr>
        <w:ind w:firstLine="480" w:firstLineChars="200"/>
      </w:pPr>
      <w:r>
        <w:rPr>
          <w:rFonts w:hint="eastAsia"/>
        </w:rPr>
        <w:t>1、公开招标采购公告</w:t>
      </w:r>
    </w:p>
    <w:p w14:paraId="533E0EB5">
      <w:pPr>
        <w:ind w:firstLine="480" w:firstLineChars="200"/>
      </w:pPr>
      <w:r>
        <w:rPr>
          <w:rFonts w:hint="eastAsia"/>
        </w:rPr>
        <w:t>2、采购需求</w:t>
      </w:r>
    </w:p>
    <w:p w14:paraId="0EC729D2">
      <w:pPr>
        <w:ind w:firstLine="480" w:firstLineChars="200"/>
      </w:pPr>
      <w:r>
        <w:rPr>
          <w:rFonts w:hint="eastAsia"/>
        </w:rPr>
        <w:t>3、供应商须知</w:t>
      </w:r>
    </w:p>
    <w:p w14:paraId="099C1EA1">
      <w:pPr>
        <w:ind w:firstLine="480" w:firstLineChars="200"/>
      </w:pPr>
      <w:r>
        <w:rPr>
          <w:rFonts w:hint="eastAsia"/>
        </w:rPr>
        <w:t>4、评标办法及标准</w:t>
      </w:r>
    </w:p>
    <w:p w14:paraId="454FC8F3">
      <w:pPr>
        <w:ind w:firstLine="480" w:firstLineChars="200"/>
      </w:pPr>
      <w:r>
        <w:rPr>
          <w:rFonts w:hint="eastAsia"/>
        </w:rPr>
        <w:t>5、合同主要条款</w:t>
      </w:r>
    </w:p>
    <w:p w14:paraId="20DCF08A">
      <w:pPr>
        <w:ind w:firstLine="480" w:firstLineChars="200"/>
      </w:pPr>
      <w:r>
        <w:rPr>
          <w:rFonts w:hint="eastAsia"/>
        </w:rPr>
        <w:t>6、投标文件格式</w:t>
      </w:r>
    </w:p>
    <w:p w14:paraId="5704A4F0">
      <w:pPr>
        <w:ind w:firstLine="480" w:firstLineChars="200"/>
      </w:pPr>
      <w:r>
        <w:rPr>
          <w:rFonts w:hint="eastAsia"/>
        </w:rPr>
        <w:t>7、本项目采购文件的澄清、答复、修改、补充的内容</w:t>
      </w:r>
    </w:p>
    <w:p w14:paraId="68387DFA">
      <w:r>
        <w:rPr>
          <w:rFonts w:hint="eastAsia"/>
        </w:rPr>
        <w:t>（二）供应商的风险</w:t>
      </w:r>
    </w:p>
    <w:p w14:paraId="5A45C426">
      <w:pPr>
        <w:ind w:firstLine="480" w:firstLineChars="200"/>
      </w:pPr>
      <w:r>
        <w:rPr>
          <w:rFonts w:hint="eastAsia"/>
        </w:rPr>
        <w:t>供应商没有按照采购文件要求提供全部资料，或者供应商没有对采购文件在各方面作出实质性响应是供应商的风险，并可能导致其投标被拒绝。</w:t>
      </w:r>
    </w:p>
    <w:p w14:paraId="4182C7F6">
      <w:r>
        <w:rPr>
          <w:rFonts w:hint="eastAsia"/>
        </w:rPr>
        <w:t xml:space="preserve">（三）采购文件的澄清与修改 </w:t>
      </w:r>
    </w:p>
    <w:p w14:paraId="513E0042">
      <w:pPr>
        <w:ind w:firstLine="480" w:firstLineChars="200"/>
      </w:pPr>
      <w:r>
        <w:rPr>
          <w:rFonts w:hint="eastAsia"/>
        </w:rPr>
        <w:t>1、在投标截止时间前，招标采购单位对已发出的采购文件进行必要澄清或者修改时，将依法在财政部门指定的政府采购信息发布媒体上发布更正公告，同时政采云系统会向所有已按采购文件规定方式获取采购文件的潜在供应商发送更正提醒信息，潜在供应商请自行到浙江省政府采网上下载澄清（更正）文件。该澄清或者修改的内容为采购文件的组成部分，对所有供应商有约束力。供应商在收到采购文件的澄清修改函后，应以书面形式予以确认。</w:t>
      </w:r>
    </w:p>
    <w:p w14:paraId="529CC04A">
      <w:pPr>
        <w:ind w:firstLine="480" w:firstLineChars="200"/>
      </w:pPr>
      <w:r>
        <w:rPr>
          <w:rFonts w:hint="eastAsia"/>
        </w:rPr>
        <w:t>2、招标采购单位可以视采购具体情况，延长投标截止时间和开标时间，并将变更时间书面通知所有采购文件收受人，并在财政部门指定的政府采购信息发布媒体上发布变更公告。</w:t>
      </w:r>
    </w:p>
    <w:p w14:paraId="6289A854">
      <w:pPr>
        <w:pStyle w:val="3"/>
        <w:jc w:val="center"/>
      </w:pPr>
      <w:bookmarkStart w:id="10" w:name="_Toc67814472"/>
      <w:bookmarkStart w:id="11" w:name="_Toc130455803"/>
      <w:r>
        <w:rPr>
          <w:rFonts w:hint="eastAsia"/>
        </w:rPr>
        <w:t>三、投标文件的编制要求</w:t>
      </w:r>
      <w:bookmarkEnd w:id="10"/>
      <w:bookmarkEnd w:id="11"/>
    </w:p>
    <w:p w14:paraId="560B895D">
      <w:pPr>
        <w:rPr>
          <w:b/>
          <w:bCs/>
        </w:rPr>
      </w:pPr>
      <w:r>
        <w:rPr>
          <w:rFonts w:hint="eastAsia"/>
          <w:b/>
          <w:bCs/>
        </w:rPr>
        <w:t>（一）投标文件的形式和效力：</w:t>
      </w:r>
    </w:p>
    <w:p w14:paraId="13A18F60">
      <w:pPr>
        <w:ind w:firstLine="480" w:firstLineChars="200"/>
      </w:pPr>
      <w:r>
        <w:rPr>
          <w:rFonts w:hint="eastAsia"/>
        </w:rPr>
        <w:t>1、投标文件分为“电子加密投标文件”，供应商还可以提供“备份投标文件”，具体内容如下：</w:t>
      </w:r>
    </w:p>
    <w:p w14:paraId="38062081">
      <w:pPr>
        <w:ind w:firstLine="480" w:firstLineChars="200"/>
      </w:pPr>
      <w:r>
        <w:rPr>
          <w:rFonts w:hint="eastAsia"/>
        </w:rPr>
        <w:t>1.1电子投标文件：按政采云平台项目采购-电子交易操作指南及本采购文件要求制作、加密并递交，供应商电子交易操作指南详见网址：https://service.zcygov.cn/#/。</w:t>
      </w:r>
    </w:p>
    <w:p w14:paraId="5E19CB67">
      <w:pPr>
        <w:ind w:firstLine="480" w:firstLineChars="200"/>
      </w:pPr>
      <w:r>
        <w:rPr>
          <w:rFonts w:hint="eastAsia"/>
        </w:rPr>
        <w:t>1.2供应商如需提供数据电子备份投标文件（U盘）：以U盘形式提供的数据电子备份投标文件格式及内容须与政采云平台项目采购-电子交易操作指南中制作、加密并递交的电子投标文件格式及内容一致。“备份投标文件”是指与“电子加密投标文件”同时生成的数据电文形式的电子文件，其他方式编制的备份投标文件无效。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14:paraId="1E9D26C1">
      <w:pPr>
        <w:ind w:firstLine="480" w:firstLineChars="200"/>
      </w:pPr>
      <w:r>
        <w:rPr>
          <w:rFonts w:hint="eastAsia"/>
        </w:rPr>
        <w:t>2、投标文件的效力：</w:t>
      </w:r>
    </w:p>
    <w:p w14:paraId="0DE48904">
      <w:pPr>
        <w:ind w:firstLine="480" w:firstLineChars="200"/>
      </w:pPr>
      <w:r>
        <w:rPr>
          <w:rFonts w:hint="eastAsia"/>
        </w:rPr>
        <w:t>投标文件的启用：按先后顺位分别为电子投标文件，供应商递交数据电子备份投标文件（U盘）的。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13691C32">
      <w:pPr>
        <w:rPr>
          <w:b/>
          <w:bCs/>
        </w:rPr>
      </w:pPr>
      <w:r>
        <w:rPr>
          <w:rFonts w:hint="eastAsia"/>
          <w:b/>
          <w:bCs/>
        </w:rPr>
        <w:t>（二）投标文件的组成（如无格式、格式自拟）</w:t>
      </w:r>
    </w:p>
    <w:p w14:paraId="426B776A">
      <w:pPr>
        <w:ind w:firstLine="480" w:firstLineChars="200"/>
      </w:pPr>
      <w:r>
        <w:rPr>
          <w:rFonts w:hint="eastAsia"/>
        </w:rPr>
        <w:t>投标文件（包括电子投标文件，供应商递交数据电子备份投标文件（U盘）的）由《资格文件》、《技术、商务、资信及其他文件》和《报价文件》组成，其中电子投标文件中所须加盖公章部分均采用CA签章。</w:t>
      </w:r>
    </w:p>
    <w:p w14:paraId="2FD101C3">
      <w:pPr>
        <w:ind w:firstLine="480" w:firstLineChars="200"/>
      </w:pPr>
      <w:r>
        <w:rPr>
          <w:rFonts w:hint="eastAsia"/>
        </w:rPr>
        <w:t>1、资格文件：</w:t>
      </w:r>
    </w:p>
    <w:p w14:paraId="003D7108">
      <w:pPr>
        <w:ind w:firstLine="480" w:firstLineChars="200"/>
      </w:pPr>
      <w:r>
        <w:rPr>
          <w:rFonts w:hint="eastAsia"/>
        </w:rPr>
        <w:t>（1）投标声明书；</w:t>
      </w:r>
      <w:r>
        <w:rPr>
          <w:rFonts w:hint="eastAsia"/>
          <w:b/>
          <w:bCs/>
        </w:rPr>
        <w:t>（资格审查条款</w:t>
      </w:r>
      <w:r>
        <w:rPr>
          <w:rFonts w:hint="eastAsia" w:cs="宋体"/>
          <w:b/>
          <w:bCs/>
          <w:szCs w:val="24"/>
        </w:rPr>
        <w:t>，联合体投标的联合体各方均需提供</w:t>
      </w:r>
      <w:r>
        <w:rPr>
          <w:rFonts w:hint="eastAsia"/>
          <w:b/>
          <w:bCs/>
        </w:rPr>
        <w:t>）</w:t>
      </w:r>
    </w:p>
    <w:p w14:paraId="5025F58E">
      <w:pPr>
        <w:ind w:firstLine="480" w:firstLineChars="200"/>
      </w:pPr>
      <w:r>
        <w:rPr>
          <w:rFonts w:hint="eastAsia"/>
        </w:rPr>
        <w:t>（2）具备有效的企业营业执照或事业法人单位法人证书、税务登记证（若多证合一提供企业营业执照或事业法人单位法人证书）；</w:t>
      </w:r>
      <w:r>
        <w:rPr>
          <w:rFonts w:hint="eastAsia"/>
          <w:b/>
          <w:bCs/>
        </w:rPr>
        <w:t>（资格审查条款</w:t>
      </w:r>
      <w:r>
        <w:rPr>
          <w:rFonts w:hint="eastAsia" w:cs="宋体"/>
          <w:b/>
          <w:bCs/>
          <w:szCs w:val="24"/>
        </w:rPr>
        <w:t>，联合体投标的联合体各方均需提供</w:t>
      </w:r>
      <w:r>
        <w:rPr>
          <w:rFonts w:hint="eastAsia"/>
          <w:b/>
          <w:bCs/>
        </w:rPr>
        <w:t>）</w:t>
      </w:r>
    </w:p>
    <w:p w14:paraId="5B4A2486">
      <w:pPr>
        <w:ind w:firstLine="480" w:firstLineChars="200"/>
      </w:pPr>
      <w:r>
        <w:rPr>
          <w:rFonts w:hint="eastAsia"/>
        </w:rPr>
        <w:t>（3）法定代表人有效身份证明书及身份证或法定代表人授权书及代理人身份证；</w:t>
      </w:r>
      <w:r>
        <w:rPr>
          <w:rFonts w:hint="eastAsia"/>
          <w:b/>
          <w:bCs/>
        </w:rPr>
        <w:t>（资格审查条款</w:t>
      </w:r>
      <w:r>
        <w:rPr>
          <w:rFonts w:hint="eastAsia" w:cs="宋体"/>
          <w:b/>
          <w:bCs/>
          <w:szCs w:val="24"/>
        </w:rPr>
        <w:t>，联合体投标的联合体各方均需提供</w:t>
      </w:r>
      <w:r>
        <w:rPr>
          <w:rFonts w:hint="eastAsia"/>
          <w:b/>
          <w:bCs/>
        </w:rPr>
        <w:t>）</w:t>
      </w:r>
    </w:p>
    <w:p w14:paraId="46680C09">
      <w:pPr>
        <w:ind w:firstLine="480" w:firstLineChars="200"/>
      </w:pPr>
      <w:r>
        <w:rPr>
          <w:rFonts w:hint="eastAsia"/>
        </w:rPr>
        <w:t>（4）代理人最近一个月个人社保缴纳证明文件；</w:t>
      </w:r>
      <w:r>
        <w:rPr>
          <w:rFonts w:hint="eastAsia"/>
          <w:b/>
          <w:bCs/>
        </w:rPr>
        <w:t>（资格审查条款</w:t>
      </w:r>
      <w:r>
        <w:rPr>
          <w:rFonts w:hint="eastAsia" w:cs="宋体"/>
          <w:b/>
          <w:bCs/>
          <w:szCs w:val="24"/>
        </w:rPr>
        <w:t>，联合体投标的联合体各方均需提供</w:t>
      </w:r>
      <w:r>
        <w:rPr>
          <w:rFonts w:hint="eastAsia"/>
          <w:b/>
          <w:bCs/>
        </w:rPr>
        <w:t>）</w:t>
      </w:r>
    </w:p>
    <w:p w14:paraId="20A28991">
      <w:pPr>
        <w:ind w:firstLine="480" w:firstLineChars="200"/>
        <w:rPr>
          <w:b/>
          <w:bCs/>
        </w:rPr>
      </w:pPr>
      <w:r>
        <w:rPr>
          <w:rFonts w:hint="eastAsia"/>
        </w:rPr>
        <w:t>（5）供应商最近三个月企业正常纳税情况和社保基金缴纳情况证明文书；</w:t>
      </w:r>
      <w:r>
        <w:rPr>
          <w:rFonts w:hint="eastAsia"/>
          <w:b/>
          <w:bCs/>
        </w:rPr>
        <w:t>（资格审查条款</w:t>
      </w:r>
      <w:r>
        <w:rPr>
          <w:rFonts w:hint="eastAsia" w:cs="宋体"/>
          <w:b/>
          <w:bCs/>
          <w:szCs w:val="24"/>
        </w:rPr>
        <w:t>，联合体投标的联合体各方均需提供</w:t>
      </w:r>
      <w:r>
        <w:rPr>
          <w:rFonts w:hint="eastAsia"/>
          <w:b/>
          <w:bCs/>
        </w:rPr>
        <w:t>）</w:t>
      </w:r>
    </w:p>
    <w:p w14:paraId="6AA7F9F2">
      <w:pPr>
        <w:ind w:firstLine="480" w:firstLineChars="200"/>
        <w:rPr>
          <w:b/>
          <w:bCs/>
        </w:rPr>
      </w:pPr>
      <w:r>
        <w:rPr>
          <w:rFonts w:hint="eastAsia"/>
        </w:rPr>
        <w:t>（</w:t>
      </w:r>
      <w:r>
        <w:t>6</w:t>
      </w:r>
      <w:r>
        <w:rPr>
          <w:rFonts w:hint="eastAsia"/>
        </w:rPr>
        <w:t>）信用承诺书；</w:t>
      </w:r>
      <w:r>
        <w:rPr>
          <w:rFonts w:hint="eastAsia"/>
          <w:b/>
          <w:bCs/>
        </w:rPr>
        <w:t>（资格审查条款</w:t>
      </w:r>
      <w:r>
        <w:rPr>
          <w:rFonts w:hint="eastAsia" w:cs="宋体"/>
          <w:b/>
          <w:bCs/>
          <w:szCs w:val="24"/>
        </w:rPr>
        <w:t>，联合体投标的联合体各方均需提供</w:t>
      </w:r>
      <w:r>
        <w:rPr>
          <w:rFonts w:hint="eastAsia"/>
          <w:b/>
          <w:bCs/>
        </w:rPr>
        <w:t>）</w:t>
      </w:r>
    </w:p>
    <w:p w14:paraId="492CB824">
      <w:pPr>
        <w:ind w:firstLine="480" w:firstLineChars="200"/>
        <w:rPr>
          <w:b/>
          <w:bCs/>
        </w:rPr>
      </w:pPr>
      <w:r>
        <w:rPr>
          <w:rFonts w:hint="eastAsia"/>
        </w:rPr>
        <w:t>（</w:t>
      </w:r>
      <w:r>
        <w:t>7</w:t>
      </w:r>
      <w:r>
        <w:rPr>
          <w:rFonts w:hint="eastAsia"/>
        </w:rPr>
        <w:t>）联合体各方共同投标协议或分包意向协议（如有）；</w:t>
      </w:r>
      <w:r>
        <w:rPr>
          <w:rFonts w:hint="eastAsia"/>
          <w:b/>
          <w:bCs/>
        </w:rPr>
        <w:t>（资格审查条款）</w:t>
      </w:r>
    </w:p>
    <w:p w14:paraId="22AE4A72">
      <w:pPr>
        <w:ind w:firstLine="480" w:firstLineChars="200"/>
      </w:pPr>
      <w:r>
        <w:rPr>
          <w:rFonts w:hint="eastAsia"/>
        </w:rPr>
        <w:t>（8）供应商认为需要提供的其他资格文件（如有，建议提供省住建厅或主管部门发布的施工图审查机构名录或其他证明材料）。</w:t>
      </w:r>
      <w:r>
        <w:rPr>
          <w:rFonts w:hint="eastAsia"/>
          <w:b/>
          <w:bCs/>
        </w:rPr>
        <w:t>（资格审查条款）</w:t>
      </w:r>
    </w:p>
    <w:p w14:paraId="53A12740">
      <w:pPr>
        <w:ind w:firstLine="480" w:firstLineChars="200"/>
      </w:pPr>
      <w:r>
        <w:rPr>
          <w:rFonts w:hint="eastAsia"/>
        </w:rPr>
        <w:t>2、技术、商务、资信及其他文件主要包括下列内容</w:t>
      </w:r>
      <w:r>
        <w:rPr>
          <w:rFonts w:hint="eastAsia"/>
          <w:b/>
        </w:rPr>
        <w:t>（具体根据评分办法自行编制）</w:t>
      </w:r>
      <w:r>
        <w:rPr>
          <w:rFonts w:hint="eastAsia"/>
        </w:rPr>
        <w:t>：</w:t>
      </w:r>
    </w:p>
    <w:p w14:paraId="686BAAD9">
      <w:pPr>
        <w:ind w:firstLine="480" w:firstLineChars="200"/>
      </w:pPr>
      <w:r>
        <w:rPr>
          <w:rFonts w:hint="eastAsia"/>
        </w:rPr>
        <w:t>（1）评分索引表；</w:t>
      </w:r>
    </w:p>
    <w:p w14:paraId="0586368E">
      <w:pPr>
        <w:ind w:firstLine="480" w:firstLineChars="200"/>
      </w:pPr>
      <w:r>
        <w:rPr>
          <w:rFonts w:hint="eastAsia"/>
        </w:rPr>
        <w:t>（2）技术文件根据评分办法自行编制；</w:t>
      </w:r>
    </w:p>
    <w:p w14:paraId="08E79266">
      <w:pPr>
        <w:ind w:firstLine="480" w:firstLineChars="200"/>
      </w:pPr>
      <w:r>
        <w:rPr>
          <w:rFonts w:hint="eastAsia"/>
        </w:rPr>
        <w:t>（</w:t>
      </w:r>
      <w:r>
        <w:t>3</w:t>
      </w:r>
      <w:r>
        <w:rPr>
          <w:rFonts w:hint="eastAsia"/>
        </w:rPr>
        <w:t>）供应商认为需要的其他资料。</w:t>
      </w:r>
    </w:p>
    <w:p w14:paraId="36E7F7FF">
      <w:pPr>
        <w:ind w:firstLine="480" w:firstLineChars="200"/>
        <w:rPr>
          <w:rFonts w:ascii="仿宋" w:hAnsi="仿宋"/>
        </w:rPr>
      </w:pPr>
      <w:r>
        <w:rPr>
          <w:rFonts w:hint="eastAsia" w:ascii="仿宋" w:hAnsi="仿宋"/>
        </w:rPr>
        <w:t>3、报价文件：</w:t>
      </w:r>
    </w:p>
    <w:p w14:paraId="7C21BA2A">
      <w:pPr>
        <w:ind w:firstLine="480" w:firstLineChars="200"/>
      </w:pPr>
      <w:r>
        <w:rPr>
          <w:rFonts w:hint="eastAsia"/>
        </w:rPr>
        <w:t>（1）投标函；</w:t>
      </w:r>
    </w:p>
    <w:p w14:paraId="34EFD6DE">
      <w:pPr>
        <w:ind w:firstLine="480" w:firstLineChars="200"/>
      </w:pPr>
      <w:r>
        <w:rPr>
          <w:rFonts w:hint="eastAsia"/>
        </w:rPr>
        <w:t>（2）开标一览表（投标报价一览表）；</w:t>
      </w:r>
    </w:p>
    <w:p w14:paraId="7012D4FE">
      <w:pPr>
        <w:ind w:firstLine="480" w:firstLineChars="200"/>
      </w:pPr>
      <w:r>
        <w:rPr>
          <w:rFonts w:hint="eastAsia"/>
        </w:rPr>
        <w:t>（</w:t>
      </w:r>
      <w:r>
        <w:t>3</w:t>
      </w:r>
      <w:r>
        <w:rPr>
          <w:rFonts w:hint="eastAsia"/>
        </w:rPr>
        <w:t>）政策分相关证明资料</w:t>
      </w:r>
      <w:r>
        <w:t>[</w:t>
      </w:r>
      <w:r>
        <w:rPr>
          <w:rFonts w:hint="eastAsia"/>
        </w:rPr>
        <w:t>中小企业声明函等（如有，格式见附件）</w:t>
      </w:r>
      <w:r>
        <w:t>]</w:t>
      </w:r>
      <w:r>
        <w:rPr>
          <w:rFonts w:hint="eastAsia"/>
        </w:rPr>
        <w:t>；</w:t>
      </w:r>
    </w:p>
    <w:p w14:paraId="1D820604">
      <w:pPr>
        <w:ind w:firstLine="480" w:firstLineChars="200"/>
      </w:pPr>
      <w:r>
        <w:rPr>
          <w:rFonts w:hint="eastAsia"/>
        </w:rPr>
        <w:t>（</w:t>
      </w:r>
      <w:r>
        <w:t>4</w:t>
      </w:r>
      <w:r>
        <w:rPr>
          <w:rFonts w:hint="eastAsia"/>
        </w:rPr>
        <w:t>）招标代理费承诺函；</w:t>
      </w:r>
    </w:p>
    <w:p w14:paraId="202D971B">
      <w:pPr>
        <w:ind w:firstLine="480" w:firstLineChars="200"/>
      </w:pPr>
      <w:r>
        <w:rPr>
          <w:rFonts w:hint="eastAsia"/>
        </w:rPr>
        <w:t>（</w:t>
      </w:r>
      <w:r>
        <w:t>5</w:t>
      </w:r>
      <w:r>
        <w:rPr>
          <w:rFonts w:hint="eastAsia"/>
        </w:rPr>
        <w:t>）供应商针对报价需要说明的其他文件和说明。</w:t>
      </w:r>
    </w:p>
    <w:p w14:paraId="100A9D82">
      <w:pPr>
        <w:ind w:firstLine="480" w:firstLineChars="200"/>
      </w:pPr>
      <w:r>
        <w:rPr>
          <w:rFonts w:hint="eastAsia"/>
        </w:rPr>
        <w:t>▲注：（1）上述内容本采购文件中有提供格式的，供应商须参照格式进行编制（格式中要求提供相关证明材料的还需后附相关证明材料），并按格式要求在指定位置根据要求进行签章，否则视为未提供；</w:t>
      </w:r>
    </w:p>
    <w:p w14:paraId="02494EA2">
      <w:pPr>
        <w:ind w:firstLine="480" w:firstLineChars="200"/>
      </w:pPr>
      <w:r>
        <w:rPr>
          <w:rFonts w:hint="eastAsia"/>
        </w:rPr>
        <w:t>（2）采购文件未提供格式的，请各供应商自行拟定格式，并加盖单位公章并由法定代表人或其授权代表签署（签字或盖章），否则视为未提供；</w:t>
      </w:r>
    </w:p>
    <w:p w14:paraId="515A5E7D">
      <w:pPr>
        <w:ind w:firstLine="480" w:firstLineChars="200"/>
      </w:pPr>
      <w:r>
        <w:rPr>
          <w:rFonts w:hint="eastAsia"/>
        </w:rPr>
        <w:t>（3）可以提供复制件的相关证明材料必须加盖供应商公章，否则视为未提供（例如：各类资格资质证书、业绩材料等）。</w:t>
      </w:r>
    </w:p>
    <w:p w14:paraId="12E7BFC0">
      <w:pPr>
        <w:rPr>
          <w:b/>
          <w:bCs/>
        </w:rPr>
      </w:pPr>
      <w:r>
        <w:rPr>
          <w:rFonts w:hint="eastAsia"/>
          <w:b/>
          <w:bCs/>
        </w:rPr>
        <w:t>（三）投标文件的语言及计量</w:t>
      </w:r>
    </w:p>
    <w:p w14:paraId="5FB3E72A">
      <w:pPr>
        <w:ind w:firstLine="480" w:firstLineChars="200"/>
      </w:pPr>
      <w:r>
        <w:rPr>
          <w:rFonts w:hint="eastAsia"/>
        </w:rPr>
        <w:t>1、投标文件以及供应商与采购人就有关投标事宜的所有来往函电，均应以中文汉语书写。除签名、盖章、专用名称等特殊情形外，以中文汉语以外的文字表述的投标文件视同未提供。</w:t>
      </w:r>
    </w:p>
    <w:p w14:paraId="13B81BDD">
      <w:pPr>
        <w:ind w:firstLine="480" w:firstLineChars="200"/>
      </w:pPr>
      <w:r>
        <w:rPr>
          <w:rFonts w:hint="eastAsia"/>
        </w:rPr>
        <w:t>2、投标计量单位，采购文件已有明确规定的，使用采购文件规定的计量单位；采购文件没有规定的，应采用中华人民共和国法定计量单位（货币单位：人民币），否则视同未响应。</w:t>
      </w:r>
    </w:p>
    <w:p w14:paraId="1911AC74">
      <w:pPr>
        <w:rPr>
          <w:b/>
          <w:bCs/>
        </w:rPr>
      </w:pPr>
      <w:r>
        <w:rPr>
          <w:rFonts w:hint="eastAsia"/>
          <w:b/>
          <w:bCs/>
        </w:rPr>
        <w:t>▲（四）投标报价</w:t>
      </w:r>
    </w:p>
    <w:p w14:paraId="56119656">
      <w:pPr>
        <w:ind w:firstLine="480" w:firstLineChars="200"/>
      </w:pPr>
      <w:r>
        <w:t>1</w:t>
      </w:r>
      <w:r>
        <w:rPr>
          <w:rFonts w:hint="eastAsia"/>
        </w:rPr>
        <w:t>、投标报价是履行合同的结算依据，应包括含配备人员工资及保险、税费、管理费用、服务内容中所涉及的额外人员及机械设备费用、项目验收费用等其他一切费用。</w:t>
      </w:r>
    </w:p>
    <w:p w14:paraId="7BC143EB">
      <w:pPr>
        <w:ind w:firstLine="480" w:firstLineChars="200"/>
      </w:pPr>
      <w:r>
        <w:t>2</w:t>
      </w:r>
      <w:r>
        <w:rPr>
          <w:rFonts w:hint="eastAsia"/>
        </w:rPr>
        <w:t>、投标文件只允许有一个报价，有选择的或有条件的报价将不予接受。</w:t>
      </w:r>
    </w:p>
    <w:p w14:paraId="4057970A">
      <w:pPr>
        <w:ind w:firstLine="480" w:firstLineChars="200"/>
      </w:pPr>
      <w:r>
        <w:t>3</w:t>
      </w:r>
      <w:r>
        <w:rPr>
          <w:rFonts w:hint="eastAsia"/>
        </w:rPr>
        <w:t>、供应商的最终报价由供应商自担全部风险责任，中标后不得以任何理由调整报价或追加任何费用。</w:t>
      </w:r>
    </w:p>
    <w:p w14:paraId="7B4A4075">
      <w:pPr>
        <w:ind w:firstLine="480" w:firstLineChars="200"/>
      </w:pPr>
      <w:r>
        <w:t>4</w:t>
      </w:r>
      <w:r>
        <w:rPr>
          <w:rFonts w:hint="eastAsia"/>
        </w:rPr>
        <w:t>、供应商所有优惠条件和优惠费用不得降低和影响本采购项目质量。</w:t>
      </w:r>
    </w:p>
    <w:p w14:paraId="6A97C2EF">
      <w:pPr>
        <w:ind w:firstLine="480" w:firstLineChars="200"/>
      </w:pPr>
      <w:r>
        <w:t>5</w:t>
      </w:r>
      <w:r>
        <w:rPr>
          <w:rFonts w:hint="eastAsia"/>
        </w:rPr>
        <w:t>、报价如单价与总价不符时，以单价为准；大写与小写不符时以大写为准。</w:t>
      </w:r>
    </w:p>
    <w:p w14:paraId="5B1E4388">
      <w:pPr>
        <w:ind w:firstLine="480" w:firstLineChars="200"/>
      </w:pPr>
      <w:r>
        <w:t>6</w:t>
      </w:r>
      <w:r>
        <w:rPr>
          <w:rFonts w:hint="eastAsia"/>
        </w:rPr>
        <w:t>、供应商对采购文件里有关投标报价的全部内容应仔细确认，若有个别异议，应在开标前提出修改意见，否则视同全部确认。</w:t>
      </w:r>
    </w:p>
    <w:p w14:paraId="3311AA26">
      <w:pPr>
        <w:ind w:firstLine="482" w:firstLineChars="200"/>
        <w:rPr>
          <w:b/>
          <w:bCs/>
        </w:rPr>
      </w:pPr>
      <w:r>
        <w:rPr>
          <w:rFonts w:hint="eastAsia"/>
          <w:b/>
          <w:bCs/>
        </w:rPr>
        <w:t>▲</w:t>
      </w:r>
      <w:r>
        <w:t>7</w:t>
      </w:r>
      <w:r>
        <w:rPr>
          <w:rFonts w:hint="eastAsia"/>
        </w:rPr>
        <w:t>、供应商在报价中应充分考虑所有可能发生的费用，否则采购人将视投标总价中已包括所有费用。</w:t>
      </w:r>
      <w:r>
        <w:rPr>
          <w:rFonts w:hint="eastAsia"/>
          <w:b/>
          <w:bCs/>
        </w:rPr>
        <w:t>本次投标设最高限价为浙江省施工图联合审查结算标准折扣95%，各供应商的投标折扣不得超过本次最高折扣，否则按无效标处理。</w:t>
      </w:r>
    </w:p>
    <w:p w14:paraId="47B9434E">
      <w:pPr>
        <w:ind w:firstLine="480" w:firstLineChars="200"/>
      </w:pPr>
      <w:r>
        <w:rPr>
          <w:rFonts w:hint="eastAsia"/>
        </w:rPr>
        <w:t>8、本项目结算时，审查费用根据实际完成工作量按浙江省施工图联合审查结算标准×投标折扣计取。</w:t>
      </w:r>
    </w:p>
    <w:p w14:paraId="2957D676">
      <w:pPr>
        <w:ind w:firstLine="480" w:firstLineChars="200"/>
      </w:pPr>
      <w:r>
        <w:rPr>
          <w:rFonts w:hint="eastAsia"/>
        </w:rPr>
        <w:t>9、供应商对在合同执行中，除上述费用及采购文件规定的由中标供应商负责的工作范围以外需要采购人协调或提供便利的工作应当在报价文件中说明。</w:t>
      </w:r>
    </w:p>
    <w:p w14:paraId="29CB3F84">
      <w:pPr>
        <w:rPr>
          <w:b/>
          <w:bCs/>
        </w:rPr>
      </w:pPr>
      <w:r>
        <w:rPr>
          <w:rFonts w:hint="eastAsia"/>
          <w:b/>
          <w:bCs/>
        </w:rPr>
        <w:t>（五）投标文件的有效期</w:t>
      </w:r>
    </w:p>
    <w:p w14:paraId="75506BD7">
      <w:pPr>
        <w:ind w:firstLine="480" w:firstLineChars="200"/>
      </w:pPr>
      <w:r>
        <w:rPr>
          <w:rFonts w:hint="eastAsia"/>
        </w:rPr>
        <w:t>▲1、自投标截止日起</w:t>
      </w:r>
      <w:r>
        <w:rPr>
          <w:rFonts w:hint="eastAsia"/>
          <w:u w:val="single"/>
        </w:rPr>
        <w:t>90</w:t>
      </w:r>
      <w:r>
        <w:rPr>
          <w:rFonts w:hint="eastAsia"/>
        </w:rPr>
        <w:t>天投标文件应保持有效。有效期不足的投标文件将被拒绝。</w:t>
      </w:r>
    </w:p>
    <w:p w14:paraId="2945FC7C">
      <w:pPr>
        <w:ind w:firstLine="480" w:firstLineChars="200"/>
      </w:pPr>
      <w:r>
        <w:rPr>
          <w:rFonts w:hint="eastAsia"/>
        </w:rPr>
        <w:t>2、在特殊情况下，采购人可与供应商协商延长投标书的有效期，这种要求和答复均以书面形式进行。</w:t>
      </w:r>
    </w:p>
    <w:p w14:paraId="7CF3F1BE">
      <w:pPr>
        <w:ind w:firstLine="480" w:firstLineChars="200"/>
      </w:pPr>
      <w:r>
        <w:rPr>
          <w:rFonts w:hint="eastAsia"/>
        </w:rPr>
        <w:t>3、中标供应商的投标文件自开标之日起至合同履行完毕止均应保持有效。</w:t>
      </w:r>
    </w:p>
    <w:p w14:paraId="358DF7EA">
      <w:pPr>
        <w:rPr>
          <w:b/>
          <w:bCs/>
        </w:rPr>
      </w:pPr>
      <w:r>
        <w:rPr>
          <w:rFonts w:hint="eastAsia"/>
          <w:b/>
          <w:bCs/>
        </w:rPr>
        <w:t>（六）投标文件的签署和份数</w:t>
      </w:r>
    </w:p>
    <w:p w14:paraId="226CA972">
      <w:pPr>
        <w:ind w:firstLine="482" w:firstLineChars="200"/>
        <w:rPr>
          <w:b/>
          <w:bCs/>
        </w:rPr>
      </w:pPr>
      <w:r>
        <w:rPr>
          <w:rFonts w:hint="eastAsia"/>
          <w:b/>
          <w:bCs/>
        </w:rPr>
        <w:t>1、电子投标文件：</w:t>
      </w:r>
    </w:p>
    <w:p w14:paraId="3DAD414C">
      <w:pPr>
        <w:ind w:firstLine="480" w:firstLineChars="200"/>
      </w:pPr>
      <w:r>
        <w:rPr>
          <w:rFonts w:hint="eastAsia"/>
        </w:rPr>
        <w:t>供应商应根据“政采云供应商项目采购-电子招投标操作指南”及本采购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14:paraId="3AAED401">
      <w:pPr>
        <w:ind w:firstLine="482" w:firstLineChars="200"/>
        <w:rPr>
          <w:b/>
          <w:bCs/>
        </w:rPr>
      </w:pPr>
      <w:r>
        <w:rPr>
          <w:rFonts w:hint="eastAsia"/>
          <w:b/>
          <w:bCs/>
        </w:rPr>
        <w:t>2、供应商如需提供数据电子备份投标文件（U盘）：</w:t>
      </w:r>
    </w:p>
    <w:p w14:paraId="60080A92">
      <w:pPr>
        <w:ind w:firstLine="480" w:firstLineChars="200"/>
      </w:pPr>
      <w:r>
        <w:rPr>
          <w:rFonts w:hint="eastAsia"/>
        </w:rPr>
        <w:t>电子投标文件的备份文件以U盘形式存储。数据电子备份投标文件格式及内容须与政采云平台项目采购-电子交易操作指南中制作、加密并递交的电子投标文件格式及内容一致。</w:t>
      </w:r>
      <w:r>
        <w:rPr>
          <w:rFonts w:hint="eastAsia"/>
          <w:b/>
          <w:bCs/>
        </w:rPr>
        <w:t>数据电子备份投标文件（U盘）应包含《资格文件》、《技术、商务、资信及其他文件》和《报价文件》，供应商应将数据电子备份投标文件（U盘）形式单独密封、包装并在包装上标注投标项目名称、供应商名称并加盖公章。不按规定密封、包装的数据电子备份投标文件（U盘）因此产生的不良影响由供应商自行承担。其中《资格文件》、《技术、商务、资信及其他文件》均不得体现报价部分内容。</w:t>
      </w:r>
      <w:r>
        <w:rPr>
          <w:rFonts w:hint="eastAsia"/>
        </w:rPr>
        <w:t>凡是参加两个或者以上标项投标的，必须按标项分别单独密封、包装、单独提交。</w:t>
      </w:r>
    </w:p>
    <w:p w14:paraId="2F8A6592">
      <w:pPr>
        <w:ind w:firstLine="482" w:firstLineChars="200"/>
        <w:rPr>
          <w:b/>
          <w:bCs/>
        </w:rPr>
      </w:pPr>
      <w:r>
        <w:rPr>
          <w:rFonts w:hint="eastAsia"/>
          <w:b/>
          <w:bCs/>
        </w:rPr>
        <w:t>3、其他：</w:t>
      </w:r>
    </w:p>
    <w:p w14:paraId="6B676668">
      <w:pPr>
        <w:ind w:firstLine="480" w:firstLineChars="200"/>
      </w:pPr>
      <w:r>
        <w:rPr>
          <w:rFonts w:hint="eastAsia"/>
        </w:rPr>
        <w:t>3.1投标文件需按采购文件要求的格式填写并签字盖章。</w:t>
      </w:r>
    </w:p>
    <w:p w14:paraId="78D091D9">
      <w:pPr>
        <w:ind w:firstLine="480" w:firstLineChars="200"/>
      </w:pPr>
      <w:r>
        <w:rPr>
          <w:rFonts w:hint="eastAsia"/>
        </w:rPr>
        <w:t>3.2投标文件不应涂改或行间插字和增删,如有修改，修改处须加盖供应商的公章或由法定代表人或其授权委托人签字或盖章。投标文件因字迹潦草或表达不清所引起的后果由供应商负责。</w:t>
      </w:r>
    </w:p>
    <w:p w14:paraId="74782B96">
      <w:pPr>
        <w:rPr>
          <w:b/>
          <w:bCs/>
        </w:rPr>
      </w:pPr>
      <w:r>
        <w:rPr>
          <w:rFonts w:hint="eastAsia"/>
          <w:b/>
          <w:bCs/>
        </w:rPr>
        <w:t>（七）投标文件的包装、递交、修改和撤回</w:t>
      </w:r>
    </w:p>
    <w:p w14:paraId="412D2023">
      <w:pPr>
        <w:ind w:firstLine="480" w:firstLineChars="200"/>
      </w:pPr>
      <w:r>
        <w:rPr>
          <w:rFonts w:hint="eastAsia"/>
        </w:rPr>
        <w:t>供应商应按要求提供电子投标文件：按政采云平台项目采购-电子交易操作指南及本采购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14:paraId="7B36C849">
      <w:pPr>
        <w:ind w:firstLine="480" w:firstLineChars="200"/>
      </w:pPr>
      <w:r>
        <w:rPr>
          <w:rFonts w:hint="eastAsia"/>
        </w:rPr>
        <w:t>1、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p>
    <w:p w14:paraId="7FAE9619">
      <w:pPr>
        <w:ind w:firstLine="480" w:firstLineChars="200"/>
      </w:pPr>
      <w:r>
        <w:rPr>
          <w:rFonts w:hint="eastAsia"/>
        </w:rPr>
        <w:t>2、供应商在“政采云平台”完成“电子加密投标文件”的上传递交后，还可以在投标截止时间前递交以介质（U盘）存储的数据电文形式的“备份投标文件”。“备份投标文件”是指与“电子加密投标文件”同时生成的数据电文形式的电子文件，其他方式编制的备份投标文件无效。“备份投标文件”应当密封包装并在包装上标注投标项目名称、供应商名称并加盖公章。</w:t>
      </w:r>
    </w:p>
    <w:p w14:paraId="67C12767">
      <w:pPr>
        <w:ind w:firstLine="480" w:firstLineChars="200"/>
      </w:pPr>
      <w:r>
        <w:rPr>
          <w:rFonts w:hint="eastAsia"/>
        </w:rPr>
        <w:t>3、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14:paraId="78119107">
      <w:pPr>
        <w:ind w:firstLine="480" w:firstLineChars="200"/>
      </w:pPr>
      <w:r>
        <w:rPr>
          <w:rFonts w:hint="eastAsia"/>
        </w:rPr>
        <w:t>4、供应商如需提交数据电子备份投标文件（U盘）的，应当在规定时间前</w:t>
      </w:r>
      <w:r>
        <w:t>采用信封等形式单独密封、包装</w:t>
      </w:r>
      <w:r>
        <w:rPr>
          <w:rFonts w:hint="eastAsia"/>
        </w:rPr>
        <w:t>并在包装上标注投标项目名称、供应商名称</w:t>
      </w:r>
      <w:r>
        <w:t>、项目编号及“开标时启封”字样</w:t>
      </w:r>
      <w:r>
        <w:rPr>
          <w:rFonts w:hint="eastAsia"/>
        </w:rPr>
        <w:t>并加盖公章。</w:t>
      </w:r>
    </w:p>
    <w:p w14:paraId="54F5A7FD">
      <w:pPr>
        <w:ind w:firstLine="480" w:firstLineChars="200"/>
      </w:pPr>
      <w:r>
        <w:rPr>
          <w:rFonts w:hint="eastAsia"/>
        </w:rPr>
        <w:t>5、供应商如需提交数据电子备份投标文件（U盘）的，可采取下列两种方式递交：</w:t>
      </w:r>
    </w:p>
    <w:p w14:paraId="6F3A64DB">
      <w:pPr>
        <w:ind w:firstLine="480" w:firstLineChars="200"/>
      </w:pPr>
      <w:r>
        <w:rPr>
          <w:rFonts w:hint="eastAsia"/>
        </w:rPr>
        <w:t>（1）如</w:t>
      </w:r>
      <w:r>
        <w:t>通过邮寄快递方式送达，邮寄地址为：</w:t>
      </w:r>
      <w:r>
        <w:rPr>
          <w:rFonts w:hint="eastAsia"/>
          <w:lang w:eastAsia="zh-CN"/>
        </w:rPr>
        <w:t>浙江省成套招标代理有限公司</w:t>
      </w:r>
      <w:r>
        <w:rPr>
          <w:rFonts w:hint="eastAsia"/>
        </w:rPr>
        <w:t>（</w:t>
      </w:r>
      <w:r>
        <w:rPr>
          <w:rFonts w:hint="eastAsia"/>
          <w:lang w:eastAsia="zh-CN"/>
        </w:rPr>
        <w:t>浙江省湖州市凤凰路137号国际贸易大厦9楼906室</w:t>
      </w:r>
      <w:r>
        <w:rPr>
          <w:rFonts w:hint="eastAsia"/>
        </w:rPr>
        <w:t>）</w:t>
      </w:r>
      <w:r>
        <w:t>，联系人：</w:t>
      </w:r>
      <w:r>
        <w:rPr>
          <w:rFonts w:hint="eastAsia"/>
          <w:lang w:eastAsia="zh-CN"/>
        </w:rPr>
        <w:t>顾先生</w:t>
      </w:r>
      <w:r>
        <w:t>，联系电话：</w:t>
      </w:r>
      <w:r>
        <w:rPr>
          <w:rFonts w:hint="eastAsia"/>
          <w:lang w:eastAsia="zh-CN"/>
        </w:rPr>
        <w:t>15167296678</w:t>
      </w:r>
      <w:r>
        <w:t>。邮寄截止时间：投标单位应于</w:t>
      </w:r>
      <w:r>
        <w:rPr>
          <w:rFonts w:hint="eastAsia"/>
          <w:lang w:eastAsia="zh-CN"/>
        </w:rPr>
        <w:t>2025年</w:t>
      </w:r>
      <w:r>
        <w:t>6月11日16</w:t>
      </w:r>
      <w:r>
        <w:rPr>
          <w:rFonts w:hint="eastAsia"/>
        </w:rPr>
        <w:t>时3</w:t>
      </w:r>
      <w:r>
        <w:t>0</w:t>
      </w:r>
      <w:r>
        <w:rPr>
          <w:rFonts w:hint="eastAsia"/>
        </w:rPr>
        <w:t>分</w:t>
      </w:r>
      <w:r>
        <w:t>前准时送达，逾期不予受理。</w:t>
      </w:r>
    </w:p>
    <w:p w14:paraId="2E3C1E7F">
      <w:pPr>
        <w:ind w:firstLine="480" w:firstLineChars="200"/>
      </w:pPr>
      <w:r>
        <w:rPr>
          <w:rFonts w:hint="eastAsia"/>
        </w:rPr>
        <w:t>（2）</w:t>
      </w:r>
      <w:r>
        <w:t>如现场提交备份响应文件（</w:t>
      </w:r>
      <w:r>
        <w:rPr>
          <w:rFonts w:hint="eastAsia"/>
        </w:rPr>
        <w:t>U盘</w:t>
      </w:r>
      <w:r>
        <w:t>）的，</w:t>
      </w:r>
      <w:r>
        <w:rPr>
          <w:rFonts w:hint="eastAsia"/>
        </w:rPr>
        <w:t>应在投标截止时间前于开标现场以密封、包装的形式递交</w:t>
      </w:r>
      <w:r>
        <w:t>，逾期不予受理。</w:t>
      </w:r>
    </w:p>
    <w:p w14:paraId="536AA835">
      <w:pPr>
        <w:ind w:firstLine="480" w:firstLineChars="200"/>
      </w:pPr>
      <w:r>
        <w:rPr>
          <w:rFonts w:hint="eastAsia"/>
        </w:rPr>
        <w:t>6、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3DC3CA54">
      <w:pPr>
        <w:rPr>
          <w:b/>
          <w:bCs/>
        </w:rPr>
      </w:pPr>
      <w:r>
        <w:rPr>
          <w:rFonts w:hint="eastAsia"/>
          <w:b/>
          <w:bCs/>
        </w:rPr>
        <w:t>（八）投标无效的情形</w:t>
      </w:r>
    </w:p>
    <w:p w14:paraId="1B35C086">
      <w:pPr>
        <w:ind w:firstLine="480" w:firstLineChars="200"/>
        <w:rPr>
          <w:bCs/>
        </w:rPr>
      </w:pPr>
      <w:r>
        <w:rPr>
          <w:rFonts w:hint="eastAsia"/>
          <w:bCs/>
        </w:rPr>
        <w:t>实质上没有响应采购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14:paraId="78279D82">
      <w:pPr>
        <w:ind w:firstLine="482" w:firstLineChars="200"/>
        <w:rPr>
          <w:b/>
          <w:bCs/>
        </w:rPr>
      </w:pPr>
      <w:r>
        <w:rPr>
          <w:rFonts w:hint="eastAsia"/>
          <w:b/>
          <w:bCs/>
        </w:rPr>
        <w:t>1、在开标结束后（评标开始前），采购人或采购代理机构对供应商的资格进行审查，如发现下列情形之一的，投标文件将被视为无效，不在进行下一步评审：</w:t>
      </w:r>
    </w:p>
    <w:p w14:paraId="22D27359">
      <w:pPr>
        <w:ind w:firstLine="480" w:firstLineChars="200"/>
      </w:pPr>
      <w:r>
        <w:rPr>
          <w:rFonts w:hint="eastAsia"/>
        </w:rPr>
        <w:t>（1）供应商未提供有效的企业营业执照或事业法人单位法人证书；</w:t>
      </w:r>
    </w:p>
    <w:p w14:paraId="7E9FDF31">
      <w:pPr>
        <w:ind w:firstLine="480" w:firstLineChars="200"/>
      </w:pPr>
      <w:r>
        <w:rPr>
          <w:rFonts w:hint="eastAsia"/>
        </w:rPr>
        <w:t>（2）供应商未满足资质要求；</w:t>
      </w:r>
    </w:p>
    <w:p w14:paraId="56424E0A">
      <w:pPr>
        <w:ind w:firstLine="480" w:firstLineChars="200"/>
      </w:pPr>
      <w:r>
        <w:rPr>
          <w:rFonts w:hint="eastAsia"/>
        </w:rPr>
        <w:t>（3）未提供法定代表人有效身份证明书及身份证或未提供法定代表人授权书与代理人身份证或与法定代表人授权委托人身份不符的；</w:t>
      </w:r>
    </w:p>
    <w:p w14:paraId="48B8BD8F">
      <w:pPr>
        <w:ind w:firstLine="480" w:firstLineChars="200"/>
      </w:pPr>
      <w:r>
        <w:rPr>
          <w:rFonts w:hint="eastAsia"/>
        </w:rPr>
        <w:t>（4）未提供代理人最近一个月个人社保缴纳证明文件；</w:t>
      </w:r>
    </w:p>
    <w:p w14:paraId="724CEE50">
      <w:pPr>
        <w:ind w:firstLine="480" w:firstLineChars="200"/>
      </w:pPr>
      <w:r>
        <w:rPr>
          <w:rFonts w:hint="eastAsia"/>
        </w:rPr>
        <w:t>（5）未提供供应商最近三个月企业正常纳税情况和社保基金缴纳情况证明文书；</w:t>
      </w:r>
    </w:p>
    <w:p w14:paraId="2F7648BA">
      <w:pPr>
        <w:ind w:firstLine="480" w:firstLineChars="200"/>
      </w:pPr>
      <w:r>
        <w:rPr>
          <w:rFonts w:hint="eastAsia"/>
        </w:rPr>
        <w:t>（</w:t>
      </w:r>
      <w:r>
        <w:t>6</w:t>
      </w:r>
      <w:r>
        <w:rPr>
          <w:rFonts w:hint="eastAsia"/>
        </w:rPr>
        <w:t>）未提供信用承诺书的；</w:t>
      </w:r>
    </w:p>
    <w:p w14:paraId="67D0D053">
      <w:pPr>
        <w:ind w:firstLine="480" w:firstLineChars="200"/>
      </w:pPr>
      <w:r>
        <w:rPr>
          <w:rFonts w:hint="eastAsia"/>
        </w:rPr>
        <w:t>（</w:t>
      </w:r>
      <w:r>
        <w:t>7</w:t>
      </w:r>
      <w:r>
        <w:rPr>
          <w:rFonts w:hint="eastAsia"/>
        </w:rPr>
        <w:t>）其他重大违法、违规记录；</w:t>
      </w:r>
    </w:p>
    <w:p w14:paraId="50D4E84D">
      <w:pPr>
        <w:ind w:firstLine="480" w:firstLineChars="200"/>
      </w:pPr>
      <w:r>
        <w:rPr>
          <w:rFonts w:hint="eastAsia"/>
        </w:rPr>
        <w:t>（</w:t>
      </w:r>
      <w:r>
        <w:t>8</w:t>
      </w:r>
      <w:r>
        <w:rPr>
          <w:rFonts w:hint="eastAsia"/>
        </w:rPr>
        <w:t>）资格证明文件不全的，或者不符合采购文件标明的资格要求的。</w:t>
      </w:r>
    </w:p>
    <w:p w14:paraId="12E0BE3F">
      <w:pPr>
        <w:ind w:firstLine="482" w:firstLineChars="200"/>
        <w:rPr>
          <w:b/>
          <w:bCs/>
        </w:rPr>
      </w:pPr>
      <w:r>
        <w:rPr>
          <w:rFonts w:hint="eastAsia"/>
          <w:b/>
          <w:bCs/>
        </w:rPr>
        <w:t>2、在符合性审查和商务评审时，如发现下列情形之一的，投标文件将被视为无效：</w:t>
      </w:r>
    </w:p>
    <w:p w14:paraId="52EF3C6B">
      <w:pPr>
        <w:ind w:firstLine="480" w:firstLineChars="200"/>
      </w:pPr>
      <w:r>
        <w:rPr>
          <w:rFonts w:hint="eastAsia"/>
        </w:rPr>
        <w:t>（1）投标文件未按采购文件要求签字或盖章；</w:t>
      </w:r>
    </w:p>
    <w:p w14:paraId="3EEDC44A">
      <w:pPr>
        <w:ind w:firstLine="480" w:firstLineChars="200"/>
      </w:pPr>
      <w:r>
        <w:rPr>
          <w:rFonts w:hint="eastAsia"/>
        </w:rPr>
        <w:t>（2）《资格文件》或《技术、商务、资信及其他文件》中出现报价的；</w:t>
      </w:r>
    </w:p>
    <w:p w14:paraId="4290288B">
      <w:pPr>
        <w:ind w:firstLine="480" w:firstLineChars="200"/>
      </w:pPr>
      <w:r>
        <w:rPr>
          <w:rFonts w:hint="eastAsia"/>
        </w:rPr>
        <w:t>（3）未在浙江政府采购网（政采云平台）完成本项目网上报名的；</w:t>
      </w:r>
    </w:p>
    <w:p w14:paraId="2F703849">
      <w:pPr>
        <w:ind w:firstLine="480" w:firstLineChars="200"/>
      </w:pPr>
      <w:r>
        <w:rPr>
          <w:rFonts w:hint="eastAsia"/>
        </w:rPr>
        <w:t>（4）在投标截止时间以后传送电子投标文件的；</w:t>
      </w:r>
    </w:p>
    <w:p w14:paraId="7F2C0F8C">
      <w:pPr>
        <w:ind w:firstLine="480" w:firstLineChars="200"/>
      </w:pPr>
      <w:r>
        <w:rPr>
          <w:rFonts w:hint="eastAsia"/>
        </w:rPr>
        <w:t>（5）投标文件格式不规范、项目不齐全或者内容虚假的；</w:t>
      </w:r>
    </w:p>
    <w:p w14:paraId="585D758E">
      <w:pPr>
        <w:ind w:firstLine="480" w:firstLineChars="200"/>
      </w:pPr>
      <w:r>
        <w:rPr>
          <w:rFonts w:hint="eastAsia"/>
        </w:rPr>
        <w:t>（6）投标文件的实质性内容未使用中文表述、意思表述不明确、前后矛盾或者使用计量单位不符合采购文件要求的（经评标委员会认定并允许其当场更正的笔误除外）；</w:t>
      </w:r>
    </w:p>
    <w:p w14:paraId="1473A0A1">
      <w:pPr>
        <w:ind w:firstLine="480" w:firstLineChars="200"/>
      </w:pPr>
      <w:r>
        <w:rPr>
          <w:rFonts w:hint="eastAsia"/>
        </w:rPr>
        <w:t>（7）投标有效期、服务期（工期）、服务质量保证期等商务条款不能满足采购文件要求的；</w:t>
      </w:r>
    </w:p>
    <w:p w14:paraId="32E60460">
      <w:pPr>
        <w:ind w:firstLine="480" w:firstLineChars="200"/>
      </w:pPr>
      <w:r>
        <w:rPr>
          <w:rFonts w:hint="eastAsia"/>
        </w:rPr>
        <w:t>（8）未实质性响应采购文件要求或者投标文件有采购人不能接受的附加条件的。</w:t>
      </w:r>
    </w:p>
    <w:p w14:paraId="3D42A015">
      <w:pPr>
        <w:ind w:firstLine="482" w:firstLineChars="200"/>
        <w:rPr>
          <w:b/>
          <w:bCs/>
        </w:rPr>
      </w:pPr>
      <w:r>
        <w:rPr>
          <w:rFonts w:hint="eastAsia"/>
          <w:b/>
          <w:bCs/>
        </w:rPr>
        <w:t>3、在技术评审时，如发现下列情形之一的，投标文件将被视为无效：</w:t>
      </w:r>
    </w:p>
    <w:p w14:paraId="40040ADD">
      <w:pPr>
        <w:ind w:firstLine="480" w:firstLineChars="200"/>
      </w:pPr>
      <w:r>
        <w:rPr>
          <w:rFonts w:hint="eastAsia"/>
        </w:rPr>
        <w:t>（1）未提供或未如实提供投标货物的技术参数，或者投标文件标明的响应或偏离与事实不符或虚假投标的；</w:t>
      </w:r>
    </w:p>
    <w:p w14:paraId="762193D4">
      <w:pPr>
        <w:ind w:firstLine="480" w:firstLineChars="200"/>
      </w:pPr>
      <w:r>
        <w:rPr>
          <w:rFonts w:hint="eastAsia"/>
        </w:rPr>
        <w:t>（2）明显不符合采购文件要求的质量标准，或者与采购文件中标“▲”的技术指标、主要功能项目发生实质性偏离的；</w:t>
      </w:r>
    </w:p>
    <w:p w14:paraId="01311A2A">
      <w:pPr>
        <w:ind w:firstLine="480" w:firstLineChars="200"/>
      </w:pPr>
      <w:r>
        <w:rPr>
          <w:rFonts w:hint="eastAsia"/>
        </w:rPr>
        <w:t>（3）投标技术方案不明确，存在一个或一个以上备选（替代）投标方案的；</w:t>
      </w:r>
    </w:p>
    <w:p w14:paraId="53C57155">
      <w:pPr>
        <w:ind w:firstLine="480" w:firstLineChars="200"/>
      </w:pPr>
      <w:r>
        <w:rPr>
          <w:rFonts w:hint="eastAsia"/>
        </w:rPr>
        <w:t>（4）与其他参加本次投标供应商的投标文件（技术文件）的文字表述内容相同连续20行以上或者差错相同2处以上的。</w:t>
      </w:r>
    </w:p>
    <w:p w14:paraId="5899ACEF">
      <w:pPr>
        <w:ind w:firstLine="482" w:firstLineChars="200"/>
        <w:rPr>
          <w:b/>
          <w:bCs/>
        </w:rPr>
      </w:pPr>
      <w:r>
        <w:rPr>
          <w:rFonts w:hint="eastAsia"/>
          <w:b/>
          <w:bCs/>
        </w:rPr>
        <w:t>4、在报价评审时，如发现下列情形之一的，投标文件将被视为无效：</w:t>
      </w:r>
    </w:p>
    <w:p w14:paraId="1A8C3713">
      <w:pPr>
        <w:ind w:firstLine="480" w:firstLineChars="200"/>
      </w:pPr>
      <w:r>
        <w:rPr>
          <w:rFonts w:hint="eastAsia"/>
        </w:rPr>
        <w:t>（1）未采用折扣报价或者未按照采购文件标明的币种报价的；</w:t>
      </w:r>
    </w:p>
    <w:p w14:paraId="10299D1C">
      <w:pPr>
        <w:ind w:firstLine="480" w:firstLineChars="200"/>
      </w:pPr>
      <w:r>
        <w:rPr>
          <w:rFonts w:hint="eastAsia"/>
        </w:rPr>
        <w:t>（2）报价超出最高限价（未设最高限价的以采购预算价为准），采购人不能支付的；</w:t>
      </w:r>
    </w:p>
    <w:p w14:paraId="277D0068">
      <w:pPr>
        <w:ind w:firstLine="480" w:firstLineChars="200"/>
      </w:pPr>
      <w:r>
        <w:rPr>
          <w:rFonts w:hint="eastAsia"/>
        </w:rPr>
        <w:t>（3）投标报价具有选择性，或者开标价格与投标文件承诺的优惠（折扣）价格不一致的。</w:t>
      </w:r>
    </w:p>
    <w:p w14:paraId="01856955">
      <w:pPr>
        <w:ind w:firstLine="482" w:firstLineChars="200"/>
        <w:rPr>
          <w:b/>
          <w:bCs/>
        </w:rPr>
      </w:pPr>
      <w:r>
        <w:rPr>
          <w:rFonts w:hint="eastAsia"/>
          <w:b/>
          <w:bCs/>
        </w:rPr>
        <w:t>5、被拒绝的投标文件为无效。</w:t>
      </w:r>
    </w:p>
    <w:p w14:paraId="7626834B">
      <w:pPr>
        <w:ind w:firstLine="482" w:firstLineChars="200"/>
        <w:rPr>
          <w:b/>
          <w:bCs/>
        </w:rPr>
      </w:pPr>
      <w:r>
        <w:rPr>
          <w:rFonts w:hint="eastAsia"/>
          <w:b/>
          <w:bCs/>
        </w:rPr>
        <w:t>6、供应商有下列情形之一的，视为供应商串通投标，其投标无效：</w:t>
      </w:r>
    </w:p>
    <w:p w14:paraId="3E87D4E6">
      <w:pPr>
        <w:ind w:firstLine="480" w:firstLineChars="200"/>
      </w:pPr>
      <w:r>
        <w:rPr>
          <w:rFonts w:hint="eastAsia"/>
        </w:rPr>
        <w:t>（</w:t>
      </w:r>
      <w:r>
        <w:t>1</w:t>
      </w:r>
      <w:r>
        <w:rPr>
          <w:rFonts w:hint="eastAsia"/>
        </w:rPr>
        <w:t>）不同供应商的投标（响应）文件由同一单位或者个人编制；</w:t>
      </w:r>
    </w:p>
    <w:p w14:paraId="7BFF5C49">
      <w:pPr>
        <w:ind w:firstLine="480" w:firstLineChars="200"/>
      </w:pPr>
      <w:r>
        <w:rPr>
          <w:rFonts w:hint="eastAsia"/>
        </w:rPr>
        <w:t>（</w:t>
      </w:r>
      <w:r>
        <w:t>2</w:t>
      </w:r>
      <w:r>
        <w:rPr>
          <w:rFonts w:hint="eastAsia"/>
        </w:rPr>
        <w:t>）不同供应商委托同一单位或者个人办理投标事宜；</w:t>
      </w:r>
    </w:p>
    <w:p w14:paraId="0E844978">
      <w:pPr>
        <w:ind w:firstLine="480" w:firstLineChars="200"/>
      </w:pPr>
      <w:r>
        <w:rPr>
          <w:rFonts w:hint="eastAsia"/>
        </w:rPr>
        <w:t>（</w:t>
      </w:r>
      <w:r>
        <w:t>3</w:t>
      </w:r>
      <w:r>
        <w:rPr>
          <w:rFonts w:hint="eastAsia"/>
        </w:rPr>
        <w:t>）不同供应商的投标文件或响应文件载明的项目管理成员或者联系人员为同一人；</w:t>
      </w:r>
    </w:p>
    <w:p w14:paraId="04033845">
      <w:pPr>
        <w:ind w:firstLine="480" w:firstLineChars="200"/>
      </w:pPr>
      <w:r>
        <w:rPr>
          <w:rFonts w:hint="eastAsia"/>
        </w:rPr>
        <w:t>（</w:t>
      </w:r>
      <w:r>
        <w:t>4</w:t>
      </w:r>
      <w:r>
        <w:rPr>
          <w:rFonts w:hint="eastAsia"/>
        </w:rPr>
        <w:t>）不同供应商的投标（响应）文件件异常一致或者投标报价呈规律性差异；</w:t>
      </w:r>
    </w:p>
    <w:p w14:paraId="0A9260F9">
      <w:pPr>
        <w:ind w:firstLine="480" w:firstLineChars="200"/>
        <w:rPr>
          <w:rFonts w:hint="eastAsia"/>
        </w:rPr>
      </w:pPr>
      <w:r>
        <w:rPr>
          <w:rFonts w:hint="eastAsia"/>
        </w:rPr>
        <w:t>（</w:t>
      </w:r>
      <w:r>
        <w:t>5</w:t>
      </w:r>
      <w:r>
        <w:rPr>
          <w:rFonts w:hint="eastAsia"/>
        </w:rPr>
        <w:t>）不同供应商的投标（响应）文件相互混装。</w:t>
      </w:r>
    </w:p>
    <w:p w14:paraId="3AB05676">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）不同供应商的电子投标（响应）文件上传计算机的网卡MAC地址或硬盘序列号等硬件信息相同的；</w:t>
      </w:r>
    </w:p>
    <w:p w14:paraId="4D26BEB6">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）上传的电子投标（响应）文件若出现使用本项目其他投标（响应）供应商的数字证书加密的，或者加盖本项目其他投标（响应）供应商的电子印章的；</w:t>
      </w:r>
    </w:p>
    <w:p w14:paraId="6EBA4CEA">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）不同供应商的投标（响应）文件的内容存在3处（含）以上错误一致的；</w:t>
      </w:r>
    </w:p>
    <w:p w14:paraId="01C2B57F">
      <w:pPr>
        <w:ind w:firstLine="480" w:firstLineChars="200"/>
        <w:rPr>
          <w:rFonts w:hint="eastAsia"/>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）不同供应商联系人为同一人或不同联系人的联系电话一致的。</w:t>
      </w:r>
    </w:p>
    <w:p w14:paraId="2C9EE2E3">
      <w:pPr>
        <w:ind w:firstLine="482" w:firstLineChars="200"/>
        <w:rPr>
          <w:b/>
          <w:bCs/>
        </w:rPr>
      </w:pPr>
      <w:r>
        <w:rPr>
          <w:rFonts w:hint="eastAsia"/>
          <w:b/>
          <w:bCs/>
        </w:rPr>
        <w:t>7、供应商有下列情形之一的，属于恶意串通，其投标无效：</w:t>
      </w:r>
    </w:p>
    <w:p w14:paraId="6672DB4E">
      <w:pPr>
        <w:ind w:firstLine="480" w:firstLineChars="200"/>
      </w:pPr>
      <w:r>
        <w:rPr>
          <w:rFonts w:hint="eastAsia"/>
        </w:rPr>
        <w:t>（</w:t>
      </w:r>
      <w:r>
        <w:t>1</w:t>
      </w:r>
      <w:r>
        <w:rPr>
          <w:rFonts w:hint="eastAsia"/>
        </w:rPr>
        <w:t>）供应商直接或者间接从采购人或者采购代理机构处获得其他供应商的相关情况并修改其投标（响应）文件；</w:t>
      </w:r>
    </w:p>
    <w:p w14:paraId="5F542C0E">
      <w:pPr>
        <w:ind w:firstLine="480" w:firstLineChars="200"/>
      </w:pPr>
      <w:r>
        <w:rPr>
          <w:rFonts w:hint="eastAsia"/>
        </w:rPr>
        <w:t>（</w:t>
      </w:r>
      <w:r>
        <w:t>2</w:t>
      </w:r>
      <w:r>
        <w:rPr>
          <w:rFonts w:hint="eastAsia"/>
        </w:rPr>
        <w:t>）供应商按照采购人或者采购代理机构的授意撤换、修改投标（响应）文件；</w:t>
      </w:r>
    </w:p>
    <w:p w14:paraId="3B2B046E">
      <w:pPr>
        <w:ind w:firstLine="480" w:firstLineChars="200"/>
      </w:pPr>
      <w:r>
        <w:rPr>
          <w:rFonts w:hint="eastAsia"/>
        </w:rPr>
        <w:t>（</w:t>
      </w:r>
      <w:r>
        <w:t>3</w:t>
      </w:r>
      <w:r>
        <w:rPr>
          <w:rFonts w:hint="eastAsia"/>
        </w:rPr>
        <w:t>）供应商之间协商报价、技术方案等投标（响应）文件的实质性内容；</w:t>
      </w:r>
    </w:p>
    <w:p w14:paraId="7C55C6A6">
      <w:pPr>
        <w:ind w:firstLine="480" w:firstLineChars="200"/>
      </w:pPr>
      <w:r>
        <w:rPr>
          <w:rFonts w:hint="eastAsia"/>
        </w:rPr>
        <w:t>（</w:t>
      </w:r>
      <w:r>
        <w:t>4</w:t>
      </w:r>
      <w:r>
        <w:rPr>
          <w:rFonts w:hint="eastAsia"/>
        </w:rPr>
        <w:t>）属于同一集团、协会、商会等组织成员的供应商按照该组织要求协同参加政府采购活动；</w:t>
      </w:r>
    </w:p>
    <w:p w14:paraId="01B2D495">
      <w:pPr>
        <w:ind w:firstLine="480" w:firstLineChars="200"/>
      </w:pPr>
      <w:r>
        <w:rPr>
          <w:rFonts w:hint="eastAsia"/>
        </w:rPr>
        <w:t>（</w:t>
      </w:r>
      <w:r>
        <w:t>5</w:t>
      </w:r>
      <w:r>
        <w:rPr>
          <w:rFonts w:hint="eastAsia"/>
        </w:rPr>
        <w:t>）供应商之间事先约定由某一特定供应商中标、成交；</w:t>
      </w:r>
    </w:p>
    <w:p w14:paraId="4491F86C">
      <w:pPr>
        <w:ind w:firstLine="480" w:firstLineChars="200"/>
      </w:pPr>
      <w:r>
        <w:rPr>
          <w:rFonts w:hint="eastAsia"/>
        </w:rPr>
        <w:t>（</w:t>
      </w:r>
      <w:r>
        <w:t>6</w:t>
      </w:r>
      <w:r>
        <w:rPr>
          <w:rFonts w:hint="eastAsia"/>
        </w:rPr>
        <w:t>）供应商之间商定部分供应商放弃参加政府采购活动或者放弃中标、成交；</w:t>
      </w:r>
    </w:p>
    <w:p w14:paraId="796EF76C">
      <w:pPr>
        <w:ind w:firstLine="480" w:firstLineChars="200"/>
        <w:rPr>
          <w:rFonts w:hint="eastAsia"/>
          <w:lang w:eastAsia="zh-CN"/>
        </w:rPr>
      </w:pPr>
      <w:r>
        <w:rPr>
          <w:rFonts w:hint="eastAsia"/>
        </w:rPr>
        <w:t>（</w:t>
      </w:r>
      <w:r>
        <w:t>7</w:t>
      </w:r>
      <w:r>
        <w:rPr>
          <w:rFonts w:hint="eastAsia"/>
        </w:rPr>
        <w:t>）供应商与采购人或者采购代理机构之间、供应商相互之间，为谋求特定供应商中标、成交或者排斥其他供应商的其他串通行为。</w:t>
      </w:r>
    </w:p>
    <w:p w14:paraId="684C4B90">
      <w:pPr>
        <w:ind w:firstLine="482" w:firstLineChars="200"/>
        <w:rPr>
          <w:b/>
          <w:bCs/>
        </w:rPr>
      </w:pPr>
      <w:r>
        <w:rPr>
          <w:rFonts w:hint="eastAsia"/>
          <w:b/>
          <w:bCs/>
        </w:rPr>
        <w:t>8、出现以下情形，导致电子交易平台无法正常进行，或者无法保证电子交易的公平、公正和安全时，中止电子交易活动：</w:t>
      </w:r>
    </w:p>
    <w:p w14:paraId="51FBD204">
      <w:pPr>
        <w:ind w:firstLine="480" w:firstLineChars="200"/>
      </w:pPr>
      <w:r>
        <w:rPr>
          <w:rFonts w:hint="eastAsia"/>
        </w:rPr>
        <w:t>（1）电子交易平台发生故障而无法登录访问的；</w:t>
      </w:r>
    </w:p>
    <w:p w14:paraId="44B4C336">
      <w:pPr>
        <w:ind w:firstLine="480" w:firstLineChars="200"/>
      </w:pPr>
      <w:r>
        <w:rPr>
          <w:rFonts w:hint="eastAsia"/>
        </w:rPr>
        <w:t>（2）电子交易平台应用或数据库出现错误，不能进行正常操作的；</w:t>
      </w:r>
    </w:p>
    <w:p w14:paraId="65B1CDB3">
      <w:pPr>
        <w:ind w:firstLine="480" w:firstLineChars="200"/>
      </w:pPr>
      <w:r>
        <w:rPr>
          <w:rFonts w:hint="eastAsia"/>
        </w:rPr>
        <w:t>（3）电子交易平台发现严重安全漏洞，有潜在泄密危险的；</w:t>
      </w:r>
    </w:p>
    <w:p w14:paraId="712D391F">
      <w:pPr>
        <w:ind w:firstLine="480" w:firstLineChars="200"/>
      </w:pPr>
      <w:r>
        <w:rPr>
          <w:rFonts w:hint="eastAsia"/>
        </w:rPr>
        <w:t>（4）病毒发作导致不能进行正常操作的；</w:t>
      </w:r>
    </w:p>
    <w:p w14:paraId="6EF54615">
      <w:pPr>
        <w:ind w:firstLine="480" w:firstLineChars="200"/>
      </w:pPr>
      <w:r>
        <w:rPr>
          <w:rFonts w:hint="eastAsia"/>
        </w:rPr>
        <w:t>（5）其他无法保证电子交易的公平、公正和安全的情况。</w:t>
      </w:r>
    </w:p>
    <w:p w14:paraId="528E7C27">
      <w:pPr>
        <w:ind w:firstLine="480" w:firstLineChars="200"/>
      </w:pPr>
      <w:r>
        <w:rPr>
          <w:rFonts w:hint="eastAsia"/>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14:paraId="3F3DCCFE">
      <w:pPr>
        <w:pStyle w:val="3"/>
        <w:jc w:val="center"/>
      </w:pPr>
      <w:bookmarkStart w:id="12" w:name="_Toc130455804"/>
      <w:bookmarkStart w:id="13" w:name="_Toc67814473"/>
      <w:r>
        <w:rPr>
          <w:rFonts w:hint="eastAsia"/>
        </w:rPr>
        <w:t>四、开标</w:t>
      </w:r>
      <w:bookmarkEnd w:id="12"/>
      <w:bookmarkEnd w:id="13"/>
    </w:p>
    <w:p w14:paraId="40EE0A89">
      <w:pPr>
        <w:rPr>
          <w:b/>
          <w:bCs/>
        </w:rPr>
      </w:pPr>
      <w:r>
        <w:rPr>
          <w:rFonts w:hint="eastAsia"/>
          <w:b/>
          <w:bCs/>
        </w:rPr>
        <w:t>（一）开标准备</w:t>
      </w:r>
    </w:p>
    <w:p w14:paraId="0716F095">
      <w:pPr>
        <w:ind w:firstLine="480" w:firstLineChars="200"/>
      </w:pPr>
      <w:r>
        <w:rPr>
          <w:rFonts w:hint="eastAsia"/>
        </w:rPr>
        <w:t>采购代理机构将在规定的时间和地点进行开标，供应商的法定代表人或其授权代表应参加开标会并签到。供应商的法定代表人或其授权代表未按时签到的，视同放弃开标监督权利、认可开标结果。</w:t>
      </w:r>
    </w:p>
    <w:p w14:paraId="16182A32">
      <w:pPr>
        <w:rPr>
          <w:b/>
          <w:bCs/>
        </w:rPr>
      </w:pPr>
      <w:r>
        <w:rPr>
          <w:rFonts w:hint="eastAsia"/>
          <w:b/>
          <w:bCs/>
        </w:rPr>
        <w:t>（二）电子招投标开标及评审程序</w:t>
      </w:r>
    </w:p>
    <w:p w14:paraId="38177E21">
      <w:pPr>
        <w:ind w:firstLine="480" w:firstLineChars="200"/>
      </w:pPr>
      <w:r>
        <w:rPr>
          <w:rFonts w:hint="eastAsia"/>
        </w:rPr>
        <w:t>1、开标由采购人或者采购代理机构主持；</w:t>
      </w:r>
    </w:p>
    <w:p w14:paraId="784E9A24">
      <w:pPr>
        <w:ind w:firstLine="480" w:firstLineChars="200"/>
      </w:pPr>
      <w:r>
        <w:rPr>
          <w:rFonts w:hint="eastAsia"/>
        </w:rPr>
        <w:t>2、主持人宣布开标会议开始，并按照规定的时间通过政采云系统组织开标，所有供应商应当准时参加；</w:t>
      </w:r>
    </w:p>
    <w:p w14:paraId="7A7C5554">
      <w:pPr>
        <w:ind w:firstLine="480" w:firstLineChars="200"/>
      </w:pPr>
      <w:r>
        <w:rPr>
          <w:rFonts w:hint="eastAsia"/>
        </w:rPr>
        <w:t>3、主持人介绍参加开标会的人员名单；</w:t>
      </w:r>
    </w:p>
    <w:p w14:paraId="47AC547F">
      <w:pPr>
        <w:ind w:firstLine="480" w:firstLineChars="200"/>
      </w:pPr>
      <w:r>
        <w:t>4</w:t>
      </w:r>
      <w:r>
        <w:rPr>
          <w:rFonts w:hint="eastAsia"/>
        </w:rPr>
        <w:t>、开标过程应当由采购人或者采购代理机构负责记录,由参加开标的各供应商代表和相关工作人员签字确认后随采购文件一并存档。供应商代表对开标过程和开标记录有疑义，以及认为采购人、采购代理机构相关工作人员有需要回避情形的，应当场提出询问或者回避申请。采购人、采购代理机构对供应商代表提出的疑问或者回避申请应当及时处理。供应商未参加开标的，视同认可开标结果；</w:t>
      </w:r>
    </w:p>
    <w:p w14:paraId="393262FB">
      <w:pPr>
        <w:ind w:firstLine="480" w:firstLineChars="200"/>
      </w:pPr>
      <w:r>
        <w:t>5</w:t>
      </w:r>
      <w:r>
        <w:rPr>
          <w:rFonts w:hint="eastAsia"/>
        </w:rPr>
        <w:t>、投标截止时间后，供应商应登录政采云平台，通过“项目采购-开标评标”模块对电子投标文件进行在线解密；</w:t>
      </w:r>
    </w:p>
    <w:p w14:paraId="5D0BFEAA">
      <w:pPr>
        <w:ind w:firstLine="480" w:firstLineChars="200"/>
      </w:pPr>
      <w:r>
        <w:t>6</w:t>
      </w:r>
      <w:r>
        <w:rPr>
          <w:rFonts w:hint="eastAsia"/>
        </w:rPr>
        <w:t>、在开标结束后（评标开始前），由采购人或采购代理机构进行资格审查。资格审查后在系统上公布资格审查结果；</w:t>
      </w:r>
    </w:p>
    <w:p w14:paraId="3035A48A">
      <w:pPr>
        <w:ind w:firstLine="480" w:firstLineChars="200"/>
      </w:pPr>
      <w:r>
        <w:t>7</w:t>
      </w:r>
      <w:r>
        <w:rPr>
          <w:rFonts w:hint="eastAsia"/>
        </w:rPr>
        <w:t>、由评标委员会对资格审查通过的供应商进行技术、商务、资信及其他部分评审，符合性审查及评分结束后，由主持人公布无效投标的供应商名单、投标无效的原因，并在系统上公布其他有效投标的评审结果；</w:t>
      </w:r>
    </w:p>
    <w:p w14:paraId="14F60160">
      <w:pPr>
        <w:ind w:firstLine="480" w:firstLineChars="200"/>
      </w:pPr>
      <w:r>
        <w:t>8</w:t>
      </w:r>
      <w:r>
        <w:rPr>
          <w:rFonts w:hint="eastAsia"/>
        </w:rPr>
        <w:t>、由主持人在系统上公布的供应商名称及在其投标文件中承诺的投标报价、投标内容以及其他有必要宣读的内容；</w:t>
      </w:r>
    </w:p>
    <w:p w14:paraId="3C9F7F0A">
      <w:pPr>
        <w:ind w:firstLine="480" w:firstLineChars="200"/>
      </w:pPr>
      <w:r>
        <w:t>9</w:t>
      </w:r>
      <w:r>
        <w:rPr>
          <w:rFonts w:hint="eastAsia"/>
        </w:rPr>
        <w:t>、报价部分符合性审查及评分结束后，由主持人公布无效投标的供应商名单、投标无效的原因，并在系统上公布其他有效投标的评分结果；</w:t>
      </w:r>
    </w:p>
    <w:p w14:paraId="4DD98131">
      <w:pPr>
        <w:ind w:firstLine="480" w:firstLineChars="200"/>
      </w:pPr>
      <w:r>
        <w:t>10</w:t>
      </w:r>
      <w:r>
        <w:rPr>
          <w:rFonts w:hint="eastAsia"/>
        </w:rPr>
        <w:t>、最终在政采云系统上公布评审结果；</w:t>
      </w:r>
    </w:p>
    <w:p w14:paraId="2C3E177C">
      <w:pPr>
        <w:ind w:firstLine="480" w:firstLineChars="200"/>
      </w:pPr>
      <w:r>
        <w:t>11</w:t>
      </w:r>
      <w:r>
        <w:rPr>
          <w:rFonts w:hint="eastAsia"/>
        </w:rPr>
        <w:t>、开标会议结束。</w:t>
      </w:r>
    </w:p>
    <w:p w14:paraId="6517ABFD">
      <w:pPr>
        <w:ind w:firstLine="482" w:firstLineChars="200"/>
        <w:rPr>
          <w:b/>
        </w:rPr>
      </w:pPr>
      <w:r>
        <w:rPr>
          <w:rFonts w:hint="eastAsia"/>
          <w:b/>
        </w:rPr>
        <w:t>特别说明：政采云公司如对电子化开标及评审程序有调整的，应按调整的程序操作。</w:t>
      </w:r>
    </w:p>
    <w:p w14:paraId="582DEEBD">
      <w:pPr>
        <w:rPr>
          <w:b/>
          <w:bCs/>
        </w:rPr>
      </w:pPr>
      <w:r>
        <w:rPr>
          <w:rFonts w:hint="eastAsia"/>
          <w:b/>
          <w:bCs/>
        </w:rPr>
        <w:t>（三）其他</w:t>
      </w:r>
    </w:p>
    <w:p w14:paraId="752C9CBA">
      <w:pPr>
        <w:ind w:firstLine="480" w:firstLineChars="200"/>
      </w:pPr>
      <w:r>
        <w:rPr>
          <w:rFonts w:hint="eastAsia"/>
        </w:rPr>
        <w:t>采购过程中出现以下情形，导致电子交易平台无法正常运行，或者无法保证电子交易的公平、公正和安全时，采购组织机构可中止电子交易活动：</w:t>
      </w:r>
    </w:p>
    <w:p w14:paraId="4B858421">
      <w:pPr>
        <w:ind w:firstLine="480" w:firstLineChars="200"/>
      </w:pPr>
      <w:r>
        <w:rPr>
          <w:rFonts w:hint="eastAsia"/>
        </w:rPr>
        <w:t>（1）电子交易平台发生故障而无法登录访问的；</w:t>
      </w:r>
    </w:p>
    <w:p w14:paraId="5C2AC9DE">
      <w:pPr>
        <w:ind w:firstLine="480" w:firstLineChars="200"/>
      </w:pPr>
      <w:r>
        <w:rPr>
          <w:rFonts w:hint="eastAsia"/>
        </w:rPr>
        <w:t>（2）电子交易平台应用或数据库出现错误，不能进行正常操作的；</w:t>
      </w:r>
    </w:p>
    <w:p w14:paraId="708F285B">
      <w:pPr>
        <w:ind w:firstLine="480" w:firstLineChars="200"/>
      </w:pPr>
      <w:r>
        <w:rPr>
          <w:rFonts w:hint="eastAsia"/>
        </w:rPr>
        <w:t>（3）电子交易平台发现严重安全漏洞，有潜在泄密危险的；</w:t>
      </w:r>
    </w:p>
    <w:p w14:paraId="3F0C1BAD">
      <w:pPr>
        <w:ind w:firstLine="480" w:firstLineChars="200"/>
      </w:pPr>
      <w:r>
        <w:rPr>
          <w:rFonts w:hint="eastAsia"/>
        </w:rPr>
        <w:t>（4）病毒发作导致不能进行正常操作的；</w:t>
      </w:r>
    </w:p>
    <w:p w14:paraId="4E8E95FC">
      <w:pPr>
        <w:ind w:firstLine="480" w:firstLineChars="200"/>
      </w:pPr>
      <w:r>
        <w:rPr>
          <w:rFonts w:hint="eastAsia"/>
        </w:rPr>
        <w:t>（5）其他无法保证电子交易的公平、公正和安全的情况。</w:t>
      </w:r>
    </w:p>
    <w:p w14:paraId="4F1CD217">
      <w:pPr>
        <w:ind w:firstLine="480" w:firstLineChars="200"/>
      </w:pPr>
      <w:r>
        <w:rPr>
          <w:rFonts w:hint="eastAsia"/>
        </w:rPr>
        <w:t>出现上述情形，不影响采购公平、公正性的，采购组织机构可以待上述情形消除后继续组织电子交易活动，也可以决定某些环节以纸质形式进行；影响或可能影响采购公平、公正性的，应当重新采购。</w:t>
      </w:r>
    </w:p>
    <w:p w14:paraId="1FB4ABA0">
      <w:pPr>
        <w:pStyle w:val="3"/>
        <w:jc w:val="center"/>
      </w:pPr>
      <w:bookmarkStart w:id="14" w:name="_Toc130455805"/>
      <w:bookmarkStart w:id="15" w:name="_Toc67814474"/>
      <w:r>
        <w:rPr>
          <w:rFonts w:hint="eastAsia"/>
        </w:rPr>
        <w:t>五、评标</w:t>
      </w:r>
      <w:bookmarkEnd w:id="14"/>
      <w:bookmarkEnd w:id="15"/>
    </w:p>
    <w:p w14:paraId="7128E8D9">
      <w:pPr>
        <w:rPr>
          <w:b/>
          <w:bCs/>
        </w:rPr>
      </w:pPr>
      <w:r>
        <w:rPr>
          <w:rFonts w:hint="eastAsia"/>
          <w:b/>
          <w:bCs/>
        </w:rPr>
        <w:t>（一）组建评标委员会</w:t>
      </w:r>
    </w:p>
    <w:p w14:paraId="4979B0DC">
      <w:pPr>
        <w:ind w:firstLine="480" w:firstLineChars="200"/>
      </w:pPr>
      <w:r>
        <w:rPr>
          <w:rFonts w:hint="eastAsia"/>
        </w:rPr>
        <w:t>本项目评标委员会由政府采购评审专家</w:t>
      </w:r>
      <w:r>
        <w:rPr>
          <w:rFonts w:hint="eastAsia"/>
          <w:u w:val="single"/>
        </w:rPr>
        <w:t>4</w:t>
      </w:r>
      <w:r>
        <w:rPr>
          <w:rFonts w:hint="eastAsia"/>
        </w:rPr>
        <w:t>人和采购人代表</w:t>
      </w:r>
      <w:r>
        <w:rPr>
          <w:rFonts w:hint="eastAsia"/>
          <w:u w:val="single"/>
        </w:rPr>
        <w:t>1</w:t>
      </w:r>
      <w:r>
        <w:rPr>
          <w:rFonts w:hint="eastAsia"/>
        </w:rPr>
        <w:t>人,共</w:t>
      </w:r>
      <w:r>
        <w:rPr>
          <w:rFonts w:hint="eastAsia"/>
          <w:u w:val="single"/>
        </w:rPr>
        <w:t>5</w:t>
      </w:r>
      <w:r>
        <w:rPr>
          <w:rFonts w:hint="eastAsia"/>
        </w:rPr>
        <w:t>人组成。</w:t>
      </w:r>
    </w:p>
    <w:p w14:paraId="5C82D4A4">
      <w:pPr>
        <w:rPr>
          <w:b/>
          <w:bCs/>
        </w:rPr>
      </w:pPr>
      <w:r>
        <w:rPr>
          <w:rFonts w:hint="eastAsia"/>
          <w:b/>
          <w:bCs/>
        </w:rPr>
        <w:t>（二）评标的方式</w:t>
      </w:r>
    </w:p>
    <w:p w14:paraId="222486EC">
      <w:pPr>
        <w:ind w:firstLine="480" w:firstLineChars="200"/>
      </w:pPr>
      <w:r>
        <w:rPr>
          <w:rFonts w:hint="eastAsia"/>
        </w:rPr>
        <w:t>本项目采用不公开方式评标，评标的依据为采购文件和投标文件。</w:t>
      </w:r>
    </w:p>
    <w:p w14:paraId="6E58E26D">
      <w:pPr>
        <w:rPr>
          <w:b/>
          <w:bCs/>
        </w:rPr>
      </w:pPr>
      <w:r>
        <w:rPr>
          <w:rFonts w:hint="eastAsia"/>
          <w:b/>
          <w:bCs/>
        </w:rPr>
        <w:t>（三）评标程序</w:t>
      </w:r>
    </w:p>
    <w:p w14:paraId="62F34F81">
      <w:pPr>
        <w:ind w:firstLine="482" w:firstLineChars="200"/>
        <w:rPr>
          <w:b/>
          <w:bCs/>
        </w:rPr>
      </w:pPr>
      <w:r>
        <w:rPr>
          <w:rFonts w:hint="eastAsia"/>
          <w:b/>
          <w:bCs/>
        </w:rPr>
        <w:t>1、形式审查</w:t>
      </w:r>
    </w:p>
    <w:p w14:paraId="2B3DF4E3">
      <w:pPr>
        <w:ind w:firstLine="480" w:firstLineChars="200"/>
      </w:pPr>
      <w:r>
        <w:rPr>
          <w:rFonts w:hint="eastAsia"/>
        </w:rPr>
        <w:t>在开标结束后（评标开始前），采购人或采购代理机构对供应商的资格和投标文件的完整性、合法性等进行审查。</w:t>
      </w:r>
    </w:p>
    <w:p w14:paraId="02E866F6">
      <w:pPr>
        <w:ind w:firstLine="482" w:firstLineChars="200"/>
        <w:rPr>
          <w:b/>
          <w:bCs/>
        </w:rPr>
      </w:pPr>
      <w:r>
        <w:rPr>
          <w:rFonts w:hint="eastAsia"/>
          <w:b/>
          <w:bCs/>
        </w:rPr>
        <w:t>2、实质审查与比较</w:t>
      </w:r>
    </w:p>
    <w:p w14:paraId="28C28B37">
      <w:pPr>
        <w:ind w:firstLine="480" w:firstLineChars="200"/>
      </w:pPr>
      <w:r>
        <w:rPr>
          <w:rFonts w:hint="eastAsia"/>
        </w:rPr>
        <w:t>（1）评标委员会审查投标文件的实质性内容是否符合采购文件的实质性要求。</w:t>
      </w:r>
    </w:p>
    <w:p w14:paraId="4A637807">
      <w:pPr>
        <w:ind w:firstLine="480" w:firstLineChars="200"/>
      </w:pPr>
      <w:r>
        <w:rPr>
          <w:rFonts w:hint="eastAsia"/>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14:paraId="6500741D">
      <w:pPr>
        <w:ind w:firstLine="480" w:firstLineChars="200"/>
      </w:pPr>
      <w:r>
        <w:rPr>
          <w:rFonts w:hint="eastAsia"/>
        </w:rPr>
        <w:t>（3）各供应商的技术、商务、资信及其他得分为所有评委的有效评分的算术平均数。</w:t>
      </w:r>
    </w:p>
    <w:p w14:paraId="5D7378FD">
      <w:pPr>
        <w:ind w:firstLine="480" w:firstLineChars="200"/>
      </w:pPr>
      <w:r>
        <w:rPr>
          <w:rFonts w:hint="eastAsia"/>
        </w:rPr>
        <w:t>（4）代理机构工作人员协助评标委员会根据本项目的报价评分标准计算各供应商的商务报价得分。</w:t>
      </w:r>
    </w:p>
    <w:p w14:paraId="31F576CD">
      <w:pPr>
        <w:ind w:firstLine="480" w:firstLineChars="200"/>
      </w:pPr>
      <w:r>
        <w:rPr>
          <w:rFonts w:hint="eastAsia"/>
        </w:rPr>
        <w:t>（5）评标委员会完成评标后,评委对各部分得分汇总,计算出本项目最终得分。评标委员会按评标原则通过电子评标系统推荐中标候选人并同时起草评标报告。</w:t>
      </w:r>
    </w:p>
    <w:p w14:paraId="30DB57BD">
      <w:pPr>
        <w:rPr>
          <w:b/>
          <w:bCs/>
        </w:rPr>
      </w:pPr>
      <w:r>
        <w:rPr>
          <w:rFonts w:hint="eastAsia"/>
          <w:b/>
          <w:bCs/>
        </w:rPr>
        <w:t>（四）澄清问题的形式</w:t>
      </w:r>
    </w:p>
    <w:p w14:paraId="69C1A927">
      <w:pPr>
        <w:ind w:firstLine="480" w:firstLineChars="200"/>
      </w:pPr>
      <w:r>
        <w:rPr>
          <w:rFonts w:hint="eastAsia"/>
        </w:rPr>
        <w:t>评审中需要供应商对投标、响应文件作出澄清、说明或者补正的，评审小组和供应商应当通过电子交易平台交换数据电文。给予供应商提交澄清说明或补正的时间为3</w:t>
      </w:r>
      <w:r>
        <w:t>0</w:t>
      </w:r>
      <w:r>
        <w:rPr>
          <w:rFonts w:hint="eastAsia"/>
        </w:rPr>
        <w:t>分钟，供应商已经明确表示澄清说明或补正完毕的除外。</w:t>
      </w:r>
    </w:p>
    <w:p w14:paraId="45831F8C">
      <w:pPr>
        <w:rPr>
          <w:b/>
          <w:bCs/>
        </w:rPr>
      </w:pPr>
      <w:r>
        <w:rPr>
          <w:rFonts w:hint="eastAsia"/>
          <w:b/>
          <w:bCs/>
        </w:rPr>
        <w:t>（五）错误修正</w:t>
      </w:r>
    </w:p>
    <w:p w14:paraId="525E2AA8">
      <w:pPr>
        <w:ind w:firstLine="480" w:firstLineChars="200"/>
      </w:pPr>
      <w:r>
        <w:rPr>
          <w:rFonts w:hint="eastAsia"/>
        </w:rPr>
        <w:t>投标文件如果出现计算或表达上的错误，修正错误的原则如下：</w:t>
      </w:r>
    </w:p>
    <w:p w14:paraId="01973EFC">
      <w:pPr>
        <w:ind w:firstLine="480" w:firstLineChars="200"/>
      </w:pPr>
      <w:r>
        <w:rPr>
          <w:rFonts w:hint="eastAsia"/>
        </w:rPr>
        <w:t>1、投标文件的大写和小写不一致的，以大写为准；</w:t>
      </w:r>
    </w:p>
    <w:p w14:paraId="2257F5C2">
      <w:pPr>
        <w:ind w:firstLine="480" w:firstLineChars="200"/>
      </w:pPr>
      <w:r>
        <w:rPr>
          <w:rFonts w:hint="eastAsia"/>
        </w:rPr>
        <w:t>2、对不同文字文本投标文件的解释发生异议的，以中文文本为准。</w:t>
      </w:r>
    </w:p>
    <w:p w14:paraId="237BCD66">
      <w:pPr>
        <w:ind w:firstLine="482" w:firstLineChars="200"/>
        <w:rPr>
          <w:b/>
          <w:bCs/>
        </w:rPr>
      </w:pPr>
      <w:r>
        <w:rPr>
          <w:rFonts w:hint="eastAsia"/>
          <w:b/>
          <w:bCs/>
        </w:rPr>
        <w:t>按上述修正错误的原则及方法调整或修正投标文件的投标报价，供应商同意并签字确认后，调整后的投标报价对供应商具有约束作用。如果供应商不接受修正后的报价，则其投标将作为无效投标处理。</w:t>
      </w:r>
    </w:p>
    <w:p w14:paraId="5F8390B1">
      <w:pPr>
        <w:rPr>
          <w:b/>
          <w:bCs/>
        </w:rPr>
      </w:pPr>
      <w:r>
        <w:rPr>
          <w:rFonts w:hint="eastAsia"/>
          <w:b/>
          <w:bCs/>
        </w:rPr>
        <w:t>（六）评标原则和评标办法</w:t>
      </w:r>
    </w:p>
    <w:p w14:paraId="5552B532">
      <w:pPr>
        <w:ind w:firstLine="480" w:firstLineChars="200"/>
      </w:pPr>
      <w:r>
        <w:rPr>
          <w:rFonts w:hint="eastAsia"/>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60FE2E0E">
      <w:pPr>
        <w:ind w:firstLine="480" w:firstLineChars="200"/>
      </w:pPr>
      <w:r>
        <w:rPr>
          <w:rFonts w:hint="eastAsia"/>
        </w:rPr>
        <w:t>2、评标办法。本项目评标办法是</w:t>
      </w:r>
      <w:r>
        <w:rPr>
          <w:rFonts w:hint="eastAsia"/>
          <w:b/>
          <w:bCs/>
          <w:u w:val="single"/>
        </w:rPr>
        <w:t>综合评分法</w:t>
      </w:r>
      <w:r>
        <w:rPr>
          <w:rFonts w:hint="eastAsia"/>
        </w:rPr>
        <w:t>，具体评标内容及评分标准等详见《第四章：评标办法及评分标准》。</w:t>
      </w:r>
    </w:p>
    <w:p w14:paraId="1239C8B3">
      <w:pPr>
        <w:ind w:firstLine="480" w:firstLineChars="200"/>
      </w:pPr>
      <w:r>
        <w:rPr>
          <w:rFonts w:hint="eastAsia"/>
        </w:rPr>
        <w:t>3、评标过程中凡是属于审查、澄清、评审和比较的有关资料以及授标建议，任何人均不得向供应商或其他无关人员透露。</w:t>
      </w:r>
    </w:p>
    <w:p w14:paraId="4DD526EF">
      <w:pPr>
        <w:rPr>
          <w:b/>
          <w:bCs/>
        </w:rPr>
      </w:pPr>
      <w:r>
        <w:rPr>
          <w:rFonts w:hint="eastAsia"/>
          <w:b/>
          <w:bCs/>
        </w:rPr>
        <w:t>（七）评标过程的监控</w:t>
      </w:r>
    </w:p>
    <w:p w14:paraId="0543899A">
      <w:pPr>
        <w:ind w:firstLine="480" w:firstLineChars="200"/>
      </w:pPr>
      <w:r>
        <w:rPr>
          <w:rFonts w:hint="eastAsia"/>
        </w:rPr>
        <w:t>本项目评标过程实行全程录音、录像监控，由湖州市公共资源交易管理办公室进行现场监督。供应商在评标过程中所进行的试图影响评标结果的不公正活动，可能导致其投标被拒绝。</w:t>
      </w:r>
    </w:p>
    <w:p w14:paraId="0B028635">
      <w:pPr>
        <w:pStyle w:val="3"/>
        <w:jc w:val="center"/>
      </w:pPr>
      <w:bookmarkStart w:id="16" w:name="_Toc67814475"/>
      <w:bookmarkStart w:id="17" w:name="_Toc130455806"/>
      <w:r>
        <w:rPr>
          <w:rFonts w:hint="eastAsia"/>
        </w:rPr>
        <w:t>六、定标</w:t>
      </w:r>
      <w:bookmarkEnd w:id="16"/>
      <w:bookmarkEnd w:id="17"/>
    </w:p>
    <w:p w14:paraId="7AE347A3">
      <w:pPr>
        <w:rPr>
          <w:b/>
          <w:bCs/>
        </w:rPr>
      </w:pPr>
      <w:r>
        <w:rPr>
          <w:rFonts w:hint="eastAsia"/>
          <w:b/>
          <w:bCs/>
        </w:rPr>
        <w:t>（一）确定中标供应商。本项目由采购人确定中标供应商。</w:t>
      </w:r>
    </w:p>
    <w:p w14:paraId="7C4034BE">
      <w:pPr>
        <w:ind w:firstLine="480" w:firstLineChars="200"/>
      </w:pPr>
      <w:r>
        <w:rPr>
          <w:rFonts w:hint="eastAsia"/>
        </w:rPr>
        <w:t>1、采购代理机构在评标结束后2个工作日内将评标报告交采购人。采购人应当自收到评标报告之日起5个工作日内，在评标报告确定的中标候选人名单中按顺序确定中标供应商。中标候选人并列的，由采购人或者采购人委托评标委员会按照采购文件规定的方式确定中标供应商；采购文件未规定的，采取随机抽取的方式确定。</w:t>
      </w:r>
    </w:p>
    <w:p w14:paraId="46345908">
      <w:pPr>
        <w:ind w:firstLine="480" w:firstLineChars="200"/>
      </w:pPr>
      <w:r>
        <w:rPr>
          <w:rFonts w:hint="eastAsia"/>
        </w:rPr>
        <w:t>2、采购人依法确定中标供应商后2个工作日内，采购代理机构以书面形式发出《中标通知书》，并同时在相关网站上发布中标结果公告。</w:t>
      </w:r>
    </w:p>
    <w:p w14:paraId="6148530F">
      <w:pPr>
        <w:pStyle w:val="3"/>
        <w:jc w:val="center"/>
      </w:pPr>
      <w:bookmarkStart w:id="18" w:name="_Toc67814476"/>
      <w:bookmarkStart w:id="19" w:name="_Toc130455807"/>
      <w:r>
        <w:rPr>
          <w:rFonts w:hint="eastAsia"/>
        </w:rPr>
        <w:t>七、合同授予</w:t>
      </w:r>
      <w:bookmarkEnd w:id="18"/>
      <w:bookmarkEnd w:id="19"/>
    </w:p>
    <w:p w14:paraId="2EA74768">
      <w:pPr>
        <w:rPr>
          <w:b/>
          <w:bCs/>
        </w:rPr>
      </w:pPr>
      <w:r>
        <w:rPr>
          <w:rFonts w:hint="eastAsia"/>
          <w:b/>
          <w:bCs/>
        </w:rPr>
        <w:t>（一）签订合同</w:t>
      </w:r>
    </w:p>
    <w:p w14:paraId="626B3C44">
      <w:pPr>
        <w:ind w:firstLine="480" w:firstLineChars="200"/>
      </w:pPr>
      <w:r>
        <w:rPr>
          <w:rFonts w:hint="eastAsia"/>
        </w:rPr>
        <w:t>1、采购人与中标供应商应当在《中标通知书》发出之日起30日内签订政府采购合同。采购人与中标供应商签订合同，并在规定时间内依法发布合同公告。同时，采购代理机构对合同内容进行审查，如发现与采购结果和投标承诺内容不一致的，应予以纠正。</w:t>
      </w:r>
    </w:p>
    <w:p w14:paraId="46F3F497">
      <w:pPr>
        <w:ind w:firstLine="480" w:firstLineChars="200"/>
      </w:pPr>
      <w:r>
        <w:rPr>
          <w:rFonts w:hint="eastAsia"/>
        </w:rPr>
        <w:t>2.、中标供应商拖延、拒签合同的,将被取消中标资格。</w:t>
      </w:r>
    </w:p>
    <w:p w14:paraId="17FB1050">
      <w:pPr>
        <w:rPr>
          <w:b/>
          <w:bCs/>
        </w:rPr>
      </w:pPr>
      <w:r>
        <w:rPr>
          <w:rFonts w:hint="eastAsia"/>
          <w:b/>
          <w:bCs/>
        </w:rPr>
        <w:t>（二）中标通知书</w:t>
      </w:r>
    </w:p>
    <w:p w14:paraId="15AD7D2B">
      <w:pPr>
        <w:ind w:firstLine="480" w:firstLineChars="200"/>
      </w:pPr>
      <w:r>
        <w:rPr>
          <w:rFonts w:hint="eastAsia"/>
        </w:rPr>
        <w:t>1、确定中标供应商后，采购单位将以书面形式发出中标通知书，通知中标的投标供应商其投标被接受；</w:t>
      </w:r>
      <w:r>
        <w:t>并同时将中标结果通知所有未中标的投标供应商。</w:t>
      </w:r>
    </w:p>
    <w:p w14:paraId="3BA7A5A0">
      <w:pPr>
        <w:ind w:firstLine="480" w:firstLineChars="200"/>
      </w:pPr>
      <w:r>
        <w:rPr>
          <w:rFonts w:hint="eastAsia"/>
        </w:rPr>
        <w:t>2、中标通知书为双方签订合同的依据。</w:t>
      </w:r>
    </w:p>
    <w:p w14:paraId="2989BE26">
      <w:pPr>
        <w:rPr>
          <w:b/>
          <w:bCs/>
        </w:rPr>
      </w:pPr>
      <w:r>
        <w:rPr>
          <w:rFonts w:hint="eastAsia"/>
          <w:b/>
          <w:bCs/>
        </w:rPr>
        <w:t>（三）出现下述情况之一的，采购人将重新组织招标。</w:t>
      </w:r>
    </w:p>
    <w:p w14:paraId="2450752C">
      <w:pPr>
        <w:ind w:firstLine="480" w:firstLineChars="200"/>
      </w:pPr>
      <w:r>
        <w:t>1</w:t>
      </w:r>
      <w:r>
        <w:rPr>
          <w:rFonts w:hint="eastAsia"/>
        </w:rPr>
        <w:t>、</w:t>
      </w:r>
      <w:r>
        <w:t>在采购中，出现下列情形之一的，将重新采购：</w:t>
      </w:r>
    </w:p>
    <w:p w14:paraId="3DABE9C2">
      <w:pPr>
        <w:ind w:firstLine="480" w:firstLineChars="200"/>
      </w:pPr>
      <w:r>
        <w:rPr>
          <w:rFonts w:hint="eastAsia"/>
        </w:rPr>
        <w:t>（</w:t>
      </w:r>
      <w:r>
        <w:t>1）投标截止时，投标供应商少于3家或经评审认为所有投标供应商的投标文件存在报价明显不合理或均不满足符合性要求时</w:t>
      </w:r>
      <w:r>
        <w:rPr>
          <w:rFonts w:hint="eastAsia"/>
        </w:rPr>
        <w:t>；</w:t>
      </w:r>
      <w:r>
        <w:t>经评审，当有效标不足3</w:t>
      </w:r>
      <w:r>
        <w:rPr>
          <w:rFonts w:hint="eastAsia"/>
        </w:rPr>
        <w:t>家，缺乏竞争时；</w:t>
      </w:r>
    </w:p>
    <w:p w14:paraId="073389FA">
      <w:pPr>
        <w:ind w:firstLine="480" w:firstLineChars="200"/>
      </w:pPr>
      <w:r>
        <w:rPr>
          <w:rFonts w:hint="eastAsia"/>
        </w:rPr>
        <w:t>（</w:t>
      </w:r>
      <w:r>
        <w:t>2）出现影响采购公正的违法、违规行为的</w:t>
      </w:r>
      <w:r>
        <w:rPr>
          <w:rFonts w:hint="eastAsia"/>
        </w:rPr>
        <w:t>；</w:t>
      </w:r>
    </w:p>
    <w:p w14:paraId="5F40EEC5">
      <w:pPr>
        <w:ind w:firstLine="480" w:firstLineChars="200"/>
      </w:pPr>
      <w:r>
        <w:rPr>
          <w:rFonts w:hint="eastAsia"/>
        </w:rPr>
        <w:t>（</w:t>
      </w:r>
      <w:r>
        <w:t>3）投标供应商的报价均超过了采购预算控制价</w:t>
      </w:r>
      <w:r>
        <w:rPr>
          <w:rFonts w:hint="eastAsia"/>
        </w:rPr>
        <w:t>或最高限价</w:t>
      </w:r>
      <w:r>
        <w:t>，采购人不能支付的</w:t>
      </w:r>
      <w:r>
        <w:rPr>
          <w:rFonts w:hint="eastAsia"/>
        </w:rPr>
        <w:t>；</w:t>
      </w:r>
    </w:p>
    <w:p w14:paraId="5914E92F">
      <w:pPr>
        <w:ind w:firstLine="480" w:firstLineChars="200"/>
      </w:pPr>
      <w:r>
        <w:rPr>
          <w:rFonts w:hint="eastAsia"/>
        </w:rPr>
        <w:t>（</w:t>
      </w:r>
      <w:r>
        <w:t>4）因重大变故，采购任务取消的</w:t>
      </w:r>
      <w:r>
        <w:rPr>
          <w:rFonts w:hint="eastAsia"/>
        </w:rPr>
        <w:t>。</w:t>
      </w:r>
    </w:p>
    <w:p w14:paraId="1242A650">
      <w:pPr>
        <w:ind w:firstLine="480" w:firstLineChars="200"/>
      </w:pPr>
      <w:r>
        <w:t>2</w:t>
      </w:r>
      <w:r>
        <w:rPr>
          <w:rFonts w:hint="eastAsia"/>
        </w:rPr>
        <w:t>、</w:t>
      </w:r>
      <w:r>
        <w:t>由于采购人原因中止采购或未能在规定延长后的投标文件有效期内确定中标供应商和发出中标通知书。</w:t>
      </w:r>
    </w:p>
    <w:p w14:paraId="21F316AB">
      <w:pPr>
        <w:ind w:firstLine="480" w:firstLineChars="200"/>
      </w:pPr>
      <w:r>
        <w:rPr>
          <w:rFonts w:hint="eastAsia"/>
        </w:rPr>
        <w:t>3、出现以下情形，导致电子交易平台无法正常运行，或者无法保证电子交易的公平、公正和安全时，中止电子交易活动：</w:t>
      </w:r>
    </w:p>
    <w:p w14:paraId="05B95C2A">
      <w:pPr>
        <w:ind w:firstLine="480" w:firstLineChars="200"/>
      </w:pPr>
      <w:r>
        <w:rPr>
          <w:rFonts w:hint="eastAsia"/>
        </w:rPr>
        <w:t>（1）电子交易平台发生故障而无法登录访问的；</w:t>
      </w:r>
    </w:p>
    <w:p w14:paraId="33117A05">
      <w:pPr>
        <w:ind w:firstLine="480" w:firstLineChars="200"/>
      </w:pPr>
      <w:r>
        <w:rPr>
          <w:rFonts w:hint="eastAsia"/>
        </w:rPr>
        <w:t>（2）电子交易平台应用或数据库出现错误，不能进行正常操作的；</w:t>
      </w:r>
    </w:p>
    <w:p w14:paraId="4082E596">
      <w:pPr>
        <w:ind w:firstLine="480" w:firstLineChars="200"/>
      </w:pPr>
      <w:r>
        <w:rPr>
          <w:rFonts w:hint="eastAsia"/>
        </w:rPr>
        <w:t>（3）电子交易平台发现严重安全漏洞，有潜在泄密危险的；</w:t>
      </w:r>
    </w:p>
    <w:p w14:paraId="78AE882D">
      <w:pPr>
        <w:ind w:firstLine="480" w:firstLineChars="200"/>
      </w:pPr>
      <w:r>
        <w:rPr>
          <w:rFonts w:hint="eastAsia"/>
        </w:rPr>
        <w:t>（4）病毒发作导致不能进行正常操作的；</w:t>
      </w:r>
    </w:p>
    <w:p w14:paraId="5AAB1AA3">
      <w:pPr>
        <w:ind w:firstLine="480" w:firstLineChars="200"/>
      </w:pPr>
      <w:r>
        <w:rPr>
          <w:rFonts w:hint="eastAsia"/>
        </w:rPr>
        <w:t>（5）其他无法保证电子交易的公平、公正和安全的情况。</w:t>
      </w:r>
    </w:p>
    <w:p w14:paraId="682325F7">
      <w:pPr>
        <w:ind w:firstLine="480" w:firstLineChars="200"/>
      </w:pPr>
      <w:r>
        <w:rPr>
          <w:rFonts w:hint="eastAsia"/>
        </w:rPr>
        <w:t>出现前款规定情形，不影响采购公平、公正性的，采购组织机构可以待上述情形消除后继续组织电子交易活动，也可以决定某些环节以纸质形式进行；影响或可能影响采购公平、公正性的，重新采购。</w:t>
      </w:r>
      <w:r>
        <w:br w:type="page"/>
      </w:r>
    </w:p>
    <w:p w14:paraId="27745444">
      <w:pPr>
        <w:pStyle w:val="2"/>
      </w:pPr>
      <w:bookmarkStart w:id="20" w:name="_Toc67814477"/>
      <w:bookmarkStart w:id="21" w:name="_Toc130455808"/>
      <w:r>
        <w:rPr>
          <w:rFonts w:hint="eastAsia"/>
        </w:rPr>
        <w:t>第四章 评标办法及评分标准</w:t>
      </w:r>
      <w:bookmarkEnd w:id="20"/>
      <w:bookmarkEnd w:id="21"/>
    </w:p>
    <w:p w14:paraId="34D17EE2">
      <w:pPr>
        <w:ind w:firstLine="480" w:firstLineChars="200"/>
      </w:pPr>
      <w:r>
        <w:rPr>
          <w:rFonts w:hint="eastAsia"/>
        </w:rPr>
        <w:t>为公正、公平、科学地选择中标供应商，根据《中华人民共和国政府采购法》、《政府采购货物和服务招标投标管理办法》及相关法律、法规等规定，并结合本项目的实际，制定本办法。</w:t>
      </w:r>
    </w:p>
    <w:p w14:paraId="63FD7732">
      <w:pPr>
        <w:ind w:firstLine="480" w:firstLineChars="200"/>
        <w:rPr>
          <w:u w:val="single"/>
        </w:rPr>
      </w:pPr>
      <w:r>
        <w:rPr>
          <w:rFonts w:hint="eastAsia"/>
        </w:rPr>
        <w:t>本办法适用于</w:t>
      </w:r>
      <w:r>
        <w:rPr>
          <w:rFonts w:hint="eastAsia"/>
          <w:lang w:eastAsia="zh-CN"/>
        </w:rPr>
        <w:t>湖州南太湖新区2025年施工图审查服务采购项目</w:t>
      </w:r>
      <w:r>
        <w:rPr>
          <w:rFonts w:hint="eastAsia"/>
        </w:rPr>
        <w:t>。</w:t>
      </w:r>
    </w:p>
    <w:p w14:paraId="0DD2A3DE">
      <w:pPr>
        <w:ind w:firstLine="482" w:firstLineChars="200"/>
        <w:rPr>
          <w:b/>
        </w:rPr>
      </w:pPr>
      <w:r>
        <w:rPr>
          <w:rFonts w:hint="eastAsia"/>
          <w:b/>
        </w:rPr>
        <w:t>一、总则</w:t>
      </w:r>
    </w:p>
    <w:p w14:paraId="64E521EF">
      <w:pPr>
        <w:ind w:firstLine="480" w:firstLineChars="200"/>
      </w:pPr>
      <w:r>
        <w:rPr>
          <w:rFonts w:hint="eastAsia"/>
        </w:rPr>
        <w:t>本次评标采用综合评分法，</w:t>
      </w:r>
      <w:r>
        <w:rPr>
          <w:rFonts w:hint="eastAsia"/>
          <w:b/>
        </w:rPr>
        <w:t>总分为100分，其中价格分</w:t>
      </w:r>
      <w:r>
        <w:rPr>
          <w:b/>
        </w:rPr>
        <w:t>10</w:t>
      </w:r>
      <w:r>
        <w:rPr>
          <w:rFonts w:hint="eastAsia"/>
          <w:b/>
        </w:rPr>
        <w:t>分、技术分、商务分和资信及其他部分占</w:t>
      </w:r>
      <w:r>
        <w:rPr>
          <w:b/>
        </w:rPr>
        <w:t>90</w:t>
      </w:r>
      <w:r>
        <w:rPr>
          <w:rFonts w:hint="eastAsia"/>
          <w:b/>
        </w:rPr>
        <w:t>分。</w:t>
      </w:r>
      <w:r>
        <w:rPr>
          <w:rFonts w:hint="eastAsia"/>
        </w:rPr>
        <w:t>合格供应商的评标得分为各项目汇总得分。本项目由采购人确定中标供应商,中标候选资格按评标得分由高到低顺序排列，得分相同的，按投标报价由低到高顺序排列；得分且投标报价相同的，按技术得分由高到低顺序排列。排名第一的供应商为第一中标候选供应商,其他供应商中标候选资格依此类推。中标供应商放弃中标或者拒绝与采购人签订合同的，采购人可以按照评审报告推荐的中标候选人名单排序，确定下一候选人为中标供应商，也可以重新开展政府采购活动。评分过程中采用四舍五入法，并保留小数2位。</w:t>
      </w:r>
    </w:p>
    <w:p w14:paraId="4553C70F">
      <w:pPr>
        <w:ind w:firstLine="480" w:firstLineChars="200"/>
      </w:pPr>
      <w:r>
        <w:rPr>
          <w:rFonts w:hint="eastAsia"/>
        </w:rPr>
        <w:t>各供应商最终得分=技术分、商务分和资信及其他分得分+价格分得分</w:t>
      </w:r>
    </w:p>
    <w:p w14:paraId="3A08603E">
      <w:pPr>
        <w:ind w:firstLine="480" w:firstLineChars="200"/>
      </w:pPr>
      <w:r>
        <w:rPr>
          <w:rFonts w:hint="eastAsia"/>
        </w:rPr>
        <w:t>评标委员会认为供应商的报价明显低于其他通过符合性审查供应商的报价，有可能影响产品质量或者不能诚信履约的，应当要求供应商书面说明（包括货物的进货或主要原材料、部件成本，人工成本和合理利润等多种构成要素说明），必要时要求提供相关证明材料（可以传真的形式当场提供</w:t>
      </w:r>
      <w:r>
        <w:t>,但必须在事后提供相应的原件进行核实）。供应商不能在评审委员会提出说明要求后半小时内当场合理说明原因并提供证明材料的，评审委员会应将该供应商的投标文件作无效处理，并在评审报告中说明。</w:t>
      </w:r>
    </w:p>
    <w:p w14:paraId="6E610389">
      <w:pPr>
        <w:ind w:firstLine="480" w:firstLineChars="200"/>
      </w:pPr>
      <w:r>
        <w:rPr>
          <w:rFonts w:hint="eastAsia"/>
        </w:rPr>
        <w:t>二分之一以上的评委认为供应商报价明显高于市场平均价的将作为无效投标处理。</w:t>
      </w:r>
    </w:p>
    <w:p w14:paraId="1AD196E2">
      <w:pPr>
        <w:ind w:firstLine="482" w:firstLineChars="200"/>
        <w:rPr>
          <w:b/>
        </w:rPr>
      </w:pPr>
      <w:r>
        <w:rPr>
          <w:rFonts w:hint="eastAsia"/>
          <w:b/>
        </w:rPr>
        <w:t>二、评标内容及标准</w:t>
      </w:r>
    </w:p>
    <w:p w14:paraId="7596162B">
      <w:pPr>
        <w:ind w:firstLine="482" w:firstLineChars="200"/>
        <w:rPr>
          <w:b/>
        </w:rPr>
      </w:pPr>
      <w:r>
        <w:rPr>
          <w:rFonts w:hint="eastAsia"/>
          <w:b/>
        </w:rPr>
        <w:t>（一）价格分</w:t>
      </w:r>
      <w:r>
        <w:rPr>
          <w:b/>
        </w:rPr>
        <w:t>10</w:t>
      </w:r>
      <w:r>
        <w:rPr>
          <w:rFonts w:hint="eastAsia"/>
          <w:b/>
        </w:rPr>
        <w:t>分</w:t>
      </w:r>
    </w:p>
    <w:p w14:paraId="19DD670F">
      <w:pPr>
        <w:ind w:firstLine="480" w:firstLineChars="200"/>
      </w:pPr>
      <w:r>
        <w:rPr>
          <w:rFonts w:hint="eastAsia"/>
        </w:rPr>
        <w:t>以有效投标价格最低的投标报价为评标基准价，其价格分为满分。其他供应商的报价分按照下列公式计算：</w:t>
      </w:r>
    </w:p>
    <w:p w14:paraId="5DC7729B">
      <w:pPr>
        <w:ind w:firstLine="480" w:firstLineChars="200"/>
      </w:pPr>
      <w:r>
        <w:rPr>
          <w:rFonts w:hint="eastAsia"/>
        </w:rPr>
        <w:t>投标报价得分=（评标基准价/投标报价）×</w:t>
      </w:r>
      <w:r>
        <w:t>10</w:t>
      </w:r>
      <w:r>
        <w:rPr>
          <w:rFonts w:hint="eastAsia"/>
        </w:rPr>
        <w:t>%×100</w:t>
      </w:r>
    </w:p>
    <w:p w14:paraId="47847B13">
      <w:pPr>
        <w:ind w:firstLine="482" w:firstLineChars="200"/>
        <w:rPr>
          <w:b/>
          <w:bCs/>
        </w:rPr>
      </w:pPr>
      <w:r>
        <w:rPr>
          <w:rFonts w:hint="eastAsia"/>
          <w:b/>
          <w:bCs/>
        </w:rPr>
        <w:t>▲本次投标设最高限价为浙江省施工图联合审查结算标准折扣95%，各供应商的投标折扣不得超过本次最高折扣，否则按无效标处理。</w:t>
      </w:r>
    </w:p>
    <w:p w14:paraId="40726EC7">
      <w:pPr>
        <w:ind w:firstLine="480" w:firstLineChars="200"/>
      </w:pPr>
      <w:r>
        <w:rPr>
          <w:rFonts w:hint="eastAsia"/>
        </w:rPr>
        <w:t>1.对于未预留份额专门面向中小企业的政府采购货物或服务项目，以及预留份额政府采购货物或服务项目中的非预留部分标项，对小型和微型企业的投标报价给予</w:t>
      </w:r>
      <w:r>
        <w:t>20</w:t>
      </w:r>
      <w:r>
        <w:rPr>
          <w:rFonts w:hint="eastAsia"/>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110B132">
      <w:pPr>
        <w:ind w:firstLine="480" w:firstLineChars="200"/>
      </w:pPr>
      <w:r>
        <w:rPr>
          <w:rFonts w:hint="eastAsia"/>
        </w:rPr>
        <w:t>2、本项目划分的行业为其他未列明行业。供应商应自行根据《关于印发中小企业划型标准规定的通知》（工信部联企业〔2011〕300号），确定：服务采购项目的服务是否全部由符合政策要求的中小企业承接。供应商根据实际情况填写《中小企业声明函》，作为供应商是否享受本项目价格扣除政策的依据。（提供的《中小企业声明函》未采用本采购文件的格式或提供的《中小企业声明函》未填写完整的或未如实填写《中小企业声明函》的不予扣除）</w:t>
      </w:r>
    </w:p>
    <w:p w14:paraId="786A8A07">
      <w:pPr>
        <w:ind w:firstLine="480" w:firstLineChars="200"/>
      </w:pPr>
      <w:r>
        <w:rPr>
          <w:rFonts w:hint="eastAsia"/>
        </w:rPr>
        <w:t>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成交，依照《中华人民共和国招标投标法》等国家有关规定追究相应责任。</w:t>
      </w:r>
    </w:p>
    <w:p w14:paraId="2A3E1798">
      <w:pPr>
        <w:ind w:firstLine="480" w:firstLineChars="200"/>
      </w:pPr>
      <w:r>
        <w:rPr>
          <w:rFonts w:hint="eastAsia"/>
        </w:rPr>
        <w:t>4.监狱企业参加政府采购提供《监狱企业声明函》及其相关的充分的证明材料的，视为小型、微型企业，享受小微企业政策扶持；监狱企业属于小型、微型企业的，不重复享受政策。</w:t>
      </w:r>
    </w:p>
    <w:p w14:paraId="2B1BFA90">
      <w:pPr>
        <w:ind w:firstLine="480" w:firstLineChars="200"/>
      </w:pPr>
      <w:r>
        <w:rPr>
          <w:rFonts w:hint="eastAsia"/>
        </w:rPr>
        <w:t>5.残疾人福利性单位参加政府采购提供《残疾人福利性单位声明函》，视为小型、微型企业，享受小微企业政策扶持；残疾人福利性单位属于小型、微型企业的，不重复享受政策。</w:t>
      </w:r>
    </w:p>
    <w:p w14:paraId="6B681FB5">
      <w:pPr>
        <w:ind w:firstLine="482" w:firstLineChars="200"/>
        <w:rPr>
          <w:b/>
          <w:bCs/>
        </w:rPr>
      </w:pPr>
      <w:r>
        <w:rPr>
          <w:rFonts w:hint="eastAsia"/>
          <w:b/>
          <w:bCs/>
        </w:rPr>
        <w:t>上述计算扣除不累计计算，最高扣除</w:t>
      </w:r>
      <w:r>
        <w:rPr>
          <w:b/>
          <w:bCs/>
        </w:rPr>
        <w:t>20</w:t>
      </w:r>
      <w:r>
        <w:rPr>
          <w:rFonts w:hint="eastAsia"/>
          <w:b/>
          <w:bCs/>
        </w:rPr>
        <w:t>%；未提供以上相关材料的，均不给予价格计算扣除。</w:t>
      </w:r>
    </w:p>
    <w:p w14:paraId="3D0B9BEA">
      <w:pPr>
        <w:ind w:firstLine="482" w:firstLineChars="200"/>
        <w:rPr>
          <w:b/>
        </w:rPr>
      </w:pPr>
      <w:r>
        <w:rPr>
          <w:rFonts w:hint="eastAsia"/>
          <w:b/>
        </w:rPr>
        <w:t>（二）技术分、商务分、资信及其他分</w:t>
      </w:r>
      <w:r>
        <w:rPr>
          <w:b/>
        </w:rPr>
        <w:t>9</w:t>
      </w:r>
      <w:r>
        <w:rPr>
          <w:rFonts w:hint="eastAsia"/>
          <w:b/>
        </w:rPr>
        <w:t>0分</w:t>
      </w:r>
    </w:p>
    <w:p w14:paraId="01692C70">
      <w:pPr>
        <w:ind w:firstLine="482" w:firstLineChars="200"/>
        <w:rPr>
          <w:b/>
        </w:rPr>
      </w:pPr>
      <w:r>
        <w:rPr>
          <w:rFonts w:hint="eastAsia"/>
          <w:b/>
        </w:rPr>
        <w:t>（三）技术分、商务分、资信及其他分的计算</w:t>
      </w:r>
    </w:p>
    <w:p w14:paraId="3ADA82A7">
      <w:pPr>
        <w:ind w:firstLine="480" w:firstLineChars="200"/>
      </w:pPr>
      <w:r>
        <w:rPr>
          <w:rFonts w:hint="eastAsia"/>
        </w:rPr>
        <w:t>技术、商务、资信及其他分按照评标委员会成员的独立评分结果汇总数的算术平均分计算，计算公式为：</w:t>
      </w:r>
    </w:p>
    <w:p w14:paraId="6BD322D3">
      <w:pPr>
        <w:ind w:firstLine="480" w:firstLineChars="200"/>
      </w:pPr>
      <w:r>
        <w:rPr>
          <w:rFonts w:hint="eastAsia"/>
        </w:rPr>
        <w:t>技术分、商务分、资信及其他分=（评标委员会所有成员评分合计数）/（评标委员会组成人员数）</w:t>
      </w:r>
    </w:p>
    <w:p w14:paraId="1DEBDC02">
      <w:pPr>
        <w:ind w:firstLine="482" w:firstLineChars="200"/>
        <w:rPr>
          <w:b/>
        </w:rPr>
      </w:pPr>
      <w:r>
        <w:rPr>
          <w:rFonts w:hint="eastAsia"/>
          <w:b/>
        </w:rPr>
        <w:t>附件：评分表格式（技术分、商务分、资信及其他分，共</w:t>
      </w:r>
      <w:r>
        <w:rPr>
          <w:b/>
        </w:rPr>
        <w:t>9</w:t>
      </w:r>
      <w:r>
        <w:rPr>
          <w:rFonts w:hint="eastAsia"/>
          <w:b/>
        </w:rPr>
        <w:t>0分）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5954"/>
        <w:gridCol w:w="843"/>
      </w:tblGrid>
      <w:tr w14:paraId="2370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C640D2B">
            <w:pPr>
              <w:jc w:val="center"/>
              <w:rPr>
                <w:b/>
                <w:bCs/>
                <w:sz w:val="21"/>
                <w:szCs w:val="21"/>
              </w:rPr>
            </w:pPr>
            <w:r>
              <w:rPr>
                <w:rFonts w:hint="eastAsia"/>
                <w:b/>
                <w:bCs/>
                <w:sz w:val="21"/>
                <w:szCs w:val="21"/>
              </w:rPr>
              <w:t>序号</w:t>
            </w:r>
          </w:p>
        </w:tc>
        <w:tc>
          <w:tcPr>
            <w:tcW w:w="1417" w:type="dxa"/>
            <w:vAlign w:val="center"/>
          </w:tcPr>
          <w:p w14:paraId="255A1FA9">
            <w:pPr>
              <w:jc w:val="center"/>
              <w:rPr>
                <w:b/>
                <w:bCs/>
                <w:sz w:val="21"/>
                <w:szCs w:val="21"/>
              </w:rPr>
            </w:pPr>
            <w:r>
              <w:rPr>
                <w:rFonts w:hint="eastAsia"/>
                <w:b/>
                <w:bCs/>
                <w:sz w:val="21"/>
                <w:szCs w:val="21"/>
              </w:rPr>
              <w:t>评审内容</w:t>
            </w:r>
          </w:p>
        </w:tc>
        <w:tc>
          <w:tcPr>
            <w:tcW w:w="5954" w:type="dxa"/>
            <w:vAlign w:val="center"/>
          </w:tcPr>
          <w:p w14:paraId="0D7D65BF">
            <w:pPr>
              <w:jc w:val="center"/>
              <w:rPr>
                <w:b/>
                <w:bCs/>
                <w:sz w:val="21"/>
                <w:szCs w:val="21"/>
              </w:rPr>
            </w:pPr>
            <w:r>
              <w:rPr>
                <w:rFonts w:hint="eastAsia"/>
                <w:b/>
                <w:bCs/>
                <w:sz w:val="21"/>
                <w:szCs w:val="21"/>
              </w:rPr>
              <w:t>评分标准</w:t>
            </w:r>
          </w:p>
        </w:tc>
        <w:tc>
          <w:tcPr>
            <w:tcW w:w="843" w:type="dxa"/>
            <w:vAlign w:val="center"/>
          </w:tcPr>
          <w:p w14:paraId="1EB51194">
            <w:pPr>
              <w:jc w:val="center"/>
              <w:rPr>
                <w:b/>
                <w:bCs/>
                <w:sz w:val="21"/>
                <w:szCs w:val="21"/>
              </w:rPr>
            </w:pPr>
            <w:r>
              <w:rPr>
                <w:rFonts w:hint="eastAsia"/>
                <w:b/>
                <w:bCs/>
                <w:sz w:val="21"/>
                <w:szCs w:val="21"/>
              </w:rPr>
              <w:t>分值</w:t>
            </w:r>
          </w:p>
        </w:tc>
      </w:tr>
      <w:tr w14:paraId="584A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D077063">
            <w:pPr>
              <w:jc w:val="center"/>
              <w:rPr>
                <w:b/>
                <w:bCs/>
                <w:sz w:val="21"/>
                <w:szCs w:val="21"/>
              </w:rPr>
            </w:pPr>
            <w:r>
              <w:rPr>
                <w:rFonts w:hint="eastAsia"/>
                <w:b/>
                <w:bCs/>
                <w:sz w:val="21"/>
                <w:szCs w:val="21"/>
              </w:rPr>
              <w:t>一</w:t>
            </w:r>
          </w:p>
        </w:tc>
        <w:tc>
          <w:tcPr>
            <w:tcW w:w="1417" w:type="dxa"/>
            <w:vAlign w:val="center"/>
          </w:tcPr>
          <w:p w14:paraId="416F4C06">
            <w:pPr>
              <w:jc w:val="center"/>
              <w:rPr>
                <w:b/>
                <w:bCs/>
                <w:sz w:val="21"/>
                <w:szCs w:val="21"/>
              </w:rPr>
            </w:pPr>
          </w:p>
        </w:tc>
        <w:tc>
          <w:tcPr>
            <w:tcW w:w="5954" w:type="dxa"/>
            <w:vAlign w:val="center"/>
          </w:tcPr>
          <w:p w14:paraId="65C455A6">
            <w:pPr>
              <w:jc w:val="center"/>
              <w:rPr>
                <w:b/>
                <w:bCs/>
                <w:sz w:val="21"/>
                <w:szCs w:val="21"/>
              </w:rPr>
            </w:pPr>
            <w:r>
              <w:rPr>
                <w:rFonts w:hint="eastAsia"/>
                <w:b/>
                <w:bCs/>
                <w:sz w:val="21"/>
                <w:szCs w:val="21"/>
              </w:rPr>
              <w:t>技术分</w:t>
            </w:r>
          </w:p>
        </w:tc>
        <w:tc>
          <w:tcPr>
            <w:tcW w:w="843" w:type="dxa"/>
            <w:vAlign w:val="center"/>
          </w:tcPr>
          <w:p w14:paraId="3816A87B">
            <w:pPr>
              <w:jc w:val="center"/>
              <w:rPr>
                <w:b/>
                <w:bCs/>
                <w:sz w:val="21"/>
                <w:szCs w:val="21"/>
              </w:rPr>
            </w:pPr>
            <w:r>
              <w:rPr>
                <w:b/>
                <w:bCs/>
                <w:sz w:val="21"/>
                <w:szCs w:val="21"/>
              </w:rPr>
              <w:t>57</w:t>
            </w:r>
            <w:r>
              <w:rPr>
                <w:rFonts w:hint="eastAsia"/>
                <w:b/>
                <w:bCs/>
                <w:sz w:val="21"/>
                <w:szCs w:val="21"/>
              </w:rPr>
              <w:t>分</w:t>
            </w:r>
          </w:p>
        </w:tc>
      </w:tr>
      <w:tr w14:paraId="6E31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6AF4E77">
            <w:pPr>
              <w:jc w:val="center"/>
              <w:rPr>
                <w:b/>
                <w:bCs/>
                <w:sz w:val="21"/>
                <w:szCs w:val="21"/>
              </w:rPr>
            </w:pPr>
            <w:r>
              <w:rPr>
                <w:rFonts w:hint="eastAsia"/>
                <w:b/>
                <w:bCs/>
                <w:sz w:val="21"/>
                <w:szCs w:val="21"/>
              </w:rPr>
              <w:t>1</w:t>
            </w:r>
          </w:p>
        </w:tc>
        <w:tc>
          <w:tcPr>
            <w:tcW w:w="1417" w:type="dxa"/>
            <w:vAlign w:val="center"/>
          </w:tcPr>
          <w:p w14:paraId="7E61EF69">
            <w:pPr>
              <w:jc w:val="center"/>
              <w:rPr>
                <w:b/>
                <w:bCs/>
                <w:sz w:val="21"/>
                <w:szCs w:val="21"/>
              </w:rPr>
            </w:pPr>
            <w:r>
              <w:rPr>
                <w:rFonts w:hint="eastAsia" w:cs="宋体"/>
                <w:b/>
                <w:bCs/>
                <w:sz w:val="21"/>
                <w:szCs w:val="21"/>
              </w:rPr>
              <w:t>项目总体实施方案</w:t>
            </w:r>
          </w:p>
        </w:tc>
        <w:tc>
          <w:tcPr>
            <w:tcW w:w="5954" w:type="dxa"/>
            <w:vAlign w:val="center"/>
          </w:tcPr>
          <w:p w14:paraId="0E2A9A97">
            <w:pPr>
              <w:rPr>
                <w:sz w:val="21"/>
                <w:szCs w:val="21"/>
              </w:rPr>
            </w:pPr>
            <w:r>
              <w:rPr>
                <w:rFonts w:hint="eastAsia"/>
                <w:sz w:val="21"/>
                <w:szCs w:val="21"/>
              </w:rPr>
              <w:t>1、对本项目的总体理解：由评委根据供应商对本项目的理解阐述进行综合评分，对本项目理解符合项目特征，对项目开展有利实施的得</w:t>
            </w:r>
            <w:r>
              <w:rPr>
                <w:sz w:val="21"/>
                <w:szCs w:val="21"/>
              </w:rPr>
              <w:t>9</w:t>
            </w:r>
            <w:r>
              <w:rPr>
                <w:rFonts w:hint="eastAsia"/>
                <w:sz w:val="21"/>
                <w:szCs w:val="21"/>
              </w:rPr>
              <w:t>分，对项目理解不到位，不利于项目开展的</w:t>
            </w:r>
            <w:r>
              <w:rPr>
                <w:rFonts w:hint="eastAsia"/>
                <w:sz w:val="21"/>
                <w:szCs w:val="21"/>
                <w:lang w:val="en-US" w:eastAsia="zh-CN"/>
              </w:rPr>
              <w:t>每项扣</w:t>
            </w:r>
            <w:r>
              <w:rPr>
                <w:sz w:val="21"/>
                <w:szCs w:val="21"/>
              </w:rPr>
              <w:t>3</w:t>
            </w:r>
            <w:r>
              <w:rPr>
                <w:rFonts w:hint="eastAsia"/>
                <w:sz w:val="21"/>
                <w:szCs w:val="21"/>
              </w:rPr>
              <w:t>分</w:t>
            </w:r>
            <w:r>
              <w:rPr>
                <w:rFonts w:hint="eastAsia"/>
                <w:sz w:val="21"/>
                <w:szCs w:val="21"/>
                <w:lang w:eastAsia="zh-CN"/>
              </w:rPr>
              <w:t>，</w:t>
            </w:r>
            <w:r>
              <w:rPr>
                <w:rFonts w:hint="eastAsia"/>
                <w:sz w:val="21"/>
                <w:szCs w:val="21"/>
                <w:lang w:val="en-US" w:eastAsia="zh-CN"/>
              </w:rPr>
              <w:t>扣完为止，不提供不得分</w:t>
            </w:r>
            <w:r>
              <w:rPr>
                <w:rFonts w:hint="eastAsia"/>
                <w:sz w:val="21"/>
                <w:szCs w:val="21"/>
              </w:rPr>
              <w:t>；</w:t>
            </w:r>
          </w:p>
          <w:p w14:paraId="137947AF">
            <w:pPr>
              <w:rPr>
                <w:sz w:val="21"/>
                <w:szCs w:val="21"/>
              </w:rPr>
            </w:pPr>
            <w:r>
              <w:rPr>
                <w:rFonts w:hint="eastAsia"/>
                <w:sz w:val="21"/>
                <w:szCs w:val="21"/>
              </w:rPr>
              <w:t>2、服务组织架构、工作计划和流程、服务机制、服务承诺（0-</w:t>
            </w:r>
            <w:r>
              <w:rPr>
                <w:sz w:val="21"/>
                <w:szCs w:val="21"/>
              </w:rPr>
              <w:t>12</w:t>
            </w:r>
            <w:r>
              <w:rPr>
                <w:rFonts w:hint="eastAsia"/>
                <w:sz w:val="21"/>
                <w:szCs w:val="21"/>
              </w:rPr>
              <w:t>分）：</w:t>
            </w:r>
          </w:p>
          <w:p w14:paraId="2EBFBA39">
            <w:pPr>
              <w:rPr>
                <w:sz w:val="21"/>
                <w:szCs w:val="21"/>
              </w:rPr>
            </w:pPr>
            <w:r>
              <w:rPr>
                <w:rFonts w:hint="eastAsia"/>
                <w:sz w:val="21"/>
                <w:szCs w:val="21"/>
              </w:rPr>
              <w:t>2.1有完善的项目服务组织架构；</w:t>
            </w:r>
          </w:p>
          <w:p w14:paraId="0C57F8A6">
            <w:pPr>
              <w:rPr>
                <w:sz w:val="21"/>
                <w:szCs w:val="21"/>
              </w:rPr>
            </w:pPr>
            <w:r>
              <w:rPr>
                <w:rFonts w:hint="eastAsia"/>
                <w:sz w:val="21"/>
                <w:szCs w:val="21"/>
              </w:rPr>
              <w:t>2.2清晰地列出主要管理流程，工作流程；</w:t>
            </w:r>
          </w:p>
          <w:p w14:paraId="25EAA6E9">
            <w:pPr>
              <w:rPr>
                <w:sz w:val="21"/>
                <w:szCs w:val="21"/>
              </w:rPr>
            </w:pPr>
            <w:r>
              <w:rPr>
                <w:rFonts w:hint="eastAsia"/>
                <w:sz w:val="21"/>
                <w:szCs w:val="21"/>
              </w:rPr>
              <w:t>2.3供应商管理指标承诺、服务承诺满足项目要求。</w:t>
            </w:r>
          </w:p>
          <w:p w14:paraId="361211BC">
            <w:pPr>
              <w:rPr>
                <w:sz w:val="21"/>
                <w:szCs w:val="21"/>
              </w:rPr>
            </w:pPr>
            <w:r>
              <w:rPr>
                <w:rFonts w:hint="eastAsia"/>
                <w:sz w:val="21"/>
                <w:szCs w:val="21"/>
              </w:rPr>
              <w:t>注：以上每提供一项得</w:t>
            </w:r>
            <w:r>
              <w:rPr>
                <w:sz w:val="21"/>
                <w:szCs w:val="21"/>
              </w:rPr>
              <w:t>4</w:t>
            </w:r>
            <w:r>
              <w:rPr>
                <w:rFonts w:hint="eastAsia"/>
                <w:sz w:val="21"/>
                <w:szCs w:val="21"/>
              </w:rPr>
              <w:t>分，缺项不得分。</w:t>
            </w:r>
          </w:p>
          <w:p w14:paraId="6E3F3202">
            <w:pPr>
              <w:rPr>
                <w:sz w:val="21"/>
                <w:szCs w:val="21"/>
              </w:rPr>
            </w:pPr>
            <w:r>
              <w:rPr>
                <w:rFonts w:hint="eastAsia"/>
                <w:sz w:val="21"/>
                <w:szCs w:val="21"/>
              </w:rPr>
              <w:t>3、与浙江省综合图审改革（浙建【2017】6号文）相结合，方案中体现较高的服务效率和服务水平</w:t>
            </w:r>
            <w:r>
              <w:rPr>
                <w:rFonts w:hint="eastAsia"/>
                <w:sz w:val="21"/>
                <w:szCs w:val="21"/>
                <w:lang w:val="en-US" w:eastAsia="zh-CN"/>
              </w:rPr>
              <w:t>得4分，</w:t>
            </w:r>
            <w:r>
              <w:rPr>
                <w:rFonts w:hint="eastAsia"/>
                <w:sz w:val="21"/>
                <w:szCs w:val="21"/>
              </w:rPr>
              <w:t>服务效率</w:t>
            </w:r>
            <w:r>
              <w:rPr>
                <w:rFonts w:hint="eastAsia"/>
                <w:sz w:val="21"/>
                <w:szCs w:val="21"/>
                <w:lang w:val="en-US" w:eastAsia="zh-CN"/>
              </w:rPr>
              <w:t>低、</w:t>
            </w:r>
            <w:r>
              <w:rPr>
                <w:rFonts w:hint="eastAsia"/>
                <w:sz w:val="21"/>
                <w:szCs w:val="21"/>
              </w:rPr>
              <w:t>服务水平</w:t>
            </w:r>
            <w:r>
              <w:rPr>
                <w:rFonts w:hint="eastAsia"/>
                <w:sz w:val="21"/>
                <w:szCs w:val="21"/>
                <w:lang w:val="en-US" w:eastAsia="zh-CN"/>
              </w:rPr>
              <w:t>差的每项扣2分，扣完为止，不提供不得分</w:t>
            </w:r>
            <w:r>
              <w:rPr>
                <w:rFonts w:hint="eastAsia"/>
                <w:sz w:val="21"/>
                <w:szCs w:val="21"/>
              </w:rPr>
              <w:t>（0-</w:t>
            </w:r>
            <w:r>
              <w:rPr>
                <w:sz w:val="21"/>
                <w:szCs w:val="21"/>
              </w:rPr>
              <w:t>4</w:t>
            </w:r>
            <w:r>
              <w:rPr>
                <w:rFonts w:hint="eastAsia"/>
                <w:sz w:val="21"/>
                <w:szCs w:val="21"/>
              </w:rPr>
              <w:t>分）。</w:t>
            </w:r>
          </w:p>
        </w:tc>
        <w:tc>
          <w:tcPr>
            <w:tcW w:w="843" w:type="dxa"/>
            <w:vAlign w:val="center"/>
          </w:tcPr>
          <w:p w14:paraId="096E7955">
            <w:pPr>
              <w:jc w:val="center"/>
              <w:rPr>
                <w:sz w:val="21"/>
                <w:szCs w:val="21"/>
              </w:rPr>
            </w:pPr>
            <w:r>
              <w:rPr>
                <w:sz w:val="21"/>
                <w:szCs w:val="21"/>
              </w:rPr>
              <w:t>25</w:t>
            </w:r>
            <w:r>
              <w:rPr>
                <w:rFonts w:hint="eastAsia"/>
                <w:sz w:val="21"/>
                <w:szCs w:val="21"/>
              </w:rPr>
              <w:t>分</w:t>
            </w:r>
          </w:p>
        </w:tc>
      </w:tr>
      <w:tr w14:paraId="69C1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5BFC01C">
            <w:pPr>
              <w:jc w:val="center"/>
              <w:rPr>
                <w:b/>
                <w:bCs/>
                <w:sz w:val="21"/>
                <w:szCs w:val="21"/>
              </w:rPr>
            </w:pPr>
            <w:r>
              <w:rPr>
                <w:rFonts w:hint="eastAsia"/>
                <w:b/>
                <w:bCs/>
                <w:sz w:val="21"/>
                <w:szCs w:val="21"/>
              </w:rPr>
              <w:t>2</w:t>
            </w:r>
          </w:p>
        </w:tc>
        <w:tc>
          <w:tcPr>
            <w:tcW w:w="1417" w:type="dxa"/>
            <w:vAlign w:val="center"/>
          </w:tcPr>
          <w:p w14:paraId="5839EEC7">
            <w:pPr>
              <w:jc w:val="center"/>
              <w:rPr>
                <w:b/>
                <w:bCs/>
                <w:sz w:val="21"/>
                <w:szCs w:val="21"/>
              </w:rPr>
            </w:pPr>
            <w:r>
              <w:rPr>
                <w:rFonts w:hint="eastAsia"/>
                <w:b/>
                <w:bCs/>
                <w:sz w:val="21"/>
                <w:szCs w:val="21"/>
              </w:rPr>
              <w:t>项目进度方案及措施</w:t>
            </w:r>
          </w:p>
        </w:tc>
        <w:tc>
          <w:tcPr>
            <w:tcW w:w="5954" w:type="dxa"/>
            <w:vAlign w:val="center"/>
          </w:tcPr>
          <w:p w14:paraId="418A24D4">
            <w:pPr>
              <w:rPr>
                <w:sz w:val="21"/>
                <w:szCs w:val="21"/>
              </w:rPr>
            </w:pPr>
            <w:r>
              <w:rPr>
                <w:rFonts w:hint="eastAsia"/>
                <w:sz w:val="21"/>
                <w:szCs w:val="21"/>
              </w:rPr>
              <w:t>根据供应商针对本项目进度安排与采购需求切合性，节点之间细化合理性综合打分，进度控制措施科学合理的得</w:t>
            </w:r>
            <w:r>
              <w:rPr>
                <w:sz w:val="21"/>
                <w:szCs w:val="21"/>
              </w:rPr>
              <w:t>6</w:t>
            </w:r>
            <w:r>
              <w:rPr>
                <w:rFonts w:hint="eastAsia"/>
                <w:sz w:val="21"/>
                <w:szCs w:val="21"/>
              </w:rPr>
              <w:t>分；进度方案欠佳或进度方案存在明显缺陷的</w:t>
            </w:r>
            <w:r>
              <w:rPr>
                <w:rFonts w:hint="eastAsia"/>
                <w:sz w:val="21"/>
                <w:szCs w:val="21"/>
                <w:lang w:val="en-US" w:eastAsia="zh-CN"/>
              </w:rPr>
              <w:t>每项扣2分，扣完为止，不提供不得分</w:t>
            </w:r>
            <w:r>
              <w:rPr>
                <w:rFonts w:hint="eastAsia"/>
                <w:sz w:val="21"/>
                <w:szCs w:val="21"/>
              </w:rPr>
              <w:t>。</w:t>
            </w:r>
          </w:p>
        </w:tc>
        <w:tc>
          <w:tcPr>
            <w:tcW w:w="843" w:type="dxa"/>
            <w:vAlign w:val="center"/>
          </w:tcPr>
          <w:p w14:paraId="6BB3BF5E">
            <w:pPr>
              <w:jc w:val="center"/>
              <w:rPr>
                <w:sz w:val="21"/>
                <w:szCs w:val="21"/>
              </w:rPr>
            </w:pPr>
            <w:r>
              <w:rPr>
                <w:sz w:val="21"/>
                <w:szCs w:val="21"/>
              </w:rPr>
              <w:t>6</w:t>
            </w:r>
            <w:r>
              <w:rPr>
                <w:rFonts w:hint="eastAsia"/>
                <w:sz w:val="21"/>
                <w:szCs w:val="21"/>
              </w:rPr>
              <w:t>分</w:t>
            </w:r>
          </w:p>
        </w:tc>
      </w:tr>
      <w:tr w14:paraId="72A2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94BBDA4">
            <w:pPr>
              <w:jc w:val="center"/>
              <w:rPr>
                <w:b/>
                <w:bCs/>
                <w:sz w:val="21"/>
                <w:szCs w:val="21"/>
              </w:rPr>
            </w:pPr>
            <w:r>
              <w:rPr>
                <w:rFonts w:hint="eastAsia"/>
                <w:b/>
                <w:bCs/>
                <w:sz w:val="21"/>
                <w:szCs w:val="21"/>
              </w:rPr>
              <w:t>3</w:t>
            </w:r>
          </w:p>
        </w:tc>
        <w:tc>
          <w:tcPr>
            <w:tcW w:w="1417" w:type="dxa"/>
            <w:vAlign w:val="center"/>
          </w:tcPr>
          <w:p w14:paraId="29B7039D">
            <w:pPr>
              <w:jc w:val="center"/>
              <w:rPr>
                <w:b/>
                <w:bCs/>
                <w:sz w:val="21"/>
                <w:szCs w:val="21"/>
              </w:rPr>
            </w:pPr>
            <w:r>
              <w:rPr>
                <w:rFonts w:hint="eastAsia"/>
                <w:b/>
                <w:bCs/>
                <w:sz w:val="21"/>
                <w:szCs w:val="21"/>
              </w:rPr>
              <w:t>与采购单位的配合</w:t>
            </w:r>
          </w:p>
        </w:tc>
        <w:tc>
          <w:tcPr>
            <w:tcW w:w="5954" w:type="dxa"/>
            <w:vAlign w:val="center"/>
          </w:tcPr>
          <w:p w14:paraId="6D125900">
            <w:pPr>
              <w:rPr>
                <w:sz w:val="21"/>
                <w:szCs w:val="21"/>
              </w:rPr>
            </w:pPr>
            <w:r>
              <w:rPr>
                <w:rFonts w:hint="eastAsia" w:ascii="仿宋" w:hAnsi="仿宋"/>
                <w:sz w:val="21"/>
                <w:szCs w:val="21"/>
              </w:rPr>
              <w:t>针对本项目与采购单位有完整科学合理有效的配合方案，方案配合程度高、严密性强的得6分，方案配合程度低，严密性弱的</w:t>
            </w:r>
            <w:r>
              <w:rPr>
                <w:rFonts w:hint="eastAsia"/>
                <w:sz w:val="21"/>
                <w:szCs w:val="21"/>
                <w:lang w:val="en-US" w:eastAsia="zh-CN"/>
              </w:rPr>
              <w:t>每项扣2分，扣完为止，不提供不得分</w:t>
            </w:r>
            <w:r>
              <w:rPr>
                <w:rFonts w:hint="eastAsia" w:ascii="仿宋" w:hAnsi="仿宋"/>
                <w:sz w:val="21"/>
                <w:szCs w:val="21"/>
              </w:rPr>
              <w:t>。</w:t>
            </w:r>
          </w:p>
        </w:tc>
        <w:tc>
          <w:tcPr>
            <w:tcW w:w="843" w:type="dxa"/>
            <w:vAlign w:val="center"/>
          </w:tcPr>
          <w:p w14:paraId="73ED5354">
            <w:pPr>
              <w:jc w:val="center"/>
              <w:rPr>
                <w:sz w:val="21"/>
                <w:szCs w:val="21"/>
              </w:rPr>
            </w:pPr>
            <w:r>
              <w:rPr>
                <w:rFonts w:hint="eastAsia"/>
                <w:sz w:val="21"/>
                <w:szCs w:val="21"/>
              </w:rPr>
              <w:t>6分</w:t>
            </w:r>
          </w:p>
        </w:tc>
      </w:tr>
      <w:tr w14:paraId="1CF1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4053F40">
            <w:pPr>
              <w:jc w:val="center"/>
              <w:rPr>
                <w:b/>
                <w:bCs/>
                <w:sz w:val="21"/>
                <w:szCs w:val="21"/>
              </w:rPr>
            </w:pPr>
            <w:r>
              <w:rPr>
                <w:rFonts w:hint="eastAsia"/>
                <w:b/>
                <w:bCs/>
                <w:sz w:val="21"/>
                <w:szCs w:val="21"/>
              </w:rPr>
              <w:t>4</w:t>
            </w:r>
          </w:p>
        </w:tc>
        <w:tc>
          <w:tcPr>
            <w:tcW w:w="1417" w:type="dxa"/>
            <w:vAlign w:val="center"/>
          </w:tcPr>
          <w:p w14:paraId="38586446">
            <w:pPr>
              <w:jc w:val="center"/>
              <w:rPr>
                <w:b/>
                <w:bCs/>
                <w:sz w:val="21"/>
                <w:szCs w:val="21"/>
              </w:rPr>
            </w:pPr>
            <w:r>
              <w:rPr>
                <w:rFonts w:hint="eastAsia" w:ascii="仿宋" w:hAnsi="仿宋" w:cs="宋体"/>
                <w:b/>
                <w:bCs/>
                <w:sz w:val="21"/>
                <w:szCs w:val="21"/>
              </w:rPr>
              <w:t>质量保证方案及措施</w:t>
            </w:r>
          </w:p>
        </w:tc>
        <w:tc>
          <w:tcPr>
            <w:tcW w:w="5954" w:type="dxa"/>
            <w:vAlign w:val="center"/>
          </w:tcPr>
          <w:p w14:paraId="320BAC18">
            <w:pPr>
              <w:rPr>
                <w:sz w:val="21"/>
                <w:szCs w:val="21"/>
              </w:rPr>
            </w:pPr>
            <w:r>
              <w:rPr>
                <w:rFonts w:hint="eastAsia" w:ascii="仿宋" w:hAnsi="仿宋"/>
                <w:sz w:val="21"/>
                <w:szCs w:val="21"/>
              </w:rPr>
              <w:t>项目实施具有明确的管理组织构架、监督体系，并具有详细可行的实施内容，能实现本项目的全程管理和质量保证的措施的</w:t>
            </w:r>
            <w:r>
              <w:rPr>
                <w:rFonts w:hint="eastAsia" w:ascii="仿宋" w:hAnsi="仿宋"/>
                <w:kern w:val="0"/>
                <w:sz w:val="21"/>
                <w:szCs w:val="21"/>
              </w:rPr>
              <w:t>合理、</w:t>
            </w:r>
            <w:r>
              <w:rPr>
                <w:rFonts w:hint="eastAsia" w:ascii="仿宋" w:hAnsi="仿宋"/>
                <w:sz w:val="21"/>
                <w:szCs w:val="21"/>
              </w:rPr>
              <w:t>有效的得</w:t>
            </w:r>
            <w:r>
              <w:rPr>
                <w:rFonts w:ascii="仿宋" w:hAnsi="仿宋"/>
                <w:sz w:val="21"/>
                <w:szCs w:val="21"/>
              </w:rPr>
              <w:t>5</w:t>
            </w:r>
            <w:r>
              <w:rPr>
                <w:rFonts w:hint="eastAsia" w:ascii="仿宋" w:hAnsi="仿宋"/>
                <w:sz w:val="21"/>
                <w:szCs w:val="21"/>
              </w:rPr>
              <w:t>分；欠缺或不完善的</w:t>
            </w:r>
            <w:r>
              <w:rPr>
                <w:rFonts w:hint="eastAsia" w:ascii="仿宋" w:hAnsi="仿宋"/>
                <w:sz w:val="21"/>
                <w:szCs w:val="21"/>
                <w:lang w:val="en-US" w:eastAsia="zh-CN"/>
              </w:rPr>
              <w:t>每项</w:t>
            </w:r>
            <w:r>
              <w:rPr>
                <w:rFonts w:hint="eastAsia" w:ascii="仿宋" w:hAnsi="仿宋"/>
                <w:sz w:val="21"/>
                <w:szCs w:val="21"/>
              </w:rPr>
              <w:t>扣</w:t>
            </w:r>
            <w:r>
              <w:rPr>
                <w:rFonts w:ascii="仿宋" w:hAnsi="仿宋"/>
                <w:sz w:val="21"/>
                <w:szCs w:val="21"/>
              </w:rPr>
              <w:t>1</w:t>
            </w:r>
            <w:r>
              <w:rPr>
                <w:rFonts w:hint="eastAsia" w:ascii="仿宋" w:hAnsi="仿宋"/>
                <w:sz w:val="21"/>
                <w:szCs w:val="21"/>
              </w:rPr>
              <w:t>分，扣完为止</w:t>
            </w:r>
            <w:r>
              <w:rPr>
                <w:rFonts w:hint="eastAsia"/>
                <w:sz w:val="21"/>
                <w:szCs w:val="21"/>
                <w:lang w:val="en-US" w:eastAsia="zh-CN"/>
              </w:rPr>
              <w:t>，不提供不得分</w:t>
            </w:r>
            <w:r>
              <w:rPr>
                <w:rFonts w:hint="eastAsia" w:ascii="仿宋" w:hAnsi="仿宋"/>
                <w:sz w:val="21"/>
                <w:szCs w:val="21"/>
              </w:rPr>
              <w:t>。</w:t>
            </w:r>
          </w:p>
        </w:tc>
        <w:tc>
          <w:tcPr>
            <w:tcW w:w="843" w:type="dxa"/>
            <w:vAlign w:val="center"/>
          </w:tcPr>
          <w:p w14:paraId="04D5E652">
            <w:pPr>
              <w:jc w:val="center"/>
              <w:rPr>
                <w:sz w:val="21"/>
                <w:szCs w:val="21"/>
              </w:rPr>
            </w:pPr>
            <w:r>
              <w:rPr>
                <w:sz w:val="21"/>
                <w:szCs w:val="21"/>
              </w:rPr>
              <w:t>5</w:t>
            </w:r>
            <w:r>
              <w:rPr>
                <w:rFonts w:hint="eastAsia"/>
                <w:sz w:val="21"/>
                <w:szCs w:val="21"/>
              </w:rPr>
              <w:t>分</w:t>
            </w:r>
          </w:p>
        </w:tc>
      </w:tr>
      <w:tr w14:paraId="547B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85BEE2D">
            <w:pPr>
              <w:jc w:val="center"/>
              <w:rPr>
                <w:b/>
                <w:bCs/>
                <w:sz w:val="21"/>
                <w:szCs w:val="21"/>
              </w:rPr>
            </w:pPr>
            <w:r>
              <w:rPr>
                <w:rFonts w:hint="eastAsia"/>
                <w:b/>
                <w:bCs/>
                <w:sz w:val="21"/>
                <w:szCs w:val="21"/>
              </w:rPr>
              <w:t>5</w:t>
            </w:r>
          </w:p>
        </w:tc>
        <w:tc>
          <w:tcPr>
            <w:tcW w:w="1417" w:type="dxa"/>
            <w:vAlign w:val="center"/>
          </w:tcPr>
          <w:p w14:paraId="79CD2616">
            <w:pPr>
              <w:jc w:val="center"/>
              <w:rPr>
                <w:b/>
                <w:bCs/>
                <w:sz w:val="21"/>
                <w:szCs w:val="21"/>
              </w:rPr>
            </w:pPr>
            <w:r>
              <w:rPr>
                <w:rFonts w:hint="eastAsia" w:ascii="仿宋" w:hAnsi="仿宋" w:cs="宋体"/>
                <w:b/>
                <w:bCs/>
                <w:sz w:val="21"/>
                <w:szCs w:val="21"/>
              </w:rPr>
              <w:t>合理化建议</w:t>
            </w:r>
          </w:p>
        </w:tc>
        <w:tc>
          <w:tcPr>
            <w:tcW w:w="5954" w:type="dxa"/>
            <w:vAlign w:val="center"/>
          </w:tcPr>
          <w:p w14:paraId="4E3B1001">
            <w:pPr>
              <w:rPr>
                <w:sz w:val="21"/>
                <w:szCs w:val="21"/>
              </w:rPr>
            </w:pPr>
            <w:r>
              <w:rPr>
                <w:rFonts w:hint="eastAsia" w:ascii="仿宋" w:hAnsi="仿宋"/>
                <w:sz w:val="21"/>
                <w:szCs w:val="21"/>
              </w:rPr>
              <w:t>根据图审服务特点，就如何做好定期统计汇报、上报相关行业管理部门统计信息，并针对存在的图纸设计质量问题就如何提高设计质量等方面提出的合理化建议，每提供一条可行的合理化建议得1分，最高得</w:t>
            </w:r>
            <w:r>
              <w:rPr>
                <w:rFonts w:ascii="仿宋" w:hAnsi="仿宋"/>
                <w:sz w:val="21"/>
                <w:szCs w:val="21"/>
              </w:rPr>
              <w:t>5</w:t>
            </w:r>
            <w:r>
              <w:rPr>
                <w:rFonts w:hint="eastAsia" w:ascii="仿宋" w:hAnsi="仿宋"/>
                <w:sz w:val="21"/>
                <w:szCs w:val="21"/>
              </w:rPr>
              <w:t>分。</w:t>
            </w:r>
          </w:p>
        </w:tc>
        <w:tc>
          <w:tcPr>
            <w:tcW w:w="843" w:type="dxa"/>
            <w:vAlign w:val="center"/>
          </w:tcPr>
          <w:p w14:paraId="4AE1D380">
            <w:pPr>
              <w:jc w:val="center"/>
              <w:rPr>
                <w:sz w:val="21"/>
                <w:szCs w:val="21"/>
              </w:rPr>
            </w:pPr>
            <w:r>
              <w:rPr>
                <w:sz w:val="21"/>
                <w:szCs w:val="21"/>
              </w:rPr>
              <w:t>5</w:t>
            </w:r>
            <w:r>
              <w:rPr>
                <w:rFonts w:hint="eastAsia"/>
                <w:sz w:val="21"/>
                <w:szCs w:val="21"/>
              </w:rPr>
              <w:t>分</w:t>
            </w:r>
          </w:p>
        </w:tc>
      </w:tr>
      <w:tr w14:paraId="0268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6BD9CE5">
            <w:pPr>
              <w:jc w:val="center"/>
              <w:rPr>
                <w:b/>
                <w:bCs/>
                <w:sz w:val="21"/>
                <w:szCs w:val="21"/>
              </w:rPr>
            </w:pPr>
            <w:r>
              <w:rPr>
                <w:rFonts w:hint="eastAsia"/>
                <w:b/>
                <w:bCs/>
                <w:sz w:val="21"/>
                <w:szCs w:val="21"/>
              </w:rPr>
              <w:t>6</w:t>
            </w:r>
          </w:p>
        </w:tc>
        <w:tc>
          <w:tcPr>
            <w:tcW w:w="1417" w:type="dxa"/>
            <w:vAlign w:val="center"/>
          </w:tcPr>
          <w:p w14:paraId="5338B589">
            <w:pPr>
              <w:jc w:val="center"/>
              <w:rPr>
                <w:b/>
                <w:bCs/>
                <w:sz w:val="21"/>
                <w:szCs w:val="21"/>
              </w:rPr>
            </w:pPr>
            <w:r>
              <w:rPr>
                <w:rFonts w:hint="eastAsia"/>
                <w:b/>
                <w:bCs/>
                <w:sz w:val="21"/>
                <w:szCs w:val="21"/>
              </w:rPr>
              <w:t>人员配备</w:t>
            </w:r>
          </w:p>
        </w:tc>
        <w:tc>
          <w:tcPr>
            <w:tcW w:w="5954" w:type="dxa"/>
            <w:vAlign w:val="center"/>
          </w:tcPr>
          <w:p w14:paraId="6DFDCF26">
            <w:pPr>
              <w:rPr>
                <w:rFonts w:ascii="仿宋" w:hAnsi="仿宋"/>
                <w:sz w:val="21"/>
                <w:szCs w:val="21"/>
              </w:rPr>
            </w:pPr>
            <w:r>
              <w:rPr>
                <w:rFonts w:hint="eastAsia" w:ascii="仿宋" w:hAnsi="仿宋"/>
                <w:sz w:val="21"/>
                <w:szCs w:val="21"/>
              </w:rPr>
              <w:t>1、拟投入本项目服务的审查人员数量：结构专业审查人员不少于</w:t>
            </w:r>
            <w:r>
              <w:rPr>
                <w:rFonts w:ascii="仿宋" w:hAnsi="仿宋"/>
                <w:sz w:val="21"/>
                <w:szCs w:val="21"/>
              </w:rPr>
              <w:t>4人，建筑专业不少于2人，电气、暖通、给排水、勘察等专业审查人员各不少于1人的（共计不少于10人）得满分5分，少1人扣0.5分，直至扣完。</w:t>
            </w:r>
          </w:p>
          <w:p w14:paraId="3B8C1C2B">
            <w:pPr>
              <w:rPr>
                <w:rFonts w:ascii="仿宋" w:hAnsi="仿宋"/>
                <w:sz w:val="21"/>
                <w:szCs w:val="21"/>
              </w:rPr>
            </w:pPr>
            <w:r>
              <w:rPr>
                <w:rFonts w:hint="eastAsia" w:ascii="仿宋" w:hAnsi="仿宋"/>
                <w:sz w:val="21"/>
                <w:szCs w:val="21"/>
              </w:rPr>
              <w:t>2、拟投入本项目服务的人员中具有高级职称的每提供一个</w:t>
            </w:r>
            <w:r>
              <w:rPr>
                <w:rFonts w:ascii="仿宋" w:hAnsi="仿宋"/>
                <w:sz w:val="21"/>
                <w:szCs w:val="21"/>
              </w:rPr>
              <w:t>得1分，最高得5分。</w:t>
            </w:r>
          </w:p>
          <w:p w14:paraId="2E3B6508">
            <w:pPr>
              <w:rPr>
                <w:rFonts w:ascii="仿宋" w:hAnsi="仿宋"/>
                <w:sz w:val="21"/>
                <w:szCs w:val="21"/>
              </w:rPr>
            </w:pPr>
            <w:r>
              <w:rPr>
                <w:rFonts w:hint="eastAsia" w:ascii="仿宋" w:hAnsi="仿宋"/>
                <w:sz w:val="21"/>
                <w:szCs w:val="21"/>
              </w:rPr>
              <w:t>注：需提供人员证书及投标截止时间前近一个月社保证明复印件并加盖公章（其中如为退休人员，提供退休证及企业聘用合同或人员在四库一平台中的注册截图并加盖公章）。</w:t>
            </w:r>
          </w:p>
        </w:tc>
        <w:tc>
          <w:tcPr>
            <w:tcW w:w="843" w:type="dxa"/>
            <w:vAlign w:val="center"/>
          </w:tcPr>
          <w:p w14:paraId="379FA41F">
            <w:pPr>
              <w:jc w:val="center"/>
              <w:rPr>
                <w:sz w:val="21"/>
                <w:szCs w:val="21"/>
              </w:rPr>
            </w:pPr>
            <w:r>
              <w:rPr>
                <w:rFonts w:hint="eastAsia"/>
                <w:sz w:val="21"/>
                <w:szCs w:val="21"/>
              </w:rPr>
              <w:t>1</w:t>
            </w:r>
            <w:r>
              <w:rPr>
                <w:sz w:val="21"/>
                <w:szCs w:val="21"/>
              </w:rPr>
              <w:t>0</w:t>
            </w:r>
            <w:r>
              <w:rPr>
                <w:rFonts w:hint="eastAsia"/>
                <w:sz w:val="21"/>
                <w:szCs w:val="21"/>
              </w:rPr>
              <w:t>分</w:t>
            </w:r>
          </w:p>
        </w:tc>
      </w:tr>
      <w:tr w14:paraId="6BD1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BC6143B">
            <w:pPr>
              <w:jc w:val="center"/>
              <w:rPr>
                <w:b/>
                <w:bCs/>
                <w:sz w:val="21"/>
                <w:szCs w:val="21"/>
              </w:rPr>
            </w:pPr>
            <w:r>
              <w:rPr>
                <w:rFonts w:hint="eastAsia"/>
                <w:b/>
                <w:bCs/>
                <w:sz w:val="21"/>
                <w:szCs w:val="21"/>
              </w:rPr>
              <w:t>二</w:t>
            </w:r>
          </w:p>
        </w:tc>
        <w:tc>
          <w:tcPr>
            <w:tcW w:w="1417" w:type="dxa"/>
            <w:vAlign w:val="center"/>
          </w:tcPr>
          <w:p w14:paraId="290302FD">
            <w:pPr>
              <w:jc w:val="center"/>
              <w:rPr>
                <w:b/>
                <w:bCs/>
                <w:sz w:val="21"/>
                <w:szCs w:val="21"/>
              </w:rPr>
            </w:pPr>
          </w:p>
        </w:tc>
        <w:tc>
          <w:tcPr>
            <w:tcW w:w="5954" w:type="dxa"/>
            <w:vAlign w:val="center"/>
          </w:tcPr>
          <w:p w14:paraId="73966F83">
            <w:pPr>
              <w:jc w:val="center"/>
              <w:rPr>
                <w:rFonts w:ascii="仿宋" w:hAnsi="仿宋"/>
                <w:b/>
                <w:bCs/>
                <w:sz w:val="21"/>
                <w:szCs w:val="21"/>
              </w:rPr>
            </w:pPr>
            <w:r>
              <w:rPr>
                <w:rFonts w:hint="eastAsia" w:ascii="仿宋" w:hAnsi="仿宋"/>
                <w:b/>
                <w:bCs/>
                <w:sz w:val="21"/>
                <w:szCs w:val="21"/>
              </w:rPr>
              <w:t>商务分</w:t>
            </w:r>
          </w:p>
        </w:tc>
        <w:tc>
          <w:tcPr>
            <w:tcW w:w="843" w:type="dxa"/>
            <w:vAlign w:val="center"/>
          </w:tcPr>
          <w:p w14:paraId="6D40D8FE">
            <w:pPr>
              <w:jc w:val="center"/>
              <w:rPr>
                <w:b/>
                <w:bCs/>
                <w:sz w:val="21"/>
                <w:szCs w:val="21"/>
              </w:rPr>
            </w:pPr>
            <w:r>
              <w:rPr>
                <w:b/>
                <w:bCs/>
                <w:sz w:val="21"/>
                <w:szCs w:val="21"/>
              </w:rPr>
              <w:t>24</w:t>
            </w:r>
            <w:r>
              <w:rPr>
                <w:rFonts w:hint="eastAsia"/>
                <w:b/>
                <w:bCs/>
                <w:sz w:val="21"/>
                <w:szCs w:val="21"/>
              </w:rPr>
              <w:t>分</w:t>
            </w:r>
          </w:p>
        </w:tc>
      </w:tr>
      <w:tr w14:paraId="1FD0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CF829E6">
            <w:pPr>
              <w:jc w:val="center"/>
              <w:rPr>
                <w:b/>
                <w:bCs/>
                <w:sz w:val="21"/>
                <w:szCs w:val="21"/>
              </w:rPr>
            </w:pPr>
            <w:r>
              <w:rPr>
                <w:rFonts w:hint="eastAsia"/>
                <w:b/>
                <w:bCs/>
                <w:sz w:val="21"/>
                <w:szCs w:val="21"/>
              </w:rPr>
              <w:t>7</w:t>
            </w:r>
          </w:p>
        </w:tc>
        <w:tc>
          <w:tcPr>
            <w:tcW w:w="1417" w:type="dxa"/>
            <w:vAlign w:val="center"/>
          </w:tcPr>
          <w:p w14:paraId="376C4049">
            <w:pPr>
              <w:jc w:val="center"/>
              <w:rPr>
                <w:b/>
                <w:bCs/>
                <w:sz w:val="21"/>
                <w:szCs w:val="21"/>
              </w:rPr>
            </w:pPr>
            <w:r>
              <w:rPr>
                <w:rFonts w:hint="eastAsia"/>
                <w:b/>
                <w:bCs/>
                <w:sz w:val="21"/>
                <w:szCs w:val="21"/>
              </w:rPr>
              <w:t>服务承诺</w:t>
            </w:r>
          </w:p>
        </w:tc>
        <w:tc>
          <w:tcPr>
            <w:tcW w:w="5954" w:type="dxa"/>
            <w:vAlign w:val="center"/>
          </w:tcPr>
          <w:p w14:paraId="289D6CBE">
            <w:pPr>
              <w:rPr>
                <w:rFonts w:ascii="仿宋" w:hAnsi="仿宋"/>
                <w:sz w:val="21"/>
                <w:szCs w:val="21"/>
              </w:rPr>
            </w:pPr>
            <w:r>
              <w:rPr>
                <w:rFonts w:ascii="仿宋" w:hAnsi="仿宋"/>
                <w:sz w:val="21"/>
                <w:szCs w:val="21"/>
              </w:rPr>
              <w:t>1、服务承诺（10分）：服务方案全面周到的得10分，服务不全面的</w:t>
            </w:r>
            <w:r>
              <w:rPr>
                <w:rFonts w:hint="eastAsia" w:ascii="仿宋" w:hAnsi="仿宋"/>
                <w:sz w:val="21"/>
                <w:szCs w:val="21"/>
                <w:lang w:val="en-US" w:eastAsia="zh-CN"/>
              </w:rPr>
              <w:t>每项</w:t>
            </w:r>
            <w:r>
              <w:rPr>
                <w:rFonts w:hint="eastAsia" w:ascii="仿宋" w:hAnsi="仿宋"/>
                <w:sz w:val="21"/>
                <w:szCs w:val="21"/>
              </w:rPr>
              <w:t>扣</w:t>
            </w:r>
            <w:r>
              <w:rPr>
                <w:rFonts w:hint="eastAsia" w:ascii="仿宋" w:hAnsi="仿宋"/>
                <w:sz w:val="21"/>
                <w:szCs w:val="21"/>
                <w:lang w:val="en-US" w:eastAsia="zh-CN"/>
              </w:rPr>
              <w:t>2</w:t>
            </w:r>
            <w:r>
              <w:rPr>
                <w:rFonts w:hint="eastAsia" w:ascii="仿宋" w:hAnsi="仿宋"/>
                <w:sz w:val="21"/>
                <w:szCs w:val="21"/>
              </w:rPr>
              <w:t>分，扣完为止</w:t>
            </w:r>
            <w:r>
              <w:rPr>
                <w:rFonts w:hint="eastAsia"/>
                <w:sz w:val="21"/>
                <w:szCs w:val="21"/>
                <w:lang w:val="en-US" w:eastAsia="zh-CN"/>
              </w:rPr>
              <w:t>，不提供不得分</w:t>
            </w:r>
            <w:r>
              <w:rPr>
                <w:rFonts w:ascii="仿宋" w:hAnsi="仿宋"/>
                <w:sz w:val="21"/>
                <w:szCs w:val="21"/>
              </w:rPr>
              <w:t>，除</w:t>
            </w:r>
            <w:r>
              <w:rPr>
                <w:rFonts w:hint="eastAsia" w:ascii="仿宋" w:hAnsi="仿宋"/>
                <w:sz w:val="21"/>
                <w:szCs w:val="21"/>
              </w:rPr>
              <w:t>采购文件</w:t>
            </w:r>
            <w:r>
              <w:rPr>
                <w:rFonts w:ascii="仿宋" w:hAnsi="仿宋"/>
                <w:sz w:val="21"/>
                <w:szCs w:val="21"/>
              </w:rPr>
              <w:t>规定内容外无其他服务承诺的，该项不得分</w:t>
            </w:r>
            <w:r>
              <w:rPr>
                <w:rFonts w:hint="eastAsia" w:ascii="仿宋" w:hAnsi="仿宋"/>
                <w:sz w:val="21"/>
                <w:szCs w:val="21"/>
              </w:rPr>
              <w:t>；</w:t>
            </w:r>
          </w:p>
          <w:p w14:paraId="3A618E57">
            <w:pPr>
              <w:rPr>
                <w:rFonts w:ascii="仿宋" w:hAnsi="仿宋"/>
                <w:sz w:val="21"/>
                <w:szCs w:val="21"/>
              </w:rPr>
            </w:pPr>
            <w:r>
              <w:rPr>
                <w:rFonts w:ascii="仿宋" w:hAnsi="仿宋"/>
                <w:sz w:val="21"/>
                <w:szCs w:val="21"/>
              </w:rPr>
              <w:t>2、响应时间</w:t>
            </w:r>
            <w:r>
              <w:rPr>
                <w:rFonts w:hint="eastAsia" w:ascii="仿宋" w:hAnsi="仿宋"/>
                <w:sz w:val="21"/>
                <w:szCs w:val="21"/>
              </w:rPr>
              <w:t>（</w:t>
            </w:r>
            <w:r>
              <w:rPr>
                <w:rFonts w:ascii="仿宋" w:hAnsi="仿宋"/>
                <w:sz w:val="21"/>
                <w:szCs w:val="21"/>
              </w:rPr>
              <w:t>4</w:t>
            </w:r>
            <w:r>
              <w:rPr>
                <w:rFonts w:hint="eastAsia" w:ascii="仿宋" w:hAnsi="仿宋"/>
                <w:sz w:val="21"/>
                <w:szCs w:val="21"/>
              </w:rPr>
              <w:t>分）</w:t>
            </w:r>
            <w:r>
              <w:rPr>
                <w:rFonts w:ascii="仿宋" w:hAnsi="仿宋"/>
                <w:sz w:val="21"/>
                <w:szCs w:val="21"/>
              </w:rPr>
              <w:t>：接到采购人通知后</w:t>
            </w:r>
            <w:r>
              <w:rPr>
                <w:rFonts w:hint="eastAsia" w:ascii="仿宋" w:hAnsi="仿宋"/>
                <w:sz w:val="21"/>
                <w:szCs w:val="21"/>
              </w:rPr>
              <w:t>承诺1天内响应且有具体明确的处理措施的得</w:t>
            </w:r>
            <w:r>
              <w:rPr>
                <w:rFonts w:ascii="仿宋" w:hAnsi="仿宋"/>
                <w:sz w:val="21"/>
                <w:szCs w:val="21"/>
              </w:rPr>
              <w:t>2</w:t>
            </w:r>
            <w:r>
              <w:rPr>
                <w:rFonts w:hint="eastAsia" w:ascii="仿宋" w:hAnsi="仿宋"/>
                <w:sz w:val="21"/>
                <w:szCs w:val="21"/>
              </w:rPr>
              <w:t>分，承诺半天内响应且有具体明确的处理措施的得</w:t>
            </w:r>
            <w:r>
              <w:rPr>
                <w:rFonts w:ascii="仿宋" w:hAnsi="仿宋"/>
                <w:sz w:val="21"/>
                <w:szCs w:val="21"/>
              </w:rPr>
              <w:t>4</w:t>
            </w:r>
            <w:r>
              <w:rPr>
                <w:rFonts w:hint="eastAsia" w:ascii="仿宋" w:hAnsi="仿宋"/>
                <w:sz w:val="21"/>
                <w:szCs w:val="21"/>
              </w:rPr>
              <w:t>分；</w:t>
            </w:r>
          </w:p>
          <w:p w14:paraId="4B9E66DD">
            <w:pPr>
              <w:rPr>
                <w:rFonts w:ascii="仿宋" w:hAnsi="仿宋"/>
                <w:sz w:val="21"/>
                <w:szCs w:val="21"/>
              </w:rPr>
            </w:pPr>
            <w:r>
              <w:rPr>
                <w:rFonts w:ascii="仿宋" w:hAnsi="仿宋"/>
                <w:sz w:val="21"/>
                <w:szCs w:val="21"/>
              </w:rPr>
              <w:t>3</w:t>
            </w:r>
            <w:r>
              <w:rPr>
                <w:rFonts w:hint="eastAsia" w:ascii="仿宋" w:hAnsi="仿宋"/>
                <w:sz w:val="21"/>
                <w:szCs w:val="21"/>
              </w:rPr>
              <w:t>、供应商需作出如下承诺（承诺书格式自拟），承诺的得1</w:t>
            </w:r>
            <w:r>
              <w:rPr>
                <w:rFonts w:ascii="仿宋" w:hAnsi="仿宋"/>
                <w:sz w:val="21"/>
                <w:szCs w:val="21"/>
              </w:rPr>
              <w:t>0</w:t>
            </w:r>
            <w:r>
              <w:rPr>
                <w:rFonts w:hint="eastAsia" w:ascii="仿宋" w:hAnsi="仿宋"/>
                <w:sz w:val="21"/>
                <w:szCs w:val="21"/>
              </w:rPr>
              <w:t>分，不作出承诺书的不得分。</w:t>
            </w:r>
          </w:p>
          <w:p w14:paraId="16DCFC29">
            <w:pPr>
              <w:rPr>
                <w:rFonts w:ascii="仿宋" w:hAnsi="仿宋"/>
                <w:sz w:val="21"/>
                <w:szCs w:val="21"/>
              </w:rPr>
            </w:pPr>
            <w:r>
              <w:rPr>
                <w:rFonts w:hint="eastAsia" w:ascii="仿宋" w:hAnsi="仿宋"/>
                <w:sz w:val="21"/>
                <w:szCs w:val="21"/>
              </w:rPr>
              <w:t>施工图联合审查原则上不超过下列时限：</w:t>
            </w:r>
          </w:p>
          <w:p w14:paraId="36C27C80">
            <w:pPr>
              <w:rPr>
                <w:rFonts w:ascii="仿宋" w:hAnsi="仿宋"/>
                <w:sz w:val="21"/>
                <w:szCs w:val="21"/>
              </w:rPr>
            </w:pPr>
            <w:r>
              <w:rPr>
                <w:rFonts w:hint="eastAsia" w:ascii="仿宋" w:hAnsi="仿宋"/>
                <w:sz w:val="21"/>
                <w:szCs w:val="21"/>
              </w:rPr>
              <w:t>（1）大型房屋建筑工程、市政基础设施工程为</w:t>
            </w:r>
            <w:r>
              <w:rPr>
                <w:rFonts w:ascii="仿宋" w:hAnsi="仿宋"/>
                <w:sz w:val="21"/>
                <w:szCs w:val="21"/>
              </w:rPr>
              <w:t>5</w:t>
            </w:r>
            <w:r>
              <w:rPr>
                <w:rFonts w:hint="eastAsia" w:ascii="仿宋" w:hAnsi="仿宋"/>
                <w:sz w:val="21"/>
                <w:szCs w:val="21"/>
              </w:rPr>
              <w:t>个工作日，中型及以下房屋建筑工程、市政基础设施工程为</w:t>
            </w:r>
            <w:r>
              <w:rPr>
                <w:rFonts w:ascii="仿宋" w:hAnsi="仿宋"/>
                <w:sz w:val="21"/>
                <w:szCs w:val="21"/>
              </w:rPr>
              <w:t>3</w:t>
            </w:r>
            <w:r>
              <w:rPr>
                <w:rFonts w:hint="eastAsia" w:ascii="仿宋" w:hAnsi="仿宋"/>
                <w:sz w:val="21"/>
                <w:szCs w:val="21"/>
              </w:rPr>
              <w:t>个工作日。</w:t>
            </w:r>
          </w:p>
          <w:p w14:paraId="5E2EF88A">
            <w:pPr>
              <w:rPr>
                <w:rFonts w:ascii="仿宋" w:hAnsi="仿宋"/>
                <w:sz w:val="21"/>
                <w:szCs w:val="21"/>
              </w:rPr>
            </w:pPr>
            <w:r>
              <w:rPr>
                <w:rFonts w:hint="eastAsia" w:ascii="仿宋" w:hAnsi="仿宋"/>
                <w:sz w:val="21"/>
                <w:szCs w:val="21"/>
              </w:rPr>
              <w:t>（2）工程勘察文件，甲级项目为5个工作日，乙级及以下项目为3个工作日。</w:t>
            </w:r>
          </w:p>
          <w:p w14:paraId="4B01AF42">
            <w:pPr>
              <w:rPr>
                <w:rFonts w:ascii="仿宋" w:hAnsi="仿宋"/>
                <w:sz w:val="21"/>
                <w:szCs w:val="21"/>
              </w:rPr>
            </w:pPr>
            <w:r>
              <w:rPr>
                <w:rFonts w:hint="eastAsia" w:ascii="仿宋" w:hAnsi="仿宋"/>
                <w:sz w:val="21"/>
                <w:szCs w:val="21"/>
              </w:rPr>
              <w:t>（3）幕墙及外立面装饰、室内装修、附属钢结构、智能化、室外环境和景观等专项设计工程为</w:t>
            </w:r>
            <w:r>
              <w:rPr>
                <w:rFonts w:ascii="仿宋" w:hAnsi="仿宋"/>
                <w:sz w:val="21"/>
                <w:szCs w:val="21"/>
              </w:rPr>
              <w:t>3</w:t>
            </w:r>
            <w:r>
              <w:rPr>
                <w:rFonts w:hint="eastAsia" w:ascii="仿宋" w:hAnsi="仿宋"/>
                <w:sz w:val="21"/>
                <w:szCs w:val="21"/>
              </w:rPr>
              <w:t>个工作日。</w:t>
            </w:r>
          </w:p>
          <w:p w14:paraId="1AAD4AC0">
            <w:pPr>
              <w:rPr>
                <w:rFonts w:ascii="仿宋" w:hAnsi="仿宋"/>
                <w:sz w:val="21"/>
                <w:szCs w:val="21"/>
              </w:rPr>
            </w:pPr>
            <w:r>
              <w:rPr>
                <w:rFonts w:hint="eastAsia" w:ascii="仿宋" w:hAnsi="仿宋"/>
                <w:sz w:val="21"/>
                <w:szCs w:val="21"/>
              </w:rPr>
              <w:t>（4）即有建筑涉及结构体系或受力改变的加固、加层、改造工程为</w:t>
            </w:r>
            <w:r>
              <w:rPr>
                <w:rFonts w:ascii="仿宋" w:hAnsi="仿宋"/>
                <w:sz w:val="21"/>
                <w:szCs w:val="21"/>
              </w:rPr>
              <w:t>5</w:t>
            </w:r>
            <w:r>
              <w:rPr>
                <w:rFonts w:hint="eastAsia" w:ascii="仿宋" w:hAnsi="仿宋"/>
                <w:sz w:val="21"/>
                <w:szCs w:val="21"/>
              </w:rPr>
              <w:t>个工作日。</w:t>
            </w:r>
          </w:p>
          <w:p w14:paraId="05195E14">
            <w:pPr>
              <w:rPr>
                <w:rFonts w:ascii="仿宋" w:hAnsi="仿宋"/>
                <w:sz w:val="21"/>
                <w:szCs w:val="21"/>
              </w:rPr>
            </w:pPr>
            <w:r>
              <w:rPr>
                <w:rFonts w:hint="eastAsia" w:ascii="仿宋" w:hAnsi="仿宋"/>
                <w:b/>
                <w:bCs/>
                <w:sz w:val="21"/>
                <w:szCs w:val="21"/>
              </w:rPr>
              <w:t>注：不承诺不得分</w:t>
            </w:r>
          </w:p>
        </w:tc>
        <w:tc>
          <w:tcPr>
            <w:tcW w:w="843" w:type="dxa"/>
            <w:vAlign w:val="center"/>
          </w:tcPr>
          <w:p w14:paraId="393ACCD4">
            <w:pPr>
              <w:jc w:val="center"/>
              <w:rPr>
                <w:sz w:val="21"/>
                <w:szCs w:val="21"/>
              </w:rPr>
            </w:pPr>
            <w:r>
              <w:rPr>
                <w:sz w:val="21"/>
                <w:szCs w:val="21"/>
              </w:rPr>
              <w:t>24</w:t>
            </w:r>
            <w:r>
              <w:rPr>
                <w:rFonts w:hint="eastAsia"/>
                <w:sz w:val="21"/>
                <w:szCs w:val="21"/>
              </w:rPr>
              <w:t>分</w:t>
            </w:r>
          </w:p>
        </w:tc>
      </w:tr>
      <w:tr w14:paraId="237F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5133B71">
            <w:pPr>
              <w:jc w:val="center"/>
              <w:rPr>
                <w:b/>
                <w:bCs/>
                <w:sz w:val="21"/>
                <w:szCs w:val="21"/>
              </w:rPr>
            </w:pPr>
            <w:r>
              <w:rPr>
                <w:rFonts w:hint="eastAsia"/>
                <w:b/>
                <w:bCs/>
                <w:sz w:val="21"/>
                <w:szCs w:val="21"/>
              </w:rPr>
              <w:t>三</w:t>
            </w:r>
          </w:p>
        </w:tc>
        <w:tc>
          <w:tcPr>
            <w:tcW w:w="1417" w:type="dxa"/>
            <w:vAlign w:val="center"/>
          </w:tcPr>
          <w:p w14:paraId="6DDC1712">
            <w:pPr>
              <w:jc w:val="center"/>
              <w:rPr>
                <w:b/>
                <w:bCs/>
                <w:sz w:val="21"/>
                <w:szCs w:val="21"/>
              </w:rPr>
            </w:pPr>
          </w:p>
        </w:tc>
        <w:tc>
          <w:tcPr>
            <w:tcW w:w="5954" w:type="dxa"/>
            <w:vAlign w:val="center"/>
          </w:tcPr>
          <w:p w14:paraId="2F6DF025">
            <w:pPr>
              <w:jc w:val="center"/>
              <w:rPr>
                <w:rFonts w:ascii="仿宋" w:hAnsi="仿宋"/>
                <w:b/>
                <w:bCs/>
                <w:sz w:val="21"/>
                <w:szCs w:val="21"/>
              </w:rPr>
            </w:pPr>
            <w:r>
              <w:rPr>
                <w:rFonts w:hint="eastAsia" w:ascii="仿宋" w:hAnsi="仿宋"/>
                <w:b/>
                <w:bCs/>
                <w:sz w:val="21"/>
                <w:szCs w:val="21"/>
              </w:rPr>
              <w:t>资信及商务分</w:t>
            </w:r>
          </w:p>
        </w:tc>
        <w:tc>
          <w:tcPr>
            <w:tcW w:w="843" w:type="dxa"/>
            <w:vAlign w:val="center"/>
          </w:tcPr>
          <w:p w14:paraId="27A296C8">
            <w:pPr>
              <w:jc w:val="center"/>
              <w:rPr>
                <w:b/>
                <w:bCs/>
                <w:sz w:val="21"/>
                <w:szCs w:val="21"/>
              </w:rPr>
            </w:pPr>
            <w:r>
              <w:rPr>
                <w:b/>
                <w:bCs/>
                <w:sz w:val="21"/>
                <w:szCs w:val="21"/>
              </w:rPr>
              <w:t>9</w:t>
            </w:r>
            <w:r>
              <w:rPr>
                <w:rFonts w:hint="eastAsia"/>
                <w:b/>
                <w:bCs/>
                <w:sz w:val="21"/>
                <w:szCs w:val="21"/>
              </w:rPr>
              <w:t>分</w:t>
            </w:r>
          </w:p>
        </w:tc>
      </w:tr>
      <w:tr w14:paraId="4F96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2EA3037">
            <w:pPr>
              <w:jc w:val="center"/>
              <w:rPr>
                <w:b/>
                <w:bCs/>
                <w:sz w:val="21"/>
                <w:szCs w:val="21"/>
              </w:rPr>
            </w:pPr>
            <w:r>
              <w:rPr>
                <w:b/>
                <w:bCs/>
                <w:sz w:val="21"/>
                <w:szCs w:val="21"/>
              </w:rPr>
              <w:t>8</w:t>
            </w:r>
          </w:p>
        </w:tc>
        <w:tc>
          <w:tcPr>
            <w:tcW w:w="1417" w:type="dxa"/>
            <w:vAlign w:val="center"/>
          </w:tcPr>
          <w:p w14:paraId="4D48AA10">
            <w:pPr>
              <w:jc w:val="center"/>
              <w:rPr>
                <w:b/>
                <w:bCs/>
                <w:sz w:val="21"/>
                <w:szCs w:val="21"/>
              </w:rPr>
            </w:pPr>
            <w:r>
              <w:rPr>
                <w:rFonts w:hint="eastAsia"/>
                <w:b/>
                <w:bCs/>
                <w:sz w:val="21"/>
                <w:szCs w:val="21"/>
              </w:rPr>
              <w:t>企业业绩</w:t>
            </w:r>
          </w:p>
        </w:tc>
        <w:tc>
          <w:tcPr>
            <w:tcW w:w="5954" w:type="dxa"/>
            <w:vAlign w:val="center"/>
          </w:tcPr>
          <w:p w14:paraId="77B0F9DB">
            <w:pPr>
              <w:rPr>
                <w:rFonts w:ascii="仿宋" w:hAnsi="仿宋"/>
                <w:sz w:val="21"/>
                <w:szCs w:val="21"/>
              </w:rPr>
            </w:pPr>
            <w:r>
              <w:rPr>
                <w:rFonts w:hint="eastAsia" w:ascii="仿宋" w:hAnsi="仿宋"/>
                <w:sz w:val="21"/>
                <w:szCs w:val="21"/>
              </w:rPr>
              <w:t>根据供应商20</w:t>
            </w:r>
            <w:r>
              <w:rPr>
                <w:rFonts w:ascii="仿宋" w:hAnsi="仿宋"/>
                <w:sz w:val="21"/>
                <w:szCs w:val="21"/>
              </w:rPr>
              <w:t>21</w:t>
            </w:r>
            <w:r>
              <w:rPr>
                <w:rFonts w:hint="eastAsia" w:ascii="仿宋" w:hAnsi="仿宋"/>
                <w:sz w:val="21"/>
                <w:szCs w:val="21"/>
              </w:rPr>
              <w:t>年1月1日至今提供的同类项目进行评定：供应商每提供1个同类项目的得</w:t>
            </w:r>
            <w:r>
              <w:rPr>
                <w:rFonts w:ascii="仿宋" w:hAnsi="仿宋"/>
                <w:sz w:val="21"/>
                <w:szCs w:val="21"/>
              </w:rPr>
              <w:t>0.5</w:t>
            </w:r>
            <w:r>
              <w:rPr>
                <w:rFonts w:hint="eastAsia" w:ascii="仿宋" w:hAnsi="仿宋"/>
                <w:sz w:val="21"/>
                <w:szCs w:val="21"/>
              </w:rPr>
              <w:t>分，最多得</w:t>
            </w:r>
            <w:r>
              <w:rPr>
                <w:rFonts w:ascii="仿宋" w:hAnsi="仿宋"/>
                <w:sz w:val="21"/>
                <w:szCs w:val="21"/>
              </w:rPr>
              <w:t>1</w:t>
            </w:r>
            <w:r>
              <w:rPr>
                <w:rFonts w:hint="eastAsia" w:ascii="仿宋" w:hAnsi="仿宋"/>
                <w:sz w:val="21"/>
                <w:szCs w:val="21"/>
              </w:rPr>
              <w:t>分。</w:t>
            </w:r>
          </w:p>
          <w:p w14:paraId="5B6E42CA">
            <w:pPr>
              <w:rPr>
                <w:rFonts w:ascii="仿宋" w:hAnsi="仿宋"/>
                <w:sz w:val="21"/>
                <w:szCs w:val="21"/>
              </w:rPr>
            </w:pPr>
            <w:r>
              <w:rPr>
                <w:rFonts w:hint="eastAsia" w:ascii="仿宋" w:hAnsi="仿宋"/>
                <w:b/>
                <w:bCs/>
                <w:sz w:val="21"/>
                <w:szCs w:val="21"/>
              </w:rPr>
              <w:t>注：提供合同复印件或中标通知书，加盖公章。联合体投标的，分值按联合体各方业绩相加计算。</w:t>
            </w:r>
          </w:p>
        </w:tc>
        <w:tc>
          <w:tcPr>
            <w:tcW w:w="843" w:type="dxa"/>
            <w:vAlign w:val="center"/>
          </w:tcPr>
          <w:p w14:paraId="30051F84">
            <w:pPr>
              <w:jc w:val="center"/>
              <w:rPr>
                <w:sz w:val="21"/>
                <w:szCs w:val="21"/>
              </w:rPr>
            </w:pPr>
            <w:r>
              <w:rPr>
                <w:rFonts w:hint="eastAsia"/>
                <w:sz w:val="21"/>
                <w:szCs w:val="21"/>
              </w:rPr>
              <w:t>1分</w:t>
            </w:r>
          </w:p>
        </w:tc>
      </w:tr>
      <w:tr w14:paraId="18D7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B162E71">
            <w:pPr>
              <w:jc w:val="center"/>
              <w:rPr>
                <w:b/>
                <w:bCs/>
                <w:sz w:val="21"/>
                <w:szCs w:val="21"/>
              </w:rPr>
            </w:pPr>
            <w:r>
              <w:rPr>
                <w:b/>
                <w:bCs/>
                <w:sz w:val="21"/>
                <w:szCs w:val="21"/>
              </w:rPr>
              <w:t>9</w:t>
            </w:r>
          </w:p>
        </w:tc>
        <w:tc>
          <w:tcPr>
            <w:tcW w:w="1417" w:type="dxa"/>
            <w:vAlign w:val="center"/>
          </w:tcPr>
          <w:p w14:paraId="4D0092BF">
            <w:pPr>
              <w:jc w:val="center"/>
              <w:rPr>
                <w:b/>
                <w:bCs/>
                <w:sz w:val="21"/>
                <w:szCs w:val="21"/>
              </w:rPr>
            </w:pPr>
            <w:r>
              <w:rPr>
                <w:rFonts w:hint="eastAsia"/>
                <w:b/>
                <w:bCs/>
                <w:sz w:val="21"/>
                <w:szCs w:val="21"/>
              </w:rPr>
              <w:t>企业综合实力</w:t>
            </w:r>
          </w:p>
        </w:tc>
        <w:tc>
          <w:tcPr>
            <w:tcW w:w="5954" w:type="dxa"/>
            <w:vAlign w:val="center"/>
          </w:tcPr>
          <w:p w14:paraId="2A0A803B">
            <w:pPr>
              <w:rPr>
                <w:rFonts w:ascii="仿宋" w:hAnsi="仿宋"/>
                <w:sz w:val="21"/>
                <w:szCs w:val="21"/>
              </w:rPr>
            </w:pPr>
            <w:r>
              <w:rPr>
                <w:rFonts w:hint="eastAsia" w:ascii="仿宋" w:hAnsi="仿宋"/>
                <w:sz w:val="21"/>
                <w:szCs w:val="21"/>
              </w:rPr>
              <w:t>1、供应商具有房建一类资格的得</w:t>
            </w:r>
            <w:r>
              <w:rPr>
                <w:rFonts w:ascii="仿宋" w:hAnsi="仿宋"/>
                <w:sz w:val="21"/>
                <w:szCs w:val="21"/>
              </w:rPr>
              <w:t>6</w:t>
            </w:r>
            <w:r>
              <w:rPr>
                <w:rFonts w:hint="eastAsia" w:ascii="仿宋" w:hAnsi="仿宋"/>
                <w:sz w:val="21"/>
                <w:szCs w:val="21"/>
              </w:rPr>
              <w:t>分,具有房建二类资格的得</w:t>
            </w:r>
            <w:r>
              <w:rPr>
                <w:rFonts w:ascii="仿宋" w:hAnsi="仿宋"/>
                <w:sz w:val="21"/>
                <w:szCs w:val="21"/>
              </w:rPr>
              <w:t>3</w:t>
            </w:r>
            <w:r>
              <w:rPr>
                <w:rFonts w:hint="eastAsia" w:ascii="仿宋" w:hAnsi="仿宋"/>
                <w:sz w:val="21"/>
                <w:szCs w:val="21"/>
              </w:rPr>
              <w:t>分,不提供不得分,最高得6分；</w:t>
            </w:r>
          </w:p>
          <w:p w14:paraId="6FE61EEA">
            <w:pPr>
              <w:rPr>
                <w:rFonts w:ascii="仿宋" w:hAnsi="仿宋"/>
                <w:sz w:val="21"/>
                <w:szCs w:val="21"/>
              </w:rPr>
            </w:pPr>
            <w:r>
              <w:rPr>
                <w:rFonts w:ascii="仿宋" w:hAnsi="仿宋"/>
                <w:sz w:val="21"/>
                <w:szCs w:val="21"/>
              </w:rPr>
              <w:t>2</w:t>
            </w:r>
            <w:r>
              <w:rPr>
                <w:rFonts w:hint="eastAsia" w:ascii="仿宋" w:hAnsi="仿宋"/>
                <w:sz w:val="21"/>
                <w:szCs w:val="21"/>
              </w:rPr>
              <w:t>、供应商具有市政（道桥）一类资格得</w:t>
            </w:r>
            <w:r>
              <w:rPr>
                <w:rFonts w:ascii="仿宋" w:hAnsi="仿宋"/>
                <w:sz w:val="21"/>
                <w:szCs w:val="21"/>
              </w:rPr>
              <w:t>2</w:t>
            </w:r>
            <w:r>
              <w:rPr>
                <w:rFonts w:hint="eastAsia" w:ascii="仿宋" w:hAnsi="仿宋"/>
                <w:sz w:val="21"/>
                <w:szCs w:val="21"/>
              </w:rPr>
              <w:t>分，具有市政（道桥）二类资格的得</w:t>
            </w:r>
            <w:r>
              <w:rPr>
                <w:rFonts w:ascii="仿宋" w:hAnsi="仿宋"/>
                <w:sz w:val="21"/>
                <w:szCs w:val="21"/>
              </w:rPr>
              <w:t>1</w:t>
            </w:r>
            <w:r>
              <w:rPr>
                <w:rFonts w:hint="eastAsia" w:ascii="仿宋" w:hAnsi="仿宋"/>
                <w:sz w:val="21"/>
                <w:szCs w:val="21"/>
              </w:rPr>
              <w:t>分，不提供不得分，最高得</w:t>
            </w:r>
            <w:r>
              <w:rPr>
                <w:rFonts w:ascii="仿宋" w:hAnsi="仿宋"/>
                <w:sz w:val="21"/>
                <w:szCs w:val="21"/>
              </w:rPr>
              <w:t>2</w:t>
            </w:r>
            <w:r>
              <w:rPr>
                <w:rFonts w:hint="eastAsia" w:ascii="仿宋" w:hAnsi="仿宋"/>
                <w:sz w:val="21"/>
                <w:szCs w:val="21"/>
              </w:rPr>
              <w:t>分。</w:t>
            </w:r>
          </w:p>
          <w:p w14:paraId="6A3CDBC9">
            <w:pPr>
              <w:rPr>
                <w:rFonts w:ascii="仿宋" w:hAnsi="仿宋"/>
                <w:sz w:val="21"/>
                <w:szCs w:val="21"/>
              </w:rPr>
            </w:pPr>
            <w:r>
              <w:rPr>
                <w:rFonts w:hint="eastAsia" w:ascii="仿宋" w:hAnsi="仿宋"/>
                <w:b/>
                <w:bCs/>
                <w:sz w:val="21"/>
                <w:szCs w:val="21"/>
              </w:rPr>
              <w:t>注：提供有效证书或文件复印件，以上分值不重复计算。联合体投标的，按照联合体各方资格综合计算,同一专业中若出现一类二类均有的情况,按“就低不就高”原则，以资格较低的分值计算。</w:t>
            </w:r>
          </w:p>
        </w:tc>
        <w:tc>
          <w:tcPr>
            <w:tcW w:w="843" w:type="dxa"/>
            <w:vAlign w:val="center"/>
          </w:tcPr>
          <w:p w14:paraId="3BC893B3">
            <w:pPr>
              <w:jc w:val="center"/>
              <w:rPr>
                <w:sz w:val="21"/>
                <w:szCs w:val="21"/>
              </w:rPr>
            </w:pPr>
            <w:r>
              <w:rPr>
                <w:sz w:val="21"/>
                <w:szCs w:val="21"/>
              </w:rPr>
              <w:t>8</w:t>
            </w:r>
            <w:r>
              <w:rPr>
                <w:rFonts w:hint="eastAsia"/>
                <w:sz w:val="21"/>
                <w:szCs w:val="21"/>
              </w:rPr>
              <w:t>分</w:t>
            </w:r>
          </w:p>
        </w:tc>
      </w:tr>
    </w:tbl>
    <w:p w14:paraId="6D86765D">
      <w:bookmarkStart w:id="22" w:name="_Toc130455809"/>
      <w:bookmarkStart w:id="23" w:name="_Toc67814478"/>
    </w:p>
    <w:p w14:paraId="3E09F88E">
      <w:pPr>
        <w:widowControl/>
        <w:spacing w:line="240" w:lineRule="auto"/>
        <w:jc w:val="left"/>
      </w:pPr>
      <w:r>
        <w:br w:type="page"/>
      </w:r>
    </w:p>
    <w:p w14:paraId="3E79A99C">
      <w:pPr>
        <w:pStyle w:val="2"/>
      </w:pPr>
      <w:r>
        <w:rPr>
          <w:rFonts w:hint="eastAsia"/>
        </w:rPr>
        <w:t>第五章 合同主要条款</w:t>
      </w:r>
      <w:bookmarkEnd w:id="22"/>
      <w:bookmarkEnd w:id="23"/>
    </w:p>
    <w:p w14:paraId="5C6C96F8">
      <w:r>
        <w:rPr>
          <w:rFonts w:hint="eastAsia"/>
        </w:rPr>
        <w:t>项目名称：                                       项目编号：</w:t>
      </w:r>
    </w:p>
    <w:p w14:paraId="4CE88501">
      <w:r>
        <w:rPr>
          <w:rFonts w:hint="eastAsia"/>
        </w:rPr>
        <w:t>甲方：（采购人）</w:t>
      </w:r>
    </w:p>
    <w:p w14:paraId="0F435A32">
      <w:r>
        <w:rPr>
          <w:rFonts w:hint="eastAsia"/>
        </w:rPr>
        <w:t>乙方：（中标供应商）</w:t>
      </w:r>
    </w:p>
    <w:p w14:paraId="25E7FA0C">
      <w:pPr>
        <w:ind w:firstLine="480" w:firstLineChars="200"/>
      </w:pPr>
      <w:r>
        <w:rPr>
          <w:rFonts w:hint="eastAsia"/>
        </w:rPr>
        <w:t>甲、乙双方根据</w:t>
      </w:r>
      <w:r>
        <w:rPr>
          <w:rFonts w:hint="eastAsia"/>
          <w:b/>
          <w:u w:val="single"/>
          <w:lang w:eastAsia="zh-CN"/>
        </w:rPr>
        <w:t>湖州南太湖新区2025年施工图审查服务采购项目</w:t>
      </w:r>
      <w:r>
        <w:rPr>
          <w:rFonts w:hint="eastAsia"/>
        </w:rPr>
        <w:t>公开招标的结果，签署本合同。</w:t>
      </w:r>
    </w:p>
    <w:p w14:paraId="4F705595">
      <w:r>
        <w:rPr>
          <w:rFonts w:hint="eastAsia"/>
        </w:rPr>
        <w:t>一、服务范围：湖州南太湖新区内出让（或者划拨）的国有建设用地上的建设项目和其他新批准立项的建设项目的施工图审查。</w:t>
      </w:r>
    </w:p>
    <w:p w14:paraId="239009F3">
      <w:r>
        <w:rPr>
          <w:rFonts w:hint="eastAsia"/>
        </w:rPr>
        <w:t>二</w:t>
      </w:r>
      <w:r>
        <w:t>、质量标准：受托人提供服务以及报告应符合现行国家或行业有关规定、标准、规范的要求且满足委托人要求。</w:t>
      </w:r>
    </w:p>
    <w:p w14:paraId="67DA7A6E">
      <w:r>
        <w:rPr>
          <w:rFonts w:hint="eastAsia"/>
        </w:rPr>
        <w:t>三、服务内容：</w:t>
      </w:r>
    </w:p>
    <w:p w14:paraId="4397AEEB">
      <w:pPr>
        <w:ind w:firstLine="480" w:firstLineChars="200"/>
      </w:pPr>
      <w:r>
        <w:rPr>
          <w:rFonts w:hint="eastAsia"/>
        </w:rPr>
        <w:t>按照《房屋建筑和市政基础设施工程施工图设计文件审查管理办法》（根据住房城乡建设部令第46号令修改，2018年12月29日施行）、《关于进一步提升施工图审查质量和效率的通知》(浙建〔2018〕14号)、《浙江省房屋建筑和市政基础设施工程施工图设计文件技术审查要点》（2020年7月修编）、《浙江省建筑工程施工图设计文件审查技术指南》、浙建[2017]6号文等国家、浙江省、湖州市现行的有关法律、法规和规章、项目相关设计要求等依据对工程项目的施工图进行审查，对各项目的施工图设计文件提出审查报告，对审查合格的，出具具有法律效力的审查合格书。（具体内容详见招标需求）</w:t>
      </w:r>
    </w:p>
    <w:p w14:paraId="2D1E48DC">
      <w:pPr>
        <w:ind w:firstLine="480" w:firstLineChars="200"/>
      </w:pPr>
      <w:r>
        <w:t>因施工图审查政策性原因，造成审查方式</w:t>
      </w:r>
      <w:r>
        <w:rPr>
          <w:rFonts w:hint="eastAsia"/>
        </w:rPr>
        <w:t>、</w:t>
      </w:r>
      <w:r>
        <w:t>内容和时效性要求改变的，按照新的要求进行审查。</w:t>
      </w:r>
    </w:p>
    <w:p w14:paraId="7DDDF171">
      <w:r>
        <w:rPr>
          <w:rFonts w:hint="eastAsia"/>
        </w:rPr>
        <w:t>四、完成时间：</w:t>
      </w:r>
    </w:p>
    <w:p w14:paraId="46846DDE">
      <w:pPr>
        <w:ind w:firstLine="480" w:firstLineChars="200"/>
      </w:pPr>
      <w:r>
        <w:rPr>
          <w:rFonts w:hint="eastAsia"/>
        </w:rPr>
        <w:t>1、大型房屋建筑工程、市政基础设施工程为</w:t>
      </w:r>
      <w:r>
        <w:rPr>
          <w:rFonts w:hint="eastAsia"/>
          <w:u w:val="single"/>
        </w:rPr>
        <w:t xml:space="preserve">   </w:t>
      </w:r>
      <w:r>
        <w:rPr>
          <w:rFonts w:hint="eastAsia"/>
        </w:rPr>
        <w:t>个工作日，中型及以下房屋建筑工程、市政基础设施工程为</w:t>
      </w:r>
      <w:r>
        <w:rPr>
          <w:rFonts w:hint="eastAsia"/>
          <w:u w:val="single"/>
        </w:rPr>
        <w:t xml:space="preserve">   </w:t>
      </w:r>
      <w:r>
        <w:rPr>
          <w:rFonts w:hint="eastAsia"/>
        </w:rPr>
        <w:t>个工作日。</w:t>
      </w:r>
    </w:p>
    <w:p w14:paraId="6177B430">
      <w:pPr>
        <w:ind w:firstLine="480" w:firstLineChars="200"/>
      </w:pPr>
      <w:r>
        <w:rPr>
          <w:rFonts w:hint="eastAsia"/>
        </w:rPr>
        <w:t>2、工程勘察文件，甲级项目为5个工作日，乙级及以下项目为</w:t>
      </w:r>
      <w:r>
        <w:rPr>
          <w:rFonts w:hint="eastAsia"/>
          <w:u w:val="single"/>
        </w:rPr>
        <w:t xml:space="preserve">   </w:t>
      </w:r>
      <w:r>
        <w:rPr>
          <w:rFonts w:hint="eastAsia"/>
        </w:rPr>
        <w:t>个工作日。</w:t>
      </w:r>
    </w:p>
    <w:p w14:paraId="48488DC6">
      <w:pPr>
        <w:ind w:firstLine="480" w:firstLineChars="200"/>
      </w:pPr>
      <w:r>
        <w:rPr>
          <w:rFonts w:hint="eastAsia"/>
        </w:rPr>
        <w:t>3、幕墙及外立面装饰、室内装修、附属钢结构、智能化、室外环境和景观等专项设计工程为</w:t>
      </w:r>
      <w:r>
        <w:rPr>
          <w:rFonts w:hint="eastAsia"/>
          <w:u w:val="single"/>
        </w:rPr>
        <w:t xml:space="preserve">    </w:t>
      </w:r>
      <w:r>
        <w:rPr>
          <w:rFonts w:hint="eastAsia"/>
        </w:rPr>
        <w:t>个工作日。</w:t>
      </w:r>
    </w:p>
    <w:p w14:paraId="2273B3D5">
      <w:pPr>
        <w:ind w:firstLine="480" w:firstLineChars="200"/>
      </w:pPr>
      <w:r>
        <w:rPr>
          <w:rFonts w:hint="eastAsia"/>
        </w:rPr>
        <w:t>4、即有建筑涉及结构体系或受力改变的加固、加层、改造工程为</w:t>
      </w:r>
      <w:r>
        <w:rPr>
          <w:rFonts w:hint="eastAsia"/>
          <w:u w:val="single"/>
        </w:rPr>
        <w:t xml:space="preserve">     </w:t>
      </w:r>
      <w:r>
        <w:rPr>
          <w:rFonts w:hint="eastAsia"/>
        </w:rPr>
        <w:t>个工作日。</w:t>
      </w:r>
    </w:p>
    <w:p w14:paraId="4BC6B01F">
      <w:r>
        <w:rPr>
          <w:rFonts w:hint="eastAsia"/>
        </w:rPr>
        <w:t xml:space="preserve">五、合同金额： </w:t>
      </w:r>
      <w:r>
        <w:rPr>
          <w:rFonts w:hint="eastAsia"/>
          <w:u w:val="single"/>
        </w:rPr>
        <w:t xml:space="preserve">      </w:t>
      </w:r>
      <w:r>
        <w:rPr>
          <w:rFonts w:hint="eastAsia"/>
        </w:rPr>
        <w:t>%，本项目结算时，审查费用根据实际完成工作量按浙江省施工图联合审查结算标准×投标折扣计取。</w:t>
      </w:r>
    </w:p>
    <w:p w14:paraId="205F6284">
      <w:r>
        <w:rPr>
          <w:rFonts w:hint="eastAsia"/>
        </w:rPr>
        <w:t>六、技术资料</w:t>
      </w:r>
    </w:p>
    <w:p w14:paraId="06531FD9">
      <w:pPr>
        <w:ind w:firstLine="480" w:firstLineChars="200"/>
      </w:pPr>
      <w:r>
        <w:rPr>
          <w:rFonts w:hint="eastAsia"/>
        </w:rPr>
        <w:t>1、乙方应按采购文件规定的时间向甲方提供服务内容的有关技术资料。</w:t>
      </w:r>
    </w:p>
    <w:p w14:paraId="3DF97CA8">
      <w:pPr>
        <w:ind w:firstLine="480" w:firstLineChars="200"/>
      </w:pPr>
      <w:r>
        <w:rPr>
          <w:rFonts w:hint="eastAsia"/>
        </w:rPr>
        <w:t>2、没有甲方事先书面同意，乙方不得将由甲方提供的有关合同或资料提供给与履行本合同无关的任何其他人。即使向履行本合同有关的人员提供，也应注意保密并限于履行合同的必需范围。</w:t>
      </w:r>
    </w:p>
    <w:p w14:paraId="2730150C">
      <w:r>
        <w:rPr>
          <w:rFonts w:hint="eastAsia"/>
        </w:rPr>
        <w:t>七、知识产权</w:t>
      </w:r>
    </w:p>
    <w:p w14:paraId="7AA422EE">
      <w:pPr>
        <w:ind w:firstLine="480" w:firstLineChars="200"/>
      </w:pPr>
      <w:r>
        <w:rPr>
          <w:rFonts w:hint="eastAsia"/>
        </w:rPr>
        <w:t>乙方应保证所提供的服务、数据或其任何一部分均不会侵犯任何第三方的知识产权。</w:t>
      </w:r>
    </w:p>
    <w:p w14:paraId="05DCFFCC">
      <w:r>
        <w:rPr>
          <w:rFonts w:hint="eastAsia"/>
        </w:rPr>
        <w:t>八、转包或分包</w:t>
      </w:r>
    </w:p>
    <w:p w14:paraId="0A4DE7FD">
      <w:pPr>
        <w:ind w:firstLine="480" w:firstLineChars="200"/>
      </w:pPr>
      <w:r>
        <w:rPr>
          <w:rFonts w:hint="eastAsia"/>
        </w:rPr>
        <w:t>不得转包和分包，否则甲方有权解除合同，没收质量保证金并追究乙方的违约责任。</w:t>
      </w:r>
    </w:p>
    <w:p w14:paraId="69C99532">
      <w:r>
        <w:rPr>
          <w:rFonts w:hint="eastAsia"/>
        </w:rPr>
        <w:t>九、服务期</w:t>
      </w:r>
    </w:p>
    <w:p w14:paraId="756D9985">
      <w:pPr>
        <w:ind w:firstLine="480" w:firstLineChars="200"/>
      </w:pPr>
      <w:r>
        <w:rPr>
          <w:rFonts w:hint="eastAsia"/>
        </w:rPr>
        <w:t>要求服务时间    年   月   日至    年  月  日。</w:t>
      </w:r>
    </w:p>
    <w:p w14:paraId="08A774E9">
      <w:r>
        <w:rPr>
          <w:rFonts w:hint="eastAsia"/>
        </w:rPr>
        <w:t>十、付款方式：</w:t>
      </w:r>
    </w:p>
    <w:p w14:paraId="1B3CD036">
      <w:pPr>
        <w:ind w:firstLine="480" w:firstLineChars="200"/>
      </w:pPr>
      <w:r>
        <w:rPr>
          <w:rFonts w:hint="eastAsia"/>
        </w:rPr>
        <w:t>根据省财政厅《关于进一步发挥政府采购政策功能全力推动经济稳进提质的通知》 （浙财采监【2022】3号）要求,制定如以下付款方式：</w:t>
      </w:r>
    </w:p>
    <w:p w14:paraId="070C58A0">
      <w:pPr>
        <w:ind w:firstLine="480" w:firstLineChars="200"/>
      </w:pPr>
      <w:r>
        <w:rPr>
          <w:rFonts w:hint="eastAsia"/>
        </w:rPr>
        <w:t>合同生效及具备实施条件后15日内支付预付款，为合同价款的</w:t>
      </w:r>
      <w:r>
        <w:t>4</w:t>
      </w:r>
      <w:r>
        <w:rPr>
          <w:rFonts w:hint="eastAsia"/>
        </w:rPr>
        <w:t>0%；本项目按季结算，采购人在每季末7个工作日内凭甲方和相关部门的图审质量检查结果及乙方提供的服务清单支付至核准价的100%。</w:t>
      </w:r>
    </w:p>
    <w:p w14:paraId="7FB09DA8">
      <w:pPr>
        <w:ind w:firstLine="480" w:firstLineChars="200"/>
      </w:pPr>
      <w:r>
        <w:t>注：中标供应商在接到采购人通知后的七个工作日内将增值税发票送达采购人，采购人在收到中标供应商发票后于一个月内以转账的方式支付给中标供应商。</w:t>
      </w:r>
    </w:p>
    <w:p w14:paraId="359D2454">
      <w:pPr>
        <w:ind w:firstLine="480" w:firstLineChars="200"/>
      </w:pPr>
      <w:r>
        <w:t>税费：本服务执行中相关的一切税费均由中标供应商负担。</w:t>
      </w:r>
    </w:p>
    <w:p w14:paraId="68876C60">
      <w:pPr>
        <w:ind w:firstLine="482" w:firstLineChars="200"/>
        <w:rPr>
          <w:b/>
        </w:rPr>
      </w:pPr>
      <w:r>
        <w:rPr>
          <w:b/>
        </w:rPr>
        <w:t>若中标供应商明</w:t>
      </w:r>
      <w:r>
        <w:rPr>
          <w:rFonts w:hint="eastAsia"/>
          <w:b/>
        </w:rPr>
        <w:t>确表示无需预付款或者主动要求降低预付款比例的，采购人可不适用前述规定。</w:t>
      </w:r>
    </w:p>
    <w:p w14:paraId="2E55921E">
      <w:r>
        <w:rPr>
          <w:rFonts w:hint="eastAsia"/>
        </w:rPr>
        <w:t>十一、税费</w:t>
      </w:r>
    </w:p>
    <w:p w14:paraId="23D34A50">
      <w:pPr>
        <w:ind w:firstLine="480" w:firstLineChars="200"/>
      </w:pPr>
      <w:r>
        <w:rPr>
          <w:rFonts w:hint="eastAsia"/>
        </w:rPr>
        <w:t>本合同执行中相关的一切税费均由乙方负担。</w:t>
      </w:r>
    </w:p>
    <w:p w14:paraId="7BD6A87D">
      <w:r>
        <w:rPr>
          <w:rFonts w:hint="eastAsia"/>
        </w:rPr>
        <w:t>十二、质量保证及后续服务</w:t>
      </w:r>
    </w:p>
    <w:p w14:paraId="750AC3E9">
      <w:pPr>
        <w:ind w:firstLine="480" w:firstLineChars="200"/>
      </w:pPr>
      <w:r>
        <w:rPr>
          <w:rFonts w:hint="eastAsia"/>
        </w:rPr>
        <w:t>1、乙方应按采购文件规定向甲方提供服务。</w:t>
      </w:r>
    </w:p>
    <w:p w14:paraId="390AAF44">
      <w:pPr>
        <w:ind w:firstLine="480" w:firstLineChars="200"/>
      </w:pPr>
      <w:r>
        <w:rPr>
          <w:rFonts w:hint="eastAsia"/>
        </w:rPr>
        <w:t>2、乙方提供的服务成果质量没有达到甲方要求的，乙方应负责免费提供后续服务。对达不到要求者，根据实际情况，经双方协商，可按以下办法处理：</w:t>
      </w:r>
    </w:p>
    <w:p w14:paraId="69F293A6">
      <w:pPr>
        <w:ind w:firstLine="480" w:firstLineChars="200"/>
      </w:pPr>
      <w:r>
        <w:rPr>
          <w:rFonts w:hint="eastAsia"/>
        </w:rPr>
        <w:t>（1）重做：由乙方承担所发生的全部费用。</w:t>
      </w:r>
    </w:p>
    <w:p w14:paraId="1A17403E">
      <w:pPr>
        <w:ind w:firstLine="480" w:firstLineChars="200"/>
      </w:pPr>
      <w:r>
        <w:rPr>
          <w:rFonts w:hint="eastAsia"/>
        </w:rPr>
        <w:t>（2）解除合同。</w:t>
      </w:r>
    </w:p>
    <w:p w14:paraId="09084472">
      <w:pPr>
        <w:ind w:firstLine="480" w:firstLineChars="200"/>
      </w:pPr>
      <w:r>
        <w:rPr>
          <w:rFonts w:hint="eastAsia"/>
        </w:rPr>
        <w:t>3、在服务质量保证期内，乙方应对出现的质量及安全问题负责处理解决并承担一切费用。</w:t>
      </w:r>
    </w:p>
    <w:p w14:paraId="1D368C8D">
      <w:r>
        <w:rPr>
          <w:rFonts w:hint="eastAsia"/>
        </w:rPr>
        <w:t>十三、违约责任</w:t>
      </w:r>
    </w:p>
    <w:p w14:paraId="50BACD78">
      <w:pPr>
        <w:ind w:firstLine="480" w:firstLineChars="200"/>
      </w:pPr>
      <w:r>
        <w:rPr>
          <w:rFonts w:hint="eastAsia"/>
        </w:rPr>
        <w:t>1、乙方没有达到服务质量要求，甲方有权终止服务合同，并扣除全部服务质量保证金。</w:t>
      </w:r>
    </w:p>
    <w:p w14:paraId="2969630A">
      <w:pPr>
        <w:ind w:firstLine="480" w:firstLineChars="200"/>
      </w:pPr>
      <w:r>
        <w:rPr>
          <w:rFonts w:hint="eastAsia"/>
        </w:rPr>
        <w:t>2、甲方无正当理由拒收接受服务的，甲方向乙方偿付合同款项百分之五作为违约金。</w:t>
      </w:r>
    </w:p>
    <w:p w14:paraId="4B09466E">
      <w:pPr>
        <w:ind w:firstLine="480" w:firstLineChars="200"/>
      </w:pPr>
      <w:r>
        <w:rPr>
          <w:rFonts w:hint="eastAsia"/>
        </w:rPr>
        <w:t>3、甲方无故逾期考核验收和办理款项支付手续的,甲方应按逾期付款总额每日万分之五向乙方支付违约金。</w:t>
      </w:r>
    </w:p>
    <w:p w14:paraId="3DDFD4F6">
      <w:pPr>
        <w:ind w:firstLine="480" w:firstLineChars="200"/>
      </w:pPr>
      <w:r>
        <w:rPr>
          <w:rFonts w:hint="eastAsia"/>
        </w:rPr>
        <w:t>4、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4EF9A387">
      <w:r>
        <w:rPr>
          <w:rFonts w:hint="eastAsia"/>
        </w:rPr>
        <w:t>十四、不可抗力事件处理</w:t>
      </w:r>
    </w:p>
    <w:p w14:paraId="5A035ACB">
      <w:pPr>
        <w:ind w:firstLine="480" w:firstLineChars="200"/>
      </w:pPr>
      <w:r>
        <w:rPr>
          <w:rFonts w:hint="eastAsia"/>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4DBEF509">
      <w:r>
        <w:rPr>
          <w:rFonts w:hint="eastAsia"/>
        </w:rPr>
        <w:t>十五、诉讼</w:t>
      </w:r>
    </w:p>
    <w:p w14:paraId="31CB4B90">
      <w:pPr>
        <w:ind w:firstLine="480" w:firstLineChars="200"/>
      </w:pPr>
      <w:r>
        <w:rPr>
          <w:rFonts w:hint="eastAsia"/>
        </w:rPr>
        <w:t>双方在执行合同中所发生的一切争议，应通过协商解决。如协商不成，按《中华人民共和国政府采购法》的规定处理。也可向甲方所在地法院起诉。</w:t>
      </w:r>
    </w:p>
    <w:p w14:paraId="5F1E9F5D">
      <w:pPr>
        <w:ind w:firstLine="480" w:firstLineChars="200"/>
      </w:pPr>
      <w:r>
        <w:rPr>
          <w:rFonts w:hint="eastAsia"/>
        </w:rPr>
        <w:t>本合同正本一式六份，具有同等法律效力，甲乙各执二份，一份报政府采购监督管理部门备案，一份由采购代理机构备存。</w:t>
      </w:r>
    </w:p>
    <w:p w14:paraId="34D49AA3">
      <w:pPr>
        <w:ind w:firstLine="480" w:firstLineChars="200"/>
      </w:pPr>
      <w:r>
        <w:rPr>
          <w:rFonts w:hint="eastAsia"/>
        </w:rPr>
        <w:t>本合同经甲方、乙方及鉴证方法定代表人或其委托人签字并加盖公章后生效。</w:t>
      </w:r>
    </w:p>
    <w:p w14:paraId="5B3D2F9D"/>
    <w:p w14:paraId="5558700D">
      <w:pPr>
        <w:rPr>
          <w:b/>
          <w:bCs/>
        </w:rPr>
      </w:pPr>
      <w:r>
        <w:rPr>
          <w:rFonts w:hint="eastAsia"/>
          <w:b/>
          <w:bCs/>
        </w:rPr>
        <w:t xml:space="preserve">甲方（公章）：                 </w:t>
      </w:r>
      <w:r>
        <w:rPr>
          <w:b/>
          <w:bCs/>
        </w:rPr>
        <w:t xml:space="preserve"> </w:t>
      </w:r>
      <w:r>
        <w:rPr>
          <w:rFonts w:hint="eastAsia"/>
          <w:b/>
          <w:bCs/>
        </w:rPr>
        <w:t xml:space="preserve">      乙方（公章）：</w:t>
      </w:r>
    </w:p>
    <w:p w14:paraId="3CCF90A5">
      <w:r>
        <w:rPr>
          <w:rFonts w:hint="eastAsia"/>
        </w:rPr>
        <w:t>法定代表人或受委托人（签字）         法定代表人或受委托人（签字）</w:t>
      </w:r>
    </w:p>
    <w:p w14:paraId="01ECCF54">
      <w:r>
        <w:rPr>
          <w:rFonts w:hint="eastAsia"/>
        </w:rPr>
        <w:t>地址：                               地址：</w:t>
      </w:r>
    </w:p>
    <w:p w14:paraId="74DA84A2">
      <w:r>
        <w:rPr>
          <w:rFonts w:hint="eastAsia"/>
        </w:rPr>
        <w:t>电话：                               电话：</w:t>
      </w:r>
    </w:p>
    <w:p w14:paraId="7E1F20C1">
      <w:pPr>
        <w:ind w:firstLine="4800" w:firstLineChars="2000"/>
      </w:pPr>
      <w:r>
        <w:rPr>
          <w:rFonts w:hint="eastAsia"/>
        </w:rPr>
        <w:t>签约时间：</w:t>
      </w:r>
      <w:r>
        <w:t xml:space="preserve">      </w:t>
      </w:r>
      <w:r>
        <w:rPr>
          <w:rFonts w:hint="eastAsia"/>
        </w:rPr>
        <w:t>年  月  日</w:t>
      </w:r>
    </w:p>
    <w:p w14:paraId="0B387E3C">
      <w:r>
        <w:rPr>
          <w:rFonts w:hint="eastAsia"/>
        </w:rPr>
        <w:t xml:space="preserve">                                 </w:t>
      </w:r>
      <w:r>
        <w:t xml:space="preserve">   </w:t>
      </w:r>
      <w:r>
        <w:rPr>
          <w:rFonts w:hint="eastAsia"/>
        </w:rPr>
        <w:t xml:space="preserve">    签约地点：</w:t>
      </w:r>
    </w:p>
    <w:p w14:paraId="114F697D">
      <w:pPr>
        <w:widowControl/>
        <w:spacing w:line="240" w:lineRule="auto"/>
        <w:jc w:val="left"/>
      </w:pPr>
      <w:r>
        <w:br w:type="page"/>
      </w:r>
    </w:p>
    <w:p w14:paraId="2E8EA1E6">
      <w:pPr>
        <w:pStyle w:val="2"/>
      </w:pPr>
      <w:bookmarkStart w:id="24" w:name="_Toc67814479"/>
      <w:bookmarkStart w:id="25" w:name="_Toc130455810"/>
      <w:r>
        <w:rPr>
          <w:rFonts w:hint="eastAsia"/>
        </w:rPr>
        <w:t>第六章 投标文件格式</w:t>
      </w:r>
      <w:bookmarkEnd w:id="24"/>
      <w:bookmarkEnd w:id="25"/>
    </w:p>
    <w:p w14:paraId="30E5C4F4">
      <w:pPr>
        <w:rPr>
          <w:b/>
        </w:rPr>
      </w:pPr>
      <w:r>
        <w:rPr>
          <w:rFonts w:hint="eastAsia"/>
          <w:b/>
        </w:rPr>
        <w:t>1.资格/技术、商务、资信及其他封面格式：</w:t>
      </w:r>
    </w:p>
    <w:p w14:paraId="79C19AA8"/>
    <w:p w14:paraId="13570CF4"/>
    <w:p w14:paraId="0D98B21A"/>
    <w:p w14:paraId="35F55188"/>
    <w:p w14:paraId="1F45B031">
      <w:pPr>
        <w:autoSpaceDE w:val="0"/>
        <w:autoSpaceDN w:val="0"/>
        <w:adjustRightInd w:val="0"/>
        <w:spacing w:line="540" w:lineRule="exact"/>
        <w:jc w:val="center"/>
        <w:rPr>
          <w:b/>
          <w:sz w:val="30"/>
          <w:szCs w:val="30"/>
        </w:rPr>
      </w:pPr>
      <w:r>
        <w:rPr>
          <w:rFonts w:hint="eastAsia"/>
          <w:b/>
          <w:sz w:val="30"/>
          <w:szCs w:val="30"/>
        </w:rPr>
        <w:t>资格文件/技术、商务、资信及其他文件</w:t>
      </w:r>
    </w:p>
    <w:p w14:paraId="4F84FCD9">
      <w:pPr>
        <w:autoSpaceDE w:val="0"/>
        <w:autoSpaceDN w:val="0"/>
        <w:adjustRightInd w:val="0"/>
        <w:spacing w:line="540" w:lineRule="exact"/>
        <w:jc w:val="center"/>
        <w:rPr>
          <w:b/>
          <w:szCs w:val="28"/>
        </w:rPr>
      </w:pPr>
    </w:p>
    <w:p w14:paraId="3BE501C0">
      <w:pPr>
        <w:autoSpaceDE w:val="0"/>
        <w:autoSpaceDN w:val="0"/>
        <w:adjustRightInd w:val="0"/>
        <w:spacing w:line="640" w:lineRule="exact"/>
        <w:jc w:val="left"/>
      </w:pPr>
      <w:r>
        <w:rPr>
          <w:rFonts w:hint="eastAsia"/>
        </w:rPr>
        <w:t>项目名称：</w:t>
      </w:r>
      <w:r>
        <w:rPr>
          <w:rFonts w:hint="eastAsia"/>
          <w:lang w:eastAsia="zh-CN"/>
        </w:rPr>
        <w:t>湖州南太湖新区2025年施工图审查服务采购项目</w:t>
      </w:r>
      <w:r>
        <w:rPr>
          <w:rFonts w:hint="eastAsia"/>
        </w:rPr>
        <w:t>（标项一/标项二/标项三）</w:t>
      </w:r>
    </w:p>
    <w:p w14:paraId="5B80F253">
      <w:pPr>
        <w:autoSpaceDE w:val="0"/>
        <w:autoSpaceDN w:val="0"/>
        <w:adjustRightInd w:val="0"/>
        <w:spacing w:line="640" w:lineRule="exact"/>
        <w:jc w:val="left"/>
        <w:rPr>
          <w:rFonts w:hint="eastAsia" w:eastAsia="宋体"/>
          <w:lang w:eastAsia="zh-CN"/>
        </w:rPr>
      </w:pPr>
      <w:r>
        <w:rPr>
          <w:rFonts w:hint="eastAsia"/>
        </w:rPr>
        <w:t>项目编号：</w:t>
      </w:r>
      <w:r>
        <w:rPr>
          <w:rFonts w:hint="eastAsia"/>
          <w:lang w:eastAsia="zh-CN"/>
        </w:rPr>
        <w:t>CTZB-2025060154</w:t>
      </w:r>
    </w:p>
    <w:p w14:paraId="7CDD303E">
      <w:pPr>
        <w:autoSpaceDE w:val="0"/>
        <w:autoSpaceDN w:val="0"/>
        <w:adjustRightInd w:val="0"/>
        <w:spacing w:line="640" w:lineRule="exact"/>
        <w:jc w:val="left"/>
      </w:pPr>
      <w:r>
        <w:rPr>
          <w:rFonts w:hint="eastAsia"/>
        </w:rPr>
        <w:t>供应商名称：</w:t>
      </w:r>
      <w:r>
        <w:rPr>
          <w:rFonts w:hint="eastAsia"/>
          <w:u w:val="single"/>
        </w:rPr>
        <w:t xml:space="preserve">                     </w:t>
      </w:r>
    </w:p>
    <w:p w14:paraId="4C90AF69">
      <w:pPr>
        <w:autoSpaceDE w:val="0"/>
        <w:autoSpaceDN w:val="0"/>
        <w:adjustRightInd w:val="0"/>
        <w:spacing w:line="640" w:lineRule="exact"/>
        <w:jc w:val="left"/>
      </w:pPr>
      <w:r>
        <w:rPr>
          <w:rFonts w:hint="eastAsia"/>
        </w:rPr>
        <w:t>供应商地址：</w:t>
      </w:r>
      <w:r>
        <w:rPr>
          <w:rFonts w:hint="eastAsia"/>
          <w:u w:val="single"/>
        </w:rPr>
        <w:t xml:space="preserve">                     </w:t>
      </w:r>
    </w:p>
    <w:p w14:paraId="65A636C5">
      <w:pPr>
        <w:autoSpaceDE w:val="0"/>
        <w:autoSpaceDN w:val="0"/>
        <w:adjustRightInd w:val="0"/>
        <w:spacing w:line="540" w:lineRule="exact"/>
        <w:jc w:val="left"/>
        <w:rPr>
          <w:sz w:val="36"/>
          <w:lang w:val="zh-CN"/>
        </w:rPr>
      </w:pPr>
    </w:p>
    <w:p w14:paraId="3490056C">
      <w:pPr>
        <w:autoSpaceDE w:val="0"/>
        <w:autoSpaceDN w:val="0"/>
        <w:adjustRightInd w:val="0"/>
        <w:spacing w:line="540" w:lineRule="exact"/>
        <w:jc w:val="left"/>
        <w:rPr>
          <w:sz w:val="36"/>
          <w:lang w:val="zh-CN"/>
        </w:rPr>
      </w:pPr>
    </w:p>
    <w:p w14:paraId="142CE29E">
      <w:pPr>
        <w:autoSpaceDE w:val="0"/>
        <w:autoSpaceDN w:val="0"/>
        <w:adjustRightInd w:val="0"/>
        <w:spacing w:line="540" w:lineRule="exact"/>
        <w:jc w:val="center"/>
        <w:rPr>
          <w:b/>
          <w:sz w:val="36"/>
          <w:lang w:val="zh-CN"/>
        </w:rPr>
      </w:pPr>
    </w:p>
    <w:p w14:paraId="18FE8DD5">
      <w:pPr>
        <w:autoSpaceDE w:val="0"/>
        <w:autoSpaceDN w:val="0"/>
        <w:adjustRightInd w:val="0"/>
        <w:spacing w:line="540" w:lineRule="exact"/>
        <w:jc w:val="center"/>
        <w:rPr>
          <w:b/>
          <w:sz w:val="36"/>
          <w:lang w:val="zh-CN"/>
        </w:rPr>
      </w:pPr>
    </w:p>
    <w:p w14:paraId="7893F453">
      <w:pPr>
        <w:autoSpaceDE w:val="0"/>
        <w:autoSpaceDN w:val="0"/>
        <w:adjustRightInd w:val="0"/>
        <w:spacing w:line="540" w:lineRule="exact"/>
        <w:ind w:right="140"/>
        <w:jc w:val="right"/>
        <w:rPr>
          <w:szCs w:val="28"/>
        </w:rPr>
      </w:pPr>
      <w:r>
        <w:rPr>
          <w:rFonts w:hint="eastAsia"/>
          <w:szCs w:val="28"/>
        </w:rPr>
        <w:t>年   月   日</w:t>
      </w:r>
    </w:p>
    <w:p w14:paraId="5F110D16">
      <w:pPr>
        <w:widowControl/>
        <w:spacing w:line="240" w:lineRule="auto"/>
        <w:jc w:val="left"/>
      </w:pPr>
      <w:r>
        <w:br w:type="page"/>
      </w:r>
    </w:p>
    <w:p w14:paraId="2C2FE56D">
      <w:pPr>
        <w:rPr>
          <w:b/>
        </w:rPr>
      </w:pPr>
      <w:r>
        <w:rPr>
          <w:rFonts w:hint="eastAsia"/>
          <w:b/>
        </w:rPr>
        <w:t>2.资格文件目录</w:t>
      </w:r>
    </w:p>
    <w:p w14:paraId="448157AC">
      <w:pPr>
        <w:ind w:firstLine="480" w:firstLineChars="200"/>
      </w:pPr>
      <w:r>
        <w:rPr>
          <w:rFonts w:hint="eastAsia"/>
        </w:rPr>
        <w:t>详见本文件“投标文件的组成”</w:t>
      </w:r>
    </w:p>
    <w:p w14:paraId="310D297E">
      <w:pPr>
        <w:rPr>
          <w:b/>
        </w:rPr>
      </w:pPr>
      <w:r>
        <w:rPr>
          <w:rFonts w:hint="eastAsia"/>
          <w:b/>
        </w:rPr>
        <w:t>资格文件格式：</w:t>
      </w:r>
    </w:p>
    <w:p w14:paraId="60FD8F9A">
      <w:pPr>
        <w:jc w:val="center"/>
        <w:rPr>
          <w:b/>
          <w:bCs/>
          <w:sz w:val="28"/>
          <w:szCs w:val="28"/>
        </w:rPr>
      </w:pPr>
      <w:r>
        <w:rPr>
          <w:rFonts w:hint="eastAsia"/>
          <w:b/>
          <w:bCs/>
          <w:sz w:val="28"/>
          <w:szCs w:val="28"/>
        </w:rPr>
        <w:t>法定代表人有效身份证明书</w:t>
      </w:r>
    </w:p>
    <w:p w14:paraId="7A7AF610">
      <w:pPr>
        <w:rPr>
          <w:b/>
          <w:bCs/>
        </w:rPr>
      </w:pPr>
    </w:p>
    <w:p w14:paraId="5A3EABF6">
      <w:pPr>
        <w:rPr>
          <w:b/>
          <w:bCs/>
        </w:rPr>
      </w:pPr>
    </w:p>
    <w:p w14:paraId="3157E8CA">
      <w:pPr>
        <w:ind w:firstLine="480" w:firstLineChars="200"/>
      </w:pPr>
      <w:r>
        <w:rPr>
          <w:rFonts w:hint="eastAsia"/>
          <w:u w:val="single"/>
        </w:rPr>
        <w:t xml:space="preserve">          </w:t>
      </w:r>
      <w:r>
        <w:rPr>
          <w:rFonts w:hint="eastAsia"/>
        </w:rPr>
        <w:t>（姓名）是</w:t>
      </w:r>
      <w:r>
        <w:rPr>
          <w:rFonts w:hint="eastAsia"/>
          <w:u w:val="single"/>
        </w:rPr>
        <w:t xml:space="preserve">                 </w:t>
      </w:r>
      <w:r>
        <w:rPr>
          <w:rFonts w:hint="eastAsia"/>
        </w:rPr>
        <w:t>（单位全称）的法定代表人，身份证号码为</w:t>
      </w:r>
      <w:r>
        <w:rPr>
          <w:rFonts w:hint="eastAsia"/>
          <w:u w:val="single"/>
        </w:rPr>
        <w:t xml:space="preserve">                  </w:t>
      </w:r>
      <w:r>
        <w:rPr>
          <w:rFonts w:hint="eastAsia"/>
        </w:rPr>
        <w:t>。</w:t>
      </w:r>
    </w:p>
    <w:p w14:paraId="148A60DB"/>
    <w:p w14:paraId="1BB27260">
      <w:pPr>
        <w:ind w:firstLine="480" w:firstLineChars="200"/>
      </w:pPr>
      <w:r>
        <w:rPr>
          <w:rFonts w:hint="eastAsia"/>
        </w:rPr>
        <w:t>特此证明。</w:t>
      </w:r>
    </w:p>
    <w:p w14:paraId="27DA84EC"/>
    <w:p w14:paraId="052A267B"/>
    <w:p w14:paraId="3D1300DE">
      <w:pPr>
        <w:jc w:val="right"/>
      </w:pPr>
      <w:r>
        <w:rPr>
          <w:rFonts w:hint="eastAsia"/>
        </w:rPr>
        <w:t>供应商：</w:t>
      </w:r>
      <w:r>
        <w:rPr>
          <w:rFonts w:hint="eastAsia"/>
          <w:u w:val="single"/>
        </w:rPr>
        <w:t xml:space="preserve">                  </w:t>
      </w:r>
      <w:r>
        <w:rPr>
          <w:rFonts w:hint="eastAsia"/>
        </w:rPr>
        <w:t>（盖章）</w:t>
      </w:r>
    </w:p>
    <w:p w14:paraId="1D1529BB">
      <w:r>
        <w:rPr>
          <w:rFonts w:hint="eastAsia"/>
        </w:rPr>
        <w:t xml:space="preserve">                      </w:t>
      </w:r>
    </w:p>
    <w:p w14:paraId="4FEE9FAF">
      <w:pPr>
        <w:ind w:firstLine="2040" w:firstLineChars="850"/>
      </w:pPr>
      <w:r>
        <w:rPr>
          <w:rFonts w:hint="eastAsia"/>
        </w:rPr>
        <w:t>法定代表人或其授权代理人（签名或盖章）</w:t>
      </w:r>
      <w:r>
        <w:rPr>
          <w:rFonts w:hint="eastAsia"/>
          <w:u w:val="single"/>
        </w:rPr>
        <w:t xml:space="preserve">                     </w:t>
      </w:r>
    </w:p>
    <w:p w14:paraId="1070D19F"/>
    <w:p w14:paraId="53267A75">
      <w:pPr>
        <w:jc w:val="right"/>
      </w:pPr>
      <w:r>
        <w:rPr>
          <w:rFonts w:hint="eastAsia"/>
        </w:rPr>
        <w:t>日期：    年   月   日</w:t>
      </w:r>
    </w:p>
    <w:p w14:paraId="0634AF1A"/>
    <w:p w14:paraId="2E2E2EB2">
      <w:pPr>
        <w:jc w:val="center"/>
      </w:pPr>
      <w:r>
        <w:rPr>
          <w:rFonts w:hint="eastAsia"/>
        </w:rPr>
        <w:t>————————————————————————————</w:t>
      </w:r>
    </w:p>
    <w:p w14:paraId="3CC2299F">
      <w:pPr>
        <w:jc w:val="center"/>
      </w:pPr>
      <w:r>
        <w:rPr>
          <w:rFonts w:hint="eastAsia"/>
        </w:rPr>
        <w:t>法人代表有效身份证（正反面）</w:t>
      </w:r>
    </w:p>
    <w:p w14:paraId="7FC3931F">
      <w:pPr>
        <w:widowControl/>
        <w:spacing w:line="240" w:lineRule="auto"/>
        <w:jc w:val="left"/>
      </w:pPr>
      <w:r>
        <w:br w:type="page"/>
      </w:r>
    </w:p>
    <w:p w14:paraId="0CF00EB7">
      <w:pPr>
        <w:jc w:val="center"/>
        <w:rPr>
          <w:b/>
          <w:sz w:val="28"/>
          <w:szCs w:val="28"/>
        </w:rPr>
      </w:pPr>
      <w:r>
        <w:rPr>
          <w:rFonts w:hint="eastAsia"/>
          <w:b/>
          <w:sz w:val="28"/>
          <w:szCs w:val="28"/>
        </w:rPr>
        <w:t>法定代表人授权委托书</w:t>
      </w:r>
    </w:p>
    <w:p w14:paraId="70713F18">
      <w:pPr>
        <w:rPr>
          <w:b/>
        </w:rPr>
      </w:pPr>
    </w:p>
    <w:p w14:paraId="438E79E6">
      <w:r>
        <w:rPr>
          <w:rFonts w:hint="eastAsia"/>
        </w:rPr>
        <w:t>致:</w:t>
      </w:r>
      <w:r>
        <w:t xml:space="preserve"> ______</w:t>
      </w:r>
      <w:r>
        <w:rPr>
          <w:u w:val="single"/>
        </w:rPr>
        <w:t xml:space="preserve">_   </w:t>
      </w:r>
      <w:r>
        <w:rPr>
          <w:rFonts w:hint="eastAsia"/>
          <w:u w:val="single"/>
        </w:rPr>
        <w:t xml:space="preserve">        </w:t>
      </w:r>
      <w:r>
        <w:rPr>
          <w:u w:val="single"/>
        </w:rPr>
        <w:t xml:space="preserve">  _</w:t>
      </w:r>
      <w:r>
        <w:t>_</w:t>
      </w:r>
      <w:r>
        <w:rPr>
          <w:rFonts w:hint="eastAsia"/>
        </w:rPr>
        <w:t>（采购人名称）</w:t>
      </w:r>
    </w:p>
    <w:p w14:paraId="4BE741E6">
      <w:pPr>
        <w:ind w:firstLine="480" w:firstLineChars="20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（供应商名称）的法定代表人，现授权委托本单位的在职职工</w:t>
      </w:r>
      <w:r>
        <w:rPr>
          <w:rFonts w:hint="eastAsia"/>
          <w:u w:val="single"/>
        </w:rPr>
        <w:t xml:space="preserve">             </w:t>
      </w:r>
      <w:r>
        <w:rPr>
          <w:rFonts w:hint="eastAsia"/>
        </w:rPr>
        <w:t xml:space="preserve"> （姓名）为我单位代理人，以本单位的名义参加</w:t>
      </w:r>
      <w:r>
        <w:rPr>
          <w:rFonts w:hint="eastAsia"/>
          <w:u w:val="single"/>
        </w:rPr>
        <w:t xml:space="preserve">                                 </w:t>
      </w:r>
      <w:r>
        <w:rPr>
          <w:rFonts w:hint="eastAsia"/>
        </w:rPr>
        <w:t>（采购代理机构名称）组织的</w:t>
      </w:r>
      <w:r>
        <w:rPr>
          <w:rFonts w:hint="eastAsia"/>
          <w:u w:val="single"/>
        </w:rPr>
        <w:t xml:space="preserve">                                   </w:t>
      </w:r>
      <w:r>
        <w:rPr>
          <w:rFonts w:hint="eastAsia"/>
        </w:rPr>
        <w:t>（项目名称）的投标活动。被授权代理人在投标、开标、评标、合同谈判过程中所签署的一切文件和处理与之有关的一切事务，我均予以承认。</w:t>
      </w:r>
    </w:p>
    <w:p w14:paraId="01D7EA20">
      <w:pPr>
        <w:ind w:firstLine="480" w:firstLineChars="200"/>
      </w:pPr>
      <w:r>
        <w:rPr>
          <w:rFonts w:hint="eastAsia"/>
        </w:rPr>
        <w:t>被授权人无转委托权，特此委托。</w:t>
      </w:r>
    </w:p>
    <w:p w14:paraId="533D91BC">
      <w:pPr>
        <w:rPr>
          <w:b/>
        </w:rPr>
      </w:pPr>
    </w:p>
    <w:p w14:paraId="7C0CB768">
      <w:pPr>
        <w:ind w:firstLine="4200" w:firstLineChars="1750"/>
        <w:rPr>
          <w:u w:val="single"/>
        </w:rPr>
      </w:pPr>
      <w:r>
        <w:rPr>
          <w:rFonts w:hint="eastAsia"/>
        </w:rPr>
        <w:t>代理人：</w:t>
      </w:r>
      <w:r>
        <w:rPr>
          <w:rFonts w:hint="eastAsia"/>
          <w:u w:val="single"/>
        </w:rPr>
        <w:t xml:space="preserve">                  （签字）   </w:t>
      </w:r>
    </w:p>
    <w:p w14:paraId="0EE50705">
      <w:pPr>
        <w:ind w:firstLine="4200" w:firstLineChars="1750"/>
        <w:rPr>
          <w:u w:val="single"/>
        </w:rPr>
      </w:pPr>
      <w:r>
        <w:rPr>
          <w:rFonts w:hint="eastAsia"/>
        </w:rPr>
        <w:t>身份证号码：</w:t>
      </w:r>
      <w:r>
        <w:rPr>
          <w:rFonts w:hint="eastAsia"/>
          <w:u w:val="single"/>
        </w:rPr>
        <w:t xml:space="preserve">                         </w:t>
      </w:r>
    </w:p>
    <w:p w14:paraId="034B1693">
      <w:pPr>
        <w:ind w:firstLine="4200" w:firstLineChars="1750"/>
        <w:rPr>
          <w:u w:val="single"/>
        </w:rPr>
      </w:pPr>
      <w:r>
        <w:rPr>
          <w:rFonts w:hint="eastAsia"/>
        </w:rPr>
        <w:t>职务：</w:t>
      </w:r>
      <w:r>
        <w:rPr>
          <w:rFonts w:hint="eastAsia"/>
          <w:u w:val="single"/>
        </w:rPr>
        <w:t xml:space="preserve">                               </w:t>
      </w:r>
    </w:p>
    <w:p w14:paraId="72ADAB03">
      <w:pPr>
        <w:ind w:firstLine="4200" w:firstLineChars="1750"/>
      </w:pPr>
      <w:r>
        <w:rPr>
          <w:rFonts w:hint="eastAsia"/>
        </w:rPr>
        <w:t>供应商：</w:t>
      </w:r>
      <w:r>
        <w:rPr>
          <w:rFonts w:hint="eastAsia"/>
          <w:u w:val="single"/>
        </w:rPr>
        <w:t xml:space="preserve">                      （盖章）</w:t>
      </w:r>
    </w:p>
    <w:p w14:paraId="0B869957">
      <w:pPr>
        <w:ind w:firstLine="4200" w:firstLineChars="1750"/>
        <w:rPr>
          <w:u w:val="single"/>
        </w:rPr>
      </w:pPr>
      <w:r>
        <w:rPr>
          <w:rFonts w:hint="eastAsia"/>
        </w:rPr>
        <w:t>法定代表人：</w:t>
      </w:r>
      <w:r>
        <w:rPr>
          <w:rFonts w:hint="eastAsia"/>
          <w:u w:val="single"/>
        </w:rPr>
        <w:t xml:space="preserve">             （签名或盖章）</w:t>
      </w:r>
    </w:p>
    <w:p w14:paraId="45B563C4">
      <w:pPr>
        <w:rPr>
          <w:u w:val="single"/>
        </w:rPr>
      </w:pPr>
    </w:p>
    <w:p w14:paraId="5AC122C7">
      <w:pPr>
        <w:ind w:firstLine="5640" w:firstLineChars="2350"/>
      </w:pPr>
      <w:r>
        <w:rPr>
          <w:rFonts w:hint="eastAsia"/>
        </w:rPr>
        <w:t>日期：    年   月   日</w:t>
      </w:r>
    </w:p>
    <w:p w14:paraId="3E601E8F">
      <w:pPr>
        <w:jc w:val="center"/>
      </w:pPr>
      <w:r>
        <w:rPr>
          <w:rFonts w:hint="eastAsia"/>
        </w:rPr>
        <w:t>————————————————————————————</w:t>
      </w:r>
    </w:p>
    <w:p w14:paraId="08812DDE"/>
    <w:p w14:paraId="5EC94FEC">
      <w:pPr>
        <w:jc w:val="center"/>
      </w:pPr>
      <w:r>
        <w:rPr>
          <w:rFonts w:hint="eastAsia"/>
        </w:rPr>
        <w:t>代理人有效身份证（正反面）</w:t>
      </w:r>
    </w:p>
    <w:p w14:paraId="6C0C0C5D">
      <w:pPr>
        <w:jc w:val="center"/>
        <w:rPr>
          <w:b/>
        </w:rPr>
      </w:pPr>
      <w:r>
        <w:rPr>
          <w:rFonts w:hint="eastAsia"/>
          <w:b/>
        </w:rPr>
        <w:t>（后附代理人最近一个月个人社保缴纳证明文件）</w:t>
      </w:r>
    </w:p>
    <w:p w14:paraId="254340C0">
      <w:pPr>
        <w:widowControl/>
        <w:spacing w:line="240" w:lineRule="auto"/>
        <w:jc w:val="left"/>
      </w:pPr>
      <w:r>
        <w:br w:type="page"/>
      </w:r>
    </w:p>
    <w:p w14:paraId="2017CE0F">
      <w:pPr>
        <w:jc w:val="center"/>
        <w:rPr>
          <w:sz w:val="28"/>
          <w:szCs w:val="28"/>
        </w:rPr>
      </w:pPr>
      <w:r>
        <w:rPr>
          <w:rFonts w:hint="eastAsia"/>
          <w:b/>
          <w:bCs/>
          <w:sz w:val="28"/>
          <w:szCs w:val="28"/>
        </w:rPr>
        <w:t>信用承诺书</w:t>
      </w:r>
    </w:p>
    <w:p w14:paraId="4C48D3CA">
      <w:pPr>
        <w:ind w:firstLine="480" w:firstLineChars="200"/>
      </w:pPr>
      <w:r>
        <w:rPr>
          <w:u w:val="single"/>
        </w:rPr>
        <w:t xml:space="preserve">        </w:t>
      </w:r>
      <w:r>
        <w:rPr>
          <w:rFonts w:hint="eastAsia"/>
          <w:u w:val="single"/>
        </w:rPr>
        <w:t xml:space="preserve">         </w:t>
      </w:r>
      <w:r>
        <w:rPr>
          <w:rFonts w:hint="eastAsia"/>
        </w:rPr>
        <w:t>（供应商）现参加</w:t>
      </w:r>
      <w:r>
        <w:rPr>
          <w:u w:val="single"/>
        </w:rPr>
        <w:t xml:space="preserve">               </w:t>
      </w:r>
      <w:r>
        <w:rPr>
          <w:rFonts w:hint="eastAsia"/>
        </w:rPr>
        <w:t>（采购项目）政府采购活动，郑重承诺如下：</w:t>
      </w:r>
    </w:p>
    <w:p w14:paraId="20F1CB05">
      <w:pPr>
        <w:ind w:firstLine="480" w:firstLineChars="200"/>
      </w:pPr>
      <w:r>
        <w:rPr>
          <w:rFonts w:hint="eastAsia"/>
        </w:rPr>
        <w:t>1、对所提供的资料合法性、真实性、准确性和有效性负责；</w:t>
      </w:r>
    </w:p>
    <w:p w14:paraId="77064219">
      <w:pPr>
        <w:ind w:firstLine="480" w:firstLineChars="200"/>
      </w:pPr>
      <w:r>
        <w:rPr>
          <w:rFonts w:hint="eastAsia"/>
        </w:rPr>
        <w:t>2、严格按照国家法律、法规和规章，依法开展相关经济活动，全面履行应尽的责任和义务；</w:t>
      </w:r>
    </w:p>
    <w:p w14:paraId="4622BDA1">
      <w:pPr>
        <w:ind w:firstLine="480" w:firstLineChars="200"/>
      </w:pPr>
      <w:r>
        <w:rPr>
          <w:rFonts w:hint="eastAsia"/>
        </w:rPr>
        <w:t>3、加强自我约束、自我规范、自我管理，不制假售假、不虚假宣传、不违约毁约、不恶意逃债、不偷税漏税，诚信依法经营；</w:t>
      </w:r>
    </w:p>
    <w:p w14:paraId="3DD1AFC4">
      <w:pPr>
        <w:ind w:firstLine="480" w:firstLineChars="200"/>
      </w:pPr>
      <w:r>
        <w:rPr>
          <w:rFonts w:hint="eastAsia"/>
        </w:rPr>
        <w:t>4、自愿接受行政主管部门的依法检查、违背承诺约定将自愿承担违约责任，并接受法律法规和相关部门规章制度的惩戒和约束；</w:t>
      </w:r>
    </w:p>
    <w:p w14:paraId="3050C9B8">
      <w:pPr>
        <w:ind w:firstLine="480" w:firstLineChars="200"/>
      </w:pPr>
      <w:r>
        <w:rPr>
          <w:rFonts w:hint="eastAsia"/>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265777AE">
      <w:pPr>
        <w:rPr>
          <w:u w:val="single"/>
        </w:rPr>
      </w:pPr>
    </w:p>
    <w:p w14:paraId="04970DE7">
      <w:pPr>
        <w:rPr>
          <w:u w:val="single"/>
        </w:rPr>
      </w:pPr>
    </w:p>
    <w:p w14:paraId="31FD1988">
      <w:r>
        <w:rPr>
          <w:rFonts w:hint="eastAsia"/>
        </w:rPr>
        <w:t>统一社会信用代码：</w:t>
      </w:r>
      <w:r>
        <w:rPr>
          <w:u w:val="single"/>
        </w:rPr>
        <w:t xml:space="preserve">                      </w:t>
      </w:r>
      <w:r>
        <w:t xml:space="preserve"> </w:t>
      </w:r>
    </w:p>
    <w:p w14:paraId="55C93C3D">
      <w:r>
        <w:t xml:space="preserve">    </w:t>
      </w:r>
    </w:p>
    <w:p w14:paraId="2418D517">
      <w:r>
        <w:rPr>
          <w:rFonts w:hint="eastAsia"/>
        </w:rPr>
        <w:t>承诺单位</w:t>
      </w:r>
      <w:r>
        <w:t>/</w:t>
      </w:r>
      <w:r>
        <w:rPr>
          <w:rFonts w:hint="eastAsia"/>
        </w:rPr>
        <w:t>个人：</w:t>
      </w:r>
      <w:r>
        <w:rPr>
          <w:rFonts w:hint="eastAsia"/>
          <w:u w:val="single"/>
        </w:rPr>
        <w:t xml:space="preserve">     </w:t>
      </w:r>
      <w:r>
        <w:rPr>
          <w:u w:val="single"/>
        </w:rPr>
        <w:t xml:space="preserve">   </w:t>
      </w:r>
      <w:r>
        <w:rPr>
          <w:rFonts w:hint="eastAsia"/>
          <w:u w:val="single"/>
        </w:rPr>
        <w:t xml:space="preserve">   </w:t>
      </w:r>
      <w:r>
        <w:rPr>
          <w:rFonts w:hint="eastAsia"/>
        </w:rPr>
        <w:t>（盖章</w:t>
      </w:r>
      <w:r>
        <w:t>/</w:t>
      </w:r>
      <w:r>
        <w:rPr>
          <w:rFonts w:hint="eastAsia"/>
        </w:rPr>
        <w:t>签名）</w:t>
      </w:r>
    </w:p>
    <w:p w14:paraId="67B3A088">
      <w:r>
        <w:t xml:space="preserve">                            </w:t>
      </w:r>
      <w:r>
        <w:rPr>
          <w:rFonts w:hint="eastAsia"/>
        </w:rPr>
        <w:t xml:space="preserve">  </w:t>
      </w:r>
      <w:r>
        <w:t xml:space="preserve">           </w:t>
      </w:r>
      <w:r>
        <w:rPr>
          <w:rFonts w:hint="eastAsia"/>
        </w:rPr>
        <w:t xml:space="preserve">     时间：     年   月   日</w:t>
      </w:r>
    </w:p>
    <w:p w14:paraId="71225EB0">
      <w:pPr>
        <w:widowControl/>
        <w:spacing w:line="240" w:lineRule="auto"/>
        <w:jc w:val="left"/>
      </w:pPr>
      <w:r>
        <w:br w:type="page"/>
      </w:r>
    </w:p>
    <w:p w14:paraId="4E978B9C">
      <w:pPr>
        <w:jc w:val="center"/>
        <w:rPr>
          <w:b/>
          <w:bCs/>
          <w:sz w:val="28"/>
          <w:szCs w:val="28"/>
        </w:rPr>
      </w:pPr>
      <w:r>
        <w:rPr>
          <w:rFonts w:hint="eastAsia"/>
          <w:b/>
          <w:bCs/>
          <w:sz w:val="28"/>
          <w:szCs w:val="28"/>
        </w:rPr>
        <w:t>联合体协议书（如有）</w:t>
      </w:r>
    </w:p>
    <w:p w14:paraId="26D3BB50">
      <w:pPr>
        <w:ind w:firstLine="480" w:firstLineChars="200"/>
      </w:pPr>
      <w:r>
        <w:rPr>
          <w:rFonts w:hint="eastAsia"/>
          <w:u w:val="single"/>
        </w:rPr>
        <w:t>（联合体所有成员名称）</w:t>
      </w:r>
      <w:r>
        <w:rPr>
          <w:rFonts w:hint="eastAsia"/>
        </w:rPr>
        <w:t>自愿组成一个联合体，以一个供应商的身份参加</w:t>
      </w:r>
      <w:r>
        <w:rPr>
          <w:rFonts w:hint="eastAsia"/>
          <w:bCs/>
          <w:lang w:eastAsia="zh-CN"/>
        </w:rPr>
        <w:t>湖州南太湖新区2025年施工图审查服务采购项目</w:t>
      </w:r>
      <w:r>
        <w:rPr>
          <w:rFonts w:hint="eastAsia"/>
        </w:rPr>
        <w:t>【项目编号：</w:t>
      </w:r>
      <w:r>
        <w:rPr>
          <w:rFonts w:hint="eastAsia"/>
          <w:lang w:eastAsia="zh-CN"/>
        </w:rPr>
        <w:t>CTZB-2025060154</w:t>
      </w:r>
      <w:r>
        <w:rPr>
          <w:rFonts w:hint="eastAsia"/>
        </w:rPr>
        <w:t>】投标。</w:t>
      </w:r>
    </w:p>
    <w:p w14:paraId="23C5A529">
      <w:pPr>
        <w:ind w:firstLine="480" w:firstLineChars="200"/>
      </w:pPr>
      <w:r>
        <w:rPr>
          <w:rFonts w:hint="eastAsia"/>
        </w:rPr>
        <w:t>一、各方一致决定，</w:t>
      </w:r>
      <w:r>
        <w:rPr>
          <w:rFonts w:hint="eastAsia"/>
          <w:u w:val="single"/>
        </w:rPr>
        <w:t>（某联合体成员名称）</w:t>
      </w:r>
      <w:r>
        <w:rPr>
          <w:rFonts w:hint="eastAsia"/>
        </w:rPr>
        <w:t>为联合体牵头人，代表所有联合体成员负责投标和合同实施阶段的主办、协调工作。</w:t>
      </w:r>
    </w:p>
    <w:p w14:paraId="705DD91A">
      <w:pPr>
        <w:ind w:firstLine="480" w:firstLineChars="200"/>
      </w:pPr>
      <w:r>
        <w:rPr>
          <w:rFonts w:hint="eastAsia"/>
        </w:rPr>
        <w:t>二、所有联合体成员各方签署授权书，授权书载明的授权代表根据磋商文件规定及投标内容而对采购人、采购代理机构所作的任何合法承诺，包括书面澄清及相应等均对联合投标各方产生约束力。</w:t>
      </w:r>
    </w:p>
    <w:p w14:paraId="5B5EB806">
      <w:pPr>
        <w:ind w:firstLine="480" w:firstLineChars="200"/>
      </w:pPr>
      <w:r>
        <w:rPr>
          <w:rFonts w:hint="eastAsia"/>
        </w:rPr>
        <w:t>三、本次联合投标中，分工如下：</w:t>
      </w:r>
      <w:r>
        <w:rPr>
          <w:rFonts w:hint="eastAsia"/>
          <w:u w:val="single"/>
        </w:rPr>
        <w:t>（联合体其中一方成员名称）</w:t>
      </w:r>
      <w:r>
        <w:rPr>
          <w:rFonts w:hint="eastAsia"/>
        </w:rPr>
        <w:t>承担的工作和义务为：</w:t>
      </w:r>
      <w:r>
        <w:rPr>
          <w:rFonts w:hint="eastAsia"/>
          <w:u w:val="single"/>
        </w:rPr>
        <w:t xml:space="preserve">        </w:t>
      </w:r>
      <w:r>
        <w:rPr>
          <w:rFonts w:hint="eastAsia"/>
        </w:rPr>
        <w:t>；</w:t>
      </w:r>
      <w:r>
        <w:rPr>
          <w:rFonts w:hint="eastAsia"/>
          <w:u w:val="single"/>
        </w:rPr>
        <w:t>（联合体其中一方成员名称）</w:t>
      </w:r>
      <w:r>
        <w:rPr>
          <w:rFonts w:hint="eastAsia"/>
        </w:rPr>
        <w:t>承担的工作和义务为：</w:t>
      </w:r>
      <w:r>
        <w:rPr>
          <w:rFonts w:hint="eastAsia"/>
          <w:u w:val="single"/>
        </w:rPr>
        <w:t xml:space="preserve">        </w:t>
      </w:r>
      <w:r>
        <w:rPr>
          <w:rFonts w:hint="eastAsia"/>
        </w:rPr>
        <w:t xml:space="preserve"> ；……。</w:t>
      </w:r>
    </w:p>
    <w:p w14:paraId="5BC6A880">
      <w:pPr>
        <w:ind w:firstLine="480" w:firstLineChars="200"/>
      </w:pPr>
      <w:r>
        <w:rPr>
          <w:rFonts w:hint="eastAsia"/>
        </w:rPr>
        <w:t>四、中小企业合同金额达到</w:t>
      </w:r>
      <w:r>
        <w:rPr>
          <w:rFonts w:hint="eastAsia"/>
          <w:u w:val="single"/>
        </w:rPr>
        <w:t xml:space="preserve">    </w:t>
      </w:r>
      <w:r>
        <w:rPr>
          <w:rFonts w:hint="eastAsia"/>
        </w:rPr>
        <w:t>%，小微企业合同金额达到</w:t>
      </w:r>
      <w:r>
        <w:rPr>
          <w:rFonts w:hint="eastAsia"/>
          <w:u w:val="single"/>
        </w:rPr>
        <w:t xml:space="preserve">    </w:t>
      </w:r>
      <w:r>
        <w:rPr>
          <w:rFonts w:hint="eastAsia"/>
        </w:rPr>
        <w:t>%。</w:t>
      </w:r>
    </w:p>
    <w:p w14:paraId="6F3B2D09">
      <w:pPr>
        <w:ind w:firstLine="480" w:firstLineChars="200"/>
      </w:pPr>
      <w:r>
        <w:rPr>
          <w:rFonts w:hint="eastAsia"/>
        </w:rPr>
        <w:t>五、如果中标，联合体各成员方共同与采购人签订合同，并就采购合同约定的事项对采购人承担连带责任。</w:t>
      </w:r>
    </w:p>
    <w:p w14:paraId="4C3B99BF">
      <w:pPr>
        <w:ind w:firstLine="480" w:firstLineChars="200"/>
      </w:pPr>
      <w:r>
        <w:rPr>
          <w:rFonts w:hint="eastAsia"/>
        </w:rPr>
        <w:t>六、有关本次联合投标的其他事宜：</w:t>
      </w:r>
    </w:p>
    <w:p w14:paraId="25860862">
      <w:pPr>
        <w:ind w:firstLine="480" w:firstLineChars="200"/>
      </w:pPr>
      <w:r>
        <w:rPr>
          <w:rFonts w:hint="eastAsia"/>
        </w:rPr>
        <w:t>1、联合体各方不再单独参加或者与其他供应商另外组成联合体参加同一合同项下的政府采购活动。</w:t>
      </w:r>
    </w:p>
    <w:p w14:paraId="21FC62D5">
      <w:pPr>
        <w:ind w:firstLine="480" w:firstLineChars="200"/>
      </w:pPr>
      <w:r>
        <w:rPr>
          <w:rFonts w:hint="eastAsia"/>
        </w:rPr>
        <w:t>2、联合体中有同类资质的各方按照联合体分工承担相同工作的，按照资质等级较低的供应商确定资质等级。</w:t>
      </w:r>
    </w:p>
    <w:p w14:paraId="6A6846F0">
      <w:pPr>
        <w:ind w:firstLine="480" w:firstLineChars="200"/>
      </w:pPr>
      <w:r>
        <w:rPr>
          <w:rFonts w:hint="eastAsia"/>
        </w:rPr>
        <w:t>3、本协议提交采购人、采购代理机构后，联合体各方不得以任何形式对上述内容进行修改或撤销。</w:t>
      </w:r>
    </w:p>
    <w:p w14:paraId="3D7662EB">
      <w:pPr>
        <w:rPr>
          <w:bCs/>
        </w:rPr>
      </w:pPr>
    </w:p>
    <w:p w14:paraId="01BDA346">
      <w:r>
        <w:rPr>
          <w:rFonts w:hint="eastAsia"/>
        </w:rPr>
        <w:t>联合体成员名称(盖章)：</w:t>
      </w:r>
    </w:p>
    <w:p w14:paraId="632D55FF">
      <w:r>
        <w:rPr>
          <w:rFonts w:hint="eastAsia"/>
        </w:rPr>
        <w:t>联合体成员名称(盖章)：</w:t>
      </w:r>
    </w:p>
    <w:p w14:paraId="5D48FFDD">
      <w:r>
        <w:rPr>
          <w:rFonts w:hint="eastAsia"/>
        </w:rPr>
        <w:t>……</w:t>
      </w:r>
    </w:p>
    <w:p w14:paraId="548CA52A">
      <w:r>
        <w:rPr>
          <w:rFonts w:hint="eastAsia"/>
        </w:rPr>
        <w:t xml:space="preserve">                                               日期：    年   月   日</w:t>
      </w:r>
    </w:p>
    <w:p w14:paraId="32A91AF8">
      <w:pPr>
        <w:widowControl/>
        <w:spacing w:line="240" w:lineRule="auto"/>
        <w:jc w:val="left"/>
        <w:rPr>
          <w:b/>
        </w:rPr>
      </w:pPr>
      <w:r>
        <w:rPr>
          <w:b/>
        </w:rPr>
        <w:br w:type="page"/>
      </w:r>
    </w:p>
    <w:p w14:paraId="1C7C665A">
      <w:pPr>
        <w:jc w:val="center"/>
        <w:rPr>
          <w:b/>
          <w:bCs/>
          <w:sz w:val="28"/>
          <w:szCs w:val="28"/>
        </w:rPr>
      </w:pPr>
      <w:r>
        <w:rPr>
          <w:rFonts w:hint="eastAsia"/>
          <w:b/>
          <w:bCs/>
          <w:sz w:val="28"/>
          <w:szCs w:val="28"/>
        </w:rPr>
        <w:t>分包意向协议</w:t>
      </w:r>
    </w:p>
    <w:p w14:paraId="6B6F3E65">
      <w:pPr>
        <w:rPr>
          <w:rFonts w:cs="宋体"/>
          <w:b/>
          <w:bCs/>
          <w:szCs w:val="24"/>
        </w:rPr>
      </w:pPr>
      <w:r>
        <w:rPr>
          <w:rFonts w:hint="eastAsia" w:cs="宋体"/>
          <w:b/>
          <w:bCs/>
          <w:szCs w:val="24"/>
        </w:rPr>
        <w:t>（成交后以分包方式履行合同的，提供分包意向协议；采购人不同意分包或者供应商成交后不以分包方式履行合同的，则不需要提供。）</w:t>
      </w:r>
    </w:p>
    <w:p w14:paraId="25B98F45">
      <w:pPr>
        <w:ind w:firstLine="480" w:firstLineChars="200"/>
        <w:rPr>
          <w:rFonts w:cs="宋体"/>
          <w:szCs w:val="24"/>
          <w:lang w:val="zh-CN"/>
        </w:rPr>
      </w:pPr>
      <w:r>
        <w:rPr>
          <w:rFonts w:hint="eastAsia" w:cs="宋体"/>
          <w:szCs w:val="24"/>
          <w:u w:val="single"/>
        </w:rPr>
        <w:t>（供应商名称）</w:t>
      </w:r>
      <w:r>
        <w:rPr>
          <w:rFonts w:hint="eastAsia" w:cs="宋体"/>
          <w:szCs w:val="24"/>
          <w:lang w:val="zh-CN"/>
        </w:rPr>
        <w:t>若成为</w:t>
      </w:r>
      <w:r>
        <w:rPr>
          <w:rFonts w:hint="eastAsia" w:cs="宋体"/>
          <w:bCs/>
          <w:szCs w:val="24"/>
          <w:lang w:eastAsia="zh-CN"/>
        </w:rPr>
        <w:t>湖州南太湖新区2025年施工图审查服务采购项目</w:t>
      </w:r>
      <w:r>
        <w:rPr>
          <w:rFonts w:hint="eastAsia" w:cs="宋体"/>
          <w:szCs w:val="24"/>
        </w:rPr>
        <w:t>【项目编号：</w:t>
      </w:r>
      <w:r>
        <w:rPr>
          <w:rFonts w:hint="eastAsia"/>
          <w:lang w:eastAsia="zh-CN"/>
        </w:rPr>
        <w:t>CTZB-2025060154</w:t>
      </w:r>
      <w:r>
        <w:rPr>
          <w:rFonts w:hint="eastAsia" w:cs="宋体"/>
          <w:szCs w:val="24"/>
        </w:rPr>
        <w:t>】</w:t>
      </w:r>
      <w:r>
        <w:rPr>
          <w:rFonts w:hint="eastAsia" w:cs="宋体"/>
          <w:szCs w:val="24"/>
          <w:lang w:val="zh-CN"/>
        </w:rPr>
        <w:t>的</w:t>
      </w:r>
      <w:r>
        <w:rPr>
          <w:rFonts w:hint="eastAsia" w:cs="宋体"/>
          <w:szCs w:val="24"/>
        </w:rPr>
        <w:t>中标</w:t>
      </w:r>
      <w:r>
        <w:rPr>
          <w:rFonts w:hint="eastAsia" w:cs="宋体"/>
          <w:szCs w:val="24"/>
          <w:lang w:val="zh-CN"/>
        </w:rPr>
        <w:t>供应商，将依法采取分包方式履行合同。</w:t>
      </w:r>
      <w:r>
        <w:rPr>
          <w:rFonts w:hint="eastAsia" w:cs="宋体"/>
          <w:szCs w:val="24"/>
          <w:u w:val="single"/>
        </w:rPr>
        <w:t>（供应商名称）</w:t>
      </w:r>
      <w:r>
        <w:rPr>
          <w:rFonts w:hint="eastAsia" w:cs="宋体"/>
          <w:szCs w:val="24"/>
        </w:rPr>
        <w:t>与</w:t>
      </w:r>
      <w:r>
        <w:rPr>
          <w:rFonts w:hint="eastAsia" w:cs="宋体"/>
          <w:szCs w:val="24"/>
          <w:u w:val="single"/>
        </w:rPr>
        <w:t>（所有分包供应商名称）</w:t>
      </w:r>
      <w:r>
        <w:rPr>
          <w:rFonts w:hint="eastAsia" w:cs="宋体"/>
          <w:szCs w:val="24"/>
        </w:rPr>
        <w:t>达成分包意向协议</w:t>
      </w:r>
      <w:r>
        <w:rPr>
          <w:rFonts w:hint="eastAsia" w:cs="宋体"/>
          <w:szCs w:val="24"/>
          <w:lang w:val="zh-CN"/>
        </w:rPr>
        <w:t>。</w:t>
      </w:r>
    </w:p>
    <w:p w14:paraId="5ABA172B">
      <w:pPr>
        <w:ind w:firstLine="480" w:firstLineChars="200"/>
        <w:rPr>
          <w:rFonts w:cs="宋体"/>
          <w:szCs w:val="24"/>
          <w:lang w:val="zh-CN"/>
        </w:rPr>
      </w:pPr>
      <w:r>
        <w:rPr>
          <w:rFonts w:hint="eastAsia" w:cs="宋体"/>
          <w:szCs w:val="24"/>
          <w:lang w:val="zh-CN"/>
        </w:rPr>
        <w:t>一、分包标的及数量</w:t>
      </w:r>
    </w:p>
    <w:p w14:paraId="3017A2F1">
      <w:pPr>
        <w:ind w:firstLine="480" w:firstLineChars="200"/>
        <w:rPr>
          <w:rFonts w:cs="宋体"/>
          <w:szCs w:val="24"/>
          <w:lang w:val="zh-CN"/>
        </w:rPr>
      </w:pPr>
      <w:r>
        <w:rPr>
          <w:rFonts w:hint="eastAsia" w:cs="宋体"/>
          <w:szCs w:val="24"/>
          <w:u w:val="single"/>
        </w:rPr>
        <w:t>（供应商名称）</w:t>
      </w:r>
      <w:r>
        <w:rPr>
          <w:rFonts w:hint="eastAsia" w:cs="宋体"/>
          <w:szCs w:val="24"/>
          <w:lang w:val="zh-CN"/>
        </w:rPr>
        <w:t>将</w:t>
      </w:r>
      <w:r>
        <w:rPr>
          <w:rFonts w:hint="eastAsia" w:cs="宋体"/>
          <w:szCs w:val="24"/>
          <w:u w:val="single"/>
        </w:rPr>
        <w:t xml:space="preserve">   XX工作内容   </w:t>
      </w:r>
      <w:r>
        <w:rPr>
          <w:rFonts w:hint="eastAsia" w:cs="宋体"/>
          <w:szCs w:val="24"/>
        </w:rPr>
        <w:t>分包给</w:t>
      </w:r>
      <w:r>
        <w:rPr>
          <w:rFonts w:hint="eastAsia" w:cs="宋体"/>
          <w:szCs w:val="24"/>
          <w:u w:val="single"/>
        </w:rPr>
        <w:t>（某分包供应商名称）</w:t>
      </w:r>
      <w:r>
        <w:rPr>
          <w:rFonts w:hint="eastAsia" w:cs="宋体"/>
          <w:szCs w:val="24"/>
          <w:lang w:val="zh-CN"/>
        </w:rPr>
        <w:t>，</w:t>
      </w:r>
      <w:r>
        <w:rPr>
          <w:rFonts w:hint="eastAsia" w:cs="宋体"/>
          <w:szCs w:val="24"/>
          <w:u w:val="single"/>
        </w:rPr>
        <w:t>（某分包供应商名称），</w:t>
      </w:r>
      <w:r>
        <w:rPr>
          <w:rFonts w:hint="eastAsia" w:cs="宋体"/>
          <w:szCs w:val="24"/>
          <w:lang w:val="zh-CN"/>
        </w:rPr>
        <w:t>具备承</w:t>
      </w:r>
      <w:r>
        <w:rPr>
          <w:rFonts w:hint="eastAsia" w:cs="宋体"/>
          <w:szCs w:val="24"/>
        </w:rPr>
        <w:t>担</w:t>
      </w:r>
      <w:r>
        <w:rPr>
          <w:rFonts w:hint="eastAsia" w:cs="宋体"/>
          <w:szCs w:val="24"/>
          <w:u w:val="single"/>
          <w:lang w:val="zh-CN"/>
        </w:rPr>
        <w:t>XX工作内容</w:t>
      </w:r>
      <w:r>
        <w:rPr>
          <w:rFonts w:hint="eastAsia" w:cs="宋体"/>
          <w:szCs w:val="24"/>
          <w:lang w:val="zh-CN"/>
        </w:rPr>
        <w:t>相应资质条件且不得再次分包；</w:t>
      </w:r>
    </w:p>
    <w:p w14:paraId="15D2B49F">
      <w:pPr>
        <w:ind w:firstLine="480" w:firstLineChars="200"/>
        <w:rPr>
          <w:rFonts w:cs="宋体"/>
          <w:szCs w:val="24"/>
        </w:rPr>
      </w:pPr>
      <w:r>
        <w:rPr>
          <w:rFonts w:hint="eastAsia" w:cs="宋体"/>
          <w:szCs w:val="24"/>
        </w:rPr>
        <w:t>……</w:t>
      </w:r>
    </w:p>
    <w:p w14:paraId="4F67ECA9">
      <w:pPr>
        <w:ind w:firstLine="480" w:firstLineChars="200"/>
        <w:rPr>
          <w:rFonts w:cs="宋体"/>
          <w:szCs w:val="24"/>
          <w:lang w:val="zh-CN"/>
        </w:rPr>
      </w:pPr>
      <w:r>
        <w:rPr>
          <w:rFonts w:hint="eastAsia" w:cs="宋体"/>
          <w:szCs w:val="24"/>
          <w:lang w:val="zh-CN"/>
        </w:rPr>
        <w:t>二、分包工作履行期限、地点、方式</w:t>
      </w:r>
    </w:p>
    <w:p w14:paraId="60EEF260">
      <w:pPr>
        <w:ind w:firstLine="480" w:firstLineChars="200"/>
        <w:rPr>
          <w:rFonts w:cs="宋体"/>
          <w:szCs w:val="24"/>
          <w:u w:val="single"/>
        </w:rPr>
      </w:pPr>
    </w:p>
    <w:p w14:paraId="49D524B1">
      <w:pPr>
        <w:ind w:firstLine="480" w:firstLineChars="200"/>
        <w:rPr>
          <w:rFonts w:cs="宋体"/>
          <w:szCs w:val="24"/>
          <w:lang w:val="zh-CN"/>
        </w:rPr>
      </w:pPr>
      <w:r>
        <w:rPr>
          <w:rFonts w:hint="eastAsia" w:cs="宋体"/>
          <w:szCs w:val="24"/>
          <w:lang w:val="zh-CN"/>
        </w:rPr>
        <w:t>三、质量</w:t>
      </w:r>
    </w:p>
    <w:p w14:paraId="10ED6FA6">
      <w:pPr>
        <w:ind w:firstLine="480" w:firstLineChars="200"/>
        <w:rPr>
          <w:rFonts w:cs="宋体"/>
          <w:szCs w:val="24"/>
          <w:lang w:val="zh-CN"/>
        </w:rPr>
      </w:pPr>
    </w:p>
    <w:p w14:paraId="7FE0E282">
      <w:pPr>
        <w:ind w:firstLine="480" w:firstLineChars="200"/>
        <w:rPr>
          <w:rFonts w:cs="宋体"/>
          <w:szCs w:val="24"/>
          <w:lang w:val="zh-CN"/>
        </w:rPr>
      </w:pPr>
      <w:r>
        <w:rPr>
          <w:rFonts w:hint="eastAsia" w:cs="宋体"/>
          <w:szCs w:val="24"/>
          <w:lang w:val="zh-CN"/>
        </w:rPr>
        <w:t>四、价款或者报酬</w:t>
      </w:r>
    </w:p>
    <w:p w14:paraId="715E7FB2">
      <w:pPr>
        <w:ind w:firstLine="480" w:firstLineChars="200"/>
        <w:rPr>
          <w:rFonts w:cs="宋体"/>
          <w:szCs w:val="24"/>
          <w:lang w:val="zh-CN"/>
        </w:rPr>
      </w:pPr>
    </w:p>
    <w:p w14:paraId="5155D436">
      <w:pPr>
        <w:ind w:firstLine="480" w:firstLineChars="200"/>
        <w:rPr>
          <w:rFonts w:cs="宋体"/>
          <w:szCs w:val="24"/>
          <w:lang w:val="zh-CN"/>
        </w:rPr>
      </w:pPr>
      <w:r>
        <w:rPr>
          <w:rFonts w:hint="eastAsia" w:cs="宋体"/>
          <w:szCs w:val="24"/>
          <w:lang w:val="zh-CN"/>
        </w:rPr>
        <w:t>五、违约责任</w:t>
      </w:r>
    </w:p>
    <w:p w14:paraId="64BB01E4">
      <w:pPr>
        <w:ind w:firstLine="480" w:firstLineChars="200"/>
        <w:rPr>
          <w:rFonts w:cs="宋体"/>
          <w:szCs w:val="24"/>
          <w:lang w:val="zh-CN"/>
        </w:rPr>
      </w:pPr>
    </w:p>
    <w:p w14:paraId="754485B4">
      <w:pPr>
        <w:ind w:firstLine="480" w:firstLineChars="200"/>
        <w:rPr>
          <w:rFonts w:cs="宋体"/>
          <w:szCs w:val="24"/>
          <w:lang w:val="zh-CN"/>
        </w:rPr>
      </w:pPr>
      <w:r>
        <w:rPr>
          <w:rFonts w:hint="eastAsia" w:cs="宋体"/>
          <w:szCs w:val="24"/>
          <w:lang w:val="zh-CN"/>
        </w:rPr>
        <w:t>六、争议解决的办法</w:t>
      </w:r>
    </w:p>
    <w:p w14:paraId="60CA5096">
      <w:pPr>
        <w:ind w:firstLine="480" w:firstLineChars="200"/>
        <w:rPr>
          <w:rFonts w:cs="宋体"/>
          <w:szCs w:val="24"/>
          <w:lang w:val="zh-CN"/>
        </w:rPr>
      </w:pPr>
    </w:p>
    <w:p w14:paraId="4C82709E">
      <w:pPr>
        <w:ind w:firstLine="480" w:firstLineChars="200"/>
        <w:rPr>
          <w:rFonts w:cs="宋体"/>
          <w:szCs w:val="24"/>
          <w:lang w:val="zh-CN"/>
        </w:rPr>
      </w:pPr>
      <w:r>
        <w:rPr>
          <w:rFonts w:hint="eastAsia" w:cs="宋体"/>
          <w:szCs w:val="24"/>
          <w:lang w:val="zh-CN"/>
        </w:rPr>
        <w:t>七、其他</w:t>
      </w:r>
    </w:p>
    <w:p w14:paraId="43274D57">
      <w:pPr>
        <w:ind w:firstLine="480" w:firstLineChars="200"/>
        <w:rPr>
          <w:rFonts w:cs="宋体"/>
          <w:szCs w:val="24"/>
          <w:lang w:val="zh-CN"/>
        </w:rPr>
      </w:pPr>
      <w:r>
        <w:rPr>
          <w:rFonts w:hint="eastAsia" w:cs="宋体"/>
          <w:szCs w:val="24"/>
        </w:rPr>
        <w:t>中小企业合同金额达到</w:t>
      </w:r>
      <w:r>
        <w:rPr>
          <w:rFonts w:hint="eastAsia" w:cs="宋体"/>
          <w:szCs w:val="24"/>
          <w:u w:val="single"/>
        </w:rPr>
        <w:t xml:space="preserve">   </w:t>
      </w:r>
      <w:r>
        <w:rPr>
          <w:rFonts w:hint="eastAsia" w:cs="宋体"/>
          <w:szCs w:val="24"/>
        </w:rPr>
        <w:t>%，小微企业合同金额达到</w:t>
      </w:r>
      <w:r>
        <w:rPr>
          <w:rFonts w:hint="eastAsia" w:cs="宋体"/>
          <w:szCs w:val="24"/>
          <w:u w:val="single"/>
        </w:rPr>
        <w:t xml:space="preserve">   </w:t>
      </w:r>
      <w:r>
        <w:rPr>
          <w:rFonts w:hint="eastAsia" w:cs="宋体"/>
          <w:szCs w:val="24"/>
        </w:rPr>
        <w:t>%</w:t>
      </w:r>
      <w:r>
        <w:rPr>
          <w:rFonts w:hint="eastAsia" w:cs="宋体"/>
          <w:szCs w:val="24"/>
          <w:lang w:val="zh-CN"/>
        </w:rPr>
        <w:t>。</w:t>
      </w:r>
    </w:p>
    <w:p w14:paraId="55CEEAAE">
      <w:pPr>
        <w:rPr>
          <w:rFonts w:cs="宋体"/>
          <w:szCs w:val="24"/>
          <w:lang w:val="zh-CN"/>
        </w:rPr>
      </w:pPr>
      <w:r>
        <w:rPr>
          <w:rFonts w:hint="eastAsia" w:cs="宋体"/>
          <w:szCs w:val="24"/>
        </w:rPr>
        <w:t>供应商</w:t>
      </w:r>
      <w:r>
        <w:rPr>
          <w:rFonts w:hint="eastAsia" w:cs="宋体"/>
          <w:szCs w:val="24"/>
          <w:lang w:val="zh-CN"/>
        </w:rPr>
        <w:t>名称(</w:t>
      </w:r>
      <w:r>
        <w:rPr>
          <w:rFonts w:hint="eastAsia" w:cs="宋体"/>
          <w:szCs w:val="24"/>
        </w:rPr>
        <w:t>盖章</w:t>
      </w:r>
      <w:r>
        <w:rPr>
          <w:rFonts w:hint="eastAsia" w:cs="宋体"/>
          <w:szCs w:val="24"/>
          <w:lang w:val="zh-CN"/>
        </w:rPr>
        <w:t>)：</w:t>
      </w:r>
    </w:p>
    <w:p w14:paraId="7E0DFA83">
      <w:pPr>
        <w:rPr>
          <w:rFonts w:cs="宋体"/>
          <w:szCs w:val="24"/>
          <w:lang w:val="zh-CN"/>
        </w:rPr>
      </w:pPr>
      <w:r>
        <w:rPr>
          <w:rFonts w:hint="eastAsia" w:cs="宋体"/>
          <w:szCs w:val="24"/>
          <w:lang w:val="zh-CN"/>
        </w:rPr>
        <w:t>分包供应商名称：</w:t>
      </w:r>
    </w:p>
    <w:p w14:paraId="7950639B">
      <w:pPr>
        <w:rPr>
          <w:rFonts w:cs="宋体"/>
          <w:szCs w:val="24"/>
        </w:rPr>
      </w:pPr>
      <w:r>
        <w:rPr>
          <w:rFonts w:hint="eastAsia" w:cs="宋体"/>
          <w:szCs w:val="24"/>
          <w:lang w:val="zh-CN"/>
        </w:rPr>
        <w:t>……</w:t>
      </w:r>
    </w:p>
    <w:p w14:paraId="1C0A206E">
      <w:pPr>
        <w:rPr>
          <w:szCs w:val="24"/>
          <w:lang w:val="zh-CN"/>
        </w:rPr>
      </w:pPr>
      <w:r>
        <w:rPr>
          <w:rFonts w:hint="eastAsia" w:cs="宋体"/>
          <w:szCs w:val="24"/>
          <w:lang w:val="zh-CN"/>
        </w:rPr>
        <w:t xml:space="preserve">                                        日期：</w:t>
      </w:r>
      <w:r>
        <w:rPr>
          <w:rFonts w:hint="eastAsia" w:cs="宋体"/>
          <w:szCs w:val="24"/>
        </w:rPr>
        <w:t xml:space="preserve">    年   </w:t>
      </w:r>
      <w:r>
        <w:rPr>
          <w:rFonts w:hint="eastAsia" w:cs="宋体"/>
          <w:szCs w:val="24"/>
          <w:lang w:val="zh-CN"/>
        </w:rPr>
        <w:t>月   日</w:t>
      </w:r>
    </w:p>
    <w:p w14:paraId="4B8ADDD3">
      <w:pPr>
        <w:rPr>
          <w:szCs w:val="24"/>
          <w:lang w:val="zh-CN"/>
        </w:rPr>
      </w:pPr>
      <w:r>
        <w:rPr>
          <w:szCs w:val="24"/>
          <w:lang w:val="zh-CN"/>
        </w:rPr>
        <w:br w:type="page"/>
      </w:r>
    </w:p>
    <w:p w14:paraId="296CB488">
      <w:pPr>
        <w:rPr>
          <w:b/>
        </w:rPr>
      </w:pPr>
      <w:r>
        <w:rPr>
          <w:rFonts w:hint="eastAsia"/>
          <w:b/>
        </w:rPr>
        <w:t>技术、商务、资信及其他文件文件格式：</w:t>
      </w:r>
    </w:p>
    <w:p w14:paraId="4A5686D1"/>
    <w:p w14:paraId="747EEFB7"/>
    <w:p w14:paraId="44BF3FFC"/>
    <w:p w14:paraId="78066DCD"/>
    <w:p w14:paraId="29AF47B6"/>
    <w:p w14:paraId="445EDCDF"/>
    <w:p w14:paraId="064C22FE"/>
    <w:p w14:paraId="31E724CB"/>
    <w:p w14:paraId="0B7B5445">
      <w:pPr>
        <w:jc w:val="center"/>
        <w:rPr>
          <w:b/>
        </w:rPr>
      </w:pPr>
      <w:r>
        <w:rPr>
          <w:rFonts w:hint="eastAsia"/>
          <w:b/>
        </w:rPr>
        <w:t>供应商根据“技术文件组成及评分标准要求”自拟格式</w:t>
      </w:r>
    </w:p>
    <w:p w14:paraId="155C8A59">
      <w:pPr>
        <w:widowControl/>
        <w:spacing w:line="240" w:lineRule="auto"/>
        <w:jc w:val="left"/>
      </w:pPr>
      <w:r>
        <w:br w:type="page"/>
      </w:r>
    </w:p>
    <w:p w14:paraId="1A34436A">
      <w:pPr>
        <w:jc w:val="center"/>
        <w:rPr>
          <w:b/>
          <w:sz w:val="28"/>
          <w:szCs w:val="28"/>
        </w:rPr>
      </w:pPr>
      <w:r>
        <w:rPr>
          <w:rFonts w:hint="eastAsia"/>
          <w:b/>
          <w:sz w:val="28"/>
          <w:szCs w:val="28"/>
        </w:rPr>
        <w:t>投标声明书</w:t>
      </w:r>
    </w:p>
    <w:p w14:paraId="620AED22">
      <w:pPr>
        <w:rPr>
          <w:b/>
        </w:rPr>
      </w:pPr>
    </w:p>
    <w:p w14:paraId="583810F5">
      <w:r>
        <w:rPr>
          <w:rFonts w:hint="eastAsia"/>
        </w:rPr>
        <w:t>致：______</w:t>
      </w:r>
      <w:r>
        <w:rPr>
          <w:rFonts w:hint="eastAsia"/>
          <w:u w:val="single"/>
        </w:rPr>
        <w:t>_     _</w:t>
      </w:r>
      <w:r>
        <w:rPr>
          <w:rFonts w:hint="eastAsia"/>
        </w:rPr>
        <w:t>_（招标采购单位名称）：</w:t>
      </w:r>
    </w:p>
    <w:p w14:paraId="79EF7E83">
      <w:pPr>
        <w:ind w:firstLine="480" w:firstLineChars="200"/>
      </w:pPr>
      <w:r>
        <w:rPr>
          <w:rFonts w:hint="eastAsia"/>
        </w:rPr>
        <w:t>______</w:t>
      </w:r>
      <w:r>
        <w:rPr>
          <w:rFonts w:hint="eastAsia"/>
          <w:u w:val="single"/>
        </w:rPr>
        <w:t>_     _</w:t>
      </w:r>
      <w:r>
        <w:rPr>
          <w:rFonts w:hint="eastAsia"/>
        </w:rPr>
        <w:t>_（供应商名称）系中华人民共和国合法企业，经营地址</w:t>
      </w:r>
      <w:r>
        <w:rPr>
          <w:rFonts w:hint="eastAsia"/>
          <w:u w:val="single"/>
        </w:rPr>
        <w:t xml:space="preserve">                               </w:t>
      </w:r>
      <w:r>
        <w:rPr>
          <w:rFonts w:hint="eastAsia"/>
        </w:rPr>
        <w:t>。</w:t>
      </w:r>
    </w:p>
    <w:p w14:paraId="73D55CED">
      <w:pPr>
        <w:ind w:firstLine="480" w:firstLineChars="200"/>
      </w:pPr>
      <w:r>
        <w:rPr>
          <w:rFonts w:hint="eastAsia"/>
        </w:rPr>
        <w:t>我___</w:t>
      </w:r>
      <w:r>
        <w:rPr>
          <w:rFonts w:hint="eastAsia"/>
          <w:u w:val="single"/>
        </w:rPr>
        <w:t xml:space="preserve">    _</w:t>
      </w:r>
      <w:r>
        <w:rPr>
          <w:rFonts w:hint="eastAsia"/>
        </w:rPr>
        <w:t>_（姓名）系______</w:t>
      </w:r>
      <w:r>
        <w:rPr>
          <w:rFonts w:hint="eastAsia"/>
          <w:u w:val="single"/>
        </w:rPr>
        <w:t>_     _</w:t>
      </w:r>
      <w:r>
        <w:rPr>
          <w:rFonts w:hint="eastAsia"/>
        </w:rPr>
        <w:t>_（供应商名称）的法定代表人，我方愿意参加贵方组织的_____</w:t>
      </w:r>
      <w:r>
        <w:rPr>
          <w:rFonts w:hint="eastAsia"/>
          <w:u w:val="single"/>
        </w:rPr>
        <w:t>_              _     _</w:t>
      </w:r>
      <w:r>
        <w:rPr>
          <w:rFonts w:hint="eastAsia"/>
        </w:rPr>
        <w:t>_项目的投标，为便于贵方公正、择优地确定中标人及其服务，我方就本次投标有关事项郑重声明如下：</w:t>
      </w:r>
    </w:p>
    <w:p w14:paraId="5B5ADB52">
      <w:pPr>
        <w:ind w:firstLine="480" w:firstLineChars="200"/>
      </w:pPr>
      <w:r>
        <w:rPr>
          <w:rFonts w:hint="eastAsia"/>
        </w:rPr>
        <w:t>1.我方向贵方提交的所有投标文件、资料都是准确的和真实的。</w:t>
      </w:r>
    </w:p>
    <w:p w14:paraId="479CAFEE">
      <w:pPr>
        <w:ind w:firstLine="480" w:firstLineChars="200"/>
      </w:pPr>
      <w:r>
        <w:rPr>
          <w:rFonts w:hint="eastAsia"/>
        </w:rPr>
        <w:t>2.我方不是采购人的附属机构；在获知本项目采购信息后，与采购人聘请的为此项目提供咨询服务的公司及其附属机构没有任何联系。</w:t>
      </w:r>
    </w:p>
    <w:p w14:paraId="611620D0">
      <w:pPr>
        <w:ind w:firstLine="480" w:firstLineChars="200"/>
      </w:pPr>
      <w:r>
        <w:rPr>
          <w:rFonts w:hint="eastAsia"/>
        </w:rPr>
        <w:t>3.我方诚意提请贵方关注：近期有关投标项目方面的重大决策和事项有：</w:t>
      </w:r>
    </w:p>
    <w:p w14:paraId="28F5C639">
      <w:pPr>
        <w:ind w:firstLine="480" w:firstLineChars="200"/>
      </w:pPr>
      <w:r>
        <w:rPr>
          <w:rFonts w:hint="eastAsia"/>
          <w:u w:val="single"/>
        </w:rPr>
        <w:t>　　　　　　　　　　　　　　　　　　　　　　　　　　　</w:t>
      </w:r>
    </w:p>
    <w:p w14:paraId="77C23971">
      <w:pPr>
        <w:ind w:firstLine="480" w:firstLineChars="200"/>
      </w:pPr>
      <w:r>
        <w:t>4.我方及由本人担任法定代表人的其他机构最近三年内被通报或者被处罚的违法行为有：</w:t>
      </w:r>
    </w:p>
    <w:p w14:paraId="7122A1DA">
      <w:pPr>
        <w:ind w:firstLine="480" w:firstLineChars="200"/>
        <w:rPr>
          <w:u w:val="single"/>
        </w:rPr>
      </w:pPr>
      <w:r>
        <w:rPr>
          <w:rFonts w:hint="eastAsia"/>
          <w:u w:val="single"/>
        </w:rPr>
        <w:t>　　　　　　　　　　　　　　　　　　　　　　　　　　　</w:t>
      </w:r>
    </w:p>
    <w:p w14:paraId="58A8277F">
      <w:pPr>
        <w:ind w:firstLine="480" w:firstLineChars="200"/>
      </w:pPr>
      <w:r>
        <w:rPr>
          <w:rFonts w:hint="eastAsia"/>
        </w:rPr>
        <w:t>5.以上事项如有虚假或隐瞒，我方愿意承担一切后果，并不再寻求任何旨在减轻或免除法律责任的辩解。</w:t>
      </w:r>
    </w:p>
    <w:p w14:paraId="4600245A"/>
    <w:p w14:paraId="0E7F7C25">
      <w:pPr>
        <w:rPr>
          <w:u w:val="single"/>
        </w:rPr>
      </w:pPr>
      <w:r>
        <w:rPr>
          <w:rFonts w:hint="eastAsia"/>
        </w:rPr>
        <w:t>法定代表人或其授权代表（签字或盖章）：</w:t>
      </w:r>
      <w:r>
        <w:rPr>
          <w:rFonts w:hint="eastAsia"/>
          <w:u w:val="single"/>
        </w:rPr>
        <w:t xml:space="preserve">             </w:t>
      </w:r>
    </w:p>
    <w:p w14:paraId="4BCA5D0D">
      <w:r>
        <w:rPr>
          <w:rFonts w:hint="eastAsia"/>
        </w:rPr>
        <w:t>投标供应商公章：</w:t>
      </w:r>
      <w:r>
        <w:rPr>
          <w:rFonts w:hint="eastAsia"/>
          <w:u w:val="single"/>
        </w:rPr>
        <w:t xml:space="preserve">               </w:t>
      </w:r>
      <w:r>
        <w:rPr>
          <w:rFonts w:hint="eastAsia"/>
        </w:rPr>
        <w:t xml:space="preserve"> </w:t>
      </w:r>
    </w:p>
    <w:p w14:paraId="2D608BBF">
      <w:pPr>
        <w:ind w:firstLine="6360" w:firstLineChars="2650"/>
      </w:pPr>
      <w:r>
        <w:rPr>
          <w:rFonts w:hint="eastAsia"/>
        </w:rPr>
        <w:t>年    月    日</w:t>
      </w:r>
    </w:p>
    <w:p w14:paraId="6BDDF7EC">
      <w:pPr>
        <w:widowControl/>
        <w:spacing w:line="240" w:lineRule="auto"/>
        <w:jc w:val="left"/>
      </w:pPr>
      <w:r>
        <w:br w:type="page"/>
      </w:r>
    </w:p>
    <w:p w14:paraId="3D7D1B43">
      <w:pPr>
        <w:pStyle w:val="4"/>
        <w:spacing w:line="600" w:lineRule="exact"/>
        <w:ind w:firstLine="0"/>
        <w:jc w:val="center"/>
        <w:rPr>
          <w:rFonts w:ascii="宋体" w:hAnsi="宋体" w:eastAsia="宋体"/>
          <w:b/>
          <w:bCs/>
          <w:spacing w:val="24"/>
          <w:sz w:val="28"/>
          <w:szCs w:val="28"/>
        </w:rPr>
      </w:pPr>
      <w:r>
        <w:rPr>
          <w:rFonts w:hint="eastAsia" w:ascii="宋体" w:hAnsi="宋体" w:eastAsia="宋体"/>
          <w:b/>
          <w:bCs/>
          <w:spacing w:val="24"/>
          <w:sz w:val="28"/>
          <w:szCs w:val="28"/>
        </w:rPr>
        <w:t>供应商情况表</w:t>
      </w:r>
    </w:p>
    <w:tbl>
      <w:tblPr>
        <w:tblStyle w:val="19"/>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7"/>
        <w:gridCol w:w="1036"/>
        <w:gridCol w:w="1134"/>
        <w:gridCol w:w="170"/>
        <w:gridCol w:w="823"/>
        <w:gridCol w:w="567"/>
        <w:gridCol w:w="567"/>
        <w:gridCol w:w="992"/>
        <w:gridCol w:w="1134"/>
        <w:gridCol w:w="807"/>
      </w:tblGrid>
      <w:tr w14:paraId="1E12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9057" w:type="dxa"/>
            <w:gridSpan w:val="10"/>
            <w:tcBorders>
              <w:top w:val="single" w:color="auto" w:sz="12" w:space="0"/>
              <w:left w:val="single" w:color="auto" w:sz="12" w:space="0"/>
              <w:bottom w:val="single" w:color="auto" w:sz="6" w:space="0"/>
              <w:right w:val="single" w:color="auto" w:sz="12" w:space="0"/>
            </w:tcBorders>
            <w:vAlign w:val="center"/>
          </w:tcPr>
          <w:p w14:paraId="038B9D01">
            <w:pPr>
              <w:jc w:val="center"/>
              <w:rPr>
                <w:rFonts w:cs="宋体"/>
              </w:rPr>
            </w:pPr>
            <w:r>
              <w:rPr>
                <w:rFonts w:hint="eastAsia" w:cs="宋体"/>
              </w:rPr>
              <w:t>企业情况</w:t>
            </w:r>
          </w:p>
        </w:tc>
      </w:tr>
      <w:tr w14:paraId="5D40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55B4C25B">
            <w:pPr>
              <w:jc w:val="center"/>
              <w:rPr>
                <w:rFonts w:cs="宋体"/>
              </w:rPr>
            </w:pPr>
            <w:r>
              <w:rPr>
                <w:rFonts w:hint="eastAsia" w:cs="宋体"/>
              </w:rPr>
              <w:t>单位名称</w:t>
            </w:r>
          </w:p>
        </w:tc>
        <w:tc>
          <w:tcPr>
            <w:tcW w:w="7230" w:type="dxa"/>
            <w:gridSpan w:val="9"/>
            <w:tcBorders>
              <w:top w:val="single" w:color="auto" w:sz="6" w:space="0"/>
              <w:left w:val="single" w:color="auto" w:sz="6" w:space="0"/>
              <w:bottom w:val="single" w:color="auto" w:sz="6" w:space="0"/>
              <w:right w:val="single" w:color="auto" w:sz="12" w:space="0"/>
            </w:tcBorders>
            <w:vAlign w:val="center"/>
          </w:tcPr>
          <w:p w14:paraId="1290EF7C">
            <w:pPr>
              <w:jc w:val="center"/>
              <w:rPr>
                <w:rFonts w:cs="宋体"/>
              </w:rPr>
            </w:pPr>
          </w:p>
        </w:tc>
      </w:tr>
      <w:tr w14:paraId="2756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7E4D4248">
            <w:pPr>
              <w:jc w:val="center"/>
              <w:rPr>
                <w:rFonts w:cs="宋体"/>
              </w:rPr>
            </w:pPr>
            <w:r>
              <w:rPr>
                <w:rFonts w:hint="eastAsia" w:cs="宋体"/>
              </w:rPr>
              <w:t>地 址</w:t>
            </w:r>
          </w:p>
        </w:tc>
        <w:tc>
          <w:tcPr>
            <w:tcW w:w="3730" w:type="dxa"/>
            <w:gridSpan w:val="5"/>
            <w:tcBorders>
              <w:top w:val="single" w:color="auto" w:sz="6" w:space="0"/>
              <w:left w:val="single" w:color="auto" w:sz="6" w:space="0"/>
              <w:bottom w:val="single" w:color="auto" w:sz="6" w:space="0"/>
              <w:right w:val="single" w:color="auto" w:sz="6" w:space="0"/>
            </w:tcBorders>
            <w:vAlign w:val="center"/>
          </w:tcPr>
          <w:p w14:paraId="74F4BA04">
            <w:pPr>
              <w:jc w:val="center"/>
              <w:rPr>
                <w:rFonts w:cs="宋体"/>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14:paraId="6B912103">
            <w:pPr>
              <w:jc w:val="center"/>
              <w:rPr>
                <w:rFonts w:cs="宋体"/>
              </w:rPr>
            </w:pPr>
            <w:r>
              <w:rPr>
                <w:rFonts w:hint="eastAsia" w:cs="宋体"/>
              </w:rPr>
              <w:t>法定代表人</w:t>
            </w:r>
          </w:p>
        </w:tc>
        <w:tc>
          <w:tcPr>
            <w:tcW w:w="1941" w:type="dxa"/>
            <w:gridSpan w:val="2"/>
            <w:tcBorders>
              <w:top w:val="single" w:color="auto" w:sz="6" w:space="0"/>
              <w:left w:val="single" w:color="auto" w:sz="6" w:space="0"/>
              <w:bottom w:val="single" w:color="auto" w:sz="6" w:space="0"/>
              <w:right w:val="single" w:color="auto" w:sz="12" w:space="0"/>
            </w:tcBorders>
            <w:vAlign w:val="center"/>
          </w:tcPr>
          <w:p w14:paraId="39AC7025">
            <w:pPr>
              <w:jc w:val="center"/>
              <w:rPr>
                <w:rFonts w:cs="宋体"/>
              </w:rPr>
            </w:pPr>
          </w:p>
        </w:tc>
      </w:tr>
      <w:tr w14:paraId="561A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4F8B22D9">
            <w:pPr>
              <w:jc w:val="center"/>
              <w:rPr>
                <w:rFonts w:cs="宋体"/>
              </w:rPr>
            </w:pPr>
            <w:r>
              <w:rPr>
                <w:rFonts w:hint="eastAsia" w:cs="宋体"/>
              </w:rPr>
              <w:t xml:space="preserve">成立时间  </w:t>
            </w:r>
          </w:p>
        </w:tc>
        <w:tc>
          <w:tcPr>
            <w:tcW w:w="3730" w:type="dxa"/>
            <w:gridSpan w:val="5"/>
            <w:tcBorders>
              <w:top w:val="single" w:color="auto" w:sz="6" w:space="0"/>
              <w:left w:val="single" w:color="auto" w:sz="6" w:space="0"/>
              <w:bottom w:val="single" w:color="auto" w:sz="6" w:space="0"/>
              <w:right w:val="single" w:color="auto" w:sz="6" w:space="0"/>
            </w:tcBorders>
            <w:vAlign w:val="center"/>
          </w:tcPr>
          <w:p w14:paraId="27C4CE8D">
            <w:pPr>
              <w:jc w:val="center"/>
              <w:rPr>
                <w:rFonts w:cs="宋体"/>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14:paraId="4434CA65">
            <w:pPr>
              <w:jc w:val="center"/>
              <w:rPr>
                <w:rFonts w:cs="宋体"/>
              </w:rPr>
            </w:pPr>
            <w:r>
              <w:rPr>
                <w:rFonts w:hint="eastAsia" w:cs="宋体"/>
              </w:rPr>
              <w:t>注册资本</w:t>
            </w:r>
          </w:p>
        </w:tc>
        <w:tc>
          <w:tcPr>
            <w:tcW w:w="1941" w:type="dxa"/>
            <w:gridSpan w:val="2"/>
            <w:tcBorders>
              <w:top w:val="single" w:color="auto" w:sz="6" w:space="0"/>
              <w:left w:val="single" w:color="auto" w:sz="6" w:space="0"/>
              <w:bottom w:val="single" w:color="auto" w:sz="6" w:space="0"/>
              <w:right w:val="single" w:color="auto" w:sz="12" w:space="0"/>
            </w:tcBorders>
            <w:vAlign w:val="center"/>
          </w:tcPr>
          <w:p w14:paraId="38454FFF">
            <w:pPr>
              <w:jc w:val="center"/>
              <w:rPr>
                <w:rFonts w:cs="宋体"/>
              </w:rPr>
            </w:pPr>
          </w:p>
        </w:tc>
      </w:tr>
      <w:tr w14:paraId="3E59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5931EEDD">
            <w:pPr>
              <w:jc w:val="center"/>
              <w:rPr>
                <w:rFonts w:cs="宋体"/>
              </w:rPr>
            </w:pPr>
            <w:r>
              <w:rPr>
                <w:rFonts w:hint="eastAsia" w:cs="宋体"/>
              </w:rPr>
              <w:t xml:space="preserve">开户银行  </w:t>
            </w:r>
          </w:p>
        </w:tc>
        <w:tc>
          <w:tcPr>
            <w:tcW w:w="2340" w:type="dxa"/>
            <w:gridSpan w:val="3"/>
            <w:tcBorders>
              <w:top w:val="single" w:color="auto" w:sz="6" w:space="0"/>
              <w:left w:val="single" w:color="auto" w:sz="6" w:space="0"/>
              <w:bottom w:val="single" w:color="auto" w:sz="6" w:space="0"/>
              <w:right w:val="single" w:color="auto" w:sz="6" w:space="0"/>
            </w:tcBorders>
            <w:vAlign w:val="center"/>
          </w:tcPr>
          <w:p w14:paraId="6BA58CEB">
            <w:pPr>
              <w:jc w:val="center"/>
              <w:rPr>
                <w:rFonts w:cs="宋体"/>
              </w:rPr>
            </w:pPr>
          </w:p>
        </w:tc>
        <w:tc>
          <w:tcPr>
            <w:tcW w:w="1390" w:type="dxa"/>
            <w:gridSpan w:val="2"/>
            <w:tcBorders>
              <w:top w:val="single" w:color="auto" w:sz="6" w:space="0"/>
              <w:left w:val="single" w:color="auto" w:sz="6" w:space="0"/>
              <w:bottom w:val="single" w:color="auto" w:sz="6" w:space="0"/>
              <w:right w:val="single" w:color="auto" w:sz="6" w:space="0"/>
            </w:tcBorders>
            <w:vAlign w:val="center"/>
          </w:tcPr>
          <w:p w14:paraId="491BFE25">
            <w:pPr>
              <w:jc w:val="center"/>
              <w:rPr>
                <w:rFonts w:cs="宋体"/>
              </w:rPr>
            </w:pPr>
            <w:r>
              <w:rPr>
                <w:rFonts w:hint="eastAsia" w:cs="宋体"/>
              </w:rPr>
              <w:t>帐 号</w:t>
            </w:r>
          </w:p>
        </w:tc>
        <w:tc>
          <w:tcPr>
            <w:tcW w:w="3500" w:type="dxa"/>
            <w:gridSpan w:val="4"/>
            <w:tcBorders>
              <w:top w:val="single" w:color="auto" w:sz="6" w:space="0"/>
              <w:left w:val="single" w:color="auto" w:sz="6" w:space="0"/>
              <w:bottom w:val="single" w:color="auto" w:sz="6" w:space="0"/>
              <w:right w:val="single" w:color="auto" w:sz="12" w:space="0"/>
            </w:tcBorders>
            <w:vAlign w:val="center"/>
          </w:tcPr>
          <w:p w14:paraId="51F1A523">
            <w:pPr>
              <w:jc w:val="center"/>
              <w:rPr>
                <w:rFonts w:cs="宋体"/>
              </w:rPr>
            </w:pPr>
          </w:p>
        </w:tc>
      </w:tr>
      <w:tr w14:paraId="7006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7832455E">
            <w:pPr>
              <w:jc w:val="center"/>
              <w:rPr>
                <w:rFonts w:cs="宋体"/>
              </w:rPr>
            </w:pPr>
            <w:r>
              <w:rPr>
                <w:rFonts w:hint="eastAsia" w:cs="宋体"/>
              </w:rPr>
              <w:t>联系电话</w:t>
            </w:r>
          </w:p>
        </w:tc>
        <w:tc>
          <w:tcPr>
            <w:tcW w:w="7230" w:type="dxa"/>
            <w:gridSpan w:val="9"/>
            <w:tcBorders>
              <w:top w:val="single" w:color="auto" w:sz="6" w:space="0"/>
              <w:left w:val="single" w:color="auto" w:sz="6" w:space="0"/>
              <w:bottom w:val="single" w:color="auto" w:sz="6" w:space="0"/>
              <w:right w:val="single" w:color="auto" w:sz="12" w:space="0"/>
            </w:tcBorders>
            <w:vAlign w:val="center"/>
          </w:tcPr>
          <w:p w14:paraId="3B9C2361">
            <w:pPr>
              <w:ind w:firstLine="360" w:firstLineChars="150"/>
              <w:rPr>
                <w:rFonts w:cs="宋体"/>
              </w:rPr>
            </w:pPr>
          </w:p>
        </w:tc>
      </w:tr>
      <w:tr w14:paraId="4550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7" w:type="dxa"/>
            <w:tcBorders>
              <w:top w:val="single" w:color="auto" w:sz="6" w:space="0"/>
              <w:left w:val="single" w:color="auto" w:sz="12" w:space="0"/>
              <w:bottom w:val="single" w:color="auto" w:sz="6" w:space="0"/>
              <w:right w:val="single" w:color="auto" w:sz="6" w:space="0"/>
            </w:tcBorders>
            <w:vAlign w:val="center"/>
          </w:tcPr>
          <w:p w14:paraId="3614B813">
            <w:pPr>
              <w:jc w:val="center"/>
              <w:rPr>
                <w:rFonts w:cs="宋体"/>
              </w:rPr>
            </w:pPr>
            <w:r>
              <w:rPr>
                <w:rFonts w:hint="eastAsia" w:cs="宋体"/>
              </w:rPr>
              <w:t>企业总人数</w:t>
            </w:r>
          </w:p>
        </w:tc>
        <w:tc>
          <w:tcPr>
            <w:tcW w:w="1036" w:type="dxa"/>
            <w:tcBorders>
              <w:top w:val="single" w:color="auto" w:sz="6" w:space="0"/>
              <w:left w:val="single" w:color="auto" w:sz="6" w:space="0"/>
              <w:bottom w:val="single" w:color="auto" w:sz="6" w:space="0"/>
              <w:right w:val="single" w:color="auto" w:sz="6" w:space="0"/>
            </w:tcBorders>
            <w:vAlign w:val="center"/>
          </w:tcPr>
          <w:p w14:paraId="53E6898B">
            <w:pPr>
              <w:jc w:val="center"/>
              <w:rPr>
                <w:rFonts w:cs="宋体"/>
              </w:rPr>
            </w:pPr>
          </w:p>
        </w:tc>
        <w:tc>
          <w:tcPr>
            <w:tcW w:w="1134" w:type="dxa"/>
            <w:tcBorders>
              <w:top w:val="single" w:color="auto" w:sz="6" w:space="0"/>
              <w:left w:val="single" w:color="auto" w:sz="6" w:space="0"/>
              <w:right w:val="single" w:color="auto" w:sz="6" w:space="0"/>
            </w:tcBorders>
            <w:vAlign w:val="center"/>
          </w:tcPr>
          <w:p w14:paraId="4E376EC4">
            <w:pPr>
              <w:jc w:val="center"/>
              <w:rPr>
                <w:rFonts w:cs="宋体"/>
              </w:rPr>
            </w:pPr>
            <w:r>
              <w:rPr>
                <w:rFonts w:hint="eastAsia" w:cs="宋体"/>
              </w:rPr>
              <w:t>管理</w:t>
            </w:r>
          </w:p>
          <w:p w14:paraId="3FA123CE">
            <w:pPr>
              <w:jc w:val="center"/>
              <w:rPr>
                <w:rFonts w:cs="宋体"/>
              </w:rPr>
            </w:pPr>
            <w:r>
              <w:rPr>
                <w:rFonts w:hint="eastAsia" w:cs="宋体"/>
              </w:rPr>
              <w:t>人员</w:t>
            </w:r>
          </w:p>
        </w:tc>
        <w:tc>
          <w:tcPr>
            <w:tcW w:w="993" w:type="dxa"/>
            <w:gridSpan w:val="2"/>
            <w:tcBorders>
              <w:top w:val="single" w:color="auto" w:sz="6" w:space="0"/>
              <w:left w:val="single" w:color="auto" w:sz="6" w:space="0"/>
              <w:bottom w:val="single" w:color="auto" w:sz="6" w:space="0"/>
              <w:right w:val="single" w:color="auto" w:sz="6" w:space="0"/>
            </w:tcBorders>
            <w:vAlign w:val="center"/>
          </w:tcPr>
          <w:p w14:paraId="23E75E12">
            <w:pPr>
              <w:jc w:val="center"/>
              <w:rPr>
                <w:rFonts w:cs="宋体"/>
              </w:rPr>
            </w:pPr>
          </w:p>
        </w:tc>
        <w:tc>
          <w:tcPr>
            <w:tcW w:w="1134" w:type="dxa"/>
            <w:gridSpan w:val="2"/>
            <w:tcBorders>
              <w:top w:val="single" w:color="auto" w:sz="6" w:space="0"/>
              <w:left w:val="single" w:color="auto" w:sz="6" w:space="0"/>
              <w:bottom w:val="single" w:color="auto" w:sz="6" w:space="0"/>
              <w:right w:val="single" w:color="auto" w:sz="4" w:space="0"/>
            </w:tcBorders>
            <w:vAlign w:val="center"/>
          </w:tcPr>
          <w:p w14:paraId="7E108FE8">
            <w:pPr>
              <w:jc w:val="center"/>
              <w:rPr>
                <w:rFonts w:cs="宋体"/>
              </w:rPr>
            </w:pPr>
            <w:r>
              <w:rPr>
                <w:rFonts w:hint="eastAsia" w:cs="宋体"/>
              </w:rPr>
              <w:t>技术</w:t>
            </w:r>
          </w:p>
          <w:p w14:paraId="5C6DC066">
            <w:pPr>
              <w:jc w:val="center"/>
              <w:rPr>
                <w:rFonts w:cs="宋体"/>
              </w:rPr>
            </w:pPr>
            <w:r>
              <w:rPr>
                <w:rFonts w:hint="eastAsia" w:cs="宋体"/>
              </w:rPr>
              <w:t>人员</w:t>
            </w:r>
          </w:p>
        </w:tc>
        <w:tc>
          <w:tcPr>
            <w:tcW w:w="992" w:type="dxa"/>
            <w:tcBorders>
              <w:top w:val="single" w:color="auto" w:sz="6" w:space="0"/>
              <w:left w:val="single" w:color="auto" w:sz="4" w:space="0"/>
              <w:bottom w:val="single" w:color="auto" w:sz="6" w:space="0"/>
              <w:right w:val="single" w:color="auto" w:sz="4" w:space="0"/>
            </w:tcBorders>
            <w:vAlign w:val="center"/>
          </w:tcPr>
          <w:p w14:paraId="797AF27A">
            <w:pPr>
              <w:jc w:val="center"/>
              <w:rPr>
                <w:rFonts w:cs="宋体"/>
              </w:rPr>
            </w:pPr>
          </w:p>
        </w:tc>
        <w:tc>
          <w:tcPr>
            <w:tcW w:w="1134" w:type="dxa"/>
            <w:tcBorders>
              <w:top w:val="single" w:color="auto" w:sz="6" w:space="0"/>
              <w:left w:val="single" w:color="auto" w:sz="4" w:space="0"/>
              <w:bottom w:val="single" w:color="auto" w:sz="6" w:space="0"/>
              <w:right w:val="single" w:color="auto" w:sz="4" w:space="0"/>
            </w:tcBorders>
            <w:vAlign w:val="center"/>
          </w:tcPr>
          <w:p w14:paraId="7CB521F6">
            <w:pPr>
              <w:jc w:val="center"/>
              <w:rPr>
                <w:rFonts w:cs="宋体"/>
              </w:rPr>
            </w:pPr>
            <w:r>
              <w:rPr>
                <w:rFonts w:hint="eastAsia" w:cs="宋体"/>
              </w:rPr>
              <w:t>职工</w:t>
            </w:r>
          </w:p>
          <w:p w14:paraId="4BE4CD15">
            <w:pPr>
              <w:jc w:val="center"/>
              <w:rPr>
                <w:rFonts w:cs="宋体"/>
              </w:rPr>
            </w:pPr>
            <w:r>
              <w:rPr>
                <w:rFonts w:hint="eastAsia" w:cs="宋体"/>
              </w:rPr>
              <w:t>人员</w:t>
            </w:r>
          </w:p>
        </w:tc>
        <w:tc>
          <w:tcPr>
            <w:tcW w:w="807" w:type="dxa"/>
            <w:tcBorders>
              <w:top w:val="single" w:color="auto" w:sz="6" w:space="0"/>
              <w:left w:val="single" w:color="auto" w:sz="4" w:space="0"/>
              <w:bottom w:val="single" w:color="auto" w:sz="6" w:space="0"/>
              <w:right w:val="single" w:color="auto" w:sz="12" w:space="0"/>
            </w:tcBorders>
            <w:vAlign w:val="center"/>
          </w:tcPr>
          <w:p w14:paraId="239C7C11">
            <w:pPr>
              <w:jc w:val="center"/>
              <w:rPr>
                <w:rFonts w:cs="宋体"/>
              </w:rPr>
            </w:pPr>
          </w:p>
        </w:tc>
      </w:tr>
      <w:tr w14:paraId="70B3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375B95D8">
            <w:pPr>
              <w:jc w:val="center"/>
              <w:rPr>
                <w:rFonts w:cs="宋体"/>
              </w:rPr>
            </w:pPr>
            <w:r>
              <w:rPr>
                <w:rFonts w:hint="eastAsia" w:cs="宋体"/>
              </w:rPr>
              <w:t>经营范围</w:t>
            </w:r>
          </w:p>
        </w:tc>
        <w:tc>
          <w:tcPr>
            <w:tcW w:w="7230" w:type="dxa"/>
            <w:gridSpan w:val="9"/>
            <w:tcBorders>
              <w:top w:val="single" w:color="auto" w:sz="6" w:space="0"/>
              <w:left w:val="single" w:color="auto" w:sz="6" w:space="0"/>
              <w:bottom w:val="single" w:color="auto" w:sz="6" w:space="0"/>
              <w:right w:val="single" w:color="auto" w:sz="12" w:space="0"/>
            </w:tcBorders>
            <w:vAlign w:val="center"/>
          </w:tcPr>
          <w:p w14:paraId="4F905FAD">
            <w:pPr>
              <w:jc w:val="center"/>
              <w:rPr>
                <w:rFonts w:cs="宋体"/>
              </w:rPr>
            </w:pPr>
          </w:p>
        </w:tc>
      </w:tr>
      <w:tr w14:paraId="0BF8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85" w:hRule="atLeast"/>
        </w:trPr>
        <w:tc>
          <w:tcPr>
            <w:tcW w:w="1827" w:type="dxa"/>
            <w:tcBorders>
              <w:top w:val="single" w:color="auto" w:sz="6" w:space="0"/>
              <w:left w:val="single" w:color="auto" w:sz="12" w:space="0"/>
              <w:bottom w:val="single" w:color="auto" w:sz="4" w:space="0"/>
              <w:right w:val="single" w:color="auto" w:sz="6" w:space="0"/>
            </w:tcBorders>
            <w:vAlign w:val="center"/>
          </w:tcPr>
          <w:p w14:paraId="2A6C279C">
            <w:pPr>
              <w:jc w:val="center"/>
              <w:rPr>
                <w:rFonts w:cs="宋体"/>
              </w:rPr>
            </w:pPr>
            <w:r>
              <w:rPr>
                <w:rFonts w:hint="eastAsia" w:cs="宋体"/>
              </w:rPr>
              <w:t>企业现有的资</w:t>
            </w:r>
          </w:p>
          <w:p w14:paraId="12385388">
            <w:pPr>
              <w:jc w:val="center"/>
              <w:rPr>
                <w:rFonts w:cs="宋体"/>
              </w:rPr>
            </w:pPr>
            <w:r>
              <w:rPr>
                <w:rFonts w:hint="eastAsia" w:cs="宋体"/>
              </w:rPr>
              <w:t>质证书</w:t>
            </w:r>
          </w:p>
        </w:tc>
        <w:tc>
          <w:tcPr>
            <w:tcW w:w="7230" w:type="dxa"/>
            <w:gridSpan w:val="9"/>
            <w:tcBorders>
              <w:top w:val="single" w:color="auto" w:sz="6" w:space="0"/>
              <w:left w:val="single" w:color="auto" w:sz="6" w:space="0"/>
              <w:bottom w:val="single" w:color="auto" w:sz="4" w:space="0"/>
              <w:right w:val="single" w:color="auto" w:sz="12" w:space="0"/>
            </w:tcBorders>
            <w:vAlign w:val="center"/>
          </w:tcPr>
          <w:p w14:paraId="15E9434E">
            <w:pPr>
              <w:jc w:val="center"/>
              <w:rPr>
                <w:rFonts w:cs="宋体"/>
              </w:rPr>
            </w:pPr>
          </w:p>
          <w:p w14:paraId="30C7B1F9">
            <w:pPr>
              <w:jc w:val="center"/>
              <w:rPr>
                <w:rFonts w:cs="宋体"/>
              </w:rPr>
            </w:pPr>
          </w:p>
          <w:p w14:paraId="78035E7E">
            <w:pPr>
              <w:jc w:val="center"/>
              <w:rPr>
                <w:rFonts w:cs="宋体"/>
              </w:rPr>
            </w:pPr>
          </w:p>
          <w:p w14:paraId="344CFB17">
            <w:pPr>
              <w:jc w:val="center"/>
              <w:rPr>
                <w:rFonts w:cs="宋体"/>
              </w:rPr>
            </w:pPr>
          </w:p>
          <w:p w14:paraId="084969D1">
            <w:pPr>
              <w:jc w:val="center"/>
              <w:rPr>
                <w:rFonts w:cs="宋体"/>
              </w:rPr>
            </w:pPr>
          </w:p>
          <w:p w14:paraId="036D1CD8">
            <w:pPr>
              <w:rPr>
                <w:rFonts w:cs="宋体"/>
              </w:rPr>
            </w:pPr>
          </w:p>
        </w:tc>
      </w:tr>
    </w:tbl>
    <w:p w14:paraId="4CE90489">
      <w:pPr>
        <w:autoSpaceDE w:val="0"/>
        <w:autoSpaceDN w:val="0"/>
        <w:adjustRightInd w:val="0"/>
        <w:spacing w:line="540" w:lineRule="exact"/>
        <w:jc w:val="left"/>
        <w:rPr>
          <w:b/>
          <w:lang w:val="zh-CN"/>
        </w:rPr>
      </w:pPr>
      <w:r>
        <w:rPr>
          <w:rFonts w:hint="eastAsia"/>
          <w:b/>
          <w:lang w:val="zh-CN"/>
        </w:rPr>
        <w:t>注：表格不能满足时可自行增加。</w:t>
      </w:r>
    </w:p>
    <w:p w14:paraId="225FD2EA">
      <w:pPr>
        <w:spacing w:before="120" w:line="420" w:lineRule="exact"/>
        <w:ind w:firstLine="319"/>
        <w:rPr>
          <w:rFonts w:cs="宋体"/>
          <w:u w:val="single"/>
        </w:rPr>
      </w:pPr>
      <w:r>
        <w:rPr>
          <w:rFonts w:hint="eastAsia" w:cs="宋体"/>
        </w:rPr>
        <w:t>法定代表人或其授权代表（签字或盖章）：</w:t>
      </w:r>
      <w:r>
        <w:rPr>
          <w:rFonts w:hint="eastAsia" w:cs="宋体"/>
          <w:u w:val="single"/>
        </w:rPr>
        <w:t xml:space="preserve">             </w:t>
      </w:r>
    </w:p>
    <w:p w14:paraId="512B1800">
      <w:pPr>
        <w:spacing w:before="120" w:after="50" w:line="420" w:lineRule="exact"/>
        <w:ind w:firstLine="360" w:firstLineChars="150"/>
        <w:rPr>
          <w:rFonts w:cs="宋体"/>
        </w:rPr>
      </w:pPr>
      <w:r>
        <w:rPr>
          <w:rFonts w:hint="eastAsia"/>
        </w:rPr>
        <w:t>投标供应商</w:t>
      </w:r>
      <w:r>
        <w:rPr>
          <w:rFonts w:hint="eastAsia" w:cs="宋体"/>
        </w:rPr>
        <w:t>公章：</w:t>
      </w:r>
      <w:r>
        <w:rPr>
          <w:rFonts w:hint="eastAsia" w:cs="宋体"/>
          <w:u w:val="single"/>
        </w:rPr>
        <w:t xml:space="preserve">               </w:t>
      </w:r>
      <w:r>
        <w:rPr>
          <w:rFonts w:hint="eastAsia" w:cs="宋体"/>
        </w:rPr>
        <w:t xml:space="preserve">                      </w:t>
      </w:r>
    </w:p>
    <w:p w14:paraId="7D448C4A">
      <w:pPr>
        <w:autoSpaceDE w:val="0"/>
        <w:autoSpaceDN w:val="0"/>
        <w:adjustRightInd w:val="0"/>
        <w:spacing w:line="540" w:lineRule="exact"/>
        <w:jc w:val="center"/>
        <w:rPr>
          <w:rFonts w:cs="宋体"/>
        </w:rPr>
      </w:pPr>
      <w:r>
        <w:rPr>
          <w:rFonts w:hint="eastAsia" w:cs="宋体"/>
        </w:rPr>
        <w:t xml:space="preserve">                                                           年    月    日</w:t>
      </w:r>
    </w:p>
    <w:p w14:paraId="49C70059">
      <w:pPr>
        <w:widowControl/>
        <w:spacing w:line="240" w:lineRule="auto"/>
        <w:jc w:val="left"/>
      </w:pPr>
      <w:r>
        <w:br w:type="page"/>
      </w:r>
    </w:p>
    <w:p w14:paraId="72652DC5">
      <w:pPr>
        <w:spacing w:line="600" w:lineRule="exact"/>
        <w:jc w:val="center"/>
        <w:rPr>
          <w:rFonts w:cs="宋体"/>
          <w:b/>
          <w:bCs/>
        </w:rPr>
      </w:pPr>
      <w:r>
        <w:rPr>
          <w:rFonts w:hint="eastAsia" w:cs="宋体"/>
          <w:b/>
          <w:bCs/>
        </w:rPr>
        <w:t>人员配备一览表</w:t>
      </w:r>
    </w:p>
    <w:p w14:paraId="2E99DDCC">
      <w:pPr>
        <w:spacing w:line="600" w:lineRule="exact"/>
      </w:pPr>
      <w:r>
        <w:rPr>
          <w:rFonts w:hint="eastAsia"/>
        </w:rPr>
        <w:t>供应商全称（加盖公章）：                项目编号：</w:t>
      </w:r>
    </w:p>
    <w:tbl>
      <w:tblPr>
        <w:tblStyle w:val="19"/>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346"/>
        <w:gridCol w:w="1417"/>
        <w:gridCol w:w="952"/>
        <w:gridCol w:w="1175"/>
        <w:gridCol w:w="1134"/>
        <w:gridCol w:w="1417"/>
        <w:gridCol w:w="930"/>
      </w:tblGrid>
      <w:tr w14:paraId="7F9F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61" w:type="dxa"/>
            <w:vAlign w:val="center"/>
          </w:tcPr>
          <w:p w14:paraId="5FDE9F11">
            <w:pPr>
              <w:adjustRightInd w:val="0"/>
              <w:jc w:val="center"/>
              <w:rPr>
                <w:bCs/>
              </w:rPr>
            </w:pPr>
            <w:r>
              <w:rPr>
                <w:rFonts w:hint="eastAsia"/>
                <w:bCs/>
              </w:rPr>
              <w:t>序号</w:t>
            </w:r>
          </w:p>
        </w:tc>
        <w:tc>
          <w:tcPr>
            <w:tcW w:w="1346" w:type="dxa"/>
            <w:vAlign w:val="center"/>
          </w:tcPr>
          <w:p w14:paraId="7A8945B6">
            <w:pPr>
              <w:adjustRightInd w:val="0"/>
              <w:jc w:val="center"/>
              <w:rPr>
                <w:bCs/>
              </w:rPr>
            </w:pPr>
            <w:r>
              <w:rPr>
                <w:rFonts w:hint="eastAsia"/>
                <w:bCs/>
              </w:rPr>
              <w:t>姓 名</w:t>
            </w:r>
          </w:p>
        </w:tc>
        <w:tc>
          <w:tcPr>
            <w:tcW w:w="1417" w:type="dxa"/>
            <w:vAlign w:val="center"/>
          </w:tcPr>
          <w:p w14:paraId="7F443E97">
            <w:pPr>
              <w:adjustRightInd w:val="0"/>
              <w:jc w:val="center"/>
              <w:rPr>
                <w:bCs/>
              </w:rPr>
            </w:pPr>
            <w:r>
              <w:rPr>
                <w:rFonts w:hint="eastAsia"/>
                <w:bCs/>
              </w:rPr>
              <w:t>拟任职务</w:t>
            </w:r>
          </w:p>
        </w:tc>
        <w:tc>
          <w:tcPr>
            <w:tcW w:w="952" w:type="dxa"/>
            <w:vAlign w:val="center"/>
          </w:tcPr>
          <w:p w14:paraId="78222136">
            <w:pPr>
              <w:adjustRightInd w:val="0"/>
              <w:jc w:val="center"/>
              <w:rPr>
                <w:bCs/>
              </w:rPr>
            </w:pPr>
            <w:r>
              <w:rPr>
                <w:rFonts w:hint="eastAsia"/>
                <w:bCs/>
              </w:rPr>
              <w:t>专业</w:t>
            </w:r>
          </w:p>
        </w:tc>
        <w:tc>
          <w:tcPr>
            <w:tcW w:w="1175" w:type="dxa"/>
            <w:vAlign w:val="center"/>
          </w:tcPr>
          <w:p w14:paraId="50610648">
            <w:pPr>
              <w:adjustRightInd w:val="0"/>
              <w:jc w:val="center"/>
              <w:rPr>
                <w:bCs/>
              </w:rPr>
            </w:pPr>
            <w:r>
              <w:rPr>
                <w:rFonts w:hint="eastAsia"/>
                <w:bCs/>
              </w:rPr>
              <w:t>工作经验年限</w:t>
            </w:r>
          </w:p>
        </w:tc>
        <w:tc>
          <w:tcPr>
            <w:tcW w:w="1134" w:type="dxa"/>
            <w:vAlign w:val="center"/>
          </w:tcPr>
          <w:p w14:paraId="353AE720">
            <w:pPr>
              <w:adjustRightInd w:val="0"/>
              <w:jc w:val="center"/>
              <w:rPr>
                <w:bCs/>
              </w:rPr>
            </w:pPr>
            <w:r>
              <w:rPr>
                <w:rFonts w:hint="eastAsia"/>
                <w:bCs/>
              </w:rPr>
              <w:t>毕业证书时间</w:t>
            </w:r>
          </w:p>
        </w:tc>
        <w:tc>
          <w:tcPr>
            <w:tcW w:w="1417" w:type="dxa"/>
            <w:vAlign w:val="center"/>
          </w:tcPr>
          <w:p w14:paraId="2FC190D7">
            <w:pPr>
              <w:adjustRightInd w:val="0"/>
              <w:jc w:val="center"/>
              <w:rPr>
                <w:bCs/>
              </w:rPr>
            </w:pPr>
            <w:r>
              <w:rPr>
                <w:rFonts w:hint="eastAsia"/>
                <w:bCs/>
              </w:rPr>
              <w:t>技术职称</w:t>
            </w:r>
          </w:p>
        </w:tc>
        <w:tc>
          <w:tcPr>
            <w:tcW w:w="930" w:type="dxa"/>
            <w:vAlign w:val="center"/>
          </w:tcPr>
          <w:p w14:paraId="2FDE5642">
            <w:pPr>
              <w:adjustRightInd w:val="0"/>
              <w:jc w:val="center"/>
              <w:rPr>
                <w:bCs/>
              </w:rPr>
            </w:pPr>
            <w:r>
              <w:rPr>
                <w:rFonts w:hint="eastAsia"/>
                <w:bCs/>
              </w:rPr>
              <w:t>备注</w:t>
            </w:r>
          </w:p>
        </w:tc>
      </w:tr>
      <w:tr w14:paraId="2347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14:paraId="346496F0">
            <w:pPr>
              <w:adjustRightInd w:val="0"/>
              <w:rPr>
                <w:bCs/>
              </w:rPr>
            </w:pPr>
          </w:p>
        </w:tc>
        <w:tc>
          <w:tcPr>
            <w:tcW w:w="1346" w:type="dxa"/>
          </w:tcPr>
          <w:p w14:paraId="11FF55C6">
            <w:pPr>
              <w:adjustRightInd w:val="0"/>
              <w:rPr>
                <w:bCs/>
              </w:rPr>
            </w:pPr>
          </w:p>
        </w:tc>
        <w:tc>
          <w:tcPr>
            <w:tcW w:w="1417" w:type="dxa"/>
          </w:tcPr>
          <w:p w14:paraId="0B8A4594">
            <w:pPr>
              <w:adjustRightInd w:val="0"/>
              <w:rPr>
                <w:bCs/>
              </w:rPr>
            </w:pPr>
          </w:p>
        </w:tc>
        <w:tc>
          <w:tcPr>
            <w:tcW w:w="952" w:type="dxa"/>
          </w:tcPr>
          <w:p w14:paraId="529BFE87">
            <w:pPr>
              <w:adjustRightInd w:val="0"/>
              <w:rPr>
                <w:bCs/>
              </w:rPr>
            </w:pPr>
          </w:p>
        </w:tc>
        <w:tc>
          <w:tcPr>
            <w:tcW w:w="1175" w:type="dxa"/>
          </w:tcPr>
          <w:p w14:paraId="458070FC">
            <w:pPr>
              <w:adjustRightInd w:val="0"/>
              <w:rPr>
                <w:bCs/>
              </w:rPr>
            </w:pPr>
          </w:p>
        </w:tc>
        <w:tc>
          <w:tcPr>
            <w:tcW w:w="1134" w:type="dxa"/>
          </w:tcPr>
          <w:p w14:paraId="6B7B5B9F">
            <w:pPr>
              <w:adjustRightInd w:val="0"/>
              <w:rPr>
                <w:bCs/>
              </w:rPr>
            </w:pPr>
          </w:p>
        </w:tc>
        <w:tc>
          <w:tcPr>
            <w:tcW w:w="1417" w:type="dxa"/>
          </w:tcPr>
          <w:p w14:paraId="7676C810">
            <w:pPr>
              <w:adjustRightInd w:val="0"/>
              <w:rPr>
                <w:bCs/>
              </w:rPr>
            </w:pPr>
          </w:p>
        </w:tc>
        <w:tc>
          <w:tcPr>
            <w:tcW w:w="930" w:type="dxa"/>
          </w:tcPr>
          <w:p w14:paraId="45E5FDD5">
            <w:pPr>
              <w:adjustRightInd w:val="0"/>
              <w:rPr>
                <w:bCs/>
              </w:rPr>
            </w:pPr>
          </w:p>
        </w:tc>
      </w:tr>
      <w:tr w14:paraId="0E4A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14:paraId="0D640981">
            <w:pPr>
              <w:adjustRightInd w:val="0"/>
              <w:rPr>
                <w:bCs/>
              </w:rPr>
            </w:pPr>
          </w:p>
        </w:tc>
        <w:tc>
          <w:tcPr>
            <w:tcW w:w="1346" w:type="dxa"/>
          </w:tcPr>
          <w:p w14:paraId="51CD5FC5">
            <w:pPr>
              <w:adjustRightInd w:val="0"/>
              <w:rPr>
                <w:bCs/>
              </w:rPr>
            </w:pPr>
          </w:p>
        </w:tc>
        <w:tc>
          <w:tcPr>
            <w:tcW w:w="1417" w:type="dxa"/>
          </w:tcPr>
          <w:p w14:paraId="4EDFF476">
            <w:pPr>
              <w:adjustRightInd w:val="0"/>
              <w:rPr>
                <w:bCs/>
              </w:rPr>
            </w:pPr>
          </w:p>
        </w:tc>
        <w:tc>
          <w:tcPr>
            <w:tcW w:w="952" w:type="dxa"/>
          </w:tcPr>
          <w:p w14:paraId="00B2424A">
            <w:pPr>
              <w:adjustRightInd w:val="0"/>
              <w:rPr>
                <w:bCs/>
              </w:rPr>
            </w:pPr>
          </w:p>
        </w:tc>
        <w:tc>
          <w:tcPr>
            <w:tcW w:w="1175" w:type="dxa"/>
          </w:tcPr>
          <w:p w14:paraId="51A5C82E">
            <w:pPr>
              <w:adjustRightInd w:val="0"/>
              <w:rPr>
                <w:bCs/>
              </w:rPr>
            </w:pPr>
          </w:p>
        </w:tc>
        <w:tc>
          <w:tcPr>
            <w:tcW w:w="1134" w:type="dxa"/>
          </w:tcPr>
          <w:p w14:paraId="5FFD687F">
            <w:pPr>
              <w:adjustRightInd w:val="0"/>
              <w:rPr>
                <w:bCs/>
              </w:rPr>
            </w:pPr>
          </w:p>
        </w:tc>
        <w:tc>
          <w:tcPr>
            <w:tcW w:w="1417" w:type="dxa"/>
          </w:tcPr>
          <w:p w14:paraId="179EC900">
            <w:pPr>
              <w:adjustRightInd w:val="0"/>
              <w:rPr>
                <w:bCs/>
              </w:rPr>
            </w:pPr>
          </w:p>
        </w:tc>
        <w:tc>
          <w:tcPr>
            <w:tcW w:w="930" w:type="dxa"/>
          </w:tcPr>
          <w:p w14:paraId="4191B7F4">
            <w:pPr>
              <w:adjustRightInd w:val="0"/>
              <w:rPr>
                <w:bCs/>
              </w:rPr>
            </w:pPr>
          </w:p>
        </w:tc>
      </w:tr>
      <w:tr w14:paraId="462A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14:paraId="6789916D">
            <w:pPr>
              <w:adjustRightInd w:val="0"/>
              <w:rPr>
                <w:bCs/>
              </w:rPr>
            </w:pPr>
          </w:p>
        </w:tc>
        <w:tc>
          <w:tcPr>
            <w:tcW w:w="1346" w:type="dxa"/>
          </w:tcPr>
          <w:p w14:paraId="239CF491">
            <w:pPr>
              <w:adjustRightInd w:val="0"/>
              <w:rPr>
                <w:bCs/>
              </w:rPr>
            </w:pPr>
          </w:p>
        </w:tc>
        <w:tc>
          <w:tcPr>
            <w:tcW w:w="1417" w:type="dxa"/>
          </w:tcPr>
          <w:p w14:paraId="575F1CB7">
            <w:pPr>
              <w:adjustRightInd w:val="0"/>
              <w:rPr>
                <w:bCs/>
              </w:rPr>
            </w:pPr>
          </w:p>
        </w:tc>
        <w:tc>
          <w:tcPr>
            <w:tcW w:w="952" w:type="dxa"/>
          </w:tcPr>
          <w:p w14:paraId="76DD819A">
            <w:pPr>
              <w:adjustRightInd w:val="0"/>
              <w:rPr>
                <w:bCs/>
              </w:rPr>
            </w:pPr>
          </w:p>
        </w:tc>
        <w:tc>
          <w:tcPr>
            <w:tcW w:w="1175" w:type="dxa"/>
          </w:tcPr>
          <w:p w14:paraId="2AC1EB14">
            <w:pPr>
              <w:adjustRightInd w:val="0"/>
              <w:rPr>
                <w:bCs/>
              </w:rPr>
            </w:pPr>
          </w:p>
        </w:tc>
        <w:tc>
          <w:tcPr>
            <w:tcW w:w="1134" w:type="dxa"/>
          </w:tcPr>
          <w:p w14:paraId="6C643B19">
            <w:pPr>
              <w:adjustRightInd w:val="0"/>
              <w:rPr>
                <w:bCs/>
              </w:rPr>
            </w:pPr>
          </w:p>
        </w:tc>
        <w:tc>
          <w:tcPr>
            <w:tcW w:w="1417" w:type="dxa"/>
          </w:tcPr>
          <w:p w14:paraId="5C3C304E">
            <w:pPr>
              <w:adjustRightInd w:val="0"/>
              <w:rPr>
                <w:bCs/>
              </w:rPr>
            </w:pPr>
          </w:p>
        </w:tc>
        <w:tc>
          <w:tcPr>
            <w:tcW w:w="930" w:type="dxa"/>
          </w:tcPr>
          <w:p w14:paraId="0C1614DA">
            <w:pPr>
              <w:adjustRightInd w:val="0"/>
              <w:rPr>
                <w:bCs/>
              </w:rPr>
            </w:pPr>
          </w:p>
        </w:tc>
      </w:tr>
      <w:tr w14:paraId="673F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14:paraId="6F477448">
            <w:pPr>
              <w:adjustRightInd w:val="0"/>
              <w:rPr>
                <w:bCs/>
              </w:rPr>
            </w:pPr>
          </w:p>
        </w:tc>
        <w:tc>
          <w:tcPr>
            <w:tcW w:w="1346" w:type="dxa"/>
          </w:tcPr>
          <w:p w14:paraId="2344CEAA">
            <w:pPr>
              <w:adjustRightInd w:val="0"/>
              <w:rPr>
                <w:bCs/>
              </w:rPr>
            </w:pPr>
          </w:p>
        </w:tc>
        <w:tc>
          <w:tcPr>
            <w:tcW w:w="1417" w:type="dxa"/>
          </w:tcPr>
          <w:p w14:paraId="21B927CD">
            <w:pPr>
              <w:adjustRightInd w:val="0"/>
              <w:rPr>
                <w:bCs/>
              </w:rPr>
            </w:pPr>
          </w:p>
        </w:tc>
        <w:tc>
          <w:tcPr>
            <w:tcW w:w="952" w:type="dxa"/>
          </w:tcPr>
          <w:p w14:paraId="5738A75B">
            <w:pPr>
              <w:adjustRightInd w:val="0"/>
              <w:rPr>
                <w:bCs/>
              </w:rPr>
            </w:pPr>
          </w:p>
        </w:tc>
        <w:tc>
          <w:tcPr>
            <w:tcW w:w="1175" w:type="dxa"/>
          </w:tcPr>
          <w:p w14:paraId="33793DA1">
            <w:pPr>
              <w:adjustRightInd w:val="0"/>
              <w:rPr>
                <w:bCs/>
              </w:rPr>
            </w:pPr>
          </w:p>
        </w:tc>
        <w:tc>
          <w:tcPr>
            <w:tcW w:w="1134" w:type="dxa"/>
          </w:tcPr>
          <w:p w14:paraId="4D3E0EB9">
            <w:pPr>
              <w:adjustRightInd w:val="0"/>
              <w:rPr>
                <w:bCs/>
              </w:rPr>
            </w:pPr>
          </w:p>
        </w:tc>
        <w:tc>
          <w:tcPr>
            <w:tcW w:w="1417" w:type="dxa"/>
          </w:tcPr>
          <w:p w14:paraId="60C7A2C0">
            <w:pPr>
              <w:adjustRightInd w:val="0"/>
              <w:rPr>
                <w:bCs/>
              </w:rPr>
            </w:pPr>
          </w:p>
        </w:tc>
        <w:tc>
          <w:tcPr>
            <w:tcW w:w="930" w:type="dxa"/>
          </w:tcPr>
          <w:p w14:paraId="65BB8DE5">
            <w:pPr>
              <w:adjustRightInd w:val="0"/>
              <w:rPr>
                <w:bCs/>
              </w:rPr>
            </w:pPr>
          </w:p>
        </w:tc>
      </w:tr>
      <w:tr w14:paraId="2CFB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14:paraId="05FE97CE">
            <w:pPr>
              <w:adjustRightInd w:val="0"/>
              <w:rPr>
                <w:bCs/>
              </w:rPr>
            </w:pPr>
          </w:p>
        </w:tc>
        <w:tc>
          <w:tcPr>
            <w:tcW w:w="1346" w:type="dxa"/>
          </w:tcPr>
          <w:p w14:paraId="13127A81">
            <w:pPr>
              <w:adjustRightInd w:val="0"/>
              <w:rPr>
                <w:bCs/>
              </w:rPr>
            </w:pPr>
          </w:p>
        </w:tc>
        <w:tc>
          <w:tcPr>
            <w:tcW w:w="1417" w:type="dxa"/>
          </w:tcPr>
          <w:p w14:paraId="46F250F9">
            <w:pPr>
              <w:adjustRightInd w:val="0"/>
              <w:rPr>
                <w:bCs/>
              </w:rPr>
            </w:pPr>
          </w:p>
        </w:tc>
        <w:tc>
          <w:tcPr>
            <w:tcW w:w="952" w:type="dxa"/>
          </w:tcPr>
          <w:p w14:paraId="59193D71">
            <w:pPr>
              <w:adjustRightInd w:val="0"/>
              <w:rPr>
                <w:bCs/>
              </w:rPr>
            </w:pPr>
          </w:p>
        </w:tc>
        <w:tc>
          <w:tcPr>
            <w:tcW w:w="1175" w:type="dxa"/>
          </w:tcPr>
          <w:p w14:paraId="385701DA">
            <w:pPr>
              <w:adjustRightInd w:val="0"/>
              <w:rPr>
                <w:bCs/>
              </w:rPr>
            </w:pPr>
          </w:p>
        </w:tc>
        <w:tc>
          <w:tcPr>
            <w:tcW w:w="1134" w:type="dxa"/>
          </w:tcPr>
          <w:p w14:paraId="7CEECDF3">
            <w:pPr>
              <w:adjustRightInd w:val="0"/>
              <w:rPr>
                <w:bCs/>
              </w:rPr>
            </w:pPr>
          </w:p>
        </w:tc>
        <w:tc>
          <w:tcPr>
            <w:tcW w:w="1417" w:type="dxa"/>
          </w:tcPr>
          <w:p w14:paraId="705FE799">
            <w:pPr>
              <w:adjustRightInd w:val="0"/>
              <w:rPr>
                <w:bCs/>
              </w:rPr>
            </w:pPr>
          </w:p>
        </w:tc>
        <w:tc>
          <w:tcPr>
            <w:tcW w:w="930" w:type="dxa"/>
          </w:tcPr>
          <w:p w14:paraId="2A44D065">
            <w:pPr>
              <w:adjustRightInd w:val="0"/>
              <w:rPr>
                <w:bCs/>
              </w:rPr>
            </w:pPr>
          </w:p>
        </w:tc>
      </w:tr>
      <w:tr w14:paraId="5EAA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14:paraId="461AB3CE">
            <w:pPr>
              <w:adjustRightInd w:val="0"/>
              <w:rPr>
                <w:bCs/>
              </w:rPr>
            </w:pPr>
          </w:p>
        </w:tc>
        <w:tc>
          <w:tcPr>
            <w:tcW w:w="1346" w:type="dxa"/>
          </w:tcPr>
          <w:p w14:paraId="0970D2B6">
            <w:pPr>
              <w:adjustRightInd w:val="0"/>
              <w:rPr>
                <w:bCs/>
              </w:rPr>
            </w:pPr>
          </w:p>
        </w:tc>
        <w:tc>
          <w:tcPr>
            <w:tcW w:w="1417" w:type="dxa"/>
          </w:tcPr>
          <w:p w14:paraId="485040AC">
            <w:pPr>
              <w:adjustRightInd w:val="0"/>
              <w:rPr>
                <w:bCs/>
              </w:rPr>
            </w:pPr>
          </w:p>
        </w:tc>
        <w:tc>
          <w:tcPr>
            <w:tcW w:w="952" w:type="dxa"/>
          </w:tcPr>
          <w:p w14:paraId="49CDD4EF">
            <w:pPr>
              <w:adjustRightInd w:val="0"/>
              <w:rPr>
                <w:bCs/>
              </w:rPr>
            </w:pPr>
          </w:p>
        </w:tc>
        <w:tc>
          <w:tcPr>
            <w:tcW w:w="1175" w:type="dxa"/>
          </w:tcPr>
          <w:p w14:paraId="786EB57B">
            <w:pPr>
              <w:adjustRightInd w:val="0"/>
              <w:rPr>
                <w:bCs/>
              </w:rPr>
            </w:pPr>
          </w:p>
        </w:tc>
        <w:tc>
          <w:tcPr>
            <w:tcW w:w="1134" w:type="dxa"/>
          </w:tcPr>
          <w:p w14:paraId="4A3515A9">
            <w:pPr>
              <w:adjustRightInd w:val="0"/>
              <w:rPr>
                <w:bCs/>
              </w:rPr>
            </w:pPr>
          </w:p>
        </w:tc>
        <w:tc>
          <w:tcPr>
            <w:tcW w:w="1417" w:type="dxa"/>
          </w:tcPr>
          <w:p w14:paraId="718CD679">
            <w:pPr>
              <w:adjustRightInd w:val="0"/>
              <w:rPr>
                <w:bCs/>
              </w:rPr>
            </w:pPr>
          </w:p>
        </w:tc>
        <w:tc>
          <w:tcPr>
            <w:tcW w:w="930" w:type="dxa"/>
          </w:tcPr>
          <w:p w14:paraId="430CD73E">
            <w:pPr>
              <w:adjustRightInd w:val="0"/>
              <w:rPr>
                <w:bCs/>
              </w:rPr>
            </w:pPr>
          </w:p>
        </w:tc>
      </w:tr>
      <w:tr w14:paraId="029C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14:paraId="454A9914">
            <w:pPr>
              <w:adjustRightInd w:val="0"/>
              <w:rPr>
                <w:bCs/>
              </w:rPr>
            </w:pPr>
          </w:p>
        </w:tc>
        <w:tc>
          <w:tcPr>
            <w:tcW w:w="1346" w:type="dxa"/>
          </w:tcPr>
          <w:p w14:paraId="59DF5C45">
            <w:pPr>
              <w:adjustRightInd w:val="0"/>
              <w:rPr>
                <w:bCs/>
              </w:rPr>
            </w:pPr>
          </w:p>
        </w:tc>
        <w:tc>
          <w:tcPr>
            <w:tcW w:w="1417" w:type="dxa"/>
          </w:tcPr>
          <w:p w14:paraId="68E3B242">
            <w:pPr>
              <w:adjustRightInd w:val="0"/>
              <w:rPr>
                <w:bCs/>
              </w:rPr>
            </w:pPr>
          </w:p>
        </w:tc>
        <w:tc>
          <w:tcPr>
            <w:tcW w:w="952" w:type="dxa"/>
          </w:tcPr>
          <w:p w14:paraId="023A7D19">
            <w:pPr>
              <w:adjustRightInd w:val="0"/>
              <w:rPr>
                <w:bCs/>
              </w:rPr>
            </w:pPr>
          </w:p>
        </w:tc>
        <w:tc>
          <w:tcPr>
            <w:tcW w:w="1175" w:type="dxa"/>
          </w:tcPr>
          <w:p w14:paraId="18DDE9DF">
            <w:pPr>
              <w:adjustRightInd w:val="0"/>
              <w:rPr>
                <w:bCs/>
              </w:rPr>
            </w:pPr>
          </w:p>
        </w:tc>
        <w:tc>
          <w:tcPr>
            <w:tcW w:w="1134" w:type="dxa"/>
          </w:tcPr>
          <w:p w14:paraId="1461D5ED">
            <w:pPr>
              <w:adjustRightInd w:val="0"/>
              <w:rPr>
                <w:bCs/>
              </w:rPr>
            </w:pPr>
          </w:p>
        </w:tc>
        <w:tc>
          <w:tcPr>
            <w:tcW w:w="1417" w:type="dxa"/>
          </w:tcPr>
          <w:p w14:paraId="08589B46">
            <w:pPr>
              <w:adjustRightInd w:val="0"/>
              <w:rPr>
                <w:bCs/>
              </w:rPr>
            </w:pPr>
          </w:p>
        </w:tc>
        <w:tc>
          <w:tcPr>
            <w:tcW w:w="930" w:type="dxa"/>
          </w:tcPr>
          <w:p w14:paraId="4A498C6B">
            <w:pPr>
              <w:adjustRightInd w:val="0"/>
              <w:rPr>
                <w:bCs/>
              </w:rPr>
            </w:pPr>
          </w:p>
        </w:tc>
      </w:tr>
      <w:tr w14:paraId="110C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14:paraId="52FF55C5">
            <w:pPr>
              <w:adjustRightInd w:val="0"/>
              <w:rPr>
                <w:bCs/>
              </w:rPr>
            </w:pPr>
          </w:p>
        </w:tc>
        <w:tc>
          <w:tcPr>
            <w:tcW w:w="1346" w:type="dxa"/>
          </w:tcPr>
          <w:p w14:paraId="288A4CFF">
            <w:pPr>
              <w:adjustRightInd w:val="0"/>
              <w:rPr>
                <w:bCs/>
              </w:rPr>
            </w:pPr>
          </w:p>
        </w:tc>
        <w:tc>
          <w:tcPr>
            <w:tcW w:w="1417" w:type="dxa"/>
          </w:tcPr>
          <w:p w14:paraId="5CB8A8BA">
            <w:pPr>
              <w:adjustRightInd w:val="0"/>
              <w:rPr>
                <w:bCs/>
              </w:rPr>
            </w:pPr>
          </w:p>
        </w:tc>
        <w:tc>
          <w:tcPr>
            <w:tcW w:w="952" w:type="dxa"/>
          </w:tcPr>
          <w:p w14:paraId="332DDC76">
            <w:pPr>
              <w:adjustRightInd w:val="0"/>
              <w:rPr>
                <w:bCs/>
              </w:rPr>
            </w:pPr>
          </w:p>
        </w:tc>
        <w:tc>
          <w:tcPr>
            <w:tcW w:w="1175" w:type="dxa"/>
          </w:tcPr>
          <w:p w14:paraId="016F5C22">
            <w:pPr>
              <w:adjustRightInd w:val="0"/>
              <w:rPr>
                <w:bCs/>
              </w:rPr>
            </w:pPr>
          </w:p>
        </w:tc>
        <w:tc>
          <w:tcPr>
            <w:tcW w:w="1134" w:type="dxa"/>
          </w:tcPr>
          <w:p w14:paraId="282E3FD9">
            <w:pPr>
              <w:adjustRightInd w:val="0"/>
              <w:rPr>
                <w:bCs/>
              </w:rPr>
            </w:pPr>
          </w:p>
        </w:tc>
        <w:tc>
          <w:tcPr>
            <w:tcW w:w="1417" w:type="dxa"/>
          </w:tcPr>
          <w:p w14:paraId="115423DB">
            <w:pPr>
              <w:adjustRightInd w:val="0"/>
              <w:rPr>
                <w:bCs/>
              </w:rPr>
            </w:pPr>
          </w:p>
        </w:tc>
        <w:tc>
          <w:tcPr>
            <w:tcW w:w="930" w:type="dxa"/>
          </w:tcPr>
          <w:p w14:paraId="63F03421">
            <w:pPr>
              <w:adjustRightInd w:val="0"/>
              <w:rPr>
                <w:bCs/>
              </w:rPr>
            </w:pPr>
          </w:p>
        </w:tc>
      </w:tr>
    </w:tbl>
    <w:p w14:paraId="2F78B184">
      <w:pPr>
        <w:pStyle w:val="35"/>
        <w:ind w:firstLine="210"/>
        <w:rPr>
          <w:rFonts w:cs="宋体"/>
          <w:sz w:val="24"/>
        </w:rPr>
      </w:pPr>
      <w:r>
        <w:rPr>
          <w:rFonts w:hint="eastAsia" w:cs="宋体"/>
          <w:bCs/>
          <w:sz w:val="21"/>
          <w:szCs w:val="21"/>
        </w:rPr>
        <w:t>注：根据评分标准提供相关证明材料扫描件</w:t>
      </w:r>
    </w:p>
    <w:p w14:paraId="443ED252">
      <w:pPr>
        <w:snapToGrid w:val="0"/>
        <w:spacing w:before="50" w:after="50"/>
        <w:ind w:firstLine="560" w:firstLineChars="200"/>
        <w:rPr>
          <w:spacing w:val="20"/>
          <w:lang w:val="zh-CN"/>
        </w:rPr>
      </w:pPr>
    </w:p>
    <w:p w14:paraId="39176490">
      <w:pPr>
        <w:snapToGrid w:val="0"/>
        <w:spacing w:before="50" w:after="50"/>
        <w:ind w:firstLine="560" w:firstLineChars="200"/>
        <w:rPr>
          <w:spacing w:val="20"/>
        </w:rPr>
      </w:pPr>
    </w:p>
    <w:p w14:paraId="5179BACF">
      <w:pPr>
        <w:snapToGrid w:val="0"/>
        <w:spacing w:before="50" w:after="50"/>
        <w:ind w:firstLine="560" w:firstLineChars="200"/>
        <w:rPr>
          <w:spacing w:val="20"/>
        </w:rPr>
      </w:pPr>
    </w:p>
    <w:p w14:paraId="46007084">
      <w:pPr>
        <w:snapToGrid w:val="0"/>
        <w:spacing w:before="50" w:after="50"/>
        <w:ind w:firstLine="480" w:firstLineChars="200"/>
        <w:rPr>
          <w:spacing w:val="20"/>
          <w:szCs w:val="20"/>
          <w:u w:val="single"/>
        </w:rPr>
      </w:pPr>
      <w:r>
        <w:rPr>
          <w:rFonts w:hint="eastAsia"/>
        </w:rPr>
        <w:t>法定代表人或其授权代理人签名</w:t>
      </w:r>
      <w:r>
        <w:rPr>
          <w:rFonts w:hint="eastAsia"/>
          <w:spacing w:val="20"/>
        </w:rPr>
        <w:t>：</w:t>
      </w:r>
      <w:r>
        <w:rPr>
          <w:spacing w:val="20"/>
          <w:u w:val="single"/>
        </w:rPr>
        <w:t xml:space="preserve">            </w:t>
      </w:r>
    </w:p>
    <w:p w14:paraId="19E93F36">
      <w:pPr>
        <w:snapToGrid w:val="0"/>
        <w:spacing w:before="163" w:beforeLines="50" w:after="50"/>
        <w:ind w:firstLine="480" w:firstLineChars="200"/>
        <w:rPr>
          <w:spacing w:val="20"/>
        </w:rPr>
      </w:pPr>
      <w:r>
        <w:rPr>
          <w:rFonts w:hint="eastAsia"/>
        </w:rPr>
        <w:t>投标供应商盖章</w:t>
      </w:r>
      <w:r>
        <w:rPr>
          <w:rFonts w:hint="eastAsia"/>
          <w:spacing w:val="20"/>
        </w:rPr>
        <w:t>：</w:t>
      </w:r>
      <w:r>
        <w:rPr>
          <w:spacing w:val="20"/>
          <w:u w:val="single"/>
        </w:rPr>
        <w:t xml:space="preserve">            </w:t>
      </w:r>
      <w:r>
        <w:rPr>
          <w:spacing w:val="20"/>
        </w:rPr>
        <w:t xml:space="preserve">             </w:t>
      </w:r>
    </w:p>
    <w:p w14:paraId="242ACA7E">
      <w:pPr>
        <w:snapToGrid w:val="0"/>
        <w:spacing w:before="163" w:beforeLines="50" w:after="50"/>
        <w:ind w:firstLine="560" w:firstLineChars="200"/>
        <w:rPr>
          <w:b/>
          <w:bCs/>
          <w:sz w:val="30"/>
          <w:szCs w:val="30"/>
        </w:rPr>
      </w:pPr>
      <w:r>
        <w:rPr>
          <w:rFonts w:hint="eastAsia"/>
          <w:spacing w:val="20"/>
        </w:rPr>
        <w:t>日</w:t>
      </w:r>
      <w:r>
        <w:rPr>
          <w:spacing w:val="20"/>
        </w:rPr>
        <w:t xml:space="preserve">  </w:t>
      </w:r>
      <w:r>
        <w:rPr>
          <w:rFonts w:hint="eastAsia"/>
          <w:spacing w:val="20"/>
        </w:rPr>
        <w:t>期：</w:t>
      </w:r>
      <w:r>
        <w:rPr>
          <w:spacing w:val="20"/>
          <w:u w:val="single"/>
        </w:rPr>
        <w:t xml:space="preserve">        </w:t>
      </w:r>
    </w:p>
    <w:p w14:paraId="18A70F61">
      <w:pPr>
        <w:widowControl/>
        <w:spacing w:line="240" w:lineRule="auto"/>
        <w:jc w:val="left"/>
      </w:pPr>
      <w:r>
        <w:br w:type="page"/>
      </w:r>
    </w:p>
    <w:p w14:paraId="5C05BA47">
      <w:pPr>
        <w:pStyle w:val="4"/>
        <w:spacing w:line="600" w:lineRule="exact"/>
        <w:ind w:firstLine="0"/>
        <w:jc w:val="center"/>
        <w:rPr>
          <w:rFonts w:ascii="宋体" w:hAnsi="宋体" w:eastAsia="宋体"/>
          <w:b/>
          <w:bCs/>
          <w:spacing w:val="24"/>
          <w:sz w:val="28"/>
          <w:szCs w:val="28"/>
        </w:rPr>
      </w:pPr>
      <w:r>
        <w:rPr>
          <w:rFonts w:hint="eastAsia" w:ascii="宋体" w:hAnsi="宋体" w:eastAsia="宋体"/>
          <w:b/>
          <w:bCs/>
          <w:spacing w:val="24"/>
          <w:sz w:val="28"/>
          <w:szCs w:val="28"/>
        </w:rPr>
        <w:t>企业业绩一览表</w:t>
      </w:r>
    </w:p>
    <w:p w14:paraId="62C81EEA">
      <w:r>
        <w:rPr>
          <w:rFonts w:hint="eastAsia"/>
        </w:rPr>
        <w:t>供应商全称（加盖公章）：</w:t>
      </w:r>
      <w:r>
        <w:t xml:space="preserve">        </w:t>
      </w:r>
      <w:r>
        <w:rPr>
          <w:rFonts w:hint="eastAsia"/>
        </w:rPr>
        <w:t xml:space="preserve">          </w:t>
      </w:r>
      <w:r>
        <w:t>项目编号：</w:t>
      </w:r>
    </w:p>
    <w:tbl>
      <w:tblPr>
        <w:tblStyle w:val="19"/>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502"/>
        <w:gridCol w:w="1559"/>
        <w:gridCol w:w="1276"/>
        <w:gridCol w:w="1275"/>
        <w:gridCol w:w="1927"/>
      </w:tblGrid>
      <w:tr w14:paraId="5CEB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14:paraId="3256F124">
            <w:pPr>
              <w:jc w:val="center"/>
              <w:rPr>
                <w:bCs/>
              </w:rPr>
            </w:pPr>
            <w:r>
              <w:rPr>
                <w:rFonts w:hint="eastAsia"/>
                <w:bCs/>
              </w:rPr>
              <w:t>序号</w:t>
            </w:r>
          </w:p>
        </w:tc>
        <w:tc>
          <w:tcPr>
            <w:tcW w:w="1417" w:type="dxa"/>
            <w:vAlign w:val="center"/>
          </w:tcPr>
          <w:p w14:paraId="4C6DCEC4">
            <w:pPr>
              <w:jc w:val="center"/>
              <w:rPr>
                <w:bCs/>
              </w:rPr>
            </w:pPr>
            <w:r>
              <w:rPr>
                <w:rFonts w:hint="eastAsia"/>
                <w:bCs/>
              </w:rPr>
              <w:t>项目名称</w:t>
            </w:r>
          </w:p>
        </w:tc>
        <w:tc>
          <w:tcPr>
            <w:tcW w:w="1502" w:type="dxa"/>
            <w:vAlign w:val="center"/>
          </w:tcPr>
          <w:p w14:paraId="2BA20321">
            <w:pPr>
              <w:jc w:val="center"/>
              <w:rPr>
                <w:bCs/>
              </w:rPr>
            </w:pPr>
            <w:r>
              <w:rPr>
                <w:rFonts w:hint="eastAsia"/>
                <w:bCs/>
              </w:rPr>
              <w:t>采购人</w:t>
            </w:r>
          </w:p>
        </w:tc>
        <w:tc>
          <w:tcPr>
            <w:tcW w:w="1559" w:type="dxa"/>
            <w:vAlign w:val="center"/>
          </w:tcPr>
          <w:p w14:paraId="015EDF3C">
            <w:pPr>
              <w:jc w:val="center"/>
              <w:rPr>
                <w:bCs/>
              </w:rPr>
            </w:pPr>
            <w:r>
              <w:rPr>
                <w:rFonts w:hint="eastAsia"/>
                <w:bCs/>
              </w:rPr>
              <w:t>合同金额</w:t>
            </w:r>
          </w:p>
          <w:p w14:paraId="2FA6B6E5">
            <w:pPr>
              <w:jc w:val="center"/>
              <w:rPr>
                <w:bCs/>
              </w:rPr>
            </w:pPr>
            <w:r>
              <w:rPr>
                <w:rFonts w:hint="eastAsia"/>
                <w:bCs/>
              </w:rPr>
              <w:t>(人民币)</w:t>
            </w:r>
          </w:p>
        </w:tc>
        <w:tc>
          <w:tcPr>
            <w:tcW w:w="1276" w:type="dxa"/>
            <w:vAlign w:val="center"/>
          </w:tcPr>
          <w:p w14:paraId="29C34E94">
            <w:pPr>
              <w:jc w:val="center"/>
              <w:rPr>
                <w:bCs/>
              </w:rPr>
            </w:pPr>
            <w:r>
              <w:rPr>
                <w:rFonts w:hint="eastAsia"/>
                <w:bCs/>
              </w:rPr>
              <w:t>合同主要内容</w:t>
            </w:r>
          </w:p>
        </w:tc>
        <w:tc>
          <w:tcPr>
            <w:tcW w:w="1275" w:type="dxa"/>
            <w:vAlign w:val="center"/>
          </w:tcPr>
          <w:p w14:paraId="44AA4B82">
            <w:pPr>
              <w:jc w:val="center"/>
              <w:rPr>
                <w:bCs/>
              </w:rPr>
            </w:pPr>
            <w:r>
              <w:rPr>
                <w:rFonts w:hint="eastAsia"/>
                <w:bCs/>
              </w:rPr>
              <w:t>签订时间</w:t>
            </w:r>
          </w:p>
        </w:tc>
        <w:tc>
          <w:tcPr>
            <w:tcW w:w="1927" w:type="dxa"/>
            <w:vAlign w:val="center"/>
          </w:tcPr>
          <w:p w14:paraId="541FA436">
            <w:pPr>
              <w:jc w:val="center"/>
              <w:rPr>
                <w:bCs/>
              </w:rPr>
            </w:pPr>
            <w:r>
              <w:rPr>
                <w:rFonts w:hint="eastAsia"/>
                <w:bCs/>
              </w:rPr>
              <w:t>使用方联系人及联系电话</w:t>
            </w:r>
          </w:p>
        </w:tc>
      </w:tr>
      <w:tr w14:paraId="2FA3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54E6EE98">
            <w:pPr>
              <w:jc w:val="center"/>
              <w:rPr>
                <w:bCs/>
              </w:rPr>
            </w:pPr>
          </w:p>
        </w:tc>
        <w:tc>
          <w:tcPr>
            <w:tcW w:w="1417" w:type="dxa"/>
            <w:vAlign w:val="center"/>
          </w:tcPr>
          <w:p w14:paraId="3A5C2093">
            <w:pPr>
              <w:jc w:val="center"/>
              <w:rPr>
                <w:bCs/>
              </w:rPr>
            </w:pPr>
          </w:p>
        </w:tc>
        <w:tc>
          <w:tcPr>
            <w:tcW w:w="1502" w:type="dxa"/>
            <w:vAlign w:val="center"/>
          </w:tcPr>
          <w:p w14:paraId="7B5A7BB2">
            <w:pPr>
              <w:jc w:val="center"/>
              <w:rPr>
                <w:bCs/>
              </w:rPr>
            </w:pPr>
          </w:p>
        </w:tc>
        <w:tc>
          <w:tcPr>
            <w:tcW w:w="1559" w:type="dxa"/>
            <w:vAlign w:val="center"/>
          </w:tcPr>
          <w:p w14:paraId="594842C4">
            <w:pPr>
              <w:jc w:val="center"/>
              <w:rPr>
                <w:bCs/>
              </w:rPr>
            </w:pPr>
          </w:p>
        </w:tc>
        <w:tc>
          <w:tcPr>
            <w:tcW w:w="1276" w:type="dxa"/>
            <w:vAlign w:val="center"/>
          </w:tcPr>
          <w:p w14:paraId="443630A5">
            <w:pPr>
              <w:jc w:val="center"/>
              <w:rPr>
                <w:bCs/>
              </w:rPr>
            </w:pPr>
          </w:p>
        </w:tc>
        <w:tc>
          <w:tcPr>
            <w:tcW w:w="1275" w:type="dxa"/>
            <w:vAlign w:val="center"/>
          </w:tcPr>
          <w:p w14:paraId="6DF502CE">
            <w:pPr>
              <w:jc w:val="center"/>
              <w:rPr>
                <w:bCs/>
              </w:rPr>
            </w:pPr>
          </w:p>
        </w:tc>
        <w:tc>
          <w:tcPr>
            <w:tcW w:w="1927" w:type="dxa"/>
            <w:vAlign w:val="center"/>
          </w:tcPr>
          <w:p w14:paraId="6B798302">
            <w:pPr>
              <w:jc w:val="center"/>
              <w:rPr>
                <w:bCs/>
              </w:rPr>
            </w:pPr>
          </w:p>
        </w:tc>
      </w:tr>
      <w:tr w14:paraId="2549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9E55BD1">
            <w:pPr>
              <w:jc w:val="center"/>
              <w:rPr>
                <w:bCs/>
              </w:rPr>
            </w:pPr>
          </w:p>
        </w:tc>
        <w:tc>
          <w:tcPr>
            <w:tcW w:w="1417" w:type="dxa"/>
            <w:vAlign w:val="center"/>
          </w:tcPr>
          <w:p w14:paraId="2F0036F2">
            <w:pPr>
              <w:jc w:val="center"/>
              <w:rPr>
                <w:bCs/>
              </w:rPr>
            </w:pPr>
          </w:p>
        </w:tc>
        <w:tc>
          <w:tcPr>
            <w:tcW w:w="1502" w:type="dxa"/>
            <w:vAlign w:val="center"/>
          </w:tcPr>
          <w:p w14:paraId="3648A979">
            <w:pPr>
              <w:jc w:val="center"/>
              <w:rPr>
                <w:bCs/>
              </w:rPr>
            </w:pPr>
          </w:p>
        </w:tc>
        <w:tc>
          <w:tcPr>
            <w:tcW w:w="1559" w:type="dxa"/>
            <w:vAlign w:val="center"/>
          </w:tcPr>
          <w:p w14:paraId="1C9A4C58">
            <w:pPr>
              <w:jc w:val="center"/>
              <w:rPr>
                <w:bCs/>
              </w:rPr>
            </w:pPr>
          </w:p>
        </w:tc>
        <w:tc>
          <w:tcPr>
            <w:tcW w:w="1276" w:type="dxa"/>
            <w:vAlign w:val="center"/>
          </w:tcPr>
          <w:p w14:paraId="666F8716">
            <w:pPr>
              <w:jc w:val="center"/>
              <w:rPr>
                <w:bCs/>
              </w:rPr>
            </w:pPr>
          </w:p>
        </w:tc>
        <w:tc>
          <w:tcPr>
            <w:tcW w:w="1275" w:type="dxa"/>
            <w:vAlign w:val="center"/>
          </w:tcPr>
          <w:p w14:paraId="5F9E3CE5">
            <w:pPr>
              <w:jc w:val="center"/>
              <w:rPr>
                <w:bCs/>
              </w:rPr>
            </w:pPr>
          </w:p>
        </w:tc>
        <w:tc>
          <w:tcPr>
            <w:tcW w:w="1927" w:type="dxa"/>
            <w:vAlign w:val="center"/>
          </w:tcPr>
          <w:p w14:paraId="5492F83A">
            <w:pPr>
              <w:jc w:val="center"/>
              <w:rPr>
                <w:bCs/>
              </w:rPr>
            </w:pPr>
          </w:p>
        </w:tc>
      </w:tr>
      <w:tr w14:paraId="2C43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8F80869">
            <w:pPr>
              <w:jc w:val="center"/>
              <w:rPr>
                <w:bCs/>
              </w:rPr>
            </w:pPr>
          </w:p>
        </w:tc>
        <w:tc>
          <w:tcPr>
            <w:tcW w:w="1417" w:type="dxa"/>
            <w:vAlign w:val="center"/>
          </w:tcPr>
          <w:p w14:paraId="7E6751FF">
            <w:pPr>
              <w:jc w:val="center"/>
              <w:rPr>
                <w:bCs/>
              </w:rPr>
            </w:pPr>
          </w:p>
        </w:tc>
        <w:tc>
          <w:tcPr>
            <w:tcW w:w="1502" w:type="dxa"/>
            <w:vAlign w:val="center"/>
          </w:tcPr>
          <w:p w14:paraId="5CC1AA22">
            <w:pPr>
              <w:jc w:val="center"/>
              <w:rPr>
                <w:bCs/>
              </w:rPr>
            </w:pPr>
          </w:p>
        </w:tc>
        <w:tc>
          <w:tcPr>
            <w:tcW w:w="1559" w:type="dxa"/>
            <w:vAlign w:val="center"/>
          </w:tcPr>
          <w:p w14:paraId="0CA8B5FE">
            <w:pPr>
              <w:jc w:val="center"/>
              <w:rPr>
                <w:bCs/>
              </w:rPr>
            </w:pPr>
          </w:p>
        </w:tc>
        <w:tc>
          <w:tcPr>
            <w:tcW w:w="1276" w:type="dxa"/>
            <w:vAlign w:val="center"/>
          </w:tcPr>
          <w:p w14:paraId="3F5A8A5F">
            <w:pPr>
              <w:jc w:val="center"/>
              <w:rPr>
                <w:bCs/>
              </w:rPr>
            </w:pPr>
          </w:p>
        </w:tc>
        <w:tc>
          <w:tcPr>
            <w:tcW w:w="1275" w:type="dxa"/>
            <w:vAlign w:val="center"/>
          </w:tcPr>
          <w:p w14:paraId="0F7B21BA">
            <w:pPr>
              <w:jc w:val="center"/>
              <w:rPr>
                <w:bCs/>
              </w:rPr>
            </w:pPr>
          </w:p>
        </w:tc>
        <w:tc>
          <w:tcPr>
            <w:tcW w:w="1927" w:type="dxa"/>
            <w:vAlign w:val="center"/>
          </w:tcPr>
          <w:p w14:paraId="01C98D6D">
            <w:pPr>
              <w:jc w:val="center"/>
              <w:rPr>
                <w:bCs/>
              </w:rPr>
            </w:pPr>
          </w:p>
        </w:tc>
      </w:tr>
      <w:tr w14:paraId="5A02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2DC30820">
            <w:pPr>
              <w:jc w:val="center"/>
              <w:rPr>
                <w:bCs/>
              </w:rPr>
            </w:pPr>
          </w:p>
        </w:tc>
        <w:tc>
          <w:tcPr>
            <w:tcW w:w="1417" w:type="dxa"/>
            <w:vAlign w:val="center"/>
          </w:tcPr>
          <w:p w14:paraId="2E1B8BBE">
            <w:pPr>
              <w:jc w:val="center"/>
              <w:rPr>
                <w:bCs/>
              </w:rPr>
            </w:pPr>
          </w:p>
        </w:tc>
        <w:tc>
          <w:tcPr>
            <w:tcW w:w="1502" w:type="dxa"/>
            <w:vAlign w:val="center"/>
          </w:tcPr>
          <w:p w14:paraId="71CCC2E0">
            <w:pPr>
              <w:jc w:val="center"/>
              <w:rPr>
                <w:bCs/>
              </w:rPr>
            </w:pPr>
          </w:p>
        </w:tc>
        <w:tc>
          <w:tcPr>
            <w:tcW w:w="1559" w:type="dxa"/>
            <w:vAlign w:val="center"/>
          </w:tcPr>
          <w:p w14:paraId="575CF6D2">
            <w:pPr>
              <w:jc w:val="center"/>
              <w:rPr>
                <w:bCs/>
              </w:rPr>
            </w:pPr>
          </w:p>
        </w:tc>
        <w:tc>
          <w:tcPr>
            <w:tcW w:w="1276" w:type="dxa"/>
            <w:vAlign w:val="center"/>
          </w:tcPr>
          <w:p w14:paraId="2475C26A">
            <w:pPr>
              <w:jc w:val="center"/>
              <w:rPr>
                <w:bCs/>
              </w:rPr>
            </w:pPr>
          </w:p>
        </w:tc>
        <w:tc>
          <w:tcPr>
            <w:tcW w:w="1275" w:type="dxa"/>
            <w:vAlign w:val="center"/>
          </w:tcPr>
          <w:p w14:paraId="54B0141B">
            <w:pPr>
              <w:jc w:val="center"/>
              <w:rPr>
                <w:bCs/>
              </w:rPr>
            </w:pPr>
          </w:p>
        </w:tc>
        <w:tc>
          <w:tcPr>
            <w:tcW w:w="1927" w:type="dxa"/>
            <w:vAlign w:val="center"/>
          </w:tcPr>
          <w:p w14:paraId="0200211C">
            <w:pPr>
              <w:jc w:val="center"/>
              <w:rPr>
                <w:bCs/>
              </w:rPr>
            </w:pPr>
          </w:p>
        </w:tc>
      </w:tr>
      <w:tr w14:paraId="62DC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C33A6AD">
            <w:pPr>
              <w:jc w:val="center"/>
              <w:rPr>
                <w:bCs/>
              </w:rPr>
            </w:pPr>
          </w:p>
        </w:tc>
        <w:tc>
          <w:tcPr>
            <w:tcW w:w="1417" w:type="dxa"/>
            <w:vAlign w:val="center"/>
          </w:tcPr>
          <w:p w14:paraId="248E1BBB">
            <w:pPr>
              <w:jc w:val="center"/>
              <w:rPr>
                <w:bCs/>
              </w:rPr>
            </w:pPr>
          </w:p>
        </w:tc>
        <w:tc>
          <w:tcPr>
            <w:tcW w:w="1502" w:type="dxa"/>
            <w:vAlign w:val="center"/>
          </w:tcPr>
          <w:p w14:paraId="7ACAA973">
            <w:pPr>
              <w:jc w:val="center"/>
              <w:rPr>
                <w:bCs/>
              </w:rPr>
            </w:pPr>
          </w:p>
        </w:tc>
        <w:tc>
          <w:tcPr>
            <w:tcW w:w="1559" w:type="dxa"/>
            <w:vAlign w:val="center"/>
          </w:tcPr>
          <w:p w14:paraId="4BD39CC9">
            <w:pPr>
              <w:jc w:val="center"/>
              <w:rPr>
                <w:bCs/>
              </w:rPr>
            </w:pPr>
          </w:p>
        </w:tc>
        <w:tc>
          <w:tcPr>
            <w:tcW w:w="1276" w:type="dxa"/>
            <w:vAlign w:val="center"/>
          </w:tcPr>
          <w:p w14:paraId="1032962D">
            <w:pPr>
              <w:jc w:val="center"/>
              <w:rPr>
                <w:bCs/>
              </w:rPr>
            </w:pPr>
          </w:p>
        </w:tc>
        <w:tc>
          <w:tcPr>
            <w:tcW w:w="1275" w:type="dxa"/>
            <w:vAlign w:val="center"/>
          </w:tcPr>
          <w:p w14:paraId="7FB7F6F0">
            <w:pPr>
              <w:jc w:val="center"/>
              <w:rPr>
                <w:bCs/>
              </w:rPr>
            </w:pPr>
          </w:p>
        </w:tc>
        <w:tc>
          <w:tcPr>
            <w:tcW w:w="1927" w:type="dxa"/>
            <w:vAlign w:val="center"/>
          </w:tcPr>
          <w:p w14:paraId="4F89570A">
            <w:pPr>
              <w:jc w:val="center"/>
              <w:rPr>
                <w:bCs/>
              </w:rPr>
            </w:pPr>
          </w:p>
        </w:tc>
      </w:tr>
      <w:tr w14:paraId="43B1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505F65DB">
            <w:pPr>
              <w:jc w:val="center"/>
              <w:rPr>
                <w:bCs/>
              </w:rPr>
            </w:pPr>
          </w:p>
        </w:tc>
        <w:tc>
          <w:tcPr>
            <w:tcW w:w="1417" w:type="dxa"/>
            <w:vAlign w:val="center"/>
          </w:tcPr>
          <w:p w14:paraId="76D354E7">
            <w:pPr>
              <w:jc w:val="center"/>
              <w:rPr>
                <w:bCs/>
              </w:rPr>
            </w:pPr>
          </w:p>
        </w:tc>
        <w:tc>
          <w:tcPr>
            <w:tcW w:w="1502" w:type="dxa"/>
            <w:vAlign w:val="center"/>
          </w:tcPr>
          <w:p w14:paraId="246D13A9">
            <w:pPr>
              <w:jc w:val="center"/>
              <w:rPr>
                <w:bCs/>
              </w:rPr>
            </w:pPr>
          </w:p>
        </w:tc>
        <w:tc>
          <w:tcPr>
            <w:tcW w:w="1559" w:type="dxa"/>
            <w:vAlign w:val="center"/>
          </w:tcPr>
          <w:p w14:paraId="07980A0C">
            <w:pPr>
              <w:jc w:val="center"/>
              <w:rPr>
                <w:bCs/>
              </w:rPr>
            </w:pPr>
          </w:p>
        </w:tc>
        <w:tc>
          <w:tcPr>
            <w:tcW w:w="1276" w:type="dxa"/>
            <w:vAlign w:val="center"/>
          </w:tcPr>
          <w:p w14:paraId="6EC6250E">
            <w:pPr>
              <w:jc w:val="center"/>
              <w:rPr>
                <w:bCs/>
              </w:rPr>
            </w:pPr>
          </w:p>
        </w:tc>
        <w:tc>
          <w:tcPr>
            <w:tcW w:w="1275" w:type="dxa"/>
            <w:vAlign w:val="center"/>
          </w:tcPr>
          <w:p w14:paraId="42887ADA">
            <w:pPr>
              <w:jc w:val="center"/>
              <w:rPr>
                <w:bCs/>
              </w:rPr>
            </w:pPr>
          </w:p>
        </w:tc>
        <w:tc>
          <w:tcPr>
            <w:tcW w:w="1927" w:type="dxa"/>
            <w:vAlign w:val="center"/>
          </w:tcPr>
          <w:p w14:paraId="08DDE546">
            <w:pPr>
              <w:jc w:val="center"/>
              <w:rPr>
                <w:bCs/>
              </w:rPr>
            </w:pPr>
          </w:p>
        </w:tc>
      </w:tr>
      <w:tr w14:paraId="6303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08BD9F2C">
            <w:pPr>
              <w:jc w:val="center"/>
              <w:rPr>
                <w:bCs/>
              </w:rPr>
            </w:pPr>
          </w:p>
        </w:tc>
        <w:tc>
          <w:tcPr>
            <w:tcW w:w="1417" w:type="dxa"/>
            <w:vAlign w:val="center"/>
          </w:tcPr>
          <w:p w14:paraId="6D8FFD4D">
            <w:pPr>
              <w:jc w:val="center"/>
              <w:rPr>
                <w:bCs/>
              </w:rPr>
            </w:pPr>
          </w:p>
        </w:tc>
        <w:tc>
          <w:tcPr>
            <w:tcW w:w="1502" w:type="dxa"/>
            <w:vAlign w:val="center"/>
          </w:tcPr>
          <w:p w14:paraId="47F55428">
            <w:pPr>
              <w:jc w:val="center"/>
              <w:rPr>
                <w:bCs/>
              </w:rPr>
            </w:pPr>
          </w:p>
        </w:tc>
        <w:tc>
          <w:tcPr>
            <w:tcW w:w="1559" w:type="dxa"/>
            <w:vAlign w:val="center"/>
          </w:tcPr>
          <w:p w14:paraId="29AA4CA3">
            <w:pPr>
              <w:jc w:val="center"/>
              <w:rPr>
                <w:bCs/>
              </w:rPr>
            </w:pPr>
          </w:p>
        </w:tc>
        <w:tc>
          <w:tcPr>
            <w:tcW w:w="1276" w:type="dxa"/>
            <w:vAlign w:val="center"/>
          </w:tcPr>
          <w:p w14:paraId="054AD559">
            <w:pPr>
              <w:jc w:val="center"/>
              <w:rPr>
                <w:bCs/>
              </w:rPr>
            </w:pPr>
          </w:p>
        </w:tc>
        <w:tc>
          <w:tcPr>
            <w:tcW w:w="1275" w:type="dxa"/>
            <w:vAlign w:val="center"/>
          </w:tcPr>
          <w:p w14:paraId="22E7596D">
            <w:pPr>
              <w:jc w:val="center"/>
              <w:rPr>
                <w:bCs/>
              </w:rPr>
            </w:pPr>
          </w:p>
        </w:tc>
        <w:tc>
          <w:tcPr>
            <w:tcW w:w="1927" w:type="dxa"/>
            <w:vAlign w:val="center"/>
          </w:tcPr>
          <w:p w14:paraId="205E76E0">
            <w:pPr>
              <w:jc w:val="center"/>
              <w:rPr>
                <w:bCs/>
              </w:rPr>
            </w:pPr>
          </w:p>
        </w:tc>
      </w:tr>
      <w:tr w14:paraId="38C2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0F985A9B">
            <w:pPr>
              <w:jc w:val="center"/>
              <w:rPr>
                <w:bCs/>
              </w:rPr>
            </w:pPr>
          </w:p>
        </w:tc>
        <w:tc>
          <w:tcPr>
            <w:tcW w:w="1417" w:type="dxa"/>
            <w:vAlign w:val="center"/>
          </w:tcPr>
          <w:p w14:paraId="62D89D16">
            <w:pPr>
              <w:jc w:val="center"/>
              <w:rPr>
                <w:bCs/>
              </w:rPr>
            </w:pPr>
          </w:p>
        </w:tc>
        <w:tc>
          <w:tcPr>
            <w:tcW w:w="1502" w:type="dxa"/>
            <w:vAlign w:val="center"/>
          </w:tcPr>
          <w:p w14:paraId="2B0F3859">
            <w:pPr>
              <w:jc w:val="center"/>
              <w:rPr>
                <w:bCs/>
              </w:rPr>
            </w:pPr>
          </w:p>
        </w:tc>
        <w:tc>
          <w:tcPr>
            <w:tcW w:w="1559" w:type="dxa"/>
            <w:vAlign w:val="center"/>
          </w:tcPr>
          <w:p w14:paraId="01F182A1">
            <w:pPr>
              <w:jc w:val="center"/>
              <w:rPr>
                <w:bCs/>
              </w:rPr>
            </w:pPr>
          </w:p>
        </w:tc>
        <w:tc>
          <w:tcPr>
            <w:tcW w:w="1276" w:type="dxa"/>
            <w:vAlign w:val="center"/>
          </w:tcPr>
          <w:p w14:paraId="292D1B3A">
            <w:pPr>
              <w:jc w:val="center"/>
              <w:rPr>
                <w:bCs/>
              </w:rPr>
            </w:pPr>
          </w:p>
        </w:tc>
        <w:tc>
          <w:tcPr>
            <w:tcW w:w="1275" w:type="dxa"/>
            <w:vAlign w:val="center"/>
          </w:tcPr>
          <w:p w14:paraId="427A5784">
            <w:pPr>
              <w:jc w:val="center"/>
              <w:rPr>
                <w:bCs/>
              </w:rPr>
            </w:pPr>
          </w:p>
        </w:tc>
        <w:tc>
          <w:tcPr>
            <w:tcW w:w="1927" w:type="dxa"/>
            <w:vAlign w:val="center"/>
          </w:tcPr>
          <w:p w14:paraId="6A7C2C75">
            <w:pPr>
              <w:jc w:val="center"/>
              <w:rPr>
                <w:bCs/>
              </w:rPr>
            </w:pPr>
          </w:p>
        </w:tc>
      </w:tr>
      <w:tr w14:paraId="4FAD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4C0FB19">
            <w:pPr>
              <w:jc w:val="center"/>
              <w:rPr>
                <w:bCs/>
              </w:rPr>
            </w:pPr>
          </w:p>
        </w:tc>
        <w:tc>
          <w:tcPr>
            <w:tcW w:w="1417" w:type="dxa"/>
            <w:vAlign w:val="center"/>
          </w:tcPr>
          <w:p w14:paraId="4A6DB75D">
            <w:pPr>
              <w:jc w:val="center"/>
              <w:rPr>
                <w:bCs/>
              </w:rPr>
            </w:pPr>
          </w:p>
        </w:tc>
        <w:tc>
          <w:tcPr>
            <w:tcW w:w="1502" w:type="dxa"/>
            <w:vAlign w:val="center"/>
          </w:tcPr>
          <w:p w14:paraId="6E2036FC">
            <w:pPr>
              <w:jc w:val="center"/>
              <w:rPr>
                <w:bCs/>
              </w:rPr>
            </w:pPr>
          </w:p>
        </w:tc>
        <w:tc>
          <w:tcPr>
            <w:tcW w:w="1559" w:type="dxa"/>
            <w:vAlign w:val="center"/>
          </w:tcPr>
          <w:p w14:paraId="64EA5755">
            <w:pPr>
              <w:jc w:val="center"/>
              <w:rPr>
                <w:bCs/>
              </w:rPr>
            </w:pPr>
          </w:p>
        </w:tc>
        <w:tc>
          <w:tcPr>
            <w:tcW w:w="1276" w:type="dxa"/>
            <w:vAlign w:val="center"/>
          </w:tcPr>
          <w:p w14:paraId="0D254667">
            <w:pPr>
              <w:jc w:val="center"/>
              <w:rPr>
                <w:bCs/>
              </w:rPr>
            </w:pPr>
          </w:p>
        </w:tc>
        <w:tc>
          <w:tcPr>
            <w:tcW w:w="1275" w:type="dxa"/>
            <w:vAlign w:val="center"/>
          </w:tcPr>
          <w:p w14:paraId="6A0A8DD2">
            <w:pPr>
              <w:jc w:val="center"/>
              <w:rPr>
                <w:bCs/>
              </w:rPr>
            </w:pPr>
          </w:p>
        </w:tc>
        <w:tc>
          <w:tcPr>
            <w:tcW w:w="1927" w:type="dxa"/>
            <w:vAlign w:val="center"/>
          </w:tcPr>
          <w:p w14:paraId="31EF982B">
            <w:pPr>
              <w:jc w:val="center"/>
              <w:rPr>
                <w:bCs/>
              </w:rPr>
            </w:pPr>
          </w:p>
        </w:tc>
      </w:tr>
    </w:tbl>
    <w:p w14:paraId="4B1B1FC2"/>
    <w:p w14:paraId="6A9E3E86">
      <w:r>
        <w:rPr>
          <w:rFonts w:hint="eastAsia"/>
        </w:rPr>
        <w:t>注：此表仅提供了表格形式，供应商应根据需要准备足够数量的表格来填写。</w:t>
      </w:r>
    </w:p>
    <w:p w14:paraId="53D18DD8"/>
    <w:p w14:paraId="293B7847">
      <w:r>
        <w:rPr>
          <w:rFonts w:hint="eastAsia"/>
        </w:rPr>
        <w:t>法定代表人或其授权代理人</w:t>
      </w:r>
      <w:r>
        <w:rPr>
          <w:rFonts w:hint="eastAsia" w:cs="宋体"/>
        </w:rPr>
        <w:t>（签字或盖章）</w:t>
      </w:r>
      <w:r>
        <w:rPr>
          <w:rFonts w:hint="eastAsia"/>
        </w:rPr>
        <w:t>：</w:t>
      </w:r>
      <w:r>
        <w:rPr>
          <w:rFonts w:hint="eastAsia"/>
          <w:u w:val="single"/>
        </w:rPr>
        <w:t xml:space="preserve">                     </w:t>
      </w:r>
    </w:p>
    <w:p w14:paraId="69820957">
      <w:pPr>
        <w:rPr>
          <w:rFonts w:cs="宋体"/>
        </w:rPr>
      </w:pPr>
      <w:r>
        <w:rPr>
          <w:rFonts w:hint="eastAsia"/>
        </w:rPr>
        <w:t>投标供应商</w:t>
      </w:r>
      <w:r>
        <w:rPr>
          <w:rFonts w:hint="eastAsia" w:cs="宋体"/>
        </w:rPr>
        <w:t>公章：</w:t>
      </w:r>
      <w:r>
        <w:rPr>
          <w:rFonts w:hint="eastAsia" w:cs="宋体"/>
          <w:u w:val="single"/>
        </w:rPr>
        <w:t xml:space="preserve">               </w:t>
      </w:r>
      <w:r>
        <w:rPr>
          <w:rFonts w:hint="eastAsia" w:cs="宋体"/>
        </w:rPr>
        <w:t xml:space="preserve">                      </w:t>
      </w:r>
    </w:p>
    <w:p w14:paraId="3CAD4EBC">
      <w:pPr>
        <w:ind w:firstLine="5760" w:firstLineChars="2400"/>
        <w:rPr>
          <w:rFonts w:cs="宋体"/>
        </w:rPr>
      </w:pPr>
      <w:r>
        <w:rPr>
          <w:rFonts w:hint="eastAsia" w:cs="宋体"/>
        </w:rPr>
        <w:t>年    月    日</w:t>
      </w:r>
    </w:p>
    <w:p w14:paraId="5FB24D00">
      <w:pPr>
        <w:widowControl/>
        <w:spacing w:line="240" w:lineRule="auto"/>
        <w:jc w:val="left"/>
      </w:pPr>
      <w:r>
        <w:br w:type="page"/>
      </w:r>
    </w:p>
    <w:p w14:paraId="5640D682">
      <w:pPr>
        <w:pStyle w:val="14"/>
        <w:spacing w:line="500" w:lineRule="exact"/>
        <w:ind w:left="0" w:leftChars="0"/>
        <w:jc w:val="center"/>
        <w:rPr>
          <w:rFonts w:cs="宋体"/>
          <w:b/>
          <w:sz w:val="28"/>
          <w:szCs w:val="28"/>
        </w:rPr>
      </w:pPr>
      <w:r>
        <w:rPr>
          <w:rFonts w:hint="eastAsia" w:cs="宋体"/>
          <w:b/>
          <w:sz w:val="28"/>
          <w:szCs w:val="28"/>
        </w:rPr>
        <w:t>商务响应表</w:t>
      </w:r>
    </w:p>
    <w:tbl>
      <w:tblPr>
        <w:tblStyle w:val="19"/>
        <w:tblW w:w="9100" w:type="dxa"/>
        <w:tblInd w:w="-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9"/>
        <w:gridCol w:w="4846"/>
        <w:gridCol w:w="1276"/>
        <w:gridCol w:w="1559"/>
      </w:tblGrid>
      <w:tr w14:paraId="12E9D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14:paraId="10722D72">
            <w:pPr>
              <w:wordWrap w:val="0"/>
              <w:snapToGrid w:val="0"/>
              <w:spacing w:before="163" w:beforeLines="50"/>
              <w:jc w:val="center"/>
              <w:rPr>
                <w:rFonts w:cs="宋体"/>
                <w:szCs w:val="20"/>
              </w:rPr>
            </w:pPr>
            <w:r>
              <w:rPr>
                <w:rFonts w:hint="eastAsia" w:cs="宋体"/>
              </w:rPr>
              <w:t>项目</w:t>
            </w:r>
          </w:p>
        </w:tc>
        <w:tc>
          <w:tcPr>
            <w:tcW w:w="4846" w:type="dxa"/>
            <w:tcBorders>
              <w:top w:val="single" w:color="auto" w:sz="4" w:space="0"/>
              <w:left w:val="single" w:color="auto" w:sz="4" w:space="0"/>
              <w:bottom w:val="single" w:color="auto" w:sz="4" w:space="0"/>
              <w:right w:val="single" w:color="auto" w:sz="4" w:space="0"/>
            </w:tcBorders>
            <w:vAlign w:val="center"/>
          </w:tcPr>
          <w:p w14:paraId="07461754">
            <w:pPr>
              <w:wordWrap w:val="0"/>
              <w:snapToGrid w:val="0"/>
              <w:spacing w:before="163" w:beforeLines="50"/>
              <w:jc w:val="center"/>
              <w:rPr>
                <w:rFonts w:cs="宋体"/>
                <w:szCs w:val="20"/>
              </w:rPr>
            </w:pPr>
            <w:r>
              <w:rPr>
                <w:rFonts w:hint="eastAsia" w:cs="宋体"/>
              </w:rPr>
              <w:t>采购文件要求</w:t>
            </w:r>
          </w:p>
        </w:tc>
        <w:tc>
          <w:tcPr>
            <w:tcW w:w="1276" w:type="dxa"/>
            <w:tcBorders>
              <w:top w:val="single" w:color="auto" w:sz="4" w:space="0"/>
              <w:left w:val="single" w:color="auto" w:sz="4" w:space="0"/>
              <w:bottom w:val="single" w:color="auto" w:sz="4" w:space="0"/>
              <w:right w:val="single" w:color="auto" w:sz="4" w:space="0"/>
            </w:tcBorders>
            <w:vAlign w:val="center"/>
          </w:tcPr>
          <w:p w14:paraId="26F9ABBD">
            <w:pPr>
              <w:wordWrap w:val="0"/>
              <w:snapToGrid w:val="0"/>
              <w:spacing w:before="163" w:beforeLines="50"/>
              <w:jc w:val="center"/>
              <w:rPr>
                <w:rFonts w:cs="宋体"/>
                <w:szCs w:val="20"/>
              </w:rPr>
            </w:pPr>
            <w:r>
              <w:rPr>
                <w:rFonts w:hint="eastAsia" w:cs="宋体"/>
              </w:rPr>
              <w:t>是否响应</w:t>
            </w:r>
          </w:p>
        </w:tc>
        <w:tc>
          <w:tcPr>
            <w:tcW w:w="1559" w:type="dxa"/>
            <w:tcBorders>
              <w:top w:val="single" w:color="auto" w:sz="4" w:space="0"/>
              <w:left w:val="single" w:color="auto" w:sz="4" w:space="0"/>
              <w:bottom w:val="single" w:color="auto" w:sz="4" w:space="0"/>
              <w:right w:val="single" w:color="auto" w:sz="4" w:space="0"/>
            </w:tcBorders>
          </w:tcPr>
          <w:p w14:paraId="533E2A4E">
            <w:pPr>
              <w:wordWrap w:val="0"/>
              <w:snapToGrid w:val="0"/>
              <w:spacing w:before="163" w:beforeLines="50"/>
              <w:jc w:val="center"/>
              <w:rPr>
                <w:rFonts w:cs="宋体"/>
              </w:rPr>
            </w:pPr>
            <w:r>
              <w:rPr>
                <w:rFonts w:hint="eastAsia" w:cs="宋体"/>
              </w:rPr>
              <w:t>供应商的承诺或说明</w:t>
            </w:r>
          </w:p>
        </w:tc>
      </w:tr>
      <w:tr w14:paraId="26D7E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14:paraId="302216D0">
            <w:pPr>
              <w:wordWrap w:val="0"/>
              <w:snapToGrid w:val="0"/>
              <w:spacing w:before="163" w:beforeLines="50"/>
              <w:jc w:val="center"/>
              <w:rPr>
                <w:rFonts w:cs="宋体"/>
                <w:szCs w:val="20"/>
              </w:rPr>
            </w:pPr>
            <w:r>
              <w:rPr>
                <w:rFonts w:hint="eastAsia" w:cs="宋体"/>
              </w:rPr>
              <w:t>服务期限</w:t>
            </w:r>
          </w:p>
        </w:tc>
        <w:tc>
          <w:tcPr>
            <w:tcW w:w="4846" w:type="dxa"/>
            <w:tcBorders>
              <w:top w:val="single" w:color="auto" w:sz="4" w:space="0"/>
              <w:left w:val="single" w:color="auto" w:sz="4" w:space="0"/>
              <w:bottom w:val="single" w:color="auto" w:sz="4" w:space="0"/>
              <w:right w:val="single" w:color="auto" w:sz="4" w:space="0"/>
            </w:tcBorders>
            <w:vAlign w:val="center"/>
          </w:tcPr>
          <w:p w14:paraId="26D1EB47">
            <w:pPr>
              <w:snapToGrid w:val="0"/>
              <w:spacing w:line="320" w:lineRule="exact"/>
              <w:jc w:val="center"/>
              <w:rPr>
                <w:rFonts w:cs="宋体"/>
              </w:rPr>
            </w:pPr>
          </w:p>
        </w:tc>
        <w:tc>
          <w:tcPr>
            <w:tcW w:w="1276" w:type="dxa"/>
            <w:tcBorders>
              <w:top w:val="single" w:color="auto" w:sz="4" w:space="0"/>
              <w:left w:val="single" w:color="auto" w:sz="4" w:space="0"/>
              <w:bottom w:val="single" w:color="auto" w:sz="4" w:space="0"/>
              <w:right w:val="single" w:color="auto" w:sz="4" w:space="0"/>
            </w:tcBorders>
          </w:tcPr>
          <w:p w14:paraId="5E3BC1BB">
            <w:pPr>
              <w:wordWrap w:val="0"/>
              <w:snapToGrid w:val="0"/>
              <w:spacing w:before="163" w:beforeLines="50"/>
              <w:rPr>
                <w:rFonts w:cs="宋体"/>
                <w:szCs w:val="20"/>
              </w:rPr>
            </w:pPr>
          </w:p>
        </w:tc>
        <w:tc>
          <w:tcPr>
            <w:tcW w:w="1559" w:type="dxa"/>
            <w:tcBorders>
              <w:top w:val="single" w:color="auto" w:sz="4" w:space="0"/>
              <w:left w:val="single" w:color="auto" w:sz="4" w:space="0"/>
              <w:bottom w:val="single" w:color="auto" w:sz="4" w:space="0"/>
              <w:right w:val="single" w:color="auto" w:sz="4" w:space="0"/>
            </w:tcBorders>
          </w:tcPr>
          <w:p w14:paraId="358412F4">
            <w:pPr>
              <w:wordWrap w:val="0"/>
              <w:snapToGrid w:val="0"/>
              <w:spacing w:before="163" w:beforeLines="50"/>
              <w:rPr>
                <w:rFonts w:cs="宋体"/>
                <w:szCs w:val="20"/>
              </w:rPr>
            </w:pPr>
          </w:p>
        </w:tc>
      </w:tr>
      <w:tr w14:paraId="0DF6A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14:paraId="4338A1F9">
            <w:pPr>
              <w:wordWrap w:val="0"/>
              <w:snapToGrid w:val="0"/>
              <w:spacing w:before="163" w:beforeLines="50"/>
              <w:jc w:val="center"/>
              <w:rPr>
                <w:rFonts w:cs="宋体"/>
              </w:rPr>
            </w:pPr>
            <w:r>
              <w:rPr>
                <w:rFonts w:hint="eastAsia" w:cs="宋体"/>
              </w:rPr>
              <w:t>售后服务期</w:t>
            </w:r>
          </w:p>
        </w:tc>
        <w:tc>
          <w:tcPr>
            <w:tcW w:w="4846" w:type="dxa"/>
            <w:tcBorders>
              <w:top w:val="single" w:color="auto" w:sz="4" w:space="0"/>
              <w:left w:val="single" w:color="auto" w:sz="4" w:space="0"/>
              <w:bottom w:val="single" w:color="auto" w:sz="4" w:space="0"/>
              <w:right w:val="single" w:color="auto" w:sz="4" w:space="0"/>
            </w:tcBorders>
            <w:vAlign w:val="center"/>
          </w:tcPr>
          <w:p w14:paraId="6EAA977C">
            <w:pPr>
              <w:snapToGrid w:val="0"/>
              <w:spacing w:line="320" w:lineRule="exact"/>
              <w:jc w:val="center"/>
              <w:rPr>
                <w:rFonts w:cs="宋体"/>
              </w:rPr>
            </w:pPr>
          </w:p>
        </w:tc>
        <w:tc>
          <w:tcPr>
            <w:tcW w:w="1276" w:type="dxa"/>
            <w:tcBorders>
              <w:top w:val="single" w:color="auto" w:sz="4" w:space="0"/>
              <w:left w:val="single" w:color="auto" w:sz="4" w:space="0"/>
              <w:bottom w:val="single" w:color="auto" w:sz="4" w:space="0"/>
              <w:right w:val="single" w:color="auto" w:sz="4" w:space="0"/>
            </w:tcBorders>
          </w:tcPr>
          <w:p w14:paraId="21825B92">
            <w:pPr>
              <w:wordWrap w:val="0"/>
              <w:snapToGrid w:val="0"/>
              <w:spacing w:before="163" w:beforeLines="50"/>
              <w:rPr>
                <w:rFonts w:cs="宋体"/>
                <w:szCs w:val="20"/>
              </w:rPr>
            </w:pPr>
          </w:p>
        </w:tc>
        <w:tc>
          <w:tcPr>
            <w:tcW w:w="1559" w:type="dxa"/>
            <w:tcBorders>
              <w:top w:val="single" w:color="auto" w:sz="4" w:space="0"/>
              <w:left w:val="single" w:color="auto" w:sz="4" w:space="0"/>
              <w:bottom w:val="single" w:color="auto" w:sz="4" w:space="0"/>
              <w:right w:val="single" w:color="auto" w:sz="4" w:space="0"/>
            </w:tcBorders>
          </w:tcPr>
          <w:p w14:paraId="20FFBCB1">
            <w:pPr>
              <w:wordWrap w:val="0"/>
              <w:snapToGrid w:val="0"/>
              <w:spacing w:before="163" w:beforeLines="50"/>
              <w:rPr>
                <w:rFonts w:cs="宋体"/>
                <w:szCs w:val="20"/>
              </w:rPr>
            </w:pPr>
          </w:p>
        </w:tc>
      </w:tr>
      <w:tr w14:paraId="48785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14:paraId="4A2B5EC7">
            <w:pPr>
              <w:wordWrap w:val="0"/>
              <w:snapToGrid w:val="0"/>
              <w:spacing w:before="163" w:beforeLines="50"/>
              <w:jc w:val="center"/>
              <w:rPr>
                <w:rFonts w:cs="宋体"/>
                <w:szCs w:val="20"/>
              </w:rPr>
            </w:pPr>
            <w:r>
              <w:rPr>
                <w:rFonts w:hint="eastAsia" w:cs="宋体"/>
              </w:rPr>
              <w:t>服务地点</w:t>
            </w:r>
          </w:p>
        </w:tc>
        <w:tc>
          <w:tcPr>
            <w:tcW w:w="4846" w:type="dxa"/>
            <w:tcBorders>
              <w:top w:val="single" w:color="auto" w:sz="4" w:space="0"/>
              <w:left w:val="single" w:color="auto" w:sz="4" w:space="0"/>
              <w:bottom w:val="single" w:color="auto" w:sz="4" w:space="0"/>
              <w:right w:val="single" w:color="auto" w:sz="4" w:space="0"/>
            </w:tcBorders>
            <w:vAlign w:val="center"/>
          </w:tcPr>
          <w:p w14:paraId="7CDFD14E">
            <w:pPr>
              <w:snapToGrid w:val="0"/>
              <w:spacing w:before="163" w:beforeLines="50" w:line="320" w:lineRule="exact"/>
              <w:jc w:val="center"/>
              <w:rPr>
                <w:rFonts w:cs="宋体"/>
              </w:rPr>
            </w:pPr>
          </w:p>
        </w:tc>
        <w:tc>
          <w:tcPr>
            <w:tcW w:w="1276" w:type="dxa"/>
            <w:tcBorders>
              <w:top w:val="single" w:color="auto" w:sz="4" w:space="0"/>
              <w:left w:val="single" w:color="auto" w:sz="4" w:space="0"/>
              <w:bottom w:val="single" w:color="auto" w:sz="4" w:space="0"/>
              <w:right w:val="single" w:color="auto" w:sz="4" w:space="0"/>
            </w:tcBorders>
          </w:tcPr>
          <w:p w14:paraId="316D9572">
            <w:pPr>
              <w:wordWrap w:val="0"/>
              <w:snapToGrid w:val="0"/>
              <w:spacing w:before="163" w:beforeLines="50"/>
              <w:rPr>
                <w:rFonts w:cs="宋体"/>
                <w:szCs w:val="20"/>
              </w:rPr>
            </w:pPr>
          </w:p>
        </w:tc>
        <w:tc>
          <w:tcPr>
            <w:tcW w:w="1559" w:type="dxa"/>
            <w:tcBorders>
              <w:top w:val="single" w:color="auto" w:sz="4" w:space="0"/>
              <w:left w:val="single" w:color="auto" w:sz="4" w:space="0"/>
              <w:bottom w:val="single" w:color="auto" w:sz="4" w:space="0"/>
              <w:right w:val="single" w:color="auto" w:sz="4" w:space="0"/>
            </w:tcBorders>
          </w:tcPr>
          <w:p w14:paraId="540B16D9">
            <w:pPr>
              <w:wordWrap w:val="0"/>
              <w:snapToGrid w:val="0"/>
              <w:spacing w:before="163" w:beforeLines="50"/>
              <w:rPr>
                <w:rFonts w:cs="宋体"/>
                <w:szCs w:val="20"/>
              </w:rPr>
            </w:pPr>
          </w:p>
        </w:tc>
      </w:tr>
      <w:tr w14:paraId="6B037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14:paraId="4B37B349">
            <w:pPr>
              <w:wordWrap w:val="0"/>
              <w:snapToGrid w:val="0"/>
              <w:spacing w:before="163" w:beforeLines="50"/>
              <w:jc w:val="center"/>
              <w:rPr>
                <w:rFonts w:cs="宋体"/>
                <w:szCs w:val="20"/>
              </w:rPr>
            </w:pPr>
            <w:r>
              <w:rPr>
                <w:rFonts w:hint="eastAsia" w:cs="宋体"/>
              </w:rPr>
              <w:t>付款条件</w:t>
            </w:r>
          </w:p>
        </w:tc>
        <w:tc>
          <w:tcPr>
            <w:tcW w:w="4846" w:type="dxa"/>
            <w:tcBorders>
              <w:top w:val="single" w:color="auto" w:sz="4" w:space="0"/>
              <w:left w:val="single" w:color="auto" w:sz="4" w:space="0"/>
              <w:bottom w:val="single" w:color="auto" w:sz="4" w:space="0"/>
              <w:right w:val="single" w:color="auto" w:sz="4" w:space="0"/>
            </w:tcBorders>
          </w:tcPr>
          <w:p w14:paraId="32E5E6B7">
            <w:pPr>
              <w:wordWrap w:val="0"/>
              <w:snapToGrid w:val="0"/>
              <w:jc w:val="left"/>
              <w:rPr>
                <w:rFonts w:cs="宋体"/>
              </w:rPr>
            </w:pPr>
          </w:p>
        </w:tc>
        <w:tc>
          <w:tcPr>
            <w:tcW w:w="1276" w:type="dxa"/>
            <w:tcBorders>
              <w:top w:val="single" w:color="auto" w:sz="4" w:space="0"/>
              <w:left w:val="single" w:color="auto" w:sz="4" w:space="0"/>
              <w:bottom w:val="single" w:color="auto" w:sz="4" w:space="0"/>
              <w:right w:val="single" w:color="auto" w:sz="4" w:space="0"/>
            </w:tcBorders>
          </w:tcPr>
          <w:p w14:paraId="38D0C33D">
            <w:pPr>
              <w:wordWrap w:val="0"/>
              <w:snapToGrid w:val="0"/>
              <w:spacing w:before="163" w:beforeLines="50"/>
              <w:rPr>
                <w:rFonts w:cs="宋体"/>
                <w:szCs w:val="20"/>
              </w:rPr>
            </w:pPr>
          </w:p>
        </w:tc>
        <w:tc>
          <w:tcPr>
            <w:tcW w:w="1559" w:type="dxa"/>
            <w:tcBorders>
              <w:top w:val="single" w:color="auto" w:sz="4" w:space="0"/>
              <w:left w:val="single" w:color="auto" w:sz="4" w:space="0"/>
              <w:bottom w:val="single" w:color="auto" w:sz="4" w:space="0"/>
              <w:right w:val="single" w:color="auto" w:sz="4" w:space="0"/>
            </w:tcBorders>
          </w:tcPr>
          <w:p w14:paraId="3BDEBCF3">
            <w:pPr>
              <w:wordWrap w:val="0"/>
              <w:snapToGrid w:val="0"/>
              <w:spacing w:before="163" w:beforeLines="50"/>
              <w:rPr>
                <w:rFonts w:cs="宋体"/>
                <w:szCs w:val="20"/>
              </w:rPr>
            </w:pPr>
          </w:p>
        </w:tc>
      </w:tr>
      <w:tr w14:paraId="53E74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14:paraId="7FC002F8">
            <w:pPr>
              <w:wordWrap w:val="0"/>
              <w:snapToGrid w:val="0"/>
              <w:spacing w:before="163" w:beforeLines="50"/>
              <w:jc w:val="center"/>
              <w:rPr>
                <w:rFonts w:cs="宋体"/>
                <w:szCs w:val="20"/>
              </w:rPr>
            </w:pPr>
            <w:r>
              <w:rPr>
                <w:rFonts w:hint="eastAsia" w:cs="宋体"/>
                <w:szCs w:val="20"/>
              </w:rPr>
              <w:t>……</w:t>
            </w:r>
          </w:p>
        </w:tc>
        <w:tc>
          <w:tcPr>
            <w:tcW w:w="4846" w:type="dxa"/>
            <w:tcBorders>
              <w:top w:val="single" w:color="auto" w:sz="4" w:space="0"/>
              <w:left w:val="single" w:color="auto" w:sz="4" w:space="0"/>
              <w:bottom w:val="single" w:color="auto" w:sz="4" w:space="0"/>
              <w:right w:val="single" w:color="auto" w:sz="4" w:space="0"/>
            </w:tcBorders>
          </w:tcPr>
          <w:p w14:paraId="043ED384">
            <w:pPr>
              <w:wordWrap w:val="0"/>
              <w:snapToGrid w:val="0"/>
              <w:jc w:val="left"/>
              <w:rPr>
                <w:rFonts w:cs="宋体"/>
              </w:rPr>
            </w:pPr>
          </w:p>
        </w:tc>
        <w:tc>
          <w:tcPr>
            <w:tcW w:w="1276" w:type="dxa"/>
            <w:tcBorders>
              <w:top w:val="single" w:color="auto" w:sz="4" w:space="0"/>
              <w:left w:val="single" w:color="auto" w:sz="4" w:space="0"/>
              <w:bottom w:val="single" w:color="auto" w:sz="4" w:space="0"/>
              <w:right w:val="single" w:color="auto" w:sz="4" w:space="0"/>
            </w:tcBorders>
          </w:tcPr>
          <w:p w14:paraId="79452652">
            <w:pPr>
              <w:wordWrap w:val="0"/>
              <w:snapToGrid w:val="0"/>
              <w:spacing w:before="163" w:beforeLines="50"/>
              <w:ind w:left="43"/>
              <w:rPr>
                <w:rFonts w:cs="宋体"/>
                <w:szCs w:val="20"/>
              </w:rPr>
            </w:pPr>
          </w:p>
        </w:tc>
        <w:tc>
          <w:tcPr>
            <w:tcW w:w="1559" w:type="dxa"/>
            <w:tcBorders>
              <w:top w:val="single" w:color="auto" w:sz="4" w:space="0"/>
              <w:left w:val="single" w:color="auto" w:sz="4" w:space="0"/>
              <w:bottom w:val="single" w:color="auto" w:sz="4" w:space="0"/>
              <w:right w:val="single" w:color="auto" w:sz="4" w:space="0"/>
            </w:tcBorders>
          </w:tcPr>
          <w:p w14:paraId="6CDC20E8">
            <w:pPr>
              <w:wordWrap w:val="0"/>
              <w:snapToGrid w:val="0"/>
              <w:spacing w:before="163" w:beforeLines="50"/>
              <w:ind w:left="43"/>
              <w:rPr>
                <w:rFonts w:cs="宋体"/>
                <w:szCs w:val="20"/>
              </w:rPr>
            </w:pPr>
          </w:p>
        </w:tc>
      </w:tr>
      <w:tr w14:paraId="2A682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14:paraId="6B9CE21B">
            <w:pPr>
              <w:wordWrap w:val="0"/>
              <w:snapToGrid w:val="0"/>
              <w:spacing w:before="163" w:beforeLines="50"/>
              <w:jc w:val="center"/>
              <w:rPr>
                <w:rFonts w:cs="宋体"/>
                <w:szCs w:val="20"/>
              </w:rPr>
            </w:pPr>
          </w:p>
        </w:tc>
        <w:tc>
          <w:tcPr>
            <w:tcW w:w="4846" w:type="dxa"/>
            <w:tcBorders>
              <w:top w:val="single" w:color="auto" w:sz="4" w:space="0"/>
              <w:left w:val="single" w:color="auto" w:sz="4" w:space="0"/>
              <w:bottom w:val="single" w:color="auto" w:sz="4" w:space="0"/>
              <w:right w:val="single" w:color="auto" w:sz="4" w:space="0"/>
            </w:tcBorders>
          </w:tcPr>
          <w:p w14:paraId="7C9B1F57">
            <w:pPr>
              <w:snapToGrid w:val="0"/>
              <w:spacing w:line="320" w:lineRule="exact"/>
              <w:ind w:firstLine="480" w:firstLineChars="200"/>
              <w:rPr>
                <w:rFonts w:cs="宋体"/>
                <w:szCs w:val="20"/>
              </w:rPr>
            </w:pPr>
          </w:p>
        </w:tc>
        <w:tc>
          <w:tcPr>
            <w:tcW w:w="1276" w:type="dxa"/>
            <w:tcBorders>
              <w:top w:val="single" w:color="auto" w:sz="4" w:space="0"/>
              <w:left w:val="single" w:color="auto" w:sz="4" w:space="0"/>
              <w:bottom w:val="single" w:color="auto" w:sz="4" w:space="0"/>
              <w:right w:val="single" w:color="auto" w:sz="4" w:space="0"/>
            </w:tcBorders>
          </w:tcPr>
          <w:p w14:paraId="660E3E6B">
            <w:pPr>
              <w:wordWrap w:val="0"/>
              <w:snapToGrid w:val="0"/>
              <w:spacing w:before="163" w:beforeLines="50"/>
              <w:rPr>
                <w:rFonts w:cs="宋体"/>
                <w:szCs w:val="20"/>
              </w:rPr>
            </w:pPr>
          </w:p>
        </w:tc>
        <w:tc>
          <w:tcPr>
            <w:tcW w:w="1559" w:type="dxa"/>
            <w:tcBorders>
              <w:top w:val="single" w:color="auto" w:sz="4" w:space="0"/>
              <w:left w:val="single" w:color="auto" w:sz="4" w:space="0"/>
              <w:bottom w:val="single" w:color="auto" w:sz="4" w:space="0"/>
              <w:right w:val="single" w:color="auto" w:sz="4" w:space="0"/>
            </w:tcBorders>
          </w:tcPr>
          <w:p w14:paraId="4B7D8BC7">
            <w:pPr>
              <w:wordWrap w:val="0"/>
              <w:snapToGrid w:val="0"/>
              <w:spacing w:before="163" w:beforeLines="50"/>
              <w:rPr>
                <w:rFonts w:cs="宋体"/>
                <w:szCs w:val="20"/>
              </w:rPr>
            </w:pPr>
          </w:p>
        </w:tc>
      </w:tr>
      <w:tr w14:paraId="60A36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tcPr>
          <w:p w14:paraId="781DB699">
            <w:pPr>
              <w:snapToGrid w:val="0"/>
              <w:spacing w:before="163" w:beforeLines="50"/>
              <w:jc w:val="center"/>
              <w:rPr>
                <w:rFonts w:cs="宋体"/>
                <w:szCs w:val="20"/>
              </w:rPr>
            </w:pPr>
          </w:p>
        </w:tc>
        <w:tc>
          <w:tcPr>
            <w:tcW w:w="4846" w:type="dxa"/>
            <w:tcBorders>
              <w:top w:val="single" w:color="auto" w:sz="4" w:space="0"/>
              <w:left w:val="single" w:color="auto" w:sz="4" w:space="0"/>
              <w:bottom w:val="single" w:color="auto" w:sz="4" w:space="0"/>
              <w:right w:val="single" w:color="auto" w:sz="4" w:space="0"/>
            </w:tcBorders>
          </w:tcPr>
          <w:p w14:paraId="26F3160D">
            <w:pPr>
              <w:wordWrap w:val="0"/>
              <w:snapToGrid w:val="0"/>
              <w:spacing w:before="163" w:beforeLines="50"/>
              <w:rPr>
                <w:rFonts w:cs="宋体"/>
                <w:szCs w:val="20"/>
              </w:rPr>
            </w:pPr>
          </w:p>
        </w:tc>
        <w:tc>
          <w:tcPr>
            <w:tcW w:w="1276" w:type="dxa"/>
            <w:tcBorders>
              <w:top w:val="single" w:color="auto" w:sz="4" w:space="0"/>
              <w:left w:val="single" w:color="auto" w:sz="4" w:space="0"/>
              <w:bottom w:val="single" w:color="auto" w:sz="4" w:space="0"/>
              <w:right w:val="single" w:color="auto" w:sz="4" w:space="0"/>
            </w:tcBorders>
          </w:tcPr>
          <w:p w14:paraId="56A1BDF9">
            <w:pPr>
              <w:wordWrap w:val="0"/>
              <w:snapToGrid w:val="0"/>
              <w:spacing w:before="163" w:beforeLines="50"/>
              <w:rPr>
                <w:rFonts w:cs="宋体"/>
                <w:szCs w:val="20"/>
              </w:rPr>
            </w:pPr>
          </w:p>
        </w:tc>
        <w:tc>
          <w:tcPr>
            <w:tcW w:w="1559" w:type="dxa"/>
            <w:tcBorders>
              <w:top w:val="single" w:color="auto" w:sz="4" w:space="0"/>
              <w:left w:val="single" w:color="auto" w:sz="4" w:space="0"/>
              <w:bottom w:val="single" w:color="auto" w:sz="4" w:space="0"/>
              <w:right w:val="single" w:color="auto" w:sz="4" w:space="0"/>
            </w:tcBorders>
          </w:tcPr>
          <w:p w14:paraId="1601DDB7">
            <w:pPr>
              <w:wordWrap w:val="0"/>
              <w:snapToGrid w:val="0"/>
              <w:spacing w:before="163" w:beforeLines="50"/>
              <w:rPr>
                <w:rFonts w:cs="宋体"/>
                <w:szCs w:val="20"/>
              </w:rPr>
            </w:pPr>
          </w:p>
        </w:tc>
      </w:tr>
      <w:tr w14:paraId="66B52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tcPr>
          <w:p w14:paraId="78320E58">
            <w:pPr>
              <w:wordWrap w:val="0"/>
              <w:snapToGrid w:val="0"/>
              <w:spacing w:before="163" w:beforeLines="50"/>
              <w:rPr>
                <w:rFonts w:eastAsia="仿宋_GB2312"/>
                <w:szCs w:val="20"/>
              </w:rPr>
            </w:pPr>
          </w:p>
        </w:tc>
        <w:tc>
          <w:tcPr>
            <w:tcW w:w="4846" w:type="dxa"/>
            <w:tcBorders>
              <w:top w:val="single" w:color="auto" w:sz="4" w:space="0"/>
              <w:left w:val="single" w:color="auto" w:sz="4" w:space="0"/>
              <w:bottom w:val="single" w:color="auto" w:sz="4" w:space="0"/>
              <w:right w:val="single" w:color="auto" w:sz="4" w:space="0"/>
            </w:tcBorders>
          </w:tcPr>
          <w:p w14:paraId="335D4845">
            <w:pPr>
              <w:wordWrap w:val="0"/>
              <w:snapToGrid w:val="0"/>
              <w:spacing w:before="163" w:beforeLines="50"/>
              <w:rPr>
                <w:rFonts w:eastAsia="仿宋_GB2312"/>
                <w:szCs w:val="20"/>
              </w:rPr>
            </w:pPr>
          </w:p>
        </w:tc>
        <w:tc>
          <w:tcPr>
            <w:tcW w:w="1276" w:type="dxa"/>
            <w:tcBorders>
              <w:top w:val="single" w:color="auto" w:sz="4" w:space="0"/>
              <w:left w:val="single" w:color="auto" w:sz="4" w:space="0"/>
              <w:bottom w:val="single" w:color="auto" w:sz="4" w:space="0"/>
              <w:right w:val="single" w:color="auto" w:sz="4" w:space="0"/>
            </w:tcBorders>
          </w:tcPr>
          <w:p w14:paraId="1CAA541D">
            <w:pPr>
              <w:wordWrap w:val="0"/>
              <w:snapToGrid w:val="0"/>
              <w:spacing w:before="163" w:beforeLines="50"/>
              <w:rPr>
                <w:rFonts w:eastAsia="仿宋_GB2312"/>
                <w:szCs w:val="20"/>
              </w:rPr>
            </w:pPr>
          </w:p>
        </w:tc>
        <w:tc>
          <w:tcPr>
            <w:tcW w:w="1559" w:type="dxa"/>
            <w:tcBorders>
              <w:top w:val="single" w:color="auto" w:sz="4" w:space="0"/>
              <w:left w:val="single" w:color="auto" w:sz="4" w:space="0"/>
              <w:bottom w:val="single" w:color="auto" w:sz="4" w:space="0"/>
              <w:right w:val="single" w:color="auto" w:sz="4" w:space="0"/>
            </w:tcBorders>
          </w:tcPr>
          <w:p w14:paraId="4D69963B">
            <w:pPr>
              <w:wordWrap w:val="0"/>
              <w:snapToGrid w:val="0"/>
              <w:spacing w:before="163" w:beforeLines="50"/>
              <w:rPr>
                <w:rFonts w:eastAsia="仿宋_GB2312"/>
                <w:szCs w:val="20"/>
              </w:rPr>
            </w:pPr>
          </w:p>
        </w:tc>
      </w:tr>
    </w:tbl>
    <w:p w14:paraId="4F1A2B27">
      <w:pPr>
        <w:snapToGrid w:val="0"/>
        <w:spacing w:line="560" w:lineRule="exact"/>
        <w:jc w:val="left"/>
        <w:rPr>
          <w:rFonts w:cs="宋体"/>
        </w:rPr>
      </w:pPr>
    </w:p>
    <w:p w14:paraId="39F6647D">
      <w:pPr>
        <w:snapToGrid w:val="0"/>
        <w:spacing w:line="560" w:lineRule="exact"/>
        <w:ind w:firstLine="480" w:firstLineChars="200"/>
        <w:jc w:val="left"/>
        <w:rPr>
          <w:rFonts w:cs="宋体"/>
          <w:u w:val="single"/>
        </w:rPr>
      </w:pPr>
      <w:r>
        <w:rPr>
          <w:rFonts w:hint="eastAsia" w:cs="宋体"/>
        </w:rPr>
        <w:t>法定代表人或其授权代理人（签字或盖章）：</w:t>
      </w:r>
      <w:r>
        <w:rPr>
          <w:rFonts w:hint="eastAsia" w:cs="宋体"/>
          <w:u w:val="single"/>
        </w:rPr>
        <w:t xml:space="preserve">             </w:t>
      </w:r>
    </w:p>
    <w:p w14:paraId="3C79E9C6">
      <w:pPr>
        <w:spacing w:line="440" w:lineRule="exact"/>
        <w:jc w:val="center"/>
        <w:rPr>
          <w:rFonts w:cs="宋体"/>
        </w:rPr>
      </w:pPr>
      <w:r>
        <w:rPr>
          <w:rFonts w:hint="eastAsia"/>
        </w:rPr>
        <w:t>投标供应商</w:t>
      </w:r>
      <w:r>
        <w:rPr>
          <w:rFonts w:hint="eastAsia" w:cs="宋体"/>
        </w:rPr>
        <w:t>公章：</w:t>
      </w:r>
      <w:r>
        <w:rPr>
          <w:rFonts w:hint="eastAsia" w:cs="宋体"/>
          <w:u w:val="single"/>
        </w:rPr>
        <w:t xml:space="preserve">               </w:t>
      </w:r>
      <w:r>
        <w:rPr>
          <w:rFonts w:hint="eastAsia" w:cs="宋体"/>
        </w:rPr>
        <w:t xml:space="preserve">                      年    月    日</w:t>
      </w:r>
    </w:p>
    <w:p w14:paraId="2C0A2D05">
      <w:pPr>
        <w:widowControl/>
        <w:spacing w:line="240" w:lineRule="auto"/>
        <w:jc w:val="left"/>
      </w:pPr>
      <w:r>
        <w:br w:type="page"/>
      </w:r>
    </w:p>
    <w:p w14:paraId="1D6DD55C">
      <w:pPr>
        <w:spacing w:line="560" w:lineRule="exact"/>
        <w:ind w:right="480" w:rightChars="200"/>
        <w:rPr>
          <w:b/>
          <w:szCs w:val="28"/>
        </w:rPr>
      </w:pPr>
      <w:r>
        <w:rPr>
          <w:rFonts w:hint="eastAsia"/>
          <w:b/>
          <w:szCs w:val="28"/>
        </w:rPr>
        <w:t>报价封面格式：</w:t>
      </w:r>
    </w:p>
    <w:p w14:paraId="199EFB46">
      <w:pPr>
        <w:autoSpaceDE w:val="0"/>
        <w:autoSpaceDN w:val="0"/>
        <w:adjustRightInd w:val="0"/>
        <w:spacing w:line="360" w:lineRule="exact"/>
        <w:jc w:val="center"/>
        <w:rPr>
          <w:b/>
          <w:sz w:val="36"/>
          <w:lang w:val="zh-CN"/>
        </w:rPr>
      </w:pPr>
    </w:p>
    <w:p w14:paraId="031A5F89">
      <w:pPr>
        <w:autoSpaceDE w:val="0"/>
        <w:autoSpaceDN w:val="0"/>
        <w:adjustRightInd w:val="0"/>
        <w:spacing w:line="360" w:lineRule="exact"/>
        <w:jc w:val="center"/>
        <w:rPr>
          <w:b/>
          <w:sz w:val="36"/>
          <w:lang w:val="zh-CN"/>
        </w:rPr>
      </w:pPr>
    </w:p>
    <w:p w14:paraId="25CFB99A">
      <w:pPr>
        <w:autoSpaceDE w:val="0"/>
        <w:autoSpaceDN w:val="0"/>
        <w:adjustRightInd w:val="0"/>
        <w:spacing w:line="360" w:lineRule="exact"/>
        <w:jc w:val="right"/>
        <w:rPr>
          <w:b/>
          <w:szCs w:val="28"/>
        </w:rPr>
      </w:pPr>
    </w:p>
    <w:p w14:paraId="2D101095">
      <w:pPr>
        <w:autoSpaceDE w:val="0"/>
        <w:autoSpaceDN w:val="0"/>
        <w:adjustRightInd w:val="0"/>
        <w:spacing w:line="360" w:lineRule="exact"/>
        <w:rPr>
          <w:b/>
          <w:szCs w:val="28"/>
        </w:rPr>
      </w:pPr>
    </w:p>
    <w:p w14:paraId="5C58E11E">
      <w:pPr>
        <w:autoSpaceDE w:val="0"/>
        <w:autoSpaceDN w:val="0"/>
        <w:adjustRightInd w:val="0"/>
        <w:spacing w:line="540" w:lineRule="exact"/>
        <w:rPr>
          <w:b/>
          <w:szCs w:val="28"/>
        </w:rPr>
      </w:pPr>
    </w:p>
    <w:p w14:paraId="58C1368E">
      <w:pPr>
        <w:autoSpaceDE w:val="0"/>
        <w:autoSpaceDN w:val="0"/>
        <w:adjustRightInd w:val="0"/>
        <w:spacing w:line="540" w:lineRule="exact"/>
        <w:jc w:val="center"/>
        <w:rPr>
          <w:b/>
          <w:sz w:val="30"/>
          <w:szCs w:val="30"/>
        </w:rPr>
      </w:pPr>
      <w:r>
        <w:rPr>
          <w:rFonts w:hint="eastAsia"/>
          <w:b/>
          <w:sz w:val="30"/>
          <w:szCs w:val="30"/>
        </w:rPr>
        <w:t>报价文件</w:t>
      </w:r>
    </w:p>
    <w:p w14:paraId="0756CCB1">
      <w:pPr>
        <w:autoSpaceDE w:val="0"/>
        <w:autoSpaceDN w:val="0"/>
        <w:adjustRightInd w:val="0"/>
        <w:spacing w:line="540" w:lineRule="exact"/>
        <w:jc w:val="center"/>
        <w:rPr>
          <w:b/>
          <w:szCs w:val="28"/>
        </w:rPr>
      </w:pPr>
    </w:p>
    <w:p w14:paraId="086F7EAE">
      <w:pPr>
        <w:autoSpaceDE w:val="0"/>
        <w:autoSpaceDN w:val="0"/>
        <w:adjustRightInd w:val="0"/>
        <w:spacing w:line="640" w:lineRule="exact"/>
        <w:jc w:val="left"/>
      </w:pPr>
      <w:r>
        <w:rPr>
          <w:rFonts w:hint="eastAsia"/>
        </w:rPr>
        <w:t>项目名称：</w:t>
      </w:r>
      <w:r>
        <w:rPr>
          <w:rFonts w:hint="eastAsia"/>
          <w:lang w:eastAsia="zh-CN"/>
        </w:rPr>
        <w:t>湖州南太湖新区2025年施工图审查服务采购项目</w:t>
      </w:r>
      <w:r>
        <w:rPr>
          <w:rFonts w:hint="eastAsia"/>
        </w:rPr>
        <w:t>（标项一/标项二/标项三）</w:t>
      </w:r>
    </w:p>
    <w:p w14:paraId="27F75361">
      <w:pPr>
        <w:autoSpaceDE w:val="0"/>
        <w:autoSpaceDN w:val="0"/>
        <w:adjustRightInd w:val="0"/>
        <w:spacing w:line="640" w:lineRule="exact"/>
        <w:jc w:val="left"/>
      </w:pPr>
    </w:p>
    <w:p w14:paraId="5646891A">
      <w:pPr>
        <w:autoSpaceDE w:val="0"/>
        <w:autoSpaceDN w:val="0"/>
        <w:adjustRightInd w:val="0"/>
        <w:spacing w:line="640" w:lineRule="exact"/>
        <w:jc w:val="left"/>
        <w:rPr>
          <w:rFonts w:hint="eastAsia" w:eastAsia="宋体"/>
          <w:lang w:eastAsia="zh-CN"/>
        </w:rPr>
      </w:pPr>
      <w:r>
        <w:rPr>
          <w:rFonts w:hint="eastAsia"/>
        </w:rPr>
        <w:t>项目编号：</w:t>
      </w:r>
      <w:r>
        <w:rPr>
          <w:rFonts w:hint="eastAsia"/>
          <w:lang w:eastAsia="zh-CN"/>
        </w:rPr>
        <w:t>CTZB-2025060154</w:t>
      </w:r>
    </w:p>
    <w:p w14:paraId="6B06949E">
      <w:pPr>
        <w:autoSpaceDE w:val="0"/>
        <w:autoSpaceDN w:val="0"/>
        <w:adjustRightInd w:val="0"/>
        <w:spacing w:line="640" w:lineRule="exact"/>
        <w:jc w:val="left"/>
      </w:pPr>
      <w:r>
        <w:rPr>
          <w:rFonts w:hint="eastAsia"/>
        </w:rPr>
        <w:t>供应商名称：</w:t>
      </w:r>
      <w:r>
        <w:rPr>
          <w:rFonts w:hint="eastAsia"/>
          <w:u w:val="single"/>
        </w:rPr>
        <w:t xml:space="preserve">                     </w:t>
      </w:r>
    </w:p>
    <w:p w14:paraId="768059FF">
      <w:pPr>
        <w:autoSpaceDE w:val="0"/>
        <w:autoSpaceDN w:val="0"/>
        <w:adjustRightInd w:val="0"/>
        <w:spacing w:line="640" w:lineRule="exact"/>
        <w:jc w:val="left"/>
      </w:pPr>
      <w:r>
        <w:rPr>
          <w:rFonts w:hint="eastAsia"/>
        </w:rPr>
        <w:t>供应商地址：</w:t>
      </w:r>
      <w:r>
        <w:rPr>
          <w:rFonts w:hint="eastAsia"/>
          <w:u w:val="single"/>
        </w:rPr>
        <w:t xml:space="preserve">                     </w:t>
      </w:r>
    </w:p>
    <w:p w14:paraId="35097B5B">
      <w:pPr>
        <w:autoSpaceDE w:val="0"/>
        <w:autoSpaceDN w:val="0"/>
        <w:adjustRightInd w:val="0"/>
        <w:spacing w:line="540" w:lineRule="exact"/>
        <w:jc w:val="left"/>
        <w:rPr>
          <w:sz w:val="36"/>
          <w:lang w:val="zh-CN"/>
        </w:rPr>
      </w:pPr>
    </w:p>
    <w:p w14:paraId="47CE254E">
      <w:pPr>
        <w:autoSpaceDE w:val="0"/>
        <w:autoSpaceDN w:val="0"/>
        <w:adjustRightInd w:val="0"/>
        <w:spacing w:line="540" w:lineRule="exact"/>
        <w:jc w:val="left"/>
        <w:rPr>
          <w:sz w:val="36"/>
          <w:lang w:val="zh-CN"/>
        </w:rPr>
      </w:pPr>
    </w:p>
    <w:p w14:paraId="4A79F39B">
      <w:pPr>
        <w:autoSpaceDE w:val="0"/>
        <w:autoSpaceDN w:val="0"/>
        <w:adjustRightInd w:val="0"/>
        <w:spacing w:line="540" w:lineRule="exact"/>
        <w:jc w:val="center"/>
        <w:rPr>
          <w:b/>
          <w:sz w:val="36"/>
          <w:lang w:val="zh-CN"/>
        </w:rPr>
      </w:pPr>
    </w:p>
    <w:p w14:paraId="43836C15">
      <w:pPr>
        <w:autoSpaceDE w:val="0"/>
        <w:autoSpaceDN w:val="0"/>
        <w:adjustRightInd w:val="0"/>
        <w:spacing w:line="540" w:lineRule="exact"/>
        <w:jc w:val="center"/>
        <w:rPr>
          <w:b/>
          <w:sz w:val="36"/>
          <w:lang w:val="zh-CN"/>
        </w:rPr>
      </w:pPr>
    </w:p>
    <w:p w14:paraId="23D63540">
      <w:pPr>
        <w:autoSpaceDE w:val="0"/>
        <w:autoSpaceDN w:val="0"/>
        <w:adjustRightInd w:val="0"/>
        <w:spacing w:line="540" w:lineRule="exact"/>
        <w:jc w:val="center"/>
        <w:rPr>
          <w:b/>
          <w:sz w:val="36"/>
          <w:lang w:val="zh-CN"/>
        </w:rPr>
      </w:pPr>
    </w:p>
    <w:p w14:paraId="6BC5A6FF">
      <w:pPr>
        <w:autoSpaceDE w:val="0"/>
        <w:autoSpaceDN w:val="0"/>
        <w:adjustRightInd w:val="0"/>
        <w:spacing w:line="540" w:lineRule="exact"/>
        <w:jc w:val="center"/>
        <w:rPr>
          <w:b/>
          <w:sz w:val="36"/>
          <w:lang w:val="zh-CN"/>
        </w:rPr>
      </w:pPr>
    </w:p>
    <w:p w14:paraId="18A4812C">
      <w:pPr>
        <w:autoSpaceDE w:val="0"/>
        <w:autoSpaceDN w:val="0"/>
        <w:adjustRightInd w:val="0"/>
        <w:spacing w:line="540" w:lineRule="exact"/>
        <w:ind w:right="140"/>
        <w:jc w:val="right"/>
        <w:rPr>
          <w:szCs w:val="28"/>
        </w:rPr>
      </w:pPr>
      <w:r>
        <w:rPr>
          <w:rFonts w:hint="eastAsia"/>
          <w:szCs w:val="28"/>
        </w:rPr>
        <w:t>年   月   日</w:t>
      </w:r>
    </w:p>
    <w:p w14:paraId="79FC2443">
      <w:pPr>
        <w:widowControl/>
        <w:spacing w:line="240" w:lineRule="auto"/>
        <w:jc w:val="left"/>
      </w:pPr>
      <w:r>
        <w:br w:type="page"/>
      </w:r>
    </w:p>
    <w:p w14:paraId="59080FC8">
      <w:pPr>
        <w:autoSpaceDE w:val="0"/>
        <w:autoSpaceDN w:val="0"/>
        <w:adjustRightInd w:val="0"/>
        <w:spacing w:line="540" w:lineRule="exact"/>
        <w:jc w:val="left"/>
        <w:rPr>
          <w:b/>
          <w:lang w:val="zh-CN"/>
        </w:rPr>
      </w:pPr>
      <w:r>
        <w:rPr>
          <w:rFonts w:hint="eastAsia"/>
          <w:b/>
          <w:lang w:val="zh-CN"/>
        </w:rPr>
        <w:t>报价文件目录（具体参考第三章供应商须知“投标文件的组成”）</w:t>
      </w:r>
    </w:p>
    <w:p w14:paraId="255245CC">
      <w:pPr>
        <w:autoSpaceDE w:val="0"/>
        <w:autoSpaceDN w:val="0"/>
        <w:adjustRightInd w:val="0"/>
        <w:spacing w:line="540" w:lineRule="exact"/>
        <w:jc w:val="left"/>
        <w:rPr>
          <w:rFonts w:cs="宋体"/>
        </w:rPr>
      </w:pPr>
      <w:r>
        <w:rPr>
          <w:rFonts w:hint="eastAsia" w:cs="宋体"/>
        </w:rPr>
        <w:t>（1）投标函；</w:t>
      </w:r>
    </w:p>
    <w:p w14:paraId="604C6A4A">
      <w:pPr>
        <w:autoSpaceDE w:val="0"/>
        <w:autoSpaceDN w:val="0"/>
        <w:adjustRightInd w:val="0"/>
        <w:spacing w:line="540" w:lineRule="exact"/>
        <w:jc w:val="left"/>
        <w:rPr>
          <w:rFonts w:cs="宋体"/>
        </w:rPr>
      </w:pPr>
      <w:r>
        <w:rPr>
          <w:rFonts w:hint="eastAsia" w:cs="宋体"/>
        </w:rPr>
        <w:t>（2）开标一览表（投标报价一览表）；</w:t>
      </w:r>
    </w:p>
    <w:p w14:paraId="6E968826">
      <w:pPr>
        <w:autoSpaceDE w:val="0"/>
        <w:autoSpaceDN w:val="0"/>
        <w:adjustRightInd w:val="0"/>
        <w:spacing w:line="540" w:lineRule="exact"/>
        <w:jc w:val="left"/>
        <w:rPr>
          <w:rFonts w:cs="宋体"/>
        </w:rPr>
      </w:pPr>
      <w:r>
        <w:rPr>
          <w:rFonts w:hint="eastAsia" w:cs="宋体"/>
        </w:rPr>
        <w:t>（</w:t>
      </w:r>
      <w:r>
        <w:rPr>
          <w:rFonts w:cs="宋体"/>
        </w:rPr>
        <w:t>3</w:t>
      </w:r>
      <w:r>
        <w:rPr>
          <w:rFonts w:hint="eastAsia" w:cs="宋体"/>
        </w:rPr>
        <w:t>）政策分相关证明资料[中小企业声明函等（若有）]；</w:t>
      </w:r>
    </w:p>
    <w:p w14:paraId="1FF20FE5">
      <w:pPr>
        <w:autoSpaceDE w:val="0"/>
        <w:autoSpaceDN w:val="0"/>
        <w:adjustRightInd w:val="0"/>
        <w:spacing w:line="540" w:lineRule="exact"/>
        <w:jc w:val="left"/>
        <w:rPr>
          <w:rFonts w:cs="宋体"/>
        </w:rPr>
      </w:pPr>
      <w:r>
        <w:rPr>
          <w:rFonts w:hint="eastAsia" w:cs="宋体"/>
        </w:rPr>
        <w:t>（</w:t>
      </w:r>
      <w:r>
        <w:rPr>
          <w:rFonts w:cs="宋体"/>
        </w:rPr>
        <w:t>4</w:t>
      </w:r>
      <w:r>
        <w:rPr>
          <w:rFonts w:hint="eastAsia" w:cs="宋体"/>
        </w:rPr>
        <w:t>）招标代理费承诺函；</w:t>
      </w:r>
    </w:p>
    <w:p w14:paraId="245881DC">
      <w:pPr>
        <w:autoSpaceDE w:val="0"/>
        <w:autoSpaceDN w:val="0"/>
        <w:adjustRightInd w:val="0"/>
        <w:spacing w:line="540" w:lineRule="exact"/>
        <w:jc w:val="left"/>
        <w:rPr>
          <w:b/>
        </w:rPr>
      </w:pPr>
      <w:r>
        <w:rPr>
          <w:rFonts w:hint="eastAsia" w:cs="宋体"/>
        </w:rPr>
        <w:t>（</w:t>
      </w:r>
      <w:r>
        <w:rPr>
          <w:rFonts w:cs="宋体"/>
        </w:rPr>
        <w:t>5</w:t>
      </w:r>
      <w:r>
        <w:rPr>
          <w:rFonts w:hint="eastAsia" w:cs="宋体"/>
        </w:rPr>
        <w:t>）供应商针对报价需要说明的其他文件和说明。</w:t>
      </w:r>
    </w:p>
    <w:p w14:paraId="727A9B34">
      <w:pPr>
        <w:widowControl/>
        <w:spacing w:line="240" w:lineRule="auto"/>
        <w:jc w:val="left"/>
      </w:pPr>
      <w:r>
        <w:br w:type="page"/>
      </w:r>
    </w:p>
    <w:p w14:paraId="64A10244">
      <w:pPr>
        <w:jc w:val="center"/>
        <w:rPr>
          <w:b/>
        </w:rPr>
      </w:pPr>
      <w:r>
        <w:rPr>
          <w:rFonts w:hint="eastAsia"/>
          <w:b/>
        </w:rPr>
        <w:t>投标函</w:t>
      </w:r>
    </w:p>
    <w:p w14:paraId="0FE0C598">
      <w:pPr>
        <w:rPr>
          <w:b/>
        </w:rPr>
      </w:pPr>
      <w:r>
        <w:rPr>
          <w:rFonts w:hint="eastAsia"/>
          <w:b/>
        </w:rPr>
        <w:t>致：</w:t>
      </w:r>
      <w:r>
        <w:rPr>
          <w:rFonts w:hint="eastAsia"/>
          <w:b/>
          <w:u w:val="single"/>
        </w:rPr>
        <w:t xml:space="preserve">                 </w:t>
      </w:r>
      <w:r>
        <w:rPr>
          <w:rFonts w:hint="eastAsia"/>
          <w:b/>
        </w:rPr>
        <w:t>（招标采购单位名称）：</w:t>
      </w:r>
    </w:p>
    <w:p w14:paraId="3D09185C">
      <w:pPr>
        <w:ind w:firstLine="482" w:firstLineChars="200"/>
      </w:pPr>
      <w:r>
        <w:rPr>
          <w:rFonts w:hint="eastAsia"/>
          <w:b/>
          <w:u w:val="single"/>
        </w:rPr>
        <w:t xml:space="preserve">           </w:t>
      </w:r>
      <w:r>
        <w:rPr>
          <w:rFonts w:hint="eastAsia"/>
          <w:u w:val="single"/>
        </w:rPr>
        <w:t xml:space="preserve">         </w:t>
      </w:r>
      <w:r>
        <w:rPr>
          <w:rFonts w:hint="eastAsia"/>
        </w:rPr>
        <w:t>（供应商全称）授权</w:t>
      </w:r>
      <w:r>
        <w:rPr>
          <w:rFonts w:hint="eastAsia"/>
          <w:u w:val="single"/>
        </w:rPr>
        <w:t xml:space="preserve">         </w:t>
      </w:r>
      <w:r>
        <w:rPr>
          <w:rFonts w:hint="eastAsia"/>
        </w:rPr>
        <w:t xml:space="preserve"> （投标代表名称）</w:t>
      </w:r>
      <w:r>
        <w:rPr>
          <w:rFonts w:hint="eastAsia"/>
          <w:u w:val="single"/>
        </w:rPr>
        <w:t xml:space="preserve">      </w:t>
      </w:r>
      <w:r>
        <w:rPr>
          <w:rFonts w:hint="eastAsia"/>
        </w:rPr>
        <w:t>（职务、职称）为投标代表，参加贵方组织的</w:t>
      </w:r>
      <w:r>
        <w:rPr>
          <w:rFonts w:hint="eastAsia"/>
          <w:u w:val="single"/>
        </w:rPr>
        <w:t xml:space="preserve">          </w:t>
      </w:r>
      <w:r>
        <w:rPr>
          <w:rFonts w:hint="eastAsia"/>
        </w:rPr>
        <w:t>（采购项目名称）（括号内填项目编号）采购的有关活动，并对</w:t>
      </w:r>
      <w:r>
        <w:rPr>
          <w:rFonts w:hint="eastAsia"/>
          <w:u w:val="single"/>
        </w:rPr>
        <w:t xml:space="preserve">            </w:t>
      </w:r>
      <w:r>
        <w:rPr>
          <w:rFonts w:hint="eastAsia"/>
        </w:rPr>
        <w:t>项目（采购项目名称）进行投标。为此：</w:t>
      </w:r>
    </w:p>
    <w:p w14:paraId="20F8477B">
      <w:pPr>
        <w:ind w:firstLine="480" w:firstLineChars="200"/>
      </w:pPr>
      <w:r>
        <w:rPr>
          <w:rFonts w:hint="eastAsia"/>
        </w:rPr>
        <w:t>1、供应商须提供须知规定的全部投标文件（电子投标文件、数据电子备份投标文件（U盘）），包括《资格文件》、《技术、商务、资信及其他文件》、《报价文件》，其中数据电子备份投标文件（U盘）各</w:t>
      </w:r>
      <w:r>
        <w:rPr>
          <w:rFonts w:hint="eastAsia"/>
          <w:u w:val="single"/>
        </w:rPr>
        <w:t xml:space="preserve">   </w:t>
      </w:r>
      <w:r>
        <w:rPr>
          <w:rFonts w:hint="eastAsia"/>
        </w:rPr>
        <w:t>份，应与电子投标文件内容、格式一致；电子投标文件确认已上传。</w:t>
      </w:r>
    </w:p>
    <w:p w14:paraId="6FDB0D27">
      <w:pPr>
        <w:ind w:firstLine="480" w:firstLineChars="200"/>
      </w:pPr>
      <w:r>
        <w:rPr>
          <w:rFonts w:hint="eastAsia"/>
        </w:rPr>
        <w:t>2、保证遵守采购文件中的有关规定和收费标准。</w:t>
      </w:r>
    </w:p>
    <w:p w14:paraId="41947858">
      <w:pPr>
        <w:ind w:firstLine="480" w:firstLineChars="200"/>
      </w:pPr>
      <w:r>
        <w:rPr>
          <w:rFonts w:hint="eastAsia"/>
        </w:rPr>
        <w:t>3、保证诚信地执行采购人、供应商双方所签的合同，并承担合同规定的责任义务。</w:t>
      </w:r>
    </w:p>
    <w:p w14:paraId="77D9A673">
      <w:pPr>
        <w:ind w:firstLine="480" w:firstLineChars="200"/>
      </w:pPr>
      <w:r>
        <w:rPr>
          <w:rFonts w:hint="eastAsia"/>
        </w:rPr>
        <w:t>4、供应商已详细审查全部采购文件，包括采购文件补充文件（如果有的话）。我方完全理解并同意放弃对这方面有不明及误解的权力。如果采购文件有相互矛盾之处，我方同意按采购人的理解处理。</w:t>
      </w:r>
    </w:p>
    <w:p w14:paraId="73D38BDA">
      <w:pPr>
        <w:ind w:firstLine="480" w:firstLineChars="200"/>
      </w:pPr>
      <w:r>
        <w:rPr>
          <w:rFonts w:hint="eastAsia"/>
        </w:rPr>
        <w:t>5、利益冲突：近三年内直至目前，我公司与本项目的采购人、采购机构没有任何的隶属关系。</w:t>
      </w:r>
    </w:p>
    <w:p w14:paraId="15A910A0">
      <w:pPr>
        <w:ind w:firstLine="480" w:firstLineChars="200"/>
      </w:pPr>
      <w:r>
        <w:rPr>
          <w:rFonts w:hint="eastAsia"/>
        </w:rPr>
        <w:t>6、我公司没有被本项目所在地的政府采购管理部门限制参加报价。</w:t>
      </w:r>
    </w:p>
    <w:p w14:paraId="11EF894B">
      <w:pPr>
        <w:ind w:firstLine="480" w:firstLineChars="200"/>
      </w:pPr>
      <w:r>
        <w:rPr>
          <w:rFonts w:hint="eastAsia"/>
        </w:rPr>
        <w:t>7、愿意向贵方提供任何与该项报价有关的数据、情况和技术资料，完全理解贵方不一定接受最低价的报价或收到的任何报价。</w:t>
      </w:r>
    </w:p>
    <w:p w14:paraId="2D72BA72">
      <w:pPr>
        <w:ind w:firstLine="480" w:firstLineChars="200"/>
      </w:pPr>
      <w:r>
        <w:rPr>
          <w:rFonts w:hint="eastAsia"/>
        </w:rPr>
        <w:t>8、本报价文件自报价之日起90天内有效。</w:t>
      </w:r>
    </w:p>
    <w:p w14:paraId="256763BC">
      <w:pPr>
        <w:ind w:firstLine="480" w:firstLineChars="200"/>
      </w:pPr>
      <w:r>
        <w:rPr>
          <w:rFonts w:hint="eastAsia"/>
        </w:rPr>
        <w:t>9、兹证明上述声明是真实的、正确的，并提供了全部能提供的资料和数据，我们同意遵照贵方要求出示有关证明文件。</w:t>
      </w:r>
    </w:p>
    <w:p w14:paraId="0A69DF3E">
      <w:pPr>
        <w:ind w:firstLine="480" w:firstLineChars="200"/>
      </w:pPr>
      <w:r>
        <w:rPr>
          <w:rFonts w:hint="eastAsia"/>
        </w:rPr>
        <w:t>以上事项如有虚假或隐瞒，我方愿意承担一切后果，并不再寻求任何旨在减轻或免除法律责任的辩解。</w:t>
      </w:r>
    </w:p>
    <w:p w14:paraId="1AA60CFE">
      <w:r>
        <w:rPr>
          <w:rFonts w:hint="eastAsia"/>
        </w:rPr>
        <w:t>投标供应商全称（盖章）：</w:t>
      </w:r>
      <w:r>
        <w:rPr>
          <w:rFonts w:hint="eastAsia"/>
          <w:u w:val="single"/>
        </w:rPr>
        <w:t xml:space="preserve">                       </w:t>
      </w:r>
    </w:p>
    <w:p w14:paraId="6F4D19FA">
      <w:r>
        <w:rPr>
          <w:rFonts w:hint="eastAsia"/>
        </w:rPr>
        <w:t>法定代表人（签字或盖章）：</w:t>
      </w:r>
      <w:r>
        <w:rPr>
          <w:rFonts w:hint="eastAsia"/>
          <w:u w:val="single"/>
        </w:rPr>
        <w:t xml:space="preserve">                     </w:t>
      </w:r>
      <w:r>
        <w:rPr>
          <w:rFonts w:hint="eastAsia"/>
        </w:rPr>
        <w:t xml:space="preserve">      </w:t>
      </w:r>
    </w:p>
    <w:p w14:paraId="7BEA8460">
      <w:r>
        <w:rPr>
          <w:rFonts w:hint="eastAsia"/>
        </w:rPr>
        <w:t>日   期：</w:t>
      </w:r>
      <w:r>
        <w:rPr>
          <w:rFonts w:hint="eastAsia"/>
          <w:u w:val="single"/>
        </w:rPr>
        <w:t xml:space="preserve">                     </w:t>
      </w:r>
    </w:p>
    <w:p w14:paraId="6EE5611D">
      <w:pPr>
        <w:widowControl/>
        <w:spacing w:line="240" w:lineRule="auto"/>
        <w:jc w:val="left"/>
      </w:pPr>
      <w:r>
        <w:br w:type="page"/>
      </w:r>
    </w:p>
    <w:p w14:paraId="70CB9AAE">
      <w:pPr>
        <w:jc w:val="center"/>
        <w:rPr>
          <w:b/>
          <w:bCs/>
        </w:rPr>
      </w:pPr>
      <w:r>
        <w:rPr>
          <w:rFonts w:hint="eastAsia"/>
          <w:b/>
          <w:bCs/>
        </w:rPr>
        <w:t>开标一览表（投标报价一览表）</w:t>
      </w:r>
    </w:p>
    <w:p w14:paraId="4DF9FCDF">
      <w:pPr>
        <w:rPr>
          <w:b/>
        </w:rPr>
      </w:pPr>
    </w:p>
    <w:p w14:paraId="0A66D400">
      <w:pPr>
        <w:rPr>
          <w:u w:val="single"/>
        </w:rPr>
      </w:pPr>
      <w:r>
        <w:rPr>
          <w:rFonts w:hint="eastAsia"/>
        </w:rPr>
        <w:t>项目编号：</w:t>
      </w:r>
      <w:r>
        <w:rPr>
          <w:u w:val="single"/>
        </w:rPr>
        <w:t xml:space="preserve">       </w:t>
      </w:r>
      <w:r>
        <w:rPr>
          <w:rFonts w:hint="eastAsia"/>
          <w:u w:val="single"/>
        </w:rPr>
        <w:t xml:space="preserve">   </w:t>
      </w:r>
      <w:r>
        <w:rPr>
          <w:u w:val="single"/>
        </w:rPr>
        <w:t xml:space="preserve"> </w:t>
      </w:r>
      <w:r>
        <w:t xml:space="preserve">  </w:t>
      </w:r>
      <w:r>
        <w:rPr>
          <w:rFonts w:hint="eastAsia"/>
        </w:rPr>
        <w:t xml:space="preserve">                       项目名称：</w:t>
      </w:r>
      <w:r>
        <w:rPr>
          <w:u w:val="single"/>
        </w:rPr>
        <w:t xml:space="preserve">       </w:t>
      </w:r>
      <w:r>
        <w:rPr>
          <w:rFonts w:hint="eastAsia"/>
          <w:u w:val="single"/>
        </w:rPr>
        <w:t xml:space="preserve">    </w:t>
      </w:r>
      <w:r>
        <w:rPr>
          <w:u w:val="single"/>
        </w:rPr>
        <w:t xml:space="preserve">  </w:t>
      </w:r>
    </w:p>
    <w:p w14:paraId="25DFC770">
      <w:r>
        <w:rPr>
          <w:rFonts w:hint="eastAsia"/>
        </w:rPr>
        <w:t>供应商名称：</w:t>
      </w:r>
      <w:r>
        <w:rPr>
          <w:u w:val="single"/>
        </w:rPr>
        <w:t xml:space="preserve">          </w:t>
      </w:r>
      <w:r>
        <w:t xml:space="preserve">    </w:t>
      </w:r>
      <w:r>
        <w:rPr>
          <w:rFonts w:hint="eastAsia"/>
        </w:rPr>
        <w:t xml:space="preserve">           </w:t>
      </w:r>
      <w:r>
        <w:t xml:space="preserve"> </w:t>
      </w:r>
      <w:r>
        <w:rPr>
          <w:rFonts w:hint="eastAsia"/>
        </w:rPr>
        <w:t xml:space="preserve">       </w:t>
      </w:r>
      <w:r>
        <w:t xml:space="preserve"> </w:t>
      </w:r>
      <w:r>
        <w:rPr>
          <w:rFonts w:hint="eastAsia"/>
        </w:rPr>
        <w:t>单位：%</w:t>
      </w:r>
    </w:p>
    <w:tbl>
      <w:tblPr>
        <w:tblStyle w:val="19"/>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3543"/>
        <w:gridCol w:w="2643"/>
        <w:gridCol w:w="2268"/>
      </w:tblGrid>
      <w:tr w14:paraId="1664F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14F2D973">
            <w:pPr>
              <w:rPr>
                <w:b/>
              </w:rPr>
            </w:pPr>
            <w:r>
              <w:rPr>
                <w:rFonts w:hint="eastAsia"/>
                <w:b/>
              </w:rPr>
              <w:t>序号</w:t>
            </w:r>
          </w:p>
        </w:tc>
        <w:tc>
          <w:tcPr>
            <w:tcW w:w="3543" w:type="dxa"/>
            <w:tcBorders>
              <w:top w:val="single" w:color="auto" w:sz="4" w:space="0"/>
              <w:left w:val="single" w:color="auto" w:sz="4" w:space="0"/>
              <w:bottom w:val="single" w:color="auto" w:sz="4" w:space="0"/>
              <w:right w:val="single" w:color="auto" w:sz="4" w:space="0"/>
            </w:tcBorders>
            <w:vAlign w:val="center"/>
          </w:tcPr>
          <w:p w14:paraId="438CC860">
            <w:pPr>
              <w:rPr>
                <w:b/>
              </w:rPr>
            </w:pPr>
            <w:r>
              <w:rPr>
                <w:rFonts w:hint="eastAsia"/>
                <w:b/>
              </w:rPr>
              <w:t>名称</w:t>
            </w:r>
          </w:p>
        </w:tc>
        <w:tc>
          <w:tcPr>
            <w:tcW w:w="2643" w:type="dxa"/>
            <w:tcBorders>
              <w:top w:val="single" w:color="auto" w:sz="4" w:space="0"/>
              <w:left w:val="single" w:color="auto" w:sz="4" w:space="0"/>
              <w:bottom w:val="single" w:color="auto" w:sz="4" w:space="0"/>
              <w:right w:val="single" w:color="auto" w:sz="4" w:space="0"/>
            </w:tcBorders>
            <w:vAlign w:val="center"/>
          </w:tcPr>
          <w:p w14:paraId="0AEFDC2D">
            <w:pPr>
              <w:rPr>
                <w:b/>
              </w:rPr>
            </w:pPr>
            <w:r>
              <w:rPr>
                <w:rFonts w:hint="eastAsia"/>
                <w:b/>
              </w:rPr>
              <w:t>投标折扣</w:t>
            </w:r>
          </w:p>
          <w:p w14:paraId="2EDE60E6">
            <w:pPr>
              <w:rPr>
                <w:b/>
              </w:rPr>
            </w:pPr>
            <w:r>
              <w:rPr>
                <w:rFonts w:hint="eastAsia"/>
                <w:b/>
              </w:rPr>
              <w:t>（%）</w:t>
            </w:r>
          </w:p>
        </w:tc>
        <w:tc>
          <w:tcPr>
            <w:tcW w:w="2268" w:type="dxa"/>
            <w:tcBorders>
              <w:top w:val="single" w:color="auto" w:sz="4" w:space="0"/>
              <w:left w:val="single" w:color="auto" w:sz="4" w:space="0"/>
              <w:bottom w:val="single" w:color="auto" w:sz="4" w:space="0"/>
              <w:right w:val="single" w:color="auto" w:sz="4" w:space="0"/>
            </w:tcBorders>
            <w:vAlign w:val="center"/>
          </w:tcPr>
          <w:p w14:paraId="24381406">
            <w:pPr>
              <w:rPr>
                <w:b/>
              </w:rPr>
            </w:pPr>
            <w:r>
              <w:rPr>
                <w:rFonts w:hint="eastAsia"/>
                <w:b/>
              </w:rPr>
              <w:t>备注</w:t>
            </w:r>
          </w:p>
        </w:tc>
      </w:tr>
      <w:tr w14:paraId="0B24A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4"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39F3C109">
            <w:r>
              <w:rPr>
                <w:rFonts w:hint="eastAsia"/>
              </w:rPr>
              <w:t>1</w:t>
            </w:r>
          </w:p>
        </w:tc>
        <w:tc>
          <w:tcPr>
            <w:tcW w:w="3543" w:type="dxa"/>
            <w:tcBorders>
              <w:top w:val="single" w:color="auto" w:sz="4" w:space="0"/>
              <w:left w:val="single" w:color="auto" w:sz="4" w:space="0"/>
              <w:bottom w:val="single" w:color="auto" w:sz="4" w:space="0"/>
              <w:right w:val="single" w:color="auto" w:sz="4" w:space="0"/>
            </w:tcBorders>
            <w:vAlign w:val="center"/>
          </w:tcPr>
          <w:p w14:paraId="57414B16"/>
        </w:tc>
        <w:tc>
          <w:tcPr>
            <w:tcW w:w="2643" w:type="dxa"/>
            <w:tcBorders>
              <w:top w:val="single" w:color="auto" w:sz="4" w:space="0"/>
              <w:left w:val="single" w:color="auto" w:sz="4" w:space="0"/>
              <w:bottom w:val="single" w:color="auto" w:sz="4" w:space="0"/>
              <w:right w:val="single" w:color="auto" w:sz="4" w:space="0"/>
            </w:tcBorders>
            <w:vAlign w:val="center"/>
          </w:tcPr>
          <w:p w14:paraId="7EEA7C81">
            <w:r>
              <w:rPr>
                <w:rFonts w:hint="eastAsia"/>
              </w:rPr>
              <w:t xml:space="preserve">       </w:t>
            </w:r>
          </w:p>
        </w:tc>
        <w:tc>
          <w:tcPr>
            <w:tcW w:w="2268" w:type="dxa"/>
            <w:tcBorders>
              <w:top w:val="single" w:color="auto" w:sz="4" w:space="0"/>
              <w:left w:val="single" w:color="auto" w:sz="4" w:space="0"/>
              <w:bottom w:val="single" w:color="auto" w:sz="4" w:space="0"/>
              <w:right w:val="single" w:color="auto" w:sz="4" w:space="0"/>
            </w:tcBorders>
            <w:vAlign w:val="center"/>
          </w:tcPr>
          <w:p w14:paraId="04B76830"/>
        </w:tc>
      </w:tr>
      <w:tr w14:paraId="0100F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9" w:hRule="atLeast"/>
          <w:jc w:val="center"/>
        </w:trPr>
        <w:tc>
          <w:tcPr>
            <w:tcW w:w="9209" w:type="dxa"/>
            <w:gridSpan w:val="4"/>
            <w:tcBorders>
              <w:top w:val="single" w:color="auto" w:sz="4" w:space="0"/>
              <w:left w:val="single" w:color="auto" w:sz="4" w:space="0"/>
              <w:bottom w:val="single" w:color="auto" w:sz="4" w:space="0"/>
              <w:right w:val="single" w:color="auto" w:sz="4" w:space="0"/>
            </w:tcBorders>
            <w:vAlign w:val="center"/>
          </w:tcPr>
          <w:p w14:paraId="194F5B94">
            <w:pPr>
              <w:rPr>
                <w:b/>
                <w:bCs/>
              </w:rPr>
            </w:pPr>
            <w:r>
              <w:rPr>
                <w:rFonts w:hint="eastAsia"/>
              </w:rPr>
              <w:t>注：1、</w:t>
            </w:r>
            <w:r>
              <w:rPr>
                <w:rFonts w:hint="eastAsia"/>
                <w:b/>
                <w:bCs/>
              </w:rPr>
              <w:t>本次投标设最高限价为浙江省施工图联合审查结算标准折扣95%，各供应商的投标折扣不得超过本次最高折扣，否则按无效标处理。</w:t>
            </w:r>
          </w:p>
          <w:p w14:paraId="1478FFFB">
            <w:r>
              <w:rPr>
                <w:rFonts w:hint="eastAsia"/>
              </w:rPr>
              <w:t>2、本项目结算时，审查费用根据实际完成工作量按浙江省施工图联合审查结算标准×投标折扣计取。</w:t>
            </w:r>
          </w:p>
        </w:tc>
      </w:tr>
    </w:tbl>
    <w:p w14:paraId="1C2BD098">
      <w:r>
        <w:rPr>
          <w:rFonts w:hint="eastAsia"/>
        </w:rPr>
        <w:t>注</w:t>
      </w:r>
      <w:r>
        <w:t>: 1</w:t>
      </w:r>
      <w:r>
        <w:rPr>
          <w:rFonts w:hint="eastAsia"/>
        </w:rPr>
        <w:t>、报价一经涂改，应在涂改处加盖单位公章或者由法定代表人或其授权委托人签字或盖章，否则其投标作无效标处理。</w:t>
      </w:r>
    </w:p>
    <w:p w14:paraId="57EE2764">
      <w:r>
        <w:t>2</w:t>
      </w:r>
      <w:r>
        <w:rPr>
          <w:rFonts w:hint="eastAsia"/>
        </w:rPr>
        <w:t>、投标费用包括项目实施所需的一切可能发生的费用。</w:t>
      </w:r>
    </w:p>
    <w:p w14:paraId="666A1A4E">
      <w:pPr>
        <w:widowControl/>
        <w:spacing w:line="240" w:lineRule="auto"/>
        <w:jc w:val="left"/>
      </w:pPr>
      <w:r>
        <w:br w:type="page"/>
      </w:r>
    </w:p>
    <w:p w14:paraId="0F8004F2">
      <w:pPr>
        <w:jc w:val="center"/>
        <w:rPr>
          <w:b/>
          <w:bCs/>
          <w:sz w:val="28"/>
          <w:szCs w:val="28"/>
        </w:rPr>
      </w:pPr>
      <w:bookmarkStart w:id="26" w:name="bookmark33"/>
      <w:bookmarkStart w:id="27" w:name="bookmark34"/>
      <w:bookmarkStart w:id="28" w:name="bookmark32"/>
      <w:r>
        <w:rPr>
          <w:rFonts w:hint="eastAsia"/>
          <w:b/>
          <w:bCs/>
          <w:sz w:val="28"/>
          <w:szCs w:val="28"/>
        </w:rPr>
        <w:t>中小企业声明函（工程、服务）</w:t>
      </w:r>
      <w:bookmarkEnd w:id="26"/>
      <w:bookmarkEnd w:id="27"/>
      <w:bookmarkEnd w:id="28"/>
    </w:p>
    <w:p w14:paraId="3D4A6CE4">
      <w:pPr>
        <w:ind w:firstLine="480" w:firstLineChars="200"/>
        <w:rPr>
          <w:lang w:bidi="zh-TW"/>
        </w:rPr>
      </w:pPr>
      <w:r>
        <w:rPr>
          <w:rFonts w:hint="eastAsia"/>
          <w:lang w:bidi="zh-TW"/>
        </w:rPr>
        <w:t>本公司（联合体）郑重声明，根据《政府采购促进中小企业发展管理办法》（财库</w:t>
      </w:r>
      <w:r>
        <w:rPr>
          <w:rFonts w:hint="eastAsia"/>
        </w:rPr>
        <w:t>财库[2020]46号</w:t>
      </w:r>
      <w:r>
        <w:rPr>
          <w:rFonts w:hint="eastAsia"/>
          <w:lang w:bidi="zh-TW"/>
        </w:rPr>
        <w:t>）的规定，本公司（联合体）参加</w:t>
      </w:r>
      <w:r>
        <w:rPr>
          <w:rFonts w:hint="eastAsia"/>
          <w:i/>
          <w:iCs/>
          <w:u w:val="single"/>
          <w:lang w:bidi="zh-TW"/>
        </w:rPr>
        <w:t>（单位名称）</w:t>
      </w:r>
      <w:r>
        <w:rPr>
          <w:rFonts w:hint="eastAsia"/>
          <w:lang w:bidi="zh-TW"/>
        </w:rPr>
        <w:t>的</w:t>
      </w:r>
      <w:r>
        <w:rPr>
          <w:rFonts w:hint="eastAsia"/>
          <w:i/>
          <w:iCs/>
          <w:u w:val="single"/>
          <w:lang w:bidi="zh-TW"/>
        </w:rPr>
        <w:t>（项目名称）</w:t>
      </w:r>
      <w:r>
        <w:rPr>
          <w:rFonts w:hint="eastAsia"/>
          <w:lang w:bidi="zh-TW"/>
        </w:rPr>
        <w:t>采购活动，工程的施工单位全部为符合政策要求的中小企业（或者：服务全部由符合政策要求的中小企业承接）。相关企业（含联合体中的中小企业、签订分包意向协议的中小企业）的具体情况如下：</w:t>
      </w:r>
      <w:bookmarkStart w:id="29" w:name="bookmark35"/>
      <w:bookmarkEnd w:id="29"/>
    </w:p>
    <w:p w14:paraId="6B402A69">
      <w:pPr>
        <w:ind w:firstLine="480" w:firstLineChars="200"/>
        <w:rPr>
          <w:lang w:bidi="zh-TW"/>
        </w:rPr>
      </w:pPr>
      <w:r>
        <w:rPr>
          <w:rFonts w:hint="eastAsia"/>
          <w:lang w:bidi="zh-TW"/>
        </w:rPr>
        <w:t>1</w:t>
      </w:r>
      <w:r>
        <w:rPr>
          <w:lang w:bidi="zh-TW"/>
        </w:rPr>
        <w:t>.</w:t>
      </w:r>
      <w:r>
        <w:rPr>
          <w:rFonts w:hint="eastAsia"/>
          <w:u w:val="single"/>
          <w:lang w:bidi="zh-TW"/>
        </w:rPr>
        <w:t>（标的名称）</w:t>
      </w:r>
      <w:r>
        <w:rPr>
          <w:rFonts w:hint="eastAsia"/>
          <w:lang w:bidi="zh-TW"/>
        </w:rPr>
        <w:t>,属于</w:t>
      </w:r>
      <w:r>
        <w:rPr>
          <w:rFonts w:hint="eastAsia"/>
          <w:u w:val="single"/>
          <w:lang w:bidi="zh-TW"/>
        </w:rPr>
        <w:t>（采购文件中明确的所属行业）</w:t>
      </w:r>
      <w:r>
        <w:rPr>
          <w:rFonts w:hint="eastAsia"/>
          <w:lang w:bidi="zh-TW"/>
        </w:rPr>
        <w:t>；承建（承接）企业为</w:t>
      </w:r>
      <w:r>
        <w:rPr>
          <w:rFonts w:hint="eastAsia"/>
          <w:u w:val="single"/>
          <w:lang w:bidi="zh-TW"/>
        </w:rPr>
        <w:t>（企业名称）</w:t>
      </w:r>
      <w:r>
        <w:rPr>
          <w:rFonts w:hint="eastAsia"/>
          <w:lang w:bidi="zh-TW"/>
        </w:rPr>
        <w:t>,从业人员</w:t>
      </w:r>
      <w:r>
        <w:rPr>
          <w:rFonts w:hint="eastAsia"/>
          <w:u w:val="single"/>
          <w:lang w:bidi="zh-TW"/>
        </w:rPr>
        <w:t xml:space="preserve"> </w:t>
      </w:r>
      <w:r>
        <w:rPr>
          <w:u w:val="single"/>
          <w:lang w:bidi="zh-TW"/>
        </w:rPr>
        <w:t xml:space="preserve">   </w:t>
      </w:r>
      <w:r>
        <w:rPr>
          <w:rFonts w:hint="eastAsia"/>
          <w:lang w:bidi="zh-TW"/>
        </w:rPr>
        <w:t>人，营业收入为</w:t>
      </w:r>
      <w:r>
        <w:rPr>
          <w:rFonts w:hint="eastAsia"/>
          <w:u w:val="single"/>
        </w:rPr>
        <w:t xml:space="preserve">    </w:t>
      </w:r>
      <w:r>
        <w:rPr>
          <w:rFonts w:hint="eastAsia"/>
          <w:lang w:bidi="zh-TW"/>
        </w:rPr>
        <w:t>万元，资产总额为</w:t>
      </w:r>
      <w:r>
        <w:rPr>
          <w:rFonts w:hint="eastAsia"/>
          <w:u w:val="single"/>
        </w:rPr>
        <w:t xml:space="preserve">    </w:t>
      </w:r>
      <w:r>
        <w:rPr>
          <w:rFonts w:hint="eastAsia"/>
          <w:lang w:bidi="zh-TW"/>
        </w:rPr>
        <w:t>万元</w:t>
      </w:r>
      <w:r>
        <w:rPr>
          <w:rFonts w:hint="eastAsia"/>
          <w:lang w:bidi="en-US"/>
        </w:rPr>
        <w:t>，</w:t>
      </w:r>
      <w:r>
        <w:rPr>
          <w:rFonts w:hint="eastAsia"/>
          <w:lang w:bidi="zh-TW"/>
        </w:rPr>
        <w:t>属于</w:t>
      </w:r>
      <w:r>
        <w:rPr>
          <w:rFonts w:hint="eastAsia"/>
          <w:u w:val="single"/>
          <w:lang w:bidi="zh-TW"/>
        </w:rPr>
        <w:t>（中型企业、小型企业、微型企业）</w:t>
      </w:r>
      <w:bookmarkStart w:id="30" w:name="bookmark36"/>
      <w:bookmarkEnd w:id="30"/>
      <w:r>
        <w:rPr>
          <w:rFonts w:hint="eastAsia"/>
          <w:lang w:bidi="zh-TW"/>
        </w:rPr>
        <w:t>；</w:t>
      </w:r>
    </w:p>
    <w:p w14:paraId="17A7F835">
      <w:pPr>
        <w:ind w:firstLine="480" w:firstLineChars="200"/>
        <w:rPr>
          <w:lang w:bidi="zh-TW"/>
        </w:rPr>
      </w:pPr>
      <w:r>
        <w:rPr>
          <w:rFonts w:hint="eastAsia"/>
          <w:lang w:bidi="zh-TW"/>
        </w:rPr>
        <w:t>2</w:t>
      </w:r>
      <w:r>
        <w:rPr>
          <w:lang w:bidi="zh-TW"/>
        </w:rPr>
        <w:t>.</w:t>
      </w:r>
      <w:r>
        <w:rPr>
          <w:rFonts w:hint="eastAsia"/>
          <w:u w:val="single"/>
          <w:lang w:bidi="zh-TW"/>
        </w:rPr>
        <w:t>（标的名称）</w:t>
      </w:r>
      <w:r>
        <w:rPr>
          <w:rFonts w:hint="eastAsia"/>
          <w:lang w:bidi="zh-TW"/>
        </w:rPr>
        <w:t>,属于</w:t>
      </w:r>
      <w:r>
        <w:rPr>
          <w:rFonts w:hint="eastAsia"/>
          <w:u w:val="single"/>
          <w:lang w:bidi="zh-TW"/>
        </w:rPr>
        <w:t>（采购文件中明确的所属行业）</w:t>
      </w:r>
      <w:r>
        <w:rPr>
          <w:rFonts w:hint="eastAsia"/>
          <w:lang w:bidi="zh-TW"/>
        </w:rPr>
        <w:t>；承建（承接）企业为</w:t>
      </w:r>
      <w:r>
        <w:rPr>
          <w:rFonts w:hint="eastAsia"/>
          <w:u w:val="single"/>
          <w:lang w:bidi="zh-TW"/>
        </w:rPr>
        <w:t>（企业名称）</w:t>
      </w:r>
      <w:r>
        <w:rPr>
          <w:rFonts w:hint="eastAsia"/>
          <w:lang w:bidi="zh-TW"/>
        </w:rPr>
        <w:t>,从业人员</w:t>
      </w:r>
      <w:r>
        <w:rPr>
          <w:rFonts w:hint="eastAsia"/>
          <w:u w:val="single"/>
          <w:lang w:bidi="zh-TW"/>
        </w:rPr>
        <w:t xml:space="preserve"> </w:t>
      </w:r>
      <w:r>
        <w:rPr>
          <w:u w:val="single"/>
          <w:lang w:bidi="zh-TW"/>
        </w:rPr>
        <w:t xml:space="preserve">   </w:t>
      </w:r>
      <w:r>
        <w:rPr>
          <w:rFonts w:hint="eastAsia"/>
          <w:lang w:bidi="zh-TW"/>
        </w:rPr>
        <w:t>人，营业 收入为</w:t>
      </w:r>
      <w:r>
        <w:rPr>
          <w:rFonts w:hint="eastAsia"/>
          <w:u w:val="single"/>
        </w:rPr>
        <w:t xml:space="preserve">    </w:t>
      </w:r>
      <w:r>
        <w:rPr>
          <w:rFonts w:hint="eastAsia"/>
          <w:lang w:bidi="zh-TW"/>
        </w:rPr>
        <w:t>万元，资产总额为</w:t>
      </w:r>
      <w:r>
        <w:rPr>
          <w:rFonts w:hint="eastAsia"/>
          <w:u w:val="single"/>
        </w:rPr>
        <w:t xml:space="preserve">    </w:t>
      </w:r>
      <w:r>
        <w:rPr>
          <w:rFonts w:hint="eastAsia"/>
          <w:lang w:bidi="zh-TW"/>
        </w:rPr>
        <w:t>万元，属于</w:t>
      </w:r>
      <w:r>
        <w:rPr>
          <w:rFonts w:hint="eastAsia"/>
          <w:u w:val="single"/>
          <w:lang w:bidi="zh-TW"/>
        </w:rPr>
        <w:t>（中型企业、小型企业、微型企</w:t>
      </w:r>
      <w:r>
        <w:rPr>
          <w:rFonts w:hint="eastAsia"/>
          <w:u w:val="single"/>
          <w:lang w:bidi="zh-CN"/>
        </w:rPr>
        <w:t>业）</w:t>
      </w:r>
      <w:r>
        <w:rPr>
          <w:rFonts w:hint="eastAsia"/>
          <w:lang w:bidi="zh-CN"/>
        </w:rPr>
        <w:t>；</w:t>
      </w:r>
    </w:p>
    <w:p w14:paraId="21E9B8B0">
      <w:pPr>
        <w:ind w:firstLine="480" w:firstLineChars="200"/>
      </w:pPr>
      <w:r>
        <w:rPr>
          <w:rFonts w:hint="eastAsia"/>
        </w:rPr>
        <w:t>……</w:t>
      </w:r>
    </w:p>
    <w:p w14:paraId="1E5EEA97">
      <w:pPr>
        <w:ind w:firstLine="480" w:firstLineChars="200"/>
        <w:rPr>
          <w:lang w:bidi="zh-TW"/>
        </w:rPr>
      </w:pPr>
      <w:r>
        <w:rPr>
          <w:rFonts w:hint="eastAsia"/>
          <w:lang w:bidi="zh-TW"/>
        </w:rPr>
        <w:t>以上企业，不属于大企业的分支机构，不存在控股股东为大企业的情形，也不存在与大企业的负责人为同一人的情形。</w:t>
      </w:r>
    </w:p>
    <w:p w14:paraId="3A5A749A">
      <w:pPr>
        <w:ind w:firstLine="480" w:firstLineChars="200"/>
        <w:rPr>
          <w:lang w:bidi="zh-TW"/>
        </w:rPr>
      </w:pPr>
      <w:r>
        <w:rPr>
          <w:rFonts w:hint="eastAsia"/>
          <w:lang w:bidi="zh-TW"/>
        </w:rPr>
        <w:t>本企业对上述声明内容的真实性负责。如有虚假，将依法承担相应责任。</w:t>
      </w:r>
    </w:p>
    <w:p w14:paraId="3B38184E">
      <w:pPr>
        <w:rPr>
          <w:lang w:bidi="zh-TW"/>
        </w:rPr>
      </w:pPr>
      <w:r>
        <w:rPr>
          <w:rFonts w:hint="eastAsia"/>
        </w:rPr>
        <w:t xml:space="preserve">                                </w:t>
      </w:r>
      <w:r>
        <w:rPr>
          <w:rFonts w:hint="eastAsia"/>
          <w:lang w:bidi="zh-TW"/>
        </w:rPr>
        <w:t>企业名称（盖章）：</w:t>
      </w:r>
    </w:p>
    <w:p w14:paraId="72093270">
      <w:pPr>
        <w:rPr>
          <w:lang w:bidi="zh-TW"/>
        </w:rPr>
      </w:pPr>
      <w:r>
        <w:rPr>
          <w:rFonts w:hint="eastAsia"/>
        </w:rPr>
        <w:t xml:space="preserve">                  </w:t>
      </w:r>
      <w:r>
        <w:t xml:space="preserve">            </w:t>
      </w:r>
      <w:r>
        <w:rPr>
          <w:rFonts w:hint="eastAsia"/>
        </w:rPr>
        <w:t xml:space="preserve">  </w:t>
      </w:r>
      <w:r>
        <w:rPr>
          <w:rFonts w:hint="eastAsia"/>
          <w:lang w:bidi="zh-TW"/>
        </w:rPr>
        <w:t>日期：</w:t>
      </w:r>
    </w:p>
    <w:p w14:paraId="65E0E52D"/>
    <w:p w14:paraId="7FC4DE2A">
      <w:r>
        <w:rPr>
          <w:rFonts w:hint="eastAsia"/>
        </w:rPr>
        <w:t>注：从业人员、营业收入、资产总额填报上一年度数据，无上一年度数据的新成立企业可不填报。</w:t>
      </w:r>
    </w:p>
    <w:p w14:paraId="3E8BE3E6">
      <w:pPr>
        <w:jc w:val="center"/>
        <w:rPr>
          <w:b/>
          <w:bCs/>
          <w:sz w:val="28"/>
          <w:szCs w:val="28"/>
        </w:rPr>
      </w:pPr>
      <w:r>
        <w:rPr>
          <w:rFonts w:hint="eastAsia"/>
          <w:b/>
          <w:bCs/>
          <w:sz w:val="28"/>
          <w:szCs w:val="28"/>
        </w:rPr>
        <w:br w:type="page"/>
      </w:r>
    </w:p>
    <w:p w14:paraId="17B2C51A">
      <w:pPr>
        <w:jc w:val="center"/>
        <w:rPr>
          <w:b/>
          <w:bCs/>
        </w:rPr>
      </w:pPr>
      <w:r>
        <w:rPr>
          <w:rFonts w:hint="eastAsia"/>
          <w:b/>
          <w:bCs/>
        </w:rPr>
        <w:t>监狱企业声明函</w:t>
      </w:r>
    </w:p>
    <w:p w14:paraId="4040220E">
      <w:pPr>
        <w:jc w:val="center"/>
        <w:rPr>
          <w:b/>
          <w:bCs/>
        </w:rPr>
      </w:pPr>
      <w:r>
        <w:rPr>
          <w:rFonts w:hint="eastAsia"/>
          <w:b/>
          <w:bCs/>
        </w:rPr>
        <w:t>【非监狱企业的不用提供】</w:t>
      </w:r>
    </w:p>
    <w:p w14:paraId="776741FB">
      <w:pPr>
        <w:ind w:firstLine="480" w:firstLineChars="200"/>
      </w:pPr>
      <w:r>
        <w:rPr>
          <w:rFonts w:hint="eastAsia"/>
        </w:rPr>
        <w:t>本企业郑重声明，根据《关于政府采购支持监狱企业发展有关问题的通知》(财库[2014]68号）的规定，本企业为监狱企业。</w:t>
      </w:r>
    </w:p>
    <w:p w14:paraId="4F5B44A7">
      <w:pPr>
        <w:ind w:firstLine="480" w:firstLineChars="200"/>
        <w:rPr>
          <w:u w:val="single"/>
        </w:rPr>
      </w:pPr>
      <w:r>
        <w:rPr>
          <w:rFonts w:hint="eastAsia"/>
        </w:rPr>
        <w:t>根据上述标准，我企业属于监狱企业的理由为:</w:t>
      </w:r>
      <w:r>
        <w:rPr>
          <w:rFonts w:hint="eastAsia"/>
          <w:u w:val="single"/>
        </w:rPr>
        <w:t xml:space="preserve">              </w:t>
      </w:r>
    </w:p>
    <w:p w14:paraId="7B6587EA">
      <w:pPr>
        <w:ind w:firstLine="480" w:firstLineChars="200"/>
      </w:pPr>
      <w:r>
        <w:rPr>
          <w:rFonts w:hint="eastAsia"/>
        </w:rPr>
        <w:t>本企业为参加(项目名称</w:t>
      </w:r>
      <w:r>
        <w:rPr>
          <w:rFonts w:hint="eastAsia"/>
          <w:u w:val="single"/>
        </w:rPr>
        <w:t xml:space="preserve">          </w:t>
      </w:r>
      <w:r>
        <w:rPr>
          <w:rFonts w:hint="eastAsia"/>
        </w:rPr>
        <w:t>) (项目编号:</w:t>
      </w:r>
      <w:r>
        <w:rPr>
          <w:rFonts w:hint="eastAsia"/>
          <w:u w:val="single"/>
        </w:rPr>
        <w:t xml:space="preserve">       </w:t>
      </w:r>
      <w:r>
        <w:rPr>
          <w:rFonts w:hint="eastAsia"/>
        </w:rPr>
        <w:t>)采购活动提供本企业的产品。</w:t>
      </w:r>
    </w:p>
    <w:p w14:paraId="011C26A1">
      <w:pPr>
        <w:ind w:firstLine="480" w:firstLineChars="200"/>
      </w:pPr>
      <w:r>
        <w:rPr>
          <w:rFonts w:hint="eastAsia"/>
        </w:rPr>
        <w:t>本企业对上述声明的真实性负责。如有虚假，将依法承担相应责任。</w:t>
      </w:r>
    </w:p>
    <w:p w14:paraId="3002A377"/>
    <w:p w14:paraId="7045CFD0"/>
    <w:p w14:paraId="4142641F">
      <w:pPr>
        <w:ind w:firstLine="480"/>
      </w:pPr>
      <w:r>
        <w:rPr>
          <w:rFonts w:hint="eastAsia"/>
        </w:rPr>
        <w:t>供应商名称(盖章) : 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14:paraId="2B07DDBE"/>
    <w:p w14:paraId="67D28BC0"/>
    <w:p w14:paraId="13483AC4"/>
    <w:p w14:paraId="550327E6"/>
    <w:p w14:paraId="751E9352"/>
    <w:p w14:paraId="310698CA"/>
    <w:p w14:paraId="65205BB7"/>
    <w:p w14:paraId="256B6F9F"/>
    <w:p w14:paraId="25A5EF12"/>
    <w:p w14:paraId="69D143E1">
      <w:pPr>
        <w:ind w:firstLine="480" w:firstLineChars="200"/>
      </w:pPr>
      <w:r>
        <w:rPr>
          <w:rFonts w:hint="eastAsia"/>
        </w:rPr>
        <w:t>监狱企业参加政府采购活动时，应当提供由省级以上监狱管理局、戒毒管理局(含新疆生产建设兵团)出具的属于监狱企业的证明文件，</w:t>
      </w:r>
    </w:p>
    <w:p w14:paraId="1C25ED60">
      <w:pPr>
        <w:ind w:firstLine="480" w:firstLineChars="200"/>
      </w:pPr>
      <w:r>
        <w:rPr>
          <w:rFonts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103F28">
      <w:pPr>
        <w:widowControl/>
        <w:spacing w:line="240" w:lineRule="auto"/>
        <w:jc w:val="left"/>
        <w:rPr>
          <w:b/>
          <w:bCs/>
          <w:sz w:val="28"/>
          <w:szCs w:val="28"/>
        </w:rPr>
      </w:pPr>
      <w:r>
        <w:rPr>
          <w:b/>
          <w:bCs/>
          <w:sz w:val="28"/>
          <w:szCs w:val="28"/>
        </w:rPr>
        <w:br w:type="page"/>
      </w:r>
    </w:p>
    <w:p w14:paraId="6853E614">
      <w:pPr>
        <w:jc w:val="center"/>
        <w:rPr>
          <w:b/>
        </w:rPr>
      </w:pPr>
      <w:r>
        <w:rPr>
          <w:rFonts w:hint="eastAsia"/>
          <w:b/>
        </w:rPr>
        <w:t>残疾人福利性单位声明函</w:t>
      </w:r>
    </w:p>
    <w:p w14:paraId="75AE738A">
      <w:pPr>
        <w:jc w:val="center"/>
        <w:rPr>
          <w:b/>
        </w:rPr>
      </w:pPr>
      <w:r>
        <w:rPr>
          <w:rFonts w:hint="eastAsia"/>
          <w:b/>
        </w:rPr>
        <w:t>【非残疾人福利性单位无需提供】</w:t>
      </w:r>
    </w:p>
    <w:p w14:paraId="40937303">
      <w:pPr>
        <w:ind w:firstLine="480" w:firstLineChars="200"/>
        <w:rPr>
          <w:bCs/>
        </w:rPr>
      </w:pPr>
      <w:r>
        <w:rPr>
          <w:rFonts w:hint="eastAsia"/>
          <w:bCs/>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3B019EC">
      <w:pPr>
        <w:ind w:firstLine="480" w:firstLineChars="200"/>
        <w:rPr>
          <w:bCs/>
        </w:rPr>
      </w:pPr>
      <w:r>
        <w:rPr>
          <w:rFonts w:hint="eastAsia"/>
          <w:bCs/>
        </w:rPr>
        <w:t>本单位对上述声明的真实性负责。如有虚假，将依法承担相应责任。</w:t>
      </w:r>
    </w:p>
    <w:p w14:paraId="45DF58C9">
      <w:pPr>
        <w:rPr>
          <w:bCs/>
        </w:rPr>
      </w:pPr>
    </w:p>
    <w:p w14:paraId="245E0025"/>
    <w:p w14:paraId="45385F36">
      <w:pPr>
        <w:rPr>
          <w:u w:val="single"/>
        </w:rPr>
      </w:pPr>
      <w:r>
        <w:rPr>
          <w:rFonts w:hint="eastAsia"/>
        </w:rPr>
        <w:t>法定代表人或授权代表签字：</w:t>
      </w:r>
      <w:r>
        <w:rPr>
          <w:rFonts w:hint="eastAsia"/>
          <w:u w:val="single"/>
        </w:rPr>
        <w:t xml:space="preserve">             </w:t>
      </w:r>
    </w:p>
    <w:p w14:paraId="1EA9774E">
      <w:r>
        <w:rPr>
          <w:rFonts w:hint="eastAsia"/>
        </w:rPr>
        <w:t>供应商公章：</w:t>
      </w:r>
      <w:r>
        <w:rPr>
          <w:rFonts w:hint="eastAsia"/>
          <w:u w:val="single"/>
        </w:rPr>
        <w:t xml:space="preserve">               </w:t>
      </w:r>
      <w:r>
        <w:rPr>
          <w:rFonts w:hint="eastAsia"/>
        </w:rPr>
        <w:t xml:space="preserve">                      年    月    日</w:t>
      </w:r>
    </w:p>
    <w:p w14:paraId="6652B942">
      <w:r>
        <w:rPr>
          <w:rFonts w:hint="eastAsia"/>
        </w:rPr>
        <w:br w:type="page"/>
      </w:r>
    </w:p>
    <w:p w14:paraId="0E9A1596">
      <w:pPr>
        <w:jc w:val="center"/>
        <w:rPr>
          <w:b/>
          <w:bCs/>
          <w:sz w:val="28"/>
          <w:szCs w:val="28"/>
        </w:rPr>
      </w:pPr>
      <w:r>
        <w:rPr>
          <w:rFonts w:hint="eastAsia"/>
          <w:b/>
          <w:bCs/>
          <w:sz w:val="28"/>
          <w:szCs w:val="28"/>
        </w:rPr>
        <w:t>招标代理服务费承诺函</w:t>
      </w:r>
    </w:p>
    <w:p w14:paraId="483AD197">
      <w:r>
        <w:rPr>
          <w:rFonts w:hint="eastAsia"/>
          <w:lang w:eastAsia="zh-CN"/>
        </w:rPr>
        <w:t>浙江省成套招标代理有限公司</w:t>
      </w:r>
      <w:r>
        <w:rPr>
          <w:rFonts w:hint="eastAsia"/>
        </w:rPr>
        <w:t>：</w:t>
      </w:r>
    </w:p>
    <w:p w14:paraId="13876D3E">
      <w:pPr>
        <w:ind w:firstLine="480" w:firstLineChars="200"/>
      </w:pPr>
      <w:r>
        <w:rPr>
          <w:rFonts w:hint="eastAsia"/>
        </w:rPr>
        <w:t>根据采购文件的规定，一旦我公司中标，我公司同意按采购文件要求向贵公司交纳中标项目的招标代理服务费，在收到中标通知书的当日一次性向招标代理机构缴清。</w:t>
      </w:r>
    </w:p>
    <w:p w14:paraId="4D769FC4">
      <w:pPr>
        <w:ind w:firstLine="480" w:firstLineChars="200"/>
      </w:pPr>
      <w:r>
        <w:rPr>
          <w:rFonts w:hint="eastAsia"/>
        </w:rPr>
        <w:t>本承诺函自开标之日起至本次采购期满有效。</w:t>
      </w:r>
    </w:p>
    <w:p w14:paraId="5ADBFD8A"/>
    <w:p w14:paraId="449A8115"/>
    <w:p w14:paraId="7656D652"/>
    <w:p w14:paraId="7C6903DE">
      <w:r>
        <w:rPr>
          <w:rFonts w:hint="eastAsia"/>
        </w:rPr>
        <w:t>法定代表人或其授权代表（签字或盖章）：</w:t>
      </w:r>
      <w:r>
        <w:rPr>
          <w:rFonts w:hint="eastAsia"/>
          <w:u w:val="single"/>
        </w:rPr>
        <w:t xml:space="preserve">                     </w:t>
      </w:r>
    </w:p>
    <w:p w14:paraId="63C6540E">
      <w:r>
        <w:rPr>
          <w:rFonts w:hint="eastAsia"/>
        </w:rPr>
        <w:t>投标供应商公章：</w:t>
      </w:r>
      <w:r>
        <w:rPr>
          <w:rFonts w:hint="eastAsia"/>
          <w:u w:val="single"/>
        </w:rPr>
        <w:t xml:space="preserve">                     </w:t>
      </w:r>
    </w:p>
    <w:p w14:paraId="4A939964">
      <w:r>
        <w:rPr>
          <w:rFonts w:hint="eastAsia"/>
        </w:rPr>
        <w:t>日期：</w:t>
      </w:r>
      <w:r>
        <w:t xml:space="preserve">     </w:t>
      </w:r>
      <w:r>
        <w:rPr>
          <w:rFonts w:hint="eastAsia"/>
        </w:rPr>
        <w:t>年  月  日</w:t>
      </w:r>
    </w:p>
    <w:p w14:paraId="1B707848">
      <w:pPr>
        <w:widowControl/>
        <w:spacing w:line="240" w:lineRule="auto"/>
        <w:jc w:val="left"/>
      </w:pPr>
      <w:r>
        <w:br w:type="page"/>
      </w:r>
    </w:p>
    <w:p w14:paraId="44C32BA9">
      <w:pPr>
        <w:snapToGrid w:val="0"/>
        <w:spacing w:before="50" w:after="50"/>
        <w:jc w:val="center"/>
        <w:rPr>
          <w:b/>
          <w:bCs/>
          <w:szCs w:val="28"/>
        </w:rPr>
      </w:pPr>
      <w:r>
        <w:rPr>
          <w:rFonts w:hint="eastAsia"/>
          <w:b/>
          <w:bCs/>
          <w:szCs w:val="28"/>
        </w:rPr>
        <w:t>供应商自评分索引表</w:t>
      </w:r>
    </w:p>
    <w:p w14:paraId="0E6ED381">
      <w:pPr>
        <w:snapToGrid w:val="0"/>
        <w:spacing w:before="50"/>
        <w:jc w:val="center"/>
        <w:rPr>
          <w:rFonts w:ascii="仿宋_GB2312" w:hAnsi="仿宋" w:eastAsia="仿宋_GB2312"/>
          <w:b/>
          <w:szCs w:val="28"/>
        </w:rPr>
      </w:pPr>
    </w:p>
    <w:p w14:paraId="4CB4BEEC">
      <w:pPr>
        <w:pStyle w:val="5"/>
        <w:ind w:firstLine="199" w:firstLineChars="83"/>
        <w:rPr>
          <w:rFonts w:ascii="宋体" w:hAnsi="宋体" w:eastAsia="宋体"/>
          <w:sz w:val="24"/>
          <w:szCs w:val="24"/>
        </w:rPr>
      </w:pPr>
      <w:r>
        <w:rPr>
          <w:rFonts w:hint="eastAsia" w:ascii="宋体" w:hAnsi="宋体" w:eastAsia="宋体"/>
          <w:sz w:val="24"/>
          <w:szCs w:val="24"/>
        </w:rPr>
        <w:t xml:space="preserve">供应商全称（公章）：              </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14:paraId="289E8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4D0D5361">
            <w:pPr>
              <w:snapToGrid w:val="0"/>
              <w:spacing w:before="163" w:beforeLines="50"/>
              <w:jc w:val="center"/>
            </w:pPr>
            <w:r>
              <w:rPr>
                <w:rFonts w:hint="eastAsia"/>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13447C72">
            <w:pPr>
              <w:snapToGrid w:val="0"/>
              <w:spacing w:before="163" w:beforeLines="50"/>
              <w:jc w:val="center"/>
            </w:pPr>
            <w:r>
              <w:rPr>
                <w:rFonts w:hint="eastAsia"/>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4566CA7A">
            <w:pPr>
              <w:snapToGrid w:val="0"/>
              <w:spacing w:before="163" w:beforeLines="50"/>
              <w:jc w:val="center"/>
            </w:pPr>
            <w:r>
              <w:rPr>
                <w:rFonts w:hint="eastAsia"/>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1372727B">
            <w:pPr>
              <w:snapToGrid w:val="0"/>
              <w:spacing w:before="163" w:beforeLines="50"/>
              <w:jc w:val="center"/>
            </w:pPr>
            <w:r>
              <w:rPr>
                <w:rFonts w:hint="eastAsia"/>
              </w:rPr>
              <w:t>投标文件页码</w:t>
            </w:r>
          </w:p>
        </w:tc>
      </w:tr>
      <w:tr w14:paraId="7B91F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64FDF7DE">
            <w:pPr>
              <w:snapToGrid w:val="0"/>
              <w:jc w:val="center"/>
            </w:pPr>
            <w:r>
              <w:rPr>
                <w:rFonts w:hint="eastAsia"/>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7E1AE88B">
            <w:pPr>
              <w:snapToGrid w:val="0"/>
              <w:spacing w:before="163" w:beforeLines="5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69582816">
            <w:pPr>
              <w:snapToGrid w:val="0"/>
              <w:spacing w:before="163" w:beforeLines="50"/>
              <w:jc w:val="center"/>
            </w:pPr>
          </w:p>
        </w:tc>
        <w:tc>
          <w:tcPr>
            <w:tcW w:w="1983" w:type="dxa"/>
            <w:tcBorders>
              <w:top w:val="single" w:color="auto" w:sz="4" w:space="0"/>
              <w:left w:val="single" w:color="auto" w:sz="4" w:space="0"/>
              <w:bottom w:val="single" w:color="auto" w:sz="4" w:space="0"/>
              <w:right w:val="single" w:color="auto" w:sz="4" w:space="0"/>
            </w:tcBorders>
            <w:vAlign w:val="center"/>
          </w:tcPr>
          <w:p w14:paraId="7606BD1D">
            <w:pPr>
              <w:snapToGrid w:val="0"/>
              <w:spacing w:before="163" w:beforeLines="50"/>
              <w:jc w:val="center"/>
            </w:pPr>
          </w:p>
        </w:tc>
      </w:tr>
      <w:tr w14:paraId="50773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A70ABF5">
            <w:pPr>
              <w:snapToGrid w:val="0"/>
              <w:jc w:val="center"/>
            </w:pPr>
            <w:r>
              <w:rPr>
                <w:rFonts w:hint="eastAsia"/>
              </w:rPr>
              <w:t>……</w:t>
            </w:r>
          </w:p>
        </w:tc>
        <w:tc>
          <w:tcPr>
            <w:tcW w:w="2552" w:type="dxa"/>
            <w:tcBorders>
              <w:top w:val="single" w:color="auto" w:sz="4" w:space="0"/>
              <w:left w:val="single" w:color="auto" w:sz="4" w:space="0"/>
              <w:bottom w:val="single" w:color="auto" w:sz="4" w:space="0"/>
              <w:right w:val="single" w:color="auto" w:sz="4" w:space="0"/>
            </w:tcBorders>
            <w:vAlign w:val="center"/>
          </w:tcPr>
          <w:p w14:paraId="3F81B1F1">
            <w:pPr>
              <w:snapToGrid w:val="0"/>
              <w:spacing w:before="163" w:beforeLines="5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6D943F84">
            <w:pPr>
              <w:snapToGrid w:val="0"/>
              <w:spacing w:before="163" w:beforeLines="50"/>
              <w:ind w:left="43"/>
              <w:jc w:val="center"/>
            </w:pPr>
          </w:p>
        </w:tc>
        <w:tc>
          <w:tcPr>
            <w:tcW w:w="1983" w:type="dxa"/>
            <w:tcBorders>
              <w:top w:val="single" w:color="auto" w:sz="4" w:space="0"/>
              <w:left w:val="single" w:color="auto" w:sz="4" w:space="0"/>
              <w:bottom w:val="single" w:color="auto" w:sz="4" w:space="0"/>
              <w:right w:val="single" w:color="auto" w:sz="4" w:space="0"/>
            </w:tcBorders>
            <w:vAlign w:val="center"/>
          </w:tcPr>
          <w:p w14:paraId="6B55AA67">
            <w:pPr>
              <w:snapToGrid w:val="0"/>
              <w:spacing w:before="163" w:beforeLines="50"/>
              <w:ind w:left="43"/>
              <w:jc w:val="center"/>
            </w:pPr>
          </w:p>
        </w:tc>
      </w:tr>
      <w:tr w14:paraId="0E40D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078F3453">
            <w:pPr>
              <w:snapToGrid w:val="0"/>
              <w:jc w:val="center"/>
            </w:pPr>
          </w:p>
        </w:tc>
        <w:tc>
          <w:tcPr>
            <w:tcW w:w="2552" w:type="dxa"/>
            <w:tcBorders>
              <w:top w:val="single" w:color="auto" w:sz="4" w:space="0"/>
              <w:left w:val="single" w:color="auto" w:sz="4" w:space="0"/>
              <w:bottom w:val="single" w:color="auto" w:sz="4" w:space="0"/>
              <w:right w:val="single" w:color="auto" w:sz="4" w:space="0"/>
            </w:tcBorders>
            <w:vAlign w:val="center"/>
          </w:tcPr>
          <w:p w14:paraId="1BD6FB1E">
            <w:pPr>
              <w:snapToGrid w:val="0"/>
              <w:spacing w:before="163" w:beforeLines="5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216C72C2">
            <w:pPr>
              <w:snapToGrid w:val="0"/>
              <w:spacing w:before="163" w:beforeLines="50"/>
              <w:ind w:left="43"/>
              <w:jc w:val="center"/>
            </w:pPr>
          </w:p>
        </w:tc>
        <w:tc>
          <w:tcPr>
            <w:tcW w:w="1983" w:type="dxa"/>
            <w:tcBorders>
              <w:top w:val="single" w:color="auto" w:sz="4" w:space="0"/>
              <w:left w:val="single" w:color="auto" w:sz="4" w:space="0"/>
              <w:bottom w:val="single" w:color="auto" w:sz="4" w:space="0"/>
              <w:right w:val="single" w:color="auto" w:sz="4" w:space="0"/>
            </w:tcBorders>
            <w:vAlign w:val="center"/>
          </w:tcPr>
          <w:p w14:paraId="587B538B">
            <w:pPr>
              <w:snapToGrid w:val="0"/>
              <w:spacing w:before="163" w:beforeLines="50"/>
              <w:ind w:left="43"/>
              <w:jc w:val="center"/>
            </w:pPr>
          </w:p>
        </w:tc>
      </w:tr>
      <w:tr w14:paraId="20158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68A6D184">
            <w:pPr>
              <w:snapToGrid w:val="0"/>
              <w:jc w:val="center"/>
            </w:pPr>
          </w:p>
        </w:tc>
        <w:tc>
          <w:tcPr>
            <w:tcW w:w="2552" w:type="dxa"/>
            <w:tcBorders>
              <w:top w:val="single" w:color="auto" w:sz="4" w:space="0"/>
              <w:left w:val="single" w:color="auto" w:sz="4" w:space="0"/>
              <w:bottom w:val="single" w:color="auto" w:sz="4" w:space="0"/>
              <w:right w:val="single" w:color="auto" w:sz="4" w:space="0"/>
            </w:tcBorders>
            <w:vAlign w:val="center"/>
          </w:tcPr>
          <w:p w14:paraId="62C09BAE">
            <w:pPr>
              <w:snapToGrid w:val="0"/>
              <w:spacing w:before="163" w:beforeLines="5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12213D2D">
            <w:pPr>
              <w:snapToGrid w:val="0"/>
              <w:spacing w:before="163" w:beforeLines="50"/>
              <w:ind w:left="43"/>
              <w:jc w:val="center"/>
            </w:pPr>
          </w:p>
        </w:tc>
        <w:tc>
          <w:tcPr>
            <w:tcW w:w="1983" w:type="dxa"/>
            <w:tcBorders>
              <w:top w:val="single" w:color="auto" w:sz="4" w:space="0"/>
              <w:left w:val="single" w:color="auto" w:sz="4" w:space="0"/>
              <w:bottom w:val="single" w:color="auto" w:sz="4" w:space="0"/>
              <w:right w:val="single" w:color="auto" w:sz="4" w:space="0"/>
            </w:tcBorders>
            <w:vAlign w:val="center"/>
          </w:tcPr>
          <w:p w14:paraId="2034AE75">
            <w:pPr>
              <w:snapToGrid w:val="0"/>
              <w:spacing w:before="163" w:beforeLines="50"/>
              <w:ind w:left="43"/>
              <w:jc w:val="center"/>
            </w:pPr>
          </w:p>
        </w:tc>
      </w:tr>
      <w:tr w14:paraId="762CF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3ED42E5">
            <w:pPr>
              <w:snapToGrid w:val="0"/>
              <w:jc w:val="center"/>
            </w:pPr>
          </w:p>
        </w:tc>
        <w:tc>
          <w:tcPr>
            <w:tcW w:w="2552" w:type="dxa"/>
            <w:tcBorders>
              <w:top w:val="single" w:color="auto" w:sz="4" w:space="0"/>
              <w:left w:val="single" w:color="auto" w:sz="4" w:space="0"/>
              <w:bottom w:val="single" w:color="auto" w:sz="4" w:space="0"/>
              <w:right w:val="single" w:color="auto" w:sz="4" w:space="0"/>
            </w:tcBorders>
            <w:vAlign w:val="center"/>
          </w:tcPr>
          <w:p w14:paraId="702C2ED8">
            <w:pPr>
              <w:snapToGrid w:val="0"/>
              <w:spacing w:before="163" w:beforeLines="5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6A0E04C9">
            <w:pPr>
              <w:snapToGrid w:val="0"/>
              <w:spacing w:before="163" w:beforeLines="50"/>
              <w:jc w:val="center"/>
            </w:pPr>
          </w:p>
        </w:tc>
        <w:tc>
          <w:tcPr>
            <w:tcW w:w="1983" w:type="dxa"/>
            <w:tcBorders>
              <w:top w:val="single" w:color="auto" w:sz="4" w:space="0"/>
              <w:left w:val="single" w:color="auto" w:sz="4" w:space="0"/>
              <w:bottom w:val="single" w:color="auto" w:sz="4" w:space="0"/>
              <w:right w:val="single" w:color="auto" w:sz="4" w:space="0"/>
            </w:tcBorders>
            <w:vAlign w:val="center"/>
          </w:tcPr>
          <w:p w14:paraId="36DA77A6">
            <w:pPr>
              <w:snapToGrid w:val="0"/>
              <w:spacing w:before="163" w:beforeLines="50"/>
              <w:jc w:val="center"/>
            </w:pPr>
          </w:p>
        </w:tc>
      </w:tr>
      <w:tr w14:paraId="1CDED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57201DD">
            <w:pPr>
              <w:snapToGrid w:val="0"/>
              <w:jc w:val="center"/>
            </w:pPr>
          </w:p>
        </w:tc>
        <w:tc>
          <w:tcPr>
            <w:tcW w:w="2552" w:type="dxa"/>
            <w:tcBorders>
              <w:top w:val="single" w:color="auto" w:sz="4" w:space="0"/>
              <w:left w:val="single" w:color="auto" w:sz="4" w:space="0"/>
              <w:bottom w:val="single" w:color="auto" w:sz="4" w:space="0"/>
              <w:right w:val="single" w:color="auto" w:sz="4" w:space="0"/>
            </w:tcBorders>
            <w:vAlign w:val="center"/>
          </w:tcPr>
          <w:p w14:paraId="71BE592B">
            <w:pPr>
              <w:snapToGrid w:val="0"/>
              <w:spacing w:before="163" w:beforeLines="5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2E6FB751">
            <w:pPr>
              <w:snapToGrid w:val="0"/>
              <w:spacing w:before="163" w:beforeLines="50"/>
              <w:jc w:val="center"/>
            </w:pPr>
          </w:p>
        </w:tc>
        <w:tc>
          <w:tcPr>
            <w:tcW w:w="1983" w:type="dxa"/>
            <w:tcBorders>
              <w:top w:val="single" w:color="auto" w:sz="4" w:space="0"/>
              <w:left w:val="single" w:color="auto" w:sz="4" w:space="0"/>
              <w:bottom w:val="single" w:color="auto" w:sz="4" w:space="0"/>
              <w:right w:val="single" w:color="auto" w:sz="4" w:space="0"/>
            </w:tcBorders>
            <w:vAlign w:val="center"/>
          </w:tcPr>
          <w:p w14:paraId="0ED85919">
            <w:pPr>
              <w:snapToGrid w:val="0"/>
              <w:spacing w:before="163" w:beforeLines="50"/>
              <w:jc w:val="center"/>
            </w:pPr>
          </w:p>
        </w:tc>
      </w:tr>
      <w:tr w14:paraId="2A49C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AE51BC0">
            <w:pPr>
              <w:snapToGrid w:val="0"/>
              <w:jc w:val="center"/>
            </w:pPr>
          </w:p>
        </w:tc>
        <w:tc>
          <w:tcPr>
            <w:tcW w:w="2552" w:type="dxa"/>
            <w:tcBorders>
              <w:top w:val="single" w:color="auto" w:sz="4" w:space="0"/>
              <w:left w:val="single" w:color="auto" w:sz="4" w:space="0"/>
              <w:bottom w:val="single" w:color="auto" w:sz="4" w:space="0"/>
              <w:right w:val="single" w:color="auto" w:sz="4" w:space="0"/>
            </w:tcBorders>
            <w:vAlign w:val="center"/>
          </w:tcPr>
          <w:p w14:paraId="32666094">
            <w:pPr>
              <w:snapToGrid w:val="0"/>
              <w:spacing w:before="163" w:beforeLines="5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1C93E0B7">
            <w:pPr>
              <w:snapToGrid w:val="0"/>
              <w:spacing w:before="163" w:beforeLines="50"/>
              <w:jc w:val="center"/>
            </w:pPr>
          </w:p>
        </w:tc>
        <w:tc>
          <w:tcPr>
            <w:tcW w:w="1983" w:type="dxa"/>
            <w:tcBorders>
              <w:top w:val="single" w:color="auto" w:sz="4" w:space="0"/>
              <w:left w:val="single" w:color="auto" w:sz="4" w:space="0"/>
              <w:bottom w:val="single" w:color="auto" w:sz="4" w:space="0"/>
              <w:right w:val="single" w:color="auto" w:sz="4" w:space="0"/>
            </w:tcBorders>
            <w:vAlign w:val="center"/>
          </w:tcPr>
          <w:p w14:paraId="702082E0">
            <w:pPr>
              <w:snapToGrid w:val="0"/>
              <w:spacing w:before="163" w:beforeLines="50"/>
              <w:jc w:val="center"/>
            </w:pPr>
          </w:p>
        </w:tc>
      </w:tr>
      <w:tr w14:paraId="0409B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6B56070C">
            <w:pPr>
              <w:snapToGrid w:val="0"/>
              <w:jc w:val="center"/>
            </w:pPr>
          </w:p>
        </w:tc>
        <w:tc>
          <w:tcPr>
            <w:tcW w:w="2552" w:type="dxa"/>
            <w:tcBorders>
              <w:top w:val="single" w:color="auto" w:sz="4" w:space="0"/>
              <w:left w:val="single" w:color="auto" w:sz="4" w:space="0"/>
              <w:bottom w:val="single" w:color="auto" w:sz="4" w:space="0"/>
              <w:right w:val="single" w:color="auto" w:sz="4" w:space="0"/>
            </w:tcBorders>
            <w:vAlign w:val="center"/>
          </w:tcPr>
          <w:p w14:paraId="5E593B2A">
            <w:pPr>
              <w:snapToGrid w:val="0"/>
              <w:spacing w:before="163" w:beforeLines="5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203F9200">
            <w:pPr>
              <w:snapToGrid w:val="0"/>
              <w:spacing w:before="163" w:beforeLines="50"/>
              <w:jc w:val="center"/>
            </w:pPr>
          </w:p>
        </w:tc>
        <w:tc>
          <w:tcPr>
            <w:tcW w:w="1983" w:type="dxa"/>
            <w:tcBorders>
              <w:top w:val="single" w:color="auto" w:sz="4" w:space="0"/>
              <w:left w:val="single" w:color="auto" w:sz="4" w:space="0"/>
              <w:bottom w:val="single" w:color="auto" w:sz="4" w:space="0"/>
              <w:right w:val="single" w:color="auto" w:sz="4" w:space="0"/>
            </w:tcBorders>
            <w:vAlign w:val="center"/>
          </w:tcPr>
          <w:p w14:paraId="41D0D860">
            <w:pPr>
              <w:snapToGrid w:val="0"/>
              <w:spacing w:before="163" w:beforeLines="50"/>
              <w:jc w:val="center"/>
            </w:pPr>
          </w:p>
        </w:tc>
      </w:tr>
      <w:tr w14:paraId="75A42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0360E26A">
            <w:pPr>
              <w:snapToGrid w:val="0"/>
              <w:jc w:val="center"/>
            </w:pPr>
          </w:p>
        </w:tc>
        <w:tc>
          <w:tcPr>
            <w:tcW w:w="2552" w:type="dxa"/>
            <w:tcBorders>
              <w:top w:val="single" w:color="auto" w:sz="4" w:space="0"/>
              <w:left w:val="single" w:color="auto" w:sz="4" w:space="0"/>
              <w:bottom w:val="single" w:color="auto" w:sz="4" w:space="0"/>
              <w:right w:val="single" w:color="auto" w:sz="4" w:space="0"/>
            </w:tcBorders>
            <w:vAlign w:val="center"/>
          </w:tcPr>
          <w:p w14:paraId="36DAB7C7">
            <w:pPr>
              <w:snapToGrid w:val="0"/>
              <w:spacing w:before="163" w:beforeLines="5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7FC91AC4">
            <w:pPr>
              <w:snapToGrid w:val="0"/>
              <w:spacing w:before="163" w:beforeLines="50"/>
              <w:jc w:val="center"/>
            </w:pPr>
          </w:p>
        </w:tc>
        <w:tc>
          <w:tcPr>
            <w:tcW w:w="1983" w:type="dxa"/>
            <w:tcBorders>
              <w:top w:val="single" w:color="auto" w:sz="4" w:space="0"/>
              <w:left w:val="single" w:color="auto" w:sz="4" w:space="0"/>
              <w:bottom w:val="single" w:color="auto" w:sz="4" w:space="0"/>
              <w:right w:val="single" w:color="auto" w:sz="4" w:space="0"/>
            </w:tcBorders>
            <w:vAlign w:val="center"/>
          </w:tcPr>
          <w:p w14:paraId="6114CA5C">
            <w:pPr>
              <w:snapToGrid w:val="0"/>
              <w:spacing w:before="163" w:beforeLines="50"/>
              <w:jc w:val="center"/>
            </w:pPr>
          </w:p>
        </w:tc>
      </w:tr>
    </w:tbl>
    <w:p w14:paraId="3486BDAE">
      <w:pPr>
        <w:snapToGrid w:val="0"/>
        <w:ind w:firstLine="240" w:firstLineChars="100"/>
        <w:rPr>
          <w:rFonts w:cs="宋体"/>
        </w:rPr>
      </w:pPr>
    </w:p>
    <w:p w14:paraId="30278977">
      <w:pPr>
        <w:snapToGrid w:val="0"/>
        <w:spacing w:before="163" w:beforeLines="50"/>
        <w:rPr>
          <w:rFonts w:cs="宋体"/>
          <w:szCs w:val="20"/>
          <w:u w:val="single"/>
        </w:rPr>
      </w:pPr>
      <w:r>
        <w:rPr>
          <w:rFonts w:hint="eastAsia" w:cs="宋体"/>
        </w:rPr>
        <w:t>法定代表人或其授权代表（签字或盖章）：</w:t>
      </w:r>
      <w:r>
        <w:rPr>
          <w:rFonts w:hint="eastAsia" w:cs="宋体"/>
          <w:u w:val="single"/>
        </w:rPr>
        <w:t xml:space="preserve">             </w:t>
      </w:r>
    </w:p>
    <w:p w14:paraId="77D1581E">
      <w:pPr>
        <w:snapToGrid w:val="0"/>
        <w:spacing w:before="163" w:beforeLines="50" w:after="50"/>
        <w:rPr>
          <w:rFonts w:cs="宋体"/>
        </w:rPr>
      </w:pPr>
      <w:r>
        <w:rPr>
          <w:rFonts w:hint="eastAsia" w:cs="宋体"/>
        </w:rPr>
        <w:t>投标供应商公章：</w:t>
      </w:r>
      <w:r>
        <w:rPr>
          <w:rFonts w:hint="eastAsia" w:cs="宋体"/>
          <w:u w:val="single"/>
        </w:rPr>
        <w:t xml:space="preserve">               </w:t>
      </w:r>
      <w:r>
        <w:rPr>
          <w:rFonts w:hint="eastAsia" w:cs="宋体"/>
        </w:rPr>
        <w:t xml:space="preserve">                      </w:t>
      </w:r>
    </w:p>
    <w:p w14:paraId="352E7873">
      <w:pPr>
        <w:snapToGrid w:val="0"/>
        <w:spacing w:before="163" w:beforeLines="50" w:after="50"/>
        <w:ind w:firstLine="6240" w:firstLineChars="2600"/>
        <w:rPr>
          <w:rFonts w:cs="宋体"/>
        </w:rPr>
      </w:pPr>
    </w:p>
    <w:p w14:paraId="52CFAFDD">
      <w:pPr>
        <w:snapToGrid w:val="0"/>
        <w:jc w:val="right"/>
        <w:rPr>
          <w:rFonts w:cs="宋体"/>
        </w:rPr>
      </w:pPr>
      <w:r>
        <w:rPr>
          <w:rFonts w:hint="eastAsia" w:cs="宋体"/>
        </w:rPr>
        <w:t>年    月    日</w:t>
      </w:r>
    </w:p>
    <w:p w14:paraId="180A75C6">
      <w:pPr>
        <w:jc w:val="center"/>
      </w:pPr>
    </w:p>
    <w:sectPr>
      <w:footerReference r:id="rId6" w:type="default"/>
      <w:pgSz w:w="11906" w:h="16838"/>
      <w:pgMar w:top="1418" w:right="1418" w:bottom="1418" w:left="1418" w:header="1020" w:footer="964"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4340383"/>
      <w:docPartObj>
        <w:docPartGallery w:val="autotext"/>
      </w:docPartObj>
    </w:sdtPr>
    <w:sdtContent>
      <w:p w14:paraId="267F8F79">
        <w:pPr>
          <w:pStyle w:val="11"/>
          <w:pBdr>
            <w:top w:val="single" w:color="auto" w:sz="4" w:space="1"/>
          </w:pBdr>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CCD11">
    <w:pPr>
      <w:pStyle w:val="12"/>
      <w:spacing w:line="240" w:lineRule="auto"/>
      <w:jc w:val="both"/>
      <w:rPr>
        <w:sz w:val="21"/>
        <w:szCs w:val="21"/>
      </w:rPr>
    </w:pPr>
    <w:r>
      <w:rPr>
        <w:rFonts w:hint="eastAsia"/>
        <w:sz w:val="21"/>
        <w:szCs w:val="21"/>
        <w:lang w:eastAsia="zh-CN"/>
      </w:rPr>
      <w:t>湖州南太湖新区2025年施工图审查服务采购项目</w:t>
    </w:r>
    <w:r>
      <w:rPr>
        <w:rFonts w:hint="eastAsia"/>
        <w:sz w:val="21"/>
        <w:szCs w:val="21"/>
      </w:rPr>
      <w:t xml:space="preserve"> </w:t>
    </w:r>
    <w:r>
      <w:rPr>
        <w:sz w:val="21"/>
        <w:szCs w:val="21"/>
      </w:rPr>
      <w:t xml:space="preserve">                                  </w:t>
    </w:r>
    <w:r>
      <w:rPr>
        <w:rFonts w:hint="eastAsia"/>
        <w:sz w:val="21"/>
        <w:szCs w:val="21"/>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NGY3YTBlN2Y3YTQyYjg3ZWFhYzljMTQ3YmMzMjUifQ=="/>
  </w:docVars>
  <w:rsids>
    <w:rsidRoot w:val="00DE7EF2"/>
    <w:rsid w:val="000540C5"/>
    <w:rsid w:val="00071C98"/>
    <w:rsid w:val="000879F0"/>
    <w:rsid w:val="000A119F"/>
    <w:rsid w:val="000D1B50"/>
    <w:rsid w:val="000F6AF6"/>
    <w:rsid w:val="00124A95"/>
    <w:rsid w:val="0013415C"/>
    <w:rsid w:val="00134963"/>
    <w:rsid w:val="001455D8"/>
    <w:rsid w:val="00147A01"/>
    <w:rsid w:val="0015476F"/>
    <w:rsid w:val="00165BBF"/>
    <w:rsid w:val="00170EBE"/>
    <w:rsid w:val="00172297"/>
    <w:rsid w:val="00174139"/>
    <w:rsid w:val="00182207"/>
    <w:rsid w:val="00190B96"/>
    <w:rsid w:val="00195B8A"/>
    <w:rsid w:val="001A6130"/>
    <w:rsid w:val="001A754D"/>
    <w:rsid w:val="001C467D"/>
    <w:rsid w:val="001C57B3"/>
    <w:rsid w:val="001E586E"/>
    <w:rsid w:val="001F0A54"/>
    <w:rsid w:val="001F2CB6"/>
    <w:rsid w:val="00201610"/>
    <w:rsid w:val="00202B45"/>
    <w:rsid w:val="002419A3"/>
    <w:rsid w:val="00247C07"/>
    <w:rsid w:val="00253C04"/>
    <w:rsid w:val="002A0A87"/>
    <w:rsid w:val="002A301C"/>
    <w:rsid w:val="002B1AF4"/>
    <w:rsid w:val="002B6E1F"/>
    <w:rsid w:val="002D051B"/>
    <w:rsid w:val="002D5020"/>
    <w:rsid w:val="002D7308"/>
    <w:rsid w:val="002E1EAE"/>
    <w:rsid w:val="002E441C"/>
    <w:rsid w:val="002F1485"/>
    <w:rsid w:val="00313946"/>
    <w:rsid w:val="00337338"/>
    <w:rsid w:val="00337914"/>
    <w:rsid w:val="00352829"/>
    <w:rsid w:val="003710BC"/>
    <w:rsid w:val="0037647A"/>
    <w:rsid w:val="003829CB"/>
    <w:rsid w:val="003B760D"/>
    <w:rsid w:val="003D1E17"/>
    <w:rsid w:val="003D4ED3"/>
    <w:rsid w:val="0043585F"/>
    <w:rsid w:val="00452913"/>
    <w:rsid w:val="00473DDB"/>
    <w:rsid w:val="00491350"/>
    <w:rsid w:val="004A3310"/>
    <w:rsid w:val="004B0FE6"/>
    <w:rsid w:val="004B2B03"/>
    <w:rsid w:val="004B6817"/>
    <w:rsid w:val="004B70AE"/>
    <w:rsid w:val="004C23E8"/>
    <w:rsid w:val="004C34FF"/>
    <w:rsid w:val="004D3266"/>
    <w:rsid w:val="00540818"/>
    <w:rsid w:val="00556561"/>
    <w:rsid w:val="005908E3"/>
    <w:rsid w:val="005909EB"/>
    <w:rsid w:val="005929A4"/>
    <w:rsid w:val="005B7A4B"/>
    <w:rsid w:val="005E0F75"/>
    <w:rsid w:val="0060543A"/>
    <w:rsid w:val="00616E70"/>
    <w:rsid w:val="00634567"/>
    <w:rsid w:val="00644608"/>
    <w:rsid w:val="0064501D"/>
    <w:rsid w:val="00647688"/>
    <w:rsid w:val="006B3EC1"/>
    <w:rsid w:val="006B4988"/>
    <w:rsid w:val="006D5B0D"/>
    <w:rsid w:val="006E58EC"/>
    <w:rsid w:val="0070707A"/>
    <w:rsid w:val="00727459"/>
    <w:rsid w:val="00755692"/>
    <w:rsid w:val="00756BFB"/>
    <w:rsid w:val="00766361"/>
    <w:rsid w:val="00766E0F"/>
    <w:rsid w:val="0076774A"/>
    <w:rsid w:val="00772B3E"/>
    <w:rsid w:val="0077448F"/>
    <w:rsid w:val="00775E15"/>
    <w:rsid w:val="0079433B"/>
    <w:rsid w:val="007B09C5"/>
    <w:rsid w:val="007B785D"/>
    <w:rsid w:val="007C1A7B"/>
    <w:rsid w:val="007C5A87"/>
    <w:rsid w:val="007C76D0"/>
    <w:rsid w:val="007F6DDD"/>
    <w:rsid w:val="008042AF"/>
    <w:rsid w:val="008146DA"/>
    <w:rsid w:val="00817B4A"/>
    <w:rsid w:val="00825D9B"/>
    <w:rsid w:val="00844166"/>
    <w:rsid w:val="008504E6"/>
    <w:rsid w:val="008530E8"/>
    <w:rsid w:val="008C7CE8"/>
    <w:rsid w:val="008E5142"/>
    <w:rsid w:val="008F2AF8"/>
    <w:rsid w:val="00926478"/>
    <w:rsid w:val="00956B37"/>
    <w:rsid w:val="009636D2"/>
    <w:rsid w:val="00964C9C"/>
    <w:rsid w:val="00972B81"/>
    <w:rsid w:val="00975691"/>
    <w:rsid w:val="00982871"/>
    <w:rsid w:val="0098532A"/>
    <w:rsid w:val="009869A1"/>
    <w:rsid w:val="009B0487"/>
    <w:rsid w:val="00A1793E"/>
    <w:rsid w:val="00A50BD4"/>
    <w:rsid w:val="00A54388"/>
    <w:rsid w:val="00A55DBE"/>
    <w:rsid w:val="00A72ACF"/>
    <w:rsid w:val="00A93A6C"/>
    <w:rsid w:val="00AD0433"/>
    <w:rsid w:val="00AD23EA"/>
    <w:rsid w:val="00AE23D0"/>
    <w:rsid w:val="00B0538D"/>
    <w:rsid w:val="00B07562"/>
    <w:rsid w:val="00B25B83"/>
    <w:rsid w:val="00B3783B"/>
    <w:rsid w:val="00B40615"/>
    <w:rsid w:val="00B42A9F"/>
    <w:rsid w:val="00B52E33"/>
    <w:rsid w:val="00B554D1"/>
    <w:rsid w:val="00B678A9"/>
    <w:rsid w:val="00BC49CD"/>
    <w:rsid w:val="00BE55F9"/>
    <w:rsid w:val="00BF14F4"/>
    <w:rsid w:val="00C52C2B"/>
    <w:rsid w:val="00C96C35"/>
    <w:rsid w:val="00CB5219"/>
    <w:rsid w:val="00CC2398"/>
    <w:rsid w:val="00CC5D4D"/>
    <w:rsid w:val="00CF520C"/>
    <w:rsid w:val="00D035C4"/>
    <w:rsid w:val="00D171C7"/>
    <w:rsid w:val="00D32CE5"/>
    <w:rsid w:val="00D35FC6"/>
    <w:rsid w:val="00D470C8"/>
    <w:rsid w:val="00D51429"/>
    <w:rsid w:val="00D57943"/>
    <w:rsid w:val="00D614EC"/>
    <w:rsid w:val="00D61785"/>
    <w:rsid w:val="00D62DFA"/>
    <w:rsid w:val="00D8152F"/>
    <w:rsid w:val="00D840E7"/>
    <w:rsid w:val="00D87A53"/>
    <w:rsid w:val="00DA47A3"/>
    <w:rsid w:val="00DE7C2E"/>
    <w:rsid w:val="00DE7EF2"/>
    <w:rsid w:val="00DF5E1F"/>
    <w:rsid w:val="00E105C4"/>
    <w:rsid w:val="00E5209B"/>
    <w:rsid w:val="00E567F0"/>
    <w:rsid w:val="00E63747"/>
    <w:rsid w:val="00E66C12"/>
    <w:rsid w:val="00E7145F"/>
    <w:rsid w:val="00E71DCC"/>
    <w:rsid w:val="00E91BB2"/>
    <w:rsid w:val="00EA5035"/>
    <w:rsid w:val="00F2745F"/>
    <w:rsid w:val="00F351F2"/>
    <w:rsid w:val="00F37565"/>
    <w:rsid w:val="00F53BC3"/>
    <w:rsid w:val="00F60284"/>
    <w:rsid w:val="00F67391"/>
    <w:rsid w:val="00F86837"/>
    <w:rsid w:val="00F953D8"/>
    <w:rsid w:val="00FA0044"/>
    <w:rsid w:val="00FC6C96"/>
    <w:rsid w:val="00FE4C62"/>
    <w:rsid w:val="3784455A"/>
    <w:rsid w:val="47C04D9E"/>
    <w:rsid w:val="4DAC5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heme="minorBidi"/>
      <w:kern w:val="2"/>
      <w:sz w:val="24"/>
      <w:szCs w:val="22"/>
      <w:lang w:val="en-US" w:eastAsia="zh-CN" w:bidi="ar-SA"/>
    </w:rPr>
  </w:style>
  <w:style w:type="paragraph" w:styleId="2">
    <w:name w:val="heading 1"/>
    <w:basedOn w:val="1"/>
    <w:next w:val="1"/>
    <w:link w:val="27"/>
    <w:qFormat/>
    <w:uiPriority w:val="9"/>
    <w:pPr>
      <w:keepNext/>
      <w:keepLines/>
      <w:spacing w:before="120" w:after="120" w:line="600" w:lineRule="auto"/>
      <w:jc w:val="center"/>
      <w:outlineLvl w:val="0"/>
    </w:pPr>
    <w:rPr>
      <w:b/>
      <w:bCs/>
      <w:kern w:val="44"/>
      <w:sz w:val="36"/>
      <w:szCs w:val="44"/>
    </w:rPr>
  </w:style>
  <w:style w:type="paragraph" w:styleId="3">
    <w:name w:val="heading 2"/>
    <w:basedOn w:val="1"/>
    <w:next w:val="1"/>
    <w:link w:val="32"/>
    <w:unhideWhenUsed/>
    <w:qFormat/>
    <w:uiPriority w:val="9"/>
    <w:pPr>
      <w:keepNext/>
      <w:keepLines/>
      <w:outlineLvl w:val="1"/>
    </w:pPr>
    <w:rPr>
      <w:rFonts w:cstheme="majorBidi"/>
      <w:b/>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4"/>
    <w:qFormat/>
    <w:uiPriority w:val="0"/>
    <w:pPr>
      <w:spacing w:line="240" w:lineRule="auto"/>
      <w:ind w:firstLine="420"/>
    </w:pPr>
    <w:rPr>
      <w:rFonts w:asciiTheme="minorHAnsi" w:hAnsiTheme="minorHAnsi" w:eastAsiaTheme="minorEastAsia"/>
      <w:sz w:val="21"/>
    </w:rPr>
  </w:style>
  <w:style w:type="paragraph" w:styleId="5">
    <w:name w:val="caption"/>
    <w:basedOn w:val="1"/>
    <w:next w:val="1"/>
    <w:link w:val="36"/>
    <w:qFormat/>
    <w:uiPriority w:val="0"/>
    <w:pPr>
      <w:adjustRightInd w:val="0"/>
      <w:snapToGrid w:val="0"/>
      <w:ind w:firstLine="200" w:firstLineChars="200"/>
    </w:pPr>
    <w:rPr>
      <w:rFonts w:ascii="Arial" w:hAnsi="Arial" w:eastAsia="黑体" w:cs="Arial"/>
      <w:sz w:val="21"/>
    </w:rPr>
  </w:style>
  <w:style w:type="paragraph" w:styleId="6">
    <w:name w:val="annotation text"/>
    <w:basedOn w:val="1"/>
    <w:link w:val="39"/>
    <w:semiHidden/>
    <w:unhideWhenUsed/>
    <w:qFormat/>
    <w:uiPriority w:val="99"/>
    <w:pPr>
      <w:jc w:val="left"/>
    </w:pPr>
  </w:style>
  <w:style w:type="paragraph" w:styleId="7">
    <w:name w:val="Body Text"/>
    <w:basedOn w:val="1"/>
    <w:link w:val="29"/>
    <w:semiHidden/>
    <w:unhideWhenUsed/>
    <w:qFormat/>
    <w:uiPriority w:val="99"/>
    <w:pPr>
      <w:spacing w:after="120"/>
    </w:pPr>
  </w:style>
  <w:style w:type="paragraph" w:styleId="8">
    <w:name w:val="Body Text Indent"/>
    <w:basedOn w:val="1"/>
    <w:link w:val="41"/>
    <w:semiHidden/>
    <w:unhideWhenUsed/>
    <w:qFormat/>
    <w:uiPriority w:val="99"/>
    <w:pPr>
      <w:spacing w:after="120"/>
      <w:ind w:left="420" w:leftChars="200"/>
    </w:pPr>
  </w:style>
  <w:style w:type="paragraph" w:styleId="9">
    <w:name w:val="Date"/>
    <w:basedOn w:val="1"/>
    <w:next w:val="1"/>
    <w:link w:val="26"/>
    <w:semiHidden/>
    <w:unhideWhenUsed/>
    <w:qFormat/>
    <w:uiPriority w:val="99"/>
    <w:pPr>
      <w:ind w:left="100" w:leftChars="2500"/>
    </w:pPr>
  </w:style>
  <w:style w:type="paragraph" w:styleId="10">
    <w:name w:val="Balloon Text"/>
    <w:basedOn w:val="1"/>
    <w:link w:val="38"/>
    <w:semiHidden/>
    <w:unhideWhenUsed/>
    <w:qFormat/>
    <w:uiPriority w:val="99"/>
    <w:pPr>
      <w:spacing w:line="240" w:lineRule="auto"/>
    </w:pPr>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Body Text Indent 3"/>
    <w:basedOn w:val="1"/>
    <w:link w:val="31"/>
    <w:semiHidden/>
    <w:unhideWhenUsed/>
    <w:qFormat/>
    <w:uiPriority w:val="99"/>
    <w:pPr>
      <w:spacing w:after="120"/>
      <w:ind w:left="420" w:leftChars="200"/>
    </w:pPr>
    <w:rPr>
      <w:sz w:val="16"/>
      <w:szCs w:val="16"/>
    </w:rPr>
  </w:style>
  <w:style w:type="paragraph" w:styleId="15">
    <w:name w:val="toc 2"/>
    <w:basedOn w:val="1"/>
    <w:next w:val="1"/>
    <w:unhideWhenUsed/>
    <w:qFormat/>
    <w:uiPriority w:val="39"/>
    <w:pPr>
      <w:ind w:left="420" w:leftChars="200"/>
    </w:pPr>
  </w:style>
  <w:style w:type="paragraph" w:styleId="16">
    <w:name w:val="Normal (Web)"/>
    <w:basedOn w:val="1"/>
    <w:semiHidden/>
    <w:unhideWhenUsed/>
    <w:qFormat/>
    <w:uiPriority w:val="99"/>
    <w:pPr>
      <w:spacing w:beforeAutospacing="1" w:afterAutospacing="1"/>
      <w:jc w:val="left"/>
    </w:pPr>
    <w:rPr>
      <w:rFonts w:cs="Times New Roman"/>
      <w:kern w:val="0"/>
    </w:rPr>
  </w:style>
  <w:style w:type="paragraph" w:styleId="17">
    <w:name w:val="annotation subject"/>
    <w:basedOn w:val="6"/>
    <w:next w:val="6"/>
    <w:link w:val="40"/>
    <w:semiHidden/>
    <w:unhideWhenUsed/>
    <w:qFormat/>
    <w:uiPriority w:val="99"/>
    <w:rPr>
      <w:b/>
      <w:bCs/>
    </w:rPr>
  </w:style>
  <w:style w:type="paragraph" w:styleId="18">
    <w:name w:val="Body Text First Indent"/>
    <w:basedOn w:val="7"/>
    <w:link w:val="28"/>
    <w:unhideWhenUsed/>
    <w:qFormat/>
    <w:uiPriority w:val="99"/>
    <w:pPr>
      <w:spacing w:line="500" w:lineRule="exact"/>
      <w:ind w:firstLine="420" w:firstLineChars="100"/>
    </w:pPr>
    <w:rPr>
      <w:rFonts w:eastAsiaTheme="minorEastAsia"/>
      <w:sz w:val="28"/>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semiHidden/>
    <w:unhideWhenUsed/>
    <w:qFormat/>
    <w:uiPriority w:val="99"/>
    <w:rPr>
      <w:sz w:val="21"/>
      <w:szCs w:val="21"/>
    </w:rPr>
  </w:style>
  <w:style w:type="character" w:customStyle="1" w:styleId="24">
    <w:name w:val="页眉 字符"/>
    <w:basedOn w:val="21"/>
    <w:link w:val="12"/>
    <w:qFormat/>
    <w:uiPriority w:val="99"/>
    <w:rPr>
      <w:sz w:val="18"/>
      <w:szCs w:val="18"/>
    </w:rPr>
  </w:style>
  <w:style w:type="character" w:customStyle="1" w:styleId="25">
    <w:name w:val="页脚 字符"/>
    <w:basedOn w:val="21"/>
    <w:link w:val="11"/>
    <w:qFormat/>
    <w:uiPriority w:val="99"/>
    <w:rPr>
      <w:sz w:val="18"/>
      <w:szCs w:val="18"/>
    </w:rPr>
  </w:style>
  <w:style w:type="character" w:customStyle="1" w:styleId="26">
    <w:name w:val="日期 字符"/>
    <w:basedOn w:val="21"/>
    <w:link w:val="9"/>
    <w:semiHidden/>
    <w:qFormat/>
    <w:uiPriority w:val="99"/>
    <w:rPr>
      <w:rFonts w:ascii="宋体" w:hAnsi="宋体" w:eastAsia="宋体"/>
      <w:sz w:val="24"/>
    </w:rPr>
  </w:style>
  <w:style w:type="character" w:customStyle="1" w:styleId="27">
    <w:name w:val="标题 1 字符"/>
    <w:basedOn w:val="21"/>
    <w:link w:val="2"/>
    <w:qFormat/>
    <w:uiPriority w:val="9"/>
    <w:rPr>
      <w:rFonts w:ascii="宋体" w:hAnsi="宋体" w:eastAsia="宋体"/>
      <w:b/>
      <w:bCs/>
      <w:kern w:val="44"/>
      <w:sz w:val="36"/>
      <w:szCs w:val="44"/>
    </w:rPr>
  </w:style>
  <w:style w:type="character" w:customStyle="1" w:styleId="28">
    <w:name w:val="正文文本首行缩进 字符1"/>
    <w:link w:val="18"/>
    <w:qFormat/>
    <w:uiPriority w:val="99"/>
    <w:rPr>
      <w:rFonts w:ascii="宋体" w:hAnsi="宋体"/>
      <w:sz w:val="28"/>
      <w:szCs w:val="24"/>
    </w:rPr>
  </w:style>
  <w:style w:type="character" w:customStyle="1" w:styleId="29">
    <w:name w:val="正文文本 字符"/>
    <w:basedOn w:val="21"/>
    <w:link w:val="7"/>
    <w:semiHidden/>
    <w:qFormat/>
    <w:uiPriority w:val="99"/>
    <w:rPr>
      <w:rFonts w:ascii="宋体" w:hAnsi="宋体" w:eastAsia="宋体"/>
      <w:sz w:val="24"/>
    </w:rPr>
  </w:style>
  <w:style w:type="character" w:customStyle="1" w:styleId="30">
    <w:name w:val="正文文本首行缩进 字符"/>
    <w:basedOn w:val="29"/>
    <w:semiHidden/>
    <w:qFormat/>
    <w:uiPriority w:val="99"/>
    <w:rPr>
      <w:rFonts w:ascii="宋体" w:hAnsi="宋体" w:eastAsia="宋体"/>
      <w:sz w:val="24"/>
    </w:rPr>
  </w:style>
  <w:style w:type="character" w:customStyle="1" w:styleId="31">
    <w:name w:val="正文文本缩进 3 字符"/>
    <w:basedOn w:val="21"/>
    <w:link w:val="14"/>
    <w:semiHidden/>
    <w:qFormat/>
    <w:uiPriority w:val="99"/>
    <w:rPr>
      <w:rFonts w:ascii="宋体" w:hAnsi="宋体" w:eastAsia="宋体"/>
      <w:sz w:val="16"/>
      <w:szCs w:val="16"/>
    </w:rPr>
  </w:style>
  <w:style w:type="character" w:customStyle="1" w:styleId="32">
    <w:name w:val="标题 2 字符"/>
    <w:basedOn w:val="21"/>
    <w:link w:val="3"/>
    <w:qFormat/>
    <w:uiPriority w:val="9"/>
    <w:rPr>
      <w:rFonts w:ascii="宋体" w:hAnsi="宋体" w:eastAsia="宋体" w:cstheme="majorBidi"/>
      <w:b/>
      <w:bCs/>
      <w:sz w:val="28"/>
      <w:szCs w:val="32"/>
    </w:rPr>
  </w:style>
  <w:style w:type="character" w:customStyle="1" w:styleId="33">
    <w:name w:val="未处理的提及1"/>
    <w:basedOn w:val="21"/>
    <w:semiHidden/>
    <w:unhideWhenUsed/>
    <w:qFormat/>
    <w:uiPriority w:val="99"/>
    <w:rPr>
      <w:color w:val="605E5C"/>
      <w:shd w:val="clear" w:color="auto" w:fill="E1DFDD"/>
    </w:rPr>
  </w:style>
  <w:style w:type="character" w:customStyle="1" w:styleId="34">
    <w:name w:val="正文缩进 字符"/>
    <w:link w:val="4"/>
    <w:qFormat/>
    <w:uiPriority w:val="0"/>
  </w:style>
  <w:style w:type="paragraph" w:customStyle="1" w:styleId="35">
    <w:name w:val="_Style 36"/>
    <w:basedOn w:val="7"/>
    <w:next w:val="18"/>
    <w:unhideWhenUsed/>
    <w:qFormat/>
    <w:uiPriority w:val="99"/>
    <w:pPr>
      <w:spacing w:line="240" w:lineRule="auto"/>
      <w:ind w:firstLine="420" w:firstLineChars="100"/>
    </w:pPr>
    <w:rPr>
      <w:rFonts w:cs="Times New Roman"/>
      <w:sz w:val="28"/>
      <w:szCs w:val="24"/>
      <w:lang w:val="zh-CN"/>
    </w:rPr>
  </w:style>
  <w:style w:type="character" w:customStyle="1" w:styleId="36">
    <w:name w:val="题注 字符"/>
    <w:link w:val="5"/>
    <w:qFormat/>
    <w:uiPriority w:val="0"/>
    <w:rPr>
      <w:rFonts w:ascii="Arial" w:hAnsi="Arial" w:eastAsia="黑体" w:cs="Arial"/>
    </w:rPr>
  </w:style>
  <w:style w:type="paragraph" w:customStyle="1" w:styleId="3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8">
    <w:name w:val="批注框文本 字符"/>
    <w:basedOn w:val="21"/>
    <w:link w:val="10"/>
    <w:semiHidden/>
    <w:qFormat/>
    <w:uiPriority w:val="99"/>
    <w:rPr>
      <w:rFonts w:ascii="宋体" w:hAnsi="宋体" w:cstheme="minorBidi"/>
      <w:kern w:val="2"/>
      <w:sz w:val="18"/>
      <w:szCs w:val="18"/>
    </w:rPr>
  </w:style>
  <w:style w:type="character" w:customStyle="1" w:styleId="39">
    <w:name w:val="批注文字 字符"/>
    <w:basedOn w:val="21"/>
    <w:link w:val="6"/>
    <w:semiHidden/>
    <w:qFormat/>
    <w:uiPriority w:val="99"/>
    <w:rPr>
      <w:rFonts w:ascii="宋体" w:hAnsi="宋体" w:cstheme="minorBidi"/>
      <w:kern w:val="2"/>
      <w:sz w:val="24"/>
      <w:szCs w:val="22"/>
    </w:rPr>
  </w:style>
  <w:style w:type="character" w:customStyle="1" w:styleId="40">
    <w:name w:val="批注主题 字符"/>
    <w:basedOn w:val="39"/>
    <w:link w:val="17"/>
    <w:semiHidden/>
    <w:qFormat/>
    <w:uiPriority w:val="99"/>
    <w:rPr>
      <w:rFonts w:ascii="宋体" w:hAnsi="宋体" w:cstheme="minorBidi"/>
      <w:b/>
      <w:bCs/>
      <w:kern w:val="2"/>
      <w:sz w:val="24"/>
      <w:szCs w:val="22"/>
    </w:rPr>
  </w:style>
  <w:style w:type="character" w:customStyle="1" w:styleId="41">
    <w:name w:val="正文文本缩进 字符"/>
    <w:basedOn w:val="21"/>
    <w:link w:val="8"/>
    <w:semiHidden/>
    <w:qFormat/>
    <w:uiPriority w:val="99"/>
    <w:rPr>
      <w:rFonts w:ascii="宋体" w:hAnsi="宋体" w:cstheme="minorBidi"/>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C30E9-E133-4C46-AE11-1C729C1B180E}">
  <ds:schemaRefs/>
</ds:datastoreItem>
</file>

<file path=docProps/app.xml><?xml version="1.0" encoding="utf-8"?>
<Properties xmlns="http://schemas.openxmlformats.org/officeDocument/2006/extended-properties" xmlns:vt="http://schemas.openxmlformats.org/officeDocument/2006/docPropsVTypes">
  <Template>Normal</Template>
  <Pages>63</Pages>
  <Words>6301</Words>
  <Characters>6842</Characters>
  <Lines>258</Lines>
  <Paragraphs>72</Paragraphs>
  <TotalTime>0</TotalTime>
  <ScaleCrop>false</ScaleCrop>
  <LinksUpToDate>false</LinksUpToDate>
  <CharactersWithSpaces>7009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2023-04-10T02:45:00Z</dcterms:created>
  <dc:creator>NTKO</dc:creator>
  <cp:lastModifiedBy>Administrator</cp:lastModifiedBy>
  <cp:lastPrinted>2024-05-16T00:39:00Z</cp:lastPrinted>
  <dcterms:modified xsi:type="dcterms:W3CDTF">2025-06-09T07:42:33Z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F0F6E01109FA4775AE701396AF423BF9_13</vt:lpwstr>
  </property>
  <property fmtid="{D5CDD505-2E9C-101B-9397-08002B2CF9AE}" pid="4" name="KSOTemplateDocerSaveRecord">
    <vt:lpwstr>eyJoZGlkIjoiMTA2ZDc3MDA0MWNmMDY5NWQ2MWYzNTJkZDZhYjI3YWIiLCJ1c2VySWQiOiIxMjExODY1ODk2In0=</vt:lpwstr>
  </property>
</Properties>
</file>