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上海正弘建设工程顾问有限公司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百色市田阳区中医医院120急救医疗中心项目EPC总承包建设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（项目编号：BSZC2020-G2-210455-SHZH）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中标公告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3079"/>
        <w:gridCol w:w="10"/>
        <w:gridCol w:w="1246"/>
        <w:gridCol w:w="184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百色市田阳区中医医院120急救医疗中心项目EPC总承包建设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项目招标编号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BSZC2020-G2-210455-SHZH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代建单位（如有）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建设单位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百色市田阳区中医医院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招标类别</w:t>
            </w:r>
          </w:p>
        </w:tc>
        <w:tc>
          <w:tcPr>
            <w:tcW w:w="307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委托招标    □自行招标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公开招标    □邀请招标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</w:rPr>
              <w:t>上海正弘建设工程顾问有限公司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中标范围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包括:☑设计、□采购、☑施工、☑竣工验收（或试运行）以下按项目情况选择一项，并填写包括内容： ☑初步设计完成后施工图设计完成前：在项目拟建规模、建设标准及投资估算确定的条件下，依据初步设计进行项目的施工图设计（建设红线范围内的设计）、施工直至项目竣工验收合格等工程总承包工作内容。包括土建工程、装饰装修工程、给排水工程、供电工程、景观绿化工程及其他配套设施、设备工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308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2020年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分</w:t>
            </w:r>
          </w:p>
        </w:tc>
        <w:tc>
          <w:tcPr>
            <w:tcW w:w="124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开标地点</w:t>
            </w:r>
          </w:p>
        </w:tc>
        <w:tc>
          <w:tcPr>
            <w:tcW w:w="319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百色市公共资源交易中心（百色市园博园主展馆新政务中心三楼）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盘达建设工程集团有限公司、广东纵横建筑设计有限公司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中标价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投标总报价为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壹仟肆佰叁拾贰万贰仟捌佰元整（¥ 14322800.00元），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其中建筑安装工程费为：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人民币壹仟零玖拾叁万柒仟壹佰元整（¥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10937100.00 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，设备购置费报价为：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人民币贰佰壹拾玖万陆仟柒佰元整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（¥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2196700.00元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，设计费报价为：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人民币陆拾柒万陆仟壹佰元整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（¥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676100.00 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，预备费报价为：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伍拾壹万贰仟玖佰元整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（¥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512900.00 元）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工期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总工期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300日历天；（其中：设计工期：30日历天；施工工期：270日历天）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设计要求的质量标准：符合规范、有关政策、有关法规和本项目设计要点、可行性研究报告批复的要求。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施工要求的质量标准：符合设计图纸及国家、建设部现行有关标准、规范要求，工程质量达到国家及行业现行施工验收规范合格标准。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项目总负责人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杨岸梅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桂245121223162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；身份证号：450820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8480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项目设计负责人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麦月庆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014400875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；身份证号：340104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1537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项目经理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文足生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桂245141547711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；身份证号：452327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083X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项目施工专职安全员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吴长红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桂建安C（2020）0007991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；身份证号：421023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4146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公告媒介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中国采购与招标网（http://www.chinabidding.com.cn）、广西壮族自治区招标投标公共服务平台（http://ztb.gxi.gov.cn）、广西百色市住房和城乡建设局网（http://zjj.baise.gov.cn）、百色市公共资源交易中心网（www.bsggzy.org.cn）、中国政府采购网（www.ccgp.gov.cn）、广西壮族自治区政府采购网（www.zfcg.gxzf.gov.c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公告日期（即中标通知书签发日期）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</w:tr>
    </w:tbl>
    <w:p>
      <w:pPr>
        <w:pStyle w:val="2"/>
        <w:rPr>
          <w:rFonts w:hint="eastAsia"/>
          <w:sz w:val="21"/>
          <w:szCs w:val="21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上海正弘建设工程顾问有限公司</w:t>
      </w:r>
    </w:p>
    <w:p>
      <w:pPr>
        <w:pStyle w:val="2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                                             2021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年1月7日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      </w:t>
      </w:r>
    </w:p>
    <w:p>
      <w:pPr>
        <w:pStyle w:val="2"/>
        <w:ind w:firstLine="420" w:firstLineChars="200"/>
        <w:rPr>
          <w:rFonts w:hint="eastAsia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                           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                                              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D60B7"/>
    <w:rsid w:val="02835F49"/>
    <w:rsid w:val="04516962"/>
    <w:rsid w:val="14E45373"/>
    <w:rsid w:val="18D65B5E"/>
    <w:rsid w:val="19801789"/>
    <w:rsid w:val="1BA30553"/>
    <w:rsid w:val="1F6620B9"/>
    <w:rsid w:val="22A376E3"/>
    <w:rsid w:val="2C33256F"/>
    <w:rsid w:val="39BD536C"/>
    <w:rsid w:val="489F5000"/>
    <w:rsid w:val="4A132816"/>
    <w:rsid w:val="4EF70F9D"/>
    <w:rsid w:val="556717AC"/>
    <w:rsid w:val="58872972"/>
    <w:rsid w:val="5E26040A"/>
    <w:rsid w:val="691427EF"/>
    <w:rsid w:val="6B740EF9"/>
    <w:rsid w:val="6FB4335C"/>
    <w:rsid w:val="72147104"/>
    <w:rsid w:val="737853B3"/>
    <w:rsid w:val="745D60B7"/>
    <w:rsid w:val="7D28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First Indent"/>
    <w:basedOn w:val="4"/>
    <w:next w:val="1"/>
    <w:qFormat/>
    <w:uiPriority w:val="0"/>
    <w:pPr>
      <w:ind w:firstLine="420" w:firstLineChars="100"/>
    </w:p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2020-12-14T07:34:00Z</dcterms:created>
  <dc:creator>。</dc:creator>
  <cp:lastModifiedBy>。</cp:lastModifiedBy>
  <cp:lastPrinted>2020-12-22T05:54:00Z</cp:lastPrinted>
  <dcterms:modified xsi:type="dcterms:W3CDTF">2021-01-07T07:32:27Z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