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27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初始报价</w:t>
      </w:r>
    </w:p>
    <w:p w14:paraId="4D67BD38"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0E82">
      <w:r>
        <w:br w:type="page"/>
      </w:r>
    </w:p>
    <w:p w14:paraId="683294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</w:t>
      </w:r>
    </w:p>
    <w:p w14:paraId="60D6157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5750" cy="2268220"/>
            <wp:effectExtent l="0" t="0" r="1270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2025-06-26T09:20:55Z</dcterms:created>
  <dc:creator>Administrator</dc:creator>
  <cp:lastModifiedBy>唐稳</cp:lastModifiedBy>
  <dcterms:modified xsi:type="dcterms:W3CDTF">2025-06-26T09:21:52Z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eyJoZGlkIjoiNTQzMGExYzQ5NDk2OTJiODgzOWVmMWVlZmFhNWQ2ODciLCJ1c2VySWQiOiI1ODI1MDg5NzUifQ==</vt:lpwstr>
  </property>
  <property fmtid="{D5CDD505-2E9C-101B-9397-08002B2CF9AE}" pid="4" name="ICV">
    <vt:lpwstr>53A9A9674DA64C8C80B35F81608CB63E_12</vt:lpwstr>
  </property>
</Properties>
</file>