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6A4BE">
      <w:pPr>
        <w:autoSpaceDE w:val="0"/>
        <w:autoSpaceDN w:val="0"/>
        <w:adjustRightInd w:val="0"/>
        <w:jc w:val="center"/>
        <w:rPr>
          <w:rFonts w:ascii="宋体" w:cs="宋体"/>
          <w:b/>
          <w:bCs/>
          <w:color w:val="auto"/>
          <w:kern w:val="0"/>
          <w:sz w:val="32"/>
          <w:szCs w:val="32"/>
          <w:lang w:val="zh-CN"/>
        </w:rPr>
      </w:pPr>
      <w:r>
        <w:rPr>
          <w:rFonts w:hint="eastAsia" w:ascii="宋体" w:cs="宋体"/>
          <w:b/>
          <w:bCs/>
          <w:color w:val="auto"/>
          <w:kern w:val="0"/>
          <w:sz w:val="32"/>
          <w:szCs w:val="32"/>
          <w:lang w:val="zh-CN"/>
        </w:rPr>
        <w:t>清单编制说明</w:t>
      </w:r>
    </w:p>
    <w:p w14:paraId="5C33A53E">
      <w:pPr>
        <w:autoSpaceDE w:val="0"/>
        <w:autoSpaceDN w:val="0"/>
        <w:adjustRightInd w:val="0"/>
        <w:spacing w:line="360" w:lineRule="auto"/>
        <w:jc w:val="center"/>
        <w:rPr>
          <w:rFonts w:ascii="宋体" w:cs="宋体"/>
          <w:b/>
          <w:bCs/>
          <w:color w:val="auto"/>
          <w:kern w:val="0"/>
          <w:szCs w:val="21"/>
          <w:lang w:val="zh-CN"/>
        </w:rPr>
      </w:pPr>
    </w:p>
    <w:p w14:paraId="7ADDBE48">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一、工程概况：</w:t>
      </w:r>
    </w:p>
    <w:p w14:paraId="108A1278">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1、工程名称：</w:t>
      </w:r>
      <w:r>
        <w:rPr>
          <w:rFonts w:hint="eastAsia" w:ascii="宋体" w:hAnsi="宋体"/>
          <w:color w:val="auto"/>
          <w:kern w:val="0"/>
          <w:szCs w:val="21"/>
          <w:lang w:val="en-US" w:eastAsia="zh-CN"/>
        </w:rPr>
        <w:t>2025年暑期零星维修项目</w:t>
      </w:r>
      <w:r>
        <w:rPr>
          <w:rFonts w:hint="eastAsia" w:ascii="宋体" w:hAnsi="宋体"/>
          <w:color w:val="auto"/>
          <w:kern w:val="0"/>
          <w:szCs w:val="21"/>
          <w:lang w:val="zh-CN"/>
        </w:rPr>
        <w:t>；</w:t>
      </w:r>
    </w:p>
    <w:p w14:paraId="113A07E8">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2、建设单位：</w:t>
      </w:r>
      <w:r>
        <w:rPr>
          <w:rFonts w:hint="eastAsia" w:ascii="宋体" w:hAnsi="宋体"/>
          <w:color w:val="auto"/>
          <w:kern w:val="0"/>
          <w:szCs w:val="21"/>
          <w:lang w:val="en-US" w:eastAsia="zh-CN"/>
        </w:rPr>
        <w:t>浙江特殊教育职业学院</w:t>
      </w:r>
      <w:r>
        <w:rPr>
          <w:rFonts w:hint="eastAsia" w:ascii="宋体" w:hAnsi="宋体"/>
          <w:color w:val="auto"/>
          <w:kern w:val="0"/>
          <w:szCs w:val="21"/>
          <w:lang w:val="zh-CN"/>
        </w:rPr>
        <w:t>；</w:t>
      </w:r>
    </w:p>
    <w:p w14:paraId="4E98EF62">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highlight w:val="yellow"/>
          <w:lang w:val="zh-CN"/>
        </w:rPr>
      </w:pPr>
      <w:r>
        <w:rPr>
          <w:rFonts w:hint="eastAsia" w:ascii="宋体" w:hAnsi="宋体"/>
          <w:color w:val="auto"/>
          <w:kern w:val="0"/>
          <w:szCs w:val="21"/>
          <w:lang w:val="zh-CN"/>
        </w:rPr>
        <w:t>3、工程规模：</w:t>
      </w:r>
      <w:r>
        <w:rPr>
          <w:rFonts w:hint="eastAsia" w:ascii="宋体" w:hAnsi="宋体"/>
          <w:color w:val="auto"/>
          <w:kern w:val="0"/>
          <w:szCs w:val="21"/>
          <w:lang w:val="en-US" w:eastAsia="zh-CN"/>
        </w:rPr>
        <w:t>2025年暑期零星维修项目图纸设计范围内拆除、单独装饰、市政及安装工程</w:t>
      </w:r>
      <w:r>
        <w:rPr>
          <w:rFonts w:hint="eastAsia" w:ascii="宋体" w:hAnsi="宋体"/>
          <w:color w:val="auto"/>
          <w:kern w:val="0"/>
          <w:szCs w:val="21"/>
          <w:lang w:val="zh-CN"/>
        </w:rPr>
        <w:t>。</w:t>
      </w:r>
    </w:p>
    <w:p w14:paraId="56D19E3F">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二、工程招标范围：</w:t>
      </w:r>
    </w:p>
    <w:p w14:paraId="1AEE6E22">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1、本工程设计施工图所示的施工范围，具体施工范围参考施工图纸、清单及清单说明。</w:t>
      </w:r>
    </w:p>
    <w:p w14:paraId="17E2BD0E">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三、清单编制依据：</w:t>
      </w:r>
    </w:p>
    <w:p w14:paraId="17B0F65B">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1、施工图（电子版）；</w:t>
      </w:r>
    </w:p>
    <w:p w14:paraId="06A7BF8A">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2、《建设工程工程量清单计价规范》（GB 50500-2013）；</w:t>
      </w:r>
    </w:p>
    <w:p w14:paraId="69A7EB82">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3、《</w:t>
      </w:r>
      <w:r>
        <w:rPr>
          <w:rFonts w:hint="eastAsia" w:ascii="宋体" w:hAnsi="宋体"/>
          <w:color w:val="auto"/>
          <w:kern w:val="0"/>
          <w:szCs w:val="21"/>
        </w:rPr>
        <w:t>杭州市</w:t>
      </w:r>
      <w:r>
        <w:rPr>
          <w:rFonts w:hint="eastAsia" w:ascii="宋体" w:hAnsi="宋体"/>
          <w:color w:val="auto"/>
          <w:kern w:val="0"/>
          <w:szCs w:val="21"/>
          <w:lang w:val="zh-CN"/>
        </w:rPr>
        <w:t>建设工程工程量清单计价实施细则》（</w:t>
      </w:r>
      <w:r>
        <w:rPr>
          <w:rFonts w:hint="eastAsia" w:ascii="宋体" w:hAnsi="宋体"/>
          <w:color w:val="auto"/>
          <w:kern w:val="0"/>
          <w:szCs w:val="21"/>
        </w:rPr>
        <w:t>2018年修订</w:t>
      </w:r>
      <w:r>
        <w:rPr>
          <w:rFonts w:hint="eastAsia" w:ascii="宋体" w:hAnsi="宋体"/>
          <w:color w:val="auto"/>
          <w:kern w:val="0"/>
          <w:szCs w:val="21"/>
          <w:lang w:val="zh-CN"/>
        </w:rPr>
        <w:t>）；</w:t>
      </w:r>
    </w:p>
    <w:p w14:paraId="12211493">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4、《房屋建筑与装饰工程工程量计算规范》（GB 50854-2013）；</w:t>
      </w:r>
    </w:p>
    <w:p w14:paraId="3972371E">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5、《浙江省建设工程计价规则（2018版）》；</w:t>
      </w:r>
    </w:p>
    <w:p w14:paraId="1A62C578">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6、《浙江省房屋建筑与装饰工程预算定额》（2018版）；</w:t>
      </w:r>
    </w:p>
    <w:p w14:paraId="66F10964">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7、《浙江省通用安装工程预算定额》（2018版）；</w:t>
      </w:r>
    </w:p>
    <w:p w14:paraId="4D27B2E4">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8、关于颁发浙江省建设工程计价依据（2018版）的通知 浙建建（2018）61号；</w:t>
      </w:r>
    </w:p>
    <w:p w14:paraId="28D81429">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zh-CN"/>
        </w:rPr>
      </w:pPr>
      <w:r>
        <w:rPr>
          <w:rFonts w:hint="eastAsia" w:ascii="宋体" w:hAnsi="宋体"/>
          <w:color w:val="auto"/>
          <w:kern w:val="0"/>
          <w:szCs w:val="21"/>
          <w:lang w:val="zh-CN"/>
        </w:rPr>
        <w:t>9、关于增值税调整后我省建设工程计价依据增值税税率及有关计价系数调整的通知浙建建发[2019]92号；</w:t>
      </w:r>
    </w:p>
    <w:p w14:paraId="65296827">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default" w:ascii="宋体" w:hAnsi="宋体" w:eastAsia="宋体"/>
          <w:color w:val="auto"/>
          <w:kern w:val="0"/>
          <w:szCs w:val="21"/>
          <w:lang w:val="en-US" w:eastAsia="zh-CN"/>
        </w:rPr>
      </w:pPr>
      <w:r>
        <w:rPr>
          <w:rFonts w:hint="eastAsia" w:ascii="宋体" w:hAnsi="宋体"/>
          <w:color w:val="auto"/>
          <w:kern w:val="0"/>
          <w:szCs w:val="21"/>
          <w:lang w:val="en-US" w:eastAsia="zh-CN"/>
        </w:rPr>
        <w:t>10、省建设厅关于调整建筑工程安全文明施工费的通知 浙建建（2022）37号；</w:t>
      </w:r>
    </w:p>
    <w:p w14:paraId="5C428E4C">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w:t>
      </w:r>
      <w:r>
        <w:rPr>
          <w:rFonts w:hint="eastAsia" w:ascii="宋体" w:hAnsi="宋体"/>
          <w:color w:val="auto"/>
          <w:kern w:val="0"/>
          <w:szCs w:val="21"/>
          <w:lang w:val="en-US" w:eastAsia="zh-CN"/>
        </w:rPr>
        <w:t>1</w:t>
      </w:r>
      <w:r>
        <w:rPr>
          <w:rFonts w:hint="eastAsia" w:ascii="宋体" w:hAnsi="宋体"/>
          <w:color w:val="auto"/>
          <w:kern w:val="0"/>
          <w:szCs w:val="21"/>
          <w:lang w:val="zh-CN"/>
        </w:rPr>
        <w:t>、与本工程有关的标准、规范、技术资料；</w:t>
      </w:r>
    </w:p>
    <w:p w14:paraId="26D112A1">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w:t>
      </w:r>
      <w:r>
        <w:rPr>
          <w:rFonts w:hint="eastAsia" w:ascii="宋体" w:hAnsi="宋体"/>
          <w:color w:val="auto"/>
          <w:kern w:val="0"/>
          <w:szCs w:val="21"/>
          <w:lang w:val="en-US" w:eastAsia="zh-CN"/>
        </w:rPr>
        <w:t>2</w:t>
      </w:r>
      <w:r>
        <w:rPr>
          <w:rFonts w:hint="eastAsia" w:ascii="宋体" w:hAnsi="宋体"/>
          <w:color w:val="auto"/>
          <w:kern w:val="0"/>
          <w:szCs w:val="21"/>
          <w:lang w:val="zh-CN"/>
        </w:rPr>
        <w:t>、项目清单编制过程中图纸疑问、答疑纪要及各方回复；</w:t>
      </w:r>
    </w:p>
    <w:p w14:paraId="37A4E30B">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w:t>
      </w:r>
      <w:r>
        <w:rPr>
          <w:rFonts w:hint="eastAsia" w:ascii="宋体" w:hAnsi="宋体"/>
          <w:color w:val="auto"/>
          <w:kern w:val="0"/>
          <w:szCs w:val="21"/>
          <w:lang w:val="en-US" w:eastAsia="zh-CN"/>
        </w:rPr>
        <w:t>3</w:t>
      </w:r>
      <w:r>
        <w:rPr>
          <w:rFonts w:hint="eastAsia" w:ascii="宋体" w:hAnsi="宋体"/>
          <w:color w:val="auto"/>
          <w:kern w:val="0"/>
          <w:szCs w:val="21"/>
          <w:lang w:val="zh-CN"/>
        </w:rPr>
        <w:t>、其他相关资料。</w:t>
      </w:r>
    </w:p>
    <w:p w14:paraId="431DFAF0">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四、工程质量、工期、材料、施工等要求：</w:t>
      </w:r>
    </w:p>
    <w:p w14:paraId="6E682BF8">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1、工程质量：根据招标文件要求；</w:t>
      </w:r>
    </w:p>
    <w:p w14:paraId="350B8E46">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2、工期：根据招标文件要求；</w:t>
      </w:r>
    </w:p>
    <w:p w14:paraId="546C0CAF">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3、具体材料、施工要求详见施工图及招标文件技术规范中具体要求。</w:t>
      </w:r>
    </w:p>
    <w:p w14:paraId="08E17B11">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五、关于施工组织措施费、规费及税金等费用的要求：采用"增值税一般计税方法"</w:t>
      </w:r>
    </w:p>
    <w:p w14:paraId="554AF3EF">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1、安全文明基本费根据2018版定额计价规则的相关规定，投标报价不得低于规定费率的下限，本工程按市区工程计取，取费基数为：（人工费+机械费）；费率如下：</w:t>
      </w:r>
      <w:r>
        <w:rPr>
          <w:rFonts w:hint="eastAsia" w:ascii="宋体" w:hAnsi="宋体"/>
          <w:color w:val="auto"/>
          <w:kern w:val="0"/>
          <w:szCs w:val="21"/>
          <w:lang w:val="en-US" w:eastAsia="zh-CN"/>
        </w:rPr>
        <w:t>单独装饰</w:t>
      </w:r>
      <w:r>
        <w:rPr>
          <w:rFonts w:hint="eastAsia" w:ascii="宋体" w:hAnsi="宋体"/>
          <w:color w:val="auto"/>
          <w:kern w:val="0"/>
          <w:szCs w:val="21"/>
          <w:lang w:val="zh-CN"/>
        </w:rPr>
        <w:t>工程为</w:t>
      </w:r>
      <w:r>
        <w:rPr>
          <w:rFonts w:hint="eastAsia" w:ascii="宋体" w:hAnsi="宋体"/>
          <w:color w:val="auto"/>
          <w:kern w:val="0"/>
          <w:szCs w:val="21"/>
          <w:lang w:val="en-US" w:eastAsia="zh-CN"/>
        </w:rPr>
        <w:t>5.15</w:t>
      </w:r>
      <w:r>
        <w:rPr>
          <w:rFonts w:hint="eastAsia" w:ascii="宋体" w:hAnsi="宋体"/>
          <w:color w:val="auto"/>
          <w:kern w:val="0"/>
          <w:szCs w:val="21"/>
          <w:lang w:val="zh-CN"/>
        </w:rPr>
        <w:t>%、安装工程</w:t>
      </w:r>
      <w:r>
        <w:rPr>
          <w:rFonts w:hint="eastAsia" w:ascii="宋体" w:hAnsi="宋体"/>
          <w:color w:val="auto"/>
          <w:kern w:val="0"/>
          <w:szCs w:val="21"/>
          <w:lang w:val="en-US" w:eastAsia="zh-CN"/>
        </w:rPr>
        <w:t>6.39</w:t>
      </w:r>
      <w:r>
        <w:rPr>
          <w:rFonts w:hint="eastAsia" w:ascii="宋体" w:hAnsi="宋体"/>
          <w:color w:val="auto"/>
          <w:kern w:val="0"/>
          <w:szCs w:val="21"/>
        </w:rPr>
        <w:t>%</w:t>
      </w:r>
      <w:r>
        <w:rPr>
          <w:rFonts w:hint="eastAsia" w:ascii="宋体" w:hAnsi="宋体"/>
          <w:color w:val="auto"/>
          <w:kern w:val="0"/>
          <w:szCs w:val="21"/>
          <w:lang w:eastAsia="zh-CN"/>
        </w:rPr>
        <w:t>、</w:t>
      </w:r>
      <w:r>
        <w:rPr>
          <w:rFonts w:hint="eastAsia" w:ascii="宋体" w:hAnsi="宋体"/>
          <w:color w:val="auto"/>
          <w:kern w:val="0"/>
          <w:szCs w:val="21"/>
          <w:lang w:val="en-US" w:eastAsia="zh-CN"/>
        </w:rPr>
        <w:t>市政工程8.81%</w:t>
      </w:r>
      <w:r>
        <w:rPr>
          <w:rFonts w:hint="eastAsia" w:ascii="宋体" w:hAnsi="宋体"/>
          <w:color w:val="auto"/>
          <w:kern w:val="0"/>
          <w:szCs w:val="21"/>
          <w:lang w:val="zh-CN"/>
        </w:rPr>
        <w:t>；</w:t>
      </w:r>
    </w:p>
    <w:p w14:paraId="26BB7DDE">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2、企业管理费中应包括施工企业现场监控和现场临时宿舍取暖降温费用，以及施工企业对建筑以及材料、构件和建筑安装物进行的一般鉴定、检查所发生的检验试验费等相关费用；为保障工程质量和安全，企业管理费报价不得低于省建设行政主管部门颁发的《浙江省建设工程计价规则》企业管理费弹性费率下限乘以20%的计算值，本工程为</w:t>
      </w:r>
      <w:r>
        <w:rPr>
          <w:rFonts w:hint="eastAsia" w:ascii="宋体" w:hAnsi="宋体"/>
          <w:color w:val="auto"/>
          <w:kern w:val="0"/>
          <w:szCs w:val="21"/>
          <w:lang w:val="en-US" w:eastAsia="zh-CN"/>
        </w:rPr>
        <w:t>房屋建筑</w:t>
      </w:r>
      <w:r>
        <w:rPr>
          <w:rFonts w:hint="eastAsia" w:ascii="宋体" w:hAnsi="宋体"/>
          <w:color w:val="auto"/>
          <w:kern w:val="0"/>
          <w:szCs w:val="21"/>
          <w:lang w:val="zh-CN"/>
        </w:rPr>
        <w:t>工程及其他专业工程，企业管理费取费基数均为“人工费+机械费”，最低费率不得低于相应弹性费率下限值（即</w:t>
      </w:r>
      <w:r>
        <w:rPr>
          <w:rFonts w:hint="eastAsia" w:ascii="宋体" w:hAnsi="宋体"/>
          <w:color w:val="auto"/>
          <w:kern w:val="0"/>
          <w:szCs w:val="21"/>
          <w:lang w:val="en-US" w:eastAsia="zh-CN"/>
        </w:rPr>
        <w:t>房屋建筑</w:t>
      </w:r>
      <w:r>
        <w:rPr>
          <w:rFonts w:hint="eastAsia" w:ascii="宋体" w:hAnsi="宋体"/>
          <w:color w:val="auto"/>
          <w:kern w:val="0"/>
          <w:szCs w:val="21"/>
          <w:lang w:val="zh-CN"/>
        </w:rPr>
        <w:t>工程</w:t>
      </w:r>
      <w:r>
        <w:rPr>
          <w:rFonts w:hint="eastAsia" w:ascii="宋体" w:hAnsi="宋体"/>
          <w:color w:val="auto"/>
          <w:kern w:val="0"/>
          <w:szCs w:val="21"/>
          <w:lang w:val="en-US" w:eastAsia="zh-CN"/>
        </w:rPr>
        <w:t>11.37</w:t>
      </w:r>
      <w:r>
        <w:rPr>
          <w:rFonts w:hint="eastAsia" w:ascii="宋体" w:hAnsi="宋体"/>
          <w:color w:val="auto"/>
          <w:kern w:val="0"/>
          <w:szCs w:val="21"/>
          <w:lang w:val="zh-CN"/>
        </w:rPr>
        <w:t>%、安装工程</w:t>
      </w:r>
      <w:r>
        <w:rPr>
          <w:rFonts w:hint="eastAsia" w:ascii="宋体" w:hAnsi="宋体"/>
          <w:color w:val="auto"/>
          <w:kern w:val="0"/>
          <w:szCs w:val="21"/>
        </w:rPr>
        <w:t>16.29%</w:t>
      </w:r>
      <w:r>
        <w:rPr>
          <w:rFonts w:hint="eastAsia" w:ascii="宋体" w:hAnsi="宋体"/>
          <w:color w:val="auto"/>
          <w:kern w:val="0"/>
          <w:szCs w:val="21"/>
          <w:lang w:eastAsia="zh-CN"/>
        </w:rPr>
        <w:t>、</w:t>
      </w:r>
      <w:r>
        <w:rPr>
          <w:rFonts w:hint="eastAsia" w:ascii="宋体" w:hAnsi="宋体"/>
          <w:color w:val="auto"/>
          <w:kern w:val="0"/>
          <w:szCs w:val="21"/>
          <w:lang w:val="en-US" w:eastAsia="zh-CN"/>
        </w:rPr>
        <w:t>市政工程12.78%</w:t>
      </w:r>
      <w:r>
        <w:rPr>
          <w:rFonts w:hint="eastAsia" w:ascii="宋体" w:hAnsi="宋体"/>
          <w:color w:val="auto"/>
          <w:kern w:val="0"/>
          <w:szCs w:val="21"/>
          <w:lang w:val="zh-CN"/>
        </w:rPr>
        <w:t>）乘以20%（即</w:t>
      </w:r>
      <w:r>
        <w:rPr>
          <w:rFonts w:hint="eastAsia" w:ascii="宋体" w:hAnsi="宋体"/>
          <w:color w:val="auto"/>
          <w:kern w:val="0"/>
          <w:szCs w:val="21"/>
          <w:lang w:val="en-US" w:eastAsia="zh-CN"/>
        </w:rPr>
        <w:t>房屋建筑</w:t>
      </w:r>
      <w:r>
        <w:rPr>
          <w:rFonts w:hint="eastAsia" w:ascii="宋体" w:hAnsi="宋体"/>
          <w:color w:val="auto"/>
          <w:kern w:val="0"/>
          <w:szCs w:val="21"/>
          <w:lang w:val="zh-CN"/>
        </w:rPr>
        <w:t>工程</w:t>
      </w:r>
      <w:r>
        <w:rPr>
          <w:rFonts w:hint="eastAsia" w:ascii="宋体" w:hAnsi="宋体"/>
          <w:color w:val="auto"/>
          <w:kern w:val="0"/>
          <w:szCs w:val="21"/>
          <w:lang w:val="en-US" w:eastAsia="zh-CN"/>
        </w:rPr>
        <w:t>2.28</w:t>
      </w:r>
      <w:r>
        <w:rPr>
          <w:rFonts w:hint="eastAsia" w:ascii="宋体" w:hAnsi="宋体"/>
          <w:color w:val="auto"/>
          <w:kern w:val="0"/>
          <w:szCs w:val="21"/>
          <w:lang w:val="zh-CN"/>
        </w:rPr>
        <w:t>%、安装工程</w:t>
      </w:r>
      <w:r>
        <w:rPr>
          <w:rFonts w:hint="eastAsia" w:ascii="宋体" w:hAnsi="宋体"/>
          <w:color w:val="auto"/>
          <w:kern w:val="0"/>
          <w:szCs w:val="21"/>
        </w:rPr>
        <w:t>3.2</w:t>
      </w:r>
      <w:r>
        <w:rPr>
          <w:rFonts w:ascii="宋体" w:hAnsi="宋体"/>
          <w:color w:val="auto"/>
          <w:kern w:val="0"/>
          <w:szCs w:val="21"/>
        </w:rPr>
        <w:t>6</w:t>
      </w:r>
      <w:r>
        <w:rPr>
          <w:rFonts w:hint="eastAsia" w:ascii="宋体" w:hAnsi="宋体"/>
          <w:color w:val="auto"/>
          <w:kern w:val="0"/>
          <w:szCs w:val="21"/>
        </w:rPr>
        <w:t>%</w:t>
      </w:r>
      <w:r>
        <w:rPr>
          <w:rFonts w:hint="eastAsia" w:ascii="宋体" w:hAnsi="宋体"/>
          <w:color w:val="auto"/>
          <w:kern w:val="0"/>
          <w:szCs w:val="21"/>
          <w:lang w:eastAsia="zh-CN"/>
        </w:rPr>
        <w:t>、</w:t>
      </w:r>
      <w:r>
        <w:rPr>
          <w:rFonts w:hint="eastAsia" w:ascii="宋体" w:hAnsi="宋体"/>
          <w:color w:val="auto"/>
          <w:kern w:val="0"/>
          <w:szCs w:val="21"/>
          <w:lang w:val="en-US" w:eastAsia="zh-CN"/>
        </w:rPr>
        <w:t>市政工程2.56%</w:t>
      </w:r>
      <w:r>
        <w:rPr>
          <w:rFonts w:hint="eastAsia" w:ascii="宋体" w:hAnsi="宋体"/>
          <w:color w:val="auto"/>
          <w:kern w:val="0"/>
          <w:szCs w:val="21"/>
          <w:lang w:val="zh-CN"/>
        </w:rPr>
        <w:t>）。同时，投标人必须对企业管理费中所包含的施工企业的现场监控（如有）、现场临时宿舍取暖降温费用（如有），在相应的清单明细表中（表2-5）进行单独费用报价分析；</w:t>
      </w:r>
    </w:p>
    <w:p w14:paraId="37B9A1FB">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3、规费取费基数为：人工费+机械费；取费费率：</w:t>
      </w:r>
      <w:r>
        <w:rPr>
          <w:rFonts w:hint="eastAsia" w:ascii="宋体" w:hAnsi="宋体"/>
          <w:color w:val="auto"/>
          <w:kern w:val="0"/>
          <w:szCs w:val="21"/>
          <w:lang w:val="en-US" w:eastAsia="zh-CN"/>
        </w:rPr>
        <w:t>单独装饰</w:t>
      </w:r>
      <w:r>
        <w:rPr>
          <w:rFonts w:hint="eastAsia" w:ascii="宋体" w:hAnsi="宋体"/>
          <w:color w:val="auto"/>
          <w:kern w:val="0"/>
          <w:szCs w:val="21"/>
          <w:lang w:val="zh-CN"/>
        </w:rPr>
        <w:t>工程</w:t>
      </w:r>
      <w:r>
        <w:rPr>
          <w:rFonts w:hint="eastAsia" w:ascii="宋体" w:hAnsi="宋体"/>
          <w:color w:val="auto"/>
          <w:kern w:val="0"/>
          <w:szCs w:val="21"/>
          <w:lang w:val="en-US" w:eastAsia="zh-CN"/>
        </w:rPr>
        <w:t>27.92</w:t>
      </w:r>
      <w:r>
        <w:rPr>
          <w:rFonts w:hint="eastAsia" w:ascii="宋体" w:hAnsi="宋体"/>
          <w:color w:val="auto"/>
          <w:kern w:val="0"/>
          <w:szCs w:val="21"/>
          <w:lang w:val="zh-CN"/>
        </w:rPr>
        <w:t>%、安装工程</w:t>
      </w:r>
      <w:r>
        <w:rPr>
          <w:rFonts w:hint="eastAsia" w:ascii="宋体" w:hAnsi="宋体"/>
          <w:color w:val="auto"/>
          <w:kern w:val="0"/>
          <w:szCs w:val="21"/>
        </w:rPr>
        <w:t>30.63%</w:t>
      </w:r>
      <w:r>
        <w:rPr>
          <w:rFonts w:hint="eastAsia" w:ascii="宋体" w:hAnsi="宋体"/>
          <w:color w:val="auto"/>
          <w:kern w:val="0"/>
          <w:szCs w:val="21"/>
          <w:lang w:eastAsia="zh-CN"/>
        </w:rPr>
        <w:t>、</w:t>
      </w:r>
      <w:r>
        <w:rPr>
          <w:rFonts w:hint="eastAsia" w:ascii="宋体" w:hAnsi="宋体"/>
          <w:color w:val="auto"/>
          <w:kern w:val="0"/>
          <w:szCs w:val="21"/>
          <w:lang w:val="en-US" w:eastAsia="zh-CN"/>
        </w:rPr>
        <w:t>市政工程18.75%</w:t>
      </w:r>
      <w:r>
        <w:rPr>
          <w:rFonts w:hint="eastAsia" w:ascii="宋体" w:hAnsi="宋体"/>
          <w:color w:val="auto"/>
          <w:kern w:val="0"/>
          <w:szCs w:val="21"/>
        </w:rPr>
        <w:t>，</w:t>
      </w:r>
      <w:r>
        <w:rPr>
          <w:rFonts w:hint="eastAsia" w:ascii="宋体" w:hAnsi="宋体"/>
          <w:color w:val="auto"/>
          <w:kern w:val="0"/>
          <w:szCs w:val="21"/>
          <w:lang w:val="zh-CN"/>
        </w:rPr>
        <w:t>政策平稳期内不得低于标准费率的30%；</w:t>
      </w:r>
    </w:p>
    <w:p w14:paraId="033E2C7E">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4、税金费率按照浙建建发[2019]92号《关于增值税调整后我省建设工程计价依据增值税税率及有关计价系数调整的通知》计取，取费基数为分部分项工程费+措施项目费+其他项目费+规费，本项目采用一般计税法，费率为9%。</w:t>
      </w:r>
    </w:p>
    <w:p w14:paraId="774A11FC">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六、总承包服务费：</w:t>
      </w:r>
    </w:p>
    <w:p w14:paraId="6E179191">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1、无。</w:t>
      </w:r>
    </w:p>
    <w:p w14:paraId="11C6E1DB">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七、暂列金额：</w:t>
      </w:r>
    </w:p>
    <w:p w14:paraId="3AE8A955">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b/>
          <w:bCs/>
          <w:color w:val="auto"/>
          <w:kern w:val="0"/>
          <w:szCs w:val="21"/>
          <w:lang w:val="zh-CN"/>
        </w:rPr>
      </w:pPr>
      <w:r>
        <w:rPr>
          <w:rFonts w:hint="eastAsia" w:ascii="宋体" w:hAnsi="宋体"/>
          <w:color w:val="auto"/>
          <w:kern w:val="0"/>
          <w:szCs w:val="21"/>
          <w:lang w:val="zh-CN"/>
        </w:rPr>
        <w:t>1、无。</w:t>
      </w:r>
    </w:p>
    <w:p w14:paraId="139E4F5B">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en-US" w:eastAsia="zh-CN"/>
        </w:rPr>
        <w:t>八</w:t>
      </w:r>
      <w:r>
        <w:rPr>
          <w:rFonts w:hint="eastAsia" w:ascii="宋体" w:hAnsi="宋体"/>
          <w:b/>
          <w:bCs/>
          <w:color w:val="auto"/>
          <w:kern w:val="0"/>
          <w:szCs w:val="21"/>
          <w:lang w:val="zh-CN"/>
        </w:rPr>
        <w:t>、报价说明：</w:t>
      </w:r>
    </w:p>
    <w:p w14:paraId="2167435D">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清单措施费用由投标单位根据自行踏勘现场及自行编制的施工组织设计报价自主确定措施项目费，投标人可以对招标人所列的措施项目进行增补，若今后工程实施中发生新的措施项目但投标文件未列入的，视作投标人在风险费或其它项目中已考虑，今后不得增加；投标人要对本工程可能发生的措施项目和措施费用做通盘考虑，一旦报价即被认为包括了所有应该发生的措施项目的全部费用，结算时不再调整；未在总报价中体现或不完全未在总报价中体现或不完全体现的，视作优惠；</w:t>
      </w:r>
    </w:p>
    <w:p w14:paraId="7FC0A7E4">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2、工程检测、材料试验费含常规、非常规实验等费用，要通过质检站验收所必须检测的全部检验费用，由投标单位总价包干，业主不承担任何费用；</w:t>
      </w:r>
    </w:p>
    <w:p w14:paraId="059EE3FB">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3、各报价（综合单价）须同时满足项目特征、图纸、图集、强制规范、技术标准等内容；</w:t>
      </w:r>
    </w:p>
    <w:p w14:paraId="488FDCC8">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4、投标人在填写工程量清单的每一项综合单价和合价时均应结合招标文件、技术规范、设计施工图纸和现场勘察情况，谨慎仔细地进行报价；</w:t>
      </w:r>
    </w:p>
    <w:p w14:paraId="45EDFC52">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5、本工程量清单中所列项目的工程量以实体工程编制，并以完成后的净值计算，投标人投标报价时，应在单价中考虑施工中的各种损耗和需要增加的工程量，招标人不为损耗额外支付；</w:t>
      </w:r>
    </w:p>
    <w:p w14:paraId="7BD7C44A">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b/>
          <w:bCs/>
          <w:color w:val="auto"/>
          <w:kern w:val="0"/>
          <w:szCs w:val="21"/>
          <w:lang w:val="en-US" w:eastAsia="zh-CN"/>
        </w:rPr>
      </w:pPr>
      <w:r>
        <w:rPr>
          <w:rFonts w:hint="eastAsia" w:ascii="宋体" w:hAnsi="宋体"/>
          <w:color w:val="auto"/>
          <w:kern w:val="0"/>
          <w:szCs w:val="21"/>
          <w:lang w:val="zh-CN"/>
        </w:rPr>
        <w:t>6、投标人应充分考虑施工过程中的材料、机械的工地二次运输、装卸、保管及安装等内容，相关费用包含在本次投标报价中，如不报视作优惠。</w:t>
      </w:r>
    </w:p>
    <w:p w14:paraId="2D13DFC4">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en-US" w:eastAsia="zh-CN"/>
        </w:rPr>
        <w:t>九</w:t>
      </w:r>
      <w:r>
        <w:rPr>
          <w:rFonts w:hint="eastAsia" w:ascii="宋体" w:hAnsi="宋体"/>
          <w:b/>
          <w:bCs/>
          <w:color w:val="auto"/>
          <w:kern w:val="0"/>
          <w:szCs w:val="21"/>
          <w:lang w:val="zh-CN"/>
        </w:rPr>
        <w:t>、材料说明</w:t>
      </w:r>
    </w:p>
    <w:p w14:paraId="5C339244">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1、本招标文件涉及的其他主要设备材料及零星材料，各投标人须根据设计施工图的要求按中档以上的标准进行选材并报价，所有设备材料要求采用在行业内有较好信誉的品牌，生产厂家必须通过ISO质量认证，严禁选择不合设计要求的低档设备材料进行投标报价及组织施工实施。</w:t>
      </w:r>
    </w:p>
    <w:p w14:paraId="6478D2BD">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2、本工程招标文件中招标人已拟订材料设备备选品牌供投标人选择，投标人应选择某一品牌或相当于这些品牌档次的进行报价，投标人在投标文件中若提供了招标人推荐品牌外的产品，应同时提供相当于招标人推荐品牌产品的证明材料。如投标人对品牌的选择有遗漏的，中标后将无条件按招标人指定其中之一的推荐品牌供货。</w:t>
      </w:r>
    </w:p>
    <w:p w14:paraId="6C73A545">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ascii="宋体" w:hAnsi="宋体"/>
          <w:color w:val="auto"/>
          <w:kern w:val="0"/>
          <w:szCs w:val="21"/>
          <w:lang w:val="zh-CN"/>
        </w:rPr>
      </w:pPr>
      <w:r>
        <w:rPr>
          <w:rFonts w:hint="eastAsia" w:ascii="宋体" w:hAnsi="宋体"/>
          <w:color w:val="auto"/>
          <w:kern w:val="0"/>
          <w:szCs w:val="21"/>
          <w:lang w:val="zh-CN"/>
        </w:rPr>
        <w:t>3、其它未推荐品牌的材料，投标方按优等品供货。</w:t>
      </w:r>
    </w:p>
    <w:p w14:paraId="01B27681">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ascii="宋体" w:hAnsi="宋体"/>
          <w:b/>
          <w:bCs/>
          <w:color w:val="auto"/>
          <w:kern w:val="0"/>
          <w:szCs w:val="21"/>
          <w:lang w:val="zh-CN"/>
        </w:rPr>
      </w:pPr>
      <w:r>
        <w:rPr>
          <w:rFonts w:hint="eastAsia" w:ascii="宋体" w:hAnsi="宋体"/>
          <w:b/>
          <w:bCs/>
          <w:color w:val="auto"/>
          <w:kern w:val="0"/>
          <w:szCs w:val="21"/>
          <w:lang w:val="zh-CN"/>
        </w:rPr>
        <w:t>十、其他需要说明的问题</w:t>
      </w:r>
    </w:p>
    <w:p w14:paraId="7CD6DE68">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hint="eastAsia" w:ascii="宋体" w:hAnsi="宋体"/>
          <w:b/>
          <w:bCs/>
          <w:color w:val="auto"/>
          <w:kern w:val="0"/>
          <w:szCs w:val="21"/>
          <w:lang w:val="en-US" w:eastAsia="zh-CN"/>
        </w:rPr>
      </w:pPr>
      <w:r>
        <w:rPr>
          <w:rFonts w:hint="eastAsia" w:ascii="宋体" w:hAnsi="宋体"/>
          <w:b/>
          <w:bCs/>
          <w:color w:val="auto"/>
          <w:kern w:val="0"/>
          <w:szCs w:val="21"/>
          <w:lang w:val="en-US" w:eastAsia="zh-CN"/>
        </w:rPr>
        <w:t>（一）、单独装饰工程：</w:t>
      </w:r>
    </w:p>
    <w:p w14:paraId="2C40A710">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1、空调移位按5个计入；</w:t>
      </w:r>
    </w:p>
    <w:p w14:paraId="10571403">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2、玻璃地弹簧开门1200*2200按1樘计入；</w:t>
      </w:r>
    </w:p>
    <w:p w14:paraId="21A4BAFB">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3、屋面考虑室外空调机搬运成品保护；</w:t>
      </w:r>
    </w:p>
    <w:p w14:paraId="347B8A83">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4、大厅柱装修按拆除重新装修考虑，详见设计图纸；</w:t>
      </w:r>
    </w:p>
    <w:p w14:paraId="4C515CA0">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5、出售窗口装修按拆除重新装修考虑，详见设计图纸；</w:t>
      </w:r>
      <w:bookmarkStart w:id="0" w:name="_GoBack"/>
      <w:bookmarkEnd w:id="0"/>
    </w:p>
    <w:p w14:paraId="50295825">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default" w:ascii="宋体" w:hAnsi="宋体"/>
          <w:color w:val="auto"/>
          <w:kern w:val="0"/>
          <w:szCs w:val="21"/>
          <w:lang w:val="en-US" w:eastAsia="zh-CN"/>
        </w:rPr>
      </w:pPr>
      <w:r>
        <w:rPr>
          <w:rFonts w:hint="eastAsia" w:ascii="宋体" w:hAnsi="宋体"/>
          <w:color w:val="auto"/>
          <w:kern w:val="0"/>
          <w:szCs w:val="21"/>
          <w:lang w:val="en-US" w:eastAsia="zh-CN"/>
        </w:rPr>
        <w:t>6、2#楼梯内外墙一层至二层做防水翻新；</w:t>
      </w:r>
    </w:p>
    <w:p w14:paraId="49CBE3EF">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hint="eastAsia" w:ascii="宋体" w:hAnsi="宋体"/>
          <w:b/>
          <w:bCs/>
          <w:color w:val="auto"/>
          <w:kern w:val="0"/>
          <w:szCs w:val="21"/>
          <w:lang w:val="en-US" w:eastAsia="zh-CN"/>
        </w:rPr>
      </w:pPr>
      <w:r>
        <w:rPr>
          <w:rFonts w:hint="eastAsia" w:ascii="宋体" w:hAnsi="宋体"/>
          <w:b/>
          <w:bCs/>
          <w:color w:val="auto"/>
          <w:kern w:val="0"/>
          <w:szCs w:val="21"/>
          <w:lang w:val="en-US" w:eastAsia="zh-CN"/>
        </w:rPr>
        <w:t>（二）、安装部分：</w:t>
      </w:r>
    </w:p>
    <w:p w14:paraId="000459D5">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1、灭蝇灯考虑13套；</w:t>
      </w:r>
    </w:p>
    <w:p w14:paraId="2C022BD7">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default" w:ascii="宋体" w:hAnsi="宋体"/>
          <w:color w:val="auto"/>
          <w:kern w:val="0"/>
          <w:szCs w:val="21"/>
          <w:lang w:val="en-US" w:eastAsia="zh-CN"/>
        </w:rPr>
      </w:pPr>
      <w:r>
        <w:rPr>
          <w:rFonts w:hint="eastAsia" w:ascii="宋体" w:hAnsi="宋体"/>
          <w:color w:val="auto"/>
          <w:kern w:val="0"/>
          <w:szCs w:val="21"/>
          <w:lang w:val="en-US" w:eastAsia="zh-CN"/>
        </w:rPr>
        <w:t>2、紫外线消毒灯考虑1套；</w:t>
      </w:r>
    </w:p>
    <w:p w14:paraId="1D706B0B">
      <w:pPr>
        <w:keepNext w:val="0"/>
        <w:keepLines w:val="0"/>
        <w:pageBreakBefore w:val="0"/>
        <w:widowControl w:val="0"/>
        <w:kinsoku/>
        <w:wordWrap/>
        <w:overflowPunct/>
        <w:topLinePunct w:val="0"/>
        <w:autoSpaceDE/>
        <w:autoSpaceDN/>
        <w:bidi w:val="0"/>
        <w:adjustRightInd/>
        <w:snapToGrid/>
        <w:spacing w:line="390" w:lineRule="exact"/>
        <w:ind w:firstLine="422" w:firstLineChars="200"/>
        <w:textAlignment w:val="auto"/>
        <w:rPr>
          <w:rFonts w:hint="eastAsia" w:ascii="宋体" w:hAnsi="宋体"/>
          <w:b/>
          <w:bCs/>
          <w:color w:val="auto"/>
          <w:kern w:val="0"/>
          <w:szCs w:val="21"/>
          <w:lang w:val="en-US" w:eastAsia="zh-CN"/>
        </w:rPr>
      </w:pPr>
      <w:r>
        <w:rPr>
          <w:rFonts w:hint="eastAsia" w:ascii="宋体" w:hAnsi="宋体"/>
          <w:b/>
          <w:bCs/>
          <w:color w:val="auto"/>
          <w:kern w:val="0"/>
          <w:szCs w:val="21"/>
          <w:lang w:val="en-US" w:eastAsia="zh-CN"/>
        </w:rPr>
        <w:t>（三）、单项包干部分：</w:t>
      </w:r>
    </w:p>
    <w:p w14:paraId="11F99451">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1、室外空调机搬运以“项”包干，包含一切损耗及发生的所有费用；</w:t>
      </w:r>
    </w:p>
    <w:p w14:paraId="510547E1">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eastAsia" w:ascii="宋体" w:hAnsi="宋体"/>
          <w:color w:val="auto"/>
          <w:kern w:val="0"/>
          <w:szCs w:val="21"/>
          <w:lang w:val="en-US" w:eastAsia="zh-CN"/>
        </w:rPr>
      </w:pPr>
      <w:r>
        <w:rPr>
          <w:rFonts w:hint="eastAsia" w:ascii="宋体" w:hAnsi="宋体"/>
          <w:color w:val="auto"/>
          <w:kern w:val="0"/>
          <w:szCs w:val="21"/>
          <w:lang w:val="en-US" w:eastAsia="zh-CN"/>
        </w:rPr>
        <w:t>2、拆除建筑垃圾外运、消纳费用以“项”包干，包含一切损耗及发生的所有费用；</w:t>
      </w:r>
    </w:p>
    <w:p w14:paraId="7FE24DF4">
      <w:pPr>
        <w:keepNext w:val="0"/>
        <w:keepLines w:val="0"/>
        <w:pageBreakBefore w:val="0"/>
        <w:widowControl w:val="0"/>
        <w:kinsoku/>
        <w:wordWrap/>
        <w:overflowPunct/>
        <w:topLinePunct w:val="0"/>
        <w:autoSpaceDE/>
        <w:autoSpaceDN/>
        <w:bidi w:val="0"/>
        <w:adjustRightInd/>
        <w:snapToGrid/>
        <w:spacing w:line="390" w:lineRule="exact"/>
        <w:ind w:firstLine="420" w:firstLineChars="200"/>
        <w:textAlignment w:val="auto"/>
        <w:rPr>
          <w:rFonts w:hint="default" w:ascii="宋体" w:hAnsi="宋体"/>
          <w:color w:val="auto"/>
          <w:kern w:val="0"/>
          <w:szCs w:val="21"/>
          <w:lang w:val="en-US" w:eastAsia="zh-CN"/>
        </w:rPr>
      </w:pPr>
      <w:r>
        <w:rPr>
          <w:rFonts w:hint="eastAsia" w:ascii="宋体" w:hAnsi="宋体"/>
          <w:color w:val="auto"/>
          <w:kern w:val="0"/>
          <w:szCs w:val="21"/>
          <w:lang w:val="en-US" w:eastAsia="zh-CN"/>
        </w:rPr>
        <w:t>3、电气拆除管道灯具，给排水管道拆除，清理，外运以“项”包干，包含一切损耗及发生的所有费用；</w:t>
      </w:r>
    </w:p>
    <w:p w14:paraId="16AAE1DC">
      <w:pPr>
        <w:keepNext w:val="0"/>
        <w:keepLines w:val="0"/>
        <w:pageBreakBefore w:val="0"/>
        <w:widowControl w:val="0"/>
        <w:kinsoku/>
        <w:wordWrap/>
        <w:overflowPunct/>
        <w:topLinePunct w:val="0"/>
        <w:autoSpaceDE/>
        <w:autoSpaceDN/>
        <w:bidi w:val="0"/>
        <w:adjustRightInd/>
        <w:snapToGrid/>
        <w:spacing w:line="390" w:lineRule="exact"/>
        <w:ind w:firstLine="420"/>
        <w:textAlignment w:val="auto"/>
        <w:rPr>
          <w:rFonts w:hint="default" w:ascii="宋体" w:hAnsi="宋体" w:cs="宋体"/>
          <w:b/>
          <w:bCs/>
          <w:color w:val="auto"/>
          <w:sz w:val="21"/>
          <w:szCs w:val="21"/>
          <w:lang w:val="en-US" w:eastAsia="zh-CN"/>
        </w:rPr>
      </w:pPr>
      <w:r>
        <w:rPr>
          <w:rFonts w:hint="eastAsia" w:ascii="宋体" w:hAnsi="宋体" w:cs="宋体"/>
          <w:b/>
          <w:bCs/>
          <w:color w:val="auto"/>
          <w:sz w:val="21"/>
          <w:szCs w:val="21"/>
          <w:lang w:val="en-US" w:eastAsia="zh-CN"/>
        </w:rPr>
        <w:t>（四）、通用部分</w:t>
      </w:r>
    </w:p>
    <w:p w14:paraId="3982B601">
      <w:pPr>
        <w:keepNext w:val="0"/>
        <w:keepLines w:val="0"/>
        <w:pageBreakBefore w:val="0"/>
        <w:widowControl w:val="0"/>
        <w:kinsoku/>
        <w:wordWrap/>
        <w:overflowPunct/>
        <w:topLinePunct w:val="0"/>
        <w:autoSpaceDE/>
        <w:autoSpaceDN/>
        <w:bidi w:val="0"/>
        <w:adjustRightInd/>
        <w:snapToGrid/>
        <w:spacing w:line="390" w:lineRule="exact"/>
        <w:ind w:left="210" w:firstLine="210" w:firstLineChars="100"/>
        <w:textAlignment w:val="auto"/>
        <w:rPr>
          <w:rFonts w:ascii="宋体" w:hAnsi="宋体" w:cs="宋体"/>
          <w:color w:val="auto"/>
          <w:sz w:val="21"/>
          <w:szCs w:val="21"/>
        </w:rPr>
      </w:pPr>
      <w:r>
        <w:rPr>
          <w:rFonts w:hint="eastAsia" w:ascii="宋体" w:hAnsi="宋体" w:cs="宋体"/>
          <w:color w:val="auto"/>
          <w:sz w:val="21"/>
          <w:szCs w:val="21"/>
        </w:rPr>
        <w:t>1、本工程未注明的单位均为mm，除特殊说明外；</w:t>
      </w:r>
    </w:p>
    <w:p w14:paraId="28E6F98A">
      <w:pPr>
        <w:keepNext w:val="0"/>
        <w:keepLines w:val="0"/>
        <w:pageBreakBefore w:val="0"/>
        <w:widowControl w:val="0"/>
        <w:kinsoku/>
        <w:wordWrap/>
        <w:overflowPunct/>
        <w:topLinePunct w:val="0"/>
        <w:autoSpaceDE/>
        <w:autoSpaceDN/>
        <w:bidi w:val="0"/>
        <w:adjustRightInd/>
        <w:snapToGrid/>
        <w:spacing w:line="390" w:lineRule="exact"/>
        <w:ind w:left="210" w:firstLine="210" w:firstLineChars="100"/>
        <w:textAlignment w:val="auto"/>
        <w:rPr>
          <w:rFonts w:hint="eastAsia" w:ascii="宋体" w:hAnsi="宋体" w:eastAsia="宋体" w:cs="宋体"/>
          <w:sz w:val="21"/>
          <w:szCs w:val="21"/>
          <w:lang w:val="en-US" w:eastAsia="zh-CN"/>
        </w:rPr>
      </w:pPr>
      <w:r>
        <w:rPr>
          <w:rFonts w:hint="eastAsia" w:ascii="宋体" w:hAnsi="宋体" w:cs="宋体"/>
          <w:color w:val="auto"/>
          <w:sz w:val="21"/>
          <w:szCs w:val="21"/>
        </w:rPr>
        <w:t>2、本工程以“项</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间</w:t>
      </w:r>
      <w:r>
        <w:rPr>
          <w:rFonts w:hint="eastAsia" w:ascii="宋体" w:hAnsi="宋体" w:cs="宋体"/>
          <w:color w:val="auto"/>
          <w:sz w:val="21"/>
          <w:szCs w:val="21"/>
        </w:rPr>
        <w:t>”报价的子目，一切损耗及发生的所有费用均已包括在综合单价中，</w:t>
      </w:r>
      <w:r>
        <w:rPr>
          <w:rFonts w:hint="eastAsia" w:ascii="宋体" w:hAnsi="宋体" w:cs="宋体"/>
          <w:sz w:val="21"/>
          <w:szCs w:val="21"/>
        </w:rPr>
        <w:t>中标后无论是否发生变更均不予调整；</w:t>
      </w:r>
    </w:p>
    <w:p w14:paraId="34C8A895">
      <w:pPr>
        <w:spacing w:line="440" w:lineRule="exact"/>
        <w:ind w:left="210" w:firstLine="210" w:firstLineChars="100"/>
        <w:rPr>
          <w:rFonts w:hint="default" w:ascii="宋体" w:hAnsi="宋体" w:cs="宋体"/>
          <w:color w:val="auto"/>
          <w:sz w:val="21"/>
          <w:szCs w:val="21"/>
          <w:lang w:val="en-US" w:eastAsia="zh-CN"/>
        </w:rPr>
      </w:pPr>
      <w:r>
        <w:rPr>
          <w:rFonts w:hint="eastAsia" w:ascii="宋体" w:hAnsi="宋体" w:cs="宋体"/>
          <w:sz w:val="21"/>
          <w:szCs w:val="21"/>
        </w:rPr>
        <w:t xml:space="preserve"> </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ZmFkMjE5YjZiNTZkMTNlZjBmYzFlMGNmZWRmZDMifQ=="/>
  </w:docVars>
  <w:rsids>
    <w:rsidRoot w:val="00172A27"/>
    <w:rsid w:val="00010253"/>
    <w:rsid w:val="000A577D"/>
    <w:rsid w:val="000D007C"/>
    <w:rsid w:val="000D0F46"/>
    <w:rsid w:val="0012036A"/>
    <w:rsid w:val="001209D0"/>
    <w:rsid w:val="001637A1"/>
    <w:rsid w:val="00172A27"/>
    <w:rsid w:val="001839A6"/>
    <w:rsid w:val="00194575"/>
    <w:rsid w:val="001A2345"/>
    <w:rsid w:val="001B5BED"/>
    <w:rsid w:val="001F62B8"/>
    <w:rsid w:val="00200CD8"/>
    <w:rsid w:val="00230073"/>
    <w:rsid w:val="00235DB2"/>
    <w:rsid w:val="002458FC"/>
    <w:rsid w:val="00247DAB"/>
    <w:rsid w:val="002611D9"/>
    <w:rsid w:val="00275CB8"/>
    <w:rsid w:val="00277513"/>
    <w:rsid w:val="002903B7"/>
    <w:rsid w:val="002B3712"/>
    <w:rsid w:val="002B6C26"/>
    <w:rsid w:val="002C65E7"/>
    <w:rsid w:val="002D387E"/>
    <w:rsid w:val="002D46F4"/>
    <w:rsid w:val="002E5CD7"/>
    <w:rsid w:val="00352DD5"/>
    <w:rsid w:val="00355AD8"/>
    <w:rsid w:val="0037115A"/>
    <w:rsid w:val="00376883"/>
    <w:rsid w:val="00393258"/>
    <w:rsid w:val="003971ED"/>
    <w:rsid w:val="004008DF"/>
    <w:rsid w:val="0044267C"/>
    <w:rsid w:val="004C7649"/>
    <w:rsid w:val="004D624A"/>
    <w:rsid w:val="004E4E41"/>
    <w:rsid w:val="00513202"/>
    <w:rsid w:val="00516B24"/>
    <w:rsid w:val="0054216A"/>
    <w:rsid w:val="00546E10"/>
    <w:rsid w:val="00573B38"/>
    <w:rsid w:val="00585E69"/>
    <w:rsid w:val="005A4397"/>
    <w:rsid w:val="005C192C"/>
    <w:rsid w:val="005E4883"/>
    <w:rsid w:val="006343EA"/>
    <w:rsid w:val="00645723"/>
    <w:rsid w:val="007553E7"/>
    <w:rsid w:val="007913F3"/>
    <w:rsid w:val="007C743E"/>
    <w:rsid w:val="00867F92"/>
    <w:rsid w:val="0087642A"/>
    <w:rsid w:val="0089288B"/>
    <w:rsid w:val="008C0955"/>
    <w:rsid w:val="008F24C8"/>
    <w:rsid w:val="009036F6"/>
    <w:rsid w:val="00946002"/>
    <w:rsid w:val="00974E9A"/>
    <w:rsid w:val="009844B9"/>
    <w:rsid w:val="009C3443"/>
    <w:rsid w:val="009F47D5"/>
    <w:rsid w:val="00A2084F"/>
    <w:rsid w:val="00A27520"/>
    <w:rsid w:val="00A47F5E"/>
    <w:rsid w:val="00A604DF"/>
    <w:rsid w:val="00A94F31"/>
    <w:rsid w:val="00AB1836"/>
    <w:rsid w:val="00AC48D9"/>
    <w:rsid w:val="00AE0042"/>
    <w:rsid w:val="00AF5CB1"/>
    <w:rsid w:val="00B03B41"/>
    <w:rsid w:val="00B22C0D"/>
    <w:rsid w:val="00B32476"/>
    <w:rsid w:val="00B336E1"/>
    <w:rsid w:val="00B57D57"/>
    <w:rsid w:val="00B74515"/>
    <w:rsid w:val="00B757A8"/>
    <w:rsid w:val="00B87541"/>
    <w:rsid w:val="00B93D73"/>
    <w:rsid w:val="00BC6D57"/>
    <w:rsid w:val="00BE60BE"/>
    <w:rsid w:val="00C00471"/>
    <w:rsid w:val="00CD587D"/>
    <w:rsid w:val="00D05DFF"/>
    <w:rsid w:val="00D22212"/>
    <w:rsid w:val="00D44D9C"/>
    <w:rsid w:val="00D51F2A"/>
    <w:rsid w:val="00D54E12"/>
    <w:rsid w:val="00D60523"/>
    <w:rsid w:val="00D773D2"/>
    <w:rsid w:val="00DA01E7"/>
    <w:rsid w:val="00DA73E2"/>
    <w:rsid w:val="00DB1C12"/>
    <w:rsid w:val="00DC2F6C"/>
    <w:rsid w:val="00DC5828"/>
    <w:rsid w:val="00DE578D"/>
    <w:rsid w:val="00DF6604"/>
    <w:rsid w:val="00E63D9A"/>
    <w:rsid w:val="00E82739"/>
    <w:rsid w:val="00E83701"/>
    <w:rsid w:val="00E92CC8"/>
    <w:rsid w:val="00E9588F"/>
    <w:rsid w:val="00EA12B1"/>
    <w:rsid w:val="00EB059B"/>
    <w:rsid w:val="00ED73BA"/>
    <w:rsid w:val="00EE42E1"/>
    <w:rsid w:val="00EF45EC"/>
    <w:rsid w:val="00EF7C5F"/>
    <w:rsid w:val="00F41FA5"/>
    <w:rsid w:val="00F55160"/>
    <w:rsid w:val="00F91B45"/>
    <w:rsid w:val="00F94082"/>
    <w:rsid w:val="00FA2113"/>
    <w:rsid w:val="00FC6207"/>
    <w:rsid w:val="00FD21E0"/>
    <w:rsid w:val="00FF58F5"/>
    <w:rsid w:val="0290004D"/>
    <w:rsid w:val="03FC31E2"/>
    <w:rsid w:val="044B0F7C"/>
    <w:rsid w:val="049A5E25"/>
    <w:rsid w:val="061C7D4B"/>
    <w:rsid w:val="072E0BFF"/>
    <w:rsid w:val="072E6D84"/>
    <w:rsid w:val="084E1042"/>
    <w:rsid w:val="08C2132C"/>
    <w:rsid w:val="09115048"/>
    <w:rsid w:val="096628C7"/>
    <w:rsid w:val="097579A8"/>
    <w:rsid w:val="0A204204"/>
    <w:rsid w:val="0A952284"/>
    <w:rsid w:val="0AB20C7E"/>
    <w:rsid w:val="0AFE3E6A"/>
    <w:rsid w:val="0D16355B"/>
    <w:rsid w:val="0D1D37F0"/>
    <w:rsid w:val="0D746DC4"/>
    <w:rsid w:val="0DA65FA5"/>
    <w:rsid w:val="0DA74DF3"/>
    <w:rsid w:val="0E2734EB"/>
    <w:rsid w:val="0E494B3B"/>
    <w:rsid w:val="0E9F186C"/>
    <w:rsid w:val="0F350A46"/>
    <w:rsid w:val="0F431A79"/>
    <w:rsid w:val="0FC42D56"/>
    <w:rsid w:val="0FC94175"/>
    <w:rsid w:val="0FD8659E"/>
    <w:rsid w:val="100F11E6"/>
    <w:rsid w:val="12A91E5E"/>
    <w:rsid w:val="12CB18A0"/>
    <w:rsid w:val="1361444C"/>
    <w:rsid w:val="13B55BA4"/>
    <w:rsid w:val="147C1053"/>
    <w:rsid w:val="14D718C9"/>
    <w:rsid w:val="153A49B9"/>
    <w:rsid w:val="15A757E1"/>
    <w:rsid w:val="16286967"/>
    <w:rsid w:val="175E07A1"/>
    <w:rsid w:val="17DE6C22"/>
    <w:rsid w:val="18460A31"/>
    <w:rsid w:val="18506D7B"/>
    <w:rsid w:val="18564673"/>
    <w:rsid w:val="194734BC"/>
    <w:rsid w:val="198B0500"/>
    <w:rsid w:val="19CE7A9A"/>
    <w:rsid w:val="1A0433E9"/>
    <w:rsid w:val="1A87684B"/>
    <w:rsid w:val="1B2D30F7"/>
    <w:rsid w:val="1C0876C1"/>
    <w:rsid w:val="1C8506E7"/>
    <w:rsid w:val="1CA83DB4"/>
    <w:rsid w:val="1CCA0F58"/>
    <w:rsid w:val="1CCD5EA5"/>
    <w:rsid w:val="1D29693F"/>
    <w:rsid w:val="1D7331E2"/>
    <w:rsid w:val="1E24659F"/>
    <w:rsid w:val="1E5F0867"/>
    <w:rsid w:val="1F004408"/>
    <w:rsid w:val="1F176D2C"/>
    <w:rsid w:val="1FFB1A16"/>
    <w:rsid w:val="20833101"/>
    <w:rsid w:val="20B94BC8"/>
    <w:rsid w:val="20CE0ED9"/>
    <w:rsid w:val="20F62CC5"/>
    <w:rsid w:val="214C30AB"/>
    <w:rsid w:val="21AF27F4"/>
    <w:rsid w:val="21F10A43"/>
    <w:rsid w:val="224D1A45"/>
    <w:rsid w:val="22EF08F3"/>
    <w:rsid w:val="23C60AF9"/>
    <w:rsid w:val="25AD05EA"/>
    <w:rsid w:val="25C62393"/>
    <w:rsid w:val="263F67F7"/>
    <w:rsid w:val="29227EAF"/>
    <w:rsid w:val="29E44C54"/>
    <w:rsid w:val="29E7300B"/>
    <w:rsid w:val="29E76BE9"/>
    <w:rsid w:val="2A9A007E"/>
    <w:rsid w:val="2B4B30B7"/>
    <w:rsid w:val="2B4F2FE5"/>
    <w:rsid w:val="2C464019"/>
    <w:rsid w:val="2CC0791A"/>
    <w:rsid w:val="2CD76177"/>
    <w:rsid w:val="2D1973AC"/>
    <w:rsid w:val="2D5D54FB"/>
    <w:rsid w:val="2D9D3603"/>
    <w:rsid w:val="2E4222AD"/>
    <w:rsid w:val="2E676E95"/>
    <w:rsid w:val="2EB77342"/>
    <w:rsid w:val="2F3E12F6"/>
    <w:rsid w:val="2F94037B"/>
    <w:rsid w:val="2FED3FD8"/>
    <w:rsid w:val="300F2220"/>
    <w:rsid w:val="303F27F1"/>
    <w:rsid w:val="30717AD3"/>
    <w:rsid w:val="311C6EC0"/>
    <w:rsid w:val="31F27FAB"/>
    <w:rsid w:val="32713E0E"/>
    <w:rsid w:val="328F2528"/>
    <w:rsid w:val="33FB6D41"/>
    <w:rsid w:val="33FC7062"/>
    <w:rsid w:val="34D87205"/>
    <w:rsid w:val="35280230"/>
    <w:rsid w:val="355A280C"/>
    <w:rsid w:val="35B37FE4"/>
    <w:rsid w:val="362D448A"/>
    <w:rsid w:val="365802A0"/>
    <w:rsid w:val="36E56B24"/>
    <w:rsid w:val="39A44A75"/>
    <w:rsid w:val="3A1D015A"/>
    <w:rsid w:val="3B153938"/>
    <w:rsid w:val="3B3F6237"/>
    <w:rsid w:val="3C486449"/>
    <w:rsid w:val="3C4B22FF"/>
    <w:rsid w:val="3D9B7F3D"/>
    <w:rsid w:val="3DAA17EA"/>
    <w:rsid w:val="3DB95289"/>
    <w:rsid w:val="3DD20553"/>
    <w:rsid w:val="3E000A07"/>
    <w:rsid w:val="3E254AEB"/>
    <w:rsid w:val="3E791E07"/>
    <w:rsid w:val="3F385B12"/>
    <w:rsid w:val="3F794BE3"/>
    <w:rsid w:val="3F8844F1"/>
    <w:rsid w:val="400F3E1B"/>
    <w:rsid w:val="4092255E"/>
    <w:rsid w:val="40C47D12"/>
    <w:rsid w:val="414B3A64"/>
    <w:rsid w:val="42D15C26"/>
    <w:rsid w:val="43140579"/>
    <w:rsid w:val="4351520E"/>
    <w:rsid w:val="43607DC0"/>
    <w:rsid w:val="437F7F54"/>
    <w:rsid w:val="438B5B18"/>
    <w:rsid w:val="44471230"/>
    <w:rsid w:val="45870F70"/>
    <w:rsid w:val="478D6F96"/>
    <w:rsid w:val="48301B39"/>
    <w:rsid w:val="48741AB6"/>
    <w:rsid w:val="488D0348"/>
    <w:rsid w:val="48B9196D"/>
    <w:rsid w:val="48CC18F2"/>
    <w:rsid w:val="491B374A"/>
    <w:rsid w:val="495C4472"/>
    <w:rsid w:val="499A18B3"/>
    <w:rsid w:val="49CB2B2D"/>
    <w:rsid w:val="4A192B94"/>
    <w:rsid w:val="4A7614F3"/>
    <w:rsid w:val="4AA16D1C"/>
    <w:rsid w:val="4AA55214"/>
    <w:rsid w:val="4AA8041B"/>
    <w:rsid w:val="4AEB2378"/>
    <w:rsid w:val="4B4E11CF"/>
    <w:rsid w:val="4B700C5B"/>
    <w:rsid w:val="4B95421D"/>
    <w:rsid w:val="4C885E14"/>
    <w:rsid w:val="4D2D4B1B"/>
    <w:rsid w:val="4DE07607"/>
    <w:rsid w:val="4E033922"/>
    <w:rsid w:val="4EBB6AED"/>
    <w:rsid w:val="4EF91B6C"/>
    <w:rsid w:val="4F412E7C"/>
    <w:rsid w:val="4F575682"/>
    <w:rsid w:val="4F8302CB"/>
    <w:rsid w:val="4F992F7D"/>
    <w:rsid w:val="4FA9207D"/>
    <w:rsid w:val="4FCD667C"/>
    <w:rsid w:val="4FF72364"/>
    <w:rsid w:val="51062D74"/>
    <w:rsid w:val="513B4675"/>
    <w:rsid w:val="52102850"/>
    <w:rsid w:val="52237406"/>
    <w:rsid w:val="52747462"/>
    <w:rsid w:val="528C3EFF"/>
    <w:rsid w:val="53A271B2"/>
    <w:rsid w:val="54560ACB"/>
    <w:rsid w:val="54D87BDE"/>
    <w:rsid w:val="55413766"/>
    <w:rsid w:val="56D9347F"/>
    <w:rsid w:val="56F86B1D"/>
    <w:rsid w:val="572D2E67"/>
    <w:rsid w:val="575E455B"/>
    <w:rsid w:val="57741F09"/>
    <w:rsid w:val="57C069AE"/>
    <w:rsid w:val="58205E6F"/>
    <w:rsid w:val="58504C31"/>
    <w:rsid w:val="58B77E76"/>
    <w:rsid w:val="590B36C2"/>
    <w:rsid w:val="59120193"/>
    <w:rsid w:val="593C5313"/>
    <w:rsid w:val="59CA4986"/>
    <w:rsid w:val="5A476213"/>
    <w:rsid w:val="5AC63A81"/>
    <w:rsid w:val="5B0F23A1"/>
    <w:rsid w:val="5B744020"/>
    <w:rsid w:val="5C2E3E4E"/>
    <w:rsid w:val="5C2E669E"/>
    <w:rsid w:val="5C7A540F"/>
    <w:rsid w:val="5D280E62"/>
    <w:rsid w:val="5D5F77E2"/>
    <w:rsid w:val="5E9179FC"/>
    <w:rsid w:val="5E920B74"/>
    <w:rsid w:val="5E935601"/>
    <w:rsid w:val="5EAF4DE3"/>
    <w:rsid w:val="5F8A3395"/>
    <w:rsid w:val="5FB93C31"/>
    <w:rsid w:val="5FCB5B80"/>
    <w:rsid w:val="61380871"/>
    <w:rsid w:val="6172405F"/>
    <w:rsid w:val="61B82F44"/>
    <w:rsid w:val="62426EEC"/>
    <w:rsid w:val="627F07B8"/>
    <w:rsid w:val="628B03BC"/>
    <w:rsid w:val="630C60C9"/>
    <w:rsid w:val="63935323"/>
    <w:rsid w:val="63EC747E"/>
    <w:rsid w:val="648223DB"/>
    <w:rsid w:val="64A3000F"/>
    <w:rsid w:val="670D50EF"/>
    <w:rsid w:val="67480532"/>
    <w:rsid w:val="67B7712E"/>
    <w:rsid w:val="67EE19EE"/>
    <w:rsid w:val="68FE11FC"/>
    <w:rsid w:val="69356B64"/>
    <w:rsid w:val="6A18702F"/>
    <w:rsid w:val="6A4A7A4E"/>
    <w:rsid w:val="6AF27104"/>
    <w:rsid w:val="6B1010C4"/>
    <w:rsid w:val="6B3C4461"/>
    <w:rsid w:val="6B785296"/>
    <w:rsid w:val="6B7B4D86"/>
    <w:rsid w:val="6C21188E"/>
    <w:rsid w:val="6CD006E3"/>
    <w:rsid w:val="6CE912BD"/>
    <w:rsid w:val="6E0E0133"/>
    <w:rsid w:val="6E955FA7"/>
    <w:rsid w:val="6F09198C"/>
    <w:rsid w:val="6F101C89"/>
    <w:rsid w:val="6F2B4493"/>
    <w:rsid w:val="6FDD02CE"/>
    <w:rsid w:val="702A2FEC"/>
    <w:rsid w:val="709C62BF"/>
    <w:rsid w:val="70C34B1D"/>
    <w:rsid w:val="71686D43"/>
    <w:rsid w:val="718658A9"/>
    <w:rsid w:val="71F24BEF"/>
    <w:rsid w:val="72715398"/>
    <w:rsid w:val="72830320"/>
    <w:rsid w:val="734203C4"/>
    <w:rsid w:val="74342C85"/>
    <w:rsid w:val="74581D7A"/>
    <w:rsid w:val="74B95D0A"/>
    <w:rsid w:val="74D365E7"/>
    <w:rsid w:val="758C75E3"/>
    <w:rsid w:val="75CF46A5"/>
    <w:rsid w:val="76C415C2"/>
    <w:rsid w:val="76D50AF7"/>
    <w:rsid w:val="77074603"/>
    <w:rsid w:val="771108A2"/>
    <w:rsid w:val="771674EF"/>
    <w:rsid w:val="773E4ED8"/>
    <w:rsid w:val="776112D4"/>
    <w:rsid w:val="77BA687E"/>
    <w:rsid w:val="77BD392D"/>
    <w:rsid w:val="782E561A"/>
    <w:rsid w:val="78454C24"/>
    <w:rsid w:val="78C95383"/>
    <w:rsid w:val="79135348"/>
    <w:rsid w:val="7A4C5E4D"/>
    <w:rsid w:val="7A813BD2"/>
    <w:rsid w:val="7B200C1E"/>
    <w:rsid w:val="7B917AD3"/>
    <w:rsid w:val="7C2E6123"/>
    <w:rsid w:val="7C7828D9"/>
    <w:rsid w:val="7C98328D"/>
    <w:rsid w:val="7CC539D9"/>
    <w:rsid w:val="7D2638B8"/>
    <w:rsid w:val="7D497AE0"/>
    <w:rsid w:val="7D7E6F32"/>
    <w:rsid w:val="7D9026B7"/>
    <w:rsid w:val="7E4166E0"/>
    <w:rsid w:val="7E682DF2"/>
    <w:rsid w:val="7FA22FBB"/>
    <w:rsid w:val="7FD3580F"/>
    <w:rsid w:val="7FF86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paragraph" w:customStyle="1" w:styleId="8">
    <w:name w:val="p0"/>
    <w:basedOn w:val="1"/>
    <w:qFormat/>
    <w:uiPriority w:val="0"/>
    <w:pPr>
      <w:widowControl/>
    </w:pPr>
    <w:rPr>
      <w:kern w:val="0"/>
      <w:szCs w:val="21"/>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paragraph" w:customStyle="1" w:styleId="11">
    <w:name w:val="列出段落1"/>
    <w:basedOn w:val="1"/>
    <w:unhideWhenUsed/>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2397</Words>
  <Characters>2543</Characters>
  <Lines>24</Lines>
  <Paragraphs>6</Paragraphs>
  <TotalTime>0</TotalTime>
  <ScaleCrop>false</ScaleCrop>
  <LinksUpToDate>false</LinksUpToDate>
  <CharactersWithSpaces>2548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2019-03-11T10:07:00Z</dcterms:created>
  <dc:creator>USER</dc:creator>
  <cp:lastModifiedBy>优囡囡</cp:lastModifiedBy>
  <dcterms:modified xsi:type="dcterms:W3CDTF">2025-06-20T03:24:13Z</dcterms:modified>
  <dc:title>清单编制说明</dc:title>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7A04754EC6DE4F6F91CEE91EABA79356</vt:lpwstr>
  </property>
  <property fmtid="{D5CDD505-2E9C-101B-9397-08002B2CF9AE}" pid="4" name="KSOTemplateDocerSaveRecord">
    <vt:lpwstr>eyJoZGlkIjoiNWJlMDY4NWJjNTdlNThiYWMwNjk1YTMyMjEzY2JmZGEiLCJ1c2VySWQiOiIzNTM4NTk4NjkifQ==</vt:lpwstr>
  </property>
</Properties>
</file>