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719F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0375087">
      <w:pPr>
        <w:rPr>
          <w:rFonts w:hint="eastAsia"/>
        </w:rPr>
      </w:pPr>
    </w:p>
    <w:p w14:paraId="7CC26455">
      <w:pPr>
        <w:rPr>
          <w:b/>
        </w:rPr>
      </w:pPr>
      <w:r>
        <w:rPr>
          <w:rFonts w:hint="eastAsia"/>
          <w:b/>
        </w:rPr>
        <w:t>标段编号：CTZB-2025060050</w:t>
      </w:r>
    </w:p>
    <w:p w14:paraId="73514EF1">
      <w:pPr>
        <w:rPr>
          <w:rFonts w:hint="eastAsia"/>
          <w:b/>
        </w:rPr>
      </w:pPr>
      <w:r>
        <w:rPr>
          <w:rFonts w:hint="eastAsia"/>
          <w:b/>
        </w:rPr>
        <w:t>标段名称：浙江高水平特色公路（含旅游公路）规划发展研究项目</w:t>
      </w:r>
    </w:p>
    <w:p w14:paraId="3260251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24"/>
        <w:gridCol w:w="4045"/>
      </w:tblGrid>
      <w:tr w14:paraId="7B48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21" w:type="dxa"/>
            <w:vAlign w:val="center"/>
          </w:tcPr>
          <w:p w14:paraId="301465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24" w:type="dxa"/>
            <w:vAlign w:val="center"/>
          </w:tcPr>
          <w:p w14:paraId="582DB3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5" w:type="dxa"/>
            <w:vAlign w:val="center"/>
          </w:tcPr>
          <w:p w14:paraId="270537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DC6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55A168A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24" w:type="dxa"/>
            <w:vAlign w:val="center"/>
          </w:tcPr>
          <w:p w14:paraId="6B0140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舟山市交通规划设计院</w:t>
            </w:r>
          </w:p>
        </w:tc>
        <w:tc>
          <w:tcPr>
            <w:tcW w:w="4045" w:type="dxa"/>
            <w:vAlign w:val="center"/>
          </w:tcPr>
          <w:p w14:paraId="20C3280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总分82.4分，排名：第二名</w:t>
            </w:r>
          </w:p>
        </w:tc>
      </w:tr>
      <w:tr w14:paraId="06A3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21" w:type="dxa"/>
            <w:vAlign w:val="center"/>
          </w:tcPr>
          <w:p w14:paraId="236376C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24" w:type="dxa"/>
            <w:vAlign w:val="center"/>
          </w:tcPr>
          <w:p w14:paraId="29F0D095">
            <w:pPr>
              <w:pStyle w:val="8"/>
              <w:spacing w:before="169" w:line="223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陕西省交通规划设计研究院有限公司</w:t>
            </w:r>
          </w:p>
        </w:tc>
        <w:tc>
          <w:tcPr>
            <w:tcW w:w="4045" w:type="dxa"/>
            <w:vAlign w:val="center"/>
          </w:tcPr>
          <w:p w14:paraId="6EC30CDB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总分77.71分，排名：第三名</w:t>
            </w:r>
          </w:p>
        </w:tc>
      </w:tr>
    </w:tbl>
    <w:p w14:paraId="69D45C81"/>
    <w:p w14:paraId="29680B69">
      <w:r>
        <w:rPr>
          <w:rFonts w:hint="eastAsia"/>
        </w:rPr>
        <w:t>备注：</w:t>
      </w:r>
      <w:r>
        <w:t>若标段废标，可对整个标段废标情况说明即可。</w:t>
      </w:r>
    </w:p>
    <w:p w14:paraId="2BA16FC3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zEyZjFjNDlhZDFiNGZhZDI0YzBjMzQ5MjBhOGIifQ=="/>
  </w:docVars>
  <w:rsids>
    <w:rsidRoot w:val="00BB4DE2"/>
    <w:rsid w:val="002D7097"/>
    <w:rsid w:val="00507446"/>
    <w:rsid w:val="00A3330A"/>
    <w:rsid w:val="00B3445D"/>
    <w:rsid w:val="00BB4DE2"/>
    <w:rsid w:val="00C90B6B"/>
    <w:rsid w:val="04B17C81"/>
    <w:rsid w:val="067B6AB4"/>
    <w:rsid w:val="109972E9"/>
    <w:rsid w:val="18122B9C"/>
    <w:rsid w:val="212F6567"/>
    <w:rsid w:val="46C64655"/>
    <w:rsid w:val="52914DA5"/>
    <w:rsid w:val="54676640"/>
    <w:rsid w:val="67543E89"/>
    <w:rsid w:val="7E3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170</Characters>
  <Lines>1</Lines>
  <Paragraphs>1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Leez</cp:lastModifiedBy>
  <dcterms:modified xsi:type="dcterms:W3CDTF">2025-06-30T10:33:29Z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A1F438EAD98F41189F4BB805D922B0F6_13</vt:lpwstr>
  </property>
  <property fmtid="{D5CDD505-2E9C-101B-9397-08002B2CF9AE}" pid="4" name="KSOTemplateDocerSaveRecord">
    <vt:lpwstr>eyJoZGlkIjoiNWJmMzEyZjFjNDlhZDFiNGZhZDI0YzBjMzQ5MjBhOGIiLCJ1c2VySWQiOiIyMTQ2NjI3OTcifQ==</vt:lpwstr>
  </property>
</Properties>
</file>