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6F80E">
      <w:pPr>
        <w:pStyle w:val="2"/>
        <w:jc w:val="center"/>
        <w:rPr>
          <w:rFonts w:ascii="黑体" w:hAnsi="黑体" w:eastAsia="黑体"/>
          <w:color w:val="000000"/>
        </w:rPr>
      </w:pPr>
      <w:r>
        <w:rPr>
          <w:rFonts w:hint="eastAsia" w:ascii="黑体" w:hAnsi="黑体" w:eastAsia="黑体"/>
          <w:color w:val="000000"/>
        </w:rPr>
        <w:t>工程量清单说明</w:t>
      </w:r>
    </w:p>
    <w:p w14:paraId="70A024DB">
      <w:pPr>
        <w:pStyle w:val="12"/>
        <w:spacing w:before="156" w:beforeLines="50" w:after="156" w:afterLines="50" w:line="420" w:lineRule="exact"/>
      </w:pPr>
      <w:bookmarkStart w:id="0" w:name="_Toc377328291"/>
      <w:bookmarkEnd w:id="0"/>
      <w:bookmarkStart w:id="1" w:name="_Toc419708037"/>
      <w:bookmarkEnd w:id="1"/>
      <w:bookmarkStart w:id="2" w:name="_Toc419708038"/>
      <w:r>
        <w:t>1</w:t>
      </w:r>
      <w:bookmarkEnd w:id="2"/>
      <w:r>
        <w:rPr>
          <w:rFonts w:hint="eastAsia" w:ascii="黑体" w:hAnsi="黑体"/>
        </w:rPr>
        <w:t>．</w:t>
      </w:r>
      <w:r>
        <w:rPr>
          <w:rFonts w:hint="eastAsia" w:ascii="脣脦脤氓" w:eastAsia="脣脦脤氓"/>
          <w:b/>
          <w:bCs/>
          <w:color w:val="000000"/>
          <w:sz w:val="21"/>
          <w:szCs w:val="21"/>
        </w:rPr>
        <w:t>工程量清单编制说明</w:t>
      </w:r>
    </w:p>
    <w:p w14:paraId="2FD14FE8">
      <w:pPr>
        <w:spacing w:line="420" w:lineRule="exact"/>
        <w:ind w:firstLine="435"/>
        <w:outlineLvl w:val="0"/>
        <w:rPr>
          <w:rFonts w:ascii="宋体" w:hAnsi="宋体"/>
        </w:rPr>
      </w:pPr>
      <w:bookmarkStart w:id="3" w:name="_Toc377328292"/>
      <w:bookmarkEnd w:id="3"/>
      <w:bookmarkStart w:id="4" w:name="_Toc419708039"/>
      <w:r>
        <w:rPr>
          <w:rFonts w:ascii="宋体" w:hAnsi="宋体"/>
        </w:rPr>
        <w:t>1.1</w:t>
      </w:r>
      <w:r>
        <w:rPr>
          <w:rFonts w:hint="eastAsia" w:ascii="宋体" w:hAnsi="宋体"/>
        </w:rPr>
        <w:t xml:space="preserve">本工程量清单是根据招标文件中包括的有合同约束力的工程量清单计量规则、图纸以及有关工程量清单的国家标准、行业标准、地方标准、合同条款中约定的其他规则编制。约定计量规则中没有的子目，其工程量按照有合同约束力的图纸所标示尺寸的理论净量计算。计量采用中华人民共和国法定计量单位。 </w:t>
      </w:r>
    </w:p>
    <w:p w14:paraId="2325C9E6">
      <w:pPr>
        <w:spacing w:line="420" w:lineRule="exact"/>
        <w:ind w:firstLine="435"/>
        <w:outlineLvl w:val="0"/>
        <w:rPr>
          <w:rFonts w:ascii="宋体" w:hAnsi="宋体" w:eastAsia="宋体" w:cs="Times New Roman"/>
          <w:kern w:val="2"/>
          <w:sz w:val="21"/>
          <w:szCs w:val="21"/>
        </w:rPr>
      </w:pPr>
      <w:r>
        <w:rPr>
          <w:rFonts w:ascii="宋体" w:hAnsi="宋体" w:eastAsia="宋体" w:cs="Times New Roman"/>
          <w:kern w:val="2"/>
          <w:sz w:val="21"/>
          <w:szCs w:val="21"/>
        </w:rPr>
        <w:t>1.2</w:t>
      </w:r>
      <w:r>
        <w:rPr>
          <w:rFonts w:hint="eastAsia" w:ascii="宋体" w:hAnsi="宋体" w:eastAsia="宋体" w:cs="Times New Roman"/>
          <w:kern w:val="2"/>
          <w:sz w:val="21"/>
          <w:szCs w:val="21"/>
        </w:rPr>
        <w:t>本工程量清单应与</w:t>
      </w:r>
      <w:r>
        <w:rPr>
          <w:rFonts w:hint="eastAsia" w:ascii="宋体" w:hAnsi="宋体" w:eastAsia="宋体" w:cs="Times New Roman"/>
          <w:kern w:val="2"/>
          <w:sz w:val="21"/>
          <w:szCs w:val="21"/>
          <w:lang w:val="en-US" w:eastAsia="zh-CN"/>
        </w:rPr>
        <w:t>浙江省地方标准</w:t>
      </w:r>
      <w:r>
        <w:rPr>
          <w:rFonts w:hint="eastAsia" w:ascii="宋体" w:hAnsi="宋体" w:eastAsia="宋体" w:cs="Times New Roman"/>
          <w:kern w:val="2"/>
          <w:sz w:val="21"/>
          <w:szCs w:val="21"/>
        </w:rPr>
        <w:t xml:space="preserve">《浙江省公路大、中修养护工程清单》(下称《地方标准》)、招标文件中的投标人须知、通用合同条款、专用合同条款、技术规范、图纸等一起阅读和理解。 </w:t>
      </w:r>
    </w:p>
    <w:p w14:paraId="0DF06F4C">
      <w:pPr>
        <w:spacing w:line="420" w:lineRule="exact"/>
        <w:ind w:firstLine="435"/>
        <w:outlineLvl w:val="0"/>
        <w:rPr>
          <w:rFonts w:ascii="宋体" w:hAnsi="宋体"/>
        </w:rPr>
      </w:pPr>
      <w:r>
        <w:rPr>
          <w:rFonts w:ascii="宋体" w:hAnsi="宋体"/>
        </w:rPr>
        <w:t>1.3</w:t>
      </w:r>
      <w:r>
        <w:rPr>
          <w:rFonts w:hint="eastAsia" w:ascii="宋体" w:hAnsi="宋体"/>
        </w:rPr>
        <w:t xml:space="preserve">本工程量清单中所列工程数量是估算的或设计的预计数量，仅作为投标报价的共同基础，不能作为最终结算与支付的依据。实际支付应按实际完成的工程量，由承包人按计价规范、技术规范规定的计量方法，以监理人认可的尺寸、断面、数量计量，按工程量清单的单价和总额价计算支付金额；或者，根据具体情况，按相应合同条款的规定，由监理人确定的单价或总额价计算支付额。 </w:t>
      </w:r>
    </w:p>
    <w:p w14:paraId="5438A786">
      <w:pPr>
        <w:spacing w:line="420" w:lineRule="exact"/>
        <w:ind w:firstLine="435"/>
        <w:outlineLvl w:val="0"/>
        <w:rPr>
          <w:rFonts w:ascii="宋体" w:hAnsi="宋体"/>
        </w:rPr>
      </w:pPr>
      <w:r>
        <w:rPr>
          <w:rFonts w:ascii="宋体" w:hAnsi="宋体"/>
        </w:rPr>
        <w:t>1.4</w:t>
      </w:r>
      <w:r>
        <w:rPr>
          <w:rFonts w:hint="eastAsia" w:ascii="宋体" w:hAnsi="宋体"/>
        </w:rPr>
        <w:t xml:space="preserve">工程量清单各章是按《地方标准》的相应章次编号的，因此，工程量清单中各章子目的工程量计量、工程内容等应与《地方标准》相应章节的工程量计量、工程内容结合起来理解或解释。 </w:t>
      </w:r>
    </w:p>
    <w:p w14:paraId="4AD8152B">
      <w:pPr>
        <w:spacing w:line="420" w:lineRule="exact"/>
        <w:ind w:firstLine="435"/>
        <w:outlineLvl w:val="0"/>
        <w:rPr>
          <w:rFonts w:ascii="宋体" w:hAnsi="宋体"/>
        </w:rPr>
      </w:pPr>
      <w:r>
        <w:rPr>
          <w:rFonts w:ascii="宋体" w:hAnsi="宋体"/>
        </w:rPr>
        <w:t>1.5</w:t>
      </w:r>
      <w:r>
        <w:rPr>
          <w:rFonts w:hint="eastAsia" w:ascii="宋体" w:hAnsi="宋体"/>
        </w:rPr>
        <w:t xml:space="preserve">对作业和材料的一般说明或规定，未重复写入工程量清单内，在给工程量清单各子目标价前，应参阅《地方标准》的有关内容。 </w:t>
      </w:r>
    </w:p>
    <w:p w14:paraId="37A38E2B">
      <w:pPr>
        <w:spacing w:line="420" w:lineRule="exact"/>
        <w:ind w:firstLine="435"/>
        <w:outlineLvl w:val="0"/>
        <w:rPr>
          <w:rFonts w:ascii="宋体" w:hAnsi="宋体"/>
        </w:rPr>
      </w:pPr>
      <w:r>
        <w:rPr>
          <w:rFonts w:ascii="宋体" w:hAnsi="宋体"/>
        </w:rPr>
        <w:t>1.6</w:t>
      </w:r>
      <w:r>
        <w:rPr>
          <w:rFonts w:hint="eastAsia" w:ascii="宋体" w:hAnsi="宋体"/>
        </w:rPr>
        <w:t xml:space="preserve">工程量清单中所列工程量的变动，丝毫不会降低或影响合同条款的效力，也不免除承包人按规定的标准进行施工和修复缺陷的责任。 </w:t>
      </w:r>
    </w:p>
    <w:p w14:paraId="67768C45">
      <w:pPr>
        <w:spacing w:line="420" w:lineRule="exact"/>
        <w:ind w:firstLine="435"/>
        <w:outlineLvl w:val="0"/>
        <w:rPr>
          <w:rFonts w:ascii="宋体" w:hAnsi="宋体"/>
        </w:rPr>
      </w:pPr>
      <w:r>
        <w:rPr>
          <w:rFonts w:ascii="宋体" w:hAnsi="宋体"/>
        </w:rPr>
        <w:t>1.7</w:t>
      </w:r>
      <w:r>
        <w:rPr>
          <w:rFonts w:hint="eastAsia" w:ascii="宋体" w:hAnsi="宋体"/>
        </w:rPr>
        <w:t xml:space="preserve">图纸中所列的工程数量表及数量汇总表仅是提供资料，不是工程量清单的外延。当图纸与工程量清单所列数量 不一致时，以工程量清单所列数量作为报价的依据。 </w:t>
      </w:r>
    </w:p>
    <w:p w14:paraId="134CCAE7">
      <w:pPr>
        <w:spacing w:line="420" w:lineRule="exact"/>
        <w:ind w:firstLine="435"/>
        <w:outlineLvl w:val="0"/>
        <w:rPr>
          <w:rFonts w:ascii="宋体" w:hAnsi="宋体"/>
        </w:rPr>
      </w:pPr>
      <w:r>
        <w:rPr>
          <w:rFonts w:ascii="宋体" w:hAnsi="宋体"/>
        </w:rPr>
        <w:t>2</w:t>
      </w:r>
      <w:bookmarkEnd w:id="4"/>
      <w:r>
        <w:rPr>
          <w:rFonts w:hint="eastAsia" w:ascii="宋体" w:hAnsi="宋体"/>
        </w:rPr>
        <w:t>．</w:t>
      </w:r>
      <w:bookmarkStart w:id="5" w:name="_Toc248826067"/>
      <w:bookmarkEnd w:id="5"/>
      <w:bookmarkStart w:id="6" w:name="_Toc243900089"/>
      <w:r>
        <w:rPr>
          <w:rFonts w:hint="eastAsia" w:ascii="宋体" w:hAnsi="宋体"/>
        </w:rPr>
        <w:t>工程量清单计价说明</w:t>
      </w:r>
      <w:r>
        <w:rPr>
          <w:rFonts w:ascii="宋体" w:hAnsi="宋体"/>
        </w:rPr>
        <w:t xml:space="preserve"> </w:t>
      </w:r>
    </w:p>
    <w:bookmarkEnd w:id="6"/>
    <w:p w14:paraId="24AE0E10">
      <w:pPr>
        <w:spacing w:line="420" w:lineRule="exact"/>
        <w:ind w:firstLine="435"/>
        <w:outlineLvl w:val="0"/>
        <w:rPr>
          <w:rFonts w:ascii="宋体" w:hAnsi="宋体" w:eastAsia="宋体" w:cs="Times New Roman"/>
          <w:kern w:val="2"/>
          <w:sz w:val="21"/>
          <w:szCs w:val="21"/>
        </w:rPr>
      </w:pPr>
      <w:bookmarkStart w:id="7" w:name="_Toc377328293"/>
      <w:bookmarkEnd w:id="7"/>
      <w:bookmarkStart w:id="8" w:name="_Toc419708040"/>
      <w:r>
        <w:rPr>
          <w:rFonts w:ascii="宋体" w:hAnsi="宋体" w:eastAsia="宋体" w:cs="Times New Roman"/>
          <w:kern w:val="2"/>
          <w:sz w:val="21"/>
          <w:szCs w:val="21"/>
        </w:rPr>
        <w:t>2.1</w:t>
      </w:r>
      <w:r>
        <w:rPr>
          <w:rFonts w:hint="eastAsia" w:ascii="宋体" w:hAnsi="宋体" w:eastAsia="宋体" w:cs="Times New Roman"/>
          <w:kern w:val="2"/>
          <w:sz w:val="21"/>
          <w:szCs w:val="21"/>
        </w:rPr>
        <w:t xml:space="preserve">工程量清单中的每一子目须填入单价或价格，且只允许有一个报价。 </w:t>
      </w:r>
    </w:p>
    <w:p w14:paraId="29CB2EB8">
      <w:pPr>
        <w:spacing w:line="420" w:lineRule="exact"/>
        <w:ind w:firstLine="435"/>
        <w:outlineLvl w:val="0"/>
        <w:rPr>
          <w:rFonts w:ascii="宋体" w:hAnsi="宋体" w:eastAsia="宋体" w:cs="Times New Roman"/>
          <w:kern w:val="2"/>
          <w:sz w:val="21"/>
          <w:szCs w:val="21"/>
        </w:rPr>
      </w:pPr>
      <w:r>
        <w:rPr>
          <w:rFonts w:ascii="宋体" w:hAnsi="宋体" w:eastAsia="宋体" w:cs="Times New Roman"/>
          <w:kern w:val="2"/>
          <w:sz w:val="21"/>
          <w:szCs w:val="21"/>
        </w:rPr>
        <w:t>2.2</w:t>
      </w:r>
      <w:r>
        <w:rPr>
          <w:rFonts w:hint="eastAsia" w:ascii="宋体" w:hAnsi="宋体" w:eastAsia="宋体" w:cs="Times New Roman"/>
          <w:kern w:val="2"/>
          <w:sz w:val="21"/>
          <w:szCs w:val="21"/>
        </w:rPr>
        <w:t xml:space="preserve">除非合同另有规定，工程量清单中有标价的单价和总额价均已包括了为实施和完成合同工程所需的劳务、材料、机械、质检（自检）、安装、调试、缺陷修复、管理、保险（工程一切险和第三方责任险除外）、税费、利润等费用，以及合同明示或暗示的所有责任、义务和一般风险。 </w:t>
      </w:r>
    </w:p>
    <w:p w14:paraId="09ADE08B">
      <w:pPr>
        <w:spacing w:line="420" w:lineRule="exact"/>
        <w:ind w:firstLine="435"/>
        <w:outlineLvl w:val="0"/>
        <w:rPr>
          <w:rFonts w:hint="eastAsia" w:ascii="宋体" w:hAnsi="宋体" w:eastAsia="宋体" w:cs="Times New Roman"/>
          <w:kern w:val="2"/>
          <w:sz w:val="21"/>
          <w:szCs w:val="21"/>
        </w:rPr>
      </w:pPr>
      <w:r>
        <w:rPr>
          <w:rFonts w:ascii="宋体" w:hAnsi="宋体" w:eastAsia="宋体" w:cs="Times New Roman"/>
          <w:kern w:val="2"/>
          <w:sz w:val="21"/>
          <w:szCs w:val="21"/>
        </w:rPr>
        <w:t>2.3</w:t>
      </w:r>
      <w:r>
        <w:rPr>
          <w:rFonts w:hint="eastAsia" w:ascii="宋体" w:hAnsi="宋体" w:eastAsia="宋体" w:cs="Times New Roman"/>
          <w:kern w:val="2"/>
          <w:sz w:val="21"/>
          <w:szCs w:val="21"/>
        </w:rPr>
        <w:t xml:space="preserve">工程量清单投标人没有填入单价或总额价的子目，其费用应视为已包括在工程量清单的其他单价或总额价中，承包人必须按监理人指令完成工程量清单中未填入单价或总额价的工程子目，但不能得到结算与支付。 </w:t>
      </w:r>
    </w:p>
    <w:p w14:paraId="390A2828">
      <w:pPr>
        <w:spacing w:line="420" w:lineRule="exact"/>
        <w:ind w:firstLine="435"/>
        <w:outlineLvl w:val="0"/>
        <w:rPr>
          <w:rFonts w:hint="default" w:ascii="宋体" w:hAnsi="宋体" w:eastAsia="宋体" w:cs="Times New Roman"/>
          <w:b/>
          <w:bCs/>
          <w:kern w:val="2"/>
          <w:sz w:val="21"/>
          <w:szCs w:val="21"/>
          <w:lang w:val="en-US" w:eastAsia="zh-CN"/>
        </w:rPr>
      </w:pPr>
      <w:r>
        <w:rPr>
          <w:rFonts w:hint="eastAsia" w:ascii="宋体" w:hAnsi="宋体" w:eastAsia="宋体" w:cs="Times New Roman"/>
          <w:b/>
          <w:bCs/>
          <w:kern w:val="2"/>
          <w:sz w:val="21"/>
          <w:szCs w:val="21"/>
          <w:lang w:val="en-US" w:eastAsia="zh-CN"/>
        </w:rPr>
        <w:t>2.4波形护栏端头已经含在波形护栏单价中，不另行计量。</w:t>
      </w:r>
    </w:p>
    <w:p w14:paraId="39718529">
      <w:pPr>
        <w:spacing w:line="420" w:lineRule="exact"/>
        <w:ind w:firstLine="435"/>
        <w:outlineLvl w:val="0"/>
        <w:rPr>
          <w:rFonts w:ascii="宋体" w:hAnsi="宋体" w:eastAsia="宋体" w:cs="Times New Roman"/>
          <w:kern w:val="2"/>
          <w:sz w:val="21"/>
          <w:szCs w:val="21"/>
        </w:rPr>
      </w:pPr>
      <w:r>
        <w:rPr>
          <w:rFonts w:ascii="宋体" w:hAnsi="宋体" w:eastAsia="宋体" w:cs="Times New Roman"/>
          <w:kern w:val="2"/>
          <w:sz w:val="21"/>
          <w:szCs w:val="21"/>
        </w:rPr>
        <w:t>2.</w:t>
      </w:r>
      <w:r>
        <w:rPr>
          <w:rFonts w:hint="eastAsia" w:ascii="宋体" w:hAnsi="宋体" w:eastAsia="宋体" w:cs="Times New Roman"/>
          <w:kern w:val="2"/>
          <w:sz w:val="21"/>
          <w:szCs w:val="21"/>
          <w:lang w:val="en-US" w:eastAsia="zh-CN"/>
        </w:rPr>
        <w:t>5</w:t>
      </w:r>
      <w:r>
        <w:rPr>
          <w:rFonts w:hint="eastAsia" w:ascii="宋体" w:hAnsi="宋体" w:eastAsia="宋体" w:cs="Times New Roman"/>
          <w:kern w:val="2"/>
          <w:sz w:val="21"/>
          <w:szCs w:val="21"/>
        </w:rPr>
        <w:t xml:space="preserve">除工程量清单漏项或设计变更引起新的工程量清单项（子）目外，符合合同条款、计价规范、技术规范规定的全部费用（包括暂估价等的管理费、税金）应认为已被计入有标价的工程量清单所列各项（子）目之中，未列项（子）目不予计量的工作，其费用应视为已分摊在本合同工程的有关项（子）目的单价或总额价之中。 </w:t>
      </w:r>
    </w:p>
    <w:p w14:paraId="63CF2E6C">
      <w:pPr>
        <w:spacing w:line="420" w:lineRule="exact"/>
        <w:ind w:firstLine="435"/>
        <w:outlineLvl w:val="0"/>
        <w:rPr>
          <w:rFonts w:ascii="宋体" w:hAnsi="宋体" w:eastAsia="宋体" w:cs="Times New Roman"/>
          <w:kern w:val="2"/>
          <w:sz w:val="21"/>
          <w:szCs w:val="21"/>
        </w:rPr>
      </w:pPr>
      <w:r>
        <w:rPr>
          <w:rFonts w:ascii="宋体" w:hAnsi="宋体" w:eastAsia="宋体" w:cs="Times New Roman"/>
          <w:kern w:val="2"/>
          <w:sz w:val="21"/>
          <w:szCs w:val="21"/>
        </w:rPr>
        <w:t>2.</w:t>
      </w:r>
      <w:r>
        <w:rPr>
          <w:rFonts w:hint="eastAsia" w:ascii="宋体" w:hAnsi="宋体" w:eastAsia="宋体" w:cs="Times New Roman"/>
          <w:kern w:val="2"/>
          <w:sz w:val="21"/>
          <w:szCs w:val="21"/>
          <w:lang w:val="en-US" w:eastAsia="zh-CN"/>
        </w:rPr>
        <w:t>6</w:t>
      </w:r>
      <w:r>
        <w:rPr>
          <w:rFonts w:hint="eastAsia" w:ascii="宋体" w:hAnsi="宋体" w:eastAsia="宋体" w:cs="Times New Roman"/>
          <w:kern w:val="2"/>
          <w:sz w:val="21"/>
          <w:szCs w:val="21"/>
        </w:rPr>
        <w:t xml:space="preserve">对于符合要求的投标文件，在签订合同协议书前，如发现工程量清单中有计算方面的算术性差错，应按投标人须知规定予以处理。 </w:t>
      </w:r>
    </w:p>
    <w:p w14:paraId="45C9EF49">
      <w:pPr>
        <w:spacing w:line="420" w:lineRule="exact"/>
        <w:ind w:firstLine="435"/>
        <w:outlineLvl w:val="0"/>
        <w:rPr>
          <w:rFonts w:ascii="宋体" w:hAnsi="宋体" w:eastAsia="宋体" w:cs="Times New Roman"/>
          <w:kern w:val="2"/>
          <w:sz w:val="21"/>
          <w:szCs w:val="21"/>
        </w:rPr>
      </w:pPr>
      <w:r>
        <w:rPr>
          <w:rFonts w:ascii="宋体" w:hAnsi="宋体" w:eastAsia="宋体" w:cs="Times New Roman"/>
          <w:kern w:val="2"/>
          <w:sz w:val="21"/>
          <w:szCs w:val="21"/>
        </w:rPr>
        <w:t>2.</w:t>
      </w:r>
      <w:r>
        <w:rPr>
          <w:rFonts w:hint="eastAsia" w:ascii="宋体" w:hAnsi="宋体" w:eastAsia="宋体" w:cs="Times New Roman"/>
          <w:kern w:val="2"/>
          <w:sz w:val="21"/>
          <w:szCs w:val="21"/>
          <w:lang w:val="en-US" w:eastAsia="zh-CN"/>
        </w:rPr>
        <w:t>7</w:t>
      </w:r>
      <w:r>
        <w:rPr>
          <w:rFonts w:hint="eastAsia" w:ascii="宋体" w:hAnsi="宋体" w:eastAsia="宋体" w:cs="Times New Roman"/>
          <w:kern w:val="2"/>
          <w:sz w:val="21"/>
          <w:szCs w:val="21"/>
        </w:rPr>
        <w:t xml:space="preserve">承包人用于本合同工程的各类装备的提供、运输、维护、拆卸、拼装等支付的费用，已包含在工程量清单的单价与总额价之中。 </w:t>
      </w:r>
    </w:p>
    <w:p w14:paraId="3E59DB97">
      <w:pPr>
        <w:spacing w:line="420" w:lineRule="exact"/>
        <w:ind w:firstLine="435"/>
        <w:outlineLvl w:val="0"/>
        <w:rPr>
          <w:rFonts w:ascii="宋体" w:hAnsi="宋体" w:eastAsia="宋体" w:cs="Times New Roman"/>
          <w:kern w:val="2"/>
          <w:sz w:val="21"/>
          <w:szCs w:val="21"/>
        </w:rPr>
      </w:pPr>
      <w:r>
        <w:rPr>
          <w:rFonts w:ascii="宋体" w:hAnsi="宋体" w:eastAsia="宋体" w:cs="Times New Roman"/>
          <w:kern w:val="2"/>
          <w:sz w:val="21"/>
          <w:szCs w:val="21"/>
        </w:rPr>
        <w:t>2.</w:t>
      </w:r>
      <w:r>
        <w:rPr>
          <w:rFonts w:hint="eastAsia" w:ascii="宋体" w:hAnsi="宋体" w:eastAsia="宋体" w:cs="Times New Roman"/>
          <w:kern w:val="2"/>
          <w:sz w:val="21"/>
          <w:szCs w:val="21"/>
          <w:lang w:val="en-US" w:eastAsia="zh-CN"/>
        </w:rPr>
        <w:t>8</w:t>
      </w:r>
      <w:r>
        <w:rPr>
          <w:rFonts w:hint="eastAsia" w:ascii="宋体" w:hAnsi="宋体" w:eastAsia="宋体" w:cs="Times New Roman"/>
          <w:kern w:val="2"/>
          <w:sz w:val="21"/>
          <w:szCs w:val="21"/>
        </w:rPr>
        <w:t xml:space="preserve">工程量清单中各项金额均以人民币（元）结算，有特殊规定的从其规定。 </w:t>
      </w:r>
    </w:p>
    <w:p w14:paraId="1149F37E">
      <w:pPr>
        <w:spacing w:line="420" w:lineRule="exact"/>
        <w:ind w:firstLine="435"/>
        <w:outlineLvl w:val="0"/>
        <w:rPr>
          <w:rFonts w:ascii="宋体" w:hAnsi="宋体" w:eastAsia="宋体" w:cs="Times New Roman"/>
          <w:kern w:val="2"/>
          <w:sz w:val="21"/>
          <w:szCs w:val="21"/>
        </w:rPr>
      </w:pPr>
      <w:r>
        <w:rPr>
          <w:rFonts w:ascii="宋体" w:hAnsi="宋体" w:eastAsia="宋体" w:cs="Times New Roman"/>
          <w:kern w:val="2"/>
          <w:sz w:val="21"/>
          <w:szCs w:val="21"/>
        </w:rPr>
        <w:t>2.</w:t>
      </w:r>
      <w:r>
        <w:rPr>
          <w:rFonts w:hint="eastAsia" w:ascii="宋体" w:hAnsi="宋体" w:eastAsia="宋体" w:cs="Times New Roman"/>
          <w:kern w:val="2"/>
          <w:sz w:val="21"/>
          <w:szCs w:val="21"/>
          <w:lang w:val="en-US" w:eastAsia="zh-CN"/>
        </w:rPr>
        <w:t>9</w:t>
      </w:r>
      <w:r>
        <w:rPr>
          <w:rFonts w:hint="eastAsia" w:ascii="宋体" w:hAnsi="宋体" w:eastAsia="宋体" w:cs="Times New Roman"/>
          <w:kern w:val="2"/>
          <w:sz w:val="21"/>
          <w:szCs w:val="21"/>
        </w:rPr>
        <w:t>在工程量清单中标明的暂列金额，除合同另有规定外，应由监理人按相应合同条款的规定，结合工程具体情况，报发包人批准后指令全部或部分地使用，或者根本不予动用。暂列金额（不含计日工总额）的数量及拟用子目的说明：</w:t>
      </w:r>
      <w:r>
        <w:rPr>
          <w:rFonts w:hint="eastAsia" w:ascii="宋体" w:hAnsi="宋体" w:eastAsia="宋体" w:cs="Times New Roman"/>
          <w:kern w:val="2"/>
          <w:sz w:val="21"/>
          <w:szCs w:val="21"/>
          <w:u w:val="single"/>
        </w:rPr>
        <w:t>为第100章至</w:t>
      </w:r>
      <w:r>
        <w:rPr>
          <w:rFonts w:hint="eastAsia" w:ascii="宋体" w:hAnsi="宋体" w:eastAsia="宋体" w:cs="Times New Roman"/>
          <w:kern w:val="2"/>
          <w:sz w:val="21"/>
          <w:szCs w:val="21"/>
          <w:u w:val="single"/>
          <w:lang w:val="en-US" w:eastAsia="zh-CN"/>
        </w:rPr>
        <w:t>9</w:t>
      </w:r>
      <w:r>
        <w:rPr>
          <w:rFonts w:hint="eastAsia" w:ascii="宋体" w:hAnsi="宋体" w:eastAsia="宋体" w:cs="Times New Roman"/>
          <w:kern w:val="2"/>
          <w:sz w:val="21"/>
          <w:szCs w:val="21"/>
          <w:u w:val="single"/>
        </w:rPr>
        <w:t>00章工程量清单合计减去专业工程暂估价后的3%。除去合同另有规定外，应由监理人按合同条款第 15 条的规定，结合工程具体情况，报经招标人批准后指令全部或部分的使用，或者根本不予动用。</w:t>
      </w:r>
    </w:p>
    <w:p w14:paraId="2121324D">
      <w:pPr>
        <w:spacing w:line="420" w:lineRule="exact"/>
        <w:ind w:firstLine="435"/>
        <w:outlineLvl w:val="0"/>
        <w:rPr>
          <w:rFonts w:ascii="宋体" w:hAnsi="宋体"/>
        </w:rPr>
      </w:pPr>
      <w:r>
        <w:rPr>
          <w:rFonts w:hint="eastAsia" w:ascii="宋体" w:hAnsi="宋体" w:eastAsia="宋体" w:cs="Times New Roman"/>
          <w:kern w:val="2"/>
          <w:sz w:val="21"/>
          <w:szCs w:val="21"/>
        </w:rPr>
        <w:t>2.</w:t>
      </w:r>
      <w:r>
        <w:rPr>
          <w:rFonts w:hint="eastAsia" w:ascii="宋体" w:hAnsi="宋体" w:eastAsia="宋体" w:cs="Times New Roman"/>
          <w:kern w:val="2"/>
          <w:sz w:val="21"/>
          <w:szCs w:val="21"/>
          <w:lang w:val="en-US" w:eastAsia="zh-CN"/>
        </w:rPr>
        <w:t>10</w:t>
      </w:r>
      <w:r>
        <w:rPr>
          <w:rFonts w:hint="eastAsia" w:ascii="宋体" w:hAnsi="宋体" w:eastAsia="宋体" w:cs="Times New Roman"/>
          <w:kern w:val="2"/>
          <w:sz w:val="21"/>
          <w:szCs w:val="21"/>
        </w:rPr>
        <w:t xml:space="preserve"> 暂估价的数量及拟用子目的说明：无。</w:t>
      </w:r>
    </w:p>
    <w:p w14:paraId="3896F7CB">
      <w:pPr>
        <w:pStyle w:val="12"/>
        <w:spacing w:before="156" w:beforeLines="50" w:after="156" w:afterLines="50" w:line="420" w:lineRule="exact"/>
        <w:rPr>
          <w:rFonts w:ascii="黑体" w:hAnsi="黑体"/>
        </w:rPr>
      </w:pPr>
      <w:r>
        <w:rPr>
          <w:rFonts w:hint="eastAsia"/>
        </w:rPr>
        <w:t>3</w:t>
      </w:r>
      <w:r>
        <w:rPr>
          <w:rFonts w:hint="eastAsia" w:ascii="黑体" w:hAnsi="黑体"/>
        </w:rPr>
        <w:t>．计日工说明</w:t>
      </w:r>
      <w:bookmarkEnd w:id="8"/>
    </w:p>
    <w:p w14:paraId="0F58E930">
      <w:pPr>
        <w:pStyle w:val="15"/>
        <w:autoSpaceDE w:val="0"/>
        <w:autoSpaceDN w:val="0"/>
        <w:adjustRightInd w:val="0"/>
        <w:snapToGrid w:val="0"/>
        <w:spacing w:line="360" w:lineRule="auto"/>
        <w:rPr>
          <w:rFonts w:cs="Times New Roman"/>
          <w:kern w:val="2"/>
          <w:sz w:val="21"/>
          <w:szCs w:val="21"/>
        </w:rPr>
      </w:pPr>
      <w:r>
        <w:rPr>
          <w:rFonts w:hint="eastAsia" w:cs="Times New Roman"/>
          <w:kern w:val="2"/>
          <w:sz w:val="21"/>
          <w:szCs w:val="21"/>
        </w:rPr>
        <w:t>3.1总则</w:t>
      </w:r>
    </w:p>
    <w:p w14:paraId="5CD1CEFF">
      <w:pPr>
        <w:pStyle w:val="4"/>
        <w:autoSpaceDE w:val="0"/>
        <w:autoSpaceDN w:val="0"/>
        <w:adjustRightInd w:val="0"/>
        <w:snapToGrid w:val="0"/>
        <w:spacing w:before="120" w:beforeAutospacing="0" w:line="360" w:lineRule="auto"/>
        <w:ind w:firstLine="420" w:firstLineChars="200"/>
        <w:rPr>
          <w:rFonts w:ascii="宋体" w:hAnsi="宋体"/>
          <w:kern w:val="2"/>
          <w:sz w:val="21"/>
          <w:szCs w:val="21"/>
        </w:rPr>
      </w:pPr>
      <w:r>
        <w:rPr>
          <w:rFonts w:hint="eastAsia" w:ascii="宋体" w:hAnsi="宋体"/>
          <w:kern w:val="2"/>
          <w:sz w:val="21"/>
          <w:szCs w:val="21"/>
        </w:rPr>
        <w:t>（1）本说明应参照通用合同条款第 15.7 款一并理解。</w:t>
      </w:r>
    </w:p>
    <w:p w14:paraId="7755701B">
      <w:pPr>
        <w:pStyle w:val="4"/>
        <w:autoSpaceDE w:val="0"/>
        <w:autoSpaceDN w:val="0"/>
        <w:adjustRightInd w:val="0"/>
        <w:snapToGrid w:val="0"/>
        <w:spacing w:before="120" w:beforeAutospacing="0" w:line="360" w:lineRule="auto"/>
        <w:ind w:right="393" w:firstLine="420" w:firstLineChars="200"/>
        <w:rPr>
          <w:rFonts w:ascii="宋体" w:hAnsi="宋体"/>
          <w:kern w:val="2"/>
          <w:sz w:val="21"/>
          <w:szCs w:val="21"/>
        </w:rPr>
      </w:pPr>
      <w:r>
        <w:rPr>
          <w:rFonts w:hint="eastAsia" w:ascii="宋体" w:hAnsi="宋体"/>
          <w:kern w:val="2"/>
          <w:sz w:val="21"/>
          <w:szCs w:val="21"/>
        </w:rPr>
        <w:t>（2）未经监理人书面指令，任何工程不得按计日工施工；接到监理人按计日工施工的书面指令，承包人也不得拒绝。</w:t>
      </w:r>
    </w:p>
    <w:p w14:paraId="45A8F236">
      <w:pPr>
        <w:pStyle w:val="4"/>
        <w:autoSpaceDE w:val="0"/>
        <w:autoSpaceDN w:val="0"/>
        <w:adjustRightInd w:val="0"/>
        <w:snapToGrid w:val="0"/>
        <w:spacing w:before="120" w:beforeAutospacing="0" w:line="360" w:lineRule="auto"/>
        <w:ind w:right="388" w:firstLine="420" w:firstLineChars="200"/>
        <w:rPr>
          <w:rFonts w:ascii="宋体" w:hAnsi="宋体"/>
          <w:kern w:val="2"/>
          <w:sz w:val="21"/>
          <w:szCs w:val="21"/>
        </w:rPr>
      </w:pPr>
      <w:r>
        <w:rPr>
          <w:rFonts w:hint="eastAsia" w:ascii="宋体" w:hAnsi="宋体"/>
          <w:kern w:val="2"/>
          <w:sz w:val="21"/>
          <w:szCs w:val="21"/>
        </w:rPr>
        <w:t>（3）投标人应在计日工单价表中填列计日工子目的基本单价或租价，该基本单价或租价适用于监理人指令的任何数量的计日工的结算与支付。计日工的劳务、材料和施工机械由招标人（或发包人）列出正常的估计数量，投标人报出单价，计算出计日工总额后列入工程量清单汇总表中并进入评标价。</w:t>
      </w:r>
    </w:p>
    <w:p w14:paraId="3AF395C3">
      <w:pPr>
        <w:pStyle w:val="4"/>
        <w:autoSpaceDE w:val="0"/>
        <w:autoSpaceDN w:val="0"/>
        <w:adjustRightInd w:val="0"/>
        <w:snapToGrid w:val="0"/>
        <w:spacing w:before="120" w:beforeAutospacing="0" w:line="360" w:lineRule="auto"/>
        <w:ind w:firstLine="420" w:firstLineChars="200"/>
        <w:rPr>
          <w:rFonts w:ascii="宋体" w:hAnsi="宋体"/>
          <w:kern w:val="2"/>
          <w:sz w:val="21"/>
          <w:szCs w:val="21"/>
        </w:rPr>
      </w:pPr>
      <w:r>
        <w:rPr>
          <w:rFonts w:hint="eastAsia" w:ascii="宋体" w:hAnsi="宋体"/>
          <w:kern w:val="2"/>
          <w:sz w:val="21"/>
          <w:szCs w:val="21"/>
        </w:rPr>
        <w:t>（4）计日工不调价。</w:t>
      </w:r>
    </w:p>
    <w:p w14:paraId="760C3E7A">
      <w:pPr>
        <w:pStyle w:val="15"/>
        <w:autoSpaceDE w:val="0"/>
        <w:autoSpaceDN w:val="0"/>
        <w:adjustRightInd w:val="0"/>
        <w:snapToGrid w:val="0"/>
        <w:spacing w:before="91" w:line="360" w:lineRule="auto"/>
        <w:rPr>
          <w:rFonts w:cs="Times New Roman"/>
          <w:kern w:val="2"/>
          <w:sz w:val="21"/>
          <w:szCs w:val="21"/>
        </w:rPr>
      </w:pPr>
      <w:r>
        <w:rPr>
          <w:rFonts w:hint="eastAsia" w:cs="Times New Roman"/>
          <w:kern w:val="2"/>
          <w:sz w:val="21"/>
          <w:szCs w:val="21"/>
        </w:rPr>
        <w:t>3.2计日工劳务</w:t>
      </w:r>
    </w:p>
    <w:p w14:paraId="1613F0C5">
      <w:pPr>
        <w:pStyle w:val="4"/>
        <w:autoSpaceDE w:val="0"/>
        <w:autoSpaceDN w:val="0"/>
        <w:adjustRightInd w:val="0"/>
        <w:snapToGrid w:val="0"/>
        <w:spacing w:before="120" w:beforeAutospacing="0" w:line="360" w:lineRule="auto"/>
        <w:ind w:right="388" w:firstLine="420" w:firstLineChars="200"/>
        <w:rPr>
          <w:rFonts w:ascii="宋体" w:hAnsi="宋体"/>
          <w:kern w:val="2"/>
          <w:sz w:val="21"/>
          <w:szCs w:val="21"/>
        </w:rPr>
      </w:pPr>
      <w:r>
        <w:rPr>
          <w:rFonts w:hint="eastAsia" w:ascii="宋体" w:hAnsi="宋体"/>
          <w:kern w:val="2"/>
          <w:sz w:val="21"/>
          <w:szCs w:val="21"/>
        </w:rPr>
        <w:t>（1）在计算应付给承包人的计日工工资时，工时应从工人到达施工现场，并开始从事指定的工作算起，到返回原出发地点为止，扣去用餐和休息的时间。只有直接从事指定的工作，且能胜任该工作的工人才能计工，随同工人一起做工的班长应计算在内，但不包括领工（工长）和其他质检管理人员。</w:t>
      </w:r>
    </w:p>
    <w:p w14:paraId="1DAEED31">
      <w:pPr>
        <w:pStyle w:val="4"/>
        <w:autoSpaceDE w:val="0"/>
        <w:autoSpaceDN w:val="0"/>
        <w:adjustRightInd w:val="0"/>
        <w:snapToGrid w:val="0"/>
        <w:spacing w:before="120" w:beforeAutospacing="0" w:line="360" w:lineRule="auto"/>
        <w:ind w:right="265" w:firstLine="420" w:firstLineChars="200"/>
        <w:rPr>
          <w:rFonts w:ascii="宋体" w:hAnsi="宋体"/>
          <w:kern w:val="2"/>
          <w:sz w:val="21"/>
          <w:szCs w:val="21"/>
        </w:rPr>
      </w:pPr>
      <w:r>
        <w:rPr>
          <w:rFonts w:hint="eastAsia" w:ascii="宋体" w:hAnsi="宋体"/>
          <w:kern w:val="2"/>
          <w:sz w:val="21"/>
          <w:szCs w:val="21"/>
        </w:rPr>
        <w:t>（2）承包人可以得到用于计日工劳务的全部工时的支付，此支付按承包人填报的“计日工劳务单价表”所列单价计算，该单价应包括基本单价及承包人的管理费、税费、利润等所有附加费，说明如下：</w:t>
      </w:r>
    </w:p>
    <w:p w14:paraId="062DE56E">
      <w:pPr>
        <w:pStyle w:val="15"/>
        <w:autoSpaceDE w:val="0"/>
        <w:autoSpaceDN w:val="0"/>
        <w:adjustRightInd w:val="0"/>
        <w:snapToGrid w:val="0"/>
        <w:spacing w:before="1" w:line="360" w:lineRule="auto"/>
        <w:ind w:right="265"/>
        <w:rPr>
          <w:rFonts w:cs="Times New Roman"/>
          <w:kern w:val="2"/>
          <w:sz w:val="21"/>
          <w:szCs w:val="21"/>
        </w:rPr>
      </w:pPr>
      <w:r>
        <w:rPr>
          <w:rFonts w:hint="eastAsia" w:cs="Times New Roman"/>
          <w:kern w:val="2"/>
          <w:sz w:val="21"/>
          <w:szCs w:val="21"/>
        </w:rPr>
        <w:t>a劳务基本单价包括：承包人劳务的全部直接费用，如：工资、加班费、津贴、福利费及劳动保护费等。</w:t>
      </w:r>
    </w:p>
    <w:p w14:paraId="680F7EE2">
      <w:pPr>
        <w:pStyle w:val="15"/>
        <w:autoSpaceDE w:val="0"/>
        <w:autoSpaceDN w:val="0"/>
        <w:adjustRightInd w:val="0"/>
        <w:snapToGrid w:val="0"/>
        <w:spacing w:line="360" w:lineRule="auto"/>
        <w:ind w:right="298"/>
        <w:rPr>
          <w:rFonts w:cs="Times New Roman"/>
          <w:kern w:val="2"/>
          <w:sz w:val="21"/>
          <w:szCs w:val="21"/>
        </w:rPr>
      </w:pPr>
      <w:r>
        <w:rPr>
          <w:rFonts w:hint="eastAsia" w:cs="Times New Roman"/>
          <w:kern w:val="2"/>
          <w:sz w:val="21"/>
          <w:szCs w:val="21"/>
        </w:rPr>
        <w:t>b承包人的利润、管理、质检、保险、税费；易耗品的使用，水电及照明费， 工作台、脚手架、临时设施费，手动机具与工具的使用及维修，以及上述各项伴随而来的费用。</w:t>
      </w:r>
    </w:p>
    <w:p w14:paraId="36CD3254">
      <w:pPr>
        <w:pStyle w:val="15"/>
        <w:autoSpaceDE w:val="0"/>
        <w:autoSpaceDN w:val="0"/>
        <w:adjustRightInd w:val="0"/>
        <w:snapToGrid w:val="0"/>
        <w:spacing w:before="1" w:line="360" w:lineRule="auto"/>
        <w:rPr>
          <w:rFonts w:cs="Times New Roman"/>
          <w:kern w:val="2"/>
          <w:sz w:val="21"/>
          <w:szCs w:val="21"/>
        </w:rPr>
      </w:pPr>
      <w:r>
        <w:rPr>
          <w:rFonts w:hint="eastAsia" w:cs="Times New Roman"/>
          <w:kern w:val="2"/>
          <w:sz w:val="21"/>
          <w:szCs w:val="21"/>
        </w:rPr>
        <w:t>3.3计日工材料</w:t>
      </w:r>
    </w:p>
    <w:p w14:paraId="58770BC3">
      <w:pPr>
        <w:pStyle w:val="4"/>
        <w:autoSpaceDE w:val="0"/>
        <w:autoSpaceDN w:val="0"/>
        <w:adjustRightInd w:val="0"/>
        <w:snapToGrid w:val="0"/>
        <w:spacing w:before="120" w:beforeAutospacing="0" w:line="360" w:lineRule="auto"/>
        <w:ind w:right="382" w:firstLine="420" w:firstLineChars="200"/>
        <w:rPr>
          <w:rFonts w:ascii="宋体" w:hAnsi="宋体"/>
          <w:kern w:val="2"/>
          <w:sz w:val="21"/>
          <w:szCs w:val="21"/>
        </w:rPr>
      </w:pPr>
      <w:r>
        <w:rPr>
          <w:rFonts w:hint="eastAsia" w:ascii="宋体" w:hAnsi="宋体"/>
          <w:kern w:val="2"/>
          <w:sz w:val="21"/>
          <w:szCs w:val="21"/>
        </w:rPr>
        <w:t>承包人可以得到计日工使用的材料费用（上述 3.2 款已计入劳务费内的材料费用除外）的支付，此费用按承包人“计日工材料单价表”中所填报的单价计算，该单价应包括基本单价及承包人的管理费、税费、利润等所有附加费，说明如下：</w:t>
      </w:r>
    </w:p>
    <w:p w14:paraId="29945471">
      <w:pPr>
        <w:pStyle w:val="4"/>
        <w:autoSpaceDE w:val="0"/>
        <w:autoSpaceDN w:val="0"/>
        <w:adjustRightInd w:val="0"/>
        <w:snapToGrid w:val="0"/>
        <w:spacing w:before="120" w:beforeAutospacing="0" w:line="360" w:lineRule="auto"/>
        <w:ind w:right="385" w:firstLine="420" w:firstLineChars="200"/>
        <w:rPr>
          <w:rFonts w:ascii="宋体" w:hAnsi="宋体"/>
          <w:kern w:val="2"/>
          <w:sz w:val="21"/>
          <w:szCs w:val="21"/>
        </w:rPr>
      </w:pPr>
      <w:r>
        <w:rPr>
          <w:rFonts w:hint="eastAsia" w:ascii="宋体" w:hAnsi="宋体"/>
          <w:kern w:val="2"/>
          <w:sz w:val="21"/>
          <w:szCs w:val="21"/>
        </w:rPr>
        <w:t>（1）材料基本单价按供货价加运杂费（到达承包人现场仓库）、保险费、仓库管理费以及运输损耗等计算；</w:t>
      </w:r>
    </w:p>
    <w:p w14:paraId="0C06685E">
      <w:pPr>
        <w:pStyle w:val="4"/>
        <w:autoSpaceDE w:val="0"/>
        <w:autoSpaceDN w:val="0"/>
        <w:adjustRightInd w:val="0"/>
        <w:snapToGrid w:val="0"/>
        <w:spacing w:before="120" w:beforeAutospacing="0" w:line="360" w:lineRule="auto"/>
        <w:ind w:firstLine="420" w:firstLineChars="200"/>
        <w:rPr>
          <w:rFonts w:ascii="宋体" w:hAnsi="宋体"/>
          <w:kern w:val="2"/>
          <w:sz w:val="21"/>
          <w:szCs w:val="21"/>
        </w:rPr>
      </w:pPr>
      <w:r>
        <w:rPr>
          <w:rFonts w:hint="eastAsia" w:ascii="宋体" w:hAnsi="宋体"/>
          <w:kern w:val="2"/>
          <w:sz w:val="21"/>
          <w:szCs w:val="21"/>
        </w:rPr>
        <w:t>（2）承包人的利润、管理、质检、保险、税费及其他附加费；</w:t>
      </w:r>
    </w:p>
    <w:p w14:paraId="7DE9141E">
      <w:pPr>
        <w:pStyle w:val="4"/>
        <w:autoSpaceDE w:val="0"/>
        <w:autoSpaceDN w:val="0"/>
        <w:adjustRightInd w:val="0"/>
        <w:snapToGrid w:val="0"/>
        <w:spacing w:before="120" w:beforeAutospacing="0" w:line="360" w:lineRule="auto"/>
        <w:ind w:firstLine="420" w:firstLineChars="200"/>
        <w:rPr>
          <w:rFonts w:ascii="宋体" w:hAnsi="宋体"/>
          <w:kern w:val="2"/>
          <w:sz w:val="21"/>
          <w:szCs w:val="21"/>
        </w:rPr>
      </w:pPr>
      <w:r>
        <w:rPr>
          <w:rFonts w:hint="eastAsia" w:ascii="宋体" w:hAnsi="宋体"/>
          <w:kern w:val="2"/>
          <w:sz w:val="21"/>
          <w:szCs w:val="21"/>
        </w:rPr>
        <w:t>（3）从现场运至使用地点的人工费和施工机械使用费不包括在上述基本单价内。</w:t>
      </w:r>
    </w:p>
    <w:p w14:paraId="1F18C693">
      <w:pPr>
        <w:pStyle w:val="15"/>
        <w:autoSpaceDE w:val="0"/>
        <w:autoSpaceDN w:val="0"/>
        <w:adjustRightInd w:val="0"/>
        <w:snapToGrid w:val="0"/>
        <w:spacing w:before="93" w:line="360" w:lineRule="auto"/>
        <w:rPr>
          <w:rFonts w:cs="Times New Roman"/>
          <w:kern w:val="2"/>
          <w:sz w:val="21"/>
          <w:szCs w:val="21"/>
        </w:rPr>
      </w:pPr>
      <w:r>
        <w:rPr>
          <w:rFonts w:hint="eastAsia" w:cs="Times New Roman"/>
          <w:kern w:val="2"/>
          <w:sz w:val="21"/>
          <w:szCs w:val="21"/>
        </w:rPr>
        <w:t>3.4计日工施工机械</w:t>
      </w:r>
    </w:p>
    <w:p w14:paraId="7C8A4DB7">
      <w:pPr>
        <w:pStyle w:val="4"/>
        <w:autoSpaceDE w:val="0"/>
        <w:autoSpaceDN w:val="0"/>
        <w:adjustRightInd w:val="0"/>
        <w:snapToGrid w:val="0"/>
        <w:spacing w:before="120" w:beforeAutospacing="0" w:line="360" w:lineRule="auto"/>
        <w:ind w:firstLine="420" w:firstLineChars="200"/>
        <w:rPr>
          <w:rFonts w:ascii="宋体" w:hAnsi="宋体"/>
          <w:kern w:val="2"/>
          <w:sz w:val="21"/>
          <w:szCs w:val="21"/>
        </w:rPr>
      </w:pPr>
      <w:r>
        <w:rPr>
          <w:rFonts w:hint="eastAsia" w:ascii="宋体" w:hAnsi="宋体"/>
          <w:kern w:val="2"/>
          <w:sz w:val="21"/>
          <w:szCs w:val="21"/>
        </w:rPr>
        <w:t>（1）承包人可以得到用于计日工作业的施工机械费用的支付，该费用按承包人填报的“计日工施工机械单价表”中的租价计算。该租价应包括施工机械的折旧、利息、维修、保养、零配件、油燃料、保险和其他消耗品的费用以及全部有关使用这些机械的管理费、税费、利润和司机与助手的劳务费等费用。</w:t>
      </w:r>
    </w:p>
    <w:p w14:paraId="7474B485">
      <w:pPr>
        <w:pStyle w:val="4"/>
        <w:autoSpaceDE w:val="0"/>
        <w:autoSpaceDN w:val="0"/>
        <w:adjustRightInd w:val="0"/>
        <w:snapToGrid w:val="0"/>
        <w:spacing w:before="120" w:beforeAutospacing="0" w:line="360" w:lineRule="auto"/>
        <w:ind w:right="391" w:firstLine="420" w:firstLineChars="200"/>
        <w:rPr>
          <w:rFonts w:ascii="宋体" w:hAnsi="宋体"/>
          <w:kern w:val="2"/>
          <w:sz w:val="21"/>
          <w:szCs w:val="21"/>
          <w:highlight w:val="none"/>
        </w:rPr>
      </w:pPr>
      <w:r>
        <w:rPr>
          <w:rFonts w:hint="eastAsia" w:ascii="宋体" w:hAnsi="宋体"/>
          <w:kern w:val="2"/>
          <w:sz w:val="21"/>
          <w:szCs w:val="21"/>
        </w:rPr>
        <w:t>（2）在计日工作业中，承包人计算所用的施工机械费用时，应按实际工作小时支付。除非经监理人的同意，计算的工作小时才能将施工机械从现场某处运到监理人指令</w:t>
      </w:r>
      <w:r>
        <w:rPr>
          <w:rFonts w:hint="eastAsia" w:ascii="宋体" w:hAnsi="宋体"/>
          <w:kern w:val="2"/>
          <w:sz w:val="21"/>
          <w:szCs w:val="21"/>
          <w:highlight w:val="none"/>
        </w:rPr>
        <w:t>的计日工作业的另一现场往返运送时间包括在内。</w:t>
      </w:r>
    </w:p>
    <w:p w14:paraId="4998348C">
      <w:pPr>
        <w:pStyle w:val="12"/>
        <w:spacing w:before="156" w:beforeLines="50" w:after="156" w:afterLines="50" w:line="420" w:lineRule="exact"/>
        <w:rPr>
          <w:rFonts w:hint="eastAsia" w:ascii="宋体" w:hAnsi="宋体" w:eastAsia="宋体" w:cs="Times New Roman"/>
          <w:sz w:val="21"/>
          <w:szCs w:val="21"/>
          <w:highlight w:val="none"/>
        </w:rPr>
      </w:pPr>
      <w:bookmarkStart w:id="9" w:name="_Toc377328294"/>
      <w:bookmarkEnd w:id="9"/>
      <w:bookmarkStart w:id="10" w:name="_Toc419708041"/>
      <w:r>
        <w:rPr>
          <w:rFonts w:hint="eastAsia" w:ascii="宋体" w:hAnsi="宋体" w:eastAsia="宋体" w:cs="Times New Roman"/>
          <w:sz w:val="21"/>
          <w:szCs w:val="21"/>
          <w:highlight w:val="none"/>
        </w:rPr>
        <w:t>4．其他说明</w:t>
      </w:r>
      <w:bookmarkEnd w:id="10"/>
    </w:p>
    <w:p w14:paraId="4B402BFA">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一）编制依据</w:t>
      </w:r>
    </w:p>
    <w:p w14:paraId="5E042D36">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 xml:space="preserve">1）浙江省交通厅 [2005]224 号关于发布《浙江省公路养护工程预算定额》的通告。 </w:t>
      </w:r>
    </w:p>
    <w:p w14:paraId="019EB5AA">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 xml:space="preserve">2）浙江省交通厅 [2005]224 号关于发布《浙江省公路养护工程预算编制办法》的通告（以下简称编制办法）。 </w:t>
      </w:r>
    </w:p>
    <w:p w14:paraId="19D4E9A5">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3）浙江省交通厅 [2005]224 号关于发布《浙江省公路养护工程机械台班费用定额》的通告。</w:t>
      </w:r>
    </w:p>
    <w:p w14:paraId="191E07DA">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4）《公路工程基本建设项目概算预算编制办法》JTG3830-2018（简称编制办法）；</w:t>
      </w:r>
    </w:p>
    <w:p w14:paraId="464A0348">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5）《公路</w:t>
      </w:r>
      <w:r>
        <w:rPr>
          <w:rFonts w:hint="eastAsia" w:ascii="宋体" w:hAnsi="宋体"/>
          <w:kern w:val="2"/>
          <w:sz w:val="21"/>
          <w:szCs w:val="21"/>
          <w:lang w:val="en-US" w:eastAsia="zh-CN"/>
        </w:rPr>
        <w:fldChar w:fldCharType="begin"/>
      </w:r>
      <w:r>
        <w:rPr>
          <w:rFonts w:hint="eastAsia" w:ascii="宋体" w:hAnsi="宋体"/>
          <w:kern w:val="2"/>
          <w:sz w:val="21"/>
          <w:szCs w:val="21"/>
          <w:lang w:val="en-US" w:eastAsia="zh-CN"/>
        </w:rPr>
        <w:instrText xml:space="preserve"> HYPERLINK "http://zhidao.baidu.com/search?word=%E5%B7%A5%E7%A8%8B%E9%A2%84%E7%AE%97%E5%AE%9A%E9%A2%9D&amp;fr=qb_search_exp&amp;ie=utf8" \t "_blank" </w:instrText>
      </w:r>
      <w:r>
        <w:rPr>
          <w:rFonts w:hint="eastAsia" w:ascii="宋体" w:hAnsi="宋体"/>
          <w:kern w:val="2"/>
          <w:sz w:val="21"/>
          <w:szCs w:val="21"/>
          <w:lang w:val="en-US" w:eastAsia="zh-CN"/>
        </w:rPr>
        <w:fldChar w:fldCharType="separate"/>
      </w:r>
      <w:r>
        <w:rPr>
          <w:rFonts w:hint="eastAsia" w:ascii="宋体" w:hAnsi="宋体"/>
          <w:kern w:val="2"/>
          <w:sz w:val="21"/>
          <w:szCs w:val="21"/>
          <w:lang w:val="en-US" w:eastAsia="zh-CN"/>
        </w:rPr>
        <w:t>工程预算定额</w:t>
      </w:r>
      <w:r>
        <w:rPr>
          <w:rFonts w:hint="eastAsia" w:ascii="宋体" w:hAnsi="宋体"/>
          <w:kern w:val="2"/>
          <w:sz w:val="21"/>
          <w:szCs w:val="21"/>
          <w:lang w:val="en-US" w:eastAsia="zh-CN"/>
        </w:rPr>
        <w:fldChar w:fldCharType="end"/>
      </w:r>
      <w:r>
        <w:rPr>
          <w:rFonts w:hint="eastAsia" w:ascii="宋体" w:hAnsi="宋体"/>
          <w:kern w:val="2"/>
          <w:sz w:val="21"/>
          <w:szCs w:val="21"/>
          <w:lang w:val="en-US" w:eastAsia="zh-CN"/>
        </w:rPr>
        <w:t xml:space="preserve">》( JTJ/T3832-2018)；  </w:t>
      </w:r>
    </w:p>
    <w:p w14:paraId="4EDA77E9">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6）《公路工程机械台班费用定额》JTG/T 3833-2018；</w:t>
      </w:r>
    </w:p>
    <w:p w14:paraId="0DD88140">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7）浙交[2008]85号【关于印发《浙江省公路工程概算预算编制补充规定》的通知】；</w:t>
      </w:r>
    </w:p>
    <w:p w14:paraId="31AE99B8">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8）浙交〔2021〕116号省交通运输厅关于加强公路水运工程疫情防控和安全生产费用保障的指导意见；</w:t>
      </w:r>
    </w:p>
    <w:p w14:paraId="43F800EE">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9）湖政办发〔2023〕38 号湖州市人民政府办公室关于调整市本级工程建设项目工伤保险费率的通知；</w:t>
      </w:r>
    </w:p>
    <w:p w14:paraId="05ADA392">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10）养护工程预算编制人工单价为 77.05 元/工日,公路工程预算编制人工单价为 127.66 元/工日。</w:t>
      </w:r>
    </w:p>
    <w:p w14:paraId="3685A4A3">
      <w:pPr>
        <w:autoSpaceDE w:val="0"/>
        <w:autoSpaceDN w:val="0"/>
        <w:adjustRightInd w:val="0"/>
        <w:snapToGrid w:val="0"/>
        <w:spacing w:before="120" w:after="120" w:line="360" w:lineRule="auto"/>
        <w:ind w:right="391" w:firstLine="420" w:firstLineChars="200"/>
        <w:rPr>
          <w:rFonts w:hint="eastAsia" w:ascii="宋体" w:hAnsi="宋体" w:eastAsia="宋体" w:cs="Times New Roman"/>
          <w:b w:val="0"/>
          <w:bCs w:val="0"/>
          <w:spacing w:val="0"/>
          <w:kern w:val="2"/>
          <w:sz w:val="21"/>
          <w:szCs w:val="21"/>
          <w:lang w:val="en-US" w:eastAsia="zh-CN" w:bidi="ar-SA"/>
        </w:rPr>
      </w:pPr>
      <w:r>
        <w:rPr>
          <w:rFonts w:hint="eastAsia" w:ascii="宋体" w:hAnsi="宋体" w:eastAsia="宋体" w:cs="Times New Roman"/>
          <w:b w:val="0"/>
          <w:bCs w:val="0"/>
          <w:spacing w:val="0"/>
          <w:kern w:val="2"/>
          <w:sz w:val="21"/>
          <w:szCs w:val="21"/>
          <w:lang w:val="en-US" w:eastAsia="zh-CN" w:bidi="ar-SA"/>
        </w:rPr>
        <w:t>11）材料单价</w:t>
      </w:r>
    </w:p>
    <w:p w14:paraId="4E8EB080">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参照《湖州市交通工程质量安全管理服务中心》2025年6月份（总第8期）的吴兴区材料价中不含税价格，吴兴区材料信息价没有的按《湖州市建设工程造价信息》2025年第6期的湖州材料信息执行。</w:t>
      </w:r>
    </w:p>
    <w:p w14:paraId="4165A3A7">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rPr>
      </w:pPr>
      <w:bookmarkStart w:id="11" w:name="_GoBack"/>
      <w:bookmarkEnd w:id="11"/>
      <w:r>
        <w:rPr>
          <w:rFonts w:hint="eastAsia" w:ascii="宋体" w:hAnsi="宋体"/>
          <w:kern w:val="2"/>
          <w:sz w:val="21"/>
          <w:szCs w:val="21"/>
          <w:lang w:val="en-US" w:eastAsia="zh-CN"/>
        </w:rPr>
        <w:t>二）</w:t>
      </w:r>
      <w:r>
        <w:rPr>
          <w:rFonts w:hint="eastAsia" w:ascii="宋体" w:hAnsi="宋体"/>
          <w:kern w:val="2"/>
          <w:sz w:val="21"/>
          <w:szCs w:val="21"/>
        </w:rPr>
        <w:t>各项取费标准</w:t>
      </w:r>
    </w:p>
    <w:p w14:paraId="31802B0D">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（1）建筑工程一切险按第100章至第900章清单合计（不含安全生产费、建筑工程一切险、安全生产责任保险（含第三者责任险）的3‰。</w:t>
      </w:r>
    </w:p>
    <w:p w14:paraId="548327F2">
      <w:pPr>
        <w:pStyle w:val="4"/>
        <w:autoSpaceDE w:val="0"/>
        <w:autoSpaceDN w:val="0"/>
        <w:adjustRightInd w:val="0"/>
        <w:snapToGrid w:val="0"/>
        <w:spacing w:before="120" w:beforeAutospacing="0" w:line="360" w:lineRule="auto"/>
        <w:ind w:right="391" w:firstLine="420" w:firstLineChars="200"/>
        <w:rPr>
          <w:rFonts w:hint="eastAsia"/>
          <w:lang w:val="en-US" w:eastAsia="zh-CN"/>
        </w:rPr>
      </w:pPr>
      <w:r>
        <w:rPr>
          <w:rFonts w:hint="eastAsia" w:ascii="宋体" w:hAnsi="宋体"/>
          <w:kern w:val="2"/>
          <w:sz w:val="21"/>
          <w:szCs w:val="21"/>
          <w:lang w:val="en-US" w:eastAsia="zh-CN"/>
        </w:rPr>
        <w:t>（2）安全生产责任保险（含第三责任险）按第100章至第900章清单合计（不含安全生产费、建筑工程一切险、安全生产责任保险（含第三者责任险）的2.5‰。</w:t>
      </w:r>
    </w:p>
    <w:p w14:paraId="39023F3C">
      <w:pPr>
        <w:pStyle w:val="4"/>
        <w:autoSpaceDE w:val="0"/>
        <w:autoSpaceDN w:val="0"/>
        <w:adjustRightInd w:val="0"/>
        <w:snapToGrid w:val="0"/>
        <w:spacing w:before="120" w:beforeAutospacing="0" w:line="360" w:lineRule="auto"/>
        <w:ind w:right="391" w:firstLine="420" w:firstLineChars="200"/>
        <w:rPr>
          <w:rFonts w:hint="eastAsia" w:ascii="宋体" w:hAnsi="宋体"/>
          <w:kern w:val="2"/>
          <w:sz w:val="21"/>
          <w:szCs w:val="21"/>
          <w:lang w:val="en-US" w:eastAsia="zh-CN"/>
        </w:rPr>
      </w:pPr>
      <w:r>
        <w:rPr>
          <w:rFonts w:hint="eastAsia" w:ascii="宋体" w:hAnsi="宋体"/>
          <w:kern w:val="2"/>
          <w:sz w:val="21"/>
          <w:szCs w:val="21"/>
          <w:lang w:val="en-US" w:eastAsia="zh-CN"/>
        </w:rPr>
        <w:t>（3）安全生产费用为人民币</w:t>
      </w:r>
      <w:r>
        <w:rPr>
          <w:rFonts w:hint="eastAsia" w:ascii="宋体" w:hAnsi="宋体"/>
          <w:b/>
          <w:bCs/>
          <w:kern w:val="2"/>
          <w:sz w:val="21"/>
          <w:szCs w:val="21"/>
          <w:lang w:val="en-US" w:eastAsia="zh-CN"/>
        </w:rPr>
        <w:t>54063</w:t>
      </w:r>
      <w:r>
        <w:rPr>
          <w:rFonts w:hint="eastAsia" w:ascii="宋体" w:hAnsi="宋体"/>
          <w:kern w:val="2"/>
          <w:sz w:val="21"/>
          <w:szCs w:val="21"/>
          <w:lang w:val="en-US" w:eastAsia="zh-CN"/>
        </w:rPr>
        <w:t>元整（关于进一步加强全省交通建设工程安全生产管理工作的若干规定，浙交【2020】104 号）及浙交〔2021〕12号《省交通运输厅关于印发《浙江省交通建设工程安全生产费用管理办法》的通知》)。在投标时，不得删减，且不得作为竞争性报价，列入标外管理。</w:t>
      </w:r>
    </w:p>
    <w:p w14:paraId="449426A7">
      <w:pPr>
        <w:pStyle w:val="5"/>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脣脦脤氓">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1YTQyYzA4OGFhMmZjODg3ZWMzZTE0YmFiYjg0YjgifQ=="/>
  </w:docVars>
  <w:rsids>
    <w:rsidRoot w:val="00A74FB0"/>
    <w:rsid w:val="000267D2"/>
    <w:rsid w:val="000437FB"/>
    <w:rsid w:val="00084D88"/>
    <w:rsid w:val="00093E4A"/>
    <w:rsid w:val="000E4062"/>
    <w:rsid w:val="000F447D"/>
    <w:rsid w:val="001E6F3B"/>
    <w:rsid w:val="002A12BD"/>
    <w:rsid w:val="00316281"/>
    <w:rsid w:val="003A0EFD"/>
    <w:rsid w:val="00414423"/>
    <w:rsid w:val="0042723B"/>
    <w:rsid w:val="00493563"/>
    <w:rsid w:val="004A0549"/>
    <w:rsid w:val="004E2448"/>
    <w:rsid w:val="005962AC"/>
    <w:rsid w:val="005E0035"/>
    <w:rsid w:val="00642C85"/>
    <w:rsid w:val="006669BD"/>
    <w:rsid w:val="006B011F"/>
    <w:rsid w:val="00713BC4"/>
    <w:rsid w:val="00714D8D"/>
    <w:rsid w:val="00755FE0"/>
    <w:rsid w:val="008C7C5B"/>
    <w:rsid w:val="00954525"/>
    <w:rsid w:val="009A0250"/>
    <w:rsid w:val="00A74FB0"/>
    <w:rsid w:val="00AF09B4"/>
    <w:rsid w:val="00B4045B"/>
    <w:rsid w:val="00C06BEC"/>
    <w:rsid w:val="00C45E1F"/>
    <w:rsid w:val="00CE1157"/>
    <w:rsid w:val="00D72597"/>
    <w:rsid w:val="00E35B00"/>
    <w:rsid w:val="00E757C3"/>
    <w:rsid w:val="00F10995"/>
    <w:rsid w:val="00F279F5"/>
    <w:rsid w:val="00FD4ABF"/>
    <w:rsid w:val="00FD4CE3"/>
    <w:rsid w:val="02ED0A38"/>
    <w:rsid w:val="0A2544FB"/>
    <w:rsid w:val="17F77363"/>
    <w:rsid w:val="1BC84BC7"/>
    <w:rsid w:val="1D3E0497"/>
    <w:rsid w:val="295403E9"/>
    <w:rsid w:val="30301FC4"/>
    <w:rsid w:val="30872E52"/>
    <w:rsid w:val="365E0A2C"/>
    <w:rsid w:val="36967993"/>
    <w:rsid w:val="36F75FDC"/>
    <w:rsid w:val="4246669F"/>
    <w:rsid w:val="4DF04237"/>
    <w:rsid w:val="4F8D6993"/>
    <w:rsid w:val="5482205B"/>
    <w:rsid w:val="69CA08B0"/>
    <w:rsid w:val="6B0E762D"/>
    <w:rsid w:val="6DFC1C65"/>
    <w:rsid w:val="7EA96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0"/>
    <w:qFormat/>
    <w:uiPriority w:val="99"/>
    <w:pPr>
      <w:keepNext/>
      <w:keepLines/>
      <w:spacing w:line="576" w:lineRule="auto"/>
      <w:outlineLvl w:val="0"/>
    </w:pPr>
    <w:rPr>
      <w:b/>
      <w:bCs/>
      <w:kern w:val="44"/>
      <w:sz w:val="44"/>
      <w:szCs w:val="44"/>
    </w:rPr>
  </w:style>
  <w:style w:type="paragraph" w:styleId="3">
    <w:name w:val="heading 2"/>
    <w:basedOn w:val="1"/>
    <w:next w:val="1"/>
    <w:link w:val="11"/>
    <w:qFormat/>
    <w:uiPriority w:val="99"/>
    <w:pPr>
      <w:keepNext/>
      <w:keepLines/>
      <w:spacing w:line="415" w:lineRule="auto"/>
      <w:outlineLvl w:val="1"/>
    </w:pPr>
    <w:rPr>
      <w:rFonts w:ascii="Arial" w:hAnsi="Arial" w:eastAsia="黑体" w:cs="Arial"/>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link w:val="16"/>
    <w:unhideWhenUsed/>
    <w:qFormat/>
    <w:uiPriority w:val="99"/>
    <w:pPr>
      <w:spacing w:before="100" w:beforeAutospacing="1" w:after="120"/>
    </w:pPr>
    <w:rPr>
      <w:kern w:val="0"/>
      <w:sz w:val="24"/>
      <w:szCs w:val="24"/>
    </w:rPr>
  </w:style>
  <w:style w:type="paragraph" w:styleId="5">
    <w:name w:val="Body Text First Indent"/>
    <w:basedOn w:val="4"/>
    <w:link w:val="17"/>
    <w:semiHidden/>
    <w:unhideWhenUsed/>
    <w:qFormat/>
    <w:uiPriority w:val="99"/>
    <w:pPr>
      <w:spacing w:before="0" w:beforeAutospacing="0"/>
      <w:ind w:firstLine="420" w:firstLineChars="100"/>
    </w:pPr>
    <w:rPr>
      <w:kern w:val="2"/>
      <w:sz w:val="21"/>
      <w:szCs w:val="21"/>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1 Char"/>
    <w:basedOn w:val="9"/>
    <w:link w:val="2"/>
    <w:qFormat/>
    <w:uiPriority w:val="99"/>
    <w:rPr>
      <w:rFonts w:ascii="Times New Roman" w:hAnsi="Times New Roman" w:eastAsia="宋体" w:cs="Times New Roman"/>
      <w:b/>
      <w:bCs/>
      <w:kern w:val="44"/>
      <w:sz w:val="44"/>
      <w:szCs w:val="44"/>
    </w:rPr>
  </w:style>
  <w:style w:type="character" w:customStyle="1" w:styleId="11">
    <w:name w:val="标题 2 Char"/>
    <w:basedOn w:val="9"/>
    <w:link w:val="3"/>
    <w:qFormat/>
    <w:uiPriority w:val="99"/>
    <w:rPr>
      <w:rFonts w:ascii="Arial" w:hAnsi="Arial" w:eastAsia="黑体" w:cs="Arial"/>
      <w:b/>
      <w:bCs/>
      <w:sz w:val="32"/>
      <w:szCs w:val="32"/>
    </w:rPr>
  </w:style>
  <w:style w:type="paragraph" w:customStyle="1" w:styleId="12">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8"/>
    </w:rPr>
  </w:style>
  <w:style w:type="character" w:customStyle="1" w:styleId="13">
    <w:name w:val="页眉 Char"/>
    <w:basedOn w:val="9"/>
    <w:link w:val="7"/>
    <w:qFormat/>
    <w:uiPriority w:val="99"/>
    <w:rPr>
      <w:rFonts w:ascii="Times New Roman" w:hAnsi="Times New Roman" w:eastAsia="宋体" w:cs="Times New Roman"/>
      <w:sz w:val="18"/>
      <w:szCs w:val="18"/>
    </w:rPr>
  </w:style>
  <w:style w:type="character" w:customStyle="1" w:styleId="14">
    <w:name w:val="页脚 Char"/>
    <w:basedOn w:val="9"/>
    <w:link w:val="6"/>
    <w:qFormat/>
    <w:uiPriority w:val="99"/>
    <w:rPr>
      <w:rFonts w:ascii="Times New Roman" w:hAnsi="Times New Roman" w:eastAsia="宋体" w:cs="Times New Roman"/>
      <w:sz w:val="18"/>
      <w:szCs w:val="18"/>
    </w:rPr>
  </w:style>
  <w:style w:type="paragraph" w:styleId="15">
    <w:name w:val="List Paragraph"/>
    <w:basedOn w:val="1"/>
    <w:qFormat/>
    <w:uiPriority w:val="99"/>
    <w:pPr>
      <w:ind w:firstLine="420" w:firstLineChars="200"/>
    </w:pPr>
    <w:rPr>
      <w:rFonts w:ascii="宋体" w:hAnsi="宋体" w:cs="宋体"/>
      <w:kern w:val="0"/>
      <w:sz w:val="24"/>
      <w:szCs w:val="24"/>
    </w:rPr>
  </w:style>
  <w:style w:type="character" w:customStyle="1" w:styleId="16">
    <w:name w:val="正文文本 Char"/>
    <w:basedOn w:val="9"/>
    <w:link w:val="4"/>
    <w:qFormat/>
    <w:uiPriority w:val="99"/>
    <w:rPr>
      <w:rFonts w:ascii="Times New Roman" w:hAnsi="Times New Roman" w:eastAsia="宋体" w:cs="Times New Roman"/>
      <w:kern w:val="0"/>
      <w:sz w:val="24"/>
      <w:szCs w:val="24"/>
    </w:rPr>
  </w:style>
  <w:style w:type="character" w:customStyle="1" w:styleId="17">
    <w:name w:val="正文首行缩进 Char"/>
    <w:basedOn w:val="16"/>
    <w:link w:val="5"/>
    <w:semiHidden/>
    <w:qFormat/>
    <w:uiPriority w:val="99"/>
    <w:rPr>
      <w:rFonts w:ascii="Times New Roman" w:hAnsi="Times New Roman" w:eastAsia="宋体" w:cs="Times New Roman"/>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3219</Words>
  <Characters>3390</Characters>
  <Lines>24</Lines>
  <Paragraphs>6</Paragraphs>
  <TotalTime>0</TotalTime>
  <ScaleCrop>false</ScaleCrop>
  <LinksUpToDate>false</LinksUpToDate>
  <CharactersWithSpaces>3432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2019-07-05T06:13:00Z</dcterms:created>
  <dc:creator>admin</dc:creator>
  <cp:lastModifiedBy>Administrator</cp:lastModifiedBy>
  <dcterms:modified xsi:type="dcterms:W3CDTF">2025-07-14T03:29:04Z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50A2B5B3F4744DD0B950F900518662B0_13</vt:lpwstr>
  </property>
  <property fmtid="{D5CDD505-2E9C-101B-9397-08002B2CF9AE}" pid="4" name="KSOTemplateDocerSaveRecord">
    <vt:lpwstr>eyJoZGlkIjoiZGI0YjdjNTVjY2RmYzU1MWIzYzFjNDI0NTBiYjc5NTIiLCJ1c2VySWQiOiIyODg2MDg3NDMifQ==</vt:lpwstr>
  </property>
</Properties>
</file>