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DEC8A">
      <w:pPr>
        <w:spacing w:after="120"/>
        <w:jc w:val="center"/>
        <w:rPr>
          <w:rFonts w:ascii="Times New Roman" w:hAnsi="Times New Roman" w:eastAsia="华文新魏" w:cs="Times New Roman"/>
          <w:b/>
          <w:spacing w:val="-22"/>
          <w:sz w:val="52"/>
          <w:szCs w:val="52"/>
        </w:rPr>
      </w:pPr>
      <w:bookmarkStart w:id="0" w:name="OLE_LINK1"/>
    </w:p>
    <w:p w14:paraId="6AF572F5">
      <w:pPr>
        <w:spacing w:after="120"/>
        <w:jc w:val="center"/>
        <w:rPr>
          <w:rFonts w:ascii="Times New Roman" w:hAnsi="Times New Roman" w:eastAsia="华文新魏" w:cs="Times New Roman"/>
          <w:b/>
          <w:spacing w:val="-22"/>
          <w:sz w:val="52"/>
          <w:szCs w:val="52"/>
        </w:rPr>
      </w:pPr>
    </w:p>
    <w:p w14:paraId="3AE93489">
      <w:pPr>
        <w:snapToGrid w:val="0"/>
        <w:spacing w:line="312" w:lineRule="auto"/>
        <w:jc w:val="center"/>
        <w:rPr>
          <w:rFonts w:hint="eastAsia" w:ascii="华文新魏" w:hAnsi="华文新魏" w:eastAsia="华文新魏"/>
          <w:b/>
          <w:bCs/>
          <w:sz w:val="52"/>
          <w:lang w:eastAsia="zh-CN"/>
        </w:rPr>
      </w:pPr>
      <w:r>
        <w:rPr>
          <w:rFonts w:hint="eastAsia" w:ascii="华文新魏" w:hAnsi="华文新魏" w:eastAsia="华文新魏"/>
          <w:b/>
          <w:bCs/>
          <w:sz w:val="52"/>
          <w:lang w:eastAsia="zh-CN"/>
        </w:rPr>
        <w:t>浙北海洋生物种质资源库建设仪器设备采购项目</w:t>
      </w:r>
    </w:p>
    <w:p w14:paraId="00921D78">
      <w:pPr>
        <w:snapToGrid w:val="0"/>
        <w:spacing w:line="312" w:lineRule="auto"/>
        <w:jc w:val="center"/>
        <w:rPr>
          <w:rFonts w:hint="eastAsia" w:ascii="华文新魏" w:hAnsi="华文新魏" w:eastAsia="华文新魏"/>
          <w:b/>
          <w:bCs/>
          <w:sz w:val="52"/>
        </w:rPr>
      </w:pPr>
    </w:p>
    <w:p w14:paraId="504D75B5">
      <w:pPr>
        <w:snapToGrid w:val="0"/>
        <w:spacing w:line="312" w:lineRule="auto"/>
        <w:jc w:val="center"/>
        <w:rPr>
          <w:rFonts w:hint="eastAsia" w:ascii="华文新魏" w:hAnsi="华文新魏" w:eastAsia="华文新魏"/>
          <w:b/>
          <w:sz w:val="52"/>
        </w:rPr>
      </w:pPr>
      <w:r>
        <w:rPr>
          <w:rFonts w:hint="eastAsia" w:ascii="华文新魏" w:hAnsi="华文新魏" w:eastAsia="华文新魏"/>
          <w:b/>
          <w:bCs/>
          <w:sz w:val="52"/>
        </w:rPr>
        <w:t>招标文</w:t>
      </w:r>
      <w:r>
        <w:rPr>
          <w:rFonts w:hint="eastAsia" w:ascii="华文新魏" w:hAnsi="华文新魏" w:eastAsia="华文新魏"/>
          <w:b/>
          <w:sz w:val="52"/>
        </w:rPr>
        <w:t>件</w:t>
      </w:r>
    </w:p>
    <w:p w14:paraId="68AD028E">
      <w:pPr>
        <w:pStyle w:val="36"/>
        <w:snapToGrid w:val="0"/>
        <w:spacing w:before="120" w:line="312" w:lineRule="auto"/>
        <w:rPr>
          <w:rFonts w:hint="eastAsia" w:hAnsi="宋体"/>
          <w:b/>
          <w:sz w:val="30"/>
        </w:rPr>
      </w:pPr>
    </w:p>
    <w:p w14:paraId="4B576DB9">
      <w:pPr>
        <w:pStyle w:val="36"/>
        <w:snapToGrid w:val="0"/>
        <w:spacing w:before="120" w:line="312" w:lineRule="auto"/>
        <w:rPr>
          <w:rFonts w:hint="eastAsia" w:ascii="华文新魏" w:hAnsi="华文新魏" w:eastAsia="华文新魏"/>
          <w:b/>
          <w:sz w:val="32"/>
        </w:rPr>
      </w:pPr>
    </w:p>
    <w:p w14:paraId="64689946">
      <w:pPr>
        <w:pStyle w:val="36"/>
        <w:snapToGrid w:val="0"/>
        <w:spacing w:before="120" w:line="312" w:lineRule="auto"/>
        <w:ind w:left="1602" w:hanging="1602" w:hangingChars="500"/>
        <w:rPr>
          <w:rFonts w:hint="eastAsia" w:ascii="华文新魏" w:hAnsi="华文新魏" w:eastAsia="华文新魏"/>
          <w:b/>
          <w:sz w:val="32"/>
          <w:szCs w:val="32"/>
          <w:lang w:eastAsia="zh-CN"/>
        </w:rPr>
      </w:pPr>
      <w:r>
        <w:rPr>
          <w:rFonts w:hint="eastAsia" w:ascii="华文新魏" w:hAnsi="华文新魏" w:eastAsia="华文新魏"/>
          <w:b/>
          <w:sz w:val="32"/>
        </w:rPr>
        <w:t>项目名称：</w:t>
      </w:r>
      <w:r>
        <w:rPr>
          <w:rFonts w:hint="eastAsia" w:ascii="华文新魏" w:hAnsi="华文新魏" w:eastAsia="华文新魏"/>
          <w:b/>
          <w:sz w:val="32"/>
          <w:lang w:eastAsia="zh-CN"/>
        </w:rPr>
        <w:t>浙北海洋生物种质资源库建设仪器设备采购项目</w:t>
      </w:r>
    </w:p>
    <w:p w14:paraId="3D729683">
      <w:pPr>
        <w:pStyle w:val="36"/>
        <w:snapToGrid w:val="0"/>
        <w:spacing w:before="120" w:line="312" w:lineRule="auto"/>
        <w:rPr>
          <w:rFonts w:hint="eastAsia" w:ascii="华文新魏" w:hAnsi="华文新魏" w:eastAsia="华文新魏"/>
          <w:b/>
          <w:w w:val="95"/>
          <w:sz w:val="32"/>
        </w:rPr>
      </w:pPr>
    </w:p>
    <w:p w14:paraId="6A581C79">
      <w:pPr>
        <w:pStyle w:val="36"/>
        <w:snapToGrid w:val="0"/>
        <w:spacing w:before="120" w:line="312" w:lineRule="auto"/>
        <w:rPr>
          <w:rFonts w:hint="eastAsia" w:ascii="华文新魏" w:hAnsi="华文新魏" w:eastAsia="华文新魏"/>
          <w:b/>
          <w:w w:val="95"/>
          <w:sz w:val="32"/>
          <w:lang w:eastAsia="zh-CN"/>
        </w:rPr>
      </w:pPr>
      <w:r>
        <w:rPr>
          <w:rFonts w:hint="eastAsia" w:ascii="华文新魏" w:hAnsi="华文新魏" w:eastAsia="华文新魏"/>
          <w:b/>
          <w:w w:val="95"/>
          <w:sz w:val="32"/>
        </w:rPr>
        <w:t>项目编号：</w:t>
      </w:r>
      <w:r>
        <w:rPr>
          <w:rFonts w:hint="eastAsia" w:ascii="华文新魏" w:hAnsi="华文新魏" w:eastAsia="华文新魏"/>
          <w:b/>
          <w:w w:val="95"/>
          <w:sz w:val="32"/>
          <w:lang w:eastAsia="zh-CN"/>
        </w:rPr>
        <w:t>SZGXZS2025160</w:t>
      </w:r>
    </w:p>
    <w:p w14:paraId="00DBCC52">
      <w:pPr>
        <w:pStyle w:val="36"/>
        <w:snapToGrid w:val="0"/>
        <w:spacing w:before="120" w:line="312" w:lineRule="auto"/>
        <w:ind w:left="1520" w:hanging="1522" w:hangingChars="500"/>
        <w:rPr>
          <w:rFonts w:hint="eastAsia" w:ascii="华文新魏" w:hAnsi="华文新魏" w:eastAsia="华文新魏"/>
          <w:b/>
          <w:w w:val="95"/>
          <w:sz w:val="32"/>
        </w:rPr>
      </w:pPr>
    </w:p>
    <w:p w14:paraId="068E736C">
      <w:pPr>
        <w:pStyle w:val="36"/>
        <w:snapToGrid w:val="0"/>
        <w:spacing w:before="120" w:line="312" w:lineRule="auto"/>
        <w:ind w:left="1520" w:hanging="1522" w:hangingChars="500"/>
        <w:rPr>
          <w:rFonts w:hint="eastAsia" w:ascii="华文新魏" w:hAnsi="华文新魏" w:eastAsia="华文新魏"/>
          <w:sz w:val="32"/>
          <w:lang w:eastAsia="zh-CN"/>
        </w:rPr>
      </w:pPr>
      <w:r>
        <w:rPr>
          <w:rFonts w:hint="eastAsia" w:ascii="华文新魏" w:hAnsi="华文新魏" w:eastAsia="华文新魏"/>
          <w:b/>
          <w:w w:val="95"/>
          <w:sz w:val="32"/>
        </w:rPr>
        <w:t>采购单位：</w:t>
      </w:r>
      <w:r>
        <w:rPr>
          <w:rFonts w:hint="eastAsia" w:ascii="华文新魏" w:hAnsi="华文新魏" w:eastAsia="华文新魏"/>
          <w:b/>
          <w:w w:val="95"/>
          <w:sz w:val="32"/>
          <w:lang w:eastAsia="zh-CN"/>
        </w:rPr>
        <w:t>浙江省海洋水产研究所</w:t>
      </w:r>
    </w:p>
    <w:p w14:paraId="168F90F5">
      <w:pPr>
        <w:pStyle w:val="36"/>
        <w:snapToGrid w:val="0"/>
        <w:spacing w:before="120" w:line="312" w:lineRule="auto"/>
        <w:rPr>
          <w:rFonts w:hint="eastAsia" w:ascii="华文新魏" w:hAnsi="华文新魏" w:eastAsia="华文新魏"/>
          <w:b/>
          <w:w w:val="95"/>
          <w:sz w:val="32"/>
        </w:rPr>
      </w:pPr>
    </w:p>
    <w:p w14:paraId="734F266D">
      <w:pPr>
        <w:pStyle w:val="36"/>
        <w:snapToGrid w:val="0"/>
        <w:spacing w:before="120" w:line="312" w:lineRule="auto"/>
        <w:rPr>
          <w:rFonts w:hint="eastAsia" w:ascii="华文新魏" w:hAnsi="华文新魏" w:eastAsia="华文新魏"/>
          <w:b/>
          <w:w w:val="95"/>
          <w:sz w:val="32"/>
        </w:rPr>
      </w:pPr>
      <w:r>
        <w:rPr>
          <w:rFonts w:hint="eastAsia" w:ascii="华文新魏" w:hAnsi="华文新魏" w:eastAsia="华文新魏"/>
          <w:b/>
          <w:w w:val="95"/>
          <w:sz w:val="32"/>
        </w:rPr>
        <w:t>代理机构：深圳市国信招标有限公司</w:t>
      </w:r>
    </w:p>
    <w:p w14:paraId="55937246">
      <w:pPr>
        <w:pStyle w:val="36"/>
        <w:snapToGrid w:val="0"/>
        <w:spacing w:before="120" w:line="312" w:lineRule="auto"/>
        <w:rPr>
          <w:rFonts w:hint="eastAsia" w:ascii="华文新魏" w:hAnsi="华文新魏" w:eastAsia="华文新魏"/>
          <w:b/>
          <w:w w:val="95"/>
          <w:sz w:val="32"/>
        </w:rPr>
      </w:pPr>
    </w:p>
    <w:p w14:paraId="79C67522">
      <w:pPr>
        <w:pStyle w:val="36"/>
        <w:snapToGrid w:val="0"/>
        <w:spacing w:before="120" w:line="312" w:lineRule="auto"/>
        <w:ind w:left="6057" w:leftChars="2409" w:hanging="998" w:hangingChars="328"/>
        <w:rPr>
          <w:rFonts w:hint="eastAsia" w:ascii="华文新魏" w:hAnsi="华文新魏" w:eastAsia="华文新魏"/>
          <w:b/>
          <w:w w:val="95"/>
          <w:sz w:val="32"/>
        </w:rPr>
      </w:pPr>
      <w:r>
        <w:rPr>
          <w:rFonts w:hint="eastAsia" w:ascii="华文新魏" w:hAnsi="华文新魏" w:eastAsia="华文新魏"/>
          <w:b/>
          <w:w w:val="95"/>
          <w:sz w:val="32"/>
        </w:rPr>
        <w:t>202</w:t>
      </w:r>
      <w:r>
        <w:rPr>
          <w:rFonts w:hint="eastAsia" w:ascii="华文新魏" w:hAnsi="华文新魏" w:eastAsia="华文新魏"/>
          <w:b/>
          <w:w w:val="95"/>
          <w:sz w:val="32"/>
          <w:lang w:val="en-US" w:eastAsia="zh-CN"/>
        </w:rPr>
        <w:t>5</w:t>
      </w:r>
      <w:r>
        <w:rPr>
          <w:rFonts w:hint="eastAsia" w:ascii="华文新魏" w:hAnsi="华文新魏" w:eastAsia="华文新魏"/>
          <w:b/>
          <w:w w:val="95"/>
          <w:sz w:val="32"/>
        </w:rPr>
        <w:t>年</w:t>
      </w:r>
      <w:r>
        <w:rPr>
          <w:rFonts w:hint="eastAsia" w:ascii="华文新魏" w:hAnsi="华文新魏" w:eastAsia="华文新魏"/>
          <w:b/>
          <w:w w:val="95"/>
          <w:sz w:val="32"/>
          <w:lang w:val="en-US" w:eastAsia="zh-CN"/>
        </w:rPr>
        <w:t>07</w:t>
      </w:r>
      <w:r>
        <w:rPr>
          <w:rFonts w:hint="eastAsia" w:ascii="华文新魏" w:hAnsi="华文新魏" w:eastAsia="华文新魏"/>
          <w:b/>
          <w:w w:val="95"/>
          <w:sz w:val="32"/>
        </w:rPr>
        <w:t>月</w:t>
      </w:r>
      <w:r>
        <w:rPr>
          <w:rFonts w:hint="eastAsia" w:ascii="华文新魏" w:hAnsi="华文新魏" w:eastAsia="华文新魏"/>
          <w:b/>
          <w:w w:val="95"/>
          <w:sz w:val="32"/>
          <w:lang w:val="en-US" w:eastAsia="zh-CN"/>
        </w:rPr>
        <w:t>18</w:t>
      </w:r>
      <w:r>
        <w:rPr>
          <w:rFonts w:hint="eastAsia" w:ascii="华文新魏" w:hAnsi="华文新魏" w:eastAsia="华文新魏"/>
          <w:b/>
          <w:w w:val="95"/>
          <w:sz w:val="32"/>
        </w:rPr>
        <w:t>日</w:t>
      </w:r>
    </w:p>
    <w:p w14:paraId="63CF52B8">
      <w:pPr>
        <w:pStyle w:val="36"/>
        <w:snapToGrid w:val="0"/>
        <w:spacing w:before="120" w:line="312" w:lineRule="auto"/>
        <w:jc w:val="center"/>
        <w:rPr>
          <w:rFonts w:hint="eastAsia" w:ascii="创艺简标宋" w:hAnsi="宋体" w:eastAsia="创艺简标宋"/>
          <w:sz w:val="44"/>
        </w:rPr>
      </w:pPr>
    </w:p>
    <w:p w14:paraId="0E9CE77A">
      <w:pPr>
        <w:pStyle w:val="36"/>
        <w:snapToGrid w:val="0"/>
        <w:spacing w:before="120" w:line="312" w:lineRule="auto"/>
        <w:jc w:val="center"/>
        <w:rPr>
          <w:rFonts w:hint="eastAsia" w:ascii="创艺简标宋" w:hAnsi="宋体" w:eastAsia="创艺简标宋"/>
          <w:sz w:val="44"/>
        </w:rPr>
      </w:pPr>
    </w:p>
    <w:p w14:paraId="3E47D258">
      <w:pPr>
        <w:pStyle w:val="36"/>
        <w:snapToGrid w:val="0"/>
        <w:spacing w:before="120" w:line="312" w:lineRule="auto"/>
        <w:jc w:val="center"/>
        <w:rPr>
          <w:rFonts w:hint="eastAsia" w:ascii="创艺简标宋" w:hAnsi="宋体" w:eastAsia="创艺简标宋"/>
          <w:sz w:val="44"/>
        </w:rPr>
      </w:pPr>
      <w:r>
        <w:rPr>
          <w:rFonts w:hint="eastAsia" w:ascii="创艺简标宋" w:hAnsi="宋体" w:eastAsia="创艺简标宋"/>
          <w:sz w:val="44"/>
        </w:rPr>
        <w:t>目    录</w:t>
      </w:r>
    </w:p>
    <w:p w14:paraId="20102C9E">
      <w:pPr>
        <w:pStyle w:val="36"/>
        <w:snapToGrid w:val="0"/>
        <w:spacing w:before="120" w:line="312" w:lineRule="auto"/>
        <w:jc w:val="center"/>
        <w:rPr>
          <w:rFonts w:hint="eastAsia" w:ascii="创艺简标宋" w:hAnsi="宋体" w:eastAsia="创艺简标宋"/>
          <w:sz w:val="44"/>
        </w:rPr>
      </w:pPr>
    </w:p>
    <w:p w14:paraId="11DE5889">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采购公告</w:t>
      </w:r>
    </w:p>
    <w:p w14:paraId="49F825CF">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招标需求</w:t>
      </w:r>
    </w:p>
    <w:p w14:paraId="3F7396F0">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投标人须知</w:t>
      </w:r>
    </w:p>
    <w:p w14:paraId="574A3043">
      <w:pPr>
        <w:snapToGrid w:val="0"/>
        <w:spacing w:line="360" w:lineRule="auto"/>
        <w:ind w:left="1440"/>
        <w:rPr>
          <w:rFonts w:hint="eastAsia" w:ascii="宋体" w:hAnsi="宋体" w:eastAsia="宋体" w:cs="宋体"/>
          <w:sz w:val="24"/>
        </w:rPr>
      </w:pPr>
      <w:r>
        <w:rPr>
          <w:rFonts w:hint="eastAsia" w:ascii="宋体" w:hAnsi="宋体" w:eastAsia="宋体" w:cs="宋体"/>
          <w:sz w:val="24"/>
        </w:rPr>
        <w:t>前附表</w:t>
      </w:r>
    </w:p>
    <w:p w14:paraId="562A5999">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总则</w:t>
      </w:r>
    </w:p>
    <w:p w14:paraId="6AF9F6A7">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招标文件</w:t>
      </w:r>
    </w:p>
    <w:p w14:paraId="263F6505">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投标文件编制</w:t>
      </w:r>
    </w:p>
    <w:p w14:paraId="2ABAED07">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开标</w:t>
      </w:r>
    </w:p>
    <w:p w14:paraId="2BCBC035">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评标</w:t>
      </w:r>
    </w:p>
    <w:p w14:paraId="6FD9D364">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定标</w:t>
      </w:r>
    </w:p>
    <w:p w14:paraId="04C1E22D">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合同授予</w:t>
      </w:r>
    </w:p>
    <w:p w14:paraId="4C427077">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24"/>
        </w:rPr>
      </w:pPr>
      <w:r>
        <w:rPr>
          <w:rFonts w:hint="eastAsia" w:ascii="宋体" w:hAnsi="宋体" w:eastAsia="宋体" w:cs="宋体"/>
          <w:sz w:val="24"/>
        </w:rPr>
        <w:t xml:space="preserve">第四章    </w:t>
      </w:r>
      <w:r>
        <w:rPr>
          <w:rFonts w:hint="eastAsia" w:ascii="宋体" w:hAnsi="宋体" w:eastAsia="宋体" w:cs="宋体"/>
          <w:sz w:val="24"/>
          <w:lang w:eastAsia="zh-CN"/>
        </w:rPr>
        <w:t>评标方法</w:t>
      </w:r>
      <w:r>
        <w:rPr>
          <w:rFonts w:hint="eastAsia" w:ascii="宋体" w:hAnsi="宋体" w:eastAsia="宋体" w:cs="宋体"/>
          <w:sz w:val="24"/>
        </w:rPr>
        <w:t>及评分标准</w:t>
      </w:r>
    </w:p>
    <w:p w14:paraId="46EBAA93">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24"/>
        </w:rPr>
      </w:pPr>
      <w:r>
        <w:rPr>
          <w:rFonts w:hint="eastAsia" w:ascii="宋体" w:hAnsi="宋体" w:eastAsia="宋体" w:cs="宋体"/>
          <w:sz w:val="24"/>
        </w:rPr>
        <w:t>第五章    采购合同主要条款</w:t>
      </w:r>
    </w:p>
    <w:p w14:paraId="3A70E20C">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24"/>
        </w:rPr>
      </w:pPr>
      <w:r>
        <w:rPr>
          <w:rFonts w:hint="eastAsia" w:ascii="宋体" w:hAnsi="宋体" w:eastAsia="宋体" w:cs="宋体"/>
          <w:sz w:val="24"/>
        </w:rPr>
        <w:t>第六章    投标文件相关格式</w:t>
      </w:r>
    </w:p>
    <w:p w14:paraId="091A01B4">
      <w:pPr>
        <w:pStyle w:val="36"/>
        <w:snapToGrid w:val="0"/>
        <w:spacing w:before="120" w:line="312" w:lineRule="auto"/>
        <w:ind w:firstLine="2160" w:firstLineChars="900"/>
        <w:outlineLvl w:val="0"/>
        <w:rPr>
          <w:rFonts w:hint="eastAsia" w:hAnsi="宋体"/>
        </w:rPr>
      </w:pPr>
    </w:p>
    <w:p w14:paraId="1EC4C3F4">
      <w:pPr>
        <w:pStyle w:val="36"/>
        <w:snapToGrid w:val="0"/>
        <w:spacing w:before="120" w:line="312" w:lineRule="auto"/>
        <w:ind w:firstLine="2160" w:firstLineChars="900"/>
        <w:outlineLvl w:val="0"/>
        <w:rPr>
          <w:rFonts w:hint="eastAsia" w:hAnsi="宋体"/>
        </w:rPr>
      </w:pPr>
    </w:p>
    <w:p w14:paraId="57E293F4">
      <w:pPr>
        <w:pStyle w:val="36"/>
        <w:snapToGrid w:val="0"/>
        <w:spacing w:before="120" w:line="312" w:lineRule="auto"/>
        <w:ind w:firstLine="2160" w:firstLineChars="900"/>
        <w:outlineLvl w:val="0"/>
        <w:rPr>
          <w:rFonts w:hint="eastAsia" w:hAnsi="宋体"/>
        </w:rPr>
      </w:pPr>
    </w:p>
    <w:p w14:paraId="641DF446">
      <w:pPr>
        <w:pStyle w:val="36"/>
        <w:snapToGrid w:val="0"/>
        <w:spacing w:before="120" w:line="312" w:lineRule="auto"/>
        <w:ind w:firstLine="2160" w:firstLineChars="900"/>
        <w:outlineLvl w:val="0"/>
        <w:rPr>
          <w:rFonts w:hint="eastAsia" w:hAnsi="宋体"/>
        </w:rPr>
      </w:pPr>
    </w:p>
    <w:p w14:paraId="20BF939F">
      <w:pPr>
        <w:pStyle w:val="36"/>
        <w:snapToGrid w:val="0"/>
        <w:spacing w:before="120" w:line="312" w:lineRule="auto"/>
        <w:ind w:firstLine="2160" w:firstLineChars="900"/>
        <w:outlineLvl w:val="0"/>
        <w:rPr>
          <w:rFonts w:hint="eastAsia" w:hAnsi="宋体"/>
        </w:rPr>
      </w:pPr>
    </w:p>
    <w:p w14:paraId="033A195B">
      <w:pPr>
        <w:pStyle w:val="36"/>
        <w:snapToGrid w:val="0"/>
        <w:spacing w:before="120" w:line="312" w:lineRule="auto"/>
        <w:ind w:firstLine="2160" w:firstLineChars="900"/>
        <w:outlineLvl w:val="0"/>
        <w:rPr>
          <w:rFonts w:hint="eastAsia" w:hAnsi="宋体"/>
        </w:rPr>
      </w:pPr>
    </w:p>
    <w:p w14:paraId="67700F4F">
      <w:pPr>
        <w:pStyle w:val="36"/>
        <w:snapToGrid w:val="0"/>
        <w:spacing w:before="120" w:line="312" w:lineRule="auto"/>
        <w:ind w:firstLine="2160" w:firstLineChars="900"/>
        <w:outlineLvl w:val="0"/>
        <w:rPr>
          <w:rFonts w:hint="eastAsia" w:hAnsi="宋体"/>
        </w:rPr>
      </w:pPr>
    </w:p>
    <w:p w14:paraId="0468A20E">
      <w:pPr>
        <w:pStyle w:val="36"/>
        <w:snapToGrid w:val="0"/>
        <w:spacing w:before="120" w:line="312" w:lineRule="auto"/>
        <w:outlineLvl w:val="0"/>
        <w:rPr>
          <w:rFonts w:hint="eastAsia" w:ascii="黑体" w:hAnsi="宋体" w:eastAsia="黑体"/>
          <w:sz w:val="30"/>
        </w:rPr>
      </w:pPr>
    </w:p>
    <w:p w14:paraId="7A4ABB1A">
      <w:pPr>
        <w:pageBreakBefore w:val="0"/>
        <w:kinsoku/>
        <w:wordWrap/>
        <w:overflowPunct/>
        <w:topLinePunct w:val="0"/>
        <w:bidi w:val="0"/>
        <w:snapToGrid w:val="0"/>
        <w:spacing w:before="120" w:line="320" w:lineRule="exact"/>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1B40D25E">
      <w:pPr>
        <w:pageBreakBefore w:val="0"/>
        <w:kinsoku/>
        <w:wordWrap/>
        <w:overflowPunct/>
        <w:topLinePunct w:val="0"/>
        <w:bidi w:val="0"/>
        <w:spacing w:line="320" w:lineRule="exact"/>
        <w:rPr>
          <w:rFonts w:ascii="Times New Roman" w:hAnsi="Times New Roman" w:eastAsia="宋体" w:cs="Times New Roman"/>
        </w:rPr>
      </w:pPr>
    </w:p>
    <w:p w14:paraId="6850A33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根据《中华人民共和国政府采购法》等规定，受</w:t>
      </w:r>
      <w:r>
        <w:rPr>
          <w:rFonts w:hint="eastAsia" w:ascii="宋体" w:hAnsi="宋体" w:eastAsia="宋体" w:cs="宋体"/>
          <w:sz w:val="21"/>
          <w:szCs w:val="21"/>
          <w:lang w:eastAsia="zh-CN"/>
        </w:rPr>
        <w:t>浙江省海洋水产研究所</w:t>
      </w:r>
      <w:r>
        <w:rPr>
          <w:rFonts w:hint="eastAsia" w:ascii="宋体" w:hAnsi="宋体" w:eastAsia="宋体" w:cs="宋体"/>
          <w:sz w:val="21"/>
          <w:szCs w:val="21"/>
        </w:rPr>
        <w:t>委托，现就</w:t>
      </w:r>
      <w:r>
        <w:rPr>
          <w:rFonts w:hint="eastAsia" w:ascii="宋体" w:hAnsi="宋体" w:eastAsia="宋体" w:cs="宋体"/>
          <w:sz w:val="21"/>
          <w:szCs w:val="21"/>
          <w:lang w:eastAsia="zh-CN"/>
        </w:rPr>
        <w:t>浙北海洋生物种质资源库建设仪器设备采购项目</w:t>
      </w:r>
      <w:r>
        <w:rPr>
          <w:rFonts w:hint="eastAsia" w:ascii="宋体" w:hAnsi="宋体" w:eastAsia="宋体" w:cs="宋体"/>
          <w:sz w:val="21"/>
          <w:szCs w:val="21"/>
        </w:rPr>
        <w:t>进行公开招标，欢迎符合资质要求并能提供相关服务的供应商参加投标。</w:t>
      </w:r>
    </w:p>
    <w:p w14:paraId="263FDA4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一、项目名称：</w:t>
      </w:r>
      <w:r>
        <w:rPr>
          <w:rFonts w:hint="eastAsia" w:ascii="宋体" w:hAnsi="宋体" w:eastAsia="宋体" w:cs="宋体"/>
          <w:sz w:val="21"/>
          <w:szCs w:val="21"/>
          <w:lang w:eastAsia="zh-CN"/>
        </w:rPr>
        <w:t>浙北海洋生物种质资源库建设仪器设备采购项目</w:t>
      </w:r>
    </w:p>
    <w:p w14:paraId="6080AD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二、项目编号：</w:t>
      </w:r>
      <w:r>
        <w:rPr>
          <w:rFonts w:hint="eastAsia" w:ascii="宋体" w:hAnsi="宋体" w:eastAsia="宋体" w:cs="宋体"/>
          <w:kern w:val="0"/>
          <w:sz w:val="21"/>
          <w:szCs w:val="21"/>
          <w:shd w:val="clear" w:color="auto" w:fill="FFFFFF"/>
          <w:lang w:eastAsia="zh-CN"/>
        </w:rPr>
        <w:t>SZGXZS2025160</w:t>
      </w:r>
    </w:p>
    <w:p w14:paraId="58FCDA8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shd w:val="clear" w:color="auto" w:fill="FFFFFF"/>
        </w:rPr>
      </w:pPr>
      <w:r>
        <w:rPr>
          <w:rFonts w:hint="eastAsia" w:ascii="宋体" w:hAnsi="宋体" w:eastAsia="宋体" w:cs="宋体"/>
          <w:b/>
          <w:bCs/>
          <w:kern w:val="0"/>
          <w:sz w:val="21"/>
          <w:szCs w:val="21"/>
        </w:rPr>
        <w:t>三、采购组织类型：</w:t>
      </w:r>
      <w:r>
        <w:rPr>
          <w:rFonts w:hint="eastAsia" w:ascii="宋体" w:hAnsi="宋体" w:eastAsia="宋体" w:cs="宋体"/>
          <w:kern w:val="0"/>
          <w:sz w:val="21"/>
          <w:szCs w:val="21"/>
          <w:shd w:val="clear" w:color="auto" w:fill="FFFFFF"/>
        </w:rPr>
        <w:t>分散采购委托代理</w:t>
      </w:r>
    </w:p>
    <w:p w14:paraId="525D5C6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kern w:val="0"/>
          <w:sz w:val="21"/>
          <w:szCs w:val="21"/>
          <w:shd w:val="clear" w:color="auto" w:fill="FFFFFF"/>
        </w:rPr>
        <w:t>四、</w:t>
      </w:r>
      <w:r>
        <w:rPr>
          <w:rFonts w:hint="eastAsia" w:ascii="宋体" w:hAnsi="宋体" w:eastAsia="宋体" w:cs="宋体"/>
          <w:b/>
          <w:bCs/>
          <w:kern w:val="0"/>
          <w:sz w:val="21"/>
          <w:szCs w:val="21"/>
        </w:rPr>
        <w:t>招标项目概况（内容、用途、数量、简要技术要求等）:</w:t>
      </w:r>
    </w:p>
    <w:tbl>
      <w:tblPr>
        <w:tblStyle w:val="62"/>
        <w:tblW w:w="8686"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3346"/>
        <w:gridCol w:w="1534"/>
        <w:gridCol w:w="1480"/>
        <w:gridCol w:w="1300"/>
      </w:tblGrid>
      <w:tr w14:paraId="6491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vAlign w:val="center"/>
          </w:tcPr>
          <w:p w14:paraId="03AD9640">
            <w:pPr>
              <w:widowControl/>
              <w:jc w:val="center"/>
              <w:textAlignment w:val="center"/>
              <w:rPr>
                <w:rFonts w:hint="default" w:ascii="宋体" w:hAnsi="宋体" w:eastAsia="宋体" w:cs="宋体"/>
                <w:szCs w:val="21"/>
                <w:lang w:val="en-US" w:eastAsia="zh-CN"/>
              </w:rPr>
            </w:pPr>
            <w:bookmarkStart w:id="1" w:name="_Hlk175561779"/>
            <w:r>
              <w:rPr>
                <w:rFonts w:hint="eastAsia" w:ascii="宋体" w:hAnsi="宋体" w:eastAsia="宋体" w:cs="宋体"/>
                <w:szCs w:val="21"/>
                <w:lang w:val="en-US" w:eastAsia="zh-CN"/>
              </w:rPr>
              <w:t>序号</w:t>
            </w:r>
          </w:p>
        </w:tc>
        <w:tc>
          <w:tcPr>
            <w:tcW w:w="3346" w:type="dxa"/>
            <w:vAlign w:val="center"/>
          </w:tcPr>
          <w:p w14:paraId="18EC1190">
            <w:pPr>
              <w:widowControl/>
              <w:jc w:val="center"/>
              <w:textAlignment w:val="center"/>
              <w:rPr>
                <w:rFonts w:hint="eastAsia" w:ascii="宋体" w:hAnsi="宋体" w:eastAsia="宋体" w:cs="宋体"/>
                <w:szCs w:val="21"/>
              </w:rPr>
            </w:pPr>
            <w:r>
              <w:rPr>
                <w:rFonts w:hint="eastAsia" w:ascii="宋体" w:hAnsi="宋体" w:eastAsia="宋体" w:cs="宋体"/>
                <w:szCs w:val="21"/>
              </w:rPr>
              <w:t>设备名称</w:t>
            </w:r>
          </w:p>
        </w:tc>
        <w:tc>
          <w:tcPr>
            <w:tcW w:w="1534" w:type="dxa"/>
            <w:vAlign w:val="center"/>
          </w:tcPr>
          <w:p w14:paraId="336A75B0">
            <w:pPr>
              <w:widowControl/>
              <w:jc w:val="center"/>
              <w:textAlignment w:val="center"/>
              <w:rPr>
                <w:rFonts w:hint="eastAsia" w:ascii="宋体" w:hAnsi="宋体" w:eastAsia="宋体" w:cs="宋体"/>
                <w:szCs w:val="21"/>
              </w:rPr>
            </w:pPr>
            <w:r>
              <w:rPr>
                <w:rFonts w:hint="eastAsia" w:ascii="宋体" w:hAnsi="宋体" w:eastAsia="宋体" w:cs="宋体"/>
                <w:szCs w:val="21"/>
              </w:rPr>
              <w:t>数量</w:t>
            </w:r>
          </w:p>
        </w:tc>
        <w:tc>
          <w:tcPr>
            <w:tcW w:w="1480" w:type="dxa"/>
            <w:vAlign w:val="center"/>
          </w:tcPr>
          <w:p w14:paraId="7E58F85D">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rPr>
              <w:t>预算</w:t>
            </w:r>
            <w:r>
              <w:rPr>
                <w:rFonts w:hint="eastAsia" w:ascii="宋体" w:hAnsi="宋体" w:eastAsia="宋体" w:cs="宋体"/>
                <w:szCs w:val="21"/>
                <w:lang w:val="en-US" w:eastAsia="zh-CN"/>
              </w:rPr>
              <w:t>金额</w:t>
            </w:r>
          </w:p>
          <w:p w14:paraId="1631B981">
            <w:pPr>
              <w:widowControl/>
              <w:jc w:val="center"/>
              <w:textAlignment w:val="center"/>
              <w:rPr>
                <w:rFonts w:hint="eastAsia" w:ascii="宋体" w:hAnsi="宋体" w:eastAsia="宋体" w:cs="宋体"/>
                <w:szCs w:val="21"/>
              </w:rPr>
            </w:pPr>
            <w:r>
              <w:rPr>
                <w:rFonts w:hint="eastAsia" w:ascii="宋体" w:hAnsi="宋体" w:eastAsia="宋体" w:cs="宋体"/>
                <w:szCs w:val="21"/>
              </w:rPr>
              <w:t>（万元）</w:t>
            </w:r>
          </w:p>
        </w:tc>
        <w:tc>
          <w:tcPr>
            <w:tcW w:w="1300" w:type="dxa"/>
            <w:vAlign w:val="center"/>
          </w:tcPr>
          <w:p w14:paraId="0CA6582B">
            <w:pPr>
              <w:widowControl/>
              <w:jc w:val="center"/>
              <w:textAlignment w:val="center"/>
              <w:rPr>
                <w:rFonts w:hint="eastAsia" w:ascii="宋体" w:hAnsi="宋体" w:eastAsia="宋体" w:cs="宋体"/>
                <w:szCs w:val="21"/>
              </w:rPr>
            </w:pPr>
            <w:r>
              <w:rPr>
                <w:rFonts w:hint="eastAsia" w:ascii="宋体" w:hAnsi="宋体" w:eastAsia="宋体" w:cs="宋体"/>
                <w:szCs w:val="21"/>
              </w:rPr>
              <w:t>备注</w:t>
            </w:r>
          </w:p>
        </w:tc>
      </w:tr>
      <w:tr w14:paraId="42EC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2D1F0F4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346" w:type="dxa"/>
            <w:shd w:val="clear" w:color="auto" w:fill="auto"/>
            <w:vAlign w:val="center"/>
          </w:tcPr>
          <w:p w14:paraId="34C58E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遗传多样性分析设备</w:t>
            </w:r>
            <w:r>
              <w:rPr>
                <w:rFonts w:hint="eastAsia" w:ascii="宋体" w:hAnsi="宋体" w:eastAsia="宋体" w:cs="宋体"/>
                <w:lang w:val="en-US" w:eastAsia="zh-CN"/>
              </w:rPr>
              <w:t xml:space="preserve">   </w:t>
            </w:r>
          </w:p>
        </w:tc>
        <w:tc>
          <w:tcPr>
            <w:tcW w:w="1534" w:type="dxa"/>
            <w:vAlign w:val="center"/>
          </w:tcPr>
          <w:p w14:paraId="1A0791D4">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台</w:t>
            </w:r>
          </w:p>
        </w:tc>
        <w:tc>
          <w:tcPr>
            <w:tcW w:w="1480" w:type="dxa"/>
            <w:vMerge w:val="restart"/>
            <w:vAlign w:val="center"/>
          </w:tcPr>
          <w:p w14:paraId="2F72330E">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360</w:t>
            </w:r>
          </w:p>
        </w:tc>
        <w:tc>
          <w:tcPr>
            <w:tcW w:w="1300" w:type="dxa"/>
            <w:vAlign w:val="center"/>
          </w:tcPr>
          <w:p w14:paraId="4B1D6D09">
            <w:pPr>
              <w:widowControl/>
              <w:tabs>
                <w:tab w:val="left" w:pos="596"/>
              </w:tabs>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允许进口</w:t>
            </w:r>
          </w:p>
        </w:tc>
      </w:tr>
      <w:tr w14:paraId="18F3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4B7466C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3346" w:type="dxa"/>
            <w:shd w:val="clear" w:color="auto" w:fill="auto"/>
            <w:vAlign w:val="center"/>
          </w:tcPr>
          <w:p w14:paraId="3812E25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b/>
                <w:bCs/>
                <w:color w:val="auto"/>
                <w:kern w:val="0"/>
                <w:szCs w:val="21"/>
              </w:rPr>
              <w:t>◆</w:t>
            </w:r>
            <w:r>
              <w:rPr>
                <w:rFonts w:hint="eastAsia" w:ascii="宋体" w:hAnsi="宋体" w:eastAsia="宋体" w:cs="宋体"/>
              </w:rPr>
              <w:t>表型采集设备</w:t>
            </w:r>
            <w:r>
              <w:rPr>
                <w:rFonts w:hint="eastAsia" w:ascii="宋体" w:hAnsi="宋体" w:eastAsia="宋体" w:cs="宋体"/>
                <w:lang w:val="en-US" w:eastAsia="zh-CN"/>
              </w:rPr>
              <w:t xml:space="preserve"> </w:t>
            </w:r>
          </w:p>
        </w:tc>
        <w:tc>
          <w:tcPr>
            <w:tcW w:w="1534" w:type="dxa"/>
            <w:vAlign w:val="center"/>
          </w:tcPr>
          <w:p w14:paraId="478280B8">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rPr>
              <w:t>1台</w:t>
            </w:r>
          </w:p>
        </w:tc>
        <w:tc>
          <w:tcPr>
            <w:tcW w:w="1480" w:type="dxa"/>
            <w:vMerge w:val="continue"/>
            <w:vAlign w:val="center"/>
          </w:tcPr>
          <w:p w14:paraId="7490ED81">
            <w:pPr>
              <w:widowControl/>
              <w:jc w:val="center"/>
              <w:textAlignment w:val="center"/>
              <w:rPr>
                <w:rFonts w:hint="eastAsia" w:ascii="宋体" w:hAnsi="宋体" w:eastAsia="宋体" w:cs="宋体"/>
                <w:color w:val="auto"/>
                <w:szCs w:val="21"/>
              </w:rPr>
            </w:pPr>
          </w:p>
        </w:tc>
        <w:tc>
          <w:tcPr>
            <w:tcW w:w="1300" w:type="dxa"/>
            <w:vAlign w:val="center"/>
          </w:tcPr>
          <w:p w14:paraId="76F465D2">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允许进口</w:t>
            </w:r>
          </w:p>
        </w:tc>
      </w:tr>
      <w:tr w14:paraId="4E33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38C11BE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3346" w:type="dxa"/>
            <w:shd w:val="clear" w:color="auto" w:fill="auto"/>
            <w:vAlign w:val="center"/>
          </w:tcPr>
          <w:p w14:paraId="26727D6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超低温冰箱</w:t>
            </w:r>
            <w:r>
              <w:rPr>
                <w:rFonts w:hint="eastAsia" w:ascii="宋体" w:hAnsi="宋体" w:eastAsia="宋体" w:cs="宋体"/>
                <w:lang w:val="en-US" w:eastAsia="zh-CN"/>
              </w:rPr>
              <w:t xml:space="preserve"> </w:t>
            </w:r>
          </w:p>
        </w:tc>
        <w:tc>
          <w:tcPr>
            <w:tcW w:w="1534" w:type="dxa"/>
            <w:vAlign w:val="center"/>
          </w:tcPr>
          <w:p w14:paraId="11413115">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台</w:t>
            </w:r>
          </w:p>
        </w:tc>
        <w:tc>
          <w:tcPr>
            <w:tcW w:w="1480" w:type="dxa"/>
            <w:vMerge w:val="continue"/>
            <w:vAlign w:val="center"/>
          </w:tcPr>
          <w:p w14:paraId="0D04BE9C">
            <w:pPr>
              <w:widowControl/>
              <w:jc w:val="center"/>
              <w:textAlignment w:val="center"/>
              <w:rPr>
                <w:rFonts w:hint="eastAsia" w:ascii="宋体" w:hAnsi="宋体" w:eastAsia="宋体" w:cs="宋体"/>
                <w:color w:val="auto"/>
                <w:szCs w:val="21"/>
              </w:rPr>
            </w:pPr>
          </w:p>
        </w:tc>
        <w:tc>
          <w:tcPr>
            <w:tcW w:w="1300" w:type="dxa"/>
            <w:vAlign w:val="center"/>
          </w:tcPr>
          <w:p w14:paraId="0A112132">
            <w:pPr>
              <w:widowControl/>
              <w:jc w:val="center"/>
              <w:textAlignment w:val="center"/>
              <w:rPr>
                <w:rFonts w:hint="eastAsia" w:ascii="宋体" w:hAnsi="宋体" w:eastAsia="宋体" w:cs="宋体"/>
                <w:color w:val="auto"/>
                <w:kern w:val="0"/>
                <w:szCs w:val="21"/>
              </w:rPr>
            </w:pPr>
          </w:p>
        </w:tc>
      </w:tr>
      <w:tr w14:paraId="1B70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6A65952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3346" w:type="dxa"/>
            <w:shd w:val="clear" w:color="auto" w:fill="auto"/>
            <w:vAlign w:val="center"/>
          </w:tcPr>
          <w:p w14:paraId="7047E16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智能渔业养殖管理系统</w:t>
            </w:r>
          </w:p>
        </w:tc>
        <w:tc>
          <w:tcPr>
            <w:tcW w:w="1534" w:type="dxa"/>
            <w:vAlign w:val="center"/>
          </w:tcPr>
          <w:p w14:paraId="109F0669">
            <w:pPr>
              <w:widowControl/>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w:t>
            </w:r>
            <w:r>
              <w:rPr>
                <w:rFonts w:hint="eastAsia" w:ascii="宋体" w:hAnsi="宋体" w:eastAsia="宋体" w:cs="宋体"/>
                <w:color w:val="auto"/>
                <w:kern w:val="0"/>
                <w:szCs w:val="21"/>
                <w:lang w:eastAsia="zh-CN"/>
              </w:rPr>
              <w:t>套</w:t>
            </w:r>
          </w:p>
        </w:tc>
        <w:tc>
          <w:tcPr>
            <w:tcW w:w="1480" w:type="dxa"/>
            <w:vMerge w:val="continue"/>
            <w:vAlign w:val="center"/>
          </w:tcPr>
          <w:p w14:paraId="3FC5A377">
            <w:pPr>
              <w:widowControl/>
              <w:jc w:val="center"/>
              <w:textAlignment w:val="center"/>
              <w:rPr>
                <w:rFonts w:hint="eastAsia" w:ascii="宋体" w:hAnsi="宋体" w:eastAsia="宋体" w:cs="宋体"/>
                <w:color w:val="auto"/>
                <w:kern w:val="0"/>
                <w:szCs w:val="21"/>
              </w:rPr>
            </w:pPr>
          </w:p>
        </w:tc>
        <w:tc>
          <w:tcPr>
            <w:tcW w:w="1300" w:type="dxa"/>
            <w:vAlign w:val="center"/>
          </w:tcPr>
          <w:p w14:paraId="1C1CE459">
            <w:pPr>
              <w:widowControl/>
              <w:jc w:val="center"/>
              <w:textAlignment w:val="center"/>
              <w:rPr>
                <w:rFonts w:hint="eastAsia" w:ascii="宋体" w:hAnsi="宋体" w:eastAsia="宋体" w:cs="宋体"/>
                <w:color w:val="auto"/>
                <w:kern w:val="0"/>
                <w:szCs w:val="21"/>
              </w:rPr>
            </w:pPr>
          </w:p>
        </w:tc>
      </w:tr>
      <w:bookmarkEnd w:id="1"/>
    </w:tbl>
    <w:p w14:paraId="025DCCB9">
      <w:pPr>
        <w:pageBreakBefore w:val="0"/>
        <w:widowControl/>
        <w:kinsoku/>
        <w:wordWrap/>
        <w:overflowPunct/>
        <w:topLinePunct w:val="0"/>
        <w:bidi w:val="0"/>
        <w:spacing w:line="320" w:lineRule="exact"/>
        <w:ind w:firstLine="420" w:firstLineChars="200"/>
        <w:rPr>
          <w:rFonts w:ascii="Times New Roman" w:hAnsi="Times New Roman" w:eastAsia="宋体"/>
          <w:b/>
          <w:bCs/>
          <w:color w:val="auto"/>
          <w:kern w:val="0"/>
          <w:szCs w:val="21"/>
        </w:rPr>
      </w:pPr>
      <w:r>
        <w:rPr>
          <w:rFonts w:hint="eastAsia"/>
          <w:color w:val="auto"/>
          <w:lang w:val="en-US" w:eastAsia="zh-CN"/>
        </w:rPr>
        <w:t xml:space="preserve"> </w:t>
      </w:r>
      <w:r>
        <w:rPr>
          <w:rFonts w:hint="eastAsia" w:ascii="Times New Roman" w:hAnsi="Times New Roman" w:eastAsia="宋体"/>
          <w:b/>
          <w:bCs/>
          <w:color w:val="auto"/>
          <w:kern w:val="0"/>
          <w:szCs w:val="21"/>
        </w:rPr>
        <w:t>打“</w:t>
      </w:r>
      <w:r>
        <w:rPr>
          <w:rFonts w:hint="eastAsia" w:ascii="宋体" w:hAnsi="宋体" w:eastAsia="宋体"/>
          <w:b/>
          <w:bCs/>
          <w:color w:val="auto"/>
          <w:kern w:val="0"/>
          <w:szCs w:val="21"/>
        </w:rPr>
        <w:t>◆</w:t>
      </w:r>
      <w:r>
        <w:rPr>
          <w:rFonts w:hint="eastAsia" w:ascii="Times New Roman" w:hAnsi="Times New Roman" w:eastAsia="宋体"/>
          <w:b/>
          <w:bCs/>
          <w:color w:val="auto"/>
          <w:kern w:val="0"/>
          <w:szCs w:val="21"/>
        </w:rPr>
        <w:t>“为核心产品</w:t>
      </w:r>
    </w:p>
    <w:p w14:paraId="207E933B">
      <w:pPr>
        <w:rPr>
          <w:rFonts w:hint="eastAsia" w:eastAsiaTheme="minorEastAsia"/>
          <w:lang w:val="en-US" w:eastAsia="zh-CN"/>
        </w:rPr>
      </w:pPr>
    </w:p>
    <w:tbl>
      <w:tblPr>
        <w:tblStyle w:val="62"/>
        <w:tblpPr w:leftFromText="180" w:rightFromText="180" w:vertAnchor="text" w:tblpX="10483" w:tblpY="-7719"/>
        <w:tblOverlap w:val="never"/>
        <w:tblW w:w="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tblGrid>
      <w:tr w14:paraId="55EE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18" w:type="dxa"/>
          </w:tcPr>
          <w:p w14:paraId="717A8345">
            <w:pPr>
              <w:pageBreakBefore w:val="0"/>
              <w:widowControl/>
              <w:kinsoku/>
              <w:wordWrap/>
              <w:overflowPunct/>
              <w:topLinePunct w:val="0"/>
              <w:bidi w:val="0"/>
              <w:spacing w:line="320" w:lineRule="exact"/>
              <w:jc w:val="left"/>
              <w:rPr>
                <w:rFonts w:hint="eastAsia" w:ascii="Times New Roman" w:hAnsi="Times New Roman" w:eastAsia="宋体"/>
                <w:b/>
                <w:bCs/>
                <w:color w:val="0000FF"/>
                <w:kern w:val="0"/>
                <w:szCs w:val="21"/>
                <w:vertAlign w:val="baseline"/>
              </w:rPr>
            </w:pPr>
          </w:p>
        </w:tc>
      </w:tr>
    </w:tbl>
    <w:p w14:paraId="60CB6A04">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0BC9479A">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69723CE9">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48B893D3">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b/>
          <w:bCs/>
          <w:color w:val="auto"/>
          <w:kern w:val="0"/>
          <w:szCs w:val="21"/>
        </w:rPr>
      </w:pPr>
      <w:r>
        <w:rPr>
          <w:rFonts w:hint="eastAsia" w:ascii="Times New Roman" w:hAnsi="Times New Roman" w:eastAsia="宋体" w:cs="Times New Roman"/>
          <w:color w:val="auto"/>
          <w:kern w:val="0"/>
          <w:szCs w:val="21"/>
        </w:rPr>
        <w:t>3.本项目</w:t>
      </w:r>
      <w:r>
        <w:rPr>
          <w:rFonts w:hint="eastAsia" w:ascii="Times New Roman" w:hAnsi="Times New Roman" w:eastAsia="宋体" w:cs="Times New Roman"/>
          <w:color w:val="auto"/>
          <w:kern w:val="0"/>
          <w:szCs w:val="21"/>
          <w:lang w:val="en-US" w:eastAsia="zh-CN"/>
        </w:rPr>
        <w:t>不</w:t>
      </w:r>
      <w:r>
        <w:rPr>
          <w:rFonts w:hint="eastAsia" w:ascii="Times New Roman" w:hAnsi="Times New Roman" w:eastAsia="宋体" w:cs="Times New Roman"/>
          <w:color w:val="auto"/>
          <w:kern w:val="0"/>
          <w:szCs w:val="21"/>
        </w:rPr>
        <w:t>专门面向中小企业。本项目对应的中小企业划分标准所属行业：</w:t>
      </w:r>
      <w:r>
        <w:rPr>
          <w:rFonts w:hint="eastAsia" w:ascii="Times New Roman" w:hAnsi="Times New Roman" w:eastAsia="宋体" w:cs="Times New Roman"/>
          <w:b/>
          <w:bCs/>
          <w:color w:val="auto"/>
          <w:kern w:val="0"/>
          <w:szCs w:val="21"/>
        </w:rPr>
        <w:t>工业。(中小企业划型标准:《工信部联企业[2011]300号》)</w:t>
      </w:r>
    </w:p>
    <w:p w14:paraId="2A279ADE">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40BA1D66">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79DB4180">
      <w:pPr>
        <w:keepNext w:val="0"/>
        <w:keepLines w:val="0"/>
        <w:pageBreakBefore w:val="0"/>
        <w:widowControl/>
        <w:shd w:val="clear" w:color="auto" w:fill="FFFFFF"/>
        <w:kinsoku/>
        <w:wordWrap/>
        <w:overflowPunct/>
        <w:topLinePunct w:val="0"/>
        <w:autoSpaceDE/>
        <w:autoSpaceDN/>
        <w:bidi w:val="0"/>
        <w:adjustRightInd/>
        <w:spacing w:line="360" w:lineRule="auto"/>
        <w:ind w:firstLine="417" w:firstLineChars="198"/>
        <w:jc w:val="left"/>
        <w:textAlignment w:val="auto"/>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58C229CE">
      <w:pPr>
        <w:keepNext w:val="0"/>
        <w:keepLines w:val="0"/>
        <w:pageBreakBefore w:val="0"/>
        <w:widowControl/>
        <w:shd w:val="clear" w:color="auto" w:fill="FFFFFF"/>
        <w:kinsoku/>
        <w:wordWrap/>
        <w:overflowPunct/>
        <w:topLinePunct w:val="0"/>
        <w:autoSpaceDE/>
        <w:autoSpaceDN/>
        <w:bidi w:val="0"/>
        <w:adjustRightInd/>
        <w:spacing w:line="360" w:lineRule="auto"/>
        <w:ind w:firstLine="417" w:firstLineChars="198"/>
        <w:jc w:val="left"/>
        <w:textAlignment w:val="auto"/>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01DEDF86">
      <w:pPr>
        <w:keepNext w:val="0"/>
        <w:keepLines w:val="0"/>
        <w:pageBreakBefore w:val="0"/>
        <w:widowControl/>
        <w:shd w:val="clear" w:color="auto" w:fill="FFFFFF"/>
        <w:kinsoku/>
        <w:wordWrap/>
        <w:overflowPunct/>
        <w:topLinePunct w:val="0"/>
        <w:autoSpaceDE/>
        <w:autoSpaceDN/>
        <w:bidi w:val="0"/>
        <w:adjustRightInd/>
        <w:spacing w:line="360" w:lineRule="auto"/>
        <w:ind w:left="416" w:leftChars="198"/>
        <w:jc w:val="left"/>
        <w:textAlignment w:val="auto"/>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7E39AA8A">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22569E44">
      <w:pPr>
        <w:keepNext w:val="0"/>
        <w:keepLines w:val="0"/>
        <w:pageBreakBefore w:val="0"/>
        <w:widowControl/>
        <w:shd w:val="clear" w:color="auto" w:fill="FFFFFF"/>
        <w:kinsoku/>
        <w:wordWrap/>
        <w:overflowPunct/>
        <w:topLinePunct w:val="0"/>
        <w:autoSpaceDE/>
        <w:autoSpaceDN/>
        <w:bidi w:val="0"/>
        <w:adjustRightInd/>
        <w:spacing w:line="360" w:lineRule="auto"/>
        <w:ind w:firstLine="422" w:firstLineChars="200"/>
        <w:jc w:val="left"/>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0A51B5E6">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44F083D3">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0FE3CAE9">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50985F10">
      <w:pPr>
        <w:keepNext w:val="0"/>
        <w:keepLines w:val="0"/>
        <w:pageBreakBefore w:val="0"/>
        <w:widowControl/>
        <w:shd w:val="clear" w:color="auto" w:fill="FFFFFF"/>
        <w:kinsoku/>
        <w:wordWrap/>
        <w:overflowPunct/>
        <w:topLinePunct w:val="0"/>
        <w:autoSpaceDE/>
        <w:autoSpaceDN/>
        <w:bidi w:val="0"/>
        <w:adjustRightInd/>
        <w:spacing w:line="360" w:lineRule="auto"/>
        <w:ind w:left="420" w:leftChars="200"/>
        <w:jc w:val="left"/>
        <w:textAlignment w:val="auto"/>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4FD0FF65">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584C9396">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64DC56D7">
      <w:pPr>
        <w:keepNext w:val="0"/>
        <w:keepLines w:val="0"/>
        <w:pageBreakBefore w:val="0"/>
        <w:kinsoku/>
        <w:wordWrap/>
        <w:overflowPunct/>
        <w:topLinePunct w:val="0"/>
        <w:autoSpaceDE/>
        <w:autoSpaceDN/>
        <w:bidi w:val="0"/>
        <w:adjustRightInd/>
        <w:spacing w:line="360" w:lineRule="auto"/>
        <w:ind w:firstLine="632" w:firstLineChars="300"/>
        <w:textAlignment w:val="auto"/>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6C3531D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08D0C22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2" w:name="_Hlk100345522"/>
      <w:r>
        <w:rPr>
          <w:rFonts w:hint="eastAsia"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lang w:val="en-US" w:eastAsia="zh-CN"/>
        </w:rPr>
        <w:t>5</w:t>
      </w:r>
      <w:r>
        <w:rPr>
          <w:rFonts w:hint="eastAsia"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 xml:space="preserve"> </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 xml:space="preserve"> </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09</w:t>
      </w:r>
      <w:bookmarkEnd w:id="2"/>
      <w:r>
        <w:rPr>
          <w:rFonts w:hint="eastAsia" w:ascii="Times New Roman" w:hAnsi="Times New Roman" w:eastAsia="宋体" w:cs="Times New Roman"/>
          <w:szCs w:val="21"/>
          <w:shd w:val="clear" w:color="auto" w:fill="FFFFFF"/>
          <w:lang w:val="en-US" w:eastAsia="zh-CN"/>
        </w:rPr>
        <w:t>:15</w:t>
      </w:r>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20004226">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5EF279E">
      <w:pPr>
        <w:keepNext w:val="0"/>
        <w:keepLines w:val="0"/>
        <w:pageBreakBefore w:val="0"/>
        <w:widowControl/>
        <w:shd w:val="clear" w:color="auto" w:fill="FFFFFF"/>
        <w:kinsoku/>
        <w:wordWrap/>
        <w:overflowPunct/>
        <w:topLinePunct w:val="0"/>
        <w:autoSpaceDE/>
        <w:autoSpaceDN/>
        <w:bidi w:val="0"/>
        <w:adjustRightInd/>
        <w:spacing w:line="360" w:lineRule="auto"/>
        <w:ind w:firstLine="519" w:firstLineChars="246"/>
        <w:jc w:val="left"/>
        <w:textAlignment w:val="auto"/>
        <w:rPr>
          <w:rFonts w:hint="default" w:ascii="Times New Roman" w:hAnsi="Times New Roman" w:eastAsia="宋体" w:cs="Times New Roman"/>
          <w:b/>
          <w:bCs w:val="0"/>
          <w:kern w:val="0"/>
          <w:szCs w:val="21"/>
          <w:lang w:val="en-US" w:eastAsia="zh-CN"/>
        </w:rPr>
      </w:pPr>
      <w:r>
        <w:rPr>
          <w:rFonts w:hint="eastAsia" w:ascii="Times New Roman" w:hAnsi="Times New Roman" w:eastAsia="宋体" w:cs="Times New Roman"/>
          <w:b/>
          <w:kern w:val="0"/>
          <w:szCs w:val="21"/>
        </w:rPr>
        <w:t>投标人可于2025年</w:t>
      </w:r>
      <w:r>
        <w:rPr>
          <w:rFonts w:hint="eastAsia" w:ascii="Times New Roman" w:hAnsi="Times New Roman" w:eastAsia="宋体" w:cs="Times New Roman"/>
          <w:b/>
          <w:kern w:val="0"/>
          <w:szCs w:val="21"/>
          <w:lang w:val="en-US" w:eastAsia="zh-CN"/>
        </w:rPr>
        <w:t xml:space="preserve"> </w:t>
      </w:r>
      <w:r>
        <w:rPr>
          <w:rFonts w:hint="eastAsia" w:ascii="Times New Roman" w:hAnsi="Times New Roman" w:eastAsia="宋体" w:cs="Times New Roman"/>
          <w:b/>
          <w:kern w:val="0"/>
          <w:szCs w:val="21"/>
        </w:rPr>
        <w:t>月</w:t>
      </w:r>
      <w:r>
        <w:rPr>
          <w:rFonts w:hint="eastAsia" w:ascii="Times New Roman" w:hAnsi="Times New Roman" w:eastAsia="宋体" w:cs="Times New Roman"/>
          <w:b/>
          <w:kern w:val="0"/>
          <w:szCs w:val="21"/>
          <w:lang w:val="en-US" w:eastAsia="zh-CN"/>
        </w:rPr>
        <w:t xml:space="preserve"> </w:t>
      </w:r>
      <w:r>
        <w:rPr>
          <w:rFonts w:hint="eastAsia" w:ascii="Times New Roman" w:hAnsi="Times New Roman" w:eastAsia="宋体" w:cs="Times New Roman"/>
          <w:b/>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w:t>
      </w:r>
      <w:r>
        <w:rPr>
          <w:rFonts w:hint="eastAsia" w:ascii="Times New Roman" w:hAnsi="Times New Roman" w:eastAsia="宋体" w:cs="Times New Roman"/>
          <w:b/>
          <w:bCs w:val="0"/>
          <w:kern w:val="0"/>
          <w:szCs w:val="21"/>
        </w:rPr>
        <w:t>时间</w:t>
      </w:r>
      <w:r>
        <w:rPr>
          <w:rFonts w:hint="eastAsia" w:ascii="Times New Roman" w:hAnsi="Times New Roman" w:eastAsia="宋体" w:cs="Times New Roman"/>
          <w:b/>
          <w:bCs w:val="0"/>
          <w:szCs w:val="21"/>
          <w:shd w:val="clear" w:color="auto" w:fill="FFFFFF"/>
        </w:rPr>
        <w:t>202</w:t>
      </w:r>
      <w:r>
        <w:rPr>
          <w:rFonts w:hint="eastAsia" w:ascii="Times New Roman" w:hAnsi="Times New Roman" w:eastAsia="宋体" w:cs="Times New Roman"/>
          <w:b/>
          <w:bCs w:val="0"/>
          <w:szCs w:val="21"/>
          <w:shd w:val="clear" w:color="auto" w:fill="FFFFFF"/>
          <w:lang w:val="en-US" w:eastAsia="zh-CN"/>
        </w:rPr>
        <w:t>5</w:t>
      </w:r>
      <w:r>
        <w:rPr>
          <w:rFonts w:hint="eastAsia" w:ascii="Times New Roman" w:hAnsi="Times New Roman" w:eastAsia="宋体" w:cs="Times New Roman"/>
          <w:b/>
          <w:bCs w:val="0"/>
          <w:szCs w:val="21"/>
          <w:shd w:val="clear" w:color="auto" w:fill="FFFFFF"/>
        </w:rPr>
        <w:t>年</w:t>
      </w:r>
      <w:r>
        <w:rPr>
          <w:rFonts w:hint="eastAsia" w:ascii="Times New Roman" w:hAnsi="Times New Roman" w:eastAsia="宋体" w:cs="Times New Roman"/>
          <w:b/>
          <w:bCs w:val="0"/>
          <w:szCs w:val="21"/>
          <w:shd w:val="clear" w:color="auto" w:fill="FFFFFF"/>
          <w:lang w:val="en-US" w:eastAsia="zh-CN"/>
        </w:rPr>
        <w:t xml:space="preserve"> </w:t>
      </w:r>
      <w:r>
        <w:rPr>
          <w:rFonts w:hint="eastAsia" w:ascii="Times New Roman" w:hAnsi="Times New Roman" w:eastAsia="宋体" w:cs="Times New Roman"/>
          <w:b/>
          <w:bCs w:val="0"/>
          <w:szCs w:val="21"/>
          <w:shd w:val="clear" w:color="auto" w:fill="FFFFFF"/>
        </w:rPr>
        <w:t>月</w:t>
      </w:r>
      <w:r>
        <w:rPr>
          <w:rFonts w:hint="eastAsia" w:ascii="Times New Roman" w:hAnsi="Times New Roman" w:eastAsia="宋体" w:cs="Times New Roman"/>
          <w:b/>
          <w:bCs w:val="0"/>
          <w:szCs w:val="21"/>
          <w:shd w:val="clear" w:color="auto" w:fill="FFFFFF"/>
          <w:lang w:val="en-US" w:eastAsia="zh-CN"/>
        </w:rPr>
        <w:t xml:space="preserve"> </w:t>
      </w:r>
      <w:r>
        <w:rPr>
          <w:rFonts w:hint="eastAsia" w:ascii="Times New Roman" w:hAnsi="Times New Roman" w:eastAsia="宋体" w:cs="Times New Roman"/>
          <w:b/>
          <w:bCs w:val="0"/>
          <w:szCs w:val="21"/>
          <w:shd w:val="clear" w:color="auto" w:fill="FFFFFF"/>
        </w:rPr>
        <w:t>日</w:t>
      </w:r>
      <w:r>
        <w:rPr>
          <w:rFonts w:hint="eastAsia" w:ascii="Times New Roman" w:hAnsi="Times New Roman" w:eastAsia="宋体" w:cs="Times New Roman"/>
          <w:b/>
          <w:bCs w:val="0"/>
          <w:szCs w:val="21"/>
          <w:shd w:val="clear" w:color="auto" w:fill="FFFFFF"/>
          <w:lang w:val="en-US" w:eastAsia="zh-CN"/>
        </w:rPr>
        <w:t>09:15</w:t>
      </w:r>
    </w:p>
    <w:p w14:paraId="75AA56F4">
      <w:pPr>
        <w:keepNext w:val="0"/>
        <w:keepLines w:val="0"/>
        <w:pageBreakBefore w:val="0"/>
        <w:widowControl/>
        <w:shd w:val="clear" w:color="auto" w:fill="FFFFFF"/>
        <w:kinsoku/>
        <w:wordWrap/>
        <w:overflowPunct/>
        <w:topLinePunct w:val="0"/>
        <w:autoSpaceDE/>
        <w:autoSpaceDN/>
        <w:bidi w:val="0"/>
        <w:adjustRightInd/>
        <w:spacing w:line="360" w:lineRule="auto"/>
        <w:ind w:firstLine="519" w:firstLineChars="246"/>
        <w:jc w:val="left"/>
        <w:textAlignment w:val="auto"/>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67B78434">
      <w:pPr>
        <w:keepNext w:val="0"/>
        <w:keepLines w:val="0"/>
        <w:pageBreakBefore w:val="0"/>
        <w:widowControl/>
        <w:shd w:val="clear" w:color="auto" w:fill="FFFFFF"/>
        <w:kinsoku/>
        <w:wordWrap/>
        <w:overflowPunct/>
        <w:topLinePunct w:val="0"/>
        <w:autoSpaceDE/>
        <w:autoSpaceDN/>
        <w:bidi w:val="0"/>
        <w:adjustRightInd/>
        <w:spacing w:line="360" w:lineRule="auto"/>
        <w:ind w:firstLine="413" w:firstLineChars="196"/>
        <w:jc w:val="left"/>
        <w:textAlignment w:val="auto"/>
        <w:rPr>
          <w:rFonts w:hint="default" w:ascii="Times New Roman" w:hAnsi="Times New Roman" w:eastAsia="宋体" w:cs="Times New Roman"/>
          <w:bCs/>
          <w:color w:val="auto"/>
          <w:kern w:val="0"/>
          <w:szCs w:val="21"/>
          <w:lang w:val="en-US" w:eastAsia="zh-CN"/>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lang w:val="en-US" w:eastAsia="zh-CN"/>
        </w:rPr>
        <w:t>5</w:t>
      </w:r>
      <w:r>
        <w:rPr>
          <w:rFonts w:hint="eastAsia"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 xml:space="preserve"> </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 xml:space="preserve"> </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09:15</w:t>
      </w:r>
    </w:p>
    <w:p w14:paraId="071AA2E5">
      <w:pPr>
        <w:keepNext w:val="0"/>
        <w:keepLines w:val="0"/>
        <w:pageBreakBefore w:val="0"/>
        <w:widowControl/>
        <w:shd w:val="clear" w:color="auto" w:fill="FFFFFF"/>
        <w:kinsoku/>
        <w:wordWrap/>
        <w:overflowPunct/>
        <w:topLinePunct w:val="0"/>
        <w:autoSpaceDE/>
        <w:autoSpaceDN/>
        <w:bidi w:val="0"/>
        <w:adjustRightInd/>
        <w:spacing w:line="360" w:lineRule="auto"/>
        <w:ind w:firstLine="410"/>
        <w:jc w:val="left"/>
        <w:textAlignment w:val="auto"/>
        <w:rPr>
          <w:rFonts w:hint="default" w:ascii="Times New Roman" w:hAnsi="Times New Roman" w:eastAsia="宋体" w:cs="Times New Roman"/>
          <w:color w:val="auto"/>
          <w:kern w:val="0"/>
          <w:szCs w:val="21"/>
          <w:lang w:val="en-US" w:eastAsia="zh-CN"/>
        </w:rPr>
      </w:pP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开标地点：</w:t>
      </w:r>
      <w:r>
        <w:rPr>
          <w:rFonts w:hint="eastAsia" w:ascii="Times New Roman" w:hAnsi="Times New Roman" w:eastAsia="宋体" w:cs="Times New Roman"/>
          <w:color w:val="auto"/>
          <w:kern w:val="0"/>
          <w:szCs w:val="21"/>
        </w:rPr>
        <w:t>舟山市</w:t>
      </w:r>
      <w:r>
        <w:rPr>
          <w:rFonts w:hint="eastAsia" w:ascii="Times New Roman" w:hAnsi="Times New Roman" w:eastAsia="宋体" w:cs="Times New Roman"/>
          <w:color w:val="auto"/>
          <w:kern w:val="0"/>
          <w:szCs w:val="21"/>
          <w:lang w:val="en-US" w:eastAsia="zh-CN"/>
        </w:rPr>
        <w:t>定海区颜家峧路7号一楼</w:t>
      </w:r>
    </w:p>
    <w:p w14:paraId="129ED521">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十一、其他事项：</w:t>
      </w:r>
    </w:p>
    <w:p w14:paraId="45DC372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color w:val="auto"/>
        </w:rPr>
      </w:pPr>
      <w:r>
        <w:rPr>
          <w:rFonts w:ascii="Times New Roman" w:hAnsi="Times New Roman" w:eastAsia="宋体" w:cs="Times New Roman"/>
          <w:color w:val="auto"/>
          <w:szCs w:val="21"/>
        </w:rPr>
        <w:t>1.</w:t>
      </w:r>
      <w:r>
        <w:rPr>
          <w:rFonts w:hint="eastAsia" w:ascii="Times New Roman" w:hAnsi="Times New Roman" w:eastAsia="宋体" w:cs="Times New Roman"/>
          <w:color w:val="auto"/>
        </w:rPr>
        <w:t>本项目公告期限为</w:t>
      </w:r>
      <w:r>
        <w:rPr>
          <w:rFonts w:ascii="Times New Roman" w:hAnsi="Times New Roman" w:eastAsia="宋体" w:cs="Times New Roman"/>
          <w:color w:val="auto"/>
        </w:rPr>
        <w:t>5</w:t>
      </w:r>
      <w:r>
        <w:rPr>
          <w:rFonts w:hint="eastAsia" w:ascii="Times New Roman" w:hAnsi="Times New Roman" w:eastAsia="宋体" w:cs="Times New Roman"/>
          <w:color w:val="auto"/>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color w:val="auto"/>
        </w:rPr>
        <w:t>7</w:t>
      </w:r>
      <w:r>
        <w:rPr>
          <w:rFonts w:hint="eastAsia" w:ascii="Times New Roman" w:hAnsi="Times New Roman" w:eastAsia="宋体" w:cs="Times New Roman"/>
          <w:color w:val="auto"/>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CFB53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投标人应在合同签订前成为浙江政府采购网正式注册供应商。</w:t>
      </w:r>
    </w:p>
    <w:p w14:paraId="4E5CC22C">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十二、联系方式：</w:t>
      </w:r>
    </w:p>
    <w:p w14:paraId="18EE6BFD">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shd w:val="clear" w:color="auto" w:fill="FFFFFF"/>
        </w:rPr>
        <w:t>1.</w:t>
      </w:r>
      <w:r>
        <w:rPr>
          <w:rFonts w:hint="eastAsia" w:ascii="Times New Roman" w:hAnsi="Times New Roman" w:eastAsia="宋体" w:cs="Times New Roman"/>
          <w:color w:val="auto"/>
          <w:kern w:val="0"/>
          <w:szCs w:val="21"/>
          <w:shd w:val="clear" w:color="auto" w:fill="FFFFFF"/>
        </w:rPr>
        <w:t>采购代理机构名称：深圳市国信招标有限公司舟山分公司</w:t>
      </w:r>
    </w:p>
    <w:p w14:paraId="39158419">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联系人：朱女士、任女士</w:t>
      </w:r>
    </w:p>
    <w:p w14:paraId="25A1B9A4">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ascii="Times New Roman" w:hAnsi="Times New Roman" w:eastAsia="宋体" w:cs="Times New Roman"/>
          <w:color w:val="auto"/>
          <w:kern w:val="0"/>
          <w:szCs w:val="21"/>
          <w:shd w:val="clear" w:color="auto" w:fill="FFFFFF"/>
        </w:rPr>
        <w:t>0580-2054476</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13857236444</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13567673203</w:t>
      </w:r>
    </w:p>
    <w:p w14:paraId="1D2D6E9A">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质疑答复联系人：王女士</w:t>
      </w:r>
    </w:p>
    <w:p w14:paraId="18E54006">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095BAFBF">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657B65EC">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13460162">
      <w:pPr>
        <w:keepNext w:val="0"/>
        <w:keepLines w:val="0"/>
        <w:pageBreakBefore w:val="0"/>
        <w:widowControl/>
        <w:kinsoku/>
        <w:wordWrap/>
        <w:overflowPunct/>
        <w:topLinePunct w:val="0"/>
        <w:autoSpaceDE/>
        <w:autoSpaceDN/>
        <w:bidi w:val="0"/>
        <w:adjustRightInd/>
        <w:spacing w:line="360" w:lineRule="auto"/>
        <w:ind w:firstLine="420"/>
        <w:textAlignment w:val="auto"/>
        <w:rPr>
          <w:rFonts w:hint="eastAsia" w:ascii="Times New Roman" w:hAnsi="Times New Roman" w:eastAsia="宋体" w:cs="Times New Roman"/>
          <w:color w:val="auto"/>
          <w:kern w:val="0"/>
          <w:szCs w:val="21"/>
          <w:shd w:val="clear" w:color="auto" w:fill="FFFFFF"/>
          <w:lang w:eastAsia="zh-CN"/>
        </w:rPr>
      </w:pPr>
      <w:r>
        <w:rPr>
          <w:rFonts w:hint="eastAsia" w:ascii="宋体" w:hAnsi="宋体" w:eastAsia="宋体" w:cs="Times New Roman"/>
          <w:color w:val="auto"/>
          <w:szCs w:val="21"/>
          <w:shd w:val="clear" w:color="auto" w:fill="FFFFFF"/>
        </w:rPr>
        <w:t>2</w:t>
      </w:r>
      <w:r>
        <w:rPr>
          <w:rFonts w:hint="eastAsia" w:ascii="Times New Roman" w:hAnsi="Times New Roman" w:eastAsia="宋体" w:cs="Times New Roman"/>
          <w:color w:val="auto"/>
          <w:kern w:val="0"/>
          <w:szCs w:val="21"/>
          <w:shd w:val="clear" w:color="auto" w:fill="FFFFFF"/>
        </w:rPr>
        <w:t>.采购人：</w:t>
      </w:r>
      <w:r>
        <w:rPr>
          <w:rFonts w:hint="eastAsia" w:ascii="Times New Roman" w:hAnsi="Times New Roman" w:eastAsia="宋体" w:cs="Times New Roman"/>
          <w:color w:val="auto"/>
          <w:kern w:val="0"/>
          <w:szCs w:val="21"/>
          <w:shd w:val="clear" w:color="auto" w:fill="FFFFFF"/>
          <w:lang w:eastAsia="zh-CN"/>
        </w:rPr>
        <w:t>浙江省海洋水产研究所</w:t>
      </w:r>
    </w:p>
    <w:p w14:paraId="406C3189">
      <w:pPr>
        <w:keepNext w:val="0"/>
        <w:keepLines w:val="0"/>
        <w:pageBreakBefore w:val="0"/>
        <w:kinsoku/>
        <w:wordWrap/>
        <w:overflowPunct/>
        <w:topLinePunct w:val="0"/>
        <w:autoSpaceDE/>
        <w:autoSpaceDN/>
        <w:bidi w:val="0"/>
        <w:adjustRightInd/>
        <w:spacing w:line="360" w:lineRule="auto"/>
        <w:ind w:firstLine="472" w:firstLineChars="225"/>
        <w:textAlignment w:val="auto"/>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联系人：</w:t>
      </w:r>
      <w:r>
        <w:rPr>
          <w:rFonts w:hint="eastAsia" w:ascii="Times New Roman" w:hAnsi="Times New Roman" w:eastAsia="宋体" w:cs="Times New Roman"/>
          <w:color w:val="auto"/>
          <w:kern w:val="0"/>
          <w:szCs w:val="21"/>
          <w:shd w:val="clear" w:color="auto" w:fill="FFFFFF"/>
          <w:lang w:val="en-US" w:eastAsia="zh-CN"/>
        </w:rPr>
        <w:t xml:space="preserve"> </w:t>
      </w:r>
    </w:p>
    <w:p w14:paraId="5CEED388">
      <w:pPr>
        <w:keepNext w:val="0"/>
        <w:keepLines w:val="0"/>
        <w:pageBreakBefore w:val="0"/>
        <w:kinsoku/>
        <w:wordWrap/>
        <w:overflowPunct/>
        <w:topLinePunct w:val="0"/>
        <w:autoSpaceDE/>
        <w:autoSpaceDN/>
        <w:bidi w:val="0"/>
        <w:adjustRightInd/>
        <w:spacing w:line="360" w:lineRule="auto"/>
        <w:ind w:firstLine="472" w:firstLineChars="225"/>
        <w:textAlignment w:val="auto"/>
        <w:rPr>
          <w:rFonts w:hint="default"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联系电话：</w:t>
      </w:r>
      <w:r>
        <w:rPr>
          <w:rFonts w:hint="eastAsia" w:ascii="Times New Roman" w:hAnsi="Times New Roman" w:eastAsia="宋体" w:cs="Times New Roman"/>
          <w:color w:val="auto"/>
          <w:kern w:val="0"/>
          <w:szCs w:val="21"/>
          <w:shd w:val="clear" w:color="auto" w:fill="FFFFFF"/>
          <w:lang w:val="en-US" w:eastAsia="zh-CN"/>
        </w:rPr>
        <w:t xml:space="preserve"> </w:t>
      </w:r>
    </w:p>
    <w:p w14:paraId="2EBB5344">
      <w:pPr>
        <w:keepNext w:val="0"/>
        <w:keepLines w:val="0"/>
        <w:pageBreakBefore w:val="0"/>
        <w:kinsoku/>
        <w:wordWrap/>
        <w:overflowPunct/>
        <w:topLinePunct w:val="0"/>
        <w:autoSpaceDE/>
        <w:autoSpaceDN/>
        <w:bidi w:val="0"/>
        <w:adjustRightInd/>
        <w:spacing w:line="360" w:lineRule="auto"/>
        <w:ind w:firstLine="472" w:firstLineChars="225"/>
        <w:textAlignment w:val="auto"/>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质疑答复联系人：</w:t>
      </w:r>
      <w:r>
        <w:rPr>
          <w:rFonts w:hint="eastAsia" w:ascii="Times New Roman" w:hAnsi="Times New Roman" w:eastAsia="宋体" w:cs="Times New Roman"/>
          <w:color w:val="auto"/>
          <w:kern w:val="0"/>
          <w:szCs w:val="21"/>
          <w:shd w:val="clear" w:color="auto" w:fill="FFFFFF"/>
          <w:lang w:val="en-US" w:eastAsia="zh-CN"/>
        </w:rPr>
        <w:t xml:space="preserve"> </w:t>
      </w:r>
    </w:p>
    <w:p w14:paraId="6EA30517">
      <w:pPr>
        <w:keepNext w:val="0"/>
        <w:keepLines w:val="0"/>
        <w:pageBreakBefore w:val="0"/>
        <w:kinsoku/>
        <w:wordWrap/>
        <w:overflowPunct/>
        <w:topLinePunct w:val="0"/>
        <w:autoSpaceDE/>
        <w:autoSpaceDN/>
        <w:bidi w:val="0"/>
        <w:adjustRightInd/>
        <w:spacing w:line="360" w:lineRule="auto"/>
        <w:ind w:firstLine="472" w:firstLineChars="225"/>
        <w:textAlignment w:val="auto"/>
        <w:rPr>
          <w:rFonts w:hint="default"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联系电话：</w:t>
      </w:r>
      <w:r>
        <w:rPr>
          <w:rFonts w:hint="eastAsia" w:ascii="Times New Roman" w:hAnsi="Times New Roman" w:eastAsia="宋体" w:cs="Times New Roman"/>
          <w:color w:val="auto"/>
          <w:kern w:val="0"/>
          <w:szCs w:val="21"/>
          <w:shd w:val="clear" w:color="auto" w:fill="FFFFFF"/>
          <w:lang w:val="en-US" w:eastAsia="zh-CN"/>
        </w:rPr>
        <w:t xml:space="preserve"> </w:t>
      </w:r>
      <w:bookmarkStart w:id="20" w:name="_GoBack"/>
      <w:bookmarkEnd w:id="20"/>
    </w:p>
    <w:p w14:paraId="463A2A98">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hint="eastAsia"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地址：</w:t>
      </w:r>
      <w:r>
        <w:rPr>
          <w:rFonts w:hint="eastAsia" w:ascii="宋体" w:hAnsi="宋体" w:eastAsia="宋体" w:cs="Times New Roman"/>
          <w:color w:val="auto"/>
          <w:szCs w:val="21"/>
        </w:rPr>
        <w:t>舟山市临城体育路28号</w:t>
      </w:r>
    </w:p>
    <w:p w14:paraId="7D26AF9E">
      <w:pPr>
        <w:pageBreakBefore w:val="0"/>
        <w:kinsoku/>
        <w:wordWrap/>
        <w:overflowPunct/>
        <w:topLinePunct w:val="0"/>
        <w:bidi w:val="0"/>
        <w:spacing w:line="320" w:lineRule="exact"/>
        <w:ind w:firstLine="472" w:firstLineChars="225"/>
        <w:rPr>
          <w:rFonts w:hint="eastAsia" w:ascii="宋体" w:hAnsi="宋体" w:eastAsia="宋体"/>
          <w:szCs w:val="21"/>
        </w:rPr>
      </w:pPr>
      <w:r>
        <w:rPr>
          <w:rFonts w:hint="eastAsia" w:ascii="宋体" w:hAnsi="宋体" w:eastAsia="宋体"/>
          <w:szCs w:val="21"/>
          <w:lang w:val="en-US" w:eastAsia="zh-CN"/>
        </w:rPr>
        <w:t>3.同级政府采购监督管理部门名称：浙江省政府采购行政裁决服务中心</w:t>
      </w:r>
    </w:p>
    <w:p w14:paraId="6D9A51AC">
      <w:pPr>
        <w:pageBreakBefore w:val="0"/>
        <w:kinsoku/>
        <w:wordWrap/>
        <w:overflowPunct/>
        <w:topLinePunct w:val="0"/>
        <w:bidi w:val="0"/>
        <w:spacing w:line="320" w:lineRule="exact"/>
        <w:ind w:firstLine="472" w:firstLineChars="225"/>
        <w:rPr>
          <w:rFonts w:hint="eastAsia" w:ascii="宋体" w:hAnsi="宋体" w:eastAsia="宋体"/>
          <w:szCs w:val="21"/>
        </w:rPr>
      </w:pPr>
      <w:r>
        <w:rPr>
          <w:rFonts w:hint="eastAsia" w:ascii="宋体" w:hAnsi="宋体" w:eastAsia="宋体"/>
          <w:szCs w:val="21"/>
          <w:lang w:val="en-US" w:eastAsia="zh-CN"/>
        </w:rPr>
        <w:t>联 系 人：朱老师、王老师、匡老师</w:t>
      </w:r>
    </w:p>
    <w:p w14:paraId="75F41313">
      <w:pPr>
        <w:pageBreakBefore w:val="0"/>
        <w:kinsoku/>
        <w:wordWrap/>
        <w:overflowPunct/>
        <w:topLinePunct w:val="0"/>
        <w:bidi w:val="0"/>
        <w:spacing w:line="320" w:lineRule="exact"/>
        <w:ind w:firstLine="472" w:firstLineChars="225"/>
        <w:rPr>
          <w:rFonts w:hint="eastAsia" w:ascii="宋体" w:hAnsi="宋体" w:eastAsia="宋体"/>
          <w:szCs w:val="21"/>
        </w:rPr>
      </w:pPr>
      <w:r>
        <w:rPr>
          <w:rFonts w:hint="eastAsia" w:ascii="宋体" w:hAnsi="宋体" w:eastAsia="宋体"/>
          <w:szCs w:val="21"/>
          <w:lang w:val="en-US" w:eastAsia="zh-CN"/>
        </w:rPr>
        <w:t>监督投诉电话：0571-87800218，0571-87227671</w:t>
      </w:r>
    </w:p>
    <w:p w14:paraId="14202FA3">
      <w:pPr>
        <w:pageBreakBefore w:val="0"/>
        <w:kinsoku/>
        <w:wordWrap/>
        <w:overflowPunct/>
        <w:topLinePunct w:val="0"/>
        <w:bidi w:val="0"/>
        <w:spacing w:line="320" w:lineRule="exact"/>
        <w:ind w:firstLine="678" w:firstLineChars="225"/>
        <w:rPr>
          <w:rFonts w:hint="eastAsia" w:ascii="宋体" w:hAnsi="宋体" w:eastAsia="宋体" w:cs="Times New Roman"/>
          <w:b/>
          <w:sz w:val="30"/>
        </w:rPr>
      </w:pPr>
    </w:p>
    <w:p w14:paraId="2F5D0C51">
      <w:pPr>
        <w:pageBreakBefore w:val="0"/>
        <w:kinsoku/>
        <w:wordWrap/>
        <w:overflowPunct/>
        <w:topLinePunct w:val="0"/>
        <w:bidi w:val="0"/>
        <w:spacing w:line="320" w:lineRule="exact"/>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5637D57E">
      <w:pPr>
        <w:pageBreakBefore w:val="0"/>
        <w:widowControl/>
        <w:kinsoku/>
        <w:wordWrap/>
        <w:overflowPunct/>
        <w:topLinePunct w:val="0"/>
        <w:bidi w:val="0"/>
        <w:spacing w:line="320" w:lineRule="exact"/>
        <w:jc w:val="left"/>
        <w:rPr>
          <w:rFonts w:ascii="Times New Roman" w:hAnsi="Times New Roman" w:eastAsia="宋体" w:cs="Times New Roman"/>
          <w:b/>
          <w:kern w:val="0"/>
          <w:sz w:val="30"/>
        </w:rPr>
        <w:sectPr>
          <w:headerReference r:id="rId3" w:type="default"/>
          <w:footerReference r:id="rId4" w:type="default"/>
          <w:pgSz w:w="11906" w:h="16838"/>
          <w:pgMar w:top="1304" w:right="1531" w:bottom="1304" w:left="1531" w:header="1134" w:footer="1304" w:gutter="0"/>
          <w:cols w:space="720" w:num="1"/>
        </w:sectPr>
      </w:pPr>
    </w:p>
    <w:p w14:paraId="39751358">
      <w:pPr>
        <w:pageBreakBefore w:val="0"/>
        <w:numPr>
          <w:ilvl w:val="0"/>
          <w:numId w:val="8"/>
        </w:numPr>
        <w:kinsoku/>
        <w:wordWrap/>
        <w:overflowPunct/>
        <w:topLinePunct w:val="0"/>
        <w:bidi w:val="0"/>
        <w:snapToGrid w:val="0"/>
        <w:spacing w:line="320" w:lineRule="exact"/>
        <w:jc w:val="center"/>
        <w:rPr>
          <w:rFonts w:ascii="Times New Roman" w:hAnsi="Times New Roman" w:eastAsia="宋体" w:cs="Times New Roman"/>
          <w:b/>
          <w:sz w:val="30"/>
        </w:rPr>
      </w:pPr>
      <w:r>
        <w:rPr>
          <w:rFonts w:hint="eastAsia" w:ascii="Times New Roman" w:hAnsi="Times New Roman" w:eastAsia="宋体" w:cs="Times New Roman"/>
          <w:b/>
          <w:sz w:val="30"/>
        </w:rPr>
        <w:t xml:space="preserve"> 招标需求</w:t>
      </w:r>
    </w:p>
    <w:p w14:paraId="2E9D6529">
      <w:pPr>
        <w:pageBreakBefore w:val="0"/>
        <w:kinsoku/>
        <w:wordWrap/>
        <w:overflowPunct/>
        <w:topLinePunct w:val="0"/>
        <w:bidi w:val="0"/>
        <w:spacing w:line="320" w:lineRule="exact"/>
        <w:outlineLvl w:val="0"/>
        <w:rPr>
          <w:rFonts w:ascii="Times New Roman" w:hAnsi="Times New Roman" w:eastAsia="宋体" w:cs="Times New Roman"/>
          <w:b/>
          <w:sz w:val="24"/>
        </w:rPr>
      </w:pPr>
    </w:p>
    <w:p w14:paraId="03F49C51">
      <w:pPr>
        <w:keepNext w:val="0"/>
        <w:keepLines w:val="0"/>
        <w:pageBreakBefore w:val="0"/>
        <w:kinsoku/>
        <w:wordWrap/>
        <w:overflowPunct/>
        <w:topLinePunct w:val="0"/>
        <w:autoSpaceDE/>
        <w:autoSpaceDN/>
        <w:bidi w:val="0"/>
        <w:adjustRightInd/>
        <w:snapToGrid/>
        <w:spacing w:line="360" w:lineRule="auto"/>
        <w:rPr>
          <w:rFonts w:hint="eastAsia" w:eastAsiaTheme="minorEastAsia"/>
          <w:lang w:val="en-US" w:eastAsia="zh-CN"/>
        </w:rPr>
      </w:pPr>
      <w:r>
        <w:rPr>
          <w:rFonts w:hint="eastAsia" w:eastAsia="宋体"/>
          <w:b/>
          <w:color w:val="000000"/>
          <w:sz w:val="24"/>
        </w:rPr>
        <w:t>一、</w:t>
      </w:r>
      <w:r>
        <w:rPr>
          <w:rFonts w:hint="eastAsia" w:ascii="宋体" w:hAnsi="宋体" w:eastAsia="宋体"/>
          <w:b/>
          <w:bCs/>
          <w:color w:val="000000"/>
          <w:sz w:val="24"/>
        </w:rPr>
        <w:t>采购</w:t>
      </w:r>
      <w:r>
        <w:rPr>
          <w:rFonts w:hint="eastAsia" w:ascii="宋体" w:hAnsi="宋体" w:eastAsia="宋体"/>
          <w:b/>
          <w:bCs/>
          <w:color w:val="000000"/>
          <w:sz w:val="24"/>
          <w:lang w:val="en-US" w:eastAsia="zh-CN"/>
        </w:rPr>
        <w:t>清单</w:t>
      </w:r>
      <w:bookmarkStart w:id="3" w:name="_Hlk172297338"/>
    </w:p>
    <w:tbl>
      <w:tblPr>
        <w:tblStyle w:val="62"/>
        <w:tblW w:w="8686"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3346"/>
        <w:gridCol w:w="1534"/>
        <w:gridCol w:w="1480"/>
        <w:gridCol w:w="1300"/>
      </w:tblGrid>
      <w:tr w14:paraId="1144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vAlign w:val="center"/>
          </w:tcPr>
          <w:p w14:paraId="282321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序号</w:t>
            </w:r>
          </w:p>
        </w:tc>
        <w:tc>
          <w:tcPr>
            <w:tcW w:w="3346" w:type="dxa"/>
            <w:vAlign w:val="center"/>
          </w:tcPr>
          <w:p w14:paraId="689759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Cs w:val="21"/>
              </w:rPr>
            </w:pPr>
            <w:r>
              <w:rPr>
                <w:rFonts w:hint="eastAsia" w:ascii="宋体" w:hAnsi="宋体" w:eastAsia="宋体" w:cs="宋体"/>
                <w:szCs w:val="21"/>
              </w:rPr>
              <w:t>设备名称</w:t>
            </w:r>
          </w:p>
        </w:tc>
        <w:tc>
          <w:tcPr>
            <w:tcW w:w="1534" w:type="dxa"/>
            <w:vAlign w:val="center"/>
          </w:tcPr>
          <w:p w14:paraId="1795CC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Cs w:val="21"/>
              </w:rPr>
            </w:pPr>
            <w:r>
              <w:rPr>
                <w:rFonts w:hint="eastAsia" w:ascii="宋体" w:hAnsi="宋体" w:eastAsia="宋体" w:cs="宋体"/>
                <w:szCs w:val="21"/>
              </w:rPr>
              <w:t>数量</w:t>
            </w:r>
          </w:p>
        </w:tc>
        <w:tc>
          <w:tcPr>
            <w:tcW w:w="1480" w:type="dxa"/>
            <w:vAlign w:val="center"/>
          </w:tcPr>
          <w:p w14:paraId="2CE558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Cs w:val="21"/>
                <w:lang w:val="en-US" w:eastAsia="zh-CN"/>
              </w:rPr>
            </w:pPr>
            <w:r>
              <w:rPr>
                <w:rFonts w:hint="eastAsia" w:ascii="宋体" w:hAnsi="宋体" w:eastAsia="宋体" w:cs="宋体"/>
                <w:szCs w:val="21"/>
              </w:rPr>
              <w:t>预算</w:t>
            </w:r>
            <w:r>
              <w:rPr>
                <w:rFonts w:hint="eastAsia" w:ascii="宋体" w:hAnsi="宋体" w:eastAsia="宋体" w:cs="宋体"/>
                <w:szCs w:val="21"/>
                <w:lang w:val="en-US" w:eastAsia="zh-CN"/>
              </w:rPr>
              <w:t>金额</w:t>
            </w:r>
          </w:p>
          <w:p w14:paraId="5499A5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Cs w:val="21"/>
              </w:rPr>
            </w:pPr>
            <w:r>
              <w:rPr>
                <w:rFonts w:hint="eastAsia" w:ascii="宋体" w:hAnsi="宋体" w:eastAsia="宋体" w:cs="宋体"/>
                <w:szCs w:val="21"/>
              </w:rPr>
              <w:t>（万元）</w:t>
            </w:r>
          </w:p>
        </w:tc>
        <w:tc>
          <w:tcPr>
            <w:tcW w:w="1300" w:type="dxa"/>
            <w:vAlign w:val="center"/>
          </w:tcPr>
          <w:p w14:paraId="0DDD64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Cs w:val="21"/>
              </w:rPr>
            </w:pPr>
            <w:r>
              <w:rPr>
                <w:rFonts w:hint="eastAsia" w:ascii="宋体" w:hAnsi="宋体" w:eastAsia="宋体" w:cs="宋体"/>
                <w:szCs w:val="21"/>
              </w:rPr>
              <w:t>备注</w:t>
            </w:r>
          </w:p>
        </w:tc>
      </w:tr>
      <w:tr w14:paraId="32C6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54DC94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346" w:type="dxa"/>
            <w:shd w:val="clear" w:color="auto" w:fill="auto"/>
            <w:vAlign w:val="center"/>
          </w:tcPr>
          <w:p w14:paraId="2726F2C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遗传多样性分析设备</w:t>
            </w:r>
            <w:r>
              <w:rPr>
                <w:rFonts w:hint="eastAsia" w:ascii="宋体" w:hAnsi="宋体" w:eastAsia="宋体" w:cs="宋体"/>
                <w:lang w:val="en-US" w:eastAsia="zh-CN"/>
              </w:rPr>
              <w:t xml:space="preserve">   </w:t>
            </w:r>
          </w:p>
        </w:tc>
        <w:tc>
          <w:tcPr>
            <w:tcW w:w="1534" w:type="dxa"/>
            <w:vAlign w:val="center"/>
          </w:tcPr>
          <w:p w14:paraId="5C577D20">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台</w:t>
            </w:r>
          </w:p>
        </w:tc>
        <w:tc>
          <w:tcPr>
            <w:tcW w:w="1480" w:type="dxa"/>
            <w:vMerge w:val="restart"/>
            <w:vAlign w:val="center"/>
          </w:tcPr>
          <w:p w14:paraId="346C24BA">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360</w:t>
            </w:r>
          </w:p>
        </w:tc>
        <w:tc>
          <w:tcPr>
            <w:tcW w:w="1300" w:type="dxa"/>
            <w:vAlign w:val="center"/>
          </w:tcPr>
          <w:p w14:paraId="4C9CE4E1">
            <w:pPr>
              <w:widowControl/>
              <w:tabs>
                <w:tab w:val="left" w:pos="596"/>
              </w:tabs>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允许进口</w:t>
            </w:r>
          </w:p>
        </w:tc>
      </w:tr>
      <w:tr w14:paraId="62C7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6696170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3346" w:type="dxa"/>
            <w:shd w:val="clear" w:color="auto" w:fill="auto"/>
            <w:vAlign w:val="center"/>
          </w:tcPr>
          <w:p w14:paraId="4C2EB6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b/>
                <w:bCs/>
                <w:color w:val="auto"/>
                <w:kern w:val="0"/>
                <w:szCs w:val="21"/>
              </w:rPr>
              <w:t>◆</w:t>
            </w:r>
            <w:r>
              <w:rPr>
                <w:rFonts w:hint="eastAsia" w:ascii="宋体" w:hAnsi="宋体" w:eastAsia="宋体" w:cs="宋体"/>
              </w:rPr>
              <w:t>表型采集设备</w:t>
            </w:r>
            <w:r>
              <w:rPr>
                <w:rFonts w:hint="eastAsia" w:ascii="宋体" w:hAnsi="宋体" w:eastAsia="宋体" w:cs="宋体"/>
                <w:lang w:val="en-US" w:eastAsia="zh-CN"/>
              </w:rPr>
              <w:t xml:space="preserve"> </w:t>
            </w:r>
          </w:p>
        </w:tc>
        <w:tc>
          <w:tcPr>
            <w:tcW w:w="1534" w:type="dxa"/>
            <w:vAlign w:val="center"/>
          </w:tcPr>
          <w:p w14:paraId="69A229DC">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rPr>
              <w:t>1台</w:t>
            </w:r>
          </w:p>
        </w:tc>
        <w:tc>
          <w:tcPr>
            <w:tcW w:w="1480" w:type="dxa"/>
            <w:vMerge w:val="continue"/>
            <w:vAlign w:val="center"/>
          </w:tcPr>
          <w:p w14:paraId="7341C8EC">
            <w:pPr>
              <w:widowControl/>
              <w:jc w:val="center"/>
              <w:textAlignment w:val="center"/>
              <w:rPr>
                <w:rFonts w:hint="eastAsia" w:ascii="宋体" w:hAnsi="宋体" w:eastAsia="宋体" w:cs="宋体"/>
                <w:color w:val="auto"/>
                <w:szCs w:val="21"/>
              </w:rPr>
            </w:pPr>
          </w:p>
        </w:tc>
        <w:tc>
          <w:tcPr>
            <w:tcW w:w="1300" w:type="dxa"/>
            <w:vAlign w:val="center"/>
          </w:tcPr>
          <w:p w14:paraId="71E97193">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允许进口</w:t>
            </w:r>
          </w:p>
        </w:tc>
      </w:tr>
      <w:tr w14:paraId="1DD7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394DEF2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3346" w:type="dxa"/>
            <w:shd w:val="clear" w:color="auto" w:fill="auto"/>
            <w:vAlign w:val="center"/>
          </w:tcPr>
          <w:p w14:paraId="19D37BB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超低温冰箱</w:t>
            </w:r>
            <w:r>
              <w:rPr>
                <w:rFonts w:hint="eastAsia" w:ascii="宋体" w:hAnsi="宋体" w:eastAsia="宋体" w:cs="宋体"/>
                <w:lang w:val="en-US" w:eastAsia="zh-CN"/>
              </w:rPr>
              <w:t xml:space="preserve"> </w:t>
            </w:r>
          </w:p>
        </w:tc>
        <w:tc>
          <w:tcPr>
            <w:tcW w:w="1534" w:type="dxa"/>
            <w:vAlign w:val="center"/>
          </w:tcPr>
          <w:p w14:paraId="6AA94785">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台</w:t>
            </w:r>
          </w:p>
        </w:tc>
        <w:tc>
          <w:tcPr>
            <w:tcW w:w="1480" w:type="dxa"/>
            <w:vMerge w:val="continue"/>
            <w:vAlign w:val="center"/>
          </w:tcPr>
          <w:p w14:paraId="70E97CC1">
            <w:pPr>
              <w:widowControl/>
              <w:jc w:val="center"/>
              <w:textAlignment w:val="center"/>
              <w:rPr>
                <w:rFonts w:hint="eastAsia" w:ascii="宋体" w:hAnsi="宋体" w:eastAsia="宋体" w:cs="宋体"/>
                <w:color w:val="auto"/>
                <w:szCs w:val="21"/>
              </w:rPr>
            </w:pPr>
          </w:p>
        </w:tc>
        <w:tc>
          <w:tcPr>
            <w:tcW w:w="1300" w:type="dxa"/>
            <w:vAlign w:val="center"/>
          </w:tcPr>
          <w:p w14:paraId="2DEAE8EC">
            <w:pPr>
              <w:widowControl/>
              <w:jc w:val="center"/>
              <w:textAlignment w:val="center"/>
              <w:rPr>
                <w:rFonts w:hint="eastAsia" w:ascii="宋体" w:hAnsi="宋体" w:eastAsia="宋体" w:cs="宋体"/>
                <w:color w:val="auto"/>
                <w:kern w:val="0"/>
                <w:szCs w:val="21"/>
              </w:rPr>
            </w:pPr>
          </w:p>
        </w:tc>
      </w:tr>
      <w:tr w14:paraId="586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617AC78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3346" w:type="dxa"/>
            <w:shd w:val="clear" w:color="auto" w:fill="auto"/>
            <w:vAlign w:val="center"/>
          </w:tcPr>
          <w:p w14:paraId="5D4B46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智能渔业养殖管理系统</w:t>
            </w:r>
          </w:p>
        </w:tc>
        <w:tc>
          <w:tcPr>
            <w:tcW w:w="1534" w:type="dxa"/>
            <w:vAlign w:val="center"/>
          </w:tcPr>
          <w:p w14:paraId="5589E124">
            <w:pPr>
              <w:widowControl/>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w:t>
            </w:r>
            <w:r>
              <w:rPr>
                <w:rFonts w:hint="eastAsia" w:ascii="宋体" w:hAnsi="宋体" w:eastAsia="宋体" w:cs="宋体"/>
                <w:color w:val="auto"/>
                <w:kern w:val="0"/>
                <w:szCs w:val="21"/>
                <w:lang w:eastAsia="zh-CN"/>
              </w:rPr>
              <w:t>套</w:t>
            </w:r>
          </w:p>
        </w:tc>
        <w:tc>
          <w:tcPr>
            <w:tcW w:w="1480" w:type="dxa"/>
            <w:vMerge w:val="continue"/>
            <w:vAlign w:val="center"/>
          </w:tcPr>
          <w:p w14:paraId="0310C072">
            <w:pPr>
              <w:widowControl/>
              <w:jc w:val="center"/>
              <w:textAlignment w:val="center"/>
              <w:rPr>
                <w:rFonts w:hint="eastAsia" w:ascii="宋体" w:hAnsi="宋体" w:eastAsia="宋体" w:cs="宋体"/>
                <w:color w:val="auto"/>
                <w:kern w:val="0"/>
                <w:szCs w:val="21"/>
              </w:rPr>
            </w:pPr>
          </w:p>
        </w:tc>
        <w:tc>
          <w:tcPr>
            <w:tcW w:w="1300" w:type="dxa"/>
            <w:vAlign w:val="center"/>
          </w:tcPr>
          <w:p w14:paraId="0C25362F">
            <w:pPr>
              <w:widowControl/>
              <w:jc w:val="center"/>
              <w:textAlignment w:val="center"/>
              <w:rPr>
                <w:rFonts w:hint="eastAsia" w:ascii="宋体" w:hAnsi="宋体" w:eastAsia="宋体" w:cs="宋体"/>
                <w:color w:val="auto"/>
                <w:kern w:val="0"/>
                <w:szCs w:val="21"/>
              </w:rPr>
            </w:pPr>
          </w:p>
        </w:tc>
      </w:tr>
    </w:tbl>
    <w:p w14:paraId="107F5473">
      <w:pPr>
        <w:pageBreakBefore w:val="0"/>
        <w:widowControl/>
        <w:kinsoku/>
        <w:wordWrap/>
        <w:overflowPunct/>
        <w:topLinePunct w:val="0"/>
        <w:bidi w:val="0"/>
        <w:spacing w:line="320" w:lineRule="exact"/>
        <w:ind w:firstLine="632" w:firstLineChars="300"/>
        <w:rPr>
          <w:rFonts w:ascii="Times New Roman" w:hAnsi="Times New Roman" w:eastAsia="宋体"/>
          <w:b/>
          <w:bCs/>
          <w:color w:val="auto"/>
          <w:kern w:val="0"/>
          <w:szCs w:val="21"/>
        </w:rPr>
      </w:pPr>
      <w:r>
        <w:rPr>
          <w:rFonts w:hint="eastAsia" w:ascii="Times New Roman" w:hAnsi="Times New Roman" w:eastAsia="宋体"/>
          <w:b/>
          <w:bCs/>
          <w:color w:val="auto"/>
          <w:kern w:val="0"/>
          <w:szCs w:val="21"/>
        </w:rPr>
        <w:t>打“</w:t>
      </w:r>
      <w:r>
        <w:rPr>
          <w:rFonts w:hint="eastAsia" w:ascii="宋体" w:hAnsi="宋体" w:eastAsia="宋体"/>
          <w:b/>
          <w:bCs/>
          <w:color w:val="auto"/>
          <w:kern w:val="0"/>
          <w:szCs w:val="21"/>
        </w:rPr>
        <w:t>◆</w:t>
      </w:r>
      <w:r>
        <w:rPr>
          <w:rFonts w:hint="eastAsia" w:ascii="Times New Roman" w:hAnsi="Times New Roman" w:eastAsia="宋体"/>
          <w:b/>
          <w:bCs/>
          <w:color w:val="auto"/>
          <w:kern w:val="0"/>
          <w:szCs w:val="21"/>
        </w:rPr>
        <w:t>“为核心产品</w:t>
      </w:r>
    </w:p>
    <w:p w14:paraId="24CD979F">
      <w:pPr>
        <w:pageBreakBefore w:val="0"/>
        <w:kinsoku/>
        <w:wordWrap/>
        <w:overflowPunct/>
        <w:topLinePunct w:val="0"/>
        <w:bidi w:val="0"/>
        <w:spacing w:line="320" w:lineRule="exact"/>
        <w:outlineLvl w:val="0"/>
        <w:rPr>
          <w:rFonts w:hint="eastAsia" w:ascii="宋体" w:hAnsi="宋体" w:eastAsia="宋体"/>
          <w:b/>
          <w:bCs/>
          <w:color w:val="000000"/>
          <w:sz w:val="24"/>
        </w:rPr>
      </w:pPr>
    </w:p>
    <w:p w14:paraId="64291475">
      <w:pPr>
        <w:pageBreakBefore w:val="0"/>
        <w:kinsoku/>
        <w:wordWrap/>
        <w:overflowPunct/>
        <w:topLinePunct w:val="0"/>
        <w:bidi w:val="0"/>
        <w:spacing w:line="320" w:lineRule="exact"/>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b/>
          <w:bCs/>
          <w:color w:val="000000"/>
          <w:sz w:val="24"/>
        </w:rPr>
        <w:t>二、</w:t>
      </w:r>
      <w:r>
        <w:rPr>
          <w:rFonts w:hint="eastAsia" w:ascii="宋体" w:hAnsi="宋体" w:eastAsia="宋体"/>
          <w:b/>
          <w:bCs/>
          <w:color w:val="000000"/>
          <w:sz w:val="24"/>
          <w:lang w:val="en-US" w:eastAsia="zh-CN"/>
        </w:rPr>
        <w:t>详细技术</w:t>
      </w:r>
      <w:r>
        <w:rPr>
          <w:rFonts w:hint="eastAsia" w:ascii="宋体" w:hAnsi="宋体" w:eastAsia="宋体"/>
          <w:b/>
          <w:bCs/>
          <w:color w:val="000000"/>
          <w:sz w:val="24"/>
        </w:rPr>
        <w:t>要求</w:t>
      </w:r>
      <w:bookmarkEnd w:id="3"/>
    </w:p>
    <w:p w14:paraId="0AD8A730">
      <w:pPr>
        <w:pStyle w:val="114"/>
        <w:pageBreakBefore w:val="0"/>
        <w:tabs>
          <w:tab w:val="left" w:pos="567"/>
        </w:tabs>
        <w:kinsoku/>
        <w:wordWrap/>
        <w:overflowPunct/>
        <w:topLinePunct w:val="0"/>
        <w:bidi w:val="0"/>
        <w:spacing w:line="320" w:lineRule="exact"/>
        <w:rPr>
          <w:rFonts w:hint="eastAsia" w:ascii="宋体" w:hAnsi="宋体" w:eastAsia="宋体" w:cs="Times New Roman"/>
          <w:spacing w:val="-2"/>
          <w:kern w:val="2"/>
          <w:position w:val="-2"/>
          <w:sz w:val="21"/>
          <w:szCs w:val="22"/>
          <w:lang w:val="en-US" w:eastAsia="zh-CN" w:bidi="ar-SA"/>
        </w:rPr>
      </w:pPr>
      <w:r>
        <w:rPr>
          <w:rFonts w:hint="eastAsia" w:ascii="宋体" w:hAnsi="宋体" w:eastAsia="宋体" w:cs="Times New Roman"/>
          <w:b/>
          <w:bCs/>
          <w:spacing w:val="-2"/>
          <w:kern w:val="2"/>
          <w:position w:val="-2"/>
          <w:sz w:val="21"/>
          <w:szCs w:val="22"/>
          <w:lang w:val="en-US" w:eastAsia="zh-CN" w:bidi="ar-SA"/>
        </w:rPr>
        <w:t>1.遗传多样性分析设备</w:t>
      </w:r>
    </w:p>
    <w:tbl>
      <w:tblPr>
        <w:tblStyle w:val="61"/>
        <w:tblW w:w="8952"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6"/>
        <w:gridCol w:w="8026"/>
      </w:tblGrid>
      <w:tr w14:paraId="22BE1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noWrap/>
            <w:vAlign w:val="center"/>
          </w:tcPr>
          <w:p w14:paraId="0DA02217">
            <w:pPr>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026" w:type="dxa"/>
            <w:noWrap/>
            <w:vAlign w:val="center"/>
          </w:tcPr>
          <w:p w14:paraId="53489662">
            <w:pPr>
              <w:jc w:val="center"/>
              <w:rPr>
                <w:rFonts w:hint="eastAsia" w:ascii="宋体" w:hAnsi="宋体" w:eastAsia="宋体" w:cs="宋体"/>
                <w:kern w:val="0"/>
                <w:sz w:val="21"/>
                <w:szCs w:val="21"/>
              </w:rPr>
            </w:pPr>
            <w:r>
              <w:rPr>
                <w:rFonts w:hint="eastAsia" w:ascii="宋体" w:hAnsi="宋体" w:eastAsia="宋体" w:cs="宋体"/>
                <w:kern w:val="0"/>
                <w:sz w:val="21"/>
                <w:szCs w:val="21"/>
              </w:rPr>
              <w:t>技术要求</w:t>
            </w:r>
          </w:p>
        </w:tc>
      </w:tr>
      <w:tr w14:paraId="72309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noWrap/>
            <w:vAlign w:val="center"/>
          </w:tcPr>
          <w:p w14:paraId="71D6AD33">
            <w:pPr>
              <w:jc w:val="center"/>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8026" w:type="dxa"/>
            <w:noWrap/>
            <w:vAlign w:val="center"/>
          </w:tcPr>
          <w:p w14:paraId="53BF6FCB">
            <w:pPr>
              <w:rPr>
                <w:rFonts w:hint="eastAsia" w:ascii="宋体" w:hAnsi="宋体" w:eastAsia="宋体" w:cs="宋体"/>
                <w:bCs/>
                <w:kern w:val="0"/>
                <w:sz w:val="21"/>
                <w:szCs w:val="21"/>
              </w:rPr>
            </w:pPr>
            <w:r>
              <w:rPr>
                <w:rFonts w:hint="eastAsia" w:ascii="宋体" w:hAnsi="宋体" w:eastAsia="宋体" w:cs="宋体"/>
                <w:kern w:val="0"/>
                <w:sz w:val="21"/>
                <w:szCs w:val="21"/>
              </w:rPr>
              <w:t>主要用途</w:t>
            </w:r>
          </w:p>
        </w:tc>
      </w:tr>
      <w:tr w14:paraId="5A90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noWrap/>
            <w:vAlign w:val="center"/>
          </w:tcPr>
          <w:p w14:paraId="4D6043E8">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026" w:type="dxa"/>
            <w:noWrap/>
            <w:vAlign w:val="center"/>
          </w:tcPr>
          <w:p w14:paraId="0119EC6F">
            <w:pPr>
              <w:rPr>
                <w:rFonts w:hint="eastAsia" w:ascii="宋体" w:hAnsi="宋体" w:eastAsia="宋体" w:cs="宋体"/>
                <w:kern w:val="0"/>
                <w:sz w:val="21"/>
                <w:szCs w:val="21"/>
              </w:rPr>
            </w:pPr>
            <w:r>
              <w:rPr>
                <w:rFonts w:hint="eastAsia" w:ascii="宋体" w:hAnsi="宋体" w:eastAsia="宋体" w:cs="宋体"/>
                <w:sz w:val="21"/>
                <w:szCs w:val="21"/>
              </w:rPr>
              <w:t>用于海洋水生生物DNA、RNA等核酸的电泳分析。</w:t>
            </w:r>
          </w:p>
        </w:tc>
      </w:tr>
      <w:tr w14:paraId="145B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noWrap/>
            <w:vAlign w:val="center"/>
          </w:tcPr>
          <w:p w14:paraId="6266E9E5">
            <w:pPr>
              <w:jc w:val="center"/>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8026" w:type="dxa"/>
            <w:noWrap/>
            <w:vAlign w:val="center"/>
          </w:tcPr>
          <w:p w14:paraId="2127F127">
            <w:pPr>
              <w:rPr>
                <w:rFonts w:hint="eastAsia" w:ascii="宋体" w:hAnsi="宋体" w:eastAsia="宋体" w:cs="宋体"/>
                <w:kern w:val="0"/>
                <w:sz w:val="21"/>
                <w:szCs w:val="21"/>
              </w:rPr>
            </w:pPr>
            <w:r>
              <w:rPr>
                <w:rFonts w:hint="eastAsia" w:ascii="宋体" w:hAnsi="宋体" w:eastAsia="宋体" w:cs="宋体"/>
                <w:kern w:val="0"/>
                <w:sz w:val="21"/>
                <w:szCs w:val="21"/>
              </w:rPr>
              <w:t>技术参数及指标</w:t>
            </w:r>
          </w:p>
        </w:tc>
      </w:tr>
      <w:tr w14:paraId="13C18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noWrap/>
            <w:vAlign w:val="center"/>
          </w:tcPr>
          <w:p w14:paraId="6CEA088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8026" w:type="dxa"/>
            <w:shd w:val="clear" w:color="auto" w:fill="auto"/>
            <w:noWrap/>
            <w:vAlign w:val="center"/>
          </w:tcPr>
          <w:p w14:paraId="59F630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光源：LED光源，高灵敏度的光电倍增管检测</w:t>
            </w:r>
          </w:p>
        </w:tc>
      </w:tr>
      <w:tr w14:paraId="34072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noWrap/>
            <w:vAlign w:val="center"/>
          </w:tcPr>
          <w:p w14:paraId="23D152A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8026" w:type="dxa"/>
            <w:shd w:val="clear" w:color="auto" w:fill="auto"/>
            <w:noWrap/>
            <w:vAlign w:val="center"/>
          </w:tcPr>
          <w:p w14:paraId="6BBB295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自动化程度：采用预装式卡夹，即插即用，无须人工制胶、灌胶、上样，整个过程全部由仪器自动来完成；每轮分析后，仪器自动清洗毛细管，无须人工清洗；无需手工添加染料，无需人工更换毛细管模块</w:t>
            </w:r>
          </w:p>
        </w:tc>
      </w:tr>
      <w:tr w14:paraId="0463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B9C4DB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3</w:t>
            </w:r>
          </w:p>
        </w:tc>
        <w:tc>
          <w:tcPr>
            <w:tcW w:w="8026" w:type="dxa"/>
            <w:shd w:val="clear" w:color="auto" w:fill="auto"/>
            <w:vAlign w:val="center"/>
          </w:tcPr>
          <w:p w14:paraId="06D0E7F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上样形式：直接兼容常规单管0.2ml离心管、常规8联管、12联管、96孔微孔板等；可搭配专用微量管，样品管中溶液需求量最低1-2ul； </w:t>
            </w:r>
          </w:p>
          <w:p w14:paraId="5A14D7F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rPr>
              <w:t>（提供微量管证明材料，复印件加盖公章）</w:t>
            </w:r>
          </w:p>
        </w:tc>
      </w:tr>
      <w:tr w14:paraId="06EBE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698EC2E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4</w:t>
            </w:r>
          </w:p>
        </w:tc>
        <w:tc>
          <w:tcPr>
            <w:tcW w:w="8026" w:type="dxa"/>
            <w:shd w:val="clear" w:color="auto" w:fill="auto"/>
            <w:vAlign w:val="center"/>
          </w:tcPr>
          <w:p w14:paraId="0D67DD0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可以一次性完成1-100个任意个数样品的检测分析不浪费试剂；可单次自动处理单个样本不造成浪费</w:t>
            </w:r>
          </w:p>
        </w:tc>
      </w:tr>
      <w:tr w14:paraId="25743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CD9599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8026" w:type="dxa"/>
            <w:shd w:val="clear" w:color="auto" w:fill="auto"/>
            <w:vAlign w:val="center"/>
          </w:tcPr>
          <w:p w14:paraId="2A414AA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电泳时间：分析时间：最快可达1-2分钟内完成一次电泳</w:t>
            </w:r>
          </w:p>
        </w:tc>
      </w:tr>
      <w:tr w14:paraId="3D326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3D739B9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6</w:t>
            </w:r>
          </w:p>
        </w:tc>
        <w:tc>
          <w:tcPr>
            <w:tcW w:w="8026" w:type="dxa"/>
            <w:shd w:val="clear" w:color="auto" w:fill="auto"/>
            <w:vAlign w:val="center"/>
          </w:tcPr>
          <w:p w14:paraId="3F4C484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检测片段范围：＜15bp-＞150kb，最大可达165Kb；</w:t>
            </w:r>
          </w:p>
          <w:p w14:paraId="4B37E8D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rPr>
              <w:t>（提供实验结果证明文件，复印件加盖公章）</w:t>
            </w:r>
          </w:p>
        </w:tc>
      </w:tr>
      <w:tr w14:paraId="283D5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4D19DA1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8026" w:type="dxa"/>
            <w:shd w:val="clear" w:color="auto" w:fill="auto"/>
            <w:vAlign w:val="center"/>
          </w:tcPr>
          <w:p w14:paraId="08A9EAD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灵敏度：无需对样品进行纯化，可以直接对PCR产物原液进行检测。DNA样品的检测灵敏度可达≤0.2pg/ul</w:t>
            </w:r>
          </w:p>
        </w:tc>
      </w:tr>
      <w:tr w14:paraId="1807E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10FF889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8026" w:type="dxa"/>
            <w:shd w:val="clear" w:color="auto" w:fill="auto"/>
            <w:vAlign w:val="center"/>
          </w:tcPr>
          <w:p w14:paraId="2CD4AA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样品上样消耗量：小于0.1 ul</w:t>
            </w:r>
          </w:p>
        </w:tc>
      </w:tr>
      <w:tr w14:paraId="5573B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B5E81A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8026" w:type="dxa"/>
            <w:shd w:val="clear" w:color="auto" w:fill="auto"/>
            <w:vAlign w:val="center"/>
          </w:tcPr>
          <w:p w14:paraId="7DAF084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卡夹：提供预制胶卡夹，适用于DNA高分辨率分析、DNA标准卡夹、DNA快速筛查分析、RNA质量控制分析等应用；具有大片段检测试剂盒，可检测大于150kb核酸，具有蛋白卡夹</w:t>
            </w:r>
          </w:p>
        </w:tc>
      </w:tr>
      <w:tr w14:paraId="6C754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A79925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10</w:t>
            </w:r>
          </w:p>
        </w:tc>
        <w:tc>
          <w:tcPr>
            <w:tcW w:w="8026" w:type="dxa"/>
            <w:shd w:val="clear" w:color="auto" w:fill="auto"/>
            <w:vAlign w:val="center"/>
          </w:tcPr>
          <w:p w14:paraId="733508B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分辨率：5分钟内完成1500bp电泳分析，对&lt;500bp的DNA片段最高可达1-4bp的分辨率</w:t>
            </w:r>
          </w:p>
        </w:tc>
      </w:tr>
      <w:tr w14:paraId="4928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6111A8A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8026" w:type="dxa"/>
            <w:shd w:val="clear" w:color="auto" w:fill="auto"/>
            <w:vAlign w:val="center"/>
          </w:tcPr>
          <w:p w14:paraId="3562F27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软件功能：软件可以自动输出电泳胶图、峰图、样品浓度、片段大小等一系列数据，并可以以报告形式完整打印输出； PDF， WORD，JPG都可以输出</w:t>
            </w:r>
          </w:p>
        </w:tc>
      </w:tr>
      <w:tr w14:paraId="7D540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4ACFC07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8026" w:type="dxa"/>
            <w:shd w:val="clear" w:color="auto" w:fill="auto"/>
            <w:vAlign w:val="center"/>
          </w:tcPr>
          <w:p w14:paraId="2A7ED23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无污染：系统中仪器、耗材及检测过程均为全封闭式，避免了核酸染色剂等有害物质与操作人员的接触</w:t>
            </w:r>
          </w:p>
        </w:tc>
      </w:tr>
      <w:tr w14:paraId="2687E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4BEF882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8026" w:type="dxa"/>
            <w:shd w:val="clear" w:color="auto" w:fill="auto"/>
            <w:vAlign w:val="center"/>
          </w:tcPr>
          <w:p w14:paraId="1DE0646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可选择通卡夹配件，在仪器外部对卡夹进行通胶，可以对卡夹中毛细管中的胶进行更好的置换，对过期卡夹或者保存不当卡夹进行处理</w:t>
            </w:r>
          </w:p>
        </w:tc>
      </w:tr>
      <w:tr w14:paraId="0492D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44571C4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p>
        </w:tc>
        <w:tc>
          <w:tcPr>
            <w:tcW w:w="8026" w:type="dxa"/>
            <w:shd w:val="clear" w:color="auto" w:fill="auto"/>
            <w:vAlign w:val="center"/>
          </w:tcPr>
          <w:p w14:paraId="6005029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采用空气压缩机或其他给压装置，操作方便，小巧便于放置和移动，无需氮气钢瓶，无需后期灌气</w:t>
            </w:r>
          </w:p>
        </w:tc>
      </w:tr>
      <w:tr w14:paraId="5AFE5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33AE838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8026" w:type="dxa"/>
            <w:shd w:val="clear" w:color="auto" w:fill="auto"/>
            <w:vAlign w:val="center"/>
          </w:tcPr>
          <w:p w14:paraId="5FEA4CA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仪器可以升级到21CFR版本软件</w:t>
            </w:r>
          </w:p>
        </w:tc>
      </w:tr>
      <w:tr w14:paraId="6DBB6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654D309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三、</w:t>
            </w:r>
          </w:p>
        </w:tc>
        <w:tc>
          <w:tcPr>
            <w:tcW w:w="8026" w:type="dxa"/>
            <w:shd w:val="clear" w:color="auto" w:fill="auto"/>
            <w:vAlign w:val="center"/>
          </w:tcPr>
          <w:p w14:paraId="610F74F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配置要求</w:t>
            </w:r>
          </w:p>
        </w:tc>
      </w:tr>
      <w:tr w14:paraId="02F8E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79FDD5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8026" w:type="dxa"/>
            <w:shd w:val="clear" w:color="auto" w:fill="auto"/>
            <w:vAlign w:val="center"/>
          </w:tcPr>
          <w:p w14:paraId="3ACFA80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主机   1台</w:t>
            </w:r>
          </w:p>
        </w:tc>
      </w:tr>
      <w:tr w14:paraId="37D4F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00C7046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8026" w:type="dxa"/>
            <w:shd w:val="clear" w:color="auto" w:fill="auto"/>
            <w:vAlign w:val="center"/>
          </w:tcPr>
          <w:p w14:paraId="7DD690E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分析软件1套</w:t>
            </w:r>
          </w:p>
        </w:tc>
      </w:tr>
      <w:tr w14:paraId="6CF71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BD3B2B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8026" w:type="dxa"/>
            <w:shd w:val="clear" w:color="auto" w:fill="auto"/>
            <w:vAlign w:val="center"/>
          </w:tcPr>
          <w:p w14:paraId="02B4F10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预制胶卡夹1个</w:t>
            </w:r>
          </w:p>
        </w:tc>
      </w:tr>
      <w:tr w14:paraId="7889C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7C3548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8026" w:type="dxa"/>
            <w:shd w:val="clear" w:color="auto" w:fill="auto"/>
            <w:vAlign w:val="center"/>
          </w:tcPr>
          <w:p w14:paraId="3699C2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DNA  Alignment  Marker 1支</w:t>
            </w:r>
          </w:p>
        </w:tc>
      </w:tr>
      <w:tr w14:paraId="735E1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4459F08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8026" w:type="dxa"/>
            <w:shd w:val="clear" w:color="auto" w:fill="auto"/>
            <w:vAlign w:val="center"/>
          </w:tcPr>
          <w:p w14:paraId="6369091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DNA  SIZE  Marker 1支</w:t>
            </w:r>
          </w:p>
        </w:tc>
      </w:tr>
      <w:tr w14:paraId="7EE5E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1C6E8DF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8026" w:type="dxa"/>
            <w:shd w:val="clear" w:color="auto" w:fill="auto"/>
            <w:vAlign w:val="center"/>
          </w:tcPr>
          <w:p w14:paraId="347B5B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缓冲液试剂1套</w:t>
            </w:r>
          </w:p>
        </w:tc>
      </w:tr>
      <w:tr w14:paraId="1900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3DF4BEB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四、</w:t>
            </w:r>
          </w:p>
        </w:tc>
        <w:tc>
          <w:tcPr>
            <w:tcW w:w="8026" w:type="dxa"/>
            <w:shd w:val="clear" w:color="auto" w:fill="auto"/>
            <w:vAlign w:val="center"/>
          </w:tcPr>
          <w:p w14:paraId="5E146A6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售后服务：</w:t>
            </w:r>
            <w:r>
              <w:rPr>
                <w:rFonts w:hint="eastAsia" w:ascii="宋体" w:hAnsi="宋体" w:eastAsia="宋体" w:cs="宋体"/>
                <w:sz w:val="21"/>
                <w:szCs w:val="21"/>
                <w:lang w:eastAsia="zh-CN"/>
              </w:rPr>
              <w:t>一年的免费保修期，仪器终生维修</w:t>
            </w:r>
          </w:p>
        </w:tc>
      </w:tr>
      <w:tr w14:paraId="2AD6A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3AD771F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▲五</w:t>
            </w:r>
          </w:p>
        </w:tc>
        <w:tc>
          <w:tcPr>
            <w:tcW w:w="8026" w:type="dxa"/>
            <w:shd w:val="clear" w:color="auto" w:fill="auto"/>
            <w:vAlign w:val="center"/>
          </w:tcPr>
          <w:p w14:paraId="2FAE5F7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应提供该区域制造商或代理商正式授权及售后服务承诺</w:t>
            </w:r>
            <w:r>
              <w:rPr>
                <w:rFonts w:hint="eastAsia" w:ascii="宋体" w:hAnsi="宋体" w:eastAsia="宋体" w:cs="宋体"/>
                <w:color w:val="auto"/>
                <w:sz w:val="21"/>
                <w:szCs w:val="21"/>
                <w:lang w:eastAsia="zh-CN"/>
              </w:rPr>
              <w:t>。</w:t>
            </w:r>
          </w:p>
        </w:tc>
      </w:tr>
    </w:tbl>
    <w:p w14:paraId="57E62241">
      <w:pPr>
        <w:pStyle w:val="114"/>
        <w:pageBreakBefore w:val="0"/>
        <w:tabs>
          <w:tab w:val="left" w:pos="567"/>
        </w:tabs>
        <w:kinsoku/>
        <w:wordWrap/>
        <w:overflowPunct/>
        <w:topLinePunct w:val="0"/>
        <w:bidi w:val="0"/>
        <w:spacing w:line="320" w:lineRule="exact"/>
        <w:ind w:left="0" w:leftChars="0" w:firstLine="0" w:firstLineChars="0"/>
        <w:rPr>
          <w:rFonts w:hint="eastAsia" w:ascii="宋体" w:hAnsi="宋体" w:eastAsia="宋体" w:cs="Times New Roman"/>
          <w:spacing w:val="-2"/>
          <w:kern w:val="2"/>
          <w:position w:val="-2"/>
          <w:sz w:val="21"/>
          <w:szCs w:val="22"/>
          <w:lang w:val="en-US" w:eastAsia="zh-CN" w:bidi="ar-SA"/>
        </w:rPr>
      </w:pPr>
    </w:p>
    <w:p w14:paraId="4451FF1D">
      <w:pPr>
        <w:pStyle w:val="114"/>
        <w:pageBreakBefore w:val="0"/>
        <w:numPr>
          <w:ilvl w:val="0"/>
          <w:numId w:val="0"/>
        </w:numPr>
        <w:tabs>
          <w:tab w:val="left" w:pos="567"/>
        </w:tabs>
        <w:kinsoku/>
        <w:wordWrap/>
        <w:overflowPunct/>
        <w:topLinePunct w:val="0"/>
        <w:bidi w:val="0"/>
        <w:spacing w:line="360" w:lineRule="auto"/>
        <w:ind w:firstLine="414" w:firstLineChars="200"/>
        <w:rPr>
          <w:rFonts w:hint="eastAsia" w:ascii="宋体" w:hAnsi="宋体" w:eastAsia="宋体" w:cs="Times New Roman"/>
          <w:b/>
          <w:bCs/>
          <w:spacing w:val="-2"/>
          <w:kern w:val="2"/>
          <w:position w:val="-2"/>
          <w:sz w:val="21"/>
          <w:szCs w:val="22"/>
          <w:lang w:val="en-US" w:eastAsia="zh-CN" w:bidi="ar-SA"/>
        </w:rPr>
      </w:pPr>
      <w:r>
        <w:rPr>
          <w:rFonts w:hint="eastAsia" w:ascii="宋体" w:hAnsi="宋体" w:eastAsia="宋体" w:cs="Times New Roman"/>
          <w:b/>
          <w:bCs/>
          <w:spacing w:val="-2"/>
          <w:kern w:val="2"/>
          <w:position w:val="-2"/>
          <w:sz w:val="21"/>
          <w:szCs w:val="22"/>
          <w:lang w:val="en-US" w:eastAsia="zh-CN" w:bidi="ar-SA"/>
        </w:rPr>
        <w:t>2.表型采集设备</w:t>
      </w:r>
    </w:p>
    <w:tbl>
      <w:tblPr>
        <w:tblStyle w:val="61"/>
        <w:tblW w:w="8719"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7778"/>
      </w:tblGrid>
      <w:tr w14:paraId="34403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noWrap/>
            <w:vAlign w:val="center"/>
          </w:tcPr>
          <w:p w14:paraId="0BF82E54">
            <w:pPr>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7778" w:type="dxa"/>
            <w:noWrap/>
            <w:vAlign w:val="center"/>
          </w:tcPr>
          <w:p w14:paraId="0E5901F2">
            <w:pPr>
              <w:jc w:val="center"/>
              <w:rPr>
                <w:rFonts w:hint="eastAsia" w:ascii="宋体" w:hAnsi="宋体" w:eastAsia="宋体" w:cs="宋体"/>
                <w:kern w:val="0"/>
                <w:sz w:val="21"/>
                <w:szCs w:val="21"/>
              </w:rPr>
            </w:pPr>
            <w:r>
              <w:rPr>
                <w:rFonts w:hint="eastAsia" w:ascii="宋体" w:hAnsi="宋体" w:eastAsia="宋体" w:cs="宋体"/>
                <w:kern w:val="0"/>
                <w:sz w:val="21"/>
                <w:szCs w:val="21"/>
              </w:rPr>
              <w:t>技术要求</w:t>
            </w:r>
          </w:p>
        </w:tc>
      </w:tr>
      <w:tr w14:paraId="75CD3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noWrap/>
            <w:vAlign w:val="center"/>
          </w:tcPr>
          <w:p w14:paraId="6E3DC9E6">
            <w:pPr>
              <w:jc w:val="center"/>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7778" w:type="dxa"/>
            <w:noWrap/>
            <w:vAlign w:val="center"/>
          </w:tcPr>
          <w:p w14:paraId="00E7BE84">
            <w:pPr>
              <w:rPr>
                <w:rFonts w:hint="eastAsia" w:ascii="宋体" w:hAnsi="宋体" w:eastAsia="宋体" w:cs="宋体"/>
                <w:bCs/>
                <w:kern w:val="0"/>
                <w:sz w:val="21"/>
                <w:szCs w:val="21"/>
              </w:rPr>
            </w:pPr>
            <w:r>
              <w:rPr>
                <w:rFonts w:hint="eastAsia" w:ascii="宋体" w:hAnsi="宋体" w:eastAsia="宋体" w:cs="宋体"/>
                <w:kern w:val="0"/>
                <w:sz w:val="21"/>
                <w:szCs w:val="21"/>
              </w:rPr>
              <w:t>主要用途</w:t>
            </w:r>
          </w:p>
        </w:tc>
      </w:tr>
      <w:tr w14:paraId="437B2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noWrap/>
            <w:vAlign w:val="center"/>
          </w:tcPr>
          <w:p w14:paraId="518A3A6B">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778" w:type="dxa"/>
            <w:noWrap/>
            <w:vAlign w:val="center"/>
          </w:tcPr>
          <w:p w14:paraId="150495C1">
            <w:pPr>
              <w:rPr>
                <w:rFonts w:hint="eastAsia" w:ascii="宋体" w:hAnsi="宋体" w:eastAsia="宋体" w:cs="宋体"/>
                <w:kern w:val="0"/>
                <w:sz w:val="21"/>
                <w:szCs w:val="21"/>
              </w:rPr>
            </w:pPr>
            <w:r>
              <w:rPr>
                <w:rFonts w:hint="eastAsia" w:ascii="宋体" w:hAnsi="宋体" w:eastAsia="宋体" w:cs="宋体"/>
                <w:color w:val="auto"/>
                <w:sz w:val="21"/>
                <w:szCs w:val="21"/>
              </w:rPr>
              <w:t>用于</w:t>
            </w:r>
            <w:r>
              <w:rPr>
                <w:rFonts w:hint="eastAsia" w:ascii="宋体" w:hAnsi="宋体" w:eastAsia="宋体" w:cs="宋体"/>
                <w:color w:val="auto"/>
                <w:sz w:val="21"/>
                <w:szCs w:val="21"/>
                <w:lang w:val="en-US" w:eastAsia="zh-CN"/>
              </w:rPr>
              <w:t>水生生物细胞分选和细胞收集</w:t>
            </w:r>
            <w:r>
              <w:rPr>
                <w:rFonts w:hint="eastAsia" w:ascii="宋体" w:hAnsi="宋体" w:eastAsia="宋体" w:cs="宋体"/>
                <w:sz w:val="21"/>
                <w:szCs w:val="21"/>
              </w:rPr>
              <w:t>。</w:t>
            </w:r>
          </w:p>
        </w:tc>
      </w:tr>
      <w:tr w14:paraId="3A445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noWrap/>
            <w:vAlign w:val="center"/>
          </w:tcPr>
          <w:p w14:paraId="490D0B03">
            <w:pPr>
              <w:jc w:val="center"/>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7778" w:type="dxa"/>
            <w:noWrap/>
            <w:vAlign w:val="center"/>
          </w:tcPr>
          <w:p w14:paraId="380EE820">
            <w:pPr>
              <w:rPr>
                <w:rFonts w:hint="eastAsia" w:ascii="宋体" w:hAnsi="宋体" w:eastAsia="宋体" w:cs="宋体"/>
                <w:kern w:val="0"/>
                <w:sz w:val="21"/>
                <w:szCs w:val="21"/>
              </w:rPr>
            </w:pPr>
            <w:r>
              <w:rPr>
                <w:rFonts w:hint="eastAsia" w:ascii="宋体" w:hAnsi="宋体" w:eastAsia="宋体" w:cs="宋体"/>
                <w:kern w:val="0"/>
                <w:sz w:val="21"/>
                <w:szCs w:val="21"/>
              </w:rPr>
              <w:t>技术参数及指标</w:t>
            </w:r>
          </w:p>
        </w:tc>
      </w:tr>
      <w:tr w14:paraId="3535E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noWrap/>
            <w:vAlign w:val="center"/>
          </w:tcPr>
          <w:p w14:paraId="6C35F66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（一）</w:t>
            </w:r>
          </w:p>
        </w:tc>
        <w:tc>
          <w:tcPr>
            <w:tcW w:w="7778" w:type="dxa"/>
            <w:shd w:val="clear" w:color="auto" w:fill="auto"/>
            <w:noWrap/>
            <w:vAlign w:val="center"/>
          </w:tcPr>
          <w:p w14:paraId="77B54C3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光路系统</w:t>
            </w:r>
          </w:p>
        </w:tc>
      </w:tr>
      <w:tr w14:paraId="18B92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6F78E77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w:t>
            </w:r>
          </w:p>
        </w:tc>
        <w:tc>
          <w:tcPr>
            <w:tcW w:w="7778" w:type="dxa"/>
            <w:shd w:val="clear" w:color="auto" w:fill="auto"/>
            <w:vAlign w:val="center"/>
          </w:tcPr>
          <w:p w14:paraId="733B3FA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同时配备4根固态高功率激光器：488nm（≥50mw）、638nm/640nm（≥50mw）、405nm（≥80mw）、561nm（≥30mw）；可检测15个</w:t>
            </w:r>
            <w:r>
              <w:rPr>
                <w:rFonts w:hint="eastAsia" w:ascii="宋体" w:hAnsi="宋体" w:eastAsia="宋体" w:cs="宋体"/>
                <w:color w:val="auto"/>
                <w:sz w:val="21"/>
                <w:szCs w:val="21"/>
                <w:lang w:val="en-US" w:eastAsia="zh-CN"/>
              </w:rPr>
              <w:t>不同通道</w:t>
            </w:r>
            <w:r>
              <w:rPr>
                <w:rFonts w:hint="eastAsia" w:ascii="宋体" w:hAnsi="宋体" w:eastAsia="宋体" w:cs="宋体"/>
                <w:color w:val="auto"/>
                <w:sz w:val="21"/>
                <w:szCs w:val="21"/>
              </w:rPr>
              <w:t>参数</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且所有荧光通道检测波长都为带通,波长间隔都40nm以上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具备升级到58荧光检测通道能力。</w:t>
            </w:r>
          </w:p>
        </w:tc>
      </w:tr>
      <w:tr w14:paraId="0F497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292E89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7778" w:type="dxa"/>
            <w:shd w:val="clear" w:color="auto" w:fill="auto"/>
            <w:vAlign w:val="center"/>
          </w:tcPr>
          <w:p w14:paraId="4DA51AE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具有激光智能监控系统：具有激光温度控制功能，确保仪器稳定性和检测结果可靠性不受环境影响；自动监测并调节激光功率</w:t>
            </w:r>
          </w:p>
        </w:tc>
      </w:tr>
      <w:tr w14:paraId="1373D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3E8B1E3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7778" w:type="dxa"/>
            <w:shd w:val="clear" w:color="auto" w:fill="auto"/>
            <w:vAlign w:val="center"/>
          </w:tcPr>
          <w:p w14:paraId="0B20D95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可选配特定波长滤光片系统，13种以上荧光检测通道可供选择</w:t>
            </w:r>
          </w:p>
        </w:tc>
      </w:tr>
      <w:tr w14:paraId="4AC8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713CD4B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7778" w:type="dxa"/>
            <w:shd w:val="clear" w:color="auto" w:fill="auto"/>
            <w:vAlign w:val="center"/>
          </w:tcPr>
          <w:p w14:paraId="17BBCC6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固定校准的光路设计，滤光片可以灵活插拔，不影响光路</w:t>
            </w:r>
          </w:p>
        </w:tc>
      </w:tr>
      <w:tr w14:paraId="1DC00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777157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5</w:t>
            </w:r>
          </w:p>
        </w:tc>
        <w:tc>
          <w:tcPr>
            <w:tcW w:w="7778" w:type="dxa"/>
            <w:shd w:val="clear" w:color="auto" w:fill="auto"/>
            <w:vAlign w:val="center"/>
          </w:tcPr>
          <w:p w14:paraId="28727E6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光信号收集系统：镜头NA≥1.3</w:t>
            </w:r>
          </w:p>
        </w:tc>
      </w:tr>
      <w:tr w14:paraId="3C02D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962947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二</w:t>
            </w:r>
            <w:r>
              <w:rPr>
                <w:rFonts w:hint="eastAsia" w:ascii="宋体" w:hAnsi="宋体" w:eastAsia="宋体" w:cs="宋体"/>
                <w:color w:val="auto"/>
                <w:sz w:val="21"/>
                <w:szCs w:val="21"/>
                <w:lang w:val="en-US" w:eastAsia="zh-CN"/>
              </w:rPr>
              <w:t>）</w:t>
            </w:r>
          </w:p>
        </w:tc>
        <w:tc>
          <w:tcPr>
            <w:tcW w:w="7778" w:type="dxa"/>
            <w:shd w:val="clear" w:color="auto" w:fill="auto"/>
            <w:vAlign w:val="center"/>
          </w:tcPr>
          <w:p w14:paraId="68608F3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电子和检测系统</w:t>
            </w:r>
          </w:p>
        </w:tc>
      </w:tr>
      <w:tr w14:paraId="71E5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A4D678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7778" w:type="dxa"/>
            <w:shd w:val="clear" w:color="auto" w:fill="auto"/>
            <w:vAlign w:val="center"/>
          </w:tcPr>
          <w:p w14:paraId="52928A0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动态范围：0-10</w:t>
            </w:r>
            <w:r>
              <w:rPr>
                <w:rFonts w:hint="eastAsia" w:ascii="宋体" w:hAnsi="宋体" w:eastAsia="宋体" w:cs="宋体"/>
                <w:color w:val="auto"/>
                <w:sz w:val="21"/>
                <w:szCs w:val="21"/>
                <w:vertAlign w:val="superscript"/>
              </w:rPr>
              <w:t>7</w:t>
            </w:r>
          </w:p>
        </w:tc>
      </w:tr>
      <w:tr w14:paraId="0030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A0797A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7778" w:type="dxa"/>
            <w:shd w:val="clear" w:color="auto" w:fill="auto"/>
            <w:vAlign w:val="center"/>
          </w:tcPr>
          <w:p w14:paraId="76DEEEE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数字化采样频率25MHz</w:t>
            </w:r>
          </w:p>
        </w:tc>
      </w:tr>
      <w:tr w14:paraId="5FAB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6CAE67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7778" w:type="dxa"/>
            <w:shd w:val="clear" w:color="auto" w:fill="auto"/>
            <w:vAlign w:val="center"/>
          </w:tcPr>
          <w:p w14:paraId="0E6B557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检测速度≥30,000 events/s</w:t>
            </w:r>
          </w:p>
        </w:tc>
      </w:tr>
      <w:tr w14:paraId="569BD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27C47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7778" w:type="dxa"/>
            <w:shd w:val="clear" w:color="auto" w:fill="auto"/>
            <w:vAlign w:val="center"/>
          </w:tcPr>
          <w:p w14:paraId="08017C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CV &lt;3%</w:t>
            </w:r>
          </w:p>
        </w:tc>
      </w:tr>
      <w:tr w14:paraId="6DBEF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3B77EC5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5</w:t>
            </w:r>
          </w:p>
        </w:tc>
        <w:tc>
          <w:tcPr>
            <w:tcW w:w="7778" w:type="dxa"/>
            <w:shd w:val="clear" w:color="auto" w:fill="auto"/>
            <w:vAlign w:val="center"/>
          </w:tcPr>
          <w:p w14:paraId="5FED7E8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采用光纤阵列高灵敏度检测器，FITC灵敏度≤ 30MESF，PE灵敏度≤ 10MESF</w:t>
            </w:r>
          </w:p>
        </w:tc>
      </w:tr>
      <w:tr w14:paraId="476A1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2C993D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6</w:t>
            </w:r>
          </w:p>
        </w:tc>
        <w:tc>
          <w:tcPr>
            <w:tcW w:w="7778" w:type="dxa"/>
            <w:shd w:val="clear" w:color="auto" w:fill="auto"/>
            <w:vAlign w:val="center"/>
          </w:tcPr>
          <w:p w14:paraId="7ED8EE7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侧向角分辨力：＜80nm</w:t>
            </w:r>
          </w:p>
        </w:tc>
      </w:tr>
      <w:tr w14:paraId="68404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1F40D2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三</w:t>
            </w:r>
            <w:r>
              <w:rPr>
                <w:rFonts w:hint="eastAsia" w:ascii="宋体" w:hAnsi="宋体" w:eastAsia="宋体" w:cs="宋体"/>
                <w:color w:val="auto"/>
                <w:sz w:val="21"/>
                <w:szCs w:val="21"/>
                <w:lang w:val="en-US" w:eastAsia="zh-CN"/>
              </w:rPr>
              <w:t>）</w:t>
            </w:r>
          </w:p>
        </w:tc>
        <w:tc>
          <w:tcPr>
            <w:tcW w:w="7778" w:type="dxa"/>
            <w:shd w:val="clear" w:color="auto" w:fill="auto"/>
            <w:vAlign w:val="center"/>
          </w:tcPr>
          <w:p w14:paraId="0278214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液流和上样系统</w:t>
            </w:r>
          </w:p>
        </w:tc>
      </w:tr>
      <w:tr w14:paraId="76866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04353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7778" w:type="dxa"/>
            <w:shd w:val="clear" w:color="auto" w:fill="auto"/>
            <w:vAlign w:val="center"/>
          </w:tcPr>
          <w:p w14:paraId="435BA59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采用经典稳定的鞘液流聚焦原理</w:t>
            </w:r>
          </w:p>
        </w:tc>
      </w:tr>
      <w:tr w14:paraId="702CE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416ECA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7778" w:type="dxa"/>
            <w:shd w:val="clear" w:color="auto" w:fill="auto"/>
            <w:vAlign w:val="center"/>
          </w:tcPr>
          <w:p w14:paraId="1F784AF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检测过程中，具有自动反冲洗去除堵塞功能</w:t>
            </w:r>
          </w:p>
        </w:tc>
      </w:tr>
      <w:tr w14:paraId="56CB1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A18FF1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7778" w:type="dxa"/>
            <w:shd w:val="clear" w:color="auto" w:fill="auto"/>
            <w:vAlign w:val="center"/>
          </w:tcPr>
          <w:p w14:paraId="332748E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流速： 10ul/min 到240ul/min</w:t>
            </w:r>
          </w:p>
        </w:tc>
      </w:tr>
      <w:tr w14:paraId="49C9E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6F9DD18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7778" w:type="dxa"/>
            <w:shd w:val="clear" w:color="auto" w:fill="auto"/>
            <w:vAlign w:val="center"/>
          </w:tcPr>
          <w:p w14:paraId="2DF2893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上样系统：兼容多种上样管（5ml流式管、1.5ml或2ml EP管），具有自动混匀和自动清洗功能，降低样本间交叉污染</w:t>
            </w:r>
          </w:p>
        </w:tc>
      </w:tr>
      <w:tr w14:paraId="0F64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47DA61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p>
        </w:tc>
        <w:tc>
          <w:tcPr>
            <w:tcW w:w="7778" w:type="dxa"/>
            <w:shd w:val="clear" w:color="auto" w:fill="auto"/>
            <w:vAlign w:val="center"/>
          </w:tcPr>
          <w:p w14:paraId="6D67035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无需微球的绝对计数功能，在检测同时即可自动计算样本浓度，结果准确</w:t>
            </w:r>
          </w:p>
        </w:tc>
      </w:tr>
      <w:tr w14:paraId="7A36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6B2DDF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w:t>
            </w:r>
          </w:p>
        </w:tc>
        <w:tc>
          <w:tcPr>
            <w:tcW w:w="7778" w:type="dxa"/>
            <w:shd w:val="clear" w:color="auto" w:fill="auto"/>
            <w:vAlign w:val="center"/>
          </w:tcPr>
          <w:p w14:paraId="62666D0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具有鞘液过滤器，确保液流的洁净度，检测微颗粒时避免杂质的干扰</w:t>
            </w:r>
          </w:p>
        </w:tc>
      </w:tr>
      <w:tr w14:paraId="2E13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D78AC7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7</w:t>
            </w:r>
          </w:p>
        </w:tc>
        <w:tc>
          <w:tcPr>
            <w:tcW w:w="7778" w:type="dxa"/>
            <w:shd w:val="clear" w:color="auto" w:fill="auto"/>
            <w:vAlign w:val="center"/>
          </w:tcPr>
          <w:p w14:paraId="7CE4A40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具有鞘液和废液传感器，自动感应鞘液压力和废液桶液面高度，自动报警</w:t>
            </w:r>
          </w:p>
        </w:tc>
      </w:tr>
      <w:tr w14:paraId="5803F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F3AB8B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四</w:t>
            </w:r>
            <w:r>
              <w:rPr>
                <w:rFonts w:hint="eastAsia" w:ascii="宋体" w:hAnsi="宋体" w:eastAsia="宋体" w:cs="宋体"/>
                <w:color w:val="auto"/>
                <w:sz w:val="21"/>
                <w:szCs w:val="21"/>
                <w:lang w:val="en-US" w:eastAsia="zh-CN"/>
              </w:rPr>
              <w:t>）</w:t>
            </w:r>
          </w:p>
        </w:tc>
        <w:tc>
          <w:tcPr>
            <w:tcW w:w="7778" w:type="dxa"/>
            <w:shd w:val="clear" w:color="auto" w:fill="auto"/>
            <w:vAlign w:val="center"/>
          </w:tcPr>
          <w:p w14:paraId="753B76E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软件系统</w:t>
            </w:r>
          </w:p>
        </w:tc>
      </w:tr>
      <w:tr w14:paraId="71DCB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7045B4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7778" w:type="dxa"/>
            <w:shd w:val="clear" w:color="auto" w:fill="auto"/>
            <w:vAlign w:val="center"/>
          </w:tcPr>
          <w:p w14:paraId="77D8509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可选择中、英文界面</w:t>
            </w:r>
          </w:p>
        </w:tc>
      </w:tr>
      <w:tr w14:paraId="1F5C2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20D0916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7778" w:type="dxa"/>
            <w:shd w:val="clear" w:color="auto" w:fill="auto"/>
            <w:vAlign w:val="center"/>
          </w:tcPr>
          <w:p w14:paraId="51F6C09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实时的电压调节,图型上直接拖动调节电压，无需输入数字，直观方便。并可选择自动电压调节模式：可自动判断最佳电压，无需调节</w:t>
            </w:r>
          </w:p>
        </w:tc>
      </w:tr>
      <w:tr w14:paraId="7AFB4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5B2C193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7778" w:type="dxa"/>
            <w:shd w:val="clear" w:color="auto" w:fill="auto"/>
            <w:vAlign w:val="center"/>
          </w:tcPr>
          <w:p w14:paraId="2DF1BAA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自动补偿设置：全矩阵荧光补偿，自动补偿调整，图型上自动拖动调节补偿，直观方便</w:t>
            </w:r>
          </w:p>
        </w:tc>
      </w:tr>
      <w:tr w14:paraId="0171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AE925E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7778" w:type="dxa"/>
            <w:shd w:val="clear" w:color="auto" w:fill="auto"/>
            <w:vAlign w:val="center"/>
          </w:tcPr>
          <w:p w14:paraId="1847B00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补偿调节后，再次调节电压，补偿自动调整，无需人工再干预</w:t>
            </w:r>
          </w:p>
        </w:tc>
      </w:tr>
      <w:tr w14:paraId="0C985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299E5AA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三、</w:t>
            </w:r>
          </w:p>
        </w:tc>
        <w:tc>
          <w:tcPr>
            <w:tcW w:w="7778" w:type="dxa"/>
            <w:shd w:val="clear" w:color="auto" w:fill="auto"/>
            <w:vAlign w:val="center"/>
          </w:tcPr>
          <w:p w14:paraId="6B2D3AE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配置要求</w:t>
            </w:r>
          </w:p>
        </w:tc>
      </w:tr>
      <w:tr w14:paraId="79B72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228D85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7778" w:type="dxa"/>
            <w:shd w:val="clear" w:color="auto" w:fill="auto"/>
            <w:vAlign w:val="center"/>
          </w:tcPr>
          <w:p w14:paraId="0BA8447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主机</w:t>
            </w:r>
            <w:r>
              <w:rPr>
                <w:rFonts w:hint="eastAsia" w:ascii="宋体" w:hAnsi="宋体" w:eastAsia="宋体" w:cs="宋体"/>
                <w:color w:val="auto"/>
                <w:sz w:val="21"/>
                <w:szCs w:val="21"/>
                <w:lang w:val="en-US" w:eastAsia="zh-CN"/>
              </w:rPr>
              <w:t xml:space="preserve"> 1台</w:t>
            </w:r>
          </w:p>
        </w:tc>
      </w:tr>
      <w:tr w14:paraId="4FC51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69CD6A1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7778" w:type="dxa"/>
            <w:shd w:val="clear" w:color="auto" w:fill="auto"/>
            <w:vAlign w:val="center"/>
          </w:tcPr>
          <w:p w14:paraId="37A2A03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96孔板进样器1套</w:t>
            </w:r>
          </w:p>
        </w:tc>
      </w:tr>
      <w:tr w14:paraId="7B10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529921F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7778" w:type="dxa"/>
            <w:shd w:val="clear" w:color="auto" w:fill="auto"/>
            <w:vAlign w:val="center"/>
          </w:tcPr>
          <w:p w14:paraId="109B68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工作站1台</w:t>
            </w:r>
          </w:p>
        </w:tc>
      </w:tr>
      <w:tr w14:paraId="508AA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6FFC678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7778" w:type="dxa"/>
            <w:shd w:val="clear" w:color="auto" w:fill="auto"/>
            <w:vAlign w:val="center"/>
          </w:tcPr>
          <w:p w14:paraId="3D8029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鞘液</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盒</w:t>
            </w:r>
          </w:p>
        </w:tc>
      </w:tr>
      <w:tr w14:paraId="07D43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CEF079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7778" w:type="dxa"/>
            <w:shd w:val="clear" w:color="auto" w:fill="auto"/>
            <w:vAlign w:val="center"/>
          </w:tcPr>
          <w:p w14:paraId="3B5B134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清洗液</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盒</w:t>
            </w:r>
          </w:p>
        </w:tc>
      </w:tr>
      <w:tr w14:paraId="7D898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3C107B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70C0"/>
                <w:kern w:val="2"/>
                <w:sz w:val="21"/>
                <w:szCs w:val="21"/>
                <w:lang w:val="en-US" w:eastAsia="zh-CN" w:bidi="ar-SA"/>
              </w:rPr>
            </w:pPr>
            <w:r>
              <w:rPr>
                <w:rFonts w:hint="eastAsia" w:ascii="宋体" w:hAnsi="宋体" w:eastAsia="宋体" w:cs="宋体"/>
                <w:sz w:val="21"/>
                <w:szCs w:val="21"/>
                <w:lang w:val="en-US" w:eastAsia="zh-CN"/>
              </w:rPr>
              <w:t>四、</w:t>
            </w:r>
          </w:p>
        </w:tc>
        <w:tc>
          <w:tcPr>
            <w:tcW w:w="7778" w:type="dxa"/>
            <w:shd w:val="clear" w:color="auto" w:fill="auto"/>
            <w:vAlign w:val="center"/>
          </w:tcPr>
          <w:p w14:paraId="040518A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70C0"/>
                <w:kern w:val="2"/>
                <w:sz w:val="21"/>
                <w:szCs w:val="21"/>
                <w:lang w:val="en-US" w:eastAsia="zh-CN" w:bidi="ar-SA"/>
              </w:rPr>
            </w:pPr>
            <w:r>
              <w:rPr>
                <w:rFonts w:hint="eastAsia" w:ascii="宋体" w:hAnsi="宋体" w:eastAsia="宋体" w:cs="宋体"/>
                <w:sz w:val="21"/>
                <w:szCs w:val="21"/>
                <w:lang w:val="en-US" w:eastAsia="zh-CN"/>
              </w:rPr>
              <w:t>售后服务：</w:t>
            </w:r>
            <w:r>
              <w:rPr>
                <w:rFonts w:hint="eastAsia" w:ascii="宋体" w:hAnsi="宋体" w:eastAsia="宋体" w:cs="宋体"/>
                <w:sz w:val="21"/>
                <w:szCs w:val="21"/>
                <w:lang w:eastAsia="zh-CN"/>
              </w:rPr>
              <w:t>一年的免费保修期，仪器终生维修</w:t>
            </w:r>
          </w:p>
        </w:tc>
      </w:tr>
      <w:tr w14:paraId="6E531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4F6C506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▲五</w:t>
            </w:r>
          </w:p>
        </w:tc>
        <w:tc>
          <w:tcPr>
            <w:tcW w:w="7778" w:type="dxa"/>
            <w:shd w:val="clear" w:color="auto" w:fill="auto"/>
            <w:vAlign w:val="center"/>
          </w:tcPr>
          <w:p w14:paraId="348FB6F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应提供该区域制造商或代理商正式授权及售后服务承诺</w:t>
            </w:r>
            <w:r>
              <w:rPr>
                <w:rFonts w:hint="eastAsia" w:ascii="宋体" w:hAnsi="宋体" w:eastAsia="宋体" w:cs="宋体"/>
                <w:color w:val="auto"/>
                <w:sz w:val="21"/>
                <w:szCs w:val="21"/>
                <w:lang w:eastAsia="zh-CN"/>
              </w:rPr>
              <w:t>。</w:t>
            </w:r>
          </w:p>
        </w:tc>
      </w:tr>
    </w:tbl>
    <w:p w14:paraId="759930AA">
      <w:pPr>
        <w:pStyle w:val="114"/>
        <w:pageBreakBefore w:val="0"/>
        <w:numPr>
          <w:ilvl w:val="0"/>
          <w:numId w:val="0"/>
        </w:numPr>
        <w:tabs>
          <w:tab w:val="left" w:pos="567"/>
        </w:tabs>
        <w:kinsoku/>
        <w:wordWrap/>
        <w:overflowPunct/>
        <w:topLinePunct w:val="0"/>
        <w:bidi w:val="0"/>
        <w:spacing w:line="320" w:lineRule="exact"/>
        <w:rPr>
          <w:rFonts w:hint="eastAsia" w:ascii="宋体" w:hAnsi="宋体" w:eastAsia="宋体" w:cs="Times New Roman"/>
          <w:spacing w:val="-2"/>
          <w:kern w:val="2"/>
          <w:position w:val="-2"/>
          <w:sz w:val="21"/>
          <w:szCs w:val="22"/>
          <w:lang w:val="en-US" w:eastAsia="zh-CN" w:bidi="ar-SA"/>
        </w:rPr>
      </w:pPr>
    </w:p>
    <w:p w14:paraId="3CAD52A0">
      <w:pPr>
        <w:pStyle w:val="114"/>
        <w:pageBreakBefore w:val="0"/>
        <w:tabs>
          <w:tab w:val="left" w:pos="567"/>
        </w:tabs>
        <w:kinsoku/>
        <w:wordWrap/>
        <w:overflowPunct/>
        <w:topLinePunct w:val="0"/>
        <w:bidi w:val="0"/>
        <w:spacing w:line="360" w:lineRule="auto"/>
        <w:rPr>
          <w:rFonts w:hint="eastAsia" w:ascii="宋体" w:hAnsi="宋体" w:eastAsia="宋体" w:cs="Times New Roman"/>
          <w:b/>
          <w:bCs/>
          <w:spacing w:val="-2"/>
          <w:kern w:val="2"/>
          <w:position w:val="-2"/>
          <w:sz w:val="21"/>
          <w:szCs w:val="22"/>
          <w:lang w:val="en-US" w:eastAsia="zh-CN" w:bidi="ar-SA"/>
        </w:rPr>
      </w:pPr>
      <w:r>
        <w:rPr>
          <w:rFonts w:hint="eastAsia" w:ascii="宋体" w:hAnsi="宋体" w:eastAsia="宋体" w:cs="Times New Roman"/>
          <w:b/>
          <w:bCs/>
          <w:spacing w:val="-2"/>
          <w:kern w:val="2"/>
          <w:position w:val="-2"/>
          <w:sz w:val="21"/>
          <w:szCs w:val="22"/>
          <w:lang w:val="en-US" w:eastAsia="zh-CN" w:bidi="ar-SA"/>
        </w:rPr>
        <w:t>3.超低温冰箱</w:t>
      </w:r>
    </w:p>
    <w:tbl>
      <w:tblPr>
        <w:tblStyle w:val="61"/>
        <w:tblW w:w="8722"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7785"/>
      </w:tblGrid>
      <w:tr w14:paraId="06EA7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noWrap/>
            <w:vAlign w:val="center"/>
          </w:tcPr>
          <w:p w14:paraId="076AA795">
            <w:pPr>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7785" w:type="dxa"/>
            <w:noWrap/>
            <w:vAlign w:val="center"/>
          </w:tcPr>
          <w:p w14:paraId="6FADD982">
            <w:pPr>
              <w:jc w:val="center"/>
              <w:rPr>
                <w:rFonts w:hint="eastAsia" w:ascii="宋体" w:hAnsi="宋体" w:eastAsia="宋体" w:cs="宋体"/>
                <w:kern w:val="0"/>
                <w:sz w:val="21"/>
                <w:szCs w:val="21"/>
              </w:rPr>
            </w:pPr>
            <w:r>
              <w:rPr>
                <w:rFonts w:hint="eastAsia" w:ascii="宋体" w:hAnsi="宋体" w:eastAsia="宋体" w:cs="宋体"/>
                <w:kern w:val="0"/>
                <w:sz w:val="21"/>
                <w:szCs w:val="21"/>
              </w:rPr>
              <w:t>技术要求</w:t>
            </w:r>
          </w:p>
        </w:tc>
      </w:tr>
      <w:tr w14:paraId="4E512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noWrap/>
            <w:vAlign w:val="center"/>
          </w:tcPr>
          <w:p w14:paraId="55B89380">
            <w:pPr>
              <w:jc w:val="center"/>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7785" w:type="dxa"/>
            <w:noWrap/>
            <w:vAlign w:val="center"/>
          </w:tcPr>
          <w:p w14:paraId="0C0E7351">
            <w:pPr>
              <w:rPr>
                <w:rFonts w:hint="eastAsia" w:ascii="宋体" w:hAnsi="宋体" w:eastAsia="宋体" w:cs="宋体"/>
                <w:bCs/>
                <w:kern w:val="0"/>
                <w:sz w:val="21"/>
                <w:szCs w:val="21"/>
              </w:rPr>
            </w:pPr>
            <w:r>
              <w:rPr>
                <w:rFonts w:hint="eastAsia" w:ascii="宋体" w:hAnsi="宋体" w:eastAsia="宋体" w:cs="宋体"/>
                <w:kern w:val="0"/>
                <w:sz w:val="21"/>
                <w:szCs w:val="21"/>
              </w:rPr>
              <w:t>主要用途</w:t>
            </w:r>
          </w:p>
        </w:tc>
      </w:tr>
      <w:tr w14:paraId="7792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noWrap/>
            <w:vAlign w:val="center"/>
          </w:tcPr>
          <w:p w14:paraId="59066D61">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785" w:type="dxa"/>
            <w:noWrap/>
            <w:vAlign w:val="center"/>
          </w:tcPr>
          <w:p w14:paraId="36FD5118">
            <w:pPr>
              <w:rPr>
                <w:rFonts w:hint="eastAsia" w:ascii="宋体" w:hAnsi="宋体" w:eastAsia="宋体" w:cs="宋体"/>
                <w:kern w:val="0"/>
                <w:sz w:val="21"/>
                <w:szCs w:val="21"/>
              </w:rPr>
            </w:pPr>
            <w:r>
              <w:rPr>
                <w:rFonts w:hint="eastAsia" w:ascii="宋体" w:hAnsi="宋体" w:eastAsia="宋体" w:cs="宋体"/>
                <w:sz w:val="21"/>
                <w:szCs w:val="21"/>
                <w:lang w:val="en-US" w:eastAsia="zh-CN"/>
              </w:rPr>
              <w:t>用于水产品种质资源生物样本的超低温保存</w:t>
            </w:r>
          </w:p>
        </w:tc>
      </w:tr>
      <w:tr w14:paraId="480E9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noWrap/>
            <w:vAlign w:val="center"/>
          </w:tcPr>
          <w:p w14:paraId="5184F9AD">
            <w:pPr>
              <w:jc w:val="center"/>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7785" w:type="dxa"/>
            <w:noWrap/>
            <w:vAlign w:val="center"/>
          </w:tcPr>
          <w:p w14:paraId="52581776">
            <w:pPr>
              <w:rPr>
                <w:rFonts w:hint="eastAsia" w:ascii="宋体" w:hAnsi="宋体" w:eastAsia="宋体" w:cs="宋体"/>
                <w:kern w:val="0"/>
                <w:sz w:val="21"/>
                <w:szCs w:val="21"/>
              </w:rPr>
            </w:pPr>
            <w:r>
              <w:rPr>
                <w:rFonts w:hint="eastAsia" w:ascii="宋体" w:hAnsi="宋体" w:eastAsia="宋体" w:cs="宋体"/>
                <w:kern w:val="0"/>
                <w:sz w:val="21"/>
                <w:szCs w:val="21"/>
              </w:rPr>
              <w:t>技术参数及指标</w:t>
            </w:r>
          </w:p>
        </w:tc>
      </w:tr>
      <w:tr w14:paraId="77DBD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noWrap/>
            <w:vAlign w:val="center"/>
          </w:tcPr>
          <w:p w14:paraId="3BC798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1</w:t>
            </w:r>
          </w:p>
        </w:tc>
        <w:tc>
          <w:tcPr>
            <w:tcW w:w="7785" w:type="dxa"/>
            <w:shd w:val="clear" w:color="auto" w:fill="auto"/>
            <w:noWrap/>
            <w:vAlign w:val="center"/>
          </w:tcPr>
          <w:p w14:paraId="69A1C00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内部容积：不小于 4</w:t>
            </w:r>
            <w:r>
              <w:rPr>
                <w:rFonts w:hint="eastAsia" w:ascii="宋体" w:hAnsi="宋体" w:eastAsia="宋体" w:cs="宋体"/>
                <w:sz w:val="21"/>
                <w:szCs w:val="21"/>
                <w:lang w:val="en-US" w:eastAsia="zh-CN"/>
              </w:rPr>
              <w:t>2</w:t>
            </w:r>
            <w:r>
              <w:rPr>
                <w:rFonts w:hint="eastAsia" w:ascii="宋体" w:hAnsi="宋体" w:eastAsia="宋体" w:cs="宋体"/>
                <w:sz w:val="21"/>
                <w:szCs w:val="21"/>
              </w:rPr>
              <w:t>0升</w:t>
            </w:r>
          </w:p>
        </w:tc>
      </w:tr>
      <w:tr w14:paraId="4A57E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noWrap/>
            <w:vAlign w:val="center"/>
          </w:tcPr>
          <w:p w14:paraId="374A09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7785" w:type="dxa"/>
            <w:shd w:val="clear" w:color="auto" w:fill="auto"/>
            <w:noWrap/>
            <w:vAlign w:val="center"/>
          </w:tcPr>
          <w:p w14:paraId="5829085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外部尺寸不大于（ H x D x W）：1981 x 978 x 693 (mm) ，单位样品量储存占地最小化</w:t>
            </w:r>
          </w:p>
        </w:tc>
      </w:tr>
      <w:tr w14:paraId="1CD2F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41D1249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7785" w:type="dxa"/>
            <w:shd w:val="clear" w:color="auto" w:fill="auto"/>
            <w:vAlign w:val="center"/>
          </w:tcPr>
          <w:p w14:paraId="17F2E31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工作温度范围:-50℃∽-86℃，微电脑控制，PT1000 控制探头，工作温度设定点可调节</w:t>
            </w:r>
          </w:p>
        </w:tc>
      </w:tr>
      <w:tr w14:paraId="3BAC9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73CDD8F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4</w:t>
            </w:r>
          </w:p>
        </w:tc>
        <w:tc>
          <w:tcPr>
            <w:tcW w:w="7785" w:type="dxa"/>
            <w:shd w:val="clear" w:color="auto" w:fill="auto"/>
            <w:vAlign w:val="center"/>
          </w:tcPr>
          <w:p w14:paraId="239D1BB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制冷剂为完全无氟碳氢制冷剂乙烷（R170）和丙烷 (R290) ，节能环保</w:t>
            </w:r>
          </w:p>
        </w:tc>
      </w:tr>
      <w:tr w14:paraId="1CD3B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0BB8462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5</w:t>
            </w:r>
          </w:p>
        </w:tc>
        <w:tc>
          <w:tcPr>
            <w:tcW w:w="7785" w:type="dxa"/>
            <w:shd w:val="clear" w:color="auto" w:fill="auto"/>
            <w:vAlign w:val="center"/>
          </w:tcPr>
          <w:p w14:paraId="0F5AD7C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整机内置7个温度探头，全面监控超低温冰箱腔体温度、环境温度、热交换器温度、蒸发器入口温度、蒸发器出口温度、一级吸气管温度、二级吸气管温度等，确保冰箱顺利运行；其中5个温度探头的数据工程师可直接导出，有助于故障原因的快速判断</w:t>
            </w:r>
          </w:p>
        </w:tc>
      </w:tr>
      <w:tr w14:paraId="234CC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1299F0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7785" w:type="dxa"/>
            <w:shd w:val="clear" w:color="auto" w:fill="auto"/>
            <w:vAlign w:val="center"/>
          </w:tcPr>
          <w:p w14:paraId="3A1A27A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创新的超薄保温结构设计：2.5厘米厚真空绝热板，结合环保、水发泡沫绝热材料，显著增强保温性能及腔体存储空间</w:t>
            </w:r>
          </w:p>
        </w:tc>
      </w:tr>
      <w:tr w14:paraId="343B0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19E33D7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7785" w:type="dxa"/>
            <w:shd w:val="clear" w:color="auto" w:fill="auto"/>
            <w:vAlign w:val="center"/>
          </w:tcPr>
          <w:p w14:paraId="3556BF3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标配四扇聚苯乙烯泡沫绝热内门，减少冷气丢失；嵌入式磁铁门闩，防止传统插销式门把的结冰情况</w:t>
            </w:r>
          </w:p>
        </w:tc>
      </w:tr>
      <w:tr w14:paraId="4527B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2D9D5B3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7785" w:type="dxa"/>
            <w:shd w:val="clear" w:color="auto" w:fill="auto"/>
            <w:vAlign w:val="center"/>
          </w:tcPr>
          <w:p w14:paraId="4F5DEBF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标配3块不锈钢搁板, 隔板数量可增加，可调节高度；最大承重达56.8KG</w:t>
            </w:r>
          </w:p>
        </w:tc>
      </w:tr>
      <w:tr w14:paraId="0ED98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6F96D5B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9</w:t>
            </w:r>
          </w:p>
        </w:tc>
        <w:tc>
          <w:tcPr>
            <w:tcW w:w="7785" w:type="dxa"/>
            <w:shd w:val="clear" w:color="auto" w:fill="auto"/>
            <w:vAlign w:val="center"/>
          </w:tcPr>
          <w:p w14:paraId="6BF4902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创新四点七层电加热式密封条，有效防止门封条及周边结霜，确保最佳密封保温效果；加热器嵌入门内，确保热量不会进入样品存储区域</w:t>
            </w:r>
          </w:p>
        </w:tc>
      </w:tr>
      <w:tr w14:paraId="77986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1FF3222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7785" w:type="dxa"/>
            <w:shd w:val="clear" w:color="auto" w:fill="auto"/>
            <w:vAlign w:val="center"/>
          </w:tcPr>
          <w:p w14:paraId="1D43941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外门配有带加热功能的自动减压阀，可在关门后迅速平衡冰箱门内外压差，方便高度密封的外门在1分钟左右的时间内再次单手轻松开启</w:t>
            </w:r>
          </w:p>
        </w:tc>
      </w:tr>
      <w:tr w14:paraId="1C43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4112F47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7785" w:type="dxa"/>
            <w:shd w:val="clear" w:color="auto" w:fill="auto"/>
            <w:vAlign w:val="center"/>
          </w:tcPr>
          <w:p w14:paraId="3A4E9BB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符合人体工程学的单手操作门把手，可锁定并可同时增加一挂锁，提高安全性</w:t>
            </w:r>
          </w:p>
        </w:tc>
      </w:tr>
      <w:tr w14:paraId="6997E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42AEEEF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7785" w:type="dxa"/>
            <w:shd w:val="clear" w:color="auto" w:fill="auto"/>
            <w:vAlign w:val="center"/>
          </w:tcPr>
          <w:p w14:paraId="350D38D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冷凝器过滤网易拆卸，可水洗, 保护冷凝器免沾灰尘，提高制冷性能</w:t>
            </w:r>
          </w:p>
        </w:tc>
      </w:tr>
      <w:tr w14:paraId="2D9D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209F021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7785" w:type="dxa"/>
            <w:shd w:val="clear" w:color="auto" w:fill="auto"/>
            <w:vAlign w:val="center"/>
          </w:tcPr>
          <w:p w14:paraId="7C60EC2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用户界面：5.6英寸电容式触摸按键屏, 清晰的数字温度显示, 面板上的图标直观显示冰箱运行健康状态、以及超温、门半开或电源故障等警报状态</w:t>
            </w:r>
          </w:p>
        </w:tc>
      </w:tr>
      <w:tr w14:paraId="648F8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62835A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p>
        </w:tc>
        <w:tc>
          <w:tcPr>
            <w:tcW w:w="7785" w:type="dxa"/>
            <w:shd w:val="clear" w:color="auto" w:fill="auto"/>
            <w:vAlign w:val="center"/>
          </w:tcPr>
          <w:p w14:paraId="454F3CA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具有三位数密码保护，安全管理温度设置和报警设置，防止无关人员随意篡改</w:t>
            </w:r>
          </w:p>
        </w:tc>
      </w:tr>
      <w:tr w14:paraId="33D30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67CAB28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7785" w:type="dxa"/>
            <w:shd w:val="clear" w:color="auto" w:fill="auto"/>
            <w:vAlign w:val="center"/>
          </w:tcPr>
          <w:p w14:paraId="3F406E6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通过控制面板，可进行运行温度和报警温度设置，温度过高警报测试功能，以及温度校准补偿功能</w:t>
            </w:r>
          </w:p>
        </w:tc>
      </w:tr>
      <w:tr w14:paraId="2E742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22D646C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85" w:type="dxa"/>
            <w:shd w:val="clear" w:color="auto" w:fill="auto"/>
            <w:vAlign w:val="center"/>
          </w:tcPr>
          <w:p w14:paraId="4F657FE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控制操作面板高度：1.4至1.5米，方便查看和设置参数</w:t>
            </w:r>
          </w:p>
        </w:tc>
      </w:tr>
      <w:tr w14:paraId="6A64A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6661E25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7785" w:type="dxa"/>
            <w:shd w:val="clear" w:color="auto" w:fill="auto"/>
            <w:vAlign w:val="center"/>
          </w:tcPr>
          <w:p w14:paraId="05B019E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控制面板具有屏幕防水设计，可以有效防止清洁时液体进入损坏控制器</w:t>
            </w:r>
          </w:p>
        </w:tc>
      </w:tr>
      <w:tr w14:paraId="5CDA6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62049B7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w:t>
            </w:r>
          </w:p>
        </w:tc>
        <w:tc>
          <w:tcPr>
            <w:tcW w:w="7785" w:type="dxa"/>
            <w:shd w:val="clear" w:color="auto" w:fill="auto"/>
            <w:vAlign w:val="center"/>
          </w:tcPr>
          <w:p w14:paraId="153C1BA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标配2个1” (25mm) 预留外接端口，可连接外部探头或仪器</w:t>
            </w:r>
          </w:p>
        </w:tc>
      </w:tr>
      <w:tr w14:paraId="2CB8A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31CE965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▲19</w:t>
            </w:r>
          </w:p>
        </w:tc>
        <w:tc>
          <w:tcPr>
            <w:tcW w:w="7785" w:type="dxa"/>
            <w:shd w:val="clear" w:color="auto" w:fill="auto"/>
            <w:vAlign w:val="center"/>
          </w:tcPr>
          <w:p w14:paraId="62B94F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完善的温度数据和报警信号通信端口：标配RS485,4-20 毫安输出端口及Dry Contact远程报警接口</w:t>
            </w:r>
          </w:p>
        </w:tc>
      </w:tr>
      <w:tr w14:paraId="4F1CE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4E229EF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w:t>
            </w:r>
          </w:p>
        </w:tc>
        <w:tc>
          <w:tcPr>
            <w:tcW w:w="7785" w:type="dxa"/>
            <w:shd w:val="clear" w:color="auto" w:fill="auto"/>
            <w:vAlign w:val="center"/>
          </w:tcPr>
          <w:p w14:paraId="74F7327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配置要求</w:t>
            </w:r>
          </w:p>
        </w:tc>
      </w:tr>
      <w:tr w14:paraId="7A9D4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3D9B4C6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7785" w:type="dxa"/>
            <w:shd w:val="clear" w:color="auto" w:fill="auto"/>
            <w:vAlign w:val="center"/>
          </w:tcPr>
          <w:p w14:paraId="0615A71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超低温冰箱</w:t>
            </w:r>
            <w:r>
              <w:rPr>
                <w:rFonts w:hint="eastAsia" w:ascii="宋体" w:hAnsi="宋体" w:eastAsia="宋体" w:cs="宋体"/>
                <w:sz w:val="21"/>
                <w:szCs w:val="21"/>
                <w:lang w:val="en-US" w:eastAsia="zh-CN"/>
              </w:rPr>
              <w:t xml:space="preserve"> 1台</w:t>
            </w:r>
          </w:p>
        </w:tc>
      </w:tr>
      <w:tr w14:paraId="7C2CC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19C0B2B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四</w:t>
            </w:r>
          </w:p>
        </w:tc>
        <w:tc>
          <w:tcPr>
            <w:tcW w:w="7785" w:type="dxa"/>
            <w:shd w:val="clear" w:color="auto" w:fill="auto"/>
            <w:vAlign w:val="center"/>
          </w:tcPr>
          <w:p w14:paraId="5338A71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售后服务：</w:t>
            </w:r>
            <w:r>
              <w:rPr>
                <w:rFonts w:hint="eastAsia" w:ascii="宋体" w:hAnsi="宋体" w:eastAsia="宋体" w:cs="宋体"/>
                <w:sz w:val="21"/>
                <w:szCs w:val="21"/>
                <w:lang w:eastAsia="zh-CN"/>
              </w:rPr>
              <w:t>一年的免费保修期，仪器终生维修</w:t>
            </w:r>
          </w:p>
        </w:tc>
      </w:tr>
    </w:tbl>
    <w:p w14:paraId="625AD05E">
      <w:pPr>
        <w:pStyle w:val="114"/>
        <w:pageBreakBefore w:val="0"/>
        <w:tabs>
          <w:tab w:val="left" w:pos="567"/>
        </w:tabs>
        <w:kinsoku/>
        <w:wordWrap/>
        <w:overflowPunct/>
        <w:topLinePunct w:val="0"/>
        <w:bidi w:val="0"/>
        <w:spacing w:line="360" w:lineRule="auto"/>
        <w:rPr>
          <w:rFonts w:hint="default" w:ascii="宋体" w:hAnsi="宋体" w:eastAsia="宋体" w:cs="Times New Roman"/>
          <w:b/>
          <w:bCs/>
          <w:spacing w:val="-2"/>
          <w:kern w:val="2"/>
          <w:position w:val="-2"/>
          <w:sz w:val="21"/>
          <w:szCs w:val="22"/>
          <w:lang w:val="en-US" w:eastAsia="zh-CN" w:bidi="ar-SA"/>
        </w:rPr>
      </w:pPr>
    </w:p>
    <w:p w14:paraId="48A70A0D">
      <w:pPr>
        <w:pStyle w:val="114"/>
        <w:pageBreakBefore w:val="0"/>
        <w:tabs>
          <w:tab w:val="left" w:pos="567"/>
        </w:tabs>
        <w:kinsoku/>
        <w:wordWrap/>
        <w:overflowPunct/>
        <w:topLinePunct w:val="0"/>
        <w:bidi w:val="0"/>
        <w:spacing w:line="360" w:lineRule="auto"/>
        <w:rPr>
          <w:rFonts w:hint="default" w:ascii="宋体" w:hAnsi="宋体" w:eastAsia="宋体" w:cs="Times New Roman"/>
          <w:b/>
          <w:bCs/>
          <w:spacing w:val="-2"/>
          <w:kern w:val="2"/>
          <w:position w:val="-2"/>
          <w:sz w:val="21"/>
          <w:szCs w:val="22"/>
          <w:lang w:val="en-US" w:eastAsia="zh-CN" w:bidi="ar-SA"/>
        </w:rPr>
      </w:pPr>
      <w:r>
        <w:rPr>
          <w:rFonts w:hint="eastAsia" w:ascii="宋体" w:hAnsi="宋体" w:eastAsia="宋体" w:cs="Times New Roman"/>
          <w:b/>
          <w:bCs/>
          <w:spacing w:val="-2"/>
          <w:kern w:val="2"/>
          <w:position w:val="-2"/>
          <w:sz w:val="21"/>
          <w:szCs w:val="22"/>
          <w:lang w:val="en-US" w:eastAsia="zh-CN" w:bidi="ar-SA"/>
        </w:rPr>
        <w:t>4.</w:t>
      </w:r>
      <w:r>
        <w:rPr>
          <w:rFonts w:hint="default" w:ascii="宋体" w:hAnsi="宋体" w:eastAsia="宋体" w:cs="Times New Roman"/>
          <w:b/>
          <w:bCs/>
          <w:spacing w:val="-2"/>
          <w:kern w:val="2"/>
          <w:position w:val="-2"/>
          <w:sz w:val="21"/>
          <w:szCs w:val="22"/>
          <w:lang w:val="en-US" w:eastAsia="zh-CN" w:bidi="ar-SA"/>
        </w:rPr>
        <w:t>智能渔业养殖管理系统</w:t>
      </w:r>
    </w:p>
    <w:tbl>
      <w:tblPr>
        <w:tblStyle w:val="61"/>
        <w:tblW w:w="866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982"/>
        <w:gridCol w:w="7687"/>
      </w:tblGrid>
      <w:tr w14:paraId="45A2C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7E6F7738">
            <w:pPr>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7687" w:type="dxa"/>
            <w:shd w:val="clear" w:color="auto" w:fill="FFFFFF" w:themeFill="background1"/>
            <w:noWrap/>
            <w:vAlign w:val="center"/>
          </w:tcPr>
          <w:p w14:paraId="69ACB67C">
            <w:pPr>
              <w:jc w:val="center"/>
              <w:rPr>
                <w:rFonts w:hint="eastAsia" w:ascii="宋体" w:hAnsi="宋体" w:eastAsia="宋体" w:cs="宋体"/>
                <w:kern w:val="0"/>
                <w:sz w:val="21"/>
                <w:szCs w:val="21"/>
              </w:rPr>
            </w:pPr>
            <w:r>
              <w:rPr>
                <w:rFonts w:hint="eastAsia" w:ascii="宋体" w:hAnsi="宋体" w:eastAsia="宋体" w:cs="宋体"/>
                <w:kern w:val="0"/>
                <w:sz w:val="21"/>
                <w:szCs w:val="21"/>
              </w:rPr>
              <w:t>技术要求</w:t>
            </w:r>
          </w:p>
        </w:tc>
      </w:tr>
      <w:tr w14:paraId="55315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1A639AF8">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w:t>
            </w:r>
          </w:p>
        </w:tc>
        <w:tc>
          <w:tcPr>
            <w:tcW w:w="7687" w:type="dxa"/>
            <w:shd w:val="clear" w:color="auto" w:fill="FFFFFF" w:themeFill="background1"/>
            <w:noWrap/>
            <w:vAlign w:val="center"/>
          </w:tcPr>
          <w:p w14:paraId="69E7BAF4">
            <w:pPr>
              <w:jc w:val="both"/>
              <w:rPr>
                <w:rFonts w:hint="eastAsia" w:ascii="宋体" w:hAnsi="宋体" w:eastAsia="宋体" w:cs="宋体"/>
                <w:b/>
                <w:bCs/>
                <w:kern w:val="0"/>
                <w:sz w:val="21"/>
                <w:szCs w:val="21"/>
              </w:rPr>
            </w:pPr>
            <w:r>
              <w:rPr>
                <w:rFonts w:hint="eastAsia" w:ascii="宋体" w:hAnsi="宋体" w:eastAsia="宋体" w:cs="宋体"/>
                <w:b/>
                <w:bCs/>
                <w:kern w:val="0"/>
                <w:sz w:val="21"/>
                <w:szCs w:val="21"/>
                <w:lang w:bidi="ar"/>
              </w:rPr>
              <w:t>集中式调配控制显示系统</w:t>
            </w:r>
          </w:p>
        </w:tc>
      </w:tr>
      <w:tr w14:paraId="09D57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4E85BF8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7687" w:type="dxa"/>
            <w:shd w:val="clear" w:color="auto" w:fill="FFFFFF" w:themeFill="background1"/>
            <w:noWrap/>
            <w:vAlign w:val="center"/>
          </w:tcPr>
          <w:p w14:paraId="42986D5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bidi="ar"/>
              </w:rPr>
              <w:t>主要用途</w:t>
            </w:r>
          </w:p>
        </w:tc>
      </w:tr>
      <w:tr w14:paraId="33251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1DDE2113">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7687" w:type="dxa"/>
            <w:shd w:val="clear" w:color="auto" w:fill="FFFFFF" w:themeFill="background1"/>
            <w:noWrap/>
            <w:vAlign w:val="center"/>
          </w:tcPr>
          <w:p w14:paraId="1ECE37CB">
            <w:pPr>
              <w:jc w:val="both"/>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用于</w:t>
            </w:r>
            <w:r>
              <w:rPr>
                <w:rFonts w:hint="eastAsia" w:ascii="宋体" w:hAnsi="宋体" w:eastAsia="宋体" w:cs="宋体"/>
                <w:color w:val="000000"/>
                <w:kern w:val="0"/>
                <w:sz w:val="21"/>
                <w:szCs w:val="21"/>
              </w:rPr>
              <w:t>集中控制显示运行状态。</w:t>
            </w:r>
          </w:p>
        </w:tc>
      </w:tr>
      <w:tr w14:paraId="2E51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10551097">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w:t>
            </w:r>
          </w:p>
        </w:tc>
        <w:tc>
          <w:tcPr>
            <w:tcW w:w="7687" w:type="dxa"/>
            <w:shd w:val="clear" w:color="auto" w:fill="FFFFFF" w:themeFill="background1"/>
            <w:noWrap/>
            <w:vAlign w:val="center"/>
          </w:tcPr>
          <w:p w14:paraId="13AAD74D">
            <w:pPr>
              <w:jc w:val="both"/>
              <w:rPr>
                <w:rFonts w:hint="eastAsia" w:ascii="宋体" w:hAnsi="宋体" w:eastAsia="宋体" w:cs="宋体"/>
                <w:bCs/>
                <w:kern w:val="0"/>
                <w:sz w:val="21"/>
                <w:szCs w:val="21"/>
                <w:lang w:val="en-US" w:eastAsia="zh-CN" w:bidi="ar-SA"/>
              </w:rPr>
            </w:pPr>
            <w:r>
              <w:rPr>
                <w:rFonts w:hint="eastAsia" w:ascii="宋体" w:hAnsi="宋体" w:eastAsia="宋体" w:cs="宋体"/>
                <w:kern w:val="0"/>
                <w:sz w:val="21"/>
                <w:szCs w:val="21"/>
              </w:rPr>
              <w:t>技术参数及指标</w:t>
            </w:r>
          </w:p>
        </w:tc>
      </w:tr>
      <w:tr w14:paraId="48EC7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3971A6A3">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noWrap/>
            <w:vAlign w:val="center"/>
          </w:tcPr>
          <w:p w14:paraId="7EBAF23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电源动力系统</w:t>
            </w:r>
          </w:p>
        </w:tc>
      </w:tr>
      <w:tr w14:paraId="0E8A8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5E3E483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1.1</w:t>
            </w:r>
          </w:p>
        </w:tc>
        <w:tc>
          <w:tcPr>
            <w:tcW w:w="7687" w:type="dxa"/>
            <w:shd w:val="clear" w:color="auto" w:fill="FFFFFF" w:themeFill="background1"/>
            <w:noWrap/>
            <w:vAlign w:val="center"/>
          </w:tcPr>
          <w:p w14:paraId="1170425D">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集中转换‌：将输入电源统一转换为设备所需电压；</w:t>
            </w:r>
          </w:p>
        </w:tc>
      </w:tr>
      <w:tr w14:paraId="54102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7B1D8FF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1.2</w:t>
            </w:r>
          </w:p>
        </w:tc>
        <w:tc>
          <w:tcPr>
            <w:tcW w:w="7687" w:type="dxa"/>
            <w:shd w:val="clear" w:color="auto" w:fill="FFFFFF" w:themeFill="background1"/>
            <w:noWrap/>
            <w:vAlign w:val="center"/>
          </w:tcPr>
          <w:p w14:paraId="45EA7837">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智能分配‌：通过配电单元（如列头柜）按需分配至终端设备；</w:t>
            </w:r>
          </w:p>
        </w:tc>
      </w:tr>
      <w:tr w14:paraId="7139A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5C189891">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1.3</w:t>
            </w:r>
          </w:p>
        </w:tc>
        <w:tc>
          <w:tcPr>
            <w:tcW w:w="7687" w:type="dxa"/>
            <w:shd w:val="clear" w:color="auto" w:fill="FFFFFF" w:themeFill="background1"/>
            <w:noWrap/>
            <w:vAlign w:val="center"/>
          </w:tcPr>
          <w:p w14:paraId="06DB35C3">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‌冗余保护‌：集成过压/欠压保护.短路熔断等安全机制，确保供电稳定性</w:t>
            </w:r>
          </w:p>
        </w:tc>
      </w:tr>
      <w:tr w14:paraId="2521F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ED0F07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7687" w:type="dxa"/>
            <w:shd w:val="clear" w:color="auto" w:fill="FFFFFF" w:themeFill="background1"/>
            <w:vAlign w:val="center"/>
          </w:tcPr>
          <w:p w14:paraId="27244792">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视觉</w:t>
            </w:r>
            <w:r>
              <w:rPr>
                <w:rFonts w:hint="eastAsia" w:ascii="宋体" w:hAnsi="宋体" w:eastAsia="宋体" w:cs="宋体"/>
                <w:color w:val="000000"/>
                <w:kern w:val="0"/>
                <w:sz w:val="21"/>
                <w:szCs w:val="21"/>
              </w:rPr>
              <w:t>显示模组</w:t>
            </w:r>
          </w:p>
        </w:tc>
      </w:tr>
      <w:tr w14:paraId="77574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2BBE98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2.1</w:t>
            </w:r>
          </w:p>
        </w:tc>
        <w:tc>
          <w:tcPr>
            <w:tcW w:w="7687" w:type="dxa"/>
            <w:shd w:val="clear" w:color="auto" w:fill="FFFFFF" w:themeFill="background1"/>
            <w:vAlign w:val="center"/>
          </w:tcPr>
          <w:p w14:paraId="15F831D3">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55寸</w:t>
            </w:r>
          </w:p>
        </w:tc>
      </w:tr>
      <w:tr w14:paraId="5DDAD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6EE4848">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2.2</w:t>
            </w:r>
          </w:p>
        </w:tc>
        <w:tc>
          <w:tcPr>
            <w:tcW w:w="7687" w:type="dxa"/>
            <w:shd w:val="clear" w:color="auto" w:fill="FFFFFF" w:themeFill="background1"/>
            <w:vAlign w:val="center"/>
          </w:tcPr>
          <w:p w14:paraId="70CDCE6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分辨率：支持3840*2160输入</w:t>
            </w:r>
          </w:p>
        </w:tc>
      </w:tr>
      <w:tr w14:paraId="51246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4024F4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2.3</w:t>
            </w:r>
          </w:p>
        </w:tc>
        <w:tc>
          <w:tcPr>
            <w:tcW w:w="7687" w:type="dxa"/>
            <w:shd w:val="clear" w:color="auto" w:fill="FFFFFF" w:themeFill="background1"/>
            <w:vAlign w:val="center"/>
          </w:tcPr>
          <w:p w14:paraId="172271CD">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显示模式：16：9</w:t>
            </w:r>
          </w:p>
        </w:tc>
      </w:tr>
      <w:tr w14:paraId="6960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4F623F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2.4</w:t>
            </w:r>
          </w:p>
        </w:tc>
        <w:tc>
          <w:tcPr>
            <w:tcW w:w="7687" w:type="dxa"/>
            <w:shd w:val="clear" w:color="auto" w:fill="FFFFFF" w:themeFill="background1"/>
            <w:vAlign w:val="center"/>
          </w:tcPr>
          <w:p w14:paraId="0FCF2371">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亮度：500cd/㎡</w:t>
            </w:r>
          </w:p>
        </w:tc>
      </w:tr>
      <w:tr w14:paraId="5E04F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ED24FD2">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2.5</w:t>
            </w:r>
          </w:p>
        </w:tc>
        <w:tc>
          <w:tcPr>
            <w:tcW w:w="7687" w:type="dxa"/>
            <w:shd w:val="clear" w:color="auto" w:fill="FFFFFF" w:themeFill="background1"/>
            <w:vAlign w:val="center"/>
          </w:tcPr>
          <w:p w14:paraId="31AD82D4">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物理拼缝：</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3.5mm</w:t>
            </w:r>
          </w:p>
        </w:tc>
      </w:tr>
      <w:tr w14:paraId="499E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552E8C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2.6</w:t>
            </w:r>
          </w:p>
        </w:tc>
        <w:tc>
          <w:tcPr>
            <w:tcW w:w="7687" w:type="dxa"/>
            <w:shd w:val="clear" w:color="auto" w:fill="FFFFFF" w:themeFill="background1"/>
            <w:vAlign w:val="center"/>
          </w:tcPr>
          <w:p w14:paraId="6DE12E42">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对比度（动态）：4000：1</w:t>
            </w:r>
          </w:p>
        </w:tc>
      </w:tr>
      <w:tr w14:paraId="05387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5E48C6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2.7</w:t>
            </w:r>
          </w:p>
        </w:tc>
        <w:tc>
          <w:tcPr>
            <w:tcW w:w="7687" w:type="dxa"/>
            <w:shd w:val="clear" w:color="auto" w:fill="FFFFFF" w:themeFill="background1"/>
            <w:vAlign w:val="center"/>
          </w:tcPr>
          <w:p w14:paraId="3CE58C3E">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可视角度：上下左右178度</w:t>
            </w:r>
          </w:p>
        </w:tc>
      </w:tr>
      <w:tr w14:paraId="3298D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C5D143E">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2.8</w:t>
            </w:r>
          </w:p>
        </w:tc>
        <w:tc>
          <w:tcPr>
            <w:tcW w:w="7687" w:type="dxa"/>
            <w:shd w:val="clear" w:color="auto" w:fill="FFFFFF" w:themeFill="background1"/>
            <w:vAlign w:val="center"/>
          </w:tcPr>
          <w:p w14:paraId="5A8EA91F">
            <w:pPr>
              <w:widowControl/>
              <w:jc w:val="both"/>
              <w:rPr>
                <w:rFonts w:hint="eastAsia" w:ascii="宋体" w:hAnsi="宋体" w:eastAsia="宋体" w:cs="宋体"/>
                <w:color w:val="C00000"/>
                <w:kern w:val="0"/>
                <w:sz w:val="21"/>
                <w:szCs w:val="21"/>
                <w:lang w:val="en-US" w:eastAsia="zh-CN" w:bidi="ar-SA"/>
              </w:rPr>
            </w:pPr>
            <w:r>
              <w:rPr>
                <w:rFonts w:hint="eastAsia" w:ascii="宋体" w:hAnsi="宋体" w:eastAsia="宋体" w:cs="宋体"/>
                <w:color w:val="000000"/>
                <w:kern w:val="0"/>
                <w:sz w:val="21"/>
                <w:szCs w:val="21"/>
              </w:rPr>
              <w:t>响应时间：≦8ms</w:t>
            </w:r>
          </w:p>
        </w:tc>
      </w:tr>
      <w:tr w14:paraId="28F2F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25D6AC2">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2.9</w:t>
            </w:r>
          </w:p>
        </w:tc>
        <w:tc>
          <w:tcPr>
            <w:tcW w:w="7687" w:type="dxa"/>
            <w:shd w:val="clear" w:color="auto" w:fill="FFFFFF" w:themeFill="background1"/>
            <w:vAlign w:val="center"/>
          </w:tcPr>
          <w:p w14:paraId="3F8BAA11">
            <w:pPr>
              <w:widowControl/>
              <w:jc w:val="both"/>
              <w:rPr>
                <w:rFonts w:hint="eastAsia" w:ascii="宋体" w:hAnsi="宋体" w:eastAsia="宋体" w:cs="宋体"/>
                <w:color w:val="C00000"/>
                <w:kern w:val="0"/>
                <w:sz w:val="21"/>
                <w:szCs w:val="21"/>
                <w:lang w:val="en-US" w:eastAsia="zh-CN" w:bidi="ar-SA"/>
              </w:rPr>
            </w:pPr>
            <w:r>
              <w:rPr>
                <w:rFonts w:hint="eastAsia" w:ascii="宋体" w:hAnsi="宋体" w:eastAsia="宋体" w:cs="宋体"/>
                <w:color w:val="000000"/>
                <w:kern w:val="0"/>
                <w:sz w:val="21"/>
                <w:szCs w:val="21"/>
              </w:rPr>
              <w:t>HDMI分配器：1进16出，支持1路HDMI信号输入，16路HDMI信号输出；</w:t>
            </w:r>
          </w:p>
        </w:tc>
      </w:tr>
      <w:tr w14:paraId="2CF08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2449EB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w:t>
            </w:r>
          </w:p>
        </w:tc>
        <w:tc>
          <w:tcPr>
            <w:tcW w:w="7687" w:type="dxa"/>
            <w:shd w:val="clear" w:color="auto" w:fill="FFFFFF" w:themeFill="background1"/>
            <w:vAlign w:val="center"/>
          </w:tcPr>
          <w:p w14:paraId="61DB48E4">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接收卡</w:t>
            </w:r>
          </w:p>
        </w:tc>
      </w:tr>
      <w:tr w14:paraId="1F6A2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2E011E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3.1</w:t>
            </w:r>
          </w:p>
        </w:tc>
        <w:tc>
          <w:tcPr>
            <w:tcW w:w="7687" w:type="dxa"/>
            <w:shd w:val="clear" w:color="auto" w:fill="FFFFFF" w:themeFill="background1"/>
            <w:vAlign w:val="center"/>
          </w:tcPr>
          <w:p w14:paraId="2C44628C">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带载256x1024；</w:t>
            </w:r>
          </w:p>
        </w:tc>
      </w:tr>
      <w:tr w14:paraId="4806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096E73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3.2</w:t>
            </w:r>
          </w:p>
        </w:tc>
        <w:tc>
          <w:tcPr>
            <w:tcW w:w="7687" w:type="dxa"/>
            <w:shd w:val="clear" w:color="auto" w:fill="FFFFFF" w:themeFill="background1"/>
            <w:vAlign w:val="center"/>
          </w:tcPr>
          <w:p w14:paraId="0E2A6278">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输出:12×HUB75；</w:t>
            </w:r>
          </w:p>
        </w:tc>
      </w:tr>
      <w:tr w14:paraId="59789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05920F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3.3</w:t>
            </w:r>
          </w:p>
        </w:tc>
        <w:tc>
          <w:tcPr>
            <w:tcW w:w="7687" w:type="dxa"/>
            <w:shd w:val="clear" w:color="auto" w:fill="FFFFFF" w:themeFill="background1"/>
            <w:vAlign w:val="center"/>
          </w:tcPr>
          <w:p w14:paraId="307CCCA3">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支持32扫</w:t>
            </w:r>
          </w:p>
        </w:tc>
      </w:tr>
      <w:tr w14:paraId="13493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B13150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3.4</w:t>
            </w:r>
          </w:p>
        </w:tc>
        <w:tc>
          <w:tcPr>
            <w:tcW w:w="7687" w:type="dxa"/>
            <w:shd w:val="clear" w:color="auto" w:fill="FFFFFF" w:themeFill="background1"/>
            <w:vAlign w:val="center"/>
          </w:tcPr>
          <w:p w14:paraId="613B4A94">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18bit+</w:t>
            </w:r>
          </w:p>
        </w:tc>
      </w:tr>
      <w:tr w14:paraId="35B1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FB94AC2">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3.5</w:t>
            </w:r>
          </w:p>
        </w:tc>
        <w:tc>
          <w:tcPr>
            <w:tcW w:w="7687" w:type="dxa"/>
            <w:shd w:val="clear" w:color="auto" w:fill="FFFFFF" w:themeFill="background1"/>
            <w:vAlign w:val="center"/>
          </w:tcPr>
          <w:p w14:paraId="666C7326">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配置参数双备份</w:t>
            </w:r>
          </w:p>
        </w:tc>
      </w:tr>
      <w:tr w14:paraId="2642F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7EE7D3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3.6</w:t>
            </w:r>
          </w:p>
        </w:tc>
        <w:tc>
          <w:tcPr>
            <w:tcW w:w="7687" w:type="dxa"/>
            <w:shd w:val="clear" w:color="auto" w:fill="FFFFFF" w:themeFill="background1"/>
            <w:vAlign w:val="center"/>
          </w:tcPr>
          <w:p w14:paraId="76C6B52E">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支持固件程序版本回读</w:t>
            </w:r>
          </w:p>
        </w:tc>
      </w:tr>
      <w:tr w14:paraId="36089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AC41A8E">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w:t>
            </w:r>
          </w:p>
        </w:tc>
        <w:tc>
          <w:tcPr>
            <w:tcW w:w="7687" w:type="dxa"/>
            <w:shd w:val="clear" w:color="auto" w:fill="FFFFFF" w:themeFill="background1"/>
            <w:vAlign w:val="center"/>
          </w:tcPr>
          <w:p w14:paraId="734A758E">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智能控制器</w:t>
            </w:r>
          </w:p>
        </w:tc>
      </w:tr>
      <w:tr w14:paraId="6D6F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E3006C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4.1</w:t>
            </w:r>
          </w:p>
        </w:tc>
        <w:tc>
          <w:tcPr>
            <w:tcW w:w="7687" w:type="dxa"/>
            <w:shd w:val="clear" w:color="auto" w:fill="FFFFFF" w:themeFill="background1"/>
            <w:vAlign w:val="center"/>
          </w:tcPr>
          <w:p w14:paraId="76959611">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内置</w:t>
            </w:r>
            <w:r>
              <w:rPr>
                <w:rFonts w:hint="eastAsia" w:ascii="宋体" w:hAnsi="宋体" w:eastAsia="宋体" w:cs="宋体"/>
                <w:color w:val="000000"/>
                <w:kern w:val="0"/>
                <w:sz w:val="21"/>
                <w:szCs w:val="21"/>
              </w:rPr>
              <w:t>空气开关、熔断器、交流接触器、电流互感器、电压互感器、电源防雷器等</w:t>
            </w:r>
          </w:p>
        </w:tc>
      </w:tr>
      <w:tr w14:paraId="5BA2A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D02E48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4.2</w:t>
            </w:r>
          </w:p>
        </w:tc>
        <w:tc>
          <w:tcPr>
            <w:tcW w:w="7687" w:type="dxa"/>
            <w:shd w:val="clear" w:color="auto" w:fill="FFFFFF" w:themeFill="background1"/>
            <w:vAlign w:val="center"/>
          </w:tcPr>
          <w:p w14:paraId="70C9057B">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含多功能卡智能上电系统</w:t>
            </w:r>
          </w:p>
        </w:tc>
      </w:tr>
      <w:tr w14:paraId="0D351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238EAE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4.3</w:t>
            </w:r>
            <w:r>
              <w:rPr>
                <w:rFonts w:hint="eastAsia" w:ascii="宋体" w:hAnsi="宋体" w:eastAsia="宋体" w:cs="宋体"/>
                <w:color w:val="000000"/>
                <w:kern w:val="0"/>
                <w:sz w:val="21"/>
                <w:szCs w:val="21"/>
              </w:rPr>
              <w:t>　</w:t>
            </w:r>
          </w:p>
        </w:tc>
        <w:tc>
          <w:tcPr>
            <w:tcW w:w="7687" w:type="dxa"/>
            <w:shd w:val="clear" w:color="auto" w:fill="FFFFFF" w:themeFill="background1"/>
            <w:vAlign w:val="center"/>
          </w:tcPr>
          <w:p w14:paraId="0AD376AE">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具有过流、过压、欠压、短路、断路、超温、超负荷、断电、等保护功能</w:t>
            </w:r>
          </w:p>
        </w:tc>
      </w:tr>
      <w:tr w14:paraId="264C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FC235A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687" w:type="dxa"/>
            <w:shd w:val="clear" w:color="auto" w:fill="FFFFFF" w:themeFill="background1"/>
            <w:vAlign w:val="center"/>
          </w:tcPr>
          <w:p w14:paraId="1AB4691F">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系统基站</w:t>
            </w:r>
          </w:p>
        </w:tc>
      </w:tr>
      <w:tr w14:paraId="068D3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AE94C42">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5.1</w:t>
            </w:r>
          </w:p>
        </w:tc>
        <w:tc>
          <w:tcPr>
            <w:tcW w:w="7687" w:type="dxa"/>
            <w:shd w:val="clear" w:color="auto" w:fill="FFFFFF" w:themeFill="background1"/>
            <w:vAlign w:val="center"/>
          </w:tcPr>
          <w:p w14:paraId="4D0DC260">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CPU</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intel I5；</w:t>
            </w:r>
          </w:p>
        </w:tc>
      </w:tr>
      <w:tr w14:paraId="018B5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5A9B80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5.2</w:t>
            </w:r>
          </w:p>
        </w:tc>
        <w:tc>
          <w:tcPr>
            <w:tcW w:w="7687" w:type="dxa"/>
            <w:shd w:val="clear" w:color="auto" w:fill="FFFFFF" w:themeFill="background1"/>
            <w:vAlign w:val="center"/>
          </w:tcPr>
          <w:p w14:paraId="1A4D653F">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16G内存+256固态硬盘；</w:t>
            </w:r>
          </w:p>
        </w:tc>
      </w:tr>
      <w:tr w14:paraId="7E16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0DC004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5.3</w:t>
            </w:r>
          </w:p>
        </w:tc>
        <w:tc>
          <w:tcPr>
            <w:tcW w:w="7687" w:type="dxa"/>
            <w:shd w:val="clear" w:color="auto" w:fill="FFFFFF" w:themeFill="background1"/>
            <w:vAlign w:val="center"/>
          </w:tcPr>
          <w:p w14:paraId="6F4942C8">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10/100/1000/Mbps Realtek 8111E,支持网络唤醒</w:t>
            </w:r>
          </w:p>
        </w:tc>
      </w:tr>
      <w:tr w14:paraId="753AE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BDD5BF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5.4</w:t>
            </w:r>
          </w:p>
        </w:tc>
        <w:tc>
          <w:tcPr>
            <w:tcW w:w="7687" w:type="dxa"/>
            <w:shd w:val="clear" w:color="auto" w:fill="FFFFFF" w:themeFill="background1"/>
            <w:vAlign w:val="center"/>
          </w:tcPr>
          <w:p w14:paraId="4B71AA90">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机箱大小：6L以下；</w:t>
            </w:r>
          </w:p>
        </w:tc>
      </w:tr>
      <w:tr w14:paraId="44C8A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4C7ACE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w:t>
            </w:r>
          </w:p>
        </w:tc>
        <w:tc>
          <w:tcPr>
            <w:tcW w:w="7687" w:type="dxa"/>
            <w:shd w:val="clear" w:color="auto" w:fill="FFFFFF" w:themeFill="background1"/>
            <w:vAlign w:val="center"/>
          </w:tcPr>
          <w:p w14:paraId="2BF69A46">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集中调配控制预警器</w:t>
            </w:r>
          </w:p>
        </w:tc>
      </w:tr>
      <w:tr w14:paraId="7FD0B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80BE3B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6.1</w:t>
            </w:r>
          </w:p>
        </w:tc>
        <w:tc>
          <w:tcPr>
            <w:tcW w:w="7687" w:type="dxa"/>
            <w:shd w:val="clear" w:color="auto" w:fill="FFFFFF" w:themeFill="background1"/>
            <w:vAlign w:val="center"/>
          </w:tcPr>
          <w:p w14:paraId="767EFE7C">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可视化数据展示;</w:t>
            </w:r>
          </w:p>
        </w:tc>
      </w:tr>
      <w:tr w14:paraId="4A6A9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E35659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6.2</w:t>
            </w:r>
          </w:p>
        </w:tc>
        <w:tc>
          <w:tcPr>
            <w:tcW w:w="7687" w:type="dxa"/>
            <w:shd w:val="clear" w:color="auto" w:fill="FFFFFF" w:themeFill="background1"/>
            <w:vAlign w:val="center"/>
          </w:tcPr>
          <w:p w14:paraId="6A8CE9E6">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软件界面展现客户名称和图片相关资料;</w:t>
            </w:r>
          </w:p>
        </w:tc>
      </w:tr>
      <w:tr w14:paraId="158F9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0A2290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▲6.3</w:t>
            </w:r>
          </w:p>
        </w:tc>
        <w:tc>
          <w:tcPr>
            <w:tcW w:w="7687" w:type="dxa"/>
            <w:shd w:val="clear" w:color="auto" w:fill="FFFFFF" w:themeFill="background1"/>
            <w:vAlign w:val="center"/>
          </w:tcPr>
          <w:p w14:paraId="085D009D">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运行管理与控制，通过权限管理，实现远程控制仪器设备的工作状态参数，获取监测状态信息，并对系统运行状况进行评估;</w:t>
            </w:r>
          </w:p>
        </w:tc>
      </w:tr>
      <w:tr w14:paraId="44F3F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7179948">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6.4</w:t>
            </w:r>
          </w:p>
        </w:tc>
        <w:tc>
          <w:tcPr>
            <w:tcW w:w="7687" w:type="dxa"/>
            <w:shd w:val="clear" w:color="auto" w:fill="FFFFFF" w:themeFill="background1"/>
            <w:vAlign w:val="center"/>
          </w:tcPr>
          <w:p w14:paraId="6CCFC20B">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数据.状态信息查询与统计分析，通过对自动站实际监测信息的监控，实现数据的接收统计.状态查询及分析;</w:t>
            </w:r>
          </w:p>
        </w:tc>
      </w:tr>
      <w:tr w14:paraId="69A5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E55A0E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6.5</w:t>
            </w:r>
          </w:p>
        </w:tc>
        <w:tc>
          <w:tcPr>
            <w:tcW w:w="7687" w:type="dxa"/>
            <w:shd w:val="clear" w:color="auto" w:fill="FFFFFF" w:themeFill="background1"/>
            <w:vAlign w:val="center"/>
          </w:tcPr>
          <w:p w14:paraId="4F94368E">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预警与报警实现 水质异常变化.超标或系统发生异常.故障时，系统平台及时作出判断，并及时通报相关人员采取措施;</w:t>
            </w:r>
          </w:p>
        </w:tc>
      </w:tr>
      <w:tr w14:paraId="7C979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A73483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6.6</w:t>
            </w:r>
          </w:p>
        </w:tc>
        <w:tc>
          <w:tcPr>
            <w:tcW w:w="7687" w:type="dxa"/>
            <w:shd w:val="clear" w:color="auto" w:fill="FFFFFF" w:themeFill="background1"/>
            <w:vAlign w:val="center"/>
          </w:tcPr>
          <w:p w14:paraId="6161BB30">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运维管理模块对运维计划.运维日志.运维报表等实现电子化管理，无纸化办公;</w:t>
            </w:r>
          </w:p>
        </w:tc>
      </w:tr>
      <w:tr w14:paraId="0DF4E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8FBCF4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6.7</w:t>
            </w:r>
          </w:p>
        </w:tc>
        <w:tc>
          <w:tcPr>
            <w:tcW w:w="7687" w:type="dxa"/>
            <w:shd w:val="clear" w:color="auto" w:fill="FFFFFF" w:themeFill="background1"/>
            <w:vAlign w:val="center"/>
          </w:tcPr>
          <w:p w14:paraId="5DC0D439">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通过各个数据的信息汇总与延伸，建立大数据共享中心，使平台更智能化。</w:t>
            </w:r>
          </w:p>
        </w:tc>
      </w:tr>
      <w:tr w14:paraId="6196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ACFD27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三</w:t>
            </w:r>
            <w:r>
              <w:rPr>
                <w:rFonts w:hint="eastAsia" w:ascii="宋体" w:hAnsi="宋体" w:eastAsia="宋体" w:cs="宋体"/>
                <w:color w:val="000000"/>
                <w:kern w:val="0"/>
                <w:sz w:val="21"/>
                <w:szCs w:val="21"/>
                <w:lang w:eastAsia="zh-CN"/>
              </w:rPr>
              <w:t>）</w:t>
            </w:r>
          </w:p>
        </w:tc>
        <w:tc>
          <w:tcPr>
            <w:tcW w:w="7687" w:type="dxa"/>
            <w:shd w:val="clear" w:color="auto" w:fill="FFFFFF" w:themeFill="background1"/>
            <w:vAlign w:val="center"/>
          </w:tcPr>
          <w:p w14:paraId="167FC7A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配置要求</w:t>
            </w:r>
          </w:p>
        </w:tc>
      </w:tr>
      <w:tr w14:paraId="1A957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798FE9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w:t>
            </w:r>
          </w:p>
        </w:tc>
        <w:tc>
          <w:tcPr>
            <w:tcW w:w="7687" w:type="dxa"/>
            <w:shd w:val="clear" w:color="auto" w:fill="FFFFFF" w:themeFill="background1"/>
            <w:vAlign w:val="center"/>
          </w:tcPr>
          <w:p w14:paraId="11F52CF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动力模块</w:t>
            </w:r>
            <w:r>
              <w:rPr>
                <w:rFonts w:hint="eastAsia" w:ascii="宋体" w:hAnsi="宋体" w:eastAsia="宋体" w:cs="宋体"/>
                <w:color w:val="000000"/>
                <w:kern w:val="0"/>
                <w:sz w:val="21"/>
                <w:szCs w:val="21"/>
              </w:rPr>
              <w:t>1套</w:t>
            </w:r>
          </w:p>
        </w:tc>
      </w:tr>
      <w:tr w14:paraId="2DB5E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EC4E40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7687" w:type="dxa"/>
            <w:shd w:val="clear" w:color="auto" w:fill="FFFFFF" w:themeFill="background1"/>
            <w:vAlign w:val="center"/>
          </w:tcPr>
          <w:p w14:paraId="1F15E6D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视觉</w:t>
            </w:r>
            <w:r>
              <w:rPr>
                <w:rFonts w:hint="eastAsia" w:ascii="宋体" w:hAnsi="宋体" w:eastAsia="宋体" w:cs="宋体"/>
                <w:color w:val="000000"/>
                <w:kern w:val="0"/>
                <w:sz w:val="21"/>
                <w:szCs w:val="21"/>
              </w:rPr>
              <w:t>显示模组1套</w:t>
            </w:r>
          </w:p>
        </w:tc>
      </w:tr>
      <w:tr w14:paraId="6F2FE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8F74F7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w:t>
            </w:r>
          </w:p>
        </w:tc>
        <w:tc>
          <w:tcPr>
            <w:tcW w:w="7687" w:type="dxa"/>
            <w:shd w:val="clear" w:color="auto" w:fill="FFFFFF" w:themeFill="background1"/>
            <w:vAlign w:val="center"/>
          </w:tcPr>
          <w:p w14:paraId="062A17B6">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接收卡1套</w:t>
            </w:r>
          </w:p>
        </w:tc>
      </w:tr>
      <w:tr w14:paraId="6D67FC2F">
        <w:tblPrEx>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2D3A68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w:t>
            </w:r>
          </w:p>
        </w:tc>
        <w:tc>
          <w:tcPr>
            <w:tcW w:w="7687" w:type="dxa"/>
            <w:shd w:val="clear" w:color="auto" w:fill="FFFFFF" w:themeFill="background1"/>
            <w:vAlign w:val="center"/>
          </w:tcPr>
          <w:p w14:paraId="59D4D6C3">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智能控制器1套</w:t>
            </w:r>
          </w:p>
        </w:tc>
      </w:tr>
      <w:tr w14:paraId="3BDF8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EED157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687" w:type="dxa"/>
            <w:shd w:val="clear" w:color="auto" w:fill="FFFFFF" w:themeFill="background1"/>
            <w:vAlign w:val="center"/>
          </w:tcPr>
          <w:p w14:paraId="416A843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系统基站</w:t>
            </w:r>
            <w:r>
              <w:rPr>
                <w:rFonts w:hint="eastAsia" w:ascii="宋体" w:hAnsi="宋体" w:eastAsia="宋体" w:cs="宋体"/>
                <w:color w:val="000000"/>
                <w:kern w:val="0"/>
                <w:sz w:val="21"/>
                <w:szCs w:val="21"/>
              </w:rPr>
              <w:t>1套</w:t>
            </w:r>
          </w:p>
        </w:tc>
      </w:tr>
      <w:tr w14:paraId="2BB00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6BA8C2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w:t>
            </w:r>
          </w:p>
        </w:tc>
        <w:tc>
          <w:tcPr>
            <w:tcW w:w="7687" w:type="dxa"/>
            <w:shd w:val="clear" w:color="auto" w:fill="FFFFFF" w:themeFill="background1"/>
            <w:vAlign w:val="center"/>
          </w:tcPr>
          <w:p w14:paraId="24EF06B1">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集中调配控制预警器1套</w:t>
            </w:r>
          </w:p>
        </w:tc>
      </w:tr>
      <w:tr w14:paraId="5A73F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595D462">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二、</w:t>
            </w:r>
          </w:p>
        </w:tc>
        <w:tc>
          <w:tcPr>
            <w:tcW w:w="7687" w:type="dxa"/>
            <w:shd w:val="clear" w:color="auto" w:fill="FFFFFF" w:themeFill="background1"/>
            <w:vAlign w:val="center"/>
          </w:tcPr>
          <w:p w14:paraId="7DD76180">
            <w:pPr>
              <w:widowControl/>
              <w:jc w:val="both"/>
              <w:rPr>
                <w:rFonts w:hint="eastAsia" w:ascii="宋体" w:hAnsi="宋体" w:eastAsia="宋体" w:cs="宋体"/>
                <w:b/>
                <w:bCs/>
                <w:color w:val="000000"/>
                <w:kern w:val="0"/>
                <w:sz w:val="21"/>
                <w:szCs w:val="21"/>
              </w:rPr>
            </w:pPr>
            <w:r>
              <w:rPr>
                <w:rFonts w:hint="eastAsia" w:ascii="宋体" w:hAnsi="宋体" w:eastAsia="宋体" w:cs="宋体"/>
                <w:b/>
                <w:bCs/>
                <w:sz w:val="21"/>
                <w:szCs w:val="21"/>
              </w:rPr>
              <w:t>自动巡检分析系统</w:t>
            </w:r>
          </w:p>
        </w:tc>
      </w:tr>
      <w:tr w14:paraId="55B66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D4C03B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7687" w:type="dxa"/>
            <w:shd w:val="clear" w:color="auto" w:fill="FFFFFF" w:themeFill="background1"/>
            <w:vAlign w:val="center"/>
          </w:tcPr>
          <w:p w14:paraId="66DB976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bidi="ar"/>
              </w:rPr>
              <w:t>主要用途</w:t>
            </w:r>
          </w:p>
        </w:tc>
      </w:tr>
      <w:tr w14:paraId="3AF09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32C2AD7">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7687" w:type="dxa"/>
            <w:shd w:val="clear" w:color="auto" w:fill="FFFFFF" w:themeFill="background1"/>
            <w:vAlign w:val="center"/>
          </w:tcPr>
          <w:p w14:paraId="6BA2F1FF">
            <w:pPr>
              <w:jc w:val="both"/>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自动巡查检测分析</w:t>
            </w:r>
          </w:p>
        </w:tc>
      </w:tr>
      <w:tr w14:paraId="1490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2EB30AF">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w:t>
            </w:r>
          </w:p>
        </w:tc>
        <w:tc>
          <w:tcPr>
            <w:tcW w:w="7687" w:type="dxa"/>
            <w:shd w:val="clear" w:color="auto" w:fill="FFFFFF" w:themeFill="background1"/>
            <w:vAlign w:val="center"/>
          </w:tcPr>
          <w:p w14:paraId="79960421">
            <w:pPr>
              <w:jc w:val="both"/>
              <w:rPr>
                <w:rFonts w:hint="eastAsia" w:ascii="宋体" w:hAnsi="宋体" w:eastAsia="宋体" w:cs="宋体"/>
                <w:bCs/>
                <w:kern w:val="0"/>
                <w:sz w:val="21"/>
                <w:szCs w:val="21"/>
                <w:lang w:val="en-US" w:eastAsia="zh-CN" w:bidi="ar-SA"/>
              </w:rPr>
            </w:pPr>
            <w:r>
              <w:rPr>
                <w:rFonts w:hint="eastAsia" w:ascii="宋体" w:hAnsi="宋体" w:eastAsia="宋体" w:cs="宋体"/>
                <w:kern w:val="0"/>
                <w:sz w:val="21"/>
                <w:szCs w:val="21"/>
              </w:rPr>
              <w:t>技术参数及指标</w:t>
            </w:r>
          </w:p>
        </w:tc>
      </w:tr>
      <w:tr w14:paraId="393CC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077F6A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center"/>
          </w:tcPr>
          <w:p w14:paraId="26F05A83">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多功能</w:t>
            </w:r>
            <w:r>
              <w:rPr>
                <w:rFonts w:hint="eastAsia" w:ascii="宋体" w:hAnsi="宋体" w:eastAsia="宋体" w:cs="宋体"/>
                <w:b w:val="0"/>
                <w:bCs w:val="0"/>
                <w:color w:val="000000"/>
                <w:kern w:val="0"/>
                <w:sz w:val="21"/>
                <w:szCs w:val="21"/>
              </w:rPr>
              <w:t>巡检机器人</w:t>
            </w:r>
          </w:p>
        </w:tc>
      </w:tr>
      <w:tr w14:paraId="20E65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1BB685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w:t>
            </w:r>
          </w:p>
        </w:tc>
        <w:tc>
          <w:tcPr>
            <w:tcW w:w="7687" w:type="dxa"/>
            <w:shd w:val="clear" w:color="auto" w:fill="FFFFFF" w:themeFill="background1"/>
            <w:vAlign w:val="center"/>
          </w:tcPr>
          <w:p w14:paraId="6D8591A3">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单轨牵引机（含巡检升降机）：</w:t>
            </w:r>
          </w:p>
        </w:tc>
      </w:tr>
      <w:tr w14:paraId="3D7C9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2EFE0F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1.2</w:t>
            </w:r>
          </w:p>
        </w:tc>
        <w:tc>
          <w:tcPr>
            <w:tcW w:w="7687" w:type="dxa"/>
            <w:shd w:val="clear" w:color="auto" w:fill="FFFFFF" w:themeFill="background1"/>
            <w:vAlign w:val="center"/>
          </w:tcPr>
          <w:p w14:paraId="154CDBD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悬挂式导轨牵引机；</w:t>
            </w:r>
          </w:p>
        </w:tc>
      </w:tr>
      <w:tr w14:paraId="12A5A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FBE9E2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1.3</w:t>
            </w:r>
          </w:p>
        </w:tc>
        <w:tc>
          <w:tcPr>
            <w:tcW w:w="7687" w:type="dxa"/>
            <w:shd w:val="clear" w:color="auto" w:fill="FFFFFF" w:themeFill="background1"/>
            <w:vAlign w:val="center"/>
          </w:tcPr>
          <w:p w14:paraId="3ABA8BA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电池容量：48V50AH磷酸铁锂电池；</w:t>
            </w:r>
          </w:p>
        </w:tc>
      </w:tr>
      <w:tr w14:paraId="46F9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7A4F0B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1.4</w:t>
            </w:r>
          </w:p>
        </w:tc>
        <w:tc>
          <w:tcPr>
            <w:tcW w:w="7687" w:type="dxa"/>
            <w:shd w:val="clear" w:color="auto" w:fill="FFFFFF" w:themeFill="background1"/>
            <w:vAlign w:val="center"/>
          </w:tcPr>
          <w:p w14:paraId="071E641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自动充电系统</w:t>
            </w:r>
          </w:p>
        </w:tc>
      </w:tr>
      <w:tr w14:paraId="082A9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0A163D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1.5</w:t>
            </w:r>
          </w:p>
        </w:tc>
        <w:tc>
          <w:tcPr>
            <w:tcW w:w="7687" w:type="dxa"/>
            <w:shd w:val="clear" w:color="auto" w:fill="FFFFFF" w:themeFill="background1"/>
            <w:vAlign w:val="center"/>
          </w:tcPr>
          <w:p w14:paraId="34B1C74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空载最大运行速度：35m/min；</w:t>
            </w:r>
          </w:p>
        </w:tc>
      </w:tr>
      <w:tr w14:paraId="374BE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07F9DD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1.6</w:t>
            </w:r>
          </w:p>
        </w:tc>
        <w:tc>
          <w:tcPr>
            <w:tcW w:w="7687" w:type="dxa"/>
            <w:shd w:val="clear" w:color="auto" w:fill="FFFFFF" w:themeFill="background1"/>
            <w:vAlign w:val="center"/>
          </w:tcPr>
          <w:p w14:paraId="28590D33">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转弯半径：≥1.5m，轨道安装水平，不得有斜坡</w:t>
            </w:r>
          </w:p>
        </w:tc>
      </w:tr>
      <w:tr w14:paraId="62308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460D9DB">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7</w:t>
            </w:r>
          </w:p>
        </w:tc>
        <w:tc>
          <w:tcPr>
            <w:tcW w:w="7687" w:type="dxa"/>
            <w:shd w:val="clear" w:color="auto" w:fill="FFFFFF" w:themeFill="background1"/>
            <w:vAlign w:val="center"/>
          </w:tcPr>
          <w:p w14:paraId="6FD9ED6B">
            <w:pPr>
              <w:widowControl/>
              <w:jc w:val="both"/>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投料机:</w:t>
            </w:r>
          </w:p>
        </w:tc>
      </w:tr>
      <w:tr w14:paraId="5E41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2F80F50">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8</w:t>
            </w:r>
          </w:p>
        </w:tc>
        <w:tc>
          <w:tcPr>
            <w:tcW w:w="7687" w:type="dxa"/>
            <w:shd w:val="clear" w:color="auto" w:fill="FFFFFF" w:themeFill="background1"/>
            <w:vAlign w:val="center"/>
          </w:tcPr>
          <w:p w14:paraId="3D255BF9">
            <w:pPr>
              <w:widowControl/>
              <w:jc w:val="both"/>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无动力式轨道滑行机构；</w:t>
            </w:r>
          </w:p>
        </w:tc>
      </w:tr>
      <w:tr w14:paraId="48190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42E25A0">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9</w:t>
            </w:r>
          </w:p>
        </w:tc>
        <w:tc>
          <w:tcPr>
            <w:tcW w:w="7687" w:type="dxa"/>
            <w:shd w:val="clear" w:color="auto" w:fill="FFFFFF" w:themeFill="background1"/>
            <w:vAlign w:val="center"/>
          </w:tcPr>
          <w:p w14:paraId="5C2A26D6">
            <w:pPr>
              <w:widowControl/>
              <w:jc w:val="both"/>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称重模块，缺料报警；</w:t>
            </w:r>
          </w:p>
        </w:tc>
      </w:tr>
      <w:tr w14:paraId="5EB73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B581405">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1.10</w:t>
            </w:r>
          </w:p>
        </w:tc>
        <w:tc>
          <w:tcPr>
            <w:tcW w:w="7687" w:type="dxa"/>
            <w:shd w:val="clear" w:color="auto" w:fill="FFFFFF" w:themeFill="background1"/>
            <w:vAlign w:val="center"/>
          </w:tcPr>
          <w:p w14:paraId="7A39F2F1">
            <w:pPr>
              <w:widowControl/>
              <w:jc w:val="both"/>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000000"/>
                <w:kern w:val="0"/>
                <w:sz w:val="21"/>
                <w:szCs w:val="21"/>
              </w:rPr>
              <w:t>容量80L料斗</w:t>
            </w:r>
          </w:p>
        </w:tc>
      </w:tr>
      <w:tr w14:paraId="4E78B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2C9E379">
            <w:pPr>
              <w:widowControl/>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1.11</w:t>
            </w:r>
          </w:p>
        </w:tc>
        <w:tc>
          <w:tcPr>
            <w:tcW w:w="7687" w:type="dxa"/>
            <w:shd w:val="clear" w:color="auto" w:fill="FFFFFF" w:themeFill="background1"/>
            <w:vAlign w:val="center"/>
          </w:tcPr>
          <w:p w14:paraId="1725074A">
            <w:pPr>
              <w:widowControl/>
              <w:jc w:val="both"/>
              <w:rPr>
                <w:rFonts w:hint="eastAsia" w:ascii="宋体" w:hAnsi="宋体" w:eastAsia="宋体" w:cs="宋体"/>
                <w:b w:val="0"/>
                <w:bCs w:val="0"/>
                <w:color w:val="auto"/>
                <w:kern w:val="0"/>
                <w:sz w:val="21"/>
                <w:szCs w:val="21"/>
              </w:rPr>
            </w:pPr>
            <w:r>
              <w:rPr>
                <w:rFonts w:hint="eastAsia" w:ascii="宋体" w:hAnsi="宋体" w:eastAsia="宋体" w:cs="宋体"/>
                <w:color w:val="000000"/>
                <w:kern w:val="0"/>
                <w:sz w:val="21"/>
                <w:szCs w:val="21"/>
              </w:rPr>
              <w:t>螺旋下料，分盘撒料模式；</w:t>
            </w:r>
          </w:p>
        </w:tc>
      </w:tr>
      <w:tr w14:paraId="04F4C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1AEA85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1.12</w:t>
            </w:r>
          </w:p>
        </w:tc>
        <w:tc>
          <w:tcPr>
            <w:tcW w:w="7687" w:type="dxa"/>
            <w:shd w:val="clear" w:color="auto" w:fill="FFFFFF" w:themeFill="background1"/>
            <w:vAlign w:val="center"/>
          </w:tcPr>
          <w:p w14:paraId="3D0326C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动力装置</w:t>
            </w:r>
          </w:p>
        </w:tc>
      </w:tr>
      <w:tr w14:paraId="0F656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4265E26">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1.13</w:t>
            </w:r>
          </w:p>
        </w:tc>
        <w:tc>
          <w:tcPr>
            <w:tcW w:w="7687" w:type="dxa"/>
            <w:shd w:val="clear" w:color="auto" w:fill="FFFFFF" w:themeFill="background1"/>
            <w:vAlign w:val="center"/>
          </w:tcPr>
          <w:p w14:paraId="7D3D40D3">
            <w:pPr>
              <w:widowControl/>
              <w:jc w:val="both"/>
              <w:rPr>
                <w:rFonts w:hint="eastAsia" w:ascii="宋体" w:hAnsi="宋体" w:eastAsia="宋体" w:cs="宋体"/>
                <w:b w:val="0"/>
                <w:bCs w:val="0"/>
                <w:color w:val="C00000"/>
                <w:kern w:val="0"/>
                <w:sz w:val="21"/>
                <w:szCs w:val="21"/>
                <w:lang w:val="en-US" w:eastAsia="zh-CN" w:bidi="ar-SA"/>
              </w:rPr>
            </w:pPr>
            <w:r>
              <w:rPr>
                <w:rFonts w:hint="eastAsia" w:ascii="宋体" w:hAnsi="宋体" w:eastAsia="宋体" w:cs="宋体"/>
                <w:b w:val="0"/>
                <w:bCs w:val="0"/>
                <w:color w:val="auto"/>
                <w:kern w:val="0"/>
                <w:sz w:val="21"/>
                <w:szCs w:val="21"/>
              </w:rPr>
              <w:t>充电机机架.立柱式安装机柜；</w:t>
            </w:r>
          </w:p>
        </w:tc>
      </w:tr>
      <w:tr w14:paraId="5B06B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C1406FF">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1.14</w:t>
            </w:r>
          </w:p>
        </w:tc>
        <w:tc>
          <w:tcPr>
            <w:tcW w:w="7687" w:type="dxa"/>
            <w:shd w:val="clear" w:color="auto" w:fill="FFFFFF" w:themeFill="background1"/>
            <w:vAlign w:val="center"/>
          </w:tcPr>
          <w:p w14:paraId="34A2FC70">
            <w:pPr>
              <w:widowControl/>
              <w:jc w:val="both"/>
              <w:rPr>
                <w:rFonts w:hint="eastAsia" w:ascii="宋体" w:hAnsi="宋体" w:eastAsia="宋体" w:cs="宋体"/>
                <w:b w:val="0"/>
                <w:bCs w:val="0"/>
                <w:color w:val="C00000"/>
                <w:kern w:val="0"/>
                <w:sz w:val="21"/>
                <w:szCs w:val="21"/>
                <w:lang w:val="en-US" w:eastAsia="zh-CN" w:bidi="ar-SA"/>
              </w:rPr>
            </w:pPr>
            <w:r>
              <w:rPr>
                <w:rFonts w:hint="eastAsia" w:ascii="宋体" w:hAnsi="宋体" w:eastAsia="宋体" w:cs="宋体"/>
                <w:color w:val="000000"/>
                <w:kern w:val="0"/>
                <w:sz w:val="21"/>
                <w:szCs w:val="21"/>
              </w:rPr>
              <w:t>上料系统：</w:t>
            </w:r>
          </w:p>
        </w:tc>
      </w:tr>
      <w:tr w14:paraId="6E87D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FA5047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1.15</w:t>
            </w:r>
          </w:p>
        </w:tc>
        <w:tc>
          <w:tcPr>
            <w:tcW w:w="7687" w:type="dxa"/>
            <w:shd w:val="clear" w:color="auto" w:fill="FFFFFF" w:themeFill="background1"/>
            <w:vAlign w:val="center"/>
          </w:tcPr>
          <w:p w14:paraId="37546D7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电器控制设备：</w:t>
            </w:r>
          </w:p>
        </w:tc>
      </w:tr>
      <w:tr w14:paraId="4E913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93923F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1.16</w:t>
            </w:r>
          </w:p>
        </w:tc>
        <w:tc>
          <w:tcPr>
            <w:tcW w:w="7687" w:type="dxa"/>
            <w:shd w:val="clear" w:color="auto" w:fill="FFFFFF" w:themeFill="background1"/>
            <w:vAlign w:val="center"/>
          </w:tcPr>
          <w:p w14:paraId="0C4626D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配套材料：设备装配配套轨道.连接件.螺丝.卡簧.垫片.弹簧等</w:t>
            </w:r>
          </w:p>
        </w:tc>
      </w:tr>
      <w:tr w14:paraId="58340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EC47B5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FFFFFF" w:themeFill="background1"/>
            <w:vAlign w:val="center"/>
          </w:tcPr>
          <w:p w14:paraId="5776191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智能水体监测系统</w:t>
            </w:r>
          </w:p>
        </w:tc>
      </w:tr>
      <w:tr w14:paraId="13687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64D133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w:t>
            </w:r>
          </w:p>
        </w:tc>
        <w:tc>
          <w:tcPr>
            <w:tcW w:w="7687" w:type="dxa"/>
            <w:shd w:val="clear" w:color="auto" w:fill="FFFFFF" w:themeFill="background1"/>
            <w:vAlign w:val="center"/>
          </w:tcPr>
          <w:p w14:paraId="4AE87456">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温度.溶解氧和pH探头数据并进行校正，可现场快速简便更换电极.灵活设置采样间隔时间和优化工作/休眠时间。</w:t>
            </w:r>
          </w:p>
        </w:tc>
      </w:tr>
      <w:tr w14:paraId="2CD90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D2E7D7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w:t>
            </w:r>
          </w:p>
        </w:tc>
        <w:tc>
          <w:tcPr>
            <w:tcW w:w="7687" w:type="dxa"/>
            <w:shd w:val="clear" w:color="auto" w:fill="FFFFFF" w:themeFill="background1"/>
            <w:vAlign w:val="center"/>
          </w:tcPr>
          <w:p w14:paraId="260B8C2C">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PH传感器</w:t>
            </w:r>
          </w:p>
        </w:tc>
      </w:tr>
      <w:tr w14:paraId="37DF2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C5C3BD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2.3</w:t>
            </w:r>
          </w:p>
        </w:tc>
        <w:tc>
          <w:tcPr>
            <w:tcW w:w="7687" w:type="dxa"/>
            <w:shd w:val="clear" w:color="auto" w:fill="FFFFFF" w:themeFill="background1"/>
            <w:vAlign w:val="center"/>
          </w:tcPr>
          <w:p w14:paraId="306D8DA2">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测量方式：玻璃电极法；</w:t>
            </w:r>
          </w:p>
        </w:tc>
      </w:tr>
      <w:tr w14:paraId="5FE99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7A671D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▲2.4</w:t>
            </w:r>
          </w:p>
        </w:tc>
        <w:tc>
          <w:tcPr>
            <w:tcW w:w="7687" w:type="dxa"/>
            <w:shd w:val="clear" w:color="auto" w:fill="FFFFFF" w:themeFill="background1"/>
            <w:vAlign w:val="center"/>
          </w:tcPr>
          <w:p w14:paraId="32FCD476">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量程范围：0～14pH；供电电压：12VDC~24VDC；</w:t>
            </w:r>
          </w:p>
        </w:tc>
      </w:tr>
      <w:tr w14:paraId="59AFB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B23FF2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2.5</w:t>
            </w:r>
          </w:p>
        </w:tc>
        <w:tc>
          <w:tcPr>
            <w:tcW w:w="7687" w:type="dxa"/>
            <w:shd w:val="clear" w:color="auto" w:fill="FFFFFF" w:themeFill="background1"/>
            <w:vAlign w:val="center"/>
          </w:tcPr>
          <w:p w14:paraId="5B21339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分辨率：0.01pH；精度：±0.1pH；</w:t>
            </w:r>
          </w:p>
        </w:tc>
      </w:tr>
      <w:tr w14:paraId="06FBD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9C58D0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2.6</w:t>
            </w:r>
          </w:p>
        </w:tc>
        <w:tc>
          <w:tcPr>
            <w:tcW w:w="7687" w:type="dxa"/>
            <w:shd w:val="clear" w:color="auto" w:fill="FFFFFF" w:themeFill="background1"/>
            <w:vAlign w:val="center"/>
          </w:tcPr>
          <w:p w14:paraId="3E263086">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信号输出方式： Rs485(Modbus/RTU)；</w:t>
            </w:r>
          </w:p>
        </w:tc>
      </w:tr>
      <w:tr w14:paraId="4AA2C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125A92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2.7</w:t>
            </w:r>
          </w:p>
        </w:tc>
        <w:tc>
          <w:tcPr>
            <w:tcW w:w="7687" w:type="dxa"/>
            <w:shd w:val="clear" w:color="auto" w:fill="FFFFFF" w:themeFill="background1"/>
            <w:vAlign w:val="center"/>
          </w:tcPr>
          <w:p w14:paraId="41ACBA2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线缆长度：10米；</w:t>
            </w:r>
          </w:p>
        </w:tc>
      </w:tr>
      <w:tr w14:paraId="538C5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93720D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2.8</w:t>
            </w:r>
          </w:p>
        </w:tc>
        <w:tc>
          <w:tcPr>
            <w:tcW w:w="7687" w:type="dxa"/>
            <w:shd w:val="clear" w:color="auto" w:fill="FFFFFF" w:themeFill="background1"/>
            <w:vAlign w:val="center"/>
          </w:tcPr>
          <w:p w14:paraId="056DFBAC">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安装方式：3/4NPT螺纹或投入式安装；</w:t>
            </w:r>
          </w:p>
        </w:tc>
      </w:tr>
      <w:tr w14:paraId="5770F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C291AA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2.9</w:t>
            </w:r>
          </w:p>
        </w:tc>
        <w:tc>
          <w:tcPr>
            <w:tcW w:w="7687" w:type="dxa"/>
            <w:shd w:val="clear" w:color="auto" w:fill="FFFFFF" w:themeFill="background1"/>
            <w:vAlign w:val="center"/>
          </w:tcPr>
          <w:p w14:paraId="3B4456D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防护等级：IP68；</w:t>
            </w:r>
          </w:p>
        </w:tc>
      </w:tr>
      <w:tr w14:paraId="1D39F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55041E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2.10</w:t>
            </w:r>
          </w:p>
        </w:tc>
        <w:tc>
          <w:tcPr>
            <w:tcW w:w="7687" w:type="dxa"/>
            <w:shd w:val="clear" w:color="auto" w:fill="FFFFFF" w:themeFill="background1"/>
            <w:vAlign w:val="center"/>
          </w:tcPr>
          <w:p w14:paraId="3B7BCCF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工作环境：0~65℃;&lt;0.2MPa;</w:t>
            </w:r>
          </w:p>
        </w:tc>
      </w:tr>
      <w:tr w14:paraId="7B1A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89A22E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2.11</w:t>
            </w:r>
          </w:p>
        </w:tc>
        <w:tc>
          <w:tcPr>
            <w:tcW w:w="7687" w:type="dxa"/>
            <w:shd w:val="clear" w:color="auto" w:fill="FFFFFF" w:themeFill="background1"/>
            <w:vAlign w:val="center"/>
          </w:tcPr>
          <w:p w14:paraId="70722DE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响应时间：10秒T90；</w:t>
            </w:r>
          </w:p>
        </w:tc>
      </w:tr>
      <w:tr w14:paraId="6B944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A138C9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2.12</w:t>
            </w:r>
          </w:p>
        </w:tc>
        <w:tc>
          <w:tcPr>
            <w:tcW w:w="7687" w:type="dxa"/>
            <w:shd w:val="clear" w:color="auto" w:fill="FFFFFF" w:themeFill="background1"/>
            <w:vAlign w:val="center"/>
          </w:tcPr>
          <w:p w14:paraId="1B7E1818">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校准方式：两点校准；</w:t>
            </w:r>
          </w:p>
        </w:tc>
      </w:tr>
      <w:tr w14:paraId="7B516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DFEB01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2.13</w:t>
            </w:r>
          </w:p>
        </w:tc>
        <w:tc>
          <w:tcPr>
            <w:tcW w:w="7687" w:type="dxa"/>
            <w:shd w:val="clear" w:color="auto" w:fill="FFFFFF" w:themeFill="background1"/>
            <w:vAlign w:val="center"/>
          </w:tcPr>
          <w:p w14:paraId="02D5628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内置温度传感器，可以自动温度补偿；</w:t>
            </w:r>
          </w:p>
        </w:tc>
      </w:tr>
      <w:tr w14:paraId="06C0D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50B16A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2.14</w:t>
            </w:r>
          </w:p>
        </w:tc>
        <w:tc>
          <w:tcPr>
            <w:tcW w:w="7687" w:type="dxa"/>
            <w:shd w:val="clear" w:color="auto" w:fill="FFFFFF" w:themeFill="background1"/>
            <w:vAlign w:val="center"/>
          </w:tcPr>
          <w:p w14:paraId="0B44B1A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 xml:space="preserve"> 双盐桥.双高阻抗设计，抗干扰强，数据稳定；</w:t>
            </w:r>
          </w:p>
        </w:tc>
      </w:tr>
      <w:tr w14:paraId="7A38D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382E91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2.15</w:t>
            </w:r>
          </w:p>
        </w:tc>
        <w:tc>
          <w:tcPr>
            <w:tcW w:w="7687" w:type="dxa"/>
            <w:shd w:val="clear" w:color="auto" w:fill="FFFFFF" w:themeFill="background1"/>
            <w:vAlign w:val="center"/>
          </w:tcPr>
          <w:p w14:paraId="2D9E574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传感器功耗低，内部电路抗干扰设计；</w:t>
            </w:r>
          </w:p>
        </w:tc>
      </w:tr>
      <w:tr w14:paraId="6424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97CE74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2.16</w:t>
            </w:r>
          </w:p>
        </w:tc>
        <w:tc>
          <w:tcPr>
            <w:tcW w:w="7687" w:type="dxa"/>
            <w:shd w:val="clear" w:color="auto" w:fill="FFFFFF" w:themeFill="background1"/>
            <w:vAlign w:val="center"/>
          </w:tcPr>
          <w:p w14:paraId="3161C4A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支持电极可更换；</w:t>
            </w:r>
          </w:p>
        </w:tc>
      </w:tr>
      <w:tr w14:paraId="3DE7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32FC53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2.17</w:t>
            </w:r>
          </w:p>
        </w:tc>
        <w:tc>
          <w:tcPr>
            <w:tcW w:w="7687" w:type="dxa"/>
            <w:shd w:val="clear" w:color="auto" w:fill="FFFFFF" w:themeFill="background1"/>
            <w:vAlign w:val="center"/>
          </w:tcPr>
          <w:p w14:paraId="0E12A3E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溶氧传感器（带水温检测）:</w:t>
            </w:r>
          </w:p>
        </w:tc>
      </w:tr>
      <w:tr w14:paraId="5214C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AC9B65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2.18</w:t>
            </w:r>
          </w:p>
        </w:tc>
        <w:tc>
          <w:tcPr>
            <w:tcW w:w="7687" w:type="dxa"/>
            <w:shd w:val="clear" w:color="auto" w:fill="FFFFFF" w:themeFill="background1"/>
            <w:vAlign w:val="center"/>
          </w:tcPr>
          <w:p w14:paraId="31209056">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测量方式：荧光法；</w:t>
            </w:r>
          </w:p>
        </w:tc>
      </w:tr>
      <w:tr w14:paraId="7902E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7E40B9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▲2.19</w:t>
            </w:r>
          </w:p>
        </w:tc>
        <w:tc>
          <w:tcPr>
            <w:tcW w:w="7687" w:type="dxa"/>
            <w:shd w:val="clear" w:color="auto" w:fill="FFFFFF" w:themeFill="background1"/>
            <w:vAlign w:val="center"/>
          </w:tcPr>
          <w:p w14:paraId="1033CEE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量程范围：0～20mg/L(0～200%饱和度)；供电电压：12VDC~24VDC；</w:t>
            </w:r>
          </w:p>
        </w:tc>
      </w:tr>
      <w:tr w14:paraId="7BA11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C0C7FF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2.20</w:t>
            </w:r>
          </w:p>
        </w:tc>
        <w:tc>
          <w:tcPr>
            <w:tcW w:w="7687" w:type="dxa"/>
            <w:shd w:val="clear" w:color="auto" w:fill="FFFFFF" w:themeFill="background1"/>
            <w:vAlign w:val="center"/>
          </w:tcPr>
          <w:p w14:paraId="24F9283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分辨率：0.01mg/L,0.1℃；精度：±2%F.S,±0.5℃ ；</w:t>
            </w:r>
          </w:p>
        </w:tc>
      </w:tr>
      <w:tr w14:paraId="2D98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5FB307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2.21</w:t>
            </w:r>
          </w:p>
        </w:tc>
        <w:tc>
          <w:tcPr>
            <w:tcW w:w="7687" w:type="dxa"/>
            <w:shd w:val="clear" w:color="auto" w:fill="FFFFFF" w:themeFill="background1"/>
            <w:vAlign w:val="center"/>
          </w:tcPr>
          <w:p w14:paraId="51DE610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信号输出方式： Rs485(Modbus/RTU)；</w:t>
            </w:r>
          </w:p>
        </w:tc>
      </w:tr>
      <w:tr w14:paraId="6439A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9C1B0F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2.22</w:t>
            </w:r>
          </w:p>
        </w:tc>
        <w:tc>
          <w:tcPr>
            <w:tcW w:w="7687" w:type="dxa"/>
            <w:shd w:val="clear" w:color="auto" w:fill="FFFFFF" w:themeFill="background1"/>
            <w:vAlign w:val="center"/>
          </w:tcPr>
          <w:p w14:paraId="4A43339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线缆长度：10米；安装方式：3/4NPT螺纹，投入式安装；</w:t>
            </w:r>
          </w:p>
        </w:tc>
      </w:tr>
      <w:tr w14:paraId="3FE16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F0BA37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2.23</w:t>
            </w:r>
          </w:p>
        </w:tc>
        <w:tc>
          <w:tcPr>
            <w:tcW w:w="7687" w:type="dxa"/>
            <w:shd w:val="clear" w:color="auto" w:fill="FFFFFF" w:themeFill="background1"/>
            <w:vAlign w:val="center"/>
          </w:tcPr>
          <w:p w14:paraId="4994B7E4">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防护等级：IP68；</w:t>
            </w:r>
          </w:p>
        </w:tc>
      </w:tr>
      <w:tr w14:paraId="3DD24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B601D0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2.24</w:t>
            </w:r>
          </w:p>
        </w:tc>
        <w:tc>
          <w:tcPr>
            <w:tcW w:w="7687" w:type="dxa"/>
            <w:shd w:val="clear" w:color="auto" w:fill="FFFFFF" w:themeFill="background1"/>
            <w:vAlign w:val="center"/>
          </w:tcPr>
          <w:p w14:paraId="774B8860">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工作环境：0～45℃.&lt;0.2MPa；</w:t>
            </w:r>
          </w:p>
        </w:tc>
      </w:tr>
      <w:tr w14:paraId="2B8F5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E8C7E5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2.25</w:t>
            </w:r>
          </w:p>
        </w:tc>
        <w:tc>
          <w:tcPr>
            <w:tcW w:w="7687" w:type="dxa"/>
            <w:shd w:val="clear" w:color="auto" w:fill="FFFFFF" w:themeFill="background1"/>
            <w:vAlign w:val="center"/>
          </w:tcPr>
          <w:p w14:paraId="3D15D0A9">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响应时间：40秒T90；</w:t>
            </w:r>
          </w:p>
        </w:tc>
      </w:tr>
      <w:tr w14:paraId="65A12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8FADD7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2.26</w:t>
            </w:r>
          </w:p>
        </w:tc>
        <w:tc>
          <w:tcPr>
            <w:tcW w:w="7687" w:type="dxa"/>
            <w:shd w:val="clear" w:color="auto" w:fill="FFFFFF" w:themeFill="background1"/>
            <w:vAlign w:val="center"/>
          </w:tcPr>
          <w:p w14:paraId="799CF60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校准方式：两点校准；</w:t>
            </w:r>
          </w:p>
        </w:tc>
      </w:tr>
      <w:tr w14:paraId="20828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5D8489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2.27</w:t>
            </w:r>
          </w:p>
        </w:tc>
        <w:tc>
          <w:tcPr>
            <w:tcW w:w="7687" w:type="dxa"/>
            <w:shd w:val="clear" w:color="auto" w:fill="FFFFFF" w:themeFill="background1"/>
            <w:vAlign w:val="center"/>
          </w:tcPr>
          <w:p w14:paraId="6D12D663">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内置温度.压力传感器，可以自动补偿；内置盐度补偿；</w:t>
            </w:r>
          </w:p>
        </w:tc>
      </w:tr>
      <w:tr w14:paraId="7AAEA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19BD09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2.28</w:t>
            </w:r>
          </w:p>
        </w:tc>
        <w:tc>
          <w:tcPr>
            <w:tcW w:w="7687" w:type="dxa"/>
            <w:shd w:val="clear" w:color="auto" w:fill="FFFFFF" w:themeFill="background1"/>
            <w:vAlign w:val="center"/>
          </w:tcPr>
          <w:p w14:paraId="236DFC3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光学设计，无需消耗电解液，测量同时不消耗氧；</w:t>
            </w:r>
          </w:p>
        </w:tc>
      </w:tr>
      <w:tr w14:paraId="6458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E11F40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2.29</w:t>
            </w:r>
          </w:p>
        </w:tc>
        <w:tc>
          <w:tcPr>
            <w:tcW w:w="7687" w:type="dxa"/>
            <w:shd w:val="clear" w:color="auto" w:fill="FFFFFF" w:themeFill="background1"/>
            <w:vAlign w:val="center"/>
          </w:tcPr>
          <w:p w14:paraId="399809E6">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增加滤光设计，抗光源干扰，稳定性好；</w:t>
            </w:r>
          </w:p>
        </w:tc>
      </w:tr>
      <w:tr w14:paraId="5D952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0A360E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2.30</w:t>
            </w:r>
          </w:p>
        </w:tc>
        <w:tc>
          <w:tcPr>
            <w:tcW w:w="7687" w:type="dxa"/>
            <w:shd w:val="clear" w:color="auto" w:fill="FFFFFF" w:themeFill="background1"/>
            <w:vAlign w:val="center"/>
          </w:tcPr>
          <w:p w14:paraId="46798708">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荧光帽头易更换，维护成本更低，使用周期较长；</w:t>
            </w:r>
          </w:p>
        </w:tc>
      </w:tr>
      <w:tr w14:paraId="564C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D01372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2.31</w:t>
            </w:r>
          </w:p>
        </w:tc>
        <w:tc>
          <w:tcPr>
            <w:tcW w:w="7687" w:type="dxa"/>
            <w:shd w:val="clear" w:color="auto" w:fill="FFFFFF" w:themeFill="background1"/>
            <w:vAlign w:val="center"/>
          </w:tcPr>
          <w:p w14:paraId="71CF568C">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表面进行防腐喷涂处理；</w:t>
            </w:r>
          </w:p>
        </w:tc>
      </w:tr>
      <w:tr w14:paraId="595EC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91ABBC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三</w:t>
            </w:r>
            <w:r>
              <w:rPr>
                <w:rFonts w:hint="eastAsia" w:ascii="宋体" w:hAnsi="宋体" w:eastAsia="宋体" w:cs="宋体"/>
                <w:b w:val="0"/>
                <w:bCs w:val="0"/>
                <w:color w:val="000000"/>
                <w:kern w:val="0"/>
                <w:sz w:val="21"/>
                <w:szCs w:val="21"/>
                <w:lang w:eastAsia="zh-CN"/>
              </w:rPr>
              <w:t>）</w:t>
            </w:r>
          </w:p>
        </w:tc>
        <w:tc>
          <w:tcPr>
            <w:tcW w:w="7687" w:type="dxa"/>
            <w:shd w:val="clear" w:color="auto" w:fill="FFFFFF" w:themeFill="background1"/>
            <w:vAlign w:val="center"/>
          </w:tcPr>
          <w:p w14:paraId="0F3E346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配置要求</w:t>
            </w:r>
          </w:p>
        </w:tc>
      </w:tr>
      <w:tr w14:paraId="60F16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58295C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center"/>
          </w:tcPr>
          <w:p w14:paraId="5A6B15C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多功能</w:t>
            </w:r>
            <w:r>
              <w:rPr>
                <w:rFonts w:hint="eastAsia" w:ascii="宋体" w:hAnsi="宋体" w:eastAsia="宋体" w:cs="宋体"/>
                <w:b w:val="0"/>
                <w:bCs w:val="0"/>
                <w:color w:val="000000"/>
                <w:kern w:val="0"/>
                <w:sz w:val="21"/>
                <w:szCs w:val="21"/>
              </w:rPr>
              <w:t>巡检机器人1套</w:t>
            </w:r>
          </w:p>
        </w:tc>
      </w:tr>
      <w:tr w14:paraId="7F80B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E2B880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FFFFFF" w:themeFill="background1"/>
            <w:vAlign w:val="center"/>
          </w:tcPr>
          <w:p w14:paraId="6B14E6B9">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智能水体监测系统</w:t>
            </w:r>
            <w:r>
              <w:rPr>
                <w:rFonts w:hint="eastAsia" w:ascii="宋体" w:hAnsi="宋体" w:eastAsia="宋体" w:cs="宋体"/>
                <w:b w:val="0"/>
                <w:bCs w:val="0"/>
                <w:color w:val="000000"/>
                <w:kern w:val="0"/>
                <w:sz w:val="21"/>
                <w:szCs w:val="21"/>
              </w:rPr>
              <w:t>4套</w:t>
            </w:r>
          </w:p>
        </w:tc>
      </w:tr>
      <w:tr w14:paraId="1C8D6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F022FE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四</w:t>
            </w:r>
            <w:r>
              <w:rPr>
                <w:rFonts w:hint="eastAsia" w:ascii="宋体" w:hAnsi="宋体" w:eastAsia="宋体" w:cs="宋体"/>
                <w:b w:val="0"/>
                <w:bCs w:val="0"/>
                <w:color w:val="000000"/>
                <w:kern w:val="0"/>
                <w:sz w:val="21"/>
                <w:szCs w:val="21"/>
                <w:lang w:eastAsia="zh-CN"/>
              </w:rPr>
              <w:t>）</w:t>
            </w:r>
          </w:p>
        </w:tc>
        <w:tc>
          <w:tcPr>
            <w:tcW w:w="7687" w:type="dxa"/>
            <w:shd w:val="clear" w:color="auto" w:fill="FFFFFF" w:themeFill="background1"/>
            <w:vAlign w:val="center"/>
          </w:tcPr>
          <w:p w14:paraId="392314D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售后服务</w:t>
            </w:r>
          </w:p>
        </w:tc>
      </w:tr>
      <w:tr w14:paraId="38C0A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17A8B1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center"/>
          </w:tcPr>
          <w:p w14:paraId="4AE72D1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一年的免费保修期，技术服务终生</w:t>
            </w:r>
          </w:p>
        </w:tc>
      </w:tr>
      <w:tr w14:paraId="26DAE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BA0A359">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eastAsia="zh-CN"/>
              </w:rPr>
              <w:t>三、</w:t>
            </w:r>
          </w:p>
        </w:tc>
        <w:tc>
          <w:tcPr>
            <w:tcW w:w="7687" w:type="dxa"/>
            <w:shd w:val="clear" w:color="auto" w:fill="FFFFFF" w:themeFill="background1"/>
            <w:vAlign w:val="center"/>
          </w:tcPr>
          <w:p w14:paraId="4F7854D3">
            <w:pPr>
              <w:widowControl/>
              <w:jc w:val="both"/>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sz w:val="21"/>
                <w:szCs w:val="21"/>
              </w:rPr>
              <w:t>水域立体实景监测装置</w:t>
            </w:r>
          </w:p>
        </w:tc>
      </w:tr>
      <w:tr w14:paraId="08261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2E2114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7687" w:type="dxa"/>
            <w:shd w:val="clear" w:color="auto" w:fill="FFFFFF" w:themeFill="background1"/>
            <w:vAlign w:val="center"/>
          </w:tcPr>
          <w:p w14:paraId="5B8F4E2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bidi="ar"/>
              </w:rPr>
              <w:t>主要用途</w:t>
            </w:r>
          </w:p>
        </w:tc>
      </w:tr>
      <w:tr w14:paraId="2024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7FCA2D4">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7687" w:type="dxa"/>
            <w:shd w:val="clear" w:color="auto" w:fill="FFFFFF" w:themeFill="background1"/>
            <w:vAlign w:val="center"/>
          </w:tcPr>
          <w:p w14:paraId="1517A02A">
            <w:pPr>
              <w:jc w:val="both"/>
              <w:rPr>
                <w:rFonts w:hint="eastAsia" w:ascii="宋体" w:hAnsi="宋体" w:eastAsia="宋体" w:cs="宋体"/>
                <w:kern w:val="0"/>
                <w:sz w:val="21"/>
                <w:szCs w:val="21"/>
                <w:lang w:val="en-US" w:eastAsia="zh-CN" w:bidi="ar-SA"/>
              </w:rPr>
            </w:pPr>
            <w:r>
              <w:rPr>
                <w:rFonts w:hint="eastAsia" w:ascii="宋体" w:hAnsi="宋体" w:eastAsia="宋体" w:cs="宋体"/>
                <w:b w:val="0"/>
                <w:bCs w:val="0"/>
                <w:color w:val="000000"/>
                <w:kern w:val="0"/>
                <w:sz w:val="21"/>
                <w:szCs w:val="21"/>
              </w:rPr>
              <w:t>立体全方位监控</w:t>
            </w:r>
          </w:p>
        </w:tc>
      </w:tr>
      <w:tr w14:paraId="2B9EB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64677E7">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w:t>
            </w:r>
          </w:p>
        </w:tc>
        <w:tc>
          <w:tcPr>
            <w:tcW w:w="7687" w:type="dxa"/>
            <w:shd w:val="clear" w:color="auto" w:fill="FFFFFF" w:themeFill="background1"/>
            <w:vAlign w:val="center"/>
          </w:tcPr>
          <w:p w14:paraId="12C4E9CC">
            <w:pPr>
              <w:jc w:val="both"/>
              <w:rPr>
                <w:rFonts w:hint="eastAsia" w:ascii="宋体" w:hAnsi="宋体" w:eastAsia="宋体" w:cs="宋体"/>
                <w:bCs/>
                <w:kern w:val="0"/>
                <w:sz w:val="21"/>
                <w:szCs w:val="21"/>
                <w:lang w:val="en-US" w:eastAsia="zh-CN" w:bidi="ar-SA"/>
              </w:rPr>
            </w:pPr>
            <w:r>
              <w:rPr>
                <w:rFonts w:hint="eastAsia" w:ascii="宋体" w:hAnsi="宋体" w:eastAsia="宋体" w:cs="宋体"/>
                <w:kern w:val="0"/>
                <w:sz w:val="21"/>
                <w:szCs w:val="21"/>
              </w:rPr>
              <w:t>技术参数及指标</w:t>
            </w:r>
          </w:p>
        </w:tc>
      </w:tr>
      <w:tr w14:paraId="0A51E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FE3F4F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center"/>
          </w:tcPr>
          <w:p w14:paraId="0D936244">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视频接收器</w:t>
            </w:r>
          </w:p>
        </w:tc>
      </w:tr>
      <w:tr w14:paraId="309DF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5BAAF1F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w:t>
            </w:r>
          </w:p>
        </w:tc>
        <w:tc>
          <w:tcPr>
            <w:tcW w:w="7687" w:type="dxa"/>
            <w:shd w:val="clear" w:color="auto" w:fill="auto"/>
            <w:vAlign w:val="center"/>
          </w:tcPr>
          <w:p w14:paraId="73C5F8C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200万网络高清像素；15米远程拾音，双向语音；</w:t>
            </w:r>
          </w:p>
        </w:tc>
      </w:tr>
      <w:tr w14:paraId="0CC26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29FB08A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1.2</w:t>
            </w:r>
          </w:p>
        </w:tc>
        <w:tc>
          <w:tcPr>
            <w:tcW w:w="7687" w:type="dxa"/>
            <w:shd w:val="clear" w:color="auto" w:fill="auto"/>
            <w:vAlign w:val="center"/>
          </w:tcPr>
          <w:p w14:paraId="2D3B1307">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8倍AI双目变焦；</w:t>
            </w:r>
          </w:p>
        </w:tc>
      </w:tr>
      <w:tr w14:paraId="27F92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C4A526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1.3</w:t>
            </w:r>
          </w:p>
        </w:tc>
        <w:tc>
          <w:tcPr>
            <w:tcW w:w="7687" w:type="dxa"/>
            <w:shd w:val="clear" w:color="auto" w:fill="auto"/>
            <w:vAlign w:val="center"/>
          </w:tcPr>
          <w:p w14:paraId="7B982D89">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水平340度，垂直0°~80°；</w:t>
            </w:r>
          </w:p>
        </w:tc>
      </w:tr>
      <w:tr w14:paraId="08A97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DAFC8D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1.4</w:t>
            </w:r>
          </w:p>
        </w:tc>
        <w:tc>
          <w:tcPr>
            <w:tcW w:w="7687" w:type="dxa"/>
            <w:shd w:val="clear" w:color="auto" w:fill="auto"/>
            <w:vAlign w:val="center"/>
          </w:tcPr>
          <w:p w14:paraId="3BDF59F6">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IP66防护等级；</w:t>
            </w:r>
          </w:p>
        </w:tc>
      </w:tr>
      <w:tr w14:paraId="6E780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1C304D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1.5</w:t>
            </w:r>
          </w:p>
        </w:tc>
        <w:tc>
          <w:tcPr>
            <w:tcW w:w="7687" w:type="dxa"/>
            <w:shd w:val="clear" w:color="auto" w:fill="auto"/>
            <w:vAlign w:val="center"/>
          </w:tcPr>
          <w:p w14:paraId="4178F40F">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音频压缩码率：：64 Kbps（G.711 ulaw/G.711 alaw）/16 Kbps（G.722.1）/16 Kbps（G.726）/32~192 Kbps（MP2L2）/16~64 Kbps（AAC）</w:t>
            </w:r>
          </w:p>
        </w:tc>
      </w:tr>
      <w:tr w14:paraId="4C87F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E103DF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1.6</w:t>
            </w:r>
          </w:p>
        </w:tc>
        <w:tc>
          <w:tcPr>
            <w:tcW w:w="7687" w:type="dxa"/>
            <w:shd w:val="clear" w:color="auto" w:fill="auto"/>
            <w:vAlign w:val="center"/>
          </w:tcPr>
          <w:p w14:paraId="78FDA26B">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视频压缩标准：主码流：H.265/H.264.子码流：H.265/H.264/MJPEG.第三码流：H.265/H.264；</w:t>
            </w:r>
          </w:p>
        </w:tc>
      </w:tr>
      <w:tr w14:paraId="2D0F4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34109C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1.7</w:t>
            </w:r>
          </w:p>
        </w:tc>
        <w:tc>
          <w:tcPr>
            <w:tcW w:w="7687" w:type="dxa"/>
            <w:shd w:val="clear" w:color="auto" w:fill="auto"/>
            <w:vAlign w:val="center"/>
          </w:tcPr>
          <w:p w14:paraId="36DDFC5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报警：1路输入，1路输出（报警输出最大支持DC12 V，30 mA）；</w:t>
            </w:r>
          </w:p>
        </w:tc>
      </w:tr>
      <w:tr w14:paraId="616D3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72F04D2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1.8</w:t>
            </w:r>
          </w:p>
        </w:tc>
        <w:tc>
          <w:tcPr>
            <w:tcW w:w="7687" w:type="dxa"/>
            <w:shd w:val="clear" w:color="auto" w:fill="auto"/>
            <w:vAlign w:val="center"/>
          </w:tcPr>
          <w:p w14:paraId="6DA25D6C">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SMART事件：场景变更侦测，区域入侵侦测，越界侦测，进入区域侦测，离开区域侦测；</w:t>
            </w:r>
          </w:p>
        </w:tc>
      </w:tr>
      <w:tr w14:paraId="6557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EF5771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1.9</w:t>
            </w:r>
          </w:p>
        </w:tc>
        <w:tc>
          <w:tcPr>
            <w:tcW w:w="7687" w:type="dxa"/>
            <w:shd w:val="clear" w:color="auto" w:fill="auto"/>
            <w:vAlign w:val="center"/>
          </w:tcPr>
          <w:p w14:paraId="3FB415D7">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含电源，含支架；</w:t>
            </w:r>
          </w:p>
        </w:tc>
      </w:tr>
      <w:tr w14:paraId="4750A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6484CC5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auto"/>
            <w:vAlign w:val="center"/>
          </w:tcPr>
          <w:p w14:paraId="2888B48B">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水下生物监测器</w:t>
            </w:r>
          </w:p>
        </w:tc>
      </w:tr>
      <w:tr w14:paraId="0EB35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4C45D6D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w:t>
            </w:r>
          </w:p>
        </w:tc>
        <w:tc>
          <w:tcPr>
            <w:tcW w:w="7687" w:type="dxa"/>
            <w:shd w:val="clear" w:color="auto" w:fill="auto"/>
            <w:vAlign w:val="center"/>
          </w:tcPr>
          <w:p w14:paraId="3AD4280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500万POE监控全高清摄像头；</w:t>
            </w:r>
          </w:p>
        </w:tc>
      </w:tr>
      <w:tr w14:paraId="7676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8ABF98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w:t>
            </w:r>
          </w:p>
        </w:tc>
        <w:tc>
          <w:tcPr>
            <w:tcW w:w="7687" w:type="dxa"/>
            <w:shd w:val="clear" w:color="auto" w:fill="auto"/>
            <w:vAlign w:val="center"/>
          </w:tcPr>
          <w:p w14:paraId="712CE754">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焦距3.6mm，分辨率2592×1944P；</w:t>
            </w:r>
          </w:p>
        </w:tc>
      </w:tr>
      <w:tr w14:paraId="4BB38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F6334B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▲2.3</w:t>
            </w:r>
          </w:p>
        </w:tc>
        <w:tc>
          <w:tcPr>
            <w:tcW w:w="7687" w:type="dxa"/>
            <w:shd w:val="clear" w:color="auto" w:fill="auto"/>
            <w:vAlign w:val="center"/>
          </w:tcPr>
          <w:p w14:paraId="68BB8C5D">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材质为海水级不锈钢，防水等级达到IP68，可永久安装水下。耐压最大500Kpa，最大水深50M。</w:t>
            </w:r>
          </w:p>
        </w:tc>
      </w:tr>
      <w:tr w14:paraId="4087D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72E5BCB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2.4</w:t>
            </w:r>
          </w:p>
        </w:tc>
        <w:tc>
          <w:tcPr>
            <w:tcW w:w="7687" w:type="dxa"/>
            <w:shd w:val="clear" w:color="auto" w:fill="auto"/>
            <w:vAlign w:val="center"/>
          </w:tcPr>
          <w:p w14:paraId="30100E1B">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补光灯：补光灯可通过手机、电脑或NVR设置，具备自动模式、手动控制、时间控制3种方式。包含3PCS白光，10级亮度，1000流明；以及3PCS红外灯，同样具备10级亮度和1000流明；</w:t>
            </w:r>
          </w:p>
        </w:tc>
      </w:tr>
      <w:tr w14:paraId="3FE5F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676F3CC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2.5</w:t>
            </w:r>
          </w:p>
        </w:tc>
        <w:tc>
          <w:tcPr>
            <w:tcW w:w="7687" w:type="dxa"/>
            <w:shd w:val="clear" w:color="auto" w:fill="auto"/>
            <w:vAlign w:val="center"/>
          </w:tcPr>
          <w:p w14:paraId="4513654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图像颜色有两种模式：白光灯模式下为全彩，红外灯模式下则自动彩转黑白；</w:t>
            </w:r>
          </w:p>
        </w:tc>
      </w:tr>
      <w:tr w14:paraId="33AE8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8B6D57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2.6</w:t>
            </w:r>
          </w:p>
        </w:tc>
        <w:tc>
          <w:tcPr>
            <w:tcW w:w="7687" w:type="dxa"/>
            <w:shd w:val="clear" w:color="auto" w:fill="auto"/>
            <w:vAlign w:val="center"/>
          </w:tcPr>
          <w:p w14:paraId="3FC24E7D">
            <w:pPr>
              <w:widowControl/>
              <w:adjustRightInd w:val="0"/>
              <w:snapToGrid w:val="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支持协议：支持的协议有IPv4/IPv6.802.1x.GB28181.RTSP.RTMP.ONVIF.HTTP.HTTPS.TCP/IP.UDP.RTP.RTCP.RTSP.SMTP.NTP.DHCP.DNS.PPPoE.DDNS.FTP.SDK等；</w:t>
            </w:r>
          </w:p>
        </w:tc>
      </w:tr>
      <w:tr w14:paraId="6BFE1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94D649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2.7</w:t>
            </w:r>
          </w:p>
        </w:tc>
        <w:tc>
          <w:tcPr>
            <w:tcW w:w="7687" w:type="dxa"/>
            <w:shd w:val="clear" w:color="auto" w:fill="auto"/>
            <w:vAlign w:val="center"/>
          </w:tcPr>
          <w:p w14:paraId="235652B7">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工作湿度范围为0%-100%，工作温度在-20°至55°之间。</w:t>
            </w:r>
          </w:p>
        </w:tc>
      </w:tr>
      <w:tr w14:paraId="444B1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393C69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3</w:t>
            </w:r>
          </w:p>
        </w:tc>
        <w:tc>
          <w:tcPr>
            <w:tcW w:w="7687" w:type="dxa"/>
            <w:shd w:val="clear" w:color="auto" w:fill="auto"/>
            <w:vAlign w:val="center"/>
          </w:tcPr>
          <w:p w14:paraId="3FDB4948">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液晶显示屏</w:t>
            </w:r>
          </w:p>
        </w:tc>
      </w:tr>
      <w:tr w14:paraId="09773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407757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3.1</w:t>
            </w:r>
          </w:p>
        </w:tc>
        <w:tc>
          <w:tcPr>
            <w:tcW w:w="7687" w:type="dxa"/>
            <w:shd w:val="clear" w:color="auto" w:fill="auto"/>
            <w:vAlign w:val="center"/>
          </w:tcPr>
          <w:p w14:paraId="7B306516">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尺寸：24英寸；</w:t>
            </w:r>
          </w:p>
        </w:tc>
      </w:tr>
      <w:tr w14:paraId="68FB9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791407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3.2</w:t>
            </w:r>
          </w:p>
        </w:tc>
        <w:tc>
          <w:tcPr>
            <w:tcW w:w="7687" w:type="dxa"/>
            <w:shd w:val="clear" w:color="auto" w:fill="auto"/>
            <w:vAlign w:val="center"/>
          </w:tcPr>
          <w:p w14:paraId="7D9CE667">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分辨率：1920*1080；</w:t>
            </w:r>
          </w:p>
        </w:tc>
      </w:tr>
      <w:tr w14:paraId="1ECAD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C5262F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3.3</w:t>
            </w:r>
          </w:p>
        </w:tc>
        <w:tc>
          <w:tcPr>
            <w:tcW w:w="7687" w:type="dxa"/>
            <w:shd w:val="clear" w:color="auto" w:fill="auto"/>
            <w:vAlign w:val="center"/>
          </w:tcPr>
          <w:p w14:paraId="62594C12">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获得节能认证</w:t>
            </w:r>
            <w:r>
              <w:rPr>
                <w:rFonts w:hint="eastAsia" w:ascii="宋体" w:hAnsi="宋体" w:eastAsia="宋体" w:cs="宋体"/>
                <w:b w:val="0"/>
                <w:bCs w:val="0"/>
                <w:color w:val="000000"/>
                <w:kern w:val="0"/>
                <w:sz w:val="21"/>
                <w:szCs w:val="21"/>
              </w:rPr>
              <w:t>；</w:t>
            </w:r>
          </w:p>
        </w:tc>
      </w:tr>
      <w:tr w14:paraId="04F16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2EC3F0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w:t>
            </w:r>
          </w:p>
        </w:tc>
        <w:tc>
          <w:tcPr>
            <w:tcW w:w="7687" w:type="dxa"/>
            <w:shd w:val="clear" w:color="auto" w:fill="auto"/>
            <w:vAlign w:val="center"/>
          </w:tcPr>
          <w:p w14:paraId="54990C6B">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数据存储</w:t>
            </w:r>
            <w:r>
              <w:rPr>
                <w:rFonts w:hint="eastAsia" w:ascii="宋体" w:hAnsi="宋体" w:eastAsia="宋体" w:cs="宋体"/>
                <w:b w:val="0"/>
                <w:bCs w:val="0"/>
                <w:color w:val="000000"/>
                <w:kern w:val="0"/>
                <w:sz w:val="21"/>
                <w:szCs w:val="21"/>
                <w:lang w:eastAsia="zh-CN"/>
              </w:rPr>
              <w:t>中心</w:t>
            </w:r>
          </w:p>
        </w:tc>
      </w:tr>
      <w:tr w14:paraId="42499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5FFAD5E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4.1</w:t>
            </w:r>
          </w:p>
        </w:tc>
        <w:tc>
          <w:tcPr>
            <w:tcW w:w="7687" w:type="dxa"/>
            <w:shd w:val="clear" w:color="auto" w:fill="auto"/>
            <w:vAlign w:val="center"/>
          </w:tcPr>
          <w:p w14:paraId="625CC51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可接驳符合ONVIF.RTSP标准的众多主流厂商网络摄像机；</w:t>
            </w:r>
          </w:p>
        </w:tc>
      </w:tr>
      <w:tr w14:paraId="70E1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CBCB2B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4.2</w:t>
            </w:r>
          </w:p>
        </w:tc>
        <w:tc>
          <w:tcPr>
            <w:tcW w:w="7687" w:type="dxa"/>
            <w:shd w:val="clear" w:color="auto" w:fill="auto"/>
            <w:vAlign w:val="center"/>
          </w:tcPr>
          <w:p w14:paraId="58DAE4F3">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支持接入H.265.Smart265.H.264.Smart264视频编码码流；</w:t>
            </w:r>
          </w:p>
        </w:tc>
      </w:tr>
      <w:tr w14:paraId="305B1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8A47A1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4.3</w:t>
            </w:r>
          </w:p>
        </w:tc>
        <w:tc>
          <w:tcPr>
            <w:tcW w:w="7687" w:type="dxa"/>
            <w:shd w:val="clear" w:color="auto" w:fill="auto"/>
            <w:vAlign w:val="center"/>
          </w:tcPr>
          <w:p w14:paraId="2BB016B1">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解码性能强劲，最大支持24路1080P解码；</w:t>
            </w:r>
          </w:p>
        </w:tc>
      </w:tr>
      <w:tr w14:paraId="62456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D474BE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4.4</w:t>
            </w:r>
          </w:p>
        </w:tc>
        <w:tc>
          <w:tcPr>
            <w:tcW w:w="7687" w:type="dxa"/>
            <w:shd w:val="clear" w:color="auto" w:fill="auto"/>
            <w:vAlign w:val="center"/>
          </w:tcPr>
          <w:p w14:paraId="5386DCF1">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支持1200万像素高清网络视频的预览.存储与回放；</w:t>
            </w:r>
          </w:p>
        </w:tc>
      </w:tr>
      <w:tr w14:paraId="22DCD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5EB9665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4.5</w:t>
            </w:r>
          </w:p>
        </w:tc>
        <w:tc>
          <w:tcPr>
            <w:tcW w:w="7687" w:type="dxa"/>
            <w:shd w:val="clear" w:color="auto" w:fill="auto"/>
            <w:vAlign w:val="center"/>
          </w:tcPr>
          <w:p w14:paraId="2280EEAE">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支持HDMI与VGA同/异源输出，HDMI最大支持4K超高清显示输出，VGA支持1080P高清显示输出；</w:t>
            </w:r>
          </w:p>
        </w:tc>
      </w:tr>
      <w:tr w14:paraId="4C2F9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AC2D14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4.6</w:t>
            </w:r>
          </w:p>
        </w:tc>
        <w:tc>
          <w:tcPr>
            <w:tcW w:w="7687" w:type="dxa"/>
            <w:shd w:val="clear" w:color="auto" w:fill="auto"/>
            <w:vAlign w:val="center"/>
          </w:tcPr>
          <w:p w14:paraId="481AB935">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自带16个SATA接口，含4T硬盘2块，以满足现场视频存储；</w:t>
            </w:r>
          </w:p>
        </w:tc>
      </w:tr>
      <w:tr w14:paraId="30CD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3EEF77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4.7</w:t>
            </w:r>
          </w:p>
        </w:tc>
        <w:tc>
          <w:tcPr>
            <w:tcW w:w="7687" w:type="dxa"/>
            <w:shd w:val="clear" w:color="auto" w:fill="auto"/>
            <w:vAlign w:val="center"/>
          </w:tcPr>
          <w:p w14:paraId="320BA7C1">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支持IP设备集中管理，包括IP设备一键添加.参数配置.批量升级.导入/导出等；</w:t>
            </w:r>
          </w:p>
        </w:tc>
      </w:tr>
      <w:tr w14:paraId="1D5F4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6D4C60B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4.8</w:t>
            </w:r>
          </w:p>
        </w:tc>
        <w:tc>
          <w:tcPr>
            <w:tcW w:w="7687" w:type="dxa"/>
            <w:shd w:val="clear" w:color="auto" w:fill="auto"/>
            <w:vAlign w:val="center"/>
          </w:tcPr>
          <w:p w14:paraId="32EA7F6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最大支持16路本地同步回放；</w:t>
            </w:r>
          </w:p>
        </w:tc>
      </w:tr>
      <w:tr w14:paraId="27A65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B72B38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4.9</w:t>
            </w:r>
          </w:p>
        </w:tc>
        <w:tc>
          <w:tcPr>
            <w:tcW w:w="7687" w:type="dxa"/>
            <w:shd w:val="clear" w:color="auto" w:fill="auto"/>
            <w:vAlign w:val="center"/>
          </w:tcPr>
          <w:p w14:paraId="5BBAA1E3">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针对人.车及事件类型，支持快速回放与智能检索功能，大幅提升录像回放和检索效率。</w:t>
            </w:r>
          </w:p>
        </w:tc>
      </w:tr>
      <w:tr w14:paraId="5062E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9800D9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w:t>
            </w:r>
          </w:p>
        </w:tc>
        <w:tc>
          <w:tcPr>
            <w:tcW w:w="7687" w:type="dxa"/>
            <w:shd w:val="clear" w:color="auto" w:fill="auto"/>
            <w:vAlign w:val="center"/>
          </w:tcPr>
          <w:p w14:paraId="6C31CF09">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无线键鼠</w:t>
            </w:r>
          </w:p>
        </w:tc>
      </w:tr>
      <w:tr w14:paraId="43B09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787776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5.1</w:t>
            </w:r>
          </w:p>
        </w:tc>
        <w:tc>
          <w:tcPr>
            <w:tcW w:w="7687" w:type="dxa"/>
            <w:shd w:val="clear" w:color="auto" w:fill="auto"/>
            <w:vAlign w:val="center"/>
          </w:tcPr>
          <w:p w14:paraId="4248C173">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连接方式: 无线；</w:t>
            </w:r>
          </w:p>
        </w:tc>
      </w:tr>
      <w:tr w14:paraId="6EDEF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0925381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5.2</w:t>
            </w:r>
          </w:p>
        </w:tc>
        <w:tc>
          <w:tcPr>
            <w:tcW w:w="7687" w:type="dxa"/>
            <w:shd w:val="clear" w:color="auto" w:fill="auto"/>
            <w:vAlign w:val="center"/>
          </w:tcPr>
          <w:p w14:paraId="5CDDE5F5">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鼠标接口: USB；</w:t>
            </w:r>
          </w:p>
        </w:tc>
      </w:tr>
      <w:tr w14:paraId="71B93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EEAEFA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5.3</w:t>
            </w:r>
          </w:p>
        </w:tc>
        <w:tc>
          <w:tcPr>
            <w:tcW w:w="7687" w:type="dxa"/>
            <w:shd w:val="clear" w:color="auto" w:fill="auto"/>
            <w:vAlign w:val="center"/>
          </w:tcPr>
          <w:p w14:paraId="2D8E9414">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键盘接口: USB；</w:t>
            </w:r>
          </w:p>
        </w:tc>
      </w:tr>
      <w:tr w14:paraId="5D453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0771547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w:t>
            </w:r>
          </w:p>
        </w:tc>
        <w:tc>
          <w:tcPr>
            <w:tcW w:w="7687" w:type="dxa"/>
            <w:shd w:val="clear" w:color="auto" w:fill="auto"/>
            <w:vAlign w:val="center"/>
          </w:tcPr>
          <w:p w14:paraId="104703A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系统基站</w:t>
            </w:r>
          </w:p>
        </w:tc>
      </w:tr>
      <w:tr w14:paraId="5079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7BC4EF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6.1</w:t>
            </w:r>
          </w:p>
        </w:tc>
        <w:tc>
          <w:tcPr>
            <w:tcW w:w="7687" w:type="dxa"/>
            <w:shd w:val="clear" w:color="auto" w:fill="auto"/>
            <w:vAlign w:val="center"/>
          </w:tcPr>
          <w:p w14:paraId="02B54677">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CPU：intel I5；</w:t>
            </w:r>
          </w:p>
        </w:tc>
      </w:tr>
      <w:tr w14:paraId="73E05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71B8C6C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6.2</w:t>
            </w:r>
          </w:p>
        </w:tc>
        <w:tc>
          <w:tcPr>
            <w:tcW w:w="7687" w:type="dxa"/>
            <w:shd w:val="clear" w:color="auto" w:fill="auto"/>
            <w:vAlign w:val="center"/>
          </w:tcPr>
          <w:p w14:paraId="70D4F366">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16G内存+256固态硬盘；</w:t>
            </w:r>
          </w:p>
        </w:tc>
      </w:tr>
      <w:tr w14:paraId="41543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0DBBC9D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6.3</w:t>
            </w:r>
          </w:p>
        </w:tc>
        <w:tc>
          <w:tcPr>
            <w:tcW w:w="7687" w:type="dxa"/>
            <w:shd w:val="clear" w:color="auto" w:fill="auto"/>
            <w:vAlign w:val="center"/>
          </w:tcPr>
          <w:p w14:paraId="1FE96FDD">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10/100/1000/Mbps Realtek 8111E,支持网络唤醒</w:t>
            </w:r>
          </w:p>
        </w:tc>
      </w:tr>
      <w:tr w14:paraId="39A01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4650CFB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6.4</w:t>
            </w:r>
          </w:p>
        </w:tc>
        <w:tc>
          <w:tcPr>
            <w:tcW w:w="7687" w:type="dxa"/>
            <w:shd w:val="clear" w:color="auto" w:fill="auto"/>
            <w:vAlign w:val="center"/>
          </w:tcPr>
          <w:p w14:paraId="59D3051F">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机箱大小：6L以下；</w:t>
            </w:r>
          </w:p>
        </w:tc>
      </w:tr>
      <w:tr w14:paraId="3DBD8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3FE06C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7</w:t>
            </w:r>
          </w:p>
        </w:tc>
        <w:tc>
          <w:tcPr>
            <w:tcW w:w="7687" w:type="dxa"/>
            <w:shd w:val="clear" w:color="auto" w:fill="auto"/>
            <w:vAlign w:val="center"/>
          </w:tcPr>
          <w:p w14:paraId="199CF9B2">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机柜成套</w:t>
            </w:r>
          </w:p>
        </w:tc>
      </w:tr>
      <w:tr w14:paraId="423A0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63FB045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7.1</w:t>
            </w:r>
          </w:p>
        </w:tc>
        <w:tc>
          <w:tcPr>
            <w:tcW w:w="7687" w:type="dxa"/>
            <w:shd w:val="clear" w:color="auto" w:fill="auto"/>
            <w:vAlign w:val="center"/>
          </w:tcPr>
          <w:p w14:paraId="3C5A00B2">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材质：冷轧板喷漆；1800*600*600</w:t>
            </w:r>
          </w:p>
        </w:tc>
      </w:tr>
      <w:tr w14:paraId="1A015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4DB5514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8</w:t>
            </w:r>
          </w:p>
        </w:tc>
        <w:tc>
          <w:tcPr>
            <w:tcW w:w="7687" w:type="dxa"/>
            <w:shd w:val="clear" w:color="auto" w:fill="auto"/>
            <w:vAlign w:val="center"/>
          </w:tcPr>
          <w:p w14:paraId="56CBCFEF">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数据交换中心</w:t>
            </w:r>
          </w:p>
        </w:tc>
      </w:tr>
      <w:tr w14:paraId="285FD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7061CF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8.1</w:t>
            </w:r>
          </w:p>
        </w:tc>
        <w:tc>
          <w:tcPr>
            <w:tcW w:w="7687" w:type="dxa"/>
            <w:shd w:val="clear" w:color="auto" w:fill="auto"/>
            <w:vAlign w:val="center"/>
          </w:tcPr>
          <w:p w14:paraId="5A65014E">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接口：9千兆RJ45网口，1个千兆光口；</w:t>
            </w:r>
          </w:p>
        </w:tc>
      </w:tr>
      <w:tr w14:paraId="648FB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292AACF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8.2</w:t>
            </w:r>
          </w:p>
        </w:tc>
        <w:tc>
          <w:tcPr>
            <w:tcW w:w="7687" w:type="dxa"/>
            <w:shd w:val="clear" w:color="auto" w:fill="auto"/>
            <w:vAlign w:val="center"/>
          </w:tcPr>
          <w:p w14:paraId="21836B13">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支持Web管理、VLAN隔离、标准交换三种工作模式；</w:t>
            </w:r>
          </w:p>
        </w:tc>
      </w:tr>
      <w:tr w14:paraId="474F8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24CEC9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三</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1FDF54D0">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配置要求</w:t>
            </w:r>
          </w:p>
        </w:tc>
      </w:tr>
      <w:tr w14:paraId="314B0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FD927B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7312A90D">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视频接收器</w:t>
            </w:r>
            <w:r>
              <w:rPr>
                <w:rFonts w:hint="eastAsia" w:ascii="宋体" w:hAnsi="宋体" w:eastAsia="宋体" w:cs="宋体"/>
                <w:b w:val="0"/>
                <w:bCs w:val="0"/>
                <w:color w:val="000000"/>
                <w:kern w:val="0"/>
                <w:sz w:val="21"/>
                <w:szCs w:val="21"/>
              </w:rPr>
              <w:t>8套</w:t>
            </w:r>
          </w:p>
        </w:tc>
      </w:tr>
      <w:tr w14:paraId="76FD2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1BE6DB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auto"/>
            <w:vAlign w:val="center"/>
          </w:tcPr>
          <w:p w14:paraId="07123126">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水下生物监测器2台</w:t>
            </w:r>
          </w:p>
        </w:tc>
      </w:tr>
      <w:tr w14:paraId="09CE9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27F58F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3</w:t>
            </w:r>
          </w:p>
        </w:tc>
        <w:tc>
          <w:tcPr>
            <w:tcW w:w="7687" w:type="dxa"/>
            <w:shd w:val="clear" w:color="auto" w:fill="auto"/>
            <w:vAlign w:val="center"/>
          </w:tcPr>
          <w:p w14:paraId="5CFE1BA4">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液晶显示屏1台</w:t>
            </w:r>
          </w:p>
        </w:tc>
      </w:tr>
      <w:tr w14:paraId="25C87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BDD320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w:t>
            </w:r>
          </w:p>
        </w:tc>
        <w:tc>
          <w:tcPr>
            <w:tcW w:w="7687" w:type="dxa"/>
            <w:shd w:val="clear" w:color="auto" w:fill="auto"/>
            <w:vAlign w:val="center"/>
          </w:tcPr>
          <w:p w14:paraId="4167615A">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视频存储</w:t>
            </w:r>
            <w:r>
              <w:rPr>
                <w:rFonts w:hint="eastAsia" w:ascii="宋体" w:hAnsi="宋体" w:eastAsia="宋体" w:cs="宋体"/>
                <w:b w:val="0"/>
                <w:bCs w:val="0"/>
                <w:color w:val="000000"/>
                <w:kern w:val="0"/>
                <w:sz w:val="21"/>
                <w:szCs w:val="21"/>
                <w:lang w:eastAsia="zh-CN"/>
              </w:rPr>
              <w:t>中心</w:t>
            </w:r>
            <w:r>
              <w:rPr>
                <w:rFonts w:hint="eastAsia" w:ascii="宋体" w:hAnsi="宋体" w:eastAsia="宋体" w:cs="宋体"/>
                <w:b w:val="0"/>
                <w:bCs w:val="0"/>
                <w:color w:val="000000"/>
                <w:kern w:val="0"/>
                <w:sz w:val="21"/>
                <w:szCs w:val="21"/>
              </w:rPr>
              <w:t>1套</w:t>
            </w:r>
          </w:p>
        </w:tc>
      </w:tr>
      <w:tr w14:paraId="06394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227E419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w:t>
            </w:r>
          </w:p>
        </w:tc>
        <w:tc>
          <w:tcPr>
            <w:tcW w:w="7687" w:type="dxa"/>
            <w:shd w:val="clear" w:color="auto" w:fill="auto"/>
            <w:vAlign w:val="center"/>
          </w:tcPr>
          <w:p w14:paraId="7E4898A7">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无线键鼠1套</w:t>
            </w:r>
          </w:p>
        </w:tc>
      </w:tr>
      <w:tr w14:paraId="4FE09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039AB7B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w:t>
            </w:r>
          </w:p>
        </w:tc>
        <w:tc>
          <w:tcPr>
            <w:tcW w:w="7687" w:type="dxa"/>
            <w:shd w:val="clear" w:color="auto" w:fill="auto"/>
            <w:vAlign w:val="center"/>
          </w:tcPr>
          <w:p w14:paraId="387EE26A">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系统基站</w:t>
            </w:r>
            <w:r>
              <w:rPr>
                <w:rFonts w:hint="eastAsia" w:ascii="宋体" w:hAnsi="宋体" w:eastAsia="宋体" w:cs="宋体"/>
                <w:b w:val="0"/>
                <w:bCs w:val="0"/>
                <w:color w:val="000000"/>
                <w:kern w:val="0"/>
                <w:sz w:val="21"/>
                <w:szCs w:val="21"/>
              </w:rPr>
              <w:t>1台</w:t>
            </w:r>
          </w:p>
        </w:tc>
      </w:tr>
      <w:tr w14:paraId="297C5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6BD074A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7</w:t>
            </w:r>
          </w:p>
        </w:tc>
        <w:tc>
          <w:tcPr>
            <w:tcW w:w="7687" w:type="dxa"/>
            <w:shd w:val="clear" w:color="auto" w:fill="auto"/>
            <w:vAlign w:val="center"/>
          </w:tcPr>
          <w:p w14:paraId="4AD37FAF">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机柜成套1套</w:t>
            </w:r>
          </w:p>
        </w:tc>
      </w:tr>
      <w:tr w14:paraId="75155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E5797E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8</w:t>
            </w:r>
          </w:p>
        </w:tc>
        <w:tc>
          <w:tcPr>
            <w:tcW w:w="7687" w:type="dxa"/>
            <w:shd w:val="clear" w:color="auto" w:fill="auto"/>
            <w:vAlign w:val="center"/>
          </w:tcPr>
          <w:p w14:paraId="6C6B5529">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数据交换中心</w:t>
            </w:r>
            <w:r>
              <w:rPr>
                <w:rFonts w:hint="eastAsia" w:ascii="宋体" w:hAnsi="宋体" w:eastAsia="宋体" w:cs="宋体"/>
                <w:b w:val="0"/>
                <w:bCs w:val="0"/>
                <w:color w:val="000000"/>
                <w:kern w:val="0"/>
                <w:sz w:val="21"/>
                <w:szCs w:val="21"/>
              </w:rPr>
              <w:t>1套</w:t>
            </w:r>
          </w:p>
        </w:tc>
      </w:tr>
      <w:tr w14:paraId="593B2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606BF39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四</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31863C79">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售后服务</w:t>
            </w:r>
          </w:p>
        </w:tc>
      </w:tr>
      <w:tr w14:paraId="61DFA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4A994E2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1AE1FF25">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一年的免费保修期，技术服务终生</w:t>
            </w:r>
          </w:p>
        </w:tc>
      </w:tr>
      <w:tr w14:paraId="128C4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4CB5483">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eastAsia="zh-CN"/>
              </w:rPr>
              <w:t>四、</w:t>
            </w:r>
          </w:p>
        </w:tc>
        <w:tc>
          <w:tcPr>
            <w:tcW w:w="7687" w:type="dxa"/>
            <w:shd w:val="clear" w:color="auto" w:fill="FFFFFF" w:themeFill="background1"/>
            <w:vAlign w:val="center"/>
          </w:tcPr>
          <w:p w14:paraId="4BEA3C9B">
            <w:pPr>
              <w:widowControl/>
              <w:jc w:val="both"/>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sz w:val="21"/>
                <w:szCs w:val="21"/>
              </w:rPr>
              <w:t>中央电子活体AI学习控制机</w:t>
            </w:r>
          </w:p>
        </w:tc>
      </w:tr>
      <w:tr w14:paraId="63C1E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4B5D97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7687" w:type="dxa"/>
            <w:shd w:val="clear" w:color="auto" w:fill="FFFFFF" w:themeFill="background1"/>
            <w:vAlign w:val="center"/>
          </w:tcPr>
          <w:p w14:paraId="6A7A39C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bidi="ar"/>
              </w:rPr>
              <w:t>主要用途</w:t>
            </w:r>
          </w:p>
        </w:tc>
      </w:tr>
      <w:tr w14:paraId="6AFA6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6A0A6C3">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7687" w:type="dxa"/>
            <w:shd w:val="clear" w:color="auto" w:fill="FFFFFF" w:themeFill="background1"/>
            <w:vAlign w:val="center"/>
          </w:tcPr>
          <w:p w14:paraId="0A4886A4">
            <w:pPr>
              <w:jc w:val="both"/>
              <w:rPr>
                <w:rFonts w:hint="eastAsia" w:ascii="宋体" w:hAnsi="宋体" w:eastAsia="宋体" w:cs="宋体"/>
                <w:kern w:val="0"/>
                <w:sz w:val="21"/>
                <w:szCs w:val="21"/>
                <w:lang w:val="en-US" w:eastAsia="zh-CN" w:bidi="ar-SA"/>
              </w:rPr>
            </w:pPr>
            <w:r>
              <w:rPr>
                <w:rFonts w:hint="eastAsia" w:ascii="宋体" w:hAnsi="宋体" w:eastAsia="宋体" w:cs="宋体"/>
                <w:b w:val="0"/>
                <w:bCs w:val="0"/>
                <w:color w:val="000000"/>
                <w:kern w:val="0"/>
                <w:sz w:val="21"/>
                <w:szCs w:val="21"/>
              </w:rPr>
              <w:t>策略调控分配运行状态及模式</w:t>
            </w:r>
          </w:p>
        </w:tc>
      </w:tr>
      <w:tr w14:paraId="5533E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B77D295">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w:t>
            </w:r>
          </w:p>
        </w:tc>
        <w:tc>
          <w:tcPr>
            <w:tcW w:w="7687" w:type="dxa"/>
            <w:shd w:val="clear" w:color="auto" w:fill="FFFFFF" w:themeFill="background1"/>
            <w:vAlign w:val="center"/>
          </w:tcPr>
          <w:p w14:paraId="40AC78DA">
            <w:pPr>
              <w:jc w:val="both"/>
              <w:rPr>
                <w:rFonts w:hint="eastAsia" w:ascii="宋体" w:hAnsi="宋体" w:eastAsia="宋体" w:cs="宋体"/>
                <w:bCs/>
                <w:kern w:val="0"/>
                <w:sz w:val="21"/>
                <w:szCs w:val="21"/>
                <w:lang w:val="en-US" w:eastAsia="zh-CN" w:bidi="ar-SA"/>
              </w:rPr>
            </w:pPr>
            <w:r>
              <w:rPr>
                <w:rFonts w:hint="eastAsia" w:ascii="宋体" w:hAnsi="宋体" w:eastAsia="宋体" w:cs="宋体"/>
                <w:kern w:val="0"/>
                <w:sz w:val="21"/>
                <w:szCs w:val="21"/>
              </w:rPr>
              <w:t>技术参数及指标</w:t>
            </w:r>
          </w:p>
        </w:tc>
      </w:tr>
      <w:tr w14:paraId="7B578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94409C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center"/>
          </w:tcPr>
          <w:p w14:paraId="7BEECE1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中央电子鱼类活体AI学习控制机</w:t>
            </w:r>
          </w:p>
        </w:tc>
      </w:tr>
      <w:tr w14:paraId="6C65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91FB9A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w:t>
            </w:r>
          </w:p>
        </w:tc>
        <w:tc>
          <w:tcPr>
            <w:tcW w:w="7687" w:type="dxa"/>
            <w:shd w:val="clear" w:color="auto" w:fill="auto"/>
            <w:vAlign w:val="center"/>
          </w:tcPr>
          <w:p w14:paraId="5C13025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西门子PLC控制，MCGS触摸屏；显示器参数：</w:t>
            </w:r>
          </w:p>
        </w:tc>
      </w:tr>
      <w:tr w14:paraId="19623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CE777D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1.2</w:t>
            </w:r>
          </w:p>
        </w:tc>
        <w:tc>
          <w:tcPr>
            <w:tcW w:w="7687" w:type="dxa"/>
            <w:shd w:val="clear" w:color="auto" w:fill="auto"/>
            <w:vAlign w:val="center"/>
          </w:tcPr>
          <w:p w14:paraId="61D5EBC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10寸，彩色；显示色彩 16M；分辨率：800*480；</w:t>
            </w:r>
          </w:p>
        </w:tc>
      </w:tr>
      <w:tr w14:paraId="4F749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7849A5F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1.3</w:t>
            </w:r>
          </w:p>
        </w:tc>
        <w:tc>
          <w:tcPr>
            <w:tcW w:w="7687" w:type="dxa"/>
            <w:shd w:val="clear" w:color="auto" w:fill="auto"/>
            <w:vAlign w:val="center"/>
          </w:tcPr>
          <w:p w14:paraId="5862538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内建储存内存；IP65 面板防护等级；内置电源隔离保护；</w:t>
            </w:r>
          </w:p>
        </w:tc>
      </w:tr>
      <w:tr w14:paraId="3EE0C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0D37FC2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1.4</w:t>
            </w:r>
          </w:p>
        </w:tc>
        <w:tc>
          <w:tcPr>
            <w:tcW w:w="7687" w:type="dxa"/>
            <w:shd w:val="clear" w:color="auto" w:fill="auto"/>
            <w:vAlign w:val="center"/>
          </w:tcPr>
          <w:p w14:paraId="4B1FF8E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COM1 RS-485 支持 MPI 187.5K；可接入最多128DI+64DO+128AI+64AO；</w:t>
            </w:r>
          </w:p>
        </w:tc>
      </w:tr>
      <w:tr w14:paraId="0E330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00B22F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1.5</w:t>
            </w:r>
          </w:p>
        </w:tc>
        <w:tc>
          <w:tcPr>
            <w:tcW w:w="7687" w:type="dxa"/>
            <w:shd w:val="clear" w:color="auto" w:fill="auto"/>
            <w:vAlign w:val="center"/>
          </w:tcPr>
          <w:p w14:paraId="3D41525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支持扩展加入第三方串口设备；</w:t>
            </w:r>
          </w:p>
        </w:tc>
      </w:tr>
      <w:tr w14:paraId="26383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1F882C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1.6</w:t>
            </w:r>
          </w:p>
        </w:tc>
        <w:tc>
          <w:tcPr>
            <w:tcW w:w="7687" w:type="dxa"/>
            <w:shd w:val="clear" w:color="auto" w:fill="auto"/>
            <w:vAlign w:val="center"/>
          </w:tcPr>
          <w:p w14:paraId="0D80EAA8">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环境传感器数据采集和远传集成；</w:t>
            </w:r>
          </w:p>
        </w:tc>
      </w:tr>
      <w:tr w14:paraId="7A41C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86505C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1.7</w:t>
            </w:r>
          </w:p>
        </w:tc>
        <w:tc>
          <w:tcPr>
            <w:tcW w:w="7687" w:type="dxa"/>
            <w:shd w:val="clear" w:color="auto" w:fill="auto"/>
            <w:vAlign w:val="center"/>
          </w:tcPr>
          <w:p w14:paraId="5BB6F5B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按键电控/工控机触控/远程软件/自动控制四种操作模式；</w:t>
            </w:r>
          </w:p>
        </w:tc>
      </w:tr>
      <w:tr w14:paraId="3DBC6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63BAE5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1.8</w:t>
            </w:r>
          </w:p>
        </w:tc>
        <w:tc>
          <w:tcPr>
            <w:tcW w:w="7687" w:type="dxa"/>
            <w:shd w:val="clear" w:color="auto" w:fill="auto"/>
            <w:vAlign w:val="center"/>
          </w:tcPr>
          <w:p w14:paraId="27E36991">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以太网/WiFi通信接口；</w:t>
            </w:r>
          </w:p>
        </w:tc>
      </w:tr>
      <w:tr w14:paraId="5E21E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5B8AB8D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1.9</w:t>
            </w:r>
          </w:p>
        </w:tc>
        <w:tc>
          <w:tcPr>
            <w:tcW w:w="7687" w:type="dxa"/>
            <w:shd w:val="clear" w:color="auto" w:fill="auto"/>
            <w:vAlign w:val="center"/>
          </w:tcPr>
          <w:p w14:paraId="507EA44C">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漏电保护.AC/DC电源.接触器.热继电器.交换机等配件及辅材；</w:t>
            </w:r>
          </w:p>
        </w:tc>
      </w:tr>
      <w:tr w14:paraId="4DCCA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D67C30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1.10</w:t>
            </w:r>
          </w:p>
        </w:tc>
        <w:tc>
          <w:tcPr>
            <w:tcW w:w="7687" w:type="dxa"/>
            <w:shd w:val="clear" w:color="auto" w:fill="auto"/>
            <w:vAlign w:val="center"/>
          </w:tcPr>
          <w:p w14:paraId="6EFA2E7C">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根据工艺过程可以分为进水.水处理.温控.水质数据显示.增氧.pH条件等，在触摸屏上显示；</w:t>
            </w:r>
          </w:p>
        </w:tc>
      </w:tr>
      <w:tr w14:paraId="7D649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4B94AAE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auto"/>
            <w:vAlign w:val="center"/>
          </w:tcPr>
          <w:p w14:paraId="10789A9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中央电子虾蟹类活体AI学习控制机</w:t>
            </w:r>
          </w:p>
        </w:tc>
      </w:tr>
      <w:tr w14:paraId="52393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7102375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w:t>
            </w:r>
          </w:p>
        </w:tc>
        <w:tc>
          <w:tcPr>
            <w:tcW w:w="7687" w:type="dxa"/>
            <w:shd w:val="clear" w:color="auto" w:fill="auto"/>
            <w:vAlign w:val="center"/>
          </w:tcPr>
          <w:p w14:paraId="2170383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西门子PLC控制，MCGS触摸屏；显示器参数：</w:t>
            </w:r>
          </w:p>
        </w:tc>
      </w:tr>
      <w:tr w14:paraId="7EFBA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B29332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w:t>
            </w:r>
          </w:p>
        </w:tc>
        <w:tc>
          <w:tcPr>
            <w:tcW w:w="7687" w:type="dxa"/>
            <w:shd w:val="clear" w:color="auto" w:fill="auto"/>
            <w:vAlign w:val="center"/>
          </w:tcPr>
          <w:p w14:paraId="63D5ED0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10寸，彩色；显示色彩 16M；分辨率：800*480；</w:t>
            </w:r>
          </w:p>
        </w:tc>
      </w:tr>
      <w:tr w14:paraId="335CA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7E6925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2.3</w:t>
            </w:r>
          </w:p>
        </w:tc>
        <w:tc>
          <w:tcPr>
            <w:tcW w:w="7687" w:type="dxa"/>
            <w:shd w:val="clear" w:color="auto" w:fill="auto"/>
            <w:vAlign w:val="center"/>
          </w:tcPr>
          <w:p w14:paraId="41013FD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内建储存内存；IP65 面板防护等级；内置电源隔离保护；</w:t>
            </w:r>
          </w:p>
        </w:tc>
      </w:tr>
      <w:tr w14:paraId="7114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4A5A7B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2.4</w:t>
            </w:r>
          </w:p>
        </w:tc>
        <w:tc>
          <w:tcPr>
            <w:tcW w:w="7687" w:type="dxa"/>
            <w:shd w:val="clear" w:color="auto" w:fill="auto"/>
            <w:vAlign w:val="center"/>
          </w:tcPr>
          <w:p w14:paraId="00454A4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COM1 RS-485 支持 MPI 187.5K；可接入最多128DI+64DO+128AI+64AO；</w:t>
            </w:r>
          </w:p>
        </w:tc>
      </w:tr>
      <w:tr w14:paraId="50F5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628DDE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2.5</w:t>
            </w:r>
          </w:p>
        </w:tc>
        <w:tc>
          <w:tcPr>
            <w:tcW w:w="7687" w:type="dxa"/>
            <w:shd w:val="clear" w:color="auto" w:fill="auto"/>
            <w:vAlign w:val="center"/>
          </w:tcPr>
          <w:p w14:paraId="71FA7A7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支持扩展加入第三方串口设备；</w:t>
            </w:r>
          </w:p>
        </w:tc>
      </w:tr>
      <w:tr w14:paraId="11CEA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5C8222C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2.6</w:t>
            </w:r>
          </w:p>
        </w:tc>
        <w:tc>
          <w:tcPr>
            <w:tcW w:w="7687" w:type="dxa"/>
            <w:shd w:val="clear" w:color="auto" w:fill="auto"/>
            <w:vAlign w:val="center"/>
          </w:tcPr>
          <w:p w14:paraId="05A1BFC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环境传感器数据采集和远传集成；</w:t>
            </w:r>
          </w:p>
        </w:tc>
      </w:tr>
      <w:tr w14:paraId="436FF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6F434A2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▲2.7</w:t>
            </w:r>
          </w:p>
        </w:tc>
        <w:tc>
          <w:tcPr>
            <w:tcW w:w="7687" w:type="dxa"/>
            <w:shd w:val="clear" w:color="auto" w:fill="auto"/>
            <w:vAlign w:val="center"/>
          </w:tcPr>
          <w:p w14:paraId="2B556900">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按键电控/工控机触控/远程软件/自动控制四种操作模式；</w:t>
            </w:r>
          </w:p>
        </w:tc>
      </w:tr>
      <w:tr w14:paraId="55224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2B6553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2.8</w:t>
            </w:r>
          </w:p>
        </w:tc>
        <w:tc>
          <w:tcPr>
            <w:tcW w:w="7687" w:type="dxa"/>
            <w:shd w:val="clear" w:color="auto" w:fill="auto"/>
            <w:vAlign w:val="center"/>
          </w:tcPr>
          <w:p w14:paraId="2272B832">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以太网/WiFi通信接口；</w:t>
            </w:r>
          </w:p>
        </w:tc>
      </w:tr>
      <w:tr w14:paraId="466E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FA74EE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2.9</w:t>
            </w:r>
          </w:p>
        </w:tc>
        <w:tc>
          <w:tcPr>
            <w:tcW w:w="7687" w:type="dxa"/>
            <w:shd w:val="clear" w:color="auto" w:fill="auto"/>
            <w:vAlign w:val="center"/>
          </w:tcPr>
          <w:p w14:paraId="7BC19E0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漏电保护.AC/DC电源.接触器.热继电器.交换机等配件及辅材；</w:t>
            </w:r>
          </w:p>
        </w:tc>
      </w:tr>
      <w:tr w14:paraId="6DDDA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4C01B3B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2.10</w:t>
            </w:r>
          </w:p>
        </w:tc>
        <w:tc>
          <w:tcPr>
            <w:tcW w:w="7687" w:type="dxa"/>
            <w:shd w:val="clear" w:color="auto" w:fill="auto"/>
            <w:vAlign w:val="center"/>
          </w:tcPr>
          <w:p w14:paraId="7F6DC89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根据工艺过程可以分为进水.水处理.温控.水质数据显示.增氧.pH条件等，在触摸屏上显示；</w:t>
            </w:r>
          </w:p>
        </w:tc>
      </w:tr>
      <w:tr w14:paraId="22F6D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AF8E3B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三</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485CDCC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配置要求</w:t>
            </w:r>
          </w:p>
        </w:tc>
      </w:tr>
      <w:tr w14:paraId="768D1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9C81FD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0BB6527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中央电子鱼类活体AI学习控制机7套</w:t>
            </w:r>
          </w:p>
        </w:tc>
      </w:tr>
      <w:tr w14:paraId="59BBC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EAEC37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auto"/>
            <w:vAlign w:val="center"/>
          </w:tcPr>
          <w:p w14:paraId="32DAFD1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中央电子虾蟹类活体AI学习控制机9套</w:t>
            </w:r>
          </w:p>
        </w:tc>
      </w:tr>
      <w:tr w14:paraId="6888C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6E0767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四</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525C5F0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售后服务</w:t>
            </w:r>
          </w:p>
        </w:tc>
      </w:tr>
      <w:tr w14:paraId="21252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28BEE8B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158212C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一年的免费保修期，技术服务终生</w:t>
            </w:r>
          </w:p>
        </w:tc>
      </w:tr>
      <w:tr w14:paraId="4E8CD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1E875BF">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eastAsia="zh-CN"/>
              </w:rPr>
              <w:t>五、</w:t>
            </w:r>
          </w:p>
        </w:tc>
        <w:tc>
          <w:tcPr>
            <w:tcW w:w="7687" w:type="dxa"/>
            <w:shd w:val="clear" w:color="auto" w:fill="FFFFFF" w:themeFill="background1"/>
            <w:vAlign w:val="center"/>
          </w:tcPr>
          <w:p w14:paraId="1318E24F">
            <w:pPr>
              <w:widowControl/>
              <w:jc w:val="both"/>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sz w:val="21"/>
                <w:szCs w:val="21"/>
              </w:rPr>
              <w:t>生化系统</w:t>
            </w:r>
          </w:p>
        </w:tc>
      </w:tr>
      <w:tr w14:paraId="6215E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D54DC8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7687" w:type="dxa"/>
            <w:shd w:val="clear" w:color="auto" w:fill="FFFFFF" w:themeFill="background1"/>
            <w:vAlign w:val="center"/>
          </w:tcPr>
          <w:p w14:paraId="0639F87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bidi="ar"/>
              </w:rPr>
              <w:t>主要用途</w:t>
            </w:r>
          </w:p>
        </w:tc>
      </w:tr>
      <w:tr w14:paraId="4804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359412F">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7687" w:type="dxa"/>
            <w:shd w:val="clear" w:color="auto" w:fill="FFFFFF" w:themeFill="background1"/>
            <w:vAlign w:val="center"/>
          </w:tcPr>
          <w:p w14:paraId="6D39FA20">
            <w:pPr>
              <w:jc w:val="both"/>
              <w:rPr>
                <w:rFonts w:hint="eastAsia" w:ascii="宋体" w:hAnsi="宋体" w:eastAsia="宋体" w:cs="宋体"/>
                <w:kern w:val="0"/>
                <w:sz w:val="21"/>
                <w:szCs w:val="21"/>
                <w:lang w:val="en-US" w:eastAsia="zh-CN" w:bidi="ar-SA"/>
              </w:rPr>
            </w:pPr>
            <w:r>
              <w:rPr>
                <w:rFonts w:hint="eastAsia" w:ascii="宋体" w:hAnsi="宋体" w:eastAsia="宋体" w:cs="宋体"/>
                <w:b w:val="0"/>
                <w:bCs w:val="0"/>
                <w:color w:val="000000"/>
                <w:kern w:val="0"/>
                <w:sz w:val="21"/>
                <w:szCs w:val="21"/>
              </w:rPr>
              <w:t>生化培育</w:t>
            </w:r>
          </w:p>
        </w:tc>
      </w:tr>
      <w:tr w14:paraId="5DBFD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9C64FAE">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w:t>
            </w:r>
          </w:p>
        </w:tc>
        <w:tc>
          <w:tcPr>
            <w:tcW w:w="7687" w:type="dxa"/>
            <w:shd w:val="clear" w:color="auto" w:fill="FFFFFF" w:themeFill="background1"/>
            <w:vAlign w:val="center"/>
          </w:tcPr>
          <w:p w14:paraId="6990D142">
            <w:pPr>
              <w:jc w:val="both"/>
              <w:rPr>
                <w:rFonts w:hint="eastAsia" w:ascii="宋体" w:hAnsi="宋体" w:eastAsia="宋体" w:cs="宋体"/>
                <w:bCs/>
                <w:kern w:val="0"/>
                <w:sz w:val="21"/>
                <w:szCs w:val="21"/>
                <w:lang w:val="en-US" w:eastAsia="zh-CN" w:bidi="ar-SA"/>
              </w:rPr>
            </w:pPr>
            <w:r>
              <w:rPr>
                <w:rFonts w:hint="eastAsia" w:ascii="宋体" w:hAnsi="宋体" w:eastAsia="宋体" w:cs="宋体"/>
                <w:kern w:val="0"/>
                <w:sz w:val="21"/>
                <w:szCs w:val="21"/>
              </w:rPr>
              <w:t>技术参数及指标</w:t>
            </w:r>
          </w:p>
        </w:tc>
      </w:tr>
      <w:tr w14:paraId="4015A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CC2FAD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bottom"/>
          </w:tcPr>
          <w:p w14:paraId="48746409">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高效生物包</w:t>
            </w:r>
          </w:p>
        </w:tc>
      </w:tr>
      <w:tr w14:paraId="7F4D1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2F696A1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w:t>
            </w:r>
          </w:p>
        </w:tc>
        <w:tc>
          <w:tcPr>
            <w:tcW w:w="7687" w:type="dxa"/>
            <w:shd w:val="clear" w:color="auto" w:fill="auto"/>
            <w:vAlign w:val="center"/>
          </w:tcPr>
          <w:p w14:paraId="68FC3915">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材质: PE（聚乙烯）</w:t>
            </w:r>
          </w:p>
        </w:tc>
      </w:tr>
      <w:tr w14:paraId="1F73C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34979C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▲1.2</w:t>
            </w:r>
          </w:p>
        </w:tc>
        <w:tc>
          <w:tcPr>
            <w:tcW w:w="7687" w:type="dxa"/>
            <w:shd w:val="clear" w:color="auto" w:fill="auto"/>
            <w:vAlign w:val="center"/>
          </w:tcPr>
          <w:p w14:paraId="3EDC2BBE">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比表面积: ≥1200㎡/m³</w:t>
            </w:r>
          </w:p>
        </w:tc>
      </w:tr>
      <w:tr w14:paraId="7B2E2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863976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三</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7E47B10D">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配置要求</w:t>
            </w:r>
          </w:p>
        </w:tc>
      </w:tr>
      <w:tr w14:paraId="0FC3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2CEF769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457AA7B3">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高效生物包90m³</w:t>
            </w:r>
          </w:p>
        </w:tc>
      </w:tr>
      <w:tr w14:paraId="7C8D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2D3624E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四</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03E1F238">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售后服务</w:t>
            </w:r>
          </w:p>
        </w:tc>
      </w:tr>
      <w:tr w14:paraId="41F39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D6D340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45AA2F6E">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一年的免费保修期，技术服务终生</w:t>
            </w:r>
          </w:p>
        </w:tc>
      </w:tr>
    </w:tbl>
    <w:p w14:paraId="3BFE1D91">
      <w:pPr>
        <w:pStyle w:val="114"/>
        <w:pageBreakBefore w:val="0"/>
        <w:tabs>
          <w:tab w:val="left" w:pos="567"/>
        </w:tabs>
        <w:kinsoku/>
        <w:wordWrap/>
        <w:overflowPunct/>
        <w:topLinePunct w:val="0"/>
        <w:bidi w:val="0"/>
        <w:spacing w:line="360" w:lineRule="auto"/>
        <w:ind w:left="0" w:leftChars="0" w:firstLine="0" w:firstLineChars="0"/>
        <w:rPr>
          <w:rFonts w:hint="default" w:ascii="宋体" w:hAnsi="宋体" w:eastAsia="宋体" w:cs="Times New Roman"/>
          <w:b/>
          <w:bCs/>
          <w:spacing w:val="-2"/>
          <w:kern w:val="2"/>
          <w:position w:val="-2"/>
          <w:sz w:val="21"/>
          <w:szCs w:val="22"/>
          <w:lang w:val="en-US" w:eastAsia="zh-CN" w:bidi="ar-SA"/>
        </w:rPr>
      </w:pPr>
    </w:p>
    <w:p w14:paraId="5B70BBC6">
      <w:pPr>
        <w:spacing w:line="360" w:lineRule="auto"/>
        <w:ind w:firstLine="422" w:firstLineChars="200"/>
        <w:rPr>
          <w:rFonts w:hint="default" w:ascii="Times New Roman" w:hAnsi="Calibri" w:eastAsia="宋体" w:cs="Times New Roman"/>
          <w:b/>
          <w:bCs/>
          <w:color w:val="3A1FDF"/>
          <w:kern w:val="0"/>
          <w:lang w:val="en-US" w:eastAsia="zh-CN"/>
        </w:rPr>
      </w:pPr>
      <w:r>
        <w:rPr>
          <w:rFonts w:hint="eastAsia" w:ascii="宋体" w:hAnsi="宋体" w:eastAsia="宋体" w:cs="宋体"/>
          <w:b/>
          <w:bCs/>
          <w:color w:val="auto"/>
          <w:sz w:val="21"/>
          <w:szCs w:val="21"/>
          <w:lang w:val="en-US" w:eastAsia="zh-CN"/>
        </w:rPr>
        <w:t>要求</w:t>
      </w:r>
      <w:r>
        <w:rPr>
          <w:rFonts w:hint="eastAsia" w:ascii="宋体" w:hAnsi="宋体" w:eastAsia="宋体" w:cs="宋体"/>
          <w:b/>
          <w:bCs/>
          <w:color w:val="auto"/>
          <w:sz w:val="21"/>
          <w:szCs w:val="21"/>
        </w:rPr>
        <w:t>提供原厂商授权函</w:t>
      </w:r>
      <w:r>
        <w:rPr>
          <w:rFonts w:hint="eastAsia" w:ascii="宋体" w:hAnsi="宋体" w:eastAsia="宋体" w:cs="宋体"/>
          <w:b/>
          <w:bCs/>
          <w:color w:val="auto"/>
          <w:sz w:val="21"/>
          <w:szCs w:val="21"/>
          <w:lang w:val="en-US" w:eastAsia="zh-CN"/>
        </w:rPr>
        <w:t>和</w:t>
      </w:r>
      <w:r>
        <w:rPr>
          <w:rFonts w:hint="eastAsia" w:ascii="宋体" w:hAnsi="宋体" w:eastAsia="宋体" w:cs="宋体"/>
          <w:b/>
          <w:bCs/>
          <w:color w:val="auto"/>
          <w:sz w:val="21"/>
          <w:szCs w:val="21"/>
        </w:rPr>
        <w:t>原厂商售后服务承诺</w:t>
      </w:r>
      <w:r>
        <w:rPr>
          <w:rFonts w:hint="eastAsia" w:ascii="宋体" w:hAnsi="宋体" w:eastAsia="宋体" w:cs="宋体"/>
          <w:b/>
          <w:bCs/>
          <w:color w:val="auto"/>
          <w:sz w:val="21"/>
          <w:szCs w:val="21"/>
          <w:lang w:val="en-US" w:eastAsia="zh-CN"/>
        </w:rPr>
        <w:t>的</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可以先承诺，</w:t>
      </w:r>
      <w:r>
        <w:rPr>
          <w:rFonts w:hint="eastAsia" w:ascii="宋体" w:hAnsi="宋体" w:eastAsia="宋体" w:cs="宋体"/>
          <w:b/>
          <w:bCs/>
          <w:color w:val="auto"/>
          <w:sz w:val="21"/>
          <w:szCs w:val="21"/>
        </w:rPr>
        <w:t>中标公告期限届满之日内（7个工作日内）提供原厂商的授权函或原厂商售后服务承诺函原件（加盖公章）；</w:t>
      </w:r>
      <w:r>
        <w:rPr>
          <w:rFonts w:hint="eastAsia" w:ascii="宋体" w:hAnsi="宋体" w:eastAsia="宋体" w:cs="宋体"/>
          <w:b/>
          <w:bCs/>
          <w:color w:val="auto"/>
          <w:sz w:val="21"/>
          <w:szCs w:val="21"/>
          <w:lang w:val="en-US" w:eastAsia="zh-CN"/>
        </w:rPr>
        <w:t>已承诺，又</w:t>
      </w:r>
      <w:r>
        <w:rPr>
          <w:rFonts w:hint="eastAsia" w:ascii="宋体" w:hAnsi="宋体" w:eastAsia="宋体" w:cs="宋体"/>
          <w:b/>
          <w:bCs/>
          <w:color w:val="auto"/>
          <w:sz w:val="21"/>
          <w:szCs w:val="21"/>
        </w:rPr>
        <w:t>无法提供作无效标处理，并追究相关责任。</w:t>
      </w:r>
    </w:p>
    <w:p w14:paraId="6753DE8A">
      <w:pPr>
        <w:snapToGrid w:val="0"/>
        <w:spacing w:line="312" w:lineRule="auto"/>
        <w:ind w:firstLine="422" w:firstLineChars="200"/>
        <w:rPr>
          <w:rFonts w:hint="eastAsia" w:ascii="宋体" w:hAnsi="宋体" w:eastAsia="宋体" w:cs="宋体"/>
          <w:b/>
          <w:bCs/>
          <w:color w:val="auto"/>
          <w:kern w:val="0"/>
          <w:sz w:val="21"/>
          <w:szCs w:val="21"/>
        </w:rPr>
      </w:pPr>
      <w:r>
        <w:rPr>
          <w:rFonts w:hint="eastAsia" w:ascii="Times New Roman" w:hAnsi="Calibri" w:eastAsia="宋体" w:cs="Times New Roman"/>
          <w:b/>
          <w:bCs/>
          <w:color w:val="auto"/>
          <w:kern w:val="0"/>
          <w:lang w:val="en-US" w:eastAsia="zh-CN"/>
        </w:rPr>
        <w:t>注：</w:t>
      </w:r>
      <w:r>
        <w:rPr>
          <w:rFonts w:hint="eastAsia" w:ascii="宋体" w:hAnsi="宋体" w:eastAsia="宋体" w:cs="宋体"/>
          <w:b/>
          <w:bCs/>
          <w:color w:val="auto"/>
          <w:kern w:val="0"/>
          <w:sz w:val="21"/>
          <w:szCs w:val="21"/>
        </w:rPr>
        <w:t>所提供的货物必须为合格产品。投标供应商应在投标文件中说明本次投标产品的技术参数是否与官网上公开的技术参数一致，如不一致，要求明确哪些参数不一致，不一致的原因以及使用何种技术可以达到投标产品参数。</w:t>
      </w:r>
    </w:p>
    <w:p w14:paraId="5347B29C">
      <w:pPr>
        <w:pageBreakBefore w:val="0"/>
        <w:kinsoku/>
        <w:wordWrap/>
        <w:overflowPunct/>
        <w:topLinePunct w:val="0"/>
        <w:bidi w:val="0"/>
        <w:snapToGrid w:val="0"/>
        <w:spacing w:line="320" w:lineRule="exact"/>
        <w:rPr>
          <w:rFonts w:hint="eastAsia" w:ascii="宋体" w:hAnsi="宋体" w:eastAsia="宋体" w:cs="Times New Roman"/>
          <w:b/>
          <w:color w:val="auto"/>
          <w:sz w:val="24"/>
          <w:lang w:val="en-US" w:eastAsia="zh-CN"/>
        </w:rPr>
      </w:pPr>
      <w:r>
        <w:rPr>
          <w:rFonts w:hint="eastAsia" w:ascii="宋体" w:hAnsi="宋体" w:eastAsia="宋体" w:cs="Times New Roman"/>
          <w:b/>
          <w:color w:val="auto"/>
          <w:sz w:val="24"/>
        </w:rPr>
        <w:t xml:space="preserve"> </w:t>
      </w:r>
      <w:r>
        <w:rPr>
          <w:rFonts w:hint="eastAsia" w:ascii="宋体" w:hAnsi="宋体" w:eastAsia="宋体" w:cs="Times New Roman"/>
          <w:b/>
          <w:color w:val="auto"/>
          <w:sz w:val="24"/>
          <w:lang w:val="en-US" w:eastAsia="zh-CN"/>
        </w:rPr>
        <w:t xml:space="preserve">   </w:t>
      </w:r>
      <w:r>
        <w:rPr>
          <w:rFonts w:hint="eastAsia" w:ascii="宋体" w:hAnsi="宋体" w:eastAsia="宋体" w:cs="宋体"/>
          <w:b/>
          <w:bCs/>
          <w:color w:val="auto"/>
          <w:kern w:val="0"/>
          <w:sz w:val="21"/>
          <w:szCs w:val="21"/>
        </w:rPr>
        <w:t>如属于国家强制性产品认证的，中标后（中标公告发布之日起）15个工作日内提供强制性产品认证证书，否则视为放弃中标（成交）资格，并承担相关承任。</w:t>
      </w:r>
    </w:p>
    <w:p w14:paraId="684FD01F">
      <w:pPr>
        <w:pageBreakBefore w:val="0"/>
        <w:kinsoku/>
        <w:wordWrap/>
        <w:overflowPunct/>
        <w:topLinePunct w:val="0"/>
        <w:bidi w:val="0"/>
        <w:snapToGrid w:val="0"/>
        <w:spacing w:line="360" w:lineRule="auto"/>
        <w:rPr>
          <w:rFonts w:hint="eastAsia" w:ascii="宋体" w:hAnsi="宋体" w:eastAsia="宋体" w:cs="Times New Roman"/>
          <w:b/>
          <w:sz w:val="24"/>
          <w:lang w:val="en-US" w:eastAsia="zh-CN"/>
        </w:rPr>
      </w:pPr>
    </w:p>
    <w:p w14:paraId="77D34AEB">
      <w:pPr>
        <w:pageBreakBefore w:val="0"/>
        <w:kinsoku/>
        <w:wordWrap/>
        <w:overflowPunct/>
        <w:topLinePunct w:val="0"/>
        <w:bidi w:val="0"/>
        <w:snapToGrid w:val="0"/>
        <w:spacing w:line="360" w:lineRule="auto"/>
        <w:rPr>
          <w:rFonts w:hint="eastAsia" w:ascii="宋体" w:hAnsi="宋体" w:eastAsia="宋体" w:cs="宋体"/>
          <w:szCs w:val="21"/>
        </w:rPr>
      </w:pPr>
      <w:r>
        <w:rPr>
          <w:rFonts w:hint="eastAsia" w:ascii="宋体" w:hAnsi="宋体" w:eastAsia="宋体" w:cs="Times New Roman"/>
          <w:b/>
          <w:sz w:val="24"/>
          <w:lang w:val="en-US" w:eastAsia="zh-CN"/>
        </w:rPr>
        <w:t>三</w:t>
      </w:r>
      <w:r>
        <w:rPr>
          <w:rFonts w:hint="eastAsia" w:ascii="宋体" w:hAnsi="宋体" w:eastAsia="宋体" w:cs="Times New Roman"/>
          <w:b/>
          <w:sz w:val="24"/>
        </w:rPr>
        <w:t>、安装、测试与验收要求</w:t>
      </w:r>
    </w:p>
    <w:p w14:paraId="77D36168">
      <w:pPr>
        <w:pageBreakBefore w:val="0"/>
        <w:kinsoku/>
        <w:wordWrap/>
        <w:overflowPunct/>
        <w:topLinePunct w:val="0"/>
        <w:bidi w:val="0"/>
        <w:snapToGrid w:val="0"/>
        <w:spacing w:line="360" w:lineRule="auto"/>
        <w:rPr>
          <w:rFonts w:hint="eastAsia" w:ascii="宋体" w:hAnsi="宋体" w:eastAsia="宋体" w:cs="Times New Roman"/>
          <w:b/>
        </w:rPr>
      </w:pPr>
      <w:r>
        <w:rPr>
          <w:rFonts w:hint="eastAsia" w:ascii="宋体" w:hAnsi="宋体" w:eastAsia="宋体" w:cs="Times New Roman"/>
          <w:b/>
        </w:rPr>
        <w:t>1.安装</w:t>
      </w:r>
    </w:p>
    <w:p w14:paraId="4A8C5EBF">
      <w:pPr>
        <w:pageBreakBefore w:val="0"/>
        <w:kinsoku/>
        <w:wordWrap/>
        <w:overflowPunct/>
        <w:topLinePunct w:val="0"/>
        <w:bidi w:val="0"/>
        <w:adjustRightInd w:val="0"/>
        <w:snapToGrid w:val="0"/>
        <w:spacing w:line="360" w:lineRule="auto"/>
        <w:ind w:firstLine="412" w:firstLineChars="200"/>
        <w:rPr>
          <w:rFonts w:hint="eastAsia" w:ascii="宋体" w:hAnsi="宋体" w:eastAsia="宋体" w:cs="Times New Roman"/>
        </w:rPr>
      </w:pPr>
      <w:r>
        <w:rPr>
          <w:rFonts w:hint="eastAsia" w:ascii="宋体" w:hAnsi="宋体" w:eastAsia="宋体" w:cs="Times New Roman"/>
          <w:spacing w:val="-2"/>
          <w:position w:val="-2"/>
        </w:rPr>
        <w:t>投标人必须提供标书中采购的所有设备安装和维护服务的全</w:t>
      </w:r>
      <w:r>
        <w:rPr>
          <w:rFonts w:hint="eastAsia" w:ascii="宋体" w:hAnsi="宋体" w:eastAsia="宋体" w:cs="Times New Roman"/>
        </w:rPr>
        <w:t>部内容，并在需要的时候配合完成整个设备的调试工作。</w:t>
      </w:r>
    </w:p>
    <w:p w14:paraId="54AFD529">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所有产品均须由投标人送货上门并负责安装调试，采购人不再支付任何费用；</w:t>
      </w:r>
    </w:p>
    <w:p w14:paraId="57A375C6">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自安装工作一开始，投标人应允许采购单位的工作人员一起参与现场的系统安装、测试、诊断及解决遇到的问题等各项工作；</w:t>
      </w:r>
    </w:p>
    <w:p w14:paraId="3CE7B47D">
      <w:pPr>
        <w:pageBreakBefore w:val="0"/>
        <w:kinsoku/>
        <w:wordWrap/>
        <w:overflowPunct/>
        <w:topLinePunct w:val="0"/>
        <w:bidi w:val="0"/>
        <w:snapToGrid w:val="0"/>
        <w:spacing w:line="360" w:lineRule="auto"/>
        <w:rPr>
          <w:rFonts w:hint="eastAsia" w:ascii="宋体" w:hAnsi="宋体" w:eastAsia="宋体" w:cs="Times New Roman"/>
          <w:b/>
        </w:rPr>
      </w:pPr>
      <w:r>
        <w:rPr>
          <w:rFonts w:hint="eastAsia" w:ascii="宋体" w:hAnsi="宋体" w:eastAsia="宋体" w:cs="Times New Roman"/>
          <w:b/>
        </w:rPr>
        <w:t>2.安装地点</w:t>
      </w:r>
    </w:p>
    <w:p w14:paraId="4B0C19FF">
      <w:pPr>
        <w:pageBreakBefore w:val="0"/>
        <w:kinsoku/>
        <w:wordWrap/>
        <w:overflowPunct/>
        <w:topLinePunct w:val="0"/>
        <w:bidi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szCs w:val="21"/>
          <w:lang w:eastAsia="zh-CN"/>
        </w:rPr>
        <w:t>浙江省海洋水产研究所</w:t>
      </w:r>
      <w:r>
        <w:rPr>
          <w:rFonts w:hint="eastAsia" w:ascii="宋体" w:hAnsi="宋体" w:eastAsia="宋体" w:cs="Times New Roman"/>
          <w:bCs/>
        </w:rPr>
        <w:t>指</w:t>
      </w:r>
      <w:r>
        <w:rPr>
          <w:rFonts w:hint="eastAsia" w:ascii="宋体" w:hAnsi="宋体" w:eastAsia="宋体" w:cs="Times New Roman"/>
        </w:rPr>
        <w:t>定地点</w:t>
      </w:r>
    </w:p>
    <w:p w14:paraId="5EBBA03C">
      <w:pPr>
        <w:pageBreakBefore w:val="0"/>
        <w:kinsoku/>
        <w:wordWrap/>
        <w:overflowPunct/>
        <w:topLinePunct w:val="0"/>
        <w:bidi w:val="0"/>
        <w:snapToGrid w:val="0"/>
        <w:spacing w:line="360" w:lineRule="auto"/>
        <w:rPr>
          <w:rFonts w:hint="eastAsia" w:ascii="宋体" w:hAnsi="宋体" w:eastAsia="宋体" w:cs="Times New Roman"/>
          <w:b/>
        </w:rPr>
      </w:pPr>
      <w:r>
        <w:rPr>
          <w:rFonts w:hint="eastAsia" w:ascii="宋体" w:hAnsi="宋体" w:eastAsia="宋体" w:cs="Times New Roman"/>
          <w:b/>
        </w:rPr>
        <w:t>3.验收标准</w:t>
      </w:r>
    </w:p>
    <w:p w14:paraId="4C8A33C6">
      <w:pPr>
        <w:pageBreakBefore w:val="0"/>
        <w:kinsoku/>
        <w:wordWrap/>
        <w:overflowPunct/>
        <w:topLinePunct w:val="0"/>
        <w:bidi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3.1投标人必须派技术人员到现场安装调试，安装完毕投标人派专业人员检查安装质量。</w:t>
      </w:r>
    </w:p>
    <w:p w14:paraId="67947E84">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b/>
        </w:rPr>
      </w:pPr>
      <w:r>
        <w:rPr>
          <w:rFonts w:hint="eastAsia" w:ascii="宋体" w:hAnsi="宋体" w:eastAsia="宋体" w:cs="Times New Roman"/>
        </w:rPr>
        <w:t>3.2 投标人必须为使用单位设计、安装、调试、维修、使用提供足够的技术资料和技术保障。提供有关证明，如产地、出厂合格证、质量保证书和测试合格证等。</w:t>
      </w:r>
    </w:p>
    <w:p w14:paraId="784E9CDE">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3.3 若产品验收时有关技术参数不能满足招标文件技术要求，使用单位有权要求更换，同时有权要求索赔，所产生的一切费用（含所有检验费用）由中标人全部承担。</w:t>
      </w:r>
    </w:p>
    <w:p w14:paraId="07F9119D">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3.4系统测试要求</w:t>
      </w:r>
    </w:p>
    <w:p w14:paraId="30792224">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系统安装完成后，由设备使用单位进行设备或网络测试，投标人必须给予充分的配合。</w:t>
      </w:r>
    </w:p>
    <w:p w14:paraId="694D8EF2">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3.5 单项测试</w:t>
      </w:r>
    </w:p>
    <w:p w14:paraId="6ADA4611">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单项产品安装完成后，由投标人进行产品自身性能的测试。</w:t>
      </w:r>
    </w:p>
    <w:p w14:paraId="02301641">
      <w:pPr>
        <w:pageBreakBefore w:val="0"/>
        <w:widowControl/>
        <w:kinsoku/>
        <w:wordWrap/>
        <w:overflowPunct/>
        <w:topLinePunct w:val="0"/>
        <w:autoSpaceDE w:val="0"/>
        <w:autoSpaceDN w:val="0"/>
        <w:bidi w:val="0"/>
        <w:snapToGrid w:val="0"/>
        <w:spacing w:line="360" w:lineRule="auto"/>
        <w:ind w:right="-53" w:rightChars="-25"/>
        <w:textAlignment w:val="bottom"/>
        <w:rPr>
          <w:rFonts w:hint="eastAsia" w:ascii="宋体" w:hAnsi="宋体" w:eastAsia="宋体" w:cs="Times New Roman"/>
          <w:b/>
          <w:sz w:val="24"/>
        </w:rPr>
      </w:pPr>
    </w:p>
    <w:p w14:paraId="76F65698">
      <w:pPr>
        <w:keepNext w:val="0"/>
        <w:keepLines w:val="0"/>
        <w:pageBreakBefore w:val="0"/>
        <w:widowControl/>
        <w:kinsoku/>
        <w:wordWrap/>
        <w:overflowPunct/>
        <w:topLinePunct w:val="0"/>
        <w:autoSpaceDE w:val="0"/>
        <w:autoSpaceDN w:val="0"/>
        <w:bidi w:val="0"/>
        <w:adjustRightInd/>
        <w:snapToGrid w:val="0"/>
        <w:spacing w:line="360" w:lineRule="auto"/>
        <w:ind w:right="0" w:rightChars="0"/>
        <w:textAlignment w:val="bottom"/>
        <w:rPr>
          <w:rFonts w:ascii="宋体" w:hAnsi="宋体" w:eastAsia="宋体"/>
          <w:b/>
          <w:sz w:val="24"/>
        </w:rPr>
      </w:pPr>
      <w:r>
        <w:rPr>
          <w:rFonts w:hint="eastAsia" w:ascii="Times New Roman" w:hAnsi="Times New Roman" w:eastAsia="宋体"/>
          <w:b/>
          <w:sz w:val="24"/>
        </w:rPr>
        <w:t>四、售后服务与培训要求</w:t>
      </w:r>
    </w:p>
    <w:p w14:paraId="498F546D">
      <w:pPr>
        <w:keepNext w:val="0"/>
        <w:keepLines w:val="0"/>
        <w:pageBreakBefore w:val="0"/>
        <w:kinsoku/>
        <w:wordWrap/>
        <w:overflowPunct/>
        <w:topLinePunct w:val="0"/>
        <w:bidi w:val="0"/>
        <w:adjustRightInd/>
        <w:snapToGrid w:val="0"/>
        <w:spacing w:line="360" w:lineRule="auto"/>
        <w:ind w:right="0" w:rightChars="0" w:firstLine="207" w:firstLineChars="98"/>
        <w:rPr>
          <w:rFonts w:ascii="宋体" w:hAnsi="宋体" w:eastAsia="宋体"/>
          <w:b/>
          <w:szCs w:val="21"/>
        </w:rPr>
      </w:pPr>
      <w:r>
        <w:rPr>
          <w:rFonts w:ascii="宋体" w:hAnsi="宋体" w:eastAsia="宋体"/>
          <w:b/>
          <w:szCs w:val="21"/>
        </w:rPr>
        <w:t>1.</w:t>
      </w:r>
      <w:r>
        <w:rPr>
          <w:rFonts w:hint="eastAsia" w:ascii="宋体" w:hAnsi="宋体" w:eastAsia="宋体"/>
          <w:b/>
          <w:szCs w:val="21"/>
        </w:rPr>
        <w:t>售后服务</w:t>
      </w:r>
    </w:p>
    <w:p w14:paraId="073F394D">
      <w:pPr>
        <w:keepNext w:val="0"/>
        <w:keepLines w:val="0"/>
        <w:pageBreakBefore w:val="0"/>
        <w:kinsoku/>
        <w:wordWrap/>
        <w:overflowPunct/>
        <w:topLinePunct w:val="0"/>
        <w:bidi w:val="0"/>
        <w:adjustRightInd/>
        <w:snapToGrid w:val="0"/>
        <w:spacing w:line="360" w:lineRule="auto"/>
        <w:ind w:right="0" w:rightChars="0" w:firstLine="525" w:firstLineChars="250"/>
        <w:rPr>
          <w:rFonts w:ascii="宋体" w:hAnsi="宋体" w:eastAsia="宋体"/>
        </w:rPr>
      </w:pPr>
      <w:r>
        <w:rPr>
          <w:rFonts w:ascii="宋体" w:hAnsi="宋体" w:eastAsia="宋体"/>
        </w:rPr>
        <w:t xml:space="preserve">1.1 </w:t>
      </w:r>
      <w:r>
        <w:rPr>
          <w:rFonts w:hint="eastAsia" w:ascii="宋体" w:hAnsi="宋体" w:eastAsia="宋体"/>
        </w:rPr>
        <w:t>质量保证期及备件供应</w:t>
      </w:r>
    </w:p>
    <w:p w14:paraId="3B05201B">
      <w:pPr>
        <w:keepNext w:val="0"/>
        <w:keepLines w:val="0"/>
        <w:pageBreakBefore w:val="0"/>
        <w:kinsoku/>
        <w:wordWrap/>
        <w:overflowPunct/>
        <w:topLinePunct w:val="0"/>
        <w:bidi w:val="0"/>
        <w:adjustRightInd/>
        <w:snapToGrid w:val="0"/>
        <w:spacing w:line="360" w:lineRule="auto"/>
        <w:ind w:right="0" w:rightChars="0" w:firstLine="525" w:firstLineChars="250"/>
        <w:rPr>
          <w:rFonts w:hint="default" w:ascii="宋体" w:hAnsi="宋体" w:eastAsia="宋体"/>
          <w:color w:val="auto"/>
          <w:lang w:val="en-US" w:eastAsia="zh-CN"/>
        </w:rPr>
      </w:pPr>
      <w:r>
        <w:rPr>
          <w:rFonts w:hint="eastAsia" w:ascii="宋体" w:hAnsi="宋体" w:eastAsia="宋体"/>
          <w:color w:val="auto"/>
        </w:rPr>
        <w:t>自</w:t>
      </w:r>
      <w:r>
        <w:rPr>
          <w:rFonts w:hint="eastAsia" w:ascii="宋体" w:hAnsi="宋体" w:eastAsia="宋体"/>
          <w:color w:val="auto"/>
          <w:lang w:val="en-US" w:eastAsia="zh-CN"/>
        </w:rPr>
        <w:t>系统</w:t>
      </w:r>
      <w:r>
        <w:rPr>
          <w:rFonts w:hint="eastAsia" w:ascii="宋体" w:hAnsi="宋体" w:eastAsia="宋体"/>
          <w:color w:val="auto"/>
        </w:rPr>
        <w:t>设备最终验收合格之日起，投标人提供免费</w:t>
      </w:r>
      <w:r>
        <w:rPr>
          <w:rFonts w:hint="eastAsia" w:ascii="宋体" w:hAnsi="宋体" w:eastAsia="宋体"/>
          <w:color w:val="auto"/>
          <w:lang w:val="en-US" w:eastAsia="zh-CN"/>
        </w:rPr>
        <w:t>一年</w:t>
      </w:r>
      <w:r>
        <w:rPr>
          <w:rFonts w:hint="eastAsia" w:ascii="宋体" w:hAnsi="宋体" w:eastAsia="宋体"/>
          <w:color w:val="auto"/>
        </w:rPr>
        <w:t>保修服务</w:t>
      </w:r>
      <w:r>
        <w:rPr>
          <w:rFonts w:hint="eastAsia" w:ascii="宋体" w:hAnsi="宋体" w:eastAsia="宋体"/>
          <w:color w:val="auto"/>
          <w:lang w:eastAsia="zh-CN"/>
        </w:rPr>
        <w:t>，</w:t>
      </w:r>
      <w:r>
        <w:rPr>
          <w:rFonts w:hint="eastAsia" w:ascii="宋体" w:hAnsi="宋体" w:eastAsia="宋体" w:cs="宋体"/>
          <w:color w:val="auto"/>
          <w:sz w:val="21"/>
          <w:szCs w:val="21"/>
          <w:lang w:eastAsia="zh-CN"/>
        </w:rPr>
        <w:t>仪器终生维修。</w:t>
      </w:r>
    </w:p>
    <w:p w14:paraId="76D8180E">
      <w:pPr>
        <w:keepNext w:val="0"/>
        <w:keepLines w:val="0"/>
        <w:pageBreakBefore w:val="0"/>
        <w:kinsoku/>
        <w:wordWrap/>
        <w:overflowPunct/>
        <w:topLinePunct w:val="0"/>
        <w:bidi w:val="0"/>
        <w:adjustRightInd/>
        <w:snapToGrid w:val="0"/>
        <w:spacing w:line="360" w:lineRule="auto"/>
        <w:ind w:right="0" w:rightChars="0" w:firstLine="525" w:firstLineChars="250"/>
        <w:rPr>
          <w:rFonts w:ascii="宋体" w:hAnsi="宋体" w:eastAsia="宋体"/>
        </w:rPr>
      </w:pPr>
      <w:r>
        <w:rPr>
          <w:rFonts w:ascii="宋体" w:hAnsi="宋体" w:eastAsia="宋体"/>
        </w:rPr>
        <w:t xml:space="preserve">1.2 </w:t>
      </w:r>
      <w:r>
        <w:rPr>
          <w:rFonts w:hint="eastAsia" w:ascii="宋体" w:hAnsi="宋体" w:eastAsia="宋体"/>
        </w:rPr>
        <w:t>培训计划</w:t>
      </w:r>
    </w:p>
    <w:p w14:paraId="351F4C86">
      <w:pPr>
        <w:keepNext w:val="0"/>
        <w:keepLines w:val="0"/>
        <w:pageBreakBefore w:val="0"/>
        <w:kinsoku/>
        <w:wordWrap/>
        <w:overflowPunct/>
        <w:topLinePunct w:val="0"/>
        <w:bidi w:val="0"/>
        <w:adjustRightInd/>
        <w:snapToGrid w:val="0"/>
        <w:spacing w:line="360" w:lineRule="auto"/>
        <w:ind w:right="0" w:rightChars="0" w:firstLine="525" w:firstLineChars="250"/>
        <w:rPr>
          <w:rFonts w:ascii="宋体" w:hAnsi="宋体" w:eastAsia="宋体"/>
        </w:rPr>
      </w:pPr>
      <w:r>
        <w:rPr>
          <w:rFonts w:hint="eastAsia" w:ascii="宋体" w:hAnsi="宋体" w:eastAsia="宋体"/>
        </w:rPr>
        <w:t>中选人除安装调试时为用户进行免费操作培训外，还必须提供详细免费国内集中培训方案，以保证用户能熟练使用该系统。</w:t>
      </w:r>
    </w:p>
    <w:p w14:paraId="2057E1CE">
      <w:pPr>
        <w:snapToGrid w:val="0"/>
        <w:spacing w:line="360" w:lineRule="auto"/>
        <w:ind w:firstLine="525" w:firstLineChars="250"/>
        <w:rPr>
          <w:rFonts w:ascii="宋体" w:hAnsi="宋体" w:eastAsia="宋体"/>
        </w:rPr>
      </w:pPr>
      <w:r>
        <w:rPr>
          <w:rFonts w:ascii="宋体" w:hAnsi="宋体" w:eastAsia="宋体"/>
        </w:rPr>
        <w:t xml:space="preserve">1.3 </w:t>
      </w:r>
      <w:r>
        <w:rPr>
          <w:rFonts w:hint="eastAsia" w:ascii="宋体" w:hAnsi="宋体" w:eastAsia="宋体"/>
        </w:rPr>
        <w:t>技术服务</w:t>
      </w:r>
    </w:p>
    <w:p w14:paraId="3029B91A">
      <w:pPr>
        <w:snapToGrid w:val="0"/>
        <w:spacing w:line="360" w:lineRule="auto"/>
        <w:ind w:firstLine="420" w:firstLineChars="200"/>
        <w:rPr>
          <w:rFonts w:ascii="宋体" w:hAnsi="宋体" w:eastAsia="宋体"/>
        </w:rPr>
      </w:pPr>
      <w:r>
        <w:rPr>
          <w:rFonts w:hint="eastAsia" w:ascii="宋体" w:hAnsi="宋体" w:eastAsia="宋体"/>
        </w:rPr>
        <w:t>提供快捷、周到、规范的技术服务，仪器设备或系统出现故障时，维修人员在接到通知后应立即应答，并在规定时间内到达现场，及时排除故障。</w:t>
      </w:r>
    </w:p>
    <w:p w14:paraId="079318B9">
      <w:pPr>
        <w:snapToGrid w:val="0"/>
        <w:spacing w:line="360" w:lineRule="auto"/>
        <w:ind w:firstLine="525" w:firstLineChars="250"/>
        <w:rPr>
          <w:rFonts w:ascii="宋体" w:hAnsi="宋体" w:eastAsia="宋体"/>
        </w:rPr>
      </w:pPr>
      <w:r>
        <w:rPr>
          <w:rFonts w:ascii="宋体" w:hAnsi="宋体" w:eastAsia="宋体"/>
        </w:rPr>
        <w:t xml:space="preserve">1.4 </w:t>
      </w:r>
      <w:r>
        <w:rPr>
          <w:rFonts w:hint="eastAsia" w:ascii="宋体" w:hAnsi="宋体" w:eastAsia="宋体"/>
        </w:rPr>
        <w:t>操作维护手册</w:t>
      </w:r>
    </w:p>
    <w:p w14:paraId="4B36ECD0">
      <w:pPr>
        <w:snapToGrid w:val="0"/>
        <w:spacing w:line="360" w:lineRule="auto"/>
        <w:ind w:firstLine="525" w:firstLineChars="250"/>
        <w:rPr>
          <w:rFonts w:ascii="宋体" w:hAnsi="宋体" w:eastAsia="宋体"/>
        </w:rPr>
      </w:pPr>
      <w:r>
        <w:rPr>
          <w:rFonts w:hint="eastAsia" w:ascii="宋体" w:hAnsi="宋体" w:eastAsia="宋体"/>
        </w:rPr>
        <w:t>投标人应提供所有仪器设备详细的英文和中文操作手册，详细的系统操作和维护手册，详细的软件使用手册。</w:t>
      </w:r>
    </w:p>
    <w:p w14:paraId="20DBC63B">
      <w:pPr>
        <w:snapToGrid w:val="0"/>
        <w:spacing w:line="360" w:lineRule="auto"/>
        <w:ind w:firstLine="525" w:firstLineChars="250"/>
        <w:rPr>
          <w:rFonts w:ascii="宋体" w:hAnsi="宋体" w:eastAsia="宋体"/>
        </w:rPr>
      </w:pPr>
      <w:r>
        <w:rPr>
          <w:rFonts w:ascii="宋体" w:hAnsi="宋体" w:eastAsia="宋体"/>
        </w:rPr>
        <w:t xml:space="preserve">1.5 </w:t>
      </w:r>
      <w:r>
        <w:rPr>
          <w:rFonts w:hint="eastAsia" w:ascii="宋体" w:hAnsi="宋体" w:eastAsia="宋体"/>
        </w:rPr>
        <w:t>专用工具</w:t>
      </w:r>
    </w:p>
    <w:p w14:paraId="0F7FB89E">
      <w:pPr>
        <w:snapToGrid w:val="0"/>
        <w:spacing w:line="360" w:lineRule="auto"/>
        <w:ind w:firstLine="525" w:firstLineChars="250"/>
        <w:rPr>
          <w:rFonts w:ascii="宋体" w:hAnsi="宋体" w:eastAsia="宋体"/>
        </w:rPr>
      </w:pPr>
      <w:r>
        <w:rPr>
          <w:rFonts w:hint="eastAsia" w:ascii="宋体" w:hAnsi="宋体" w:eastAsia="宋体"/>
        </w:rPr>
        <w:t>投标人应提供完整的专用工具，以便维护、维修所供仪器设备。</w:t>
      </w:r>
    </w:p>
    <w:p w14:paraId="261FF3C6">
      <w:pPr>
        <w:snapToGrid w:val="0"/>
        <w:spacing w:line="360" w:lineRule="auto"/>
        <w:ind w:firstLine="207" w:firstLineChars="98"/>
        <w:outlineLvl w:val="0"/>
        <w:rPr>
          <w:rFonts w:ascii="宋体" w:hAnsi="宋体" w:eastAsia="宋体"/>
          <w:b/>
          <w:szCs w:val="21"/>
        </w:rPr>
      </w:pPr>
      <w:bookmarkStart w:id="4" w:name="_Toc213418190"/>
      <w:bookmarkStart w:id="5" w:name="_Toc173123575"/>
      <w:bookmarkStart w:id="6" w:name="_Toc173749297"/>
      <w:bookmarkStart w:id="7" w:name="_Toc172432830"/>
      <w:r>
        <w:rPr>
          <w:rFonts w:ascii="宋体" w:hAnsi="宋体" w:eastAsia="宋体"/>
          <w:b/>
          <w:szCs w:val="21"/>
        </w:rPr>
        <w:t>2</w:t>
      </w:r>
      <w:r>
        <w:rPr>
          <w:rFonts w:hint="eastAsia" w:ascii="宋体" w:hAnsi="宋体" w:eastAsia="宋体"/>
          <w:b/>
          <w:szCs w:val="21"/>
          <w:lang w:eastAsia="zh-CN"/>
        </w:rPr>
        <w:t>.</w:t>
      </w:r>
      <w:r>
        <w:rPr>
          <w:rFonts w:hint="eastAsia" w:ascii="宋体" w:hAnsi="宋体" w:eastAsia="宋体"/>
          <w:b/>
          <w:szCs w:val="21"/>
        </w:rPr>
        <w:t>培训要求</w:t>
      </w:r>
      <w:bookmarkEnd w:id="4"/>
      <w:bookmarkEnd w:id="5"/>
      <w:bookmarkEnd w:id="6"/>
      <w:bookmarkEnd w:id="7"/>
    </w:p>
    <w:p w14:paraId="3B45FA76">
      <w:pPr>
        <w:autoSpaceDE w:val="0"/>
        <w:autoSpaceDN w:val="0"/>
        <w:adjustRightInd w:val="0"/>
        <w:snapToGrid w:val="0"/>
        <w:spacing w:line="360" w:lineRule="auto"/>
        <w:ind w:firstLine="420" w:firstLineChars="200"/>
        <w:outlineLvl w:val="0"/>
        <w:rPr>
          <w:rFonts w:ascii="宋体" w:hAnsi="宋体" w:eastAsia="宋体"/>
          <w:lang w:val="zh-CN"/>
        </w:rPr>
      </w:pPr>
      <w:bookmarkStart w:id="8" w:name="_Toc172432831"/>
      <w:bookmarkStart w:id="9" w:name="_Toc173123576"/>
      <w:bookmarkStart w:id="10" w:name="_Toc213418191"/>
      <w:bookmarkStart w:id="11" w:name="_Toc173749298"/>
      <w:r>
        <w:rPr>
          <w:rFonts w:ascii="宋体" w:hAnsi="宋体" w:eastAsia="宋体"/>
          <w:lang w:val="zh-CN"/>
        </w:rPr>
        <w:t xml:space="preserve">2.1 </w:t>
      </w:r>
      <w:r>
        <w:rPr>
          <w:rFonts w:hint="eastAsia" w:ascii="宋体" w:hAnsi="宋体" w:eastAsia="宋体"/>
          <w:lang w:val="zh-CN"/>
        </w:rPr>
        <w:t>培训总则</w:t>
      </w:r>
      <w:bookmarkEnd w:id="8"/>
      <w:bookmarkEnd w:id="9"/>
      <w:bookmarkEnd w:id="10"/>
      <w:bookmarkEnd w:id="11"/>
    </w:p>
    <w:p w14:paraId="528ADD4C">
      <w:pPr>
        <w:autoSpaceDE w:val="0"/>
        <w:autoSpaceDN w:val="0"/>
        <w:adjustRightInd w:val="0"/>
        <w:snapToGrid w:val="0"/>
        <w:spacing w:line="360" w:lineRule="auto"/>
        <w:jc w:val="left"/>
        <w:rPr>
          <w:rFonts w:ascii="宋体" w:hAnsi="宋体" w:eastAsia="宋体"/>
        </w:rPr>
      </w:pPr>
      <w:r>
        <w:rPr>
          <w:rFonts w:ascii="宋体" w:hAnsi="宋体" w:eastAsia="宋体"/>
        </w:rPr>
        <w:t xml:space="preserve">    </w:t>
      </w:r>
      <w:r>
        <w:rPr>
          <w:rFonts w:hint="eastAsia" w:ascii="宋体" w:hAnsi="宋体" w:eastAsia="宋体"/>
        </w:rPr>
        <w:t>投标人</w:t>
      </w:r>
      <w:r>
        <w:rPr>
          <w:rFonts w:hint="eastAsia" w:ascii="MS UI Gothic" w:hAnsi="MS UI Gothic" w:eastAsia="宋体"/>
        </w:rPr>
        <w:t>除安装</w:t>
      </w:r>
      <w:r>
        <w:rPr>
          <w:rFonts w:hint="eastAsia" w:ascii="宋体" w:hAnsi="宋体" w:eastAsia="宋体"/>
        </w:rPr>
        <w:t>调试时为</w:t>
      </w:r>
      <w:r>
        <w:rPr>
          <w:rFonts w:hint="eastAsia" w:ascii="MS UI Gothic" w:hAnsi="MS UI Gothic" w:eastAsia="宋体"/>
        </w:rPr>
        <w:t>用</w:t>
      </w:r>
      <w:r>
        <w:rPr>
          <w:rFonts w:hint="eastAsia" w:ascii="宋体" w:hAnsi="宋体" w:eastAsia="宋体"/>
        </w:rPr>
        <w:t>户进</w:t>
      </w:r>
      <w:r>
        <w:rPr>
          <w:rFonts w:hint="eastAsia" w:ascii="MS UI Gothic" w:hAnsi="MS UI Gothic" w:eastAsia="宋体"/>
        </w:rPr>
        <w:t>行免</w:t>
      </w:r>
      <w:r>
        <w:rPr>
          <w:rFonts w:hint="eastAsia" w:ascii="宋体" w:hAnsi="宋体" w:eastAsia="宋体"/>
        </w:rPr>
        <w:t>费</w:t>
      </w:r>
      <w:r>
        <w:rPr>
          <w:rFonts w:hint="eastAsia" w:ascii="MS UI Gothic" w:hAnsi="MS UI Gothic" w:eastAsia="宋体"/>
        </w:rPr>
        <w:t>操</w:t>
      </w:r>
      <w:r>
        <w:rPr>
          <w:rFonts w:hint="eastAsia" w:ascii="宋体" w:hAnsi="宋体" w:eastAsia="宋体"/>
        </w:rPr>
        <w:t>作培训</w:t>
      </w:r>
      <w:r>
        <w:rPr>
          <w:rFonts w:hint="eastAsia" w:ascii="MS UI Gothic" w:hAnsi="MS UI Gothic" w:eastAsia="宋体"/>
        </w:rPr>
        <w:t>外，</w:t>
      </w:r>
      <w:r>
        <w:rPr>
          <w:rFonts w:hint="eastAsia" w:ascii="宋体" w:hAnsi="宋体" w:eastAsia="宋体"/>
        </w:rPr>
        <w:t>还</w:t>
      </w:r>
      <w:r>
        <w:rPr>
          <w:rFonts w:hint="eastAsia" w:ascii="MS UI Gothic" w:hAnsi="MS UI Gothic" w:eastAsia="宋体"/>
        </w:rPr>
        <w:t>必</w:t>
      </w:r>
      <w:r>
        <w:rPr>
          <w:rFonts w:hint="eastAsia" w:ascii="宋体" w:hAnsi="宋体" w:eastAsia="宋体"/>
        </w:rPr>
        <w:t>须</w:t>
      </w:r>
      <w:r>
        <w:rPr>
          <w:rFonts w:hint="eastAsia" w:ascii="MS UI Gothic" w:hAnsi="MS UI Gothic" w:eastAsia="宋体"/>
        </w:rPr>
        <w:t>提供</w:t>
      </w:r>
      <w:r>
        <w:rPr>
          <w:rFonts w:hint="eastAsia" w:ascii="宋体" w:hAnsi="宋体" w:eastAsia="宋体"/>
        </w:rPr>
        <w:t>详细</w:t>
      </w:r>
      <w:r>
        <w:rPr>
          <w:rFonts w:hint="eastAsia" w:ascii="MS UI Gothic" w:hAnsi="MS UI Gothic" w:eastAsia="宋体"/>
        </w:rPr>
        <w:t>免</w:t>
      </w:r>
      <w:r>
        <w:rPr>
          <w:rFonts w:hint="eastAsia" w:ascii="宋体" w:hAnsi="宋体" w:eastAsia="宋体"/>
        </w:rPr>
        <w:t>费</w:t>
      </w:r>
      <w:r>
        <w:rPr>
          <w:rFonts w:hint="eastAsia" w:ascii="MS UI Gothic" w:hAnsi="MS UI Gothic" w:eastAsia="宋体"/>
        </w:rPr>
        <w:t>培</w:t>
      </w:r>
      <w:r>
        <w:rPr>
          <w:rFonts w:hint="eastAsia" w:ascii="宋体" w:hAnsi="宋体" w:eastAsia="宋体"/>
        </w:rPr>
        <w:t>训</w:t>
      </w:r>
      <w:r>
        <w:rPr>
          <w:rFonts w:hint="eastAsia" w:ascii="MS UI Gothic" w:hAnsi="MS UI Gothic" w:eastAsia="宋体"/>
        </w:rPr>
        <w:t>方案，以保</w:t>
      </w:r>
      <w:r>
        <w:rPr>
          <w:rFonts w:hint="eastAsia" w:ascii="宋体" w:hAnsi="宋体" w:eastAsia="宋体"/>
        </w:rPr>
        <w:t>证</w:t>
      </w:r>
      <w:r>
        <w:rPr>
          <w:rFonts w:hint="eastAsia" w:ascii="MS UI Gothic" w:hAnsi="MS UI Gothic" w:eastAsia="宋体"/>
        </w:rPr>
        <w:t>用</w:t>
      </w:r>
      <w:r>
        <w:rPr>
          <w:rFonts w:hint="eastAsia" w:ascii="宋体" w:hAnsi="宋体" w:eastAsia="宋体"/>
        </w:rPr>
        <w:t>户</w:t>
      </w:r>
      <w:r>
        <w:rPr>
          <w:rFonts w:hint="eastAsia" w:ascii="MS UI Gothic" w:hAnsi="MS UI Gothic" w:eastAsia="宋体"/>
        </w:rPr>
        <w:t>能熟</w:t>
      </w:r>
      <w:r>
        <w:rPr>
          <w:rFonts w:hint="eastAsia" w:ascii="宋体" w:hAnsi="宋体" w:eastAsia="宋体"/>
        </w:rPr>
        <w:t>练</w:t>
      </w:r>
      <w:r>
        <w:rPr>
          <w:rFonts w:hint="eastAsia" w:ascii="MS UI Gothic" w:hAnsi="MS UI Gothic" w:eastAsia="宋体"/>
        </w:rPr>
        <w:t>使用</w:t>
      </w:r>
      <w:r>
        <w:rPr>
          <w:rFonts w:hint="eastAsia" w:ascii="宋体" w:hAnsi="宋体" w:eastAsia="宋体"/>
        </w:rPr>
        <w:t>该</w:t>
      </w:r>
      <w:r>
        <w:rPr>
          <w:rFonts w:hint="eastAsia" w:ascii="MS UI Gothic" w:hAnsi="MS UI Gothic" w:eastAsia="宋体"/>
        </w:rPr>
        <w:t>系</w:t>
      </w:r>
      <w:r>
        <w:rPr>
          <w:rFonts w:hint="eastAsia" w:ascii="宋体" w:hAnsi="宋体" w:eastAsia="宋体"/>
        </w:rPr>
        <w:t>统</w:t>
      </w:r>
      <w:r>
        <w:rPr>
          <w:rFonts w:hint="eastAsia" w:ascii="MS UI Gothic" w:hAnsi="MS UI Gothic" w:eastAsia="宋体"/>
        </w:rPr>
        <w:t>。</w:t>
      </w:r>
    </w:p>
    <w:p w14:paraId="5DD307F6">
      <w:pPr>
        <w:autoSpaceDE w:val="0"/>
        <w:autoSpaceDN w:val="0"/>
        <w:adjustRightInd w:val="0"/>
        <w:snapToGrid w:val="0"/>
        <w:spacing w:line="360" w:lineRule="auto"/>
        <w:ind w:firstLine="420" w:firstLineChars="200"/>
        <w:jc w:val="left"/>
        <w:outlineLvl w:val="0"/>
        <w:rPr>
          <w:rFonts w:ascii="宋体" w:hAnsi="宋体" w:eastAsia="宋体"/>
          <w:lang w:val="zh-CN"/>
        </w:rPr>
      </w:pPr>
      <w:bookmarkStart w:id="12" w:name="_Toc173749299"/>
      <w:bookmarkStart w:id="13" w:name="_Toc213418192"/>
      <w:bookmarkStart w:id="14" w:name="_Toc173123577"/>
      <w:bookmarkStart w:id="15" w:name="_Toc172432832"/>
      <w:r>
        <w:rPr>
          <w:rFonts w:ascii="宋体" w:hAnsi="宋体" w:eastAsia="宋体"/>
          <w:lang w:val="zh-CN"/>
        </w:rPr>
        <w:t xml:space="preserve">2.2 </w:t>
      </w:r>
      <w:r>
        <w:rPr>
          <w:rFonts w:hint="eastAsia" w:ascii="宋体" w:hAnsi="宋体" w:eastAsia="宋体"/>
          <w:lang w:val="zh-CN"/>
        </w:rPr>
        <w:t>培训费用</w:t>
      </w:r>
      <w:bookmarkEnd w:id="12"/>
      <w:bookmarkEnd w:id="13"/>
      <w:bookmarkEnd w:id="14"/>
      <w:bookmarkEnd w:id="15"/>
    </w:p>
    <w:p w14:paraId="5957429E">
      <w:pPr>
        <w:autoSpaceDE w:val="0"/>
        <w:autoSpaceDN w:val="0"/>
        <w:adjustRightInd w:val="0"/>
        <w:snapToGrid w:val="0"/>
        <w:spacing w:line="360" w:lineRule="auto"/>
        <w:ind w:firstLine="420" w:firstLineChars="200"/>
        <w:jc w:val="left"/>
        <w:outlineLvl w:val="0"/>
        <w:rPr>
          <w:rFonts w:ascii="宋体" w:hAnsi="宋体" w:eastAsia="宋体"/>
          <w:lang w:val="zh-CN"/>
        </w:rPr>
      </w:pPr>
      <w:r>
        <w:rPr>
          <w:rFonts w:hint="eastAsia" w:ascii="宋体" w:hAnsi="宋体" w:eastAsia="宋体"/>
          <w:lang w:val="zh-CN"/>
        </w:rPr>
        <w:t>所有的培训费用必须计入投标总价。</w:t>
      </w:r>
    </w:p>
    <w:p w14:paraId="7DE3129B">
      <w:pPr>
        <w:pageBreakBefore w:val="0"/>
        <w:widowControl/>
        <w:kinsoku/>
        <w:wordWrap/>
        <w:overflowPunct/>
        <w:topLinePunct w:val="0"/>
        <w:autoSpaceDE w:val="0"/>
        <w:autoSpaceDN w:val="0"/>
        <w:bidi w:val="0"/>
        <w:snapToGrid w:val="0"/>
        <w:spacing w:line="320" w:lineRule="exact"/>
        <w:ind w:right="-53" w:rightChars="-25"/>
        <w:textAlignment w:val="bottom"/>
        <w:rPr>
          <w:rFonts w:hint="eastAsia" w:ascii="宋体" w:hAnsi="宋体" w:eastAsia="宋体" w:cs="Times New Roman"/>
          <w:b/>
          <w:sz w:val="24"/>
          <w:lang w:val="en-US" w:eastAsia="zh-CN"/>
        </w:rPr>
      </w:pPr>
    </w:p>
    <w:p w14:paraId="27A1B590">
      <w:pPr>
        <w:pageBreakBefore w:val="0"/>
        <w:widowControl/>
        <w:kinsoku/>
        <w:wordWrap/>
        <w:overflowPunct/>
        <w:topLinePunct w:val="0"/>
        <w:autoSpaceDE w:val="0"/>
        <w:autoSpaceDN w:val="0"/>
        <w:bidi w:val="0"/>
        <w:snapToGrid w:val="0"/>
        <w:spacing w:line="360" w:lineRule="auto"/>
        <w:ind w:right="-53" w:rightChars="-25"/>
        <w:textAlignment w:val="bottom"/>
        <w:rPr>
          <w:rFonts w:hint="eastAsia" w:ascii="宋体" w:hAnsi="宋体" w:eastAsia="宋体" w:cs="Times New Roman"/>
          <w:b/>
          <w:sz w:val="24"/>
        </w:rPr>
      </w:pPr>
      <w:r>
        <w:rPr>
          <w:rFonts w:hint="eastAsia" w:ascii="宋体" w:hAnsi="宋体" w:eastAsia="宋体" w:cs="Times New Roman"/>
          <w:b/>
          <w:sz w:val="24"/>
          <w:lang w:val="en-US" w:eastAsia="zh-CN"/>
        </w:rPr>
        <w:t>五、</w:t>
      </w:r>
      <w:r>
        <w:rPr>
          <w:rFonts w:hint="eastAsia" w:ascii="宋体" w:hAnsi="宋体" w:eastAsia="宋体" w:cs="Times New Roman"/>
          <w:b/>
          <w:sz w:val="24"/>
        </w:rPr>
        <w:t>到货要求</w:t>
      </w:r>
    </w:p>
    <w:p w14:paraId="1F2A2B17">
      <w:pPr>
        <w:pageBreakBefore w:val="0"/>
        <w:tabs>
          <w:tab w:val="left" w:pos="624"/>
        </w:tabs>
        <w:kinsoku/>
        <w:wordWrap/>
        <w:overflowPunct/>
        <w:topLinePunct w:val="0"/>
        <w:autoSpaceDE w:val="0"/>
        <w:autoSpaceDN w:val="0"/>
        <w:bidi w:val="0"/>
        <w:adjustRightInd w:val="0"/>
        <w:snapToGrid w:val="0"/>
        <w:spacing w:line="360" w:lineRule="auto"/>
        <w:ind w:firstLine="360"/>
        <w:rPr>
          <w:rFonts w:hint="eastAsia" w:ascii="宋体" w:hAnsi="宋体" w:eastAsia="宋体" w:cs="Times New Roman"/>
          <w:lang w:val="zh-CN"/>
        </w:rPr>
      </w:pPr>
      <w:r>
        <w:rPr>
          <w:rFonts w:hint="eastAsia" w:ascii="宋体" w:hAnsi="宋体" w:eastAsia="宋体" w:cs="Times New Roman"/>
          <w:lang w:val="zh-CN"/>
        </w:rPr>
        <w:t>1.交货期要求</w:t>
      </w:r>
    </w:p>
    <w:p w14:paraId="4B8EB1AE">
      <w:pPr>
        <w:pageBreakBefore w:val="0"/>
        <w:kinsoku/>
        <w:wordWrap/>
        <w:overflowPunct/>
        <w:topLinePunct w:val="0"/>
        <w:autoSpaceDE w:val="0"/>
        <w:autoSpaceDN w:val="0"/>
        <w:bidi w:val="0"/>
        <w:adjustRightInd w:val="0"/>
        <w:snapToGrid w:val="0"/>
        <w:spacing w:line="360" w:lineRule="auto"/>
        <w:ind w:firstLine="627" w:firstLineChars="299"/>
        <w:rPr>
          <w:rFonts w:hint="default" w:ascii="宋体" w:hAnsi="宋体" w:eastAsia="宋体" w:cs="Times New Roman"/>
          <w:color w:val="FF0000"/>
          <w:lang w:val="en-US" w:eastAsia="zh-CN"/>
        </w:rPr>
      </w:pPr>
      <w:r>
        <w:rPr>
          <w:rFonts w:hint="eastAsia" w:ascii="宋体" w:hAnsi="宋体" w:eastAsia="宋体" w:cs="Times New Roman"/>
          <w:color w:val="auto"/>
        </w:rPr>
        <w:t>合同</w:t>
      </w:r>
      <w:r>
        <w:rPr>
          <w:rFonts w:hint="eastAsia" w:ascii="宋体" w:hAnsi="宋体" w:eastAsia="宋体" w:cs="Times New Roman"/>
          <w:color w:val="auto"/>
          <w:lang w:val="en-US" w:eastAsia="zh-CN"/>
        </w:rPr>
        <w:t>签订后90天</w:t>
      </w:r>
      <w:r>
        <w:rPr>
          <w:rFonts w:hint="eastAsia" w:ascii="宋体" w:hAnsi="宋体" w:eastAsia="宋体" w:cs="Times New Roman"/>
          <w:color w:val="auto"/>
        </w:rPr>
        <w:t>内完成设备供货、安装、调试并进入试运行。</w:t>
      </w:r>
      <w:r>
        <w:rPr>
          <w:rFonts w:hint="eastAsia" w:ascii="宋体" w:hAnsi="宋体" w:eastAsia="宋体" w:cs="Times New Roman"/>
          <w:color w:val="auto"/>
          <w:lang w:val="en-US" w:eastAsia="zh-CN"/>
        </w:rPr>
        <w:t xml:space="preserve"> </w:t>
      </w:r>
    </w:p>
    <w:p w14:paraId="3765BE5E">
      <w:pPr>
        <w:pageBreakBefore w:val="0"/>
        <w:kinsoku/>
        <w:wordWrap/>
        <w:overflowPunct/>
        <w:topLinePunct w:val="0"/>
        <w:autoSpaceDE w:val="0"/>
        <w:autoSpaceDN w:val="0"/>
        <w:bidi w:val="0"/>
        <w:adjustRightInd w:val="0"/>
        <w:snapToGrid w:val="0"/>
        <w:spacing w:line="360" w:lineRule="auto"/>
        <w:ind w:firstLine="360"/>
        <w:rPr>
          <w:rFonts w:hint="eastAsia" w:ascii="宋体" w:hAnsi="宋体" w:eastAsia="宋体" w:cs="Times New Roman"/>
          <w:lang w:val="zh-CN"/>
        </w:rPr>
      </w:pPr>
      <w:r>
        <w:rPr>
          <w:rFonts w:hint="eastAsia" w:ascii="宋体" w:hAnsi="宋体" w:eastAsia="宋体" w:cs="Times New Roman"/>
          <w:lang w:val="zh-CN"/>
        </w:rPr>
        <w:t>2.交货地点要求</w:t>
      </w:r>
    </w:p>
    <w:p w14:paraId="6E0A0EBC">
      <w:pPr>
        <w:pageBreakBefore w:val="0"/>
        <w:kinsoku/>
        <w:wordWrap/>
        <w:overflowPunct/>
        <w:topLinePunct w:val="0"/>
        <w:autoSpaceDE w:val="0"/>
        <w:autoSpaceDN w:val="0"/>
        <w:bidi w:val="0"/>
        <w:adjustRightInd w:val="0"/>
        <w:snapToGrid w:val="0"/>
        <w:spacing w:line="360" w:lineRule="auto"/>
        <w:ind w:left="1257" w:hanging="480"/>
        <w:rPr>
          <w:rFonts w:hint="eastAsia" w:ascii="宋体" w:hAnsi="宋体" w:eastAsia="宋体" w:cs="Times New Roman"/>
          <w:lang w:val="zh-CN"/>
        </w:rPr>
      </w:pPr>
      <w:r>
        <w:rPr>
          <w:rFonts w:hint="eastAsia" w:ascii="宋体" w:hAnsi="宋体" w:eastAsia="宋体" w:cs="Times New Roman"/>
          <w:lang w:val="zh-CN"/>
        </w:rPr>
        <w:t>2.1 交货地点：使用单位——</w:t>
      </w:r>
      <w:r>
        <w:rPr>
          <w:rFonts w:hint="eastAsia" w:ascii="宋体" w:hAnsi="宋体" w:eastAsia="宋体" w:cs="Times New Roman"/>
          <w:szCs w:val="21"/>
          <w:lang w:eastAsia="zh-CN"/>
        </w:rPr>
        <w:t>浙江省海洋水产研究所</w:t>
      </w:r>
      <w:r>
        <w:rPr>
          <w:rFonts w:hint="eastAsia" w:ascii="宋体" w:hAnsi="宋体" w:eastAsia="宋体" w:cs="Times New Roman"/>
          <w:lang w:val="zh-CN"/>
        </w:rPr>
        <w:t>指定地点。</w:t>
      </w:r>
    </w:p>
    <w:p w14:paraId="3322DA33">
      <w:pPr>
        <w:pageBreakBefore w:val="0"/>
        <w:kinsoku/>
        <w:wordWrap/>
        <w:overflowPunct/>
        <w:topLinePunct w:val="0"/>
        <w:bidi w:val="0"/>
        <w:adjustRightInd w:val="0"/>
        <w:snapToGrid w:val="0"/>
        <w:spacing w:line="360" w:lineRule="auto"/>
        <w:ind w:left="1197" w:leftChars="370" w:hanging="420" w:hangingChars="200"/>
        <w:rPr>
          <w:rFonts w:hint="eastAsia" w:eastAsia="宋体"/>
          <w:b/>
          <w:sz w:val="24"/>
        </w:rPr>
      </w:pPr>
      <w:r>
        <w:rPr>
          <w:rFonts w:ascii="Times New Roman" w:hAnsi="Times New Roman" w:eastAsia="宋体" w:cs="Times New Roman"/>
          <w:lang w:val="zh-CN"/>
        </w:rPr>
        <w:t xml:space="preserve">2.2 </w:t>
      </w:r>
      <w:r>
        <w:rPr>
          <w:rFonts w:hint="eastAsia" w:ascii="宋体" w:hAnsi="宋体" w:eastAsia="宋体" w:cs="Times New Roman"/>
        </w:rPr>
        <w:t>投标人须派专业人员将产品送到指定地点，其所有费用由投标人承担。</w:t>
      </w:r>
    </w:p>
    <w:p w14:paraId="299C62C0">
      <w:pPr>
        <w:pageBreakBefore w:val="0"/>
        <w:kinsoku/>
        <w:wordWrap/>
        <w:overflowPunct/>
        <w:topLinePunct w:val="0"/>
        <w:bidi w:val="0"/>
        <w:spacing w:line="320" w:lineRule="exact"/>
        <w:outlineLvl w:val="0"/>
        <w:rPr>
          <w:rFonts w:hint="eastAsia" w:eastAsia="宋体"/>
          <w:b/>
          <w:sz w:val="24"/>
          <w:lang w:val="en-US" w:eastAsia="zh-CN"/>
        </w:rPr>
      </w:pPr>
    </w:p>
    <w:p w14:paraId="2906A182">
      <w:pPr>
        <w:pageBreakBefore w:val="0"/>
        <w:kinsoku/>
        <w:wordWrap/>
        <w:overflowPunct/>
        <w:topLinePunct w:val="0"/>
        <w:bidi w:val="0"/>
        <w:spacing w:line="360" w:lineRule="auto"/>
        <w:outlineLvl w:val="0"/>
        <w:rPr>
          <w:rFonts w:hint="eastAsia" w:eastAsia="宋体"/>
          <w:b/>
          <w:color w:val="auto"/>
          <w:sz w:val="24"/>
        </w:rPr>
      </w:pPr>
      <w:r>
        <w:rPr>
          <w:rFonts w:hint="eastAsia" w:eastAsia="宋体"/>
          <w:b/>
          <w:sz w:val="24"/>
          <w:lang w:val="en-US" w:eastAsia="zh-CN"/>
        </w:rPr>
        <w:t>六</w:t>
      </w:r>
      <w:r>
        <w:rPr>
          <w:rFonts w:hint="eastAsia" w:eastAsia="宋体"/>
          <w:b/>
          <w:sz w:val="24"/>
        </w:rPr>
        <w:t>、</w:t>
      </w:r>
      <w:r>
        <w:rPr>
          <w:rFonts w:hint="eastAsia" w:eastAsia="宋体"/>
          <w:b/>
          <w:color w:val="auto"/>
          <w:sz w:val="24"/>
        </w:rPr>
        <w:t>付款方式</w:t>
      </w:r>
    </w:p>
    <w:p w14:paraId="33EEF5C3">
      <w:pPr>
        <w:pageBreakBefore w:val="0"/>
        <w:kinsoku/>
        <w:wordWrap/>
        <w:overflowPunct/>
        <w:topLinePunct w:val="0"/>
        <w:bidi w:val="0"/>
        <w:spacing w:line="360" w:lineRule="auto"/>
        <w:ind w:firstLine="420" w:firstLineChars="200"/>
        <w:outlineLvl w:val="0"/>
        <w:rPr>
          <w:rFonts w:hint="eastAsia" w:ascii="宋体" w:hAnsi="宋体" w:eastAsia="宋体"/>
          <w:b w:val="0"/>
          <w:bCs w:val="0"/>
          <w:color w:val="auto"/>
          <w:szCs w:val="21"/>
        </w:rPr>
      </w:pPr>
      <w:r>
        <w:rPr>
          <w:rFonts w:hint="eastAsia" w:ascii="宋体" w:hAnsi="宋体" w:eastAsia="宋体"/>
          <w:b w:val="0"/>
          <w:bCs w:val="0"/>
          <w:color w:val="auto"/>
          <w:szCs w:val="21"/>
        </w:rPr>
        <w:t>合同生效以及具备实施条件</w:t>
      </w:r>
      <w:r>
        <w:rPr>
          <w:rFonts w:hint="eastAsia" w:ascii="宋体" w:hAnsi="宋体" w:eastAsia="宋体"/>
          <w:b w:val="0"/>
          <w:bCs w:val="0"/>
          <w:color w:val="auto"/>
          <w:szCs w:val="21"/>
          <w:lang w:eastAsia="zh-CN"/>
        </w:rPr>
        <w:t>，</w:t>
      </w:r>
      <w:r>
        <w:rPr>
          <w:rFonts w:hint="eastAsia" w:ascii="宋体" w:hAnsi="宋体" w:eastAsia="宋体"/>
          <w:b w:val="0"/>
          <w:bCs w:val="0"/>
          <w:color w:val="auto"/>
          <w:szCs w:val="21"/>
        </w:rPr>
        <w:t>支付合同金额的</w:t>
      </w:r>
      <w:r>
        <w:rPr>
          <w:rFonts w:hint="eastAsia" w:ascii="宋体" w:hAnsi="宋体" w:eastAsia="宋体"/>
          <w:b w:val="0"/>
          <w:bCs w:val="0"/>
          <w:color w:val="auto"/>
          <w:szCs w:val="21"/>
          <w:lang w:val="en-US" w:eastAsia="zh-CN"/>
        </w:rPr>
        <w:t>6</w:t>
      </w:r>
      <w:r>
        <w:rPr>
          <w:rFonts w:hint="eastAsia" w:ascii="宋体" w:hAnsi="宋体" w:eastAsia="宋体"/>
          <w:b w:val="0"/>
          <w:bCs w:val="0"/>
          <w:color w:val="auto"/>
          <w:szCs w:val="21"/>
        </w:rPr>
        <w:t>0%</w:t>
      </w:r>
      <w:r>
        <w:rPr>
          <w:rFonts w:hint="eastAsia" w:ascii="宋体" w:hAnsi="宋体" w:eastAsia="宋体"/>
          <w:b w:val="0"/>
          <w:bCs w:val="0"/>
          <w:color w:val="auto"/>
          <w:szCs w:val="21"/>
          <w:lang w:val="en-US" w:eastAsia="zh-CN"/>
        </w:rPr>
        <w:t>作</w:t>
      </w:r>
      <w:r>
        <w:rPr>
          <w:rFonts w:hint="eastAsia" w:ascii="宋体" w:hAnsi="宋体" w:eastAsia="宋体"/>
          <w:b w:val="0"/>
          <w:bCs w:val="0"/>
          <w:color w:val="auto"/>
          <w:szCs w:val="21"/>
        </w:rPr>
        <w:t>为预付款，项目完成并通过验收合格后，自收到发票后7个工作日内，支付剩余款项。</w:t>
      </w:r>
    </w:p>
    <w:p w14:paraId="18022A93">
      <w:pPr>
        <w:pageBreakBefore w:val="0"/>
        <w:kinsoku/>
        <w:wordWrap/>
        <w:overflowPunct/>
        <w:topLinePunct w:val="0"/>
        <w:bidi w:val="0"/>
        <w:spacing w:line="320" w:lineRule="exact"/>
        <w:outlineLvl w:val="0"/>
        <w:rPr>
          <w:rFonts w:hint="eastAsia" w:eastAsia="宋体"/>
          <w:b/>
          <w:sz w:val="24"/>
        </w:rPr>
      </w:pPr>
    </w:p>
    <w:p w14:paraId="051EBAED">
      <w:pPr>
        <w:pageBreakBefore w:val="0"/>
        <w:kinsoku/>
        <w:wordWrap/>
        <w:overflowPunct/>
        <w:topLinePunct w:val="0"/>
        <w:bidi w:val="0"/>
        <w:spacing w:line="360" w:lineRule="auto"/>
        <w:outlineLvl w:val="0"/>
        <w:rPr>
          <w:rFonts w:hint="eastAsia" w:eastAsia="宋体"/>
          <w:b/>
          <w:sz w:val="24"/>
        </w:rPr>
      </w:pPr>
      <w:r>
        <w:rPr>
          <w:rFonts w:hint="eastAsia" w:eastAsia="宋体"/>
          <w:b/>
          <w:sz w:val="24"/>
          <w:lang w:val="en-US" w:eastAsia="zh-CN"/>
        </w:rPr>
        <w:t>七</w:t>
      </w:r>
      <w:r>
        <w:rPr>
          <w:rFonts w:hint="eastAsia" w:eastAsia="宋体"/>
          <w:b/>
          <w:sz w:val="24"/>
        </w:rPr>
        <w:t>、报价要求</w:t>
      </w:r>
    </w:p>
    <w:p w14:paraId="351352BB">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1.投标人应根据招标文件报出合同总价。合同总价一旦核实确认，不得再做更改。对投标人漏报致使项目未能达到需求的功能和效果，其费用和后果由投标人自行负责。</w:t>
      </w:r>
    </w:p>
    <w:p w14:paraId="5D40C495">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2.所有报价均应已包含国家规定的所有税费。</w:t>
      </w:r>
    </w:p>
    <w:p w14:paraId="7A4E35EA">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3.投标人报价应包含项目过程中发生的所有费用。</w:t>
      </w:r>
    </w:p>
    <w:p w14:paraId="643AE027">
      <w:pPr>
        <w:pageBreakBefore w:val="0"/>
        <w:kinsoku/>
        <w:wordWrap/>
        <w:overflowPunct/>
        <w:topLinePunct w:val="0"/>
        <w:bidi w:val="0"/>
        <w:spacing w:line="360" w:lineRule="auto"/>
        <w:ind w:firstLine="420" w:firstLineChars="200"/>
        <w:rPr>
          <w:rFonts w:hint="default" w:ascii="宋体" w:hAnsi="宋体" w:eastAsia="宋体" w:cs="Times New Roman"/>
          <w:bCs/>
          <w:szCs w:val="21"/>
          <w:lang w:val="en-US" w:eastAsia="zh-CN"/>
        </w:rPr>
      </w:pPr>
      <w:r>
        <w:rPr>
          <w:rFonts w:hint="eastAsia" w:ascii="宋体" w:hAnsi="宋体" w:eastAsia="宋体" w:cs="Times New Roman"/>
        </w:rPr>
        <w:t>4.投标人免费提供的部件必须注明“免费”或数字“0”，但不能省略，如有严重缺漏项，视为无效标。</w:t>
      </w:r>
      <w:r>
        <w:rPr>
          <w:rFonts w:hint="eastAsia" w:ascii="宋体" w:hAnsi="宋体" w:eastAsia="宋体" w:cs="Times New Roman"/>
          <w:lang w:val="en-US" w:eastAsia="zh-CN"/>
        </w:rPr>
        <w:t>数量增加或减少，按单价进行调整。</w:t>
      </w:r>
    </w:p>
    <w:p w14:paraId="7556EB23">
      <w:pPr>
        <w:pageBreakBefore w:val="0"/>
        <w:tabs>
          <w:tab w:val="left" w:pos="0"/>
        </w:tabs>
        <w:kinsoku/>
        <w:wordWrap/>
        <w:overflowPunct/>
        <w:topLinePunct w:val="0"/>
        <w:bidi w:val="0"/>
        <w:adjustRightInd w:val="0"/>
        <w:snapToGrid w:val="0"/>
        <w:spacing w:line="360" w:lineRule="auto"/>
        <w:ind w:firstLine="420" w:firstLineChars="200"/>
        <w:jc w:val="left"/>
        <w:rPr>
          <w:rFonts w:hint="eastAsia" w:ascii="宋体" w:hAnsi="宋体" w:eastAsia="宋体" w:cs="Times New Roman"/>
          <w:bCs/>
          <w:szCs w:val="21"/>
        </w:rPr>
      </w:pPr>
      <w:r>
        <w:rPr>
          <w:rFonts w:hint="eastAsia" w:ascii="宋体" w:hAnsi="宋体" w:eastAsia="宋体" w:cs="Times New Roman"/>
        </w:rPr>
        <w:t>5.</w:t>
      </w:r>
      <w:r>
        <w:rPr>
          <w:rFonts w:hint="eastAsia" w:ascii="宋体" w:hAnsi="宋体" w:eastAsia="宋体" w:cs="Times New Roman"/>
          <w:bCs/>
          <w:szCs w:val="21"/>
        </w:rPr>
        <w:t>扶持政策说明：</w:t>
      </w:r>
    </w:p>
    <w:p w14:paraId="71E30DB3">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eastAsia="宋体" w:cs="Times New Roman"/>
          <w:b/>
          <w:bCs/>
          <w:lang w:val="en-US" w:eastAsia="zh-CN"/>
        </w:rPr>
        <w:t>本项目不专门面向中小企业，</w:t>
      </w:r>
      <w:r>
        <w:rPr>
          <w:rFonts w:hint="eastAsia" w:ascii="宋体" w:hAnsi="宋体" w:eastAsia="宋体" w:cs="Times New Roman"/>
          <w:b/>
          <w:bCs/>
        </w:rPr>
        <w:t>本项目对应的中小企业划分标准所属行业：工业。(中小企业划型标准:《工信部联企业[2011]300号》)</w:t>
      </w:r>
    </w:p>
    <w:p w14:paraId="374DA588">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未提供完整证明材料的，投标报价不予扣减。</w:t>
      </w:r>
    </w:p>
    <w:p w14:paraId="3BD758C1">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（2）根据《关于政府采购支持监狱企业发展有关问题的通知》（财库[2014]68号）的规定，供应商如为监狱企业且所投产品为小型或微型企业生产的，其投标报价扣除10%后参与评审。</w:t>
      </w:r>
    </w:p>
    <w:p w14:paraId="7456F802">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投标文件中须同时提供：供应商的省级以上监狱管理局、戒毒管理局（含新疆生产建设兵团）出具的属于监狱企业的证明文件，投标产品制造商的小微企业证明，未提供完整证明材料的，投标报价不予扣减。</w:t>
      </w:r>
    </w:p>
    <w:p w14:paraId="65DA66ED">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3B590FFE">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投标文件中须提供：《残疾人福利性单位声明函》，未提供完整证明材料的，投标报价不予扣减。</w:t>
      </w:r>
    </w:p>
    <w:p w14:paraId="6D74FF9A">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上述（1）、（2）、（3）政策不重复计算。</w:t>
      </w:r>
    </w:p>
    <w:p w14:paraId="02F27CD9">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此项由评标委员会集体核实后统一打分。</w:t>
      </w:r>
    </w:p>
    <w:p w14:paraId="63310FD0">
      <w:pPr>
        <w:pageBreakBefore w:val="0"/>
        <w:kinsoku/>
        <w:wordWrap/>
        <w:overflowPunct/>
        <w:topLinePunct w:val="0"/>
        <w:bidi w:val="0"/>
        <w:adjustRightInd w:val="0"/>
        <w:spacing w:line="360" w:lineRule="auto"/>
        <w:ind w:firstLine="422" w:firstLineChars="200"/>
        <w:rPr>
          <w:rFonts w:hint="eastAsia" w:ascii="宋体" w:hAnsi="宋体" w:eastAsia="宋体" w:cs="Times New Roman"/>
          <w:b/>
          <w:bCs/>
        </w:rPr>
      </w:pPr>
      <w:r>
        <w:rPr>
          <w:rFonts w:hint="eastAsia" w:ascii="宋体" w:hAnsi="宋体" w:eastAsia="宋体" w:cs="Times New Roman"/>
          <w:b/>
          <w:bCs/>
          <w:szCs w:val="21"/>
        </w:rPr>
        <w:t>6.本次项</w:t>
      </w:r>
      <w:r>
        <w:rPr>
          <w:rFonts w:hint="eastAsia" w:ascii="宋体" w:hAnsi="宋体" w:eastAsia="宋体" w:cs="Times New Roman"/>
          <w:b/>
          <w:szCs w:val="21"/>
        </w:rPr>
        <w:t>目的预算金额为</w:t>
      </w:r>
      <w:r>
        <w:rPr>
          <w:rFonts w:hint="eastAsia" w:ascii="宋体" w:hAnsi="宋体" w:eastAsia="宋体" w:cs="Times New Roman"/>
          <w:b/>
          <w:bCs/>
        </w:rPr>
        <w:t>：</w:t>
      </w:r>
      <w:r>
        <w:rPr>
          <w:rFonts w:hint="eastAsia" w:ascii="宋体" w:hAnsi="宋体" w:eastAsia="宋体" w:cs="Times New Roman"/>
          <w:b/>
          <w:bCs/>
          <w:lang w:val="en-US" w:eastAsia="zh-CN"/>
        </w:rPr>
        <w:t>人民币叁佰陆拾万元整（3,600,000.00元）</w:t>
      </w:r>
      <w:r>
        <w:rPr>
          <w:rFonts w:hint="eastAsia" w:ascii="宋体" w:hAnsi="宋体" w:eastAsia="宋体" w:cs="Times New Roman"/>
          <w:b/>
          <w:bCs/>
        </w:rPr>
        <w:t>。</w:t>
      </w:r>
    </w:p>
    <w:p w14:paraId="09E15237">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 投标人须知</w:t>
      </w:r>
    </w:p>
    <w:p w14:paraId="22667146">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8"/>
        <w:gridCol w:w="5205"/>
        <w:gridCol w:w="1098"/>
        <w:gridCol w:w="2740"/>
      </w:tblGrid>
      <w:tr w14:paraId="0E5F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741AB6">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358866">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5433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08035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BC9A1D">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519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95141B">
            <w:pPr>
              <w:spacing w:line="240" w:lineRule="exact"/>
              <w:rPr>
                <w:rFonts w:hint="eastAsia" w:ascii="Times New Roman" w:hAnsi="Times New Roman" w:eastAsia="宋体" w:cs="Times New Roman"/>
                <w:bCs/>
                <w:lang w:val="zh-CN" w:eastAsia="zh-CN"/>
              </w:rPr>
            </w:pPr>
            <w:r>
              <w:rPr>
                <w:rFonts w:hint="eastAsia" w:ascii="Times New Roman" w:hAnsi="Times New Roman" w:eastAsia="宋体" w:cs="Times New Roman"/>
                <w:lang w:eastAsia="zh-CN"/>
              </w:rPr>
              <w:t>浙北海洋生物种质资源库建设仪器设备采购项目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E613AF">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26A255">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SZGXZS2025160</w:t>
            </w:r>
          </w:p>
        </w:tc>
      </w:tr>
      <w:tr w14:paraId="2E92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9D645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313AD7">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9BDE3B">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浙江省海洋水产研究所</w:t>
            </w:r>
          </w:p>
        </w:tc>
      </w:tr>
      <w:tr w14:paraId="6939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214B3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2FD038">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采购内容</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W w:w="8392"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560"/>
              <w:gridCol w:w="1811"/>
              <w:gridCol w:w="1480"/>
            </w:tblGrid>
            <w:tr w14:paraId="74A5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41" w:type="dxa"/>
                  <w:vAlign w:val="center"/>
                </w:tcPr>
                <w:p w14:paraId="24784DE3">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2800" w:type="dxa"/>
                  <w:vAlign w:val="center"/>
                </w:tcPr>
                <w:p w14:paraId="506CEBA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设备名称</w:t>
                  </w:r>
                </w:p>
              </w:tc>
              <w:tc>
                <w:tcPr>
                  <w:tcW w:w="1560" w:type="dxa"/>
                  <w:vAlign w:val="center"/>
                </w:tcPr>
                <w:p w14:paraId="0A05F80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811" w:type="dxa"/>
                  <w:vAlign w:val="center"/>
                </w:tcPr>
                <w:p w14:paraId="4136B72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预算</w:t>
                  </w:r>
                  <w:r>
                    <w:rPr>
                      <w:rFonts w:hint="eastAsia" w:ascii="宋体" w:hAnsi="宋体" w:eastAsia="宋体" w:cs="宋体"/>
                      <w:color w:val="auto"/>
                      <w:sz w:val="21"/>
                      <w:szCs w:val="21"/>
                      <w:lang w:val="en-US" w:eastAsia="zh-CN"/>
                    </w:rPr>
                    <w:t>金额</w:t>
                  </w:r>
                  <w:r>
                    <w:rPr>
                      <w:rFonts w:hint="eastAsia" w:ascii="宋体" w:hAnsi="宋体" w:eastAsia="宋体" w:cs="宋体"/>
                      <w:color w:val="auto"/>
                      <w:sz w:val="21"/>
                      <w:szCs w:val="21"/>
                    </w:rPr>
                    <w:t>（万元）</w:t>
                  </w:r>
                </w:p>
              </w:tc>
              <w:tc>
                <w:tcPr>
                  <w:tcW w:w="1480" w:type="dxa"/>
                  <w:vAlign w:val="center"/>
                </w:tcPr>
                <w:p w14:paraId="13FDCC3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14EB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41" w:type="dxa"/>
                  <w:shd w:val="clear" w:color="auto" w:fill="auto"/>
                  <w:vAlign w:val="center"/>
                </w:tcPr>
                <w:p w14:paraId="2D4A730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800" w:type="dxa"/>
                  <w:shd w:val="clear" w:color="auto" w:fill="auto"/>
                  <w:vAlign w:val="center"/>
                </w:tcPr>
                <w:p w14:paraId="1243C01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遗传多样性分析设备</w:t>
                  </w:r>
                  <w:r>
                    <w:rPr>
                      <w:rFonts w:hint="eastAsia" w:ascii="宋体" w:hAnsi="宋体" w:eastAsia="宋体" w:cs="宋体"/>
                      <w:color w:val="auto"/>
                      <w:sz w:val="21"/>
                      <w:szCs w:val="21"/>
                      <w:lang w:val="en-US" w:eastAsia="zh-CN"/>
                    </w:rPr>
                    <w:t xml:space="preserve">   </w:t>
                  </w:r>
                </w:p>
              </w:tc>
              <w:tc>
                <w:tcPr>
                  <w:tcW w:w="1560" w:type="dxa"/>
                  <w:vAlign w:val="center"/>
                </w:tcPr>
                <w:p w14:paraId="1B2AF654">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台</w:t>
                  </w:r>
                </w:p>
              </w:tc>
              <w:tc>
                <w:tcPr>
                  <w:tcW w:w="1811" w:type="dxa"/>
                  <w:vMerge w:val="restart"/>
                  <w:vAlign w:val="center"/>
                </w:tcPr>
                <w:p w14:paraId="7483A8F2">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360</w:t>
                  </w:r>
                </w:p>
              </w:tc>
              <w:tc>
                <w:tcPr>
                  <w:tcW w:w="1480" w:type="dxa"/>
                  <w:vAlign w:val="center"/>
                </w:tcPr>
                <w:p w14:paraId="78C0895B">
                  <w:pPr>
                    <w:widowControl/>
                    <w:tabs>
                      <w:tab w:val="left" w:pos="596"/>
                    </w:tabs>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允许进口</w:t>
                  </w:r>
                </w:p>
              </w:tc>
            </w:tr>
            <w:tr w14:paraId="4752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41" w:type="dxa"/>
                  <w:shd w:val="clear" w:color="auto" w:fill="auto"/>
                  <w:vAlign w:val="center"/>
                </w:tcPr>
                <w:p w14:paraId="136E138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bCs/>
                      <w:color w:val="auto"/>
                      <w:kern w:val="0"/>
                      <w:szCs w:val="21"/>
                      <w:lang w:val="en-US" w:eastAsia="zh-CN"/>
                    </w:rPr>
                  </w:pPr>
                  <w:r>
                    <w:rPr>
                      <w:rFonts w:hint="eastAsia" w:ascii="宋体" w:hAnsi="宋体" w:eastAsia="宋体"/>
                      <w:b/>
                      <w:bCs/>
                      <w:color w:val="auto"/>
                      <w:kern w:val="0"/>
                      <w:szCs w:val="21"/>
                      <w:lang w:val="en-US" w:eastAsia="zh-CN"/>
                    </w:rPr>
                    <w:t>2</w:t>
                  </w:r>
                </w:p>
              </w:tc>
              <w:tc>
                <w:tcPr>
                  <w:tcW w:w="2800" w:type="dxa"/>
                  <w:shd w:val="clear" w:color="auto" w:fill="auto"/>
                  <w:vAlign w:val="center"/>
                </w:tcPr>
                <w:p w14:paraId="54E14CA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b/>
                      <w:bCs/>
                      <w:color w:val="auto"/>
                      <w:kern w:val="0"/>
                      <w:szCs w:val="21"/>
                    </w:rPr>
                    <w:t>◆</w:t>
                  </w:r>
                  <w:r>
                    <w:rPr>
                      <w:rFonts w:hint="eastAsia" w:ascii="宋体" w:hAnsi="宋体" w:eastAsia="宋体" w:cs="宋体"/>
                      <w:color w:val="auto"/>
                      <w:sz w:val="21"/>
                      <w:szCs w:val="21"/>
                    </w:rPr>
                    <w:t>表型采集设备</w:t>
                  </w:r>
                  <w:r>
                    <w:rPr>
                      <w:rFonts w:hint="eastAsia" w:ascii="宋体" w:hAnsi="宋体" w:eastAsia="宋体" w:cs="宋体"/>
                      <w:color w:val="auto"/>
                      <w:sz w:val="21"/>
                      <w:szCs w:val="21"/>
                      <w:lang w:val="en-US" w:eastAsia="zh-CN"/>
                    </w:rPr>
                    <w:t xml:space="preserve"> </w:t>
                  </w:r>
                </w:p>
              </w:tc>
              <w:tc>
                <w:tcPr>
                  <w:tcW w:w="1560" w:type="dxa"/>
                  <w:vAlign w:val="center"/>
                </w:tcPr>
                <w:p w14:paraId="5210BCA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1台</w:t>
                  </w:r>
                </w:p>
              </w:tc>
              <w:tc>
                <w:tcPr>
                  <w:tcW w:w="1811" w:type="dxa"/>
                  <w:vMerge w:val="continue"/>
                  <w:vAlign w:val="center"/>
                </w:tcPr>
                <w:p w14:paraId="40B66006">
                  <w:pPr>
                    <w:widowControl/>
                    <w:jc w:val="center"/>
                    <w:textAlignment w:val="center"/>
                    <w:rPr>
                      <w:rFonts w:hint="eastAsia" w:ascii="宋体" w:hAnsi="宋体" w:eastAsia="宋体" w:cs="宋体"/>
                      <w:color w:val="auto"/>
                      <w:sz w:val="21"/>
                      <w:szCs w:val="21"/>
                    </w:rPr>
                  </w:pPr>
                </w:p>
              </w:tc>
              <w:tc>
                <w:tcPr>
                  <w:tcW w:w="1480" w:type="dxa"/>
                  <w:vAlign w:val="center"/>
                </w:tcPr>
                <w:p w14:paraId="3AD16480">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允许进口</w:t>
                  </w:r>
                </w:p>
              </w:tc>
            </w:tr>
            <w:tr w14:paraId="20AB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41" w:type="dxa"/>
                  <w:shd w:val="clear" w:color="auto" w:fill="auto"/>
                  <w:vAlign w:val="center"/>
                </w:tcPr>
                <w:p w14:paraId="1F876B4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800" w:type="dxa"/>
                  <w:shd w:val="clear" w:color="auto" w:fill="auto"/>
                  <w:vAlign w:val="center"/>
                </w:tcPr>
                <w:p w14:paraId="696353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超低温冰箱</w:t>
                  </w:r>
                  <w:r>
                    <w:rPr>
                      <w:rFonts w:hint="eastAsia" w:ascii="宋体" w:hAnsi="宋体" w:eastAsia="宋体" w:cs="宋体"/>
                      <w:color w:val="auto"/>
                      <w:sz w:val="21"/>
                      <w:szCs w:val="21"/>
                      <w:lang w:val="en-US" w:eastAsia="zh-CN"/>
                    </w:rPr>
                    <w:t xml:space="preserve"> </w:t>
                  </w:r>
                </w:p>
              </w:tc>
              <w:tc>
                <w:tcPr>
                  <w:tcW w:w="1560" w:type="dxa"/>
                  <w:vAlign w:val="center"/>
                </w:tcPr>
                <w:p w14:paraId="24327D4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台</w:t>
                  </w:r>
                </w:p>
              </w:tc>
              <w:tc>
                <w:tcPr>
                  <w:tcW w:w="1811" w:type="dxa"/>
                  <w:vMerge w:val="continue"/>
                  <w:vAlign w:val="center"/>
                </w:tcPr>
                <w:p w14:paraId="184970DF">
                  <w:pPr>
                    <w:widowControl/>
                    <w:jc w:val="center"/>
                    <w:textAlignment w:val="center"/>
                    <w:rPr>
                      <w:rFonts w:hint="eastAsia" w:ascii="宋体" w:hAnsi="宋体" w:eastAsia="宋体" w:cs="宋体"/>
                      <w:color w:val="auto"/>
                      <w:sz w:val="21"/>
                      <w:szCs w:val="21"/>
                    </w:rPr>
                  </w:pPr>
                </w:p>
              </w:tc>
              <w:tc>
                <w:tcPr>
                  <w:tcW w:w="1480" w:type="dxa"/>
                  <w:vAlign w:val="center"/>
                </w:tcPr>
                <w:p w14:paraId="25F9E4BE">
                  <w:pPr>
                    <w:widowControl/>
                    <w:jc w:val="center"/>
                    <w:textAlignment w:val="center"/>
                    <w:rPr>
                      <w:rFonts w:hint="eastAsia" w:ascii="宋体" w:hAnsi="宋体" w:eastAsia="宋体" w:cs="宋体"/>
                      <w:color w:val="auto"/>
                      <w:kern w:val="0"/>
                      <w:sz w:val="21"/>
                      <w:szCs w:val="21"/>
                    </w:rPr>
                  </w:pPr>
                </w:p>
              </w:tc>
            </w:tr>
            <w:tr w14:paraId="11F0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41" w:type="dxa"/>
                  <w:shd w:val="clear" w:color="auto" w:fill="auto"/>
                  <w:vAlign w:val="center"/>
                </w:tcPr>
                <w:p w14:paraId="4C5685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800" w:type="dxa"/>
                  <w:shd w:val="clear" w:color="auto" w:fill="auto"/>
                  <w:vAlign w:val="center"/>
                </w:tcPr>
                <w:p w14:paraId="775CC57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智能渔业养殖管理系统</w:t>
                  </w:r>
                </w:p>
              </w:tc>
              <w:tc>
                <w:tcPr>
                  <w:tcW w:w="1560" w:type="dxa"/>
                  <w:vAlign w:val="center"/>
                </w:tcPr>
                <w:p w14:paraId="70F5507A">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套</w:t>
                  </w:r>
                </w:p>
              </w:tc>
              <w:tc>
                <w:tcPr>
                  <w:tcW w:w="1811" w:type="dxa"/>
                  <w:vMerge w:val="continue"/>
                  <w:vAlign w:val="center"/>
                </w:tcPr>
                <w:p w14:paraId="63056C40">
                  <w:pPr>
                    <w:widowControl/>
                    <w:jc w:val="center"/>
                    <w:textAlignment w:val="center"/>
                    <w:rPr>
                      <w:rFonts w:hint="eastAsia" w:ascii="宋体" w:hAnsi="宋体" w:eastAsia="宋体" w:cs="宋体"/>
                      <w:color w:val="auto"/>
                      <w:kern w:val="0"/>
                      <w:sz w:val="21"/>
                      <w:szCs w:val="21"/>
                    </w:rPr>
                  </w:pPr>
                </w:p>
              </w:tc>
              <w:tc>
                <w:tcPr>
                  <w:tcW w:w="1480" w:type="dxa"/>
                  <w:vAlign w:val="center"/>
                </w:tcPr>
                <w:p w14:paraId="1AE6BAE2">
                  <w:pPr>
                    <w:widowControl/>
                    <w:jc w:val="center"/>
                    <w:textAlignment w:val="center"/>
                    <w:rPr>
                      <w:rFonts w:hint="eastAsia" w:ascii="宋体" w:hAnsi="宋体" w:eastAsia="宋体" w:cs="宋体"/>
                      <w:color w:val="auto"/>
                      <w:kern w:val="0"/>
                      <w:sz w:val="21"/>
                      <w:szCs w:val="21"/>
                    </w:rPr>
                  </w:pPr>
                </w:p>
              </w:tc>
            </w:tr>
          </w:tbl>
          <w:p w14:paraId="7C424C71">
            <w:pPr>
              <w:spacing w:after="120"/>
              <w:rPr>
                <w:rFonts w:ascii="Times New Roman" w:hAnsi="Times New Roman" w:eastAsia="宋体" w:cs="Times New Roman"/>
                <w:color w:val="auto"/>
                <w:kern w:val="0"/>
              </w:rPr>
            </w:pPr>
            <w:r>
              <w:rPr>
                <w:rFonts w:hint="eastAsia" w:ascii="Times New Roman" w:hAnsi="Times New Roman" w:eastAsia="宋体"/>
                <w:b/>
                <w:bCs/>
                <w:color w:val="auto"/>
                <w:kern w:val="0"/>
                <w:szCs w:val="21"/>
              </w:rPr>
              <w:t>打“</w:t>
            </w:r>
            <w:r>
              <w:rPr>
                <w:rFonts w:hint="eastAsia" w:ascii="宋体" w:hAnsi="宋体" w:eastAsia="宋体"/>
                <w:b/>
                <w:bCs/>
                <w:color w:val="auto"/>
                <w:kern w:val="0"/>
                <w:szCs w:val="21"/>
              </w:rPr>
              <w:t>◆</w:t>
            </w:r>
            <w:r>
              <w:rPr>
                <w:rFonts w:hint="eastAsia" w:ascii="Times New Roman" w:hAnsi="Times New Roman" w:eastAsia="宋体"/>
                <w:b/>
                <w:bCs/>
                <w:color w:val="auto"/>
                <w:kern w:val="0"/>
                <w:szCs w:val="21"/>
              </w:rPr>
              <w:t>“为核心产品</w:t>
            </w:r>
          </w:p>
        </w:tc>
      </w:tr>
      <w:tr w14:paraId="1DB0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0CD1A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F1CE1E">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本项目预算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F0C36B">
            <w:pPr>
              <w:spacing w:line="240" w:lineRule="exact"/>
              <w:jc w:val="left"/>
              <w:rPr>
                <w:rFonts w:ascii="Times New Roman" w:hAnsi="Times New Roman" w:eastAsia="宋体" w:cs="Times New Roman"/>
                <w:bCs/>
                <w:color w:val="auto"/>
                <w:szCs w:val="21"/>
              </w:rPr>
            </w:pPr>
            <w:r>
              <w:rPr>
                <w:rFonts w:hint="eastAsia" w:ascii="宋体" w:hAnsi="宋体" w:eastAsia="宋体" w:cs="Times New Roman"/>
                <w:b/>
                <w:bCs/>
                <w:color w:val="auto"/>
                <w:lang w:val="en-US" w:eastAsia="zh-CN"/>
              </w:rPr>
              <w:t>人民币叁佰陆拾万元整（3,600,000.00元）</w:t>
            </w:r>
          </w:p>
        </w:tc>
      </w:tr>
      <w:tr w14:paraId="3BA5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57B85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6927B0">
            <w:pPr>
              <w:jc w:val="center"/>
              <w:rPr>
                <w:rFonts w:hint="eastAsia" w:ascii="宋体" w:hAnsi="宋体" w:eastAsia="宋体" w:cs="Times New Roman"/>
                <w:b/>
                <w:color w:val="auto"/>
              </w:rPr>
            </w:pPr>
            <w:r>
              <w:rPr>
                <w:rFonts w:hint="eastAsia" w:ascii="宋体" w:hAnsi="宋体" w:eastAsia="宋体" w:cs="Times New Roman"/>
                <w:b/>
                <w:color w:val="auto"/>
              </w:rPr>
              <w:t>时间要求</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731776">
            <w:pPr>
              <w:autoSpaceDE w:val="0"/>
              <w:autoSpaceDN w:val="0"/>
              <w:adjustRightInd w:val="0"/>
              <w:snapToGrid w:val="0"/>
              <w:spacing w:line="312" w:lineRule="auto"/>
              <w:rPr>
                <w:rFonts w:ascii="Times New Roman" w:hAnsi="Times New Roman" w:eastAsia="宋体" w:cs="Times New Roman"/>
                <w:color w:val="auto"/>
                <w:szCs w:val="21"/>
              </w:rPr>
            </w:pPr>
            <w:r>
              <w:rPr>
                <w:rFonts w:hint="eastAsia" w:ascii="宋体" w:hAnsi="宋体" w:eastAsia="宋体" w:cs="Times New Roman"/>
                <w:color w:val="auto"/>
              </w:rPr>
              <w:t>合同</w:t>
            </w:r>
            <w:r>
              <w:rPr>
                <w:rFonts w:hint="eastAsia" w:ascii="宋体" w:hAnsi="宋体" w:eastAsia="宋体" w:cs="Times New Roman"/>
                <w:color w:val="auto"/>
                <w:lang w:val="en-US" w:eastAsia="zh-CN"/>
              </w:rPr>
              <w:t>签订后90天</w:t>
            </w:r>
            <w:r>
              <w:rPr>
                <w:rFonts w:hint="eastAsia" w:ascii="宋体" w:hAnsi="宋体" w:eastAsia="宋体" w:cs="Times New Roman"/>
                <w:color w:val="auto"/>
              </w:rPr>
              <w:t>内完成设备供货、安装、调试并进入试运行。</w:t>
            </w:r>
          </w:p>
        </w:tc>
      </w:tr>
      <w:tr w14:paraId="608D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8BA34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672139">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95880C">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14:paraId="5D10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78EE8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F21225">
            <w:pPr>
              <w:spacing w:line="240" w:lineRule="exact"/>
              <w:jc w:val="center"/>
              <w:rPr>
                <w:rFonts w:hint="eastAsia" w:ascii="Times New Roman" w:hAnsi="Times New Roman" w:eastAsia="宋体" w:cs="Times New Roman"/>
                <w:b/>
                <w:szCs w:val="21"/>
                <w:lang w:eastAsia="zh-CN"/>
              </w:rPr>
            </w:pPr>
            <w:r>
              <w:rPr>
                <w:rFonts w:hint="eastAsia" w:ascii="Times New Roman" w:hAnsi="Times New Roman" w:eastAsia="宋体" w:cs="Times New Roman"/>
                <w:b/>
                <w:szCs w:val="21"/>
                <w:lang w:eastAsia="zh-CN"/>
              </w:rPr>
              <w:t>评标方法</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879E95">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14:paraId="3340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47710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126E9B">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FE60B2">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中标通知书发出后</w:t>
            </w:r>
            <w:r>
              <w:rPr>
                <w:rFonts w:ascii="Times New Roman" w:hAnsi="Times New Roman" w:eastAsia="宋体" w:cs="Times New Roman"/>
                <w:szCs w:val="21"/>
                <w:u w:val="single"/>
              </w:rPr>
              <w:t>30</w:t>
            </w:r>
            <w:r>
              <w:rPr>
                <w:rFonts w:hint="eastAsia" w:ascii="Times New Roman" w:hAnsi="Times New Roman" w:eastAsia="宋体" w:cs="Times New Roman"/>
                <w:szCs w:val="21"/>
              </w:rPr>
              <w:t>天内</w:t>
            </w:r>
          </w:p>
        </w:tc>
      </w:tr>
      <w:tr w14:paraId="44FB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DCC4B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6B5546">
            <w:pPr>
              <w:spacing w:line="240"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D715C1">
            <w:pPr>
              <w:spacing w:line="240" w:lineRule="auto"/>
              <w:outlineLvl w:val="0"/>
              <w:rPr>
                <w:rFonts w:hint="eastAsia" w:ascii="宋体" w:hAnsi="宋体" w:eastAsia="宋体" w:cs="Times New Roman"/>
                <w:bCs/>
                <w:color w:val="auto"/>
                <w:szCs w:val="21"/>
              </w:rPr>
            </w:pPr>
            <w:r>
              <w:rPr>
                <w:rFonts w:hint="eastAsia" w:ascii="宋体" w:hAnsi="宋体" w:eastAsia="宋体"/>
                <w:b w:val="0"/>
                <w:bCs w:val="0"/>
                <w:color w:val="auto"/>
                <w:szCs w:val="21"/>
              </w:rPr>
              <w:t>合同生效以及具备实施条件</w:t>
            </w:r>
            <w:r>
              <w:rPr>
                <w:rFonts w:hint="eastAsia" w:ascii="宋体" w:hAnsi="宋体" w:eastAsia="宋体"/>
                <w:b w:val="0"/>
                <w:bCs w:val="0"/>
                <w:color w:val="auto"/>
                <w:szCs w:val="21"/>
                <w:lang w:eastAsia="zh-CN"/>
              </w:rPr>
              <w:t>，</w:t>
            </w:r>
            <w:r>
              <w:rPr>
                <w:rFonts w:hint="eastAsia" w:ascii="宋体" w:hAnsi="宋体" w:eastAsia="宋体"/>
                <w:b w:val="0"/>
                <w:bCs w:val="0"/>
                <w:color w:val="auto"/>
                <w:szCs w:val="21"/>
              </w:rPr>
              <w:t>支付合同金额的</w:t>
            </w:r>
            <w:r>
              <w:rPr>
                <w:rFonts w:hint="eastAsia" w:ascii="宋体" w:hAnsi="宋体" w:eastAsia="宋体"/>
                <w:b w:val="0"/>
                <w:bCs w:val="0"/>
                <w:color w:val="auto"/>
                <w:szCs w:val="21"/>
                <w:lang w:val="en-US" w:eastAsia="zh-CN"/>
              </w:rPr>
              <w:t>6</w:t>
            </w:r>
            <w:r>
              <w:rPr>
                <w:rFonts w:hint="eastAsia" w:ascii="宋体" w:hAnsi="宋体" w:eastAsia="宋体"/>
                <w:b w:val="0"/>
                <w:bCs w:val="0"/>
                <w:color w:val="auto"/>
                <w:szCs w:val="21"/>
              </w:rPr>
              <w:t>0%</w:t>
            </w:r>
            <w:r>
              <w:rPr>
                <w:rFonts w:hint="eastAsia" w:ascii="宋体" w:hAnsi="宋体" w:eastAsia="宋体"/>
                <w:b w:val="0"/>
                <w:bCs w:val="0"/>
                <w:color w:val="auto"/>
                <w:szCs w:val="21"/>
                <w:lang w:val="en-US" w:eastAsia="zh-CN"/>
              </w:rPr>
              <w:t>作</w:t>
            </w:r>
            <w:r>
              <w:rPr>
                <w:rFonts w:hint="eastAsia" w:ascii="宋体" w:hAnsi="宋体" w:eastAsia="宋体"/>
                <w:b w:val="0"/>
                <w:bCs w:val="0"/>
                <w:color w:val="auto"/>
                <w:szCs w:val="21"/>
              </w:rPr>
              <w:t>为预付款，项目完成并通过验收合格后，自收到发票后7个工作日内，支付剩余款项</w:t>
            </w:r>
          </w:p>
        </w:tc>
      </w:tr>
      <w:tr w14:paraId="22BA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48EBE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C18DDB">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30928AAD">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2B41D2">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本项目的投标应以人民币报价，投标报价应包括所有费用。</w:t>
            </w:r>
          </w:p>
          <w:p w14:paraId="6188634D">
            <w:pPr>
              <w:spacing w:line="240" w:lineRule="exact"/>
              <w:rPr>
                <w:rFonts w:ascii="Times New Roman" w:hAnsi="Times New Roman" w:eastAsia="宋体" w:cs="Times New Roman"/>
                <w:bCs/>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w:t>
            </w:r>
            <w:r>
              <w:rPr>
                <w:rFonts w:hint="eastAsia" w:ascii="Times New Roman" w:hAnsi="Times New Roman" w:eastAsia="宋体" w:cs="Times New Roman"/>
                <w:bCs/>
                <w:color w:val="auto"/>
                <w:szCs w:val="21"/>
              </w:rPr>
              <w:t xml:space="preserve">标人应承担其参加本招标活动自身所发生的费用。 </w:t>
            </w:r>
          </w:p>
          <w:p w14:paraId="5679541E">
            <w:pPr>
              <w:spacing w:line="240" w:lineRule="exact"/>
              <w:rPr>
                <w:rFonts w:ascii="Times New Roman" w:hAnsi="Times New Roman" w:eastAsia="宋体" w:cs="Times New Roman"/>
                <w:bCs/>
                <w:color w:val="auto"/>
                <w:szCs w:val="21"/>
              </w:rPr>
            </w:pPr>
            <w:r>
              <w:rPr>
                <w:rFonts w:ascii="Times New Roman" w:hAnsi="Times New Roman" w:eastAsia="宋体" w:cs="Times New Roman"/>
                <w:bCs/>
                <w:color w:val="auto"/>
                <w:szCs w:val="21"/>
              </w:rPr>
              <w:t>3.</w:t>
            </w:r>
            <w:r>
              <w:rPr>
                <w:rFonts w:hint="eastAsia" w:ascii="Times New Roman" w:hAnsi="Times New Roman" w:eastAsia="宋体" w:cs="Times New Roman"/>
                <w:bCs/>
                <w:color w:val="auto"/>
                <w:szCs w:val="21"/>
              </w:rPr>
              <w:t>中标人须缴纳招标代理费，收费标准为：按项目中标金额为计费基数，100万元（含）以下部分按1.5%收取，100万-500万按1.1%收取，所计算出的代理费总额下浮20%，最低收费6000元整。</w:t>
            </w:r>
          </w:p>
          <w:p w14:paraId="33967715">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rPr>
              <w:t>4.</w:t>
            </w:r>
            <w:r>
              <w:rPr>
                <w:rFonts w:hint="eastAsia" w:ascii="Times New Roman" w:hAnsi="Times New Roman" w:eastAsia="宋体" w:cs="Times New Roman"/>
                <w:color w:val="auto"/>
              </w:rPr>
              <w:t>中标通知书发出的同时，中标人应及时支付招标代理费，收到服务费后提供全额发票。中标结果确认后，因中标单位自身原因退出中标，招标代理费不予退回。</w:t>
            </w:r>
          </w:p>
        </w:tc>
      </w:tr>
      <w:tr w14:paraId="1318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475E3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3A3811">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85D150">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36250DA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3501A29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3B08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43960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265939">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0508FA">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0BF4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DAD4D9">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7C6C42">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590E9B">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无</w:t>
            </w:r>
          </w:p>
        </w:tc>
      </w:tr>
      <w:tr w14:paraId="23DA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F0B43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CA1150">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058F7F1E">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25A322">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196B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2066B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F7B7FEC">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029D1D45">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0F2D25">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10D5B0C3">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73F3FE9F">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2C5F88F8">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7DCE5E92">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1B0A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18DA7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3D9C23">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55BF6644">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405374">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3E35207">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(收件人：任女士，联系电话：13567673203）。逾期送达或未密封将被拒收。也可现场递交。</w:t>
            </w:r>
          </w:p>
          <w:p w14:paraId="67EC9B19">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33005286">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6B7DDB7A">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5FAD0BC8">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5B854667">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3358377F">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6B3752A1">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2218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2D9601">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1E4C9C">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F4FFE9">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7DB2C258">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0E57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8BEA0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FC1433">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CD8696">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0EBC5EB1">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0133BA3C">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10BF085E">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5A2B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20E47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B9D411">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B6CCD1">
            <w:pPr>
              <w:snapToGrid w:val="0"/>
              <w:rPr>
                <w:rFonts w:ascii="Times New Roman" w:hAnsi="Times New Roman" w:eastAsia="宋体" w:cs="Times New Roman"/>
                <w:b/>
                <w:bCs/>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Times New Roman" w:hAnsi="Times New Roman" w:eastAsia="宋体" w:cs="Times New Roman"/>
                <w:b/>
                <w:bCs/>
                <w:szCs w:val="21"/>
                <w:lang w:val="en-US" w:eastAsia="zh-CN"/>
              </w:rPr>
              <w:t>本项目不专门面向中小企业，</w:t>
            </w:r>
            <w:r>
              <w:rPr>
                <w:rFonts w:ascii="Times New Roman" w:hAnsi="Times New Roman" w:eastAsia="宋体" w:cs="Times New Roman"/>
                <w:b/>
                <w:bCs/>
                <w:szCs w:val="21"/>
              </w:rPr>
              <w:t>本项目对应的中小企业划分标准所属行业：</w:t>
            </w:r>
            <w:r>
              <w:rPr>
                <w:rFonts w:hint="eastAsia" w:ascii="Times New Roman" w:hAnsi="Times New Roman" w:eastAsia="宋体" w:cs="Times New Roman"/>
                <w:b/>
                <w:bCs/>
                <w:szCs w:val="21"/>
              </w:rPr>
              <w:t>工业</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(中小企业划型标准:《工信部联企业[2011]300号》)</w:t>
            </w:r>
          </w:p>
          <w:p w14:paraId="13EFE228">
            <w:pPr>
              <w:snapToGrid w:val="0"/>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未提供完整证明材料的，投标报价不予扣减。</w:t>
            </w:r>
          </w:p>
          <w:p w14:paraId="440BFF10">
            <w:pPr>
              <w:snapToGrid w:val="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（2）根据《关于政府采购支持监狱企业发展有关问题的通知》（财库[2014]68号）的规定，供应商如为监狱企业且所投产品为小型或微型企业生产的，其投标报价扣除10%后参与评审。</w:t>
            </w:r>
          </w:p>
          <w:p w14:paraId="1B308EDF">
            <w:pPr>
              <w:snapToGrid w:val="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投标文件中须同时提供：供应商的省级以上监狱管理局、戒毒管理局（含新疆生产建设兵团）出具的属于监狱企业的证明文件，投标产品制造商的小微企业证明，未提供完整证明材料的，投标报价不予扣减。</w:t>
            </w:r>
          </w:p>
          <w:p w14:paraId="74051208">
            <w:pPr>
              <w:snapToGrid w:val="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4DC00F1A">
            <w:pPr>
              <w:snapToGrid w:val="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投标文件中须提供：《残疾人福利性单位声明函》，未提供完整证明材料的，投标报价不予扣减。</w:t>
            </w:r>
          </w:p>
          <w:p w14:paraId="0E00AA57">
            <w:pPr>
              <w:snapToGrid w:val="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上述（1）、（2）、（3）政策不重复计算。</w:t>
            </w:r>
          </w:p>
          <w:p w14:paraId="58EEFFAA">
            <w:pPr>
              <w:snapToGrid w:val="0"/>
              <w:rPr>
                <w:rFonts w:ascii="Times New Roman" w:hAnsi="Times New Roman" w:eastAsia="宋体" w:cs="Times New Roman"/>
                <w:szCs w:val="21"/>
              </w:rPr>
            </w:pPr>
            <w:r>
              <w:rPr>
                <w:rFonts w:hint="eastAsia" w:ascii="Times New Roman" w:hAnsi="Times New Roman" w:eastAsia="宋体" w:cs="Times New Roman"/>
                <w:szCs w:val="21"/>
                <w:lang w:val="en-US" w:eastAsia="zh-CN"/>
              </w:rPr>
              <w:t>此项由评标委员会集体核实后统一打分</w:t>
            </w:r>
            <w:r>
              <w:rPr>
                <w:rFonts w:ascii="Times New Roman" w:hAnsi="Times New Roman" w:eastAsia="宋体" w:cs="Times New Roman"/>
                <w:szCs w:val="21"/>
              </w:rPr>
              <w:t>。</w:t>
            </w:r>
          </w:p>
          <w:p w14:paraId="2FB0C584">
            <w:pPr>
              <w:snapToGrid w:val="0"/>
              <w:rPr>
                <w:rFonts w:ascii="Times New Roman" w:hAnsi="Times New Roman" w:eastAsia="宋体" w:cs="Times New Roman"/>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6F7482C7">
      <w:pPr>
        <w:snapToGrid w:val="0"/>
        <w:spacing w:before="120" w:line="312" w:lineRule="auto"/>
        <w:jc w:val="center"/>
        <w:rPr>
          <w:rFonts w:hint="eastAsia" w:ascii="Times New Roman" w:hAnsi="Times New Roman" w:eastAsia="宋体" w:cs="Times New Roman"/>
          <w:b/>
          <w:sz w:val="28"/>
        </w:rPr>
      </w:pPr>
    </w:p>
    <w:p w14:paraId="58247FC8">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415FD080">
      <w:pPr>
        <w:snapToGrid w:val="0"/>
        <w:spacing w:before="120" w:line="360" w:lineRule="auto"/>
        <w:ind w:right="55" w:rightChars="26"/>
        <w:rPr>
          <w:rFonts w:ascii="Times New Roman" w:hAnsi="Times New Roman" w:eastAsia="宋体" w:cs="Times New Roman"/>
          <w:b/>
        </w:rPr>
      </w:pPr>
    </w:p>
    <w:p w14:paraId="6283258A">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0DAE0EBE">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lang w:eastAsia="zh-CN"/>
        </w:rPr>
        <w:t>浙北海洋生物种质资源库建设仪器设备采购项目</w:t>
      </w:r>
      <w:r>
        <w:rPr>
          <w:rFonts w:hint="eastAsia" w:ascii="Times New Roman" w:hAnsi="Times New Roman" w:eastAsia="宋体" w:cs="Times New Roman"/>
        </w:rPr>
        <w:t>的招标、投标、评标、定标、验收、合同履约、付款等行为（法律、法规另有规定的，从其规定）。</w:t>
      </w:r>
    </w:p>
    <w:p w14:paraId="5817385F">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708BD434">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lang w:eastAsia="zh-CN"/>
        </w:rPr>
        <w:t>浙江省海洋水产研究所</w:t>
      </w:r>
      <w:r>
        <w:rPr>
          <w:rFonts w:hint="eastAsia" w:ascii="Times New Roman" w:hAnsi="Times New Roman" w:eastAsia="宋体" w:cs="Times New Roman"/>
        </w:rPr>
        <w:t>。</w:t>
      </w:r>
    </w:p>
    <w:p w14:paraId="70E4A228">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65A347AF">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170E7638">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5047FCF6">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75E14D84">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17C39C33">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2851A955">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4C14B14F">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62CBE0E6">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5539F710">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67FBD88B">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3CE3A933">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（五）关于联合体</w:t>
      </w:r>
    </w:p>
    <w:p w14:paraId="766166DB">
      <w:pPr>
        <w:snapToGrid w:val="0"/>
        <w:spacing w:line="360" w:lineRule="auto"/>
        <w:ind w:right="55" w:rightChars="26"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本项目不接受联合体投标</w:t>
      </w:r>
    </w:p>
    <w:p w14:paraId="0B0EEDC8">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14:paraId="404227B6">
      <w:pPr>
        <w:snapToGrid w:val="0"/>
        <w:spacing w:line="360"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本项目不允许分包；</w:t>
      </w:r>
    </w:p>
    <w:p w14:paraId="6846DE12">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本项目不允许转包。</w:t>
      </w:r>
    </w:p>
    <w:p w14:paraId="4908FC85">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0CE87691">
      <w:pPr>
        <w:snapToGrid w:val="0"/>
        <w:spacing w:line="360" w:lineRule="auto"/>
        <w:ind w:right="-86" w:rightChars="-41" w:firstLine="406" w:firstLineChars="200"/>
        <w:rPr>
          <w:rFonts w:ascii="Times New Roman" w:hAnsi="Times New Roman" w:eastAsia="宋体" w:cs="Times New Roman"/>
          <w:b/>
          <w:bCs/>
          <w:spacing w:val="-4"/>
          <w:kern w:val="0"/>
        </w:rPr>
      </w:pPr>
      <w:r>
        <w:rPr>
          <w:rFonts w:ascii="Times New Roman" w:hAnsi="Times New Roman" w:eastAsia="宋体" w:cs="Times New Roman"/>
          <w:b/>
          <w:bCs/>
          <w:spacing w:val="-4"/>
          <w:kern w:val="0"/>
        </w:rPr>
        <w:t xml:space="preserve">1. </w:t>
      </w:r>
      <w:r>
        <w:rPr>
          <w:rFonts w:hint="eastAsia" w:ascii="Times New Roman" w:hAnsi="Times New Roman" w:eastAsia="宋体" w:cs="Times New Roman"/>
          <w:b/>
          <w:bCs/>
          <w:spacing w:val="-4"/>
          <w:kern w:val="0"/>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14:paraId="01D5597B">
      <w:pPr>
        <w:snapToGrid w:val="0"/>
        <w:spacing w:line="360" w:lineRule="auto"/>
        <w:ind w:right="-86" w:rightChars="-41" w:firstLine="404" w:firstLineChars="199"/>
        <w:rPr>
          <w:rFonts w:ascii="Times New Roman" w:hAnsi="Times New Roman" w:eastAsia="宋体" w:cs="Times New Roman"/>
          <w:b/>
          <w:bCs/>
          <w:spacing w:val="-4"/>
          <w:kern w:val="0"/>
        </w:rPr>
      </w:pPr>
      <w:r>
        <w:rPr>
          <w:rFonts w:hint="eastAsia" w:ascii="Times New Roman" w:hAnsi="Times New Roman" w:eastAsia="宋体" w:cs="Times New Roman"/>
          <w:b/>
          <w:bCs/>
          <w:spacing w:val="-4"/>
          <w:kern w:val="0"/>
        </w:rPr>
        <w:t>多家投标人提供的核心产品品牌相同的，按以上规定处理。</w:t>
      </w:r>
    </w:p>
    <w:p w14:paraId="77A34982">
      <w:pPr>
        <w:snapToGrid w:val="0"/>
        <w:spacing w:line="360" w:lineRule="auto"/>
        <w:ind w:right="-86" w:rightChars="-41" w:firstLine="401" w:firstLineChars="199"/>
        <w:rPr>
          <w:rFonts w:ascii="Times New Roman" w:hAnsi="Times New Roman" w:eastAsia="宋体" w:cs="Times New Roman"/>
          <w:bCs/>
          <w:spacing w:val="-4"/>
          <w:kern w:val="0"/>
        </w:rPr>
      </w:pPr>
      <w:r>
        <w:rPr>
          <w:rFonts w:ascii="Times New Roman" w:hAnsi="Times New Roman" w:eastAsia="宋体" w:cs="Times New Roman"/>
          <w:bCs/>
          <w:spacing w:val="-4"/>
          <w:kern w:val="0"/>
        </w:rPr>
        <w:t>2.</w:t>
      </w:r>
      <w:r>
        <w:rPr>
          <w:rFonts w:hint="eastAsia" w:ascii="Times New Roman" w:hAnsi="Times New Roman" w:eastAsia="宋体" w:cs="Times New Roman"/>
          <w:bCs/>
          <w:spacing w:val="-4"/>
          <w:kern w:val="0"/>
        </w:rPr>
        <w:t>投标人投标所使用的资格、信誉、荣誉、业绩与企业认证必须为本法人所拥有。投标人投标所使用的采购项目实施人员必须为本法人员工。</w:t>
      </w:r>
    </w:p>
    <w:p w14:paraId="7B121BF1">
      <w:pPr>
        <w:keepNext w:val="0"/>
        <w:keepLines w:val="0"/>
        <w:pageBreakBefore w:val="0"/>
        <w:kinsoku/>
        <w:wordWrap/>
        <w:overflowPunct/>
        <w:topLinePunct w:val="0"/>
        <w:autoSpaceDE/>
        <w:autoSpaceDN/>
        <w:bidi w:val="0"/>
        <w:adjustRightInd/>
        <w:snapToGrid w:val="0"/>
        <w:spacing w:line="360" w:lineRule="auto"/>
        <w:ind w:right="0" w:rightChars="0" w:firstLine="404" w:firstLineChars="200"/>
        <w:textAlignment w:val="auto"/>
        <w:rPr>
          <w:rFonts w:ascii="Times New Roman" w:hAnsi="Times New Roman" w:eastAsia="宋体" w:cs="Times New Roman"/>
          <w:bCs/>
          <w:spacing w:val="-4"/>
          <w:kern w:val="0"/>
        </w:rPr>
      </w:pPr>
      <w:r>
        <w:rPr>
          <w:rFonts w:ascii="Times New Roman" w:hAnsi="Times New Roman" w:eastAsia="宋体" w:cs="Times New Roman"/>
          <w:bCs/>
          <w:spacing w:val="-4"/>
          <w:kern w:val="0"/>
        </w:rPr>
        <w:t>3.</w:t>
      </w:r>
      <w:r>
        <w:rPr>
          <w:rFonts w:hint="eastAsia" w:ascii="Times New Roman" w:hAnsi="Times New Roman" w:eastAsia="宋体" w:cs="Times New Roman"/>
          <w:bCs/>
          <w:spacing w:val="-4"/>
          <w:kern w:val="0"/>
        </w:rPr>
        <w:t>投标人应仔细阅读招标文件的所有内容，按照招标文件的要求提交投标文件，并对所提供的全部资料的真实性承担法律责任。</w:t>
      </w:r>
    </w:p>
    <w:p w14:paraId="1D96055E">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30829372">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7A4EE4D2">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4C515438">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1D7AE326">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30EB379F">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3A5769D0">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24B0B62D">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05846697">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5C9E1FD8">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79F5E365">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4E472529">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3F14B8FE">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04BD789B">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02605D81">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319AA3ED">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02AB87CF">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1A02D63C">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64AB00BA">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lang w:eastAsia="zh-CN"/>
        </w:rPr>
        <w:t>评标方法</w:t>
      </w:r>
      <w:r>
        <w:rPr>
          <w:rFonts w:hint="eastAsia" w:ascii="Times New Roman" w:hAnsi="Times New Roman" w:eastAsia="宋体" w:cs="Times New Roman"/>
        </w:rPr>
        <w:t>及标准</w:t>
      </w:r>
    </w:p>
    <w:p w14:paraId="5977F1C0">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7A48197D">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1AA6AEA4">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22FDB5D7">
      <w:pPr>
        <w:keepNext w:val="0"/>
        <w:keepLines w:val="0"/>
        <w:pageBreakBefore w:val="0"/>
        <w:kinsoku/>
        <w:wordWrap/>
        <w:overflowPunct/>
        <w:topLinePunct w:val="0"/>
        <w:autoSpaceDE/>
        <w:autoSpaceDN/>
        <w:bidi w:val="0"/>
        <w:adjustRightInd/>
        <w:snapToGrid w:val="0"/>
        <w:spacing w:line="360" w:lineRule="auto"/>
        <w:ind w:left="0" w:right="0" w:rightChars="0"/>
        <w:jc w:val="left"/>
        <w:textAlignment w:val="auto"/>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060505CC">
      <w:pPr>
        <w:keepNext w:val="0"/>
        <w:keepLines w:val="0"/>
        <w:pageBreakBefore w:val="0"/>
        <w:kinsoku/>
        <w:wordWrap/>
        <w:overflowPunct/>
        <w:topLinePunct w:val="0"/>
        <w:autoSpaceDE/>
        <w:autoSpaceDN/>
        <w:bidi w:val="0"/>
        <w:adjustRightInd/>
        <w:spacing w:line="360" w:lineRule="auto"/>
        <w:ind w:left="0" w:right="0" w:rightChars="0" w:firstLine="420"/>
        <w:textAlignment w:val="auto"/>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695EA470">
      <w:pPr>
        <w:keepNext w:val="0"/>
        <w:keepLines w:val="0"/>
        <w:pageBreakBefore w:val="0"/>
        <w:tabs>
          <w:tab w:val="left" w:pos="454"/>
          <w:tab w:val="left" w:pos="720"/>
          <w:tab w:val="left" w:pos="900"/>
        </w:tabs>
        <w:kinsoku/>
        <w:wordWrap/>
        <w:overflowPunct/>
        <w:topLinePunct w:val="0"/>
        <w:autoSpaceDE/>
        <w:autoSpaceDN/>
        <w:bidi w:val="0"/>
        <w:adjustRightInd/>
        <w:snapToGrid w:val="0"/>
        <w:spacing w:line="360" w:lineRule="auto"/>
        <w:ind w:left="0" w:right="0" w:rightChars="0" w:hanging="247" w:hangingChars="117"/>
        <w:textAlignment w:val="auto"/>
        <w:rPr>
          <w:rFonts w:ascii="Times New Roman" w:hAnsi="Times New Roman" w:eastAsia="宋体" w:cs="Times New Roman"/>
          <w:b/>
        </w:rPr>
      </w:pPr>
      <w:r>
        <w:rPr>
          <w:rFonts w:hint="eastAsia" w:ascii="Times New Roman" w:hAnsi="Times New Roman" w:eastAsia="宋体" w:cs="Times New Roman"/>
          <w:b/>
        </w:rPr>
        <w:t>（三）招标文件的澄清与修改</w:t>
      </w:r>
    </w:p>
    <w:p w14:paraId="0C8A19ED">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7F8924CA">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3E60BEA4">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42D761FD">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51BF5B96">
      <w:pPr>
        <w:keepNext w:val="0"/>
        <w:keepLines w:val="0"/>
        <w:pageBreakBefore w:val="0"/>
        <w:kinsoku/>
        <w:wordWrap/>
        <w:overflowPunct/>
        <w:topLinePunct w:val="0"/>
        <w:autoSpaceDE/>
        <w:autoSpaceDN/>
        <w:bidi w:val="0"/>
        <w:adjustRightInd/>
        <w:snapToGrid w:val="0"/>
        <w:spacing w:line="360" w:lineRule="auto"/>
        <w:ind w:left="0" w:right="0" w:rightChars="0" w:firstLine="2923" w:firstLineChars="1040"/>
        <w:textAlignment w:val="auto"/>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3A6BF450">
      <w:pPr>
        <w:keepNext w:val="0"/>
        <w:keepLines w:val="0"/>
        <w:pageBreakBefore w:val="0"/>
        <w:kinsoku/>
        <w:wordWrap/>
        <w:overflowPunct/>
        <w:topLinePunct w:val="0"/>
        <w:autoSpaceDE/>
        <w:autoSpaceDN/>
        <w:bidi w:val="0"/>
        <w:adjustRightInd/>
        <w:spacing w:line="336" w:lineRule="auto"/>
        <w:ind w:left="0" w:right="0" w:rightChars="0" w:firstLine="211" w:firstLineChars="100"/>
        <w:textAlignment w:val="auto"/>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483197DC">
      <w:pPr>
        <w:keepNext w:val="0"/>
        <w:keepLines w:val="0"/>
        <w:pageBreakBefore w:val="0"/>
        <w:kinsoku/>
        <w:wordWrap/>
        <w:overflowPunct/>
        <w:topLinePunct w:val="0"/>
        <w:autoSpaceDE/>
        <w:autoSpaceDN/>
        <w:bidi w:val="0"/>
        <w:adjustRightInd/>
        <w:spacing w:line="336" w:lineRule="auto"/>
        <w:ind w:left="0" w:right="0" w:rightChars="0" w:firstLine="42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0D6C5FFF">
      <w:pPr>
        <w:keepNext w:val="0"/>
        <w:keepLines w:val="0"/>
        <w:pageBreakBefore w:val="0"/>
        <w:kinsoku/>
        <w:wordWrap/>
        <w:overflowPunct/>
        <w:topLinePunct w:val="0"/>
        <w:autoSpaceDE/>
        <w:autoSpaceDN/>
        <w:bidi w:val="0"/>
        <w:adjustRightInd/>
        <w:spacing w:line="336" w:lineRule="auto"/>
        <w:ind w:left="0" w:right="0" w:rightChars="0" w:firstLine="420"/>
        <w:textAlignment w:val="auto"/>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02094C19">
      <w:pPr>
        <w:keepNext w:val="0"/>
        <w:keepLines w:val="0"/>
        <w:pageBreakBefore w:val="0"/>
        <w:kinsoku/>
        <w:wordWrap/>
        <w:overflowPunct/>
        <w:topLinePunct w:val="0"/>
        <w:autoSpaceDE/>
        <w:autoSpaceDN/>
        <w:bidi w:val="0"/>
        <w:adjustRightInd/>
        <w:spacing w:line="336" w:lineRule="auto"/>
        <w:ind w:left="0" w:right="0" w:rightChars="0" w:firstLine="42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24AE61C8">
      <w:pPr>
        <w:keepNext w:val="0"/>
        <w:keepLines w:val="0"/>
        <w:pageBreakBefore w:val="0"/>
        <w:kinsoku/>
        <w:wordWrap/>
        <w:overflowPunct/>
        <w:topLinePunct w:val="0"/>
        <w:autoSpaceDE/>
        <w:autoSpaceDN/>
        <w:bidi w:val="0"/>
        <w:adjustRightInd/>
        <w:snapToGrid w:val="0"/>
        <w:spacing w:line="336" w:lineRule="auto"/>
        <w:ind w:left="0" w:right="0" w:rightChars="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2E674D9F">
      <w:pPr>
        <w:keepNext w:val="0"/>
        <w:keepLines w:val="0"/>
        <w:pageBreakBefore w:val="0"/>
        <w:tabs>
          <w:tab w:val="left" w:pos="0"/>
        </w:tabs>
        <w:kinsoku/>
        <w:wordWrap/>
        <w:overflowPunct/>
        <w:topLinePunct w:val="0"/>
        <w:autoSpaceDE/>
        <w:autoSpaceDN/>
        <w:bidi w:val="0"/>
        <w:adjustRightInd/>
        <w:spacing w:line="360" w:lineRule="auto"/>
        <w:ind w:left="0" w:right="0" w:rightChars="0" w:firstLine="211" w:firstLineChars="100"/>
        <w:textAlignment w:val="auto"/>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35AE73B7">
      <w:pPr>
        <w:keepNext w:val="0"/>
        <w:keepLines w:val="0"/>
        <w:pageBreakBefore w:val="0"/>
        <w:kinsoku/>
        <w:wordWrap/>
        <w:overflowPunct/>
        <w:topLinePunct w:val="0"/>
        <w:autoSpaceDE/>
        <w:autoSpaceDN/>
        <w:bidi w:val="0"/>
        <w:adjustRightInd/>
        <w:spacing w:line="360" w:lineRule="auto"/>
        <w:ind w:left="0" w:right="0" w:rightChars="0" w:firstLine="413" w:firstLineChars="196"/>
        <w:textAlignment w:val="auto"/>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2606967C">
      <w:pPr>
        <w:keepNext w:val="0"/>
        <w:keepLines w:val="0"/>
        <w:pageBreakBefore w:val="0"/>
        <w:kinsoku/>
        <w:wordWrap/>
        <w:overflowPunct/>
        <w:topLinePunct w:val="0"/>
        <w:autoSpaceDE/>
        <w:autoSpaceDN/>
        <w:bidi w:val="0"/>
        <w:adjustRightInd/>
        <w:spacing w:line="360" w:lineRule="auto"/>
        <w:ind w:left="0" w:right="0" w:rightChars="0"/>
        <w:textAlignment w:val="auto"/>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2C6E0EBB">
      <w:pPr>
        <w:keepNext w:val="0"/>
        <w:keepLines w:val="0"/>
        <w:pageBreakBefore w:val="0"/>
        <w:kinsoku/>
        <w:wordWrap/>
        <w:overflowPunct/>
        <w:topLinePunct w:val="0"/>
        <w:autoSpaceDE/>
        <w:autoSpaceDN/>
        <w:bidi w:val="0"/>
        <w:adjustRightInd/>
        <w:spacing w:line="360" w:lineRule="auto"/>
        <w:ind w:left="0" w:right="0" w:rightChars="0"/>
        <w:textAlignment w:val="auto"/>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5A29C848">
      <w:pPr>
        <w:keepNext w:val="0"/>
        <w:keepLines w:val="0"/>
        <w:pageBreakBefore w:val="0"/>
        <w:kinsoku/>
        <w:wordWrap/>
        <w:overflowPunct/>
        <w:topLinePunct w:val="0"/>
        <w:autoSpaceDE/>
        <w:autoSpaceDN/>
        <w:bidi w:val="0"/>
        <w:adjustRightInd/>
        <w:spacing w:line="360" w:lineRule="auto"/>
        <w:ind w:left="0" w:right="0" w:rightChars="0" w:firstLine="420" w:firstLineChars="200"/>
        <w:textAlignment w:val="auto"/>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45058234">
      <w:pPr>
        <w:keepNext w:val="0"/>
        <w:keepLines w:val="0"/>
        <w:pageBreakBefore w:val="0"/>
        <w:kinsoku/>
        <w:wordWrap/>
        <w:overflowPunct/>
        <w:topLinePunct w:val="0"/>
        <w:autoSpaceDE/>
        <w:autoSpaceDN/>
        <w:bidi w:val="0"/>
        <w:adjustRightInd/>
        <w:spacing w:line="360" w:lineRule="auto"/>
        <w:ind w:left="0" w:right="0" w:rightChars="0" w:firstLine="482" w:firstLineChars="200"/>
        <w:textAlignment w:val="auto"/>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25EEA8BD">
      <w:pPr>
        <w:keepNext w:val="0"/>
        <w:keepLines w:val="0"/>
        <w:pageBreakBefore w:val="0"/>
        <w:kinsoku/>
        <w:wordWrap/>
        <w:overflowPunct/>
        <w:topLinePunct w:val="0"/>
        <w:autoSpaceDE/>
        <w:autoSpaceDN/>
        <w:bidi w:val="0"/>
        <w:adjustRightInd/>
        <w:spacing w:line="360" w:lineRule="auto"/>
        <w:ind w:left="0" w:right="0" w:rightChars="0" w:firstLine="420" w:firstLineChars="200"/>
        <w:textAlignment w:val="auto"/>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7A36F6BC">
      <w:pPr>
        <w:keepNext w:val="0"/>
        <w:keepLines w:val="0"/>
        <w:pageBreakBefore w:val="0"/>
        <w:kinsoku/>
        <w:wordWrap/>
        <w:overflowPunct/>
        <w:topLinePunct w:val="0"/>
        <w:autoSpaceDE/>
        <w:autoSpaceDN/>
        <w:bidi w:val="0"/>
        <w:adjustRightInd/>
        <w:spacing w:line="360" w:lineRule="auto"/>
        <w:ind w:left="0" w:right="0" w:rightChars="0" w:firstLine="420" w:firstLineChars="200"/>
        <w:textAlignment w:val="auto"/>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27A19831">
      <w:pPr>
        <w:keepNext w:val="0"/>
        <w:keepLines w:val="0"/>
        <w:pageBreakBefore w:val="0"/>
        <w:kinsoku/>
        <w:wordWrap/>
        <w:overflowPunct/>
        <w:topLinePunct w:val="0"/>
        <w:autoSpaceDE/>
        <w:autoSpaceDN/>
        <w:bidi w:val="0"/>
        <w:adjustRightInd/>
        <w:spacing w:line="360" w:lineRule="auto"/>
        <w:ind w:left="0" w:right="0" w:rightChars="0" w:firstLine="420" w:firstLineChars="200"/>
        <w:textAlignment w:val="auto"/>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4B8DC370">
      <w:pPr>
        <w:keepNext w:val="0"/>
        <w:keepLines w:val="0"/>
        <w:pageBreakBefore w:val="0"/>
        <w:kinsoku/>
        <w:wordWrap/>
        <w:overflowPunct/>
        <w:topLinePunct w:val="0"/>
        <w:autoSpaceDE/>
        <w:autoSpaceDN/>
        <w:bidi w:val="0"/>
        <w:adjustRightInd/>
        <w:spacing w:line="360" w:lineRule="auto"/>
        <w:ind w:left="0" w:right="0" w:rightChars="0" w:firstLine="420" w:firstLineChars="200"/>
        <w:textAlignment w:val="auto"/>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0042A95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023D242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1569EDBC">
      <w:pPr>
        <w:keepNext w:val="0"/>
        <w:keepLines w:val="0"/>
        <w:pageBreakBefore w:val="0"/>
        <w:widowControl w:val="0"/>
        <w:kinsoku/>
        <w:wordWrap/>
        <w:overflowPunct/>
        <w:topLinePunct w:val="0"/>
        <w:autoSpaceDE/>
        <w:autoSpaceDN/>
        <w:bidi w:val="0"/>
        <w:adjustRightInd/>
        <w:spacing w:line="360" w:lineRule="auto"/>
        <w:ind w:left="0" w:firstLine="422" w:firstLineChars="200"/>
        <w:textAlignment w:val="auto"/>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5C43D087">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①良好的商业信誉：</w:t>
      </w:r>
    </w:p>
    <w:p w14:paraId="67EB55B9">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06AEB223">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65589D38">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33AFEAEB">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18381201">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2AF3E06E">
      <w:pPr>
        <w:keepNext w:val="0"/>
        <w:keepLines w:val="0"/>
        <w:pageBreakBefore w:val="0"/>
        <w:widowControl w:val="0"/>
        <w:tabs>
          <w:tab w:val="left" w:pos="735"/>
        </w:tabs>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16"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16"/>
      <w:r>
        <w:rPr>
          <w:rFonts w:hint="eastAsia" w:ascii="Times New Roman" w:hAnsi="Times New Roman" w:eastAsia="宋体" w:cs="Times New Roman"/>
        </w:rPr>
        <w:t>，未经审计的，提供资产负债表、利润表或损益表。</w:t>
      </w:r>
    </w:p>
    <w:p w14:paraId="79EAAA12">
      <w:pPr>
        <w:keepNext w:val="0"/>
        <w:keepLines w:val="0"/>
        <w:pageBreakBefore w:val="0"/>
        <w:widowControl w:val="0"/>
        <w:numPr>
          <w:ilvl w:val="0"/>
          <w:numId w:val="9"/>
        </w:numPr>
        <w:tabs>
          <w:tab w:val="left" w:pos="735"/>
        </w:tabs>
        <w:kinsoku/>
        <w:wordWrap/>
        <w:overflowPunct/>
        <w:topLinePunct w:val="0"/>
        <w:autoSpaceDE/>
        <w:autoSpaceDN/>
        <w:bidi w:val="0"/>
        <w:adjustRightInd/>
        <w:spacing w:line="360" w:lineRule="auto"/>
        <w:ind w:left="0"/>
        <w:textAlignment w:val="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62FF88C4">
      <w:pPr>
        <w:keepNext w:val="0"/>
        <w:keepLines w:val="0"/>
        <w:pageBreakBefore w:val="0"/>
        <w:widowControl w:val="0"/>
        <w:tabs>
          <w:tab w:val="left" w:pos="735"/>
        </w:tabs>
        <w:kinsoku/>
        <w:wordWrap/>
        <w:overflowPunct/>
        <w:topLinePunct w:val="0"/>
        <w:autoSpaceDE/>
        <w:autoSpaceDN/>
        <w:bidi w:val="0"/>
        <w:adjustRightInd/>
        <w:spacing w:line="360" w:lineRule="auto"/>
        <w:ind w:left="0"/>
        <w:textAlignment w:val="auto"/>
        <w:rPr>
          <w:rFonts w:ascii="Times New Roman" w:hAnsi="Times New Roman" w:eastAsia="宋体" w:cs="Times New Roman"/>
        </w:rPr>
      </w:pPr>
      <w:r>
        <w:rPr>
          <w:rFonts w:hint="eastAsia" w:ascii="Times New Roman" w:hAnsi="Times New Roman" w:eastAsia="宋体" w:cs="Times New Roman"/>
        </w:rPr>
        <w:t>流量表。</w:t>
      </w:r>
    </w:p>
    <w:p w14:paraId="55669F90">
      <w:pPr>
        <w:keepNext w:val="0"/>
        <w:keepLines w:val="0"/>
        <w:pageBreakBefore w:val="0"/>
        <w:widowControl w:val="0"/>
        <w:numPr>
          <w:ilvl w:val="0"/>
          <w:numId w:val="9"/>
        </w:numPr>
        <w:tabs>
          <w:tab w:val="left" w:pos="735"/>
        </w:tabs>
        <w:kinsoku/>
        <w:wordWrap/>
        <w:overflowPunct/>
        <w:topLinePunct w:val="0"/>
        <w:autoSpaceDE/>
        <w:autoSpaceDN/>
        <w:bidi w:val="0"/>
        <w:adjustRightInd/>
        <w:spacing w:line="360" w:lineRule="auto"/>
        <w:ind w:left="0"/>
        <w:textAlignment w:val="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0821BE09">
      <w:pPr>
        <w:keepNext w:val="0"/>
        <w:keepLines w:val="0"/>
        <w:pageBreakBefore w:val="0"/>
        <w:widowControl w:val="0"/>
        <w:kinsoku/>
        <w:wordWrap/>
        <w:overflowPunct/>
        <w:topLinePunct w:val="0"/>
        <w:autoSpaceDE/>
        <w:autoSpaceDN/>
        <w:bidi w:val="0"/>
        <w:adjustRightInd/>
        <w:spacing w:line="360" w:lineRule="auto"/>
        <w:ind w:left="0" w:firstLine="413" w:firstLineChars="196"/>
        <w:textAlignment w:val="auto"/>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42A3E5B6">
      <w:pPr>
        <w:keepNext w:val="0"/>
        <w:keepLines w:val="0"/>
        <w:pageBreakBefore w:val="0"/>
        <w:widowControl w:val="0"/>
        <w:kinsoku/>
        <w:wordWrap/>
        <w:overflowPunct/>
        <w:topLinePunct w:val="0"/>
        <w:autoSpaceDE/>
        <w:autoSpaceDN/>
        <w:bidi w:val="0"/>
        <w:adjustRightInd/>
        <w:spacing w:line="360" w:lineRule="auto"/>
        <w:ind w:left="0"/>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1A79FCB4">
      <w:pPr>
        <w:keepNext w:val="0"/>
        <w:keepLines w:val="0"/>
        <w:pageBreakBefore w:val="0"/>
        <w:widowControl w:val="0"/>
        <w:kinsoku/>
        <w:wordWrap/>
        <w:overflowPunct/>
        <w:topLinePunct w:val="0"/>
        <w:autoSpaceDE/>
        <w:autoSpaceDN/>
        <w:bidi w:val="0"/>
        <w:adjustRightInd/>
        <w:spacing w:line="360" w:lineRule="auto"/>
        <w:ind w:left="0" w:firstLine="413" w:firstLineChars="196"/>
        <w:textAlignment w:val="auto"/>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0906A4BE">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283C5109">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7BFDDD84">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175E816B">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70EC538C">
      <w:pPr>
        <w:keepNext w:val="0"/>
        <w:keepLines w:val="0"/>
        <w:pageBreakBefore w:val="0"/>
        <w:widowControl w:val="0"/>
        <w:kinsoku/>
        <w:wordWrap/>
        <w:overflowPunct/>
        <w:topLinePunct w:val="0"/>
        <w:autoSpaceDE/>
        <w:autoSpaceDN/>
        <w:bidi w:val="0"/>
        <w:adjustRightInd/>
        <w:spacing w:line="360" w:lineRule="auto"/>
        <w:ind w:left="0" w:firstLine="422" w:firstLineChars="200"/>
        <w:textAlignment w:val="auto"/>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7067B4B7">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05137F54">
      <w:pPr>
        <w:keepNext w:val="0"/>
        <w:keepLines w:val="0"/>
        <w:pageBreakBefore w:val="0"/>
        <w:widowControl w:val="0"/>
        <w:kinsoku/>
        <w:wordWrap/>
        <w:overflowPunct/>
        <w:topLinePunct w:val="0"/>
        <w:autoSpaceDE/>
        <w:autoSpaceDN/>
        <w:bidi w:val="0"/>
        <w:adjustRightInd/>
        <w:snapToGrid w:val="0"/>
        <w:spacing w:line="360" w:lineRule="auto"/>
        <w:ind w:left="0" w:firstLine="415" w:firstLineChars="198"/>
        <w:textAlignment w:val="auto"/>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14EF244E">
      <w:pPr>
        <w:keepNext w:val="0"/>
        <w:keepLines w:val="0"/>
        <w:pageBreakBefore w:val="0"/>
        <w:widowControl w:val="0"/>
        <w:kinsoku/>
        <w:wordWrap/>
        <w:overflowPunct/>
        <w:topLinePunct w:val="0"/>
        <w:autoSpaceDE/>
        <w:autoSpaceDN/>
        <w:bidi w:val="0"/>
        <w:adjustRightInd/>
        <w:snapToGrid w:val="0"/>
        <w:spacing w:line="336" w:lineRule="auto"/>
        <w:ind w:left="0" w:right="0" w:rightChars="0"/>
        <w:textAlignment w:val="auto"/>
        <w:rPr>
          <w:rFonts w:hint="eastAsia" w:ascii="宋体" w:hAnsi="宋体" w:eastAsia="宋体" w:cs="Times New Roman"/>
          <w:b/>
          <w:szCs w:val="21"/>
        </w:rPr>
      </w:pPr>
      <w:r>
        <w:rPr>
          <w:rFonts w:hint="eastAsia" w:ascii="宋体" w:hAnsi="宋体" w:eastAsia="宋体" w:cs="Times New Roman"/>
          <w:b/>
          <w:szCs w:val="21"/>
        </w:rPr>
        <w:t>2.商务及技术部分：</w:t>
      </w:r>
    </w:p>
    <w:p w14:paraId="232A7AE6">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2.1</w:t>
      </w:r>
      <w:r>
        <w:rPr>
          <w:rFonts w:hint="eastAsia" w:ascii="宋体" w:hAnsi="宋体" w:eastAsia="宋体" w:cs="Times New Roman"/>
          <w:szCs w:val="21"/>
        </w:rPr>
        <w:t>投标人基本情况表（如有）；</w:t>
      </w:r>
    </w:p>
    <w:p w14:paraId="4777F328">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2.2</w:t>
      </w:r>
      <w:r>
        <w:rPr>
          <w:rFonts w:hint="eastAsia" w:ascii="宋体" w:hAnsi="宋体" w:eastAsia="宋体" w:cs="Times New Roman"/>
          <w:szCs w:val="21"/>
        </w:rPr>
        <w:t>成功案例及业绩；</w:t>
      </w:r>
    </w:p>
    <w:p w14:paraId="5475BFD3">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 xml:space="preserve">2.3 </w:t>
      </w:r>
      <w:r>
        <w:rPr>
          <w:rFonts w:hint="eastAsia" w:ascii="宋体" w:hAnsi="宋体" w:eastAsia="宋体" w:cs="Times New Roman"/>
          <w:szCs w:val="21"/>
        </w:rPr>
        <w:t>项目负责人简历表（须附相关证明材料）；项目实施人员一览表（须附职称证书复印件）；（如有）</w:t>
      </w:r>
    </w:p>
    <w:p w14:paraId="5D537220">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2.4</w:t>
      </w:r>
      <w:r>
        <w:rPr>
          <w:rFonts w:hint="eastAsia" w:ascii="宋体" w:hAnsi="宋体" w:eastAsia="宋体" w:cs="Times New Roman"/>
          <w:szCs w:val="21"/>
        </w:rPr>
        <w:t>商务响应表；</w:t>
      </w:r>
    </w:p>
    <w:p w14:paraId="57E2D04F">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宋体" w:eastAsia="宋体" w:cs="Times New Roman"/>
        </w:rPr>
        <w:t>2.5</w:t>
      </w:r>
      <w:r>
        <w:rPr>
          <w:rFonts w:hint="eastAsia" w:ascii="宋体" w:hAnsi="宋体" w:eastAsia="宋体" w:cs="Times New Roman"/>
        </w:rPr>
        <w:t>对本项目总体要求的理解；</w:t>
      </w:r>
    </w:p>
    <w:p w14:paraId="591C80C8">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rPr>
      </w:pPr>
      <w:r>
        <w:rPr>
          <w:rFonts w:ascii="宋体" w:hAnsi="宋体" w:eastAsia="宋体" w:cs="Times New Roman"/>
        </w:rPr>
        <w:t>2.6</w:t>
      </w:r>
      <w:r>
        <w:rPr>
          <w:rFonts w:hint="eastAsia" w:ascii="宋体" w:hAnsi="宋体" w:eastAsia="宋体" w:cs="Times New Roman"/>
        </w:rPr>
        <w:t>项目总体架构及技术解决方案（包括</w:t>
      </w:r>
      <w:r>
        <w:rPr>
          <w:rFonts w:hint="eastAsia" w:ascii="宋体" w:hAnsi="宋体" w:eastAsia="宋体" w:cs="宋体"/>
          <w:szCs w:val="21"/>
        </w:rPr>
        <w:t>功能说明、性能指标及设备选型说明</w:t>
      </w:r>
      <w:r>
        <w:rPr>
          <w:rFonts w:hint="eastAsia" w:ascii="宋体" w:hAnsi="宋体" w:eastAsia="宋体" w:cs="Times New Roman"/>
        </w:rPr>
        <w:t>，安装调试、系统集成、试运行、测试、调优、应用开发培训、管理培训、维护服务项目等内容。本项目详细工作实施组织方案，包括</w:t>
      </w:r>
      <w:r>
        <w:rPr>
          <w:rFonts w:ascii="宋体" w:hAnsi="宋体" w:eastAsia="宋体" w:cs="Times New Roman"/>
        </w:rPr>
        <w:t>(</w:t>
      </w:r>
      <w:r>
        <w:rPr>
          <w:rFonts w:hint="eastAsia" w:ascii="宋体" w:hAnsi="宋体" w:eastAsia="宋体" w:cs="Times New Roman"/>
        </w:rPr>
        <w:t>但不限于</w:t>
      </w:r>
      <w:r>
        <w:rPr>
          <w:rFonts w:ascii="宋体" w:hAnsi="宋体" w:eastAsia="宋体" w:cs="Times New Roman"/>
        </w:rPr>
        <w:t>)</w:t>
      </w:r>
      <w:r>
        <w:rPr>
          <w:rFonts w:hint="eastAsia" w:ascii="宋体" w:hAnsi="宋体" w:eastAsia="宋体" w:cs="Times New Roman"/>
        </w:rPr>
        <w:t>以下内容：组织机构、工作时间进度表、工作程序和步骤、管理和协调方法、关键步骤的思路和要点。）</w:t>
      </w:r>
    </w:p>
    <w:p w14:paraId="33549556">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Times New Roman" w:eastAsia="宋体" w:cs="Times New Roman"/>
        </w:rPr>
        <w:t>2.7</w:t>
      </w:r>
      <w:r>
        <w:rPr>
          <w:rFonts w:hint="eastAsia" w:ascii="宋体" w:hAnsi="Times New Roman" w:eastAsia="宋体" w:cs="Times New Roman"/>
        </w:rPr>
        <w:t>产品出厂标准、质量检测报告</w:t>
      </w:r>
    </w:p>
    <w:p w14:paraId="3A066E0C">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Times New Roman" w:eastAsia="宋体" w:cs="Times New Roman"/>
        </w:rPr>
        <w:t>2.8</w:t>
      </w:r>
      <w:r>
        <w:rPr>
          <w:rFonts w:hint="eastAsia" w:ascii="宋体" w:hAnsi="Times New Roman" w:eastAsia="宋体" w:cs="Times New Roman"/>
        </w:rPr>
        <w:t>设备配置清单（包括型号、品牌、数量）</w:t>
      </w:r>
    </w:p>
    <w:p w14:paraId="153E88DB">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lang w:val="en-US" w:eastAsia="zh-CN"/>
        </w:rPr>
      </w:pPr>
      <w:r>
        <w:rPr>
          <w:rFonts w:ascii="宋体" w:hAnsi="宋体" w:eastAsia="宋体" w:cs="Times New Roman"/>
        </w:rPr>
        <w:t>2.9</w:t>
      </w:r>
      <w:r>
        <w:rPr>
          <w:rFonts w:hint="eastAsia" w:ascii="宋体" w:hAnsi="宋体" w:eastAsia="宋体" w:cs="Times New Roman"/>
        </w:rPr>
        <w:t>保证项目质量的技术力量及技术措施；</w:t>
      </w:r>
      <w:r>
        <w:rPr>
          <w:rFonts w:hint="eastAsia" w:ascii="宋体" w:hAnsi="Times New Roman" w:eastAsia="宋体" w:cs="Times New Roman"/>
          <w:lang w:val="en-US" w:eastAsia="zh-CN"/>
        </w:rPr>
        <w:t xml:space="preserve"> </w:t>
      </w:r>
    </w:p>
    <w:p w14:paraId="550E5469">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rPr>
      </w:pPr>
      <w:r>
        <w:rPr>
          <w:rFonts w:ascii="宋体" w:hAnsi="宋体" w:eastAsia="宋体" w:cs="Times New Roman"/>
        </w:rPr>
        <w:t>2.1</w:t>
      </w:r>
      <w:r>
        <w:rPr>
          <w:rFonts w:hint="eastAsia" w:ascii="宋体" w:hAnsi="宋体" w:eastAsia="宋体" w:cs="Times New Roman"/>
          <w:lang w:val="en-US" w:eastAsia="zh-CN"/>
        </w:rPr>
        <w:t>0</w:t>
      </w:r>
      <w:r>
        <w:rPr>
          <w:rFonts w:hint="eastAsia" w:ascii="宋体" w:hAnsi="宋体" w:eastAsia="宋体" w:cs="Times New Roman"/>
        </w:rPr>
        <w:t>技术服务、技术培训、售后服务的内容和措施；</w:t>
      </w:r>
    </w:p>
    <w:p w14:paraId="0F663DA5">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Times New Roman" w:eastAsia="宋体" w:cs="Times New Roman"/>
        </w:rPr>
        <w:t>2.1</w:t>
      </w:r>
      <w:r>
        <w:rPr>
          <w:rFonts w:hint="eastAsia" w:ascii="宋体" w:hAnsi="Times New Roman" w:eastAsia="宋体" w:cs="Times New Roman"/>
          <w:lang w:val="en-US" w:eastAsia="zh-CN"/>
        </w:rPr>
        <w:t>1</w:t>
      </w:r>
      <w:r>
        <w:rPr>
          <w:rFonts w:hint="eastAsia" w:ascii="宋体" w:hAnsi="Times New Roman" w:eastAsia="宋体" w:cs="Times New Roman"/>
        </w:rPr>
        <w:t>技术响应表（本次投标产品的技术参数是否与官网上公开的技术参数一致，如不一致，要求明确哪些参数不一致，不一致的原因以及使用何种技术可以达到投标产品参数。）</w:t>
      </w:r>
    </w:p>
    <w:p w14:paraId="1AC840D6">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宋体" w:eastAsia="宋体" w:cs="Times New Roman"/>
        </w:rPr>
        <w:t>2.1</w:t>
      </w:r>
      <w:r>
        <w:rPr>
          <w:rFonts w:hint="eastAsia" w:ascii="宋体" w:hAnsi="宋体" w:eastAsia="宋体" w:cs="Times New Roman"/>
          <w:lang w:val="en-US" w:eastAsia="zh-CN"/>
        </w:rPr>
        <w:t>2</w:t>
      </w:r>
      <w:r>
        <w:rPr>
          <w:rFonts w:hint="eastAsia" w:ascii="宋体" w:hAnsi="宋体" w:eastAsia="宋体" w:cs="Times New Roman"/>
        </w:rPr>
        <w:t>优惠条件：投标人承诺给予招标人的各种优惠条件</w:t>
      </w:r>
    </w:p>
    <w:p w14:paraId="799412B5">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bCs/>
          <w:szCs w:val="21"/>
        </w:rPr>
      </w:pPr>
      <w:r>
        <w:rPr>
          <w:rFonts w:ascii="宋体" w:hAnsi="宋体" w:eastAsia="宋体" w:cs="Times New Roman"/>
        </w:rPr>
        <w:t>2.1</w:t>
      </w:r>
      <w:r>
        <w:rPr>
          <w:rFonts w:hint="eastAsia" w:ascii="宋体" w:hAnsi="宋体" w:eastAsia="宋体" w:cs="Times New Roman"/>
          <w:lang w:val="en-US" w:eastAsia="zh-CN"/>
        </w:rPr>
        <w:t>3</w:t>
      </w:r>
      <w:r>
        <w:rPr>
          <w:rFonts w:hint="eastAsia" w:ascii="宋体" w:hAnsi="宋体" w:eastAsia="宋体" w:cs="Times New Roman"/>
        </w:rPr>
        <w:t>评分规则中涉及的所需提交的材料（如有），投标人需要说明的其他文件和说明（如有）</w:t>
      </w:r>
      <w:r>
        <w:rPr>
          <w:rFonts w:hint="eastAsia" w:ascii="宋体" w:hAnsi="宋体" w:eastAsia="宋体" w:cs="Times New Roman"/>
          <w:bCs/>
          <w:szCs w:val="21"/>
        </w:rPr>
        <w:t>。</w:t>
      </w:r>
    </w:p>
    <w:p w14:paraId="5C304D21">
      <w:pPr>
        <w:keepNext w:val="0"/>
        <w:keepLines w:val="0"/>
        <w:pageBreakBefore w:val="0"/>
        <w:widowControl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Times New Roman"/>
          <w:b/>
          <w:szCs w:val="21"/>
        </w:rPr>
      </w:pPr>
      <w:r>
        <w:rPr>
          <w:rFonts w:hint="eastAsia" w:ascii="宋体" w:hAnsi="宋体" w:eastAsia="宋体" w:cs="Times New Roman"/>
          <w:b/>
          <w:szCs w:val="21"/>
        </w:rPr>
        <w:t>3.报价部分：</w:t>
      </w:r>
    </w:p>
    <w:p w14:paraId="0A7FDDEC">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3.1投标报价一览表；</w:t>
      </w:r>
    </w:p>
    <w:p w14:paraId="4DDB3234">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3.2报价明细表；</w:t>
      </w:r>
    </w:p>
    <w:p w14:paraId="7E67D566">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3.3投标人针对报价需要说明的其他文件和说明。</w:t>
      </w:r>
    </w:p>
    <w:p w14:paraId="60F8CFD6">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中小企业声明函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如是</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p w14:paraId="43A15880">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5FF04F66">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szCs w:val="21"/>
        </w:rPr>
        <w:t>残疾人福利性单位声明函（如是）；</w:t>
      </w:r>
    </w:p>
    <w:p w14:paraId="2BCE353B">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13D1BD80">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3194FB98">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299BB869">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187B2470">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6C270AFE">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69D171AC">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70E4B3B7">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70F640AE">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09B1E341">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16FFD128">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012992A8">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6F3FB01">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6B0FCAED">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2AFC4C41">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383D62EE">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72672392">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51E3232E">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2C7259BA">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644BD9BF">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327BBF82">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3D54022D">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4304ADD3">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42736BEB">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DBF1FF8">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在符合性审查和商务评审时，如发现下列情形之一且无法作出合理解释的的，投标文件将被视为无效投标：</w:t>
      </w:r>
    </w:p>
    <w:p w14:paraId="4B58B378">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51F9704E">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28281B90">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6B3E29F5">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26D577C8">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3BCB6CA5">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2CE81015">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bookmarkStart w:id="17" w:name="_Hlk175926338"/>
    </w:p>
    <w:p w14:paraId="64512E24">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0" w:firstLineChars="200"/>
        <w:textAlignment w:val="auto"/>
        <w:rPr>
          <w:rFonts w:hint="eastAsia" w:ascii="Times New Roman" w:hAnsi="Times New Roman" w:eastAsia="宋体" w:cs="Times New Roman"/>
          <w:b w:val="0"/>
          <w:bCs/>
          <w:color w:val="000000" w:themeColor="text1"/>
          <w:szCs w:val="21"/>
          <w14:textFill>
            <w14:solidFill>
              <w14:schemeClr w14:val="tx1"/>
            </w14:solidFill>
          </w14:textFill>
          <w14:ligatures w14:val="none"/>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1.8在不影响公平竞争的前提下，采购文件中参与同一标段（包）的供应商存在以下情形的，其投标文件相应无效：MAC地址相同、计算机硬盘序列号相同、采购文件细节错误一致且无合理解释的等情形。</w:t>
      </w:r>
    </w:p>
    <w:p w14:paraId="3829B648">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0" w:firstLineChars="200"/>
        <w:textAlignment w:val="auto"/>
        <w:rPr>
          <w:rFonts w:hint="eastAsia" w:ascii="Times New Roman" w:hAnsi="Times New Roman" w:eastAsia="宋体" w:cs="Times New Roman"/>
          <w:b w:val="0"/>
          <w:bCs/>
          <w:color w:val="000000" w:themeColor="text1"/>
          <w:szCs w:val="21"/>
          <w14:textFill>
            <w14:solidFill>
              <w14:schemeClr w14:val="tx1"/>
            </w14:solidFill>
          </w14:textFill>
          <w14:ligatures w14:val="none"/>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1.9上传的电子投标（响应）文件若出现使用本项目其他投标（响应）供应商的数字证书加密的，或者加盖本项目其他投标（响应）供应商的电子印章的；</w:t>
      </w:r>
    </w:p>
    <w:p w14:paraId="6A1E1DB0">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0" w:firstLineChars="200"/>
        <w:textAlignment w:val="auto"/>
        <w:rPr>
          <w:rFonts w:hint="eastAsia" w:ascii="Times New Roman" w:hAnsi="Times New Roman" w:eastAsia="宋体" w:cs="Times New Roman"/>
          <w:b w:val="0"/>
          <w:bCs/>
          <w:color w:val="000000" w:themeColor="text1"/>
          <w:szCs w:val="21"/>
          <w14:textFill>
            <w14:solidFill>
              <w14:schemeClr w14:val="tx1"/>
            </w14:solidFill>
          </w14:textFill>
          <w14:ligatures w14:val="none"/>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1.10不同供应商的投标（响应）文件的内容存在三处（含）以上错误一致的；</w:t>
      </w:r>
    </w:p>
    <w:p w14:paraId="6E83D019">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Times New Roman" w:hAnsi="Times New Roman" w:eastAsia="宋体" w:cs="Times New Roman"/>
          <w:b/>
          <w:bCs/>
          <w:szCs w:val="20"/>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1.11不同供应商联系人为同一人或不同联系人的联系电话一致的</w:t>
      </w:r>
      <w:r>
        <w:rPr>
          <w:rFonts w:ascii="宋体" w:hAnsi="宋体" w:eastAsia="宋体" w:cs="Times New Roman"/>
          <w:b/>
          <w:bCs/>
        </w:rPr>
        <w:t>。</w:t>
      </w:r>
      <w:bookmarkEnd w:id="17"/>
    </w:p>
    <w:p w14:paraId="64B53E44">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044D49D9">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5FAD2AB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17E23B05">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05AE0C17">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18443515">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0E3C1E8A">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491C61D5">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21D20C">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394C2467">
      <w:pPr>
        <w:snapToGrid w:val="0"/>
        <w:spacing w:line="360" w:lineRule="auto"/>
        <w:ind w:right="-86" w:rightChars="-41" w:firstLine="441" w:firstLineChars="209"/>
        <w:rPr>
          <w:rFonts w:ascii="Times New Roman" w:hAnsi="Times New Roman" w:eastAsia="宋体" w:cs="Times New Roman"/>
          <w:szCs w:val="20"/>
        </w:rPr>
      </w:pPr>
      <w:r>
        <w:rPr>
          <w:rFonts w:hint="eastAsia" w:ascii="Times New Roman" w:hAnsi="Times New Roman" w:eastAsia="宋体" w:cs="Times New Roman"/>
          <w:b/>
          <w:bCs/>
          <w:szCs w:val="20"/>
        </w:rPr>
        <w:t>4</w:t>
      </w:r>
      <w:r>
        <w:rPr>
          <w:rFonts w:ascii="Times New Roman" w:hAnsi="Times New Roman" w:eastAsia="宋体" w:cs="Times New Roman"/>
          <w:b/>
          <w:bCs/>
          <w:szCs w:val="20"/>
        </w:rPr>
        <w:t>.</w:t>
      </w:r>
      <w:r>
        <w:rPr>
          <w:rFonts w:hint="eastAsia" w:ascii="Times New Roman" w:hAnsi="Times New Roman" w:eastAsia="宋体" w:cs="Times New Roman"/>
          <w:szCs w:val="20"/>
        </w:rPr>
        <w:t>法律、法规和采购文件规定的其他无效情形。</w:t>
      </w:r>
    </w:p>
    <w:p w14:paraId="7C475D5C">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5CFD94A9">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42BC086C">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1BBDA22D">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60337F97">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2870BF5A">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4DCB59A1">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10A28955">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53BC6226">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3485B180">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14:paraId="5B505E80">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65F5EFAC">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45B84DF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1DA41B2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2E2641D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4C5B22F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09CAD2EA">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607C7FA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7998EDB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4BFE4FF1">
      <w:pPr>
        <w:adjustRightInd w:val="0"/>
        <w:snapToGrid w:val="0"/>
        <w:spacing w:line="360"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14:paraId="24270719">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73F9867C">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14:paraId="2FC0CB01">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14:paraId="7B03AB9F">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14:paraId="163BD84C">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43431F8C">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5824AF8C">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317D34B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17175602">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0CEECB36">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09910EB1">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9187821">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1414EEA2">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1A81EF9E">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14:paraId="421B49F4">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1CED5463">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2D639832">
      <w:pPr>
        <w:keepNext w:val="0"/>
        <w:keepLines w:val="0"/>
        <w:pageBreakBefore w:val="0"/>
        <w:kinsoku/>
        <w:wordWrap/>
        <w:overflowPunct/>
        <w:topLinePunct w:val="0"/>
        <w:autoSpaceDE/>
        <w:autoSpaceDN/>
        <w:bidi w:val="0"/>
        <w:adjustRightInd/>
        <w:snapToGrid w:val="0"/>
        <w:spacing w:line="360" w:lineRule="auto"/>
        <w:ind w:right="0"/>
        <w:textAlignment w:val="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38D59F1B">
      <w:pPr>
        <w:keepNext w:val="0"/>
        <w:keepLines w:val="0"/>
        <w:pageBreakBefore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6F7A8509">
      <w:pPr>
        <w:keepNext w:val="0"/>
        <w:keepLines w:val="0"/>
        <w:pageBreakBefore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4A8E14A0">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71123F57">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79AF2DEF">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4A1888E2">
      <w:pPr>
        <w:keepNext w:val="0"/>
        <w:keepLines w:val="0"/>
        <w:pageBreakBefore w:val="0"/>
        <w:kinsoku/>
        <w:wordWrap/>
        <w:overflowPunct/>
        <w:topLinePunct w:val="0"/>
        <w:autoSpaceDE/>
        <w:autoSpaceDN/>
        <w:bidi w:val="0"/>
        <w:adjustRightInd/>
        <w:snapToGrid w:val="0"/>
        <w:spacing w:line="360" w:lineRule="auto"/>
        <w:ind w:right="0" w:firstLine="417" w:firstLineChars="198"/>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3249A8DA">
      <w:pPr>
        <w:keepNext w:val="0"/>
        <w:keepLines w:val="0"/>
        <w:pageBreakBefore w:val="0"/>
        <w:kinsoku/>
        <w:wordWrap/>
        <w:overflowPunct/>
        <w:topLinePunct w:val="0"/>
        <w:autoSpaceDE/>
        <w:autoSpaceDN/>
        <w:bidi w:val="0"/>
        <w:adjustRightInd/>
        <w:snapToGrid w:val="0"/>
        <w:spacing w:line="360" w:lineRule="auto"/>
        <w:ind w:right="0" w:firstLine="417" w:firstLineChars="198"/>
        <w:textAlignment w:val="auto"/>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87AB942">
      <w:pPr>
        <w:keepNext w:val="0"/>
        <w:keepLines w:val="0"/>
        <w:pageBreakBefore w:val="0"/>
        <w:kinsoku/>
        <w:wordWrap/>
        <w:overflowPunct/>
        <w:topLinePunct w:val="0"/>
        <w:autoSpaceDE/>
        <w:autoSpaceDN/>
        <w:bidi w:val="0"/>
        <w:adjustRightInd/>
        <w:snapToGrid w:val="0"/>
        <w:spacing w:line="360" w:lineRule="auto"/>
        <w:ind w:right="0"/>
        <w:jc w:val="left"/>
        <w:textAlignment w:val="auto"/>
        <w:rPr>
          <w:rFonts w:hint="eastAsia" w:ascii="Times New Roman" w:hAnsi="Times New Roman" w:eastAsia="宋体" w:cs="Times New Roman"/>
          <w:b/>
          <w:szCs w:val="21"/>
          <w:lang w:eastAsia="zh-CN"/>
        </w:rPr>
      </w:pPr>
      <w:r>
        <w:rPr>
          <w:rFonts w:hint="eastAsia" w:ascii="Times New Roman" w:hAnsi="Times New Roman" w:eastAsia="宋体" w:cs="Times New Roman"/>
          <w:b/>
          <w:szCs w:val="21"/>
        </w:rPr>
        <w:t>（五）评标原则和</w:t>
      </w:r>
      <w:r>
        <w:rPr>
          <w:rFonts w:hint="eastAsia" w:ascii="Times New Roman" w:hAnsi="Times New Roman" w:eastAsia="宋体" w:cs="Times New Roman"/>
          <w:b/>
          <w:szCs w:val="21"/>
          <w:lang w:eastAsia="zh-CN"/>
        </w:rPr>
        <w:t>评标方法</w:t>
      </w:r>
    </w:p>
    <w:p w14:paraId="6725E6DD">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5BAB7975">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lang w:eastAsia="zh-CN"/>
        </w:rPr>
        <w:t>评标方法</w:t>
      </w:r>
      <w:r>
        <w:rPr>
          <w:rFonts w:hint="eastAsia" w:ascii="Times New Roman" w:hAnsi="Times New Roman" w:eastAsia="宋体" w:cs="Times New Roman"/>
          <w:szCs w:val="21"/>
        </w:rPr>
        <w:t>。本项目</w:t>
      </w:r>
      <w:r>
        <w:rPr>
          <w:rFonts w:hint="eastAsia" w:ascii="Times New Roman" w:hAnsi="Times New Roman" w:eastAsia="宋体" w:cs="Times New Roman"/>
          <w:szCs w:val="21"/>
          <w:lang w:eastAsia="zh-CN"/>
        </w:rPr>
        <w:t>评标方法</w:t>
      </w:r>
      <w:r>
        <w:rPr>
          <w:rFonts w:hint="eastAsia" w:ascii="Times New Roman" w:hAnsi="Times New Roman" w:eastAsia="宋体" w:cs="Times New Roman"/>
          <w:szCs w:val="21"/>
        </w:rPr>
        <w:t>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w:t>
      </w:r>
      <w:r>
        <w:rPr>
          <w:rFonts w:hint="eastAsia" w:ascii="Times New Roman" w:hAnsi="Times New Roman" w:eastAsia="宋体" w:cs="Times New Roman"/>
          <w:szCs w:val="21"/>
          <w:lang w:eastAsia="zh-CN"/>
        </w:rPr>
        <w:t>评标方法</w:t>
      </w:r>
      <w:r>
        <w:rPr>
          <w:rFonts w:hint="eastAsia" w:ascii="Times New Roman" w:hAnsi="Times New Roman" w:eastAsia="宋体" w:cs="Times New Roman"/>
          <w:szCs w:val="21"/>
        </w:rPr>
        <w:t>及评分标准》。</w:t>
      </w:r>
    </w:p>
    <w:p w14:paraId="3BB579A3">
      <w:pPr>
        <w:keepNext w:val="0"/>
        <w:keepLines w:val="0"/>
        <w:pageBreakBefore w:val="0"/>
        <w:widowControl/>
        <w:kinsoku/>
        <w:wordWrap/>
        <w:overflowPunct/>
        <w:topLinePunct w:val="0"/>
        <w:autoSpaceDE/>
        <w:autoSpaceDN/>
        <w:bidi w:val="0"/>
        <w:adjustRightInd/>
        <w:snapToGrid w:val="0"/>
        <w:spacing w:line="360" w:lineRule="auto"/>
        <w:ind w:right="0"/>
        <w:textAlignment w:val="auto"/>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6D9ED6B3">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268392F7">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0B3FE5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3731EC34">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14:paraId="3550E39F">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1779A14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79FEE1AC">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67E3097D">
      <w:pPr>
        <w:ind w:firstLine="420" w:firstLineChars="200"/>
        <w:rPr>
          <w:rFonts w:ascii="Times New Roman" w:hAnsi="Times New Roman" w:eastAsia="宋体" w:cs="Times New Roman"/>
          <w:szCs w:val="20"/>
        </w:rPr>
      </w:pPr>
    </w:p>
    <w:p w14:paraId="3473E29B">
      <w:pPr>
        <w:snapToGrid w:val="0"/>
        <w:spacing w:before="120" w:line="240" w:lineRule="auto"/>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68250A1B">
      <w:pPr>
        <w:widowControl/>
        <w:numPr>
          <w:ilvl w:val="0"/>
          <w:numId w:val="10"/>
        </w:numPr>
        <w:overflowPunct w:val="0"/>
        <w:autoSpaceDE w:val="0"/>
        <w:autoSpaceDN w:val="0"/>
        <w:adjustRightInd w:val="0"/>
        <w:snapToGrid w:val="0"/>
        <w:spacing w:line="240"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47BF2C75">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054CD902">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28E3D5C6">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24B46318">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2DB5492B">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3745B515">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黑体" w:cs="Times New Roman"/>
          <w:sz w:val="30"/>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6A7C421D">
      <w:pPr>
        <w:snapToGrid w:val="0"/>
        <w:spacing w:before="120" w:line="480" w:lineRule="auto"/>
        <w:ind w:right="-87"/>
        <w:jc w:val="both"/>
        <w:rPr>
          <w:rFonts w:hint="eastAsia" w:ascii="Times New Roman" w:hAnsi="Times New Roman" w:eastAsia="黑体" w:cs="Times New Roman"/>
          <w:sz w:val="30"/>
        </w:rPr>
      </w:pPr>
    </w:p>
    <w:p w14:paraId="69EBBB2C">
      <w:pPr>
        <w:snapToGrid w:val="0"/>
        <w:spacing w:before="120" w:line="480" w:lineRule="auto"/>
        <w:ind w:right="-87"/>
        <w:jc w:val="both"/>
        <w:rPr>
          <w:rFonts w:hint="eastAsia" w:ascii="Times New Roman" w:hAnsi="Times New Roman" w:eastAsia="黑体" w:cs="Times New Roman"/>
          <w:sz w:val="30"/>
        </w:rPr>
      </w:pPr>
    </w:p>
    <w:p w14:paraId="17281508">
      <w:pPr>
        <w:pStyle w:val="2"/>
        <w:rPr>
          <w:rFonts w:hint="eastAsia" w:ascii="Times New Roman" w:hAnsi="Times New Roman" w:eastAsia="黑体" w:cs="Times New Roman"/>
          <w:sz w:val="30"/>
        </w:rPr>
      </w:pPr>
    </w:p>
    <w:p w14:paraId="46663CF2">
      <w:pPr>
        <w:pStyle w:val="2"/>
        <w:rPr>
          <w:rFonts w:hint="eastAsia" w:ascii="Times New Roman" w:hAnsi="Times New Roman" w:eastAsia="黑体" w:cs="Times New Roman"/>
          <w:sz w:val="30"/>
        </w:rPr>
      </w:pPr>
    </w:p>
    <w:p w14:paraId="27275950">
      <w:pPr>
        <w:pStyle w:val="2"/>
        <w:rPr>
          <w:rFonts w:hint="eastAsia" w:ascii="Times New Roman" w:hAnsi="Times New Roman" w:eastAsia="黑体" w:cs="Times New Roman"/>
          <w:sz w:val="30"/>
        </w:rPr>
      </w:pPr>
    </w:p>
    <w:p w14:paraId="390C1873">
      <w:pPr>
        <w:pStyle w:val="2"/>
        <w:rPr>
          <w:rFonts w:hint="eastAsia" w:ascii="Times New Roman" w:hAnsi="Times New Roman" w:eastAsia="黑体" w:cs="Times New Roman"/>
          <w:sz w:val="30"/>
        </w:rPr>
      </w:pPr>
    </w:p>
    <w:p w14:paraId="1B3486B7">
      <w:pPr>
        <w:snapToGrid w:val="0"/>
        <w:spacing w:before="120" w:line="480" w:lineRule="auto"/>
        <w:ind w:right="-87"/>
        <w:jc w:val="center"/>
        <w:rPr>
          <w:rFonts w:hint="eastAsia" w:ascii="Times New Roman" w:hAnsi="Times New Roman" w:eastAsia="黑体" w:cs="Times New Roman"/>
          <w:sz w:val="30"/>
        </w:rPr>
      </w:pPr>
    </w:p>
    <w:p w14:paraId="46AC3E09">
      <w:pPr>
        <w:snapToGrid w:val="0"/>
        <w:spacing w:before="120" w:line="480" w:lineRule="auto"/>
        <w:ind w:right="-87"/>
        <w:jc w:val="both"/>
        <w:rPr>
          <w:rFonts w:hint="eastAsia" w:ascii="Times New Roman" w:hAnsi="Times New Roman" w:eastAsia="黑体" w:cs="Times New Roman"/>
          <w:sz w:val="30"/>
        </w:rPr>
      </w:pPr>
    </w:p>
    <w:p w14:paraId="793D1A25">
      <w:pPr>
        <w:snapToGrid w:val="0"/>
        <w:spacing w:before="120" w:line="48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 xml:space="preserve">第四章  </w:t>
      </w:r>
      <w:r>
        <w:rPr>
          <w:rFonts w:hint="eastAsia" w:ascii="Times New Roman" w:hAnsi="Times New Roman" w:eastAsia="黑体" w:cs="Times New Roman"/>
          <w:sz w:val="30"/>
          <w:lang w:eastAsia="zh-CN"/>
        </w:rPr>
        <w:t>评标方法</w:t>
      </w:r>
      <w:r>
        <w:rPr>
          <w:rFonts w:hint="eastAsia" w:ascii="Times New Roman" w:hAnsi="Times New Roman" w:eastAsia="黑体" w:cs="Times New Roman"/>
          <w:sz w:val="30"/>
        </w:rPr>
        <w:t>及评分标准</w:t>
      </w:r>
    </w:p>
    <w:p w14:paraId="5C5DD59A">
      <w:pPr>
        <w:snapToGrid w:val="0"/>
        <w:spacing w:before="120" w:line="480"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38501983">
      <w:pPr>
        <w:snapToGrid w:val="0"/>
        <w:spacing w:line="336" w:lineRule="auto"/>
        <w:ind w:right="-87" w:firstLine="1687" w:firstLineChars="700"/>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浙北海洋生物种质资源库建设仪器设备采购项目评标方法</w:t>
      </w:r>
    </w:p>
    <w:p w14:paraId="59EA18B8">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3917850C">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w:t>
      </w:r>
      <w:r>
        <w:rPr>
          <w:rFonts w:hint="eastAsia" w:ascii="Times New Roman" w:hAnsi="Times New Roman" w:eastAsia="宋体" w:cs="Times New Roman"/>
          <w:szCs w:val="21"/>
          <w:lang w:eastAsia="zh-CN"/>
        </w:rPr>
        <w:t>浙北海洋生物种质资源库建设仪器设备采购项目</w:t>
      </w:r>
      <w:r>
        <w:rPr>
          <w:rFonts w:hint="eastAsia" w:ascii="Times New Roman" w:hAnsi="Times New Roman" w:eastAsia="宋体" w:cs="Times New Roman"/>
          <w:szCs w:val="21"/>
        </w:rPr>
        <w:t>的评标。</w:t>
      </w:r>
    </w:p>
    <w:p w14:paraId="0265E5A4">
      <w:pPr>
        <w:snapToGrid w:val="0"/>
        <w:spacing w:line="336" w:lineRule="auto"/>
        <w:ind w:left="756" w:leftChars="114" w:hanging="517" w:hangingChars="245"/>
        <w:rPr>
          <w:rFonts w:hint="eastAsia"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w:t>
      </w:r>
      <w:r>
        <w:rPr>
          <w:rFonts w:hint="eastAsia" w:ascii="宋体" w:hAnsi="宋体" w:eastAsia="宋体" w:cs="Times New Roman"/>
          <w:u w:val="single" w:color="000000"/>
          <w:lang w:val="en-US" w:eastAsia="zh-CN"/>
        </w:rPr>
        <w:t>得</w:t>
      </w:r>
      <w:r>
        <w:rPr>
          <w:rFonts w:hint="eastAsia" w:ascii="宋体" w:hAnsi="宋体" w:eastAsia="宋体" w:cs="Times New Roman"/>
          <w:u w:val="single" w:color="000000"/>
        </w:rPr>
        <w:t>分</w:t>
      </w:r>
      <w:r>
        <w:rPr>
          <w:rFonts w:hint="eastAsia" w:ascii="宋体" w:hAnsi="宋体" w:eastAsia="宋体" w:cs="Times New Roman"/>
        </w:rPr>
        <w:t>最高者为中标候选人。</w:t>
      </w:r>
    </w:p>
    <w:p w14:paraId="726A4906">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4C21E3AB">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01B0BC56">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1E7F827A">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4DFB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08DC4194">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39E85568">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0CAD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09258236">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3601AC67">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70</w:t>
            </w:r>
          </w:p>
        </w:tc>
      </w:tr>
      <w:tr w14:paraId="3946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1204858C">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18BD8030">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30</w:t>
            </w:r>
          </w:p>
        </w:tc>
      </w:tr>
      <w:tr w14:paraId="18B0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03ADACC2">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7860B72F">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798D3EE0">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宋体" w:hAnsi="宋体" w:eastAsia="宋体" w:cs="Times New Roman"/>
          <w:u w:val="none" w:color="auto"/>
        </w:rPr>
        <w:t>综合</w:t>
      </w:r>
      <w:r>
        <w:rPr>
          <w:rFonts w:hint="eastAsia" w:ascii="宋体" w:hAnsi="宋体" w:eastAsia="宋体" w:cs="Times New Roman"/>
          <w:u w:val="none" w:color="auto"/>
          <w:lang w:val="en-US" w:eastAsia="zh-CN"/>
        </w:rPr>
        <w:t>得</w:t>
      </w:r>
      <w:r>
        <w:rPr>
          <w:rFonts w:hint="eastAsia" w:ascii="Times New Roman" w:hAnsi="Times New Roman" w:eastAsia="宋体" w:cs="Times New Roman"/>
          <w:u w:val="none" w:color="auto"/>
        </w:rPr>
        <w:t>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7D797676">
      <w:pPr>
        <w:autoSpaceDE w:val="0"/>
        <w:autoSpaceDN w:val="0"/>
        <w:adjustRightInd w:val="0"/>
        <w:spacing w:line="336" w:lineRule="auto"/>
        <w:ind w:right="-341" w:firstLine="424" w:firstLineChars="202"/>
        <w:rPr>
          <w:rFonts w:ascii="Times New Roman" w:hAnsi="Times New Roman" w:eastAsia="宋体" w:cs="Times New Roman"/>
        </w:rPr>
      </w:pPr>
      <w:bookmarkStart w:id="18" w:name="_Hlk113978293"/>
      <w:r>
        <w:rPr>
          <w:rFonts w:hint="eastAsia" w:ascii="Times New Roman" w:hAnsi="Times New Roman" w:eastAsia="宋体" w:cs="Times New Roman"/>
        </w:rPr>
        <w:t>将综合</w:t>
      </w:r>
      <w:r>
        <w:rPr>
          <w:rFonts w:hint="eastAsia" w:ascii="Times New Roman" w:hAnsi="Times New Roman" w:eastAsia="宋体" w:cs="Times New Roman"/>
          <w:lang w:val="en-US" w:eastAsia="zh-CN"/>
        </w:rPr>
        <w:t>得</w:t>
      </w:r>
      <w:r>
        <w:rPr>
          <w:rFonts w:hint="eastAsia" w:ascii="Times New Roman" w:hAnsi="Times New Roman" w:eastAsia="宋体" w:cs="Times New Roman"/>
        </w:rPr>
        <w:t>分从高到低排序，得出投标人名次。得分相同时，按投标报价由低到高顺序排列，得分且投标报价相同的，按技术指标优劣顺序排列</w:t>
      </w:r>
    </w:p>
    <w:bookmarkEnd w:id="18"/>
    <w:p w14:paraId="67D5A069">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6EA19334">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w:t>
      </w:r>
      <w:r>
        <w:rPr>
          <w:rFonts w:hint="eastAsia" w:ascii="Times New Roman" w:hAnsi="Times New Roman" w:eastAsia="宋体" w:cs="Times New Roman"/>
          <w:lang w:val="en-US" w:eastAsia="zh-CN"/>
        </w:rPr>
        <w:t>得</w:t>
      </w:r>
      <w:r>
        <w:rPr>
          <w:rFonts w:hint="eastAsia" w:ascii="Times New Roman" w:hAnsi="Times New Roman" w:eastAsia="宋体" w:cs="Times New Roman"/>
        </w:rPr>
        <w:t>分名次推荐候选中标人</w:t>
      </w:r>
      <w:r>
        <w:rPr>
          <w:rFonts w:ascii="Times New Roman" w:hAnsi="Times New Roman" w:eastAsia="宋体" w:cs="Times New Roman"/>
        </w:rPr>
        <w:t>1</w:t>
      </w:r>
      <w:r>
        <w:rPr>
          <w:rFonts w:hint="eastAsia" w:ascii="Times New Roman" w:hAnsi="Times New Roman" w:eastAsia="宋体" w:cs="Times New Roman"/>
        </w:rPr>
        <w:t>名。</w:t>
      </w:r>
    </w:p>
    <w:p w14:paraId="2A6BB015">
      <w:pPr>
        <w:rPr>
          <w:rFonts w:ascii="Times New Roman" w:hAnsi="Times New Roman" w:eastAsia="宋体" w:cs="Times New Roman"/>
          <w:b/>
          <w:sz w:val="24"/>
          <w:szCs w:val="24"/>
        </w:rPr>
      </w:pPr>
    </w:p>
    <w:p w14:paraId="232B267E">
      <w:pPr>
        <w:pStyle w:val="3"/>
      </w:pPr>
    </w:p>
    <w:p w14:paraId="14B3D61F">
      <w:pPr>
        <w:tabs>
          <w:tab w:val="left" w:pos="1476"/>
          <w:tab w:val="center" w:pos="4651"/>
        </w:tabs>
        <w:spacing w:line="288" w:lineRule="auto"/>
        <w:ind w:right="-341"/>
        <w:jc w:val="left"/>
        <w:rPr>
          <w:rFonts w:ascii="Times New Roman" w:hAnsi="Times New Roman" w:eastAsia="宋体" w:cs="Times New Roman"/>
          <w:b/>
          <w:sz w:val="24"/>
          <w:szCs w:val="24"/>
        </w:rPr>
      </w:pPr>
    </w:p>
    <w:p w14:paraId="5D4C04A9">
      <w:pPr>
        <w:pStyle w:val="18"/>
        <w:rPr>
          <w:rFonts w:ascii="Times New Roman" w:hAnsi="Times New Roman" w:eastAsia="宋体" w:cs="Times New Roman"/>
          <w:b/>
          <w:sz w:val="24"/>
          <w:szCs w:val="24"/>
        </w:rPr>
      </w:pPr>
    </w:p>
    <w:p w14:paraId="339CCA8F">
      <w:pPr>
        <w:pStyle w:val="18"/>
        <w:rPr>
          <w:rFonts w:ascii="Times New Roman" w:hAnsi="Times New Roman" w:eastAsia="宋体" w:cs="Times New Roman"/>
          <w:b/>
          <w:sz w:val="24"/>
          <w:szCs w:val="24"/>
        </w:rPr>
      </w:pPr>
    </w:p>
    <w:p w14:paraId="636C81F4">
      <w:pPr>
        <w:pStyle w:val="18"/>
        <w:rPr>
          <w:rFonts w:ascii="Times New Roman" w:hAnsi="Times New Roman" w:eastAsia="宋体" w:cs="Times New Roman"/>
          <w:b/>
          <w:sz w:val="24"/>
          <w:szCs w:val="24"/>
        </w:rPr>
      </w:pPr>
    </w:p>
    <w:p w14:paraId="18B2A7A8">
      <w:pPr>
        <w:pStyle w:val="18"/>
        <w:rPr>
          <w:rFonts w:ascii="Times New Roman" w:hAnsi="Times New Roman" w:eastAsia="宋体" w:cs="Times New Roman"/>
          <w:b/>
          <w:sz w:val="24"/>
          <w:szCs w:val="24"/>
        </w:rPr>
      </w:pPr>
    </w:p>
    <w:p w14:paraId="5BCAA1EC">
      <w:pPr>
        <w:pStyle w:val="18"/>
        <w:rPr>
          <w:rFonts w:ascii="Times New Roman" w:hAnsi="Times New Roman" w:eastAsia="宋体" w:cs="Times New Roman"/>
          <w:b/>
          <w:sz w:val="24"/>
          <w:szCs w:val="24"/>
        </w:rPr>
      </w:pPr>
    </w:p>
    <w:p w14:paraId="1D7438CC">
      <w:pPr>
        <w:pStyle w:val="18"/>
        <w:rPr>
          <w:rFonts w:ascii="Times New Roman" w:hAnsi="Times New Roman" w:eastAsia="宋体" w:cs="Times New Roman"/>
          <w:b/>
          <w:sz w:val="24"/>
          <w:szCs w:val="24"/>
        </w:rPr>
      </w:pPr>
    </w:p>
    <w:p w14:paraId="00CA90CA">
      <w:pPr>
        <w:pStyle w:val="18"/>
        <w:rPr>
          <w:rFonts w:ascii="Times New Roman" w:hAnsi="Times New Roman" w:eastAsia="宋体" w:cs="Times New Roman"/>
          <w:b/>
          <w:sz w:val="24"/>
          <w:szCs w:val="24"/>
        </w:rPr>
      </w:pPr>
    </w:p>
    <w:p w14:paraId="4BDFDD74">
      <w:pPr>
        <w:pStyle w:val="18"/>
        <w:rPr>
          <w:rFonts w:ascii="Times New Roman" w:hAnsi="Times New Roman" w:eastAsia="宋体" w:cs="Times New Roman"/>
          <w:b/>
          <w:sz w:val="24"/>
          <w:szCs w:val="24"/>
        </w:rPr>
      </w:pPr>
    </w:p>
    <w:p w14:paraId="0E6C113E">
      <w:pPr>
        <w:pStyle w:val="18"/>
        <w:rPr>
          <w:rFonts w:ascii="Times New Roman" w:hAnsi="Times New Roman" w:eastAsia="宋体" w:cs="Times New Roman"/>
          <w:b/>
          <w:sz w:val="24"/>
          <w:szCs w:val="24"/>
        </w:rPr>
      </w:pPr>
    </w:p>
    <w:p w14:paraId="5AB49B57">
      <w:pPr>
        <w:pStyle w:val="18"/>
        <w:rPr>
          <w:rFonts w:ascii="Times New Roman" w:hAnsi="Times New Roman" w:eastAsia="宋体" w:cs="Times New Roman"/>
          <w:b/>
          <w:sz w:val="24"/>
          <w:szCs w:val="24"/>
        </w:rPr>
      </w:pPr>
    </w:p>
    <w:p w14:paraId="0C5E5223">
      <w:pPr>
        <w:pStyle w:val="18"/>
        <w:rPr>
          <w:rFonts w:ascii="Times New Roman" w:hAnsi="Times New Roman" w:eastAsia="宋体" w:cs="Times New Roman"/>
          <w:b/>
          <w:sz w:val="24"/>
          <w:szCs w:val="24"/>
        </w:rPr>
      </w:pPr>
    </w:p>
    <w:p w14:paraId="208D0931">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3DF06AE4">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6D1E28A5">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70FE6E91">
      <w:pPr>
        <w:tabs>
          <w:tab w:val="left" w:pos="1476"/>
          <w:tab w:val="center" w:pos="4651"/>
        </w:tabs>
        <w:spacing w:line="288" w:lineRule="auto"/>
        <w:ind w:right="-341"/>
        <w:jc w:val="center"/>
        <w:rPr>
          <w:rFonts w:hint="eastAsia"/>
        </w:rPr>
      </w:pPr>
      <w:r>
        <w:rPr>
          <w:rFonts w:hint="eastAsia" w:ascii="Times New Roman" w:hAnsi="Times New Roman" w:eastAsia="宋体" w:cs="Times New Roman"/>
          <w:b/>
          <w:sz w:val="24"/>
          <w:szCs w:val="24"/>
          <w:lang w:eastAsia="zh-CN"/>
        </w:rPr>
        <w:t>浙北海洋生物种质资源库建设仪器设备采购项目</w:t>
      </w:r>
      <w:r>
        <w:rPr>
          <w:rFonts w:hint="eastAsia" w:ascii="Times New Roman" w:hAnsi="Times New Roman" w:eastAsia="宋体" w:cs="Times New Roman"/>
          <w:b/>
          <w:sz w:val="24"/>
          <w:szCs w:val="24"/>
        </w:rPr>
        <w:t>评分表</w:t>
      </w:r>
    </w:p>
    <w:tbl>
      <w:tblPr>
        <w:tblStyle w:val="61"/>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7394"/>
        <w:gridCol w:w="744"/>
      </w:tblGrid>
      <w:tr w14:paraId="0771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restart"/>
            <w:noWrap/>
            <w:vAlign w:val="center"/>
          </w:tcPr>
          <w:p w14:paraId="76ACCC94">
            <w:pPr>
              <w:spacing w:line="312" w:lineRule="auto"/>
              <w:jc w:val="center"/>
              <w:rPr>
                <w:rFonts w:ascii="Times New Roman" w:hAnsi="Times New Roman" w:eastAsia="宋体"/>
              </w:rPr>
            </w:pPr>
            <w:r>
              <w:rPr>
                <w:rFonts w:hint="eastAsia" w:ascii="Times New Roman" w:hAnsi="Times New Roman" w:eastAsia="宋体"/>
              </w:rPr>
              <w:t>商务技术得分</w:t>
            </w:r>
          </w:p>
          <w:p w14:paraId="5E312EFE">
            <w:pPr>
              <w:spacing w:line="312" w:lineRule="auto"/>
              <w:rPr>
                <w:rFonts w:ascii="Times New Roman" w:hAnsi="Times New Roman" w:eastAsia="宋体"/>
              </w:rPr>
            </w:pPr>
            <w:r>
              <w:rPr>
                <w:rFonts w:hint="eastAsia" w:ascii="Times New Roman" w:hAnsi="Times New Roman" w:eastAsia="宋体"/>
              </w:rPr>
              <w:t>（</w:t>
            </w:r>
            <w:r>
              <w:rPr>
                <w:rFonts w:ascii="Times New Roman" w:hAnsi="Times New Roman" w:eastAsia="宋体"/>
              </w:rPr>
              <w:t>70</w:t>
            </w:r>
            <w:r>
              <w:rPr>
                <w:rFonts w:hint="eastAsia" w:ascii="Times New Roman" w:hAnsi="Times New Roman" w:eastAsia="宋体"/>
              </w:rPr>
              <w:t>分）</w:t>
            </w:r>
          </w:p>
        </w:tc>
        <w:tc>
          <w:tcPr>
            <w:tcW w:w="1134" w:type="dxa"/>
            <w:vMerge w:val="restart"/>
            <w:noWrap/>
            <w:vAlign w:val="center"/>
          </w:tcPr>
          <w:p w14:paraId="1FE4AF66">
            <w:pPr>
              <w:spacing w:line="240" w:lineRule="auto"/>
              <w:jc w:val="center"/>
              <w:rPr>
                <w:rFonts w:ascii="Times New Roman" w:hAnsi="Times New Roman" w:eastAsia="宋体"/>
              </w:rPr>
            </w:pPr>
            <w:r>
              <w:rPr>
                <w:rFonts w:hint="eastAsia" w:ascii="Times New Roman" w:hAnsi="Times New Roman" w:eastAsia="宋体"/>
              </w:rPr>
              <w:t>评审内容</w:t>
            </w:r>
          </w:p>
        </w:tc>
        <w:tc>
          <w:tcPr>
            <w:tcW w:w="7394" w:type="dxa"/>
            <w:vMerge w:val="restart"/>
            <w:noWrap/>
            <w:vAlign w:val="center"/>
          </w:tcPr>
          <w:p w14:paraId="2329AFD4">
            <w:pPr>
              <w:spacing w:line="240" w:lineRule="auto"/>
              <w:ind w:firstLine="210"/>
              <w:jc w:val="center"/>
              <w:rPr>
                <w:rFonts w:ascii="Times New Roman" w:hAnsi="Times New Roman" w:eastAsia="宋体"/>
              </w:rPr>
            </w:pPr>
            <w:r>
              <w:rPr>
                <w:rFonts w:hint="eastAsia" w:ascii="Times New Roman" w:hAnsi="Times New Roman" w:eastAsia="宋体"/>
              </w:rPr>
              <w:t>评分标准</w:t>
            </w:r>
          </w:p>
        </w:tc>
        <w:tc>
          <w:tcPr>
            <w:tcW w:w="744" w:type="dxa"/>
            <w:vMerge w:val="restart"/>
            <w:noWrap/>
            <w:vAlign w:val="center"/>
          </w:tcPr>
          <w:p w14:paraId="114B0E58">
            <w:pPr>
              <w:spacing w:line="240" w:lineRule="auto"/>
              <w:jc w:val="center"/>
              <w:rPr>
                <w:rFonts w:ascii="Times New Roman" w:hAnsi="Times New Roman" w:eastAsia="宋体"/>
              </w:rPr>
            </w:pPr>
            <w:r>
              <w:rPr>
                <w:rFonts w:hint="eastAsia" w:ascii="Times New Roman" w:hAnsi="Times New Roman" w:eastAsia="宋体"/>
              </w:rPr>
              <w:t>得分</w:t>
            </w:r>
          </w:p>
        </w:tc>
      </w:tr>
      <w:tr w14:paraId="7B08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35" w:type="dxa"/>
            <w:vMerge w:val="continue"/>
            <w:noWrap/>
            <w:vAlign w:val="center"/>
          </w:tcPr>
          <w:p w14:paraId="38B250A6">
            <w:pPr>
              <w:widowControl/>
              <w:spacing w:line="312" w:lineRule="auto"/>
              <w:jc w:val="center"/>
              <w:rPr>
                <w:rFonts w:ascii="Times New Roman" w:hAnsi="Times New Roman" w:eastAsia="宋体"/>
              </w:rPr>
            </w:pPr>
          </w:p>
        </w:tc>
        <w:tc>
          <w:tcPr>
            <w:tcW w:w="1134" w:type="dxa"/>
            <w:vMerge w:val="continue"/>
            <w:noWrap/>
            <w:vAlign w:val="center"/>
          </w:tcPr>
          <w:p w14:paraId="2BCCCCC5">
            <w:pPr>
              <w:widowControl/>
              <w:spacing w:line="312" w:lineRule="auto"/>
              <w:jc w:val="center"/>
              <w:rPr>
                <w:rFonts w:ascii="Times New Roman" w:hAnsi="Times New Roman" w:eastAsia="宋体"/>
              </w:rPr>
            </w:pPr>
          </w:p>
        </w:tc>
        <w:tc>
          <w:tcPr>
            <w:tcW w:w="7394" w:type="dxa"/>
            <w:vMerge w:val="continue"/>
            <w:noWrap/>
            <w:vAlign w:val="center"/>
          </w:tcPr>
          <w:p w14:paraId="6AD85A96">
            <w:pPr>
              <w:widowControl/>
              <w:spacing w:line="312" w:lineRule="auto"/>
              <w:jc w:val="left"/>
              <w:rPr>
                <w:rFonts w:ascii="Times New Roman" w:hAnsi="Times New Roman" w:eastAsia="宋体"/>
              </w:rPr>
            </w:pPr>
          </w:p>
        </w:tc>
        <w:tc>
          <w:tcPr>
            <w:tcW w:w="744" w:type="dxa"/>
            <w:vMerge w:val="continue"/>
            <w:noWrap/>
            <w:vAlign w:val="center"/>
          </w:tcPr>
          <w:p w14:paraId="09180F1A">
            <w:pPr>
              <w:widowControl/>
              <w:jc w:val="left"/>
              <w:rPr>
                <w:rFonts w:ascii="Times New Roman" w:hAnsi="Times New Roman" w:eastAsia="宋体"/>
              </w:rPr>
            </w:pPr>
          </w:p>
        </w:tc>
      </w:tr>
      <w:tr w14:paraId="273A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135" w:type="dxa"/>
            <w:vMerge w:val="continue"/>
            <w:noWrap/>
            <w:vAlign w:val="center"/>
          </w:tcPr>
          <w:p w14:paraId="7EF7ABD1">
            <w:pPr>
              <w:spacing w:line="312" w:lineRule="auto"/>
              <w:jc w:val="center"/>
              <w:rPr>
                <w:rFonts w:ascii="Times New Roman" w:hAnsi="Times New Roman" w:eastAsia="宋体"/>
              </w:rPr>
            </w:pPr>
          </w:p>
        </w:tc>
        <w:tc>
          <w:tcPr>
            <w:tcW w:w="1134" w:type="dxa"/>
            <w:noWrap/>
            <w:vAlign w:val="center"/>
          </w:tcPr>
          <w:p w14:paraId="7E876B21">
            <w:pPr>
              <w:rPr>
                <w:rFonts w:hint="eastAsia" w:ascii="宋体" w:hAnsi="宋体" w:eastAsia="宋体"/>
                <w:szCs w:val="21"/>
                <w:lang w:val="zh-CN"/>
              </w:rPr>
            </w:pPr>
            <w:r>
              <w:rPr>
                <w:rFonts w:hint="eastAsia" w:ascii="宋体" w:hAnsi="宋体" w:eastAsia="宋体"/>
                <w:szCs w:val="21"/>
                <w:lang w:val="zh-CN"/>
              </w:rPr>
              <w:t>成功案例</w:t>
            </w:r>
          </w:p>
          <w:p w14:paraId="2C25DB15">
            <w:pPr>
              <w:rPr>
                <w:rFonts w:hint="eastAsia"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3</w:t>
            </w:r>
            <w:r>
              <w:rPr>
                <w:rFonts w:hint="eastAsia" w:ascii="宋体" w:hAnsi="宋体" w:eastAsia="宋体"/>
                <w:szCs w:val="21"/>
                <w:lang w:val="zh-CN"/>
              </w:rPr>
              <w:t>分）</w:t>
            </w:r>
          </w:p>
        </w:tc>
        <w:tc>
          <w:tcPr>
            <w:tcW w:w="7394" w:type="dxa"/>
            <w:shd w:val="clear" w:color="auto" w:fill="FFFFFF"/>
            <w:noWrap/>
            <w:vAlign w:val="center"/>
          </w:tcPr>
          <w:p w14:paraId="4352857A">
            <w:pPr>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w:t>
            </w:r>
            <w:r>
              <w:rPr>
                <w:rFonts w:hint="eastAsia" w:ascii="宋体" w:hAnsi="宋体" w:eastAsia="宋体"/>
                <w:szCs w:val="21"/>
                <w:lang w:val="en-US" w:eastAsia="zh-CN"/>
              </w:rPr>
              <w:t>2</w:t>
            </w:r>
            <w:r>
              <w:rPr>
                <w:rFonts w:hint="eastAsia" w:ascii="宋体" w:hAnsi="宋体" w:eastAsia="宋体"/>
                <w:szCs w:val="21"/>
              </w:rPr>
              <w:t>年</w:t>
            </w:r>
            <w:r>
              <w:rPr>
                <w:rFonts w:ascii="宋体" w:hAnsi="宋体" w:eastAsia="宋体"/>
                <w:szCs w:val="21"/>
              </w:rPr>
              <w:t>1</w:t>
            </w:r>
            <w:r>
              <w:rPr>
                <w:rFonts w:hint="eastAsia" w:ascii="宋体" w:hAnsi="宋体" w:eastAsia="宋体"/>
                <w:szCs w:val="21"/>
              </w:rPr>
              <w:t>月以来同类项目案例，每个得</w:t>
            </w:r>
            <w:r>
              <w:rPr>
                <w:rFonts w:ascii="宋体" w:hAnsi="宋体" w:eastAsia="宋体"/>
                <w:szCs w:val="21"/>
              </w:rPr>
              <w:t>1</w:t>
            </w:r>
            <w:r>
              <w:rPr>
                <w:rFonts w:hint="eastAsia" w:ascii="宋体" w:hAnsi="宋体" w:eastAsia="宋体"/>
                <w:szCs w:val="21"/>
              </w:rPr>
              <w:t>分，最高得</w:t>
            </w:r>
            <w:r>
              <w:rPr>
                <w:rFonts w:ascii="宋体" w:hAnsi="宋体" w:eastAsia="宋体"/>
                <w:szCs w:val="21"/>
              </w:rPr>
              <w:t>3</w:t>
            </w:r>
            <w:r>
              <w:rPr>
                <w:rFonts w:hint="eastAsia" w:ascii="宋体" w:hAnsi="宋体" w:eastAsia="宋体"/>
                <w:szCs w:val="21"/>
              </w:rPr>
              <w:t>分。</w:t>
            </w:r>
          </w:p>
          <w:p w14:paraId="4FD772C9">
            <w:pPr>
              <w:pStyle w:val="27"/>
              <w:ind w:left="0" w:leftChars="0" w:firstLine="0" w:firstLineChars="0"/>
              <w:jc w:val="left"/>
              <w:rPr>
                <w:rFonts w:hint="eastAsia" w:hAnsi="宋体"/>
                <w:lang w:val="zh-CN"/>
              </w:rPr>
            </w:pPr>
            <w:r>
              <w:rPr>
                <w:rFonts w:hint="eastAsia"/>
                <w:b/>
                <w:bCs/>
                <w:sz w:val="21"/>
                <w:szCs w:val="21"/>
              </w:rPr>
              <w:t>（提供中标通知书（如有）、合同协议书及投标人认为需要提交的其他证明材料证实，复印件加盖公章，须提供重要页面，能够体现项目内容）</w:t>
            </w:r>
          </w:p>
        </w:tc>
        <w:tc>
          <w:tcPr>
            <w:tcW w:w="744" w:type="dxa"/>
            <w:noWrap/>
            <w:vAlign w:val="center"/>
          </w:tcPr>
          <w:p w14:paraId="175B5E37">
            <w:pPr>
              <w:ind w:firstLine="210" w:firstLineChars="100"/>
              <w:rPr>
                <w:rFonts w:ascii="Times New Roman" w:hAnsi="Times New Roman" w:eastAsia="宋体"/>
              </w:rPr>
            </w:pPr>
          </w:p>
        </w:tc>
      </w:tr>
      <w:tr w14:paraId="1E52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1135" w:type="dxa"/>
            <w:vMerge w:val="continue"/>
            <w:noWrap/>
            <w:vAlign w:val="center"/>
          </w:tcPr>
          <w:p w14:paraId="7DA7F262">
            <w:pPr>
              <w:spacing w:line="312" w:lineRule="auto"/>
              <w:jc w:val="center"/>
              <w:rPr>
                <w:rFonts w:ascii="Times New Roman" w:hAnsi="Times New Roman" w:eastAsia="宋体"/>
              </w:rPr>
            </w:pPr>
          </w:p>
        </w:tc>
        <w:tc>
          <w:tcPr>
            <w:tcW w:w="1134" w:type="dxa"/>
            <w:vMerge w:val="restart"/>
            <w:noWrap/>
            <w:vAlign w:val="center"/>
          </w:tcPr>
          <w:p w14:paraId="2F0A9D54">
            <w:pPr>
              <w:rPr>
                <w:rFonts w:hint="eastAsia" w:ascii="宋体" w:hAnsi="宋体" w:eastAsia="宋体"/>
                <w:color w:val="auto"/>
              </w:rPr>
            </w:pPr>
            <w:r>
              <w:rPr>
                <w:rFonts w:hint="eastAsia" w:ascii="宋体" w:hAnsi="宋体" w:eastAsia="宋体"/>
                <w:color w:val="auto"/>
              </w:rPr>
              <w:t>投标产品的性能与需求的吻合程度</w:t>
            </w:r>
          </w:p>
          <w:p w14:paraId="45425F94">
            <w:pPr>
              <w:rPr>
                <w:rFonts w:hint="eastAsia" w:ascii="宋体" w:hAnsi="宋体" w:eastAsia="宋体"/>
                <w:color w:val="auto"/>
              </w:rPr>
            </w:pPr>
            <w:r>
              <w:rPr>
                <w:rFonts w:hint="eastAsia" w:ascii="宋体" w:hAnsi="宋体" w:eastAsia="宋体"/>
                <w:color w:val="auto"/>
              </w:rPr>
              <w:t>（</w:t>
            </w:r>
            <w:r>
              <w:rPr>
                <w:rFonts w:hint="eastAsia" w:ascii="宋体" w:hAnsi="宋体" w:eastAsia="宋体"/>
                <w:color w:val="auto"/>
                <w:lang w:val="en-US" w:eastAsia="zh-CN"/>
              </w:rPr>
              <w:t>40</w:t>
            </w:r>
            <w:r>
              <w:rPr>
                <w:rFonts w:hint="eastAsia" w:ascii="宋体" w:hAnsi="宋体" w:eastAsia="宋体"/>
                <w:color w:val="auto"/>
              </w:rPr>
              <w:t>分）</w:t>
            </w:r>
          </w:p>
        </w:tc>
        <w:tc>
          <w:tcPr>
            <w:tcW w:w="7394" w:type="dxa"/>
            <w:shd w:val="clear" w:color="auto" w:fill="FFFFFF"/>
            <w:noWrap/>
            <w:vAlign w:val="center"/>
          </w:tcPr>
          <w:p w14:paraId="1E599639">
            <w:pPr>
              <w:rPr>
                <w:rFonts w:hint="eastAsia" w:ascii="宋体" w:hAnsi="宋体" w:eastAsia="宋体"/>
                <w:color w:val="auto"/>
              </w:rPr>
            </w:pPr>
            <w:r>
              <w:rPr>
                <w:rFonts w:hint="eastAsia" w:ascii="宋体" w:hAnsi="宋体" w:eastAsia="宋体"/>
                <w:color w:val="auto"/>
              </w:rPr>
              <w:t>投标产品的基本功能、技术指标与需求的吻合程度和偏差情况（包括所投标产品的品牌、规格型号、详细配置、主要技术参数、随机软件等）。（</w:t>
            </w:r>
            <w:r>
              <w:rPr>
                <w:rFonts w:hint="eastAsia" w:ascii="宋体" w:hAnsi="宋体" w:eastAsia="宋体"/>
                <w:color w:val="auto"/>
                <w:lang w:val="en-US" w:eastAsia="zh-CN"/>
              </w:rPr>
              <w:t>32</w:t>
            </w:r>
            <w:r>
              <w:rPr>
                <w:rFonts w:hint="eastAsia" w:ascii="宋体" w:hAnsi="宋体" w:eastAsia="宋体"/>
                <w:color w:val="auto"/>
              </w:rPr>
              <w:t>分）</w:t>
            </w:r>
          </w:p>
          <w:p w14:paraId="1D37C5D8">
            <w:pPr>
              <w:rPr>
                <w:rFonts w:hint="eastAsia" w:ascii="宋体" w:hAnsi="宋体" w:eastAsia="宋体"/>
                <w:color w:val="auto"/>
                <w:lang w:val="en-US" w:eastAsia="zh-CN"/>
              </w:rPr>
            </w:pPr>
            <w:r>
              <w:rPr>
                <w:rFonts w:hint="eastAsia" w:ascii="宋体" w:hAnsi="宋体" w:eastAsia="宋体"/>
                <w:color w:val="auto"/>
                <w:lang w:val="en-US" w:eastAsia="zh-CN"/>
              </w:rPr>
              <w:t>1.打“</w:t>
            </w:r>
            <w:r>
              <w:rPr>
                <w:rFonts w:hint="eastAsia"/>
                <w:b/>
                <w:color w:val="auto"/>
              </w:rPr>
              <w:t>▲</w:t>
            </w:r>
            <w:r>
              <w:rPr>
                <w:rFonts w:hint="eastAsia" w:ascii="宋体" w:hAnsi="宋体" w:eastAsia="宋体"/>
                <w:color w:val="auto"/>
                <w:lang w:val="en-US" w:eastAsia="zh-CN"/>
              </w:rPr>
              <w:t>”技术参数每满足一项得1分，最多得24分。</w:t>
            </w:r>
          </w:p>
          <w:p w14:paraId="60FBC6B6">
            <w:pPr>
              <w:rPr>
                <w:rFonts w:hint="eastAsia" w:ascii="宋体" w:hAnsi="宋体" w:eastAsia="宋体" w:cs="宋体"/>
                <w:color w:val="auto"/>
                <w:lang w:val="en-US" w:eastAsia="zh-CN"/>
              </w:rPr>
            </w:pPr>
            <w:r>
              <w:rPr>
                <w:rFonts w:hint="eastAsia" w:ascii="宋体" w:hAnsi="宋体" w:eastAsia="宋体"/>
                <w:color w:val="auto"/>
                <w:lang w:val="en-US" w:eastAsia="zh-CN"/>
              </w:rPr>
              <w:t>2.除打</w:t>
            </w:r>
            <w:r>
              <w:rPr>
                <w:rFonts w:hint="eastAsia" w:ascii="宋体" w:hAnsi="宋体" w:eastAsia="宋体" w:cs="宋体"/>
                <w:color w:val="auto"/>
                <w:lang w:val="en-US" w:eastAsia="zh-CN"/>
              </w:rPr>
              <w:t>“▲”外其它技术参数（8分）：</w:t>
            </w:r>
          </w:p>
          <w:p w14:paraId="782F12E0">
            <w:pPr>
              <w:rPr>
                <w:rFonts w:hint="eastAsia" w:ascii="宋体" w:hAnsi="宋体" w:eastAsia="宋体" w:cs="宋体"/>
                <w:color w:val="auto"/>
                <w:lang w:val="en-US" w:eastAsia="zh-CN"/>
              </w:rPr>
            </w:pPr>
            <w:r>
              <w:rPr>
                <w:rFonts w:hint="eastAsia" w:ascii="宋体" w:hAnsi="宋体" w:eastAsia="宋体" w:cs="宋体"/>
                <w:color w:val="auto"/>
                <w:lang w:val="en-US" w:eastAsia="zh-CN"/>
              </w:rPr>
              <w:t>（1）遗传多样性分析设备：</w:t>
            </w:r>
            <w:r>
              <w:rPr>
                <w:rFonts w:hint="eastAsia" w:ascii="宋体" w:hAnsi="宋体" w:eastAsia="宋体"/>
                <w:color w:val="auto"/>
                <w:lang w:val="en-US" w:eastAsia="zh-CN"/>
              </w:rPr>
              <w:t>技术参数完全满足得2分，其它不得分；</w:t>
            </w:r>
            <w:r>
              <w:rPr>
                <w:rFonts w:hint="eastAsia" w:ascii="宋体" w:hAnsi="宋体" w:eastAsia="宋体" w:cs="宋体"/>
                <w:color w:val="auto"/>
                <w:lang w:val="en-US" w:eastAsia="zh-CN"/>
              </w:rPr>
              <w:t xml:space="preserve">   </w:t>
            </w:r>
          </w:p>
          <w:p w14:paraId="4DD195C2">
            <w:pPr>
              <w:rPr>
                <w:rFonts w:hint="eastAsia" w:ascii="宋体" w:hAnsi="宋体" w:eastAsia="宋体" w:cs="宋体"/>
                <w:color w:val="auto"/>
                <w:lang w:val="en-US" w:eastAsia="zh-CN"/>
              </w:rPr>
            </w:pPr>
            <w:r>
              <w:rPr>
                <w:rFonts w:hint="eastAsia" w:ascii="宋体" w:hAnsi="宋体" w:eastAsia="宋体" w:cs="宋体"/>
                <w:color w:val="auto"/>
                <w:lang w:val="en-US" w:eastAsia="zh-CN"/>
              </w:rPr>
              <w:t>（2）表型采集设备：</w:t>
            </w:r>
            <w:r>
              <w:rPr>
                <w:rFonts w:hint="eastAsia" w:ascii="宋体" w:hAnsi="宋体" w:eastAsia="宋体"/>
                <w:color w:val="auto"/>
                <w:lang w:val="en-US" w:eastAsia="zh-CN"/>
              </w:rPr>
              <w:t>技术参数完全满足得2分，其它不得分；</w:t>
            </w:r>
            <w:r>
              <w:rPr>
                <w:rFonts w:hint="eastAsia" w:ascii="宋体" w:hAnsi="宋体" w:eastAsia="宋体" w:cs="宋体"/>
                <w:color w:val="auto"/>
                <w:lang w:val="en-US" w:eastAsia="zh-CN"/>
              </w:rPr>
              <w:t xml:space="preserve"> </w:t>
            </w:r>
          </w:p>
          <w:p w14:paraId="375BF280">
            <w:pPr>
              <w:rPr>
                <w:rFonts w:hint="eastAsia" w:ascii="宋体" w:hAnsi="宋体" w:eastAsia="宋体" w:cs="宋体"/>
                <w:color w:val="auto"/>
                <w:lang w:val="en-US" w:eastAsia="zh-CN"/>
              </w:rPr>
            </w:pPr>
            <w:r>
              <w:rPr>
                <w:rFonts w:hint="eastAsia" w:ascii="宋体" w:hAnsi="宋体" w:eastAsia="宋体" w:cs="宋体"/>
                <w:color w:val="auto"/>
                <w:lang w:val="en-US" w:eastAsia="zh-CN"/>
              </w:rPr>
              <w:t>（3）超低温冰箱：</w:t>
            </w:r>
            <w:r>
              <w:rPr>
                <w:rFonts w:hint="eastAsia" w:ascii="宋体" w:hAnsi="宋体" w:eastAsia="宋体"/>
                <w:color w:val="auto"/>
                <w:lang w:val="en-US" w:eastAsia="zh-CN"/>
              </w:rPr>
              <w:t>技术参数完全满足得2分，其它不得分；</w:t>
            </w:r>
            <w:r>
              <w:rPr>
                <w:rFonts w:hint="eastAsia" w:ascii="宋体" w:hAnsi="宋体" w:eastAsia="宋体" w:cs="宋体"/>
                <w:color w:val="auto"/>
                <w:lang w:val="en-US" w:eastAsia="zh-CN"/>
              </w:rPr>
              <w:t xml:space="preserve"> </w:t>
            </w:r>
          </w:p>
          <w:p w14:paraId="1E18DEF4">
            <w:pPr>
              <w:rPr>
                <w:color w:val="auto"/>
              </w:rPr>
            </w:pPr>
            <w:r>
              <w:rPr>
                <w:rFonts w:hint="eastAsia" w:ascii="宋体" w:hAnsi="宋体" w:eastAsia="宋体" w:cs="宋体"/>
                <w:color w:val="auto"/>
                <w:lang w:val="en-US" w:eastAsia="zh-CN"/>
              </w:rPr>
              <w:t>（4）智能渔业养殖管理系统：</w:t>
            </w:r>
            <w:r>
              <w:rPr>
                <w:rFonts w:hint="eastAsia" w:ascii="宋体" w:hAnsi="宋体" w:eastAsia="宋体"/>
                <w:color w:val="auto"/>
                <w:lang w:val="en-US" w:eastAsia="zh-CN"/>
              </w:rPr>
              <w:t>技术参数完全满足得2分，其它不得分；</w:t>
            </w:r>
            <w:r>
              <w:rPr>
                <w:rFonts w:hint="eastAsia" w:ascii="宋体" w:hAnsi="宋体" w:eastAsia="宋体" w:cs="宋体"/>
                <w:color w:val="auto"/>
                <w:lang w:val="en-US" w:eastAsia="zh-CN"/>
              </w:rPr>
              <w:t xml:space="preserve"> </w:t>
            </w:r>
          </w:p>
        </w:tc>
        <w:tc>
          <w:tcPr>
            <w:tcW w:w="744" w:type="dxa"/>
            <w:noWrap/>
            <w:vAlign w:val="center"/>
          </w:tcPr>
          <w:p w14:paraId="1A753A83">
            <w:pPr>
              <w:ind w:firstLine="210" w:firstLineChars="100"/>
              <w:rPr>
                <w:rFonts w:ascii="Times New Roman" w:hAnsi="Times New Roman" w:eastAsia="宋体"/>
              </w:rPr>
            </w:pPr>
          </w:p>
        </w:tc>
      </w:tr>
      <w:tr w14:paraId="1C56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135" w:type="dxa"/>
            <w:vMerge w:val="continue"/>
            <w:noWrap/>
            <w:vAlign w:val="center"/>
          </w:tcPr>
          <w:p w14:paraId="5D8D4336">
            <w:pPr>
              <w:spacing w:line="312" w:lineRule="auto"/>
              <w:jc w:val="center"/>
              <w:rPr>
                <w:rFonts w:ascii="Times New Roman" w:hAnsi="Times New Roman" w:eastAsia="宋体"/>
              </w:rPr>
            </w:pPr>
          </w:p>
        </w:tc>
        <w:tc>
          <w:tcPr>
            <w:tcW w:w="1134" w:type="dxa"/>
            <w:vMerge w:val="continue"/>
            <w:noWrap/>
            <w:vAlign w:val="center"/>
          </w:tcPr>
          <w:p w14:paraId="0F586468">
            <w:pPr>
              <w:rPr>
                <w:rFonts w:hint="eastAsia" w:ascii="宋体" w:hAnsi="宋体" w:eastAsia="宋体"/>
              </w:rPr>
            </w:pPr>
          </w:p>
        </w:tc>
        <w:tc>
          <w:tcPr>
            <w:tcW w:w="7394" w:type="dxa"/>
            <w:shd w:val="clear" w:color="auto" w:fill="FFFFFF"/>
            <w:noWrap/>
            <w:vAlign w:val="center"/>
          </w:tcPr>
          <w:p w14:paraId="4D10B1F0">
            <w:pPr>
              <w:rPr>
                <w:rFonts w:hint="eastAsia" w:ascii="宋体" w:hAnsi="宋体" w:eastAsia="宋体"/>
              </w:rPr>
            </w:pPr>
            <w:r>
              <w:rPr>
                <w:rFonts w:hint="eastAsia" w:ascii="宋体" w:hAnsi="宋体" w:eastAsia="宋体"/>
              </w:rPr>
              <w:t>整体技术方案条理清晰，层次分明，操作性强, 其配置和性能完全满足本项目运行的需求的，得</w:t>
            </w:r>
            <w:r>
              <w:rPr>
                <w:rFonts w:hint="eastAsia" w:ascii="宋体" w:hAnsi="宋体" w:eastAsia="宋体"/>
                <w:lang w:val="en-US" w:eastAsia="zh-CN"/>
              </w:rPr>
              <w:t>8</w:t>
            </w:r>
            <w:r>
              <w:rPr>
                <w:rFonts w:hint="eastAsia" w:ascii="宋体" w:hAnsi="宋体" w:eastAsia="宋体"/>
              </w:rPr>
              <w:t>分；</w:t>
            </w:r>
          </w:p>
          <w:p w14:paraId="14871AF5">
            <w:pPr>
              <w:rPr>
                <w:rFonts w:hint="eastAsia" w:ascii="宋体" w:hAnsi="宋体" w:eastAsia="宋体"/>
              </w:rPr>
            </w:pPr>
            <w:r>
              <w:rPr>
                <w:rFonts w:hint="eastAsia" w:ascii="宋体" w:hAnsi="宋体" w:eastAsia="宋体"/>
              </w:rPr>
              <w:t>技术方案基本满足招标要求的，得</w:t>
            </w:r>
            <w:r>
              <w:rPr>
                <w:rFonts w:hint="eastAsia" w:ascii="宋体" w:hAnsi="宋体" w:eastAsia="宋体"/>
                <w:lang w:val="en-US" w:eastAsia="zh-CN"/>
              </w:rPr>
              <w:t>5</w:t>
            </w:r>
            <w:r>
              <w:rPr>
                <w:rFonts w:hint="eastAsia" w:ascii="宋体" w:hAnsi="宋体" w:eastAsia="宋体"/>
              </w:rPr>
              <w:t>分；</w:t>
            </w:r>
          </w:p>
          <w:p w14:paraId="1E21E985">
            <w:pPr>
              <w:rPr>
                <w:rFonts w:hint="eastAsia" w:ascii="宋体" w:hAnsi="宋体" w:eastAsia="宋体"/>
              </w:rPr>
            </w:pPr>
            <w:r>
              <w:rPr>
                <w:rFonts w:hint="eastAsia" w:ascii="宋体" w:hAnsi="宋体" w:eastAsia="宋体"/>
              </w:rPr>
              <w:t>技术方案简单的，得</w:t>
            </w:r>
            <w:r>
              <w:rPr>
                <w:rFonts w:hint="eastAsia" w:ascii="宋体" w:hAnsi="宋体" w:eastAsia="宋体"/>
                <w:lang w:val="en-US" w:eastAsia="zh-CN"/>
              </w:rPr>
              <w:t>2</w:t>
            </w:r>
            <w:r>
              <w:rPr>
                <w:rFonts w:hint="eastAsia" w:ascii="宋体" w:hAnsi="宋体" w:eastAsia="宋体"/>
              </w:rPr>
              <w:t>分；</w:t>
            </w:r>
          </w:p>
          <w:p w14:paraId="160855DB">
            <w:pPr>
              <w:rPr>
                <w:rFonts w:hint="eastAsia" w:ascii="宋体" w:hAnsi="宋体" w:eastAsia="宋体"/>
              </w:rPr>
            </w:pPr>
            <w:r>
              <w:rPr>
                <w:rFonts w:hint="eastAsia" w:ascii="宋体" w:hAnsi="宋体" w:eastAsia="宋体"/>
              </w:rPr>
              <w:t>完全不满足的不得分。</w:t>
            </w:r>
          </w:p>
        </w:tc>
        <w:tc>
          <w:tcPr>
            <w:tcW w:w="744" w:type="dxa"/>
            <w:noWrap/>
            <w:vAlign w:val="center"/>
          </w:tcPr>
          <w:p w14:paraId="58D2716C">
            <w:pPr>
              <w:ind w:firstLine="210" w:firstLineChars="100"/>
              <w:rPr>
                <w:rFonts w:ascii="Times New Roman" w:hAnsi="Times New Roman" w:eastAsia="宋体"/>
              </w:rPr>
            </w:pPr>
          </w:p>
        </w:tc>
      </w:tr>
      <w:tr w14:paraId="73FA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5" w:type="dxa"/>
            <w:vMerge w:val="continue"/>
            <w:noWrap/>
            <w:vAlign w:val="center"/>
          </w:tcPr>
          <w:p w14:paraId="2FE12E53">
            <w:pPr>
              <w:spacing w:line="312" w:lineRule="auto"/>
              <w:jc w:val="center"/>
              <w:rPr>
                <w:rFonts w:ascii="Times New Roman" w:hAnsi="Times New Roman" w:eastAsia="宋体"/>
              </w:rPr>
            </w:pPr>
          </w:p>
        </w:tc>
        <w:tc>
          <w:tcPr>
            <w:tcW w:w="1134" w:type="dxa"/>
            <w:noWrap/>
            <w:vAlign w:val="center"/>
          </w:tcPr>
          <w:p w14:paraId="6CBAE098">
            <w:pPr>
              <w:jc w:val="center"/>
              <w:rPr>
                <w:rFonts w:ascii="Times New Roman" w:hAnsi="Times New Roman" w:eastAsia="宋体"/>
              </w:rPr>
            </w:pPr>
            <w:r>
              <w:rPr>
                <w:rFonts w:hint="eastAsia" w:ascii="Times New Roman" w:hAnsi="Times New Roman" w:eastAsia="宋体"/>
              </w:rPr>
              <w:t>组织实施方案</w:t>
            </w:r>
          </w:p>
          <w:p w14:paraId="58471B22">
            <w:pPr>
              <w:jc w:val="center"/>
              <w:rPr>
                <w:rFonts w:ascii="Times New Roman" w:hAnsi="Times New Roman" w:eastAsia="宋体"/>
              </w:rPr>
            </w:pPr>
            <w:r>
              <w:rPr>
                <w:rFonts w:hint="eastAsia" w:ascii="Times New Roman" w:hAnsi="Times New Roman" w:eastAsia="宋体"/>
              </w:rPr>
              <w:t>（</w:t>
            </w:r>
            <w:r>
              <w:rPr>
                <w:rFonts w:hint="eastAsia" w:ascii="Times New Roman" w:hAnsi="Times New Roman" w:eastAsia="宋体"/>
                <w:lang w:val="en-US" w:eastAsia="zh-CN"/>
              </w:rPr>
              <w:t>8</w:t>
            </w:r>
            <w:r>
              <w:rPr>
                <w:rFonts w:hint="eastAsia" w:ascii="Times New Roman" w:hAnsi="Times New Roman" w:eastAsia="宋体"/>
              </w:rPr>
              <w:t>分）</w:t>
            </w:r>
          </w:p>
        </w:tc>
        <w:tc>
          <w:tcPr>
            <w:tcW w:w="7394" w:type="dxa"/>
            <w:shd w:val="clear" w:color="auto" w:fill="FFFFFF"/>
            <w:noWrap/>
            <w:vAlign w:val="center"/>
          </w:tcPr>
          <w:p w14:paraId="3AE8C131">
            <w:pPr>
              <w:adjustRightInd w:val="0"/>
              <w:snapToGrid w:val="0"/>
              <w:rPr>
                <w:rFonts w:ascii="Times New Roman" w:hAnsi="Times New Roman" w:eastAsia="宋体"/>
                <w:szCs w:val="21"/>
              </w:rPr>
            </w:pPr>
            <w:r>
              <w:rPr>
                <w:rFonts w:hint="eastAsia" w:ascii="Times New Roman" w:hAnsi="Times New Roman" w:eastAsia="宋体"/>
                <w:szCs w:val="21"/>
              </w:rPr>
              <w:t>投标人组织实施方案的完整性、合理性等：</w:t>
            </w:r>
          </w:p>
          <w:p w14:paraId="0E48467A">
            <w:pPr>
              <w:adjustRightInd w:val="0"/>
              <w:snapToGrid w:val="0"/>
              <w:rPr>
                <w:rFonts w:ascii="Times New Roman" w:hAnsi="Times New Roman" w:eastAsia="宋体"/>
                <w:szCs w:val="21"/>
              </w:rPr>
            </w:pPr>
            <w:r>
              <w:rPr>
                <w:rFonts w:hint="eastAsia" w:ascii="Times New Roman" w:hAnsi="Times New Roman" w:eastAsia="宋体"/>
                <w:szCs w:val="21"/>
              </w:rPr>
              <w:t>方案完整、合理，满足招标文件要求的，得</w:t>
            </w:r>
            <w:r>
              <w:rPr>
                <w:rFonts w:hint="eastAsia" w:ascii="Times New Roman" w:hAnsi="Times New Roman" w:eastAsia="宋体"/>
                <w:szCs w:val="21"/>
                <w:lang w:val="en-US" w:eastAsia="zh-CN"/>
              </w:rPr>
              <w:t>8</w:t>
            </w:r>
            <w:r>
              <w:rPr>
                <w:rFonts w:hint="eastAsia" w:ascii="Times New Roman" w:hAnsi="Times New Roman" w:eastAsia="宋体"/>
                <w:szCs w:val="21"/>
              </w:rPr>
              <w:t>分;</w:t>
            </w:r>
          </w:p>
          <w:p w14:paraId="05C4695A">
            <w:pPr>
              <w:adjustRightInd w:val="0"/>
              <w:snapToGrid w:val="0"/>
              <w:rPr>
                <w:rFonts w:ascii="Times New Roman" w:hAnsi="Times New Roman" w:eastAsia="宋体"/>
                <w:szCs w:val="21"/>
              </w:rPr>
            </w:pPr>
            <w:r>
              <w:rPr>
                <w:rFonts w:hint="eastAsia" w:ascii="Times New Roman" w:hAnsi="Times New Roman" w:eastAsia="宋体"/>
                <w:szCs w:val="21"/>
              </w:rPr>
              <w:t>方案较完整合理，基本满足招标文件要求的，得</w:t>
            </w:r>
            <w:r>
              <w:rPr>
                <w:rFonts w:hint="eastAsia" w:ascii="Times New Roman" w:hAnsi="Times New Roman" w:eastAsia="宋体"/>
                <w:szCs w:val="21"/>
                <w:lang w:val="en-US" w:eastAsia="zh-CN"/>
              </w:rPr>
              <w:t>5</w:t>
            </w:r>
            <w:r>
              <w:rPr>
                <w:rFonts w:hint="eastAsia" w:ascii="Times New Roman" w:hAnsi="Times New Roman" w:eastAsia="宋体"/>
                <w:szCs w:val="21"/>
              </w:rPr>
              <w:t>分;</w:t>
            </w:r>
          </w:p>
          <w:p w14:paraId="5B0A498E">
            <w:pPr>
              <w:adjustRightInd w:val="0"/>
              <w:snapToGrid w:val="0"/>
              <w:rPr>
                <w:rFonts w:ascii="Times New Roman" w:hAnsi="Times New Roman" w:eastAsia="宋体"/>
                <w:szCs w:val="21"/>
              </w:rPr>
            </w:pPr>
            <w:r>
              <w:rPr>
                <w:rFonts w:hint="eastAsia" w:ascii="Times New Roman" w:hAnsi="Times New Roman" w:eastAsia="宋体"/>
                <w:szCs w:val="21"/>
              </w:rPr>
              <w:t>方案简单的，得2分；</w:t>
            </w:r>
          </w:p>
          <w:p w14:paraId="34B4BEB4">
            <w:pPr>
              <w:adjustRightInd w:val="0"/>
              <w:snapToGrid w:val="0"/>
              <w:rPr>
                <w:rFonts w:ascii="Times New Roman" w:hAnsi="Calibri" w:eastAsia="宋体"/>
                <w:kern w:val="0"/>
              </w:rPr>
            </w:pPr>
            <w:r>
              <w:rPr>
                <w:rFonts w:hint="eastAsia" w:ascii="Times New Roman" w:hAnsi="Times New Roman" w:eastAsia="宋体"/>
                <w:szCs w:val="21"/>
              </w:rPr>
              <w:t>无法满足招标文件要求的不得分。</w:t>
            </w:r>
          </w:p>
        </w:tc>
        <w:tc>
          <w:tcPr>
            <w:tcW w:w="744" w:type="dxa"/>
            <w:noWrap/>
            <w:vAlign w:val="center"/>
          </w:tcPr>
          <w:p w14:paraId="1504CB5F">
            <w:pPr>
              <w:ind w:firstLine="210" w:firstLineChars="100"/>
              <w:rPr>
                <w:rFonts w:ascii="Times New Roman" w:hAnsi="Times New Roman" w:eastAsia="宋体"/>
              </w:rPr>
            </w:pPr>
          </w:p>
        </w:tc>
      </w:tr>
      <w:tr w14:paraId="7E53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135" w:type="dxa"/>
            <w:vMerge w:val="continue"/>
            <w:noWrap/>
            <w:vAlign w:val="center"/>
          </w:tcPr>
          <w:p w14:paraId="7426256C">
            <w:pPr>
              <w:spacing w:line="312" w:lineRule="auto"/>
              <w:jc w:val="center"/>
              <w:rPr>
                <w:rFonts w:ascii="Times New Roman" w:hAnsi="Times New Roman" w:eastAsia="宋体"/>
              </w:rPr>
            </w:pPr>
          </w:p>
        </w:tc>
        <w:tc>
          <w:tcPr>
            <w:tcW w:w="1134" w:type="dxa"/>
            <w:noWrap/>
            <w:vAlign w:val="center"/>
          </w:tcPr>
          <w:p w14:paraId="2532D5EB">
            <w:pPr>
              <w:adjustRightInd w:val="0"/>
              <w:snapToGrid w:val="0"/>
              <w:jc w:val="center"/>
              <w:rPr>
                <w:rFonts w:ascii="Times New Roman" w:hAnsi="Times New Roman" w:eastAsia="宋体"/>
                <w:szCs w:val="21"/>
              </w:rPr>
            </w:pPr>
            <w:r>
              <w:rPr>
                <w:rFonts w:hint="eastAsia" w:ascii="Times New Roman" w:hAnsi="Times New Roman" w:eastAsia="宋体"/>
                <w:szCs w:val="21"/>
              </w:rPr>
              <w:t>质量保证措施和交货情况</w:t>
            </w:r>
          </w:p>
          <w:p w14:paraId="717340DA">
            <w:pPr>
              <w:adjustRightInd w:val="0"/>
              <w:snapToGrid w:val="0"/>
              <w:jc w:val="center"/>
              <w:rPr>
                <w:rFonts w:hint="eastAsia" w:ascii="Times New Roman" w:hAnsi="Calibri" w:eastAsia="宋体"/>
                <w:kern w:val="0"/>
              </w:rPr>
            </w:pPr>
            <w:r>
              <w:rPr>
                <w:rFonts w:hint="eastAsia" w:ascii="Times New Roman" w:hAnsi="Times New Roman" w:eastAsia="宋体"/>
                <w:szCs w:val="21"/>
              </w:rPr>
              <w:t>（</w:t>
            </w:r>
            <w:r>
              <w:rPr>
                <w:rFonts w:hint="eastAsia" w:ascii="Times New Roman" w:hAnsi="Times New Roman" w:eastAsia="宋体"/>
                <w:szCs w:val="21"/>
                <w:lang w:val="en-US" w:eastAsia="zh-CN"/>
              </w:rPr>
              <w:t>7</w:t>
            </w:r>
            <w:r>
              <w:rPr>
                <w:rFonts w:hint="eastAsia" w:ascii="Times New Roman" w:hAnsi="Times New Roman" w:eastAsia="宋体"/>
                <w:szCs w:val="21"/>
              </w:rPr>
              <w:t>分）</w:t>
            </w:r>
          </w:p>
        </w:tc>
        <w:tc>
          <w:tcPr>
            <w:tcW w:w="7394" w:type="dxa"/>
            <w:shd w:val="clear" w:color="auto" w:fill="FFFFFF"/>
            <w:noWrap/>
            <w:vAlign w:val="center"/>
          </w:tcPr>
          <w:p w14:paraId="742D0B6E">
            <w:pPr>
              <w:adjustRightInd w:val="0"/>
              <w:snapToGrid w:val="0"/>
              <w:rPr>
                <w:rFonts w:ascii="Times New Roman" w:hAnsi="Times New Roman" w:eastAsia="宋体"/>
                <w:szCs w:val="21"/>
              </w:rPr>
            </w:pPr>
            <w:r>
              <w:rPr>
                <w:rFonts w:hint="eastAsia" w:ascii="Times New Roman" w:hAnsi="Times New Roman" w:eastAsia="宋体"/>
                <w:szCs w:val="21"/>
              </w:rPr>
              <w:t>有明确的建设质量目标，按期完成设备供货、运行等措施：</w:t>
            </w:r>
          </w:p>
          <w:p w14:paraId="44E66EC3">
            <w:pPr>
              <w:adjustRightInd w:val="0"/>
              <w:snapToGrid w:val="0"/>
              <w:rPr>
                <w:rFonts w:ascii="Times New Roman" w:hAnsi="Times New Roman" w:eastAsia="宋体"/>
                <w:szCs w:val="21"/>
              </w:rPr>
            </w:pPr>
            <w:r>
              <w:rPr>
                <w:rFonts w:hint="eastAsia" w:ascii="Times New Roman" w:hAnsi="Times New Roman" w:eastAsia="宋体"/>
                <w:szCs w:val="21"/>
              </w:rPr>
              <w:t>实施内容完整全面的，得</w:t>
            </w:r>
            <w:r>
              <w:rPr>
                <w:rFonts w:hint="eastAsia" w:ascii="Times New Roman" w:hAnsi="Times New Roman" w:eastAsia="宋体"/>
                <w:szCs w:val="21"/>
                <w:lang w:val="en-US" w:eastAsia="zh-CN"/>
              </w:rPr>
              <w:t>7</w:t>
            </w:r>
            <w:r>
              <w:rPr>
                <w:rFonts w:hint="eastAsia" w:ascii="Times New Roman" w:hAnsi="Times New Roman" w:eastAsia="宋体"/>
                <w:szCs w:val="21"/>
              </w:rPr>
              <w:t>分；</w:t>
            </w:r>
          </w:p>
          <w:p w14:paraId="4A5CF4CD">
            <w:pPr>
              <w:adjustRightInd w:val="0"/>
              <w:snapToGrid w:val="0"/>
              <w:rPr>
                <w:rFonts w:ascii="Times New Roman" w:hAnsi="Times New Roman" w:eastAsia="宋体"/>
                <w:szCs w:val="21"/>
              </w:rPr>
            </w:pPr>
            <w:r>
              <w:rPr>
                <w:rFonts w:hint="eastAsia" w:ascii="Times New Roman" w:hAnsi="Times New Roman" w:eastAsia="宋体"/>
                <w:szCs w:val="21"/>
              </w:rPr>
              <w:t>实施内容较完整的，得</w:t>
            </w:r>
            <w:r>
              <w:rPr>
                <w:rFonts w:hint="eastAsia" w:ascii="Times New Roman" w:hAnsi="Times New Roman" w:eastAsia="宋体"/>
                <w:szCs w:val="21"/>
                <w:lang w:val="en-US" w:eastAsia="zh-CN"/>
              </w:rPr>
              <w:t>4</w:t>
            </w:r>
            <w:r>
              <w:rPr>
                <w:rFonts w:hint="eastAsia" w:ascii="Times New Roman" w:hAnsi="Times New Roman" w:eastAsia="宋体"/>
                <w:szCs w:val="21"/>
              </w:rPr>
              <w:t>分；</w:t>
            </w:r>
          </w:p>
          <w:p w14:paraId="66FE9C33">
            <w:pPr>
              <w:adjustRightInd w:val="0"/>
              <w:snapToGrid w:val="0"/>
              <w:rPr>
                <w:rFonts w:ascii="Times New Roman" w:hAnsi="Times New Roman" w:eastAsia="宋体"/>
                <w:szCs w:val="21"/>
              </w:rPr>
            </w:pPr>
            <w:r>
              <w:rPr>
                <w:rFonts w:hint="eastAsia" w:ascii="Times New Roman" w:hAnsi="Times New Roman" w:eastAsia="宋体"/>
                <w:szCs w:val="21"/>
              </w:rPr>
              <w:t>实施内容不够完整的，得2分；</w:t>
            </w:r>
          </w:p>
          <w:p w14:paraId="14B01FC5">
            <w:pPr>
              <w:adjustRightInd w:val="0"/>
              <w:snapToGrid w:val="0"/>
              <w:rPr>
                <w:rFonts w:hint="eastAsia" w:ascii="Times New Roman" w:hAnsi="Times New Roman" w:eastAsia="宋体"/>
                <w:szCs w:val="21"/>
              </w:rPr>
            </w:pPr>
            <w:r>
              <w:rPr>
                <w:rFonts w:hint="eastAsia" w:ascii="Times New Roman" w:hAnsi="Times New Roman" w:eastAsia="宋体"/>
                <w:szCs w:val="21"/>
              </w:rPr>
              <w:t>未响应或未提及不得分。</w:t>
            </w:r>
          </w:p>
        </w:tc>
        <w:tc>
          <w:tcPr>
            <w:tcW w:w="744" w:type="dxa"/>
            <w:noWrap/>
            <w:vAlign w:val="center"/>
          </w:tcPr>
          <w:p w14:paraId="7A62BC2C">
            <w:pPr>
              <w:ind w:firstLine="210" w:firstLineChars="100"/>
              <w:rPr>
                <w:rFonts w:ascii="Times New Roman" w:hAnsi="Times New Roman" w:eastAsia="宋体"/>
              </w:rPr>
            </w:pPr>
          </w:p>
        </w:tc>
      </w:tr>
      <w:tr w14:paraId="1C70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135" w:type="dxa"/>
            <w:vMerge w:val="continue"/>
            <w:noWrap/>
            <w:vAlign w:val="center"/>
          </w:tcPr>
          <w:p w14:paraId="1F2E2971">
            <w:pPr>
              <w:spacing w:line="312" w:lineRule="auto"/>
              <w:jc w:val="center"/>
              <w:rPr>
                <w:rFonts w:ascii="Times New Roman" w:hAnsi="Times New Roman" w:eastAsia="宋体"/>
              </w:rPr>
            </w:pPr>
          </w:p>
        </w:tc>
        <w:tc>
          <w:tcPr>
            <w:tcW w:w="1134" w:type="dxa"/>
            <w:vMerge w:val="restart"/>
            <w:noWrap/>
            <w:vAlign w:val="center"/>
          </w:tcPr>
          <w:p w14:paraId="76769C3D">
            <w:pPr>
              <w:jc w:val="center"/>
              <w:rPr>
                <w:rFonts w:ascii="Times New Roman" w:hAnsi="Calibri" w:eastAsia="宋体"/>
                <w:kern w:val="0"/>
              </w:rPr>
            </w:pPr>
            <w:r>
              <w:rPr>
                <w:rFonts w:hint="eastAsia" w:ascii="Times New Roman" w:hAnsi="Calibri" w:eastAsia="宋体"/>
                <w:kern w:val="0"/>
              </w:rPr>
              <w:t>售后服务方案情况（</w:t>
            </w:r>
            <w:r>
              <w:rPr>
                <w:rFonts w:hint="eastAsia" w:ascii="Times New Roman" w:hAnsi="Calibri" w:eastAsia="宋体"/>
                <w:kern w:val="0"/>
                <w:lang w:val="en-US" w:eastAsia="zh-CN"/>
              </w:rPr>
              <w:t>7</w:t>
            </w:r>
            <w:r>
              <w:rPr>
                <w:rFonts w:hint="eastAsia" w:ascii="Times New Roman" w:hAnsi="Calibri" w:eastAsia="宋体"/>
                <w:kern w:val="0"/>
              </w:rPr>
              <w:t>分）</w:t>
            </w:r>
          </w:p>
        </w:tc>
        <w:tc>
          <w:tcPr>
            <w:tcW w:w="7394" w:type="dxa"/>
            <w:shd w:val="clear" w:color="auto" w:fill="FFFFFF"/>
            <w:noWrap/>
            <w:vAlign w:val="center"/>
          </w:tcPr>
          <w:p w14:paraId="3F54C1AD">
            <w:pPr>
              <w:adjustRightInd w:val="0"/>
              <w:snapToGrid w:val="0"/>
              <w:rPr>
                <w:rFonts w:ascii="Times New Roman" w:hAnsi="Times New Roman" w:eastAsia="宋体"/>
                <w:szCs w:val="21"/>
              </w:rPr>
            </w:pPr>
            <w:r>
              <w:rPr>
                <w:rFonts w:hint="eastAsia" w:ascii="Times New Roman" w:hAnsi="Times New Roman" w:eastAsia="宋体"/>
                <w:szCs w:val="21"/>
              </w:rPr>
              <w:t>投标人提供的售后服务内容承诺和保障措施、故障修复时间、优惠条件、质保期、服务网点等情况；对该项目提供全程的维修服务和系统保障。</w:t>
            </w:r>
          </w:p>
          <w:p w14:paraId="3196EAE2">
            <w:pPr>
              <w:adjustRightInd w:val="0"/>
              <w:snapToGrid w:val="0"/>
              <w:rPr>
                <w:rFonts w:ascii="Times New Roman" w:hAnsi="Times New Roman" w:eastAsia="宋体"/>
                <w:szCs w:val="21"/>
              </w:rPr>
            </w:pPr>
            <w:r>
              <w:rPr>
                <w:rFonts w:hint="eastAsia" w:ascii="Times New Roman" w:hAnsi="Times New Roman" w:eastAsia="宋体"/>
                <w:szCs w:val="21"/>
              </w:rPr>
              <w:t>售后服务承诺完整，保障措施全面的，得</w:t>
            </w:r>
            <w:r>
              <w:rPr>
                <w:rFonts w:hint="eastAsia" w:ascii="Times New Roman" w:hAnsi="Times New Roman" w:eastAsia="宋体"/>
                <w:szCs w:val="21"/>
                <w:lang w:val="en-US" w:eastAsia="zh-CN"/>
              </w:rPr>
              <w:t>3</w:t>
            </w:r>
            <w:r>
              <w:rPr>
                <w:rFonts w:hint="eastAsia" w:ascii="Times New Roman" w:hAnsi="Times New Roman" w:eastAsia="宋体"/>
                <w:szCs w:val="21"/>
              </w:rPr>
              <w:t>分；</w:t>
            </w:r>
          </w:p>
          <w:p w14:paraId="05BD9C33">
            <w:pPr>
              <w:adjustRightInd w:val="0"/>
              <w:snapToGrid w:val="0"/>
              <w:rPr>
                <w:rFonts w:ascii="Times New Roman" w:hAnsi="Times New Roman" w:eastAsia="宋体"/>
                <w:szCs w:val="21"/>
              </w:rPr>
            </w:pPr>
            <w:r>
              <w:rPr>
                <w:rFonts w:hint="eastAsia" w:ascii="Times New Roman" w:hAnsi="Times New Roman" w:eastAsia="宋体"/>
                <w:szCs w:val="21"/>
              </w:rPr>
              <w:t>售后服务承诺基本完整的，得</w:t>
            </w:r>
            <w:r>
              <w:rPr>
                <w:rFonts w:hint="eastAsia" w:ascii="Times New Roman" w:hAnsi="Times New Roman" w:eastAsia="宋体"/>
                <w:szCs w:val="21"/>
                <w:lang w:val="en-US" w:eastAsia="zh-CN"/>
              </w:rPr>
              <w:t>1</w:t>
            </w:r>
            <w:r>
              <w:rPr>
                <w:rFonts w:hint="eastAsia" w:ascii="Times New Roman" w:hAnsi="Times New Roman" w:eastAsia="宋体"/>
                <w:szCs w:val="21"/>
              </w:rPr>
              <w:t>分；</w:t>
            </w:r>
          </w:p>
          <w:p w14:paraId="561DF790">
            <w:pPr>
              <w:adjustRightInd w:val="0"/>
              <w:snapToGrid w:val="0"/>
              <w:rPr>
                <w:rFonts w:ascii="Times New Roman" w:hAnsi="Times New Roman" w:eastAsia="宋体"/>
                <w:szCs w:val="21"/>
              </w:rPr>
            </w:pPr>
            <w:r>
              <w:rPr>
                <w:rFonts w:hint="eastAsia" w:ascii="Times New Roman" w:hAnsi="Times New Roman" w:eastAsia="宋体"/>
                <w:szCs w:val="21"/>
              </w:rPr>
              <w:t>未响应或未提及不得分。</w:t>
            </w:r>
          </w:p>
        </w:tc>
        <w:tc>
          <w:tcPr>
            <w:tcW w:w="744" w:type="dxa"/>
            <w:noWrap/>
            <w:vAlign w:val="center"/>
          </w:tcPr>
          <w:p w14:paraId="56AF4181">
            <w:pPr>
              <w:ind w:firstLine="210" w:firstLineChars="100"/>
              <w:rPr>
                <w:rFonts w:ascii="Times New Roman" w:hAnsi="Times New Roman" w:eastAsia="宋体"/>
              </w:rPr>
            </w:pPr>
          </w:p>
        </w:tc>
      </w:tr>
      <w:tr w14:paraId="1CB2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135" w:type="dxa"/>
            <w:vMerge w:val="continue"/>
            <w:noWrap/>
            <w:vAlign w:val="center"/>
          </w:tcPr>
          <w:p w14:paraId="2D3B15F6">
            <w:pPr>
              <w:spacing w:line="312" w:lineRule="auto"/>
              <w:jc w:val="center"/>
              <w:rPr>
                <w:rFonts w:ascii="Times New Roman" w:hAnsi="Times New Roman" w:eastAsia="宋体"/>
              </w:rPr>
            </w:pPr>
          </w:p>
        </w:tc>
        <w:tc>
          <w:tcPr>
            <w:tcW w:w="1134" w:type="dxa"/>
            <w:vMerge w:val="continue"/>
            <w:noWrap/>
            <w:vAlign w:val="center"/>
          </w:tcPr>
          <w:p w14:paraId="2231E0F0">
            <w:pPr>
              <w:jc w:val="center"/>
              <w:rPr>
                <w:rFonts w:ascii="Times New Roman" w:hAnsi="Calibri" w:eastAsia="宋体"/>
                <w:kern w:val="0"/>
              </w:rPr>
            </w:pPr>
          </w:p>
        </w:tc>
        <w:tc>
          <w:tcPr>
            <w:tcW w:w="7394" w:type="dxa"/>
            <w:shd w:val="clear" w:color="auto" w:fill="FFFFFF"/>
            <w:noWrap/>
            <w:vAlign w:val="center"/>
          </w:tcPr>
          <w:p w14:paraId="64E38245">
            <w:pPr>
              <w:pStyle w:val="22"/>
              <w:adjustRightInd w:val="0"/>
              <w:snapToGrid w:val="0"/>
              <w:rPr>
                <w:rFonts w:hint="eastAsia" w:eastAsia="宋体"/>
                <w:szCs w:val="21"/>
                <w:lang w:eastAsia="zh-CN"/>
              </w:rPr>
            </w:pPr>
            <w:r>
              <w:rPr>
                <w:rFonts w:hint="eastAsia" w:ascii="Times New Roman" w:hAnsi="Times New Roman" w:eastAsia="宋体" w:cs="Times New Roman"/>
                <w:lang w:val="en-US" w:eastAsia="zh-CN"/>
              </w:rPr>
              <w:t>质保期</w:t>
            </w:r>
            <w:r>
              <w:rPr>
                <w:rFonts w:hint="default" w:ascii="Times New Roman" w:hAnsi="Times New Roman" w:eastAsia="宋体" w:cs="Times New Roman"/>
              </w:rPr>
              <w:t>每增加1年加1分，本项最高得1分</w:t>
            </w:r>
            <w:r>
              <w:rPr>
                <w:rFonts w:hint="eastAsia" w:ascii="Times New Roman" w:hAnsi="Times New Roman" w:eastAsia="宋体" w:cs="Times New Roman"/>
                <w:lang w:eastAsia="zh-CN"/>
              </w:rPr>
              <w:t>。</w:t>
            </w:r>
          </w:p>
        </w:tc>
        <w:tc>
          <w:tcPr>
            <w:tcW w:w="744" w:type="dxa"/>
            <w:noWrap/>
            <w:vAlign w:val="center"/>
          </w:tcPr>
          <w:p w14:paraId="30732AB8">
            <w:pPr>
              <w:ind w:firstLine="210" w:firstLineChars="100"/>
              <w:rPr>
                <w:rFonts w:ascii="Times New Roman" w:hAnsi="Times New Roman" w:eastAsia="宋体"/>
              </w:rPr>
            </w:pPr>
          </w:p>
        </w:tc>
      </w:tr>
      <w:tr w14:paraId="2AF8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35" w:type="dxa"/>
            <w:vMerge w:val="continue"/>
            <w:noWrap/>
            <w:vAlign w:val="center"/>
          </w:tcPr>
          <w:p w14:paraId="6ECB8447">
            <w:pPr>
              <w:spacing w:line="312" w:lineRule="auto"/>
              <w:jc w:val="center"/>
              <w:rPr>
                <w:rFonts w:ascii="Times New Roman" w:hAnsi="Times New Roman" w:eastAsia="宋体"/>
              </w:rPr>
            </w:pPr>
          </w:p>
        </w:tc>
        <w:tc>
          <w:tcPr>
            <w:tcW w:w="1134" w:type="dxa"/>
            <w:vMerge w:val="continue"/>
            <w:noWrap/>
            <w:vAlign w:val="center"/>
          </w:tcPr>
          <w:p w14:paraId="4EC65343">
            <w:pPr>
              <w:jc w:val="center"/>
              <w:rPr>
                <w:rFonts w:ascii="Times New Roman" w:hAnsi="Calibri" w:eastAsia="宋体"/>
                <w:kern w:val="0"/>
              </w:rPr>
            </w:pPr>
          </w:p>
        </w:tc>
        <w:tc>
          <w:tcPr>
            <w:tcW w:w="7394" w:type="dxa"/>
            <w:shd w:val="clear" w:color="auto" w:fill="FFFFFF"/>
            <w:noWrap/>
            <w:vAlign w:val="center"/>
          </w:tcPr>
          <w:p w14:paraId="3D7021AF">
            <w:pPr>
              <w:snapToGrid w:val="0"/>
              <w:jc w:val="left"/>
              <w:textAlignment w:val="baseline"/>
              <w:rPr>
                <w:rFonts w:ascii="Times New Roman" w:hAnsi="Times New Roman" w:eastAsia="宋体" w:cs="Times New Roman"/>
                <w:szCs w:val="21"/>
              </w:rPr>
            </w:pPr>
            <w:r>
              <w:rPr>
                <w:rFonts w:hint="eastAsia" w:ascii="Times New Roman" w:hAnsi="Times New Roman" w:eastAsia="宋体" w:cs="Times New Roman"/>
                <w:szCs w:val="21"/>
              </w:rPr>
              <w:t>售后服务承诺1个小时内（含）到达现场的得3分；</w:t>
            </w:r>
          </w:p>
          <w:p w14:paraId="262A5C14">
            <w:pPr>
              <w:snapToGrid w:val="0"/>
              <w:jc w:val="left"/>
              <w:textAlignment w:val="baseline"/>
              <w:rPr>
                <w:rFonts w:ascii="Times New Roman" w:hAnsi="Times New Roman" w:eastAsia="宋体" w:cs="Times New Roman"/>
                <w:szCs w:val="21"/>
              </w:rPr>
            </w:pPr>
            <w:r>
              <w:rPr>
                <w:rFonts w:hint="eastAsia" w:ascii="Times New Roman" w:hAnsi="Times New Roman" w:eastAsia="宋体" w:cs="Times New Roman"/>
                <w:szCs w:val="21"/>
              </w:rPr>
              <w:t>2个小时内（含）到达现场的得1分，其它不得分。</w:t>
            </w:r>
          </w:p>
          <w:p w14:paraId="57F72F53">
            <w:pPr>
              <w:pStyle w:val="22"/>
              <w:adjustRightInd w:val="0"/>
              <w:snapToGrid w:val="0"/>
              <w:rPr>
                <w:b/>
                <w:bCs/>
                <w:szCs w:val="21"/>
              </w:rPr>
            </w:pPr>
            <w:r>
              <w:rPr>
                <w:rFonts w:hint="eastAsia" w:ascii="Times New Roman" w:hAnsi="Times New Roman" w:eastAsia="宋体" w:cs="Times New Roman"/>
                <w:b/>
                <w:bCs/>
                <w:szCs w:val="21"/>
              </w:rPr>
              <w:t>（须承诺或提供相关证明文件，无承诺或未提供相关证明文件都不得分，若先承诺，中标后</w:t>
            </w:r>
            <w:r>
              <w:rPr>
                <w:rFonts w:ascii="Times New Roman" w:hAnsi="Times New Roman" w:eastAsia="宋体" w:cs="Times New Roman"/>
                <w:b/>
                <w:bCs/>
                <w:szCs w:val="21"/>
              </w:rPr>
              <w:t>7个工作日内提供相关证明文件，无法提供作无效标处理，并承担相关责任。）</w:t>
            </w:r>
          </w:p>
        </w:tc>
        <w:tc>
          <w:tcPr>
            <w:tcW w:w="744" w:type="dxa"/>
            <w:noWrap/>
            <w:vAlign w:val="center"/>
          </w:tcPr>
          <w:p w14:paraId="0912A2B5">
            <w:pPr>
              <w:ind w:firstLine="210" w:firstLineChars="100"/>
              <w:rPr>
                <w:rFonts w:ascii="Times New Roman" w:hAnsi="Times New Roman" w:eastAsia="宋体"/>
              </w:rPr>
            </w:pPr>
          </w:p>
        </w:tc>
      </w:tr>
      <w:tr w14:paraId="6096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35" w:type="dxa"/>
            <w:vMerge w:val="continue"/>
            <w:noWrap/>
            <w:vAlign w:val="center"/>
          </w:tcPr>
          <w:p w14:paraId="5FD7E171">
            <w:pPr>
              <w:spacing w:line="312" w:lineRule="auto"/>
              <w:jc w:val="center"/>
              <w:rPr>
                <w:rFonts w:ascii="Times New Roman" w:hAnsi="Times New Roman" w:eastAsia="宋体"/>
              </w:rPr>
            </w:pPr>
          </w:p>
        </w:tc>
        <w:tc>
          <w:tcPr>
            <w:tcW w:w="1134" w:type="dxa"/>
            <w:noWrap/>
            <w:vAlign w:val="center"/>
          </w:tcPr>
          <w:p w14:paraId="77F0A1FC">
            <w:pPr>
              <w:jc w:val="center"/>
              <w:rPr>
                <w:rFonts w:ascii="Times New Roman" w:hAnsi="Times New Roman" w:eastAsia="宋体"/>
              </w:rPr>
            </w:pPr>
            <w:r>
              <w:rPr>
                <w:rFonts w:hint="eastAsia" w:ascii="Times New Roman" w:hAnsi="Times New Roman" w:eastAsia="宋体"/>
              </w:rPr>
              <w:t>培训方案（</w:t>
            </w:r>
            <w:r>
              <w:rPr>
                <w:rFonts w:hint="eastAsia" w:ascii="Times New Roman" w:hAnsi="Times New Roman" w:eastAsia="宋体"/>
                <w:lang w:val="en-US" w:eastAsia="zh-CN"/>
              </w:rPr>
              <w:t>5</w:t>
            </w:r>
            <w:r>
              <w:rPr>
                <w:rFonts w:hint="eastAsia" w:ascii="Times New Roman" w:hAnsi="Times New Roman" w:eastAsia="宋体"/>
              </w:rPr>
              <w:t>分）</w:t>
            </w:r>
          </w:p>
        </w:tc>
        <w:tc>
          <w:tcPr>
            <w:tcW w:w="7394" w:type="dxa"/>
            <w:noWrap/>
            <w:vAlign w:val="center"/>
          </w:tcPr>
          <w:p w14:paraId="65833D00">
            <w:pPr>
              <w:rPr>
                <w:rFonts w:hint="eastAsia" w:ascii="宋体" w:hAnsi="宋体" w:eastAsia="宋体"/>
                <w:szCs w:val="21"/>
              </w:rPr>
            </w:pPr>
            <w:r>
              <w:rPr>
                <w:rFonts w:hint="eastAsia" w:ascii="宋体" w:hAnsi="宋体" w:eastAsia="宋体"/>
                <w:szCs w:val="21"/>
              </w:rPr>
              <w:t>投标人提出的培训计划完整合理；</w:t>
            </w:r>
          </w:p>
          <w:p w14:paraId="76C81DF6">
            <w:pPr>
              <w:rPr>
                <w:rFonts w:hint="eastAsia" w:ascii="宋体" w:hAnsi="宋体" w:eastAsia="宋体"/>
                <w:szCs w:val="21"/>
              </w:rPr>
            </w:pPr>
            <w:r>
              <w:rPr>
                <w:rFonts w:hint="eastAsia" w:ascii="宋体" w:hAnsi="宋体" w:eastAsia="宋体"/>
                <w:szCs w:val="21"/>
              </w:rPr>
              <w:t>方案完整合理的，得</w:t>
            </w:r>
            <w:r>
              <w:rPr>
                <w:rFonts w:hint="eastAsia" w:ascii="宋体" w:hAnsi="宋体" w:eastAsia="宋体"/>
                <w:szCs w:val="21"/>
                <w:lang w:val="en-US" w:eastAsia="zh-CN"/>
              </w:rPr>
              <w:t>5</w:t>
            </w:r>
            <w:r>
              <w:rPr>
                <w:rFonts w:hint="eastAsia" w:ascii="宋体" w:hAnsi="宋体" w:eastAsia="宋体"/>
                <w:szCs w:val="21"/>
              </w:rPr>
              <w:t>分；</w:t>
            </w:r>
          </w:p>
          <w:p w14:paraId="03F23F1B">
            <w:pPr>
              <w:rPr>
                <w:rFonts w:hint="eastAsia" w:ascii="宋体" w:hAnsi="宋体" w:eastAsia="宋体"/>
                <w:szCs w:val="21"/>
              </w:rPr>
            </w:pPr>
            <w:r>
              <w:rPr>
                <w:rFonts w:hint="eastAsia" w:ascii="宋体" w:hAnsi="宋体" w:eastAsia="宋体"/>
                <w:szCs w:val="21"/>
              </w:rPr>
              <w:t>方案基本合理的，得</w:t>
            </w:r>
            <w:r>
              <w:rPr>
                <w:rFonts w:hint="eastAsia" w:ascii="宋体" w:hAnsi="宋体" w:eastAsia="宋体"/>
                <w:szCs w:val="21"/>
                <w:lang w:val="en-US" w:eastAsia="zh-CN"/>
              </w:rPr>
              <w:t>2</w:t>
            </w:r>
            <w:r>
              <w:rPr>
                <w:rFonts w:hint="eastAsia" w:ascii="宋体" w:hAnsi="宋体" w:eastAsia="宋体"/>
                <w:szCs w:val="21"/>
              </w:rPr>
              <w:t>分；</w:t>
            </w:r>
            <w:r>
              <w:rPr>
                <w:rFonts w:hint="eastAsia" w:ascii="Times New Roman" w:hAnsi="Times New Roman" w:eastAsia="宋体"/>
                <w:szCs w:val="21"/>
              </w:rPr>
              <w:t>未响应或未提及不得分。</w:t>
            </w:r>
          </w:p>
        </w:tc>
        <w:tc>
          <w:tcPr>
            <w:tcW w:w="744" w:type="dxa"/>
            <w:noWrap/>
            <w:vAlign w:val="center"/>
          </w:tcPr>
          <w:p w14:paraId="7F6BAB46">
            <w:pPr>
              <w:ind w:firstLine="210" w:firstLineChars="100"/>
              <w:rPr>
                <w:rFonts w:ascii="Times New Roman" w:hAnsi="Times New Roman" w:eastAsia="宋体"/>
              </w:rPr>
            </w:pPr>
          </w:p>
        </w:tc>
      </w:tr>
      <w:tr w14:paraId="4C19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35" w:type="dxa"/>
            <w:noWrap/>
            <w:vAlign w:val="center"/>
          </w:tcPr>
          <w:p w14:paraId="0A9F8039">
            <w:pPr>
              <w:widowControl/>
              <w:spacing w:line="312" w:lineRule="auto"/>
              <w:ind w:right="-341"/>
              <w:rPr>
                <w:rFonts w:ascii="Times New Roman" w:hAnsi="Times New Roman" w:eastAsia="宋体"/>
              </w:rPr>
            </w:pPr>
            <w:r>
              <w:rPr>
                <w:rFonts w:hint="eastAsia" w:ascii="Times New Roman" w:hAnsi="Times New Roman" w:eastAsia="宋体"/>
              </w:rPr>
              <w:t>价格得分</w:t>
            </w:r>
          </w:p>
          <w:p w14:paraId="2406C71A">
            <w:pPr>
              <w:widowControl/>
              <w:spacing w:line="312" w:lineRule="auto"/>
              <w:ind w:right="-341"/>
              <w:rPr>
                <w:rFonts w:ascii="Times New Roman" w:hAnsi="Times New Roman" w:eastAsia="宋体"/>
              </w:rPr>
            </w:pPr>
            <w:r>
              <w:rPr>
                <w:rFonts w:hint="eastAsia" w:ascii="Times New Roman" w:hAnsi="Times New Roman" w:eastAsia="宋体"/>
              </w:rPr>
              <w:t>（</w:t>
            </w:r>
            <w:r>
              <w:rPr>
                <w:rFonts w:ascii="Times New Roman" w:hAnsi="Times New Roman" w:eastAsia="宋体"/>
              </w:rPr>
              <w:t>30</w:t>
            </w:r>
            <w:r>
              <w:rPr>
                <w:rFonts w:hint="eastAsia" w:ascii="Times New Roman" w:hAnsi="Times New Roman" w:eastAsia="宋体"/>
              </w:rPr>
              <w:t>分）</w:t>
            </w:r>
          </w:p>
        </w:tc>
        <w:tc>
          <w:tcPr>
            <w:tcW w:w="8528" w:type="dxa"/>
            <w:gridSpan w:val="2"/>
            <w:noWrap/>
            <w:vAlign w:val="center"/>
          </w:tcPr>
          <w:p w14:paraId="3310F35B">
            <w:pPr>
              <w:spacing w:line="312" w:lineRule="auto"/>
              <w:ind w:right="-341"/>
              <w:rPr>
                <w:rFonts w:ascii="Times New Roman" w:hAnsi="Times New Roman" w:eastAsia="宋体"/>
              </w:rPr>
            </w:pPr>
            <w:r>
              <w:rPr>
                <w:rFonts w:hint="eastAsia" w:ascii="Times New Roman" w:hAnsi="Times New Roman" w:eastAsia="宋体"/>
              </w:rPr>
              <w:t>满足投标文件要求且投标报价最低的为评标基准价，其价格分为满分，其他投标人的价格分按下列公式计算：价格得分＝（评标基准价</w:t>
            </w:r>
            <w:r>
              <w:rPr>
                <w:rFonts w:ascii="Times New Roman" w:hAnsi="Times New Roman" w:eastAsia="宋体"/>
              </w:rPr>
              <w:t>/</w:t>
            </w:r>
            <w:r>
              <w:rPr>
                <w:rFonts w:hint="eastAsia" w:ascii="Times New Roman" w:hAnsi="Times New Roman" w:eastAsia="宋体"/>
              </w:rPr>
              <w:t>投标报价）</w:t>
            </w:r>
            <w:r>
              <w:rPr>
                <w:rFonts w:ascii="Times New Roman" w:hAnsi="Times New Roman" w:eastAsia="宋体"/>
              </w:rPr>
              <w:t>×</w:t>
            </w:r>
            <w:r>
              <w:rPr>
                <w:rFonts w:hint="eastAsia" w:ascii="Times New Roman" w:hAnsi="Times New Roman" w:eastAsia="宋体"/>
              </w:rPr>
              <w:t>价格权重</w:t>
            </w:r>
            <w:r>
              <w:rPr>
                <w:rFonts w:ascii="Times New Roman" w:hAnsi="Times New Roman" w:eastAsia="宋体"/>
              </w:rPr>
              <w:t>×100</w:t>
            </w:r>
            <w:r>
              <w:rPr>
                <w:rFonts w:hint="eastAsia" w:ascii="Times New Roman" w:hAnsi="Times New Roman" w:eastAsia="宋体"/>
              </w:rPr>
              <w:t>。</w:t>
            </w:r>
          </w:p>
        </w:tc>
        <w:tc>
          <w:tcPr>
            <w:tcW w:w="744" w:type="dxa"/>
            <w:noWrap/>
          </w:tcPr>
          <w:p w14:paraId="2C54CBC4">
            <w:pPr>
              <w:ind w:firstLine="210" w:firstLineChars="100"/>
              <w:rPr>
                <w:rFonts w:ascii="Times New Roman" w:hAnsi="Times New Roman" w:eastAsia="宋体"/>
              </w:rPr>
            </w:pPr>
          </w:p>
        </w:tc>
      </w:tr>
    </w:tbl>
    <w:p w14:paraId="1F8A5700">
      <w:pPr>
        <w:spacing w:line="440" w:lineRule="exact"/>
        <w:jc w:val="center"/>
        <w:rPr>
          <w:rFonts w:hint="eastAsia" w:ascii="Times New Roman" w:hAnsi="Times New Roman" w:eastAsia="黑体" w:cs="Times New Roman"/>
          <w:sz w:val="30"/>
        </w:rPr>
      </w:pPr>
    </w:p>
    <w:p w14:paraId="4E388001">
      <w:pPr>
        <w:spacing w:line="440" w:lineRule="exact"/>
        <w:jc w:val="center"/>
        <w:rPr>
          <w:rFonts w:hint="eastAsia"/>
        </w:rPr>
      </w:pPr>
      <w:r>
        <w:rPr>
          <w:rFonts w:hint="eastAsia" w:ascii="Times New Roman" w:hAnsi="Times New Roman" w:eastAsia="黑体" w:cs="Times New Roman"/>
          <w:sz w:val="30"/>
        </w:rPr>
        <w:t>第五章合同主要条款</w:t>
      </w:r>
      <w:bookmarkEnd w:id="0"/>
    </w:p>
    <w:p w14:paraId="0CC69C22">
      <w:pPr>
        <w:snapToGrid w:val="0"/>
        <w:jc w:val="center"/>
        <w:textAlignment w:val="baseline"/>
        <w:rPr>
          <w:rFonts w:hint="eastAsia"/>
          <w:b/>
          <w:sz w:val="28"/>
        </w:rPr>
      </w:pPr>
      <w:r>
        <w:rPr>
          <w:rFonts w:hint="eastAsia"/>
          <w:b/>
          <w:sz w:val="28"/>
        </w:rPr>
        <w:t>采购合同</w:t>
      </w:r>
      <w:r>
        <w:rPr>
          <w:b/>
          <w:sz w:val="28"/>
        </w:rPr>
        <w:t>(</w:t>
      </w:r>
      <w:r>
        <w:rPr>
          <w:rFonts w:hint="eastAsia"/>
          <w:b/>
          <w:sz w:val="28"/>
        </w:rPr>
        <w:t>仅供参考</w:t>
      </w:r>
      <w:r>
        <w:rPr>
          <w:b/>
          <w:sz w:val="28"/>
        </w:rPr>
        <w:t>)</w:t>
      </w:r>
    </w:p>
    <w:p w14:paraId="4826891C">
      <w:pPr>
        <w:spacing w:line="288" w:lineRule="auto"/>
        <w:rPr>
          <w:rFonts w:hint="eastAsia" w:ascii="宋体" w:hAnsi="宋体"/>
        </w:rPr>
      </w:pPr>
    </w:p>
    <w:p w14:paraId="527B8FE1">
      <w:pPr>
        <w:spacing w:line="288" w:lineRule="auto"/>
        <w:ind w:firstLine="1256" w:firstLineChars="596"/>
        <w:rPr>
          <w:rFonts w:hint="eastAsia" w:ascii="宋体" w:hAnsi="宋体" w:eastAsia="宋体" w:cs="Times New Roman"/>
          <w:b/>
          <w:kern w:val="0"/>
          <w:szCs w:val="21"/>
        </w:rPr>
      </w:pPr>
      <w:r>
        <w:rPr>
          <w:rFonts w:hint="eastAsia" w:ascii="宋体" w:hAnsi="宋体" w:eastAsia="宋体" w:cs="Times New Roman"/>
          <w:b/>
          <w:kern w:val="0"/>
          <w:szCs w:val="21"/>
        </w:rPr>
        <w:t>招标文件、中标人的投标文件及其澄清文件等，均为合同的组成部分。</w:t>
      </w:r>
    </w:p>
    <w:p w14:paraId="68CAAF29">
      <w:pPr>
        <w:spacing w:line="288" w:lineRule="auto"/>
        <w:ind w:firstLine="105" w:firstLineChars="50"/>
        <w:rPr>
          <w:rFonts w:hint="eastAsia" w:ascii="宋体" w:hAnsi="宋体" w:eastAsia="宋体" w:cs="Times New Roman"/>
        </w:rPr>
      </w:pPr>
      <w:r>
        <w:rPr>
          <w:rFonts w:hint="eastAsia" w:ascii="宋体" w:hAnsi="宋体" w:eastAsia="宋体" w:cs="Times New Roman"/>
        </w:rPr>
        <w:t>此合同由</w:t>
      </w:r>
      <w:r>
        <w:rPr>
          <w:rFonts w:hint="eastAsia" w:ascii="宋体" w:hAnsi="宋体" w:eastAsia="宋体" w:cs="Times New Roman"/>
          <w:b/>
        </w:rPr>
        <w:t>浙江省海洋水产研究所（</w:t>
      </w:r>
      <w:r>
        <w:rPr>
          <w:rFonts w:hint="eastAsia" w:ascii="宋体" w:hAnsi="宋体" w:eastAsia="宋体" w:cs="Times New Roman"/>
        </w:rPr>
        <w:t>甲方）和中标人（乙方）签订。</w:t>
      </w:r>
    </w:p>
    <w:p w14:paraId="42AE9F85">
      <w:pPr>
        <w:spacing w:line="288" w:lineRule="auto"/>
        <w:ind w:firstLine="211" w:firstLineChars="100"/>
        <w:rPr>
          <w:rFonts w:hint="eastAsia" w:ascii="宋体" w:hAnsi="宋体" w:eastAsia="宋体" w:cs="Times New Roman"/>
          <w:b/>
        </w:rPr>
      </w:pPr>
    </w:p>
    <w:p w14:paraId="402A932C">
      <w:pPr>
        <w:spacing w:line="288" w:lineRule="auto"/>
        <w:ind w:firstLine="1476" w:firstLineChars="700"/>
        <w:rPr>
          <w:rFonts w:hint="eastAsia" w:ascii="宋体" w:hAnsi="宋体" w:eastAsia="宋体" w:cs="Times New Roman"/>
          <w:b/>
        </w:rPr>
      </w:pPr>
      <w:r>
        <w:rPr>
          <w:rFonts w:hint="eastAsia" w:ascii="宋体" w:hAnsi="宋体" w:eastAsia="宋体" w:cs="Times New Roman"/>
          <w:b/>
          <w:lang w:eastAsia="zh-CN"/>
        </w:rPr>
        <w:t>浙北海洋生物种质资源库建设仪器设备采购项目</w:t>
      </w:r>
      <w:r>
        <w:rPr>
          <w:rFonts w:hint="eastAsia" w:ascii="宋体" w:hAnsi="宋体" w:eastAsia="宋体" w:cs="Times New Roman"/>
          <w:b/>
        </w:rPr>
        <w:t>合同（范本）</w:t>
      </w:r>
    </w:p>
    <w:p w14:paraId="3C5CE15E">
      <w:pPr>
        <w:spacing w:after="240" w:afterLines="100"/>
        <w:ind w:firstLine="402"/>
        <w:rPr>
          <w:rFonts w:hint="eastAsia" w:ascii="宋体" w:hAnsi="宋体" w:eastAsia="宋体" w:cs="Times New Roman"/>
          <w:kern w:val="0"/>
          <w:sz w:val="20"/>
          <w:szCs w:val="20"/>
        </w:rPr>
      </w:pPr>
      <w:r>
        <w:rPr>
          <w:rFonts w:hint="eastAsia" w:ascii="宋体" w:hAnsi="宋体" w:eastAsia="宋体" w:cs="Times New Roman"/>
          <w:kern w:val="0"/>
          <w:sz w:val="20"/>
          <w:szCs w:val="20"/>
        </w:rPr>
        <w:t>甲方：</w:t>
      </w:r>
    </w:p>
    <w:p w14:paraId="523E9995">
      <w:pPr>
        <w:spacing w:after="240" w:afterLines="100"/>
        <w:ind w:firstLine="422"/>
        <w:rPr>
          <w:rFonts w:hint="eastAsia" w:ascii="宋体" w:hAnsi="宋体" w:eastAsia="宋体" w:cs="Times New Roman"/>
        </w:rPr>
      </w:pPr>
      <w:r>
        <w:rPr>
          <w:rFonts w:hint="eastAsia" w:ascii="宋体" w:hAnsi="宋体" w:eastAsia="宋体" w:cs="Times New Roman"/>
        </w:rPr>
        <w:t>乙方：</w:t>
      </w:r>
    </w:p>
    <w:p w14:paraId="4696B914">
      <w:pPr>
        <w:spacing w:before="120" w:beforeLines="50" w:after="100" w:line="288" w:lineRule="auto"/>
        <w:ind w:firstLine="422"/>
        <w:rPr>
          <w:rFonts w:hint="eastAsia" w:ascii="宋体" w:hAnsi="宋体" w:eastAsia="宋体" w:cs="Times New Roman"/>
        </w:rPr>
      </w:pPr>
      <w:r>
        <w:rPr>
          <w:rFonts w:hint="eastAsia" w:ascii="宋体" w:hAnsi="宋体" w:eastAsia="宋体" w:cs="Times New Roman"/>
        </w:rPr>
        <w:t>甲、乙双方根据《</w:t>
      </w:r>
      <w:r>
        <w:rPr>
          <w:rFonts w:hint="eastAsia" w:ascii="宋体" w:hAnsi="宋体" w:eastAsia="宋体" w:cs="Times New Roman"/>
          <w:lang w:eastAsia="zh-CN"/>
        </w:rPr>
        <w:t>浙北海洋生物种质资源库建设仪器设备采购项目</w:t>
      </w:r>
      <w:r>
        <w:rPr>
          <w:rFonts w:hint="eastAsia" w:ascii="宋体" w:hAnsi="宋体" w:eastAsia="宋体" w:cs="Times New Roman"/>
        </w:rPr>
        <w:t>》招标的结果（</w:t>
      </w:r>
      <w:r>
        <w:rPr>
          <w:rFonts w:hint="eastAsia" w:ascii="宋体" w:hAnsi="宋体" w:eastAsia="宋体" w:cs="Times New Roman"/>
          <w:lang w:val="en-US" w:eastAsia="zh-CN"/>
        </w:rPr>
        <w:t>项目</w:t>
      </w:r>
      <w:r>
        <w:rPr>
          <w:rFonts w:hint="eastAsia" w:ascii="宋体" w:hAnsi="宋体" w:eastAsia="宋体" w:cs="Times New Roman"/>
        </w:rPr>
        <w:t>编号：</w:t>
      </w:r>
      <w:r>
        <w:rPr>
          <w:rFonts w:hint="eastAsia" w:ascii="宋体" w:hAnsi="宋体" w:eastAsia="宋体" w:cs="Times New Roman"/>
          <w:lang w:eastAsia="zh-CN"/>
        </w:rPr>
        <w:t>SZGXZS2025160</w:t>
      </w:r>
      <w:r>
        <w:rPr>
          <w:rFonts w:hint="eastAsia" w:ascii="宋体" w:hAnsi="宋体" w:eastAsia="宋体" w:cs="Times New Roman"/>
        </w:rPr>
        <w:t>）和“招标文件”的要求，</w:t>
      </w:r>
      <w:r>
        <w:rPr>
          <w:rFonts w:hint="eastAsia" w:ascii="宋体" w:hAnsi="宋体" w:eastAsia="宋体" w:cs="Times New Roman"/>
          <w:bCs/>
        </w:rPr>
        <w:t>并依照《中华人民共和国民法典》有关法律、法规的规定，同时在平等、公平、诚实和信用的原则下，</w:t>
      </w:r>
      <w:r>
        <w:rPr>
          <w:rFonts w:hint="eastAsia" w:ascii="宋体" w:hAnsi="宋体" w:eastAsia="宋体" w:cs="Times New Roman"/>
        </w:rPr>
        <w:t>经双方协调一致，订立本合同：</w:t>
      </w:r>
    </w:p>
    <w:p w14:paraId="1F4706D7">
      <w:pPr>
        <w:spacing w:before="120" w:beforeLines="50" w:after="100" w:line="288" w:lineRule="auto"/>
        <w:ind w:firstLine="422"/>
        <w:rPr>
          <w:rFonts w:hint="eastAsia" w:ascii="宋体" w:hAnsi="宋体" w:eastAsia="宋体" w:cs="Times New Roman"/>
        </w:rPr>
      </w:pPr>
      <w:r>
        <w:rPr>
          <w:rFonts w:hint="eastAsia" w:ascii="宋体" w:hAnsi="宋体" w:eastAsia="宋体" w:cs="Times New Roman"/>
        </w:rPr>
        <w:t>一、产品及项目清单：</w:t>
      </w:r>
    </w:p>
    <w:tbl>
      <w:tblPr>
        <w:tblStyle w:val="61"/>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14:paraId="1E7F6FAE">
        <w:tblPrEx>
          <w:tblCellMar>
            <w:top w:w="0" w:type="dxa"/>
            <w:left w:w="42" w:type="dxa"/>
            <w:bottom w:w="0" w:type="dxa"/>
            <w:right w:w="42" w:type="dxa"/>
          </w:tblCellMar>
        </w:tblPrEx>
        <w:trPr>
          <w:cantSplit/>
          <w:trHeight w:val="3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02DE2007">
            <w:pPr>
              <w:snapToGrid w:val="0"/>
              <w:jc w:val="center"/>
              <w:rPr>
                <w:rFonts w:hint="eastAsia" w:ascii="宋体" w:hAnsi="宋体" w:eastAsia="宋体" w:cs="Times New Roman"/>
              </w:rPr>
            </w:pPr>
            <w:r>
              <w:rPr>
                <w:rFonts w:hint="eastAsia" w:ascii="宋体" w:hAnsi="宋体" w:eastAsia="宋体" w:cs="Times New Roman"/>
              </w:rPr>
              <w:t>产品部分</w:t>
            </w:r>
          </w:p>
        </w:tc>
      </w:tr>
      <w:tr w14:paraId="0FA16ABD">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14:paraId="19EC3677">
            <w:pPr>
              <w:jc w:val="center"/>
              <w:rPr>
                <w:rFonts w:hint="eastAsia"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15F22BF4">
            <w:pPr>
              <w:jc w:val="center"/>
              <w:rPr>
                <w:rFonts w:hint="eastAsia" w:ascii="宋体" w:hAnsi="宋体" w:eastAsia="宋体" w:cs="Times New Roman"/>
              </w:rPr>
            </w:pPr>
            <w:r>
              <w:rPr>
                <w:rFonts w:hint="eastAsia" w:ascii="宋体" w:hAnsi="宋体" w:eastAsia="宋体" w:cs="Times New Roman"/>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14:paraId="068CF660">
            <w:pPr>
              <w:jc w:val="center"/>
              <w:rPr>
                <w:rFonts w:hint="eastAsia" w:ascii="宋体" w:hAnsi="宋体" w:eastAsia="宋体" w:cs="Times New Roman"/>
              </w:rPr>
            </w:pPr>
            <w:r>
              <w:rPr>
                <w:rFonts w:hint="eastAsia" w:ascii="宋体" w:hAnsi="宋体" w:eastAsia="宋体" w:cs="Times New Roman"/>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14:paraId="68D48655">
            <w:pPr>
              <w:jc w:val="center"/>
              <w:rPr>
                <w:rFonts w:hint="eastAsia" w:ascii="宋体" w:hAnsi="宋体" w:eastAsia="宋体" w:cs="Times New Roman"/>
              </w:rPr>
            </w:pPr>
            <w:r>
              <w:rPr>
                <w:rFonts w:hint="eastAsia" w:ascii="宋体" w:hAnsi="宋体" w:eastAsia="宋体" w:cs="Times New Roman"/>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14:paraId="3C325354">
            <w:pPr>
              <w:jc w:val="center"/>
              <w:rPr>
                <w:rFonts w:hint="eastAsia" w:ascii="宋体" w:hAnsi="宋体" w:eastAsia="宋体" w:cs="Times New Roman"/>
              </w:rPr>
            </w:pPr>
            <w:r>
              <w:rPr>
                <w:rFonts w:hint="eastAsia" w:ascii="宋体" w:hAnsi="宋体" w:eastAsia="宋体" w:cs="Times New Roman"/>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71B39F4B">
            <w:pPr>
              <w:jc w:val="center"/>
              <w:rPr>
                <w:rFonts w:hint="eastAsia" w:ascii="宋体" w:hAnsi="宋体" w:eastAsia="宋体" w:cs="Times New Roman"/>
              </w:rPr>
            </w:pPr>
            <w:r>
              <w:rPr>
                <w:rFonts w:hint="eastAsia" w:ascii="宋体" w:hAnsi="宋体" w:eastAsia="宋体" w:cs="Times New Roman"/>
              </w:rPr>
              <w:t>单价</w:t>
            </w:r>
          </w:p>
        </w:tc>
        <w:tc>
          <w:tcPr>
            <w:tcW w:w="720" w:type="dxa"/>
            <w:tcBorders>
              <w:top w:val="single" w:color="auto" w:sz="6" w:space="0"/>
              <w:left w:val="single" w:color="auto" w:sz="4" w:space="0"/>
              <w:bottom w:val="single" w:color="auto" w:sz="6" w:space="0"/>
              <w:right w:val="single" w:color="auto" w:sz="6" w:space="0"/>
            </w:tcBorders>
            <w:vAlign w:val="center"/>
          </w:tcPr>
          <w:p w14:paraId="12F30206">
            <w:pPr>
              <w:jc w:val="center"/>
              <w:rPr>
                <w:rFonts w:hint="eastAsia" w:ascii="宋体" w:hAnsi="宋体" w:eastAsia="宋体" w:cs="Times New Roman"/>
              </w:rPr>
            </w:pPr>
            <w:r>
              <w:rPr>
                <w:rFonts w:hint="eastAsia" w:ascii="宋体" w:hAnsi="宋体" w:eastAsia="宋体" w:cs="Times New Roman"/>
              </w:rPr>
              <w:t>金额</w:t>
            </w:r>
          </w:p>
        </w:tc>
      </w:tr>
      <w:tr w14:paraId="2194AAC2">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E887DDF">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1551AA1B">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78F79C55">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4E355081">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6E5E46CB">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31CEC319">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641F588B">
            <w:pPr>
              <w:jc w:val="right"/>
              <w:rPr>
                <w:rFonts w:hint="eastAsia" w:ascii="宋体" w:hAnsi="宋体" w:eastAsia="宋体" w:cs="Times New Roman"/>
              </w:rPr>
            </w:pPr>
          </w:p>
        </w:tc>
      </w:tr>
      <w:tr w14:paraId="542EE695">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F679B48">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24BD0BF3">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0380273F">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666E57AD">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3226861A">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0AF36FC3">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381336ED">
            <w:pPr>
              <w:jc w:val="right"/>
              <w:rPr>
                <w:rFonts w:hint="eastAsia" w:ascii="宋体" w:hAnsi="宋体" w:eastAsia="宋体" w:cs="Times New Roman"/>
              </w:rPr>
            </w:pPr>
          </w:p>
        </w:tc>
      </w:tr>
      <w:tr w14:paraId="02FE6070">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2650BCB8">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0264A97A">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6AC65D7F">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56FDC979">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61270CEF">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32280ED5">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45CDCB55">
            <w:pPr>
              <w:jc w:val="right"/>
              <w:rPr>
                <w:rFonts w:hint="eastAsia" w:ascii="宋体" w:hAnsi="宋体" w:eastAsia="宋体" w:cs="Times New Roman"/>
              </w:rPr>
            </w:pPr>
          </w:p>
        </w:tc>
      </w:tr>
      <w:tr w14:paraId="227D4A63">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73C65305">
            <w:pP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1A6BD8B6">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36658C45">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70C2F7D9">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02AB364C">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7D4EBBD3">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50889307">
            <w:pPr>
              <w:jc w:val="right"/>
              <w:rPr>
                <w:rFonts w:hint="eastAsia" w:ascii="宋体" w:hAnsi="宋体" w:eastAsia="宋体" w:cs="Times New Roman"/>
              </w:rPr>
            </w:pPr>
          </w:p>
        </w:tc>
      </w:tr>
      <w:tr w14:paraId="36E142F2">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B9B7F72">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57751D31">
            <w:pPr>
              <w:jc w:val="center"/>
              <w:rPr>
                <w:rFonts w:hint="eastAsia" w:ascii="宋体" w:hAnsi="宋体" w:eastAsia="宋体" w:cs="Times New Roman"/>
              </w:rPr>
            </w:pPr>
            <w:r>
              <w:rPr>
                <w:rFonts w:hint="eastAsia" w:ascii="宋体" w:hAnsi="宋体" w:eastAsia="宋体" w:cs="Times New Roman"/>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42EDC667">
            <w:pPr>
              <w:rPr>
                <w:rFonts w:hint="eastAsia" w:ascii="宋体" w:hAnsi="宋体" w:eastAsia="宋体" w:cs="Times New Roman"/>
              </w:rPr>
            </w:pPr>
            <w:r>
              <w:rPr>
                <w:rFonts w:hint="eastAsia" w:ascii="宋体" w:hAnsi="宋体" w:eastAsia="宋体" w:cs="Times New Roman"/>
              </w:rPr>
              <w:t>（大写）（小写）</w:t>
            </w:r>
          </w:p>
        </w:tc>
      </w:tr>
      <w:tr w14:paraId="699B30A3">
        <w:tblPrEx>
          <w:tblCellMar>
            <w:top w:w="0" w:type="dxa"/>
            <w:left w:w="42" w:type="dxa"/>
            <w:bottom w:w="0" w:type="dxa"/>
            <w:right w:w="42" w:type="dxa"/>
          </w:tblCellMar>
        </w:tblPrEx>
        <w:trPr>
          <w:cantSplit/>
          <w:trHeight w:val="2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7AD21C78">
            <w:pPr>
              <w:snapToGrid w:val="0"/>
              <w:spacing w:before="120" w:beforeLines="50" w:after="120" w:afterLines="50"/>
              <w:jc w:val="center"/>
              <w:rPr>
                <w:rFonts w:hint="eastAsia" w:ascii="宋体" w:hAnsi="宋体" w:eastAsia="宋体" w:cs="Times New Roman"/>
              </w:rPr>
            </w:pPr>
            <w:r>
              <w:rPr>
                <w:rFonts w:hint="eastAsia" w:ascii="宋体" w:hAnsi="宋体" w:eastAsia="宋体" w:cs="Times New Roman"/>
              </w:rPr>
              <w:t>其它部分</w:t>
            </w:r>
          </w:p>
        </w:tc>
      </w:tr>
      <w:tr w14:paraId="535D177B">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14:paraId="01A5BF9A">
            <w:pPr>
              <w:jc w:val="center"/>
              <w:rPr>
                <w:rFonts w:hint="eastAsia"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4EB41704">
            <w:pPr>
              <w:jc w:val="center"/>
              <w:rPr>
                <w:rFonts w:hint="eastAsia" w:ascii="宋体" w:hAnsi="宋体" w:eastAsia="宋体" w:cs="Times New Roman"/>
              </w:rPr>
            </w:pPr>
            <w:r>
              <w:rPr>
                <w:rFonts w:hint="eastAsia" w:ascii="宋体" w:hAnsi="宋体" w:eastAsia="宋体" w:cs="Times New Roman"/>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6DE3C466">
            <w:pPr>
              <w:jc w:val="center"/>
              <w:rPr>
                <w:rFonts w:hint="eastAsia" w:ascii="宋体" w:hAnsi="宋体" w:eastAsia="宋体" w:cs="Times New Roman"/>
              </w:rPr>
            </w:pPr>
            <w:r>
              <w:rPr>
                <w:rFonts w:hint="eastAsia" w:ascii="宋体" w:hAnsi="宋体" w:eastAsia="宋体" w:cs="Times New Roman"/>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55F28174">
            <w:pPr>
              <w:jc w:val="center"/>
              <w:rPr>
                <w:rFonts w:hint="eastAsia" w:ascii="宋体" w:hAnsi="宋体" w:eastAsia="宋体" w:cs="Times New Roman"/>
              </w:rPr>
            </w:pPr>
            <w:r>
              <w:rPr>
                <w:rFonts w:hint="eastAsia" w:ascii="宋体" w:hAnsi="宋体" w:eastAsia="宋体" w:cs="Times New Roman"/>
              </w:rPr>
              <w:t>金额</w:t>
            </w:r>
          </w:p>
        </w:tc>
      </w:tr>
      <w:tr w14:paraId="76812F3E">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55AA971">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72233322">
            <w:pPr>
              <w:jc w:val="center"/>
              <w:rPr>
                <w:rFonts w:hint="eastAsia" w:ascii="宋体" w:hAnsi="宋体" w:eastAsia="宋体" w:cs="Times New Roman"/>
              </w:rPr>
            </w:pPr>
            <w:r>
              <w:rPr>
                <w:rFonts w:hint="eastAsia" w:ascii="宋体" w:hAnsi="宋体" w:eastAsia="宋体" w:cs="Times New Roman"/>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4B6D8C72">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44B1DD3C">
            <w:pPr>
              <w:jc w:val="center"/>
              <w:rPr>
                <w:rFonts w:hint="eastAsia" w:ascii="宋体" w:hAnsi="宋体" w:eastAsia="宋体" w:cs="Times New Roman"/>
              </w:rPr>
            </w:pPr>
          </w:p>
        </w:tc>
      </w:tr>
      <w:tr w14:paraId="21DA26DE">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4FE65AB">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3E8F2C9C">
            <w:pPr>
              <w:jc w:val="center"/>
              <w:rPr>
                <w:rFonts w:hint="eastAsia" w:ascii="宋体" w:hAnsi="宋体" w:eastAsia="宋体" w:cs="Times New Roman"/>
              </w:rPr>
            </w:pPr>
            <w:r>
              <w:rPr>
                <w:rFonts w:hint="eastAsia" w:ascii="宋体" w:hAnsi="宋体" w:eastAsia="宋体" w:cs="Times New Roman"/>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15AF2E32">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7C8BFF9D">
            <w:pPr>
              <w:jc w:val="center"/>
              <w:rPr>
                <w:rFonts w:hint="eastAsia" w:ascii="宋体" w:hAnsi="宋体" w:eastAsia="宋体" w:cs="Times New Roman"/>
              </w:rPr>
            </w:pPr>
          </w:p>
        </w:tc>
      </w:tr>
      <w:tr w14:paraId="7117C76C">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14:paraId="4911DDCD">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4" w:space="0"/>
              <w:right w:val="single" w:color="auto" w:sz="6" w:space="0"/>
            </w:tcBorders>
            <w:vAlign w:val="center"/>
          </w:tcPr>
          <w:p w14:paraId="4D76E26E">
            <w:pPr>
              <w:jc w:val="center"/>
              <w:rPr>
                <w:rFonts w:hint="eastAsia" w:ascii="宋体" w:hAnsi="宋体" w:eastAsia="宋体" w:cs="Times New Roman"/>
              </w:rPr>
            </w:pPr>
            <w:r>
              <w:rPr>
                <w:rFonts w:hint="eastAsia" w:ascii="宋体" w:hAnsi="宋体" w:eastAsia="宋体" w:cs="Times New Roman"/>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14:paraId="64D97172">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14:paraId="04E21A4E">
            <w:pPr>
              <w:jc w:val="center"/>
              <w:rPr>
                <w:rFonts w:hint="eastAsia" w:ascii="宋体" w:hAnsi="宋体" w:eastAsia="宋体" w:cs="Times New Roman"/>
              </w:rPr>
            </w:pPr>
          </w:p>
        </w:tc>
      </w:tr>
      <w:tr w14:paraId="11BBDA73">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14:paraId="384A7711">
            <w:pPr>
              <w:jc w:val="center"/>
              <w:rPr>
                <w:rFonts w:hint="eastAsia" w:ascii="宋体" w:hAnsi="宋体" w:eastAsia="宋体" w:cs="Times New Roman"/>
              </w:rPr>
            </w:pPr>
          </w:p>
        </w:tc>
        <w:tc>
          <w:tcPr>
            <w:tcW w:w="1620" w:type="dxa"/>
            <w:tcBorders>
              <w:top w:val="single" w:color="auto" w:sz="4" w:space="0"/>
              <w:left w:val="single" w:color="auto" w:sz="6" w:space="0"/>
              <w:bottom w:val="single" w:color="auto" w:sz="6" w:space="0"/>
              <w:right w:val="single" w:color="auto" w:sz="6" w:space="0"/>
            </w:tcBorders>
            <w:vAlign w:val="center"/>
          </w:tcPr>
          <w:p w14:paraId="1BC69255">
            <w:pPr>
              <w:jc w:val="center"/>
              <w:rPr>
                <w:rFonts w:hint="eastAsia" w:ascii="宋体" w:hAnsi="宋体" w:eastAsia="宋体" w:cs="Times New Roman"/>
              </w:rPr>
            </w:pPr>
            <w:r>
              <w:rPr>
                <w:rFonts w:hint="eastAsia" w:ascii="宋体" w:hAnsi="宋体" w:eastAsia="宋体" w:cs="Times New Roman"/>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14:paraId="2BE88179">
            <w:pPr>
              <w:rPr>
                <w:rFonts w:hint="eastAsia" w:ascii="宋体" w:hAnsi="宋体" w:eastAsia="宋体" w:cs="Times New Roman"/>
              </w:rPr>
            </w:pPr>
            <w:r>
              <w:rPr>
                <w:rFonts w:hint="eastAsia" w:ascii="宋体" w:hAnsi="宋体" w:eastAsia="宋体" w:cs="Times New Roman"/>
              </w:rPr>
              <w:t>（大写）（小写）</w:t>
            </w:r>
          </w:p>
        </w:tc>
      </w:tr>
      <w:tr w14:paraId="78EABC1E">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14:paraId="6EB818EF">
            <w:pPr>
              <w:jc w:val="center"/>
              <w:rPr>
                <w:rFonts w:hint="eastAsia" w:ascii="宋体" w:hAnsi="宋体" w:eastAsia="宋体" w:cs="Times New Roman"/>
              </w:rPr>
            </w:pPr>
            <w:r>
              <w:rPr>
                <w:rFonts w:hint="eastAsia" w:ascii="宋体" w:hAnsi="宋体" w:eastAsia="宋体" w:cs="Times New Roman"/>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27A17AA4">
            <w:pPr>
              <w:rPr>
                <w:rFonts w:hint="eastAsia" w:ascii="宋体" w:hAnsi="宋体" w:eastAsia="宋体" w:cs="Times New Roman"/>
              </w:rPr>
            </w:pPr>
            <w:r>
              <w:rPr>
                <w:rFonts w:hint="eastAsia" w:ascii="宋体" w:hAnsi="宋体" w:eastAsia="宋体" w:cs="Times New Roman"/>
              </w:rPr>
              <w:t>（大写）（小写）</w:t>
            </w:r>
          </w:p>
        </w:tc>
      </w:tr>
    </w:tbl>
    <w:p w14:paraId="603FC33B">
      <w:pPr>
        <w:spacing w:before="120" w:beforeLines="50" w:line="312" w:lineRule="auto"/>
        <w:rPr>
          <w:rFonts w:hint="eastAsia" w:ascii="宋体" w:hAnsi="宋体" w:eastAsia="宋体" w:cs="Times New Roman"/>
        </w:rPr>
      </w:pPr>
      <w:r>
        <w:rPr>
          <w:rFonts w:hint="eastAsia" w:ascii="宋体" w:hAnsi="宋体" w:eastAsia="宋体" w:cs="Times New Roman"/>
        </w:rPr>
        <w:t>二、设备的交货时间、地点和运费：</w:t>
      </w:r>
    </w:p>
    <w:p w14:paraId="0931A3DA">
      <w:pPr>
        <w:spacing w:line="312" w:lineRule="auto"/>
        <w:ind w:firstLine="422"/>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合同签订之后   天内完成。</w:t>
      </w:r>
    </w:p>
    <w:p w14:paraId="50678782">
      <w:pPr>
        <w:spacing w:line="312" w:lineRule="auto"/>
        <w:ind w:firstLine="422"/>
        <w:rPr>
          <w:rFonts w:hint="eastAsia" w:ascii="宋体" w:hAnsi="宋体" w:eastAsia="宋体" w:cs="Times New Roman"/>
          <w:bCs/>
        </w:rPr>
      </w:pPr>
      <w:r>
        <w:rPr>
          <w:rFonts w:ascii="宋体" w:hAnsi="宋体" w:eastAsia="宋体" w:cs="Times New Roman"/>
          <w:bCs/>
        </w:rPr>
        <w:t>2.</w:t>
      </w:r>
      <w:r>
        <w:rPr>
          <w:rFonts w:hint="eastAsia" w:ascii="宋体" w:hAnsi="宋体" w:eastAsia="宋体" w:cs="Times New Roman"/>
          <w:bCs/>
        </w:rPr>
        <w:t>交货地点为：</w:t>
      </w:r>
    </w:p>
    <w:p w14:paraId="2EC6719A">
      <w:pPr>
        <w:spacing w:line="312" w:lineRule="auto"/>
        <w:ind w:firstLine="422"/>
        <w:rPr>
          <w:rFonts w:hint="eastAsia" w:ascii="宋体" w:hAnsi="宋体" w:eastAsia="宋体" w:cs="Times New Roman"/>
          <w:bCs/>
        </w:rPr>
      </w:pPr>
      <w:r>
        <w:rPr>
          <w:rFonts w:ascii="宋体" w:hAnsi="宋体" w:eastAsia="宋体" w:cs="Times New Roman"/>
          <w:bCs/>
        </w:rPr>
        <w:t>3.</w:t>
      </w:r>
      <w:r>
        <w:rPr>
          <w:rFonts w:hint="eastAsia" w:ascii="宋体" w:hAnsi="宋体" w:eastAsia="宋体" w:cs="Times New Roman"/>
          <w:bCs/>
        </w:rPr>
        <w:t>产品运送产生的费用由乙方负责。</w:t>
      </w:r>
    </w:p>
    <w:p w14:paraId="0E00DF97">
      <w:pPr>
        <w:spacing w:line="312" w:lineRule="auto"/>
        <w:rPr>
          <w:rFonts w:hint="eastAsia" w:ascii="宋体" w:hAnsi="宋体" w:eastAsia="宋体" w:cs="Times New Roman"/>
        </w:rPr>
      </w:pPr>
      <w:r>
        <w:rPr>
          <w:rFonts w:hint="eastAsia" w:ascii="宋体" w:hAnsi="宋体" w:eastAsia="宋体" w:cs="Times New Roman"/>
        </w:rPr>
        <w:t>三、产品质量要求：</w:t>
      </w:r>
    </w:p>
    <w:p w14:paraId="528E51A3">
      <w:pPr>
        <w:spacing w:line="312" w:lineRule="auto"/>
        <w:ind w:firstLine="420" w:firstLineChars="200"/>
        <w:rPr>
          <w:rFonts w:hint="eastAsia" w:ascii="宋体" w:hAnsi="宋体" w:eastAsia="宋体" w:cs="Times New Roman"/>
        </w:rPr>
      </w:pPr>
      <w:r>
        <w:rPr>
          <w:rFonts w:hint="eastAsia" w:ascii="宋体" w:hAnsi="宋体" w:eastAsia="宋体" w:cs="Times New Roman"/>
        </w:rPr>
        <w:t>乙方提供的产品必须是满足合同配置的全新产品。国产产品必须符合国家有关质量标准；进口产品必须符合产品的原厂标准及有关的国际标准。</w:t>
      </w:r>
    </w:p>
    <w:p w14:paraId="38DEB361">
      <w:pPr>
        <w:spacing w:line="312" w:lineRule="auto"/>
        <w:rPr>
          <w:rFonts w:hint="eastAsia" w:ascii="宋体" w:hAnsi="宋体" w:eastAsia="宋体" w:cs="Times New Roman"/>
        </w:rPr>
      </w:pPr>
      <w:r>
        <w:rPr>
          <w:rFonts w:hint="eastAsia" w:ascii="宋体" w:hAnsi="宋体" w:eastAsia="宋体" w:cs="Times New Roman"/>
        </w:rPr>
        <w:t>四、产品验收：</w:t>
      </w:r>
    </w:p>
    <w:p w14:paraId="52946FEC">
      <w:pPr>
        <w:spacing w:line="312" w:lineRule="auto"/>
        <w:ind w:firstLine="422"/>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乙方完成全部项目的安装调试并通过自验和试运行测试后，由甲方组织项目的验收。</w:t>
      </w:r>
    </w:p>
    <w:p w14:paraId="239688DA">
      <w:pPr>
        <w:spacing w:line="312" w:lineRule="auto"/>
        <w:ind w:firstLine="422"/>
        <w:rPr>
          <w:rFonts w:hint="eastAsia" w:ascii="宋体" w:hAnsi="宋体" w:eastAsia="宋体" w:cs="Times New Roman"/>
        </w:rPr>
      </w:pPr>
      <w:r>
        <w:rPr>
          <w:rFonts w:ascii="宋体" w:hAnsi="宋体" w:eastAsia="宋体" w:cs="Times New Roman"/>
        </w:rPr>
        <w:t>2.</w:t>
      </w:r>
      <w:r>
        <w:rPr>
          <w:rFonts w:hint="eastAsia" w:ascii="宋体" w:hAnsi="宋体" w:eastAsia="宋体" w:cs="Times New Roman"/>
        </w:rPr>
        <w:t>乙方完成产品交付，在自验、试运行正常后，书面通知甲方；甲方在接到书面通知后，经三个月试运行，出具并签署验收报告。设备的验收标准参照设备的原厂标准。</w:t>
      </w:r>
    </w:p>
    <w:p w14:paraId="610CDE0C">
      <w:pPr>
        <w:spacing w:line="312" w:lineRule="auto"/>
        <w:ind w:firstLine="422"/>
        <w:rPr>
          <w:rFonts w:hint="eastAsia" w:ascii="宋体" w:hAnsi="宋体" w:eastAsia="宋体" w:cs="Times New Roman"/>
        </w:rPr>
      </w:pPr>
      <w:r>
        <w:rPr>
          <w:rFonts w:hint="eastAsia" w:ascii="宋体" w:hAnsi="宋体" w:eastAsia="宋体" w:cs="Times New Roman"/>
        </w:rPr>
        <w:t>合同约定的验收时间：</w:t>
      </w:r>
    </w:p>
    <w:p w14:paraId="45AF5DCE">
      <w:pPr>
        <w:tabs>
          <w:tab w:val="left" w:pos="900"/>
        </w:tabs>
        <w:adjustRightInd w:val="0"/>
        <w:spacing w:line="312" w:lineRule="auto"/>
        <w:rPr>
          <w:rFonts w:hint="eastAsia" w:ascii="宋体" w:hAnsi="宋体" w:eastAsia="宋体" w:cs="Times New Roman"/>
        </w:rPr>
      </w:pPr>
      <w:r>
        <w:rPr>
          <w:rFonts w:hint="eastAsia" w:ascii="宋体" w:hAnsi="宋体" w:eastAsia="宋体" w:cs="Times New Roman"/>
        </w:rPr>
        <w:t>五、付款方式：</w:t>
      </w:r>
    </w:p>
    <w:p w14:paraId="73AE93CE">
      <w:pPr>
        <w:spacing w:before="25" w:line="312" w:lineRule="auto"/>
        <w:ind w:left="464" w:leftChars="171" w:hanging="105" w:hangingChars="50"/>
        <w:rPr>
          <w:rFonts w:hint="eastAsia" w:ascii="宋体" w:hAnsi="宋体" w:eastAsia="宋体" w:cs="Times New Roman"/>
          <w:b/>
        </w:rPr>
      </w:pPr>
      <w:r>
        <w:rPr>
          <w:rFonts w:hint="eastAsia" w:ascii="宋体" w:hAnsi="宋体" w:eastAsia="宋体" w:cs="Times New Roman"/>
        </w:rPr>
        <w:t>（见招标文件）</w:t>
      </w:r>
    </w:p>
    <w:p w14:paraId="0B693C3A">
      <w:pPr>
        <w:spacing w:before="25" w:line="312" w:lineRule="auto"/>
        <w:ind w:firstLine="420" w:firstLineChars="200"/>
        <w:rPr>
          <w:rFonts w:hint="eastAsia" w:ascii="宋体" w:hAnsi="宋体" w:eastAsia="宋体" w:cs="Times New Roman"/>
        </w:rPr>
      </w:pPr>
      <w:r>
        <w:rPr>
          <w:rFonts w:hint="eastAsia" w:ascii="宋体" w:hAnsi="宋体" w:eastAsia="宋体" w:cs="Times New Roman"/>
        </w:rPr>
        <w:t>本合同以人民币进行结算。</w:t>
      </w:r>
    </w:p>
    <w:p w14:paraId="5F38303F">
      <w:pPr>
        <w:spacing w:before="25" w:line="312" w:lineRule="auto"/>
        <w:ind w:firstLine="420" w:firstLineChars="200"/>
        <w:rPr>
          <w:rFonts w:hint="eastAsia" w:ascii="宋体" w:hAnsi="宋体" w:eastAsia="宋体" w:cs="Times New Roman"/>
        </w:rPr>
      </w:pPr>
      <w:r>
        <w:rPr>
          <w:rFonts w:hint="eastAsia" w:ascii="宋体" w:hAnsi="宋体" w:eastAsia="宋体" w:cs="Times New Roman"/>
        </w:rPr>
        <w:t>由甲方决定是否需要提供预付款担保</w:t>
      </w:r>
      <w:r>
        <w:rPr>
          <w:rFonts w:ascii="宋体" w:hAnsi="宋体" w:eastAsia="宋体" w:cs="Times New Roman"/>
        </w:rPr>
        <w:t>(</w:t>
      </w:r>
      <w:r>
        <w:rPr>
          <w:rFonts w:hint="eastAsia" w:ascii="宋体" w:hAnsi="宋体" w:eastAsia="宋体" w:cs="Times New Roman"/>
        </w:rPr>
        <w:t>预付款担保形式可以是银行保函、担保公司担保等</w:t>
      </w:r>
      <w:r>
        <w:rPr>
          <w:rFonts w:ascii="宋体" w:hAnsi="宋体" w:eastAsia="宋体" w:cs="Times New Roman"/>
        </w:rPr>
        <w:t>)</w:t>
      </w:r>
      <w:r>
        <w:rPr>
          <w:rFonts w:hint="eastAsia" w:ascii="宋体" w:hAnsi="宋体" w:eastAsia="宋体" w:cs="Times New Roman"/>
        </w:rPr>
        <w:t>。</w:t>
      </w:r>
    </w:p>
    <w:p w14:paraId="099FBD0D">
      <w:pPr>
        <w:spacing w:line="312" w:lineRule="auto"/>
        <w:rPr>
          <w:rFonts w:hint="eastAsia" w:ascii="宋体" w:hAnsi="宋体" w:eastAsia="宋体" w:cs="Times New Roman"/>
        </w:rPr>
      </w:pPr>
      <w:r>
        <w:rPr>
          <w:rFonts w:hint="eastAsia" w:ascii="宋体" w:hAnsi="宋体" w:eastAsia="宋体" w:cs="Times New Roman"/>
        </w:rPr>
        <w:t>六、售后服务：</w:t>
      </w:r>
    </w:p>
    <w:p w14:paraId="50245F3B">
      <w:pPr>
        <w:spacing w:line="312" w:lineRule="auto"/>
        <w:ind w:firstLine="420" w:firstLineChars="200"/>
        <w:rPr>
          <w:rFonts w:hint="eastAsia" w:ascii="宋体" w:hAnsi="宋体" w:eastAsia="宋体" w:cs="Times New Roman"/>
        </w:rPr>
      </w:pPr>
      <w:r>
        <w:rPr>
          <w:rFonts w:hint="eastAsia" w:ascii="宋体" w:hAnsi="宋体" w:eastAsia="宋体" w:cs="Times New Roman"/>
        </w:rPr>
        <w:t>（见招标文件）</w:t>
      </w:r>
    </w:p>
    <w:p w14:paraId="1E664D87">
      <w:pPr>
        <w:spacing w:line="312" w:lineRule="auto"/>
        <w:rPr>
          <w:rFonts w:hint="eastAsia" w:ascii="宋体" w:hAnsi="宋体" w:eastAsia="宋体" w:cs="Times New Roman"/>
        </w:rPr>
      </w:pPr>
      <w:r>
        <w:rPr>
          <w:rFonts w:hint="eastAsia" w:ascii="宋体" w:hAnsi="宋体" w:eastAsia="宋体" w:cs="Times New Roman"/>
        </w:rPr>
        <w:t>七、违约责任：</w:t>
      </w:r>
    </w:p>
    <w:p w14:paraId="55B8E785">
      <w:pPr>
        <w:spacing w:line="312" w:lineRule="auto"/>
        <w:ind w:firstLine="420" w:firstLineChars="200"/>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乙方所交的产品品种、型号、规格、质量不符合同规定标准的，甲方有权拒绝收货。</w:t>
      </w:r>
    </w:p>
    <w:p w14:paraId="3196AAFD">
      <w:pPr>
        <w:spacing w:line="312" w:lineRule="auto"/>
        <w:ind w:left="630" w:hanging="630" w:hangingChars="300"/>
        <w:rPr>
          <w:rFonts w:hint="eastAsia" w:ascii="宋体" w:hAnsi="宋体" w:eastAsia="宋体" w:cs="Times New Roman"/>
        </w:rPr>
      </w:pPr>
      <w:r>
        <w:rPr>
          <w:rFonts w:ascii="宋体" w:hAnsi="宋体" w:eastAsia="宋体" w:cs="Times New Roman"/>
        </w:rPr>
        <w:t xml:space="preserve">    2.</w:t>
      </w:r>
      <w:r>
        <w:rPr>
          <w:rFonts w:hint="eastAsia" w:ascii="宋体" w:hAnsi="宋体" w:eastAsia="宋体" w:cs="Times New Roman"/>
        </w:rPr>
        <w:t>乙方若不能交付产品，甲方有权选择取消合同并向乙方索赔产品总值百分之十的违约金。</w:t>
      </w:r>
    </w:p>
    <w:p w14:paraId="7C2A854C">
      <w:pPr>
        <w:spacing w:line="312" w:lineRule="auto"/>
        <w:ind w:left="630" w:leftChars="200" w:hanging="210" w:hangingChars="100"/>
        <w:rPr>
          <w:rFonts w:hint="eastAsia" w:ascii="宋体" w:hAnsi="宋体" w:eastAsia="宋体" w:cs="Times New Roman"/>
        </w:rPr>
      </w:pPr>
      <w:r>
        <w:rPr>
          <w:rFonts w:ascii="宋体" w:hAnsi="宋体" w:eastAsia="宋体" w:cs="Times New Roman"/>
        </w:rPr>
        <w:t>3.</w:t>
      </w:r>
      <w:r>
        <w:rPr>
          <w:rFonts w:hint="eastAsia" w:ascii="宋体" w:hAnsi="宋体" w:eastAsia="宋体" w:cs="Times New Roman"/>
        </w:rPr>
        <w:t>乙方逾期交付产品，甲方有权向乙方索赔违约金，以每日支付未交产品款的千分之五计算。</w:t>
      </w:r>
    </w:p>
    <w:p w14:paraId="0648A934">
      <w:pPr>
        <w:spacing w:line="312" w:lineRule="auto"/>
        <w:rPr>
          <w:rFonts w:hint="eastAsia" w:ascii="宋体" w:hAnsi="宋体" w:eastAsia="宋体" w:cs="Times New Roman"/>
        </w:rPr>
      </w:pPr>
      <w:r>
        <w:rPr>
          <w:rFonts w:hint="eastAsia" w:ascii="宋体" w:hAnsi="宋体" w:eastAsia="宋体" w:cs="Times New Roman"/>
        </w:rPr>
        <w:t>八、合同争议的仲裁：</w:t>
      </w:r>
    </w:p>
    <w:p w14:paraId="2C8FD548">
      <w:pPr>
        <w:spacing w:line="312" w:lineRule="auto"/>
        <w:ind w:firstLine="420" w:firstLineChars="200"/>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因设备质量问题发生争议，由国家和市政府指定的技术单位进行质量鉴定，该鉴定结论是终局的，供需双方应当接受。</w:t>
      </w:r>
    </w:p>
    <w:p w14:paraId="24F5F723">
      <w:pPr>
        <w:spacing w:line="312" w:lineRule="auto"/>
        <w:ind w:firstLine="420" w:firstLineChars="200"/>
        <w:rPr>
          <w:rFonts w:hint="eastAsia" w:ascii="宋体" w:hAnsi="宋体" w:eastAsia="宋体" w:cs="Times New Roman"/>
        </w:rPr>
      </w:pPr>
      <w:r>
        <w:rPr>
          <w:rFonts w:ascii="宋体" w:hAnsi="宋体" w:eastAsia="宋体" w:cs="Times New Roman"/>
        </w:rPr>
        <w:t>2.</w:t>
      </w:r>
      <w:r>
        <w:rPr>
          <w:rFonts w:hint="eastAsia" w:ascii="宋体" w:hAnsi="宋体" w:eastAsia="宋体" w:cs="Times New Roman"/>
        </w:rPr>
        <w:t>本合同争议产生的诉讼，由甲方所在地人民法院管辖。</w:t>
      </w:r>
    </w:p>
    <w:p w14:paraId="0B16B43D">
      <w:pPr>
        <w:spacing w:line="312" w:lineRule="auto"/>
        <w:rPr>
          <w:rFonts w:hint="eastAsia" w:ascii="宋体" w:hAnsi="宋体" w:eastAsia="宋体" w:cs="Times New Roman"/>
        </w:rPr>
      </w:pPr>
      <w:r>
        <w:rPr>
          <w:rFonts w:hint="eastAsia" w:ascii="宋体" w:hAnsi="宋体" w:eastAsia="宋体" w:cs="Times New Roman"/>
        </w:rPr>
        <w:t>九、本合同未尽事宜，由甲、乙双方协商解决。</w:t>
      </w:r>
    </w:p>
    <w:p w14:paraId="010D3652">
      <w:pPr>
        <w:spacing w:line="312" w:lineRule="auto"/>
        <w:ind w:left="420" w:hanging="420" w:hangingChars="200"/>
        <w:rPr>
          <w:rFonts w:hint="eastAsia" w:ascii="宋体" w:hAnsi="宋体" w:eastAsia="宋体" w:cs="Times New Roman"/>
        </w:rPr>
      </w:pPr>
      <w:r>
        <w:rPr>
          <w:rFonts w:hint="eastAsia" w:ascii="宋体" w:hAnsi="宋体" w:eastAsia="宋体" w:cs="Times New Roman"/>
        </w:rPr>
        <w:t>十、本合同壹式叁份，甲、乙双方及代理机构各执壹份，具有同等的法律效力。</w:t>
      </w:r>
    </w:p>
    <w:p w14:paraId="72E99711">
      <w:pPr>
        <w:spacing w:line="312" w:lineRule="auto"/>
        <w:rPr>
          <w:rFonts w:hint="eastAsia" w:ascii="宋体" w:hAnsi="宋体" w:eastAsia="宋体" w:cs="Times New Roman"/>
        </w:rPr>
      </w:pPr>
    </w:p>
    <w:p w14:paraId="0655589F">
      <w:pPr>
        <w:spacing w:line="312" w:lineRule="auto"/>
        <w:rPr>
          <w:rFonts w:hint="eastAsia" w:ascii="宋体" w:hAnsi="宋体" w:eastAsia="宋体" w:cs="Times New Roman"/>
        </w:rPr>
      </w:pPr>
      <w:r>
        <w:rPr>
          <w:rFonts w:hint="eastAsia" w:ascii="宋体" w:hAnsi="宋体" w:eastAsia="宋体" w:cs="Times New Roman"/>
        </w:rPr>
        <w:t>甲方：                           乙方：</w:t>
      </w:r>
    </w:p>
    <w:p w14:paraId="13358AEE">
      <w:pPr>
        <w:spacing w:line="312" w:lineRule="auto"/>
        <w:rPr>
          <w:rFonts w:hint="eastAsia" w:ascii="宋体" w:hAnsi="宋体" w:eastAsia="宋体" w:cs="Times New Roman"/>
        </w:rPr>
      </w:pPr>
      <w:r>
        <w:rPr>
          <w:rFonts w:hint="eastAsia" w:ascii="宋体" w:hAnsi="宋体" w:eastAsia="宋体" w:cs="Times New Roman"/>
        </w:rPr>
        <w:t>地址：                           地址：</w:t>
      </w:r>
    </w:p>
    <w:p w14:paraId="081F84A9">
      <w:pPr>
        <w:spacing w:line="312" w:lineRule="auto"/>
        <w:rPr>
          <w:rFonts w:hint="eastAsia" w:ascii="宋体" w:hAnsi="宋体" w:eastAsia="宋体" w:cs="Times New Roman"/>
        </w:rPr>
      </w:pPr>
      <w:r>
        <w:rPr>
          <w:rFonts w:hint="eastAsia" w:ascii="宋体" w:hAnsi="宋体" w:eastAsia="宋体" w:cs="Times New Roman"/>
        </w:rPr>
        <w:t>法人代表：                       法人代表：</w:t>
      </w:r>
    </w:p>
    <w:p w14:paraId="3C3103B6">
      <w:pPr>
        <w:spacing w:line="312" w:lineRule="auto"/>
        <w:rPr>
          <w:rFonts w:hint="eastAsia" w:ascii="宋体" w:hAnsi="宋体" w:eastAsia="宋体" w:cs="Times New Roman"/>
        </w:rPr>
      </w:pPr>
      <w:r>
        <w:rPr>
          <w:rFonts w:hint="eastAsia" w:ascii="宋体" w:hAnsi="宋体" w:eastAsia="宋体" w:cs="Times New Roman"/>
        </w:rPr>
        <w:t>电话：                           电话：</w:t>
      </w:r>
    </w:p>
    <w:p w14:paraId="3F683F6C">
      <w:pPr>
        <w:spacing w:line="312" w:lineRule="auto"/>
        <w:rPr>
          <w:rFonts w:hint="eastAsia" w:ascii="宋体" w:hAnsi="宋体" w:eastAsia="宋体" w:cs="Times New Roman"/>
        </w:rPr>
      </w:pPr>
      <w:r>
        <w:rPr>
          <w:rFonts w:hint="eastAsia" w:ascii="宋体" w:hAnsi="宋体" w:eastAsia="宋体" w:cs="Times New Roman"/>
        </w:rPr>
        <w:t>电传：                           电传：</w:t>
      </w:r>
    </w:p>
    <w:p w14:paraId="1D55F810">
      <w:pPr>
        <w:spacing w:line="312" w:lineRule="auto"/>
        <w:rPr>
          <w:rFonts w:hint="eastAsia" w:ascii="宋体" w:hAnsi="宋体" w:eastAsia="宋体" w:cs="Times New Roman"/>
        </w:rPr>
      </w:pPr>
      <w:r>
        <w:rPr>
          <w:rFonts w:hint="eastAsia" w:ascii="宋体" w:hAnsi="宋体" w:eastAsia="宋体" w:cs="Times New Roman"/>
        </w:rPr>
        <w:t>邮政编码：                       邮政编码：</w:t>
      </w:r>
    </w:p>
    <w:p w14:paraId="061A51E3">
      <w:pPr>
        <w:spacing w:line="312" w:lineRule="auto"/>
        <w:rPr>
          <w:rFonts w:hint="eastAsia" w:ascii="宋体" w:hAnsi="宋体" w:eastAsia="宋体" w:cs="Times New Roman"/>
        </w:rPr>
      </w:pPr>
      <w:r>
        <w:rPr>
          <w:rFonts w:hint="eastAsia" w:ascii="宋体" w:hAnsi="宋体" w:eastAsia="宋体" w:cs="Times New Roman"/>
        </w:rPr>
        <w:t>开户银行：                       开户银行：</w:t>
      </w:r>
    </w:p>
    <w:p w14:paraId="3AC41D4C">
      <w:pPr>
        <w:spacing w:line="312" w:lineRule="auto"/>
        <w:rPr>
          <w:rFonts w:hint="eastAsia" w:ascii="宋体" w:hAnsi="宋体" w:eastAsia="宋体" w:cs="Times New Roman"/>
        </w:rPr>
      </w:pPr>
      <w:r>
        <w:rPr>
          <w:rFonts w:hint="eastAsia" w:ascii="Times New Roman" w:hAnsi="Times New Roman" w:eastAsia="宋体" w:cs="Times New Roman"/>
        </w:rPr>
        <w:t>账号：                           账号：</w:t>
      </w:r>
    </w:p>
    <w:p w14:paraId="10A4D06B">
      <w:pPr>
        <w:spacing w:line="312" w:lineRule="auto"/>
        <w:rPr>
          <w:rFonts w:hint="eastAsia" w:ascii="宋体" w:hAnsi="宋体" w:eastAsia="宋体" w:cs="Times New Roman"/>
        </w:rPr>
      </w:pPr>
      <w:r>
        <w:rPr>
          <w:rFonts w:hint="eastAsia" w:ascii="宋体" w:hAnsi="宋体" w:eastAsia="宋体" w:cs="Times New Roman"/>
        </w:rPr>
        <w:t>日期：                           日期：</w:t>
      </w:r>
    </w:p>
    <w:p w14:paraId="0912B54F">
      <w:pPr>
        <w:snapToGrid w:val="0"/>
        <w:spacing w:line="460" w:lineRule="atLeast"/>
        <w:rPr>
          <w:rFonts w:hint="eastAsia" w:ascii="宋体" w:hAnsi="宋体" w:eastAsia="宋体" w:cs="Times New Roman"/>
          <w:szCs w:val="21"/>
        </w:rPr>
      </w:pPr>
    </w:p>
    <w:p w14:paraId="125DE8DE">
      <w:pPr>
        <w:snapToGrid w:val="0"/>
        <w:spacing w:line="260" w:lineRule="exact"/>
        <w:rPr>
          <w:rFonts w:ascii="宋体" w:hAnsi="宋体" w:eastAsia="宋体" w:cs="Times New Roman"/>
          <w:szCs w:val="21"/>
        </w:rPr>
      </w:pPr>
      <w:bookmarkStart w:id="19" w:name="_Hlk118299836"/>
    </w:p>
    <w:p w14:paraId="0AE0F0DD">
      <w:pPr>
        <w:snapToGrid w:val="0"/>
        <w:spacing w:line="260" w:lineRule="exact"/>
        <w:rPr>
          <w:rFonts w:ascii="宋体" w:hAnsi="宋体" w:eastAsia="宋体" w:cs="Times New Roman"/>
          <w:szCs w:val="21"/>
        </w:rPr>
      </w:pPr>
    </w:p>
    <w:p w14:paraId="4B5E9E97">
      <w:pPr>
        <w:snapToGrid w:val="0"/>
        <w:spacing w:line="260" w:lineRule="exact"/>
        <w:rPr>
          <w:rFonts w:ascii="宋体" w:hAnsi="宋体" w:eastAsia="宋体" w:cs="Times New Roman"/>
          <w:szCs w:val="21"/>
        </w:rPr>
      </w:pPr>
    </w:p>
    <w:p w14:paraId="6CC8F54C">
      <w:pPr>
        <w:snapToGrid w:val="0"/>
        <w:spacing w:line="260" w:lineRule="exact"/>
        <w:rPr>
          <w:rFonts w:ascii="宋体" w:hAnsi="宋体" w:eastAsia="宋体" w:cs="Times New Roman"/>
          <w:szCs w:val="21"/>
        </w:rPr>
      </w:pPr>
    </w:p>
    <w:p w14:paraId="4988A305">
      <w:pPr>
        <w:snapToGrid w:val="0"/>
        <w:spacing w:line="260" w:lineRule="exact"/>
        <w:rPr>
          <w:rFonts w:ascii="宋体" w:hAnsi="宋体" w:eastAsia="宋体" w:cs="Times New Roman"/>
          <w:szCs w:val="21"/>
        </w:rPr>
      </w:pPr>
    </w:p>
    <w:p w14:paraId="78B2DD4A">
      <w:pPr>
        <w:snapToGrid w:val="0"/>
        <w:spacing w:line="260" w:lineRule="exact"/>
        <w:rPr>
          <w:rFonts w:ascii="宋体" w:hAnsi="宋体" w:eastAsia="宋体" w:cs="Times New Roman"/>
          <w:szCs w:val="21"/>
        </w:rPr>
      </w:pPr>
    </w:p>
    <w:p w14:paraId="515C7CF5">
      <w:pPr>
        <w:pStyle w:val="2"/>
        <w:ind w:left="0" w:leftChars="0" w:firstLine="0" w:firstLineChars="0"/>
      </w:pPr>
    </w:p>
    <w:p w14:paraId="7C989DED">
      <w:pPr>
        <w:snapToGrid w:val="0"/>
        <w:spacing w:line="260" w:lineRule="exact"/>
        <w:rPr>
          <w:rFonts w:ascii="宋体" w:hAnsi="宋体" w:eastAsia="宋体" w:cs="Times New Roman"/>
          <w:szCs w:val="21"/>
        </w:rPr>
      </w:pPr>
    </w:p>
    <w:p w14:paraId="21DB2BFE">
      <w:pPr>
        <w:snapToGrid w:val="0"/>
        <w:spacing w:line="260" w:lineRule="exact"/>
        <w:rPr>
          <w:rFonts w:hint="eastAsia" w:ascii="宋体" w:hAnsi="宋体" w:eastAsia="宋体" w:cs="Times New Roman"/>
          <w:szCs w:val="21"/>
        </w:rPr>
      </w:pPr>
      <w:r>
        <w:rPr>
          <w:rFonts w:ascii="宋体" w:hAnsi="宋体" w:eastAsia="宋体" w:cs="Times New Roman"/>
          <w:szCs w:val="21"/>
        </w:rPr>
        <w:t>信贷政策</w:t>
      </w:r>
    </w:p>
    <w:p w14:paraId="36EDEA59">
      <w:pPr>
        <w:spacing w:line="260" w:lineRule="exact"/>
        <w:ind w:firstLine="420" w:firstLineChars="200"/>
        <w:rPr>
          <w:rFonts w:hint="eastAsia"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3A0FAB94">
      <w:pPr>
        <w:spacing w:line="240" w:lineRule="exact"/>
        <w:contextualSpacing/>
        <w:rPr>
          <w:rFonts w:hint="eastAsia"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D01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32CB53A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舟山市政府采购信用融资合作银行</w:t>
            </w:r>
          </w:p>
        </w:tc>
      </w:tr>
      <w:tr w14:paraId="26C7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6B86115A">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38CA0C6A">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03275496">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431109CE">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联系方式</w:t>
            </w:r>
          </w:p>
        </w:tc>
      </w:tr>
      <w:tr w14:paraId="0A94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2D64D8B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319BDB45">
            <w:pPr>
              <w:numPr>
                <w:ilvl w:val="0"/>
                <w:numId w:val="11"/>
              </w:numPr>
              <w:spacing w:line="240" w:lineRule="exact"/>
              <w:contextualSpacing/>
              <w:rPr>
                <w:rFonts w:hint="eastAsia"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6FFC310A">
            <w:pPr>
              <w:spacing w:line="240" w:lineRule="exact"/>
              <w:contextualSpacing/>
              <w:rPr>
                <w:rFonts w:hint="eastAsia"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479083A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1AFD18D2">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0580-2166242, 15858076468</w:t>
            </w:r>
          </w:p>
        </w:tc>
      </w:tr>
      <w:tr w14:paraId="0148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013EC9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225F60A2">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5E577F09">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75FC915D">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251F6D06">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4D2DB88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普陀片区：蔡妮妮</w:t>
            </w:r>
          </w:p>
          <w:p w14:paraId="7596B871">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定海片区：杨莹</w:t>
            </w:r>
          </w:p>
          <w:p w14:paraId="25E1F45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01816268">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普陀片区：13957201791</w:t>
            </w:r>
          </w:p>
          <w:p w14:paraId="53CC28A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定海片区：13655803997</w:t>
            </w:r>
          </w:p>
          <w:p w14:paraId="57CC6FF3">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自贸区片区：13587086324</w:t>
            </w:r>
          </w:p>
        </w:tc>
      </w:tr>
      <w:tr w14:paraId="68C1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642C23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3D12FD6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28CD17CA">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6C0FF0F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0580-2185201，18205800451</w:t>
            </w:r>
          </w:p>
        </w:tc>
      </w:tr>
      <w:tr w14:paraId="61FC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CB4FEE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0178F62D">
            <w:pPr>
              <w:spacing w:line="240" w:lineRule="exact"/>
              <w:rPr>
                <w:rFonts w:hint="eastAsia"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0B267E8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29799A2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0580-2061710，13957227971</w:t>
            </w:r>
          </w:p>
        </w:tc>
      </w:tr>
      <w:tr w14:paraId="4EAA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5B5B428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017DF25F">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6F9420E6">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6524A4CB">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5E62FC43">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433C3E81">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57615BA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058—8866086</w:t>
            </w:r>
          </w:p>
        </w:tc>
      </w:tr>
      <w:tr w14:paraId="6421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F350E4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55B651BD">
            <w:pPr>
              <w:spacing w:line="240" w:lineRule="exact"/>
              <w:contextualSpacing/>
              <w:rPr>
                <w:rFonts w:hint="eastAsia"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3ACE43EC">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3F04A603">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0580-2260728</w:t>
            </w:r>
          </w:p>
          <w:p w14:paraId="46FBE84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13758007280</w:t>
            </w:r>
          </w:p>
        </w:tc>
      </w:tr>
      <w:tr w14:paraId="3E7C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EE4178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57DD940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458FFDC8">
            <w:pPr>
              <w:spacing w:line="240" w:lineRule="exact"/>
              <w:contextualSpacing/>
              <w:jc w:val="center"/>
              <w:rPr>
                <w:rFonts w:hint="eastAsia" w:ascii="宋体" w:hAnsi="宋体" w:eastAsia="宋体" w:cs="Times New Roman"/>
                <w:szCs w:val="21"/>
              </w:rPr>
            </w:pPr>
            <w:r>
              <w:rPr>
                <w:rFonts w:ascii="宋体" w:hAnsi="宋体" w:eastAsia="宋体" w:cs="Times New Roman"/>
                <w:szCs w:val="21"/>
              </w:rPr>
              <w:t>黄丽</w:t>
            </w:r>
          </w:p>
        </w:tc>
        <w:tc>
          <w:tcPr>
            <w:tcW w:w="1908" w:type="dxa"/>
            <w:vAlign w:val="center"/>
          </w:tcPr>
          <w:p w14:paraId="593E111C">
            <w:pPr>
              <w:spacing w:line="240" w:lineRule="exact"/>
              <w:contextualSpacing/>
              <w:rPr>
                <w:rFonts w:hint="eastAsia" w:ascii="宋体" w:hAnsi="宋体" w:eastAsia="宋体" w:cs="Times New Roman"/>
                <w:szCs w:val="21"/>
              </w:rPr>
            </w:pPr>
            <w:r>
              <w:rPr>
                <w:rFonts w:ascii="宋体" w:hAnsi="宋体" w:eastAsia="宋体" w:cs="Times New Roman"/>
                <w:szCs w:val="21"/>
              </w:rPr>
              <w:t>13905808032</w:t>
            </w:r>
          </w:p>
        </w:tc>
      </w:tr>
      <w:tr w14:paraId="29CD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F58B57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4A38184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57CE627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7FE0139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17605868703</w:t>
            </w:r>
          </w:p>
        </w:tc>
      </w:tr>
      <w:tr w14:paraId="4865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C54F08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653D603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66E951C2">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270E054C">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13967228926</w:t>
            </w:r>
          </w:p>
        </w:tc>
      </w:tr>
      <w:tr w14:paraId="0A7C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584EB5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59865A7C">
            <w:pPr>
              <w:tabs>
                <w:tab w:val="left" w:pos="0"/>
              </w:tabs>
              <w:spacing w:line="240" w:lineRule="exact"/>
              <w:rPr>
                <w:rFonts w:hint="eastAsia"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14EC9B0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08FB2C6C">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13732527321</w:t>
            </w:r>
          </w:p>
        </w:tc>
      </w:tr>
      <w:bookmarkEnd w:id="19"/>
    </w:tbl>
    <w:p w14:paraId="436915DA">
      <w:pPr>
        <w:spacing w:line="260" w:lineRule="exact"/>
        <w:ind w:firstLine="555"/>
        <w:rPr>
          <w:rFonts w:hint="eastAsia" w:ascii="宋体" w:hAnsi="宋体" w:eastAsia="宋体" w:cs="Times New Roman"/>
          <w:szCs w:val="21"/>
        </w:rPr>
      </w:pPr>
      <w:r>
        <w:rPr>
          <w:rFonts w:ascii="宋体" w:hAnsi="宋体" w:eastAsia="宋体" w:cs="Times New Roman"/>
          <w:szCs w:val="21"/>
        </w:rPr>
        <w:t>2.一般步骤</w:t>
      </w:r>
    </w:p>
    <w:p w14:paraId="3C84195A">
      <w:pPr>
        <w:spacing w:line="260" w:lineRule="exact"/>
        <w:ind w:firstLine="555"/>
        <w:rPr>
          <w:rFonts w:hint="eastAsia" w:ascii="宋体" w:hAnsi="宋体" w:eastAsia="宋体" w:cs="Times New Roman"/>
          <w:szCs w:val="21"/>
        </w:rPr>
      </w:pPr>
      <w:r>
        <w:rPr>
          <w:rFonts w:ascii="宋体" w:hAnsi="宋体" w:eastAsia="宋体" w:cs="Times New Roman"/>
          <w:szCs w:val="21"/>
        </w:rPr>
        <w:t>（1）供应商先与银行对接，办理融资前期手续；</w:t>
      </w:r>
    </w:p>
    <w:p w14:paraId="388F3C31">
      <w:pPr>
        <w:spacing w:line="260" w:lineRule="exact"/>
        <w:ind w:firstLine="555"/>
        <w:rPr>
          <w:rFonts w:hint="eastAsia"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4C47BBC7">
      <w:pPr>
        <w:spacing w:line="260" w:lineRule="exact"/>
        <w:ind w:firstLine="555"/>
        <w:rPr>
          <w:rFonts w:hint="eastAsia"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7259F256">
      <w:pPr>
        <w:spacing w:line="260" w:lineRule="exact"/>
        <w:ind w:firstLine="555"/>
        <w:rPr>
          <w:rFonts w:hint="eastAsia" w:ascii="宋体" w:hAnsi="宋体" w:eastAsia="宋体" w:cs="Times New Roman"/>
          <w:szCs w:val="21"/>
        </w:rPr>
      </w:pPr>
      <w:r>
        <w:rPr>
          <w:rFonts w:ascii="宋体" w:hAnsi="宋体" w:eastAsia="宋体" w:cs="Times New Roman"/>
          <w:szCs w:val="21"/>
        </w:rPr>
        <w:t>3.注意事项</w:t>
      </w:r>
    </w:p>
    <w:p w14:paraId="437B7770">
      <w:pPr>
        <w:spacing w:line="260" w:lineRule="exact"/>
        <w:ind w:firstLine="555"/>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1198DDEE">
      <w:pPr>
        <w:spacing w:line="260" w:lineRule="exact"/>
        <w:ind w:firstLine="555"/>
        <w:rPr>
          <w:rFonts w:hint="eastAsia"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1CF00716">
      <w:pPr>
        <w:spacing w:line="260" w:lineRule="exact"/>
        <w:ind w:firstLine="555"/>
        <w:rPr>
          <w:rFonts w:hint="eastAsia"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1AE3E11C">
      <w:pPr>
        <w:spacing w:line="260" w:lineRule="exact"/>
        <w:ind w:firstLine="555"/>
        <w:rPr>
          <w:rFonts w:hint="eastAsia"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5ACFA8CC">
      <w:pPr>
        <w:tabs>
          <w:tab w:val="left" w:pos="2472"/>
        </w:tabs>
        <w:snapToGrid w:val="0"/>
        <w:spacing w:before="120" w:line="312" w:lineRule="auto"/>
        <w:ind w:right="-87"/>
        <w:rPr>
          <w:rFonts w:ascii="Times New Roman" w:hAnsi="Times New Roman" w:eastAsia="黑体" w:cs="Times New Roman"/>
          <w:sz w:val="30"/>
        </w:rPr>
      </w:pPr>
    </w:p>
    <w:p w14:paraId="3EB4849A">
      <w:pPr>
        <w:tabs>
          <w:tab w:val="left" w:pos="2472"/>
        </w:tabs>
        <w:snapToGrid w:val="0"/>
        <w:spacing w:before="120" w:line="312" w:lineRule="auto"/>
        <w:ind w:right="-87"/>
        <w:jc w:val="center"/>
        <w:rPr>
          <w:rFonts w:ascii="Times New Roman" w:hAnsi="Times New Roman" w:eastAsia="黑体" w:cs="Times New Roman"/>
          <w:sz w:val="30"/>
        </w:rPr>
      </w:pPr>
    </w:p>
    <w:p w14:paraId="65E18045">
      <w:pPr>
        <w:tabs>
          <w:tab w:val="left" w:pos="2472"/>
        </w:tabs>
        <w:snapToGrid w:val="0"/>
        <w:spacing w:before="120" w:line="312" w:lineRule="auto"/>
        <w:ind w:right="-87"/>
        <w:jc w:val="center"/>
        <w:rPr>
          <w:rFonts w:hint="eastAsia" w:ascii="Times New Roman" w:hAnsi="Times New Roman" w:eastAsia="黑体" w:cs="Times New Roman"/>
          <w:sz w:val="30"/>
        </w:rPr>
      </w:pPr>
    </w:p>
    <w:p w14:paraId="6C99C707">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47020CB5">
      <w:pPr>
        <w:tabs>
          <w:tab w:val="left" w:pos="2472"/>
        </w:tabs>
        <w:snapToGrid w:val="0"/>
        <w:spacing w:before="120" w:line="312" w:lineRule="auto"/>
        <w:ind w:right="-87"/>
        <w:jc w:val="center"/>
        <w:rPr>
          <w:rFonts w:ascii="Times New Roman" w:hAnsi="Times New Roman" w:eastAsia="黑体" w:cs="Times New Roman"/>
          <w:sz w:val="30"/>
        </w:rPr>
      </w:pPr>
    </w:p>
    <w:p w14:paraId="2AB287D0">
      <w:pPr>
        <w:snapToGrid w:val="0"/>
        <w:spacing w:line="360" w:lineRule="auto"/>
        <w:ind w:right="-85"/>
        <w:rPr>
          <w:rFonts w:ascii="Times New Roman" w:hAnsi="Times New Roman" w:eastAsia="宋体" w:cs="Times New Roman"/>
          <w:sz w:val="24"/>
        </w:rPr>
      </w:pPr>
    </w:p>
    <w:p w14:paraId="2195CA5C">
      <w:pPr>
        <w:snapToGrid w:val="0"/>
        <w:spacing w:line="360" w:lineRule="auto"/>
        <w:ind w:right="-85"/>
        <w:rPr>
          <w:rFonts w:ascii="Times New Roman" w:hAnsi="Times New Roman" w:eastAsia="宋体" w:cs="Times New Roman"/>
          <w:sz w:val="24"/>
        </w:rPr>
      </w:pPr>
    </w:p>
    <w:p w14:paraId="72A52F26">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216B8E58">
      <w:pPr>
        <w:snapToGrid w:val="0"/>
        <w:spacing w:line="360" w:lineRule="auto"/>
        <w:ind w:right="-85"/>
        <w:jc w:val="center"/>
        <w:rPr>
          <w:rFonts w:ascii="Times New Roman" w:hAnsi="Times New Roman" w:eastAsia="宋体" w:cs="Times New Roman"/>
          <w:sz w:val="24"/>
        </w:rPr>
      </w:pPr>
    </w:p>
    <w:p w14:paraId="71FC2B75">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100C79D8">
      <w:pPr>
        <w:snapToGrid w:val="0"/>
        <w:spacing w:line="360" w:lineRule="auto"/>
        <w:ind w:right="-85"/>
        <w:rPr>
          <w:rFonts w:ascii="Times New Roman" w:hAnsi="Times New Roman" w:eastAsia="宋体" w:cs="Times New Roman"/>
          <w:sz w:val="24"/>
        </w:rPr>
      </w:pPr>
    </w:p>
    <w:p w14:paraId="6783D683">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5A28A1EC">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7199CCC6">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5FBAE99F">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5996CDF7">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36511812">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486F96BC">
      <w:pPr>
        <w:snapToGrid w:val="0"/>
        <w:spacing w:line="360" w:lineRule="auto"/>
        <w:ind w:right="-85" w:firstLine="4080" w:firstLineChars="1700"/>
        <w:rPr>
          <w:rFonts w:ascii="Times New Roman" w:hAnsi="Times New Roman" w:eastAsia="宋体" w:cs="Times New Roman"/>
          <w:sz w:val="24"/>
        </w:rPr>
      </w:pPr>
    </w:p>
    <w:p w14:paraId="5F5B3D74">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03EC8A4E">
      <w:pPr>
        <w:snapToGrid w:val="0"/>
        <w:spacing w:line="360" w:lineRule="auto"/>
        <w:ind w:right="-85"/>
        <w:outlineLvl w:val="1"/>
        <w:rPr>
          <w:rFonts w:ascii="Times New Roman" w:hAnsi="Times New Roman" w:eastAsia="宋体" w:cs="Times New Roman"/>
          <w:sz w:val="24"/>
          <w:u w:val="single"/>
        </w:rPr>
      </w:pPr>
    </w:p>
    <w:p w14:paraId="182022F9">
      <w:pPr>
        <w:snapToGrid w:val="0"/>
        <w:spacing w:before="120" w:beforeLines="50" w:line="312" w:lineRule="auto"/>
        <w:rPr>
          <w:rFonts w:ascii="Times New Roman" w:hAnsi="Times New Roman" w:eastAsia="宋体" w:cs="Times New Roman"/>
          <w:b/>
          <w:sz w:val="32"/>
        </w:rPr>
      </w:pPr>
    </w:p>
    <w:p w14:paraId="7F626F14">
      <w:pPr>
        <w:snapToGrid w:val="0"/>
        <w:spacing w:before="120" w:beforeLines="50" w:line="312" w:lineRule="auto"/>
        <w:rPr>
          <w:rFonts w:ascii="Times New Roman" w:hAnsi="Times New Roman" w:eastAsia="宋体" w:cs="Times New Roman"/>
          <w:b/>
          <w:sz w:val="32"/>
        </w:rPr>
      </w:pPr>
    </w:p>
    <w:p w14:paraId="6918EB2A">
      <w:pPr>
        <w:snapToGrid w:val="0"/>
        <w:spacing w:before="120" w:beforeLines="50" w:line="312" w:lineRule="auto"/>
        <w:rPr>
          <w:rFonts w:ascii="Times New Roman" w:hAnsi="Times New Roman" w:eastAsia="宋体" w:cs="Times New Roman"/>
          <w:b/>
          <w:sz w:val="32"/>
        </w:rPr>
      </w:pPr>
    </w:p>
    <w:p w14:paraId="469FDB08">
      <w:pPr>
        <w:snapToGrid w:val="0"/>
        <w:spacing w:before="120" w:beforeLines="50" w:line="312" w:lineRule="auto"/>
        <w:rPr>
          <w:rFonts w:ascii="Times New Roman" w:hAnsi="Times New Roman" w:eastAsia="宋体" w:cs="Times New Roman"/>
          <w:b/>
          <w:sz w:val="32"/>
        </w:rPr>
      </w:pPr>
    </w:p>
    <w:p w14:paraId="7F8DE924">
      <w:pPr>
        <w:snapToGrid w:val="0"/>
        <w:spacing w:before="120" w:beforeLines="50" w:line="312" w:lineRule="auto"/>
        <w:rPr>
          <w:rFonts w:ascii="Times New Roman" w:hAnsi="Times New Roman" w:eastAsia="宋体" w:cs="Times New Roman"/>
          <w:b/>
          <w:sz w:val="32"/>
        </w:rPr>
      </w:pPr>
    </w:p>
    <w:p w14:paraId="4C256CC5">
      <w:pPr>
        <w:snapToGrid w:val="0"/>
        <w:spacing w:before="120" w:beforeLines="50" w:line="312" w:lineRule="auto"/>
        <w:rPr>
          <w:rFonts w:ascii="Times New Roman" w:hAnsi="Times New Roman" w:eastAsia="宋体" w:cs="Times New Roman"/>
          <w:b/>
          <w:sz w:val="32"/>
        </w:rPr>
      </w:pPr>
    </w:p>
    <w:p w14:paraId="7E471959">
      <w:pPr>
        <w:snapToGrid w:val="0"/>
        <w:spacing w:before="120" w:beforeLines="50" w:line="312" w:lineRule="auto"/>
        <w:rPr>
          <w:rFonts w:ascii="Times New Roman" w:hAnsi="Times New Roman" w:eastAsia="宋体" w:cs="Times New Roman"/>
          <w:b/>
          <w:sz w:val="28"/>
          <w:szCs w:val="28"/>
        </w:rPr>
      </w:pPr>
    </w:p>
    <w:p w14:paraId="368F9805">
      <w:pPr>
        <w:snapToGrid w:val="0"/>
        <w:spacing w:before="120" w:beforeLines="50" w:line="312" w:lineRule="auto"/>
        <w:rPr>
          <w:rFonts w:ascii="Times New Roman" w:hAnsi="Times New Roman" w:eastAsia="宋体" w:cs="Times New Roman"/>
          <w:b/>
          <w:sz w:val="28"/>
          <w:szCs w:val="28"/>
        </w:rPr>
      </w:pPr>
    </w:p>
    <w:p w14:paraId="2A8146CB">
      <w:pPr>
        <w:pStyle w:val="26"/>
      </w:pPr>
    </w:p>
    <w:p w14:paraId="666FA5D4">
      <w:pPr>
        <w:pStyle w:val="27"/>
        <w:ind w:firstLine="210"/>
      </w:pPr>
    </w:p>
    <w:p w14:paraId="174AF3BB">
      <w:pPr>
        <w:snapToGrid w:val="0"/>
        <w:spacing w:before="120" w:beforeLines="50" w:line="312" w:lineRule="auto"/>
        <w:jc w:val="center"/>
        <w:rPr>
          <w:rFonts w:ascii="Times New Roman" w:hAnsi="Times New Roman" w:eastAsia="宋体" w:cs="Times New Roman"/>
          <w:b/>
          <w:sz w:val="32"/>
        </w:rPr>
      </w:pPr>
      <w:r>
        <w:rPr>
          <w:rFonts w:hint="eastAsia" w:ascii="Times New Roman" w:hAnsi="Times New Roman" w:eastAsia="宋体" w:cs="Times New Roman"/>
          <w:b/>
          <w:sz w:val="32"/>
          <w:szCs w:val="32"/>
        </w:rPr>
        <w:t>二、</w:t>
      </w:r>
      <w:r>
        <w:rPr>
          <w:rFonts w:hint="eastAsia" w:ascii="Times New Roman" w:hAnsi="Times New Roman" w:eastAsia="宋体" w:cs="Times New Roman"/>
          <w:b/>
          <w:sz w:val="32"/>
        </w:rPr>
        <w:t>开标一览表</w:t>
      </w:r>
    </w:p>
    <w:p w14:paraId="63B9C2DE">
      <w:pPr>
        <w:spacing w:line="360" w:lineRule="auto"/>
        <w:rPr>
          <w:rFonts w:ascii="Times New Roman" w:hAnsi="Times New Roman" w:eastAsia="宋体" w:cs="Times New Roman"/>
          <w:b/>
          <w:sz w:val="24"/>
          <w:szCs w:val="24"/>
        </w:rPr>
      </w:pPr>
    </w:p>
    <w:p w14:paraId="52C3127A">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5252F3EA">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4C52D541">
      <w:pPr>
        <w:spacing w:after="120"/>
        <w:ind w:firstLine="7350" w:firstLineChars="3500"/>
        <w:rPr>
          <w:rFonts w:ascii="Times New Roman" w:hAnsi="Calibri" w:eastAsia="宋体" w:cs="Times New Roman"/>
          <w:kern w:val="0"/>
        </w:rPr>
      </w:pPr>
      <w:r>
        <w:rPr>
          <w:rFonts w:hint="eastAsia" w:ascii="Times New Roman" w:hAnsi="Times New Roman" w:eastAsia="宋体" w:cs="Times New Roman"/>
          <w:kern w:val="0"/>
          <w:szCs w:val="21"/>
        </w:rPr>
        <w:t>单位：元</w:t>
      </w:r>
    </w:p>
    <w:tbl>
      <w:tblPr>
        <w:tblStyle w:val="6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4449"/>
        <w:gridCol w:w="3489"/>
        <w:gridCol w:w="709"/>
      </w:tblGrid>
      <w:tr w14:paraId="1B948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14:paraId="6611E9DD">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序号</w:t>
            </w:r>
          </w:p>
        </w:tc>
        <w:tc>
          <w:tcPr>
            <w:tcW w:w="4449" w:type="dxa"/>
            <w:tcBorders>
              <w:top w:val="single" w:color="000000" w:sz="4" w:space="0"/>
              <w:left w:val="single" w:color="000000" w:sz="4" w:space="0"/>
              <w:bottom w:val="single" w:color="000000" w:sz="4" w:space="0"/>
              <w:right w:val="single" w:color="000000" w:sz="4" w:space="0"/>
            </w:tcBorders>
            <w:vAlign w:val="center"/>
          </w:tcPr>
          <w:p w14:paraId="443279D9">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项目名称</w:t>
            </w:r>
          </w:p>
        </w:tc>
        <w:tc>
          <w:tcPr>
            <w:tcW w:w="3489" w:type="dxa"/>
            <w:tcBorders>
              <w:top w:val="single" w:color="000000" w:sz="4" w:space="0"/>
              <w:left w:val="single" w:color="000000" w:sz="4" w:space="0"/>
              <w:bottom w:val="single" w:color="000000" w:sz="4" w:space="0"/>
              <w:right w:val="single" w:color="000000" w:sz="4" w:space="0"/>
            </w:tcBorders>
            <w:vAlign w:val="center"/>
          </w:tcPr>
          <w:p w14:paraId="39239839">
            <w:pPr>
              <w:jc w:val="center"/>
              <w:rPr>
                <w:rFonts w:hint="eastAsia" w:ascii="宋体" w:hAnsi="宋体" w:eastAsia="宋体" w:cs="仿宋_GB2312"/>
                <w:b/>
                <w:bCs/>
                <w:szCs w:val="21"/>
              </w:rPr>
            </w:pPr>
            <w:r>
              <w:rPr>
                <w:rFonts w:hint="eastAsia" w:ascii="宋体" w:hAnsi="宋体" w:eastAsia="宋体" w:cs="仿宋_GB2312"/>
                <w:b/>
                <w:bCs/>
                <w:szCs w:val="21"/>
              </w:rPr>
              <w:t>投标报价</w:t>
            </w:r>
          </w:p>
        </w:tc>
        <w:tc>
          <w:tcPr>
            <w:tcW w:w="709" w:type="dxa"/>
            <w:tcBorders>
              <w:top w:val="single" w:color="000000" w:sz="4" w:space="0"/>
              <w:left w:val="single" w:color="000000" w:sz="4" w:space="0"/>
              <w:bottom w:val="single" w:color="000000" w:sz="4" w:space="0"/>
              <w:right w:val="single" w:color="000000" w:sz="4" w:space="0"/>
            </w:tcBorders>
            <w:vAlign w:val="center"/>
          </w:tcPr>
          <w:p w14:paraId="0F5F69CD">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备注</w:t>
            </w:r>
          </w:p>
        </w:tc>
      </w:tr>
      <w:tr w14:paraId="6D163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25E37C71">
            <w:pPr>
              <w:spacing w:line="360" w:lineRule="auto"/>
              <w:jc w:val="center"/>
              <w:rPr>
                <w:rFonts w:hint="eastAsia" w:ascii="宋体" w:hAnsi="宋体" w:eastAsia="宋体" w:cs="仿宋_GB2312"/>
                <w:szCs w:val="21"/>
              </w:rPr>
            </w:pPr>
          </w:p>
        </w:tc>
        <w:tc>
          <w:tcPr>
            <w:tcW w:w="4449" w:type="dxa"/>
            <w:tcBorders>
              <w:left w:val="single" w:color="000000" w:sz="4" w:space="0"/>
              <w:bottom w:val="single" w:color="000000" w:sz="4" w:space="0"/>
              <w:right w:val="single" w:color="000000" w:sz="4" w:space="0"/>
            </w:tcBorders>
            <w:vAlign w:val="center"/>
          </w:tcPr>
          <w:p w14:paraId="792A57FF">
            <w:pPr>
              <w:spacing w:line="360" w:lineRule="auto"/>
              <w:jc w:val="center"/>
              <w:rPr>
                <w:rFonts w:hint="eastAsia" w:ascii="宋体" w:hAnsi="宋体" w:eastAsia="宋体" w:cs="仿宋_GB2312"/>
                <w:bCs/>
                <w:szCs w:val="21"/>
              </w:rPr>
            </w:pPr>
          </w:p>
        </w:tc>
        <w:tc>
          <w:tcPr>
            <w:tcW w:w="3489" w:type="dxa"/>
            <w:tcBorders>
              <w:top w:val="single" w:color="000000" w:sz="4" w:space="0"/>
              <w:left w:val="single" w:color="000000" w:sz="4" w:space="0"/>
              <w:bottom w:val="single" w:color="000000" w:sz="4" w:space="0"/>
              <w:right w:val="single" w:color="000000" w:sz="4" w:space="0"/>
            </w:tcBorders>
            <w:vAlign w:val="center"/>
          </w:tcPr>
          <w:p w14:paraId="505CCBDE">
            <w:pPr>
              <w:spacing w:line="360" w:lineRule="auto"/>
              <w:jc w:val="center"/>
              <w:rPr>
                <w:rFonts w:hint="eastAsia" w:ascii="宋体" w:hAnsi="宋体" w:eastAsia="宋体" w:cs="仿宋_GB2312"/>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E567124">
            <w:pPr>
              <w:spacing w:line="360" w:lineRule="auto"/>
              <w:jc w:val="center"/>
              <w:rPr>
                <w:rFonts w:hint="eastAsia" w:ascii="宋体" w:hAnsi="宋体" w:eastAsia="宋体" w:cs="仿宋_GB2312"/>
                <w:szCs w:val="21"/>
              </w:rPr>
            </w:pPr>
          </w:p>
        </w:tc>
      </w:tr>
      <w:tr w14:paraId="65726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3BE1DA4E">
            <w:pPr>
              <w:spacing w:line="360" w:lineRule="auto"/>
              <w:jc w:val="center"/>
              <w:rPr>
                <w:rFonts w:hint="eastAsia" w:ascii="宋体" w:hAnsi="宋体" w:eastAsia="宋体" w:cs="仿宋_GB2312"/>
                <w:szCs w:val="21"/>
              </w:rPr>
            </w:pPr>
            <w:r>
              <w:rPr>
                <w:rFonts w:hint="eastAsia" w:ascii="宋体" w:hAnsi="宋体" w:eastAsia="宋体" w:cs="仿宋_GB2312"/>
                <w:szCs w:val="21"/>
              </w:rPr>
              <w:t>合计</w:t>
            </w:r>
          </w:p>
        </w:tc>
        <w:tc>
          <w:tcPr>
            <w:tcW w:w="8647" w:type="dxa"/>
            <w:gridSpan w:val="3"/>
            <w:tcBorders>
              <w:top w:val="single" w:color="000000" w:sz="4" w:space="0"/>
              <w:left w:val="single" w:color="000000" w:sz="4" w:space="0"/>
              <w:bottom w:val="single" w:color="000000" w:sz="4" w:space="0"/>
              <w:right w:val="single" w:color="000000" w:sz="4" w:space="0"/>
            </w:tcBorders>
          </w:tcPr>
          <w:p w14:paraId="23E41DEA">
            <w:pPr>
              <w:spacing w:line="360" w:lineRule="auto"/>
              <w:rPr>
                <w:rFonts w:hint="eastAsia" w:ascii="宋体" w:hAnsi="宋体" w:eastAsia="宋体" w:cs="仿宋_GB2312"/>
                <w:szCs w:val="21"/>
              </w:rPr>
            </w:pPr>
            <w:r>
              <w:rPr>
                <w:rFonts w:hint="eastAsia" w:ascii="宋体" w:hAnsi="宋体" w:eastAsia="宋体" w:cs="仿宋_GB2312"/>
                <w:szCs w:val="21"/>
              </w:rPr>
              <w:t>大写</w:t>
            </w:r>
          </w:p>
        </w:tc>
      </w:tr>
    </w:tbl>
    <w:p w14:paraId="46F67E79">
      <w:pPr>
        <w:snapToGrid w:val="0"/>
        <w:spacing w:line="360" w:lineRule="auto"/>
        <w:ind w:right="-340"/>
        <w:rPr>
          <w:rFonts w:ascii="Times New Roman" w:hAnsi="Times New Roman" w:eastAsia="宋体" w:cs="Times New Roman"/>
        </w:rPr>
      </w:pPr>
    </w:p>
    <w:p w14:paraId="75EDA27D">
      <w:pPr>
        <w:spacing w:line="440" w:lineRule="exact"/>
        <w:ind w:firstLine="102" w:firstLineChars="49"/>
        <w:rPr>
          <w:rFonts w:hint="eastAsia" w:ascii="宋体" w:hAnsi="宋体" w:eastAsia="宋体" w:cs="Times New Roman"/>
          <w:szCs w:val="21"/>
        </w:rPr>
      </w:pPr>
      <w:r>
        <w:rPr>
          <w:rFonts w:hint="eastAsia" w:ascii="宋体" w:hAnsi="宋体" w:eastAsia="宋体" w:cs="Times New Roman"/>
          <w:szCs w:val="21"/>
        </w:rPr>
        <w:t>说明：</w:t>
      </w:r>
    </w:p>
    <w:p w14:paraId="57234DD8">
      <w:pPr>
        <w:snapToGrid w:val="0"/>
        <w:spacing w:line="360" w:lineRule="auto"/>
        <w:ind w:right="-340" w:firstLine="420" w:firstLineChars="200"/>
        <w:rPr>
          <w:rFonts w:ascii="宋体" w:hAnsi="Times New Roman" w:eastAsia="宋体" w:cs="Times New Roman"/>
        </w:rPr>
      </w:pPr>
      <w:r>
        <w:rPr>
          <w:rFonts w:hint="eastAsia" w:ascii="宋体" w:hAnsi="宋体" w:eastAsia="宋体" w:cs="Times New Roman"/>
        </w:rPr>
        <w:t xml:space="preserve"> 项目费用包括项目实施所需的一切费用。</w:t>
      </w:r>
    </w:p>
    <w:p w14:paraId="65CE166C">
      <w:pPr>
        <w:snapToGrid w:val="0"/>
        <w:spacing w:line="360" w:lineRule="auto"/>
        <w:ind w:right="-340"/>
        <w:rPr>
          <w:rFonts w:ascii="Times New Roman" w:hAnsi="Times New Roman" w:eastAsia="宋体" w:cs="Times New Roman"/>
        </w:rPr>
      </w:pPr>
    </w:p>
    <w:p w14:paraId="3D76C21D">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14:paraId="3B6268E5">
      <w:pPr>
        <w:snapToGrid w:val="0"/>
        <w:spacing w:before="50" w:after="50"/>
        <w:rPr>
          <w:rFonts w:ascii="Times New Roman" w:hAnsi="Times New Roman" w:eastAsia="宋体" w:cs="Times New Roman"/>
          <w:spacing w:val="20"/>
          <w:u w:val="single"/>
        </w:rPr>
      </w:pPr>
    </w:p>
    <w:p w14:paraId="0255CDD9">
      <w:pPr>
        <w:spacing w:after="120"/>
        <w:rPr>
          <w:rFonts w:ascii="Times New Roman" w:hAnsi="Times New Roman" w:eastAsia="宋体" w:cs="Times New Roman"/>
        </w:rPr>
      </w:pPr>
    </w:p>
    <w:p w14:paraId="6A45E4F6">
      <w:pPr>
        <w:snapToGrid w:val="0"/>
        <w:spacing w:before="120" w:line="312" w:lineRule="auto"/>
        <w:ind w:right="-341"/>
        <w:jc w:val="center"/>
        <w:rPr>
          <w:rFonts w:ascii="Times New Roman" w:hAnsi="Times New Roman" w:eastAsia="宋体" w:cs="Times New Roman"/>
          <w:b/>
          <w:sz w:val="32"/>
        </w:rPr>
      </w:pPr>
    </w:p>
    <w:p w14:paraId="3B2E7719">
      <w:pPr>
        <w:snapToGrid w:val="0"/>
        <w:spacing w:before="120" w:line="312" w:lineRule="auto"/>
        <w:ind w:right="-341"/>
        <w:jc w:val="center"/>
        <w:rPr>
          <w:rFonts w:ascii="Times New Roman" w:hAnsi="Times New Roman" w:eastAsia="宋体" w:cs="Times New Roman"/>
          <w:b/>
          <w:sz w:val="32"/>
        </w:rPr>
      </w:pPr>
    </w:p>
    <w:p w14:paraId="4EA53E2A">
      <w:pPr>
        <w:snapToGrid w:val="0"/>
        <w:spacing w:before="120" w:line="312" w:lineRule="auto"/>
        <w:ind w:right="-341"/>
        <w:rPr>
          <w:rFonts w:ascii="Times New Roman" w:hAnsi="Times New Roman" w:eastAsia="宋体" w:cs="Times New Roman"/>
          <w:b/>
          <w:sz w:val="32"/>
        </w:rPr>
      </w:pPr>
    </w:p>
    <w:p w14:paraId="03893104">
      <w:pPr>
        <w:snapToGrid w:val="0"/>
        <w:spacing w:before="120" w:line="312" w:lineRule="auto"/>
        <w:ind w:right="-341"/>
        <w:jc w:val="center"/>
        <w:rPr>
          <w:rFonts w:ascii="Times New Roman" w:hAnsi="Times New Roman" w:eastAsia="宋体" w:cs="Times New Roman"/>
          <w:b/>
          <w:sz w:val="32"/>
        </w:rPr>
      </w:pPr>
    </w:p>
    <w:p w14:paraId="43A33431">
      <w:pPr>
        <w:snapToGrid w:val="0"/>
        <w:spacing w:before="120" w:line="312" w:lineRule="auto"/>
        <w:ind w:right="-341"/>
        <w:jc w:val="center"/>
        <w:rPr>
          <w:rFonts w:ascii="Times New Roman" w:hAnsi="Times New Roman" w:eastAsia="宋体" w:cs="Times New Roman"/>
          <w:b/>
          <w:sz w:val="32"/>
        </w:rPr>
      </w:pPr>
    </w:p>
    <w:p w14:paraId="34B1124A">
      <w:pPr>
        <w:snapToGrid w:val="0"/>
        <w:spacing w:before="120" w:line="312" w:lineRule="auto"/>
        <w:ind w:right="-341"/>
        <w:jc w:val="center"/>
        <w:rPr>
          <w:rFonts w:ascii="Times New Roman" w:hAnsi="Times New Roman" w:eastAsia="宋体" w:cs="Times New Roman"/>
          <w:b/>
          <w:sz w:val="32"/>
        </w:rPr>
      </w:pPr>
    </w:p>
    <w:p w14:paraId="6E2C5ECA">
      <w:pPr>
        <w:snapToGrid w:val="0"/>
        <w:spacing w:before="120" w:line="312" w:lineRule="auto"/>
        <w:ind w:right="-341"/>
        <w:jc w:val="center"/>
        <w:rPr>
          <w:rFonts w:ascii="Times New Roman" w:hAnsi="Times New Roman" w:eastAsia="宋体" w:cs="Times New Roman"/>
          <w:b/>
          <w:sz w:val="32"/>
        </w:rPr>
      </w:pPr>
    </w:p>
    <w:p w14:paraId="63A67C98">
      <w:pPr>
        <w:snapToGrid w:val="0"/>
        <w:spacing w:before="120" w:line="312" w:lineRule="auto"/>
        <w:ind w:right="-341"/>
        <w:jc w:val="center"/>
        <w:rPr>
          <w:rFonts w:ascii="Times New Roman" w:hAnsi="Times New Roman" w:eastAsia="宋体" w:cs="Times New Roman"/>
          <w:b/>
          <w:sz w:val="32"/>
        </w:rPr>
      </w:pPr>
    </w:p>
    <w:p w14:paraId="0F386779">
      <w:pPr>
        <w:pStyle w:val="82"/>
        <w:ind w:firstLine="0" w:firstLineChars="0"/>
        <w:rPr>
          <w:rFonts w:ascii="Times New Roman" w:hAnsi="Times New Roman" w:eastAsia="宋体" w:cs="Times New Roman"/>
          <w:b/>
          <w:sz w:val="32"/>
        </w:rPr>
      </w:pPr>
    </w:p>
    <w:p w14:paraId="4FE2B910">
      <w:pPr>
        <w:pStyle w:val="82"/>
        <w:ind w:firstLine="0" w:firstLineChars="0"/>
        <w:rPr>
          <w:rFonts w:ascii="Times New Roman" w:hAnsi="Times New Roman" w:eastAsia="宋体" w:cs="Times New Roman"/>
          <w:b/>
          <w:sz w:val="32"/>
        </w:rPr>
      </w:pPr>
    </w:p>
    <w:p w14:paraId="699E3B21">
      <w:pPr>
        <w:pStyle w:val="82"/>
        <w:ind w:firstLine="0" w:firstLineChars="0"/>
        <w:rPr>
          <w:rFonts w:ascii="Times New Roman" w:hAnsi="Times New Roman" w:eastAsia="宋体" w:cs="Times New Roman"/>
          <w:b/>
          <w:sz w:val="32"/>
        </w:rPr>
      </w:pPr>
    </w:p>
    <w:p w14:paraId="649F5B50">
      <w:pPr>
        <w:pStyle w:val="3"/>
      </w:pPr>
    </w:p>
    <w:p w14:paraId="654C9ADF">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24DFD02A">
      <w:pPr>
        <w:snapToGrid w:val="0"/>
        <w:rPr>
          <w:rFonts w:ascii="Times New Roman" w:hAnsi="Times New Roman" w:eastAsia="宋体" w:cs="Times New Roman"/>
          <w:b/>
          <w:sz w:val="28"/>
        </w:rPr>
      </w:pPr>
    </w:p>
    <w:p w14:paraId="2C3BEE35">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3396CDC3">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1"/>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2832"/>
        <w:gridCol w:w="889"/>
        <w:gridCol w:w="1290"/>
        <w:gridCol w:w="920"/>
        <w:gridCol w:w="920"/>
        <w:gridCol w:w="925"/>
        <w:gridCol w:w="1092"/>
      </w:tblGrid>
      <w:tr w14:paraId="32D43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71FC2F86">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832" w:type="dxa"/>
            <w:tcBorders>
              <w:top w:val="single" w:color="auto" w:sz="4" w:space="0"/>
              <w:left w:val="single" w:color="auto" w:sz="4" w:space="0"/>
              <w:bottom w:val="single" w:color="auto" w:sz="4" w:space="0"/>
              <w:right w:val="single" w:color="auto" w:sz="4" w:space="0"/>
            </w:tcBorders>
            <w:vAlign w:val="center"/>
          </w:tcPr>
          <w:p w14:paraId="1B8C1F51">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889" w:type="dxa"/>
            <w:tcBorders>
              <w:top w:val="single" w:color="auto" w:sz="4" w:space="0"/>
              <w:left w:val="single" w:color="auto" w:sz="4" w:space="0"/>
              <w:bottom w:val="single" w:color="auto" w:sz="4" w:space="0"/>
              <w:right w:val="single" w:color="auto" w:sz="4" w:space="0"/>
            </w:tcBorders>
            <w:vAlign w:val="center"/>
          </w:tcPr>
          <w:p w14:paraId="7EE14E97">
            <w:pPr>
              <w:tabs>
                <w:tab w:val="left" w:pos="1418"/>
              </w:tabs>
              <w:snapToGrid w:val="0"/>
              <w:spacing w:before="50" w:after="50"/>
              <w:jc w:val="center"/>
              <w:rPr>
                <w:rFonts w:hint="eastAsia" w:ascii="宋体" w:hAnsi="宋体" w:eastAsia="宋体" w:cs="宋体"/>
                <w:spacing w:val="-20"/>
                <w:kern w:val="0"/>
              </w:rPr>
            </w:pPr>
            <w:r>
              <w:rPr>
                <w:rFonts w:hint="eastAsia" w:ascii="宋体" w:hAnsi="宋体" w:eastAsia="宋体" w:cs="宋体"/>
                <w:kern w:val="0"/>
              </w:rPr>
              <w:t>品牌</w:t>
            </w:r>
          </w:p>
        </w:tc>
        <w:tc>
          <w:tcPr>
            <w:tcW w:w="1290" w:type="dxa"/>
            <w:tcBorders>
              <w:top w:val="single" w:color="auto" w:sz="4" w:space="0"/>
              <w:left w:val="single" w:color="auto" w:sz="4" w:space="0"/>
              <w:bottom w:val="single" w:color="auto" w:sz="4" w:space="0"/>
              <w:right w:val="single" w:color="auto" w:sz="4" w:space="0"/>
            </w:tcBorders>
            <w:vAlign w:val="center"/>
          </w:tcPr>
          <w:p w14:paraId="63E092CA">
            <w:pPr>
              <w:tabs>
                <w:tab w:val="left" w:pos="1418"/>
              </w:tabs>
              <w:snapToGrid w:val="0"/>
              <w:spacing w:before="50" w:after="50"/>
              <w:jc w:val="center"/>
              <w:rPr>
                <w:rFonts w:hint="eastAsia" w:ascii="宋体" w:hAnsi="宋体" w:eastAsia="宋体" w:cs="宋体"/>
                <w:spacing w:val="20"/>
              </w:rPr>
            </w:pPr>
            <w:r>
              <w:rPr>
                <w:rFonts w:hint="eastAsia" w:ascii="宋体" w:hAnsi="宋体" w:eastAsia="宋体" w:cs="宋体"/>
                <w:spacing w:val="20"/>
              </w:rPr>
              <w:t>规格型号</w:t>
            </w:r>
          </w:p>
        </w:tc>
        <w:tc>
          <w:tcPr>
            <w:tcW w:w="920" w:type="dxa"/>
            <w:tcBorders>
              <w:top w:val="single" w:color="auto" w:sz="4" w:space="0"/>
              <w:left w:val="single" w:color="auto" w:sz="4" w:space="0"/>
              <w:bottom w:val="single" w:color="auto" w:sz="4" w:space="0"/>
              <w:right w:val="single" w:color="auto" w:sz="4" w:space="0"/>
            </w:tcBorders>
            <w:vAlign w:val="center"/>
          </w:tcPr>
          <w:p w14:paraId="629FE3F3">
            <w:pPr>
              <w:tabs>
                <w:tab w:val="left" w:pos="1418"/>
              </w:tabs>
              <w:snapToGrid w:val="0"/>
              <w:spacing w:before="50" w:after="50"/>
              <w:jc w:val="center"/>
              <w:rPr>
                <w:rFonts w:hint="eastAsia" w:ascii="宋体" w:hAnsi="宋体" w:eastAsia="宋体" w:cs="宋体"/>
                <w:spacing w:val="20"/>
              </w:rPr>
            </w:pPr>
            <w:r>
              <w:rPr>
                <w:rFonts w:hint="eastAsia" w:ascii="宋体" w:hAnsi="宋体" w:eastAsia="宋体" w:cs="宋体"/>
                <w:spacing w:val="20"/>
              </w:rPr>
              <w:t>产地</w:t>
            </w:r>
          </w:p>
        </w:tc>
        <w:tc>
          <w:tcPr>
            <w:tcW w:w="920" w:type="dxa"/>
            <w:tcBorders>
              <w:top w:val="single" w:color="auto" w:sz="4" w:space="0"/>
              <w:left w:val="single" w:color="auto" w:sz="4" w:space="0"/>
              <w:bottom w:val="single" w:color="auto" w:sz="4" w:space="0"/>
              <w:right w:val="single" w:color="auto" w:sz="4" w:space="0"/>
            </w:tcBorders>
            <w:vAlign w:val="center"/>
          </w:tcPr>
          <w:p w14:paraId="6BCA136E">
            <w:pPr>
              <w:tabs>
                <w:tab w:val="left" w:pos="1418"/>
              </w:tabs>
              <w:snapToGrid w:val="0"/>
              <w:spacing w:before="50" w:after="50"/>
              <w:jc w:val="center"/>
              <w:rPr>
                <w:rFonts w:hint="eastAsia" w:ascii="Times New Roman" w:hAnsi="Times New Roman" w:eastAsia="宋体" w:cs="Times New Roman"/>
                <w:spacing w:val="20"/>
                <w:lang w:val="en-US" w:eastAsia="zh-CN"/>
              </w:rPr>
            </w:pPr>
            <w:r>
              <w:rPr>
                <w:rFonts w:hint="eastAsia" w:ascii="Times New Roman" w:hAnsi="Times New Roman" w:eastAsia="宋体" w:cs="Times New Roman"/>
              </w:rPr>
              <w:t>单价</w:t>
            </w:r>
            <w:r>
              <w:rPr>
                <w:rFonts w:hint="eastAsia" w:ascii="Times New Roman" w:hAnsi="Times New Roman" w:eastAsia="宋体" w:cs="Times New Roman"/>
                <w:lang w:val="en-US" w:eastAsia="zh-CN"/>
              </w:rPr>
              <w:t xml:space="preserve"> </w:t>
            </w:r>
          </w:p>
        </w:tc>
        <w:tc>
          <w:tcPr>
            <w:tcW w:w="925" w:type="dxa"/>
            <w:tcBorders>
              <w:top w:val="single" w:color="auto" w:sz="4" w:space="0"/>
              <w:left w:val="single" w:color="auto" w:sz="4" w:space="0"/>
              <w:bottom w:val="single" w:color="auto" w:sz="4" w:space="0"/>
              <w:right w:val="single" w:color="auto" w:sz="4" w:space="0"/>
            </w:tcBorders>
            <w:vAlign w:val="center"/>
          </w:tcPr>
          <w:p w14:paraId="4A438108">
            <w:pPr>
              <w:tabs>
                <w:tab w:val="left" w:pos="1418"/>
              </w:tabs>
              <w:snapToGrid w:val="0"/>
              <w:spacing w:before="50" w:after="5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数量</w:t>
            </w:r>
          </w:p>
        </w:tc>
        <w:tc>
          <w:tcPr>
            <w:tcW w:w="1092" w:type="dxa"/>
            <w:tcBorders>
              <w:top w:val="single" w:color="auto" w:sz="4" w:space="0"/>
              <w:left w:val="single" w:color="auto" w:sz="4" w:space="0"/>
              <w:bottom w:val="single" w:color="auto" w:sz="4" w:space="0"/>
              <w:right w:val="single" w:color="auto" w:sz="4" w:space="0"/>
            </w:tcBorders>
            <w:vAlign w:val="center"/>
          </w:tcPr>
          <w:p w14:paraId="1B540450">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327EB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771738B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18DD44F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319CF832">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56931E2A">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52403A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4675A71">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E645414">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5102F59">
            <w:pPr>
              <w:tabs>
                <w:tab w:val="left" w:pos="1418"/>
              </w:tabs>
              <w:snapToGrid w:val="0"/>
              <w:spacing w:before="50" w:after="50"/>
              <w:jc w:val="center"/>
              <w:rPr>
                <w:rFonts w:ascii="Times New Roman" w:hAnsi="Times New Roman" w:eastAsia="宋体" w:cs="Times New Roman"/>
                <w:spacing w:val="20"/>
              </w:rPr>
            </w:pPr>
          </w:p>
        </w:tc>
      </w:tr>
      <w:tr w14:paraId="1EB38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502DD4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128AE2B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7F1A40F0">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261E6A20">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A3DFA8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44FFF7B">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13E7F41">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341B3034">
            <w:pPr>
              <w:tabs>
                <w:tab w:val="left" w:pos="1418"/>
              </w:tabs>
              <w:snapToGrid w:val="0"/>
              <w:spacing w:before="50" w:after="50"/>
              <w:jc w:val="center"/>
              <w:rPr>
                <w:rFonts w:ascii="Times New Roman" w:hAnsi="Times New Roman" w:eastAsia="宋体" w:cs="Times New Roman"/>
                <w:spacing w:val="20"/>
              </w:rPr>
            </w:pPr>
          </w:p>
        </w:tc>
      </w:tr>
      <w:tr w14:paraId="75219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6C50C5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2FFE52D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527A7CAA">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65E78CC5">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B5DFFC3">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B42B309">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180629EC">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38559DF1">
            <w:pPr>
              <w:tabs>
                <w:tab w:val="left" w:pos="1418"/>
              </w:tabs>
              <w:snapToGrid w:val="0"/>
              <w:spacing w:before="50" w:after="50"/>
              <w:jc w:val="center"/>
              <w:rPr>
                <w:rFonts w:ascii="Times New Roman" w:hAnsi="Times New Roman" w:eastAsia="宋体" w:cs="Times New Roman"/>
                <w:spacing w:val="20"/>
              </w:rPr>
            </w:pPr>
          </w:p>
        </w:tc>
      </w:tr>
      <w:tr w14:paraId="3FA60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109D3A6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4A1442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647768F9">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733E54E4">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7F7829B1">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7DA0446E">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5C9530E2">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5E13443">
            <w:pPr>
              <w:tabs>
                <w:tab w:val="left" w:pos="1418"/>
              </w:tabs>
              <w:snapToGrid w:val="0"/>
              <w:spacing w:before="50" w:after="50"/>
              <w:jc w:val="center"/>
              <w:rPr>
                <w:rFonts w:ascii="Times New Roman" w:hAnsi="Times New Roman" w:eastAsia="宋体" w:cs="Times New Roman"/>
                <w:spacing w:val="20"/>
              </w:rPr>
            </w:pPr>
          </w:p>
        </w:tc>
      </w:tr>
      <w:tr w14:paraId="5D1D0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4DF7EDF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EE902F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1FF7C0EC">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71D337C7">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D93417D">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9263960">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459DF7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0EC25E4">
            <w:pPr>
              <w:tabs>
                <w:tab w:val="left" w:pos="1418"/>
              </w:tabs>
              <w:snapToGrid w:val="0"/>
              <w:spacing w:before="50" w:after="50"/>
              <w:jc w:val="center"/>
              <w:rPr>
                <w:rFonts w:ascii="Times New Roman" w:hAnsi="Times New Roman" w:eastAsia="宋体" w:cs="Times New Roman"/>
                <w:spacing w:val="20"/>
              </w:rPr>
            </w:pPr>
          </w:p>
        </w:tc>
      </w:tr>
      <w:tr w14:paraId="03D4B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2BE79C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7700E13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3897CE20">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8459C61">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DE4165F">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FCF1F4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27F22B0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72B835A5">
            <w:pPr>
              <w:tabs>
                <w:tab w:val="left" w:pos="1418"/>
              </w:tabs>
              <w:snapToGrid w:val="0"/>
              <w:spacing w:before="50" w:after="50"/>
              <w:jc w:val="center"/>
              <w:rPr>
                <w:rFonts w:ascii="Times New Roman" w:hAnsi="Times New Roman" w:eastAsia="宋体" w:cs="Times New Roman"/>
                <w:spacing w:val="20"/>
              </w:rPr>
            </w:pPr>
          </w:p>
        </w:tc>
      </w:tr>
      <w:tr w14:paraId="2E863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01E902A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0C4642E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534C3C94">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758537DC">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1D30F13">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9FD4FD2">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82CCCC0">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69B36711">
            <w:pPr>
              <w:tabs>
                <w:tab w:val="left" w:pos="1418"/>
              </w:tabs>
              <w:snapToGrid w:val="0"/>
              <w:spacing w:before="50" w:after="50"/>
              <w:jc w:val="center"/>
              <w:rPr>
                <w:rFonts w:ascii="Times New Roman" w:hAnsi="Times New Roman" w:eastAsia="宋体" w:cs="Times New Roman"/>
                <w:spacing w:val="20"/>
              </w:rPr>
            </w:pPr>
          </w:p>
        </w:tc>
      </w:tr>
      <w:tr w14:paraId="4A614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7971B8F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959B97B">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64B10717">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19CFD8A">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7236908">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8BAE493">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981B1FE">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1932AF2">
            <w:pPr>
              <w:tabs>
                <w:tab w:val="left" w:pos="1418"/>
              </w:tabs>
              <w:snapToGrid w:val="0"/>
              <w:spacing w:before="50" w:after="50"/>
              <w:jc w:val="center"/>
              <w:rPr>
                <w:rFonts w:ascii="Times New Roman" w:hAnsi="Times New Roman" w:eastAsia="宋体" w:cs="Times New Roman"/>
                <w:spacing w:val="20"/>
              </w:rPr>
            </w:pPr>
          </w:p>
        </w:tc>
      </w:tr>
      <w:tr w14:paraId="1D639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512750A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E8E9A3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2D893F31">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556EAF04">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67E82ED">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E7CE999">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089CC7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25046CA9">
            <w:pPr>
              <w:tabs>
                <w:tab w:val="left" w:pos="1418"/>
              </w:tabs>
              <w:snapToGrid w:val="0"/>
              <w:spacing w:before="50" w:after="50"/>
              <w:jc w:val="center"/>
              <w:rPr>
                <w:rFonts w:ascii="Times New Roman" w:hAnsi="Times New Roman" w:eastAsia="宋体" w:cs="Times New Roman"/>
                <w:spacing w:val="20"/>
              </w:rPr>
            </w:pPr>
          </w:p>
        </w:tc>
      </w:tr>
      <w:tr w14:paraId="31B69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6D132A8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0F4353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2E1B0C48">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551EC14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7A113115">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CD36CAE">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57EC5A89">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7509FAB2">
            <w:pPr>
              <w:tabs>
                <w:tab w:val="left" w:pos="1418"/>
              </w:tabs>
              <w:snapToGrid w:val="0"/>
              <w:spacing w:before="50" w:after="50"/>
              <w:jc w:val="center"/>
              <w:rPr>
                <w:rFonts w:ascii="Times New Roman" w:hAnsi="Times New Roman" w:eastAsia="宋体" w:cs="Times New Roman"/>
                <w:spacing w:val="20"/>
              </w:rPr>
            </w:pPr>
          </w:p>
        </w:tc>
      </w:tr>
      <w:tr w14:paraId="4CA51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2C3FD1F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0C7F0F1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7B53DC34">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837430B">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A093AD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75BAB3A">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5714CAD">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33C8C155">
            <w:pPr>
              <w:tabs>
                <w:tab w:val="left" w:pos="1418"/>
              </w:tabs>
              <w:snapToGrid w:val="0"/>
              <w:spacing w:before="50" w:after="50"/>
              <w:jc w:val="center"/>
              <w:rPr>
                <w:rFonts w:ascii="Times New Roman" w:hAnsi="Times New Roman" w:eastAsia="宋体" w:cs="Times New Roman"/>
                <w:spacing w:val="20"/>
              </w:rPr>
            </w:pPr>
          </w:p>
        </w:tc>
      </w:tr>
      <w:tr w14:paraId="1FE27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256DF22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AA11FC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7E0E69E7">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2F9C768C">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06E998B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8BBBEF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28BFE34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2659D674">
            <w:pPr>
              <w:tabs>
                <w:tab w:val="left" w:pos="1418"/>
              </w:tabs>
              <w:snapToGrid w:val="0"/>
              <w:spacing w:before="50" w:after="50"/>
              <w:jc w:val="center"/>
              <w:rPr>
                <w:rFonts w:ascii="Times New Roman" w:hAnsi="Times New Roman" w:eastAsia="宋体" w:cs="Times New Roman"/>
                <w:spacing w:val="20"/>
              </w:rPr>
            </w:pPr>
          </w:p>
        </w:tc>
      </w:tr>
      <w:tr w14:paraId="4B939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7FAF3F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51D7A71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spacing w:val="20"/>
              </w:rPr>
            </w:pPr>
          </w:p>
        </w:tc>
        <w:tc>
          <w:tcPr>
            <w:tcW w:w="889" w:type="dxa"/>
            <w:tcBorders>
              <w:top w:val="single" w:color="auto" w:sz="4" w:space="0"/>
              <w:left w:val="single" w:color="auto" w:sz="4" w:space="0"/>
              <w:bottom w:val="single" w:color="auto" w:sz="4" w:space="0"/>
              <w:right w:val="single" w:color="auto" w:sz="4" w:space="0"/>
            </w:tcBorders>
          </w:tcPr>
          <w:p w14:paraId="33A5EC0F">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0BB8A076">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66CBEFB">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0B74D4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D6FABD0">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1CB06038">
            <w:pPr>
              <w:tabs>
                <w:tab w:val="left" w:pos="1418"/>
              </w:tabs>
              <w:snapToGrid w:val="0"/>
              <w:spacing w:before="50" w:after="50"/>
              <w:jc w:val="center"/>
              <w:rPr>
                <w:rFonts w:ascii="Times New Roman" w:hAnsi="Times New Roman" w:eastAsia="宋体" w:cs="Times New Roman"/>
                <w:spacing w:val="20"/>
              </w:rPr>
            </w:pPr>
          </w:p>
        </w:tc>
      </w:tr>
      <w:tr w14:paraId="21FFB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1C77D0F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4CF9D98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spacing w:val="20"/>
              </w:rPr>
            </w:pPr>
          </w:p>
        </w:tc>
        <w:tc>
          <w:tcPr>
            <w:tcW w:w="889" w:type="dxa"/>
            <w:tcBorders>
              <w:top w:val="single" w:color="auto" w:sz="4" w:space="0"/>
              <w:left w:val="single" w:color="auto" w:sz="4" w:space="0"/>
              <w:bottom w:val="single" w:color="auto" w:sz="4" w:space="0"/>
              <w:right w:val="single" w:color="auto" w:sz="4" w:space="0"/>
            </w:tcBorders>
          </w:tcPr>
          <w:p w14:paraId="5399AE0E">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321C0739">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0560D0FE">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0D1AE4C">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67245D84">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738A5B20">
            <w:pPr>
              <w:tabs>
                <w:tab w:val="left" w:pos="1418"/>
              </w:tabs>
              <w:snapToGrid w:val="0"/>
              <w:spacing w:before="50" w:after="50"/>
              <w:jc w:val="center"/>
              <w:rPr>
                <w:rFonts w:ascii="Times New Roman" w:hAnsi="Times New Roman" w:eastAsia="宋体" w:cs="Times New Roman"/>
                <w:spacing w:val="20"/>
              </w:rPr>
            </w:pPr>
          </w:p>
        </w:tc>
      </w:tr>
      <w:tr w14:paraId="08144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40B6D37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pacing w:val="20"/>
                <w:lang w:val="en-US"/>
              </w:rPr>
            </w:pPr>
          </w:p>
        </w:tc>
        <w:tc>
          <w:tcPr>
            <w:tcW w:w="2832" w:type="dxa"/>
            <w:tcBorders>
              <w:top w:val="single" w:color="auto" w:sz="4" w:space="0"/>
              <w:left w:val="single" w:color="auto" w:sz="4" w:space="0"/>
              <w:bottom w:val="single" w:color="auto" w:sz="4" w:space="0"/>
              <w:right w:val="single" w:color="auto" w:sz="4" w:space="0"/>
            </w:tcBorders>
            <w:vAlign w:val="center"/>
          </w:tcPr>
          <w:p w14:paraId="1D21E33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spacing w:val="20"/>
              </w:rPr>
            </w:pPr>
          </w:p>
        </w:tc>
        <w:tc>
          <w:tcPr>
            <w:tcW w:w="889" w:type="dxa"/>
            <w:tcBorders>
              <w:top w:val="single" w:color="auto" w:sz="4" w:space="0"/>
              <w:left w:val="single" w:color="auto" w:sz="4" w:space="0"/>
              <w:bottom w:val="single" w:color="auto" w:sz="4" w:space="0"/>
              <w:right w:val="single" w:color="auto" w:sz="4" w:space="0"/>
            </w:tcBorders>
          </w:tcPr>
          <w:p w14:paraId="4D157C25">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BF30807">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7854B45">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66445DB">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433A4EAD">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8DC2109">
            <w:pPr>
              <w:tabs>
                <w:tab w:val="left" w:pos="1418"/>
              </w:tabs>
              <w:snapToGrid w:val="0"/>
              <w:spacing w:before="50" w:after="50"/>
              <w:jc w:val="center"/>
              <w:rPr>
                <w:rFonts w:ascii="Times New Roman" w:hAnsi="Times New Roman" w:eastAsia="宋体" w:cs="Times New Roman"/>
                <w:spacing w:val="20"/>
              </w:rPr>
            </w:pPr>
          </w:p>
        </w:tc>
      </w:tr>
      <w:tr w14:paraId="13032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2" w:type="dxa"/>
            <w:tcBorders>
              <w:top w:val="single" w:color="auto" w:sz="4" w:space="0"/>
              <w:left w:val="single" w:color="auto" w:sz="4" w:space="0"/>
              <w:bottom w:val="single" w:color="auto" w:sz="4" w:space="0"/>
              <w:right w:val="single" w:color="auto" w:sz="4" w:space="0"/>
            </w:tcBorders>
          </w:tcPr>
          <w:p w14:paraId="1F6DC5EE">
            <w:pPr>
              <w:tabs>
                <w:tab w:val="left" w:pos="1418"/>
              </w:tabs>
              <w:snapToGrid w:val="0"/>
              <w:spacing w:before="50" w:after="50"/>
              <w:jc w:val="center"/>
              <w:rPr>
                <w:rFonts w:ascii="Times New Roman" w:hAnsi="Times New Roman" w:eastAsia="宋体" w:cs="Times New Roman"/>
                <w:spacing w:val="20"/>
              </w:rPr>
            </w:pPr>
          </w:p>
        </w:tc>
        <w:tc>
          <w:tcPr>
            <w:tcW w:w="2832" w:type="dxa"/>
            <w:tcBorders>
              <w:top w:val="single" w:color="auto" w:sz="4" w:space="0"/>
              <w:left w:val="single" w:color="auto" w:sz="4" w:space="0"/>
              <w:bottom w:val="single" w:color="auto" w:sz="4" w:space="0"/>
              <w:right w:val="single" w:color="auto" w:sz="4" w:space="0"/>
            </w:tcBorders>
          </w:tcPr>
          <w:p w14:paraId="5D45ED3E">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889" w:type="dxa"/>
            <w:tcBorders>
              <w:top w:val="single" w:color="auto" w:sz="4" w:space="0"/>
              <w:left w:val="single" w:color="auto" w:sz="4" w:space="0"/>
              <w:bottom w:val="single" w:color="auto" w:sz="4" w:space="0"/>
              <w:right w:val="single" w:color="auto" w:sz="4" w:space="0"/>
            </w:tcBorders>
          </w:tcPr>
          <w:p w14:paraId="3ABE3FDA">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6FD3A833">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995D911">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EC5DF0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tcPr>
          <w:p w14:paraId="58A48A5D">
            <w:pPr>
              <w:tabs>
                <w:tab w:val="left" w:pos="1418"/>
              </w:tabs>
              <w:snapToGrid w:val="0"/>
              <w:spacing w:before="50" w:after="50"/>
              <w:jc w:val="center"/>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07D5CD13">
            <w:pPr>
              <w:tabs>
                <w:tab w:val="left" w:pos="1418"/>
              </w:tabs>
              <w:snapToGrid w:val="0"/>
              <w:spacing w:before="50" w:after="50"/>
              <w:jc w:val="center"/>
              <w:rPr>
                <w:rFonts w:ascii="Times New Roman" w:hAnsi="Times New Roman" w:eastAsia="宋体" w:cs="Times New Roman"/>
                <w:spacing w:val="20"/>
              </w:rPr>
            </w:pPr>
          </w:p>
        </w:tc>
      </w:tr>
      <w:tr w14:paraId="341E4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504" w:type="dxa"/>
            <w:gridSpan w:val="2"/>
            <w:tcBorders>
              <w:top w:val="single" w:color="auto" w:sz="4" w:space="0"/>
              <w:left w:val="single" w:color="auto" w:sz="4" w:space="0"/>
              <w:bottom w:val="single" w:color="auto" w:sz="4" w:space="0"/>
              <w:right w:val="single" w:color="auto" w:sz="4" w:space="0"/>
            </w:tcBorders>
          </w:tcPr>
          <w:p w14:paraId="395F5E0A">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spacing w:val="20"/>
                <w:lang w:val="en-US" w:eastAsia="zh-CN"/>
              </w:rPr>
              <w:t>合计</w:t>
            </w:r>
          </w:p>
        </w:tc>
        <w:tc>
          <w:tcPr>
            <w:tcW w:w="889" w:type="dxa"/>
            <w:tcBorders>
              <w:top w:val="single" w:color="auto" w:sz="4" w:space="0"/>
              <w:left w:val="single" w:color="auto" w:sz="4" w:space="0"/>
              <w:bottom w:val="single" w:color="auto" w:sz="4" w:space="0"/>
              <w:right w:val="single" w:color="auto" w:sz="4" w:space="0"/>
            </w:tcBorders>
          </w:tcPr>
          <w:p w14:paraId="58B98101">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0E2FA8C7">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F36FB70">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0D6BB22">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tcPr>
          <w:p w14:paraId="14D0D60F">
            <w:pPr>
              <w:tabs>
                <w:tab w:val="left" w:pos="1418"/>
              </w:tabs>
              <w:snapToGrid w:val="0"/>
              <w:spacing w:before="50" w:after="50"/>
              <w:jc w:val="center"/>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2C891FEC">
            <w:pPr>
              <w:tabs>
                <w:tab w:val="left" w:pos="1418"/>
              </w:tabs>
              <w:snapToGrid w:val="0"/>
              <w:spacing w:before="50" w:after="50"/>
              <w:jc w:val="center"/>
              <w:rPr>
                <w:rFonts w:ascii="Times New Roman" w:hAnsi="Times New Roman" w:eastAsia="宋体" w:cs="Times New Roman"/>
                <w:spacing w:val="20"/>
              </w:rPr>
            </w:pPr>
          </w:p>
        </w:tc>
      </w:tr>
      <w:tr w14:paraId="4E7F1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4C69B00A">
            <w:pPr>
              <w:tabs>
                <w:tab w:val="left" w:pos="1418"/>
              </w:tabs>
              <w:snapToGrid w:val="0"/>
              <w:spacing w:before="50" w:after="50"/>
              <w:rPr>
                <w:rFonts w:ascii="Times New Roman" w:hAnsi="Times New Roman" w:eastAsia="宋体" w:cs="Times New Roman"/>
                <w:spacing w:val="20"/>
              </w:rPr>
            </w:pPr>
            <w:r>
              <w:rPr>
                <w:rFonts w:hint="eastAsia" w:ascii="Times New Roman" w:hAnsi="Times New Roman" w:eastAsia="宋体" w:cs="Times New Roman"/>
                <w:spacing w:val="20"/>
              </w:rPr>
              <w:t>合计（大写）</w:t>
            </w:r>
          </w:p>
        </w:tc>
      </w:tr>
    </w:tbl>
    <w:p w14:paraId="763DC9BF">
      <w:pPr>
        <w:snapToGrid w:val="0"/>
        <w:rPr>
          <w:rFonts w:ascii="Times New Roman" w:hAnsi="Times New Roman" w:eastAsia="宋体" w:cs="Times New Roman"/>
        </w:rPr>
      </w:pPr>
    </w:p>
    <w:p w14:paraId="39B9A0EF">
      <w:pPr>
        <w:snapToGrid w:val="0"/>
        <w:spacing w:before="50" w:after="50"/>
        <w:rPr>
          <w:rFonts w:hint="eastAsia" w:ascii="Times New Roman" w:hAnsi="Times New Roman" w:eastAsia="宋体" w:cs="Times New Roman"/>
          <w:lang w:val="en-US" w:eastAsia="zh-CN"/>
        </w:rPr>
      </w:pPr>
      <w:r>
        <w:rPr>
          <w:rFonts w:hint="eastAsia" w:ascii="Times New Roman" w:hAnsi="Times New Roman" w:eastAsia="宋体" w:cs="Times New Roman"/>
        </w:rPr>
        <w:t>注：</w:t>
      </w:r>
      <w:r>
        <w:rPr>
          <w:rFonts w:hint="eastAsia" w:ascii="Times New Roman" w:hAnsi="Times New Roman" w:eastAsia="宋体" w:cs="Times New Roman"/>
          <w:lang w:val="en-US" w:eastAsia="zh-CN"/>
        </w:rPr>
        <w:t>按采购清单报价</w:t>
      </w:r>
    </w:p>
    <w:p w14:paraId="238E310E">
      <w:pPr>
        <w:snapToGrid w:val="0"/>
        <w:spacing w:before="50" w:after="50"/>
        <w:rPr>
          <w:rFonts w:ascii="Times New Roman" w:hAnsi="Times New Roman" w:eastAsia="宋体" w:cs="Times New Roman"/>
        </w:rPr>
      </w:pPr>
      <w:r>
        <w:rPr>
          <w:rFonts w:hint="eastAsia" w:ascii="Times New Roman" w:hAnsi="Times New Roman" w:eastAsia="宋体" w:cs="Times New Roman"/>
        </w:rPr>
        <w:t>费用包括项目实施所需的一切费用。</w:t>
      </w:r>
    </w:p>
    <w:p w14:paraId="62C0ED83">
      <w:pPr>
        <w:snapToGrid w:val="0"/>
        <w:spacing w:before="50" w:after="50"/>
        <w:rPr>
          <w:rFonts w:ascii="Times New Roman" w:hAnsi="Times New Roman" w:eastAsia="宋体" w:cs="Times New Roman"/>
        </w:rPr>
      </w:pPr>
    </w:p>
    <w:p w14:paraId="26895550">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3BE60BFF">
      <w:pPr>
        <w:snapToGrid w:val="0"/>
        <w:spacing w:before="50" w:after="50"/>
        <w:rPr>
          <w:rFonts w:ascii="Times New Roman" w:hAnsi="Times New Roman" w:eastAsia="宋体" w:cs="Times New Roman"/>
        </w:rPr>
      </w:pPr>
    </w:p>
    <w:p w14:paraId="6F53ED19">
      <w:pPr>
        <w:snapToGrid w:val="0"/>
        <w:spacing w:before="50" w:after="50"/>
        <w:ind w:firstLine="5000" w:firstLineChars="2000"/>
        <w:rPr>
          <w:rFonts w:ascii="Times New Roman" w:hAnsi="Times New Roman" w:eastAsia="宋体" w:cs="Times New Roman"/>
          <w:b/>
          <w:sz w:val="32"/>
        </w:rPr>
      </w:pPr>
      <w:r>
        <w:rPr>
          <w:rFonts w:hint="eastAsia" w:ascii="Times New Roman" w:hAnsi="Times New Roman" w:eastAsia="宋体" w:cs="Times New Roman"/>
          <w:spacing w:val="20"/>
        </w:rPr>
        <w:t>日期：</w:t>
      </w:r>
    </w:p>
    <w:p w14:paraId="744134A9">
      <w:pPr>
        <w:snapToGrid w:val="0"/>
        <w:spacing w:before="120" w:line="312" w:lineRule="auto"/>
        <w:ind w:right="-341"/>
        <w:jc w:val="center"/>
        <w:rPr>
          <w:rFonts w:hint="eastAsia" w:ascii="Times New Roman" w:hAnsi="Times New Roman" w:eastAsia="宋体" w:cs="Times New Roman"/>
          <w:b/>
          <w:sz w:val="28"/>
          <w:szCs w:val="28"/>
        </w:rPr>
      </w:pPr>
    </w:p>
    <w:p w14:paraId="7917227F">
      <w:pPr>
        <w:snapToGrid w:val="0"/>
        <w:spacing w:before="120" w:line="312" w:lineRule="auto"/>
        <w:ind w:right="-341"/>
        <w:jc w:val="center"/>
        <w:rPr>
          <w:rFonts w:hint="eastAsia" w:ascii="Times New Roman" w:hAnsi="Times New Roman" w:eastAsia="宋体" w:cs="Times New Roman"/>
          <w:b/>
          <w:sz w:val="28"/>
          <w:szCs w:val="28"/>
        </w:rPr>
      </w:pPr>
    </w:p>
    <w:p w14:paraId="2430AB10">
      <w:pPr>
        <w:snapToGrid w:val="0"/>
        <w:spacing w:before="120" w:line="312" w:lineRule="auto"/>
        <w:ind w:right="-341"/>
        <w:jc w:val="center"/>
        <w:rPr>
          <w:rFonts w:hint="eastAsia" w:ascii="Times New Roman" w:hAnsi="Times New Roman" w:eastAsia="宋体" w:cs="Times New Roman"/>
          <w:b/>
          <w:sz w:val="28"/>
          <w:szCs w:val="28"/>
          <w:lang w:val="en-US" w:eastAsia="zh-CN"/>
        </w:rPr>
      </w:pPr>
    </w:p>
    <w:p w14:paraId="5E59FE76">
      <w:pPr>
        <w:snapToGrid w:val="0"/>
        <w:spacing w:before="120" w:line="312" w:lineRule="auto"/>
        <w:ind w:right="-341"/>
        <w:jc w:val="center"/>
        <w:rPr>
          <w:rFonts w:hint="eastAsia" w:ascii="Times New Roman" w:hAnsi="Times New Roman" w:eastAsia="宋体" w:cs="Times New Roman"/>
          <w:b/>
          <w:sz w:val="28"/>
          <w:szCs w:val="28"/>
          <w:lang w:val="en-US" w:eastAsia="zh-CN"/>
        </w:rPr>
      </w:pPr>
    </w:p>
    <w:p w14:paraId="18CB19E7">
      <w:pPr>
        <w:snapToGrid w:val="0"/>
        <w:spacing w:before="120" w:line="312" w:lineRule="auto"/>
        <w:ind w:right="-341"/>
        <w:jc w:val="center"/>
        <w:rPr>
          <w:rFonts w:hint="eastAsia" w:ascii="Times New Roman" w:hAnsi="Times New Roman" w:eastAsia="宋体" w:cs="Times New Roman"/>
          <w:b/>
          <w:sz w:val="28"/>
          <w:szCs w:val="28"/>
          <w:lang w:val="en-US" w:eastAsia="zh-CN"/>
        </w:rPr>
      </w:pPr>
    </w:p>
    <w:p w14:paraId="3443E6B3">
      <w:pPr>
        <w:snapToGrid w:val="0"/>
        <w:spacing w:before="120" w:line="312" w:lineRule="auto"/>
        <w:ind w:right="-341"/>
        <w:jc w:val="center"/>
        <w:rPr>
          <w:rFonts w:hint="eastAsia" w:ascii="Times New Roman" w:hAnsi="Times New Roman" w:eastAsia="宋体" w:cs="Times New Roman"/>
          <w:b/>
          <w:sz w:val="28"/>
          <w:szCs w:val="28"/>
          <w:lang w:val="en-US" w:eastAsia="zh-CN"/>
        </w:rPr>
      </w:pPr>
    </w:p>
    <w:p w14:paraId="02E64F9B">
      <w:pPr>
        <w:snapToGrid w:val="0"/>
        <w:spacing w:before="120" w:line="312" w:lineRule="auto"/>
        <w:ind w:right="-341"/>
        <w:jc w:val="center"/>
        <w:rPr>
          <w:rFonts w:hint="eastAsia" w:ascii="宋体" w:hAnsi="宋体" w:eastAsia="宋体" w:cs="宋体"/>
          <w:b/>
          <w:kern w:val="0"/>
          <w:sz w:val="28"/>
          <w:szCs w:val="28"/>
        </w:rPr>
      </w:pPr>
      <w:r>
        <w:rPr>
          <w:rFonts w:hint="eastAsia" w:ascii="Times New Roman" w:hAnsi="Times New Roman" w:eastAsia="宋体" w:cs="Times New Roman"/>
          <w:b/>
          <w:sz w:val="28"/>
          <w:szCs w:val="28"/>
          <w:lang w:val="en-US" w:eastAsia="zh-CN"/>
        </w:rPr>
        <w:t>四</w:t>
      </w:r>
      <w:r>
        <w:rPr>
          <w:rFonts w:hint="eastAsia" w:ascii="Times New Roman" w:hAnsi="Times New Roman" w:eastAsia="宋体" w:cs="Times New Roman"/>
          <w:b/>
          <w:sz w:val="28"/>
          <w:szCs w:val="28"/>
        </w:rPr>
        <w:t>、中小企业声明函（货物）</w:t>
      </w:r>
    </w:p>
    <w:p w14:paraId="1EF75969">
      <w:pPr>
        <w:ind w:firstLine="420" w:firstLineChars="200"/>
        <w:rPr>
          <w:rFonts w:ascii="Times New Roman" w:hAnsi="Times New Roman" w:eastAsia="宋体" w:cs="Times New Roman"/>
        </w:rPr>
      </w:pPr>
    </w:p>
    <w:p w14:paraId="6EA403FD">
      <w:pPr>
        <w:spacing w:line="360" w:lineRule="auto"/>
        <w:ind w:firstLine="420" w:firstLineChars="200"/>
        <w:rPr>
          <w:rFonts w:ascii="宋体" w:hAnsi="Times New Roman" w:eastAsia="宋体" w:cs="Times New Roman"/>
          <w:szCs w:val="21"/>
        </w:rPr>
      </w:pPr>
    </w:p>
    <w:p w14:paraId="25272C7D">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本公司郑重声明，根据《政府采购促进中小企业发展管理办法》（财库﹝</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 xml:space="preserve">46 </w:t>
      </w:r>
      <w:r>
        <w:rPr>
          <w:rFonts w:hint="eastAsia" w:ascii="宋体" w:hAnsi="宋体" w:eastAsia="宋体" w:cs="Times New Roman"/>
          <w:szCs w:val="21"/>
        </w:rPr>
        <w:t>号）的规定，本公司参加</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（单位名称）的</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（项目名称）采购活动，提供的货物全部由符合政策要求的中小企业制造。相关企业（含联合体中的中小企业、签订分包意向协议的中小企业）的具体情况如下：</w:t>
      </w:r>
    </w:p>
    <w:p w14:paraId="5E79811A">
      <w:pPr>
        <w:spacing w:line="360" w:lineRule="auto"/>
        <w:ind w:firstLine="420" w:firstLineChars="200"/>
        <w:rPr>
          <w:rFonts w:ascii="宋体" w:hAnsi="Times New Roman"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（标的名称），属于（采购文件中明确的所属行业）行业；制造商为（企业名称），从业人员人，营业收入为万元，资产总额为万元属于（中型企业、小型企业、微型企业）；</w:t>
      </w:r>
    </w:p>
    <w:p w14:paraId="57B45346">
      <w:pPr>
        <w:spacing w:line="360" w:lineRule="auto"/>
        <w:ind w:firstLine="420" w:firstLineChars="200"/>
        <w:rPr>
          <w:rFonts w:ascii="宋体" w:hAnsi="Times New Roman"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（标的名称），属于（采购文件中明确的所属行业）行业；制造商为（企业名称），从业人员人，营业收入为万元，资产总额为万元，属于（中型企业、小型企业、微型企业）；</w:t>
      </w:r>
    </w:p>
    <w:p w14:paraId="3325E18C">
      <w:pPr>
        <w:spacing w:line="360" w:lineRule="auto"/>
        <w:rPr>
          <w:rFonts w:ascii="宋体" w:hAnsi="Times New Roman" w:eastAsia="宋体" w:cs="Times New Roman"/>
          <w:szCs w:val="21"/>
        </w:rPr>
      </w:pPr>
      <w:r>
        <w:rPr>
          <w:rFonts w:hint="eastAsia" w:ascii="宋体" w:hAnsi="宋体" w:eastAsia="宋体" w:cs="Times New Roman"/>
          <w:szCs w:val="21"/>
        </w:rPr>
        <w:t>……</w:t>
      </w:r>
    </w:p>
    <w:p w14:paraId="6C78677B">
      <w:pPr>
        <w:spacing w:line="360" w:lineRule="auto"/>
        <w:ind w:firstLine="735" w:firstLineChars="350"/>
        <w:rPr>
          <w:rFonts w:ascii="宋体" w:hAnsi="Times New Roman" w:eastAsia="宋体" w:cs="Times New Roman"/>
          <w:szCs w:val="21"/>
        </w:rPr>
      </w:pPr>
      <w:r>
        <w:rPr>
          <w:rFonts w:hint="eastAsia" w:ascii="宋体" w:hAnsi="宋体" w:eastAsia="宋体" w:cs="Times New Roman"/>
          <w:szCs w:val="21"/>
        </w:rPr>
        <w:t>以上企业，不属于大企业的分支机构，不存在控股股东为大企业的情形，也不存在与大企业的负责人为同一人的情形。</w:t>
      </w:r>
    </w:p>
    <w:p w14:paraId="124DB646">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本企业对上述声明内容的真实性负责。如有虚假，将依法承担相应责任。</w:t>
      </w:r>
    </w:p>
    <w:p w14:paraId="1FA5C556">
      <w:pPr>
        <w:spacing w:line="360" w:lineRule="auto"/>
        <w:rPr>
          <w:rFonts w:ascii="宋体" w:hAnsi="Times New Roman" w:eastAsia="宋体" w:cs="Times New Roman"/>
          <w:szCs w:val="21"/>
        </w:rPr>
      </w:pPr>
    </w:p>
    <w:p w14:paraId="0D2E6D74">
      <w:pPr>
        <w:spacing w:line="360" w:lineRule="auto"/>
        <w:rPr>
          <w:rFonts w:ascii="宋体" w:hAnsi="Times New Roman" w:eastAsia="宋体" w:cs="Times New Roman"/>
          <w:szCs w:val="21"/>
        </w:rPr>
      </w:pPr>
    </w:p>
    <w:p w14:paraId="1443B615">
      <w:pPr>
        <w:spacing w:line="360" w:lineRule="auto"/>
        <w:ind w:firstLine="630" w:firstLineChars="300"/>
        <w:rPr>
          <w:rFonts w:ascii="宋体" w:hAnsi="Times New Roman" w:eastAsia="宋体" w:cs="Times New Roman"/>
          <w:szCs w:val="21"/>
        </w:rPr>
      </w:pPr>
      <w:r>
        <w:rPr>
          <w:rFonts w:hint="eastAsia" w:ascii="宋体" w:hAnsi="宋体" w:eastAsia="宋体" w:cs="Times New Roman"/>
          <w:szCs w:val="21"/>
        </w:rPr>
        <w:t>企业名称（盖章）：</w:t>
      </w:r>
    </w:p>
    <w:p w14:paraId="74EB0703">
      <w:pPr>
        <w:spacing w:line="360" w:lineRule="auto"/>
        <w:ind w:firstLine="630" w:firstLineChars="300"/>
        <w:rPr>
          <w:rFonts w:hint="eastAsia" w:ascii="宋体" w:hAnsi="宋体" w:eastAsia="宋体"/>
        </w:rPr>
        <w:sectPr>
          <w:pgSz w:w="11906" w:h="16838"/>
          <w:pgMar w:top="1304" w:right="1531" w:bottom="1304" w:left="1531" w:header="567" w:footer="1304" w:gutter="0"/>
          <w:cols w:space="720" w:num="1"/>
          <w:docGrid w:linePitch="286" w:charSpace="0"/>
        </w:sectPr>
      </w:pPr>
      <w:r>
        <w:rPr>
          <w:rFonts w:hint="eastAsia" w:ascii="宋体" w:hAnsi="宋体" w:eastAsia="宋体" w:cs="Times New Roman"/>
          <w:szCs w:val="21"/>
        </w:rPr>
        <w:t>日期：</w:t>
      </w:r>
    </w:p>
    <w:p w14:paraId="06890FE1">
      <w:pPr>
        <w:snapToGrid w:val="0"/>
        <w:spacing w:line="360" w:lineRule="auto"/>
        <w:ind w:right="-341"/>
        <w:rPr>
          <w:rFonts w:ascii="Times New Roman" w:hAnsi="Times New Roman" w:eastAsia="宋体" w:cs="Times New Roman"/>
        </w:rPr>
      </w:pPr>
    </w:p>
    <w:p w14:paraId="6BF459C3">
      <w:pPr>
        <w:spacing w:after="120"/>
        <w:rPr>
          <w:rFonts w:ascii="Times New Roman" w:hAnsi="Times New Roman" w:eastAsia="宋体" w:cs="Times New Roman"/>
        </w:rPr>
      </w:pPr>
    </w:p>
    <w:p w14:paraId="2DD27EBC">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723C6878">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56A85042">
      <w:pPr>
        <w:spacing w:line="360" w:lineRule="auto"/>
        <w:ind w:firstLine="480"/>
        <w:rPr>
          <w:rFonts w:ascii="Times New Roman" w:hAnsi="Times New Roman" w:eastAsia="宋体" w:cs="Times New Roman"/>
          <w:szCs w:val="21"/>
        </w:rPr>
      </w:pPr>
    </w:p>
    <w:p w14:paraId="4F9A3ABD">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7FD25855">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7E5C31F0">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105F458B">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093DABFB">
      <w:pPr>
        <w:spacing w:line="360" w:lineRule="auto"/>
        <w:ind w:firstLine="480"/>
        <w:rPr>
          <w:rFonts w:ascii="Times New Roman" w:hAnsi="Times New Roman" w:eastAsia="宋体" w:cs="Times New Roman"/>
          <w:szCs w:val="21"/>
        </w:rPr>
      </w:pPr>
    </w:p>
    <w:p w14:paraId="12AE2240">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061A052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3D12DA1">
      <w:pPr>
        <w:spacing w:line="360" w:lineRule="auto"/>
        <w:ind w:firstLine="480"/>
        <w:rPr>
          <w:rFonts w:ascii="Times New Roman" w:hAnsi="Times New Roman" w:eastAsia="宋体" w:cs="Times New Roman"/>
          <w:szCs w:val="21"/>
        </w:rPr>
      </w:pPr>
    </w:p>
    <w:p w14:paraId="23A3C975">
      <w:pPr>
        <w:spacing w:line="360" w:lineRule="auto"/>
        <w:ind w:firstLine="480"/>
        <w:rPr>
          <w:rFonts w:ascii="Times New Roman" w:hAnsi="Times New Roman" w:eastAsia="宋体" w:cs="Times New Roman"/>
          <w:szCs w:val="21"/>
        </w:rPr>
      </w:pPr>
    </w:p>
    <w:p w14:paraId="787B7066">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0D2034EA">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5A5E749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70213FF">
      <w:pPr>
        <w:spacing w:line="360" w:lineRule="auto"/>
        <w:ind w:firstLine="480"/>
        <w:rPr>
          <w:rFonts w:ascii="Times New Roman" w:hAnsi="Times New Roman" w:eastAsia="宋体" w:cs="Times New Roman"/>
          <w:szCs w:val="21"/>
        </w:rPr>
      </w:pPr>
    </w:p>
    <w:p w14:paraId="2D84971E">
      <w:pPr>
        <w:spacing w:line="360" w:lineRule="auto"/>
        <w:ind w:firstLine="480"/>
        <w:rPr>
          <w:rFonts w:ascii="Times New Roman" w:hAnsi="Times New Roman" w:eastAsia="宋体" w:cs="Times New Roman"/>
          <w:szCs w:val="21"/>
        </w:rPr>
      </w:pPr>
    </w:p>
    <w:p w14:paraId="539C69E1">
      <w:pPr>
        <w:spacing w:line="360" w:lineRule="auto"/>
        <w:ind w:firstLine="480"/>
        <w:rPr>
          <w:rFonts w:ascii="Times New Roman" w:hAnsi="Times New Roman" w:eastAsia="宋体" w:cs="Times New Roman"/>
          <w:szCs w:val="21"/>
        </w:rPr>
      </w:pPr>
    </w:p>
    <w:p w14:paraId="53546CF8">
      <w:pPr>
        <w:spacing w:line="360" w:lineRule="auto"/>
        <w:ind w:firstLine="480"/>
        <w:rPr>
          <w:rFonts w:ascii="Times New Roman" w:hAnsi="Times New Roman" w:eastAsia="宋体" w:cs="Times New Roman"/>
          <w:szCs w:val="21"/>
        </w:rPr>
      </w:pPr>
    </w:p>
    <w:p w14:paraId="78B9F5B0">
      <w:pPr>
        <w:spacing w:line="360" w:lineRule="auto"/>
        <w:ind w:firstLine="480"/>
        <w:rPr>
          <w:rFonts w:ascii="Times New Roman" w:hAnsi="Times New Roman" w:eastAsia="宋体" w:cs="Times New Roman"/>
          <w:szCs w:val="21"/>
        </w:rPr>
      </w:pPr>
    </w:p>
    <w:p w14:paraId="0486EFCC">
      <w:pPr>
        <w:spacing w:line="360" w:lineRule="auto"/>
        <w:ind w:firstLine="480"/>
        <w:rPr>
          <w:rFonts w:ascii="Times New Roman" w:hAnsi="Times New Roman" w:eastAsia="宋体" w:cs="Times New Roman"/>
          <w:szCs w:val="21"/>
        </w:rPr>
      </w:pPr>
    </w:p>
    <w:p w14:paraId="35CE3046">
      <w:pPr>
        <w:spacing w:line="360" w:lineRule="auto"/>
        <w:ind w:firstLine="480"/>
        <w:rPr>
          <w:rFonts w:ascii="Times New Roman" w:hAnsi="Times New Roman" w:eastAsia="宋体" w:cs="Times New Roman"/>
          <w:szCs w:val="21"/>
        </w:rPr>
      </w:pPr>
    </w:p>
    <w:p w14:paraId="424EB617">
      <w:pPr>
        <w:spacing w:line="360" w:lineRule="auto"/>
        <w:ind w:firstLine="480"/>
        <w:rPr>
          <w:rFonts w:ascii="Times New Roman" w:hAnsi="Times New Roman" w:eastAsia="宋体" w:cs="Times New Roman"/>
          <w:szCs w:val="21"/>
        </w:rPr>
      </w:pPr>
    </w:p>
    <w:p w14:paraId="346A86FF">
      <w:pPr>
        <w:spacing w:line="360" w:lineRule="auto"/>
        <w:ind w:firstLine="480"/>
        <w:rPr>
          <w:rFonts w:ascii="Times New Roman" w:hAnsi="Times New Roman" w:eastAsia="宋体" w:cs="Times New Roman"/>
          <w:szCs w:val="21"/>
        </w:rPr>
      </w:pPr>
    </w:p>
    <w:p w14:paraId="3ADE3448">
      <w:pPr>
        <w:spacing w:line="360" w:lineRule="auto"/>
        <w:ind w:firstLine="480"/>
        <w:rPr>
          <w:rFonts w:ascii="Times New Roman" w:hAnsi="Times New Roman" w:eastAsia="宋体" w:cs="Times New Roman"/>
          <w:szCs w:val="21"/>
        </w:rPr>
      </w:pPr>
    </w:p>
    <w:p w14:paraId="029337A7">
      <w:pPr>
        <w:spacing w:line="360" w:lineRule="auto"/>
        <w:ind w:firstLine="480"/>
        <w:rPr>
          <w:rFonts w:ascii="Times New Roman" w:hAnsi="Times New Roman" w:eastAsia="宋体" w:cs="Times New Roman"/>
          <w:szCs w:val="21"/>
        </w:rPr>
      </w:pPr>
    </w:p>
    <w:p w14:paraId="39A65878">
      <w:pPr>
        <w:spacing w:line="360" w:lineRule="auto"/>
        <w:ind w:firstLine="480"/>
        <w:rPr>
          <w:rFonts w:ascii="Times New Roman" w:hAnsi="Times New Roman" w:eastAsia="宋体" w:cs="Times New Roman"/>
          <w:szCs w:val="21"/>
        </w:rPr>
      </w:pPr>
    </w:p>
    <w:p w14:paraId="1ABD4360">
      <w:pPr>
        <w:spacing w:line="360" w:lineRule="auto"/>
        <w:ind w:firstLine="480"/>
        <w:rPr>
          <w:rFonts w:ascii="Times New Roman" w:hAnsi="Times New Roman" w:eastAsia="宋体" w:cs="Times New Roman"/>
          <w:szCs w:val="21"/>
        </w:rPr>
      </w:pPr>
    </w:p>
    <w:p w14:paraId="4C5E1016">
      <w:pPr>
        <w:spacing w:line="360" w:lineRule="auto"/>
        <w:rPr>
          <w:rFonts w:ascii="Times New Roman" w:hAnsi="Times New Roman" w:eastAsia="宋体" w:cs="Times New Roman"/>
          <w:b/>
          <w:sz w:val="24"/>
          <w:szCs w:val="24"/>
        </w:rPr>
      </w:pPr>
    </w:p>
    <w:p w14:paraId="2576065A">
      <w:pPr>
        <w:spacing w:line="360" w:lineRule="auto"/>
        <w:jc w:val="center"/>
        <w:rPr>
          <w:rFonts w:ascii="Times New Roman" w:hAnsi="Times New Roman" w:eastAsia="宋体" w:cs="Times New Roman"/>
          <w:b/>
          <w:sz w:val="24"/>
          <w:szCs w:val="24"/>
        </w:rPr>
      </w:pPr>
    </w:p>
    <w:p w14:paraId="2F21E9E6">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1F36C49E">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0096EF1D">
      <w:pPr>
        <w:spacing w:line="360" w:lineRule="auto"/>
        <w:rPr>
          <w:rFonts w:ascii="Times New Roman" w:hAnsi="Times New Roman" w:eastAsia="宋体" w:cs="Times New Roman"/>
          <w:szCs w:val="21"/>
        </w:rPr>
      </w:pPr>
    </w:p>
    <w:p w14:paraId="1A3E4B4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040B99A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54DFB79A">
      <w:pPr>
        <w:spacing w:line="360" w:lineRule="auto"/>
        <w:rPr>
          <w:rFonts w:ascii="Times New Roman" w:hAnsi="Times New Roman" w:eastAsia="宋体" w:cs="Times New Roman"/>
          <w:szCs w:val="21"/>
        </w:rPr>
      </w:pPr>
    </w:p>
    <w:p w14:paraId="3F3E1C52">
      <w:pPr>
        <w:spacing w:line="360" w:lineRule="auto"/>
        <w:rPr>
          <w:rFonts w:ascii="Times New Roman" w:hAnsi="Times New Roman" w:eastAsia="宋体" w:cs="Times New Roman"/>
          <w:szCs w:val="21"/>
        </w:rPr>
      </w:pPr>
    </w:p>
    <w:p w14:paraId="432D33F0">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00F5DB9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1E4BC7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1478D081">
      <w:pPr>
        <w:snapToGrid w:val="0"/>
        <w:spacing w:line="360" w:lineRule="auto"/>
        <w:ind w:right="-341"/>
        <w:rPr>
          <w:rFonts w:ascii="Times New Roman" w:hAnsi="Times New Roman" w:eastAsia="宋体" w:cs="Times New Roman"/>
        </w:rPr>
      </w:pPr>
    </w:p>
    <w:p w14:paraId="7B627120">
      <w:pPr>
        <w:snapToGrid w:val="0"/>
        <w:spacing w:before="120" w:line="312" w:lineRule="auto"/>
        <w:ind w:right="-341"/>
        <w:jc w:val="center"/>
        <w:rPr>
          <w:rFonts w:hint="eastAsia" w:ascii="Times New Roman" w:hAnsi="Times New Roman" w:eastAsia="宋体" w:cs="Times New Roman"/>
          <w:b/>
          <w:sz w:val="32"/>
        </w:rPr>
      </w:pPr>
    </w:p>
    <w:p w14:paraId="755FEC2F">
      <w:pPr>
        <w:snapToGrid w:val="0"/>
        <w:spacing w:before="120" w:line="312" w:lineRule="auto"/>
        <w:ind w:right="-341"/>
        <w:jc w:val="center"/>
        <w:rPr>
          <w:rFonts w:hint="eastAsia" w:ascii="Times New Roman" w:hAnsi="Times New Roman" w:eastAsia="宋体" w:cs="Times New Roman"/>
          <w:b/>
          <w:sz w:val="32"/>
        </w:rPr>
      </w:pPr>
    </w:p>
    <w:p w14:paraId="43A41BBB">
      <w:pPr>
        <w:snapToGrid w:val="0"/>
        <w:spacing w:before="120" w:line="312" w:lineRule="auto"/>
        <w:ind w:right="-341"/>
        <w:jc w:val="center"/>
        <w:rPr>
          <w:rFonts w:hint="eastAsia" w:ascii="Times New Roman" w:hAnsi="Times New Roman" w:eastAsia="宋体" w:cs="Times New Roman"/>
          <w:b/>
          <w:sz w:val="32"/>
        </w:rPr>
      </w:pPr>
    </w:p>
    <w:p w14:paraId="3ACFF2A0">
      <w:pPr>
        <w:snapToGrid w:val="0"/>
        <w:spacing w:before="120" w:line="312" w:lineRule="auto"/>
        <w:ind w:right="-341"/>
        <w:jc w:val="center"/>
        <w:rPr>
          <w:rFonts w:hint="eastAsia" w:ascii="Times New Roman" w:hAnsi="Times New Roman" w:eastAsia="宋体" w:cs="Times New Roman"/>
          <w:b/>
          <w:sz w:val="32"/>
        </w:rPr>
      </w:pPr>
    </w:p>
    <w:p w14:paraId="426677DD">
      <w:pPr>
        <w:snapToGrid w:val="0"/>
        <w:spacing w:before="120" w:line="312" w:lineRule="auto"/>
        <w:ind w:right="-341"/>
        <w:jc w:val="center"/>
        <w:rPr>
          <w:rFonts w:hint="eastAsia" w:ascii="Times New Roman" w:hAnsi="Times New Roman" w:eastAsia="宋体" w:cs="Times New Roman"/>
          <w:b/>
          <w:sz w:val="32"/>
        </w:rPr>
      </w:pPr>
    </w:p>
    <w:p w14:paraId="0D990051">
      <w:pPr>
        <w:snapToGrid w:val="0"/>
        <w:spacing w:before="120" w:line="312" w:lineRule="auto"/>
        <w:ind w:right="-341"/>
        <w:jc w:val="center"/>
        <w:rPr>
          <w:rFonts w:hint="eastAsia" w:ascii="Times New Roman" w:hAnsi="Times New Roman" w:eastAsia="宋体" w:cs="Times New Roman"/>
          <w:b/>
          <w:sz w:val="32"/>
        </w:rPr>
      </w:pPr>
    </w:p>
    <w:p w14:paraId="350E7BBE">
      <w:pPr>
        <w:snapToGrid w:val="0"/>
        <w:spacing w:before="120" w:line="312" w:lineRule="auto"/>
        <w:ind w:right="-341"/>
        <w:jc w:val="center"/>
        <w:rPr>
          <w:rFonts w:hint="eastAsia" w:ascii="Times New Roman" w:hAnsi="Times New Roman" w:eastAsia="宋体" w:cs="Times New Roman"/>
          <w:b/>
          <w:sz w:val="32"/>
        </w:rPr>
      </w:pPr>
    </w:p>
    <w:p w14:paraId="7FBFDD21">
      <w:pPr>
        <w:snapToGrid w:val="0"/>
        <w:spacing w:before="120" w:line="312" w:lineRule="auto"/>
        <w:ind w:right="-341"/>
        <w:jc w:val="center"/>
        <w:rPr>
          <w:rFonts w:hint="eastAsia" w:ascii="Times New Roman" w:hAnsi="Times New Roman" w:eastAsia="宋体" w:cs="Times New Roman"/>
          <w:b/>
          <w:sz w:val="32"/>
        </w:rPr>
      </w:pPr>
    </w:p>
    <w:p w14:paraId="421525F1">
      <w:pPr>
        <w:snapToGrid w:val="0"/>
        <w:spacing w:before="120" w:line="312" w:lineRule="auto"/>
        <w:ind w:right="-341"/>
        <w:jc w:val="center"/>
        <w:rPr>
          <w:rFonts w:hint="eastAsia" w:ascii="Times New Roman" w:hAnsi="Times New Roman" w:eastAsia="宋体" w:cs="Times New Roman"/>
          <w:b/>
          <w:sz w:val="32"/>
        </w:rPr>
      </w:pPr>
    </w:p>
    <w:p w14:paraId="345D4747">
      <w:pPr>
        <w:snapToGrid w:val="0"/>
        <w:spacing w:before="120" w:line="312" w:lineRule="auto"/>
        <w:ind w:right="-341"/>
        <w:jc w:val="center"/>
        <w:rPr>
          <w:rFonts w:hint="eastAsia" w:ascii="Times New Roman" w:hAnsi="Times New Roman" w:eastAsia="宋体" w:cs="Times New Roman"/>
          <w:b/>
          <w:sz w:val="32"/>
        </w:rPr>
      </w:pPr>
    </w:p>
    <w:p w14:paraId="24AF62FC">
      <w:pPr>
        <w:snapToGrid w:val="0"/>
        <w:spacing w:before="120" w:line="312" w:lineRule="auto"/>
        <w:ind w:right="-341"/>
        <w:jc w:val="center"/>
        <w:rPr>
          <w:rFonts w:hint="eastAsia" w:ascii="Times New Roman" w:hAnsi="Times New Roman" w:eastAsia="宋体" w:cs="Times New Roman"/>
          <w:b/>
          <w:sz w:val="32"/>
        </w:rPr>
      </w:pPr>
    </w:p>
    <w:p w14:paraId="602A8868">
      <w:pPr>
        <w:snapToGrid w:val="0"/>
        <w:spacing w:before="120" w:line="312" w:lineRule="auto"/>
        <w:ind w:right="-341"/>
        <w:jc w:val="center"/>
        <w:rPr>
          <w:rFonts w:hint="eastAsia" w:ascii="Times New Roman" w:hAnsi="Times New Roman" w:eastAsia="宋体" w:cs="Times New Roman"/>
          <w:b/>
          <w:sz w:val="32"/>
        </w:rPr>
      </w:pPr>
    </w:p>
    <w:p w14:paraId="52A5C007">
      <w:pPr>
        <w:snapToGrid w:val="0"/>
        <w:spacing w:before="120" w:line="312" w:lineRule="auto"/>
        <w:ind w:right="-341"/>
        <w:jc w:val="center"/>
        <w:rPr>
          <w:rFonts w:hint="eastAsia" w:ascii="Times New Roman" w:hAnsi="Times New Roman" w:eastAsia="宋体" w:cs="Times New Roman"/>
          <w:b/>
          <w:sz w:val="32"/>
        </w:rPr>
      </w:pPr>
    </w:p>
    <w:p w14:paraId="63DF1A92">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lang w:eastAsia="zh-CN"/>
        </w:rPr>
        <w:t>五</w:t>
      </w:r>
      <w:r>
        <w:rPr>
          <w:rFonts w:hint="eastAsia" w:ascii="Times New Roman" w:hAnsi="Times New Roman" w:eastAsia="宋体" w:cs="Times New Roman"/>
          <w:b/>
          <w:sz w:val="32"/>
        </w:rPr>
        <w:t>、投标函</w:t>
      </w:r>
    </w:p>
    <w:p w14:paraId="1EE7D573">
      <w:pPr>
        <w:snapToGrid w:val="0"/>
        <w:spacing w:line="312" w:lineRule="auto"/>
        <w:ind w:right="-341"/>
        <w:rPr>
          <w:rFonts w:ascii="Times New Roman" w:hAnsi="Times New Roman" w:eastAsia="宋体" w:cs="Times New Roman"/>
        </w:rPr>
      </w:pPr>
    </w:p>
    <w:p w14:paraId="1284A391">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hint="eastAsia" w:ascii="Times New Roman" w:hAnsi="Times New Roman" w:eastAsia="宋体" w:cs="Times New Roman"/>
          <w:u w:val="single"/>
        </w:rPr>
        <w:t>深圳市国信招标有限公司</w:t>
      </w:r>
      <w:r>
        <w:rPr>
          <w:rFonts w:hint="eastAsia" w:ascii="Times New Roman" w:hAnsi="Times New Roman" w:eastAsia="宋体" w:cs="Times New Roman"/>
        </w:rPr>
        <w:t>：</w:t>
      </w:r>
    </w:p>
    <w:p w14:paraId="5E549DD0">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62B48097">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30F50DDD">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5514FB16">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40D80578">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3E193188">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7820EF5C">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0E1EB96C">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38889D4">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52672A58">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3A0DBAB2">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7334B071">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4E869637">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7ED5B193">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2D7FA399">
      <w:pPr>
        <w:snapToGrid w:val="0"/>
        <w:ind w:right="-341"/>
        <w:rPr>
          <w:rFonts w:ascii="Times New Roman" w:hAnsi="Times New Roman" w:eastAsia="宋体" w:cs="Times New Roman"/>
        </w:rPr>
      </w:pPr>
    </w:p>
    <w:p w14:paraId="72DA270B">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6CA26124">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337A949B">
      <w:pPr>
        <w:snapToGrid w:val="0"/>
        <w:spacing w:before="120" w:line="312" w:lineRule="auto"/>
        <w:ind w:right="-341"/>
        <w:jc w:val="center"/>
        <w:rPr>
          <w:rFonts w:ascii="Times New Roman" w:hAnsi="Times New Roman" w:eastAsia="宋体" w:cs="Times New Roman"/>
          <w:b/>
          <w:sz w:val="32"/>
        </w:rPr>
      </w:pPr>
    </w:p>
    <w:p w14:paraId="24F24988">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lang w:val="en-US" w:eastAsia="zh-CN"/>
        </w:rPr>
        <w:t>六</w:t>
      </w:r>
      <w:r>
        <w:rPr>
          <w:rFonts w:hint="eastAsia" w:ascii="Times New Roman" w:hAnsi="Times New Roman" w:eastAsia="宋体" w:cs="Times New Roman"/>
          <w:b/>
          <w:sz w:val="32"/>
          <w:szCs w:val="32"/>
        </w:rPr>
        <w:t>、声明函</w:t>
      </w:r>
    </w:p>
    <w:p w14:paraId="0B6CDE15">
      <w:pPr>
        <w:snapToGrid w:val="0"/>
        <w:spacing w:before="120" w:beforeLines="50" w:after="50" w:line="360" w:lineRule="auto"/>
        <w:rPr>
          <w:rFonts w:ascii="Times New Roman" w:hAnsi="Times New Roman" w:eastAsia="宋体" w:cs="Times New Roman"/>
          <w:szCs w:val="21"/>
        </w:rPr>
      </w:pPr>
    </w:p>
    <w:p w14:paraId="354E0324">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hint="eastAsia" w:ascii="Times New Roman" w:hAnsi="Times New Roman" w:eastAsia="宋体" w:cs="Times New Roman"/>
          <w:u w:val="single"/>
        </w:rPr>
        <w:t>深圳市国信招标有限公司</w:t>
      </w:r>
      <w:r>
        <w:rPr>
          <w:rFonts w:hint="eastAsia" w:ascii="Times New Roman" w:hAnsi="Times New Roman" w:eastAsia="宋体" w:cs="Times New Roman"/>
          <w:szCs w:val="21"/>
        </w:rPr>
        <w:t>：</w:t>
      </w:r>
    </w:p>
    <w:p w14:paraId="14629835">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690C1670">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5E4E52A8">
      <w:pPr>
        <w:spacing w:after="120"/>
        <w:ind w:firstLine="480"/>
        <w:rPr>
          <w:rFonts w:ascii="Times New Roman" w:hAnsi="Times New Roman" w:eastAsia="宋体" w:cs="Times New Roman"/>
        </w:rPr>
      </w:pPr>
    </w:p>
    <w:p w14:paraId="13FC6307">
      <w:pPr>
        <w:snapToGrid w:val="0"/>
        <w:spacing w:before="120" w:beforeLines="50"/>
        <w:ind w:firstLine="200"/>
        <w:rPr>
          <w:rFonts w:ascii="Times New Roman" w:hAnsi="Times New Roman" w:eastAsia="宋体" w:cs="Times New Roman"/>
        </w:rPr>
      </w:pPr>
    </w:p>
    <w:p w14:paraId="7C2313F1">
      <w:pPr>
        <w:snapToGrid w:val="0"/>
        <w:spacing w:before="50" w:after="50"/>
        <w:rPr>
          <w:rFonts w:ascii="Times New Roman" w:hAnsi="Times New Roman" w:eastAsia="宋体" w:cs="Times New Roman"/>
        </w:rPr>
      </w:pPr>
    </w:p>
    <w:p w14:paraId="67E00E90">
      <w:pPr>
        <w:snapToGrid w:val="0"/>
        <w:ind w:left="2" w:right="-817" w:rightChars="-389"/>
        <w:rPr>
          <w:rFonts w:ascii="Times New Roman" w:hAnsi="Times New Roman" w:eastAsia="宋体" w:cs="Times New Roman"/>
        </w:rPr>
      </w:pPr>
    </w:p>
    <w:p w14:paraId="00892940">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5BD1EE9E">
      <w:pPr>
        <w:snapToGrid w:val="0"/>
        <w:spacing w:before="120" w:beforeLines="50"/>
        <w:ind w:firstLine="200"/>
        <w:jc w:val="right"/>
        <w:rPr>
          <w:rFonts w:ascii="Times New Roman" w:hAnsi="Times New Roman" w:eastAsia="宋体" w:cs="Times New Roman"/>
          <w:szCs w:val="24"/>
        </w:rPr>
      </w:pPr>
    </w:p>
    <w:p w14:paraId="480E69BB">
      <w:pPr>
        <w:snapToGrid w:val="0"/>
        <w:spacing w:before="120" w:beforeLines="50" w:after="50"/>
        <w:ind w:firstLine="482" w:firstLineChars="200"/>
        <w:jc w:val="left"/>
        <w:rPr>
          <w:rFonts w:ascii="Times New Roman" w:hAnsi="Times New Roman" w:eastAsia="宋体" w:cs="Times New Roman"/>
          <w:b/>
          <w:bCs/>
          <w:sz w:val="24"/>
        </w:rPr>
      </w:pPr>
    </w:p>
    <w:p w14:paraId="50EC58B8">
      <w:pPr>
        <w:snapToGrid w:val="0"/>
        <w:spacing w:before="120" w:beforeLines="50"/>
        <w:ind w:left="5250" w:firstLine="200"/>
        <w:jc w:val="right"/>
        <w:rPr>
          <w:rFonts w:ascii="Times New Roman" w:hAnsi="Times New Roman" w:eastAsia="宋体" w:cs="Times New Roman"/>
          <w:szCs w:val="24"/>
        </w:rPr>
      </w:pPr>
    </w:p>
    <w:p w14:paraId="7D855147">
      <w:pPr>
        <w:snapToGrid w:val="0"/>
        <w:spacing w:before="120" w:line="312" w:lineRule="auto"/>
        <w:ind w:right="-341"/>
        <w:jc w:val="center"/>
        <w:rPr>
          <w:rFonts w:ascii="Times New Roman" w:hAnsi="Times New Roman" w:eastAsia="宋体" w:cs="Times New Roman"/>
          <w:b/>
          <w:sz w:val="32"/>
        </w:rPr>
      </w:pPr>
    </w:p>
    <w:p w14:paraId="1E4DF01B">
      <w:pPr>
        <w:snapToGrid w:val="0"/>
        <w:spacing w:before="120" w:line="312" w:lineRule="auto"/>
        <w:ind w:right="-341"/>
        <w:jc w:val="center"/>
        <w:rPr>
          <w:rFonts w:ascii="Times New Roman" w:hAnsi="Times New Roman" w:eastAsia="宋体" w:cs="Times New Roman"/>
          <w:b/>
          <w:sz w:val="32"/>
        </w:rPr>
      </w:pPr>
    </w:p>
    <w:p w14:paraId="1A65BD11">
      <w:pPr>
        <w:snapToGrid w:val="0"/>
        <w:spacing w:before="120" w:line="312" w:lineRule="auto"/>
        <w:ind w:right="-341"/>
        <w:jc w:val="center"/>
        <w:rPr>
          <w:rFonts w:ascii="Times New Roman" w:hAnsi="Times New Roman" w:eastAsia="宋体" w:cs="Times New Roman"/>
          <w:b/>
          <w:sz w:val="32"/>
        </w:rPr>
      </w:pPr>
    </w:p>
    <w:p w14:paraId="0D83CD22">
      <w:pPr>
        <w:snapToGrid w:val="0"/>
        <w:spacing w:before="120" w:line="312" w:lineRule="auto"/>
        <w:ind w:right="-341"/>
        <w:jc w:val="center"/>
        <w:rPr>
          <w:rFonts w:ascii="Times New Roman" w:hAnsi="Times New Roman" w:eastAsia="宋体" w:cs="Times New Roman"/>
          <w:b/>
          <w:sz w:val="32"/>
        </w:rPr>
      </w:pPr>
    </w:p>
    <w:p w14:paraId="4985387D">
      <w:pPr>
        <w:snapToGrid w:val="0"/>
        <w:spacing w:line="312" w:lineRule="auto"/>
        <w:jc w:val="left"/>
        <w:rPr>
          <w:rFonts w:ascii="Times New Roman" w:hAnsi="Times New Roman" w:eastAsia="宋体" w:cs="Times New Roman"/>
          <w:b/>
          <w:sz w:val="32"/>
        </w:rPr>
      </w:pPr>
    </w:p>
    <w:p w14:paraId="69456BDF">
      <w:pPr>
        <w:snapToGrid w:val="0"/>
        <w:spacing w:line="312" w:lineRule="auto"/>
        <w:jc w:val="left"/>
        <w:rPr>
          <w:rFonts w:ascii="Times New Roman" w:hAnsi="Times New Roman" w:eastAsia="宋体" w:cs="Times New Roman"/>
          <w:b/>
          <w:sz w:val="32"/>
        </w:rPr>
      </w:pPr>
    </w:p>
    <w:p w14:paraId="3D36445B">
      <w:pPr>
        <w:snapToGrid w:val="0"/>
        <w:spacing w:line="312" w:lineRule="auto"/>
        <w:jc w:val="left"/>
        <w:rPr>
          <w:rFonts w:ascii="Times New Roman" w:hAnsi="Times New Roman" w:eastAsia="宋体" w:cs="Times New Roman"/>
          <w:b/>
          <w:sz w:val="32"/>
        </w:rPr>
      </w:pPr>
    </w:p>
    <w:p w14:paraId="006CF22C">
      <w:pPr>
        <w:snapToGrid w:val="0"/>
        <w:spacing w:line="312" w:lineRule="auto"/>
        <w:jc w:val="left"/>
        <w:rPr>
          <w:rFonts w:ascii="Times New Roman" w:hAnsi="Times New Roman" w:eastAsia="宋体" w:cs="Times New Roman"/>
          <w:b/>
          <w:sz w:val="32"/>
        </w:rPr>
      </w:pPr>
    </w:p>
    <w:p w14:paraId="3B0A16EE">
      <w:pPr>
        <w:snapToGrid w:val="0"/>
        <w:spacing w:line="312" w:lineRule="auto"/>
        <w:jc w:val="left"/>
        <w:rPr>
          <w:rFonts w:ascii="Times New Roman" w:hAnsi="Times New Roman" w:eastAsia="宋体" w:cs="Times New Roman"/>
          <w:b/>
          <w:sz w:val="32"/>
        </w:rPr>
      </w:pPr>
    </w:p>
    <w:p w14:paraId="57A9D4E3">
      <w:pPr>
        <w:snapToGrid w:val="0"/>
        <w:spacing w:line="312" w:lineRule="auto"/>
        <w:jc w:val="left"/>
        <w:rPr>
          <w:rFonts w:ascii="Times New Roman" w:hAnsi="Times New Roman" w:eastAsia="宋体" w:cs="Times New Roman"/>
          <w:b/>
          <w:sz w:val="32"/>
        </w:rPr>
      </w:pPr>
    </w:p>
    <w:p w14:paraId="07CBF3EC">
      <w:pPr>
        <w:snapToGrid w:val="0"/>
        <w:spacing w:line="312" w:lineRule="auto"/>
        <w:jc w:val="left"/>
        <w:rPr>
          <w:rFonts w:ascii="Times New Roman" w:hAnsi="Times New Roman" w:eastAsia="宋体" w:cs="Times New Roman"/>
          <w:b/>
          <w:sz w:val="24"/>
        </w:rPr>
      </w:pPr>
    </w:p>
    <w:p w14:paraId="1BB5E1E5">
      <w:pPr>
        <w:snapToGrid w:val="0"/>
        <w:spacing w:line="312" w:lineRule="auto"/>
        <w:jc w:val="left"/>
        <w:rPr>
          <w:rFonts w:ascii="Times New Roman" w:hAnsi="Times New Roman" w:eastAsia="宋体" w:cs="Times New Roman"/>
          <w:b/>
          <w:sz w:val="24"/>
        </w:rPr>
      </w:pPr>
    </w:p>
    <w:p w14:paraId="19440902">
      <w:pPr>
        <w:jc w:val="center"/>
        <w:rPr>
          <w:rFonts w:ascii="Times New Roman" w:hAnsi="Times New Roman" w:eastAsia="宋体" w:cs="Times New Roman"/>
          <w:b/>
          <w:spacing w:val="20"/>
          <w:sz w:val="28"/>
        </w:rPr>
      </w:pPr>
    </w:p>
    <w:p w14:paraId="46ED2907">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lang w:val="en-US" w:eastAsia="zh-CN"/>
        </w:rPr>
        <w:t>七</w:t>
      </w:r>
      <w:r>
        <w:rPr>
          <w:rFonts w:hint="eastAsia" w:ascii="Times New Roman" w:hAnsi="Times New Roman" w:eastAsia="宋体" w:cs="Times New Roman"/>
          <w:b/>
          <w:spacing w:val="20"/>
          <w:sz w:val="28"/>
        </w:rPr>
        <w:t>、</w:t>
      </w:r>
      <w:r>
        <w:rPr>
          <w:rFonts w:hint="eastAsia" w:ascii="Times New Roman" w:hAnsi="Times New Roman" w:eastAsia="宋体" w:cs="Times New Roman"/>
          <w:b/>
          <w:bCs/>
          <w:sz w:val="30"/>
          <w:szCs w:val="30"/>
        </w:rPr>
        <w:t>廉政承诺书</w:t>
      </w:r>
    </w:p>
    <w:p w14:paraId="70547B83">
      <w:pPr>
        <w:rPr>
          <w:rFonts w:ascii="Times New Roman" w:hAnsi="Times New Roman" w:eastAsia="宋体" w:cs="Times New Roman"/>
          <w:b/>
          <w:bCs/>
          <w:sz w:val="28"/>
          <w:szCs w:val="28"/>
        </w:rPr>
      </w:pPr>
    </w:p>
    <w:p w14:paraId="18693789">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01630BEA">
      <w:pPr>
        <w:spacing w:line="360" w:lineRule="auto"/>
        <w:ind w:firstLine="420" w:firstLineChars="200"/>
        <w:rPr>
          <w:rFonts w:ascii="Times New Roman" w:hAnsi="Times New Roman" w:eastAsia="宋体" w:cs="Times New Roman"/>
          <w:szCs w:val="21"/>
        </w:rPr>
      </w:pPr>
    </w:p>
    <w:p w14:paraId="1AAF644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项目招标要求参加投标，在这次投标过程中和中标后，我们将严格遵守国家法律法规要求，并郑重承诺</w:t>
      </w:r>
      <w:r>
        <w:rPr>
          <w:rFonts w:ascii="Times New Roman" w:hAnsi="Times New Roman" w:eastAsia="宋体" w:cs="Times New Roman"/>
          <w:szCs w:val="21"/>
        </w:rPr>
        <w:t>:</w:t>
      </w:r>
    </w:p>
    <w:p w14:paraId="071BCE2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60587A3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02E08EE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324D970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24832E7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6B581A1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4F83033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4D9B1D17">
      <w:pPr>
        <w:rPr>
          <w:rFonts w:ascii="Times New Roman" w:hAnsi="Times New Roman" w:eastAsia="宋体" w:cs="Times New Roman"/>
          <w:szCs w:val="21"/>
        </w:rPr>
      </w:pPr>
    </w:p>
    <w:p w14:paraId="3453E81A">
      <w:pPr>
        <w:rPr>
          <w:rFonts w:ascii="Times New Roman" w:hAnsi="Times New Roman" w:eastAsia="宋体" w:cs="Times New Roman"/>
          <w:szCs w:val="21"/>
        </w:rPr>
      </w:pPr>
    </w:p>
    <w:p w14:paraId="02F42063">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399C0442">
      <w:pPr>
        <w:rPr>
          <w:rFonts w:ascii="Times New Roman" w:hAnsi="Times New Roman" w:eastAsia="宋体" w:cs="Times New Roman"/>
          <w:szCs w:val="21"/>
        </w:rPr>
      </w:pPr>
    </w:p>
    <w:p w14:paraId="1CCD5F65">
      <w:pPr>
        <w:rPr>
          <w:rFonts w:ascii="Times New Roman" w:hAnsi="Times New Roman" w:eastAsia="宋体" w:cs="Times New Roman"/>
          <w:szCs w:val="21"/>
        </w:rPr>
      </w:pPr>
    </w:p>
    <w:p w14:paraId="0A97EC5E">
      <w:pPr>
        <w:rPr>
          <w:rFonts w:ascii="Times New Roman" w:hAnsi="Times New Roman" w:eastAsia="宋体" w:cs="Times New Roman"/>
          <w:szCs w:val="21"/>
        </w:rPr>
      </w:pPr>
    </w:p>
    <w:p w14:paraId="1B94C75C">
      <w:pPr>
        <w:rPr>
          <w:rFonts w:ascii="Times New Roman" w:hAnsi="Times New Roman" w:eastAsia="宋体" w:cs="Times New Roman"/>
          <w:szCs w:val="21"/>
        </w:rPr>
      </w:pPr>
    </w:p>
    <w:p w14:paraId="354D5329">
      <w:pPr>
        <w:rPr>
          <w:rFonts w:ascii="Times New Roman" w:hAnsi="Times New Roman" w:eastAsia="宋体" w:cs="Times New Roman"/>
          <w:szCs w:val="21"/>
        </w:rPr>
      </w:pPr>
    </w:p>
    <w:p w14:paraId="53D01D27">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0E6D5FE3">
      <w:pPr>
        <w:snapToGrid w:val="0"/>
        <w:spacing w:before="50" w:line="312" w:lineRule="auto"/>
        <w:jc w:val="left"/>
        <w:rPr>
          <w:rFonts w:ascii="Times New Roman" w:hAnsi="Times New Roman" w:eastAsia="宋体" w:cs="Times New Roman"/>
          <w:b/>
          <w:spacing w:val="20"/>
          <w:sz w:val="28"/>
        </w:rPr>
      </w:pPr>
    </w:p>
    <w:p w14:paraId="72BCA3D8">
      <w:pPr>
        <w:snapToGrid w:val="0"/>
        <w:spacing w:before="120" w:line="312" w:lineRule="auto"/>
        <w:ind w:right="-341"/>
        <w:rPr>
          <w:rFonts w:ascii="Times New Roman" w:hAnsi="Times New Roman" w:eastAsia="宋体" w:cs="Times New Roman"/>
          <w:b/>
          <w:sz w:val="28"/>
          <w:szCs w:val="28"/>
        </w:rPr>
      </w:pPr>
    </w:p>
    <w:p w14:paraId="4687D07E">
      <w:pPr>
        <w:snapToGrid w:val="0"/>
        <w:spacing w:before="120" w:line="312" w:lineRule="auto"/>
        <w:ind w:right="-341"/>
        <w:rPr>
          <w:rFonts w:ascii="Times New Roman" w:hAnsi="Times New Roman" w:eastAsia="宋体" w:cs="Times New Roman"/>
          <w:b/>
          <w:sz w:val="28"/>
          <w:szCs w:val="28"/>
        </w:rPr>
      </w:pPr>
    </w:p>
    <w:p w14:paraId="2DB93365">
      <w:pPr>
        <w:snapToGrid w:val="0"/>
        <w:spacing w:before="120" w:line="312" w:lineRule="auto"/>
        <w:ind w:right="-341"/>
        <w:rPr>
          <w:rFonts w:ascii="Times New Roman" w:hAnsi="Times New Roman" w:eastAsia="宋体" w:cs="Times New Roman"/>
          <w:b/>
          <w:sz w:val="28"/>
          <w:szCs w:val="28"/>
        </w:rPr>
      </w:pPr>
    </w:p>
    <w:p w14:paraId="61BE57BC">
      <w:pPr>
        <w:snapToGrid w:val="0"/>
        <w:spacing w:before="120" w:line="312" w:lineRule="auto"/>
        <w:ind w:right="-341"/>
        <w:rPr>
          <w:rFonts w:ascii="Times New Roman" w:hAnsi="Times New Roman" w:eastAsia="宋体" w:cs="Times New Roman"/>
          <w:b/>
          <w:sz w:val="28"/>
          <w:szCs w:val="28"/>
        </w:rPr>
      </w:pPr>
    </w:p>
    <w:p w14:paraId="4F290C83">
      <w:pPr>
        <w:snapToGrid w:val="0"/>
        <w:spacing w:before="120" w:line="312" w:lineRule="auto"/>
        <w:ind w:right="-341"/>
        <w:rPr>
          <w:rFonts w:ascii="Times New Roman" w:hAnsi="Times New Roman" w:eastAsia="宋体" w:cs="Times New Roman"/>
          <w:b/>
          <w:sz w:val="28"/>
          <w:szCs w:val="28"/>
        </w:rPr>
      </w:pPr>
    </w:p>
    <w:p w14:paraId="7A9F5E45">
      <w:pPr>
        <w:snapToGrid w:val="0"/>
        <w:spacing w:before="120" w:line="312" w:lineRule="auto"/>
        <w:ind w:right="-341"/>
        <w:rPr>
          <w:rFonts w:ascii="Times New Roman" w:hAnsi="Times New Roman" w:eastAsia="宋体" w:cs="Times New Roman"/>
          <w:b/>
          <w:sz w:val="28"/>
          <w:szCs w:val="28"/>
        </w:rPr>
      </w:pPr>
    </w:p>
    <w:p w14:paraId="20968B21">
      <w:pPr>
        <w:snapToGrid w:val="0"/>
        <w:spacing w:before="50" w:line="312" w:lineRule="auto"/>
        <w:rPr>
          <w:rFonts w:ascii="Times New Roman" w:hAnsi="Times New Roman" w:eastAsia="宋体" w:cs="Times New Roman"/>
          <w:b/>
          <w:sz w:val="24"/>
        </w:rPr>
      </w:pPr>
    </w:p>
    <w:p w14:paraId="0CBF7A6D">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40D0D0F1">
      <w:pPr>
        <w:snapToGrid w:val="0"/>
        <w:spacing w:before="50" w:line="312" w:lineRule="auto"/>
        <w:jc w:val="center"/>
        <w:rPr>
          <w:rFonts w:ascii="Times New Roman" w:hAnsi="Times New Roman" w:eastAsia="宋体" w:cs="Times New Roman"/>
          <w:b/>
          <w:sz w:val="24"/>
        </w:rPr>
      </w:pPr>
    </w:p>
    <w:p w14:paraId="158DC0E6">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229905F6">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1"/>
        <w:gridCol w:w="2947"/>
        <w:gridCol w:w="1448"/>
        <w:gridCol w:w="2832"/>
      </w:tblGrid>
      <w:tr w14:paraId="2C09C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1" w:type="dxa"/>
            <w:tcBorders>
              <w:top w:val="single" w:color="auto" w:sz="4" w:space="0"/>
              <w:left w:val="single" w:color="auto" w:sz="4" w:space="0"/>
              <w:bottom w:val="single" w:color="auto" w:sz="4" w:space="0"/>
              <w:right w:val="single" w:color="auto" w:sz="4" w:space="0"/>
            </w:tcBorders>
            <w:vAlign w:val="center"/>
          </w:tcPr>
          <w:p w14:paraId="4032ED95">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2947" w:type="dxa"/>
            <w:tcBorders>
              <w:top w:val="single" w:color="auto" w:sz="4" w:space="0"/>
              <w:left w:val="single" w:color="auto" w:sz="4" w:space="0"/>
              <w:bottom w:val="single" w:color="auto" w:sz="4" w:space="0"/>
              <w:right w:val="single" w:color="auto" w:sz="4" w:space="0"/>
            </w:tcBorders>
            <w:vAlign w:val="center"/>
          </w:tcPr>
          <w:p w14:paraId="23944D12">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448" w:type="dxa"/>
            <w:tcBorders>
              <w:top w:val="single" w:color="auto" w:sz="4" w:space="0"/>
              <w:left w:val="single" w:color="auto" w:sz="4" w:space="0"/>
              <w:bottom w:val="single" w:color="auto" w:sz="4" w:space="0"/>
              <w:right w:val="single" w:color="auto" w:sz="4" w:space="0"/>
            </w:tcBorders>
            <w:vAlign w:val="center"/>
          </w:tcPr>
          <w:p w14:paraId="58B204BD">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2832" w:type="dxa"/>
            <w:tcBorders>
              <w:top w:val="single" w:color="auto" w:sz="4" w:space="0"/>
              <w:left w:val="single" w:color="auto" w:sz="4" w:space="0"/>
              <w:bottom w:val="single" w:color="auto" w:sz="4" w:space="0"/>
              <w:right w:val="single" w:color="auto" w:sz="4" w:space="0"/>
            </w:tcBorders>
            <w:vAlign w:val="center"/>
          </w:tcPr>
          <w:p w14:paraId="1836B121">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3C156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41" w:type="dxa"/>
            <w:tcBorders>
              <w:top w:val="single" w:color="auto" w:sz="4" w:space="0"/>
              <w:left w:val="single" w:color="auto" w:sz="4" w:space="0"/>
              <w:bottom w:val="single" w:color="auto" w:sz="4" w:space="0"/>
              <w:right w:val="single" w:color="auto" w:sz="4" w:space="0"/>
            </w:tcBorders>
          </w:tcPr>
          <w:p w14:paraId="6FC9B78B">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54917F6A">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3D026231">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3C430C3F">
            <w:pPr>
              <w:snapToGrid w:val="0"/>
              <w:spacing w:before="120" w:beforeLines="50" w:after="360" w:line="312" w:lineRule="auto"/>
              <w:rPr>
                <w:rFonts w:ascii="Times New Roman" w:hAnsi="Times New Roman" w:eastAsia="宋体" w:cs="Times New Roman"/>
                <w:b/>
                <w:bCs/>
                <w:kern w:val="44"/>
                <w:sz w:val="24"/>
                <w:szCs w:val="20"/>
              </w:rPr>
            </w:pPr>
          </w:p>
        </w:tc>
      </w:tr>
      <w:tr w14:paraId="1ED93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41" w:type="dxa"/>
            <w:tcBorders>
              <w:top w:val="single" w:color="auto" w:sz="4" w:space="0"/>
              <w:left w:val="single" w:color="auto" w:sz="4" w:space="0"/>
              <w:bottom w:val="single" w:color="auto" w:sz="4" w:space="0"/>
              <w:right w:val="single" w:color="auto" w:sz="4" w:space="0"/>
            </w:tcBorders>
            <w:vAlign w:val="center"/>
          </w:tcPr>
          <w:p w14:paraId="1935CB9D">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2947" w:type="dxa"/>
            <w:tcBorders>
              <w:top w:val="single" w:color="auto" w:sz="4" w:space="0"/>
              <w:left w:val="single" w:color="auto" w:sz="4" w:space="0"/>
              <w:bottom w:val="single" w:color="auto" w:sz="4" w:space="0"/>
              <w:right w:val="single" w:color="auto" w:sz="4" w:space="0"/>
            </w:tcBorders>
          </w:tcPr>
          <w:p w14:paraId="762F6B86">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3C38FBBF">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2F89CD1C">
            <w:pPr>
              <w:snapToGrid w:val="0"/>
              <w:spacing w:before="120" w:beforeLines="50" w:after="360" w:line="312" w:lineRule="auto"/>
              <w:rPr>
                <w:rFonts w:ascii="Times New Roman" w:hAnsi="Times New Roman" w:eastAsia="宋体" w:cs="Times New Roman"/>
                <w:b/>
                <w:bCs/>
                <w:kern w:val="44"/>
                <w:sz w:val="24"/>
                <w:szCs w:val="20"/>
              </w:rPr>
            </w:pPr>
          </w:p>
        </w:tc>
      </w:tr>
      <w:tr w14:paraId="0703E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841" w:type="dxa"/>
            <w:tcBorders>
              <w:top w:val="single" w:color="auto" w:sz="4" w:space="0"/>
              <w:left w:val="single" w:color="auto" w:sz="4" w:space="0"/>
              <w:bottom w:val="single" w:color="auto" w:sz="4" w:space="0"/>
              <w:right w:val="single" w:color="auto" w:sz="4" w:space="0"/>
            </w:tcBorders>
            <w:vAlign w:val="center"/>
          </w:tcPr>
          <w:p w14:paraId="340979BB">
            <w:pPr>
              <w:snapToGrid w:val="0"/>
              <w:spacing w:line="312" w:lineRule="auto"/>
              <w:jc w:val="center"/>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1E98613C">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557CB644">
            <w:pPr>
              <w:snapToGrid w:val="0"/>
              <w:spacing w:before="120" w:beforeLines="50" w:after="360" w:line="312" w:lineRule="auto"/>
              <w:ind w:left="43"/>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50311505">
            <w:pPr>
              <w:snapToGrid w:val="0"/>
              <w:spacing w:before="120" w:beforeLines="50" w:after="360" w:line="312" w:lineRule="auto"/>
              <w:ind w:left="43"/>
              <w:rPr>
                <w:rFonts w:ascii="Times New Roman" w:hAnsi="Times New Roman" w:eastAsia="宋体" w:cs="Times New Roman"/>
                <w:b/>
                <w:bCs/>
                <w:kern w:val="44"/>
                <w:sz w:val="24"/>
                <w:szCs w:val="20"/>
              </w:rPr>
            </w:pPr>
          </w:p>
        </w:tc>
      </w:tr>
      <w:tr w14:paraId="4A1D6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841" w:type="dxa"/>
            <w:tcBorders>
              <w:top w:val="single" w:color="auto" w:sz="4" w:space="0"/>
              <w:left w:val="single" w:color="auto" w:sz="4" w:space="0"/>
              <w:bottom w:val="single" w:color="auto" w:sz="4" w:space="0"/>
              <w:right w:val="single" w:color="auto" w:sz="4" w:space="0"/>
            </w:tcBorders>
            <w:vAlign w:val="center"/>
          </w:tcPr>
          <w:p w14:paraId="0817523E">
            <w:pPr>
              <w:snapToGrid w:val="0"/>
              <w:spacing w:line="312" w:lineRule="auto"/>
              <w:jc w:val="center"/>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5D0575E9">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24E21BDE">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433EDE16">
            <w:pPr>
              <w:snapToGrid w:val="0"/>
              <w:spacing w:before="120" w:beforeLines="50" w:after="360" w:line="312" w:lineRule="auto"/>
              <w:rPr>
                <w:rFonts w:ascii="Times New Roman" w:hAnsi="Times New Roman" w:eastAsia="宋体" w:cs="Times New Roman"/>
                <w:b/>
                <w:bCs/>
                <w:kern w:val="44"/>
                <w:sz w:val="24"/>
                <w:szCs w:val="20"/>
              </w:rPr>
            </w:pPr>
          </w:p>
        </w:tc>
      </w:tr>
      <w:tr w14:paraId="1DEF8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tcPr>
          <w:p w14:paraId="5F5D14DF">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4EAFAEA9">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6812B554">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2EE15630">
            <w:pPr>
              <w:snapToGrid w:val="0"/>
              <w:spacing w:before="120" w:beforeLines="50" w:after="360" w:line="312" w:lineRule="auto"/>
              <w:rPr>
                <w:rFonts w:ascii="Times New Roman" w:hAnsi="Times New Roman" w:eastAsia="宋体" w:cs="Times New Roman"/>
                <w:b/>
                <w:bCs/>
                <w:kern w:val="44"/>
                <w:sz w:val="24"/>
                <w:szCs w:val="20"/>
              </w:rPr>
            </w:pPr>
          </w:p>
        </w:tc>
      </w:tr>
      <w:tr w14:paraId="5CF53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tcPr>
          <w:p w14:paraId="54081AEA">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3D90C61E">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7504B67C">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57B973B2">
            <w:pPr>
              <w:snapToGrid w:val="0"/>
              <w:spacing w:before="120" w:beforeLines="50" w:after="360" w:line="312" w:lineRule="auto"/>
              <w:rPr>
                <w:rFonts w:ascii="Times New Roman" w:hAnsi="Times New Roman" w:eastAsia="宋体" w:cs="Times New Roman"/>
                <w:b/>
                <w:bCs/>
                <w:kern w:val="44"/>
                <w:sz w:val="24"/>
                <w:szCs w:val="20"/>
              </w:rPr>
            </w:pPr>
          </w:p>
        </w:tc>
      </w:tr>
    </w:tbl>
    <w:p w14:paraId="3314FB5D">
      <w:pPr>
        <w:snapToGrid w:val="0"/>
        <w:spacing w:line="312" w:lineRule="auto"/>
        <w:ind w:left="642" w:hanging="642"/>
        <w:rPr>
          <w:rFonts w:ascii="Times New Roman" w:hAnsi="Times New Roman" w:eastAsia="宋体" w:cs="Times New Roman"/>
          <w:b/>
          <w:spacing w:val="20"/>
          <w:kern w:val="0"/>
          <w:sz w:val="28"/>
          <w:szCs w:val="20"/>
        </w:rPr>
      </w:pPr>
    </w:p>
    <w:p w14:paraId="08972162">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20740D4F">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1B910F5D">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投标人同类项目实施情况一览表格式：（投标人同类项目合同复印件格式自拟）</w:t>
      </w:r>
    </w:p>
    <w:tbl>
      <w:tblPr>
        <w:tblStyle w:val="61"/>
        <w:tblW w:w="14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2"/>
        <w:gridCol w:w="5152"/>
        <w:gridCol w:w="4285"/>
      </w:tblGrid>
      <w:tr w14:paraId="3073E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622" w:type="dxa"/>
            <w:vMerge w:val="restart"/>
            <w:tcBorders>
              <w:top w:val="single" w:color="auto" w:sz="4" w:space="0"/>
              <w:left w:val="single" w:color="auto" w:sz="4" w:space="0"/>
              <w:bottom w:val="single" w:color="auto" w:sz="4" w:space="0"/>
              <w:right w:val="single" w:color="auto" w:sz="4" w:space="0"/>
            </w:tcBorders>
            <w:vAlign w:val="center"/>
          </w:tcPr>
          <w:p w14:paraId="3F5B4C3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5152" w:type="dxa"/>
            <w:vMerge w:val="restart"/>
            <w:tcBorders>
              <w:top w:val="single" w:color="auto" w:sz="4" w:space="0"/>
              <w:left w:val="single" w:color="auto" w:sz="4" w:space="0"/>
              <w:bottom w:val="single" w:color="auto" w:sz="4" w:space="0"/>
              <w:right w:val="single" w:color="auto" w:sz="4" w:space="0"/>
            </w:tcBorders>
            <w:vAlign w:val="center"/>
          </w:tcPr>
          <w:p w14:paraId="12EF0D2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4285" w:type="dxa"/>
            <w:vMerge w:val="restart"/>
            <w:tcBorders>
              <w:top w:val="single" w:color="auto" w:sz="4" w:space="0"/>
              <w:left w:val="single" w:color="auto" w:sz="4" w:space="0"/>
              <w:bottom w:val="single" w:color="auto" w:sz="4" w:space="0"/>
              <w:right w:val="single" w:color="auto" w:sz="4" w:space="0"/>
            </w:tcBorders>
            <w:vAlign w:val="center"/>
          </w:tcPr>
          <w:p w14:paraId="4985CA0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146E733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r>
      <w:tr w14:paraId="4B7E1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4622" w:type="dxa"/>
            <w:vMerge w:val="continue"/>
            <w:tcBorders>
              <w:top w:val="single" w:color="auto" w:sz="4" w:space="0"/>
              <w:left w:val="single" w:color="auto" w:sz="4" w:space="0"/>
              <w:bottom w:val="single" w:color="auto" w:sz="4" w:space="0"/>
              <w:right w:val="single" w:color="auto" w:sz="4" w:space="0"/>
            </w:tcBorders>
            <w:vAlign w:val="center"/>
          </w:tcPr>
          <w:p w14:paraId="268A71BF">
            <w:pPr>
              <w:widowControl/>
              <w:jc w:val="left"/>
              <w:rPr>
                <w:rFonts w:ascii="Times New Roman" w:hAnsi="Times New Roman" w:eastAsia="宋体" w:cs="Times New Roman"/>
                <w:szCs w:val="21"/>
              </w:rPr>
            </w:pPr>
          </w:p>
        </w:tc>
        <w:tc>
          <w:tcPr>
            <w:tcW w:w="5152" w:type="dxa"/>
            <w:vMerge w:val="continue"/>
            <w:tcBorders>
              <w:top w:val="single" w:color="auto" w:sz="4" w:space="0"/>
              <w:left w:val="single" w:color="auto" w:sz="4" w:space="0"/>
              <w:bottom w:val="single" w:color="auto" w:sz="4" w:space="0"/>
              <w:right w:val="single" w:color="auto" w:sz="4" w:space="0"/>
            </w:tcBorders>
            <w:vAlign w:val="center"/>
          </w:tcPr>
          <w:p w14:paraId="07AF5B41">
            <w:pPr>
              <w:widowControl/>
              <w:jc w:val="left"/>
              <w:rPr>
                <w:rFonts w:ascii="Times New Roman" w:hAnsi="Times New Roman" w:eastAsia="宋体" w:cs="Times New Roman"/>
                <w:szCs w:val="21"/>
              </w:rPr>
            </w:pPr>
          </w:p>
        </w:tc>
        <w:tc>
          <w:tcPr>
            <w:tcW w:w="4285" w:type="dxa"/>
            <w:vMerge w:val="continue"/>
            <w:tcBorders>
              <w:top w:val="single" w:color="auto" w:sz="4" w:space="0"/>
              <w:left w:val="single" w:color="auto" w:sz="4" w:space="0"/>
              <w:bottom w:val="single" w:color="auto" w:sz="4" w:space="0"/>
              <w:right w:val="single" w:color="auto" w:sz="4" w:space="0"/>
            </w:tcBorders>
            <w:vAlign w:val="center"/>
          </w:tcPr>
          <w:p w14:paraId="2683F064">
            <w:pPr>
              <w:widowControl/>
              <w:jc w:val="left"/>
              <w:rPr>
                <w:rFonts w:ascii="Times New Roman" w:hAnsi="Times New Roman" w:eastAsia="宋体" w:cs="Times New Roman"/>
                <w:szCs w:val="21"/>
              </w:rPr>
            </w:pPr>
          </w:p>
        </w:tc>
      </w:tr>
      <w:tr w14:paraId="6C86F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622" w:type="dxa"/>
            <w:tcBorders>
              <w:top w:val="single" w:color="auto" w:sz="4" w:space="0"/>
              <w:left w:val="single" w:color="auto" w:sz="4" w:space="0"/>
              <w:bottom w:val="single" w:color="auto" w:sz="4" w:space="0"/>
              <w:right w:val="single" w:color="auto" w:sz="4" w:space="0"/>
            </w:tcBorders>
          </w:tcPr>
          <w:p w14:paraId="2D6DE908">
            <w:pPr>
              <w:snapToGrid w:val="0"/>
              <w:spacing w:line="312" w:lineRule="auto"/>
              <w:jc w:val="left"/>
              <w:rPr>
                <w:rFonts w:ascii="Times New Roman" w:hAnsi="Times New Roman" w:eastAsia="宋体" w:cs="Times New Roman"/>
                <w:szCs w:val="21"/>
              </w:rPr>
            </w:pPr>
          </w:p>
        </w:tc>
        <w:tc>
          <w:tcPr>
            <w:tcW w:w="5152" w:type="dxa"/>
            <w:tcBorders>
              <w:top w:val="single" w:color="auto" w:sz="4" w:space="0"/>
              <w:left w:val="single" w:color="auto" w:sz="4" w:space="0"/>
              <w:bottom w:val="single" w:color="auto" w:sz="4" w:space="0"/>
              <w:right w:val="single" w:color="auto" w:sz="4" w:space="0"/>
            </w:tcBorders>
          </w:tcPr>
          <w:p w14:paraId="0ADFB2D3">
            <w:pPr>
              <w:snapToGrid w:val="0"/>
              <w:spacing w:line="312" w:lineRule="auto"/>
              <w:jc w:val="left"/>
              <w:rPr>
                <w:rFonts w:ascii="Times New Roman" w:hAnsi="Times New Roman" w:eastAsia="宋体" w:cs="Times New Roman"/>
                <w:szCs w:val="21"/>
              </w:rPr>
            </w:pPr>
          </w:p>
        </w:tc>
        <w:tc>
          <w:tcPr>
            <w:tcW w:w="4285" w:type="dxa"/>
            <w:tcBorders>
              <w:top w:val="single" w:color="auto" w:sz="4" w:space="0"/>
              <w:left w:val="single" w:color="auto" w:sz="4" w:space="0"/>
              <w:bottom w:val="single" w:color="auto" w:sz="4" w:space="0"/>
              <w:right w:val="single" w:color="auto" w:sz="4" w:space="0"/>
            </w:tcBorders>
          </w:tcPr>
          <w:p w14:paraId="0A080766">
            <w:pPr>
              <w:snapToGrid w:val="0"/>
              <w:spacing w:line="312" w:lineRule="auto"/>
              <w:jc w:val="left"/>
              <w:rPr>
                <w:rFonts w:ascii="Times New Roman" w:hAnsi="Times New Roman" w:eastAsia="宋体" w:cs="Times New Roman"/>
                <w:szCs w:val="21"/>
              </w:rPr>
            </w:pPr>
          </w:p>
        </w:tc>
      </w:tr>
      <w:tr w14:paraId="27D36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1893F0C8">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433A7449">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1CC7EEF7">
            <w:pPr>
              <w:snapToGrid w:val="0"/>
              <w:spacing w:before="600" w:after="120" w:afterLines="50" w:line="312" w:lineRule="auto"/>
              <w:jc w:val="left"/>
              <w:rPr>
                <w:rFonts w:ascii="Times New Roman" w:hAnsi="Times New Roman" w:eastAsia="宋体" w:cs="Times New Roman"/>
                <w:b/>
                <w:bCs/>
                <w:kern w:val="44"/>
                <w:sz w:val="24"/>
                <w:szCs w:val="20"/>
              </w:rPr>
            </w:pPr>
          </w:p>
        </w:tc>
      </w:tr>
      <w:tr w14:paraId="149B5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622" w:type="dxa"/>
            <w:tcBorders>
              <w:top w:val="single" w:color="auto" w:sz="4" w:space="0"/>
              <w:left w:val="single" w:color="auto" w:sz="4" w:space="0"/>
              <w:bottom w:val="single" w:color="auto" w:sz="4" w:space="0"/>
              <w:right w:val="single" w:color="auto" w:sz="4" w:space="0"/>
            </w:tcBorders>
          </w:tcPr>
          <w:p w14:paraId="573D7B90">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53D28F89">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341581EF">
            <w:pPr>
              <w:snapToGrid w:val="0"/>
              <w:spacing w:before="600" w:after="120" w:afterLines="50" w:line="312" w:lineRule="auto"/>
              <w:jc w:val="left"/>
              <w:rPr>
                <w:rFonts w:ascii="Times New Roman" w:hAnsi="Times New Roman" w:eastAsia="宋体" w:cs="Times New Roman"/>
                <w:b/>
                <w:bCs/>
                <w:kern w:val="44"/>
                <w:sz w:val="24"/>
                <w:szCs w:val="20"/>
              </w:rPr>
            </w:pPr>
          </w:p>
        </w:tc>
      </w:tr>
      <w:tr w14:paraId="7C5E2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0B7FCD37">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29FDEA98">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4BE13E1D">
            <w:pPr>
              <w:snapToGrid w:val="0"/>
              <w:spacing w:before="600" w:after="120" w:afterLines="50" w:line="312" w:lineRule="auto"/>
              <w:jc w:val="left"/>
              <w:rPr>
                <w:rFonts w:ascii="Times New Roman" w:hAnsi="Times New Roman" w:eastAsia="宋体" w:cs="Times New Roman"/>
                <w:b/>
                <w:bCs/>
                <w:kern w:val="44"/>
                <w:sz w:val="24"/>
                <w:szCs w:val="20"/>
              </w:rPr>
            </w:pPr>
          </w:p>
        </w:tc>
      </w:tr>
      <w:tr w14:paraId="6B56C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4CB4FCB5">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7BF1F2A4">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2497D595">
            <w:pPr>
              <w:snapToGrid w:val="0"/>
              <w:spacing w:before="600" w:after="120" w:afterLines="50" w:line="312" w:lineRule="auto"/>
              <w:jc w:val="left"/>
              <w:rPr>
                <w:rFonts w:ascii="Times New Roman" w:hAnsi="Times New Roman" w:eastAsia="宋体" w:cs="Times New Roman"/>
                <w:b/>
                <w:bCs/>
                <w:kern w:val="44"/>
                <w:sz w:val="24"/>
                <w:szCs w:val="20"/>
              </w:rPr>
            </w:pPr>
          </w:p>
        </w:tc>
      </w:tr>
    </w:tbl>
    <w:p w14:paraId="3C0675C9">
      <w:pPr>
        <w:snapToGrid w:val="0"/>
        <w:spacing w:before="152" w:after="160" w:line="312" w:lineRule="auto"/>
        <w:rPr>
          <w:rFonts w:ascii="Times New Roman" w:hAnsi="Times New Roman" w:eastAsia="宋体" w:cs="Times New Roman"/>
          <w:kern w:val="0"/>
          <w:sz w:val="20"/>
          <w:szCs w:val="20"/>
        </w:rPr>
      </w:pPr>
    </w:p>
    <w:p w14:paraId="4142A999">
      <w:pPr>
        <w:snapToGrid w:val="0"/>
        <w:spacing w:before="50" w:after="50"/>
        <w:rPr>
          <w:rFonts w:ascii="Times New Roman" w:hAnsi="Times New Roman" w:eastAsia="宋体" w:cs="Times New Roman"/>
        </w:rPr>
      </w:pPr>
    </w:p>
    <w:p w14:paraId="023D3AC8">
      <w:pPr>
        <w:snapToGrid w:val="0"/>
        <w:ind w:left="2" w:right="-817" w:rightChars="-389"/>
        <w:rPr>
          <w:rFonts w:ascii="Times New Roman" w:hAnsi="Times New Roman" w:eastAsia="宋体" w:cs="Times New Roman"/>
        </w:rPr>
      </w:pPr>
    </w:p>
    <w:p w14:paraId="21184331">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668F520F">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十、项目实施人员（主要从业人员及其技术资格）一览表</w:t>
      </w:r>
    </w:p>
    <w:p w14:paraId="02397585">
      <w:pPr>
        <w:snapToGrid w:val="0"/>
        <w:spacing w:before="156" w:beforeLines="50" w:after="50" w:line="312" w:lineRule="auto"/>
        <w:rPr>
          <w:rFonts w:ascii="Times New Roman" w:hAnsi="Times New Roman" w:eastAsia="宋体" w:cs="Times New Roman"/>
        </w:rPr>
      </w:pPr>
    </w:p>
    <w:p w14:paraId="5E18C32B">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06CE147C">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1C75E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24A3CBA9">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680B9701">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62DA35AA">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043782C9">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1B99ADB8">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700FAF70">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15AFC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BEAAB4">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F1E997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F984303">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C77B3E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C8737FC">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0E00061">
            <w:pPr>
              <w:snapToGrid w:val="0"/>
              <w:spacing w:before="156" w:beforeLines="50" w:after="120" w:line="312" w:lineRule="auto"/>
              <w:rPr>
                <w:rFonts w:ascii="Times New Roman" w:hAnsi="Times New Roman" w:eastAsia="宋体" w:cs="Times New Roman"/>
                <w:b/>
                <w:bCs/>
                <w:sz w:val="24"/>
                <w:szCs w:val="36"/>
              </w:rPr>
            </w:pPr>
          </w:p>
        </w:tc>
      </w:tr>
      <w:tr w14:paraId="726CA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5F13F8">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A9F6E4E">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5BE587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EF62489">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E7A39AF">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18FF872">
            <w:pPr>
              <w:snapToGrid w:val="0"/>
              <w:spacing w:before="156" w:beforeLines="50" w:after="120" w:line="312" w:lineRule="auto"/>
              <w:rPr>
                <w:rFonts w:ascii="Times New Roman" w:hAnsi="Times New Roman" w:eastAsia="宋体" w:cs="Times New Roman"/>
                <w:b/>
                <w:bCs/>
                <w:sz w:val="24"/>
                <w:szCs w:val="36"/>
              </w:rPr>
            </w:pPr>
          </w:p>
        </w:tc>
      </w:tr>
      <w:tr w14:paraId="5FA54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8AE09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3F5903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24013F9">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A2B301B">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1AC8178">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75A4D46">
            <w:pPr>
              <w:snapToGrid w:val="0"/>
              <w:spacing w:before="156" w:beforeLines="50" w:after="120" w:line="312" w:lineRule="auto"/>
              <w:rPr>
                <w:rFonts w:ascii="Times New Roman" w:hAnsi="Times New Roman" w:eastAsia="宋体" w:cs="Times New Roman"/>
                <w:b/>
                <w:bCs/>
                <w:sz w:val="24"/>
                <w:szCs w:val="36"/>
              </w:rPr>
            </w:pPr>
          </w:p>
        </w:tc>
      </w:tr>
      <w:tr w14:paraId="7E378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FC1C203">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447CA59">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15C8D8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CB5BCA4">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96BD598">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62968EF">
            <w:pPr>
              <w:snapToGrid w:val="0"/>
              <w:spacing w:before="156" w:beforeLines="50" w:after="120" w:line="312" w:lineRule="auto"/>
              <w:rPr>
                <w:rFonts w:ascii="Times New Roman" w:hAnsi="Times New Roman" w:eastAsia="宋体" w:cs="Times New Roman"/>
                <w:b/>
                <w:bCs/>
                <w:sz w:val="24"/>
                <w:szCs w:val="36"/>
              </w:rPr>
            </w:pPr>
          </w:p>
        </w:tc>
      </w:tr>
      <w:tr w14:paraId="0C6C6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BCA4700">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C1B252A">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CBA782C">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92B2CB6">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1B6E2A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E8B4599">
            <w:pPr>
              <w:snapToGrid w:val="0"/>
              <w:spacing w:before="156" w:beforeLines="50" w:after="120" w:line="312" w:lineRule="auto"/>
              <w:rPr>
                <w:rFonts w:ascii="Times New Roman" w:hAnsi="Times New Roman" w:eastAsia="宋体" w:cs="Times New Roman"/>
                <w:b/>
                <w:bCs/>
                <w:sz w:val="24"/>
                <w:szCs w:val="36"/>
              </w:rPr>
            </w:pPr>
          </w:p>
        </w:tc>
      </w:tr>
      <w:tr w14:paraId="6533E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82B0D2">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12A89D3">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12BBD7A">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69FA322">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9FCAF75">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427C57B">
            <w:pPr>
              <w:snapToGrid w:val="0"/>
              <w:spacing w:before="156" w:beforeLines="50" w:after="120" w:line="312" w:lineRule="auto"/>
              <w:rPr>
                <w:rFonts w:ascii="Times New Roman" w:hAnsi="Times New Roman" w:eastAsia="宋体" w:cs="Times New Roman"/>
                <w:b/>
                <w:bCs/>
                <w:sz w:val="24"/>
                <w:szCs w:val="36"/>
              </w:rPr>
            </w:pPr>
          </w:p>
        </w:tc>
      </w:tr>
      <w:tr w14:paraId="23E27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8513C5">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48C6781">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4084880">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5D868EC">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476E4A0">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0125D2B">
            <w:pPr>
              <w:snapToGrid w:val="0"/>
              <w:spacing w:before="156" w:beforeLines="50" w:after="120" w:line="312" w:lineRule="auto"/>
              <w:rPr>
                <w:rFonts w:ascii="Times New Roman" w:hAnsi="Times New Roman" w:eastAsia="宋体" w:cs="Times New Roman"/>
                <w:b/>
                <w:bCs/>
                <w:sz w:val="24"/>
                <w:szCs w:val="36"/>
              </w:rPr>
            </w:pPr>
          </w:p>
        </w:tc>
      </w:tr>
      <w:tr w14:paraId="01DC2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213317">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8427978">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AFACAED">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143257D">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7B6B52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B8CFF25">
            <w:pPr>
              <w:snapToGrid w:val="0"/>
              <w:spacing w:before="156" w:beforeLines="50" w:after="120" w:line="312" w:lineRule="auto"/>
              <w:rPr>
                <w:rFonts w:ascii="Times New Roman" w:hAnsi="Times New Roman" w:eastAsia="宋体" w:cs="Times New Roman"/>
                <w:b/>
                <w:bCs/>
                <w:sz w:val="24"/>
                <w:szCs w:val="36"/>
              </w:rPr>
            </w:pPr>
          </w:p>
        </w:tc>
      </w:tr>
      <w:tr w14:paraId="43E8F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6C94CF">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F0F7CBB">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95B312C">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56E366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EB8190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5940745">
            <w:pPr>
              <w:snapToGrid w:val="0"/>
              <w:spacing w:before="156" w:beforeLines="50" w:after="120" w:line="312" w:lineRule="auto"/>
              <w:rPr>
                <w:rFonts w:ascii="Times New Roman" w:hAnsi="Times New Roman" w:eastAsia="宋体" w:cs="Times New Roman"/>
                <w:b/>
                <w:bCs/>
                <w:sz w:val="24"/>
                <w:szCs w:val="36"/>
              </w:rPr>
            </w:pPr>
          </w:p>
        </w:tc>
      </w:tr>
    </w:tbl>
    <w:p w14:paraId="204CFCC1">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0021CCDC">
      <w:pPr>
        <w:snapToGrid w:val="0"/>
        <w:spacing w:before="50" w:after="50" w:line="312" w:lineRule="auto"/>
        <w:rPr>
          <w:rFonts w:ascii="Times New Roman" w:hAnsi="Times New Roman" w:eastAsia="宋体" w:cs="Times New Roman"/>
          <w:spacing w:val="20"/>
          <w:sz w:val="24"/>
        </w:rPr>
      </w:pPr>
    </w:p>
    <w:p w14:paraId="0EF7EC66">
      <w:pPr>
        <w:snapToGrid w:val="0"/>
        <w:spacing w:before="50" w:after="50" w:line="312" w:lineRule="auto"/>
        <w:rPr>
          <w:rFonts w:ascii="Times New Roman" w:hAnsi="Times New Roman" w:eastAsia="宋体" w:cs="Times New Roman"/>
          <w:spacing w:val="20"/>
          <w:sz w:val="24"/>
        </w:rPr>
      </w:pPr>
    </w:p>
    <w:p w14:paraId="4F0274AA">
      <w:pPr>
        <w:snapToGrid w:val="0"/>
        <w:ind w:left="2" w:right="-817" w:rightChars="-389"/>
        <w:rPr>
          <w:rFonts w:ascii="Times New Roman" w:hAnsi="Times New Roman" w:eastAsia="宋体" w:cs="Times New Roman"/>
        </w:rPr>
      </w:pPr>
    </w:p>
    <w:p w14:paraId="3548FD21">
      <w:pPr>
        <w:snapToGrid w:val="0"/>
        <w:spacing w:before="50" w:after="156" w:afterLines="50" w:line="312" w:lineRule="auto"/>
        <w:jc w:val="left"/>
        <w:rPr>
          <w:rFonts w:hint="eastAsia" w:ascii="Times New Roman" w:hAnsi="Times New Roman" w:eastAsia="宋体" w:cs="Times New Roman"/>
        </w:rPr>
      </w:pPr>
      <w:r>
        <w:rPr>
          <w:rFonts w:hint="eastAsia" w:ascii="Times New Roman" w:hAnsi="Times New Roman" w:eastAsia="宋体" w:cs="Times New Roman"/>
        </w:rPr>
        <w:t>投标人名称（盖章）：日期：</w:t>
      </w:r>
    </w:p>
    <w:p w14:paraId="4DCB49BA">
      <w:pPr>
        <w:snapToGrid w:val="0"/>
        <w:spacing w:before="50" w:after="156" w:afterLines="50" w:line="312" w:lineRule="auto"/>
        <w:jc w:val="left"/>
        <w:rPr>
          <w:rFonts w:ascii="Times New Roman" w:hAnsi="Times New Roman" w:eastAsia="宋体" w:cs="Times New Roman"/>
          <w:sz w:val="24"/>
        </w:rPr>
      </w:pPr>
    </w:p>
    <w:p w14:paraId="57B4BB44">
      <w:pPr>
        <w:snapToGrid w:val="0"/>
        <w:spacing w:before="50" w:after="156" w:afterLines="50" w:line="312" w:lineRule="auto"/>
        <w:jc w:val="left"/>
        <w:rPr>
          <w:rFonts w:ascii="Times New Roman" w:hAnsi="Times New Roman" w:eastAsia="宋体" w:cs="Times New Roman"/>
          <w:sz w:val="24"/>
        </w:rPr>
      </w:pPr>
    </w:p>
    <w:p w14:paraId="4AB12E33">
      <w:pPr>
        <w:snapToGrid w:val="0"/>
        <w:spacing w:before="50" w:after="156" w:afterLines="50" w:line="312" w:lineRule="auto"/>
        <w:jc w:val="left"/>
        <w:rPr>
          <w:rFonts w:ascii="Times New Roman" w:hAnsi="Times New Roman" w:eastAsia="宋体" w:cs="Times New Roman"/>
          <w:sz w:val="24"/>
        </w:rPr>
      </w:pPr>
    </w:p>
    <w:p w14:paraId="7E95C3BA">
      <w:pPr>
        <w:snapToGrid w:val="0"/>
        <w:spacing w:before="50" w:after="156" w:afterLines="50"/>
        <w:jc w:val="left"/>
        <w:rPr>
          <w:rFonts w:ascii="Times New Roman" w:hAnsi="Times New Roman" w:eastAsia="宋体" w:cs="Times New Roman"/>
          <w:b/>
          <w:sz w:val="24"/>
        </w:rPr>
      </w:pPr>
    </w:p>
    <w:p w14:paraId="1AE085BD">
      <w:pPr>
        <w:pStyle w:val="18"/>
      </w:pPr>
    </w:p>
    <w:p w14:paraId="34A9D4E6">
      <w:pPr>
        <w:snapToGrid w:val="0"/>
        <w:spacing w:before="50" w:after="156" w:afterLines="50"/>
        <w:jc w:val="left"/>
        <w:rPr>
          <w:rFonts w:ascii="Times New Roman" w:hAnsi="Times New Roman" w:eastAsia="宋体" w:cs="Times New Roman"/>
          <w:b/>
          <w:sz w:val="24"/>
        </w:rPr>
      </w:pPr>
    </w:p>
    <w:p w14:paraId="68960AAF">
      <w:pPr>
        <w:spacing w:line="360" w:lineRule="auto"/>
        <w:jc w:val="center"/>
        <w:rPr>
          <w:rFonts w:hint="eastAsia" w:ascii="宋体" w:hAnsi="宋体" w:eastAsia="宋体" w:cs="仿宋_GB2312"/>
          <w:b/>
          <w:bCs/>
          <w:sz w:val="28"/>
          <w:szCs w:val="28"/>
        </w:rPr>
      </w:pPr>
      <w:r>
        <w:rPr>
          <w:rFonts w:hint="eastAsia" w:ascii="宋体" w:hAnsi="宋体" w:eastAsia="宋体" w:cs="仿宋_GB2312"/>
          <w:b/>
          <w:bCs/>
          <w:sz w:val="28"/>
          <w:szCs w:val="28"/>
        </w:rPr>
        <w:t>十一、设备配置清单</w:t>
      </w:r>
    </w:p>
    <w:p w14:paraId="4F5BF4FB">
      <w:pPr>
        <w:spacing w:line="360" w:lineRule="auto"/>
        <w:rPr>
          <w:rFonts w:hint="eastAsia" w:ascii="宋体" w:hAnsi="宋体" w:eastAsia="宋体" w:cs="仿宋_GB2312"/>
          <w:szCs w:val="21"/>
        </w:rPr>
      </w:pPr>
    </w:p>
    <w:p w14:paraId="46197E97">
      <w:pPr>
        <w:spacing w:line="360" w:lineRule="auto"/>
        <w:rPr>
          <w:rFonts w:hint="eastAsia" w:ascii="宋体" w:hAnsi="宋体" w:eastAsia="宋体" w:cs="仿宋_GB2312"/>
          <w:szCs w:val="21"/>
        </w:rPr>
      </w:pPr>
      <w:r>
        <w:rPr>
          <w:rFonts w:hint="eastAsia" w:ascii="宋体" w:hAnsi="宋体" w:eastAsia="宋体" w:cs="仿宋_GB2312"/>
          <w:szCs w:val="21"/>
        </w:rPr>
        <w:t xml:space="preserve">项目名称：               </w:t>
      </w:r>
    </w:p>
    <w:p w14:paraId="3AAD9796">
      <w:pPr>
        <w:spacing w:line="360" w:lineRule="auto"/>
        <w:rPr>
          <w:rFonts w:hint="eastAsia" w:ascii="宋体" w:hAnsi="宋体" w:eastAsia="宋体" w:cs="仿宋_GB2312"/>
          <w:szCs w:val="21"/>
        </w:rPr>
      </w:pPr>
      <w:r>
        <w:rPr>
          <w:rFonts w:hint="eastAsia" w:ascii="宋体" w:hAnsi="宋体" w:eastAsia="宋体" w:cs="仿宋_GB2312"/>
          <w:szCs w:val="21"/>
        </w:rPr>
        <w:t>项目编号：</w:t>
      </w:r>
    </w:p>
    <w:tbl>
      <w:tblPr>
        <w:tblStyle w:val="61"/>
        <w:tblW w:w="9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573"/>
        <w:gridCol w:w="1359"/>
        <w:gridCol w:w="1599"/>
        <w:gridCol w:w="1148"/>
        <w:gridCol w:w="1148"/>
        <w:gridCol w:w="1348"/>
      </w:tblGrid>
      <w:tr w14:paraId="206BA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7C070B62">
            <w:pPr>
              <w:snapToGrid w:val="0"/>
              <w:jc w:val="center"/>
              <w:rPr>
                <w:rFonts w:hint="eastAsia" w:ascii="宋体" w:hAnsi="宋体" w:eastAsia="宋体" w:cs="Times New Roman"/>
                <w:szCs w:val="21"/>
              </w:rPr>
            </w:pPr>
            <w:r>
              <w:rPr>
                <w:rFonts w:hint="eastAsia" w:ascii="宋体" w:hAnsi="宋体" w:eastAsia="宋体" w:cs="仿宋_GB2312"/>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2F0292E1">
            <w:pPr>
              <w:snapToGrid w:val="0"/>
              <w:jc w:val="center"/>
              <w:rPr>
                <w:rFonts w:hint="eastAsia" w:ascii="宋体" w:hAnsi="宋体" w:eastAsia="宋体" w:cs="Times New Roman"/>
                <w:szCs w:val="21"/>
              </w:rPr>
            </w:pPr>
            <w:r>
              <w:rPr>
                <w:rFonts w:hint="eastAsia" w:ascii="宋体" w:hAnsi="宋体" w:eastAsia="宋体" w:cs="仿宋_GB2312"/>
                <w:szCs w:val="21"/>
              </w:rPr>
              <w:t>设备名称</w:t>
            </w:r>
          </w:p>
        </w:tc>
        <w:tc>
          <w:tcPr>
            <w:tcW w:w="1360" w:type="dxa"/>
            <w:tcBorders>
              <w:top w:val="single" w:color="auto" w:sz="4" w:space="0"/>
              <w:left w:val="single" w:color="auto" w:sz="4" w:space="0"/>
              <w:bottom w:val="single" w:color="auto" w:sz="4" w:space="0"/>
              <w:right w:val="single" w:color="auto" w:sz="4" w:space="0"/>
            </w:tcBorders>
            <w:vAlign w:val="center"/>
          </w:tcPr>
          <w:p w14:paraId="631FCA86">
            <w:pPr>
              <w:snapToGrid w:val="0"/>
              <w:jc w:val="center"/>
              <w:rPr>
                <w:rFonts w:hint="eastAsia" w:ascii="宋体" w:hAnsi="宋体" w:eastAsia="宋体" w:cs="Times New Roman"/>
                <w:szCs w:val="21"/>
              </w:rPr>
            </w:pPr>
            <w:r>
              <w:rPr>
                <w:rFonts w:hint="eastAsia" w:ascii="宋体" w:hAnsi="宋体" w:eastAsia="宋体" w:cs="仿宋_GB2312"/>
                <w:szCs w:val="21"/>
              </w:rPr>
              <w:t>品牌</w:t>
            </w:r>
          </w:p>
        </w:tc>
        <w:tc>
          <w:tcPr>
            <w:tcW w:w="1600" w:type="dxa"/>
            <w:tcBorders>
              <w:top w:val="single" w:color="auto" w:sz="4" w:space="0"/>
              <w:left w:val="single" w:color="auto" w:sz="4" w:space="0"/>
              <w:bottom w:val="single" w:color="auto" w:sz="4" w:space="0"/>
              <w:right w:val="single" w:color="auto" w:sz="4" w:space="0"/>
            </w:tcBorders>
            <w:vAlign w:val="center"/>
          </w:tcPr>
          <w:p w14:paraId="6E16912E">
            <w:pPr>
              <w:snapToGrid w:val="0"/>
              <w:jc w:val="center"/>
              <w:rPr>
                <w:rFonts w:hint="eastAsia" w:ascii="宋体" w:hAnsi="宋体" w:eastAsia="宋体" w:cs="Times New Roman"/>
                <w:szCs w:val="21"/>
              </w:rPr>
            </w:pPr>
            <w:r>
              <w:rPr>
                <w:rFonts w:hint="eastAsia" w:ascii="宋体" w:hAnsi="宋体" w:eastAsia="宋体" w:cs="仿宋_GB2312"/>
                <w:szCs w:val="21"/>
              </w:rPr>
              <w:t>规格型号</w:t>
            </w:r>
          </w:p>
        </w:tc>
        <w:tc>
          <w:tcPr>
            <w:tcW w:w="1149" w:type="dxa"/>
            <w:tcBorders>
              <w:top w:val="single" w:color="auto" w:sz="4" w:space="0"/>
              <w:left w:val="single" w:color="auto" w:sz="4" w:space="0"/>
              <w:bottom w:val="single" w:color="auto" w:sz="4" w:space="0"/>
              <w:right w:val="single" w:color="auto" w:sz="4" w:space="0"/>
            </w:tcBorders>
            <w:vAlign w:val="center"/>
          </w:tcPr>
          <w:p w14:paraId="0544D2D2">
            <w:pPr>
              <w:snapToGrid w:val="0"/>
              <w:jc w:val="center"/>
              <w:rPr>
                <w:rFonts w:hint="eastAsia" w:ascii="宋体" w:hAnsi="宋体" w:eastAsia="宋体" w:cs="Times New Roman"/>
                <w:szCs w:val="21"/>
              </w:rPr>
            </w:pPr>
            <w:r>
              <w:rPr>
                <w:rFonts w:hint="eastAsia" w:ascii="宋体" w:hAnsi="宋体" w:eastAsia="宋体" w:cs="仿宋_GB2312"/>
                <w:szCs w:val="21"/>
              </w:rPr>
              <w:t>产地</w:t>
            </w:r>
          </w:p>
        </w:tc>
        <w:tc>
          <w:tcPr>
            <w:tcW w:w="1149" w:type="dxa"/>
            <w:tcBorders>
              <w:top w:val="single" w:color="auto" w:sz="4" w:space="0"/>
              <w:left w:val="single" w:color="auto" w:sz="4" w:space="0"/>
              <w:bottom w:val="single" w:color="auto" w:sz="4" w:space="0"/>
              <w:right w:val="single" w:color="auto" w:sz="4" w:space="0"/>
            </w:tcBorders>
            <w:vAlign w:val="center"/>
          </w:tcPr>
          <w:p w14:paraId="48629A64">
            <w:pPr>
              <w:snapToGrid w:val="0"/>
              <w:jc w:val="center"/>
              <w:rPr>
                <w:rFonts w:hint="eastAsia" w:ascii="宋体" w:hAnsi="宋体" w:eastAsia="宋体" w:cs="Times New Roman"/>
                <w:szCs w:val="21"/>
              </w:rPr>
            </w:pPr>
            <w:r>
              <w:rPr>
                <w:rFonts w:hint="eastAsia" w:ascii="宋体" w:hAnsi="宋体" w:eastAsia="宋体" w:cs="仿宋_GB2312"/>
                <w:szCs w:val="21"/>
              </w:rPr>
              <w:t>数量</w:t>
            </w:r>
          </w:p>
        </w:tc>
        <w:tc>
          <w:tcPr>
            <w:tcW w:w="1349" w:type="dxa"/>
            <w:tcBorders>
              <w:top w:val="single" w:color="auto" w:sz="4" w:space="0"/>
              <w:left w:val="single" w:color="auto" w:sz="4" w:space="0"/>
              <w:bottom w:val="single" w:color="auto" w:sz="4" w:space="0"/>
              <w:right w:val="single" w:color="auto" w:sz="4" w:space="0"/>
            </w:tcBorders>
            <w:vAlign w:val="center"/>
          </w:tcPr>
          <w:p w14:paraId="5E101046">
            <w:pPr>
              <w:snapToGrid w:val="0"/>
              <w:jc w:val="center"/>
              <w:rPr>
                <w:rFonts w:hint="eastAsia" w:ascii="宋体" w:hAnsi="宋体" w:eastAsia="宋体" w:cs="Times New Roman"/>
                <w:szCs w:val="21"/>
              </w:rPr>
            </w:pPr>
            <w:r>
              <w:rPr>
                <w:rFonts w:hint="eastAsia" w:ascii="宋体" w:hAnsi="宋体" w:eastAsia="宋体" w:cs="仿宋_GB2312"/>
                <w:szCs w:val="21"/>
              </w:rPr>
              <w:t>备注</w:t>
            </w:r>
          </w:p>
        </w:tc>
      </w:tr>
      <w:tr w14:paraId="38296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47C3E89">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53D89908">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09BFDA7E">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510874AF">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82F98E1">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00E0DC3C">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1E41F900">
            <w:pPr>
              <w:snapToGrid w:val="0"/>
              <w:jc w:val="center"/>
              <w:rPr>
                <w:rFonts w:hint="eastAsia" w:ascii="宋体" w:hAnsi="宋体" w:eastAsia="宋体" w:cs="Times New Roman"/>
                <w:szCs w:val="21"/>
              </w:rPr>
            </w:pPr>
          </w:p>
        </w:tc>
      </w:tr>
      <w:tr w14:paraId="145C9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4599A9CC">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24F7A681">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46596F95">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36E0EA7B">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C0CB959">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7CFD258">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66B201F9">
            <w:pPr>
              <w:snapToGrid w:val="0"/>
              <w:jc w:val="center"/>
              <w:rPr>
                <w:rFonts w:hint="eastAsia" w:ascii="宋体" w:hAnsi="宋体" w:eastAsia="宋体" w:cs="Times New Roman"/>
                <w:szCs w:val="21"/>
              </w:rPr>
            </w:pPr>
          </w:p>
        </w:tc>
      </w:tr>
      <w:tr w14:paraId="14DB2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4B149ED">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245DA53C">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3E340796">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7D393886">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3EC101E8">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FD9CC35">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7B1A19B9">
            <w:pPr>
              <w:snapToGrid w:val="0"/>
              <w:jc w:val="center"/>
              <w:rPr>
                <w:rFonts w:hint="eastAsia" w:ascii="宋体" w:hAnsi="宋体" w:eastAsia="宋体" w:cs="Times New Roman"/>
                <w:szCs w:val="21"/>
              </w:rPr>
            </w:pPr>
          </w:p>
        </w:tc>
      </w:tr>
      <w:tr w14:paraId="47D48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024A559B">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15A8EC6D">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6818C692">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2E2D6043">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7A2CE418">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E3F5ADA">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5076E15C">
            <w:pPr>
              <w:snapToGrid w:val="0"/>
              <w:jc w:val="center"/>
              <w:rPr>
                <w:rFonts w:hint="eastAsia" w:ascii="宋体" w:hAnsi="宋体" w:eastAsia="宋体" w:cs="Times New Roman"/>
                <w:szCs w:val="21"/>
              </w:rPr>
            </w:pPr>
          </w:p>
        </w:tc>
      </w:tr>
      <w:tr w14:paraId="0B419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419C23A6">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3E4DF20E">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66B34667">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1729C1C6">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EE5020D">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A70FE8F">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0BC7C4DD">
            <w:pPr>
              <w:snapToGrid w:val="0"/>
              <w:jc w:val="center"/>
              <w:rPr>
                <w:rFonts w:hint="eastAsia" w:ascii="宋体" w:hAnsi="宋体" w:eastAsia="宋体" w:cs="Times New Roman"/>
                <w:szCs w:val="21"/>
              </w:rPr>
            </w:pPr>
          </w:p>
        </w:tc>
      </w:tr>
      <w:tr w14:paraId="4874F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76845305">
            <w:pPr>
              <w:snapToGrid w:val="0"/>
              <w:jc w:val="center"/>
              <w:rPr>
                <w:rFonts w:hint="eastAsia" w:ascii="宋体" w:hAnsi="宋体" w:eastAsia="宋体" w:cs="Times New Roman"/>
                <w:szCs w:val="21"/>
              </w:rPr>
            </w:pPr>
            <w:r>
              <w:rPr>
                <w:rFonts w:hint="eastAsia" w:ascii="宋体" w:hAnsi="宋体" w:eastAsia="宋体" w:cs="仿宋_GB2312"/>
                <w:szCs w:val="21"/>
              </w:rPr>
              <w:t>…</w:t>
            </w:r>
          </w:p>
        </w:tc>
        <w:tc>
          <w:tcPr>
            <w:tcW w:w="1574" w:type="dxa"/>
            <w:tcBorders>
              <w:top w:val="single" w:color="auto" w:sz="4" w:space="0"/>
              <w:left w:val="single" w:color="auto" w:sz="4" w:space="0"/>
              <w:bottom w:val="single" w:color="auto" w:sz="4" w:space="0"/>
              <w:right w:val="single" w:color="auto" w:sz="4" w:space="0"/>
            </w:tcBorders>
            <w:vAlign w:val="center"/>
          </w:tcPr>
          <w:p w14:paraId="064B5854">
            <w:pPr>
              <w:jc w:val="center"/>
              <w:rPr>
                <w:rFonts w:hint="eastAsia" w:ascii="宋体" w:hAnsi="宋体" w:eastAsia="宋体" w:cs="Times New Roman"/>
                <w:szCs w:val="21"/>
              </w:rPr>
            </w:pPr>
            <w:r>
              <w:rPr>
                <w:rFonts w:hint="eastAsia" w:ascii="宋体" w:hAnsi="宋体" w:eastAsia="宋体" w:cs="仿宋_GB2312"/>
                <w:szCs w:val="21"/>
              </w:rPr>
              <w:t>…</w:t>
            </w:r>
          </w:p>
        </w:tc>
        <w:tc>
          <w:tcPr>
            <w:tcW w:w="1360" w:type="dxa"/>
            <w:tcBorders>
              <w:top w:val="single" w:color="auto" w:sz="4" w:space="0"/>
              <w:left w:val="single" w:color="auto" w:sz="4" w:space="0"/>
              <w:bottom w:val="single" w:color="auto" w:sz="4" w:space="0"/>
              <w:right w:val="single" w:color="auto" w:sz="4" w:space="0"/>
            </w:tcBorders>
            <w:vAlign w:val="center"/>
          </w:tcPr>
          <w:p w14:paraId="6BCA23B1">
            <w:pPr>
              <w:jc w:val="center"/>
              <w:rPr>
                <w:rFonts w:hint="eastAsia" w:ascii="宋体" w:hAnsi="宋体" w:eastAsia="宋体" w:cs="Times New Roman"/>
                <w:szCs w:val="21"/>
              </w:rPr>
            </w:pPr>
            <w:r>
              <w:rPr>
                <w:rFonts w:hint="eastAsia" w:ascii="宋体" w:hAnsi="宋体" w:eastAsia="宋体" w:cs="仿宋_GB2312"/>
                <w:szCs w:val="21"/>
              </w:rPr>
              <w:t>…</w:t>
            </w:r>
          </w:p>
        </w:tc>
        <w:tc>
          <w:tcPr>
            <w:tcW w:w="1600" w:type="dxa"/>
            <w:tcBorders>
              <w:top w:val="single" w:color="auto" w:sz="4" w:space="0"/>
              <w:left w:val="single" w:color="auto" w:sz="4" w:space="0"/>
              <w:bottom w:val="single" w:color="auto" w:sz="4" w:space="0"/>
              <w:right w:val="single" w:color="auto" w:sz="4" w:space="0"/>
            </w:tcBorders>
            <w:vAlign w:val="center"/>
          </w:tcPr>
          <w:p w14:paraId="0751F15A">
            <w:pPr>
              <w:jc w:val="center"/>
              <w:rPr>
                <w:rFonts w:hint="eastAsia"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25F9E1E5">
            <w:pPr>
              <w:jc w:val="center"/>
              <w:rPr>
                <w:rFonts w:hint="eastAsia"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5AACB9E6">
            <w:pPr>
              <w:jc w:val="center"/>
              <w:rPr>
                <w:rFonts w:hint="eastAsia" w:ascii="宋体" w:hAnsi="宋体" w:eastAsia="宋体" w:cs="Times New Roman"/>
                <w:szCs w:val="21"/>
              </w:rPr>
            </w:pPr>
            <w:r>
              <w:rPr>
                <w:rFonts w:hint="eastAsia" w:ascii="宋体" w:hAnsi="宋体" w:eastAsia="宋体" w:cs="仿宋_GB2312"/>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14:paraId="52315AA3">
            <w:pPr>
              <w:jc w:val="center"/>
              <w:rPr>
                <w:rFonts w:hint="eastAsia" w:ascii="宋体" w:hAnsi="宋体" w:eastAsia="宋体" w:cs="Times New Roman"/>
                <w:szCs w:val="21"/>
              </w:rPr>
            </w:pPr>
            <w:r>
              <w:rPr>
                <w:rFonts w:hint="eastAsia" w:ascii="宋体" w:hAnsi="宋体" w:eastAsia="宋体" w:cs="仿宋_GB2312"/>
                <w:szCs w:val="21"/>
              </w:rPr>
              <w:t>…</w:t>
            </w:r>
          </w:p>
        </w:tc>
      </w:tr>
    </w:tbl>
    <w:p w14:paraId="63AC3090">
      <w:pPr>
        <w:rPr>
          <w:rFonts w:hint="eastAsia" w:ascii="宋体" w:hAnsi="宋体" w:eastAsia="宋体" w:cs="仿宋_GB2312"/>
          <w:szCs w:val="21"/>
        </w:rPr>
      </w:pPr>
      <w:r>
        <w:rPr>
          <w:rFonts w:hint="eastAsia" w:ascii="宋体" w:hAnsi="宋体" w:eastAsia="宋体" w:cs="仿宋_GB2312"/>
          <w:szCs w:val="21"/>
        </w:rPr>
        <w:t>注：1.本表格不得体现报价。</w:t>
      </w:r>
    </w:p>
    <w:p w14:paraId="677CC5AA">
      <w:pPr>
        <w:rPr>
          <w:rFonts w:hint="eastAsia" w:ascii="宋体" w:hAnsi="宋体" w:eastAsia="宋体" w:cs="仿宋_GB2312"/>
          <w:szCs w:val="21"/>
        </w:rPr>
      </w:pPr>
    </w:p>
    <w:p w14:paraId="11D1D4BE">
      <w:pPr>
        <w:rPr>
          <w:rFonts w:hint="eastAsia" w:ascii="宋体" w:hAnsi="宋体" w:eastAsia="宋体" w:cs="Times New Roman"/>
          <w:szCs w:val="21"/>
        </w:rPr>
      </w:pPr>
    </w:p>
    <w:p w14:paraId="3184921B">
      <w:pPr>
        <w:rPr>
          <w:rFonts w:hint="eastAsia" w:ascii="宋体" w:hAnsi="宋体" w:eastAsia="宋体" w:cs="Times New Roman"/>
          <w:szCs w:val="21"/>
        </w:rPr>
      </w:pPr>
    </w:p>
    <w:p w14:paraId="75E03134">
      <w:pPr>
        <w:rPr>
          <w:rFonts w:hint="eastAsia" w:ascii="宋体" w:hAnsi="宋体" w:eastAsia="宋体" w:cs="Times New Roman"/>
          <w:szCs w:val="21"/>
        </w:rPr>
      </w:pPr>
      <w:r>
        <w:rPr>
          <w:rFonts w:hint="eastAsia" w:ascii="宋体" w:hAnsi="宋体" w:eastAsia="宋体" w:cs="Times New Roman"/>
          <w:szCs w:val="21"/>
        </w:rPr>
        <w:t>投标人名称（盖章）：日期：</w:t>
      </w:r>
    </w:p>
    <w:p w14:paraId="5F7CF42A">
      <w:pPr>
        <w:snapToGrid w:val="0"/>
        <w:spacing w:before="50" w:after="156" w:afterLines="50"/>
        <w:jc w:val="left"/>
        <w:rPr>
          <w:rFonts w:hint="eastAsia" w:ascii="宋体" w:hAnsi="宋体" w:eastAsia="宋体" w:cs="Times New Roman"/>
          <w:b/>
          <w:sz w:val="24"/>
        </w:rPr>
      </w:pPr>
    </w:p>
    <w:p w14:paraId="336A965F">
      <w:pPr>
        <w:snapToGrid w:val="0"/>
        <w:spacing w:before="50" w:after="156" w:afterLines="50"/>
        <w:jc w:val="left"/>
        <w:rPr>
          <w:rFonts w:hint="eastAsia" w:ascii="宋体" w:hAnsi="宋体" w:eastAsia="宋体" w:cs="Times New Roman"/>
          <w:b/>
          <w:sz w:val="24"/>
        </w:rPr>
      </w:pPr>
    </w:p>
    <w:p w14:paraId="06DD6BAE">
      <w:pPr>
        <w:snapToGrid w:val="0"/>
        <w:spacing w:before="50" w:after="156" w:afterLines="50"/>
        <w:jc w:val="left"/>
        <w:rPr>
          <w:rFonts w:hint="eastAsia" w:ascii="宋体" w:hAnsi="宋体" w:eastAsia="宋体" w:cs="Times New Roman"/>
          <w:b/>
          <w:sz w:val="24"/>
        </w:rPr>
      </w:pPr>
    </w:p>
    <w:p w14:paraId="1B04212A">
      <w:pPr>
        <w:snapToGrid w:val="0"/>
        <w:spacing w:before="50" w:after="156" w:afterLines="50"/>
        <w:jc w:val="left"/>
        <w:rPr>
          <w:rFonts w:hint="eastAsia" w:ascii="宋体" w:hAnsi="宋体" w:eastAsia="宋体" w:cs="Times New Roman"/>
          <w:b/>
          <w:sz w:val="24"/>
        </w:rPr>
      </w:pPr>
    </w:p>
    <w:p w14:paraId="14B4A602">
      <w:pPr>
        <w:snapToGrid w:val="0"/>
        <w:spacing w:before="50" w:after="156" w:afterLines="50"/>
        <w:jc w:val="left"/>
        <w:rPr>
          <w:rFonts w:hint="eastAsia" w:ascii="宋体" w:hAnsi="宋体" w:eastAsia="宋体" w:cs="Times New Roman"/>
          <w:b/>
          <w:sz w:val="24"/>
        </w:rPr>
      </w:pPr>
    </w:p>
    <w:p w14:paraId="6C0DEDB6">
      <w:pPr>
        <w:snapToGrid w:val="0"/>
        <w:spacing w:before="50" w:after="156" w:afterLines="50"/>
        <w:jc w:val="left"/>
        <w:rPr>
          <w:rFonts w:hint="eastAsia" w:ascii="宋体" w:hAnsi="宋体" w:eastAsia="宋体" w:cs="Times New Roman"/>
          <w:b/>
          <w:sz w:val="24"/>
        </w:rPr>
      </w:pPr>
    </w:p>
    <w:p w14:paraId="71FB2254">
      <w:pPr>
        <w:snapToGrid w:val="0"/>
        <w:spacing w:before="50" w:after="156" w:afterLines="50"/>
        <w:jc w:val="left"/>
        <w:rPr>
          <w:rFonts w:hint="eastAsia" w:ascii="宋体" w:hAnsi="宋体" w:eastAsia="宋体" w:cs="Times New Roman"/>
          <w:b/>
          <w:sz w:val="24"/>
        </w:rPr>
      </w:pPr>
    </w:p>
    <w:p w14:paraId="1831D091">
      <w:pPr>
        <w:snapToGrid w:val="0"/>
        <w:spacing w:before="50" w:after="156" w:afterLines="50"/>
        <w:jc w:val="left"/>
        <w:rPr>
          <w:rFonts w:hint="eastAsia" w:ascii="宋体" w:hAnsi="宋体" w:eastAsia="宋体" w:cs="Times New Roman"/>
          <w:b/>
          <w:sz w:val="24"/>
        </w:rPr>
      </w:pPr>
    </w:p>
    <w:p w14:paraId="0857AAD2">
      <w:pPr>
        <w:snapToGrid w:val="0"/>
        <w:spacing w:before="50" w:after="156" w:afterLines="50"/>
        <w:jc w:val="left"/>
        <w:rPr>
          <w:rFonts w:hint="eastAsia" w:ascii="宋体" w:hAnsi="宋体" w:eastAsia="宋体" w:cs="Times New Roman"/>
          <w:b/>
          <w:sz w:val="24"/>
        </w:rPr>
      </w:pPr>
    </w:p>
    <w:p w14:paraId="03F07AEA">
      <w:pPr>
        <w:snapToGrid w:val="0"/>
        <w:spacing w:before="50" w:after="156" w:afterLines="50"/>
        <w:jc w:val="left"/>
        <w:rPr>
          <w:rFonts w:hint="eastAsia" w:ascii="宋体" w:hAnsi="宋体" w:eastAsia="宋体" w:cs="Times New Roman"/>
          <w:b/>
          <w:sz w:val="24"/>
        </w:rPr>
      </w:pPr>
    </w:p>
    <w:p w14:paraId="2CAFEA34">
      <w:pPr>
        <w:snapToGrid w:val="0"/>
        <w:spacing w:before="50" w:after="156" w:afterLines="50"/>
        <w:jc w:val="left"/>
        <w:rPr>
          <w:rFonts w:hint="eastAsia" w:ascii="宋体" w:hAnsi="宋体" w:eastAsia="宋体" w:cs="Times New Roman"/>
          <w:b/>
          <w:sz w:val="24"/>
        </w:rPr>
      </w:pPr>
    </w:p>
    <w:p w14:paraId="64432FA5">
      <w:pPr>
        <w:snapToGrid w:val="0"/>
        <w:spacing w:before="50" w:after="156" w:afterLines="50"/>
        <w:jc w:val="left"/>
        <w:rPr>
          <w:rFonts w:hint="eastAsia" w:ascii="宋体" w:hAnsi="宋体" w:eastAsia="宋体" w:cs="Times New Roman"/>
          <w:b/>
          <w:sz w:val="24"/>
        </w:rPr>
      </w:pPr>
    </w:p>
    <w:p w14:paraId="77EC71A0">
      <w:pPr>
        <w:pStyle w:val="18"/>
        <w:rPr>
          <w:rFonts w:hint="eastAsia"/>
        </w:rPr>
      </w:pPr>
    </w:p>
    <w:p w14:paraId="79771457">
      <w:pPr>
        <w:snapToGrid w:val="0"/>
        <w:spacing w:before="50" w:after="156" w:afterLines="50"/>
        <w:jc w:val="left"/>
        <w:rPr>
          <w:rFonts w:hint="eastAsia" w:ascii="宋体" w:hAnsi="宋体" w:eastAsia="宋体" w:cs="Times New Roman"/>
          <w:b/>
          <w:sz w:val="24"/>
        </w:rPr>
      </w:pPr>
    </w:p>
    <w:p w14:paraId="2F5B214F">
      <w:pPr>
        <w:snapToGrid w:val="0"/>
        <w:spacing w:before="50" w:after="156" w:afterLines="50"/>
        <w:jc w:val="center"/>
        <w:rPr>
          <w:rFonts w:hint="eastAsia" w:ascii="宋体" w:hAnsi="宋体" w:eastAsia="宋体" w:cs="Times New Roman"/>
          <w:b/>
          <w:sz w:val="30"/>
          <w:szCs w:val="30"/>
        </w:rPr>
      </w:pPr>
      <w:r>
        <w:rPr>
          <w:rFonts w:hint="eastAsia" w:ascii="宋体" w:hAnsi="宋体" w:eastAsia="宋体" w:cs="Times New Roman"/>
          <w:b/>
          <w:sz w:val="30"/>
          <w:szCs w:val="30"/>
        </w:rPr>
        <w:t>十二、技术响应表格式</w:t>
      </w:r>
    </w:p>
    <w:p w14:paraId="49B7541F">
      <w:pPr>
        <w:rPr>
          <w:rFonts w:hint="eastAsia" w:ascii="宋体" w:hAnsi="宋体" w:eastAsia="宋体" w:cs="Times New Roman"/>
        </w:rPr>
      </w:pPr>
      <w:r>
        <w:rPr>
          <w:rFonts w:hint="eastAsia" w:ascii="宋体" w:hAnsi="宋体" w:eastAsia="宋体" w:cs="Times New Roman"/>
        </w:rPr>
        <w:t>项目名称：</w:t>
      </w:r>
    </w:p>
    <w:p w14:paraId="02A6490E">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45415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24105A3C">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61EB1EF3">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3106C67C">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偏离情况</w:t>
            </w:r>
          </w:p>
        </w:tc>
      </w:tr>
      <w:tr w14:paraId="22CDD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132C53CD">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43BB1143">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049948A7">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1185BC36">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06CE7AA5">
            <w:pPr>
              <w:widowControl/>
              <w:jc w:val="left"/>
              <w:rPr>
                <w:rFonts w:hint="eastAsia" w:ascii="宋体" w:hAnsi="宋体" w:eastAsia="宋体" w:cs="Times New Roman"/>
                <w:sz w:val="24"/>
              </w:rPr>
            </w:pPr>
          </w:p>
        </w:tc>
      </w:tr>
      <w:tr w14:paraId="61049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7192F21F">
            <w:pPr>
              <w:snapToGrid w:val="0"/>
              <w:spacing w:after="295"/>
              <w:jc w:val="center"/>
              <w:outlineLvl w:val="0"/>
              <w:rPr>
                <w:rFonts w:hint="eastAsia"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4F590FCF">
            <w:pPr>
              <w:snapToGrid w:val="0"/>
              <w:spacing w:after="295" w:line="120" w:lineRule="exact"/>
              <w:jc w:val="center"/>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01E8DC1D">
            <w:pPr>
              <w:snapToGrid w:val="0"/>
              <w:spacing w:after="295" w:line="120" w:lineRule="exact"/>
              <w:jc w:val="center"/>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152FB048">
            <w:pPr>
              <w:snapToGrid w:val="0"/>
              <w:spacing w:after="295" w:line="120" w:lineRule="exact"/>
              <w:jc w:val="center"/>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1F0E7576">
            <w:pPr>
              <w:snapToGrid w:val="0"/>
              <w:spacing w:after="295" w:line="120" w:lineRule="exact"/>
              <w:jc w:val="center"/>
              <w:outlineLvl w:val="0"/>
              <w:rPr>
                <w:rFonts w:hint="eastAsia" w:ascii="宋体" w:hAnsi="宋体" w:eastAsia="宋体" w:cs="Times New Roman"/>
                <w:sz w:val="24"/>
              </w:rPr>
            </w:pPr>
          </w:p>
        </w:tc>
      </w:tr>
      <w:tr w14:paraId="16AA7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40B8656B">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549CA57">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CEE03D9">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293BC19">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8FFE540">
            <w:pPr>
              <w:snapToGrid w:val="0"/>
              <w:spacing w:after="295" w:line="120" w:lineRule="exact"/>
              <w:outlineLvl w:val="0"/>
              <w:rPr>
                <w:rFonts w:hint="eastAsia" w:ascii="宋体" w:hAnsi="宋体" w:eastAsia="宋体" w:cs="Times New Roman"/>
                <w:sz w:val="24"/>
              </w:rPr>
            </w:pPr>
          </w:p>
        </w:tc>
      </w:tr>
      <w:tr w14:paraId="531AE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259D3B31">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0FF6C6F">
            <w:pPr>
              <w:snapToGrid w:val="0"/>
              <w:spacing w:after="295" w:line="120" w:lineRule="exact"/>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6C2D99B">
            <w:pPr>
              <w:snapToGrid w:val="0"/>
              <w:spacing w:after="295" w:line="120" w:lineRule="exact"/>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9FFAA2F">
            <w:pPr>
              <w:snapToGrid w:val="0"/>
              <w:spacing w:after="295" w:line="120" w:lineRule="exact"/>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458E7EC">
            <w:pPr>
              <w:snapToGrid w:val="0"/>
              <w:spacing w:after="295" w:line="120" w:lineRule="exact"/>
              <w:rPr>
                <w:rFonts w:hint="eastAsia" w:ascii="宋体" w:hAnsi="宋体" w:eastAsia="宋体" w:cs="Times New Roman"/>
                <w:sz w:val="24"/>
              </w:rPr>
            </w:pPr>
          </w:p>
        </w:tc>
      </w:tr>
      <w:tr w14:paraId="615E1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4E939E3">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E5C29A9">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8649EDB">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551D264">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C43B965">
            <w:pPr>
              <w:snapToGrid w:val="0"/>
              <w:spacing w:after="295" w:line="120" w:lineRule="exact"/>
              <w:outlineLvl w:val="0"/>
              <w:rPr>
                <w:rFonts w:hint="eastAsia" w:ascii="宋体" w:hAnsi="宋体" w:eastAsia="宋体" w:cs="Times New Roman"/>
                <w:sz w:val="24"/>
              </w:rPr>
            </w:pPr>
          </w:p>
        </w:tc>
      </w:tr>
      <w:tr w14:paraId="59353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0D90FE2">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2CA844D">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3E134E0">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E01FDC9">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913F0E6">
            <w:pPr>
              <w:snapToGrid w:val="0"/>
              <w:spacing w:after="295" w:line="120" w:lineRule="exact"/>
              <w:outlineLvl w:val="0"/>
              <w:rPr>
                <w:rFonts w:hint="eastAsia" w:ascii="宋体" w:hAnsi="宋体" w:eastAsia="宋体" w:cs="Times New Roman"/>
                <w:sz w:val="24"/>
              </w:rPr>
            </w:pPr>
          </w:p>
        </w:tc>
      </w:tr>
      <w:tr w14:paraId="4DDF3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2A50F45">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778A80E">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5EC5139">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E5D2951">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0DD6B51">
            <w:pPr>
              <w:snapToGrid w:val="0"/>
              <w:spacing w:after="295" w:line="120" w:lineRule="exact"/>
              <w:outlineLvl w:val="0"/>
              <w:rPr>
                <w:rFonts w:hint="eastAsia" w:ascii="宋体" w:hAnsi="宋体" w:eastAsia="宋体" w:cs="Times New Roman"/>
                <w:sz w:val="24"/>
              </w:rPr>
            </w:pPr>
          </w:p>
        </w:tc>
      </w:tr>
      <w:tr w14:paraId="32EB8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9375D3F">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637520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6267725">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B0C0174">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5931879">
            <w:pPr>
              <w:snapToGrid w:val="0"/>
              <w:spacing w:after="295" w:line="120" w:lineRule="exact"/>
              <w:outlineLvl w:val="0"/>
              <w:rPr>
                <w:rFonts w:hint="eastAsia" w:ascii="宋体" w:hAnsi="宋体" w:eastAsia="宋体" w:cs="Times New Roman"/>
                <w:sz w:val="24"/>
              </w:rPr>
            </w:pPr>
          </w:p>
        </w:tc>
      </w:tr>
      <w:tr w14:paraId="555B1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5BC1AD5">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9C6A329">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B27169D">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E302FBD">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4DF53C7">
            <w:pPr>
              <w:snapToGrid w:val="0"/>
              <w:spacing w:after="295" w:line="120" w:lineRule="exact"/>
              <w:outlineLvl w:val="0"/>
              <w:rPr>
                <w:rFonts w:hint="eastAsia" w:ascii="宋体" w:hAnsi="宋体" w:eastAsia="宋体" w:cs="Times New Roman"/>
                <w:sz w:val="24"/>
              </w:rPr>
            </w:pPr>
          </w:p>
        </w:tc>
      </w:tr>
      <w:tr w14:paraId="6FA50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76623E8">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018D0B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7E79E86">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99F915A">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592B1A8">
            <w:pPr>
              <w:snapToGrid w:val="0"/>
              <w:spacing w:after="295" w:line="120" w:lineRule="exact"/>
              <w:outlineLvl w:val="0"/>
              <w:rPr>
                <w:rFonts w:hint="eastAsia" w:ascii="宋体" w:hAnsi="宋体" w:eastAsia="宋体" w:cs="Times New Roman"/>
                <w:sz w:val="24"/>
              </w:rPr>
            </w:pPr>
          </w:p>
        </w:tc>
      </w:tr>
      <w:tr w14:paraId="0CE7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2AB5365">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0D02A8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EA4D3F7">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C18C3F0">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36E8EEB">
            <w:pPr>
              <w:snapToGrid w:val="0"/>
              <w:spacing w:after="295" w:line="120" w:lineRule="exact"/>
              <w:outlineLvl w:val="0"/>
              <w:rPr>
                <w:rFonts w:hint="eastAsia" w:ascii="宋体" w:hAnsi="宋体" w:eastAsia="宋体" w:cs="Times New Roman"/>
                <w:sz w:val="24"/>
              </w:rPr>
            </w:pPr>
          </w:p>
        </w:tc>
      </w:tr>
      <w:tr w14:paraId="320B2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FD4B223">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AC21B3D">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7FBEB3A">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8F0B602">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5C213CC">
            <w:pPr>
              <w:snapToGrid w:val="0"/>
              <w:spacing w:after="295" w:line="120" w:lineRule="exact"/>
              <w:outlineLvl w:val="0"/>
              <w:rPr>
                <w:rFonts w:hint="eastAsia" w:ascii="宋体" w:hAnsi="宋体" w:eastAsia="宋体" w:cs="Times New Roman"/>
                <w:sz w:val="24"/>
              </w:rPr>
            </w:pPr>
          </w:p>
        </w:tc>
      </w:tr>
    </w:tbl>
    <w:p w14:paraId="37CD4CE4">
      <w:pPr>
        <w:snapToGrid w:val="0"/>
        <w:spacing w:before="50" w:after="50"/>
        <w:rPr>
          <w:rFonts w:hint="eastAsia" w:ascii="宋体" w:hAnsi="宋体" w:eastAsia="宋体" w:cs="Times New Roman"/>
          <w:b/>
        </w:rPr>
      </w:pPr>
    </w:p>
    <w:p w14:paraId="7BECFA74">
      <w:pPr>
        <w:snapToGrid w:val="0"/>
        <w:spacing w:before="50" w:after="50"/>
        <w:rPr>
          <w:rFonts w:hint="eastAsia" w:ascii="宋体" w:hAnsi="宋体" w:eastAsia="宋体" w:cs="Times New Roman"/>
          <w:b/>
          <w:spacing w:val="20"/>
          <w:sz w:val="24"/>
        </w:rPr>
      </w:pPr>
    </w:p>
    <w:p w14:paraId="64D7C258">
      <w:pPr>
        <w:snapToGrid w:val="0"/>
        <w:spacing w:before="50" w:after="50"/>
        <w:rPr>
          <w:rFonts w:hint="eastAsia" w:ascii="宋体" w:hAnsi="宋体" w:eastAsia="宋体" w:cs="Times New Roman"/>
        </w:rPr>
      </w:pPr>
    </w:p>
    <w:p w14:paraId="15C50B94">
      <w:pPr>
        <w:snapToGrid w:val="0"/>
        <w:ind w:left="2" w:right="-817" w:rightChars="-389"/>
        <w:rPr>
          <w:rFonts w:hint="eastAsia" w:ascii="宋体" w:hAnsi="宋体" w:eastAsia="宋体" w:cs="Times New Roman"/>
        </w:rPr>
      </w:pPr>
    </w:p>
    <w:p w14:paraId="21A03916">
      <w:pPr>
        <w:snapToGrid w:val="0"/>
        <w:spacing w:before="50" w:after="50"/>
        <w:rPr>
          <w:rFonts w:hint="eastAsia"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33E29369">
      <w:pPr>
        <w:snapToGrid w:val="0"/>
        <w:spacing w:before="50" w:after="156" w:afterLines="50"/>
        <w:jc w:val="left"/>
        <w:rPr>
          <w:rFonts w:hint="eastAsia" w:ascii="宋体" w:hAnsi="宋体" w:eastAsia="宋体" w:cs="Times New Roman"/>
          <w:b/>
          <w:sz w:val="24"/>
        </w:rPr>
      </w:pPr>
    </w:p>
    <w:p w14:paraId="47E7832E">
      <w:pPr>
        <w:snapToGrid w:val="0"/>
        <w:spacing w:before="50" w:after="156" w:afterLines="50"/>
        <w:jc w:val="left"/>
        <w:rPr>
          <w:rFonts w:hint="eastAsia" w:ascii="宋体" w:hAnsi="宋体" w:eastAsia="宋体" w:cs="Times New Roman"/>
          <w:b/>
          <w:sz w:val="24"/>
        </w:rPr>
      </w:pPr>
    </w:p>
    <w:p w14:paraId="75EDC0FA">
      <w:pPr>
        <w:rPr>
          <w:rFonts w:ascii="Calibri" w:hAnsi="Calibri" w:eastAsia="宋体" w:cs="Times New Roman"/>
        </w:rPr>
      </w:pPr>
    </w:p>
    <w:p w14:paraId="7233459E">
      <w:pPr>
        <w:pStyle w:val="27"/>
        <w:ind w:firstLine="0" w:firstLineChars="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963315"/>
    </w:sdtPr>
    <w:sdtContent>
      <w:p w14:paraId="35DC8613">
        <w:pPr>
          <w:pStyle w:val="45"/>
          <w:ind w:left="5250"/>
          <w:jc w:val="right"/>
          <w:rPr>
            <w:rFonts w:hint="eastAsia"/>
          </w:rPr>
        </w:pPr>
        <w:r>
          <w:fldChar w:fldCharType="begin"/>
        </w:r>
        <w:r>
          <w:instrText xml:space="preserve">PAGE   \* MERGEFORMAT</w:instrText>
        </w:r>
        <w:r>
          <w:fldChar w:fldCharType="separate"/>
        </w:r>
        <w:r>
          <w:rPr>
            <w:lang w:val="zh-CN"/>
          </w:rPr>
          <w:t>21</w:t>
        </w:r>
        <w:r>
          <w:fldChar w:fldCharType="end"/>
        </w:r>
      </w:p>
    </w:sdtContent>
  </w:sdt>
  <w:p w14:paraId="5EB85510">
    <w:pPr>
      <w:pStyle w:val="4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D174">
    <w:pPr>
      <w:pStyle w:val="46"/>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8"/>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lvlOverride w:ilvl="0">
      <w:startOverride w:val="1"/>
    </w:lvlOverride>
  </w:num>
  <w:num w:numId="7">
    <w:abstractNumId w:val="5"/>
  </w:num>
  <w:num w:numId="8">
    <w:abstractNumId w:val="6"/>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276BF3"/>
    <w:rsid w:val="00001909"/>
    <w:rsid w:val="00032364"/>
    <w:rsid w:val="00036C78"/>
    <w:rsid w:val="000529E9"/>
    <w:rsid w:val="00062C66"/>
    <w:rsid w:val="00070AE1"/>
    <w:rsid w:val="00072BCE"/>
    <w:rsid w:val="00074FF2"/>
    <w:rsid w:val="00080F3A"/>
    <w:rsid w:val="00081417"/>
    <w:rsid w:val="00090483"/>
    <w:rsid w:val="000932ED"/>
    <w:rsid w:val="000A212A"/>
    <w:rsid w:val="000A4BD6"/>
    <w:rsid w:val="000C2AB4"/>
    <w:rsid w:val="000D0D45"/>
    <w:rsid w:val="000D13DC"/>
    <w:rsid w:val="000D3992"/>
    <w:rsid w:val="000D6C5E"/>
    <w:rsid w:val="000F4AC0"/>
    <w:rsid w:val="000F6008"/>
    <w:rsid w:val="001049C5"/>
    <w:rsid w:val="001118FC"/>
    <w:rsid w:val="001256CF"/>
    <w:rsid w:val="00136EF5"/>
    <w:rsid w:val="001611C0"/>
    <w:rsid w:val="00164141"/>
    <w:rsid w:val="00187B27"/>
    <w:rsid w:val="001924FD"/>
    <w:rsid w:val="001B758D"/>
    <w:rsid w:val="001C1C1B"/>
    <w:rsid w:val="001C5A49"/>
    <w:rsid w:val="001D504C"/>
    <w:rsid w:val="001E0541"/>
    <w:rsid w:val="001E347B"/>
    <w:rsid w:val="001E5A25"/>
    <w:rsid w:val="001E6360"/>
    <w:rsid w:val="001F13CF"/>
    <w:rsid w:val="002001DC"/>
    <w:rsid w:val="00202AE3"/>
    <w:rsid w:val="0020585E"/>
    <w:rsid w:val="00213004"/>
    <w:rsid w:val="002139E0"/>
    <w:rsid w:val="00231C23"/>
    <w:rsid w:val="00252080"/>
    <w:rsid w:val="002663D6"/>
    <w:rsid w:val="0027055C"/>
    <w:rsid w:val="00271F21"/>
    <w:rsid w:val="00276BF3"/>
    <w:rsid w:val="00282749"/>
    <w:rsid w:val="00283C8D"/>
    <w:rsid w:val="00285F07"/>
    <w:rsid w:val="00295BED"/>
    <w:rsid w:val="002A1EF7"/>
    <w:rsid w:val="002B1B72"/>
    <w:rsid w:val="002B3838"/>
    <w:rsid w:val="002C5E9E"/>
    <w:rsid w:val="002C6E39"/>
    <w:rsid w:val="002D1713"/>
    <w:rsid w:val="002F4CED"/>
    <w:rsid w:val="003031F5"/>
    <w:rsid w:val="00307828"/>
    <w:rsid w:val="003126CE"/>
    <w:rsid w:val="003158F6"/>
    <w:rsid w:val="003165C7"/>
    <w:rsid w:val="00322E77"/>
    <w:rsid w:val="00331809"/>
    <w:rsid w:val="003364EC"/>
    <w:rsid w:val="00337041"/>
    <w:rsid w:val="0033784E"/>
    <w:rsid w:val="00345217"/>
    <w:rsid w:val="00352B55"/>
    <w:rsid w:val="00361E3A"/>
    <w:rsid w:val="003765FB"/>
    <w:rsid w:val="00376C0E"/>
    <w:rsid w:val="00386D4F"/>
    <w:rsid w:val="00390064"/>
    <w:rsid w:val="0039566A"/>
    <w:rsid w:val="003A2212"/>
    <w:rsid w:val="003B5516"/>
    <w:rsid w:val="003C0562"/>
    <w:rsid w:val="003E1D5A"/>
    <w:rsid w:val="004002AD"/>
    <w:rsid w:val="004064C3"/>
    <w:rsid w:val="00412526"/>
    <w:rsid w:val="00413687"/>
    <w:rsid w:val="00413712"/>
    <w:rsid w:val="004152E2"/>
    <w:rsid w:val="00424B7D"/>
    <w:rsid w:val="00430EF1"/>
    <w:rsid w:val="00431B8D"/>
    <w:rsid w:val="004478F1"/>
    <w:rsid w:val="0045589F"/>
    <w:rsid w:val="00462E61"/>
    <w:rsid w:val="00475182"/>
    <w:rsid w:val="00481FEA"/>
    <w:rsid w:val="0048220C"/>
    <w:rsid w:val="004876FB"/>
    <w:rsid w:val="0049430C"/>
    <w:rsid w:val="004958C9"/>
    <w:rsid w:val="004B2574"/>
    <w:rsid w:val="004B4C8D"/>
    <w:rsid w:val="004C12A7"/>
    <w:rsid w:val="004C43DD"/>
    <w:rsid w:val="004D43E6"/>
    <w:rsid w:val="004E11DB"/>
    <w:rsid w:val="004E4682"/>
    <w:rsid w:val="004E7BBE"/>
    <w:rsid w:val="004F0332"/>
    <w:rsid w:val="00502E3E"/>
    <w:rsid w:val="00506D06"/>
    <w:rsid w:val="00560881"/>
    <w:rsid w:val="00563594"/>
    <w:rsid w:val="00564A49"/>
    <w:rsid w:val="00566397"/>
    <w:rsid w:val="00567B86"/>
    <w:rsid w:val="005763CC"/>
    <w:rsid w:val="00595BFB"/>
    <w:rsid w:val="005A2D64"/>
    <w:rsid w:val="005A3595"/>
    <w:rsid w:val="005C01D6"/>
    <w:rsid w:val="005C5CC5"/>
    <w:rsid w:val="005D0B62"/>
    <w:rsid w:val="00601584"/>
    <w:rsid w:val="00603EDC"/>
    <w:rsid w:val="006137EA"/>
    <w:rsid w:val="00614177"/>
    <w:rsid w:val="006166A7"/>
    <w:rsid w:val="00625C32"/>
    <w:rsid w:val="00631D21"/>
    <w:rsid w:val="00633123"/>
    <w:rsid w:val="00635592"/>
    <w:rsid w:val="00653F94"/>
    <w:rsid w:val="006600D5"/>
    <w:rsid w:val="0067053B"/>
    <w:rsid w:val="00672702"/>
    <w:rsid w:val="0067722F"/>
    <w:rsid w:val="006811B5"/>
    <w:rsid w:val="00681D10"/>
    <w:rsid w:val="0068484F"/>
    <w:rsid w:val="00687974"/>
    <w:rsid w:val="006A1774"/>
    <w:rsid w:val="006B121B"/>
    <w:rsid w:val="006B126A"/>
    <w:rsid w:val="006B42AB"/>
    <w:rsid w:val="006C347E"/>
    <w:rsid w:val="006C4648"/>
    <w:rsid w:val="006C4EA3"/>
    <w:rsid w:val="006D3277"/>
    <w:rsid w:val="006D66D9"/>
    <w:rsid w:val="006E607B"/>
    <w:rsid w:val="00701385"/>
    <w:rsid w:val="0070256B"/>
    <w:rsid w:val="00702AD0"/>
    <w:rsid w:val="00707E15"/>
    <w:rsid w:val="0071386E"/>
    <w:rsid w:val="00716BC3"/>
    <w:rsid w:val="00731B9E"/>
    <w:rsid w:val="00733E90"/>
    <w:rsid w:val="00741ABF"/>
    <w:rsid w:val="00747C1E"/>
    <w:rsid w:val="007552C9"/>
    <w:rsid w:val="0078219F"/>
    <w:rsid w:val="00786562"/>
    <w:rsid w:val="00790F6E"/>
    <w:rsid w:val="00792BD8"/>
    <w:rsid w:val="007A1BB5"/>
    <w:rsid w:val="007E3A5A"/>
    <w:rsid w:val="007E6A58"/>
    <w:rsid w:val="007F0C69"/>
    <w:rsid w:val="007F144B"/>
    <w:rsid w:val="007F1B57"/>
    <w:rsid w:val="00804D7C"/>
    <w:rsid w:val="00805857"/>
    <w:rsid w:val="00811004"/>
    <w:rsid w:val="00812823"/>
    <w:rsid w:val="00812E74"/>
    <w:rsid w:val="0084208B"/>
    <w:rsid w:val="00861344"/>
    <w:rsid w:val="00861346"/>
    <w:rsid w:val="00865670"/>
    <w:rsid w:val="008703AE"/>
    <w:rsid w:val="008711BB"/>
    <w:rsid w:val="008809D0"/>
    <w:rsid w:val="008837B8"/>
    <w:rsid w:val="008A69E6"/>
    <w:rsid w:val="008B0394"/>
    <w:rsid w:val="008B3A5F"/>
    <w:rsid w:val="008C45F1"/>
    <w:rsid w:val="008C4BF6"/>
    <w:rsid w:val="008D1D00"/>
    <w:rsid w:val="009019A4"/>
    <w:rsid w:val="00901E15"/>
    <w:rsid w:val="00906370"/>
    <w:rsid w:val="00936276"/>
    <w:rsid w:val="0093668A"/>
    <w:rsid w:val="00944CE9"/>
    <w:rsid w:val="009546C0"/>
    <w:rsid w:val="00954BC0"/>
    <w:rsid w:val="009614D5"/>
    <w:rsid w:val="00962B06"/>
    <w:rsid w:val="0096550A"/>
    <w:rsid w:val="009A0329"/>
    <w:rsid w:val="009A4E2E"/>
    <w:rsid w:val="009B75A4"/>
    <w:rsid w:val="009B7F29"/>
    <w:rsid w:val="009C0F94"/>
    <w:rsid w:val="009C7E5F"/>
    <w:rsid w:val="009D3A4F"/>
    <w:rsid w:val="009D3D14"/>
    <w:rsid w:val="009F0B92"/>
    <w:rsid w:val="009F5C56"/>
    <w:rsid w:val="00A06BF5"/>
    <w:rsid w:val="00A2421E"/>
    <w:rsid w:val="00A26F03"/>
    <w:rsid w:val="00A3295D"/>
    <w:rsid w:val="00A501E4"/>
    <w:rsid w:val="00A546BF"/>
    <w:rsid w:val="00A65269"/>
    <w:rsid w:val="00A67D80"/>
    <w:rsid w:val="00A71309"/>
    <w:rsid w:val="00A8194D"/>
    <w:rsid w:val="00A86676"/>
    <w:rsid w:val="00A87727"/>
    <w:rsid w:val="00A920C1"/>
    <w:rsid w:val="00AA0F81"/>
    <w:rsid w:val="00AA48E6"/>
    <w:rsid w:val="00AB116F"/>
    <w:rsid w:val="00AB5127"/>
    <w:rsid w:val="00AD0B77"/>
    <w:rsid w:val="00AD39C8"/>
    <w:rsid w:val="00AD4BCF"/>
    <w:rsid w:val="00AF087D"/>
    <w:rsid w:val="00AF7C4A"/>
    <w:rsid w:val="00B11081"/>
    <w:rsid w:val="00B2287F"/>
    <w:rsid w:val="00B27627"/>
    <w:rsid w:val="00B30641"/>
    <w:rsid w:val="00B44D6F"/>
    <w:rsid w:val="00B46719"/>
    <w:rsid w:val="00B56AD7"/>
    <w:rsid w:val="00B61DA0"/>
    <w:rsid w:val="00B64070"/>
    <w:rsid w:val="00B654B5"/>
    <w:rsid w:val="00B84C52"/>
    <w:rsid w:val="00B86CE6"/>
    <w:rsid w:val="00B92BE4"/>
    <w:rsid w:val="00BB5AA3"/>
    <w:rsid w:val="00BC1791"/>
    <w:rsid w:val="00BC1B8D"/>
    <w:rsid w:val="00BD620F"/>
    <w:rsid w:val="00BD6F4E"/>
    <w:rsid w:val="00BD757C"/>
    <w:rsid w:val="00BE3625"/>
    <w:rsid w:val="00BE46DE"/>
    <w:rsid w:val="00C21FA1"/>
    <w:rsid w:val="00C4349A"/>
    <w:rsid w:val="00C436DC"/>
    <w:rsid w:val="00C43B4B"/>
    <w:rsid w:val="00C44963"/>
    <w:rsid w:val="00C46335"/>
    <w:rsid w:val="00C464D3"/>
    <w:rsid w:val="00C551D4"/>
    <w:rsid w:val="00C57DC5"/>
    <w:rsid w:val="00C65E41"/>
    <w:rsid w:val="00C9238B"/>
    <w:rsid w:val="00CA0C60"/>
    <w:rsid w:val="00CA1E96"/>
    <w:rsid w:val="00CA2086"/>
    <w:rsid w:val="00CA2862"/>
    <w:rsid w:val="00CB31AB"/>
    <w:rsid w:val="00CB4A67"/>
    <w:rsid w:val="00CB4C78"/>
    <w:rsid w:val="00CC61CE"/>
    <w:rsid w:val="00CD3DC6"/>
    <w:rsid w:val="00CD4CD6"/>
    <w:rsid w:val="00CD706D"/>
    <w:rsid w:val="00CE29B2"/>
    <w:rsid w:val="00CF309C"/>
    <w:rsid w:val="00CF333A"/>
    <w:rsid w:val="00D02DD5"/>
    <w:rsid w:val="00D0670A"/>
    <w:rsid w:val="00D073C3"/>
    <w:rsid w:val="00D10085"/>
    <w:rsid w:val="00D10233"/>
    <w:rsid w:val="00D11A56"/>
    <w:rsid w:val="00D1414B"/>
    <w:rsid w:val="00D2471A"/>
    <w:rsid w:val="00D26FCE"/>
    <w:rsid w:val="00D32021"/>
    <w:rsid w:val="00D47C09"/>
    <w:rsid w:val="00D51998"/>
    <w:rsid w:val="00D54112"/>
    <w:rsid w:val="00D5545A"/>
    <w:rsid w:val="00D600FE"/>
    <w:rsid w:val="00D60AB8"/>
    <w:rsid w:val="00D61335"/>
    <w:rsid w:val="00D84EE4"/>
    <w:rsid w:val="00D85B60"/>
    <w:rsid w:val="00D87611"/>
    <w:rsid w:val="00D922A9"/>
    <w:rsid w:val="00DA1284"/>
    <w:rsid w:val="00DB79D0"/>
    <w:rsid w:val="00DC231E"/>
    <w:rsid w:val="00DD0465"/>
    <w:rsid w:val="00DD092D"/>
    <w:rsid w:val="00DD214F"/>
    <w:rsid w:val="00DD587D"/>
    <w:rsid w:val="00DE5950"/>
    <w:rsid w:val="00DF445B"/>
    <w:rsid w:val="00E10ABF"/>
    <w:rsid w:val="00E11F7D"/>
    <w:rsid w:val="00E124AF"/>
    <w:rsid w:val="00E12EE4"/>
    <w:rsid w:val="00E2090D"/>
    <w:rsid w:val="00E233F3"/>
    <w:rsid w:val="00E25A73"/>
    <w:rsid w:val="00E263D2"/>
    <w:rsid w:val="00E32638"/>
    <w:rsid w:val="00E33FFC"/>
    <w:rsid w:val="00E37716"/>
    <w:rsid w:val="00E43838"/>
    <w:rsid w:val="00E541E4"/>
    <w:rsid w:val="00E55B03"/>
    <w:rsid w:val="00E62F9D"/>
    <w:rsid w:val="00E6546F"/>
    <w:rsid w:val="00E70344"/>
    <w:rsid w:val="00E71808"/>
    <w:rsid w:val="00E7780B"/>
    <w:rsid w:val="00E77C5D"/>
    <w:rsid w:val="00E87A74"/>
    <w:rsid w:val="00E94FD5"/>
    <w:rsid w:val="00EA058C"/>
    <w:rsid w:val="00EA701B"/>
    <w:rsid w:val="00EB29EF"/>
    <w:rsid w:val="00EB7776"/>
    <w:rsid w:val="00EC22AC"/>
    <w:rsid w:val="00ED20C5"/>
    <w:rsid w:val="00ED7AAE"/>
    <w:rsid w:val="00EF3B2E"/>
    <w:rsid w:val="00F03D3D"/>
    <w:rsid w:val="00F20265"/>
    <w:rsid w:val="00F20BDF"/>
    <w:rsid w:val="00F41F22"/>
    <w:rsid w:val="00F4303E"/>
    <w:rsid w:val="00F54514"/>
    <w:rsid w:val="00F54C1E"/>
    <w:rsid w:val="00F5504C"/>
    <w:rsid w:val="00F9522A"/>
    <w:rsid w:val="00FA5506"/>
    <w:rsid w:val="00FB4A01"/>
    <w:rsid w:val="00FC3563"/>
    <w:rsid w:val="00FD338B"/>
    <w:rsid w:val="00FD5384"/>
    <w:rsid w:val="00FD61F2"/>
    <w:rsid w:val="00FE1781"/>
    <w:rsid w:val="00FE6E5C"/>
    <w:rsid w:val="00FF5CDD"/>
    <w:rsid w:val="011E0236"/>
    <w:rsid w:val="01310211"/>
    <w:rsid w:val="013B41BA"/>
    <w:rsid w:val="0159126E"/>
    <w:rsid w:val="01693D70"/>
    <w:rsid w:val="01762172"/>
    <w:rsid w:val="018067FB"/>
    <w:rsid w:val="0194674A"/>
    <w:rsid w:val="01973B44"/>
    <w:rsid w:val="01AE5122"/>
    <w:rsid w:val="01C71CB0"/>
    <w:rsid w:val="01D230FE"/>
    <w:rsid w:val="01EE0B37"/>
    <w:rsid w:val="01F122AD"/>
    <w:rsid w:val="01F62035"/>
    <w:rsid w:val="01FB43DB"/>
    <w:rsid w:val="0213141D"/>
    <w:rsid w:val="02174ECC"/>
    <w:rsid w:val="021F6ED0"/>
    <w:rsid w:val="022F73A2"/>
    <w:rsid w:val="02467A44"/>
    <w:rsid w:val="026223A4"/>
    <w:rsid w:val="026C46FD"/>
    <w:rsid w:val="029A6482"/>
    <w:rsid w:val="02C552B4"/>
    <w:rsid w:val="030D0562"/>
    <w:rsid w:val="0314794B"/>
    <w:rsid w:val="032327D8"/>
    <w:rsid w:val="03404FEF"/>
    <w:rsid w:val="03602F97"/>
    <w:rsid w:val="03653EFA"/>
    <w:rsid w:val="03B44E81"/>
    <w:rsid w:val="03B62950"/>
    <w:rsid w:val="03F4380B"/>
    <w:rsid w:val="03FC218E"/>
    <w:rsid w:val="042B2A2D"/>
    <w:rsid w:val="04475814"/>
    <w:rsid w:val="04503CBB"/>
    <w:rsid w:val="04525DA3"/>
    <w:rsid w:val="045C354F"/>
    <w:rsid w:val="04784101"/>
    <w:rsid w:val="047A5FBD"/>
    <w:rsid w:val="04A66578"/>
    <w:rsid w:val="04A86F85"/>
    <w:rsid w:val="04AF38FD"/>
    <w:rsid w:val="04B213C1"/>
    <w:rsid w:val="04BC5D9C"/>
    <w:rsid w:val="04BD3208"/>
    <w:rsid w:val="04CB41E8"/>
    <w:rsid w:val="04D338F3"/>
    <w:rsid w:val="04D806FC"/>
    <w:rsid w:val="04F217BD"/>
    <w:rsid w:val="050B6D23"/>
    <w:rsid w:val="052E181F"/>
    <w:rsid w:val="053E0EA6"/>
    <w:rsid w:val="053E392E"/>
    <w:rsid w:val="0544022B"/>
    <w:rsid w:val="054D194C"/>
    <w:rsid w:val="055D5D03"/>
    <w:rsid w:val="05826CF8"/>
    <w:rsid w:val="058A40EC"/>
    <w:rsid w:val="05921FB2"/>
    <w:rsid w:val="05B00BEE"/>
    <w:rsid w:val="05E41A4E"/>
    <w:rsid w:val="05FC39A4"/>
    <w:rsid w:val="060C2D53"/>
    <w:rsid w:val="06366B6E"/>
    <w:rsid w:val="064E5119"/>
    <w:rsid w:val="06573F78"/>
    <w:rsid w:val="065C5B82"/>
    <w:rsid w:val="06654F20"/>
    <w:rsid w:val="06840B3B"/>
    <w:rsid w:val="06930D7E"/>
    <w:rsid w:val="06BF7DC5"/>
    <w:rsid w:val="06C453DB"/>
    <w:rsid w:val="06CE1903"/>
    <w:rsid w:val="06F048FE"/>
    <w:rsid w:val="06F35CC1"/>
    <w:rsid w:val="06F8001C"/>
    <w:rsid w:val="06FB3B03"/>
    <w:rsid w:val="07124399"/>
    <w:rsid w:val="073D0C76"/>
    <w:rsid w:val="07487EF1"/>
    <w:rsid w:val="07702E6D"/>
    <w:rsid w:val="077A4BE5"/>
    <w:rsid w:val="07A1410D"/>
    <w:rsid w:val="07A5520D"/>
    <w:rsid w:val="07A64C4C"/>
    <w:rsid w:val="07C02047"/>
    <w:rsid w:val="07E06245"/>
    <w:rsid w:val="07E12AFC"/>
    <w:rsid w:val="07F4255A"/>
    <w:rsid w:val="07F910B5"/>
    <w:rsid w:val="07FA3C26"/>
    <w:rsid w:val="08161C67"/>
    <w:rsid w:val="0831084F"/>
    <w:rsid w:val="084A36DA"/>
    <w:rsid w:val="084E78AD"/>
    <w:rsid w:val="0854278F"/>
    <w:rsid w:val="086329D2"/>
    <w:rsid w:val="087B7D1C"/>
    <w:rsid w:val="088F199B"/>
    <w:rsid w:val="089B216C"/>
    <w:rsid w:val="08BA7132"/>
    <w:rsid w:val="08E25FED"/>
    <w:rsid w:val="08E77E2A"/>
    <w:rsid w:val="08F02CB9"/>
    <w:rsid w:val="08FA34C7"/>
    <w:rsid w:val="08FD4BD5"/>
    <w:rsid w:val="09216B15"/>
    <w:rsid w:val="093D3223"/>
    <w:rsid w:val="095600DF"/>
    <w:rsid w:val="095813E4"/>
    <w:rsid w:val="09615163"/>
    <w:rsid w:val="09722ECD"/>
    <w:rsid w:val="097A6225"/>
    <w:rsid w:val="097A7FD3"/>
    <w:rsid w:val="097E5D15"/>
    <w:rsid w:val="09A11A04"/>
    <w:rsid w:val="09A82D92"/>
    <w:rsid w:val="09AD29BF"/>
    <w:rsid w:val="09BF0765"/>
    <w:rsid w:val="09CF4CEB"/>
    <w:rsid w:val="09EC5894"/>
    <w:rsid w:val="09ED69F7"/>
    <w:rsid w:val="0A036B3E"/>
    <w:rsid w:val="0A0976D6"/>
    <w:rsid w:val="0A0A5BB3"/>
    <w:rsid w:val="0A1026E6"/>
    <w:rsid w:val="0A222B45"/>
    <w:rsid w:val="0A2A5722"/>
    <w:rsid w:val="0A5B41C5"/>
    <w:rsid w:val="0A8B7B1C"/>
    <w:rsid w:val="0A98523E"/>
    <w:rsid w:val="0AB679E1"/>
    <w:rsid w:val="0ACA6D38"/>
    <w:rsid w:val="0AD52A48"/>
    <w:rsid w:val="0AD552DB"/>
    <w:rsid w:val="0AF142C5"/>
    <w:rsid w:val="0B073AE9"/>
    <w:rsid w:val="0B242FCE"/>
    <w:rsid w:val="0B303ABE"/>
    <w:rsid w:val="0B3B3792"/>
    <w:rsid w:val="0BA34770"/>
    <w:rsid w:val="0BD7795F"/>
    <w:rsid w:val="0BE36304"/>
    <w:rsid w:val="0C0A0C3E"/>
    <w:rsid w:val="0C1661EF"/>
    <w:rsid w:val="0C5A2267"/>
    <w:rsid w:val="0C6A07D3"/>
    <w:rsid w:val="0C774C9E"/>
    <w:rsid w:val="0C7C4062"/>
    <w:rsid w:val="0CB101B0"/>
    <w:rsid w:val="0CD76A7B"/>
    <w:rsid w:val="0CE638C1"/>
    <w:rsid w:val="0CED18DE"/>
    <w:rsid w:val="0CFD51A3"/>
    <w:rsid w:val="0D026C5D"/>
    <w:rsid w:val="0D1B1ACD"/>
    <w:rsid w:val="0D1E7807"/>
    <w:rsid w:val="0D31555C"/>
    <w:rsid w:val="0D511F1F"/>
    <w:rsid w:val="0D682F64"/>
    <w:rsid w:val="0D904269"/>
    <w:rsid w:val="0D997825"/>
    <w:rsid w:val="0DAB2E51"/>
    <w:rsid w:val="0DBC757D"/>
    <w:rsid w:val="0DBE38E6"/>
    <w:rsid w:val="0DC45CC1"/>
    <w:rsid w:val="0DC611E4"/>
    <w:rsid w:val="0DC679A9"/>
    <w:rsid w:val="0DC67C8B"/>
    <w:rsid w:val="0DE545B5"/>
    <w:rsid w:val="0DFF25E8"/>
    <w:rsid w:val="0E020FD2"/>
    <w:rsid w:val="0E286250"/>
    <w:rsid w:val="0E462B7A"/>
    <w:rsid w:val="0E4F5ED2"/>
    <w:rsid w:val="0E5928AD"/>
    <w:rsid w:val="0E7E7F4C"/>
    <w:rsid w:val="0ED827CF"/>
    <w:rsid w:val="0EDC1828"/>
    <w:rsid w:val="0F072534"/>
    <w:rsid w:val="0F114F36"/>
    <w:rsid w:val="0F1F459D"/>
    <w:rsid w:val="0F225F2D"/>
    <w:rsid w:val="0F2A401B"/>
    <w:rsid w:val="0F2D7092"/>
    <w:rsid w:val="0F5F0686"/>
    <w:rsid w:val="0F803E6A"/>
    <w:rsid w:val="0FBA10DE"/>
    <w:rsid w:val="0FBA2626"/>
    <w:rsid w:val="0FC4644C"/>
    <w:rsid w:val="0FDF4796"/>
    <w:rsid w:val="10190546"/>
    <w:rsid w:val="10280789"/>
    <w:rsid w:val="10294501"/>
    <w:rsid w:val="10501A8E"/>
    <w:rsid w:val="10A32505"/>
    <w:rsid w:val="10C203FB"/>
    <w:rsid w:val="10D75D0B"/>
    <w:rsid w:val="10D91A83"/>
    <w:rsid w:val="10EA565C"/>
    <w:rsid w:val="10ED3781"/>
    <w:rsid w:val="10F83057"/>
    <w:rsid w:val="116C0B49"/>
    <w:rsid w:val="1199094B"/>
    <w:rsid w:val="11CE7896"/>
    <w:rsid w:val="11DD1A47"/>
    <w:rsid w:val="12015736"/>
    <w:rsid w:val="120B6C2D"/>
    <w:rsid w:val="12303925"/>
    <w:rsid w:val="12505D75"/>
    <w:rsid w:val="12527D3F"/>
    <w:rsid w:val="125E4936"/>
    <w:rsid w:val="12642623"/>
    <w:rsid w:val="12730A42"/>
    <w:rsid w:val="12876FEE"/>
    <w:rsid w:val="12AD31C8"/>
    <w:rsid w:val="12C47F68"/>
    <w:rsid w:val="12D00D14"/>
    <w:rsid w:val="12D22EA9"/>
    <w:rsid w:val="12E56E05"/>
    <w:rsid w:val="12EF726C"/>
    <w:rsid w:val="13025F11"/>
    <w:rsid w:val="1324792E"/>
    <w:rsid w:val="133B4C77"/>
    <w:rsid w:val="1359489A"/>
    <w:rsid w:val="137D0DEC"/>
    <w:rsid w:val="13BE9BB9"/>
    <w:rsid w:val="141D612B"/>
    <w:rsid w:val="14AB7BDB"/>
    <w:rsid w:val="14BF5434"/>
    <w:rsid w:val="14C75E31"/>
    <w:rsid w:val="14CC7B6B"/>
    <w:rsid w:val="14E34A09"/>
    <w:rsid w:val="14FD54CA"/>
    <w:rsid w:val="151B6B0E"/>
    <w:rsid w:val="152534E9"/>
    <w:rsid w:val="153820C3"/>
    <w:rsid w:val="15406575"/>
    <w:rsid w:val="154871D8"/>
    <w:rsid w:val="155344FA"/>
    <w:rsid w:val="1555138F"/>
    <w:rsid w:val="1565124C"/>
    <w:rsid w:val="156E30E2"/>
    <w:rsid w:val="15842235"/>
    <w:rsid w:val="15981F0D"/>
    <w:rsid w:val="159927CF"/>
    <w:rsid w:val="159A2DD3"/>
    <w:rsid w:val="159A3523"/>
    <w:rsid w:val="15A72575"/>
    <w:rsid w:val="15B52E81"/>
    <w:rsid w:val="15C01464"/>
    <w:rsid w:val="15CE3B81"/>
    <w:rsid w:val="15E55EA6"/>
    <w:rsid w:val="15ED3F4E"/>
    <w:rsid w:val="16032ECF"/>
    <w:rsid w:val="16196B4E"/>
    <w:rsid w:val="16654D46"/>
    <w:rsid w:val="166A6559"/>
    <w:rsid w:val="169D510B"/>
    <w:rsid w:val="16B57320"/>
    <w:rsid w:val="16DA0ED7"/>
    <w:rsid w:val="16DA4A0E"/>
    <w:rsid w:val="16EC2F91"/>
    <w:rsid w:val="17742506"/>
    <w:rsid w:val="179A5A29"/>
    <w:rsid w:val="17AC6144"/>
    <w:rsid w:val="17AF353E"/>
    <w:rsid w:val="17C46B8A"/>
    <w:rsid w:val="17F3167D"/>
    <w:rsid w:val="17FDC41B"/>
    <w:rsid w:val="1813218C"/>
    <w:rsid w:val="1830625E"/>
    <w:rsid w:val="18313DE5"/>
    <w:rsid w:val="183A7DBC"/>
    <w:rsid w:val="185B5C9A"/>
    <w:rsid w:val="18787DD4"/>
    <w:rsid w:val="187C5B16"/>
    <w:rsid w:val="187D363C"/>
    <w:rsid w:val="18952734"/>
    <w:rsid w:val="19121FD6"/>
    <w:rsid w:val="191C3F72"/>
    <w:rsid w:val="191D13C0"/>
    <w:rsid w:val="193B4F6B"/>
    <w:rsid w:val="193E0CBA"/>
    <w:rsid w:val="19472589"/>
    <w:rsid w:val="194C6A11"/>
    <w:rsid w:val="198B3B37"/>
    <w:rsid w:val="19A35324"/>
    <w:rsid w:val="19B92F81"/>
    <w:rsid w:val="19E07E8B"/>
    <w:rsid w:val="19E62068"/>
    <w:rsid w:val="19F4792E"/>
    <w:rsid w:val="1A0C4B7C"/>
    <w:rsid w:val="1A2B194E"/>
    <w:rsid w:val="1A3D3083"/>
    <w:rsid w:val="1A3F6023"/>
    <w:rsid w:val="1A49126F"/>
    <w:rsid w:val="1A495ECC"/>
    <w:rsid w:val="1A587EBD"/>
    <w:rsid w:val="1A666B6F"/>
    <w:rsid w:val="1A7E1D67"/>
    <w:rsid w:val="1AA43102"/>
    <w:rsid w:val="1AB33345"/>
    <w:rsid w:val="1AC437A4"/>
    <w:rsid w:val="1AC563C7"/>
    <w:rsid w:val="1AC87DF6"/>
    <w:rsid w:val="1AE532AF"/>
    <w:rsid w:val="1AE856E5"/>
    <w:rsid w:val="1AFB72AE"/>
    <w:rsid w:val="1B030C66"/>
    <w:rsid w:val="1B0818E3"/>
    <w:rsid w:val="1B1C538E"/>
    <w:rsid w:val="1B2129A5"/>
    <w:rsid w:val="1B244243"/>
    <w:rsid w:val="1B4B7383"/>
    <w:rsid w:val="1B677690"/>
    <w:rsid w:val="1B6D744D"/>
    <w:rsid w:val="1B81532C"/>
    <w:rsid w:val="1B842515"/>
    <w:rsid w:val="1BB06BA6"/>
    <w:rsid w:val="1BC534F8"/>
    <w:rsid w:val="1BC81E14"/>
    <w:rsid w:val="1BE85FD5"/>
    <w:rsid w:val="1C1918CE"/>
    <w:rsid w:val="1C1D13BE"/>
    <w:rsid w:val="1C4B6E6A"/>
    <w:rsid w:val="1C4F3541"/>
    <w:rsid w:val="1C5648D0"/>
    <w:rsid w:val="1C6F4349"/>
    <w:rsid w:val="1C7C20CC"/>
    <w:rsid w:val="1C862449"/>
    <w:rsid w:val="1C8832E6"/>
    <w:rsid w:val="1C8E5E18"/>
    <w:rsid w:val="1C8F3637"/>
    <w:rsid w:val="1C9553F8"/>
    <w:rsid w:val="1CB11B06"/>
    <w:rsid w:val="1CB3587E"/>
    <w:rsid w:val="1CBA23B3"/>
    <w:rsid w:val="1CC16350"/>
    <w:rsid w:val="1D0D65B3"/>
    <w:rsid w:val="1D0E6B73"/>
    <w:rsid w:val="1D13631D"/>
    <w:rsid w:val="1D15F42A"/>
    <w:rsid w:val="1D2E13A9"/>
    <w:rsid w:val="1D3151EA"/>
    <w:rsid w:val="1D3F66C7"/>
    <w:rsid w:val="1D4E2356"/>
    <w:rsid w:val="1D5C7CC4"/>
    <w:rsid w:val="1D5D789B"/>
    <w:rsid w:val="1D862F93"/>
    <w:rsid w:val="1D9B4C90"/>
    <w:rsid w:val="1DD41F50"/>
    <w:rsid w:val="1DFF3B12"/>
    <w:rsid w:val="1DFF59CE"/>
    <w:rsid w:val="1E0C0094"/>
    <w:rsid w:val="1E403142"/>
    <w:rsid w:val="1E4F2254"/>
    <w:rsid w:val="1E5D1F46"/>
    <w:rsid w:val="1EA25BAA"/>
    <w:rsid w:val="1EC52D7D"/>
    <w:rsid w:val="1ECC2C27"/>
    <w:rsid w:val="1EE77A61"/>
    <w:rsid w:val="1EEC32CA"/>
    <w:rsid w:val="1EFB52BB"/>
    <w:rsid w:val="1EFD4A5B"/>
    <w:rsid w:val="1F136AA8"/>
    <w:rsid w:val="1F15637C"/>
    <w:rsid w:val="1F330EF8"/>
    <w:rsid w:val="1F43738D"/>
    <w:rsid w:val="1F597889"/>
    <w:rsid w:val="1F791946"/>
    <w:rsid w:val="1F8020FC"/>
    <w:rsid w:val="1F9FA9C4"/>
    <w:rsid w:val="1FB43DE7"/>
    <w:rsid w:val="1FBF453A"/>
    <w:rsid w:val="1FD331F5"/>
    <w:rsid w:val="1FD652E4"/>
    <w:rsid w:val="1FDD090B"/>
    <w:rsid w:val="1FE43FA1"/>
    <w:rsid w:val="1FFF2F2C"/>
    <w:rsid w:val="20010FF3"/>
    <w:rsid w:val="203767C6"/>
    <w:rsid w:val="204819C3"/>
    <w:rsid w:val="207D4006"/>
    <w:rsid w:val="207F5A82"/>
    <w:rsid w:val="20831A80"/>
    <w:rsid w:val="20C75D9C"/>
    <w:rsid w:val="20C85AF0"/>
    <w:rsid w:val="20DB53A4"/>
    <w:rsid w:val="20F63F8C"/>
    <w:rsid w:val="210E7527"/>
    <w:rsid w:val="2120725A"/>
    <w:rsid w:val="215869F4"/>
    <w:rsid w:val="216D06F2"/>
    <w:rsid w:val="217E28FF"/>
    <w:rsid w:val="217E6023"/>
    <w:rsid w:val="218E0668"/>
    <w:rsid w:val="219A0DBB"/>
    <w:rsid w:val="21A954A2"/>
    <w:rsid w:val="21D02A2F"/>
    <w:rsid w:val="21DA0CCF"/>
    <w:rsid w:val="21E7182E"/>
    <w:rsid w:val="22140B6D"/>
    <w:rsid w:val="223D47BB"/>
    <w:rsid w:val="226013CC"/>
    <w:rsid w:val="226A2E83"/>
    <w:rsid w:val="2280410B"/>
    <w:rsid w:val="22AA7723"/>
    <w:rsid w:val="22D34080"/>
    <w:rsid w:val="22E22D4A"/>
    <w:rsid w:val="22F56BF1"/>
    <w:rsid w:val="22F73BE9"/>
    <w:rsid w:val="23151418"/>
    <w:rsid w:val="23337719"/>
    <w:rsid w:val="233B65CE"/>
    <w:rsid w:val="2366364A"/>
    <w:rsid w:val="23757D3B"/>
    <w:rsid w:val="23955235"/>
    <w:rsid w:val="23F30C56"/>
    <w:rsid w:val="240412CD"/>
    <w:rsid w:val="240B134B"/>
    <w:rsid w:val="241A4435"/>
    <w:rsid w:val="246833F2"/>
    <w:rsid w:val="24700765"/>
    <w:rsid w:val="24853FA4"/>
    <w:rsid w:val="24C7636B"/>
    <w:rsid w:val="24EA3E07"/>
    <w:rsid w:val="24FC3081"/>
    <w:rsid w:val="2519649B"/>
    <w:rsid w:val="25357D1C"/>
    <w:rsid w:val="255928EB"/>
    <w:rsid w:val="25900988"/>
    <w:rsid w:val="25BF34E6"/>
    <w:rsid w:val="25C1725E"/>
    <w:rsid w:val="25C74149"/>
    <w:rsid w:val="25CA011E"/>
    <w:rsid w:val="25DD4AFD"/>
    <w:rsid w:val="25E60A73"/>
    <w:rsid w:val="25E82A3D"/>
    <w:rsid w:val="25F96224"/>
    <w:rsid w:val="261D52FE"/>
    <w:rsid w:val="26296BB1"/>
    <w:rsid w:val="26356F09"/>
    <w:rsid w:val="26435EC5"/>
    <w:rsid w:val="266A3452"/>
    <w:rsid w:val="267918E7"/>
    <w:rsid w:val="26BB3CAD"/>
    <w:rsid w:val="26D75237"/>
    <w:rsid w:val="26F121F0"/>
    <w:rsid w:val="26F83ECA"/>
    <w:rsid w:val="270D292B"/>
    <w:rsid w:val="27221CB1"/>
    <w:rsid w:val="27332D60"/>
    <w:rsid w:val="273477E1"/>
    <w:rsid w:val="274243CE"/>
    <w:rsid w:val="276E6F72"/>
    <w:rsid w:val="27A33318"/>
    <w:rsid w:val="27BF157B"/>
    <w:rsid w:val="27E47234"/>
    <w:rsid w:val="27ED000E"/>
    <w:rsid w:val="27FF74D2"/>
    <w:rsid w:val="280C74C5"/>
    <w:rsid w:val="280D0AF9"/>
    <w:rsid w:val="28804665"/>
    <w:rsid w:val="28846321"/>
    <w:rsid w:val="28A03AF9"/>
    <w:rsid w:val="28A6098D"/>
    <w:rsid w:val="28B60BD0"/>
    <w:rsid w:val="28F01E2E"/>
    <w:rsid w:val="28F43F3F"/>
    <w:rsid w:val="29084248"/>
    <w:rsid w:val="292673D8"/>
    <w:rsid w:val="29373393"/>
    <w:rsid w:val="29614C3E"/>
    <w:rsid w:val="29A7676B"/>
    <w:rsid w:val="29A9603F"/>
    <w:rsid w:val="29B82726"/>
    <w:rsid w:val="29DB4666"/>
    <w:rsid w:val="29DF0E57"/>
    <w:rsid w:val="2A0D39B0"/>
    <w:rsid w:val="2A103412"/>
    <w:rsid w:val="2A475AEA"/>
    <w:rsid w:val="2A5559CD"/>
    <w:rsid w:val="2A72028B"/>
    <w:rsid w:val="2A9C442F"/>
    <w:rsid w:val="2AA44A58"/>
    <w:rsid w:val="2AA9206F"/>
    <w:rsid w:val="2AB32EED"/>
    <w:rsid w:val="2AD90BA6"/>
    <w:rsid w:val="2B136138"/>
    <w:rsid w:val="2B1A58CC"/>
    <w:rsid w:val="2B1C0A93"/>
    <w:rsid w:val="2B2C682F"/>
    <w:rsid w:val="2B2F386A"/>
    <w:rsid w:val="2B2F79BD"/>
    <w:rsid w:val="2B460FF0"/>
    <w:rsid w:val="2B604E23"/>
    <w:rsid w:val="2B7E34FB"/>
    <w:rsid w:val="2B9176D3"/>
    <w:rsid w:val="2BA02E46"/>
    <w:rsid w:val="2BA47770"/>
    <w:rsid w:val="2BBF1BD7"/>
    <w:rsid w:val="2BDB094E"/>
    <w:rsid w:val="2C1017DB"/>
    <w:rsid w:val="2C11436F"/>
    <w:rsid w:val="2C2B3683"/>
    <w:rsid w:val="2C344011"/>
    <w:rsid w:val="2C567FD4"/>
    <w:rsid w:val="2C723060"/>
    <w:rsid w:val="2C9023AB"/>
    <w:rsid w:val="2C907843"/>
    <w:rsid w:val="2C9A111C"/>
    <w:rsid w:val="2CA3146B"/>
    <w:rsid w:val="2CAC2C30"/>
    <w:rsid w:val="2CB62F03"/>
    <w:rsid w:val="2CD0422B"/>
    <w:rsid w:val="2D043B9C"/>
    <w:rsid w:val="2D2D12F6"/>
    <w:rsid w:val="2D7810DC"/>
    <w:rsid w:val="2DA51213"/>
    <w:rsid w:val="2DE7EB9F"/>
    <w:rsid w:val="2DE955A4"/>
    <w:rsid w:val="2DEA7714"/>
    <w:rsid w:val="2DF6F328"/>
    <w:rsid w:val="2E0D4DCE"/>
    <w:rsid w:val="2E2270BF"/>
    <w:rsid w:val="2E3507E9"/>
    <w:rsid w:val="2E463EE6"/>
    <w:rsid w:val="2E951288"/>
    <w:rsid w:val="2EC660EE"/>
    <w:rsid w:val="2ED15F5E"/>
    <w:rsid w:val="2ED56B63"/>
    <w:rsid w:val="2ED81174"/>
    <w:rsid w:val="2EDF2CF6"/>
    <w:rsid w:val="2EE30245"/>
    <w:rsid w:val="2EF1314F"/>
    <w:rsid w:val="2F2919D0"/>
    <w:rsid w:val="2F2A5E74"/>
    <w:rsid w:val="2F3B32FA"/>
    <w:rsid w:val="2F662C47"/>
    <w:rsid w:val="2F745341"/>
    <w:rsid w:val="2F763477"/>
    <w:rsid w:val="2F833124"/>
    <w:rsid w:val="2F954092"/>
    <w:rsid w:val="2F9E23BE"/>
    <w:rsid w:val="2FA379D4"/>
    <w:rsid w:val="2FB4573E"/>
    <w:rsid w:val="2FBD0FF1"/>
    <w:rsid w:val="2FD8767E"/>
    <w:rsid w:val="2FD9156D"/>
    <w:rsid w:val="2FE75B13"/>
    <w:rsid w:val="2FF40230"/>
    <w:rsid w:val="2FF76CD5"/>
    <w:rsid w:val="2FFBF0BC"/>
    <w:rsid w:val="301279E9"/>
    <w:rsid w:val="30197C97"/>
    <w:rsid w:val="301D7787"/>
    <w:rsid w:val="30216B85"/>
    <w:rsid w:val="302A3C52"/>
    <w:rsid w:val="304E16EE"/>
    <w:rsid w:val="30823A8E"/>
    <w:rsid w:val="309C68FD"/>
    <w:rsid w:val="30BD4AC6"/>
    <w:rsid w:val="30CF7E4F"/>
    <w:rsid w:val="30DF4595"/>
    <w:rsid w:val="30EE2ED1"/>
    <w:rsid w:val="30F5600E"/>
    <w:rsid w:val="30F760F8"/>
    <w:rsid w:val="30FF0C3A"/>
    <w:rsid w:val="30FF3436"/>
    <w:rsid w:val="31025E73"/>
    <w:rsid w:val="313C1E8F"/>
    <w:rsid w:val="313C59EB"/>
    <w:rsid w:val="315471D8"/>
    <w:rsid w:val="315C42DF"/>
    <w:rsid w:val="316B62D0"/>
    <w:rsid w:val="31DB3455"/>
    <w:rsid w:val="31DC0F7C"/>
    <w:rsid w:val="32195012"/>
    <w:rsid w:val="32285C55"/>
    <w:rsid w:val="322A6968"/>
    <w:rsid w:val="32384404"/>
    <w:rsid w:val="325D76F9"/>
    <w:rsid w:val="326A47D9"/>
    <w:rsid w:val="32785148"/>
    <w:rsid w:val="32933D30"/>
    <w:rsid w:val="3297F56D"/>
    <w:rsid w:val="329D324D"/>
    <w:rsid w:val="32B36A56"/>
    <w:rsid w:val="32B37F2E"/>
    <w:rsid w:val="32C37159"/>
    <w:rsid w:val="32CD4B05"/>
    <w:rsid w:val="32DA5865"/>
    <w:rsid w:val="32F6606D"/>
    <w:rsid w:val="33300D42"/>
    <w:rsid w:val="3337290D"/>
    <w:rsid w:val="336C0197"/>
    <w:rsid w:val="337A6C9E"/>
    <w:rsid w:val="339543D2"/>
    <w:rsid w:val="339616AF"/>
    <w:rsid w:val="339733AC"/>
    <w:rsid w:val="33CA3782"/>
    <w:rsid w:val="33CD13CF"/>
    <w:rsid w:val="33D32127"/>
    <w:rsid w:val="33E10ACB"/>
    <w:rsid w:val="33E41628"/>
    <w:rsid w:val="33F407FF"/>
    <w:rsid w:val="33F76C88"/>
    <w:rsid w:val="34290A9A"/>
    <w:rsid w:val="3430563F"/>
    <w:rsid w:val="34373437"/>
    <w:rsid w:val="34384B8F"/>
    <w:rsid w:val="343C0E65"/>
    <w:rsid w:val="345B7989"/>
    <w:rsid w:val="345C0152"/>
    <w:rsid w:val="346911EC"/>
    <w:rsid w:val="34727975"/>
    <w:rsid w:val="349124F1"/>
    <w:rsid w:val="34C06933"/>
    <w:rsid w:val="34C21D26"/>
    <w:rsid w:val="34DD74E5"/>
    <w:rsid w:val="34FA6E73"/>
    <w:rsid w:val="34FB796B"/>
    <w:rsid w:val="352944D8"/>
    <w:rsid w:val="35325A82"/>
    <w:rsid w:val="35351F36"/>
    <w:rsid w:val="353A0493"/>
    <w:rsid w:val="35431A3E"/>
    <w:rsid w:val="354B444E"/>
    <w:rsid w:val="355317BE"/>
    <w:rsid w:val="355754E9"/>
    <w:rsid w:val="35622C71"/>
    <w:rsid w:val="35675000"/>
    <w:rsid w:val="35C661CB"/>
    <w:rsid w:val="35CB1A33"/>
    <w:rsid w:val="35CC29F6"/>
    <w:rsid w:val="35D35274"/>
    <w:rsid w:val="35D5415D"/>
    <w:rsid w:val="35D6DB18"/>
    <w:rsid w:val="36251011"/>
    <w:rsid w:val="3663FB4D"/>
    <w:rsid w:val="368F480F"/>
    <w:rsid w:val="36AA1648"/>
    <w:rsid w:val="36B137E8"/>
    <w:rsid w:val="36D1697E"/>
    <w:rsid w:val="36D641EB"/>
    <w:rsid w:val="36DA49BF"/>
    <w:rsid w:val="36DF5796"/>
    <w:rsid w:val="37044CAB"/>
    <w:rsid w:val="372E04CB"/>
    <w:rsid w:val="372F1B4E"/>
    <w:rsid w:val="374675C3"/>
    <w:rsid w:val="378821CC"/>
    <w:rsid w:val="378B3228"/>
    <w:rsid w:val="37920A5A"/>
    <w:rsid w:val="37946454"/>
    <w:rsid w:val="37B79D2B"/>
    <w:rsid w:val="37BF1D24"/>
    <w:rsid w:val="37C300DE"/>
    <w:rsid w:val="37C71800"/>
    <w:rsid w:val="37D72911"/>
    <w:rsid w:val="37E666B0"/>
    <w:rsid w:val="37FB617A"/>
    <w:rsid w:val="38233460"/>
    <w:rsid w:val="383D3652"/>
    <w:rsid w:val="384855BD"/>
    <w:rsid w:val="384B1DA2"/>
    <w:rsid w:val="386A0E52"/>
    <w:rsid w:val="3885411B"/>
    <w:rsid w:val="38AE740E"/>
    <w:rsid w:val="38B962A4"/>
    <w:rsid w:val="38E01E64"/>
    <w:rsid w:val="38EB5FBA"/>
    <w:rsid w:val="39094D4C"/>
    <w:rsid w:val="391060DB"/>
    <w:rsid w:val="393618B9"/>
    <w:rsid w:val="393A0F20"/>
    <w:rsid w:val="395A1104"/>
    <w:rsid w:val="39737529"/>
    <w:rsid w:val="397FA007"/>
    <w:rsid w:val="39822409"/>
    <w:rsid w:val="39AE31FE"/>
    <w:rsid w:val="39EA57E5"/>
    <w:rsid w:val="39F63CEA"/>
    <w:rsid w:val="39FB78A4"/>
    <w:rsid w:val="3A0948D8"/>
    <w:rsid w:val="3A3E1F9C"/>
    <w:rsid w:val="3A48156B"/>
    <w:rsid w:val="3A540249"/>
    <w:rsid w:val="3A715EEC"/>
    <w:rsid w:val="3A781526"/>
    <w:rsid w:val="3A7B3A28"/>
    <w:rsid w:val="3A962E57"/>
    <w:rsid w:val="3AD14283"/>
    <w:rsid w:val="3ADD00EB"/>
    <w:rsid w:val="3ADD023E"/>
    <w:rsid w:val="3AEA78AE"/>
    <w:rsid w:val="3AF9494C"/>
    <w:rsid w:val="3AFDDD8F"/>
    <w:rsid w:val="3B00217F"/>
    <w:rsid w:val="3B125436"/>
    <w:rsid w:val="3B2E2848"/>
    <w:rsid w:val="3B35724B"/>
    <w:rsid w:val="3B364AD1"/>
    <w:rsid w:val="3B457B92"/>
    <w:rsid w:val="3B653AFE"/>
    <w:rsid w:val="3BA05780"/>
    <w:rsid w:val="3BD17677"/>
    <w:rsid w:val="3BD85BD5"/>
    <w:rsid w:val="3BDD426E"/>
    <w:rsid w:val="3BE112D5"/>
    <w:rsid w:val="3BEFD333"/>
    <w:rsid w:val="3BF05D4F"/>
    <w:rsid w:val="3BF21AC7"/>
    <w:rsid w:val="3BFA1DF4"/>
    <w:rsid w:val="3C1A2DCC"/>
    <w:rsid w:val="3C2B2403"/>
    <w:rsid w:val="3C3976F6"/>
    <w:rsid w:val="3C6D114E"/>
    <w:rsid w:val="3C7721BF"/>
    <w:rsid w:val="3C7F3A79"/>
    <w:rsid w:val="3C7F89F3"/>
    <w:rsid w:val="3C8B5A78"/>
    <w:rsid w:val="3CB90837"/>
    <w:rsid w:val="3CC821AD"/>
    <w:rsid w:val="3CCD1DA9"/>
    <w:rsid w:val="3CCF1E09"/>
    <w:rsid w:val="3CD218F9"/>
    <w:rsid w:val="3CDE455B"/>
    <w:rsid w:val="3CE138EA"/>
    <w:rsid w:val="3CE16532"/>
    <w:rsid w:val="3CF12FA6"/>
    <w:rsid w:val="3CF7252C"/>
    <w:rsid w:val="3D0A1093"/>
    <w:rsid w:val="3D147027"/>
    <w:rsid w:val="3D224DE9"/>
    <w:rsid w:val="3D307460"/>
    <w:rsid w:val="3D3F4E19"/>
    <w:rsid w:val="3D4C16AB"/>
    <w:rsid w:val="3D581DFE"/>
    <w:rsid w:val="3D5B4EAA"/>
    <w:rsid w:val="3D7338D9"/>
    <w:rsid w:val="3D733D0E"/>
    <w:rsid w:val="3D8175A7"/>
    <w:rsid w:val="3D8F067A"/>
    <w:rsid w:val="3DA24BB0"/>
    <w:rsid w:val="3DA908AC"/>
    <w:rsid w:val="3DAB794E"/>
    <w:rsid w:val="3DB80AEF"/>
    <w:rsid w:val="3DCFD675"/>
    <w:rsid w:val="3DDF1F81"/>
    <w:rsid w:val="3E0C4997"/>
    <w:rsid w:val="3E1C6396"/>
    <w:rsid w:val="3E2E70EF"/>
    <w:rsid w:val="3E324F97"/>
    <w:rsid w:val="3E3E1A84"/>
    <w:rsid w:val="3E43485C"/>
    <w:rsid w:val="3E4D234E"/>
    <w:rsid w:val="3E5E7173"/>
    <w:rsid w:val="3E726EF0"/>
    <w:rsid w:val="3E7B0388"/>
    <w:rsid w:val="3E864749"/>
    <w:rsid w:val="3E8648AE"/>
    <w:rsid w:val="3E8E0DB8"/>
    <w:rsid w:val="3E90314D"/>
    <w:rsid w:val="3EA03A5D"/>
    <w:rsid w:val="3EA80B63"/>
    <w:rsid w:val="3EBE0F77"/>
    <w:rsid w:val="3EBFB587"/>
    <w:rsid w:val="3EC722BE"/>
    <w:rsid w:val="3ED454B4"/>
    <w:rsid w:val="3EDC25BB"/>
    <w:rsid w:val="3EF1250A"/>
    <w:rsid w:val="3EFED8A8"/>
    <w:rsid w:val="3F033FEC"/>
    <w:rsid w:val="3F29645E"/>
    <w:rsid w:val="3F314E39"/>
    <w:rsid w:val="3F4259EF"/>
    <w:rsid w:val="3F43263A"/>
    <w:rsid w:val="3F514D57"/>
    <w:rsid w:val="3F5D116F"/>
    <w:rsid w:val="3F6FC61D"/>
    <w:rsid w:val="3F72A782"/>
    <w:rsid w:val="3F7A3E2D"/>
    <w:rsid w:val="3F98009B"/>
    <w:rsid w:val="3F9E5AC2"/>
    <w:rsid w:val="3FAF04C4"/>
    <w:rsid w:val="3FBD1EC0"/>
    <w:rsid w:val="3FBE5436"/>
    <w:rsid w:val="3FC419CD"/>
    <w:rsid w:val="3FF3CAEC"/>
    <w:rsid w:val="3FF70FD6"/>
    <w:rsid w:val="3FFD0A3B"/>
    <w:rsid w:val="3FFE72B8"/>
    <w:rsid w:val="3FFFF19F"/>
    <w:rsid w:val="403066E3"/>
    <w:rsid w:val="404605CF"/>
    <w:rsid w:val="404C3770"/>
    <w:rsid w:val="405C7E57"/>
    <w:rsid w:val="408E08DA"/>
    <w:rsid w:val="408F1FDB"/>
    <w:rsid w:val="409C0254"/>
    <w:rsid w:val="40A1586A"/>
    <w:rsid w:val="40D774DE"/>
    <w:rsid w:val="40F938F8"/>
    <w:rsid w:val="410C6521"/>
    <w:rsid w:val="412D35A2"/>
    <w:rsid w:val="41417FB7"/>
    <w:rsid w:val="41676AB4"/>
    <w:rsid w:val="41934623"/>
    <w:rsid w:val="4197331F"/>
    <w:rsid w:val="41AF1136"/>
    <w:rsid w:val="41CA1EAB"/>
    <w:rsid w:val="41DB1250"/>
    <w:rsid w:val="41EC520B"/>
    <w:rsid w:val="41F4274F"/>
    <w:rsid w:val="420339DD"/>
    <w:rsid w:val="420A5691"/>
    <w:rsid w:val="420D21C8"/>
    <w:rsid w:val="423050F8"/>
    <w:rsid w:val="4246491B"/>
    <w:rsid w:val="425F0874"/>
    <w:rsid w:val="427801DC"/>
    <w:rsid w:val="428B45AA"/>
    <w:rsid w:val="42A87384"/>
    <w:rsid w:val="42AB79EA"/>
    <w:rsid w:val="42AD499A"/>
    <w:rsid w:val="42B37AD7"/>
    <w:rsid w:val="42E3660E"/>
    <w:rsid w:val="42EE22C5"/>
    <w:rsid w:val="433C187A"/>
    <w:rsid w:val="4349650B"/>
    <w:rsid w:val="43670FED"/>
    <w:rsid w:val="43686B13"/>
    <w:rsid w:val="436D7AB7"/>
    <w:rsid w:val="437454B8"/>
    <w:rsid w:val="43903BBF"/>
    <w:rsid w:val="43923B90"/>
    <w:rsid w:val="4395089F"/>
    <w:rsid w:val="43963680"/>
    <w:rsid w:val="43A8628C"/>
    <w:rsid w:val="43DE2931"/>
    <w:rsid w:val="43F62371"/>
    <w:rsid w:val="44044A8E"/>
    <w:rsid w:val="442A42CA"/>
    <w:rsid w:val="44462C14"/>
    <w:rsid w:val="444E3F5B"/>
    <w:rsid w:val="4467501D"/>
    <w:rsid w:val="447826DD"/>
    <w:rsid w:val="44A71168"/>
    <w:rsid w:val="44AB6CB7"/>
    <w:rsid w:val="44BA4882"/>
    <w:rsid w:val="44BF218D"/>
    <w:rsid w:val="44C2210F"/>
    <w:rsid w:val="44C67F95"/>
    <w:rsid w:val="44E4666D"/>
    <w:rsid w:val="44ED72D0"/>
    <w:rsid w:val="44F821EC"/>
    <w:rsid w:val="44FF34A7"/>
    <w:rsid w:val="45011D41"/>
    <w:rsid w:val="452E1696"/>
    <w:rsid w:val="454702B7"/>
    <w:rsid w:val="455F50A9"/>
    <w:rsid w:val="456819E4"/>
    <w:rsid w:val="45770A41"/>
    <w:rsid w:val="458C0991"/>
    <w:rsid w:val="458D1D35"/>
    <w:rsid w:val="459133D2"/>
    <w:rsid w:val="45AC0F39"/>
    <w:rsid w:val="45D4623F"/>
    <w:rsid w:val="45E316F9"/>
    <w:rsid w:val="45E9646F"/>
    <w:rsid w:val="46054EFF"/>
    <w:rsid w:val="460A3EB2"/>
    <w:rsid w:val="460B79E3"/>
    <w:rsid w:val="460B7B64"/>
    <w:rsid w:val="46113492"/>
    <w:rsid w:val="461D1E37"/>
    <w:rsid w:val="462A4554"/>
    <w:rsid w:val="462A6302"/>
    <w:rsid w:val="463158E2"/>
    <w:rsid w:val="463333B8"/>
    <w:rsid w:val="463A6393"/>
    <w:rsid w:val="46651743"/>
    <w:rsid w:val="46731A57"/>
    <w:rsid w:val="467632F5"/>
    <w:rsid w:val="4677165D"/>
    <w:rsid w:val="467C7CF4"/>
    <w:rsid w:val="46971BE9"/>
    <w:rsid w:val="46A247DC"/>
    <w:rsid w:val="46BF4C9C"/>
    <w:rsid w:val="46C329DE"/>
    <w:rsid w:val="46F1479A"/>
    <w:rsid w:val="46FD6304"/>
    <w:rsid w:val="4714670E"/>
    <w:rsid w:val="47240FA3"/>
    <w:rsid w:val="472674C8"/>
    <w:rsid w:val="472F2356"/>
    <w:rsid w:val="473513C9"/>
    <w:rsid w:val="473C009B"/>
    <w:rsid w:val="4743112D"/>
    <w:rsid w:val="474E4E09"/>
    <w:rsid w:val="47665118"/>
    <w:rsid w:val="47835CCA"/>
    <w:rsid w:val="47A10846"/>
    <w:rsid w:val="47A8312D"/>
    <w:rsid w:val="47B607B1"/>
    <w:rsid w:val="47EB2161"/>
    <w:rsid w:val="48033D20"/>
    <w:rsid w:val="48244458"/>
    <w:rsid w:val="482E032B"/>
    <w:rsid w:val="48305E1A"/>
    <w:rsid w:val="489F2FD7"/>
    <w:rsid w:val="48A65332"/>
    <w:rsid w:val="48A94C25"/>
    <w:rsid w:val="48B102D4"/>
    <w:rsid w:val="48E85B1A"/>
    <w:rsid w:val="490E52B5"/>
    <w:rsid w:val="49234E8C"/>
    <w:rsid w:val="492B03C7"/>
    <w:rsid w:val="493801AD"/>
    <w:rsid w:val="49546932"/>
    <w:rsid w:val="49614097"/>
    <w:rsid w:val="49646232"/>
    <w:rsid w:val="497E15BE"/>
    <w:rsid w:val="49896CB2"/>
    <w:rsid w:val="498B1A71"/>
    <w:rsid w:val="49A21DA1"/>
    <w:rsid w:val="49A5461D"/>
    <w:rsid w:val="49AD4B47"/>
    <w:rsid w:val="49C91C9A"/>
    <w:rsid w:val="49CC4853"/>
    <w:rsid w:val="49DF0C57"/>
    <w:rsid w:val="49EA0282"/>
    <w:rsid w:val="4A08695A"/>
    <w:rsid w:val="4A11273F"/>
    <w:rsid w:val="4A3414FD"/>
    <w:rsid w:val="4A361967"/>
    <w:rsid w:val="4A372D9B"/>
    <w:rsid w:val="4A4E6A63"/>
    <w:rsid w:val="4A525E27"/>
    <w:rsid w:val="4A534079"/>
    <w:rsid w:val="4A6130DB"/>
    <w:rsid w:val="4A62606A"/>
    <w:rsid w:val="4A631398"/>
    <w:rsid w:val="4A916E62"/>
    <w:rsid w:val="4AA01CFD"/>
    <w:rsid w:val="4AA20B5D"/>
    <w:rsid w:val="4AA743C5"/>
    <w:rsid w:val="4ACC3E2B"/>
    <w:rsid w:val="4AE051E1"/>
    <w:rsid w:val="4AFC2436"/>
    <w:rsid w:val="4B226DD3"/>
    <w:rsid w:val="4B3A0D95"/>
    <w:rsid w:val="4B4A7B6F"/>
    <w:rsid w:val="4B4B4D50"/>
    <w:rsid w:val="4B685902"/>
    <w:rsid w:val="4B6E1FC8"/>
    <w:rsid w:val="4B9761E7"/>
    <w:rsid w:val="4BA853BD"/>
    <w:rsid w:val="4BAB1C93"/>
    <w:rsid w:val="4BAF12B3"/>
    <w:rsid w:val="4BD5286C"/>
    <w:rsid w:val="4BDE1A40"/>
    <w:rsid w:val="4BFA22D2"/>
    <w:rsid w:val="4BFA71B5"/>
    <w:rsid w:val="4C436F62"/>
    <w:rsid w:val="4C5B267A"/>
    <w:rsid w:val="4C60274C"/>
    <w:rsid w:val="4C7F5B38"/>
    <w:rsid w:val="4C8248BD"/>
    <w:rsid w:val="4C927F2F"/>
    <w:rsid w:val="4CA50490"/>
    <w:rsid w:val="4CB16E35"/>
    <w:rsid w:val="4CB80446"/>
    <w:rsid w:val="4CC36B68"/>
    <w:rsid w:val="4CD86AB8"/>
    <w:rsid w:val="4CDE6D29"/>
    <w:rsid w:val="4CE03BBE"/>
    <w:rsid w:val="4CF907DC"/>
    <w:rsid w:val="4CFE7C69"/>
    <w:rsid w:val="4CFF5214"/>
    <w:rsid w:val="4D183358"/>
    <w:rsid w:val="4D3B2BA3"/>
    <w:rsid w:val="4D4B54DB"/>
    <w:rsid w:val="4D4D597D"/>
    <w:rsid w:val="4D7F0EE4"/>
    <w:rsid w:val="4D8409ED"/>
    <w:rsid w:val="4DB12E65"/>
    <w:rsid w:val="4DBE3EFF"/>
    <w:rsid w:val="4DC62630"/>
    <w:rsid w:val="4DCA3B12"/>
    <w:rsid w:val="4DDA060D"/>
    <w:rsid w:val="4DDFDB34"/>
    <w:rsid w:val="4DF711BF"/>
    <w:rsid w:val="4DFC667B"/>
    <w:rsid w:val="4DFE42FC"/>
    <w:rsid w:val="4E124C33"/>
    <w:rsid w:val="4E257040"/>
    <w:rsid w:val="4E370DDA"/>
    <w:rsid w:val="4E656129"/>
    <w:rsid w:val="4E726A98"/>
    <w:rsid w:val="4EA355F9"/>
    <w:rsid w:val="4EAA4484"/>
    <w:rsid w:val="4EBA6128"/>
    <w:rsid w:val="4EC70B92"/>
    <w:rsid w:val="4EDC51C3"/>
    <w:rsid w:val="4EEA6215"/>
    <w:rsid w:val="4EF7438C"/>
    <w:rsid w:val="4EFD498B"/>
    <w:rsid w:val="4F19549B"/>
    <w:rsid w:val="4F443F90"/>
    <w:rsid w:val="4F45079D"/>
    <w:rsid w:val="4F451D9C"/>
    <w:rsid w:val="4F493920"/>
    <w:rsid w:val="4F524F63"/>
    <w:rsid w:val="4F5D4A66"/>
    <w:rsid w:val="4F905657"/>
    <w:rsid w:val="4FB271AA"/>
    <w:rsid w:val="4FBF2665"/>
    <w:rsid w:val="4FC7336D"/>
    <w:rsid w:val="4FCB2904"/>
    <w:rsid w:val="4FE13ED5"/>
    <w:rsid w:val="4FEE65F2"/>
    <w:rsid w:val="4FEED003"/>
    <w:rsid w:val="50097A56"/>
    <w:rsid w:val="50113E8E"/>
    <w:rsid w:val="50231A83"/>
    <w:rsid w:val="503009B9"/>
    <w:rsid w:val="503C330A"/>
    <w:rsid w:val="50415F13"/>
    <w:rsid w:val="504B75A0"/>
    <w:rsid w:val="50552EE4"/>
    <w:rsid w:val="505A56D9"/>
    <w:rsid w:val="50680152"/>
    <w:rsid w:val="508126D0"/>
    <w:rsid w:val="50836D3A"/>
    <w:rsid w:val="50946075"/>
    <w:rsid w:val="50A53BED"/>
    <w:rsid w:val="50D06F2B"/>
    <w:rsid w:val="50D47596"/>
    <w:rsid w:val="50E74085"/>
    <w:rsid w:val="510F05CE"/>
    <w:rsid w:val="51206DA9"/>
    <w:rsid w:val="51383FC9"/>
    <w:rsid w:val="516D2658"/>
    <w:rsid w:val="516F72BF"/>
    <w:rsid w:val="51750D79"/>
    <w:rsid w:val="5176064D"/>
    <w:rsid w:val="51844B18"/>
    <w:rsid w:val="518B5CBD"/>
    <w:rsid w:val="518D60D8"/>
    <w:rsid w:val="519531C9"/>
    <w:rsid w:val="51962A9D"/>
    <w:rsid w:val="52096D27"/>
    <w:rsid w:val="522401F4"/>
    <w:rsid w:val="52241A25"/>
    <w:rsid w:val="523D0C8A"/>
    <w:rsid w:val="52412A09"/>
    <w:rsid w:val="52416EAD"/>
    <w:rsid w:val="52543474"/>
    <w:rsid w:val="52650568"/>
    <w:rsid w:val="5281560B"/>
    <w:rsid w:val="5295167A"/>
    <w:rsid w:val="53313A9A"/>
    <w:rsid w:val="535B4456"/>
    <w:rsid w:val="539B439B"/>
    <w:rsid w:val="539F032F"/>
    <w:rsid w:val="53A53847"/>
    <w:rsid w:val="53CC6EFE"/>
    <w:rsid w:val="53D02297"/>
    <w:rsid w:val="53DCDC81"/>
    <w:rsid w:val="53EA6D1A"/>
    <w:rsid w:val="54216F96"/>
    <w:rsid w:val="54321702"/>
    <w:rsid w:val="545220E4"/>
    <w:rsid w:val="545B2A65"/>
    <w:rsid w:val="545B5860"/>
    <w:rsid w:val="54796854"/>
    <w:rsid w:val="547F7206"/>
    <w:rsid w:val="548A223D"/>
    <w:rsid w:val="54901A26"/>
    <w:rsid w:val="549A28A4"/>
    <w:rsid w:val="54AB12DF"/>
    <w:rsid w:val="54B51E36"/>
    <w:rsid w:val="54BA0063"/>
    <w:rsid w:val="54F63F7F"/>
    <w:rsid w:val="55054CC7"/>
    <w:rsid w:val="55214FBB"/>
    <w:rsid w:val="55236D3E"/>
    <w:rsid w:val="553F7611"/>
    <w:rsid w:val="55A0213D"/>
    <w:rsid w:val="55B13E0D"/>
    <w:rsid w:val="55B1434A"/>
    <w:rsid w:val="55C23E61"/>
    <w:rsid w:val="55C678D1"/>
    <w:rsid w:val="55E2480B"/>
    <w:rsid w:val="55F96288"/>
    <w:rsid w:val="56156687"/>
    <w:rsid w:val="56177F93"/>
    <w:rsid w:val="563C1E65"/>
    <w:rsid w:val="565D3B8A"/>
    <w:rsid w:val="565E0EBF"/>
    <w:rsid w:val="56680EAC"/>
    <w:rsid w:val="566E223B"/>
    <w:rsid w:val="56A94E45"/>
    <w:rsid w:val="56DC0F52"/>
    <w:rsid w:val="56E4691C"/>
    <w:rsid w:val="56E878F7"/>
    <w:rsid w:val="56F3629C"/>
    <w:rsid w:val="570D55B0"/>
    <w:rsid w:val="570F696E"/>
    <w:rsid w:val="57250B4B"/>
    <w:rsid w:val="573E39BB"/>
    <w:rsid w:val="573E7C81"/>
    <w:rsid w:val="574216FD"/>
    <w:rsid w:val="57454D4A"/>
    <w:rsid w:val="57464C52"/>
    <w:rsid w:val="57483C27"/>
    <w:rsid w:val="574A1DC1"/>
    <w:rsid w:val="577F481A"/>
    <w:rsid w:val="579739BE"/>
    <w:rsid w:val="579F2B50"/>
    <w:rsid w:val="57BECB18"/>
    <w:rsid w:val="57BF0DBB"/>
    <w:rsid w:val="57BF35F0"/>
    <w:rsid w:val="57CB6B60"/>
    <w:rsid w:val="57DBE81D"/>
    <w:rsid w:val="57EB6181"/>
    <w:rsid w:val="57EF3FFD"/>
    <w:rsid w:val="57F81DBC"/>
    <w:rsid w:val="57F82957"/>
    <w:rsid w:val="5809221B"/>
    <w:rsid w:val="58101263"/>
    <w:rsid w:val="58355EB2"/>
    <w:rsid w:val="583D3C73"/>
    <w:rsid w:val="583E16A2"/>
    <w:rsid w:val="5851771E"/>
    <w:rsid w:val="58602DEB"/>
    <w:rsid w:val="587F58A7"/>
    <w:rsid w:val="58967865"/>
    <w:rsid w:val="58B33F35"/>
    <w:rsid w:val="58CC00AC"/>
    <w:rsid w:val="59086A46"/>
    <w:rsid w:val="59254E33"/>
    <w:rsid w:val="594A2AEB"/>
    <w:rsid w:val="595930FB"/>
    <w:rsid w:val="595F7C29"/>
    <w:rsid w:val="597701F1"/>
    <w:rsid w:val="597C1F02"/>
    <w:rsid w:val="59875AED"/>
    <w:rsid w:val="599D34E8"/>
    <w:rsid w:val="59AA606D"/>
    <w:rsid w:val="59C271C9"/>
    <w:rsid w:val="59D01975"/>
    <w:rsid w:val="59F023FC"/>
    <w:rsid w:val="59F2173A"/>
    <w:rsid w:val="5A1153B7"/>
    <w:rsid w:val="5A146C55"/>
    <w:rsid w:val="5A1A070F"/>
    <w:rsid w:val="5A240519"/>
    <w:rsid w:val="5A3A60B7"/>
    <w:rsid w:val="5A3D1234"/>
    <w:rsid w:val="5A421A14"/>
    <w:rsid w:val="5A5F26D4"/>
    <w:rsid w:val="5A6B3AB0"/>
    <w:rsid w:val="5A767910"/>
    <w:rsid w:val="5AA06E1B"/>
    <w:rsid w:val="5AA81633"/>
    <w:rsid w:val="5AC73CC7"/>
    <w:rsid w:val="5AD7215D"/>
    <w:rsid w:val="5AD9338A"/>
    <w:rsid w:val="5AE33153"/>
    <w:rsid w:val="5B184523"/>
    <w:rsid w:val="5B247787"/>
    <w:rsid w:val="5B372BFB"/>
    <w:rsid w:val="5B435774"/>
    <w:rsid w:val="5B5E4889"/>
    <w:rsid w:val="5B7E2B2B"/>
    <w:rsid w:val="5B7F55D4"/>
    <w:rsid w:val="5B8816A9"/>
    <w:rsid w:val="5BA069F2"/>
    <w:rsid w:val="5BAF7E67"/>
    <w:rsid w:val="5BB3DA1A"/>
    <w:rsid w:val="5BBB3BA8"/>
    <w:rsid w:val="5BCC689E"/>
    <w:rsid w:val="5BCF12C3"/>
    <w:rsid w:val="5BDD7A02"/>
    <w:rsid w:val="5BF44F90"/>
    <w:rsid w:val="5BFA484F"/>
    <w:rsid w:val="5BFF442E"/>
    <w:rsid w:val="5C080FA9"/>
    <w:rsid w:val="5C352CCC"/>
    <w:rsid w:val="5C4662D1"/>
    <w:rsid w:val="5C5504D2"/>
    <w:rsid w:val="5C882ACB"/>
    <w:rsid w:val="5CA22C3E"/>
    <w:rsid w:val="5CB5471F"/>
    <w:rsid w:val="5CC130C4"/>
    <w:rsid w:val="5CD34356"/>
    <w:rsid w:val="5CD54DC2"/>
    <w:rsid w:val="5CE24DE9"/>
    <w:rsid w:val="5CEB0141"/>
    <w:rsid w:val="5D1256CE"/>
    <w:rsid w:val="5D4538A3"/>
    <w:rsid w:val="5D485594"/>
    <w:rsid w:val="5D557A09"/>
    <w:rsid w:val="5D696CE4"/>
    <w:rsid w:val="5D9562FF"/>
    <w:rsid w:val="5D972077"/>
    <w:rsid w:val="5DA36667"/>
    <w:rsid w:val="5DAF453C"/>
    <w:rsid w:val="5DB76275"/>
    <w:rsid w:val="5DC07E1D"/>
    <w:rsid w:val="5DCE7F62"/>
    <w:rsid w:val="5DDE928F"/>
    <w:rsid w:val="5DE45C74"/>
    <w:rsid w:val="5DE7DCF0"/>
    <w:rsid w:val="5DE9235D"/>
    <w:rsid w:val="5DEE50E7"/>
    <w:rsid w:val="5DF6A660"/>
    <w:rsid w:val="5DFF070B"/>
    <w:rsid w:val="5E177445"/>
    <w:rsid w:val="5E343D6A"/>
    <w:rsid w:val="5E3653EC"/>
    <w:rsid w:val="5E3BF01E"/>
    <w:rsid w:val="5E3FEA2B"/>
    <w:rsid w:val="5E5B2FBB"/>
    <w:rsid w:val="5E5E4943"/>
    <w:rsid w:val="5E964F94"/>
    <w:rsid w:val="5E980438"/>
    <w:rsid w:val="5EAA5DDA"/>
    <w:rsid w:val="5EAC2CE3"/>
    <w:rsid w:val="5EC94A7D"/>
    <w:rsid w:val="5ECE7F4F"/>
    <w:rsid w:val="5ED512C6"/>
    <w:rsid w:val="5EE78E25"/>
    <w:rsid w:val="5EEFBD2C"/>
    <w:rsid w:val="5EEFCF83"/>
    <w:rsid w:val="5EFF0CFA"/>
    <w:rsid w:val="5F105C3D"/>
    <w:rsid w:val="5F117361"/>
    <w:rsid w:val="5F5226F9"/>
    <w:rsid w:val="5F57826F"/>
    <w:rsid w:val="5F6B63A8"/>
    <w:rsid w:val="5F7F2DC3"/>
    <w:rsid w:val="5F816B3B"/>
    <w:rsid w:val="5F877CC0"/>
    <w:rsid w:val="5F88611B"/>
    <w:rsid w:val="5F891462"/>
    <w:rsid w:val="5FA32F55"/>
    <w:rsid w:val="5FA8056B"/>
    <w:rsid w:val="5FC10D9A"/>
    <w:rsid w:val="5FDF1DE0"/>
    <w:rsid w:val="5FDFC487"/>
    <w:rsid w:val="5FE13491"/>
    <w:rsid w:val="5FE1750C"/>
    <w:rsid w:val="5FF11F12"/>
    <w:rsid w:val="5FF373C6"/>
    <w:rsid w:val="5FF7A830"/>
    <w:rsid w:val="5FFB7DA1"/>
    <w:rsid w:val="5FFD7E57"/>
    <w:rsid w:val="60025ECE"/>
    <w:rsid w:val="60285208"/>
    <w:rsid w:val="602D281F"/>
    <w:rsid w:val="603D6DB4"/>
    <w:rsid w:val="60530390"/>
    <w:rsid w:val="60687261"/>
    <w:rsid w:val="60757548"/>
    <w:rsid w:val="608947DC"/>
    <w:rsid w:val="608C7D6B"/>
    <w:rsid w:val="609603C4"/>
    <w:rsid w:val="60C5514D"/>
    <w:rsid w:val="60CE0AA2"/>
    <w:rsid w:val="60DD09F9"/>
    <w:rsid w:val="60EB48A3"/>
    <w:rsid w:val="612260FC"/>
    <w:rsid w:val="61327D6B"/>
    <w:rsid w:val="613876CD"/>
    <w:rsid w:val="6146003C"/>
    <w:rsid w:val="615279A7"/>
    <w:rsid w:val="616747DD"/>
    <w:rsid w:val="617526CF"/>
    <w:rsid w:val="61790877"/>
    <w:rsid w:val="617A1B7C"/>
    <w:rsid w:val="61A15272"/>
    <w:rsid w:val="61AB60F1"/>
    <w:rsid w:val="61B009D1"/>
    <w:rsid w:val="61C15914"/>
    <w:rsid w:val="61CA759D"/>
    <w:rsid w:val="61D52193"/>
    <w:rsid w:val="61FB0E26"/>
    <w:rsid w:val="621041A6"/>
    <w:rsid w:val="621A4158"/>
    <w:rsid w:val="62373108"/>
    <w:rsid w:val="623B56C7"/>
    <w:rsid w:val="623B7475"/>
    <w:rsid w:val="62487C4B"/>
    <w:rsid w:val="62506A02"/>
    <w:rsid w:val="62546789"/>
    <w:rsid w:val="62555998"/>
    <w:rsid w:val="625E3163"/>
    <w:rsid w:val="628E2B9F"/>
    <w:rsid w:val="62B9483E"/>
    <w:rsid w:val="62C67241"/>
    <w:rsid w:val="6306019D"/>
    <w:rsid w:val="63065E39"/>
    <w:rsid w:val="633A772C"/>
    <w:rsid w:val="634265E1"/>
    <w:rsid w:val="63462575"/>
    <w:rsid w:val="635C5BCB"/>
    <w:rsid w:val="635F7984"/>
    <w:rsid w:val="6377272F"/>
    <w:rsid w:val="637812DE"/>
    <w:rsid w:val="638D1F52"/>
    <w:rsid w:val="63AA629D"/>
    <w:rsid w:val="63D47B81"/>
    <w:rsid w:val="63E777BB"/>
    <w:rsid w:val="640A7A9E"/>
    <w:rsid w:val="644C3BBB"/>
    <w:rsid w:val="644F7208"/>
    <w:rsid w:val="64526CF8"/>
    <w:rsid w:val="6477675E"/>
    <w:rsid w:val="64785203"/>
    <w:rsid w:val="648D7D30"/>
    <w:rsid w:val="64923598"/>
    <w:rsid w:val="64992B79"/>
    <w:rsid w:val="64A82DBC"/>
    <w:rsid w:val="64AA08E2"/>
    <w:rsid w:val="64AB51A4"/>
    <w:rsid w:val="64AC465A"/>
    <w:rsid w:val="64AE5DCB"/>
    <w:rsid w:val="64B67287"/>
    <w:rsid w:val="64D0100A"/>
    <w:rsid w:val="64DD15DF"/>
    <w:rsid w:val="64E43618"/>
    <w:rsid w:val="64F16511"/>
    <w:rsid w:val="650669B1"/>
    <w:rsid w:val="651D10B4"/>
    <w:rsid w:val="65515201"/>
    <w:rsid w:val="655D260C"/>
    <w:rsid w:val="656B62C3"/>
    <w:rsid w:val="65772501"/>
    <w:rsid w:val="657C4CC0"/>
    <w:rsid w:val="658962FF"/>
    <w:rsid w:val="659B3A50"/>
    <w:rsid w:val="65AD24DB"/>
    <w:rsid w:val="65B5753E"/>
    <w:rsid w:val="65C37EAD"/>
    <w:rsid w:val="65CD2ADA"/>
    <w:rsid w:val="65D5369F"/>
    <w:rsid w:val="65DC302A"/>
    <w:rsid w:val="65DC45DF"/>
    <w:rsid w:val="66570776"/>
    <w:rsid w:val="6660394E"/>
    <w:rsid w:val="6680501B"/>
    <w:rsid w:val="66976C44"/>
    <w:rsid w:val="66A94465"/>
    <w:rsid w:val="66B15F58"/>
    <w:rsid w:val="66E225B5"/>
    <w:rsid w:val="66F347C2"/>
    <w:rsid w:val="66F43E73"/>
    <w:rsid w:val="66F66060"/>
    <w:rsid w:val="670F0ED0"/>
    <w:rsid w:val="67210E21"/>
    <w:rsid w:val="672A3F5C"/>
    <w:rsid w:val="673D196D"/>
    <w:rsid w:val="676705B3"/>
    <w:rsid w:val="67B2BDE3"/>
    <w:rsid w:val="67DF2A36"/>
    <w:rsid w:val="67DF4363"/>
    <w:rsid w:val="67E747FB"/>
    <w:rsid w:val="67F02AB0"/>
    <w:rsid w:val="67F0485E"/>
    <w:rsid w:val="680447AD"/>
    <w:rsid w:val="68127CAC"/>
    <w:rsid w:val="681744E0"/>
    <w:rsid w:val="681A7B2C"/>
    <w:rsid w:val="68294213"/>
    <w:rsid w:val="68444BA9"/>
    <w:rsid w:val="68567BF8"/>
    <w:rsid w:val="685A68BE"/>
    <w:rsid w:val="68784853"/>
    <w:rsid w:val="6897172A"/>
    <w:rsid w:val="68993147"/>
    <w:rsid w:val="68A35D74"/>
    <w:rsid w:val="68B166E3"/>
    <w:rsid w:val="68DE1099"/>
    <w:rsid w:val="68DF1251"/>
    <w:rsid w:val="68E634E8"/>
    <w:rsid w:val="68E85E7D"/>
    <w:rsid w:val="68E9DB2B"/>
    <w:rsid w:val="692C7B17"/>
    <w:rsid w:val="694330B3"/>
    <w:rsid w:val="694A2693"/>
    <w:rsid w:val="695D5F23"/>
    <w:rsid w:val="69676DA1"/>
    <w:rsid w:val="698A6F34"/>
    <w:rsid w:val="69A00505"/>
    <w:rsid w:val="69A320DB"/>
    <w:rsid w:val="69C51D1A"/>
    <w:rsid w:val="69DA29CD"/>
    <w:rsid w:val="69DC1BD1"/>
    <w:rsid w:val="69E178BF"/>
    <w:rsid w:val="69EC15D6"/>
    <w:rsid w:val="69EE74C3"/>
    <w:rsid w:val="6A3053E5"/>
    <w:rsid w:val="6A425119"/>
    <w:rsid w:val="6A5C144D"/>
    <w:rsid w:val="6A5D0610"/>
    <w:rsid w:val="6A5E1D79"/>
    <w:rsid w:val="6AA933EA"/>
    <w:rsid w:val="6AAE3476"/>
    <w:rsid w:val="6ABF6769"/>
    <w:rsid w:val="6AC77F7F"/>
    <w:rsid w:val="6AED1528"/>
    <w:rsid w:val="6B2C2051"/>
    <w:rsid w:val="6B2C59DC"/>
    <w:rsid w:val="6B4B1E3D"/>
    <w:rsid w:val="6B827EC3"/>
    <w:rsid w:val="6B94384F"/>
    <w:rsid w:val="6BA954BC"/>
    <w:rsid w:val="6BAC44A5"/>
    <w:rsid w:val="6BB362CE"/>
    <w:rsid w:val="6BC404DB"/>
    <w:rsid w:val="6BE309E6"/>
    <w:rsid w:val="6BED6C25"/>
    <w:rsid w:val="6BF123BD"/>
    <w:rsid w:val="6BF8482C"/>
    <w:rsid w:val="6BFB133A"/>
    <w:rsid w:val="6C0841E4"/>
    <w:rsid w:val="6C094140"/>
    <w:rsid w:val="6C423AF6"/>
    <w:rsid w:val="6C454C4B"/>
    <w:rsid w:val="6C4DFAA5"/>
    <w:rsid w:val="6C554EC8"/>
    <w:rsid w:val="6C584936"/>
    <w:rsid w:val="6C5D448C"/>
    <w:rsid w:val="6C77554D"/>
    <w:rsid w:val="6C9A748E"/>
    <w:rsid w:val="6CB202B7"/>
    <w:rsid w:val="6CB65BFE"/>
    <w:rsid w:val="6CEDC09F"/>
    <w:rsid w:val="6CF592B2"/>
    <w:rsid w:val="6D5FE277"/>
    <w:rsid w:val="6D6655C2"/>
    <w:rsid w:val="6D68758C"/>
    <w:rsid w:val="6D6D6950"/>
    <w:rsid w:val="6D785A21"/>
    <w:rsid w:val="6D7B72BF"/>
    <w:rsid w:val="6D8433BC"/>
    <w:rsid w:val="6DA2484C"/>
    <w:rsid w:val="6DDA2238"/>
    <w:rsid w:val="6DEF55B7"/>
    <w:rsid w:val="6DF727CA"/>
    <w:rsid w:val="6DFB3F5C"/>
    <w:rsid w:val="6E2EECA6"/>
    <w:rsid w:val="6E480F08"/>
    <w:rsid w:val="6E4E22DE"/>
    <w:rsid w:val="6E6B164E"/>
    <w:rsid w:val="6E6B2034"/>
    <w:rsid w:val="6E8474D1"/>
    <w:rsid w:val="6E855B98"/>
    <w:rsid w:val="6E9C129B"/>
    <w:rsid w:val="6E9F7E94"/>
    <w:rsid w:val="6EA75E92"/>
    <w:rsid w:val="6EB1286D"/>
    <w:rsid w:val="6EB20ABF"/>
    <w:rsid w:val="6ECF5BB8"/>
    <w:rsid w:val="6ED70525"/>
    <w:rsid w:val="6EDD503B"/>
    <w:rsid w:val="6EE36ECA"/>
    <w:rsid w:val="6F046D30"/>
    <w:rsid w:val="6F241291"/>
    <w:rsid w:val="6F4D6A39"/>
    <w:rsid w:val="6F4F0A46"/>
    <w:rsid w:val="6F4F7C8F"/>
    <w:rsid w:val="6F9F478A"/>
    <w:rsid w:val="6FA50623"/>
    <w:rsid w:val="6FB645D5"/>
    <w:rsid w:val="6FBE565B"/>
    <w:rsid w:val="6FE72280"/>
    <w:rsid w:val="6FE7D5F6"/>
    <w:rsid w:val="6FEE29CF"/>
    <w:rsid w:val="6FEEC5A6"/>
    <w:rsid w:val="6FF6876A"/>
    <w:rsid w:val="6FF77322"/>
    <w:rsid w:val="6FF77F61"/>
    <w:rsid w:val="70043BDB"/>
    <w:rsid w:val="700679D6"/>
    <w:rsid w:val="7053007F"/>
    <w:rsid w:val="70531ED5"/>
    <w:rsid w:val="7073586F"/>
    <w:rsid w:val="709269AE"/>
    <w:rsid w:val="70C9376D"/>
    <w:rsid w:val="7104203A"/>
    <w:rsid w:val="71104F85"/>
    <w:rsid w:val="712A1F38"/>
    <w:rsid w:val="712B617B"/>
    <w:rsid w:val="713E488C"/>
    <w:rsid w:val="71593474"/>
    <w:rsid w:val="71773D35"/>
    <w:rsid w:val="71802052"/>
    <w:rsid w:val="71844269"/>
    <w:rsid w:val="718C1A9B"/>
    <w:rsid w:val="71A36DE5"/>
    <w:rsid w:val="71A566B9"/>
    <w:rsid w:val="71CD20B4"/>
    <w:rsid w:val="71DC40A5"/>
    <w:rsid w:val="71DD22F7"/>
    <w:rsid w:val="71E60A7F"/>
    <w:rsid w:val="7234177C"/>
    <w:rsid w:val="72457EDA"/>
    <w:rsid w:val="72473609"/>
    <w:rsid w:val="72606A84"/>
    <w:rsid w:val="72614C18"/>
    <w:rsid w:val="7270316B"/>
    <w:rsid w:val="7272748D"/>
    <w:rsid w:val="72732630"/>
    <w:rsid w:val="729D3834"/>
    <w:rsid w:val="72B113CE"/>
    <w:rsid w:val="72BA1E81"/>
    <w:rsid w:val="72BC574B"/>
    <w:rsid w:val="7312139A"/>
    <w:rsid w:val="731970B0"/>
    <w:rsid w:val="731B5C98"/>
    <w:rsid w:val="73337CF4"/>
    <w:rsid w:val="735026D3"/>
    <w:rsid w:val="73554814"/>
    <w:rsid w:val="7367CFC6"/>
    <w:rsid w:val="73691968"/>
    <w:rsid w:val="73781E2A"/>
    <w:rsid w:val="737C169B"/>
    <w:rsid w:val="738D5656"/>
    <w:rsid w:val="73974C13"/>
    <w:rsid w:val="73A9A0FE"/>
    <w:rsid w:val="73B50B9D"/>
    <w:rsid w:val="73B8399E"/>
    <w:rsid w:val="73BB2FE2"/>
    <w:rsid w:val="73C51294"/>
    <w:rsid w:val="73D47729"/>
    <w:rsid w:val="73DA06FA"/>
    <w:rsid w:val="73DFF914"/>
    <w:rsid w:val="73ED07EB"/>
    <w:rsid w:val="73FB6A64"/>
    <w:rsid w:val="73FBD96C"/>
    <w:rsid w:val="73FF8890"/>
    <w:rsid w:val="741B0EB4"/>
    <w:rsid w:val="7420296E"/>
    <w:rsid w:val="743313D8"/>
    <w:rsid w:val="74380B51"/>
    <w:rsid w:val="744A3547"/>
    <w:rsid w:val="744E128A"/>
    <w:rsid w:val="74512B28"/>
    <w:rsid w:val="74652E24"/>
    <w:rsid w:val="747B5DF7"/>
    <w:rsid w:val="74842EFD"/>
    <w:rsid w:val="748F004B"/>
    <w:rsid w:val="74A643ED"/>
    <w:rsid w:val="74AC1BA1"/>
    <w:rsid w:val="74D472B5"/>
    <w:rsid w:val="74FB2A94"/>
    <w:rsid w:val="753A35BC"/>
    <w:rsid w:val="75410DEE"/>
    <w:rsid w:val="7544443B"/>
    <w:rsid w:val="754461E9"/>
    <w:rsid w:val="754C66FC"/>
    <w:rsid w:val="754E52B9"/>
    <w:rsid w:val="7552606E"/>
    <w:rsid w:val="75575362"/>
    <w:rsid w:val="755F349B"/>
    <w:rsid w:val="75DFD238"/>
    <w:rsid w:val="75FD3C8F"/>
    <w:rsid w:val="75FF86F4"/>
    <w:rsid w:val="7614205F"/>
    <w:rsid w:val="762D3121"/>
    <w:rsid w:val="763A3DB1"/>
    <w:rsid w:val="763B50C6"/>
    <w:rsid w:val="76472434"/>
    <w:rsid w:val="76483BFC"/>
    <w:rsid w:val="7663715E"/>
    <w:rsid w:val="766905FD"/>
    <w:rsid w:val="766E0586"/>
    <w:rsid w:val="767D5E56"/>
    <w:rsid w:val="769304E7"/>
    <w:rsid w:val="76933762"/>
    <w:rsid w:val="769F582D"/>
    <w:rsid w:val="76A07D97"/>
    <w:rsid w:val="76A50F09"/>
    <w:rsid w:val="76C1171E"/>
    <w:rsid w:val="76D11BF8"/>
    <w:rsid w:val="76D164BA"/>
    <w:rsid w:val="76DF7600"/>
    <w:rsid w:val="771542E1"/>
    <w:rsid w:val="7715608F"/>
    <w:rsid w:val="772E53A2"/>
    <w:rsid w:val="773724A9"/>
    <w:rsid w:val="773F22A7"/>
    <w:rsid w:val="77466345"/>
    <w:rsid w:val="774E15A1"/>
    <w:rsid w:val="775D9B88"/>
    <w:rsid w:val="77674BFC"/>
    <w:rsid w:val="7769462C"/>
    <w:rsid w:val="779FA59F"/>
    <w:rsid w:val="77B62F3E"/>
    <w:rsid w:val="77C41863"/>
    <w:rsid w:val="77CBE3E9"/>
    <w:rsid w:val="77D47E28"/>
    <w:rsid w:val="77D55160"/>
    <w:rsid w:val="77DB72D8"/>
    <w:rsid w:val="77DF12D9"/>
    <w:rsid w:val="77E23F4F"/>
    <w:rsid w:val="77EB01FC"/>
    <w:rsid w:val="77FF7F81"/>
    <w:rsid w:val="780E41D1"/>
    <w:rsid w:val="781400F4"/>
    <w:rsid w:val="78174088"/>
    <w:rsid w:val="781E2C43"/>
    <w:rsid w:val="7831514A"/>
    <w:rsid w:val="783E33C3"/>
    <w:rsid w:val="786A0F79"/>
    <w:rsid w:val="787212BF"/>
    <w:rsid w:val="78CE0BEB"/>
    <w:rsid w:val="78D635FC"/>
    <w:rsid w:val="78E21FA1"/>
    <w:rsid w:val="78E26444"/>
    <w:rsid w:val="78FF1193"/>
    <w:rsid w:val="79077C59"/>
    <w:rsid w:val="79164340"/>
    <w:rsid w:val="792702FB"/>
    <w:rsid w:val="793B7903"/>
    <w:rsid w:val="794762A8"/>
    <w:rsid w:val="79570BE0"/>
    <w:rsid w:val="795760CA"/>
    <w:rsid w:val="79733540"/>
    <w:rsid w:val="797C08AB"/>
    <w:rsid w:val="799D05BD"/>
    <w:rsid w:val="79A26DCA"/>
    <w:rsid w:val="79AE4579"/>
    <w:rsid w:val="79AE6327"/>
    <w:rsid w:val="79BF0851"/>
    <w:rsid w:val="79E955B1"/>
    <w:rsid w:val="79EA52F5"/>
    <w:rsid w:val="79F6541D"/>
    <w:rsid w:val="7A007F9E"/>
    <w:rsid w:val="7A106FE1"/>
    <w:rsid w:val="7A1F0FD2"/>
    <w:rsid w:val="7A2D36EF"/>
    <w:rsid w:val="7A392094"/>
    <w:rsid w:val="7A4153ED"/>
    <w:rsid w:val="7A4E3666"/>
    <w:rsid w:val="7A8A6D94"/>
    <w:rsid w:val="7A8D2CAF"/>
    <w:rsid w:val="7AA716F4"/>
    <w:rsid w:val="7AA80FC8"/>
    <w:rsid w:val="7AC6289B"/>
    <w:rsid w:val="7AEB92DC"/>
    <w:rsid w:val="7AEC7106"/>
    <w:rsid w:val="7AEE7323"/>
    <w:rsid w:val="7B0979D0"/>
    <w:rsid w:val="7B2791C4"/>
    <w:rsid w:val="7B295ECE"/>
    <w:rsid w:val="7B2A5E81"/>
    <w:rsid w:val="7B6B0973"/>
    <w:rsid w:val="7B811F45"/>
    <w:rsid w:val="7B8D7658"/>
    <w:rsid w:val="7B9D48A5"/>
    <w:rsid w:val="7B9FB2DE"/>
    <w:rsid w:val="7BBA7205"/>
    <w:rsid w:val="7BBBC392"/>
    <w:rsid w:val="7BBC2F7D"/>
    <w:rsid w:val="7BBFBC51"/>
    <w:rsid w:val="7BC10593"/>
    <w:rsid w:val="7BCB31C0"/>
    <w:rsid w:val="7BDD797B"/>
    <w:rsid w:val="7BEC3136"/>
    <w:rsid w:val="7BEF912F"/>
    <w:rsid w:val="7BFB6BC2"/>
    <w:rsid w:val="7BFD3595"/>
    <w:rsid w:val="7C067CC4"/>
    <w:rsid w:val="7C3051CE"/>
    <w:rsid w:val="7C550050"/>
    <w:rsid w:val="7C7F5DFF"/>
    <w:rsid w:val="7CC8489E"/>
    <w:rsid w:val="7CCBDF36"/>
    <w:rsid w:val="7CCD2078"/>
    <w:rsid w:val="7CE93013"/>
    <w:rsid w:val="7CEF376C"/>
    <w:rsid w:val="7CF71F3E"/>
    <w:rsid w:val="7CFE6DF0"/>
    <w:rsid w:val="7CFF2C14"/>
    <w:rsid w:val="7D00333D"/>
    <w:rsid w:val="7D25556D"/>
    <w:rsid w:val="7D3DE5ED"/>
    <w:rsid w:val="7D3F62B0"/>
    <w:rsid w:val="7D456FA2"/>
    <w:rsid w:val="7D4BD6E4"/>
    <w:rsid w:val="7D5E7E3F"/>
    <w:rsid w:val="7D6C909B"/>
    <w:rsid w:val="7D7C1468"/>
    <w:rsid w:val="7D7D2BE0"/>
    <w:rsid w:val="7D7F44B9"/>
    <w:rsid w:val="7D7FCE3D"/>
    <w:rsid w:val="7D85447B"/>
    <w:rsid w:val="7D883202"/>
    <w:rsid w:val="7D91845B"/>
    <w:rsid w:val="7DA7DCAE"/>
    <w:rsid w:val="7DC425BD"/>
    <w:rsid w:val="7DCA3EE2"/>
    <w:rsid w:val="7DD16CC1"/>
    <w:rsid w:val="7DD7FA30"/>
    <w:rsid w:val="7DDAA6C9"/>
    <w:rsid w:val="7DDF4034"/>
    <w:rsid w:val="7DE53FC7"/>
    <w:rsid w:val="7DFE1547"/>
    <w:rsid w:val="7E1105A1"/>
    <w:rsid w:val="7E2E3B63"/>
    <w:rsid w:val="7E586F16"/>
    <w:rsid w:val="7E6478FC"/>
    <w:rsid w:val="7E6D27C6"/>
    <w:rsid w:val="7E7A0ECD"/>
    <w:rsid w:val="7E8104AE"/>
    <w:rsid w:val="7E8B4E88"/>
    <w:rsid w:val="7E8D67ED"/>
    <w:rsid w:val="7EB20667"/>
    <w:rsid w:val="7EB70647"/>
    <w:rsid w:val="7EBA1AA5"/>
    <w:rsid w:val="7EBF7457"/>
    <w:rsid w:val="7EBF9016"/>
    <w:rsid w:val="7EBFE7D3"/>
    <w:rsid w:val="7EC375C3"/>
    <w:rsid w:val="7EE10F4C"/>
    <w:rsid w:val="7EE3FC10"/>
    <w:rsid w:val="7EEF40D6"/>
    <w:rsid w:val="7EFB7712"/>
    <w:rsid w:val="7EFC5B0D"/>
    <w:rsid w:val="7F1809C7"/>
    <w:rsid w:val="7F2C666B"/>
    <w:rsid w:val="7F2F7F0A"/>
    <w:rsid w:val="7F4852D5"/>
    <w:rsid w:val="7F5524F8"/>
    <w:rsid w:val="7F588807"/>
    <w:rsid w:val="7F67FA15"/>
    <w:rsid w:val="7F6C2F0C"/>
    <w:rsid w:val="7F704811"/>
    <w:rsid w:val="7F722BA9"/>
    <w:rsid w:val="7F73320A"/>
    <w:rsid w:val="7F743B6E"/>
    <w:rsid w:val="7F7922D8"/>
    <w:rsid w:val="7F7E58BB"/>
    <w:rsid w:val="7F7FED93"/>
    <w:rsid w:val="7F932247"/>
    <w:rsid w:val="7F9E374B"/>
    <w:rsid w:val="7FA773E3"/>
    <w:rsid w:val="7FA7BE4A"/>
    <w:rsid w:val="7FBB019E"/>
    <w:rsid w:val="7FBF4902"/>
    <w:rsid w:val="7FBF617A"/>
    <w:rsid w:val="7FC152E3"/>
    <w:rsid w:val="7FD7066C"/>
    <w:rsid w:val="7FD8234F"/>
    <w:rsid w:val="7FDA1162"/>
    <w:rsid w:val="7FDE9C03"/>
    <w:rsid w:val="7FE34250"/>
    <w:rsid w:val="7FE358CA"/>
    <w:rsid w:val="7FE7A405"/>
    <w:rsid w:val="7FEF396C"/>
    <w:rsid w:val="7FEF6D24"/>
    <w:rsid w:val="7FEF9669"/>
    <w:rsid w:val="7FF5364D"/>
    <w:rsid w:val="7FFAE1C3"/>
    <w:rsid w:val="7FFB0500"/>
    <w:rsid w:val="7FFD94B9"/>
    <w:rsid w:val="7FFE511B"/>
    <w:rsid w:val="7FFF3B42"/>
    <w:rsid w:val="7FFF78DC"/>
    <w:rsid w:val="7FFF8D0F"/>
    <w:rsid w:val="7FFFE92E"/>
    <w:rsid w:val="8BEE3622"/>
    <w:rsid w:val="917B3387"/>
    <w:rsid w:val="9829167C"/>
    <w:rsid w:val="9ADFF016"/>
    <w:rsid w:val="9AEEE8C8"/>
    <w:rsid w:val="9D9B5B06"/>
    <w:rsid w:val="9DF3045E"/>
    <w:rsid w:val="9EC9B592"/>
    <w:rsid w:val="9F5F6A5D"/>
    <w:rsid w:val="9FFB93B8"/>
    <w:rsid w:val="A3F5DE37"/>
    <w:rsid w:val="ABBEC6B5"/>
    <w:rsid w:val="AE6F0C61"/>
    <w:rsid w:val="AFCB8E45"/>
    <w:rsid w:val="B3EF55F7"/>
    <w:rsid w:val="B5DF0AF1"/>
    <w:rsid w:val="B6CE0DE7"/>
    <w:rsid w:val="B7D5B379"/>
    <w:rsid w:val="B7FD8847"/>
    <w:rsid w:val="BB3F096F"/>
    <w:rsid w:val="BBDFF8AF"/>
    <w:rsid w:val="BCF30FD1"/>
    <w:rsid w:val="BD7F5DBE"/>
    <w:rsid w:val="BEBFB198"/>
    <w:rsid w:val="BEFD19CA"/>
    <w:rsid w:val="BEFF68D3"/>
    <w:rsid w:val="BF3B4C67"/>
    <w:rsid w:val="BF5FF552"/>
    <w:rsid w:val="BF7BC2EB"/>
    <w:rsid w:val="BF8E080A"/>
    <w:rsid w:val="BFA10BFD"/>
    <w:rsid w:val="BFBB4D78"/>
    <w:rsid w:val="BFD8346C"/>
    <w:rsid w:val="BFDE1856"/>
    <w:rsid w:val="BFDFAC6E"/>
    <w:rsid w:val="BFEDCF27"/>
    <w:rsid w:val="BFF35850"/>
    <w:rsid w:val="BFF7EF90"/>
    <w:rsid w:val="BFFF8FCE"/>
    <w:rsid w:val="C5F12182"/>
    <w:rsid w:val="C9FB5B43"/>
    <w:rsid w:val="CB9B7207"/>
    <w:rsid w:val="CBFEFED3"/>
    <w:rsid w:val="CDBDD0C7"/>
    <w:rsid w:val="CEFC0293"/>
    <w:rsid w:val="CFA2E80B"/>
    <w:rsid w:val="D5FF23A4"/>
    <w:rsid w:val="D7FCFD7F"/>
    <w:rsid w:val="D9FEB3CD"/>
    <w:rsid w:val="DA5D732A"/>
    <w:rsid w:val="DA691CB6"/>
    <w:rsid w:val="DBFFBD2F"/>
    <w:rsid w:val="DBFFECC9"/>
    <w:rsid w:val="DDF35867"/>
    <w:rsid w:val="DDFE9F32"/>
    <w:rsid w:val="DE7A48A7"/>
    <w:rsid w:val="DEDB6CCB"/>
    <w:rsid w:val="DEDD962F"/>
    <w:rsid w:val="DEDFA509"/>
    <w:rsid w:val="DEF619AC"/>
    <w:rsid w:val="DEFED6B0"/>
    <w:rsid w:val="DF0177DC"/>
    <w:rsid w:val="DF1B20D9"/>
    <w:rsid w:val="DF5FB82A"/>
    <w:rsid w:val="DF5FB8CC"/>
    <w:rsid w:val="DF7B4DA5"/>
    <w:rsid w:val="DFB35592"/>
    <w:rsid w:val="DFBBBCB3"/>
    <w:rsid w:val="DFBFEB53"/>
    <w:rsid w:val="DFBFECCB"/>
    <w:rsid w:val="DFCB9A43"/>
    <w:rsid w:val="DFDEF157"/>
    <w:rsid w:val="DFDF6E3F"/>
    <w:rsid w:val="DFDFA35E"/>
    <w:rsid w:val="DFFA5BD1"/>
    <w:rsid w:val="DFFF3D96"/>
    <w:rsid w:val="E2DC142D"/>
    <w:rsid w:val="E2FE688C"/>
    <w:rsid w:val="E37FDA42"/>
    <w:rsid w:val="E77E58DD"/>
    <w:rsid w:val="E782F5B0"/>
    <w:rsid w:val="E7EF32D6"/>
    <w:rsid w:val="E91E0725"/>
    <w:rsid w:val="E9BD7041"/>
    <w:rsid w:val="EA0313C4"/>
    <w:rsid w:val="EAEF0C70"/>
    <w:rsid w:val="EAF1972D"/>
    <w:rsid w:val="EBA3C8BB"/>
    <w:rsid w:val="EBBFC291"/>
    <w:rsid w:val="EBF3A733"/>
    <w:rsid w:val="ECA5DD41"/>
    <w:rsid w:val="ECFF4F06"/>
    <w:rsid w:val="ED5FF602"/>
    <w:rsid w:val="ED9BFFDC"/>
    <w:rsid w:val="EDB7EACC"/>
    <w:rsid w:val="EEAB8848"/>
    <w:rsid w:val="EEDEE166"/>
    <w:rsid w:val="EF4F775A"/>
    <w:rsid w:val="EF6F0995"/>
    <w:rsid w:val="EF7EFC2F"/>
    <w:rsid w:val="EF93740C"/>
    <w:rsid w:val="EFBB40A0"/>
    <w:rsid w:val="EFBB8067"/>
    <w:rsid w:val="EFF77833"/>
    <w:rsid w:val="EFFD524A"/>
    <w:rsid w:val="EFFD8DDA"/>
    <w:rsid w:val="EFFDDFAF"/>
    <w:rsid w:val="F0F1F1B5"/>
    <w:rsid w:val="F1FBA1A7"/>
    <w:rsid w:val="F25F716F"/>
    <w:rsid w:val="F2FF2B03"/>
    <w:rsid w:val="F336F28E"/>
    <w:rsid w:val="F3FDF00B"/>
    <w:rsid w:val="F5EFC62C"/>
    <w:rsid w:val="F65FC9C6"/>
    <w:rsid w:val="F67388BE"/>
    <w:rsid w:val="F6F7C9A2"/>
    <w:rsid w:val="F6FA7CDA"/>
    <w:rsid w:val="F6FF4ABE"/>
    <w:rsid w:val="F755390B"/>
    <w:rsid w:val="F7BF7139"/>
    <w:rsid w:val="F7DBDB6C"/>
    <w:rsid w:val="F7E5021E"/>
    <w:rsid w:val="F7F33145"/>
    <w:rsid w:val="F7FEB153"/>
    <w:rsid w:val="F87F0A99"/>
    <w:rsid w:val="F9DFF5A2"/>
    <w:rsid w:val="F9EFF912"/>
    <w:rsid w:val="F9F7C95A"/>
    <w:rsid w:val="F9FB3F6F"/>
    <w:rsid w:val="F9FF817F"/>
    <w:rsid w:val="FB76E4E6"/>
    <w:rsid w:val="FB770C02"/>
    <w:rsid w:val="FB7BCBE6"/>
    <w:rsid w:val="FB9BAC33"/>
    <w:rsid w:val="FBBE905F"/>
    <w:rsid w:val="FBBEC1B1"/>
    <w:rsid w:val="FBD7E706"/>
    <w:rsid w:val="FBDA54A7"/>
    <w:rsid w:val="FBDF2B0A"/>
    <w:rsid w:val="FBE79824"/>
    <w:rsid w:val="FBEB3858"/>
    <w:rsid w:val="FBF7462A"/>
    <w:rsid w:val="FBFB0417"/>
    <w:rsid w:val="FBFBC3D8"/>
    <w:rsid w:val="FBFBE903"/>
    <w:rsid w:val="FBFFCD4F"/>
    <w:rsid w:val="FD366E64"/>
    <w:rsid w:val="FD7E5D1A"/>
    <w:rsid w:val="FDBBC9F7"/>
    <w:rsid w:val="FDBFC378"/>
    <w:rsid w:val="FDBFF5BD"/>
    <w:rsid w:val="FDDF43B3"/>
    <w:rsid w:val="FDEF9216"/>
    <w:rsid w:val="FDFA0A89"/>
    <w:rsid w:val="FDFAE289"/>
    <w:rsid w:val="FDFB4567"/>
    <w:rsid w:val="FDFF1180"/>
    <w:rsid w:val="FDFF412E"/>
    <w:rsid w:val="FDFFCBF3"/>
    <w:rsid w:val="FDFFDB59"/>
    <w:rsid w:val="FE4EB3BB"/>
    <w:rsid w:val="FE518181"/>
    <w:rsid w:val="FE6E02E1"/>
    <w:rsid w:val="FEC69DBD"/>
    <w:rsid w:val="FED7C593"/>
    <w:rsid w:val="FED97083"/>
    <w:rsid w:val="FEE5027E"/>
    <w:rsid w:val="FEEF20AB"/>
    <w:rsid w:val="FEFB19F1"/>
    <w:rsid w:val="FEFB2FE3"/>
    <w:rsid w:val="FF1FA66A"/>
    <w:rsid w:val="FF3D745F"/>
    <w:rsid w:val="FF634A9F"/>
    <w:rsid w:val="FF6BE4A0"/>
    <w:rsid w:val="FF6D2383"/>
    <w:rsid w:val="FF772517"/>
    <w:rsid w:val="FF77A306"/>
    <w:rsid w:val="FF7E01E9"/>
    <w:rsid w:val="FF7E8E41"/>
    <w:rsid w:val="FF968253"/>
    <w:rsid w:val="FFBB8F79"/>
    <w:rsid w:val="FFC91B7B"/>
    <w:rsid w:val="FFD75704"/>
    <w:rsid w:val="FFDF011A"/>
    <w:rsid w:val="FFE40C20"/>
    <w:rsid w:val="FFE46C5F"/>
    <w:rsid w:val="FFEF0EA9"/>
    <w:rsid w:val="FFEF4645"/>
    <w:rsid w:val="FFEF8B54"/>
    <w:rsid w:val="FFFD4756"/>
    <w:rsid w:val="FFFDF600"/>
    <w:rsid w:val="FFFE6DE3"/>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5">
    <w:name w:val="heading 2"/>
    <w:basedOn w:val="1"/>
    <w:next w:val="1"/>
    <w:link w:val="87"/>
    <w:unhideWhenUsed/>
    <w:qFormat/>
    <w:uiPriority w:val="9"/>
    <w:pPr>
      <w:keepNext/>
      <w:keepLines/>
      <w:spacing w:before="260" w:after="260" w:line="408" w:lineRule="auto"/>
      <w:outlineLvl w:val="1"/>
    </w:pPr>
    <w:rPr>
      <w:rFonts w:eastAsia="黑体"/>
      <w:b/>
      <w:sz w:val="32"/>
      <w:szCs w:val="20"/>
    </w:rPr>
  </w:style>
  <w:style w:type="paragraph" w:styleId="6">
    <w:name w:val="heading 3"/>
    <w:basedOn w:val="1"/>
    <w:next w:val="1"/>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7">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8">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9">
    <w:name w:val="heading 6"/>
    <w:basedOn w:val="1"/>
    <w:next w:val="1"/>
    <w:link w:val="91"/>
    <w:unhideWhenUsed/>
    <w:qFormat/>
    <w:uiPriority w:val="9"/>
    <w:pPr>
      <w:keepNext/>
      <w:keepLines/>
      <w:spacing w:line="316" w:lineRule="auto"/>
      <w:outlineLvl w:val="5"/>
    </w:pPr>
    <w:rPr>
      <w:rFonts w:ascii="Arial" w:hAnsi="Arial" w:eastAsia="黑体" w:cs="Times New Roman"/>
      <w:b/>
      <w:sz w:val="24"/>
      <w:szCs w:val="24"/>
    </w:rPr>
  </w:style>
  <w:style w:type="paragraph" w:styleId="10">
    <w:name w:val="heading 7"/>
    <w:basedOn w:val="1"/>
    <w:next w:val="1"/>
    <w:link w:val="92"/>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1">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2">
    <w:name w:val="heading 9"/>
    <w:basedOn w:val="1"/>
    <w:next w:val="1"/>
    <w:link w:val="94"/>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paragraph" w:styleId="3">
    <w:name w:val="Body Text Indent"/>
    <w:basedOn w:val="1"/>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13">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4">
    <w:name w:val="toc 7"/>
    <w:basedOn w:val="1"/>
    <w:next w:val="1"/>
    <w:qFormat/>
    <w:uiPriority w:val="39"/>
    <w:pPr>
      <w:ind w:left="1260"/>
      <w:jc w:val="left"/>
    </w:pPr>
    <w:rPr>
      <w:rFonts w:ascii="Calibri" w:hAnsi="Calibri" w:eastAsia="宋体" w:cs="Calibri"/>
      <w:sz w:val="18"/>
      <w:szCs w:val="18"/>
    </w:rPr>
  </w:style>
  <w:style w:type="paragraph" w:styleId="15">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6">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7">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8">
    <w:name w:val="Normal Indent"/>
    <w:basedOn w:val="1"/>
    <w:link w:val="110"/>
    <w:unhideWhenUsed/>
    <w:qFormat/>
    <w:uiPriority w:val="0"/>
    <w:pPr>
      <w:ind w:firstLine="420"/>
    </w:pPr>
    <w:rPr>
      <w:rFonts w:ascii="Times New Roman" w:hAnsi="Times New Roman" w:eastAsia="宋体" w:cs="Times New Roman"/>
      <w:kern w:val="0"/>
      <w:sz w:val="20"/>
      <w:szCs w:val="20"/>
    </w:rPr>
  </w:style>
  <w:style w:type="paragraph" w:styleId="19">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20">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21">
    <w:name w:val="Document Map"/>
    <w:basedOn w:val="1"/>
    <w:link w:val="95"/>
    <w:unhideWhenUsed/>
    <w:qFormat/>
    <w:uiPriority w:val="0"/>
    <w:pPr>
      <w:shd w:val="clear" w:color="auto" w:fill="000080"/>
    </w:pPr>
    <w:rPr>
      <w:rFonts w:ascii="Times New Roman" w:hAnsi="Times New Roman" w:eastAsia="宋体" w:cs="宋体"/>
    </w:rPr>
  </w:style>
  <w:style w:type="paragraph" w:styleId="22">
    <w:name w:val="annotation text"/>
    <w:basedOn w:val="1"/>
    <w:link w:val="96"/>
    <w:unhideWhenUsed/>
    <w:qFormat/>
    <w:uiPriority w:val="0"/>
    <w:pPr>
      <w:jc w:val="left"/>
    </w:pPr>
    <w:rPr>
      <w:rFonts w:ascii="Times New Roman" w:hAnsi="Times New Roman" w:eastAsia="宋体" w:cs="Times New Roman"/>
    </w:rPr>
  </w:style>
  <w:style w:type="paragraph" w:styleId="23">
    <w:name w:val="Salutation"/>
    <w:basedOn w:val="1"/>
    <w:next w:val="1"/>
    <w:link w:val="362"/>
    <w:qFormat/>
    <w:uiPriority w:val="0"/>
    <w:pPr>
      <w:widowControl/>
      <w:jc w:val="left"/>
    </w:pPr>
    <w:rPr>
      <w:rFonts w:ascii="Times New Roman" w:hAnsi="Times New Roman" w:eastAsia="宋体" w:cs="Times New Roman"/>
      <w:kern w:val="0"/>
      <w:sz w:val="20"/>
      <w:szCs w:val="24"/>
    </w:rPr>
  </w:style>
  <w:style w:type="paragraph" w:styleId="24">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5">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6">
    <w:name w:val="Body Text"/>
    <w:basedOn w:val="1"/>
    <w:next w:val="27"/>
    <w:link w:val="98"/>
    <w:unhideWhenUsed/>
    <w:qFormat/>
    <w:uiPriority w:val="1"/>
    <w:pPr>
      <w:spacing w:after="120"/>
    </w:pPr>
    <w:rPr>
      <w:rFonts w:ascii="Times New Roman" w:hAnsi="Times New Roman" w:eastAsia="宋体" w:cs="Times New Roman"/>
    </w:rPr>
  </w:style>
  <w:style w:type="paragraph" w:styleId="27">
    <w:name w:val="Body Text First Indent"/>
    <w:basedOn w:val="26"/>
    <w:next w:val="1"/>
    <w:link w:val="99"/>
    <w:unhideWhenUsed/>
    <w:qFormat/>
    <w:uiPriority w:val="0"/>
    <w:pPr>
      <w:ind w:firstLine="420" w:firstLineChars="100"/>
    </w:pPr>
    <w:rPr>
      <w:rFonts w:hAnsi="Calibri"/>
      <w:kern w:val="0"/>
    </w:rPr>
  </w:style>
  <w:style w:type="paragraph" w:styleId="28">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9">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30">
    <w:name w:val="Block Text"/>
    <w:basedOn w:val="1"/>
    <w:next w:val="31"/>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1">
    <w:name w:val="index heading"/>
    <w:basedOn w:val="1"/>
    <w:next w:val="32"/>
    <w:unhideWhenUsed/>
    <w:qFormat/>
    <w:uiPriority w:val="99"/>
    <w:rPr>
      <w:rFonts w:ascii="等线 Light" w:hAnsi="等线 Light" w:eastAsia="等线 Light" w:cs="Times New Roman"/>
      <w:b/>
      <w:bCs/>
    </w:rPr>
  </w:style>
  <w:style w:type="paragraph" w:styleId="32">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3">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4">
    <w:name w:val="toc 5"/>
    <w:basedOn w:val="1"/>
    <w:next w:val="1"/>
    <w:qFormat/>
    <w:uiPriority w:val="39"/>
    <w:pPr>
      <w:ind w:left="840"/>
      <w:jc w:val="left"/>
    </w:pPr>
    <w:rPr>
      <w:rFonts w:ascii="Calibri" w:hAnsi="Calibri" w:eastAsia="宋体" w:cs="Calibri"/>
      <w:sz w:val="18"/>
      <w:szCs w:val="18"/>
    </w:rPr>
  </w:style>
  <w:style w:type="paragraph" w:styleId="35">
    <w:name w:val="toc 3"/>
    <w:basedOn w:val="1"/>
    <w:next w:val="1"/>
    <w:qFormat/>
    <w:uiPriority w:val="39"/>
    <w:pPr>
      <w:ind w:left="420"/>
      <w:jc w:val="left"/>
    </w:pPr>
    <w:rPr>
      <w:rFonts w:ascii="Calibri" w:hAnsi="Calibri" w:eastAsia="宋体" w:cs="Calibri"/>
      <w:i/>
      <w:iCs/>
      <w:sz w:val="20"/>
      <w:szCs w:val="20"/>
    </w:rPr>
  </w:style>
  <w:style w:type="paragraph" w:styleId="36">
    <w:name w:val="Plain Text"/>
    <w:basedOn w:val="1"/>
    <w:link w:val="113"/>
    <w:unhideWhenUsed/>
    <w:qFormat/>
    <w:uiPriority w:val="0"/>
    <w:pPr>
      <w:spacing w:beforeLines="50" w:line="400" w:lineRule="exact"/>
    </w:pPr>
    <w:rPr>
      <w:rFonts w:ascii="宋体" w:hAnsi="Courier New" w:eastAsia="宋体" w:cs="Times New Roman"/>
      <w:sz w:val="24"/>
    </w:rPr>
  </w:style>
  <w:style w:type="paragraph" w:styleId="37">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8">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9">
    <w:name w:val="toc 8"/>
    <w:basedOn w:val="1"/>
    <w:next w:val="1"/>
    <w:qFormat/>
    <w:uiPriority w:val="39"/>
    <w:pPr>
      <w:ind w:left="1470"/>
      <w:jc w:val="left"/>
    </w:pPr>
    <w:rPr>
      <w:rFonts w:ascii="Calibri" w:hAnsi="Calibri" w:eastAsia="宋体" w:cs="Calibri"/>
      <w:sz w:val="18"/>
      <w:szCs w:val="18"/>
    </w:rPr>
  </w:style>
  <w:style w:type="paragraph" w:styleId="40">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41">
    <w:name w:val="Body Text Indent 2"/>
    <w:basedOn w:val="1"/>
    <w:next w:val="42"/>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42">
    <w:name w:val="toc 1"/>
    <w:basedOn w:val="1"/>
    <w:next w:val="1"/>
    <w:link w:val="370"/>
    <w:unhideWhenUsed/>
    <w:qFormat/>
    <w:uiPriority w:val="39"/>
    <w:rPr>
      <w:rFonts w:ascii="Times New Roman" w:hAnsi="Times New Roman" w:eastAsia="宋体" w:cs="Times New Roman"/>
    </w:rPr>
  </w:style>
  <w:style w:type="paragraph" w:styleId="43">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4">
    <w:name w:val="Balloon Text"/>
    <w:basedOn w:val="1"/>
    <w:link w:val="104"/>
    <w:unhideWhenUsed/>
    <w:qFormat/>
    <w:uiPriority w:val="0"/>
    <w:rPr>
      <w:rFonts w:ascii="Calibri" w:hAnsi="Calibri" w:eastAsia="宋体" w:cs="Times New Roman"/>
      <w:sz w:val="18"/>
      <w:szCs w:val="18"/>
    </w:rPr>
  </w:style>
  <w:style w:type="paragraph" w:styleId="45">
    <w:name w:val="footer"/>
    <w:basedOn w:val="1"/>
    <w:link w:val="85"/>
    <w:unhideWhenUsed/>
    <w:qFormat/>
    <w:uiPriority w:val="99"/>
    <w:pPr>
      <w:tabs>
        <w:tab w:val="center" w:pos="4153"/>
        <w:tab w:val="right" w:pos="8306"/>
      </w:tabs>
      <w:snapToGrid w:val="0"/>
      <w:jc w:val="left"/>
    </w:pPr>
    <w:rPr>
      <w:sz w:val="18"/>
      <w:szCs w:val="18"/>
    </w:rPr>
  </w:style>
  <w:style w:type="paragraph" w:styleId="46">
    <w:name w:val="header"/>
    <w:basedOn w:val="1"/>
    <w:next w:val="4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7">
    <w:name w:val="toc 4"/>
    <w:basedOn w:val="1"/>
    <w:next w:val="1"/>
    <w:qFormat/>
    <w:uiPriority w:val="39"/>
    <w:pPr>
      <w:ind w:left="630"/>
      <w:jc w:val="left"/>
    </w:pPr>
    <w:rPr>
      <w:rFonts w:ascii="Calibri" w:hAnsi="Calibri" w:eastAsia="宋体" w:cs="Calibri"/>
      <w:sz w:val="18"/>
      <w:szCs w:val="18"/>
    </w:rPr>
  </w:style>
  <w:style w:type="paragraph" w:styleId="48">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9">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50">
    <w:name w:val="List"/>
    <w:basedOn w:val="1"/>
    <w:semiHidden/>
    <w:unhideWhenUsed/>
    <w:qFormat/>
    <w:uiPriority w:val="99"/>
    <w:pPr>
      <w:ind w:left="200" w:hanging="200" w:hangingChars="200"/>
    </w:pPr>
    <w:rPr>
      <w:rFonts w:ascii="Times New Roman" w:hAnsi="Times New Roman" w:eastAsia="宋体" w:cs="Times New Roman"/>
      <w:sz w:val="28"/>
    </w:rPr>
  </w:style>
  <w:style w:type="paragraph" w:styleId="51">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2">
    <w:name w:val="toc 6"/>
    <w:basedOn w:val="1"/>
    <w:next w:val="1"/>
    <w:qFormat/>
    <w:uiPriority w:val="39"/>
    <w:pPr>
      <w:ind w:left="1050"/>
      <w:jc w:val="left"/>
    </w:pPr>
    <w:rPr>
      <w:rFonts w:ascii="Calibri" w:hAnsi="Calibri" w:eastAsia="宋体" w:cs="Calibri"/>
      <w:sz w:val="18"/>
      <w:szCs w:val="18"/>
    </w:rPr>
  </w:style>
  <w:style w:type="paragraph" w:styleId="53">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4">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5">
    <w:name w:val="toc 9"/>
    <w:basedOn w:val="1"/>
    <w:next w:val="1"/>
    <w:qFormat/>
    <w:uiPriority w:val="39"/>
    <w:pPr>
      <w:ind w:left="1680"/>
      <w:jc w:val="left"/>
    </w:pPr>
    <w:rPr>
      <w:rFonts w:ascii="Calibri" w:hAnsi="Calibri" w:eastAsia="宋体" w:cs="Calibri"/>
      <w:sz w:val="18"/>
      <w:szCs w:val="18"/>
    </w:rPr>
  </w:style>
  <w:style w:type="paragraph" w:styleId="56">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7">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8">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9">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60">
    <w:name w:val="annotation subject"/>
    <w:basedOn w:val="22"/>
    <w:next w:val="22"/>
    <w:link w:val="108"/>
    <w:unhideWhenUsed/>
    <w:qFormat/>
    <w:uiPriority w:val="0"/>
    <w:rPr>
      <w:rFonts w:cs="宋体"/>
      <w:b/>
      <w:bCs/>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semiHidden/>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semiHidden/>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semiHidden/>
    <w:unhideWhenUsed/>
    <w:qFormat/>
    <w:uiPriority w:val="0"/>
    <w:rPr>
      <w:rFonts w:hint="default" w:ascii="Marlett" w:hAnsi="Marlett" w:eastAsia="Times New Roman" w:cs="Times New Roman"/>
      <w:sz w:val="21"/>
      <w:szCs w:val="24"/>
    </w:rPr>
  </w:style>
  <w:style w:type="character" w:styleId="81">
    <w:name w:val="HTML Sample"/>
    <w:basedOn w:val="70"/>
    <w:semiHidden/>
    <w:unhideWhenUsed/>
    <w:qFormat/>
    <w:uiPriority w:val="0"/>
    <w:rPr>
      <w:rFonts w:hint="default" w:ascii="Marlett" w:hAnsi="Marlett" w:eastAsia="Times New Roman" w:cs="Times New Roman"/>
      <w:sz w:val="21"/>
    </w:rPr>
  </w:style>
  <w:style w:type="paragraph" w:customStyle="1" w:styleId="82">
    <w:name w:val="首行缩进"/>
    <w:basedOn w:val="1"/>
    <w:qFormat/>
    <w:uiPriority w:val="0"/>
    <w:pPr>
      <w:spacing w:line="360" w:lineRule="auto"/>
      <w:ind w:firstLine="480" w:firstLineChars="200"/>
      <w:jc w:val="left"/>
    </w:pPr>
    <w:rPr>
      <w:rFonts w:ascii="宋体" w:hAnsi="宋体"/>
      <w:sz w:val="24"/>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70"/>
    <w:link w:val="46"/>
    <w:qFormat/>
    <w:uiPriority w:val="99"/>
    <w:rPr>
      <w:sz w:val="18"/>
      <w:szCs w:val="18"/>
    </w:rPr>
  </w:style>
  <w:style w:type="character" w:customStyle="1" w:styleId="85">
    <w:name w:val="页脚 字符"/>
    <w:basedOn w:val="70"/>
    <w:link w:val="45"/>
    <w:qFormat/>
    <w:uiPriority w:val="99"/>
    <w:rPr>
      <w:sz w:val="18"/>
      <w:szCs w:val="18"/>
    </w:rPr>
  </w:style>
  <w:style w:type="character" w:customStyle="1" w:styleId="86">
    <w:name w:val="标题 1 字符"/>
    <w:basedOn w:val="70"/>
    <w:link w:val="4"/>
    <w:qFormat/>
    <w:uiPriority w:val="0"/>
    <w:rPr>
      <w:rFonts w:ascii="Times New Roman" w:hAnsi="Times New Roman" w:eastAsia="黑体" w:cs="Times New Roman"/>
      <w:b/>
      <w:bCs/>
      <w:kern w:val="44"/>
      <w:sz w:val="52"/>
      <w:szCs w:val="20"/>
    </w:rPr>
  </w:style>
  <w:style w:type="character" w:customStyle="1" w:styleId="87">
    <w:name w:val="标题 2 字符"/>
    <w:basedOn w:val="70"/>
    <w:link w:val="5"/>
    <w:qFormat/>
    <w:uiPriority w:val="9"/>
    <w:rPr>
      <w:rFonts w:ascii="Arial" w:hAnsi="Arial" w:eastAsia="黑体" w:cs="Times New Roman"/>
      <w:b/>
      <w:kern w:val="0"/>
      <w:sz w:val="32"/>
      <w:szCs w:val="20"/>
    </w:rPr>
  </w:style>
  <w:style w:type="character" w:customStyle="1" w:styleId="88">
    <w:name w:val="标题 3 字符"/>
    <w:basedOn w:val="70"/>
    <w:link w:val="6"/>
    <w:qFormat/>
    <w:uiPriority w:val="0"/>
    <w:rPr>
      <w:rFonts w:ascii="Times New Roman" w:hAnsi="Times New Roman" w:eastAsia="黑体" w:cs="Times New Roman"/>
      <w:b/>
      <w:bCs/>
      <w:sz w:val="36"/>
      <w:szCs w:val="36"/>
    </w:rPr>
  </w:style>
  <w:style w:type="character" w:customStyle="1" w:styleId="89">
    <w:name w:val="标题 4 字符"/>
    <w:basedOn w:val="70"/>
    <w:link w:val="7"/>
    <w:qFormat/>
    <w:uiPriority w:val="0"/>
    <w:rPr>
      <w:rFonts w:ascii="Arial" w:hAnsi="Arial" w:eastAsia="黑体" w:cs="Times New Roman"/>
      <w:b/>
      <w:bCs/>
      <w:sz w:val="30"/>
      <w:szCs w:val="28"/>
    </w:rPr>
  </w:style>
  <w:style w:type="character" w:customStyle="1" w:styleId="90">
    <w:name w:val="标题 5 字符"/>
    <w:basedOn w:val="70"/>
    <w:link w:val="8"/>
    <w:qFormat/>
    <w:uiPriority w:val="0"/>
    <w:rPr>
      <w:rFonts w:ascii="Times New Roman" w:hAnsi="Times New Roman" w:eastAsia="宋体" w:cs="Times New Roman"/>
      <w:b/>
      <w:bCs/>
      <w:sz w:val="28"/>
      <w:szCs w:val="28"/>
    </w:rPr>
  </w:style>
  <w:style w:type="character" w:customStyle="1" w:styleId="91">
    <w:name w:val="标题 6 字符"/>
    <w:basedOn w:val="70"/>
    <w:link w:val="9"/>
    <w:qFormat/>
    <w:uiPriority w:val="9"/>
    <w:rPr>
      <w:rFonts w:ascii="Arial" w:hAnsi="Arial" w:eastAsia="黑体" w:cs="Times New Roman"/>
      <w:b/>
      <w:sz w:val="24"/>
      <w:szCs w:val="24"/>
    </w:rPr>
  </w:style>
  <w:style w:type="character" w:customStyle="1" w:styleId="92">
    <w:name w:val="标题 7 字符"/>
    <w:basedOn w:val="70"/>
    <w:link w:val="10"/>
    <w:qFormat/>
    <w:uiPriority w:val="9"/>
    <w:rPr>
      <w:rFonts w:ascii="Times New Roman" w:hAnsi="Times New Roman" w:eastAsia="黑体"/>
      <w:sz w:val="24"/>
      <w:szCs w:val="21"/>
    </w:rPr>
  </w:style>
  <w:style w:type="character" w:customStyle="1" w:styleId="93">
    <w:name w:val="标题 8 字符"/>
    <w:basedOn w:val="70"/>
    <w:link w:val="11"/>
    <w:qFormat/>
    <w:uiPriority w:val="9"/>
    <w:rPr>
      <w:rFonts w:ascii="Times New Roman" w:hAnsi="Times New Roman" w:eastAsia="黑体" w:cs="Times New Roman"/>
      <w:bCs/>
      <w:sz w:val="24"/>
      <w:szCs w:val="32"/>
    </w:rPr>
  </w:style>
  <w:style w:type="character" w:customStyle="1" w:styleId="94">
    <w:name w:val="标题 9 字符"/>
    <w:basedOn w:val="70"/>
    <w:link w:val="12"/>
    <w:qFormat/>
    <w:uiPriority w:val="9"/>
    <w:rPr>
      <w:rFonts w:ascii="Times New Roman" w:hAnsi="Times New Roman" w:eastAsia="黑体"/>
      <w:sz w:val="24"/>
      <w:szCs w:val="21"/>
    </w:rPr>
  </w:style>
  <w:style w:type="character" w:customStyle="1" w:styleId="95">
    <w:name w:val="文档结构图 字符"/>
    <w:basedOn w:val="70"/>
    <w:link w:val="21"/>
    <w:qFormat/>
    <w:uiPriority w:val="0"/>
    <w:rPr>
      <w:rFonts w:ascii="Times New Roman" w:hAnsi="Times New Roman" w:eastAsia="宋体" w:cs="宋体"/>
      <w:shd w:val="clear" w:color="auto" w:fill="000080"/>
    </w:rPr>
  </w:style>
  <w:style w:type="character" w:customStyle="1" w:styleId="96">
    <w:name w:val="批注文字 字符"/>
    <w:basedOn w:val="70"/>
    <w:link w:val="22"/>
    <w:qFormat/>
    <w:uiPriority w:val="0"/>
    <w:rPr>
      <w:rFonts w:ascii="Times New Roman" w:hAnsi="Times New Roman" w:eastAsia="宋体" w:cs="Times New Roman"/>
    </w:rPr>
  </w:style>
  <w:style w:type="character" w:customStyle="1" w:styleId="97">
    <w:name w:val="正文文本 3 字符"/>
    <w:basedOn w:val="70"/>
    <w:link w:val="24"/>
    <w:qFormat/>
    <w:uiPriority w:val="0"/>
    <w:rPr>
      <w:rFonts w:ascii="Times New Roman" w:hAnsi="宋体" w:eastAsia="Times New Roman" w:cs="Times New Roman"/>
      <w:b/>
      <w:sz w:val="24"/>
    </w:rPr>
  </w:style>
  <w:style w:type="character" w:customStyle="1" w:styleId="98">
    <w:name w:val="正文文本 字符"/>
    <w:basedOn w:val="70"/>
    <w:link w:val="26"/>
    <w:qFormat/>
    <w:uiPriority w:val="1"/>
    <w:rPr>
      <w:rFonts w:ascii="Times New Roman" w:hAnsi="Times New Roman" w:eastAsia="宋体" w:cs="Times New Roman"/>
    </w:rPr>
  </w:style>
  <w:style w:type="character" w:customStyle="1" w:styleId="99">
    <w:name w:val="正文文本首行缩进 字符"/>
    <w:basedOn w:val="98"/>
    <w:link w:val="27"/>
    <w:qFormat/>
    <w:uiPriority w:val="0"/>
    <w:rPr>
      <w:rFonts w:ascii="Times New Roman" w:hAnsi="Calibri" w:eastAsia="宋体" w:cs="Times New Roman"/>
      <w:kern w:val="0"/>
    </w:rPr>
  </w:style>
  <w:style w:type="character" w:customStyle="1" w:styleId="100">
    <w:name w:val="正文文本缩进 字符"/>
    <w:basedOn w:val="70"/>
    <w:qFormat/>
    <w:uiPriority w:val="99"/>
  </w:style>
  <w:style w:type="character" w:customStyle="1" w:styleId="101">
    <w:name w:val="纯文本 字符"/>
    <w:basedOn w:val="70"/>
    <w:qFormat/>
    <w:uiPriority w:val="0"/>
    <w:rPr>
      <w:rFonts w:hAnsi="Courier New" w:cs="Courier New" w:asciiTheme="minorEastAsia"/>
    </w:rPr>
  </w:style>
  <w:style w:type="character" w:customStyle="1" w:styleId="102">
    <w:name w:val="日期 字符"/>
    <w:basedOn w:val="70"/>
    <w:link w:val="40"/>
    <w:qFormat/>
    <w:uiPriority w:val="99"/>
    <w:rPr>
      <w:rFonts w:ascii="Calibri" w:hAnsi="Calibri" w:eastAsia="楷体_GB2312" w:cs="Times New Roman"/>
      <w:kern w:val="0"/>
      <w:sz w:val="32"/>
    </w:rPr>
  </w:style>
  <w:style w:type="character" w:customStyle="1" w:styleId="103">
    <w:name w:val="正文文本缩进 2 字符"/>
    <w:basedOn w:val="70"/>
    <w:link w:val="41"/>
    <w:qFormat/>
    <w:uiPriority w:val="0"/>
    <w:rPr>
      <w:rFonts w:ascii="仿宋_GB2312" w:hAnsi="宋体" w:eastAsia="宋体" w:cs="Times New Roman"/>
      <w:b/>
      <w:color w:val="000000"/>
      <w:kern w:val="0"/>
      <w:sz w:val="24"/>
    </w:rPr>
  </w:style>
  <w:style w:type="character" w:customStyle="1" w:styleId="104">
    <w:name w:val="批注框文本 字符"/>
    <w:basedOn w:val="70"/>
    <w:link w:val="44"/>
    <w:qFormat/>
    <w:uiPriority w:val="0"/>
    <w:rPr>
      <w:rFonts w:ascii="Calibri" w:hAnsi="Calibri" w:eastAsia="宋体" w:cs="Times New Roman"/>
      <w:sz w:val="18"/>
      <w:szCs w:val="18"/>
    </w:rPr>
  </w:style>
  <w:style w:type="character" w:customStyle="1" w:styleId="105">
    <w:name w:val="正文文本缩进 3 字符"/>
    <w:basedOn w:val="70"/>
    <w:link w:val="53"/>
    <w:qFormat/>
    <w:uiPriority w:val="0"/>
    <w:rPr>
      <w:rFonts w:ascii="仿宋_GB2312" w:hAnsi="宋体" w:eastAsia="Times New Roman" w:cs="Times New Roman"/>
      <w:color w:val="000000"/>
      <w:kern w:val="0"/>
      <w:sz w:val="24"/>
    </w:rPr>
  </w:style>
  <w:style w:type="character" w:customStyle="1" w:styleId="106">
    <w:name w:val="正文文本 2 字符"/>
    <w:basedOn w:val="70"/>
    <w:link w:val="56"/>
    <w:qFormat/>
    <w:uiPriority w:val="0"/>
    <w:rPr>
      <w:rFonts w:ascii="宋体" w:hAnsi="宋体" w:eastAsia="宋体" w:cs="宋体"/>
      <w:bCs/>
    </w:rPr>
  </w:style>
  <w:style w:type="character" w:customStyle="1" w:styleId="107">
    <w:name w:val="HTML 预设格式 字符"/>
    <w:basedOn w:val="70"/>
    <w:link w:val="57"/>
    <w:qFormat/>
    <w:uiPriority w:val="0"/>
    <w:rPr>
      <w:rFonts w:ascii="Courier New" w:hAnsi="Courier New" w:eastAsia="宋体" w:cs="Times New Roman"/>
      <w:kern w:val="0"/>
      <w:sz w:val="20"/>
      <w:szCs w:val="20"/>
    </w:rPr>
  </w:style>
  <w:style w:type="character" w:customStyle="1" w:styleId="108">
    <w:name w:val="批注主题 字符"/>
    <w:basedOn w:val="96"/>
    <w:link w:val="60"/>
    <w:qFormat/>
    <w:uiPriority w:val="0"/>
    <w:rPr>
      <w:rFonts w:ascii="Times New Roman" w:hAnsi="Times New Roman" w:eastAsia="宋体" w:cs="宋体"/>
      <w:b/>
      <w:bCs/>
    </w:rPr>
  </w:style>
  <w:style w:type="character" w:customStyle="1" w:styleId="109">
    <w:name w:val="正文文本首行缩进 2 字符"/>
    <w:basedOn w:val="100"/>
    <w:link w:val="2"/>
    <w:qFormat/>
    <w:uiPriority w:val="99"/>
    <w:rPr>
      <w:rFonts w:ascii="Calibri" w:hAnsi="Calibri" w:eastAsia="宋体" w:cs="Times New Roman"/>
      <w:szCs w:val="24"/>
    </w:rPr>
  </w:style>
  <w:style w:type="character" w:customStyle="1" w:styleId="110">
    <w:name w:val="正文缩进 字符"/>
    <w:link w:val="18"/>
    <w:qFormat/>
    <w:locked/>
    <w:uiPriority w:val="0"/>
    <w:rPr>
      <w:rFonts w:ascii="Times New Roman" w:hAnsi="Times New Roman" w:eastAsia="宋体" w:cs="Times New Roman"/>
      <w:kern w:val="0"/>
      <w:sz w:val="20"/>
      <w:szCs w:val="20"/>
    </w:rPr>
  </w:style>
  <w:style w:type="character" w:customStyle="1" w:styleId="111">
    <w:name w:val="题注 字符"/>
    <w:link w:val="19"/>
    <w:semiHidden/>
    <w:qFormat/>
    <w:locked/>
    <w:uiPriority w:val="0"/>
    <w:rPr>
      <w:rFonts w:ascii="Arial" w:hAnsi="Arial" w:eastAsia="黑体" w:cs="Times New Roman"/>
      <w:kern w:val="0"/>
      <w:sz w:val="20"/>
      <w:szCs w:val="20"/>
    </w:rPr>
  </w:style>
  <w:style w:type="character" w:customStyle="1" w:styleId="112">
    <w:name w:val="正文文本缩进 字符2"/>
    <w:basedOn w:val="70"/>
    <w:link w:val="3"/>
    <w:semiHidden/>
    <w:qFormat/>
    <w:uiPriority w:val="99"/>
    <w:rPr>
      <w:rFonts w:ascii="宋体" w:hAnsi="Courier New" w:eastAsia="宋体" w:cs="Times New Roman"/>
      <w:spacing w:val="-4"/>
      <w:kern w:val="0"/>
      <w:sz w:val="18"/>
    </w:rPr>
  </w:style>
  <w:style w:type="character" w:customStyle="1" w:styleId="113">
    <w:name w:val="纯文本 字符1"/>
    <w:basedOn w:val="70"/>
    <w:link w:val="36"/>
    <w:qFormat/>
    <w:uiPriority w:val="0"/>
    <w:rPr>
      <w:rFonts w:ascii="宋体" w:hAnsi="Courier New" w:eastAsia="宋体" w:cs="Times New Roman"/>
      <w:sz w:val="24"/>
    </w:rPr>
  </w:style>
  <w:style w:type="paragraph" w:styleId="114">
    <w:name w:val="List Paragraph"/>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6"/>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18"/>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qFormat/>
    <w:locked/>
    <w:uiPriority w:val="0"/>
    <w:rPr>
      <w:rFonts w:ascii="仿宋" w:hAnsi="仿宋" w:eastAsia="仿宋" w:cs="Times New Roman"/>
      <w:kern w:val="0"/>
      <w:sz w:val="24"/>
    </w:rPr>
  </w:style>
  <w:style w:type="paragraph" w:customStyle="1" w:styleId="155">
    <w:name w:val="表格内容"/>
    <w:next w:val="152"/>
    <w:link w:val="154"/>
    <w:qFormat/>
    <w:uiPriority w:val="0"/>
    <w:pPr>
      <w:jc w:val="center"/>
    </w:pPr>
    <w:rPr>
      <w:rFonts w:ascii="仿宋" w:hAnsi="仿宋" w:eastAsia="仿宋" w:cs="Times New Roman"/>
      <w:sz w:val="24"/>
      <w:szCs w:val="22"/>
      <w:lang w:val="en-US" w:eastAsia="zh-CN" w:bidi="ar-SA"/>
    </w:rPr>
  </w:style>
  <w:style w:type="paragraph" w:customStyle="1" w:styleId="15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5"/>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
    <w:basedOn w:val="1"/>
    <w:next w:val="114"/>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19"/>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0"/>
    <w:qFormat/>
    <w:uiPriority w:val="0"/>
    <w:rPr>
      <w:rFonts w:hint="default" w:ascii="Times New Roman" w:hAnsi="Times New Roman" w:eastAsia="宋体" w:cs="Times New Roman"/>
      <w:sz w:val="16"/>
      <w:szCs w:val="16"/>
    </w:rPr>
  </w:style>
  <w:style w:type="character" w:customStyle="1" w:styleId="311">
    <w:name w:val="批注文字 Char1"/>
    <w:basedOn w:val="70"/>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0"/>
    <w:qFormat/>
    <w:uiPriority w:val="0"/>
    <w:rPr>
      <w:rFonts w:hint="default" w:ascii="Times New Roman" w:hAnsi="Times New Roman" w:cs="Times New Roman"/>
      <w:color w:val="000000"/>
      <w:sz w:val="20"/>
      <w:szCs w:val="20"/>
      <w:u w:val="none"/>
    </w:rPr>
  </w:style>
  <w:style w:type="character" w:customStyle="1" w:styleId="314">
    <w:name w:val="font31"/>
    <w:basedOn w:val="70"/>
    <w:qFormat/>
    <w:uiPriority w:val="0"/>
    <w:rPr>
      <w:rFonts w:hint="eastAsia" w:ascii="等线" w:hAnsi="等线" w:eastAsia="等线" w:cs="等线"/>
      <w:color w:val="000000"/>
      <w:sz w:val="22"/>
      <w:szCs w:val="22"/>
      <w:u w:val="none"/>
    </w:rPr>
  </w:style>
  <w:style w:type="character" w:customStyle="1" w:styleId="315">
    <w:name w:val="正文文本缩进 Char1"/>
    <w:basedOn w:val="70"/>
    <w:qFormat/>
    <w:uiPriority w:val="0"/>
    <w:rPr>
      <w:rFonts w:hint="default" w:ascii="Times New Roman" w:hAnsi="Times New Roman" w:eastAsia="宋体" w:cs="Times New Roman"/>
    </w:rPr>
  </w:style>
  <w:style w:type="character" w:customStyle="1" w:styleId="316">
    <w:name w:val="正文文本 3 Char1"/>
    <w:basedOn w:val="70"/>
    <w:qFormat/>
    <w:uiPriority w:val="0"/>
    <w:rPr>
      <w:rFonts w:hint="default" w:ascii="Times New Roman" w:hAnsi="Times New Roman" w:eastAsia="宋体" w:cs="Times New Roman"/>
      <w:sz w:val="16"/>
      <w:szCs w:val="16"/>
    </w:rPr>
  </w:style>
  <w:style w:type="character" w:customStyle="1" w:styleId="317">
    <w:name w:val="正文文本 Char1"/>
    <w:basedOn w:val="70"/>
    <w:qFormat/>
    <w:uiPriority w:val="0"/>
    <w:rPr>
      <w:rFonts w:hint="default" w:ascii="Times New Roman" w:hAnsi="Times New Roman" w:eastAsia="宋体" w:cs="Times New Roman"/>
    </w:rPr>
  </w:style>
  <w:style w:type="character" w:customStyle="1" w:styleId="318">
    <w:name w:val="font01"/>
    <w:basedOn w:val="70"/>
    <w:qFormat/>
    <w:uiPriority w:val="0"/>
    <w:rPr>
      <w:rFonts w:hint="eastAsia" w:ascii="宋体" w:hAnsi="宋体" w:eastAsia="宋体" w:cs="宋体"/>
      <w:color w:val="000000"/>
      <w:sz w:val="20"/>
      <w:szCs w:val="20"/>
      <w:u w:val="none"/>
    </w:rPr>
  </w:style>
  <w:style w:type="character" w:customStyle="1" w:styleId="319">
    <w:name w:val="纯文本 Char2"/>
    <w:basedOn w:val="70"/>
    <w:qFormat/>
    <w:uiPriority w:val="0"/>
    <w:rPr>
      <w:rFonts w:hint="eastAsia" w:ascii="宋体" w:hAnsi="Courier New" w:eastAsia="宋体" w:cs="Courier New"/>
      <w:sz w:val="21"/>
      <w:szCs w:val="21"/>
    </w:rPr>
  </w:style>
  <w:style w:type="character" w:customStyle="1" w:styleId="320">
    <w:name w:val="文档结构图 Char1"/>
    <w:basedOn w:val="70"/>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0"/>
    <w:qFormat/>
    <w:uiPriority w:val="0"/>
    <w:rPr>
      <w:rFonts w:hint="default" w:ascii="Times New Roman" w:hAnsi="Times New Roman" w:eastAsia="宋体" w:cs="Times New Roman"/>
    </w:rPr>
  </w:style>
  <w:style w:type="character" w:customStyle="1" w:styleId="323">
    <w:name w:val="正文文本缩进 2 Char1"/>
    <w:basedOn w:val="70"/>
    <w:qFormat/>
    <w:uiPriority w:val="0"/>
    <w:rPr>
      <w:rFonts w:hint="default" w:ascii="Times New Roman" w:hAnsi="Times New Roman" w:eastAsia="宋体" w:cs="Times New Roman"/>
    </w:rPr>
  </w:style>
  <w:style w:type="character" w:customStyle="1" w:styleId="324">
    <w:name w:val="批注框文本 Char1"/>
    <w:basedOn w:val="70"/>
    <w:qFormat/>
    <w:uiPriority w:val="0"/>
    <w:rPr>
      <w:rFonts w:hint="default" w:ascii="Times New Roman" w:hAnsi="Times New Roman" w:eastAsia="宋体" w:cs="Times New Roman"/>
      <w:sz w:val="18"/>
      <w:szCs w:val="18"/>
    </w:rPr>
  </w:style>
  <w:style w:type="character" w:customStyle="1" w:styleId="325">
    <w:name w:val="正文文本 2 Char1"/>
    <w:basedOn w:val="70"/>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0"/>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0"/>
    <w:qFormat/>
    <w:uiPriority w:val="0"/>
    <w:rPr>
      <w:rFonts w:hint="default" w:ascii="Times New Roman" w:hAnsi="Times New Roman" w:cs="Times New Roman"/>
    </w:rPr>
  </w:style>
  <w:style w:type="character" w:customStyle="1" w:styleId="331">
    <w:name w:val="jbox-icon-info"/>
    <w:basedOn w:val="70"/>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0"/>
    <w:qFormat/>
    <w:uiPriority w:val="0"/>
    <w:rPr>
      <w:rFonts w:hint="default" w:ascii="Times New Roman" w:hAnsi="Times New Roman" w:cs="Times New Roman"/>
    </w:rPr>
  </w:style>
  <w:style w:type="character" w:customStyle="1" w:styleId="334">
    <w:name w:val="jbox-icon-error"/>
    <w:basedOn w:val="70"/>
    <w:qFormat/>
    <w:uiPriority w:val="0"/>
    <w:rPr>
      <w:rFonts w:hint="default" w:ascii="Times New Roman" w:hAnsi="Times New Roman" w:cs="Times New Roman"/>
    </w:rPr>
  </w:style>
  <w:style w:type="character" w:customStyle="1" w:styleId="335">
    <w:name w:val="jbox-icon-success"/>
    <w:basedOn w:val="70"/>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0"/>
    <w:qFormat/>
    <w:uiPriority w:val="0"/>
    <w:rPr>
      <w:rFonts w:hint="default" w:ascii="Times New Roman" w:hAnsi="Times New Roman" w:cs="Times New Roman"/>
    </w:rPr>
  </w:style>
  <w:style w:type="character" w:customStyle="1" w:styleId="339">
    <w:name w:val="jbox-icon-loading"/>
    <w:basedOn w:val="70"/>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0"/>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0"/>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0"/>
    <w:qFormat/>
    <w:uiPriority w:val="0"/>
    <w:rPr>
      <w:rFonts w:hint="eastAsia" w:ascii="宋体" w:hAnsi="宋体" w:eastAsia="宋体" w:cs="宋体"/>
      <w:b/>
      <w:bCs/>
      <w:color w:val="000000"/>
      <w:sz w:val="24"/>
      <w:szCs w:val="24"/>
      <w:u w:val="none"/>
    </w:rPr>
  </w:style>
  <w:style w:type="character" w:customStyle="1" w:styleId="347">
    <w:name w:val="font12"/>
    <w:basedOn w:val="70"/>
    <w:qFormat/>
    <w:uiPriority w:val="0"/>
    <w:rPr>
      <w:rFonts w:hint="default" w:ascii="Times New Roman" w:hAnsi="Times New Roman" w:cs="Times New Roman"/>
      <w:color w:val="000000"/>
      <w:sz w:val="24"/>
      <w:szCs w:val="24"/>
      <w:u w:val="none"/>
    </w:rPr>
  </w:style>
  <w:style w:type="character" w:customStyle="1" w:styleId="348">
    <w:name w:val="font111"/>
    <w:basedOn w:val="70"/>
    <w:qFormat/>
    <w:uiPriority w:val="0"/>
    <w:rPr>
      <w:rFonts w:hint="eastAsia" w:ascii="宋体" w:hAnsi="宋体" w:eastAsia="宋体" w:cs="宋体"/>
      <w:color w:val="000000"/>
      <w:sz w:val="22"/>
      <w:szCs w:val="22"/>
      <w:u w:val="none"/>
    </w:rPr>
  </w:style>
  <w:style w:type="character" w:customStyle="1" w:styleId="349">
    <w:name w:val="标题 7 字符1"/>
    <w:basedOn w:val="70"/>
    <w:semiHidden/>
    <w:qFormat/>
    <w:uiPriority w:val="9"/>
    <w:rPr>
      <w:b/>
      <w:bCs/>
      <w:sz w:val="24"/>
      <w:szCs w:val="24"/>
    </w:rPr>
  </w:style>
  <w:style w:type="character" w:customStyle="1" w:styleId="350">
    <w:name w:val="标题 8 字符1"/>
    <w:basedOn w:val="70"/>
    <w:semiHidden/>
    <w:qFormat/>
    <w:uiPriority w:val="9"/>
    <w:rPr>
      <w:rFonts w:hint="default" w:ascii="Cambria" w:hAnsi="Cambria" w:eastAsia="宋体" w:cs="Times New Roman"/>
      <w:sz w:val="24"/>
      <w:szCs w:val="24"/>
    </w:rPr>
  </w:style>
  <w:style w:type="character" w:customStyle="1" w:styleId="351">
    <w:name w:val="标题 9 字符1"/>
    <w:basedOn w:val="70"/>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0"/>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字符"/>
    <w:basedOn w:val="70"/>
    <w:link w:val="23"/>
    <w:qFormat/>
    <w:uiPriority w:val="0"/>
    <w:rPr>
      <w:szCs w:val="24"/>
    </w:rPr>
  </w:style>
  <w:style w:type="character" w:customStyle="1" w:styleId="363">
    <w:name w:val="尾注文本 字符"/>
    <w:basedOn w:val="70"/>
    <w:link w:val="43"/>
    <w:qFormat/>
    <w:uiPriority w:val="0"/>
    <w:rPr>
      <w:sz w:val="24"/>
    </w:rPr>
  </w:style>
  <w:style w:type="character" w:customStyle="1" w:styleId="364">
    <w:name w:val="副标题 字符"/>
    <w:basedOn w:val="70"/>
    <w:link w:val="48"/>
    <w:qFormat/>
    <w:uiPriority w:val="0"/>
    <w:rPr>
      <w:rFonts w:ascii="Calibri" w:hAnsi="Calibri" w:cs="宋体"/>
      <w:b/>
      <w:bCs/>
      <w:kern w:val="28"/>
      <w:sz w:val="32"/>
      <w:szCs w:val="32"/>
    </w:rPr>
  </w:style>
  <w:style w:type="character" w:customStyle="1" w:styleId="365">
    <w:name w:val="脚注文本 字符"/>
    <w:basedOn w:val="70"/>
    <w:link w:val="51"/>
    <w:qFormat/>
    <w:uiPriority w:val="0"/>
    <w:rPr>
      <w:rFonts w:ascii="宋体" w:hAnsi="Calibri" w:cs="宋体"/>
      <w:kern w:val="2"/>
      <w:sz w:val="18"/>
      <w:szCs w:val="18"/>
    </w:rPr>
  </w:style>
  <w:style w:type="character" w:customStyle="1" w:styleId="366">
    <w:name w:val="标题 字符"/>
    <w:basedOn w:val="70"/>
    <w:link w:val="59"/>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qFormat/>
    <w:uiPriority w:val="0"/>
    <w:rPr>
      <w:rFonts w:ascii="宋体" w:hAnsi="Cambria" w:cs="宋体"/>
      <w:b/>
      <w:kern w:val="2"/>
      <w:sz w:val="52"/>
      <w:szCs w:val="22"/>
    </w:rPr>
  </w:style>
  <w:style w:type="paragraph" w:customStyle="1" w:styleId="369">
    <w:name w:val="index"/>
    <w:basedOn w:val="42"/>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TOC 1 字符"/>
    <w:basedOn w:val="70"/>
    <w:link w:val="42"/>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0"/>
    <w:link w:val="372"/>
    <w:qFormat/>
    <w:uiPriority w:val="0"/>
    <w:rPr>
      <w:rFonts w:ascii="宋体" w:hAnsi="Calibri" w:cs="宋体"/>
      <w:kern w:val="2"/>
      <w:sz w:val="21"/>
      <w:szCs w:val="21"/>
    </w:rPr>
  </w:style>
  <w:style w:type="paragraph" w:customStyle="1" w:styleId="374">
    <w:name w:val="序号列"/>
    <w:basedOn w:val="114"/>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4"/>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0"/>
    <w:qFormat/>
    <w:uiPriority w:val="0"/>
  </w:style>
  <w:style w:type="character" w:customStyle="1" w:styleId="394">
    <w:name w:val="Body Text Indent Char Char"/>
    <w:basedOn w:val="70"/>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7">
    <w:name w:val="Placeholder Text"/>
    <w:basedOn w:val="70"/>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qFormat/>
    <w:uiPriority w:val="0"/>
    <w:rPr>
      <w:rFonts w:ascii="宋体" w:hAnsi="Calibri" w:cs="宋体"/>
      <w:b/>
      <w:bCs/>
      <w:kern w:val="2"/>
      <w:sz w:val="24"/>
      <w:szCs w:val="22"/>
    </w:rPr>
  </w:style>
  <w:style w:type="character" w:customStyle="1" w:styleId="406">
    <w:name w:val="1需求 字符"/>
    <w:basedOn w:val="70"/>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49"/>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0"/>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3"/>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21"/>
    <w:qFormat/>
    <w:uiPriority w:val="0"/>
    <w:rPr>
      <w:rFonts w:ascii="Tahoma" w:hAnsi="Tahoma" w:cs="Times New Roman"/>
      <w:kern w:val="0"/>
      <w:sz w:val="24"/>
      <w:szCs w:val="24"/>
    </w:rPr>
  </w:style>
  <w:style w:type="paragraph" w:customStyle="1" w:styleId="576">
    <w:name w:val="4"/>
    <w:basedOn w:val="1"/>
    <w:next w:val="58"/>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3"/>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26"/>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6"/>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4"/>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7"/>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5"/>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4"/>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4"/>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8"/>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paragraph" w:customStyle="1" w:styleId="730">
    <w:name w:val="null3"/>
    <w:hidden/>
    <w:qFormat/>
    <w:uiPriority w:val="0"/>
    <w:pPr>
      <w:spacing w:after="0" w:line="240" w:lineRule="auto"/>
    </w:pPr>
    <w:rPr>
      <w:rFonts w:hint="eastAsia" w:asciiTheme="minorHAnsi" w:hAnsiTheme="minorHAnsi" w:eastAsiaTheme="minorEastAsia" w:cstheme="minorBidi"/>
      <w:kern w:val="0"/>
      <w:sz w:val="20"/>
      <w:szCs w:val="20"/>
      <w:lang w:val="en-US" w:eastAsia="zh-Hans" w:bidi="ar-SA"/>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5F55-3917-4BAC-A09D-AAA76A33DE46}">
  <ds:schemaRefs/>
</ds:datastoreItem>
</file>

<file path=docProps/app.xml><?xml version="1.0" encoding="utf-8"?>
<Properties xmlns="http://schemas.openxmlformats.org/officeDocument/2006/extended-properties" xmlns:vt="http://schemas.openxmlformats.org/officeDocument/2006/docPropsVTypes">
  <Template>Normal</Template>
  <Pages>50</Pages>
  <Words>3438</Words>
  <Characters>4095</Characters>
  <Lines>301</Lines>
  <Paragraphs>84</Paragraphs>
  <TotalTime>10</TotalTime>
  <ScaleCrop>false</ScaleCrop>
  <LinksUpToDate>false</LinksUpToDate>
  <CharactersWithSpaces>4167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2022-09-11T02:24:00Z</dcterms:created>
  <dc:creator>黄 晓</dc:creator>
  <cp:lastModifiedBy>小朋友要去上学了</cp:lastModifiedBy>
  <cp:lastPrinted>2025-02-13T01:51:00Z</cp:lastPrinted>
  <dcterms:modified xsi:type="dcterms:W3CDTF">2025-07-18T07:37:17Z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484B5E3586FE422F833E738A960D75CA_13</vt:lpwstr>
  </property>
  <property fmtid="{D5CDD505-2E9C-101B-9397-08002B2CF9AE}" pid="4" name="KSOTemplateDocerSaveRecord">
    <vt:lpwstr>eyJoZGlkIjoiOTVlZDNiNjc4N2Y5YzJiNWY0NjQxMTBmZmRlYWU5ZTMiLCJ1c2VySWQiOiI1MzgwNTcwNjcifQ==</vt:lpwstr>
  </property>
</Properties>
</file>