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AD0" w:rsidRPr="003D2F4F" w:rsidRDefault="003D2F4F" w:rsidP="00CE6AD0">
      <w:pPr>
        <w:pStyle w:val="1"/>
        <w:tabs>
          <w:tab w:val="left" w:pos="0"/>
        </w:tabs>
        <w:autoSpaceDE w:val="0"/>
        <w:autoSpaceDN w:val="0"/>
        <w:adjustRightInd w:val="0"/>
        <w:spacing w:before="0" w:after="0" w:line="360" w:lineRule="auto"/>
        <w:jc w:val="center"/>
        <w:rPr>
          <w:rFonts w:ascii="华文中宋" w:eastAsia="华文中宋" w:hAnsi="华文中宋"/>
          <w:sz w:val="28"/>
          <w:szCs w:val="28"/>
        </w:rPr>
      </w:pPr>
      <w:bookmarkStart w:id="0" w:name="_Toc28359022"/>
      <w:bookmarkStart w:id="1" w:name="_Toc35393809"/>
      <w:proofErr w:type="gramStart"/>
      <w:r w:rsidRPr="003D2F4F">
        <w:rPr>
          <w:rFonts w:ascii="华文中宋" w:eastAsia="华文中宋" w:hAnsi="华文中宋" w:hint="eastAsia"/>
          <w:sz w:val="28"/>
          <w:szCs w:val="28"/>
        </w:rPr>
        <w:t>公诚管理</w:t>
      </w:r>
      <w:proofErr w:type="gramEnd"/>
      <w:r w:rsidRPr="003D2F4F">
        <w:rPr>
          <w:rFonts w:ascii="华文中宋" w:eastAsia="华文中宋" w:hAnsi="华文中宋" w:hint="eastAsia"/>
          <w:sz w:val="28"/>
          <w:szCs w:val="28"/>
        </w:rPr>
        <w:t>咨询有限公司关于</w:t>
      </w:r>
      <w:r w:rsidR="00BC0FAC" w:rsidRPr="00BC0FAC">
        <w:rPr>
          <w:rFonts w:ascii="华文中宋" w:eastAsia="华文中宋" w:hAnsi="华文中宋" w:hint="eastAsia"/>
          <w:sz w:val="28"/>
          <w:szCs w:val="28"/>
        </w:rPr>
        <w:t>南宁市住房和城乡建设局档案整理项目</w:t>
      </w:r>
      <w:r w:rsidRPr="003D2F4F">
        <w:rPr>
          <w:rFonts w:ascii="华文中宋" w:eastAsia="华文中宋" w:hAnsi="华文中宋" w:hint="eastAsia"/>
          <w:sz w:val="28"/>
          <w:szCs w:val="28"/>
        </w:rPr>
        <w:t>（项目编号：</w:t>
      </w:r>
      <w:r w:rsidR="00BC0FAC" w:rsidRPr="00BC0FAC">
        <w:rPr>
          <w:rFonts w:ascii="华文中宋" w:eastAsia="华文中宋" w:hAnsi="华文中宋"/>
          <w:sz w:val="28"/>
          <w:szCs w:val="28"/>
        </w:rPr>
        <w:t>NNZC2020-G3-990226-GCZX</w:t>
      </w:r>
      <w:r w:rsidRPr="003D2F4F">
        <w:rPr>
          <w:rFonts w:ascii="华文中宋" w:eastAsia="华文中宋" w:hAnsi="华文中宋" w:hint="eastAsia"/>
          <w:sz w:val="28"/>
          <w:szCs w:val="28"/>
        </w:rPr>
        <w:t>）</w:t>
      </w:r>
      <w:r w:rsidR="00CE6AD0" w:rsidRPr="003D2F4F">
        <w:rPr>
          <w:rFonts w:ascii="华文中宋" w:eastAsia="华文中宋" w:hAnsi="华文中宋" w:hint="eastAsia"/>
          <w:sz w:val="28"/>
          <w:szCs w:val="28"/>
        </w:rPr>
        <w:t>中标结果公告</w:t>
      </w:r>
      <w:bookmarkEnd w:id="0"/>
      <w:bookmarkEnd w:id="1"/>
    </w:p>
    <w:p w:rsidR="00CE6AD0" w:rsidRPr="003D2F4F" w:rsidRDefault="00CE6AD0" w:rsidP="00CE6AD0">
      <w:pPr>
        <w:rPr>
          <w:rFonts w:ascii="黑体" w:eastAsia="黑体" w:hAnsi="黑体"/>
          <w:sz w:val="24"/>
          <w:szCs w:val="24"/>
        </w:rPr>
      </w:pPr>
      <w:r w:rsidRPr="003D2F4F">
        <w:rPr>
          <w:rFonts w:ascii="黑体" w:eastAsia="黑体" w:hAnsi="黑体" w:hint="eastAsia"/>
          <w:sz w:val="24"/>
          <w:szCs w:val="24"/>
        </w:rPr>
        <w:t>一</w:t>
      </w:r>
      <w:r w:rsidRPr="003D2F4F">
        <w:rPr>
          <w:rFonts w:ascii="黑体" w:eastAsia="黑体" w:hAnsi="黑体"/>
          <w:sz w:val="24"/>
          <w:szCs w:val="24"/>
        </w:rPr>
        <w:t>、</w:t>
      </w:r>
      <w:r w:rsidRPr="003D2F4F">
        <w:rPr>
          <w:rFonts w:ascii="黑体" w:eastAsia="黑体" w:hAnsi="黑体" w:hint="eastAsia"/>
          <w:sz w:val="24"/>
          <w:szCs w:val="24"/>
        </w:rPr>
        <w:t>项目编号</w:t>
      </w:r>
      <w:r w:rsidR="003D2F4F">
        <w:rPr>
          <w:rFonts w:ascii="黑体" w:eastAsia="黑体" w:hAnsi="黑体" w:hint="eastAsia"/>
          <w:sz w:val="24"/>
          <w:szCs w:val="24"/>
        </w:rPr>
        <w:t>：</w:t>
      </w:r>
      <w:r w:rsidR="00BC0FAC" w:rsidRPr="00BC0FAC">
        <w:rPr>
          <w:rFonts w:ascii="黑体" w:eastAsia="黑体" w:hAnsi="黑体"/>
          <w:sz w:val="24"/>
          <w:szCs w:val="24"/>
        </w:rPr>
        <w:t>NNZC2020-G3-990226-GCZX</w:t>
      </w:r>
    </w:p>
    <w:p w:rsidR="00CE6AD0" w:rsidRPr="003D2F4F" w:rsidRDefault="00CE6AD0" w:rsidP="00CE6AD0">
      <w:pPr>
        <w:rPr>
          <w:rFonts w:ascii="黑体" w:eastAsia="黑体" w:hAnsi="黑体"/>
          <w:sz w:val="24"/>
          <w:szCs w:val="24"/>
          <w:u w:val="single"/>
        </w:rPr>
      </w:pPr>
      <w:r w:rsidRPr="003D2F4F">
        <w:rPr>
          <w:rFonts w:ascii="黑体" w:eastAsia="黑体" w:hAnsi="黑体" w:hint="eastAsia"/>
          <w:sz w:val="24"/>
          <w:szCs w:val="24"/>
        </w:rPr>
        <w:t>二</w:t>
      </w:r>
      <w:r w:rsidRPr="003D2F4F">
        <w:rPr>
          <w:rFonts w:ascii="黑体" w:eastAsia="黑体" w:hAnsi="黑体"/>
          <w:sz w:val="24"/>
          <w:szCs w:val="24"/>
        </w:rPr>
        <w:t>、</w:t>
      </w:r>
      <w:r w:rsidRPr="003D2F4F">
        <w:rPr>
          <w:rFonts w:ascii="黑体" w:eastAsia="黑体" w:hAnsi="黑体" w:hint="eastAsia"/>
          <w:sz w:val="24"/>
          <w:szCs w:val="24"/>
        </w:rPr>
        <w:t>项目名称：</w:t>
      </w:r>
      <w:r w:rsidR="00BC0FAC" w:rsidRPr="00BC0FAC">
        <w:rPr>
          <w:rFonts w:ascii="黑体" w:eastAsia="黑体" w:hAnsi="黑体" w:hint="eastAsia"/>
          <w:sz w:val="24"/>
          <w:szCs w:val="24"/>
        </w:rPr>
        <w:t>南宁市住房和城乡建设局档案整理项目</w:t>
      </w:r>
    </w:p>
    <w:p w:rsidR="00CE6AD0" w:rsidRPr="003D2F4F" w:rsidRDefault="003D2F4F" w:rsidP="00CE6AD0">
      <w:pPr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三、中标</w:t>
      </w:r>
      <w:r w:rsidR="00CE6AD0" w:rsidRPr="003D2F4F">
        <w:rPr>
          <w:rFonts w:ascii="黑体" w:eastAsia="黑体" w:hAnsi="黑体" w:hint="eastAsia"/>
          <w:sz w:val="24"/>
          <w:szCs w:val="24"/>
        </w:rPr>
        <w:t>信息</w:t>
      </w:r>
    </w:p>
    <w:p w:rsidR="00CE6AD0" w:rsidRPr="003D2F4F" w:rsidRDefault="00CE6AD0" w:rsidP="00CE6AD0">
      <w:pPr>
        <w:ind w:firstLineChars="200" w:firstLine="480"/>
        <w:rPr>
          <w:rFonts w:ascii="仿宋" w:eastAsia="仿宋" w:hAnsi="仿宋"/>
          <w:sz w:val="24"/>
          <w:szCs w:val="24"/>
        </w:rPr>
      </w:pPr>
      <w:r w:rsidRPr="003D2F4F">
        <w:rPr>
          <w:rFonts w:ascii="仿宋" w:eastAsia="仿宋" w:hAnsi="仿宋" w:hint="eastAsia"/>
          <w:sz w:val="24"/>
          <w:szCs w:val="24"/>
        </w:rPr>
        <w:t>供应商名称：</w:t>
      </w:r>
      <w:r w:rsidR="00BC0FAC" w:rsidRPr="00BC0FAC">
        <w:rPr>
          <w:rFonts w:ascii="仿宋" w:eastAsia="仿宋" w:hAnsi="仿宋" w:hint="eastAsia"/>
          <w:sz w:val="24"/>
          <w:szCs w:val="24"/>
        </w:rPr>
        <w:t>广西数通电子有限公司</w:t>
      </w:r>
    </w:p>
    <w:p w:rsidR="00CE6AD0" w:rsidRPr="003D2F4F" w:rsidRDefault="00CE6AD0" w:rsidP="00CE6AD0">
      <w:pPr>
        <w:ind w:firstLineChars="200" w:firstLine="480"/>
        <w:rPr>
          <w:rFonts w:ascii="仿宋" w:eastAsia="仿宋" w:hAnsi="仿宋"/>
          <w:sz w:val="24"/>
          <w:szCs w:val="24"/>
        </w:rPr>
      </w:pPr>
      <w:r w:rsidRPr="003D2F4F">
        <w:rPr>
          <w:rFonts w:ascii="仿宋" w:eastAsia="仿宋" w:hAnsi="仿宋" w:hint="eastAsia"/>
          <w:sz w:val="24"/>
          <w:szCs w:val="24"/>
        </w:rPr>
        <w:t>供应商地址：</w:t>
      </w:r>
      <w:r w:rsidR="00BC0FAC" w:rsidRPr="00BC0FAC">
        <w:rPr>
          <w:rFonts w:ascii="仿宋" w:eastAsia="仿宋" w:hAnsi="仿宋" w:hint="eastAsia"/>
          <w:sz w:val="24"/>
          <w:szCs w:val="24"/>
        </w:rPr>
        <w:t>南宁市星路32号广西计算中心工作楼A109室</w:t>
      </w:r>
    </w:p>
    <w:p w:rsidR="00CE6AD0" w:rsidRPr="003D2F4F" w:rsidRDefault="00CE6AD0" w:rsidP="00CE6AD0">
      <w:pPr>
        <w:ind w:firstLineChars="200" w:firstLine="480"/>
        <w:rPr>
          <w:rFonts w:ascii="仿宋" w:eastAsia="仿宋" w:hAnsi="仿宋"/>
          <w:sz w:val="24"/>
          <w:szCs w:val="24"/>
        </w:rPr>
      </w:pPr>
      <w:r w:rsidRPr="003D2F4F">
        <w:rPr>
          <w:rFonts w:ascii="仿宋" w:eastAsia="仿宋" w:hAnsi="仿宋" w:hint="eastAsia"/>
          <w:sz w:val="24"/>
          <w:szCs w:val="24"/>
        </w:rPr>
        <w:t>中标（成交）金额：</w:t>
      </w:r>
      <w:r w:rsidR="00BC0FAC" w:rsidRPr="00BC0FAC">
        <w:rPr>
          <w:rFonts w:ascii="仿宋" w:eastAsia="仿宋" w:hAnsi="仿宋"/>
          <w:sz w:val="24"/>
          <w:szCs w:val="24"/>
          <w:u w:val="single"/>
        </w:rPr>
        <w:t>648034.20</w:t>
      </w:r>
      <w:r w:rsidR="001B2ECC">
        <w:rPr>
          <w:rFonts w:ascii="仿宋" w:eastAsia="仿宋" w:hAnsi="仿宋" w:hint="eastAsia"/>
          <w:sz w:val="24"/>
          <w:szCs w:val="24"/>
          <w:u w:val="single"/>
        </w:rPr>
        <w:t>元（人民币）</w:t>
      </w:r>
    </w:p>
    <w:p w:rsidR="00CE6AD0" w:rsidRPr="003D2F4F" w:rsidRDefault="00CE6AD0" w:rsidP="00CE6AD0">
      <w:pPr>
        <w:rPr>
          <w:rFonts w:ascii="黑体" w:eastAsia="黑体" w:hAnsi="黑体"/>
          <w:sz w:val="24"/>
          <w:szCs w:val="24"/>
        </w:rPr>
      </w:pPr>
      <w:r w:rsidRPr="003D2F4F">
        <w:rPr>
          <w:rFonts w:ascii="黑体" w:eastAsia="黑体" w:hAnsi="黑体" w:hint="eastAsia"/>
          <w:sz w:val="24"/>
          <w:szCs w:val="24"/>
        </w:rPr>
        <w:t>四、主要标的信息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8522"/>
      </w:tblGrid>
      <w:tr w:rsidR="003D2F4F" w:rsidRPr="003D2F4F" w:rsidTr="003D2F4F">
        <w:tc>
          <w:tcPr>
            <w:tcW w:w="5000" w:type="pct"/>
          </w:tcPr>
          <w:p w:rsidR="003D2F4F" w:rsidRPr="003D2F4F" w:rsidRDefault="003D2F4F" w:rsidP="0070665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D2F4F">
              <w:rPr>
                <w:rFonts w:ascii="仿宋" w:eastAsia="仿宋" w:hAnsi="仿宋" w:hint="eastAsia"/>
                <w:sz w:val="24"/>
                <w:szCs w:val="24"/>
              </w:rPr>
              <w:t>服务类</w:t>
            </w:r>
          </w:p>
        </w:tc>
      </w:tr>
      <w:tr w:rsidR="003D2F4F" w:rsidRPr="003D2F4F" w:rsidTr="003D2F4F">
        <w:tc>
          <w:tcPr>
            <w:tcW w:w="5000" w:type="pct"/>
          </w:tcPr>
          <w:p w:rsidR="003D2F4F" w:rsidRPr="003D2F4F" w:rsidRDefault="003D2F4F" w:rsidP="0070665A">
            <w:pPr>
              <w:rPr>
                <w:rFonts w:ascii="仿宋" w:eastAsia="仿宋" w:hAnsi="仿宋"/>
                <w:sz w:val="24"/>
                <w:szCs w:val="24"/>
              </w:rPr>
            </w:pPr>
            <w:r w:rsidRPr="003D2F4F">
              <w:rPr>
                <w:rFonts w:ascii="仿宋" w:eastAsia="仿宋" w:hAnsi="仿宋" w:hint="eastAsia"/>
                <w:sz w:val="24"/>
                <w:szCs w:val="24"/>
              </w:rPr>
              <w:t>名称：</w:t>
            </w:r>
            <w:r w:rsidR="00BC0FAC" w:rsidRPr="00BC0FAC">
              <w:rPr>
                <w:rFonts w:ascii="仿宋" w:eastAsia="仿宋" w:hAnsi="仿宋" w:hint="eastAsia"/>
                <w:sz w:val="24"/>
                <w:szCs w:val="24"/>
              </w:rPr>
              <w:t>南宁市住房和城乡建设局档案整理项目</w:t>
            </w:r>
          </w:p>
          <w:p w:rsidR="003D2F4F" w:rsidRPr="003D2F4F" w:rsidRDefault="003D2F4F" w:rsidP="0070665A">
            <w:pPr>
              <w:rPr>
                <w:rFonts w:ascii="仿宋" w:eastAsia="仿宋" w:hAnsi="仿宋"/>
                <w:sz w:val="24"/>
                <w:szCs w:val="24"/>
              </w:rPr>
            </w:pPr>
            <w:r w:rsidRPr="003D2F4F">
              <w:rPr>
                <w:rFonts w:ascii="仿宋" w:eastAsia="仿宋" w:hAnsi="仿宋" w:hint="eastAsia"/>
                <w:sz w:val="24"/>
                <w:szCs w:val="24"/>
              </w:rPr>
              <w:t>服务范围：</w:t>
            </w:r>
            <w:r w:rsidR="00BC0FAC" w:rsidRPr="00BC0FAC">
              <w:rPr>
                <w:rFonts w:ascii="仿宋" w:eastAsia="仿宋" w:hAnsi="仿宋" w:hint="eastAsia"/>
                <w:sz w:val="24"/>
                <w:szCs w:val="24"/>
              </w:rPr>
              <w:t>南宁市住房和城乡建设局档案整理项目</w:t>
            </w:r>
            <w:r w:rsidR="001B2ECC"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r w:rsidR="001B2ECC">
              <w:rPr>
                <w:rFonts w:ascii="仿宋" w:eastAsia="仿宋" w:hAnsi="仿宋"/>
                <w:sz w:val="24"/>
                <w:szCs w:val="24"/>
              </w:rPr>
              <w:t>详见招标文件。</w:t>
            </w:r>
          </w:p>
          <w:p w:rsidR="003D2F4F" w:rsidRPr="003D2F4F" w:rsidRDefault="003D2F4F" w:rsidP="0070665A">
            <w:pPr>
              <w:rPr>
                <w:rFonts w:ascii="仿宋" w:eastAsia="仿宋" w:hAnsi="仿宋"/>
                <w:sz w:val="24"/>
                <w:szCs w:val="24"/>
                <w:u w:val="single"/>
              </w:rPr>
            </w:pPr>
            <w:r w:rsidRPr="003D2F4F">
              <w:rPr>
                <w:rFonts w:ascii="仿宋" w:eastAsia="仿宋" w:hAnsi="仿宋" w:hint="eastAsia"/>
                <w:sz w:val="24"/>
                <w:szCs w:val="24"/>
              </w:rPr>
              <w:t>服务要求：</w:t>
            </w:r>
            <w:r w:rsidR="001B2ECC">
              <w:rPr>
                <w:rFonts w:ascii="仿宋" w:eastAsia="仿宋" w:hAnsi="仿宋" w:hint="eastAsia"/>
                <w:sz w:val="24"/>
                <w:szCs w:val="24"/>
              </w:rPr>
              <w:t>详见</w:t>
            </w:r>
            <w:r w:rsidR="001B2ECC">
              <w:rPr>
                <w:rFonts w:ascii="仿宋" w:eastAsia="仿宋" w:hAnsi="仿宋"/>
                <w:sz w:val="24"/>
                <w:szCs w:val="24"/>
              </w:rPr>
              <w:t>招标文件。</w:t>
            </w:r>
          </w:p>
          <w:p w:rsidR="003D2F4F" w:rsidRPr="003D2F4F" w:rsidRDefault="003D2F4F" w:rsidP="0070665A">
            <w:pPr>
              <w:rPr>
                <w:rFonts w:ascii="仿宋" w:eastAsia="仿宋" w:hAnsi="仿宋"/>
                <w:sz w:val="24"/>
                <w:szCs w:val="24"/>
                <w:u w:val="single"/>
              </w:rPr>
            </w:pPr>
            <w:r w:rsidRPr="003D2F4F">
              <w:rPr>
                <w:rFonts w:ascii="仿宋" w:eastAsia="仿宋" w:hAnsi="仿宋" w:hint="eastAsia"/>
                <w:sz w:val="24"/>
                <w:szCs w:val="24"/>
              </w:rPr>
              <w:t>服务时间：</w:t>
            </w:r>
            <w:r w:rsidR="00BC0FAC" w:rsidRPr="00BC0FAC">
              <w:rPr>
                <w:rFonts w:ascii="仿宋" w:eastAsia="仿宋" w:hAnsi="仿宋" w:hint="eastAsia"/>
                <w:sz w:val="24"/>
                <w:szCs w:val="24"/>
              </w:rPr>
              <w:t>自合同签订之日起入场提供服务四个月内交付验收</w:t>
            </w:r>
          </w:p>
          <w:p w:rsidR="003D2F4F" w:rsidRPr="003D2F4F" w:rsidRDefault="003D2F4F" w:rsidP="00BC0FAC">
            <w:pPr>
              <w:rPr>
                <w:rFonts w:ascii="仿宋" w:eastAsia="仿宋" w:hAnsi="仿宋"/>
                <w:sz w:val="24"/>
                <w:szCs w:val="24"/>
              </w:rPr>
            </w:pPr>
            <w:r w:rsidRPr="003D2F4F">
              <w:rPr>
                <w:rFonts w:ascii="仿宋" w:eastAsia="仿宋" w:hAnsi="仿宋" w:hint="eastAsia"/>
                <w:sz w:val="24"/>
                <w:szCs w:val="24"/>
              </w:rPr>
              <w:t>服务标准：</w:t>
            </w:r>
            <w:r w:rsidR="001B2ECC">
              <w:rPr>
                <w:rFonts w:ascii="仿宋" w:eastAsia="仿宋" w:hAnsi="仿宋" w:hint="eastAsia"/>
                <w:sz w:val="24"/>
                <w:szCs w:val="24"/>
              </w:rPr>
              <w:t>详见</w:t>
            </w:r>
            <w:r w:rsidR="001B2ECC">
              <w:rPr>
                <w:rFonts w:ascii="仿宋" w:eastAsia="仿宋" w:hAnsi="仿宋"/>
                <w:sz w:val="24"/>
                <w:szCs w:val="24"/>
              </w:rPr>
              <w:t>招标文件。</w:t>
            </w:r>
          </w:p>
        </w:tc>
      </w:tr>
    </w:tbl>
    <w:p w:rsidR="00CE6AD0" w:rsidRPr="003D2F4F" w:rsidRDefault="00CE6AD0" w:rsidP="00CE6AD0">
      <w:pPr>
        <w:rPr>
          <w:rFonts w:ascii="黑体" w:eastAsia="黑体" w:hAnsi="黑体"/>
          <w:sz w:val="24"/>
          <w:szCs w:val="24"/>
        </w:rPr>
      </w:pPr>
      <w:r w:rsidRPr="003D2F4F">
        <w:rPr>
          <w:rFonts w:ascii="黑体" w:eastAsia="黑体" w:hAnsi="黑体" w:hint="eastAsia"/>
          <w:sz w:val="24"/>
          <w:szCs w:val="24"/>
        </w:rPr>
        <w:t>五、评审专家名单：</w:t>
      </w:r>
      <w:r w:rsidR="00BC0FAC" w:rsidRPr="00BC0FAC">
        <w:rPr>
          <w:rFonts w:ascii="黑体" w:eastAsia="黑体" w:hAnsi="黑体" w:hint="eastAsia"/>
          <w:sz w:val="24"/>
          <w:szCs w:val="24"/>
        </w:rPr>
        <w:t>简隆升</w:t>
      </w:r>
      <w:r w:rsidR="001B2ECC">
        <w:rPr>
          <w:rFonts w:ascii="黑体" w:eastAsia="黑体" w:hAnsi="黑体"/>
          <w:sz w:val="24"/>
          <w:szCs w:val="24"/>
        </w:rPr>
        <w:t>（</w:t>
      </w:r>
      <w:r w:rsidR="001B2ECC">
        <w:rPr>
          <w:rFonts w:ascii="黑体" w:eastAsia="黑体" w:hAnsi="黑体" w:hint="eastAsia"/>
          <w:sz w:val="24"/>
          <w:szCs w:val="24"/>
        </w:rPr>
        <w:t>组长</w:t>
      </w:r>
      <w:r w:rsidR="001B2ECC">
        <w:rPr>
          <w:rFonts w:ascii="黑体" w:eastAsia="黑体" w:hAnsi="黑体"/>
          <w:sz w:val="24"/>
          <w:szCs w:val="24"/>
        </w:rPr>
        <w:t>）</w:t>
      </w:r>
      <w:r w:rsidR="001B2ECC">
        <w:rPr>
          <w:rFonts w:ascii="黑体" w:eastAsia="黑体" w:hAnsi="黑体" w:hint="eastAsia"/>
          <w:sz w:val="24"/>
          <w:szCs w:val="24"/>
        </w:rPr>
        <w:t>、</w:t>
      </w:r>
      <w:r w:rsidR="00BC0FAC" w:rsidRPr="00BC0FAC">
        <w:rPr>
          <w:rFonts w:ascii="黑体" w:eastAsia="黑体" w:hAnsi="黑体" w:hint="eastAsia"/>
          <w:sz w:val="24"/>
          <w:szCs w:val="24"/>
        </w:rPr>
        <w:t>黄华钦</w:t>
      </w:r>
      <w:r w:rsidR="001B2ECC">
        <w:rPr>
          <w:rFonts w:ascii="黑体" w:eastAsia="黑体" w:hAnsi="黑体"/>
          <w:sz w:val="24"/>
          <w:szCs w:val="24"/>
        </w:rPr>
        <w:t>、</w:t>
      </w:r>
      <w:r w:rsidR="00BC0FAC" w:rsidRPr="00BC0FAC">
        <w:rPr>
          <w:rFonts w:ascii="黑体" w:eastAsia="黑体" w:hAnsi="黑体" w:hint="eastAsia"/>
          <w:sz w:val="24"/>
          <w:szCs w:val="24"/>
        </w:rPr>
        <w:t>胡俊泽</w:t>
      </w:r>
      <w:r w:rsidR="001B2ECC">
        <w:rPr>
          <w:rFonts w:ascii="黑体" w:eastAsia="黑体" w:hAnsi="黑体"/>
          <w:sz w:val="24"/>
          <w:szCs w:val="24"/>
        </w:rPr>
        <w:t>、</w:t>
      </w:r>
      <w:r w:rsidR="00BC0FAC" w:rsidRPr="00BC0FAC">
        <w:rPr>
          <w:rFonts w:ascii="黑体" w:eastAsia="黑体" w:hAnsi="黑体" w:hint="eastAsia"/>
          <w:sz w:val="24"/>
          <w:szCs w:val="24"/>
        </w:rPr>
        <w:t>黎锦燕</w:t>
      </w:r>
      <w:r w:rsidR="001B2ECC">
        <w:rPr>
          <w:rFonts w:ascii="黑体" w:eastAsia="黑体" w:hAnsi="黑体"/>
          <w:sz w:val="24"/>
          <w:szCs w:val="24"/>
        </w:rPr>
        <w:t>、</w:t>
      </w:r>
      <w:r w:rsidR="00BC0FAC" w:rsidRPr="00BC0FAC">
        <w:rPr>
          <w:rFonts w:ascii="黑体" w:eastAsia="黑体" w:hAnsi="黑体" w:hint="eastAsia"/>
          <w:sz w:val="24"/>
          <w:szCs w:val="24"/>
        </w:rPr>
        <w:t>阳舜英</w:t>
      </w:r>
      <w:r w:rsidR="001B2ECC">
        <w:rPr>
          <w:rFonts w:ascii="黑体" w:eastAsia="黑体" w:hAnsi="黑体"/>
          <w:sz w:val="24"/>
          <w:szCs w:val="24"/>
        </w:rPr>
        <w:t>（</w:t>
      </w:r>
      <w:r w:rsidR="001B2ECC">
        <w:rPr>
          <w:rFonts w:ascii="黑体" w:eastAsia="黑体" w:hAnsi="黑体" w:hint="eastAsia"/>
          <w:sz w:val="24"/>
          <w:szCs w:val="24"/>
        </w:rPr>
        <w:t>业主</w:t>
      </w:r>
      <w:r w:rsidR="001B2ECC">
        <w:rPr>
          <w:rFonts w:ascii="黑体" w:eastAsia="黑体" w:hAnsi="黑体"/>
          <w:sz w:val="24"/>
          <w:szCs w:val="24"/>
        </w:rPr>
        <w:t>评委）</w:t>
      </w:r>
    </w:p>
    <w:p w:rsidR="00CE6AD0" w:rsidRDefault="00CE6AD0" w:rsidP="00CE6AD0">
      <w:pPr>
        <w:rPr>
          <w:rFonts w:ascii="黑体" w:eastAsia="黑体" w:hAnsi="黑体"/>
          <w:sz w:val="24"/>
          <w:szCs w:val="24"/>
        </w:rPr>
      </w:pPr>
      <w:r w:rsidRPr="003D2F4F">
        <w:rPr>
          <w:rFonts w:ascii="黑体" w:eastAsia="黑体" w:hAnsi="黑体" w:hint="eastAsia"/>
          <w:sz w:val="24"/>
          <w:szCs w:val="24"/>
        </w:rPr>
        <w:t>六、代理服务收费标准及金额：</w:t>
      </w:r>
    </w:p>
    <w:p w:rsidR="00BC0FAC" w:rsidRDefault="00BC0FAC" w:rsidP="00BC0FAC">
      <w:pPr>
        <w:ind w:firstLineChars="200" w:firstLine="480"/>
        <w:rPr>
          <w:rFonts w:ascii="仿宋" w:eastAsia="仿宋" w:hAnsi="仿宋" w:hint="eastAsia"/>
          <w:sz w:val="24"/>
          <w:szCs w:val="24"/>
        </w:rPr>
      </w:pPr>
      <w:r w:rsidRPr="00BC0FAC">
        <w:rPr>
          <w:rFonts w:ascii="仿宋" w:eastAsia="仿宋" w:hAnsi="仿宋" w:hint="eastAsia"/>
          <w:sz w:val="24"/>
          <w:szCs w:val="24"/>
        </w:rPr>
        <w:t>中标（成交）服务费参照国家发展计划委员会计价格[2002]1980号《招标代理服务费管理暂行办法》收费标准及</w:t>
      </w:r>
      <w:proofErr w:type="gramStart"/>
      <w:r w:rsidRPr="00BC0FAC">
        <w:rPr>
          <w:rFonts w:ascii="仿宋" w:eastAsia="仿宋" w:hAnsi="仿宋" w:hint="eastAsia"/>
          <w:sz w:val="24"/>
          <w:szCs w:val="24"/>
        </w:rPr>
        <w:t>发改价格</w:t>
      </w:r>
      <w:proofErr w:type="gramEnd"/>
      <w:r w:rsidRPr="00BC0FAC">
        <w:rPr>
          <w:rFonts w:ascii="仿宋" w:eastAsia="仿宋" w:hAnsi="仿宋" w:hint="eastAsia"/>
          <w:sz w:val="24"/>
          <w:szCs w:val="24"/>
        </w:rPr>
        <w:t>[2011]534号文的规定计取，由中标（成交）供应商在中标（成交）通知书发出后的五个工作日内向采购代理机构一次性付清全部费用。</w:t>
      </w:r>
    </w:p>
    <w:p w:rsidR="003D2F4F" w:rsidRPr="003D2F4F" w:rsidRDefault="003D2F4F" w:rsidP="00BC0FAC">
      <w:pPr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金额</w:t>
      </w:r>
      <w:r>
        <w:rPr>
          <w:rFonts w:ascii="仿宋" w:eastAsia="仿宋" w:hAnsi="仿宋"/>
          <w:sz w:val="24"/>
          <w:szCs w:val="24"/>
        </w:rPr>
        <w:t>：</w:t>
      </w:r>
      <w:r w:rsidR="00BC0FAC">
        <w:rPr>
          <w:rFonts w:ascii="仿宋" w:eastAsia="仿宋" w:hAnsi="仿宋" w:hint="eastAsia"/>
          <w:sz w:val="24"/>
          <w:szCs w:val="24"/>
        </w:rPr>
        <w:t>8748</w:t>
      </w:r>
      <w:r w:rsidR="001B2ECC">
        <w:rPr>
          <w:rFonts w:ascii="仿宋" w:eastAsia="仿宋" w:hAnsi="仿宋" w:hint="eastAsia"/>
          <w:sz w:val="24"/>
          <w:szCs w:val="24"/>
        </w:rPr>
        <w:t>.00元</w:t>
      </w:r>
      <w:r w:rsidR="001B2ECC">
        <w:rPr>
          <w:rFonts w:ascii="仿宋" w:eastAsia="仿宋" w:hAnsi="仿宋"/>
          <w:sz w:val="24"/>
          <w:szCs w:val="24"/>
        </w:rPr>
        <w:t>（</w:t>
      </w:r>
      <w:r w:rsidR="001B2ECC">
        <w:rPr>
          <w:rFonts w:ascii="仿宋" w:eastAsia="仿宋" w:hAnsi="仿宋" w:hint="eastAsia"/>
          <w:sz w:val="24"/>
          <w:szCs w:val="24"/>
        </w:rPr>
        <w:t>人民币</w:t>
      </w:r>
      <w:r w:rsidR="001B2ECC">
        <w:rPr>
          <w:rFonts w:ascii="仿宋" w:eastAsia="仿宋" w:hAnsi="仿宋"/>
          <w:sz w:val="24"/>
          <w:szCs w:val="24"/>
        </w:rPr>
        <w:t>）</w:t>
      </w:r>
      <w:r w:rsidR="001B2ECC">
        <w:rPr>
          <w:rFonts w:ascii="仿宋" w:eastAsia="仿宋" w:hAnsi="仿宋" w:hint="eastAsia"/>
          <w:sz w:val="24"/>
          <w:szCs w:val="24"/>
        </w:rPr>
        <w:t>。</w:t>
      </w:r>
    </w:p>
    <w:p w:rsidR="00CE6AD0" w:rsidRPr="003D2F4F" w:rsidRDefault="00CE6AD0" w:rsidP="00CE6AD0">
      <w:pPr>
        <w:rPr>
          <w:rFonts w:ascii="黑体" w:eastAsia="黑体" w:hAnsi="黑体"/>
          <w:sz w:val="24"/>
          <w:szCs w:val="24"/>
        </w:rPr>
      </w:pPr>
      <w:r w:rsidRPr="003D2F4F">
        <w:rPr>
          <w:rFonts w:ascii="黑体" w:eastAsia="黑体" w:hAnsi="黑体" w:hint="eastAsia"/>
          <w:sz w:val="24"/>
          <w:szCs w:val="24"/>
        </w:rPr>
        <w:t>七、公告期限</w:t>
      </w:r>
    </w:p>
    <w:p w:rsidR="00CE6AD0" w:rsidRPr="003D2F4F" w:rsidRDefault="00CE6AD0" w:rsidP="00CE6AD0">
      <w:pPr>
        <w:ind w:firstLineChars="200" w:firstLine="480"/>
        <w:rPr>
          <w:rFonts w:ascii="仿宋" w:eastAsia="仿宋" w:hAnsi="仿宋" w:cs="宋体"/>
          <w:kern w:val="0"/>
          <w:sz w:val="24"/>
          <w:szCs w:val="24"/>
        </w:rPr>
      </w:pPr>
      <w:r w:rsidRPr="003D2F4F">
        <w:rPr>
          <w:rFonts w:ascii="仿宋" w:eastAsia="仿宋" w:hAnsi="仿宋" w:cs="宋体" w:hint="eastAsia"/>
          <w:kern w:val="0"/>
          <w:sz w:val="24"/>
          <w:szCs w:val="24"/>
        </w:rPr>
        <w:t>自本公告发布之日起</w:t>
      </w:r>
      <w:r w:rsidRPr="003D2F4F">
        <w:rPr>
          <w:rFonts w:ascii="仿宋" w:eastAsia="仿宋" w:hAnsi="仿宋" w:cs="宋体"/>
          <w:kern w:val="0"/>
          <w:sz w:val="24"/>
          <w:szCs w:val="24"/>
        </w:rPr>
        <w:t>1</w:t>
      </w:r>
      <w:r w:rsidRPr="003D2F4F">
        <w:rPr>
          <w:rFonts w:ascii="仿宋" w:eastAsia="仿宋" w:hAnsi="仿宋" w:cs="宋体" w:hint="eastAsia"/>
          <w:kern w:val="0"/>
          <w:sz w:val="24"/>
          <w:szCs w:val="24"/>
        </w:rPr>
        <w:t>个工作日。</w:t>
      </w:r>
    </w:p>
    <w:p w:rsidR="00CE6AD0" w:rsidRPr="003D2F4F" w:rsidRDefault="00CE6AD0" w:rsidP="00CE6AD0">
      <w:pPr>
        <w:rPr>
          <w:rFonts w:ascii="黑体" w:eastAsia="黑体" w:hAnsi="黑体" w:cs="仿宋"/>
          <w:sz w:val="24"/>
          <w:szCs w:val="24"/>
        </w:rPr>
      </w:pPr>
      <w:r w:rsidRPr="003D2F4F">
        <w:rPr>
          <w:rFonts w:ascii="黑体" w:eastAsia="黑体" w:hAnsi="黑体" w:cs="仿宋" w:hint="eastAsia"/>
          <w:sz w:val="24"/>
          <w:szCs w:val="24"/>
        </w:rPr>
        <w:t>八、其他补充事宜</w:t>
      </w:r>
    </w:p>
    <w:p w:rsidR="001D48B2" w:rsidRPr="001D48B2" w:rsidRDefault="001D48B2" w:rsidP="001D48B2">
      <w:pPr>
        <w:ind w:firstLineChars="200" w:firstLine="480"/>
        <w:rPr>
          <w:rFonts w:ascii="仿宋" w:eastAsia="仿宋" w:hAnsi="仿宋"/>
          <w:sz w:val="24"/>
          <w:szCs w:val="24"/>
        </w:rPr>
      </w:pPr>
      <w:r w:rsidRPr="001D48B2">
        <w:rPr>
          <w:rFonts w:ascii="仿宋" w:eastAsia="仿宋" w:hAnsi="仿宋" w:hint="eastAsia"/>
          <w:sz w:val="24"/>
          <w:szCs w:val="24"/>
        </w:rPr>
        <w:t>1.信息公告发布媒体：中国政府采购网、广西壮族自治区政府采购网及</w:t>
      </w:r>
      <w:r>
        <w:rPr>
          <w:rFonts w:ascii="仿宋" w:eastAsia="仿宋" w:hAnsi="仿宋" w:hint="eastAsia"/>
          <w:sz w:val="24"/>
          <w:szCs w:val="24"/>
        </w:rPr>
        <w:t>南宁市</w:t>
      </w:r>
      <w:r w:rsidRPr="001D48B2">
        <w:rPr>
          <w:rFonts w:ascii="仿宋" w:eastAsia="仿宋" w:hAnsi="仿宋" w:hint="eastAsia"/>
          <w:sz w:val="24"/>
          <w:szCs w:val="24"/>
        </w:rPr>
        <w:t>公共资源交易中心网。</w:t>
      </w:r>
    </w:p>
    <w:p w:rsidR="00CE6AD0" w:rsidRPr="001D48B2" w:rsidRDefault="001D48B2" w:rsidP="001D48B2">
      <w:pPr>
        <w:ind w:firstLineChars="200" w:firstLine="480"/>
        <w:rPr>
          <w:rFonts w:ascii="仿宋" w:eastAsia="仿宋" w:hAnsi="仿宋"/>
          <w:sz w:val="24"/>
          <w:szCs w:val="24"/>
        </w:rPr>
      </w:pPr>
      <w:r w:rsidRPr="001D48B2">
        <w:rPr>
          <w:rFonts w:ascii="仿宋" w:eastAsia="仿宋" w:hAnsi="仿宋" w:hint="eastAsia"/>
          <w:sz w:val="24"/>
          <w:szCs w:val="24"/>
        </w:rPr>
        <w:t>2.</w:t>
      </w:r>
      <w:r>
        <w:rPr>
          <w:rFonts w:ascii="仿宋" w:eastAsia="仿宋" w:hAnsi="仿宋" w:hint="eastAsia"/>
          <w:sz w:val="24"/>
          <w:szCs w:val="24"/>
        </w:rPr>
        <w:t>投标人认为中标结果使自己的权益受到损害的，可以在中标</w:t>
      </w:r>
      <w:r w:rsidRPr="001D48B2">
        <w:rPr>
          <w:rFonts w:ascii="仿宋" w:eastAsia="仿宋" w:hAnsi="仿宋" w:hint="eastAsia"/>
          <w:sz w:val="24"/>
          <w:szCs w:val="24"/>
        </w:rPr>
        <w:t>结果公告期限届满之日起七个工作日内以书面形式向</w:t>
      </w:r>
      <w:proofErr w:type="gramStart"/>
      <w:r w:rsidRPr="001D48B2">
        <w:rPr>
          <w:rFonts w:ascii="仿宋" w:eastAsia="仿宋" w:hAnsi="仿宋" w:hint="eastAsia"/>
          <w:sz w:val="24"/>
          <w:szCs w:val="24"/>
        </w:rPr>
        <w:t>公诚管理</w:t>
      </w:r>
      <w:proofErr w:type="gramEnd"/>
      <w:r w:rsidRPr="001D48B2">
        <w:rPr>
          <w:rFonts w:ascii="仿宋" w:eastAsia="仿宋" w:hAnsi="仿宋" w:hint="eastAsia"/>
          <w:sz w:val="24"/>
          <w:szCs w:val="24"/>
        </w:rPr>
        <w:t>咨询有限公司提出质疑，逾期将不再受理。</w:t>
      </w:r>
    </w:p>
    <w:p w:rsidR="00CE6AD0" w:rsidRPr="003D2F4F" w:rsidRDefault="00CE6AD0" w:rsidP="00CE6AD0">
      <w:pPr>
        <w:rPr>
          <w:rFonts w:ascii="黑体" w:eastAsia="黑体" w:hAnsi="黑体" w:cs="宋体"/>
          <w:kern w:val="0"/>
          <w:sz w:val="24"/>
          <w:szCs w:val="24"/>
        </w:rPr>
      </w:pPr>
      <w:r w:rsidRPr="003D2F4F">
        <w:rPr>
          <w:rFonts w:ascii="黑体" w:eastAsia="黑体" w:hAnsi="黑体" w:cs="宋体" w:hint="eastAsia"/>
          <w:kern w:val="0"/>
          <w:sz w:val="24"/>
          <w:szCs w:val="24"/>
        </w:rPr>
        <w:t>九、凡对本次公告内容提出询问，请按以下方式联系。</w:t>
      </w:r>
    </w:p>
    <w:p w:rsidR="00CE6AD0" w:rsidRPr="003D2F4F" w:rsidRDefault="00CE6AD0" w:rsidP="00CE6AD0">
      <w:pPr>
        <w:pStyle w:val="2"/>
        <w:spacing w:line="360" w:lineRule="auto"/>
        <w:ind w:firstLineChars="250" w:firstLine="600"/>
        <w:rPr>
          <w:rFonts w:ascii="仿宋" w:eastAsia="仿宋" w:hAnsi="仿宋" w:cs="宋体"/>
          <w:b w:val="0"/>
          <w:sz w:val="24"/>
          <w:szCs w:val="24"/>
        </w:rPr>
      </w:pPr>
      <w:bookmarkStart w:id="2" w:name="_Toc35393810"/>
      <w:bookmarkStart w:id="3" w:name="_Toc35393641"/>
      <w:bookmarkStart w:id="4" w:name="_Toc28359100"/>
      <w:bookmarkStart w:id="5" w:name="_Toc28359023"/>
      <w:r w:rsidRPr="003D2F4F">
        <w:rPr>
          <w:rFonts w:ascii="仿宋" w:eastAsia="仿宋" w:hAnsi="仿宋" w:cs="宋体" w:hint="eastAsia"/>
          <w:b w:val="0"/>
          <w:sz w:val="24"/>
          <w:szCs w:val="24"/>
        </w:rPr>
        <w:t>1.采购人信息</w:t>
      </w:r>
      <w:bookmarkEnd w:id="2"/>
      <w:bookmarkEnd w:id="3"/>
      <w:bookmarkEnd w:id="4"/>
      <w:bookmarkEnd w:id="5"/>
    </w:p>
    <w:p w:rsidR="001D48B2" w:rsidRPr="001D48B2" w:rsidRDefault="001D48B2" w:rsidP="001D48B2">
      <w:pPr>
        <w:spacing w:line="360" w:lineRule="auto"/>
        <w:ind w:firstLineChars="300" w:firstLine="720"/>
        <w:rPr>
          <w:rFonts w:ascii="仿宋" w:eastAsia="仿宋" w:hAnsi="仿宋"/>
          <w:sz w:val="24"/>
          <w:szCs w:val="24"/>
          <w:u w:val="single"/>
        </w:rPr>
      </w:pPr>
      <w:r w:rsidRPr="001D48B2">
        <w:rPr>
          <w:rFonts w:ascii="仿宋" w:eastAsia="仿宋" w:hAnsi="仿宋" w:hint="eastAsia"/>
          <w:sz w:val="24"/>
          <w:szCs w:val="24"/>
        </w:rPr>
        <w:t xml:space="preserve">名 </w:t>
      </w:r>
      <w:r>
        <w:rPr>
          <w:rFonts w:ascii="仿宋" w:eastAsia="仿宋" w:hAnsi="仿宋"/>
          <w:sz w:val="24"/>
          <w:szCs w:val="24"/>
        </w:rPr>
        <w:t xml:space="preserve">   </w:t>
      </w:r>
      <w:r w:rsidRPr="001D48B2">
        <w:rPr>
          <w:rFonts w:ascii="仿宋" w:eastAsia="仿宋" w:hAnsi="仿宋" w:hint="eastAsia"/>
          <w:sz w:val="24"/>
          <w:szCs w:val="24"/>
        </w:rPr>
        <w:t>称：</w:t>
      </w:r>
      <w:r w:rsidR="00BC0FAC" w:rsidRPr="00BC0FAC">
        <w:rPr>
          <w:rFonts w:ascii="仿宋" w:eastAsia="仿宋" w:hAnsi="仿宋" w:hint="eastAsia"/>
          <w:sz w:val="24"/>
          <w:szCs w:val="24"/>
          <w:u w:val="single"/>
        </w:rPr>
        <w:t>南宁市住房和城乡建设局</w:t>
      </w:r>
    </w:p>
    <w:p w:rsidR="001D48B2" w:rsidRPr="001D48B2" w:rsidRDefault="001D48B2" w:rsidP="001D48B2">
      <w:pPr>
        <w:spacing w:line="360" w:lineRule="auto"/>
        <w:ind w:firstLineChars="300" w:firstLine="720"/>
        <w:rPr>
          <w:rFonts w:ascii="仿宋" w:eastAsia="仿宋" w:hAnsi="仿宋"/>
          <w:sz w:val="24"/>
          <w:szCs w:val="24"/>
        </w:rPr>
      </w:pPr>
      <w:r w:rsidRPr="001D48B2">
        <w:rPr>
          <w:rFonts w:ascii="仿宋" w:eastAsia="仿宋" w:hAnsi="仿宋" w:hint="eastAsia"/>
          <w:sz w:val="24"/>
          <w:szCs w:val="24"/>
        </w:rPr>
        <w:t xml:space="preserve">地 </w:t>
      </w:r>
      <w:r>
        <w:rPr>
          <w:rFonts w:ascii="仿宋" w:eastAsia="仿宋" w:hAnsi="仿宋"/>
          <w:sz w:val="24"/>
          <w:szCs w:val="24"/>
        </w:rPr>
        <w:t xml:space="preserve">   </w:t>
      </w:r>
      <w:r w:rsidRPr="001D48B2">
        <w:rPr>
          <w:rFonts w:ascii="仿宋" w:eastAsia="仿宋" w:hAnsi="仿宋" w:hint="eastAsia"/>
          <w:sz w:val="24"/>
          <w:szCs w:val="24"/>
        </w:rPr>
        <w:t>址：</w:t>
      </w:r>
      <w:r w:rsidR="00BC0FAC" w:rsidRPr="00BC0FAC">
        <w:rPr>
          <w:rFonts w:ascii="仿宋" w:eastAsia="仿宋" w:hAnsi="仿宋" w:hint="eastAsia"/>
          <w:sz w:val="24"/>
          <w:szCs w:val="24"/>
          <w:u w:val="single"/>
        </w:rPr>
        <w:t>广西南宁市金湖路59-1号南宁建设大厦</w:t>
      </w:r>
    </w:p>
    <w:p w:rsidR="00CE6AD0" w:rsidRPr="001D48B2" w:rsidRDefault="001D48B2" w:rsidP="001D48B2">
      <w:pPr>
        <w:spacing w:line="360" w:lineRule="auto"/>
        <w:ind w:firstLineChars="300" w:firstLine="720"/>
        <w:rPr>
          <w:rFonts w:ascii="仿宋" w:eastAsia="仿宋" w:hAnsi="仿宋"/>
          <w:sz w:val="24"/>
          <w:szCs w:val="24"/>
        </w:rPr>
      </w:pPr>
      <w:r w:rsidRPr="001D48B2">
        <w:rPr>
          <w:rFonts w:ascii="仿宋" w:eastAsia="仿宋" w:hAnsi="仿宋" w:hint="eastAsia"/>
          <w:sz w:val="24"/>
          <w:szCs w:val="24"/>
        </w:rPr>
        <w:t>联系方式：</w:t>
      </w:r>
      <w:r w:rsidR="00BC0FAC" w:rsidRPr="00BC0FAC">
        <w:rPr>
          <w:rFonts w:ascii="仿宋" w:eastAsia="仿宋" w:hAnsi="仿宋"/>
          <w:sz w:val="24"/>
          <w:szCs w:val="24"/>
          <w:u w:val="single"/>
        </w:rPr>
        <w:t>0771-5611967</w:t>
      </w:r>
    </w:p>
    <w:p w:rsidR="00CE6AD0" w:rsidRPr="003D2F4F" w:rsidRDefault="00CE6AD0" w:rsidP="00CE6AD0">
      <w:pPr>
        <w:pStyle w:val="2"/>
        <w:spacing w:line="360" w:lineRule="auto"/>
        <w:ind w:firstLineChars="300" w:firstLine="720"/>
        <w:rPr>
          <w:rFonts w:ascii="仿宋" w:eastAsia="仿宋" w:hAnsi="仿宋" w:cs="宋体"/>
          <w:b w:val="0"/>
          <w:sz w:val="24"/>
          <w:szCs w:val="24"/>
        </w:rPr>
      </w:pPr>
      <w:bookmarkStart w:id="6" w:name="_Toc28359101"/>
      <w:bookmarkStart w:id="7" w:name="_Toc28359024"/>
      <w:bookmarkStart w:id="8" w:name="_Toc35393642"/>
      <w:bookmarkStart w:id="9" w:name="_Toc35393811"/>
      <w:r w:rsidRPr="003D2F4F">
        <w:rPr>
          <w:rFonts w:ascii="仿宋" w:eastAsia="仿宋" w:hAnsi="仿宋" w:cs="宋体" w:hint="eastAsia"/>
          <w:b w:val="0"/>
          <w:sz w:val="24"/>
          <w:szCs w:val="24"/>
        </w:rPr>
        <w:lastRenderedPageBreak/>
        <w:t>2.采购代理机构信息（如有）</w:t>
      </w:r>
      <w:bookmarkEnd w:id="6"/>
      <w:bookmarkEnd w:id="7"/>
      <w:bookmarkEnd w:id="8"/>
      <w:bookmarkEnd w:id="9"/>
    </w:p>
    <w:p w:rsidR="001D48B2" w:rsidRPr="001D48B2" w:rsidRDefault="001D48B2" w:rsidP="001D48B2">
      <w:pPr>
        <w:spacing w:line="360" w:lineRule="auto"/>
        <w:ind w:firstLineChars="300" w:firstLine="720"/>
        <w:rPr>
          <w:rFonts w:ascii="仿宋" w:eastAsia="仿宋" w:hAnsi="仿宋"/>
          <w:sz w:val="24"/>
          <w:szCs w:val="24"/>
        </w:rPr>
      </w:pPr>
      <w:r w:rsidRPr="001D48B2">
        <w:rPr>
          <w:rFonts w:ascii="仿宋" w:eastAsia="仿宋" w:hAnsi="仿宋" w:hint="eastAsia"/>
          <w:sz w:val="24"/>
          <w:szCs w:val="24"/>
        </w:rPr>
        <w:t xml:space="preserve">名 </w:t>
      </w:r>
      <w:r>
        <w:rPr>
          <w:rFonts w:ascii="仿宋" w:eastAsia="仿宋" w:hAnsi="仿宋"/>
          <w:sz w:val="24"/>
          <w:szCs w:val="24"/>
        </w:rPr>
        <w:t xml:space="preserve">   </w:t>
      </w:r>
      <w:r w:rsidRPr="001D48B2">
        <w:rPr>
          <w:rFonts w:ascii="仿宋" w:eastAsia="仿宋" w:hAnsi="仿宋" w:hint="eastAsia"/>
          <w:sz w:val="24"/>
          <w:szCs w:val="24"/>
        </w:rPr>
        <w:t>称：</w:t>
      </w:r>
      <w:proofErr w:type="gramStart"/>
      <w:r w:rsidRPr="001D48B2">
        <w:rPr>
          <w:rFonts w:ascii="仿宋" w:eastAsia="仿宋" w:hAnsi="仿宋" w:hint="eastAsia"/>
          <w:sz w:val="24"/>
          <w:szCs w:val="24"/>
          <w:u w:val="single"/>
        </w:rPr>
        <w:t>公诚管理</w:t>
      </w:r>
      <w:proofErr w:type="gramEnd"/>
      <w:r w:rsidRPr="001D48B2">
        <w:rPr>
          <w:rFonts w:ascii="仿宋" w:eastAsia="仿宋" w:hAnsi="仿宋" w:hint="eastAsia"/>
          <w:sz w:val="24"/>
          <w:szCs w:val="24"/>
          <w:u w:val="single"/>
        </w:rPr>
        <w:t>咨询有限公司</w:t>
      </w:r>
    </w:p>
    <w:p w:rsidR="001D48B2" w:rsidRPr="001D48B2" w:rsidRDefault="001D48B2" w:rsidP="001D48B2">
      <w:pPr>
        <w:spacing w:line="360" w:lineRule="auto"/>
        <w:ind w:firstLineChars="300" w:firstLine="720"/>
        <w:rPr>
          <w:rFonts w:ascii="仿宋" w:eastAsia="仿宋" w:hAnsi="仿宋"/>
          <w:sz w:val="24"/>
          <w:szCs w:val="24"/>
        </w:rPr>
      </w:pPr>
      <w:r w:rsidRPr="001D48B2">
        <w:rPr>
          <w:rFonts w:ascii="仿宋" w:eastAsia="仿宋" w:hAnsi="仿宋" w:hint="eastAsia"/>
          <w:sz w:val="24"/>
          <w:szCs w:val="24"/>
        </w:rPr>
        <w:t xml:space="preserve">地 </w:t>
      </w:r>
      <w:r>
        <w:rPr>
          <w:rFonts w:ascii="仿宋" w:eastAsia="仿宋" w:hAnsi="仿宋"/>
          <w:sz w:val="24"/>
          <w:szCs w:val="24"/>
        </w:rPr>
        <w:t xml:space="preserve">   </w:t>
      </w:r>
      <w:r w:rsidRPr="001D48B2">
        <w:rPr>
          <w:rFonts w:ascii="仿宋" w:eastAsia="仿宋" w:hAnsi="仿宋" w:hint="eastAsia"/>
          <w:sz w:val="24"/>
          <w:szCs w:val="24"/>
        </w:rPr>
        <w:t>址：</w:t>
      </w:r>
      <w:r w:rsidR="00BC0FAC" w:rsidRPr="00BC0FAC">
        <w:rPr>
          <w:rFonts w:ascii="仿宋" w:eastAsia="仿宋" w:hAnsi="仿宋" w:hint="eastAsia"/>
          <w:sz w:val="24"/>
          <w:szCs w:val="24"/>
          <w:u w:val="single"/>
        </w:rPr>
        <w:t>南宁市</w:t>
      </w:r>
      <w:proofErr w:type="gramStart"/>
      <w:r w:rsidR="00BC0FAC" w:rsidRPr="00BC0FAC">
        <w:rPr>
          <w:rFonts w:ascii="仿宋" w:eastAsia="仿宋" w:hAnsi="仿宋" w:hint="eastAsia"/>
          <w:sz w:val="24"/>
          <w:szCs w:val="24"/>
          <w:u w:val="single"/>
        </w:rPr>
        <w:t>青秀</w:t>
      </w:r>
      <w:proofErr w:type="gramEnd"/>
      <w:r w:rsidR="00BC0FAC" w:rsidRPr="00BC0FAC">
        <w:rPr>
          <w:rFonts w:ascii="仿宋" w:eastAsia="仿宋" w:hAnsi="仿宋" w:hint="eastAsia"/>
          <w:sz w:val="24"/>
          <w:szCs w:val="24"/>
          <w:u w:val="single"/>
        </w:rPr>
        <w:t>区金湖北路52-1号东方曼哈顿25楼</w:t>
      </w:r>
    </w:p>
    <w:p w:rsidR="001D48B2" w:rsidRPr="001D48B2" w:rsidRDefault="001D48B2" w:rsidP="001D48B2">
      <w:pPr>
        <w:spacing w:line="360" w:lineRule="auto"/>
        <w:ind w:firstLineChars="300" w:firstLine="720"/>
        <w:rPr>
          <w:rFonts w:ascii="仿宋" w:eastAsia="仿宋" w:hAnsi="仿宋"/>
          <w:sz w:val="24"/>
          <w:szCs w:val="24"/>
        </w:rPr>
      </w:pPr>
      <w:r w:rsidRPr="001D48B2">
        <w:rPr>
          <w:rFonts w:ascii="仿宋" w:eastAsia="仿宋" w:hAnsi="仿宋" w:hint="eastAsia"/>
          <w:sz w:val="24"/>
          <w:szCs w:val="24"/>
        </w:rPr>
        <w:t>联</w:t>
      </w:r>
      <w:r>
        <w:rPr>
          <w:rFonts w:ascii="仿宋" w:eastAsia="仿宋" w:hAnsi="仿宋" w:hint="eastAsia"/>
          <w:sz w:val="24"/>
          <w:szCs w:val="24"/>
        </w:rPr>
        <w:t xml:space="preserve"> </w:t>
      </w:r>
      <w:r w:rsidRPr="001D48B2">
        <w:rPr>
          <w:rFonts w:ascii="仿宋" w:eastAsia="仿宋" w:hAnsi="仿宋" w:hint="eastAsia"/>
          <w:sz w:val="24"/>
          <w:szCs w:val="24"/>
        </w:rPr>
        <w:t>系</w:t>
      </w:r>
      <w:r>
        <w:rPr>
          <w:rFonts w:ascii="仿宋" w:eastAsia="仿宋" w:hAnsi="仿宋" w:hint="eastAsia"/>
          <w:sz w:val="24"/>
          <w:szCs w:val="24"/>
        </w:rPr>
        <w:t xml:space="preserve"> </w:t>
      </w:r>
      <w:r w:rsidRPr="001D48B2">
        <w:rPr>
          <w:rFonts w:ascii="仿宋" w:eastAsia="仿宋" w:hAnsi="仿宋" w:hint="eastAsia"/>
          <w:sz w:val="24"/>
          <w:szCs w:val="24"/>
        </w:rPr>
        <w:t>人：</w:t>
      </w:r>
      <w:r w:rsidR="00BC0FAC" w:rsidRPr="00BC0FAC">
        <w:rPr>
          <w:rFonts w:ascii="仿宋" w:eastAsia="仿宋" w:hAnsi="仿宋" w:hint="eastAsia"/>
          <w:sz w:val="24"/>
          <w:szCs w:val="24"/>
          <w:u w:val="single"/>
        </w:rPr>
        <w:t>梁玉威</w:t>
      </w:r>
      <w:r w:rsidR="00BC0FAC">
        <w:rPr>
          <w:rFonts w:ascii="仿宋" w:eastAsia="仿宋" w:hAnsi="仿宋" w:hint="eastAsia"/>
          <w:sz w:val="24"/>
          <w:szCs w:val="24"/>
          <w:u w:val="single"/>
        </w:rPr>
        <w:t>，欧卓鑫</w:t>
      </w:r>
    </w:p>
    <w:p w:rsidR="00CE6AD0" w:rsidRPr="003D2F4F" w:rsidRDefault="001D48B2" w:rsidP="001D48B2">
      <w:pPr>
        <w:spacing w:line="360" w:lineRule="auto"/>
        <w:ind w:firstLineChars="300" w:firstLine="720"/>
        <w:rPr>
          <w:rFonts w:ascii="仿宋" w:eastAsia="仿宋" w:hAnsi="仿宋"/>
          <w:sz w:val="24"/>
          <w:szCs w:val="24"/>
          <w:u w:val="single"/>
        </w:rPr>
      </w:pPr>
      <w:r w:rsidRPr="001D48B2">
        <w:rPr>
          <w:rFonts w:ascii="仿宋" w:eastAsia="仿宋" w:hAnsi="仿宋" w:hint="eastAsia"/>
          <w:sz w:val="24"/>
          <w:szCs w:val="24"/>
        </w:rPr>
        <w:t>联系方式：</w:t>
      </w:r>
      <w:r w:rsidR="00BC0FAC">
        <w:rPr>
          <w:rFonts w:ascii="仿宋" w:eastAsia="仿宋" w:hAnsi="仿宋" w:hint="eastAsia"/>
          <w:sz w:val="24"/>
          <w:szCs w:val="24"/>
          <w:u w:val="single"/>
        </w:rPr>
        <w:t>18776366858</w:t>
      </w:r>
    </w:p>
    <w:p w:rsidR="00CE6AD0" w:rsidRPr="003D2F4F" w:rsidRDefault="00CE6AD0" w:rsidP="00CE6AD0">
      <w:pPr>
        <w:pStyle w:val="2"/>
        <w:spacing w:line="360" w:lineRule="auto"/>
        <w:ind w:firstLineChars="300" w:firstLine="720"/>
        <w:rPr>
          <w:rFonts w:ascii="仿宋" w:eastAsia="仿宋" w:hAnsi="仿宋" w:cs="宋体"/>
          <w:b w:val="0"/>
          <w:sz w:val="24"/>
          <w:szCs w:val="24"/>
        </w:rPr>
      </w:pPr>
      <w:bookmarkStart w:id="10" w:name="_Toc28359102"/>
      <w:bookmarkStart w:id="11" w:name="_Toc28359025"/>
      <w:bookmarkStart w:id="12" w:name="_Toc35393643"/>
      <w:bookmarkStart w:id="13" w:name="_Toc35393812"/>
      <w:r w:rsidRPr="003D2F4F">
        <w:rPr>
          <w:rFonts w:ascii="仿宋" w:eastAsia="仿宋" w:hAnsi="仿宋" w:cs="宋体" w:hint="eastAsia"/>
          <w:b w:val="0"/>
          <w:sz w:val="24"/>
          <w:szCs w:val="24"/>
        </w:rPr>
        <w:t>3.项目</w:t>
      </w:r>
      <w:r w:rsidRPr="003D2F4F">
        <w:rPr>
          <w:rFonts w:ascii="仿宋" w:eastAsia="仿宋" w:hAnsi="仿宋" w:cs="宋体"/>
          <w:b w:val="0"/>
          <w:sz w:val="24"/>
          <w:szCs w:val="24"/>
        </w:rPr>
        <w:t>联系方式</w:t>
      </w:r>
      <w:bookmarkEnd w:id="10"/>
      <w:bookmarkEnd w:id="11"/>
      <w:bookmarkEnd w:id="12"/>
      <w:bookmarkEnd w:id="13"/>
    </w:p>
    <w:p w:rsidR="00CE6AD0" w:rsidRPr="003D2F4F" w:rsidRDefault="00CE6AD0" w:rsidP="00CE6AD0">
      <w:pPr>
        <w:pStyle w:val="a5"/>
        <w:spacing w:line="360" w:lineRule="auto"/>
        <w:ind w:firstLineChars="300" w:firstLine="720"/>
        <w:rPr>
          <w:rFonts w:ascii="仿宋" w:eastAsia="仿宋" w:hAnsi="仿宋"/>
          <w:sz w:val="24"/>
          <w:szCs w:val="24"/>
        </w:rPr>
      </w:pPr>
      <w:r w:rsidRPr="003D2F4F">
        <w:rPr>
          <w:rFonts w:ascii="仿宋" w:eastAsia="仿宋" w:hAnsi="仿宋" w:hint="eastAsia"/>
          <w:sz w:val="24"/>
          <w:szCs w:val="24"/>
        </w:rPr>
        <w:t>项目联系人：</w:t>
      </w:r>
      <w:r w:rsidR="00BC0FAC">
        <w:rPr>
          <w:rFonts w:ascii="仿宋" w:eastAsia="仿宋" w:hAnsi="仿宋" w:hint="eastAsia"/>
          <w:sz w:val="24"/>
          <w:szCs w:val="24"/>
          <w:u w:val="single"/>
        </w:rPr>
        <w:t>梁玉威</w:t>
      </w:r>
    </w:p>
    <w:p w:rsidR="00CE6AD0" w:rsidRPr="003D2F4F" w:rsidRDefault="00CE6AD0" w:rsidP="00CE6AD0">
      <w:pPr>
        <w:spacing w:line="360" w:lineRule="auto"/>
        <w:ind w:firstLineChars="300" w:firstLine="720"/>
        <w:rPr>
          <w:rFonts w:ascii="仿宋" w:eastAsia="仿宋" w:hAnsi="仿宋"/>
          <w:sz w:val="24"/>
          <w:szCs w:val="24"/>
          <w:u w:val="single"/>
        </w:rPr>
      </w:pPr>
      <w:r w:rsidRPr="003D2F4F">
        <w:rPr>
          <w:rFonts w:ascii="仿宋" w:eastAsia="仿宋" w:hAnsi="仿宋" w:hint="eastAsia"/>
          <w:sz w:val="24"/>
          <w:szCs w:val="24"/>
        </w:rPr>
        <w:t>电　  话：</w:t>
      </w:r>
      <w:r w:rsidR="00BC0FAC">
        <w:rPr>
          <w:rFonts w:ascii="仿宋" w:eastAsia="仿宋" w:hAnsi="仿宋" w:hint="eastAsia"/>
          <w:sz w:val="24"/>
          <w:szCs w:val="24"/>
          <w:u w:val="single"/>
        </w:rPr>
        <w:t>18776366858</w:t>
      </w:r>
      <w:bookmarkStart w:id="14" w:name="_GoBack"/>
      <w:bookmarkEnd w:id="14"/>
    </w:p>
    <w:p w:rsidR="00CE6AD0" w:rsidRPr="003D2F4F" w:rsidRDefault="00CE6AD0" w:rsidP="00CE6AD0">
      <w:pPr>
        <w:rPr>
          <w:rFonts w:ascii="黑体" w:eastAsia="黑体" w:hAnsi="黑体" w:cs="宋体"/>
          <w:kern w:val="0"/>
          <w:sz w:val="24"/>
          <w:szCs w:val="24"/>
        </w:rPr>
      </w:pPr>
      <w:r w:rsidRPr="003D2F4F">
        <w:rPr>
          <w:rFonts w:ascii="黑体" w:eastAsia="黑体" w:hAnsi="黑体" w:cs="宋体" w:hint="eastAsia"/>
          <w:kern w:val="0"/>
          <w:sz w:val="24"/>
          <w:szCs w:val="24"/>
        </w:rPr>
        <w:t>十、附件</w:t>
      </w:r>
    </w:p>
    <w:p w:rsidR="00CE6AD0" w:rsidRPr="003D2F4F" w:rsidRDefault="00CE6AD0" w:rsidP="00CE6AD0">
      <w:pPr>
        <w:ind w:firstLineChars="200" w:firstLine="480"/>
        <w:rPr>
          <w:rFonts w:ascii="仿宋" w:eastAsia="仿宋" w:hAnsi="仿宋" w:cs="宋体"/>
          <w:kern w:val="0"/>
          <w:sz w:val="24"/>
          <w:szCs w:val="24"/>
        </w:rPr>
      </w:pPr>
      <w:r w:rsidRPr="003D2F4F">
        <w:rPr>
          <w:rFonts w:ascii="仿宋" w:eastAsia="仿宋" w:hAnsi="仿宋" w:cs="宋体" w:hint="eastAsia"/>
          <w:kern w:val="0"/>
          <w:sz w:val="24"/>
          <w:szCs w:val="24"/>
        </w:rPr>
        <w:t>1.</w:t>
      </w:r>
      <w:r w:rsidR="001D48B2">
        <w:rPr>
          <w:rFonts w:ascii="仿宋" w:eastAsia="仿宋" w:hAnsi="仿宋" w:cs="宋体" w:hint="eastAsia"/>
          <w:kern w:val="0"/>
          <w:sz w:val="24"/>
          <w:szCs w:val="24"/>
        </w:rPr>
        <w:t>招标</w:t>
      </w:r>
      <w:r w:rsidRPr="003D2F4F">
        <w:rPr>
          <w:rFonts w:ascii="仿宋" w:eastAsia="仿宋" w:hAnsi="仿宋" w:cs="宋体" w:hint="eastAsia"/>
          <w:kern w:val="0"/>
          <w:sz w:val="24"/>
          <w:szCs w:val="24"/>
        </w:rPr>
        <w:t>文件</w:t>
      </w:r>
    </w:p>
    <w:p w:rsidR="00BC00FD" w:rsidRPr="003D2F4F" w:rsidRDefault="00BC00FD" w:rsidP="00CE6AD0">
      <w:pPr>
        <w:rPr>
          <w:sz w:val="24"/>
          <w:szCs w:val="24"/>
        </w:rPr>
      </w:pPr>
    </w:p>
    <w:sectPr w:rsidR="00BC00FD" w:rsidRPr="003D2F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E80" w:rsidRDefault="00743E80" w:rsidP="00CE6AD0">
      <w:r>
        <w:separator/>
      </w:r>
    </w:p>
  </w:endnote>
  <w:endnote w:type="continuationSeparator" w:id="0">
    <w:p w:rsidR="00743E80" w:rsidRDefault="00743E80" w:rsidP="00CE6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E80" w:rsidRDefault="00743E80" w:rsidP="00CE6AD0">
      <w:r>
        <w:separator/>
      </w:r>
    </w:p>
  </w:footnote>
  <w:footnote w:type="continuationSeparator" w:id="0">
    <w:p w:rsidR="00743E80" w:rsidRDefault="00743E80" w:rsidP="00CE6A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E05"/>
    <w:rsid w:val="00003AED"/>
    <w:rsid w:val="000512C2"/>
    <w:rsid w:val="00071544"/>
    <w:rsid w:val="000A068F"/>
    <w:rsid w:val="000B04B7"/>
    <w:rsid w:val="000B46C5"/>
    <w:rsid w:val="000C66C0"/>
    <w:rsid w:val="00136C15"/>
    <w:rsid w:val="001472D3"/>
    <w:rsid w:val="001518FA"/>
    <w:rsid w:val="001543A2"/>
    <w:rsid w:val="00162109"/>
    <w:rsid w:val="00163806"/>
    <w:rsid w:val="00175EDD"/>
    <w:rsid w:val="00186786"/>
    <w:rsid w:val="001B2ECC"/>
    <w:rsid w:val="001D11C8"/>
    <w:rsid w:val="001D48B2"/>
    <w:rsid w:val="00204A90"/>
    <w:rsid w:val="00253587"/>
    <w:rsid w:val="002668EB"/>
    <w:rsid w:val="00274308"/>
    <w:rsid w:val="0027690E"/>
    <w:rsid w:val="00291CB4"/>
    <w:rsid w:val="002A7730"/>
    <w:rsid w:val="002B2243"/>
    <w:rsid w:val="002C5CF9"/>
    <w:rsid w:val="002D2172"/>
    <w:rsid w:val="002D3C8D"/>
    <w:rsid w:val="002E774E"/>
    <w:rsid w:val="002F1F95"/>
    <w:rsid w:val="002F6703"/>
    <w:rsid w:val="003154A2"/>
    <w:rsid w:val="00335C04"/>
    <w:rsid w:val="00376B5B"/>
    <w:rsid w:val="0038329B"/>
    <w:rsid w:val="00384F34"/>
    <w:rsid w:val="00393CBF"/>
    <w:rsid w:val="003C77B5"/>
    <w:rsid w:val="003C78DC"/>
    <w:rsid w:val="003D2F4F"/>
    <w:rsid w:val="0040024F"/>
    <w:rsid w:val="00402F51"/>
    <w:rsid w:val="0044769F"/>
    <w:rsid w:val="0047027C"/>
    <w:rsid w:val="00471BF0"/>
    <w:rsid w:val="004B264D"/>
    <w:rsid w:val="004C4ED0"/>
    <w:rsid w:val="004D60D8"/>
    <w:rsid w:val="00545D90"/>
    <w:rsid w:val="005563B6"/>
    <w:rsid w:val="0056344C"/>
    <w:rsid w:val="00580C75"/>
    <w:rsid w:val="005919B2"/>
    <w:rsid w:val="00594615"/>
    <w:rsid w:val="005A2A81"/>
    <w:rsid w:val="005A5343"/>
    <w:rsid w:val="005B050D"/>
    <w:rsid w:val="005B2032"/>
    <w:rsid w:val="005B36AB"/>
    <w:rsid w:val="005F71DB"/>
    <w:rsid w:val="00601085"/>
    <w:rsid w:val="0060753F"/>
    <w:rsid w:val="00607E64"/>
    <w:rsid w:val="006122CD"/>
    <w:rsid w:val="00615E1B"/>
    <w:rsid w:val="00622BEB"/>
    <w:rsid w:val="00632498"/>
    <w:rsid w:val="0065015B"/>
    <w:rsid w:val="00651013"/>
    <w:rsid w:val="00654AB6"/>
    <w:rsid w:val="00657D22"/>
    <w:rsid w:val="006715DE"/>
    <w:rsid w:val="00671E65"/>
    <w:rsid w:val="00691EA6"/>
    <w:rsid w:val="00695D7D"/>
    <w:rsid w:val="006A3D7A"/>
    <w:rsid w:val="006E0F04"/>
    <w:rsid w:val="006F6602"/>
    <w:rsid w:val="00700174"/>
    <w:rsid w:val="00700A90"/>
    <w:rsid w:val="00703AB0"/>
    <w:rsid w:val="00714B38"/>
    <w:rsid w:val="00743E80"/>
    <w:rsid w:val="007653C2"/>
    <w:rsid w:val="0077278B"/>
    <w:rsid w:val="0078083B"/>
    <w:rsid w:val="007C7530"/>
    <w:rsid w:val="007C7A4D"/>
    <w:rsid w:val="007C7C48"/>
    <w:rsid w:val="008134B8"/>
    <w:rsid w:val="00837578"/>
    <w:rsid w:val="00851876"/>
    <w:rsid w:val="008662B7"/>
    <w:rsid w:val="008768F8"/>
    <w:rsid w:val="008C4FB0"/>
    <w:rsid w:val="008C5104"/>
    <w:rsid w:val="008C524C"/>
    <w:rsid w:val="008C73DA"/>
    <w:rsid w:val="00913353"/>
    <w:rsid w:val="009205CF"/>
    <w:rsid w:val="00927972"/>
    <w:rsid w:val="00951FED"/>
    <w:rsid w:val="00952EF6"/>
    <w:rsid w:val="00975642"/>
    <w:rsid w:val="009A48E2"/>
    <w:rsid w:val="009C6C5B"/>
    <w:rsid w:val="009E3BF8"/>
    <w:rsid w:val="00A1743C"/>
    <w:rsid w:val="00A36EC4"/>
    <w:rsid w:val="00A41292"/>
    <w:rsid w:val="00A4229A"/>
    <w:rsid w:val="00A45366"/>
    <w:rsid w:val="00A503E4"/>
    <w:rsid w:val="00A679BB"/>
    <w:rsid w:val="00A71037"/>
    <w:rsid w:val="00A71F3D"/>
    <w:rsid w:val="00AA174F"/>
    <w:rsid w:val="00AB1EF7"/>
    <w:rsid w:val="00AD3169"/>
    <w:rsid w:val="00AD330E"/>
    <w:rsid w:val="00AD750D"/>
    <w:rsid w:val="00AE3456"/>
    <w:rsid w:val="00AE533D"/>
    <w:rsid w:val="00AF02CE"/>
    <w:rsid w:val="00AF0E9F"/>
    <w:rsid w:val="00B05668"/>
    <w:rsid w:val="00B21425"/>
    <w:rsid w:val="00B26487"/>
    <w:rsid w:val="00B41CD5"/>
    <w:rsid w:val="00B45795"/>
    <w:rsid w:val="00B72171"/>
    <w:rsid w:val="00B72780"/>
    <w:rsid w:val="00B9094E"/>
    <w:rsid w:val="00BA182B"/>
    <w:rsid w:val="00BB18E6"/>
    <w:rsid w:val="00BB6E36"/>
    <w:rsid w:val="00BB712D"/>
    <w:rsid w:val="00BC00FD"/>
    <w:rsid w:val="00BC0FAC"/>
    <w:rsid w:val="00BD0960"/>
    <w:rsid w:val="00BE0612"/>
    <w:rsid w:val="00BF78BE"/>
    <w:rsid w:val="00C03273"/>
    <w:rsid w:val="00C061ED"/>
    <w:rsid w:val="00C46BAD"/>
    <w:rsid w:val="00C93C0A"/>
    <w:rsid w:val="00C976AC"/>
    <w:rsid w:val="00CB04F6"/>
    <w:rsid w:val="00CB1A3B"/>
    <w:rsid w:val="00CB3AB1"/>
    <w:rsid w:val="00CC11C5"/>
    <w:rsid w:val="00CE6AD0"/>
    <w:rsid w:val="00CF305B"/>
    <w:rsid w:val="00CF64CA"/>
    <w:rsid w:val="00D02E33"/>
    <w:rsid w:val="00D35A40"/>
    <w:rsid w:val="00D562AD"/>
    <w:rsid w:val="00D632BA"/>
    <w:rsid w:val="00DA6E05"/>
    <w:rsid w:val="00DC3363"/>
    <w:rsid w:val="00DF2DD7"/>
    <w:rsid w:val="00E02351"/>
    <w:rsid w:val="00E04117"/>
    <w:rsid w:val="00E14903"/>
    <w:rsid w:val="00E214C0"/>
    <w:rsid w:val="00E47960"/>
    <w:rsid w:val="00E56F93"/>
    <w:rsid w:val="00E8392B"/>
    <w:rsid w:val="00EA41FC"/>
    <w:rsid w:val="00F022F7"/>
    <w:rsid w:val="00F02E17"/>
    <w:rsid w:val="00F168B7"/>
    <w:rsid w:val="00F2482E"/>
    <w:rsid w:val="00F43564"/>
    <w:rsid w:val="00F4745D"/>
    <w:rsid w:val="00F714BE"/>
    <w:rsid w:val="00F8193F"/>
    <w:rsid w:val="00F84E1E"/>
    <w:rsid w:val="00F90B35"/>
    <w:rsid w:val="00F962C0"/>
    <w:rsid w:val="00F96D56"/>
    <w:rsid w:val="00FB26D9"/>
    <w:rsid w:val="00FE3D3F"/>
    <w:rsid w:val="00FE4FC0"/>
    <w:rsid w:val="00FE7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AD0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styleId="1">
    <w:name w:val="heading 1"/>
    <w:basedOn w:val="a"/>
    <w:next w:val="a"/>
    <w:link w:val="1Char"/>
    <w:uiPriority w:val="9"/>
    <w:qFormat/>
    <w:rsid w:val="00CE6AD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CE6AD0"/>
    <w:pPr>
      <w:keepNext/>
      <w:keepLines/>
      <w:spacing w:before="260" w:after="260" w:line="415" w:lineRule="auto"/>
      <w:outlineLvl w:val="1"/>
    </w:pPr>
    <w:rPr>
      <w:rFonts w:ascii="Arial" w:eastAsia="黑体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E6A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E6AD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E6AD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E6AD0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CE6AD0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qFormat/>
    <w:rsid w:val="00CE6AD0"/>
    <w:rPr>
      <w:rFonts w:ascii="Arial" w:eastAsia="黑体" w:hAnsi="Arial" w:cs="Arial"/>
      <w:b/>
      <w:bCs/>
      <w:sz w:val="32"/>
      <w:szCs w:val="32"/>
    </w:rPr>
  </w:style>
  <w:style w:type="paragraph" w:styleId="a5">
    <w:name w:val="Plain Text"/>
    <w:basedOn w:val="a"/>
    <w:link w:val="Char1"/>
    <w:qFormat/>
    <w:rsid w:val="00CE6AD0"/>
    <w:rPr>
      <w:rFonts w:ascii="宋体" w:eastAsiaTheme="minorEastAsia" w:hAnsi="Courier New" w:cstheme="minorBidi"/>
      <w:szCs w:val="22"/>
    </w:rPr>
  </w:style>
  <w:style w:type="character" w:customStyle="1" w:styleId="Char1">
    <w:name w:val="纯文本 Char"/>
    <w:basedOn w:val="a0"/>
    <w:link w:val="a5"/>
    <w:qFormat/>
    <w:rsid w:val="00CE6AD0"/>
    <w:rPr>
      <w:rFonts w:ascii="宋体" w:hAnsi="Courier New"/>
    </w:rPr>
  </w:style>
  <w:style w:type="table" w:styleId="a6">
    <w:name w:val="Table Grid"/>
    <w:basedOn w:val="a1"/>
    <w:qFormat/>
    <w:rsid w:val="00CE6AD0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AD0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styleId="1">
    <w:name w:val="heading 1"/>
    <w:basedOn w:val="a"/>
    <w:next w:val="a"/>
    <w:link w:val="1Char"/>
    <w:uiPriority w:val="9"/>
    <w:qFormat/>
    <w:rsid w:val="00CE6AD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CE6AD0"/>
    <w:pPr>
      <w:keepNext/>
      <w:keepLines/>
      <w:spacing w:before="260" w:after="260" w:line="415" w:lineRule="auto"/>
      <w:outlineLvl w:val="1"/>
    </w:pPr>
    <w:rPr>
      <w:rFonts w:ascii="Arial" w:eastAsia="黑体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E6A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E6AD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E6AD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E6AD0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CE6AD0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qFormat/>
    <w:rsid w:val="00CE6AD0"/>
    <w:rPr>
      <w:rFonts w:ascii="Arial" w:eastAsia="黑体" w:hAnsi="Arial" w:cs="Arial"/>
      <w:b/>
      <w:bCs/>
      <w:sz w:val="32"/>
      <w:szCs w:val="32"/>
    </w:rPr>
  </w:style>
  <w:style w:type="paragraph" w:styleId="a5">
    <w:name w:val="Plain Text"/>
    <w:basedOn w:val="a"/>
    <w:link w:val="Char1"/>
    <w:qFormat/>
    <w:rsid w:val="00CE6AD0"/>
    <w:rPr>
      <w:rFonts w:ascii="宋体" w:eastAsiaTheme="minorEastAsia" w:hAnsi="Courier New" w:cstheme="minorBidi"/>
      <w:szCs w:val="22"/>
    </w:rPr>
  </w:style>
  <w:style w:type="character" w:customStyle="1" w:styleId="Char1">
    <w:name w:val="纯文本 Char"/>
    <w:basedOn w:val="a0"/>
    <w:link w:val="a5"/>
    <w:qFormat/>
    <w:rsid w:val="00CE6AD0"/>
    <w:rPr>
      <w:rFonts w:ascii="宋体" w:hAnsi="Courier New"/>
    </w:rPr>
  </w:style>
  <w:style w:type="table" w:styleId="a6">
    <w:name w:val="Table Grid"/>
    <w:basedOn w:val="a1"/>
    <w:qFormat/>
    <w:rsid w:val="00CE6AD0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135</Words>
  <Characters>776</Characters>
  <Application>Microsoft Office Word</Application>
  <DocSecurity>0</DocSecurity>
  <Lines>6</Lines>
  <Paragraphs>1</Paragraphs>
  <ScaleCrop>false</ScaleCrop>
  <Company>Microsoft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GCMC-LaoDe</dc:creator>
  <cp:lastModifiedBy>杨磊</cp:lastModifiedBy>
  <cp:revision>2</cp:revision>
  <dcterms:created xsi:type="dcterms:W3CDTF">2020-11-16T03:30:00Z</dcterms:created>
  <dcterms:modified xsi:type="dcterms:W3CDTF">2020-11-16T03:30:00Z</dcterms:modified>
</cp:coreProperties>
</file>