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7"/>
        <w:gridCol w:w="5497"/>
        <w:gridCol w:w="1559"/>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4"/>
          </w:tcPr>
          <w:p>
            <w:pPr>
              <w:jc w:val="center"/>
              <w:rPr>
                <w:sz w:val="28"/>
                <w:szCs w:val="28"/>
              </w:rPr>
            </w:pPr>
            <w:r>
              <w:rPr>
                <w:rFonts w:hint="eastAsia" w:ascii="微软雅黑" w:hAnsi="微软雅黑" w:eastAsia="微软雅黑"/>
                <w:color w:val="333333"/>
                <w:sz w:val="33"/>
                <w:szCs w:val="33"/>
              </w:rPr>
              <w:t>温州市政府采购支持中小企业信用融资合作银行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277"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银行名称</w:t>
            </w:r>
          </w:p>
        </w:tc>
        <w:tc>
          <w:tcPr>
            <w:tcW w:w="5497"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产品特点（不超过120字）</w:t>
            </w:r>
          </w:p>
        </w:tc>
        <w:tc>
          <w:tcPr>
            <w:tcW w:w="1559"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经办人</w:t>
            </w:r>
          </w:p>
        </w:tc>
        <w:tc>
          <w:tcPr>
            <w:tcW w:w="2841" w:type="dxa"/>
          </w:tcPr>
          <w:p>
            <w:pPr>
              <w:jc w:val="cente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中国工商银行股份有限公司温州分行</w:t>
            </w:r>
          </w:p>
        </w:tc>
        <w:tc>
          <w:tcPr>
            <w:tcW w:w="5497" w:type="dxa"/>
          </w:tcPr>
          <w:p>
            <w:r>
              <w:rPr>
                <w:rFonts w:hint="eastAsia"/>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559" w:type="dxa"/>
          </w:tcPr>
          <w:p>
            <w:pPr>
              <w:pStyle w:val="2"/>
              <w:spacing w:line="360" w:lineRule="auto"/>
              <w:ind w:firstLine="0" w:firstLineChars="0"/>
              <w:rPr>
                <w:rFonts w:ascii="宋体" w:hAnsi="宋体" w:eastAsia="宋体" w:cs="宋体"/>
                <w:color w:val="000000"/>
                <w:kern w:val="0"/>
                <w:sz w:val="21"/>
                <w:szCs w:val="28"/>
              </w:rPr>
            </w:pPr>
            <w:r>
              <w:rPr>
                <w:rFonts w:hint="eastAsia" w:ascii="宋体" w:hAnsi="宋体" w:eastAsia="宋体" w:cs="宋体"/>
                <w:color w:val="000000"/>
                <w:kern w:val="0"/>
                <w:sz w:val="21"/>
                <w:szCs w:val="28"/>
              </w:rPr>
              <w:t>王经理</w:t>
            </w:r>
          </w:p>
        </w:tc>
        <w:tc>
          <w:tcPr>
            <w:tcW w:w="2841" w:type="dxa"/>
          </w:tcPr>
          <w:p>
            <w:pPr>
              <w:jc w:val="left"/>
              <w:rPr>
                <w:rFonts w:ascii="宋体" w:hAnsi="宋体"/>
                <w:kern w:val="0"/>
              </w:rPr>
            </w:pPr>
            <w:r>
              <w:rPr>
                <w:rFonts w:hint="eastAsia" w:ascii="宋体" w:hAnsi="宋体"/>
                <w:kern w:val="0"/>
              </w:rPr>
              <w:t>0577-88186626</w:t>
            </w:r>
          </w:p>
          <w:p>
            <w:pPr>
              <w:jc w:val="left"/>
              <w:rPr>
                <w:rFonts w:ascii="宋体" w:hAnsi="宋体" w:eastAsia="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4277" w:type="dxa"/>
          </w:tcPr>
          <w:p>
            <w:pPr>
              <w:rPr>
                <w:color w:val="000000" w:themeColor="text1"/>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中国建设银行股份有限公司温州分行</w:t>
            </w:r>
          </w:p>
        </w:tc>
        <w:tc>
          <w:tcPr>
            <w:tcW w:w="5497" w:type="dxa"/>
          </w:tcPr>
          <w:p>
            <w:r>
              <w:rPr>
                <w:rFonts w:hint="eastAsia"/>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559" w:type="dxa"/>
          </w:tcPr>
          <w:p>
            <w:pPr>
              <w:rPr>
                <w:rFonts w:ascii="宋体" w:hAnsi="宋体" w:eastAsia="宋体" w:cs="宋体"/>
                <w:color w:val="000000"/>
                <w:kern w:val="0"/>
                <w:szCs w:val="28"/>
              </w:rPr>
            </w:pPr>
            <w:r>
              <w:rPr>
                <w:rFonts w:hint="eastAsia" w:ascii="宋体" w:hAnsi="宋体" w:eastAsia="宋体" w:cs="宋体"/>
                <w:color w:val="000000"/>
                <w:kern w:val="0"/>
                <w:szCs w:val="28"/>
              </w:rPr>
              <w:t>张经理</w:t>
            </w:r>
          </w:p>
        </w:tc>
        <w:tc>
          <w:tcPr>
            <w:tcW w:w="2841" w:type="dxa"/>
          </w:tcPr>
          <w:p>
            <w:pPr>
              <w:jc w:val="left"/>
              <w:rPr>
                <w:rFonts w:ascii="宋体" w:hAnsi="宋体" w:eastAsia="宋体" w:cs="宋体"/>
                <w:color w:val="000000"/>
                <w:kern w:val="0"/>
                <w:szCs w:val="28"/>
              </w:rPr>
            </w:pPr>
            <w:r>
              <w:rPr>
                <w:rFonts w:hint="eastAsia" w:ascii="宋体" w:hAnsi="宋体" w:eastAsia="宋体" w:cs="宋体"/>
                <w:color w:val="000000"/>
                <w:kern w:val="0"/>
                <w:szCs w:val="28"/>
              </w:rPr>
              <w:t>0577-88093286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中国邮政储蓄银行股份有限公司温州市分行</w:t>
            </w:r>
          </w:p>
        </w:tc>
        <w:tc>
          <w:tcPr>
            <w:tcW w:w="5497" w:type="dxa"/>
            <w:vAlign w:val="center"/>
          </w:tcPr>
          <w:p>
            <w:pPr>
              <w:rPr>
                <w:szCs w:val="28"/>
              </w:rPr>
            </w:pPr>
            <w:r>
              <w:rPr>
                <w:rFonts w:hint="eastAsia"/>
                <w:szCs w:val="28"/>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559" w:type="dxa"/>
            <w:vAlign w:val="center"/>
          </w:tcPr>
          <w:p>
            <w:pPr>
              <w:rPr>
                <w:szCs w:val="28"/>
              </w:rPr>
            </w:pPr>
            <w:r>
              <w:rPr>
                <w:rFonts w:hint="eastAsia"/>
                <w:szCs w:val="28"/>
              </w:rPr>
              <w:t>郑经理</w:t>
            </w:r>
          </w:p>
        </w:tc>
        <w:tc>
          <w:tcPr>
            <w:tcW w:w="2841" w:type="dxa"/>
            <w:vAlign w:val="center"/>
          </w:tcPr>
          <w:p>
            <w:pPr>
              <w:jc w:val="left"/>
              <w:rPr>
                <w:rFonts w:ascii="宋体" w:hAnsi="宋体"/>
                <w:kern w:val="0"/>
              </w:rPr>
            </w:pPr>
            <w:r>
              <w:rPr>
                <w:rFonts w:hint="eastAsia" w:ascii="宋体" w:hAnsi="宋体"/>
                <w:kern w:val="0"/>
              </w:rPr>
              <w:t>0577-88193910</w:t>
            </w:r>
          </w:p>
          <w:p>
            <w:pPr>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中国民生银行股份有限公司温州分行</w:t>
            </w:r>
          </w:p>
        </w:tc>
        <w:tc>
          <w:tcPr>
            <w:tcW w:w="5497" w:type="dxa"/>
          </w:tcPr>
          <w:p>
            <w:pPr>
              <w:jc w:val="left"/>
              <w:rPr>
                <w:szCs w:val="28"/>
              </w:rPr>
            </w:pPr>
            <w:r>
              <w:rPr>
                <w:rFonts w:hint="eastAsia" w:ascii="宋体" w:hAnsi="宋体" w:eastAsia="宋体" w:cs="宋体"/>
                <w:color w:val="000000"/>
                <w:szCs w:val="21"/>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559" w:type="dxa"/>
          </w:tcPr>
          <w:p>
            <w:pPr>
              <w:rPr>
                <w:szCs w:val="28"/>
              </w:rPr>
            </w:pPr>
            <w:r>
              <w:rPr>
                <w:rFonts w:hint="eastAsia"/>
                <w:szCs w:val="28"/>
              </w:rPr>
              <w:t>项经理</w:t>
            </w:r>
          </w:p>
        </w:tc>
        <w:tc>
          <w:tcPr>
            <w:tcW w:w="2841" w:type="dxa"/>
          </w:tcPr>
          <w:p>
            <w:pPr>
              <w:jc w:val="left"/>
              <w:rPr>
                <w:rFonts w:ascii="宋体" w:hAnsi="宋体"/>
                <w:kern w:val="0"/>
              </w:rPr>
            </w:pPr>
            <w:r>
              <w:rPr>
                <w:rFonts w:hint="eastAsia" w:ascii="宋体" w:hAnsi="宋体"/>
                <w:kern w:val="0"/>
              </w:rPr>
              <w:t>18057779630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宁波银行股份有限公司温州分行</w:t>
            </w:r>
          </w:p>
        </w:tc>
        <w:tc>
          <w:tcPr>
            <w:tcW w:w="5497" w:type="dxa"/>
          </w:tcPr>
          <w:p>
            <w:pPr>
              <w:rPr>
                <w:szCs w:val="28"/>
              </w:rPr>
            </w:pPr>
            <w:r>
              <w:rPr>
                <w:rFonts w:ascii="宋体" w:hAnsi="宋体" w:eastAsia="宋体" w:cs="宋体"/>
                <w:color w:val="000000"/>
                <w:kern w:val="0"/>
                <w:szCs w:val="28"/>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color w:val="000000"/>
                <w:kern w:val="0"/>
                <w:szCs w:val="28"/>
              </w:rPr>
              <w:t>，最大金额不超过</w:t>
            </w:r>
            <w:r>
              <w:rPr>
                <w:rFonts w:ascii="宋体" w:hAnsi="宋体" w:cs="宋体"/>
                <w:color w:val="000000"/>
                <w:kern w:val="0"/>
                <w:szCs w:val="28"/>
              </w:rPr>
              <w:t>2000</w:t>
            </w:r>
            <w:r>
              <w:rPr>
                <w:rFonts w:hint="eastAsia" w:ascii="宋体" w:hAnsi="宋体" w:cs="宋体"/>
                <w:color w:val="000000"/>
                <w:kern w:val="0"/>
                <w:szCs w:val="28"/>
              </w:rPr>
              <w:t>万元。</w:t>
            </w:r>
          </w:p>
        </w:tc>
        <w:tc>
          <w:tcPr>
            <w:tcW w:w="1559" w:type="dxa"/>
          </w:tcPr>
          <w:p>
            <w:pPr>
              <w:rPr>
                <w:szCs w:val="28"/>
              </w:rPr>
            </w:pPr>
            <w:r>
              <w:rPr>
                <w:rFonts w:hint="eastAsia"/>
                <w:szCs w:val="28"/>
              </w:rPr>
              <w:t>陈经理</w:t>
            </w:r>
          </w:p>
        </w:tc>
        <w:tc>
          <w:tcPr>
            <w:tcW w:w="2841" w:type="dxa"/>
          </w:tcPr>
          <w:p>
            <w:pPr>
              <w:jc w:val="left"/>
              <w:rPr>
                <w:rFonts w:ascii="宋体" w:hAnsi="宋体"/>
                <w:kern w:val="0"/>
              </w:rPr>
            </w:pPr>
            <w:r>
              <w:rPr>
                <w:rFonts w:ascii="宋体" w:hAnsi="宋体"/>
                <w:kern w:val="0"/>
              </w:rPr>
              <w:t>0577－88007377</w:t>
            </w:r>
          </w:p>
          <w:p>
            <w:pPr>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杭州银行股份有限公司温州分行</w:t>
            </w:r>
          </w:p>
        </w:tc>
        <w:tc>
          <w:tcPr>
            <w:tcW w:w="5497" w:type="dxa"/>
          </w:tcPr>
          <w:p>
            <w:pPr>
              <w:rPr>
                <w:bCs/>
              </w:rPr>
            </w:pPr>
            <w:r>
              <w:rPr>
                <w:bCs/>
              </w:rPr>
              <w:t>门槛低：</w:t>
            </w:r>
            <w:r>
              <w:rPr>
                <w:rFonts w:hint="eastAsia"/>
                <w:bCs/>
              </w:rPr>
              <w:t>纯</w:t>
            </w:r>
            <w:r>
              <w:rPr>
                <w:bCs/>
              </w:rPr>
              <w:t>信用，</w:t>
            </w:r>
            <w:r>
              <w:rPr>
                <w:rFonts w:hint="eastAsia"/>
                <w:bCs/>
              </w:rPr>
              <w:t>平台</w:t>
            </w:r>
            <w:r>
              <w:rPr>
                <w:bCs/>
              </w:rPr>
              <w:t>注册入库并取得采购合同即可申请</w:t>
            </w:r>
          </w:p>
          <w:p>
            <w:pPr>
              <w:rPr>
                <w:bCs/>
              </w:rPr>
            </w:pPr>
            <w:r>
              <w:rPr>
                <w:rFonts w:hint="eastAsia"/>
                <w:bCs/>
              </w:rPr>
              <w:t>手续简</w:t>
            </w:r>
            <w:r>
              <w:rPr>
                <w:bCs/>
              </w:rPr>
              <w:t>：</w:t>
            </w:r>
            <w:r>
              <w:rPr>
                <w:rFonts w:hint="eastAsia"/>
                <w:bCs/>
              </w:rPr>
              <w:t>线上申请</w:t>
            </w:r>
            <w:r>
              <w:rPr>
                <w:bCs/>
              </w:rPr>
              <w:t>+</w:t>
            </w:r>
            <w:r>
              <w:rPr>
                <w:rFonts w:hint="eastAsia"/>
                <w:bCs/>
              </w:rPr>
              <w:t>线上</w:t>
            </w:r>
            <w:r>
              <w:rPr>
                <w:bCs/>
              </w:rPr>
              <w:t>签约，</w:t>
            </w:r>
            <w:r>
              <w:rPr>
                <w:rFonts w:hint="eastAsia"/>
                <w:bCs/>
              </w:rPr>
              <w:t>足不</w:t>
            </w:r>
            <w:r>
              <w:rPr>
                <w:bCs/>
              </w:rPr>
              <w:t>出</w:t>
            </w:r>
            <w:r>
              <w:rPr>
                <w:rFonts w:hint="eastAsia"/>
                <w:bCs/>
              </w:rPr>
              <w:t>户</w:t>
            </w:r>
          </w:p>
          <w:p>
            <w:pPr>
              <w:rPr>
                <w:bCs/>
              </w:rPr>
            </w:pPr>
            <w:r>
              <w:rPr>
                <w:rFonts w:hint="eastAsia"/>
                <w:bCs/>
              </w:rPr>
              <w:t>利率</w:t>
            </w:r>
            <w:r>
              <w:rPr>
                <w:bCs/>
              </w:rPr>
              <w:t>优：</w:t>
            </w:r>
            <w:r>
              <w:rPr>
                <w:rFonts w:hint="eastAsia"/>
                <w:bCs/>
              </w:rPr>
              <w:t>按</w:t>
            </w:r>
            <w:r>
              <w:rPr>
                <w:bCs/>
              </w:rPr>
              <w:t>优于一般中小企业</w:t>
            </w:r>
            <w:r>
              <w:rPr>
                <w:rFonts w:hint="eastAsia"/>
                <w:bCs/>
              </w:rPr>
              <w:t>贷款</w:t>
            </w:r>
            <w:r>
              <w:rPr>
                <w:bCs/>
              </w:rPr>
              <w:t>利率执行</w:t>
            </w:r>
          </w:p>
          <w:p>
            <w:pPr>
              <w:rPr>
                <w:szCs w:val="28"/>
              </w:rPr>
            </w:pPr>
            <w:r>
              <w:rPr>
                <w:rFonts w:hint="eastAsia"/>
                <w:bCs/>
              </w:rPr>
              <w:t>额度高</w:t>
            </w:r>
            <w:r>
              <w:rPr>
                <w:bCs/>
              </w:rPr>
              <w:t>：</w:t>
            </w:r>
            <w:r>
              <w:rPr>
                <w:rFonts w:hint="eastAsia"/>
                <w:bCs/>
              </w:rPr>
              <w:t>最高为</w:t>
            </w:r>
            <w:r>
              <w:rPr>
                <w:bCs/>
              </w:rPr>
              <w:t>合同金额的80%</w:t>
            </w:r>
          </w:p>
        </w:tc>
        <w:tc>
          <w:tcPr>
            <w:tcW w:w="1559" w:type="dxa"/>
          </w:tcPr>
          <w:p>
            <w:pPr>
              <w:rPr>
                <w:szCs w:val="28"/>
              </w:rPr>
            </w:pPr>
            <w:r>
              <w:rPr>
                <w:szCs w:val="28"/>
              </w:rPr>
              <w:t>叶</w:t>
            </w:r>
            <w:r>
              <w:rPr>
                <w:rFonts w:hint="eastAsia"/>
                <w:szCs w:val="28"/>
              </w:rPr>
              <w:t>经理</w:t>
            </w:r>
          </w:p>
        </w:tc>
        <w:tc>
          <w:tcPr>
            <w:tcW w:w="2841" w:type="dxa"/>
          </w:tcPr>
          <w:p>
            <w:pPr>
              <w:jc w:val="left"/>
              <w:rPr>
                <w:rFonts w:ascii="宋体" w:hAnsi="宋体"/>
                <w:kern w:val="0"/>
              </w:rPr>
            </w:pPr>
            <w:r>
              <w:rPr>
                <w:rFonts w:hint="eastAsia" w:ascii="宋体" w:hAnsi="宋体"/>
                <w:kern w:val="0"/>
              </w:rPr>
              <w:t>0577-</w:t>
            </w:r>
            <w:r>
              <w:rPr>
                <w:rFonts w:ascii="宋体" w:hAnsi="宋体"/>
                <w:kern w:val="0"/>
              </w:rPr>
              <w:t>88008933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招商银行股份有限公司温州分行</w:t>
            </w:r>
          </w:p>
        </w:tc>
        <w:tc>
          <w:tcPr>
            <w:tcW w:w="5497" w:type="dxa"/>
          </w:tcPr>
          <w:p>
            <w:pPr>
              <w:rPr>
                <w:szCs w:val="28"/>
              </w:rPr>
            </w:pPr>
            <w:r>
              <w:rPr>
                <w:rFonts w:hint="eastAsia"/>
                <w:szCs w:val="28"/>
              </w:rPr>
              <w:t>政采贷是招商银行针对政府采购招投标中标供应商，以政府采购合同项下未来应收账款为第一还款来源的融资业务，无需抵质押物。额度最高可达2</w:t>
            </w:r>
            <w:r>
              <w:rPr>
                <w:szCs w:val="28"/>
              </w:rPr>
              <w:t>000</w:t>
            </w:r>
            <w:r>
              <w:rPr>
                <w:rFonts w:hint="eastAsia"/>
                <w:szCs w:val="28"/>
              </w:rPr>
              <w:t>万，同时可开通自助贷款直通功能，自助贷款额度最高可达1</w:t>
            </w:r>
            <w:r>
              <w:rPr>
                <w:szCs w:val="28"/>
              </w:rPr>
              <w:t>000</w:t>
            </w:r>
            <w:r>
              <w:rPr>
                <w:rFonts w:hint="eastAsia"/>
                <w:szCs w:val="28"/>
              </w:rPr>
              <w:t>万，支持线上申请、随借随还。</w:t>
            </w:r>
          </w:p>
        </w:tc>
        <w:tc>
          <w:tcPr>
            <w:tcW w:w="1559" w:type="dxa"/>
          </w:tcPr>
          <w:p>
            <w:pPr>
              <w:rPr>
                <w:szCs w:val="28"/>
              </w:rPr>
            </w:pPr>
            <w:r>
              <w:rPr>
                <w:rFonts w:hint="eastAsia"/>
                <w:szCs w:val="28"/>
              </w:rPr>
              <w:t>陈经理</w:t>
            </w:r>
          </w:p>
        </w:tc>
        <w:tc>
          <w:tcPr>
            <w:tcW w:w="2841" w:type="dxa"/>
          </w:tcPr>
          <w:p>
            <w:pPr>
              <w:jc w:val="left"/>
              <w:rPr>
                <w:rFonts w:ascii="宋体" w:hAnsi="宋体"/>
                <w:kern w:val="0"/>
              </w:rPr>
            </w:pPr>
            <w:r>
              <w:rPr>
                <w:rFonts w:hint="eastAsia" w:ascii="宋体" w:hAnsi="宋体"/>
                <w:kern w:val="0"/>
              </w:rPr>
              <w:t>0577-8</w:t>
            </w:r>
            <w:r>
              <w:rPr>
                <w:rFonts w:ascii="宋体" w:hAnsi="宋体"/>
                <w:kern w:val="0"/>
              </w:rPr>
              <w:t>8056876</w:t>
            </w:r>
          </w:p>
          <w:p>
            <w:pPr>
              <w:jc w:val="left"/>
              <w:rPr>
                <w:rFonts w:ascii="宋体" w:hAns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兴业银行股份有限公司温州分行</w:t>
            </w:r>
          </w:p>
        </w:tc>
        <w:tc>
          <w:tcPr>
            <w:tcW w:w="5497" w:type="dxa"/>
            <w:vAlign w:val="center"/>
          </w:tcPr>
          <w:p>
            <w:pPr>
              <w:pStyle w:val="2"/>
              <w:spacing w:line="240" w:lineRule="auto"/>
              <w:ind w:firstLine="0" w:firstLineChars="0"/>
              <w:jc w:val="both"/>
              <w:rPr>
                <w:rFonts w:cs="宋体" w:asciiTheme="minorEastAsia" w:hAnsiTheme="minorEastAsia" w:eastAsiaTheme="minorEastAsia"/>
                <w:bCs/>
                <w:color w:val="000000" w:themeColor="text1"/>
                <w:kern w:val="0"/>
                <w:sz w:val="21"/>
                <w14:textFill>
                  <w14:solidFill>
                    <w14:schemeClr w14:val="tx1"/>
                  </w14:solidFill>
                </w14:textFill>
              </w:rPr>
            </w:pPr>
            <w:r>
              <w:rPr>
                <w:rFonts w:hint="eastAsia" w:cs="宋体" w:asciiTheme="minorEastAsia" w:hAnsiTheme="minorEastAsia" w:eastAsiaTheme="minorEastAsia"/>
                <w:bCs/>
                <w:color w:val="000000" w:themeColor="text1"/>
                <w:kern w:val="0"/>
                <w:sz w:val="21"/>
                <w14:textFill>
                  <w14:solidFill>
                    <w14:schemeClr w14:val="tx1"/>
                  </w14:solidFill>
                </w14:textFill>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559" w:type="dxa"/>
            <w:vAlign w:val="center"/>
          </w:tcPr>
          <w:p>
            <w:pPr>
              <w:rPr>
                <w:szCs w:val="28"/>
              </w:rPr>
            </w:pPr>
            <w:r>
              <w:rPr>
                <w:rFonts w:hint="eastAsia"/>
                <w:szCs w:val="28"/>
              </w:rPr>
              <w:t>张经理</w:t>
            </w:r>
          </w:p>
          <w:p>
            <w:pPr>
              <w:rPr>
                <w:szCs w:val="28"/>
              </w:rPr>
            </w:pPr>
            <w:r>
              <w:rPr>
                <w:rFonts w:hint="eastAsia"/>
                <w:szCs w:val="28"/>
              </w:rPr>
              <w:t>陈经理</w:t>
            </w:r>
          </w:p>
        </w:tc>
        <w:tc>
          <w:tcPr>
            <w:tcW w:w="2841" w:type="dxa"/>
            <w:vAlign w:val="center"/>
          </w:tcPr>
          <w:p>
            <w:pPr>
              <w:pStyle w:val="2"/>
              <w:spacing w:line="360" w:lineRule="auto"/>
              <w:ind w:firstLine="0" w:firstLineChars="0"/>
              <w:rPr>
                <w:rFonts w:ascii="宋体" w:hAnsi="宋体" w:eastAsiaTheme="minorEastAsia" w:cstheme="minorBidi"/>
                <w:kern w:val="0"/>
                <w:sz w:val="21"/>
                <w:szCs w:val="22"/>
              </w:rPr>
            </w:pPr>
            <w:r>
              <w:rPr>
                <w:rFonts w:hint="eastAsia" w:ascii="宋体" w:hAnsi="宋体" w:eastAsiaTheme="minorEastAsia" w:cstheme="minorBidi"/>
                <w:kern w:val="0"/>
                <w:sz w:val="21"/>
                <w:szCs w:val="22"/>
              </w:rPr>
              <w:t>0577-</w:t>
            </w:r>
            <w:r>
              <w:rPr>
                <w:rFonts w:ascii="宋体" w:hAnsi="宋体" w:eastAsiaTheme="minorEastAsia" w:cstheme="minorBidi"/>
                <w:kern w:val="0"/>
                <w:sz w:val="21"/>
                <w:szCs w:val="22"/>
              </w:rPr>
              <w:t>88369368</w:t>
            </w:r>
            <w:r>
              <w:rPr>
                <w:rFonts w:hint="eastAsia" w:ascii="宋体" w:hAnsi="宋体" w:eastAsiaTheme="minorEastAsia" w:cstheme="minorBidi"/>
                <w:kern w:val="0"/>
                <w:sz w:val="21"/>
                <w:szCs w:val="22"/>
              </w:rPr>
              <w:t>/13857713118</w:t>
            </w:r>
          </w:p>
          <w:p>
            <w:pPr>
              <w:pStyle w:val="2"/>
              <w:spacing w:line="360" w:lineRule="auto"/>
              <w:ind w:firstLine="0" w:firstLineChars="0"/>
              <w:rPr>
                <w:rFonts w:ascii="宋体" w:hAnsi="宋体" w:eastAsiaTheme="minorEastAsia" w:cstheme="minorBidi"/>
                <w:kern w:val="0"/>
                <w:sz w:val="21"/>
                <w:szCs w:val="22"/>
              </w:rPr>
            </w:pPr>
            <w:r>
              <w:rPr>
                <w:rFonts w:hint="eastAsia" w:ascii="宋体" w:hAnsi="宋体" w:eastAsiaTheme="minorEastAsia" w:cstheme="minorBidi"/>
                <w:kern w:val="0"/>
                <w:sz w:val="21"/>
                <w:szCs w:val="22"/>
              </w:rPr>
              <w:t>0577-56969696-526506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温州银行股份有限公司温州分行</w:t>
            </w:r>
          </w:p>
        </w:tc>
        <w:tc>
          <w:tcPr>
            <w:tcW w:w="5497" w:type="dxa"/>
          </w:tcPr>
          <w:p>
            <w:pPr>
              <w:rPr>
                <w:rFonts w:cs="宋体" w:asciiTheme="minorEastAsia" w:hAnsiTheme="minorEastAsia"/>
                <w:bCs/>
                <w:color w:val="000000" w:themeColor="text1"/>
                <w:kern w:val="0"/>
                <w:szCs w:val="24"/>
                <w14:textFill>
                  <w14:solidFill>
                    <w14:schemeClr w14:val="tx1"/>
                  </w14:solidFill>
                </w14:textFill>
              </w:rPr>
            </w:pPr>
            <w:r>
              <w:rPr>
                <w:rFonts w:hint="eastAsia" w:cs="宋体" w:asciiTheme="minorEastAsia" w:hAnsiTheme="minorEastAsia"/>
                <w:bCs/>
                <w:color w:val="000000" w:themeColor="text1"/>
                <w:kern w:val="0"/>
                <w:szCs w:val="24"/>
                <w14:textFill>
                  <w14:solidFill>
                    <w14:schemeClr w14:val="tx1"/>
                  </w14:solidFill>
                </w14:textFill>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559" w:type="dxa"/>
          </w:tcPr>
          <w:p>
            <w:pPr>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陈经理</w:t>
            </w:r>
          </w:p>
        </w:tc>
        <w:tc>
          <w:tcPr>
            <w:tcW w:w="2841" w:type="dxa"/>
          </w:tcPr>
          <w:p>
            <w:pPr>
              <w:jc w:val="left"/>
              <w:rPr>
                <w:rFonts w:ascii="宋体" w:hAnsi="宋体"/>
                <w:kern w:val="0"/>
              </w:rPr>
            </w:pPr>
            <w:r>
              <w:rPr>
                <w:rFonts w:hint="eastAsia" w:ascii="宋体" w:hAnsi="宋体"/>
                <w:kern w:val="0"/>
              </w:rPr>
              <w:t>13736355866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温州银行股份有限公司鹿城分行</w:t>
            </w:r>
          </w:p>
        </w:tc>
        <w:tc>
          <w:tcPr>
            <w:tcW w:w="5497" w:type="dxa"/>
          </w:tcPr>
          <w:p>
            <w:pPr>
              <w:rPr>
                <w:szCs w:val="28"/>
              </w:rPr>
            </w:pPr>
            <w:r>
              <w:rPr>
                <w:rFonts w:hint="eastAsia"/>
                <w:szCs w:val="28"/>
              </w:rPr>
              <w:t>政采</w:t>
            </w:r>
            <w:r>
              <w:rPr>
                <w:szCs w:val="28"/>
              </w:rPr>
              <w:t>订单贷：</w:t>
            </w:r>
            <w:r>
              <w:rPr>
                <w:rFonts w:hint="eastAsia"/>
                <w:szCs w:val="28"/>
              </w:rPr>
              <w:t>1、面向政府采购项目供应商，满足供应商资金周转需求，凭中标通知书即可申请，2、秒知额高，最高可贷500万元，单笔业务金额可贷中标金额的80%，</w:t>
            </w:r>
          </w:p>
          <w:p>
            <w:pPr>
              <w:pStyle w:val="10"/>
              <w:ind w:left="5" w:firstLine="0" w:firstLineChars="0"/>
              <w:rPr>
                <w:szCs w:val="28"/>
              </w:rPr>
            </w:pPr>
            <w:r>
              <w:rPr>
                <w:rFonts w:hint="eastAsia"/>
                <w:szCs w:val="28"/>
              </w:rPr>
              <w:t>最长期限可贷1年。信保贷：1、额度最高可达500万元</w:t>
            </w:r>
          </w:p>
          <w:p>
            <w:pPr>
              <w:rPr>
                <w:szCs w:val="28"/>
              </w:rPr>
            </w:pPr>
            <w:r>
              <w:rPr>
                <w:rFonts w:hint="eastAsia"/>
                <w:szCs w:val="28"/>
              </w:rPr>
              <w:t>2、担保灵活，信用贷款3、贷款年利率至少可享受本单位一般性中小企业信用贷款利率基础上下浮10 %</w:t>
            </w:r>
          </w:p>
        </w:tc>
        <w:tc>
          <w:tcPr>
            <w:tcW w:w="1559" w:type="dxa"/>
          </w:tcPr>
          <w:p>
            <w:pPr>
              <w:rPr>
                <w:rFonts w:ascii="宋体" w:hAnsi="宋体"/>
                <w:kern w:val="0"/>
              </w:rPr>
            </w:pPr>
            <w:r>
              <w:rPr>
                <w:rFonts w:hint="eastAsia" w:ascii="宋体" w:hAnsi="宋体"/>
                <w:kern w:val="0"/>
              </w:rPr>
              <w:t>戴经理</w:t>
            </w:r>
          </w:p>
        </w:tc>
        <w:tc>
          <w:tcPr>
            <w:tcW w:w="2841" w:type="dxa"/>
          </w:tcPr>
          <w:p>
            <w:pPr>
              <w:rPr>
                <w:rFonts w:ascii="宋体" w:hAnsi="宋体"/>
                <w:kern w:val="0"/>
              </w:rPr>
            </w:pPr>
            <w:r>
              <w:rPr>
                <w:rFonts w:hint="eastAsia" w:ascii="宋体" w:hAnsi="宋体"/>
                <w:kern w:val="0"/>
              </w:rPr>
              <w:t>13605772302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交通银行股份有限公司温州分行</w:t>
            </w:r>
          </w:p>
        </w:tc>
        <w:tc>
          <w:tcPr>
            <w:tcW w:w="5497" w:type="dxa"/>
          </w:tcPr>
          <w:p>
            <w:pPr>
              <w:autoSpaceDE w:val="0"/>
              <w:autoSpaceDN w:val="0"/>
              <w:adjustRightInd w:val="0"/>
              <w:jc w:val="left"/>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559" w:type="dxa"/>
          </w:tcPr>
          <w:p>
            <w:pPr>
              <w:rPr>
                <w:szCs w:val="28"/>
              </w:rPr>
            </w:pPr>
            <w:r>
              <w:rPr>
                <w:rFonts w:hint="eastAsia"/>
                <w:szCs w:val="28"/>
              </w:rPr>
              <w:t>缪经理</w:t>
            </w:r>
          </w:p>
        </w:tc>
        <w:tc>
          <w:tcPr>
            <w:tcW w:w="2841" w:type="dxa"/>
          </w:tcPr>
          <w:p>
            <w:pPr>
              <w:rPr>
                <w:szCs w:val="28"/>
              </w:rPr>
            </w:pPr>
            <w:r>
              <w:rPr>
                <w:rFonts w:hint="eastAsia" w:ascii="宋体" w:hAnsi="宋体"/>
                <w:kern w:val="0"/>
              </w:rPr>
              <w:t>0577-88248454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4277" w:type="dxa"/>
          </w:tcPr>
          <w:p>
            <w:pPr>
              <w:pStyle w:val="2"/>
              <w:spacing w:line="360" w:lineRule="auto"/>
              <w:ind w:firstLine="0" w:firstLineChars="0"/>
              <w:rPr>
                <w:rFonts w:cs="宋体" w:asciiTheme="minorEastAsia" w:hAnsiTheme="minorEastAsia" w:eastAsiaTheme="minorEastAsia"/>
                <w:color w:val="000000" w:themeColor="text1"/>
                <w:kern w:val="0"/>
                <w:sz w:val="21"/>
                <w14:textFill>
                  <w14:solidFill>
                    <w14:schemeClr w14:val="tx1"/>
                  </w14:solidFill>
                </w14:textFill>
              </w:rPr>
            </w:pPr>
            <w:r>
              <w:rPr>
                <w:rFonts w:hint="eastAsia" w:cs="宋体" w:asciiTheme="minorEastAsia" w:hAnsiTheme="minorEastAsia" w:eastAsiaTheme="minorEastAsia"/>
                <w:color w:val="000000" w:themeColor="text1"/>
                <w:kern w:val="0"/>
                <w:sz w:val="21"/>
                <w14:textFill>
                  <w14:solidFill>
                    <w14:schemeClr w14:val="tx1"/>
                  </w14:solidFill>
                </w14:textFill>
              </w:rPr>
              <w:t>上海浦东发展银行股份有限公司温州分行</w:t>
            </w:r>
          </w:p>
        </w:tc>
        <w:tc>
          <w:tcPr>
            <w:tcW w:w="5497" w:type="dxa"/>
          </w:tcPr>
          <w:p>
            <w:pPr>
              <w:jc w:val="left"/>
              <w:rPr>
                <w:rFonts w:cs="宋体" w:asciiTheme="minorEastAsia" w:hAnsiTheme="minorEastAsia"/>
                <w:bCs/>
                <w:color w:val="000000" w:themeColor="text1"/>
                <w:kern w:val="0"/>
                <w:szCs w:val="24"/>
                <w14:textFill>
                  <w14:solidFill>
                    <w14:schemeClr w14:val="tx1"/>
                  </w14:solidFill>
                </w14:textFill>
              </w:rPr>
            </w:pPr>
            <w:r>
              <w:rPr>
                <w:rFonts w:hint="eastAsia" w:cs="宋体" w:asciiTheme="minorEastAsia" w:hAnsiTheme="minorEastAsia"/>
                <w:bCs/>
                <w:color w:val="000000" w:themeColor="text1"/>
                <w:kern w:val="0"/>
                <w:szCs w:val="24"/>
                <w14:textFill>
                  <w14:solidFill>
                    <w14:schemeClr w14:val="tx1"/>
                  </w14:solidFill>
                </w14:textFill>
              </w:rPr>
              <w:t>政采e贷：是浦发银行面向温州地区经营状况良好的小微企业政府采购项目供应商所提供的专属政府采购订单融资产品。产品特点：纯信用、免担保、门槛低、授信快、在线贷、秒放款</w:t>
            </w:r>
          </w:p>
          <w:p>
            <w:pPr>
              <w:shd w:val="clear" w:color="auto" w:fill="FFFFFF"/>
              <w:jc w:val="left"/>
              <w:rPr>
                <w:szCs w:val="28"/>
              </w:rPr>
            </w:pPr>
            <w:r>
              <w:rPr>
                <w:rFonts w:hint="eastAsia" w:cs="宋体" w:asciiTheme="minorEastAsia" w:hAnsiTheme="minorEastAsia"/>
                <w:bCs/>
                <w:color w:val="000000" w:themeColor="text1"/>
                <w:kern w:val="0"/>
                <w:szCs w:val="24"/>
                <w14:textFill>
                  <w14:solidFill>
                    <w14:schemeClr w14:val="tx1"/>
                  </w14:solidFill>
                </w14:textFill>
              </w:rPr>
              <w:t>所需材料：企业基础证件、相关中标文件（中标通知书 、采购合同等）、其他必要文件</w:t>
            </w:r>
          </w:p>
        </w:tc>
        <w:tc>
          <w:tcPr>
            <w:tcW w:w="1559" w:type="dxa"/>
          </w:tcPr>
          <w:p>
            <w:pPr>
              <w:rPr>
                <w:rFonts w:cs="宋体" w:asciiTheme="minorEastAsia" w:hAnsiTheme="minorEastAsia"/>
                <w:color w:val="000000" w:themeColor="text1"/>
                <w:kern w:val="0"/>
                <w:szCs w:val="24"/>
                <w14:textFill>
                  <w14:solidFill>
                    <w14:schemeClr w14:val="tx1"/>
                  </w14:solidFill>
                </w14:textFill>
              </w:rPr>
            </w:pPr>
            <w:r>
              <w:rPr>
                <w:rFonts w:hint="eastAsia" w:cs="宋体" w:asciiTheme="minorEastAsia" w:hAnsiTheme="minorEastAsia"/>
                <w:color w:val="000000" w:themeColor="text1"/>
                <w:kern w:val="0"/>
                <w:szCs w:val="24"/>
                <w14:textFill>
                  <w14:solidFill>
                    <w14:schemeClr w14:val="tx1"/>
                  </w14:solidFill>
                </w14:textFill>
              </w:rPr>
              <w:t>叶经理</w:t>
            </w:r>
          </w:p>
        </w:tc>
        <w:tc>
          <w:tcPr>
            <w:tcW w:w="2841" w:type="dxa"/>
          </w:tcPr>
          <w:p>
            <w:pPr>
              <w:jc w:val="left"/>
              <w:rPr>
                <w:rFonts w:ascii="宋体" w:hAnsi="宋体"/>
                <w:kern w:val="0"/>
              </w:rPr>
            </w:pPr>
            <w:r>
              <w:rPr>
                <w:rFonts w:hint="eastAsia" w:ascii="宋体" w:hAnsi="宋体"/>
                <w:kern w:val="0"/>
              </w:rPr>
              <w:t>0577-55570829</w:t>
            </w:r>
          </w:p>
          <w:p>
            <w:pPr>
              <w:jc w:val="left"/>
              <w:rPr>
                <w:rFonts w:ascii="宋体" w:hAnsi="宋体"/>
                <w:kern w:val="0"/>
              </w:rPr>
            </w:pPr>
          </w:p>
        </w:tc>
      </w:tr>
    </w:tbl>
    <w:p>
      <w:pPr>
        <w:rPr>
          <w:sz w:val="28"/>
          <w:szCs w:val="28"/>
        </w:rPr>
        <w:sectPr>
          <w:pgSz w:w="16838" w:h="11906" w:orient="landscape"/>
          <w:pgMar w:top="1800" w:right="1440" w:bottom="1800" w:left="1440" w:header="851" w:footer="992" w:gutter="0"/>
          <w:cols w:space="425" w:num="1"/>
          <w:docGrid w:type="lines" w:linePitch="312" w:charSpace="0"/>
        </w:sectPr>
      </w:pPr>
    </w:p>
    <w:tbl>
      <w:tblPr>
        <w:tblStyle w:val="5"/>
        <w:tblW w:w="5000" w:type="pct"/>
        <w:jc w:val="cente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jc w:val="center"/>
        </w:trPr>
        <w:tc>
          <w:tcPr>
            <w:tcW w:w="0" w:type="auto"/>
            <w:tcMar>
              <w:top w:w="330" w:type="dxa"/>
              <w:left w:w="0" w:type="dxa"/>
              <w:bottom w:w="0" w:type="dxa"/>
              <w:right w:w="0" w:type="dxa"/>
            </w:tcMar>
            <w:vAlign w:val="center"/>
          </w:tcPr>
          <w:p>
            <w:pPr>
              <w:spacing w:line="450" w:lineRule="atLeast"/>
              <w:jc w:val="center"/>
              <w:rPr>
                <w:rFonts w:ascii="宋体" w:hAnsi="宋体" w:eastAsia="宋体" w:cs="宋体"/>
                <w:b/>
                <w:bCs/>
                <w:color w:val="DB140C"/>
                <w:kern w:val="0"/>
                <w:sz w:val="42"/>
                <w:szCs w:val="42"/>
              </w:rPr>
            </w:pPr>
            <w:r>
              <w:rPr>
                <w:rFonts w:ascii="宋体" w:hAnsi="宋体" w:eastAsia="宋体" w:cs="宋体"/>
                <w:b/>
                <w:bCs/>
                <w:color w:val="DB140C"/>
                <w:kern w:val="0"/>
                <w:sz w:val="42"/>
                <w:szCs w:val="42"/>
              </w:rPr>
              <w:t xml:space="preserve">温州市财政局关于温州市政府采购支持中小企业信用融资的通知 </w:t>
            </w:r>
          </w:p>
        </w:tc>
      </w:tr>
      <w:tr>
        <w:tblPrEx>
          <w:tblCellMar>
            <w:top w:w="0" w:type="dxa"/>
            <w:left w:w="0" w:type="dxa"/>
            <w:bottom w:w="0" w:type="dxa"/>
            <w:right w:w="0" w:type="dxa"/>
          </w:tblCellMar>
        </w:tblPrEx>
        <w:trPr>
          <w:trHeight w:val="675" w:hRule="atLeast"/>
          <w:jc w:val="center"/>
        </w:trPr>
        <w:tc>
          <w:tcPr>
            <w:tcW w:w="5000" w:type="pct"/>
            <w:vAlign w:val="center"/>
          </w:tcPr>
          <w:tbl>
            <w:tblPr>
              <w:tblStyle w:val="5"/>
              <w:tblW w:w="4500" w:type="pct"/>
              <w:jc w:val="center"/>
              <w:tblLayout w:type="autofit"/>
              <w:tblCellMar>
                <w:top w:w="15" w:type="dxa"/>
                <w:left w:w="15" w:type="dxa"/>
                <w:bottom w:w="15" w:type="dxa"/>
                <w:right w:w="15" w:type="dxa"/>
              </w:tblCellMar>
            </w:tblPr>
            <w:tblGrid>
              <w:gridCol w:w="2578"/>
              <w:gridCol w:w="2295"/>
              <w:gridCol w:w="2602"/>
            </w:tblGrid>
            <w:tr>
              <w:tblPrEx>
                <w:tblCellMar>
                  <w:top w:w="15" w:type="dxa"/>
                  <w:left w:w="15" w:type="dxa"/>
                  <w:bottom w:w="15" w:type="dxa"/>
                  <w:right w:w="15" w:type="dxa"/>
                </w:tblCellMar>
              </w:tblPrEx>
              <w:trPr>
                <w:jc w:val="center"/>
              </w:trPr>
              <w:tc>
                <w:tcPr>
                  <w:tcW w:w="0" w:type="auto"/>
                  <w:tcMar>
                    <w:top w:w="15" w:type="dxa"/>
                    <w:left w:w="15" w:type="dxa"/>
                    <w:bottom w:w="15" w:type="dxa"/>
                    <w:right w:w="180" w:type="dxa"/>
                  </w:tcMar>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 xml:space="preserve">时间：2020-03-26 </w:t>
                  </w:r>
                </w:p>
              </w:tc>
              <w:tc>
                <w:tcPr>
                  <w:tcW w:w="0" w:type="auto"/>
                  <w:tcMar>
                    <w:top w:w="15" w:type="dxa"/>
                    <w:left w:w="15" w:type="dxa"/>
                    <w:bottom w:w="15" w:type="dxa"/>
                    <w:right w:w="180" w:type="dxa"/>
                  </w:tcMar>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来源：市财政局</w:t>
                  </w:r>
                </w:p>
              </w:tc>
              <w:tc>
                <w:tcPr>
                  <w:tcW w:w="0" w:type="auto"/>
                  <w:vAlign w:val="center"/>
                </w:tcPr>
                <w:p>
                  <w:pPr>
                    <w:spacing w:line="240" w:lineRule="auto"/>
                    <w:rPr>
                      <w:rFonts w:ascii="宋体" w:hAnsi="宋体" w:eastAsia="宋体" w:cs="宋体"/>
                      <w:color w:val="666666"/>
                      <w:kern w:val="0"/>
                      <w:sz w:val="18"/>
                      <w:szCs w:val="18"/>
                    </w:rPr>
                  </w:pPr>
                  <w:r>
                    <w:rPr>
                      <w:rFonts w:ascii="宋体" w:hAnsi="宋体" w:eastAsia="宋体" w:cs="宋体"/>
                      <w:color w:val="666666"/>
                      <w:kern w:val="0"/>
                      <w:sz w:val="18"/>
                      <w:szCs w:val="18"/>
                    </w:rPr>
                    <w:t xml:space="preserve">字号：[ </w:t>
                  </w:r>
                  <w:r>
                    <w:fldChar w:fldCharType="begin"/>
                  </w:r>
                  <w:r>
                    <w:instrText xml:space="preserve"> HYPERLINK "javascript:doZoom(16)" </w:instrText>
                  </w:r>
                  <w:r>
                    <w:fldChar w:fldCharType="separate"/>
                  </w:r>
                  <w:r>
                    <w:rPr>
                      <w:rFonts w:ascii="宋体" w:hAnsi="宋体" w:eastAsia="宋体" w:cs="宋体"/>
                      <w:color w:val="333333"/>
                      <w:kern w:val="0"/>
                      <w:sz w:val="18"/>
                      <w:szCs w:val="18"/>
                    </w:rPr>
                    <w:t>大</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r>
                    <w:fldChar w:fldCharType="begin"/>
                  </w:r>
                  <w:r>
                    <w:instrText xml:space="preserve"> HYPERLINK "javascript:doZoom(14)" </w:instrText>
                  </w:r>
                  <w:r>
                    <w:fldChar w:fldCharType="separate"/>
                  </w:r>
                  <w:r>
                    <w:rPr>
                      <w:rFonts w:ascii="宋体" w:hAnsi="宋体" w:eastAsia="宋体" w:cs="宋体"/>
                      <w:color w:val="333333"/>
                      <w:kern w:val="0"/>
                      <w:sz w:val="18"/>
                      <w:szCs w:val="18"/>
                    </w:rPr>
                    <w:t>中</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r>
                    <w:fldChar w:fldCharType="begin"/>
                  </w:r>
                  <w:r>
                    <w:instrText xml:space="preserve"> HYPERLINK "javascript:doZoom(12)" </w:instrText>
                  </w:r>
                  <w:r>
                    <w:fldChar w:fldCharType="separate"/>
                  </w:r>
                  <w:r>
                    <w:rPr>
                      <w:rFonts w:ascii="宋体" w:hAnsi="宋体" w:eastAsia="宋体" w:cs="宋体"/>
                      <w:color w:val="333333"/>
                      <w:kern w:val="0"/>
                      <w:sz w:val="18"/>
                      <w:szCs w:val="18"/>
                    </w:rPr>
                    <w:t>小</w:t>
                  </w:r>
                  <w:r>
                    <w:rPr>
                      <w:rFonts w:ascii="宋体" w:hAnsi="宋体" w:eastAsia="宋体" w:cs="宋体"/>
                      <w:color w:val="333333"/>
                      <w:kern w:val="0"/>
                      <w:sz w:val="18"/>
                      <w:szCs w:val="18"/>
                    </w:rPr>
                    <w:fldChar w:fldCharType="end"/>
                  </w:r>
                  <w:r>
                    <w:rPr>
                      <w:rFonts w:ascii="宋体" w:hAnsi="宋体" w:eastAsia="宋体" w:cs="宋体"/>
                      <w:color w:val="666666"/>
                      <w:kern w:val="0"/>
                      <w:sz w:val="18"/>
                      <w:szCs w:val="18"/>
                    </w:rPr>
                    <w:t xml:space="preserve"> ]</w:t>
                  </w:r>
                </w:p>
              </w:tc>
            </w:tr>
          </w:tbl>
          <w:p>
            <w:pPr>
              <w:spacing w:line="240" w:lineRule="auto"/>
              <w:jc w:val="center"/>
              <w:rPr>
                <w:rFonts w:ascii="宋体" w:hAnsi="宋体" w:eastAsia="宋体" w:cs="宋体"/>
                <w:kern w:val="0"/>
                <w:sz w:val="24"/>
              </w:rPr>
            </w:pPr>
          </w:p>
        </w:tc>
      </w:tr>
      <w:tr>
        <w:tblPrEx>
          <w:tblCellMar>
            <w:top w:w="0" w:type="dxa"/>
            <w:left w:w="0" w:type="dxa"/>
            <w:bottom w:w="0" w:type="dxa"/>
            <w:right w:w="0" w:type="dxa"/>
          </w:tblCellMar>
        </w:tblPrEx>
        <w:trPr>
          <w:jc w:val="center"/>
        </w:trPr>
        <w:tc>
          <w:tcPr>
            <w:tcW w:w="15030" w:type="dxa"/>
            <w:vAlign w:val="center"/>
          </w:tcPr>
          <w:p>
            <w:pPr>
              <w:spacing w:line="240" w:lineRule="auto"/>
              <w:rPr>
                <w:rFonts w:ascii="宋体" w:hAnsi="宋体" w:eastAsia="宋体" w:cs="宋体"/>
                <w:kern w:val="0"/>
                <w:sz w:val="24"/>
              </w:rPr>
            </w:pPr>
            <w:r>
              <w:rPr>
                <w:rFonts w:ascii="宋体" w:hAnsi="宋体" w:eastAsia="宋体" w:cs="宋体"/>
                <w:kern w:val="0"/>
                <w:sz w:val="24"/>
              </w:rPr>
              <w:pict>
                <v:rect id="_x0000_i1026" o:spt="1" style="height:0.75pt;width:0pt;" fillcolor="#DDDDDD" filled="t" stroked="f" coordsize="21600,21600" o:hr="t" o:hrstd="t" o:hrnoshade="t" o:hralign="center">
                  <v:path/>
                  <v:fill on="t" focussize="0,0"/>
                  <v:stroke on="f"/>
                  <v:imagedata o:title=""/>
                  <o:lock v:ext="edit"/>
                  <w10:wrap type="none"/>
                  <w10:anchorlock/>
                </v:rect>
              </w:pict>
            </w:r>
          </w:p>
          <w:p>
            <w:pPr>
              <w:spacing w:before="100" w:beforeAutospacing="1" w:after="100" w:afterAutospacing="1" w:line="240" w:lineRule="auto"/>
              <w:jc w:val="center"/>
              <w:rPr>
                <w:rFonts w:ascii="宋体" w:hAnsi="宋体" w:eastAsia="宋体" w:cs="宋体"/>
                <w:color w:val="454545"/>
                <w:kern w:val="0"/>
                <w:sz w:val="24"/>
              </w:rPr>
            </w:pPr>
            <w:r>
              <w:rPr>
                <w:rFonts w:ascii="宋体" w:hAnsi="宋体" w:eastAsia="宋体" w:cs="宋体"/>
                <w:color w:val="454545"/>
                <w:kern w:val="0"/>
                <w:sz w:val="24"/>
              </w:rPr>
              <w:t>温财采〔2020〕3号</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 </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各县（市、区、功能区）财政局，市级有关单位：</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为贯彻落实党中央、国务院关于支持中小企业发展的决策部署，优化政府采购营商环境，缓解中小企业“融资难、融资贵、融资慢”问题，根据省财政厅有关文件和《温州市财政支持深化民营和小微企业金融服务综合改革试点实施方案》（温政办〔2019〕76号）、《温州市人民政府关于印发应对新冠肺炎疫情支持中小企业共渡难关若干措施的通知》（温政发〔2020〕3号）、《关于坚决打赢新冠肺炎疫情防控阻击战、打好发展主动仗的实施意见》（温委发〔2020〕5号）、《当前金融支持民营中小微企业和个体工商户复工复产复业的具体措施》（温政办〔2020〕12号）精神，现就温州市政府采购支持中小企业信用融资相关事项通知如下。</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一、各级财政部门要加快推进政府采购信用融资畅通工程</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建立银行金融专属产品和采购中标（成交）信息共享互通渠道，提供相关的技术服务支持，做好协调工作，但财政部门不得为相关融资项目提供任何形式的担保。积极将财政支持深化民营和小微企业金融服务综合改革相关政策覆盖政府采购信用融资领域，发挥奖补红利效益，激发银行业金融机构提供政府采购金融服务的积极性，切实降低中小企业政府采购信用融资成本。</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二、采购人应当积极支持中小企业信用融资工作</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做好政策宣传，为中小企业参与信用融资提供便利，为银行查询核对政府采购中标（成交）信息提供帮助。对供应商拟用于信用融资的政府采购合同，在签订时应注明融资银行和账号为唯一收款账号；政府采购合同签订后因供应商申请信用融资导致收款银行和账号发生变更的，应与供应商签订补充合同并备案；已融资的政府采购合同，在没有合作银行出具书面同意意见的情况下，不得对该合同进行修改、变更或另行签订补充协议。支持供应商采用履约保函形式提交履约保证金。按照合同约定及时将采购资金（包括财政性资金和非财政性资金）支付到备案合同中指定的收款银行及账号，以保障贷款资金的安全回收。</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三、政府采购代理机构应当充分发挥桥梁纽带作用</w:t>
            </w:r>
          </w:p>
          <w:p>
            <w:pPr>
              <w:spacing w:before="100" w:beforeAutospacing="1" w:after="100" w:afterAutospacing="1" w:line="240" w:lineRule="auto"/>
              <w:ind w:firstLine="480"/>
              <w:rPr>
                <w:rFonts w:ascii="宋体" w:hAnsi="宋体" w:eastAsia="宋体" w:cs="宋体"/>
                <w:color w:val="454545"/>
                <w:kern w:val="0"/>
                <w:sz w:val="24"/>
              </w:rPr>
            </w:pPr>
            <w:r>
              <w:rPr>
                <w:rFonts w:ascii="宋体" w:hAnsi="宋体" w:eastAsia="宋体" w:cs="宋体"/>
                <w:color w:val="454545"/>
                <w:kern w:val="0"/>
                <w:sz w:val="24"/>
              </w:rPr>
              <w:t>做好沟通协调和宣传推介等工作，在公布采购信息、制作采购文件、发布中标（成交）通知、签订合同等环节，都要告知中小企业政府采购信用融资相关信息。在发布采购结果公告的同时，将中标供应商基本信息通过《政府采购中标成交信息统计表》报送至财政部门。</w:t>
            </w:r>
          </w:p>
          <w:p>
            <w:pPr>
              <w:spacing w:before="100" w:beforeAutospacing="1" w:after="100" w:afterAutospacing="1" w:line="240" w:lineRule="auto"/>
              <w:rPr>
                <w:rFonts w:ascii="宋体" w:hAnsi="宋体" w:eastAsia="宋体" w:cs="宋体"/>
                <w:color w:val="454545"/>
                <w:kern w:val="0"/>
                <w:sz w:val="24"/>
              </w:rPr>
            </w:pPr>
            <w:r>
              <w:rPr>
                <w:rFonts w:ascii="宋体" w:hAnsi="宋体" w:eastAsia="宋体" w:cs="宋体"/>
                <w:color w:val="454545"/>
                <w:kern w:val="0"/>
                <w:sz w:val="24"/>
              </w:rPr>
              <w:t> </w:t>
            </w:r>
          </w:p>
          <w:p>
            <w:pPr>
              <w:spacing w:before="100" w:beforeAutospacing="1" w:after="100" w:afterAutospacing="1" w:line="240" w:lineRule="auto"/>
              <w:ind w:firstLine="480"/>
              <w:jc w:val="right"/>
              <w:rPr>
                <w:rFonts w:ascii="宋体" w:hAnsi="宋体" w:eastAsia="宋体" w:cs="宋体"/>
                <w:color w:val="454545"/>
                <w:kern w:val="0"/>
                <w:sz w:val="24"/>
              </w:rPr>
            </w:pPr>
            <w:r>
              <w:rPr>
                <w:rFonts w:ascii="宋体" w:hAnsi="宋体" w:eastAsia="宋体" w:cs="宋体"/>
                <w:color w:val="454545"/>
                <w:kern w:val="0"/>
                <w:sz w:val="24"/>
              </w:rPr>
              <w:t>温州市财政局</w:t>
            </w:r>
          </w:p>
          <w:p>
            <w:pPr>
              <w:spacing w:before="100" w:beforeAutospacing="1" w:after="100" w:afterAutospacing="1" w:line="240" w:lineRule="auto"/>
              <w:ind w:firstLine="480"/>
              <w:jc w:val="right"/>
              <w:rPr>
                <w:rFonts w:ascii="宋体" w:hAnsi="宋体" w:eastAsia="宋体" w:cs="宋体"/>
                <w:color w:val="454545"/>
                <w:kern w:val="0"/>
                <w:sz w:val="24"/>
              </w:rPr>
            </w:pPr>
            <w:r>
              <w:rPr>
                <w:rFonts w:ascii="宋体" w:hAnsi="宋体" w:eastAsia="宋体" w:cs="宋体"/>
                <w:color w:val="454545"/>
                <w:kern w:val="0"/>
                <w:sz w:val="24"/>
              </w:rPr>
              <w:t>2020年3月18日</w:t>
            </w:r>
          </w:p>
        </w:tc>
      </w:tr>
    </w:tbl>
    <w:p/>
    <w:p>
      <w:pPr>
        <w:rPr>
          <w:sz w:val="28"/>
          <w:szCs w:val="28"/>
        </w:rPr>
        <w:sectPr>
          <w:pgSz w:w="11906" w:h="16838"/>
          <w:pgMar w:top="1440" w:right="1800" w:bottom="1440" w:left="1800" w:header="851" w:footer="992" w:gutter="0"/>
          <w:cols w:space="425" w:num="1"/>
          <w:docGrid w:type="lines" w:linePitch="312" w:charSpace="0"/>
        </w:sectPr>
      </w:pPr>
    </w:p>
    <w:p>
      <w:pPr>
        <w:jc w:val="center"/>
        <w:rPr>
          <w:sz w:val="36"/>
          <w:szCs w:val="36"/>
        </w:rPr>
      </w:pPr>
      <w:r>
        <w:rPr>
          <w:rFonts w:hint="eastAsia"/>
          <w:sz w:val="36"/>
          <w:szCs w:val="36"/>
        </w:rPr>
        <w:t>温州市政府采购信用融资意向银行选择表</w:t>
      </w:r>
    </w:p>
    <w:p>
      <w:pPr>
        <w:jc w:val="center"/>
        <w:rPr>
          <w:rFonts w:hint="default"/>
          <w:sz w:val="36"/>
          <w:szCs w:val="36"/>
        </w:rPr>
      </w:pPr>
      <w:r>
        <w:rPr>
          <w:rFonts w:hint="eastAsia"/>
          <w:sz w:val="32"/>
          <w:szCs w:val="32"/>
        </w:rPr>
        <w:t>（温州市供应商填写）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企业名称</w:t>
            </w:r>
          </w:p>
        </w:tc>
        <w:tc>
          <w:tcPr>
            <w:tcW w:w="6854" w:type="dxa"/>
            <w:gridSpan w:val="5"/>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企业注册地</w:t>
            </w:r>
          </w:p>
        </w:tc>
        <w:tc>
          <w:tcPr>
            <w:tcW w:w="3685"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2410"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是否有融资意向</w:t>
            </w:r>
          </w:p>
        </w:tc>
        <w:tc>
          <w:tcPr>
            <w:tcW w:w="759"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融资联系人</w:t>
            </w:r>
          </w:p>
        </w:tc>
        <w:tc>
          <w:tcPr>
            <w:tcW w:w="2268" w:type="dxa"/>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c>
          <w:tcPr>
            <w:tcW w:w="2268"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联系方式</w:t>
            </w:r>
          </w:p>
        </w:tc>
        <w:tc>
          <w:tcPr>
            <w:tcW w:w="2318"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pPr>
              <w:pStyle w:val="2"/>
              <w:spacing w:line="360" w:lineRule="auto"/>
              <w:ind w:firstLine="0" w:firstLineChars="0"/>
              <w:jc w:val="center"/>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温州市政府采购信用融资合作银行</w:t>
            </w:r>
          </w:p>
        </w:tc>
        <w:tc>
          <w:tcPr>
            <w:tcW w:w="2318" w:type="dxa"/>
            <w:gridSpan w:val="2"/>
          </w:tcPr>
          <w:p>
            <w:pPr>
              <w:pStyle w:val="2"/>
              <w:spacing w:line="360" w:lineRule="auto"/>
              <w:ind w:firstLine="0" w:firstLineChars="0"/>
              <w:jc w:val="center"/>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选择作为意向融资银行（可多选）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温州银行股份有限公司温州分行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r>
              <w:rPr>
                <w:rFonts w:hint="eastAsia" w:cs="宋体" w:asciiTheme="minorEastAsia" w:hAnsiTheme="minorEastAsia" w:eastAsiaTheme="minorEastAsia"/>
                <w:color w:val="000000" w:themeColor="text1"/>
                <w:kern w:val="0"/>
                <w:sz w:val="30"/>
                <w:szCs w:val="30"/>
                <w14:textFill>
                  <w14:solidFill>
                    <w14:schemeClr w14:val="tx1"/>
                  </w14:solidFill>
                </w14:textFill>
              </w:rPr>
              <w:t>温州银行股份有限公司鹿城分行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中国工商银行股份有限公司温州分行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pPr>
              <w:rPr>
                <w:rFonts w:cs="宋体" w:asciiTheme="minorEastAsia" w:hAnsi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14:textFill>
                  <w14:solidFill>
                    <w14:schemeClr w14:val="tx1"/>
                  </w14:solidFill>
                </w14:textFill>
              </w:rPr>
              <w:t>中国建设银行股份有限公</w:t>
            </w:r>
            <w:r>
              <w:rPr>
                <w:rFonts w:hint="default" w:cs="宋体" w:asciiTheme="minorEastAsia" w:hAnsiTheme="minorEastAsia"/>
                <w:color w:val="000000" w:themeColor="text1"/>
                <w:kern w:val="0"/>
                <w:sz w:val="28"/>
                <w:szCs w:val="28"/>
                <w14:textFill>
                  <w14:solidFill>
                    <w14:schemeClr w14:val="tx1"/>
                  </w14:solidFill>
                </w14:textFill>
              </w:rPr>
              <w:t>6</w:t>
            </w:r>
            <w:r>
              <w:rPr>
                <w:rFonts w:hint="eastAsia" w:cs="宋体" w:asciiTheme="minorEastAsia" w:hAnsiTheme="minorEastAsia"/>
                <w:color w:val="000000" w:themeColor="text1"/>
                <w:kern w:val="0"/>
                <w:sz w:val="28"/>
                <w:szCs w:val="28"/>
                <w14:textFill>
                  <w14:solidFill>
                    <w14:schemeClr w14:val="tx1"/>
                  </w14:solidFill>
                </w14:textFill>
              </w:rPr>
              <w:t>司温州分行</w:t>
            </w:r>
          </w:p>
        </w:tc>
        <w:tc>
          <w:tcPr>
            <w:tcW w:w="2318" w:type="dxa"/>
            <w:gridSpan w:val="2"/>
          </w:tcPr>
          <w:p>
            <w:pPr>
              <w:rPr>
                <w:rFonts w:cs="宋体" w:asciiTheme="minorEastAsia" w:hAnsi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中国邮政储蓄银行股份有限公司温州市分行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中国民生银行股份有限公司温州分行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宁波银行股份有限公司温州分行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杭州银行股份有限公司温州分行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招商银行股份有限公司温州分行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兴业银行股份有限公司温州分行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交通银行股份有限公司温州分行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上海浦东发展银行股份有限公司温州分行</w:t>
            </w:r>
          </w:p>
        </w:tc>
        <w:tc>
          <w:tcPr>
            <w:tcW w:w="2318" w:type="dxa"/>
            <w:gridSpan w:val="2"/>
          </w:tcPr>
          <w:p>
            <w:pPr>
              <w:pStyle w:val="2"/>
              <w:spacing w:line="360" w:lineRule="auto"/>
              <w:ind w:firstLine="0" w:firstLineChars="0"/>
              <w:rPr>
                <w:rFonts w:cs="宋体" w:asciiTheme="minorEastAsia" w:hAnsiTheme="minorEastAsia" w:eastAsiaTheme="minorEastAsia"/>
                <w:color w:val="000000" w:themeColor="text1"/>
                <w:kern w:val="0"/>
                <w:sz w:val="28"/>
                <w:szCs w:val="28"/>
                <w14:textFill>
                  <w14:solidFill>
                    <w14:schemeClr w14:val="tx1"/>
                  </w14:solidFill>
                </w14:textFill>
              </w:rPr>
            </w:pPr>
          </w:p>
        </w:tc>
      </w:tr>
    </w:tbl>
    <w:p>
      <w:pPr>
        <w:rPr>
          <w:rFonts w:hint="eastAsia"/>
          <w:sz w:val="24"/>
          <w:szCs w:val="24"/>
        </w:rPr>
      </w:pPr>
      <w:r>
        <w:rPr>
          <w:rFonts w:hint="eastAsia"/>
          <w:sz w:val="24"/>
          <w:szCs w:val="24"/>
        </w:rPr>
        <w:t>注：1、本表填写对象为注册地在温州市域内的供应商。</w:t>
      </w:r>
    </w:p>
    <w:p>
      <w:pPr>
        <w:ind w:firstLine="480" w:firstLineChars="200"/>
        <w:rPr>
          <w:sz w:val="24"/>
          <w:szCs w:val="24"/>
        </w:rPr>
      </w:pPr>
      <w:r>
        <w:rPr>
          <w:rFonts w:hint="eastAsia"/>
          <w:sz w:val="24"/>
          <w:szCs w:val="24"/>
        </w:rPr>
        <w:t>2、财政部门根据企业自行选择，将本表及企业相关信息推送至相对应的融资意向银行经办人。</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Times">
    <w:altName w:val="CG Times"/>
    <w:panose1 w:val="02020603050405020304"/>
    <w:charset w:val="00"/>
    <w:family w:val="roman"/>
    <w:pitch w:val="default"/>
    <w:sig w:usb0="00000000" w:usb1="00000000" w:usb2="00000009" w:usb3="00000000" w:csb0="000001F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G Times">
    <w:panose1 w:val="020206030504050203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DC4"/>
    <w:rsid w:val="00042F53"/>
    <w:rsid w:val="001250F3"/>
    <w:rsid w:val="001D09D2"/>
    <w:rsid w:val="00211C26"/>
    <w:rsid w:val="002D2BBB"/>
    <w:rsid w:val="004020CF"/>
    <w:rsid w:val="00462CC0"/>
    <w:rsid w:val="00512E31"/>
    <w:rsid w:val="00721696"/>
    <w:rsid w:val="007658BB"/>
    <w:rsid w:val="007C232D"/>
    <w:rsid w:val="008635C2"/>
    <w:rsid w:val="008674EC"/>
    <w:rsid w:val="00936359"/>
    <w:rsid w:val="00A519E1"/>
    <w:rsid w:val="00AB75E0"/>
    <w:rsid w:val="00AC0973"/>
    <w:rsid w:val="00C532A3"/>
    <w:rsid w:val="00CB0DC4"/>
    <w:rsid w:val="00CD4593"/>
    <w:rsid w:val="00CE07EF"/>
    <w:rsid w:val="00CE67C2"/>
    <w:rsid w:val="00D2376B"/>
    <w:rsid w:val="00DB58F3"/>
    <w:rsid w:val="00E71F7F"/>
    <w:rsid w:val="00E8412F"/>
    <w:rsid w:val="00F124C0"/>
    <w:rsid w:val="00F31A19"/>
    <w:rsid w:val="129034AC"/>
    <w:rsid w:val="1A534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l正文"/>
    <w:basedOn w:val="1"/>
    <w:qFormat/>
    <w:uiPriority w:val="0"/>
    <w:pPr>
      <w:spacing w:line="300" w:lineRule="auto"/>
      <w:ind w:firstLine="200" w:firstLineChars="200"/>
      <w:jc w:val="left"/>
    </w:pPr>
    <w:rPr>
      <w:rFonts w:ascii="楷体_GB2312" w:hAnsi="Times" w:eastAsia="楷体_GB2312" w:cs="等线"/>
      <w:sz w:val="24"/>
      <w:szCs w:val="24"/>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282</Words>
  <Characters>1610</Characters>
  <Lines>13</Lines>
  <Paragraphs>3</Paragraphs>
  <TotalTime>0</TotalTime>
  <ScaleCrop>false</ScaleCrop>
  <LinksUpToDate>false</LinksUpToDate>
  <CharactersWithSpaces>1889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2020-03-31T03:14:00Z</dcterms:created>
  <dc:creator>陈健</dc:creator>
  <cp:lastModifiedBy>未知</cp:lastModifiedBy>
  <dcterms:modified xsi:type="dcterms:W3CDTF">2020-04-15T05:33:35Z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