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6"/>
          <w:szCs w:val="36"/>
        </w:rPr>
      </w:pPr>
      <w:r>
        <w:rPr>
          <w:rFonts w:hint="eastAsia" w:ascii="宋体" w:hAnsi="宋体" w:cs="宋体"/>
          <w:b/>
          <w:bCs/>
          <w:sz w:val="36"/>
          <w:szCs w:val="36"/>
        </w:rPr>
        <w:t>采购项目需求书</w:t>
      </w:r>
    </w:p>
    <w:p>
      <w:pPr>
        <w:numPr>
          <w:ilvl w:val="0"/>
          <w:numId w:val="1"/>
        </w:numPr>
        <w:spacing w:line="360" w:lineRule="auto"/>
        <w:rPr>
          <w:rFonts w:ascii="宋体" w:hAnsi="宋体" w:cs="宋体"/>
          <w:b/>
          <w:bCs/>
          <w:sz w:val="32"/>
          <w:szCs w:val="32"/>
        </w:rPr>
      </w:pPr>
      <w:r>
        <w:rPr>
          <w:rFonts w:hint="eastAsia" w:ascii="宋体" w:hAnsi="宋体" w:cs="宋体"/>
          <w:b/>
          <w:bCs/>
          <w:sz w:val="32"/>
          <w:szCs w:val="32"/>
        </w:rPr>
        <w:t>项目背景</w:t>
      </w:r>
    </w:p>
    <w:p>
      <w:pPr>
        <w:spacing w:line="360" w:lineRule="auto"/>
        <w:ind w:firstLine="480" w:firstLineChars="200"/>
        <w:rPr>
          <w:rFonts w:ascii="宋体" w:hAnsi="宋体" w:cs="宋体"/>
          <w:sz w:val="24"/>
        </w:rPr>
      </w:pPr>
      <w:r>
        <w:rPr>
          <w:rFonts w:hint="eastAsia" w:ascii="宋体" w:hAnsi="宋体" w:cs="宋体"/>
          <w:sz w:val="24"/>
        </w:rPr>
        <w:t>临安在环卫管理方面一直走在技术前沿，通过数字环卫管理系统前期建设，临安现已实现对部分机械化作业车辆及垃圾收运车辆的数字化管理，实现对焚烧厂及垃圾转运站的可视化监管，基本实现作业质量考核的精确化和规范化，一定程度上提升了环卫作业效率和环卫监管力度。</w:t>
      </w:r>
    </w:p>
    <w:p>
      <w:pPr>
        <w:spacing w:line="360" w:lineRule="auto"/>
        <w:ind w:firstLine="480" w:firstLineChars="200"/>
        <w:rPr>
          <w:rFonts w:ascii="宋体" w:hAnsi="宋体" w:cs="宋体"/>
          <w:sz w:val="24"/>
        </w:rPr>
      </w:pPr>
      <w:r>
        <w:rPr>
          <w:rFonts w:hint="eastAsia" w:ascii="宋体" w:hAnsi="宋体" w:cs="宋体"/>
          <w:sz w:val="24"/>
        </w:rPr>
        <w:t>目前环卫管理中仍存在的一些突出问题，如智能化人员监管落后、城乡生活垃圾运输车辆一体化监管滞后、综合调度能力欠缺、辅助决策分析功能缺少等等制约着整体的综合监管工作，且现有系统建设时间较早，人、车、事、部件、设施和视频等相关硬件和软件监管设备和技术较为落后，缺乏顶层架构设计。</w:t>
      </w:r>
    </w:p>
    <w:p>
      <w:pPr>
        <w:spacing w:line="360" w:lineRule="auto"/>
        <w:ind w:firstLine="480" w:firstLineChars="200"/>
        <w:rPr>
          <w:rFonts w:ascii="宋体" w:hAnsi="宋体" w:cs="宋体"/>
          <w:sz w:val="24"/>
        </w:rPr>
      </w:pPr>
      <w:r>
        <w:rPr>
          <w:rFonts w:hint="eastAsia" w:ascii="宋体" w:hAnsi="宋体" w:cs="宋体"/>
          <w:sz w:val="24"/>
        </w:rPr>
        <w:t>随着机制改革，环卫处转变为杭州市临安区市政公用和市容环境卫生监管中心，职能发生转变，监管手段亟待提升，智能综合监管平台需要拓展监管范围，覆盖市政设施的基础信息管理、日常运行监管、养护维修监督等日常工作。</w:t>
      </w:r>
    </w:p>
    <w:p>
      <w:pPr>
        <w:spacing w:line="360" w:lineRule="auto"/>
        <w:jc w:val="center"/>
        <w:rPr>
          <w:rFonts w:ascii="宋体" w:hAnsi="宋体" w:cs="宋体"/>
          <w:sz w:val="24"/>
        </w:rPr>
      </w:pPr>
      <w:r>
        <w:rPr>
          <w:rFonts w:hint="eastAsia" w:ascii="宋体" w:hAnsi="宋体" w:cs="宋体"/>
          <w:sz w:val="24"/>
        </w:rPr>
        <w:t>附：临安区市政公用和市容环境卫生监管中心前期信息化建设一览表</w:t>
      </w:r>
    </w:p>
    <w:tbl>
      <w:tblPr>
        <w:tblStyle w:val="4"/>
        <w:tblW w:w="8336" w:type="dxa"/>
        <w:jc w:val="center"/>
        <w:tblInd w:w="0" w:type="dxa"/>
        <w:tblLayout w:type="fixed"/>
        <w:tblCellMar>
          <w:top w:w="15" w:type="dxa"/>
          <w:left w:w="15" w:type="dxa"/>
          <w:bottom w:w="15" w:type="dxa"/>
          <w:right w:w="15" w:type="dxa"/>
        </w:tblCellMar>
      </w:tblPr>
      <w:tblGrid>
        <w:gridCol w:w="593"/>
        <w:gridCol w:w="1540"/>
        <w:gridCol w:w="6203"/>
      </w:tblGrid>
      <w:tr>
        <w:tblPrEx>
          <w:tblLayout w:type="fixed"/>
          <w:tblCellMar>
            <w:top w:w="15" w:type="dxa"/>
            <w:left w:w="15" w:type="dxa"/>
            <w:bottom w:w="15" w:type="dxa"/>
            <w:right w:w="15" w:type="dxa"/>
          </w:tblCellMar>
        </w:tblPrEx>
        <w:trPr>
          <w:tblHeade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序号</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系统/模块</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lang w:bidi="ar"/>
              </w:rPr>
              <w:t>主要建设内容</w:t>
            </w:r>
          </w:p>
        </w:tc>
      </w:tr>
      <w:tr>
        <w:tblPrEx>
          <w:tblLayout w:type="fixed"/>
          <w:tblCellMar>
            <w:top w:w="15" w:type="dxa"/>
            <w:left w:w="15" w:type="dxa"/>
            <w:bottom w:w="15" w:type="dxa"/>
            <w:right w:w="15"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lang w:bidi="ar"/>
              </w:rPr>
              <w:t>基础设施监管子系统</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1"/>
              </w:rPr>
            </w:pPr>
            <w:r>
              <w:rPr>
                <w:rFonts w:hint="eastAsia" w:ascii="宋体" w:hAnsi="宋体" w:cs="宋体"/>
                <w:color w:val="000000"/>
                <w:kern w:val="0"/>
                <w:sz w:val="20"/>
                <w:szCs w:val="21"/>
                <w:lang w:bidi="ar"/>
              </w:rPr>
              <w:t>基础设施管理子系统致力于建设完成环卫设施的数字化统一归口管理，通过数据分析及可视化技术，对相关业务环卫设施信息进行地图管理和统计分析。系统包含设施日常维护管理模块，针对发现异常的设施快速进入维修处理环节，保障整个业务线条稳定运行；设施综合看板，综合展示设施分布情况；设施规划看板，根据设施服务标准（城市环境卫生设施规划指南）、人口密度等智能规划建议，并通过实时监测进行智能修正。</w:t>
            </w:r>
          </w:p>
        </w:tc>
      </w:tr>
      <w:tr>
        <w:tblPrEx>
          <w:tblLayout w:type="fixed"/>
          <w:tblCellMar>
            <w:top w:w="15" w:type="dxa"/>
            <w:left w:w="15" w:type="dxa"/>
            <w:bottom w:w="15" w:type="dxa"/>
            <w:right w:w="15"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2</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lang w:bidi="ar"/>
              </w:rPr>
              <w:t>环卫车辆监管子系统</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1"/>
              </w:rPr>
            </w:pPr>
            <w:r>
              <w:rPr>
                <w:rFonts w:hint="eastAsia" w:ascii="宋体" w:hAnsi="宋体" w:cs="宋体"/>
                <w:color w:val="000000"/>
                <w:kern w:val="0"/>
                <w:sz w:val="20"/>
                <w:szCs w:val="21"/>
                <w:lang w:bidi="ar"/>
              </w:rPr>
              <w:t>环卫车辆监管子系统主要适用对象为清扫车、洒水车等机械化作业车辆，系统包括作业排班管理、实时监测管理、作业轨迹跟踪、车辆油耗监管、违规作业管理、违规预警管理、车辆调度管理、车辆智能考核等模块。通过安装环卫车辆专用一体机，对车辆实时位置、作业轨迹、清扫里程、油耗情况、违规情况、清扫质量等信息进行综合监控，并针对紧急情况进行车辆的调度管理。</w:t>
            </w:r>
          </w:p>
        </w:tc>
      </w:tr>
      <w:tr>
        <w:tblPrEx>
          <w:tblLayout w:type="fixed"/>
          <w:tblCellMar>
            <w:top w:w="15" w:type="dxa"/>
            <w:left w:w="15" w:type="dxa"/>
            <w:bottom w:w="15" w:type="dxa"/>
            <w:right w:w="15"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3</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szCs w:val="21"/>
              </w:rPr>
            </w:pPr>
            <w:r>
              <w:rPr>
                <w:rFonts w:hint="eastAsia" w:ascii="宋体" w:hAnsi="宋体" w:cs="宋体"/>
                <w:color w:val="000000"/>
                <w:kern w:val="0"/>
                <w:sz w:val="20"/>
                <w:szCs w:val="21"/>
                <w:lang w:bidi="ar"/>
              </w:rPr>
              <w:t>作业质量考核子系统</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szCs w:val="21"/>
              </w:rPr>
            </w:pPr>
            <w:r>
              <w:rPr>
                <w:rFonts w:hint="eastAsia" w:ascii="宋体" w:hAnsi="宋体" w:cs="宋体"/>
                <w:color w:val="000000"/>
                <w:kern w:val="0"/>
                <w:sz w:val="20"/>
                <w:szCs w:val="21"/>
                <w:lang w:bidi="ar"/>
              </w:rPr>
              <w:t>作业质量考核系统包括智能抽样管理、移动考核管理、考核任务追踪、问题工单管理、问题反馈管理、考核统计分析、作业事件追踪、考核标准管理等模块。系统可基于移动终端技术，实现对环卫作业质量的移动、现场化考评，通过科学、标准的评分办法，对作业结果进行公平、公正、公开的评分，从而实现环卫作业质量考核的智能化</w:t>
            </w:r>
          </w:p>
        </w:tc>
      </w:tr>
      <w:tr>
        <w:tblPrEx>
          <w:tblLayout w:type="fixed"/>
          <w:tblCellMar>
            <w:top w:w="15" w:type="dxa"/>
            <w:left w:w="15" w:type="dxa"/>
            <w:bottom w:w="15" w:type="dxa"/>
            <w:right w:w="15"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4</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1"/>
                <w:lang w:bidi="ar"/>
              </w:rPr>
            </w:pPr>
            <w:r>
              <w:rPr>
                <w:rFonts w:hint="eastAsia" w:ascii="宋体" w:hAnsi="宋体" w:cs="宋体"/>
                <w:color w:val="000000"/>
                <w:kern w:val="0"/>
                <w:sz w:val="20"/>
                <w:szCs w:val="21"/>
                <w:lang w:bidi="ar"/>
              </w:rPr>
              <w:t>生活垃圾分类监管子系统</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1"/>
                <w:lang w:bidi="ar"/>
              </w:rPr>
            </w:pPr>
            <w:r>
              <w:rPr>
                <w:rFonts w:hint="eastAsia" w:ascii="宋体" w:hAnsi="宋体" w:cs="宋体"/>
                <w:color w:val="000000"/>
                <w:kern w:val="0"/>
                <w:sz w:val="20"/>
                <w:szCs w:val="21"/>
                <w:lang w:bidi="ar"/>
              </w:rPr>
              <w:t>垃圾分类基础信息管理、垃圾控量管理、垃圾分类考核管理</w:t>
            </w:r>
          </w:p>
        </w:tc>
      </w:tr>
      <w:tr>
        <w:tblPrEx>
          <w:tblLayout w:type="fixed"/>
          <w:tblCellMar>
            <w:top w:w="15" w:type="dxa"/>
            <w:left w:w="15" w:type="dxa"/>
            <w:bottom w:w="15" w:type="dxa"/>
            <w:right w:w="15"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5</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1"/>
                <w:lang w:bidi="ar"/>
              </w:rPr>
            </w:pPr>
            <w:r>
              <w:rPr>
                <w:rFonts w:hint="eastAsia" w:ascii="宋体" w:hAnsi="宋体" w:cs="宋体"/>
                <w:color w:val="000000"/>
                <w:kern w:val="0"/>
                <w:sz w:val="20"/>
                <w:szCs w:val="21"/>
                <w:lang w:bidi="ar"/>
              </w:rPr>
              <w:t>建筑垃圾管理平台</w:t>
            </w:r>
          </w:p>
        </w:tc>
        <w:tc>
          <w:tcPr>
            <w:tcW w:w="620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1"/>
                <w:lang w:bidi="ar"/>
              </w:rPr>
            </w:pPr>
            <w:r>
              <w:rPr>
                <w:rFonts w:hint="eastAsia" w:ascii="宋体" w:hAnsi="宋体" w:cs="宋体"/>
                <w:color w:val="000000"/>
                <w:kern w:val="0"/>
                <w:sz w:val="20"/>
                <w:szCs w:val="21"/>
                <w:lang w:bidi="ar"/>
              </w:rPr>
              <w:t>资质申报审批、基础信息管理、工地监管、运输过程监管、消纳场监管、巡查执法</w:t>
            </w:r>
          </w:p>
        </w:tc>
      </w:tr>
    </w:tbl>
    <w:p>
      <w:pPr>
        <w:spacing w:line="360" w:lineRule="auto"/>
        <w:jc w:val="center"/>
        <w:rPr>
          <w:rFonts w:ascii="宋体" w:hAnsi="宋体" w:cs="宋体"/>
        </w:rPr>
      </w:pPr>
    </w:p>
    <w:p>
      <w:pPr>
        <w:numPr>
          <w:ilvl w:val="0"/>
          <w:numId w:val="1"/>
        </w:numPr>
        <w:spacing w:line="360" w:lineRule="auto"/>
        <w:rPr>
          <w:rFonts w:ascii="宋体" w:hAnsi="宋体" w:cs="宋体"/>
          <w:b/>
          <w:bCs/>
          <w:sz w:val="32"/>
          <w:szCs w:val="32"/>
        </w:rPr>
      </w:pPr>
      <w:r>
        <w:rPr>
          <w:rFonts w:hint="eastAsia" w:ascii="宋体" w:hAnsi="宋体" w:cs="宋体"/>
          <w:b/>
          <w:bCs/>
          <w:sz w:val="32"/>
          <w:szCs w:val="32"/>
        </w:rPr>
        <w:t>建设内容</w:t>
      </w:r>
    </w:p>
    <w:p>
      <w:pPr>
        <w:spacing w:line="360" w:lineRule="auto"/>
        <w:ind w:firstLine="480" w:firstLineChars="200"/>
        <w:rPr>
          <w:rFonts w:ascii="宋体" w:hAnsi="宋体" w:cs="宋体"/>
          <w:sz w:val="24"/>
        </w:rPr>
      </w:pPr>
      <w:r>
        <w:rPr>
          <w:rFonts w:hint="eastAsia" w:ascii="宋体" w:hAnsi="宋体" w:cs="宋体"/>
          <w:sz w:val="24"/>
        </w:rPr>
        <w:t>本期项目主要着眼于对前期相对分散的环卫管理系统进行整合与数据智能分析，具体建设内容包括监管数据看板（前期建设系统看板和本期建设系统看板）、环卫人员监督考核系统、智能视频监控中心（场地视频监管模块、车载视频实时监管模块）、车辆监管系统升级（车载称重监管模块）、配套移动端等应用的建设。</w:t>
      </w:r>
    </w:p>
    <w:p>
      <w:pPr>
        <w:numPr>
          <w:ilvl w:val="0"/>
          <w:numId w:val="1"/>
        </w:numPr>
        <w:spacing w:line="360" w:lineRule="auto"/>
        <w:rPr>
          <w:rFonts w:ascii="宋体" w:hAnsi="宋体" w:cs="宋体"/>
          <w:b/>
          <w:bCs/>
          <w:sz w:val="32"/>
          <w:szCs w:val="32"/>
        </w:rPr>
      </w:pPr>
      <w:r>
        <w:rPr>
          <w:rFonts w:hint="eastAsia" w:ascii="宋体" w:hAnsi="宋体" w:cs="宋体"/>
          <w:b/>
          <w:bCs/>
          <w:sz w:val="32"/>
          <w:szCs w:val="32"/>
        </w:rPr>
        <w:t>总体要求</w:t>
      </w:r>
    </w:p>
    <w:p>
      <w:pPr>
        <w:spacing w:line="360" w:lineRule="auto"/>
        <w:ind w:firstLine="480" w:firstLineChars="200"/>
        <w:rPr>
          <w:rFonts w:hint="eastAsia" w:ascii="宋体" w:hAnsi="宋体" w:cs="宋体"/>
          <w:sz w:val="24"/>
        </w:rPr>
      </w:pPr>
      <w:r>
        <w:rPr>
          <w:rFonts w:hint="eastAsia" w:ascii="宋体" w:hAnsi="宋体" w:cs="宋体"/>
          <w:sz w:val="24"/>
        </w:rPr>
        <w:t>临安市政环卫智能综合监管平台采用目前主流的跨平台J2EE相关技术，基于工作流管理平台、数据交换平台和系统扩展框架等架构技术进行建设。</w:t>
      </w:r>
    </w:p>
    <w:p>
      <w:pPr>
        <w:spacing w:line="360" w:lineRule="auto"/>
        <w:ind w:firstLine="480" w:firstLineChars="200"/>
        <w:rPr>
          <w:rFonts w:ascii="宋体" w:hAnsi="宋体" w:cs="宋体"/>
          <w:sz w:val="24"/>
        </w:rPr>
      </w:pPr>
      <w:r>
        <w:rPr>
          <w:rFonts w:hint="eastAsia" w:ascii="宋体" w:hAnsi="宋体" w:cs="宋体"/>
          <w:sz w:val="24"/>
        </w:rPr>
        <w:t>本项目要求充分利用现有信息化成果，智能综合监管平台在智能环卫系统上进行升级，实现原有智能环卫系统功能的融合，实现统一界面进入，对智能环卫系统数年积累的数据进行综合分析利用。</w:t>
      </w:r>
    </w:p>
    <w:p>
      <w:pPr>
        <w:spacing w:line="360" w:lineRule="auto"/>
        <w:ind w:firstLine="480" w:firstLineChars="200"/>
        <w:rPr>
          <w:rFonts w:ascii="宋体" w:hAnsi="宋体" w:cs="宋体"/>
          <w:sz w:val="24"/>
        </w:rPr>
      </w:pPr>
      <w:r>
        <w:rPr>
          <w:rFonts w:hint="eastAsia" w:ascii="宋体" w:hAnsi="宋体" w:cs="宋体"/>
          <w:sz w:val="24"/>
        </w:rPr>
        <w:t>本项目应用系统最终交付时，应通过信息系统等保二级测评，测评费用由中标人负责。</w:t>
      </w:r>
    </w:p>
    <w:p>
      <w:pPr>
        <w:spacing w:line="360" w:lineRule="auto"/>
        <w:ind w:firstLine="480" w:firstLineChars="200"/>
        <w:rPr>
          <w:rFonts w:ascii="宋体" w:hAnsi="宋体" w:cs="宋体"/>
          <w:color w:val="0000FF"/>
          <w:sz w:val="24"/>
        </w:rPr>
      </w:pPr>
      <w:r>
        <w:rPr>
          <w:rFonts w:hint="eastAsia" w:ascii="宋体" w:hAnsi="宋体" w:cs="宋体"/>
          <w:color w:val="0000FF"/>
          <w:sz w:val="24"/>
        </w:rPr>
        <w:t>本项目验收后起质保期一年，质保期内的日常系统维护，中标人必须协助确保系统的正常运行，保证项目的核心开发人员对本项目提供免费技术支持（包括一般性修改及国家相关性政策调整后的修改），及时排查、解决问题，确保业务顺利进行。</w:t>
      </w:r>
    </w:p>
    <w:p>
      <w:pPr>
        <w:spacing w:line="360" w:lineRule="auto"/>
        <w:ind w:firstLine="480" w:firstLineChars="200"/>
        <w:rPr>
          <w:rFonts w:ascii="宋体" w:hAnsi="宋体" w:cs="宋体"/>
          <w:color w:val="0000FF"/>
          <w:sz w:val="24"/>
        </w:rPr>
      </w:pPr>
      <w:r>
        <w:rPr>
          <w:rFonts w:hint="eastAsia" w:ascii="宋体" w:hAnsi="宋体" w:cs="宋体"/>
          <w:color w:val="0000FF"/>
          <w:sz w:val="24"/>
        </w:rPr>
        <w:t>本项目建成后，若系统升级需要和第三方单位进行业务技术合作的，中标人必须给予配合。</w:t>
      </w:r>
    </w:p>
    <w:p>
      <w:pPr>
        <w:spacing w:line="360" w:lineRule="auto"/>
        <w:ind w:firstLine="480" w:firstLineChars="200"/>
        <w:rPr>
          <w:rFonts w:ascii="宋体" w:hAnsi="宋体" w:cs="宋体"/>
          <w:sz w:val="24"/>
        </w:rPr>
      </w:pPr>
    </w:p>
    <w:p>
      <w:pPr>
        <w:numPr>
          <w:ilvl w:val="0"/>
          <w:numId w:val="1"/>
        </w:numPr>
        <w:spacing w:line="360" w:lineRule="auto"/>
        <w:rPr>
          <w:rFonts w:ascii="宋体" w:hAnsi="宋体" w:cs="宋体"/>
          <w:b/>
          <w:bCs/>
          <w:sz w:val="32"/>
          <w:szCs w:val="32"/>
        </w:rPr>
      </w:pPr>
      <w:r>
        <w:rPr>
          <w:rFonts w:hint="eastAsia" w:ascii="宋体" w:hAnsi="宋体" w:cs="宋体"/>
          <w:b/>
          <w:bCs/>
          <w:sz w:val="32"/>
          <w:szCs w:val="32"/>
        </w:rPr>
        <w:t>应用系统建设要求</w:t>
      </w:r>
    </w:p>
    <w:p>
      <w:pPr>
        <w:spacing w:line="360" w:lineRule="auto"/>
        <w:rPr>
          <w:rFonts w:ascii="宋体" w:hAnsi="宋体" w:cs="宋体"/>
          <w:b/>
          <w:bCs/>
          <w:sz w:val="28"/>
          <w:szCs w:val="28"/>
        </w:rPr>
      </w:pPr>
      <w:r>
        <w:rPr>
          <w:rFonts w:hint="eastAsia" w:ascii="宋体" w:hAnsi="宋体" w:cs="宋体"/>
          <w:b/>
          <w:bCs/>
          <w:sz w:val="28"/>
          <w:szCs w:val="28"/>
        </w:rPr>
        <w:t>（一）新技术运用及首页导航</w:t>
      </w:r>
    </w:p>
    <w:p>
      <w:pPr>
        <w:spacing w:line="360" w:lineRule="auto"/>
        <w:ind w:firstLine="480" w:firstLineChars="200"/>
        <w:rPr>
          <w:rFonts w:ascii="宋体" w:hAnsi="宋体" w:cs="宋体"/>
          <w:sz w:val="24"/>
        </w:rPr>
      </w:pPr>
      <w:r>
        <w:rPr>
          <w:rFonts w:hint="eastAsia" w:ascii="宋体" w:hAnsi="宋体" w:cs="宋体"/>
          <w:sz w:val="24"/>
        </w:rPr>
        <w:t>新应用系统需采用目前行业内较先进的软件技术架构，使用负载均衡、多线程、缓存技术、异步消息队列、单点登录等相关技术，支持云部署。通过网站提供一个拥有统一入口的服务，用户根据角色的定义得到相应的服务，实现环卫多期建设平台的整合，包括基础信息维护、环卫大数据看板模块、环卫人员监督考核模块、场地视频监管、车载视频实时监管、公厕管理、作业考核、生活垃圾分类监管等。</w:t>
      </w:r>
    </w:p>
    <w:p>
      <w:pPr>
        <w:spacing w:line="360" w:lineRule="auto"/>
        <w:rPr>
          <w:rFonts w:ascii="宋体" w:hAnsi="宋体" w:cs="宋体"/>
          <w:b/>
          <w:bCs/>
          <w:sz w:val="28"/>
          <w:szCs w:val="28"/>
        </w:rPr>
      </w:pPr>
      <w:r>
        <w:rPr>
          <w:rFonts w:hint="eastAsia" w:ascii="宋体" w:hAnsi="宋体" w:cs="宋体"/>
          <w:b/>
          <w:bCs/>
          <w:sz w:val="28"/>
          <w:szCs w:val="28"/>
        </w:rPr>
        <w:t>（二）基础信息维护</w:t>
      </w:r>
    </w:p>
    <w:p>
      <w:pPr>
        <w:spacing w:line="360" w:lineRule="auto"/>
        <w:rPr>
          <w:rFonts w:ascii="宋体" w:hAnsi="宋体" w:cs="宋体"/>
          <w:b/>
          <w:bCs/>
          <w:sz w:val="24"/>
        </w:rPr>
      </w:pPr>
      <w:r>
        <w:rPr>
          <w:rFonts w:hint="eastAsia" w:ascii="宋体" w:hAnsi="宋体" w:cs="宋体"/>
          <w:b/>
          <w:bCs/>
          <w:sz w:val="24"/>
        </w:rPr>
        <w:t>1、权限管理</w:t>
      </w:r>
    </w:p>
    <w:p>
      <w:pPr>
        <w:spacing w:line="360" w:lineRule="auto"/>
        <w:ind w:firstLine="420"/>
        <w:rPr>
          <w:rFonts w:ascii="宋体" w:hAnsi="宋体" w:cs="宋体"/>
          <w:sz w:val="24"/>
        </w:rPr>
      </w:pPr>
      <w:r>
        <w:rPr>
          <w:rFonts w:hint="eastAsia" w:ascii="宋体" w:hAnsi="宋体" w:cs="宋体"/>
          <w:sz w:val="24"/>
        </w:rPr>
        <w:t>在原有系统基础上实现新增功能的用户管理，包括系统权限、功能权限和数据权限的设置。</w:t>
      </w:r>
    </w:p>
    <w:p>
      <w:pPr>
        <w:spacing w:line="360" w:lineRule="auto"/>
        <w:rPr>
          <w:rFonts w:ascii="宋体" w:hAnsi="宋体" w:cs="宋体"/>
          <w:b/>
          <w:bCs/>
          <w:sz w:val="24"/>
        </w:rPr>
      </w:pPr>
      <w:r>
        <w:rPr>
          <w:rFonts w:hint="eastAsia" w:ascii="宋体" w:hAnsi="宋体" w:cs="宋体"/>
          <w:b/>
          <w:bCs/>
          <w:sz w:val="24"/>
        </w:rPr>
        <w:t>2、参数配置</w:t>
      </w:r>
    </w:p>
    <w:p>
      <w:pPr>
        <w:spacing w:line="360" w:lineRule="auto"/>
        <w:ind w:firstLine="420"/>
        <w:rPr>
          <w:rFonts w:ascii="宋体" w:hAnsi="宋体" w:cs="宋体"/>
          <w:sz w:val="24"/>
        </w:rPr>
      </w:pPr>
      <w:r>
        <w:rPr>
          <w:rFonts w:hint="eastAsia" w:ascii="宋体" w:hAnsi="宋体" w:cs="宋体"/>
          <w:sz w:val="24"/>
        </w:rPr>
        <w:t>实现新增系统参数的配置管理，包括定位数据的刷新时间、监管总看板展示模块的设置、看板数据更新时间、移动端应用功能配置等。</w:t>
      </w:r>
    </w:p>
    <w:p>
      <w:pPr>
        <w:spacing w:line="360" w:lineRule="auto"/>
        <w:rPr>
          <w:rFonts w:ascii="宋体" w:hAnsi="宋体" w:cs="宋体"/>
          <w:b/>
          <w:bCs/>
          <w:sz w:val="28"/>
          <w:szCs w:val="28"/>
        </w:rPr>
      </w:pPr>
      <w:r>
        <w:rPr>
          <w:rFonts w:hint="eastAsia" w:ascii="宋体" w:hAnsi="宋体" w:cs="宋体"/>
          <w:b/>
          <w:bCs/>
          <w:sz w:val="28"/>
          <w:szCs w:val="28"/>
        </w:rPr>
        <w:t>（三）大数据看板模块</w:t>
      </w:r>
    </w:p>
    <w:p>
      <w:pPr>
        <w:spacing w:line="360" w:lineRule="auto"/>
        <w:ind w:firstLine="420"/>
        <w:rPr>
          <w:rFonts w:ascii="宋体" w:hAnsi="宋体" w:cs="宋体"/>
          <w:sz w:val="24"/>
        </w:rPr>
      </w:pPr>
      <w:r>
        <w:rPr>
          <w:rFonts w:hint="eastAsia" w:ascii="宋体" w:hAnsi="宋体" w:cs="宋体"/>
          <w:sz w:val="24"/>
        </w:rPr>
        <w:t>实时展示临安区环卫处不同口子的环卫业务大数据，通过多样的展示形式分别展示车辆、人员、中转站、公厕、垃圾量等环卫数据看板。</w:t>
      </w:r>
    </w:p>
    <w:p>
      <w:pPr>
        <w:spacing w:line="360" w:lineRule="auto"/>
        <w:rPr>
          <w:rFonts w:ascii="宋体" w:hAnsi="宋体" w:cs="宋体"/>
          <w:b/>
          <w:bCs/>
          <w:sz w:val="24"/>
        </w:rPr>
      </w:pPr>
      <w:r>
        <w:rPr>
          <w:rFonts w:hint="eastAsia" w:ascii="宋体" w:hAnsi="宋体" w:cs="宋体"/>
          <w:b/>
          <w:bCs/>
          <w:sz w:val="24"/>
        </w:rPr>
        <w:t>1、环卫一张图</w:t>
      </w:r>
    </w:p>
    <w:p>
      <w:pPr>
        <w:spacing w:line="360" w:lineRule="auto"/>
        <w:ind w:firstLine="420"/>
        <w:rPr>
          <w:rFonts w:ascii="宋体" w:hAnsi="宋体" w:cs="宋体"/>
          <w:sz w:val="24"/>
        </w:rPr>
      </w:pPr>
      <w:r>
        <w:rPr>
          <w:rFonts w:hint="eastAsia" w:ascii="宋体" w:hAnsi="宋体" w:cs="宋体"/>
          <w:sz w:val="24"/>
        </w:rPr>
        <w:t>基于GIS这张图综合展示环卫保洁作业的全部元素，包括基础设施、环卫车辆、环卫人员等作业主体，展示监管主体、作业主体的静态信息和动态监管信息，包括：汇总辖区设施数据；环卫车辆作业类型、数量、设备安装情况；环卫人员作业类型、数量、设备佩戴情况；当前作业异常数量；辖区范围内生活垃圾、果蔬垃圾、建筑垃圾走势图；企业考核结果等信息。</w:t>
      </w:r>
    </w:p>
    <w:p>
      <w:pPr>
        <w:spacing w:line="360" w:lineRule="auto"/>
        <w:rPr>
          <w:rFonts w:ascii="宋体" w:hAnsi="宋体" w:cs="宋体"/>
          <w:b/>
          <w:bCs/>
          <w:sz w:val="24"/>
        </w:rPr>
      </w:pPr>
      <w:r>
        <w:rPr>
          <w:rFonts w:hint="eastAsia" w:ascii="宋体" w:hAnsi="宋体" w:cs="宋体"/>
          <w:b/>
          <w:bCs/>
          <w:sz w:val="24"/>
        </w:rPr>
        <w:t>2、垃圾分类一张图</w:t>
      </w:r>
    </w:p>
    <w:p>
      <w:pPr>
        <w:spacing w:line="360" w:lineRule="auto"/>
        <w:ind w:firstLine="420"/>
        <w:rPr>
          <w:rFonts w:ascii="宋体" w:hAnsi="宋体" w:cs="宋体"/>
          <w:sz w:val="24"/>
        </w:rPr>
      </w:pPr>
      <w:r>
        <w:rPr>
          <w:rFonts w:hint="eastAsia" w:ascii="宋体" w:hAnsi="宋体" w:cs="宋体"/>
          <w:sz w:val="24"/>
        </w:rPr>
        <w:t>垃圾分类数据主要包括各区域垃圾分类试点变化数据、垃圾减量数据、有效收集率数据；垃圾分类考评结果排名统计数据、垃圾减量数据波动统计数据等。主要对垃圾分类试点工作的开展进度情况展开分析、垃圾分类工作开展后的各项指标及效果分析、对各级单位对垃圾分类工作的结果影响评价分析。</w:t>
      </w:r>
    </w:p>
    <w:p>
      <w:pPr>
        <w:spacing w:line="360" w:lineRule="auto"/>
        <w:rPr>
          <w:rFonts w:ascii="宋体" w:hAnsi="宋体" w:cs="宋体"/>
          <w:b/>
          <w:bCs/>
          <w:sz w:val="28"/>
          <w:szCs w:val="28"/>
        </w:rPr>
      </w:pPr>
      <w:r>
        <w:rPr>
          <w:rFonts w:hint="eastAsia" w:ascii="宋体" w:hAnsi="宋体" w:cs="宋体"/>
          <w:b/>
          <w:bCs/>
          <w:sz w:val="28"/>
          <w:szCs w:val="28"/>
        </w:rPr>
        <w:t>（四）环卫人员监督考核模块</w:t>
      </w:r>
    </w:p>
    <w:p>
      <w:pPr>
        <w:spacing w:line="360" w:lineRule="auto"/>
        <w:rPr>
          <w:rFonts w:ascii="宋体" w:hAnsi="宋体" w:cs="宋体"/>
          <w:b/>
          <w:bCs/>
          <w:sz w:val="24"/>
        </w:rPr>
      </w:pPr>
      <w:r>
        <w:rPr>
          <w:rFonts w:hint="eastAsia" w:ascii="宋体" w:hAnsi="宋体" w:cs="宋体"/>
          <w:b/>
          <w:bCs/>
          <w:sz w:val="24"/>
        </w:rPr>
        <w:t>1、人员台账信息</w:t>
      </w:r>
    </w:p>
    <w:p>
      <w:pPr>
        <w:spacing w:line="360" w:lineRule="auto"/>
        <w:ind w:firstLine="480" w:firstLineChars="200"/>
        <w:rPr>
          <w:rFonts w:ascii="宋体" w:hAnsi="宋体" w:cs="宋体"/>
          <w:sz w:val="24"/>
        </w:rPr>
      </w:pPr>
      <w:r>
        <w:rPr>
          <w:rFonts w:hint="eastAsia" w:ascii="宋体" w:hAnsi="宋体" w:cs="宋体"/>
          <w:sz w:val="24"/>
        </w:rPr>
        <w:t>人员台账管理通过数据库技术将所有人员的信息进行数据库管理。人员基本信息主要包括部门、姓名、工号、在职状态、联系电话、身份证号、年龄、性别、社保编号、公积金编号、职位等。</w:t>
      </w:r>
    </w:p>
    <w:p>
      <w:pPr>
        <w:spacing w:line="360" w:lineRule="auto"/>
        <w:rPr>
          <w:rFonts w:ascii="宋体" w:hAnsi="宋体" w:cs="宋体"/>
          <w:b/>
          <w:bCs/>
          <w:sz w:val="24"/>
        </w:rPr>
      </w:pPr>
      <w:r>
        <w:rPr>
          <w:rFonts w:hint="eastAsia" w:ascii="宋体" w:hAnsi="宋体" w:cs="宋体"/>
          <w:b/>
          <w:bCs/>
          <w:sz w:val="24"/>
        </w:rPr>
        <w:t>2、人员变动管理</w:t>
      </w:r>
    </w:p>
    <w:p>
      <w:pPr>
        <w:spacing w:line="360" w:lineRule="auto"/>
        <w:ind w:firstLine="480" w:firstLineChars="200"/>
        <w:rPr>
          <w:rFonts w:ascii="宋体" w:hAnsi="宋体" w:cs="宋体"/>
          <w:sz w:val="24"/>
        </w:rPr>
      </w:pPr>
      <w:r>
        <w:rPr>
          <w:rFonts w:hint="eastAsia" w:ascii="宋体" w:hAnsi="宋体" w:cs="宋体"/>
          <w:sz w:val="24"/>
        </w:rPr>
        <w:t>实现人员入职、离职和调动情况下人员基本信息的变更。</w:t>
      </w:r>
    </w:p>
    <w:p>
      <w:pPr>
        <w:spacing w:line="360" w:lineRule="auto"/>
        <w:rPr>
          <w:rFonts w:ascii="宋体" w:hAnsi="宋体" w:cs="宋体"/>
          <w:b/>
          <w:bCs/>
          <w:sz w:val="24"/>
        </w:rPr>
      </w:pPr>
      <w:r>
        <w:rPr>
          <w:rFonts w:hint="eastAsia" w:ascii="宋体" w:hAnsi="宋体" w:cs="宋体"/>
          <w:b/>
          <w:bCs/>
          <w:sz w:val="24"/>
        </w:rPr>
        <w:t>3、作业区段管理</w:t>
      </w:r>
    </w:p>
    <w:p>
      <w:pPr>
        <w:spacing w:line="360" w:lineRule="auto"/>
        <w:ind w:firstLine="480" w:firstLineChars="200"/>
        <w:rPr>
          <w:rFonts w:ascii="宋体" w:hAnsi="宋体" w:cs="宋体"/>
          <w:sz w:val="24"/>
        </w:rPr>
      </w:pPr>
      <w:r>
        <w:rPr>
          <w:rFonts w:hint="eastAsia" w:ascii="宋体" w:hAnsi="宋体" w:cs="宋体"/>
          <w:sz w:val="24"/>
        </w:rPr>
        <w:t>扫保区段：将作业区域进行网格化管理，将网格进行编号，将人员与责任区域进行绑定。</w:t>
      </w:r>
    </w:p>
    <w:p>
      <w:pPr>
        <w:spacing w:line="360" w:lineRule="auto"/>
        <w:ind w:firstLine="480" w:firstLineChars="200"/>
        <w:rPr>
          <w:rFonts w:ascii="宋体" w:hAnsi="宋体" w:cs="宋体"/>
          <w:sz w:val="24"/>
        </w:rPr>
      </w:pPr>
      <w:r>
        <w:rPr>
          <w:rFonts w:hint="eastAsia" w:ascii="宋体" w:hAnsi="宋体" w:cs="宋体"/>
          <w:sz w:val="24"/>
        </w:rPr>
        <w:t>果壳箱/公厕保洁：系统支持将果壳箱/公厕进行工作责任区域划定，将人员与责任区域进行绑定。</w:t>
      </w:r>
    </w:p>
    <w:p>
      <w:pPr>
        <w:spacing w:line="360" w:lineRule="auto"/>
        <w:rPr>
          <w:rFonts w:ascii="宋体" w:hAnsi="宋体" w:cs="宋体"/>
          <w:b/>
          <w:bCs/>
          <w:sz w:val="24"/>
        </w:rPr>
      </w:pPr>
      <w:r>
        <w:rPr>
          <w:rFonts w:hint="eastAsia" w:ascii="宋体" w:hAnsi="宋体" w:cs="宋体"/>
          <w:b/>
          <w:bCs/>
          <w:sz w:val="24"/>
        </w:rPr>
        <w:t>4、作业班次管理</w:t>
      </w:r>
    </w:p>
    <w:p>
      <w:pPr>
        <w:spacing w:line="360" w:lineRule="auto"/>
        <w:ind w:firstLine="420"/>
        <w:rPr>
          <w:rFonts w:ascii="宋体" w:hAnsi="宋体" w:cs="宋体"/>
          <w:sz w:val="24"/>
        </w:rPr>
      </w:pPr>
      <w:r>
        <w:rPr>
          <w:rFonts w:hint="eastAsia" w:ascii="宋体" w:hAnsi="宋体" w:cs="宋体"/>
          <w:sz w:val="24"/>
        </w:rPr>
        <w:t>系统设置作业任务关键字段，包括时段名称、排班类别、机构、上班时间、下班时间，管理员根据人员基本状况及作业类型指定作业任务表。</w:t>
      </w:r>
    </w:p>
    <w:p>
      <w:pPr>
        <w:spacing w:line="360" w:lineRule="auto"/>
        <w:rPr>
          <w:rFonts w:ascii="宋体" w:hAnsi="宋体" w:cs="宋体"/>
          <w:b/>
          <w:bCs/>
          <w:sz w:val="24"/>
        </w:rPr>
      </w:pPr>
      <w:r>
        <w:rPr>
          <w:rFonts w:hint="eastAsia" w:ascii="宋体" w:hAnsi="宋体" w:cs="宋体"/>
          <w:b/>
          <w:bCs/>
          <w:sz w:val="24"/>
        </w:rPr>
        <w:t>5、作业排班管理</w:t>
      </w:r>
    </w:p>
    <w:p>
      <w:pPr>
        <w:spacing w:line="360" w:lineRule="auto"/>
        <w:ind w:firstLine="480" w:firstLineChars="200"/>
        <w:rPr>
          <w:rFonts w:ascii="宋体" w:hAnsi="宋体" w:cs="宋体"/>
          <w:sz w:val="24"/>
        </w:rPr>
      </w:pPr>
      <w:r>
        <w:rPr>
          <w:rFonts w:hint="eastAsia" w:ascii="宋体" w:hAnsi="宋体" w:cs="宋体"/>
          <w:sz w:val="24"/>
        </w:rPr>
        <w:t>管理人员根据人员基本状况指定作业任务，包括作业人员、上班时间、下班时间、作业类型和作业区域等。</w:t>
      </w:r>
    </w:p>
    <w:p>
      <w:pPr>
        <w:spacing w:line="360" w:lineRule="auto"/>
        <w:rPr>
          <w:rFonts w:ascii="宋体" w:hAnsi="宋体" w:cs="宋体"/>
          <w:b/>
          <w:bCs/>
          <w:sz w:val="24"/>
        </w:rPr>
      </w:pPr>
      <w:r>
        <w:rPr>
          <w:rFonts w:hint="eastAsia" w:ascii="宋体" w:hAnsi="宋体" w:cs="宋体"/>
          <w:b/>
          <w:bCs/>
          <w:sz w:val="24"/>
        </w:rPr>
        <w:t>6、实时定位管理</w:t>
      </w:r>
    </w:p>
    <w:p>
      <w:pPr>
        <w:spacing w:line="360" w:lineRule="auto"/>
        <w:ind w:firstLine="480" w:firstLineChars="200"/>
        <w:rPr>
          <w:rFonts w:ascii="宋体" w:hAnsi="宋体" w:cs="宋体"/>
          <w:color w:val="0000FF"/>
          <w:sz w:val="24"/>
        </w:rPr>
      </w:pPr>
      <w:r>
        <w:rPr>
          <w:rFonts w:hint="eastAsia" w:ascii="宋体" w:hAnsi="宋体" w:cs="宋体"/>
          <w:sz w:val="24"/>
        </w:rPr>
        <w:t>通过定位设备将人员位置信息实时传输至系统，系统中以地图和列表的形式呈现位置信息，并实时展示作业人员状态，主要包括在线、离线、在岗、脱岗、休息、SOS求助等，不同的状态以不同的颜色显示。</w:t>
      </w:r>
      <w:r>
        <w:rPr>
          <w:rFonts w:hint="eastAsia" w:ascii="宋体" w:hAnsi="宋体" w:cs="宋体"/>
          <w:color w:val="0000FF"/>
          <w:sz w:val="24"/>
        </w:rPr>
        <w:t>中标人系统必须满足行业内主流的智能定位手环的数据接入。</w:t>
      </w:r>
    </w:p>
    <w:p>
      <w:pPr>
        <w:spacing w:line="360" w:lineRule="auto"/>
        <w:rPr>
          <w:rFonts w:ascii="宋体" w:hAnsi="宋体" w:cs="宋体"/>
          <w:b/>
          <w:bCs/>
          <w:sz w:val="24"/>
        </w:rPr>
      </w:pPr>
      <w:r>
        <w:rPr>
          <w:rFonts w:hint="eastAsia" w:ascii="宋体" w:hAnsi="宋体" w:cs="宋体"/>
          <w:b/>
          <w:bCs/>
          <w:sz w:val="24"/>
        </w:rPr>
        <w:t>7、作业记录管理</w:t>
      </w:r>
    </w:p>
    <w:p>
      <w:pPr>
        <w:spacing w:line="360" w:lineRule="auto"/>
        <w:ind w:firstLine="480" w:firstLineChars="200"/>
        <w:rPr>
          <w:rFonts w:ascii="宋体" w:hAnsi="宋体" w:cs="宋体"/>
          <w:sz w:val="24"/>
        </w:rPr>
      </w:pPr>
      <w:r>
        <w:rPr>
          <w:rFonts w:hint="eastAsia" w:ascii="宋体" w:hAnsi="宋体" w:cs="宋体"/>
          <w:sz w:val="24"/>
        </w:rPr>
        <w:t>系统记录环卫作业人员的作业动态变化,自动统计在岗、脱岗时长、次数、比例等作业记录数据。</w:t>
      </w:r>
    </w:p>
    <w:p>
      <w:pPr>
        <w:spacing w:line="360" w:lineRule="auto"/>
        <w:rPr>
          <w:rFonts w:ascii="宋体" w:hAnsi="宋体" w:cs="宋体"/>
          <w:b/>
          <w:bCs/>
          <w:sz w:val="24"/>
        </w:rPr>
      </w:pPr>
      <w:r>
        <w:rPr>
          <w:rFonts w:hint="eastAsia" w:ascii="宋体" w:hAnsi="宋体" w:cs="宋体"/>
          <w:b/>
          <w:bCs/>
          <w:sz w:val="24"/>
        </w:rPr>
        <w:t>8、违规信息管理</w:t>
      </w:r>
    </w:p>
    <w:p>
      <w:pPr>
        <w:spacing w:line="360" w:lineRule="auto"/>
        <w:ind w:firstLine="480" w:firstLineChars="200"/>
        <w:rPr>
          <w:rFonts w:ascii="宋体" w:hAnsi="宋体" w:cs="宋体"/>
          <w:sz w:val="24"/>
        </w:rPr>
      </w:pPr>
      <w:r>
        <w:rPr>
          <w:rFonts w:hint="eastAsia" w:ascii="宋体" w:hAnsi="宋体" w:cs="宋体"/>
          <w:sz w:val="24"/>
        </w:rPr>
        <w:t>系统对环卫人员在作业过程中出现的违规异常情况进行集中管理，包括迟到、违规滞留、违规脱岗、作业量不足、异常离线等，并根据违规提醒信息，提醒相关人员进行及时处理。</w:t>
      </w:r>
    </w:p>
    <w:p>
      <w:pPr>
        <w:spacing w:line="360" w:lineRule="auto"/>
        <w:rPr>
          <w:rFonts w:ascii="宋体" w:hAnsi="宋体" w:cs="宋体"/>
          <w:b/>
          <w:bCs/>
          <w:sz w:val="24"/>
        </w:rPr>
      </w:pPr>
      <w:r>
        <w:rPr>
          <w:rFonts w:hint="eastAsia" w:ascii="宋体" w:hAnsi="宋体" w:cs="宋体"/>
          <w:b/>
          <w:bCs/>
          <w:sz w:val="24"/>
        </w:rPr>
        <w:t>9、SOS呼救管理</w:t>
      </w:r>
    </w:p>
    <w:p>
      <w:pPr>
        <w:spacing w:line="360" w:lineRule="auto"/>
        <w:ind w:firstLine="480" w:firstLineChars="200"/>
        <w:rPr>
          <w:rFonts w:ascii="宋体" w:hAnsi="宋体" w:cs="宋体"/>
          <w:sz w:val="24"/>
        </w:rPr>
      </w:pPr>
      <w:r>
        <w:rPr>
          <w:rFonts w:hint="eastAsia" w:ascii="宋体" w:hAnsi="宋体" w:cs="宋体"/>
          <w:sz w:val="24"/>
        </w:rPr>
        <w:t>作业人员在作业过程中出现意外情况时可以通过定位设备上配置的SOS紧急呼救键及时将SOS信息发送至监控中心，监控中心形成SOS记录。监控中心根据呼救记录进行现场支援处理。</w:t>
      </w:r>
    </w:p>
    <w:p>
      <w:pPr>
        <w:spacing w:line="360" w:lineRule="auto"/>
        <w:rPr>
          <w:rFonts w:ascii="宋体" w:hAnsi="宋体" w:cs="宋体"/>
          <w:b/>
          <w:bCs/>
          <w:sz w:val="24"/>
        </w:rPr>
      </w:pPr>
      <w:r>
        <w:rPr>
          <w:rFonts w:hint="eastAsia" w:ascii="宋体" w:hAnsi="宋体" w:cs="宋体"/>
          <w:b/>
          <w:bCs/>
          <w:sz w:val="24"/>
        </w:rPr>
        <w:t>10、人员计步管理</w:t>
      </w:r>
    </w:p>
    <w:p>
      <w:pPr>
        <w:spacing w:line="360" w:lineRule="auto"/>
        <w:ind w:firstLine="420"/>
        <w:rPr>
          <w:rFonts w:ascii="宋体" w:hAnsi="宋体" w:cs="宋体"/>
          <w:sz w:val="24"/>
        </w:rPr>
      </w:pPr>
      <w:r>
        <w:rPr>
          <w:rFonts w:hint="eastAsia" w:ascii="宋体" w:hAnsi="宋体" w:cs="宋体"/>
          <w:sz w:val="24"/>
        </w:rPr>
        <w:t>借助定位设备实现环卫人员作业过程中步数统计，出现步数异常情况，系统进行告警。</w:t>
      </w:r>
    </w:p>
    <w:p>
      <w:pPr>
        <w:spacing w:line="360" w:lineRule="auto"/>
        <w:rPr>
          <w:rFonts w:ascii="宋体" w:hAnsi="宋体" w:cs="宋体"/>
          <w:b/>
          <w:bCs/>
          <w:sz w:val="24"/>
        </w:rPr>
      </w:pPr>
      <w:r>
        <w:rPr>
          <w:rFonts w:hint="eastAsia" w:ascii="宋体" w:hAnsi="宋体" w:cs="宋体"/>
          <w:b/>
          <w:bCs/>
          <w:sz w:val="24"/>
        </w:rPr>
        <w:t>11、设备在线管理</w:t>
      </w:r>
    </w:p>
    <w:p>
      <w:pPr>
        <w:spacing w:line="360" w:lineRule="auto"/>
        <w:ind w:firstLine="480" w:firstLineChars="200"/>
        <w:rPr>
          <w:rFonts w:ascii="宋体" w:hAnsi="宋体" w:cs="宋体"/>
          <w:sz w:val="24"/>
        </w:rPr>
      </w:pPr>
      <w:r>
        <w:rPr>
          <w:rFonts w:hint="eastAsia" w:ascii="宋体" w:hAnsi="宋体" w:cs="宋体"/>
          <w:sz w:val="24"/>
        </w:rPr>
        <w:t>实现人员定位设备在线监管，包括设备编号、设备状态、绑定人员、定位模式、经纬度、电量等信息。</w:t>
      </w:r>
    </w:p>
    <w:p>
      <w:pPr>
        <w:spacing w:line="360" w:lineRule="auto"/>
        <w:rPr>
          <w:rFonts w:ascii="宋体" w:hAnsi="宋体" w:cs="宋体"/>
          <w:b/>
          <w:bCs/>
          <w:sz w:val="24"/>
        </w:rPr>
      </w:pPr>
      <w:r>
        <w:rPr>
          <w:rFonts w:hint="eastAsia" w:ascii="宋体" w:hAnsi="宋体" w:cs="宋体"/>
          <w:b/>
          <w:bCs/>
          <w:sz w:val="24"/>
        </w:rPr>
        <w:t>12、任务完成报表</w:t>
      </w:r>
    </w:p>
    <w:p>
      <w:pPr>
        <w:spacing w:line="360" w:lineRule="auto"/>
        <w:ind w:firstLine="480" w:firstLineChars="200"/>
        <w:rPr>
          <w:rFonts w:ascii="宋体" w:hAnsi="宋体" w:cs="宋体"/>
          <w:sz w:val="24"/>
        </w:rPr>
      </w:pPr>
      <w:r>
        <w:rPr>
          <w:rFonts w:hint="eastAsia" w:ascii="宋体" w:hAnsi="宋体" w:cs="宋体"/>
          <w:sz w:val="24"/>
        </w:rPr>
        <w:t>汇总人员作业里程、作业趟数，统计各作业片区的任务完成进度，进而统计保洁队伍/公司任务完成情况。实现各作业队伍/单位之间数据对比分析。</w:t>
      </w:r>
    </w:p>
    <w:p>
      <w:pPr>
        <w:spacing w:line="360" w:lineRule="auto"/>
        <w:rPr>
          <w:rFonts w:ascii="宋体" w:hAnsi="宋体" w:cs="宋体"/>
          <w:b/>
          <w:bCs/>
          <w:sz w:val="24"/>
        </w:rPr>
      </w:pPr>
      <w:r>
        <w:rPr>
          <w:rFonts w:hint="eastAsia" w:ascii="宋体" w:hAnsi="宋体" w:cs="宋体"/>
          <w:b/>
          <w:bCs/>
          <w:sz w:val="24"/>
        </w:rPr>
        <w:t>13、异常数据报表</w:t>
      </w:r>
    </w:p>
    <w:p>
      <w:pPr>
        <w:spacing w:line="360" w:lineRule="auto"/>
        <w:ind w:firstLine="480" w:firstLineChars="200"/>
        <w:rPr>
          <w:rFonts w:ascii="宋体" w:hAnsi="宋体" w:cs="宋体"/>
          <w:sz w:val="24"/>
        </w:rPr>
      </w:pPr>
      <w:r>
        <w:rPr>
          <w:rFonts w:hint="eastAsia" w:ascii="宋体" w:hAnsi="宋体" w:cs="宋体"/>
          <w:sz w:val="24"/>
        </w:rPr>
        <w:t>按月对作业人员的违规情况进行管理，实现迟到、违规滞留、违规脱岗、作业量不足、异常离线等违规行为数量的统计。</w:t>
      </w:r>
    </w:p>
    <w:p>
      <w:pPr>
        <w:spacing w:line="360" w:lineRule="auto"/>
        <w:rPr>
          <w:rFonts w:ascii="宋体" w:hAnsi="宋体" w:cs="宋体"/>
          <w:b/>
          <w:bCs/>
          <w:sz w:val="24"/>
        </w:rPr>
      </w:pPr>
      <w:r>
        <w:rPr>
          <w:rFonts w:hint="eastAsia" w:ascii="宋体" w:hAnsi="宋体" w:cs="宋体"/>
          <w:b/>
          <w:bCs/>
          <w:sz w:val="24"/>
        </w:rPr>
        <w:t>14、人员考勤报表</w:t>
      </w:r>
    </w:p>
    <w:p>
      <w:pPr>
        <w:spacing w:line="360" w:lineRule="auto"/>
        <w:ind w:firstLine="480" w:firstLineChars="200"/>
        <w:rPr>
          <w:rFonts w:ascii="宋体" w:hAnsi="宋体" w:cs="宋体"/>
          <w:sz w:val="24"/>
        </w:rPr>
      </w:pPr>
      <w:r>
        <w:rPr>
          <w:rFonts w:hint="eastAsia" w:ascii="宋体" w:hAnsi="宋体" w:cs="宋体"/>
          <w:sz w:val="24"/>
        </w:rPr>
        <w:t>系统自动统计人员的考勤时间、考勤状态等报表。</w:t>
      </w:r>
    </w:p>
    <w:p>
      <w:pPr>
        <w:spacing w:line="360" w:lineRule="auto"/>
        <w:rPr>
          <w:rFonts w:ascii="宋体" w:hAnsi="宋体" w:cs="宋体"/>
          <w:b/>
          <w:bCs/>
          <w:sz w:val="24"/>
        </w:rPr>
      </w:pPr>
      <w:r>
        <w:rPr>
          <w:rFonts w:hint="eastAsia" w:ascii="宋体" w:hAnsi="宋体" w:cs="宋体"/>
          <w:b/>
          <w:bCs/>
          <w:sz w:val="24"/>
        </w:rPr>
        <w:t>15、人工干预管理</w:t>
      </w:r>
    </w:p>
    <w:p>
      <w:pPr>
        <w:spacing w:line="360" w:lineRule="auto"/>
        <w:ind w:firstLine="480" w:firstLineChars="200"/>
        <w:rPr>
          <w:rFonts w:ascii="宋体" w:hAnsi="宋体" w:cs="宋体"/>
          <w:sz w:val="24"/>
        </w:rPr>
      </w:pPr>
      <w:r>
        <w:rPr>
          <w:rFonts w:hint="eastAsia" w:ascii="宋体" w:hAnsi="宋体" w:cs="宋体"/>
          <w:sz w:val="24"/>
        </w:rPr>
        <w:t>实现人工调整作业规则和调整考勤状态。</w:t>
      </w:r>
    </w:p>
    <w:p>
      <w:pPr>
        <w:spacing w:line="360" w:lineRule="auto"/>
        <w:rPr>
          <w:rFonts w:ascii="宋体" w:hAnsi="宋体" w:cs="宋体"/>
          <w:b/>
          <w:bCs/>
          <w:sz w:val="28"/>
          <w:szCs w:val="28"/>
        </w:rPr>
      </w:pPr>
      <w:r>
        <w:rPr>
          <w:rFonts w:hint="eastAsia" w:ascii="宋体" w:hAnsi="宋体" w:cs="宋体"/>
          <w:b/>
          <w:bCs/>
          <w:sz w:val="28"/>
          <w:szCs w:val="28"/>
        </w:rPr>
        <w:t>（五）生活垃圾焚烧监管模块</w:t>
      </w:r>
    </w:p>
    <w:p>
      <w:pPr>
        <w:spacing w:line="360" w:lineRule="auto"/>
        <w:ind w:firstLine="480" w:firstLineChars="200"/>
        <w:rPr>
          <w:rFonts w:ascii="宋体" w:hAnsi="宋体" w:cs="宋体"/>
          <w:sz w:val="24"/>
        </w:rPr>
      </w:pPr>
      <w:r>
        <w:rPr>
          <w:rFonts w:hint="eastAsia" w:ascii="宋体" w:hAnsi="宋体" w:cs="宋体"/>
          <w:sz w:val="24"/>
        </w:rPr>
        <w:t>通过对接临安区目前唯一的生活垃圾焚烧厂——绿能焚烧厂的地磅称重数据（双向地磅），分析临安区生活垃圾的来源、总量等相关数据，监管生活垃圾减量情况。</w:t>
      </w:r>
    </w:p>
    <w:p>
      <w:pPr>
        <w:spacing w:line="360" w:lineRule="auto"/>
        <w:rPr>
          <w:rFonts w:ascii="宋体" w:hAnsi="宋体" w:cs="宋体"/>
          <w:b/>
          <w:bCs/>
          <w:sz w:val="28"/>
          <w:szCs w:val="28"/>
        </w:rPr>
      </w:pPr>
      <w:r>
        <w:rPr>
          <w:rFonts w:hint="eastAsia" w:ascii="宋体" w:hAnsi="宋体" w:cs="宋体"/>
          <w:b/>
          <w:bCs/>
          <w:sz w:val="28"/>
          <w:szCs w:val="28"/>
        </w:rPr>
        <w:t>（六）场地视频监管模块</w:t>
      </w:r>
    </w:p>
    <w:p>
      <w:pPr>
        <w:spacing w:line="360" w:lineRule="auto"/>
        <w:ind w:firstLine="480" w:firstLineChars="200"/>
        <w:rPr>
          <w:rFonts w:ascii="宋体" w:hAnsi="宋体" w:cs="宋体"/>
          <w:sz w:val="24"/>
        </w:rPr>
      </w:pPr>
      <w:r>
        <w:rPr>
          <w:rFonts w:hint="eastAsia" w:ascii="宋体" w:hAnsi="宋体" w:cs="宋体"/>
          <w:sz w:val="24"/>
        </w:rPr>
        <w:t>实现所有环卫场地关键点位视频数据整合，包括绿能焚烧厂、城区中转站、乡镇中转站、果蔬垃圾减量房，并预留填埋场渗滤液处理厂等视频接口。本项目实现绿能焚烧厂、乡镇中转站、果蔬垃圾减量房视频数据接入，实现城区中转站视频传输网络配置改造后接入。实现关键点位视频实时查看、历史视频回看、远程控制球机监控方向等功能。</w:t>
      </w:r>
    </w:p>
    <w:p>
      <w:pPr>
        <w:spacing w:line="360" w:lineRule="auto"/>
        <w:rPr>
          <w:rFonts w:ascii="宋体" w:hAnsi="宋体" w:cs="宋体"/>
          <w:b/>
          <w:bCs/>
          <w:sz w:val="28"/>
          <w:szCs w:val="28"/>
        </w:rPr>
      </w:pPr>
      <w:r>
        <w:rPr>
          <w:rFonts w:hint="eastAsia" w:ascii="宋体" w:hAnsi="宋体" w:cs="宋体"/>
          <w:b/>
          <w:bCs/>
          <w:sz w:val="28"/>
          <w:szCs w:val="28"/>
        </w:rPr>
        <w:t>（七）环卫车辆监管模块</w:t>
      </w:r>
    </w:p>
    <w:p>
      <w:pPr>
        <w:spacing w:line="360" w:lineRule="auto"/>
        <w:rPr>
          <w:rFonts w:ascii="宋体" w:hAnsi="宋体" w:cs="宋体"/>
          <w:b/>
          <w:bCs/>
          <w:sz w:val="24"/>
        </w:rPr>
      </w:pPr>
      <w:r>
        <w:rPr>
          <w:rFonts w:hint="eastAsia" w:ascii="宋体" w:hAnsi="宋体" w:cs="宋体"/>
          <w:b/>
          <w:bCs/>
          <w:sz w:val="24"/>
        </w:rPr>
        <w:t>1、车载视频实时监控模块</w:t>
      </w:r>
    </w:p>
    <w:p>
      <w:pPr>
        <w:spacing w:line="360" w:lineRule="auto"/>
        <w:ind w:firstLine="480" w:firstLineChars="200"/>
        <w:rPr>
          <w:rFonts w:ascii="宋体" w:hAnsi="宋体" w:cs="宋体"/>
          <w:sz w:val="24"/>
        </w:rPr>
      </w:pPr>
      <w:r>
        <w:rPr>
          <w:rFonts w:hint="eastAsia" w:ascii="宋体" w:hAnsi="宋体" w:cs="宋体"/>
          <w:sz w:val="24"/>
        </w:rPr>
        <w:t>车载视频实时监控模块监管对象包括乡镇生活垃圾运输车辆和城区生活垃圾运输车辆，实现车辆运输过程可视化监管。系统定制抓拍触发条件及抓拍时间，用于车辆作业情况抓拍。</w:t>
      </w:r>
    </w:p>
    <w:p>
      <w:pPr>
        <w:spacing w:line="360" w:lineRule="auto"/>
        <w:rPr>
          <w:rFonts w:ascii="宋体" w:hAnsi="宋体" w:cs="宋体"/>
          <w:b/>
          <w:bCs/>
          <w:sz w:val="24"/>
        </w:rPr>
      </w:pPr>
      <w:r>
        <w:rPr>
          <w:rFonts w:hint="eastAsia" w:ascii="宋体" w:hAnsi="宋体" w:cs="宋体"/>
          <w:b/>
          <w:bCs/>
          <w:sz w:val="24"/>
        </w:rPr>
        <w:t>2、生活垃圾运输车辆监管</w:t>
      </w:r>
    </w:p>
    <w:p>
      <w:pPr>
        <w:spacing w:line="360" w:lineRule="auto"/>
        <w:ind w:firstLine="420"/>
        <w:rPr>
          <w:rFonts w:ascii="宋体" w:hAnsi="宋体" w:cs="宋体"/>
          <w:sz w:val="24"/>
        </w:rPr>
      </w:pPr>
      <w:r>
        <w:rPr>
          <w:rFonts w:hint="eastAsia" w:ascii="宋体" w:hAnsi="宋体" w:cs="宋体"/>
          <w:sz w:val="24"/>
        </w:rPr>
        <w:t>系统接入现有和新装乡镇/城区车辆GPS定位信息和视频监控数据，统计车辆运行在线、离线、停驶等各项指标等</w:t>
      </w:r>
      <w:r>
        <w:rPr>
          <w:rFonts w:hint="eastAsia" w:ascii="宋体" w:hAnsi="宋体" w:cs="宋体"/>
          <w:color w:val="0000FF"/>
          <w:sz w:val="24"/>
        </w:rPr>
        <w:t>，</w:t>
      </w:r>
      <w:r>
        <w:rPr>
          <w:rFonts w:hint="eastAsia" w:ascii="宋体" w:hAnsi="宋体" w:cs="宋体"/>
          <w:sz w:val="24"/>
        </w:rPr>
        <w:t>并进行综合分析。</w:t>
      </w:r>
    </w:p>
    <w:p>
      <w:pPr>
        <w:spacing w:line="360" w:lineRule="auto"/>
        <w:rPr>
          <w:rFonts w:ascii="宋体" w:hAnsi="宋体" w:cs="宋体"/>
          <w:b/>
          <w:bCs/>
          <w:sz w:val="24"/>
        </w:rPr>
      </w:pPr>
      <w:r>
        <w:rPr>
          <w:rFonts w:hint="eastAsia" w:ascii="宋体" w:hAnsi="宋体" w:cs="宋体"/>
          <w:b/>
          <w:bCs/>
          <w:sz w:val="24"/>
        </w:rPr>
        <w:t>3、车辆作业状态监管</w:t>
      </w:r>
    </w:p>
    <w:p>
      <w:pPr>
        <w:spacing w:line="360" w:lineRule="auto"/>
        <w:ind w:firstLine="420"/>
        <w:rPr>
          <w:rFonts w:ascii="宋体" w:hAnsi="宋体" w:cs="宋体"/>
          <w:sz w:val="24"/>
        </w:rPr>
      </w:pPr>
      <w:r>
        <w:rPr>
          <w:rFonts w:hint="eastAsia" w:ascii="宋体" w:hAnsi="宋体" w:cs="宋体"/>
          <w:sz w:val="24"/>
        </w:rPr>
        <w:t>实现机扫车、洒水车等机械化作业车辆的实时位置与作业状态的在线查看与追踪，具体包括实时GIS位置、地址、速度等信息，同步实时报警车辆违规行为。根据车辆作业位置，形成轨迹路线。实现车辆作业里程、作业趟数、违规次数等自动统计。</w:t>
      </w:r>
    </w:p>
    <w:p>
      <w:pPr>
        <w:spacing w:line="360" w:lineRule="auto"/>
        <w:rPr>
          <w:rFonts w:ascii="宋体" w:hAnsi="宋体" w:cs="宋体"/>
          <w:b/>
          <w:bCs/>
          <w:sz w:val="28"/>
          <w:szCs w:val="28"/>
        </w:rPr>
      </w:pPr>
      <w:r>
        <w:rPr>
          <w:rFonts w:hint="eastAsia" w:ascii="宋体" w:hAnsi="宋体" w:cs="宋体"/>
          <w:b/>
          <w:bCs/>
          <w:sz w:val="28"/>
          <w:szCs w:val="28"/>
        </w:rPr>
        <w:t>（八）公厕管理系统</w:t>
      </w:r>
    </w:p>
    <w:p>
      <w:pPr>
        <w:spacing w:line="360" w:lineRule="auto"/>
        <w:ind w:firstLine="480" w:firstLineChars="200"/>
        <w:rPr>
          <w:rFonts w:ascii="宋体" w:hAnsi="宋体" w:cs="宋体"/>
          <w:sz w:val="24"/>
        </w:rPr>
      </w:pPr>
      <w:r>
        <w:rPr>
          <w:rFonts w:hint="eastAsia" w:ascii="宋体" w:hAnsi="宋体" w:cs="宋体"/>
          <w:sz w:val="24"/>
        </w:rPr>
        <w:t>通过GIS地图标注，形成临安区公厕电子台账信息，建立不同公厕的数据档案，目前已经建成，通过整合方式实现公厕数据的对接与查询。</w:t>
      </w:r>
    </w:p>
    <w:p>
      <w:pPr>
        <w:spacing w:line="360" w:lineRule="auto"/>
        <w:rPr>
          <w:rFonts w:ascii="宋体" w:hAnsi="宋体" w:cs="宋体"/>
          <w:b/>
          <w:bCs/>
          <w:sz w:val="28"/>
          <w:szCs w:val="28"/>
        </w:rPr>
      </w:pPr>
      <w:r>
        <w:rPr>
          <w:rFonts w:hint="eastAsia" w:ascii="宋体" w:hAnsi="宋体" w:cs="宋体"/>
          <w:b/>
          <w:bCs/>
          <w:sz w:val="28"/>
          <w:szCs w:val="28"/>
        </w:rPr>
        <w:t>（九）车载称重系统模块</w:t>
      </w:r>
    </w:p>
    <w:p>
      <w:pPr>
        <w:spacing w:line="360" w:lineRule="auto"/>
        <w:rPr>
          <w:rFonts w:ascii="宋体" w:hAnsi="宋体" w:cs="宋体"/>
          <w:sz w:val="24"/>
        </w:rPr>
      </w:pPr>
      <w:r>
        <w:rPr>
          <w:rFonts w:hint="eastAsia" w:ascii="宋体" w:hAnsi="宋体" w:cs="宋体"/>
          <w:sz w:val="24"/>
        </w:rPr>
        <w:t xml:space="preserve">   本期实现果蔬垃圾称重数据的接入，硬件设备产生的数据实时传送至平台</w:t>
      </w:r>
      <w:r>
        <w:rPr>
          <w:rFonts w:hint="eastAsia" w:ascii="宋体" w:hAnsi="宋体" w:cs="宋体"/>
          <w:color w:val="0000FF"/>
          <w:sz w:val="24"/>
        </w:rPr>
        <w:t>，</w:t>
      </w:r>
      <w:r>
        <w:rPr>
          <w:rFonts w:hint="eastAsia" w:ascii="宋体" w:hAnsi="宋体" w:cs="宋体"/>
          <w:sz w:val="24"/>
        </w:rPr>
        <w:t>预留其他垃圾类型称重数据接口。</w:t>
      </w:r>
    </w:p>
    <w:p>
      <w:pPr>
        <w:spacing w:line="360" w:lineRule="auto"/>
        <w:rPr>
          <w:rFonts w:ascii="宋体" w:hAnsi="宋体" w:cs="宋体"/>
          <w:b/>
          <w:bCs/>
          <w:sz w:val="24"/>
        </w:rPr>
      </w:pPr>
      <w:r>
        <w:rPr>
          <w:rFonts w:hint="eastAsia" w:ascii="宋体" w:hAnsi="宋体" w:cs="宋体"/>
          <w:b/>
          <w:bCs/>
          <w:sz w:val="24"/>
        </w:rPr>
        <w:t>1、实时称重记录</w:t>
      </w:r>
    </w:p>
    <w:p>
      <w:pPr>
        <w:spacing w:line="360" w:lineRule="auto"/>
        <w:ind w:firstLine="480" w:firstLineChars="200"/>
        <w:rPr>
          <w:rFonts w:ascii="宋体" w:hAnsi="宋体" w:cs="宋体"/>
          <w:sz w:val="24"/>
        </w:rPr>
      </w:pPr>
      <w:r>
        <w:rPr>
          <w:rFonts w:hint="eastAsia" w:ascii="宋体" w:hAnsi="宋体" w:cs="宋体"/>
          <w:sz w:val="24"/>
        </w:rPr>
        <w:t>实现称重数据的实时采集，包括车辆信息、垃圾产生点位置信息、垃圾类型、垃圾重量信息、称重时间、GPS位置信息。</w:t>
      </w:r>
    </w:p>
    <w:p>
      <w:pPr>
        <w:spacing w:line="360" w:lineRule="auto"/>
        <w:rPr>
          <w:rFonts w:ascii="宋体" w:hAnsi="宋体" w:cs="宋体"/>
          <w:b/>
          <w:bCs/>
          <w:sz w:val="24"/>
        </w:rPr>
      </w:pPr>
      <w:r>
        <w:rPr>
          <w:rFonts w:hint="eastAsia" w:ascii="宋体" w:hAnsi="宋体" w:cs="宋体"/>
          <w:b/>
          <w:bCs/>
          <w:sz w:val="24"/>
        </w:rPr>
        <w:t>2、历史数据查询</w:t>
      </w:r>
    </w:p>
    <w:p>
      <w:pPr>
        <w:spacing w:line="360" w:lineRule="auto"/>
        <w:ind w:firstLine="480" w:firstLineChars="200"/>
        <w:rPr>
          <w:rFonts w:ascii="宋体" w:hAnsi="宋体" w:cs="宋体"/>
          <w:sz w:val="24"/>
        </w:rPr>
      </w:pPr>
      <w:r>
        <w:rPr>
          <w:rFonts w:hint="eastAsia" w:ascii="宋体" w:hAnsi="宋体" w:cs="宋体"/>
          <w:sz w:val="24"/>
        </w:rPr>
        <w:t>监管人员可以在系统中对计量数据进行远程查看，通过车牌号、产生点、称重时间、垃圾类型等关键字段查询垃圾称重数据信息。</w:t>
      </w:r>
    </w:p>
    <w:p>
      <w:pPr>
        <w:spacing w:line="360" w:lineRule="auto"/>
        <w:rPr>
          <w:rFonts w:ascii="宋体" w:hAnsi="宋体" w:cs="宋体"/>
          <w:b/>
          <w:bCs/>
          <w:sz w:val="24"/>
        </w:rPr>
      </w:pPr>
      <w:r>
        <w:rPr>
          <w:rFonts w:hint="eastAsia" w:ascii="宋体" w:hAnsi="宋体" w:cs="宋体"/>
          <w:b/>
          <w:bCs/>
          <w:sz w:val="24"/>
        </w:rPr>
        <w:t>3、数据汇总统计</w:t>
      </w:r>
    </w:p>
    <w:p>
      <w:pPr>
        <w:spacing w:line="360" w:lineRule="auto"/>
        <w:ind w:firstLine="480" w:firstLineChars="200"/>
        <w:rPr>
          <w:rFonts w:ascii="宋体" w:hAnsi="宋体" w:cs="宋体"/>
          <w:sz w:val="24"/>
        </w:rPr>
      </w:pPr>
      <w:r>
        <w:rPr>
          <w:rFonts w:hint="eastAsia" w:ascii="宋体" w:hAnsi="宋体" w:cs="宋体"/>
          <w:sz w:val="24"/>
        </w:rPr>
        <w:t>根据管理需求，在计量记录的基础上进行统计汇总，生成各维度的报表。</w:t>
      </w:r>
    </w:p>
    <w:p>
      <w:pPr>
        <w:spacing w:line="360" w:lineRule="auto"/>
        <w:rPr>
          <w:rFonts w:ascii="宋体" w:hAnsi="宋体" w:cs="宋体"/>
          <w:b/>
          <w:bCs/>
          <w:sz w:val="28"/>
          <w:szCs w:val="28"/>
        </w:rPr>
      </w:pPr>
      <w:r>
        <w:rPr>
          <w:rFonts w:hint="eastAsia" w:ascii="宋体" w:hAnsi="宋体" w:cs="宋体"/>
          <w:b/>
          <w:bCs/>
          <w:sz w:val="28"/>
          <w:szCs w:val="28"/>
        </w:rPr>
        <w:t>（十）基于钉钉的移动监管系统</w:t>
      </w:r>
    </w:p>
    <w:p>
      <w:pPr>
        <w:spacing w:line="360" w:lineRule="auto"/>
        <w:ind w:firstLine="480" w:firstLineChars="200"/>
        <w:rPr>
          <w:rFonts w:ascii="宋体" w:hAnsi="宋体" w:cs="宋体"/>
        </w:rPr>
      </w:pPr>
      <w:r>
        <w:rPr>
          <w:rFonts w:hint="eastAsia" w:ascii="宋体" w:hAnsi="宋体" w:cs="宋体"/>
          <w:sz w:val="24"/>
        </w:rPr>
        <w:t>通过移动管理终端对环卫保洁作业人员以及环卫作业车辆进行监督管理，所有数据与WEB端系统同步。主要包括车辆位置信息、人员位置信息、基础设施信息，包括车辆在线数据、离线数据、位置、轨迹、异常及报警数据；终端计量数据等。</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356"/>
    <w:multiLevelType w:val="singleLevel"/>
    <w:tmpl w:val="0AE64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73"/>
    <w:rsid w:val="002A023D"/>
    <w:rsid w:val="002E2D07"/>
    <w:rsid w:val="006E5173"/>
    <w:rsid w:val="00BB27B2"/>
    <w:rsid w:val="06E80D4E"/>
    <w:rsid w:val="3E493CBD"/>
    <w:rsid w:val="6F91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FF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 w:type="character" w:customStyle="1" w:styleId="8">
    <w:name w:val="font11"/>
    <w:basedOn w:val="5"/>
    <w:qFormat/>
    <w:uiPriority w:val="0"/>
    <w:rPr>
      <w:rFonts w:hint="eastAsia" w:ascii="宋体" w:hAnsi="宋体" w:eastAsia="宋体" w:cs="宋体"/>
      <w:color w:val="000000"/>
      <w:sz w:val="20"/>
      <w:szCs w:val="20"/>
      <w:u w:val="none"/>
    </w:rPr>
  </w:style>
  <w:style w:type="paragraph" w:customStyle="1" w:styleId="9">
    <w:name w:val="列出段落1"/>
    <w:basedOn w:val="1"/>
    <w:qFormat/>
    <w:uiPriority w:val="99"/>
    <w:pPr>
      <w:ind w:firstLine="420" w:firstLineChars="200"/>
    </w:pPr>
    <w:rPr>
      <w:sz w:val="24"/>
    </w:rPr>
  </w:style>
  <w:style w:type="character" w:customStyle="1" w:styleId="10">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989</Words>
  <Characters>5641</Characters>
  <Lines>47</Lines>
  <Paragraphs>13</Paragraphs>
  <TotalTime>1</TotalTime>
  <ScaleCrop>false</ScaleCrop>
  <LinksUpToDate>false</LinksUpToDate>
  <CharactersWithSpaces>6617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2019-06-21T01:32:00Z</dcterms:created>
  <dc:creator>Administrator</dc:creator>
  <cp:lastModifiedBy>lili</cp:lastModifiedBy>
  <dcterms:modified xsi:type="dcterms:W3CDTF">2019-06-25T08:05:10Z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