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10"/>
        <w:rPr>
          <w:rFonts w:ascii="宋体"/>
          <w:b/>
          <w:bCs/>
          <w:spacing w:val="28"/>
          <w:sz w:val="36"/>
          <w:szCs w:val="36"/>
          <w:u w:val="single"/>
        </w:rPr>
      </w:pPr>
    </w:p>
    <w:p>
      <w:pPr>
        <w:ind w:right="-110"/>
        <w:jc w:val="center"/>
        <w:rPr>
          <w:rFonts w:ascii="宋体" w:hAnsi="宋体" w:cs="宋体"/>
          <w:b/>
          <w:bCs/>
          <w:spacing w:val="28"/>
          <w:sz w:val="44"/>
          <w:szCs w:val="44"/>
        </w:rPr>
      </w:pPr>
      <w:r>
        <w:rPr>
          <w:rFonts w:hint="eastAsia" w:ascii="宋体" w:hAnsi="宋体" w:cs="宋体"/>
          <w:b/>
          <w:bCs/>
          <w:spacing w:val="28"/>
          <w:sz w:val="44"/>
          <w:szCs w:val="44"/>
        </w:rPr>
        <w:t>杭州市临安区市容环境卫生管理处江桥路中转站一体式垃圾箱采购项目</w:t>
      </w:r>
    </w:p>
    <w:p>
      <w:pPr>
        <w:ind w:right="-110"/>
        <w:rPr>
          <w:rFonts w:ascii="宋体" w:hAnsi="宋体" w:cs="宋体"/>
          <w:b/>
          <w:bCs/>
          <w:spacing w:val="28"/>
          <w:sz w:val="15"/>
          <w:szCs w:val="15"/>
        </w:rPr>
      </w:pPr>
    </w:p>
    <w:p>
      <w:pPr>
        <w:ind w:right="-110"/>
        <w:jc w:val="center"/>
        <w:rPr>
          <w:rFonts w:ascii="宋体" w:hAnsi="宋体" w:cs="宋体"/>
          <w:b/>
          <w:bCs/>
          <w:spacing w:val="28"/>
          <w:sz w:val="32"/>
          <w:szCs w:val="32"/>
        </w:rPr>
      </w:pPr>
    </w:p>
    <w:p>
      <w:pPr>
        <w:ind w:right="-110"/>
        <w:jc w:val="center"/>
        <w:rPr>
          <w:rFonts w:ascii="宋体" w:hAnsi="宋体" w:cs="宋体"/>
          <w:b/>
          <w:bCs/>
          <w:spacing w:val="28"/>
          <w:sz w:val="32"/>
          <w:szCs w:val="32"/>
        </w:rPr>
      </w:pPr>
    </w:p>
    <w:p>
      <w:pPr>
        <w:ind w:right="-110"/>
        <w:jc w:val="center"/>
        <w:rPr>
          <w:rFonts w:ascii="宋体" w:hAnsi="宋体" w:cs="宋体"/>
          <w:b/>
          <w:bCs/>
          <w:spacing w:val="28"/>
          <w:sz w:val="32"/>
          <w:szCs w:val="32"/>
        </w:rPr>
      </w:pPr>
      <w:r>
        <w:rPr>
          <w:rFonts w:hint="eastAsia" w:ascii="宋体" w:hAnsi="宋体" w:cs="宋体"/>
          <w:b/>
          <w:bCs/>
          <w:spacing w:val="28"/>
          <w:sz w:val="32"/>
          <w:szCs w:val="32"/>
        </w:rPr>
        <w:t>竞争性谈判文件</w:t>
      </w:r>
    </w:p>
    <w:p>
      <w:pPr>
        <w:snapToGrid w:val="0"/>
        <w:spacing w:line="500" w:lineRule="exact"/>
        <w:ind w:firstLine="832" w:firstLineChars="200"/>
        <w:rPr>
          <w:rFonts w:ascii="宋体"/>
          <w:bCs/>
          <w:sz w:val="24"/>
          <w:szCs w:val="24"/>
        </w:rPr>
      </w:pPr>
      <w:r>
        <w:rPr>
          <w:rFonts w:hint="eastAsia" w:ascii="宋体" w:hAnsi="宋体" w:cs="宋体"/>
          <w:bCs/>
          <w:spacing w:val="28"/>
          <w:sz w:val="36"/>
          <w:szCs w:val="36"/>
        </w:rPr>
        <w:t xml:space="preserve">         (</w:t>
      </w:r>
      <w:r>
        <w:rPr>
          <w:rFonts w:hint="eastAsia" w:ascii="宋体" w:hAnsi="宋体" w:cs="宋体"/>
          <w:bCs/>
          <w:sz w:val="24"/>
          <w:szCs w:val="24"/>
        </w:rPr>
        <w:t>项目编号</w:t>
      </w:r>
      <w:r>
        <w:rPr>
          <w:rFonts w:hint="eastAsia" w:ascii="宋体" w:hAnsi="宋体" w:cs="宋体"/>
          <w:bCs/>
          <w:sz w:val="24"/>
          <w:szCs w:val="24"/>
          <w:lang w:val="en-US" w:eastAsia="zh-CN"/>
        </w:rPr>
        <w:t>:ZJXCX-CG-201902</w:t>
      </w:r>
      <w:r>
        <w:rPr>
          <w:rFonts w:hint="eastAsia" w:ascii="宋体" w:hAnsi="宋体" w:cs="宋体"/>
          <w:bCs/>
          <w:sz w:val="24"/>
          <w:szCs w:val="24"/>
        </w:rPr>
        <w:t xml:space="preserve"> </w:t>
      </w:r>
      <w:r>
        <w:rPr>
          <w:rFonts w:hint="eastAsia" w:ascii="宋体" w:hAnsi="宋体" w:cs="宋体"/>
          <w:bCs/>
          <w:spacing w:val="28"/>
          <w:sz w:val="36"/>
          <w:szCs w:val="36"/>
        </w:rPr>
        <w:t>)</w:t>
      </w:r>
    </w:p>
    <w:p>
      <w:pPr>
        <w:spacing w:beforeLines="100" w:line="240" w:lineRule="atLeast"/>
        <w:ind w:right="-108"/>
        <w:jc w:val="center"/>
        <w:rPr>
          <w:rFonts w:ascii="宋体"/>
          <w:sz w:val="30"/>
          <w:szCs w:val="30"/>
        </w:rPr>
      </w:pPr>
    </w:p>
    <w:p>
      <w:pPr>
        <w:spacing w:after="100" w:afterAutospacing="1" w:line="800" w:lineRule="exact"/>
        <w:ind w:right="-108"/>
        <w:jc w:val="center"/>
        <w:rPr>
          <w:rFonts w:ascii="宋体"/>
          <w:spacing w:val="40"/>
          <w:sz w:val="32"/>
          <w:szCs w:val="32"/>
        </w:rPr>
      </w:pPr>
    </w:p>
    <w:p>
      <w:pPr>
        <w:spacing w:after="100" w:afterAutospacing="1" w:line="800" w:lineRule="exact"/>
        <w:ind w:right="-108"/>
        <w:jc w:val="center"/>
        <w:rPr>
          <w:rFonts w:ascii="宋体"/>
          <w:spacing w:val="40"/>
          <w:sz w:val="30"/>
          <w:szCs w:val="30"/>
        </w:rPr>
      </w:pPr>
    </w:p>
    <w:p>
      <w:pPr>
        <w:spacing w:after="100" w:afterAutospacing="1" w:line="800" w:lineRule="exact"/>
        <w:ind w:right="-108"/>
        <w:jc w:val="center"/>
        <w:rPr>
          <w:rFonts w:ascii="宋体"/>
          <w:spacing w:val="40"/>
          <w:sz w:val="30"/>
          <w:szCs w:val="30"/>
        </w:rPr>
      </w:pPr>
    </w:p>
    <w:p>
      <w:pPr>
        <w:spacing w:after="100" w:afterAutospacing="1" w:line="800" w:lineRule="exact"/>
        <w:ind w:right="-108"/>
        <w:jc w:val="center"/>
        <w:rPr>
          <w:rFonts w:ascii="宋体"/>
          <w:spacing w:val="40"/>
          <w:sz w:val="30"/>
          <w:szCs w:val="30"/>
        </w:rPr>
      </w:pPr>
    </w:p>
    <w:p>
      <w:pPr>
        <w:spacing w:after="100" w:afterAutospacing="1" w:line="800" w:lineRule="exact"/>
        <w:ind w:right="-108"/>
        <w:jc w:val="center"/>
        <w:rPr>
          <w:rFonts w:ascii="宋体"/>
          <w:spacing w:val="40"/>
          <w:sz w:val="30"/>
          <w:szCs w:val="30"/>
        </w:rPr>
      </w:pPr>
    </w:p>
    <w:p>
      <w:pPr>
        <w:spacing w:line="500" w:lineRule="exact"/>
        <w:ind w:right="532"/>
        <w:rPr>
          <w:rFonts w:ascii="宋体"/>
          <w:sz w:val="30"/>
          <w:szCs w:val="30"/>
          <w:u w:val="single"/>
        </w:rPr>
      </w:pPr>
      <w:r>
        <w:rPr>
          <w:rFonts w:hint="eastAsia" w:ascii="宋体" w:hAnsi="宋体" w:cs="宋体"/>
          <w:sz w:val="30"/>
          <w:szCs w:val="30"/>
        </w:rPr>
        <w:t>采购单位：</w:t>
      </w:r>
      <w:r>
        <w:rPr>
          <w:rFonts w:hint="eastAsia" w:ascii="宋体" w:hAnsi="宋体" w:cs="宋体"/>
          <w:sz w:val="30"/>
          <w:szCs w:val="30"/>
          <w:lang w:eastAsia="zh-CN"/>
        </w:rPr>
        <w:t>杭州市临安区市容环境卫生管理处</w:t>
      </w:r>
    </w:p>
    <w:p>
      <w:pPr>
        <w:spacing w:line="500" w:lineRule="exact"/>
        <w:ind w:right="532"/>
        <w:rPr>
          <w:rFonts w:hint="eastAsia" w:ascii="宋体" w:hAnsi="宋体" w:cs="宋体"/>
          <w:sz w:val="30"/>
          <w:szCs w:val="30"/>
          <w:lang w:eastAsia="zh-CN"/>
        </w:rPr>
      </w:pPr>
      <w:r>
        <w:rPr>
          <w:rFonts w:hint="eastAsia" w:ascii="宋体" w:hAnsi="宋体" w:cs="宋体"/>
          <w:sz w:val="30"/>
          <w:szCs w:val="30"/>
        </w:rPr>
        <w:t>采购机构：</w:t>
      </w:r>
      <w:r>
        <w:rPr>
          <w:rFonts w:hint="eastAsia" w:ascii="宋体" w:hAnsi="宋体" w:cs="宋体"/>
          <w:sz w:val="30"/>
          <w:szCs w:val="30"/>
          <w:lang w:eastAsia="zh-CN"/>
        </w:rPr>
        <w:t>浙江新诚信工程造价咨询有限公司</w:t>
      </w:r>
    </w:p>
    <w:p>
      <w:pPr>
        <w:spacing w:line="500" w:lineRule="exact"/>
        <w:ind w:right="532"/>
        <w:rPr>
          <w:rFonts w:ascii="宋体"/>
          <w:sz w:val="30"/>
          <w:szCs w:val="30"/>
        </w:rPr>
      </w:pPr>
      <w:r>
        <w:rPr>
          <w:rFonts w:hint="eastAsia" w:ascii="宋体" w:hAnsi="宋体" w:cs="宋体"/>
          <w:sz w:val="30"/>
          <w:szCs w:val="30"/>
        </w:rPr>
        <w:t>备案单位：杭州市临安区政府采购办公室</w:t>
      </w:r>
    </w:p>
    <w:p>
      <w:pPr>
        <w:pStyle w:val="123"/>
        <w:rPr>
          <w:rFonts w:hint="default" w:ascii="宋体" w:eastAsia="宋体"/>
          <w:lang w:val="en-US" w:eastAsia="zh-CN"/>
        </w:rPr>
      </w:pPr>
      <w:r>
        <w:rPr>
          <w:rFonts w:hint="eastAsia" w:ascii="宋体" w:hAnsi="宋体" w:cs="宋体"/>
          <w:sz w:val="30"/>
          <w:szCs w:val="30"/>
          <w:lang w:eastAsia="zh-CN"/>
        </w:rPr>
        <w:t>日</w:t>
      </w:r>
      <w:r>
        <w:rPr>
          <w:rFonts w:hint="eastAsia" w:ascii="宋体" w:hAnsi="宋体" w:cs="宋体"/>
          <w:sz w:val="30"/>
          <w:szCs w:val="30"/>
          <w:lang w:val="en-US" w:eastAsia="zh-CN"/>
        </w:rPr>
        <w:t xml:space="preserve">    </w:t>
      </w:r>
      <w:r>
        <w:rPr>
          <w:rFonts w:hint="eastAsia" w:ascii="宋体" w:hAnsi="宋体" w:cs="宋体"/>
          <w:sz w:val="30"/>
          <w:szCs w:val="30"/>
          <w:lang w:eastAsia="zh-CN"/>
        </w:rPr>
        <w:t>期：</w:t>
      </w:r>
      <w:r>
        <w:rPr>
          <w:rFonts w:hint="eastAsia" w:ascii="宋体" w:hAnsi="宋体" w:cs="宋体"/>
          <w:sz w:val="30"/>
          <w:szCs w:val="30"/>
          <w:lang w:val="en-US" w:eastAsia="zh-CN"/>
        </w:rPr>
        <w:t>2019年4月</w:t>
      </w:r>
    </w:p>
    <w:p>
      <w:pPr>
        <w:pStyle w:val="17"/>
        <w:spacing w:before="120" w:after="120" w:line="360" w:lineRule="auto"/>
        <w:jc w:val="center"/>
        <w:rPr>
          <w:rFonts w:hAnsi="宋体" w:cs="Times New Roman"/>
          <w:b/>
          <w:bCs/>
          <w:sz w:val="44"/>
          <w:szCs w:val="44"/>
        </w:rPr>
      </w:pPr>
    </w:p>
    <w:p>
      <w:pPr>
        <w:pStyle w:val="17"/>
        <w:spacing w:before="120" w:after="120" w:line="360" w:lineRule="auto"/>
        <w:jc w:val="center"/>
        <w:rPr>
          <w:rFonts w:hAnsi="宋体" w:cs="Times New Roman"/>
          <w:b/>
          <w:bCs/>
          <w:sz w:val="44"/>
          <w:szCs w:val="44"/>
        </w:rPr>
      </w:pPr>
    </w:p>
    <w:p>
      <w:pPr>
        <w:pStyle w:val="17"/>
        <w:spacing w:before="120" w:after="120" w:line="360" w:lineRule="auto"/>
        <w:jc w:val="center"/>
        <w:rPr>
          <w:rFonts w:hAnsi="宋体"/>
          <w:b/>
          <w:bCs/>
          <w:sz w:val="44"/>
          <w:szCs w:val="44"/>
        </w:rPr>
      </w:pPr>
    </w:p>
    <w:p>
      <w:pPr>
        <w:pStyle w:val="17"/>
        <w:spacing w:before="120" w:after="120" w:line="360" w:lineRule="auto"/>
        <w:jc w:val="center"/>
        <w:rPr>
          <w:rFonts w:hAnsi="宋体" w:cs="Times New Roman"/>
          <w:b/>
          <w:bCs/>
          <w:sz w:val="44"/>
          <w:szCs w:val="44"/>
        </w:rPr>
      </w:pPr>
      <w:r>
        <w:rPr>
          <w:rFonts w:hint="eastAsia" w:hAnsi="宋体"/>
          <w:b/>
          <w:bCs/>
          <w:sz w:val="44"/>
          <w:szCs w:val="44"/>
        </w:rPr>
        <w:t>目录</w:t>
      </w:r>
    </w:p>
    <w:p>
      <w:pPr>
        <w:pStyle w:val="17"/>
        <w:spacing w:before="120" w:after="120" w:line="360" w:lineRule="auto"/>
        <w:jc w:val="center"/>
        <w:rPr>
          <w:rFonts w:hAnsi="宋体" w:cs="Times New Roman"/>
          <w:sz w:val="32"/>
          <w:szCs w:val="32"/>
        </w:rPr>
      </w:pPr>
    </w:p>
    <w:p>
      <w:pPr>
        <w:spacing w:beforeLines="50" w:line="480" w:lineRule="exact"/>
        <w:ind w:left="165"/>
        <w:rPr>
          <w:rFonts w:ascii="宋体"/>
          <w:sz w:val="30"/>
          <w:szCs w:val="30"/>
        </w:rPr>
      </w:pPr>
      <w:r>
        <w:rPr>
          <w:rFonts w:hint="eastAsia" w:ascii="宋体" w:hAnsi="宋体" w:cs="宋体"/>
          <w:sz w:val="30"/>
          <w:szCs w:val="30"/>
        </w:rPr>
        <w:t>第一章 竞争性谈判采购公告…………………………</w:t>
      </w:r>
      <w:r>
        <w:rPr>
          <w:rFonts w:ascii="宋体" w:hAnsi="宋体" w:cs="宋体"/>
          <w:sz w:val="30"/>
          <w:szCs w:val="30"/>
        </w:rPr>
        <w:t xml:space="preserve">3 </w:t>
      </w:r>
    </w:p>
    <w:p>
      <w:pPr>
        <w:spacing w:beforeLines="50" w:line="480" w:lineRule="exact"/>
        <w:ind w:left="165"/>
        <w:rPr>
          <w:rFonts w:ascii="宋体"/>
          <w:sz w:val="30"/>
          <w:szCs w:val="30"/>
        </w:rPr>
      </w:pPr>
      <w:r>
        <w:rPr>
          <w:rFonts w:hint="eastAsia" w:ascii="宋体" w:hAnsi="宋体" w:cs="宋体"/>
          <w:sz w:val="30"/>
          <w:szCs w:val="30"/>
        </w:rPr>
        <w:t>第二章 谈判响应方须知………………………………</w:t>
      </w:r>
      <w:r>
        <w:rPr>
          <w:rFonts w:ascii="宋体" w:hAnsi="宋体" w:cs="宋体"/>
          <w:sz w:val="30"/>
          <w:szCs w:val="30"/>
        </w:rPr>
        <w:t xml:space="preserve">5 </w:t>
      </w:r>
    </w:p>
    <w:p>
      <w:pPr>
        <w:spacing w:beforeLines="50" w:line="480" w:lineRule="exact"/>
        <w:ind w:left="165"/>
        <w:rPr>
          <w:rFonts w:ascii="宋体"/>
          <w:sz w:val="30"/>
          <w:szCs w:val="30"/>
        </w:rPr>
      </w:pPr>
      <w:r>
        <w:rPr>
          <w:rFonts w:hint="eastAsia" w:ascii="宋体" w:hAnsi="宋体" w:cs="宋体"/>
          <w:sz w:val="30"/>
          <w:szCs w:val="30"/>
        </w:rPr>
        <w:t>第三章 评标办法及评标标准…………………………</w:t>
      </w:r>
      <w:r>
        <w:rPr>
          <w:rFonts w:ascii="宋体" w:hAnsi="宋体" w:cs="宋体"/>
          <w:sz w:val="30"/>
          <w:szCs w:val="30"/>
        </w:rPr>
        <w:t>1</w:t>
      </w:r>
      <w:r>
        <w:rPr>
          <w:rFonts w:hint="eastAsia" w:ascii="宋体" w:hAnsi="宋体" w:cs="宋体"/>
          <w:sz w:val="30"/>
          <w:szCs w:val="30"/>
        </w:rPr>
        <w:t>3</w:t>
      </w:r>
    </w:p>
    <w:p>
      <w:pPr>
        <w:spacing w:beforeLines="50" w:line="480" w:lineRule="exact"/>
        <w:ind w:left="165"/>
        <w:rPr>
          <w:rFonts w:ascii="宋体"/>
          <w:sz w:val="30"/>
          <w:szCs w:val="30"/>
        </w:rPr>
      </w:pPr>
      <w:r>
        <w:rPr>
          <w:rFonts w:hint="eastAsia" w:ascii="宋体" w:hAnsi="宋体" w:cs="宋体"/>
          <w:sz w:val="30"/>
          <w:szCs w:val="30"/>
        </w:rPr>
        <w:t>第四章 谈判需求………………………………………</w:t>
      </w:r>
      <w:r>
        <w:rPr>
          <w:rFonts w:ascii="宋体" w:hAnsi="宋体" w:cs="宋体"/>
          <w:sz w:val="30"/>
          <w:szCs w:val="30"/>
        </w:rPr>
        <w:t>1</w:t>
      </w:r>
      <w:r>
        <w:rPr>
          <w:rFonts w:hint="eastAsia" w:ascii="宋体" w:hAnsi="宋体" w:cs="宋体"/>
          <w:sz w:val="30"/>
          <w:szCs w:val="30"/>
        </w:rPr>
        <w:t>6</w:t>
      </w:r>
    </w:p>
    <w:p>
      <w:pPr>
        <w:spacing w:beforeLines="50" w:line="480" w:lineRule="exact"/>
        <w:ind w:left="165"/>
        <w:rPr>
          <w:rFonts w:ascii="宋体"/>
          <w:sz w:val="30"/>
          <w:szCs w:val="30"/>
        </w:rPr>
      </w:pPr>
      <w:r>
        <w:rPr>
          <w:rFonts w:hint="eastAsia" w:ascii="宋体" w:hAnsi="宋体" w:cs="宋体"/>
          <w:sz w:val="30"/>
          <w:szCs w:val="30"/>
        </w:rPr>
        <w:t>第五章 政府采购合同主要条款………………………</w:t>
      </w:r>
      <w:r>
        <w:rPr>
          <w:rFonts w:ascii="宋体" w:hAnsi="宋体" w:cs="宋体"/>
          <w:sz w:val="30"/>
          <w:szCs w:val="30"/>
        </w:rPr>
        <w:t>2</w:t>
      </w:r>
      <w:r>
        <w:rPr>
          <w:rFonts w:hint="eastAsia" w:ascii="宋体" w:hAnsi="宋体" w:cs="宋体"/>
          <w:sz w:val="30"/>
          <w:szCs w:val="30"/>
        </w:rPr>
        <w:t>1</w:t>
      </w:r>
    </w:p>
    <w:p>
      <w:pPr>
        <w:spacing w:beforeLines="50" w:line="480" w:lineRule="exact"/>
        <w:ind w:left="165"/>
        <w:rPr>
          <w:rFonts w:ascii="宋体"/>
          <w:sz w:val="30"/>
          <w:szCs w:val="30"/>
        </w:rPr>
      </w:pPr>
      <w:r>
        <w:rPr>
          <w:rFonts w:hint="eastAsia" w:ascii="宋体" w:hAnsi="宋体" w:cs="宋体"/>
          <w:sz w:val="30"/>
          <w:szCs w:val="30"/>
        </w:rPr>
        <w:t>第六章 谈判响应文件格式……………………………</w:t>
      </w:r>
      <w:r>
        <w:rPr>
          <w:rFonts w:ascii="宋体" w:hAnsi="宋体" w:cs="宋体"/>
          <w:sz w:val="30"/>
          <w:szCs w:val="30"/>
        </w:rPr>
        <w:t>2</w:t>
      </w:r>
      <w:r>
        <w:rPr>
          <w:rFonts w:hint="eastAsia" w:ascii="宋体" w:hAnsi="宋体" w:cs="宋体"/>
          <w:sz w:val="30"/>
          <w:szCs w:val="30"/>
        </w:rPr>
        <w:t>5</w:t>
      </w:r>
    </w:p>
    <w:p>
      <w:pPr>
        <w:pStyle w:val="17"/>
        <w:snapToGrid w:val="0"/>
        <w:spacing w:before="120" w:afterLines="100" w:line="240" w:lineRule="auto"/>
        <w:jc w:val="center"/>
        <w:outlineLvl w:val="0"/>
        <w:rPr>
          <w:rFonts w:hAnsi="宋体" w:cs="Times New Roman"/>
          <w:b/>
          <w:bCs/>
          <w:sz w:val="36"/>
          <w:szCs w:val="36"/>
        </w:rPr>
      </w:pPr>
      <w:r>
        <w:rPr>
          <w:rFonts w:hAnsi="宋体" w:cs="Times New Roman"/>
          <w:sz w:val="30"/>
          <w:szCs w:val="30"/>
        </w:rPr>
        <w:br w:type="page"/>
      </w:r>
      <w:r>
        <w:rPr>
          <w:rFonts w:hint="eastAsia" w:hAnsi="宋体"/>
          <w:b/>
          <w:bCs/>
          <w:sz w:val="36"/>
          <w:szCs w:val="36"/>
        </w:rPr>
        <w:t>第一章 竞争性谈判采购公告</w:t>
      </w:r>
    </w:p>
    <w:p>
      <w:pPr>
        <w:spacing w:line="500" w:lineRule="exact"/>
        <w:ind w:firstLine="600" w:firstLineChars="250"/>
        <w:rPr>
          <w:rFonts w:ascii="宋体"/>
          <w:sz w:val="24"/>
          <w:szCs w:val="24"/>
        </w:rPr>
      </w:pPr>
      <w:r>
        <w:rPr>
          <w:rFonts w:hint="eastAsia" w:ascii="宋体" w:hAnsi="宋体" w:cs="宋体"/>
          <w:sz w:val="24"/>
          <w:szCs w:val="24"/>
        </w:rPr>
        <w:t>受</w:t>
      </w:r>
      <w:r>
        <w:rPr>
          <w:rFonts w:hint="eastAsia" w:ascii="宋体" w:hAnsi="宋体" w:cs="宋体"/>
          <w:sz w:val="24"/>
          <w:szCs w:val="24"/>
          <w:u w:val="single"/>
          <w:lang w:eastAsia="zh-CN"/>
        </w:rPr>
        <w:t>杭州市临安区市容环境卫生管理处</w:t>
      </w:r>
      <w:r>
        <w:rPr>
          <w:rFonts w:hint="eastAsia" w:ascii="宋体" w:hAnsi="宋体" w:cs="宋体"/>
          <w:sz w:val="24"/>
          <w:szCs w:val="24"/>
          <w:u w:val="single"/>
        </w:rPr>
        <w:t>的</w:t>
      </w:r>
      <w:r>
        <w:rPr>
          <w:rFonts w:hint="eastAsia" w:ascii="宋体" w:hAnsi="宋体" w:cs="宋体"/>
          <w:sz w:val="24"/>
          <w:szCs w:val="24"/>
        </w:rPr>
        <w:t>委托，</w:t>
      </w:r>
      <w:r>
        <w:rPr>
          <w:rFonts w:hint="eastAsia" w:ascii="宋体" w:hAnsi="宋体" w:cs="宋体"/>
          <w:sz w:val="24"/>
          <w:szCs w:val="24"/>
          <w:lang w:eastAsia="zh-CN"/>
        </w:rPr>
        <w:t>浙江新诚信工程造价咨询有限公司</w:t>
      </w:r>
      <w:r>
        <w:rPr>
          <w:rFonts w:hint="eastAsia" w:ascii="宋体" w:hAnsi="宋体" w:cs="宋体"/>
          <w:sz w:val="24"/>
          <w:szCs w:val="24"/>
        </w:rPr>
        <w:t>（以下简称“采购机构”），就以下</w:t>
      </w:r>
      <w:r>
        <w:fldChar w:fldCharType="begin"/>
      </w:r>
      <w:r>
        <w:instrText xml:space="preserve"> HYPERLINK "https://bidding.zcy.gov.cn/xmgl/xmxx?uuid=595e9b85afe25426&amp;fkUuid=595e9b85afe25426&amp;stockWay=03&amp;path1=https://middle.zcy.gov.cn&amp;weituoid=6438320504688386285" \t "_blank" </w:instrText>
      </w:r>
      <w:r>
        <w:fldChar w:fldCharType="separate"/>
      </w:r>
      <w:r>
        <w:rPr>
          <w:rStyle w:val="37"/>
          <w:rFonts w:hint="eastAsia" w:ascii="宋体" w:hAnsi="宋体" w:cs="宋体"/>
          <w:bCs/>
          <w:color w:val="auto"/>
          <w:sz w:val="24"/>
          <w:szCs w:val="24"/>
          <w:u w:val="none"/>
          <w:lang w:eastAsia="zh-CN"/>
        </w:rPr>
        <w:t>杭州市临安区市容环境卫生管理处杭州市临安区市容环境卫生管理处江桥路中转站一体式垃圾箱采购项目</w:t>
      </w:r>
      <w:r>
        <w:rPr>
          <w:rStyle w:val="37"/>
          <w:rFonts w:hint="eastAsia" w:ascii="宋体" w:hAnsi="宋体" w:cs="宋体"/>
          <w:bCs/>
          <w:color w:val="auto"/>
          <w:sz w:val="24"/>
          <w:szCs w:val="24"/>
          <w:u w:val="none"/>
        </w:rPr>
        <w:fldChar w:fldCharType="end"/>
      </w:r>
      <w:r>
        <w:rPr>
          <w:rFonts w:hint="eastAsia" w:ascii="宋体" w:hAnsi="宋体" w:cs="宋体"/>
          <w:sz w:val="24"/>
          <w:szCs w:val="24"/>
        </w:rPr>
        <w:t>进行竞争性谈判，现欢迎有供货能力的合格供应商参加谈判。</w:t>
      </w:r>
    </w:p>
    <w:p>
      <w:pPr>
        <w:snapToGrid w:val="0"/>
        <w:spacing w:line="500" w:lineRule="exact"/>
        <w:ind w:firstLine="480" w:firstLineChars="200"/>
        <w:rPr>
          <w:rFonts w:ascii="宋体"/>
          <w:b/>
          <w:bCs/>
          <w:sz w:val="24"/>
          <w:szCs w:val="24"/>
        </w:rPr>
      </w:pPr>
      <w:r>
        <w:rPr>
          <w:rFonts w:hint="eastAsia" w:ascii="宋体" w:hAnsi="宋体" w:cs="宋体"/>
          <w:sz w:val="24"/>
          <w:szCs w:val="24"/>
        </w:rPr>
        <w:t>一、</w:t>
      </w:r>
      <w:r>
        <w:rPr>
          <w:rFonts w:hint="eastAsia" w:ascii="宋体" w:hAnsi="宋体" w:cs="宋体"/>
          <w:b/>
          <w:bCs/>
          <w:sz w:val="24"/>
          <w:szCs w:val="24"/>
        </w:rPr>
        <w:t>项目编号：</w:t>
      </w:r>
      <w:r>
        <w:rPr>
          <w:rFonts w:ascii="宋体" w:hAnsi="宋体" w:cs="宋体"/>
          <w:bCs/>
          <w:sz w:val="24"/>
          <w:szCs w:val="24"/>
        </w:rPr>
        <w:t>LZC-TP-20</w:t>
      </w:r>
      <w:r>
        <w:rPr>
          <w:rFonts w:hint="eastAsia" w:ascii="宋体" w:hAnsi="宋体" w:cs="宋体"/>
          <w:bCs/>
          <w:sz w:val="24"/>
          <w:szCs w:val="24"/>
        </w:rPr>
        <w:t>18</w:t>
      </w:r>
      <w:r>
        <w:rPr>
          <w:rFonts w:ascii="宋体" w:hAnsi="宋体" w:cs="宋体"/>
          <w:bCs/>
          <w:sz w:val="24"/>
          <w:szCs w:val="24"/>
        </w:rPr>
        <w:t>-</w:t>
      </w:r>
      <w:r>
        <w:rPr>
          <w:rFonts w:hint="eastAsia" w:ascii="宋体" w:hAnsi="宋体" w:cs="宋体"/>
          <w:bCs/>
          <w:sz w:val="24"/>
          <w:szCs w:val="24"/>
        </w:rPr>
        <w:t>12051</w:t>
      </w:r>
    </w:p>
    <w:p>
      <w:pPr>
        <w:snapToGrid w:val="0"/>
        <w:spacing w:line="500" w:lineRule="exact"/>
        <w:ind w:firstLine="482" w:firstLineChars="200"/>
        <w:rPr>
          <w:rFonts w:ascii="宋体"/>
          <w:b/>
          <w:bCs/>
          <w:sz w:val="24"/>
          <w:szCs w:val="24"/>
        </w:rPr>
      </w:pPr>
      <w:r>
        <w:rPr>
          <w:rFonts w:hint="eastAsia" w:ascii="宋体" w:hAnsi="宋体" w:cs="宋体"/>
          <w:b/>
          <w:bCs/>
          <w:sz w:val="24"/>
          <w:szCs w:val="24"/>
        </w:rPr>
        <w:t>二、采购内容及数量</w:t>
      </w:r>
    </w:p>
    <w:tbl>
      <w:tblPr>
        <w:tblStyle w:val="30"/>
        <w:tblW w:w="9281" w:type="dxa"/>
        <w:jc w:val="center"/>
        <w:tblInd w:w="43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25"/>
        <w:gridCol w:w="534"/>
        <w:gridCol w:w="1540"/>
        <w:gridCol w:w="1540"/>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1005" w:hRule="exact"/>
          <w:jc w:val="center"/>
        </w:trPr>
        <w:tc>
          <w:tcPr>
            <w:tcW w:w="4225" w:type="dxa"/>
            <w:tcBorders>
              <w:top w:val="single" w:color="auto" w:sz="4" w:space="0"/>
              <w:bottom w:val="single" w:color="auto" w:sz="4" w:space="0"/>
              <w:right w:val="single" w:color="auto" w:sz="4" w:space="0"/>
            </w:tcBorders>
            <w:vAlign w:val="center"/>
          </w:tcPr>
          <w:p>
            <w:pPr>
              <w:snapToGrid w:val="0"/>
              <w:spacing w:line="500" w:lineRule="exact"/>
              <w:jc w:val="center"/>
              <w:rPr>
                <w:rFonts w:ascii="宋体"/>
                <w:sz w:val="24"/>
                <w:szCs w:val="24"/>
              </w:rPr>
            </w:pPr>
            <w:r>
              <w:rPr>
                <w:rFonts w:hint="eastAsia" w:ascii="宋体" w:hAnsi="宋体" w:cs="宋体"/>
                <w:sz w:val="24"/>
                <w:szCs w:val="24"/>
              </w:rPr>
              <w:t>项目名称</w:t>
            </w:r>
          </w:p>
        </w:tc>
        <w:tc>
          <w:tcPr>
            <w:tcW w:w="53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sz w:val="24"/>
                <w:szCs w:val="24"/>
              </w:rPr>
            </w:pPr>
            <w:r>
              <w:rPr>
                <w:rFonts w:hint="eastAsia" w:ascii="宋体" w:hAnsi="宋体" w:cs="宋体"/>
                <w:sz w:val="24"/>
                <w:szCs w:val="24"/>
              </w:rPr>
              <w:t>数量</w:t>
            </w:r>
          </w:p>
        </w:tc>
        <w:tc>
          <w:tcPr>
            <w:tcW w:w="154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sz w:val="24"/>
                <w:szCs w:val="24"/>
              </w:rPr>
            </w:pPr>
            <w:r>
              <w:rPr>
                <w:rFonts w:hint="eastAsia" w:ascii="宋体" w:hAnsi="宋体" w:cs="宋体"/>
                <w:sz w:val="24"/>
                <w:szCs w:val="24"/>
              </w:rPr>
              <w:t>预算金额</w:t>
            </w:r>
          </w:p>
        </w:tc>
        <w:tc>
          <w:tcPr>
            <w:tcW w:w="154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sz w:val="24"/>
                <w:szCs w:val="24"/>
              </w:rPr>
            </w:pPr>
            <w:r>
              <w:rPr>
                <w:rFonts w:hint="eastAsia" w:ascii="宋体" w:hAnsi="宋体" w:cs="宋体"/>
                <w:sz w:val="24"/>
                <w:szCs w:val="24"/>
              </w:rPr>
              <w:t>上限价</w:t>
            </w:r>
          </w:p>
        </w:tc>
        <w:tc>
          <w:tcPr>
            <w:tcW w:w="1442" w:type="dxa"/>
            <w:tcBorders>
              <w:top w:val="single" w:color="auto" w:sz="4" w:space="0"/>
              <w:left w:val="single" w:color="auto" w:sz="4" w:space="0"/>
              <w:bottom w:val="single" w:color="auto" w:sz="4" w:space="0"/>
            </w:tcBorders>
            <w:vAlign w:val="center"/>
          </w:tcPr>
          <w:p>
            <w:pPr>
              <w:snapToGrid w:val="0"/>
              <w:spacing w:line="500" w:lineRule="exact"/>
              <w:jc w:val="center"/>
              <w:rPr>
                <w:rFonts w:ascii="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642" w:hRule="exact"/>
          <w:jc w:val="center"/>
        </w:trPr>
        <w:tc>
          <w:tcPr>
            <w:tcW w:w="4225" w:type="dxa"/>
            <w:tcBorders>
              <w:top w:val="single" w:color="auto" w:sz="4" w:space="0"/>
              <w:bottom w:val="single" w:color="auto" w:sz="4" w:space="0"/>
              <w:right w:val="single" w:color="auto" w:sz="4" w:space="0"/>
            </w:tcBorders>
            <w:vAlign w:val="center"/>
          </w:tcPr>
          <w:p>
            <w:pPr>
              <w:snapToGrid w:val="0"/>
              <w:rPr>
                <w:rFonts w:ascii="宋体"/>
                <w:sz w:val="24"/>
                <w:szCs w:val="24"/>
              </w:rPr>
            </w:pPr>
            <w:r>
              <w:fldChar w:fldCharType="begin"/>
            </w:r>
            <w:r>
              <w:instrText xml:space="preserve"> HYPERLINK "https://bidding.zcy.gov.cn/xmgl/xmxx?uuid=595e9b85afe25426&amp;fkUuid=595e9b85afe25426&amp;stockWay=03&amp;path1=https://middle.zcy.gov.cn&amp;weituoid=6438320504688386285" \t "_blank" </w:instrText>
            </w:r>
            <w:r>
              <w:fldChar w:fldCharType="separate"/>
            </w:r>
            <w:r>
              <w:rPr>
                <w:rStyle w:val="37"/>
                <w:rFonts w:hint="eastAsia" w:ascii="宋体" w:hAnsi="宋体" w:cs="宋体"/>
                <w:bCs/>
                <w:color w:val="auto"/>
                <w:sz w:val="24"/>
                <w:szCs w:val="24"/>
                <w:u w:val="none"/>
                <w:lang w:eastAsia="zh-CN"/>
              </w:rPr>
              <w:t>杭州市临安区市容环境卫生管理处江桥路中转站一体式垃圾箱采购项目</w:t>
            </w:r>
            <w:r>
              <w:rPr>
                <w:rStyle w:val="37"/>
                <w:rFonts w:hint="eastAsia" w:ascii="宋体" w:hAnsi="宋体" w:cs="宋体"/>
                <w:bCs/>
                <w:color w:val="auto"/>
                <w:sz w:val="24"/>
                <w:szCs w:val="24"/>
                <w:u w:val="none"/>
              </w:rPr>
              <w:fldChar w:fldCharType="end"/>
            </w:r>
          </w:p>
        </w:tc>
        <w:tc>
          <w:tcPr>
            <w:tcW w:w="53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批</w:t>
            </w:r>
          </w:p>
        </w:tc>
        <w:tc>
          <w:tcPr>
            <w:tcW w:w="154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sz w:val="24"/>
                <w:szCs w:val="24"/>
              </w:rPr>
            </w:pPr>
            <w:r>
              <w:rPr>
                <w:rFonts w:hint="eastAsia" w:ascii="宋体" w:hAnsi="宋体" w:cs="宋体"/>
                <w:sz w:val="24"/>
                <w:szCs w:val="24"/>
                <w:lang w:val="en-US" w:eastAsia="zh-CN"/>
              </w:rPr>
              <w:t>37.5万元</w:t>
            </w:r>
          </w:p>
        </w:tc>
        <w:tc>
          <w:tcPr>
            <w:tcW w:w="154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sz w:val="24"/>
                <w:szCs w:val="24"/>
              </w:rPr>
            </w:pPr>
            <w:r>
              <w:rPr>
                <w:rFonts w:hint="eastAsia" w:ascii="宋体" w:hAnsi="宋体" w:cs="宋体"/>
                <w:sz w:val="24"/>
                <w:szCs w:val="24"/>
                <w:lang w:val="en-US" w:eastAsia="zh-CN"/>
              </w:rPr>
              <w:t>37.5</w:t>
            </w:r>
            <w:r>
              <w:rPr>
                <w:rFonts w:hint="eastAsia" w:ascii="宋体" w:hAnsi="宋体" w:cs="宋体"/>
                <w:sz w:val="24"/>
                <w:szCs w:val="24"/>
              </w:rPr>
              <w:t>万元</w:t>
            </w:r>
          </w:p>
        </w:tc>
        <w:tc>
          <w:tcPr>
            <w:tcW w:w="1442" w:type="dxa"/>
            <w:tcBorders>
              <w:top w:val="single" w:color="auto" w:sz="4" w:space="0"/>
              <w:left w:val="single" w:color="auto" w:sz="4" w:space="0"/>
              <w:bottom w:val="single" w:color="auto" w:sz="4" w:space="0"/>
            </w:tcBorders>
            <w:vAlign w:val="center"/>
          </w:tcPr>
          <w:p>
            <w:pPr>
              <w:snapToGrid w:val="0"/>
              <w:spacing w:line="500" w:lineRule="exact"/>
              <w:jc w:val="center"/>
              <w:rPr>
                <w:rFonts w:ascii="宋体"/>
                <w:sz w:val="24"/>
                <w:szCs w:val="24"/>
              </w:rPr>
            </w:pPr>
          </w:p>
        </w:tc>
      </w:tr>
    </w:tbl>
    <w:p>
      <w:pPr>
        <w:snapToGrid w:val="0"/>
        <w:spacing w:line="500" w:lineRule="exact"/>
        <w:ind w:firstLine="482" w:firstLineChars="200"/>
        <w:rPr>
          <w:rFonts w:ascii="宋体"/>
          <w:b/>
          <w:bCs/>
          <w:sz w:val="24"/>
          <w:szCs w:val="24"/>
        </w:rPr>
      </w:pPr>
      <w:r>
        <w:rPr>
          <w:rFonts w:hint="eastAsia" w:ascii="宋体" w:hAnsi="宋体" w:cs="宋体"/>
          <w:b/>
          <w:bCs/>
          <w:sz w:val="24"/>
          <w:szCs w:val="24"/>
        </w:rPr>
        <w:t>三</w:t>
      </w:r>
      <w:r>
        <w:rPr>
          <w:rFonts w:hint="eastAsia" w:ascii="宋体" w:hAnsi="宋体" w:cs="宋体"/>
          <w:sz w:val="24"/>
          <w:szCs w:val="24"/>
        </w:rPr>
        <w:t>、</w:t>
      </w:r>
      <w:r>
        <w:rPr>
          <w:rFonts w:hint="eastAsia" w:ascii="宋体" w:hAnsi="宋体" w:cs="宋体"/>
          <w:b/>
          <w:bCs/>
          <w:sz w:val="24"/>
          <w:szCs w:val="24"/>
        </w:rPr>
        <w:t>合格谈判响应方的资格要求</w:t>
      </w:r>
    </w:p>
    <w:p>
      <w:pPr>
        <w:snapToGrid w:val="0"/>
        <w:spacing w:line="500" w:lineRule="exact"/>
        <w:ind w:firstLine="480" w:firstLineChars="200"/>
        <w:rPr>
          <w:rStyle w:val="58"/>
          <w:rFonts w:hAnsi="宋体" w:cs="宋体"/>
          <w:sz w:val="24"/>
          <w:szCs w:val="24"/>
        </w:rPr>
      </w:pPr>
      <w:r>
        <w:rPr>
          <w:rStyle w:val="58"/>
          <w:rFonts w:hint="eastAsia" w:hAnsi="宋体" w:cs="宋体"/>
          <w:sz w:val="24"/>
          <w:szCs w:val="24"/>
        </w:rPr>
        <w:t>1、符合《中华人民共和国政府采购法》第二十二条之规定；</w:t>
      </w:r>
    </w:p>
    <w:p>
      <w:pPr>
        <w:snapToGrid w:val="0"/>
        <w:spacing w:line="500" w:lineRule="exact"/>
        <w:ind w:firstLine="480" w:firstLineChars="200"/>
        <w:rPr>
          <w:rFonts w:hAnsi="宋体" w:cs="宋体"/>
          <w:color w:val="000000"/>
          <w:sz w:val="24"/>
          <w:szCs w:val="24"/>
        </w:rPr>
      </w:pPr>
      <w:r>
        <w:rPr>
          <w:rStyle w:val="58"/>
          <w:rFonts w:hint="eastAsia" w:hAnsi="宋体" w:cs="宋体"/>
          <w:sz w:val="24"/>
          <w:szCs w:val="24"/>
        </w:rPr>
        <w:t>2、</w:t>
      </w:r>
      <w:r>
        <w:rPr>
          <w:rFonts w:hint="eastAsia" w:hAnsi="宋体" w:cs="宋体"/>
          <w:color w:val="000000"/>
          <w:sz w:val="24"/>
          <w:szCs w:val="24"/>
        </w:rPr>
        <w:t>未被“信用中国”（www.creditchina.gov.cn）、中国政府采购网（www.ccgp.gov.cn）列入失信被执行人、重大税收违法案件当事人名单、政府采购严重违法失信行为记录名单；</w:t>
      </w:r>
    </w:p>
    <w:p>
      <w:pPr>
        <w:snapToGrid w:val="0"/>
        <w:spacing w:line="500" w:lineRule="exact"/>
        <w:ind w:firstLine="480" w:firstLineChars="200"/>
        <w:rPr>
          <w:rStyle w:val="58"/>
          <w:rFonts w:hAnsi="宋体" w:cs="宋体"/>
          <w:sz w:val="24"/>
          <w:szCs w:val="24"/>
        </w:rPr>
      </w:pPr>
      <w:r>
        <w:rPr>
          <w:rFonts w:hint="eastAsia" w:hAnsi="宋体" w:cs="宋体"/>
          <w:color w:val="000000"/>
          <w:sz w:val="24"/>
          <w:szCs w:val="24"/>
        </w:rPr>
        <w:t>3、本次谈判不允许联合体参加。</w:t>
      </w:r>
    </w:p>
    <w:p>
      <w:pPr>
        <w:snapToGrid w:val="0"/>
        <w:spacing w:line="500" w:lineRule="exact"/>
        <w:ind w:firstLine="542" w:firstLineChars="225"/>
        <w:rPr>
          <w:rFonts w:ascii="宋体"/>
          <w:sz w:val="24"/>
          <w:szCs w:val="24"/>
        </w:rPr>
      </w:pPr>
      <w:r>
        <w:rPr>
          <w:rFonts w:hint="eastAsia" w:ascii="宋体" w:hAnsi="宋体" w:cs="宋体"/>
          <w:b/>
          <w:bCs/>
          <w:sz w:val="24"/>
          <w:szCs w:val="24"/>
        </w:rPr>
        <w:t>四、谈判文件的获取</w:t>
      </w:r>
      <w:r>
        <w:rPr>
          <w:rFonts w:hint="eastAsia" w:ascii="宋体" w:hAnsi="宋体" w:cs="宋体"/>
          <w:sz w:val="24"/>
          <w:szCs w:val="24"/>
        </w:rPr>
        <w:t>：</w:t>
      </w:r>
    </w:p>
    <w:p>
      <w:pPr>
        <w:spacing w:line="500" w:lineRule="exact"/>
        <w:ind w:firstLine="480" w:firstLineChars="200"/>
        <w:rPr>
          <w:rFonts w:ascii="宋体"/>
          <w:color w:val="000000"/>
          <w:sz w:val="24"/>
          <w:szCs w:val="24"/>
        </w:rPr>
      </w:pPr>
      <w:r>
        <w:rPr>
          <w:rFonts w:hint="eastAsia" w:ascii="宋体" w:hAnsi="宋体" w:cs="宋体"/>
          <w:color w:val="000000"/>
          <w:sz w:val="24"/>
          <w:szCs w:val="24"/>
        </w:rPr>
        <w:t>谈判文件的获取：本项目采用资格后审，不接受现场报名，自本公告发布之日起在公告附件中免费下载，下载地址：</w:t>
      </w:r>
    </w:p>
    <w:p>
      <w:pPr>
        <w:spacing w:line="500" w:lineRule="exact"/>
        <w:ind w:firstLine="480" w:firstLineChars="200"/>
        <w:rPr>
          <w:rFonts w:ascii="宋体"/>
          <w:color w:val="000000"/>
          <w:sz w:val="24"/>
          <w:szCs w:val="24"/>
        </w:rPr>
      </w:pPr>
      <w:r>
        <w:rPr>
          <w:rFonts w:hint="eastAsia" w:ascii="宋体" w:hAnsi="宋体" w:cs="宋体"/>
          <w:color w:val="000000"/>
          <w:sz w:val="24"/>
          <w:szCs w:val="24"/>
        </w:rPr>
        <w:t>浙江省政府采购网（</w:t>
      </w:r>
      <w:r>
        <w:fldChar w:fldCharType="begin"/>
      </w:r>
      <w:r>
        <w:instrText xml:space="preserve"> HYPERLINK "http://www.zjzfcg.gov.cn" </w:instrText>
      </w:r>
      <w:r>
        <w:fldChar w:fldCharType="separate"/>
      </w:r>
      <w:r>
        <w:rPr>
          <w:rFonts w:ascii="宋体" w:hAnsi="宋体" w:cs="宋体"/>
          <w:color w:val="000000"/>
          <w:sz w:val="24"/>
          <w:szCs w:val="24"/>
        </w:rPr>
        <w:t>http://www.zjzfcg.gov.cn</w:t>
      </w:r>
      <w:r>
        <w:rPr>
          <w:rFonts w:ascii="宋体" w:hAnsi="宋体" w:cs="宋体"/>
          <w:color w:val="000000"/>
          <w:sz w:val="24"/>
          <w:szCs w:val="24"/>
        </w:rPr>
        <w:fldChar w:fldCharType="end"/>
      </w:r>
      <w:r>
        <w:rPr>
          <w:rFonts w:hint="eastAsia" w:ascii="宋体" w:hAnsi="宋体" w:cs="宋体"/>
          <w:color w:val="000000"/>
          <w:sz w:val="24"/>
          <w:szCs w:val="24"/>
        </w:rPr>
        <w:t>）；</w:t>
      </w:r>
    </w:p>
    <w:p>
      <w:pPr>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临安区公共资源交易网：（</w:t>
      </w:r>
      <w:r>
        <w:fldChar w:fldCharType="begin"/>
      </w:r>
      <w:r>
        <w:instrText xml:space="preserve"> HYPERLINK "http://www.lajyzx.cn/" </w:instrText>
      </w:r>
      <w:r>
        <w:fldChar w:fldCharType="separate"/>
      </w:r>
      <w:r>
        <w:rPr>
          <w:rFonts w:ascii="宋体" w:hAnsi="宋体" w:cs="宋体"/>
          <w:color w:val="000000"/>
          <w:sz w:val="24"/>
          <w:szCs w:val="24"/>
        </w:rPr>
        <w:t>http://www.lajyzx.cn/</w:t>
      </w:r>
      <w:r>
        <w:rPr>
          <w:rFonts w:ascii="宋体" w:hAnsi="宋体" w:cs="宋体"/>
          <w:color w:val="000000"/>
          <w:sz w:val="24"/>
          <w:szCs w:val="24"/>
        </w:rPr>
        <w:fldChar w:fldCharType="end"/>
      </w:r>
      <w:r>
        <w:rPr>
          <w:rFonts w:hint="eastAsia" w:ascii="宋体" w:hAnsi="宋体" w:cs="宋体"/>
          <w:color w:val="000000"/>
          <w:sz w:val="24"/>
          <w:szCs w:val="24"/>
        </w:rPr>
        <w:t>）；</w:t>
      </w:r>
    </w:p>
    <w:p>
      <w:pPr>
        <w:spacing w:line="500" w:lineRule="exact"/>
        <w:ind w:firstLine="480" w:firstLineChars="200"/>
        <w:rPr>
          <w:rFonts w:ascii="宋体"/>
          <w:color w:val="000000"/>
          <w:sz w:val="24"/>
          <w:szCs w:val="24"/>
        </w:rPr>
      </w:pPr>
      <w:r>
        <w:rPr>
          <w:rFonts w:hint="eastAsia" w:ascii="宋体" w:hAnsi="宋体" w:cs="宋体"/>
          <w:color w:val="000000"/>
          <w:sz w:val="24"/>
          <w:szCs w:val="24"/>
        </w:rPr>
        <w:t>临安区政府采购网：</w:t>
      </w:r>
      <w:r>
        <w:rPr>
          <w:rFonts w:hint="eastAsia" w:ascii="宋体" w:hAnsi="宋体"/>
          <w:color w:val="000000"/>
          <w:sz w:val="24"/>
        </w:rPr>
        <w:t>(</w:t>
      </w:r>
      <w:r>
        <w:rPr>
          <w:rFonts w:ascii="宋体" w:hAnsi="宋体"/>
          <w:color w:val="000000"/>
          <w:sz w:val="24"/>
        </w:rPr>
        <w:t>http://www.linan.gov.cn/col/col1366369/</w:t>
      </w:r>
      <w:r>
        <w:rPr>
          <w:rFonts w:hint="eastAsia" w:ascii="宋体" w:hAnsi="宋体"/>
          <w:color w:val="000000"/>
          <w:sz w:val="24"/>
        </w:rPr>
        <w:t>)。</w:t>
      </w:r>
    </w:p>
    <w:p>
      <w:pPr>
        <w:spacing w:line="500" w:lineRule="exact"/>
        <w:ind w:firstLine="482" w:firstLineChars="200"/>
        <w:rPr>
          <w:rFonts w:ascii="宋体"/>
          <w:color w:val="000000"/>
          <w:sz w:val="24"/>
          <w:szCs w:val="24"/>
        </w:rPr>
      </w:pPr>
      <w:r>
        <w:rPr>
          <w:rFonts w:hint="eastAsia" w:ascii="宋体" w:hAnsi="宋体" w:cs="宋体"/>
          <w:b/>
          <w:bCs/>
          <w:color w:val="000000"/>
          <w:sz w:val="24"/>
          <w:szCs w:val="24"/>
        </w:rPr>
        <w:t>五、谈判保证金</w:t>
      </w:r>
      <w:r>
        <w:rPr>
          <w:rFonts w:hint="eastAsia" w:ascii="宋体" w:hAnsi="宋体" w:cs="宋体"/>
          <w:color w:val="000000"/>
          <w:sz w:val="24"/>
          <w:szCs w:val="24"/>
        </w:rPr>
        <w:t>：</w:t>
      </w:r>
    </w:p>
    <w:p>
      <w:pPr>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谈判保证金：</w:t>
      </w:r>
      <w:r>
        <w:rPr>
          <w:rFonts w:hint="eastAsia" w:ascii="宋体" w:hAnsi="宋体" w:cs="宋体"/>
          <w:sz w:val="24"/>
          <w:szCs w:val="24"/>
          <w:lang w:val="en-US" w:eastAsia="zh-CN"/>
        </w:rPr>
        <w:t>6000</w:t>
      </w:r>
      <w:r>
        <w:rPr>
          <w:rFonts w:hint="eastAsia" w:ascii="宋体" w:hAnsi="宋体" w:cs="宋体"/>
          <w:sz w:val="24"/>
          <w:szCs w:val="24"/>
        </w:rPr>
        <w:t>元</w:t>
      </w:r>
    </w:p>
    <w:p>
      <w:pPr>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谈判响应方于201</w:t>
      </w:r>
      <w:r>
        <w:rPr>
          <w:rFonts w:hint="eastAsia" w:ascii="宋体" w:hAnsi="宋体" w:cs="宋体"/>
          <w:sz w:val="24"/>
          <w:szCs w:val="24"/>
          <w:lang w:val="en-US" w:eastAsia="zh-CN"/>
        </w:rPr>
        <w:t>9</w:t>
      </w:r>
      <w:r>
        <w:rPr>
          <w:rFonts w:hint="eastAsia" w:ascii="宋体" w:hAnsi="宋体" w:cs="宋体"/>
          <w:sz w:val="24"/>
          <w:szCs w:val="24"/>
        </w:rPr>
        <w:t>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24</w:t>
      </w:r>
      <w:r>
        <w:rPr>
          <w:rFonts w:hint="eastAsia" w:ascii="宋体" w:hAnsi="宋体" w:cs="宋体"/>
          <w:sz w:val="24"/>
          <w:szCs w:val="24"/>
        </w:rPr>
        <w:t>日</w:t>
      </w:r>
      <w:r>
        <w:rPr>
          <w:rFonts w:hint="eastAsia" w:ascii="宋体" w:hAnsi="宋体" w:cs="宋体"/>
          <w:sz w:val="24"/>
          <w:szCs w:val="24"/>
          <w:lang w:val="en-US" w:eastAsia="zh-CN"/>
        </w:rPr>
        <w:t xml:space="preserve"> 9</w:t>
      </w:r>
      <w:r>
        <w:rPr>
          <w:rFonts w:hint="eastAsia" w:ascii="宋体" w:hAnsi="宋体" w:cs="宋体"/>
          <w:sz w:val="24"/>
          <w:szCs w:val="24"/>
        </w:rPr>
        <w:t>时</w:t>
      </w:r>
      <w:r>
        <w:rPr>
          <w:rFonts w:hint="eastAsia" w:ascii="宋体" w:hAnsi="宋体" w:cs="宋体"/>
          <w:sz w:val="24"/>
          <w:szCs w:val="24"/>
          <w:lang w:val="en-US" w:eastAsia="zh-CN"/>
        </w:rPr>
        <w:t xml:space="preserve"> 00</w:t>
      </w:r>
      <w:r>
        <w:rPr>
          <w:rFonts w:hint="eastAsia" w:ascii="宋体" w:hAnsi="宋体" w:cs="宋体"/>
          <w:sz w:val="24"/>
          <w:szCs w:val="24"/>
        </w:rPr>
        <w:t>分前交纳至以下账户并保证到账</w:t>
      </w:r>
    </w:p>
    <w:p>
      <w:pPr>
        <w:snapToGrid w:val="0"/>
        <w:spacing w:line="5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 户名：浙江新诚信工程造价咨询有限公司临安分公司</w:t>
      </w:r>
    </w:p>
    <w:p>
      <w:pPr>
        <w:snapToGrid w:val="0"/>
        <w:spacing w:line="5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 账号：358530100100246062</w:t>
      </w:r>
    </w:p>
    <w:p>
      <w:pPr>
        <w:snapToGrid w:val="0"/>
        <w:spacing w:line="5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 开户银行：兴业银行临安支行</w:t>
      </w:r>
    </w:p>
    <w:p>
      <w:pPr>
        <w:snapToGrid w:val="0"/>
        <w:spacing w:line="500" w:lineRule="exact"/>
        <w:ind w:firstLine="480" w:firstLineChars="200"/>
        <w:rPr>
          <w:rFonts w:hint="default" w:ascii="宋体" w:hAnsi="宋体" w:cs="宋体"/>
          <w:sz w:val="24"/>
          <w:szCs w:val="24"/>
          <w:lang w:val="en-US" w:eastAsia="zh-CN"/>
        </w:rPr>
      </w:pPr>
      <w:r>
        <w:rPr>
          <w:rFonts w:hint="eastAsia" w:ascii="宋体" w:hAnsi="宋体" w:cs="宋体"/>
          <w:sz w:val="24"/>
          <w:szCs w:val="24"/>
        </w:rPr>
        <w:t>请各谈判响应方在缴纳保证金时注明本项目的采购编号，联系人及电话，同时保存好银行转帐的回单。联系电话：0571-</w:t>
      </w:r>
      <w:r>
        <w:rPr>
          <w:rFonts w:hint="eastAsia" w:ascii="宋体" w:hAnsi="宋体" w:cs="宋体"/>
          <w:sz w:val="24"/>
          <w:szCs w:val="24"/>
          <w:lang w:val="en-US" w:eastAsia="zh-CN"/>
        </w:rPr>
        <w:t>63813386</w:t>
      </w:r>
    </w:p>
    <w:p>
      <w:pPr>
        <w:snapToGrid w:val="0"/>
        <w:spacing w:line="500" w:lineRule="exact"/>
        <w:ind w:firstLine="482" w:firstLineChars="200"/>
        <w:jc w:val="left"/>
        <w:rPr>
          <w:rFonts w:ascii="宋体"/>
          <w:sz w:val="24"/>
          <w:szCs w:val="24"/>
        </w:rPr>
      </w:pPr>
      <w:r>
        <w:rPr>
          <w:rFonts w:hint="eastAsia" w:ascii="宋体" w:hAnsi="宋体" w:cs="宋体"/>
          <w:b/>
          <w:bCs/>
          <w:sz w:val="24"/>
          <w:szCs w:val="24"/>
        </w:rPr>
        <w:t>六、谈判响应截止时间和地点</w:t>
      </w:r>
      <w:r>
        <w:rPr>
          <w:rFonts w:hint="eastAsia" w:ascii="宋体" w:hAnsi="宋体" w:cs="宋体"/>
          <w:sz w:val="24"/>
          <w:szCs w:val="24"/>
        </w:rPr>
        <w:t>：</w:t>
      </w:r>
    </w:p>
    <w:p>
      <w:pPr>
        <w:snapToGrid w:val="0"/>
        <w:spacing w:line="500" w:lineRule="exact"/>
        <w:ind w:firstLine="480" w:firstLineChars="200"/>
        <w:rPr>
          <w:rFonts w:ascii="宋体"/>
          <w:sz w:val="24"/>
          <w:szCs w:val="24"/>
        </w:rPr>
      </w:pPr>
      <w:r>
        <w:rPr>
          <w:rFonts w:hint="eastAsia" w:ascii="宋体" w:hAnsi="宋体" w:cs="宋体"/>
          <w:sz w:val="24"/>
          <w:szCs w:val="24"/>
        </w:rPr>
        <w:t>谈判响应方应于</w:t>
      </w:r>
      <w:r>
        <w:rPr>
          <w:rFonts w:hint="eastAsia" w:ascii="宋体" w:hAnsi="宋体" w:cs="宋体"/>
          <w:b/>
          <w:sz w:val="24"/>
          <w:szCs w:val="24"/>
          <w:u w:val="single"/>
        </w:rPr>
        <w:t>2</w:t>
      </w:r>
      <w:r>
        <w:rPr>
          <w:rFonts w:hint="eastAsia" w:ascii="宋体" w:hAnsi="宋体" w:cs="宋体"/>
          <w:sz w:val="24"/>
          <w:szCs w:val="24"/>
          <w:u w:val="single"/>
        </w:rPr>
        <w:t>01</w:t>
      </w:r>
      <w:r>
        <w:rPr>
          <w:rFonts w:hint="eastAsia" w:ascii="宋体" w:hAnsi="宋体" w:cs="宋体"/>
          <w:sz w:val="24"/>
          <w:szCs w:val="24"/>
          <w:u w:val="single"/>
          <w:lang w:val="en-US" w:eastAsia="zh-CN"/>
        </w:rPr>
        <w:t>9</w:t>
      </w:r>
      <w:r>
        <w:rPr>
          <w:rFonts w:hint="eastAsia" w:ascii="宋体" w:hAnsi="宋体" w:cs="宋体"/>
          <w:sz w:val="24"/>
          <w:szCs w:val="24"/>
          <w:u w:val="single"/>
        </w:rPr>
        <w:t xml:space="preserve">年 </w:t>
      </w:r>
      <w:r>
        <w:rPr>
          <w:rFonts w:hint="eastAsia" w:ascii="宋体" w:hAnsi="宋体" w:cs="宋体"/>
          <w:sz w:val="24"/>
          <w:szCs w:val="24"/>
          <w:u w:val="single"/>
          <w:lang w:val="en-US" w:eastAsia="zh-CN"/>
        </w:rPr>
        <w:t>4</w:t>
      </w:r>
      <w:r>
        <w:rPr>
          <w:rFonts w:hint="eastAsia" w:ascii="宋体" w:hAnsi="宋体" w:cs="宋体"/>
          <w:sz w:val="24"/>
          <w:szCs w:val="24"/>
          <w:u w:val="single"/>
        </w:rPr>
        <w:t>月</w:t>
      </w:r>
      <w:r>
        <w:rPr>
          <w:rFonts w:hint="eastAsia" w:ascii="宋体" w:hAnsi="宋体" w:cs="宋体"/>
          <w:sz w:val="24"/>
          <w:szCs w:val="24"/>
          <w:u w:val="single"/>
          <w:lang w:val="en-US" w:eastAsia="zh-CN"/>
        </w:rPr>
        <w:t>24</w:t>
      </w:r>
      <w:r>
        <w:rPr>
          <w:rFonts w:hint="eastAsia" w:ascii="宋体" w:hAnsi="宋体" w:cs="宋体"/>
          <w:sz w:val="24"/>
          <w:szCs w:val="24"/>
          <w:u w:val="single"/>
        </w:rPr>
        <w:t>日</w:t>
      </w:r>
      <w:r>
        <w:rPr>
          <w:rFonts w:hint="eastAsia" w:ascii="宋体" w:hAnsi="宋体" w:cs="宋体"/>
          <w:sz w:val="24"/>
          <w:szCs w:val="24"/>
          <w:u w:val="single"/>
          <w:lang w:val="en-US" w:eastAsia="zh-CN"/>
        </w:rPr>
        <w:t>9</w:t>
      </w:r>
      <w:r>
        <w:rPr>
          <w:rFonts w:hint="eastAsia" w:ascii="宋体" w:hAnsi="宋体" w:cs="宋体"/>
          <w:sz w:val="24"/>
          <w:szCs w:val="24"/>
          <w:u w:val="single"/>
        </w:rPr>
        <w:t>时</w:t>
      </w:r>
      <w:r>
        <w:rPr>
          <w:rFonts w:ascii="宋体" w:cs="宋体"/>
          <w:sz w:val="24"/>
          <w:szCs w:val="24"/>
          <w:u w:val="single"/>
        </w:rPr>
        <w:t>00</w:t>
      </w:r>
      <w:r>
        <w:rPr>
          <w:rFonts w:hint="eastAsia" w:ascii="宋体" w:hAnsi="宋体" w:cs="宋体"/>
          <w:sz w:val="24"/>
          <w:szCs w:val="24"/>
          <w:u w:val="single"/>
        </w:rPr>
        <w:t>分前</w:t>
      </w:r>
      <w:r>
        <w:rPr>
          <w:rFonts w:hint="eastAsia" w:ascii="宋体" w:hAnsi="宋体" w:cs="宋体"/>
          <w:sz w:val="24"/>
          <w:szCs w:val="24"/>
        </w:rPr>
        <w:t>将谈判响应文件密封送交到</w:t>
      </w:r>
      <w:r>
        <w:rPr>
          <w:rFonts w:hint="eastAsia" w:ascii="宋体" w:hAnsi="宋体" w:cs="宋体"/>
          <w:sz w:val="24"/>
          <w:szCs w:val="24"/>
          <w:lang w:eastAsia="zh-CN"/>
        </w:rPr>
        <w:t>杭州市临安区钱王街</w:t>
      </w:r>
      <w:r>
        <w:rPr>
          <w:rFonts w:hint="eastAsia" w:ascii="宋体" w:hAnsi="宋体" w:cs="宋体"/>
          <w:sz w:val="24"/>
          <w:szCs w:val="24"/>
          <w:lang w:val="en-US" w:eastAsia="zh-CN"/>
        </w:rPr>
        <w:t>272号二楼</w:t>
      </w:r>
      <w:r>
        <w:rPr>
          <w:rFonts w:hint="eastAsia" w:ascii="宋体" w:hAnsi="宋体" w:cs="宋体"/>
          <w:sz w:val="24"/>
          <w:szCs w:val="24"/>
          <w:lang w:eastAsia="zh-CN"/>
        </w:rPr>
        <w:t>浙江新诚信工程造价咨询有限公司</w:t>
      </w:r>
      <w:r>
        <w:rPr>
          <w:rFonts w:hint="eastAsia" w:ascii="宋体" w:hAnsi="宋体" w:cs="宋体"/>
          <w:sz w:val="24"/>
          <w:szCs w:val="24"/>
        </w:rPr>
        <w:t>开标室，逾期送达或未密封将予以拒收。</w:t>
      </w:r>
    </w:p>
    <w:p>
      <w:pPr>
        <w:tabs>
          <w:tab w:val="right" w:pos="8312"/>
        </w:tabs>
        <w:snapToGrid w:val="0"/>
        <w:spacing w:line="500" w:lineRule="exact"/>
        <w:ind w:firstLine="482" w:firstLineChars="200"/>
        <w:rPr>
          <w:rFonts w:ascii="宋体"/>
          <w:b/>
          <w:bCs/>
          <w:sz w:val="24"/>
          <w:szCs w:val="24"/>
        </w:rPr>
      </w:pPr>
      <w:r>
        <w:rPr>
          <w:rFonts w:hint="eastAsia" w:ascii="宋体" w:hAnsi="宋体" w:cs="宋体"/>
          <w:b/>
          <w:bCs/>
          <w:sz w:val="24"/>
          <w:szCs w:val="24"/>
        </w:rPr>
        <w:t>七、谈判时间及地点：</w:t>
      </w:r>
      <w:r>
        <w:rPr>
          <w:rFonts w:ascii="宋体"/>
          <w:b/>
          <w:bCs/>
          <w:sz w:val="24"/>
          <w:szCs w:val="24"/>
        </w:rPr>
        <w:tab/>
      </w:r>
    </w:p>
    <w:p>
      <w:pPr>
        <w:snapToGrid w:val="0"/>
        <w:spacing w:line="500" w:lineRule="exact"/>
        <w:ind w:firstLine="480" w:firstLineChars="200"/>
        <w:rPr>
          <w:rFonts w:ascii="宋体"/>
          <w:sz w:val="24"/>
          <w:szCs w:val="24"/>
        </w:rPr>
      </w:pPr>
      <w:r>
        <w:rPr>
          <w:rFonts w:hint="eastAsia" w:ascii="宋体" w:hAnsi="宋体" w:cs="宋体"/>
          <w:sz w:val="24"/>
          <w:szCs w:val="24"/>
        </w:rPr>
        <w:t>本次谈判将于</w:t>
      </w:r>
      <w:r>
        <w:rPr>
          <w:rFonts w:ascii="宋体" w:hAnsi="宋体" w:cs="宋体"/>
          <w:sz w:val="24"/>
          <w:szCs w:val="24"/>
          <w:u w:val="single"/>
        </w:rPr>
        <w:t>201</w:t>
      </w:r>
      <w:r>
        <w:rPr>
          <w:rFonts w:hint="eastAsia" w:ascii="宋体" w:hAnsi="宋体" w:cs="宋体"/>
          <w:sz w:val="24"/>
          <w:szCs w:val="24"/>
          <w:u w:val="single"/>
          <w:lang w:val="en-US" w:eastAsia="zh-CN"/>
        </w:rPr>
        <w:t>9</w:t>
      </w:r>
      <w:r>
        <w:rPr>
          <w:rFonts w:hint="eastAsia" w:ascii="宋体" w:hAnsi="宋体" w:cs="宋体"/>
          <w:sz w:val="24"/>
          <w:szCs w:val="24"/>
          <w:u w:val="single"/>
        </w:rPr>
        <w:t>年</w:t>
      </w:r>
      <w:r>
        <w:rPr>
          <w:rFonts w:hint="eastAsia" w:ascii="宋体" w:hAnsi="宋体" w:cs="宋体"/>
          <w:sz w:val="24"/>
          <w:szCs w:val="24"/>
          <w:u w:val="single"/>
          <w:lang w:val="en-US" w:eastAsia="zh-CN"/>
        </w:rPr>
        <w:t>4</w:t>
      </w:r>
      <w:r>
        <w:rPr>
          <w:rFonts w:hint="eastAsia" w:ascii="宋体" w:hAnsi="宋体" w:cs="宋体"/>
          <w:sz w:val="24"/>
          <w:szCs w:val="24"/>
          <w:u w:val="single"/>
        </w:rPr>
        <w:t xml:space="preserve"> 月</w:t>
      </w:r>
      <w:r>
        <w:rPr>
          <w:rFonts w:hint="eastAsia" w:ascii="宋体" w:hAnsi="宋体" w:cs="宋体"/>
          <w:sz w:val="24"/>
          <w:szCs w:val="24"/>
          <w:u w:val="single"/>
          <w:lang w:val="en-US" w:eastAsia="zh-CN"/>
        </w:rPr>
        <w:t xml:space="preserve">24 </w:t>
      </w:r>
      <w:r>
        <w:rPr>
          <w:rFonts w:hint="eastAsia" w:ascii="宋体" w:hAnsi="宋体" w:cs="宋体"/>
          <w:sz w:val="24"/>
          <w:szCs w:val="24"/>
          <w:u w:val="single"/>
        </w:rPr>
        <w:t>日</w:t>
      </w:r>
      <w:r>
        <w:rPr>
          <w:rFonts w:hint="eastAsia" w:ascii="宋体" w:hAnsi="宋体" w:cs="宋体"/>
          <w:sz w:val="24"/>
          <w:szCs w:val="24"/>
          <w:u w:val="single"/>
          <w:lang w:val="en-US" w:eastAsia="zh-CN"/>
        </w:rPr>
        <w:t xml:space="preserve"> 9 </w:t>
      </w:r>
      <w:r>
        <w:rPr>
          <w:rFonts w:hint="eastAsia" w:ascii="宋体" w:hAnsi="宋体" w:cs="宋体"/>
          <w:sz w:val="24"/>
          <w:szCs w:val="24"/>
          <w:u w:val="single"/>
        </w:rPr>
        <w:t>时</w:t>
      </w:r>
      <w:r>
        <w:rPr>
          <w:rFonts w:ascii="宋体" w:cs="宋体"/>
          <w:sz w:val="24"/>
          <w:szCs w:val="24"/>
          <w:u w:val="single"/>
        </w:rPr>
        <w:t>00</w:t>
      </w:r>
      <w:r>
        <w:rPr>
          <w:rFonts w:hint="eastAsia" w:ascii="宋体" w:hAnsi="宋体" w:cs="宋体"/>
          <w:sz w:val="24"/>
          <w:szCs w:val="24"/>
          <w:u w:val="single"/>
        </w:rPr>
        <w:t>分</w:t>
      </w:r>
      <w:r>
        <w:rPr>
          <w:rFonts w:hint="eastAsia" w:ascii="宋体" w:hAnsi="宋体" w:cs="宋体"/>
          <w:sz w:val="24"/>
          <w:szCs w:val="24"/>
        </w:rPr>
        <w:t>在</w:t>
      </w:r>
      <w:r>
        <w:rPr>
          <w:rFonts w:hint="eastAsia" w:ascii="宋体" w:hAnsi="宋体" w:cs="宋体"/>
          <w:sz w:val="24"/>
          <w:szCs w:val="24"/>
          <w:lang w:eastAsia="zh-CN"/>
        </w:rPr>
        <w:t>杭州市临安区钱王街</w:t>
      </w:r>
      <w:r>
        <w:rPr>
          <w:rFonts w:hint="eastAsia" w:ascii="宋体" w:hAnsi="宋体" w:cs="宋体"/>
          <w:sz w:val="24"/>
          <w:szCs w:val="24"/>
          <w:lang w:val="en-US" w:eastAsia="zh-CN"/>
        </w:rPr>
        <w:t>272号二楼</w:t>
      </w:r>
      <w:r>
        <w:rPr>
          <w:rFonts w:hint="eastAsia" w:ascii="宋体" w:hAnsi="宋体" w:cs="宋体"/>
          <w:sz w:val="24"/>
          <w:szCs w:val="24"/>
          <w:lang w:eastAsia="zh-CN"/>
        </w:rPr>
        <w:t>浙江新诚信工程造价咨询有限公司</w:t>
      </w:r>
      <w:r>
        <w:rPr>
          <w:rFonts w:hint="eastAsia" w:ascii="宋体" w:hAnsi="宋体" w:cs="宋体"/>
          <w:sz w:val="24"/>
          <w:szCs w:val="24"/>
        </w:rPr>
        <w:t>开标室开标，谈判响应方须派全权代表出席开标会议，并携带本人有效身份证明（身份证或驾驶证或护照）原件出席。已注册浙江省供应商库的投标单位，免于提供已注册登记资格信息的相关证明文件，并在预中标成交前免于对该部分资格信息的资格性审查。</w:t>
      </w:r>
    </w:p>
    <w:p>
      <w:pPr>
        <w:snapToGrid w:val="0"/>
        <w:spacing w:line="500" w:lineRule="exact"/>
        <w:ind w:firstLine="455" w:firstLineChars="189"/>
        <w:rPr>
          <w:rFonts w:ascii="宋体"/>
          <w:b/>
          <w:bCs/>
          <w:sz w:val="24"/>
          <w:szCs w:val="24"/>
        </w:rPr>
      </w:pPr>
      <w:r>
        <w:rPr>
          <w:rFonts w:hint="eastAsia" w:ascii="宋体" w:hAnsi="宋体" w:cs="宋体"/>
          <w:b/>
          <w:bCs/>
          <w:sz w:val="24"/>
          <w:szCs w:val="24"/>
        </w:rPr>
        <w:t>八、业务咨询：</w:t>
      </w:r>
    </w:p>
    <w:p>
      <w:pPr>
        <w:snapToGrid w:val="0"/>
        <w:spacing w:line="500" w:lineRule="exact"/>
        <w:ind w:firstLine="480" w:firstLineChars="200"/>
        <w:rPr>
          <w:rFonts w:hint="eastAsia" w:ascii="宋体" w:eastAsia="宋体"/>
          <w:sz w:val="24"/>
          <w:szCs w:val="24"/>
          <w:lang w:eastAsia="zh-CN"/>
        </w:rPr>
      </w:pPr>
      <w:r>
        <w:rPr>
          <w:rFonts w:hint="eastAsia" w:ascii="宋体" w:hAnsi="宋体" w:cs="宋体"/>
          <w:sz w:val="24"/>
          <w:szCs w:val="24"/>
          <w:lang w:eastAsia="zh-CN"/>
        </w:rPr>
        <w:t>浙江新诚信工程造价咨询有限公司</w:t>
      </w:r>
      <w:r>
        <w:rPr>
          <w:rFonts w:hint="eastAsia" w:ascii="宋体" w:hAnsi="宋体" w:cs="宋体"/>
          <w:sz w:val="24"/>
          <w:szCs w:val="24"/>
        </w:rPr>
        <w:t xml:space="preserve">     联系人：</w:t>
      </w:r>
      <w:r>
        <w:rPr>
          <w:rFonts w:hint="eastAsia" w:ascii="宋体" w:hAnsi="宋体" w:cs="宋体"/>
          <w:sz w:val="24"/>
          <w:szCs w:val="24"/>
          <w:lang w:eastAsia="zh-CN"/>
        </w:rPr>
        <w:t>徐莉莉</w:t>
      </w:r>
    </w:p>
    <w:p>
      <w:pPr>
        <w:snapToGrid w:val="0"/>
        <w:spacing w:line="500" w:lineRule="exact"/>
        <w:ind w:firstLine="480" w:firstLineChars="200"/>
        <w:rPr>
          <w:rFonts w:hint="eastAsia" w:ascii="宋体" w:hAnsi="宋体" w:cs="宋体"/>
          <w:sz w:val="24"/>
          <w:szCs w:val="24"/>
          <w:lang w:val="en-US" w:eastAsia="zh-CN"/>
        </w:rPr>
      </w:pPr>
      <w:r>
        <w:rPr>
          <w:rFonts w:hint="eastAsia" w:ascii="宋体" w:hAnsi="宋体" w:cs="宋体"/>
          <w:sz w:val="24"/>
          <w:szCs w:val="24"/>
        </w:rPr>
        <w:t>联系电话：</w:t>
      </w:r>
      <w:r>
        <w:rPr>
          <w:rFonts w:hint="eastAsia" w:ascii="宋体" w:hAnsi="宋体" w:cs="宋体"/>
          <w:sz w:val="24"/>
          <w:szCs w:val="24"/>
          <w:lang w:val="en-US" w:eastAsia="zh-CN"/>
        </w:rPr>
        <w:t>13567177906</w:t>
      </w:r>
      <w:r>
        <w:rPr>
          <w:rFonts w:ascii="宋体" w:hAnsi="宋体" w:cs="宋体"/>
          <w:sz w:val="24"/>
          <w:szCs w:val="24"/>
        </w:rPr>
        <w:t xml:space="preserve">       </w:t>
      </w:r>
      <w:r>
        <w:rPr>
          <w:rFonts w:hint="eastAsia" w:ascii="宋体" w:hAnsi="宋体" w:cs="宋体"/>
          <w:sz w:val="24"/>
          <w:szCs w:val="24"/>
        </w:rPr>
        <w:t xml:space="preserve">    传真：</w:t>
      </w:r>
      <w:r>
        <w:rPr>
          <w:rFonts w:ascii="宋体" w:hAnsi="宋体" w:cs="宋体"/>
          <w:sz w:val="24"/>
          <w:szCs w:val="24"/>
        </w:rPr>
        <w:t>0571-</w:t>
      </w:r>
      <w:r>
        <w:rPr>
          <w:rFonts w:hint="eastAsia" w:ascii="宋体" w:hAnsi="宋体" w:cs="宋体"/>
          <w:sz w:val="24"/>
          <w:szCs w:val="24"/>
          <w:lang w:val="en-US" w:eastAsia="zh-CN"/>
        </w:rPr>
        <w:t>63813386</w:t>
      </w:r>
    </w:p>
    <w:p>
      <w:pPr>
        <w:snapToGrid w:val="0"/>
        <w:spacing w:line="500" w:lineRule="exact"/>
        <w:ind w:firstLine="480" w:firstLineChars="200"/>
        <w:rPr>
          <w:rFonts w:hint="default" w:ascii="微软雅黑" w:hAnsi="微软雅黑" w:eastAsia="微软雅黑"/>
          <w:shd w:val="clear" w:color="auto" w:fill="FFFFFF"/>
          <w:lang w:val="en-US" w:eastAsia="zh-CN"/>
        </w:rPr>
      </w:pPr>
      <w:r>
        <w:rPr>
          <w:rFonts w:hint="eastAsia" w:ascii="宋体" w:hAnsi="宋体" w:cs="宋体"/>
          <w:sz w:val="24"/>
          <w:szCs w:val="24"/>
        </w:rPr>
        <w:t>采购单位联系人：</w:t>
      </w:r>
      <w:r>
        <w:rPr>
          <w:rFonts w:hint="eastAsia" w:ascii="宋体" w:hAnsi="宋体" w:cs="宋体"/>
          <w:sz w:val="24"/>
          <w:szCs w:val="24"/>
          <w:lang w:eastAsia="zh-CN"/>
        </w:rPr>
        <w:t>邵海峰</w:t>
      </w:r>
      <w:r>
        <w:rPr>
          <w:rFonts w:hint="eastAsia" w:ascii="宋体" w:hAnsi="宋体" w:cs="宋体"/>
          <w:sz w:val="24"/>
          <w:szCs w:val="24"/>
        </w:rPr>
        <w:t xml:space="preserve">             联系电话：</w:t>
      </w:r>
      <w:r>
        <w:rPr>
          <w:rFonts w:hint="eastAsia" w:ascii="微软雅黑" w:hAnsi="微软雅黑" w:eastAsia="微软雅黑"/>
          <w:shd w:val="clear" w:color="auto" w:fill="FFFFFF"/>
        </w:rPr>
        <w:t>0571-</w:t>
      </w:r>
      <w:r>
        <w:rPr>
          <w:rFonts w:ascii="微软雅黑" w:hAnsi="微软雅黑" w:eastAsia="微软雅黑"/>
          <w:shd w:val="clear" w:color="auto" w:fill="FFFFFF"/>
        </w:rPr>
        <w:t>6</w:t>
      </w:r>
      <w:r>
        <w:rPr>
          <w:rFonts w:hint="eastAsia" w:ascii="微软雅黑" w:hAnsi="微软雅黑" w:eastAsia="微软雅黑"/>
          <w:shd w:val="clear" w:color="auto" w:fill="FFFFFF"/>
          <w:lang w:val="en-US" w:eastAsia="zh-CN"/>
        </w:rPr>
        <w:t>3807161</w:t>
      </w:r>
    </w:p>
    <w:p>
      <w:pPr>
        <w:snapToGrid w:val="0"/>
        <w:spacing w:line="500" w:lineRule="exact"/>
        <w:ind w:firstLine="480" w:firstLineChars="200"/>
        <w:rPr>
          <w:rFonts w:ascii="宋体"/>
          <w:sz w:val="24"/>
          <w:szCs w:val="24"/>
        </w:rPr>
      </w:pPr>
    </w:p>
    <w:p>
      <w:pPr>
        <w:snapToGrid w:val="0"/>
        <w:spacing w:line="500" w:lineRule="exact"/>
        <w:ind w:left="238"/>
        <w:jc w:val="center"/>
        <w:rPr>
          <w:rFonts w:hint="eastAsia" w:ascii="宋体" w:eastAsia="宋体"/>
          <w:sz w:val="24"/>
          <w:szCs w:val="24"/>
          <w:lang w:eastAsia="zh-CN"/>
        </w:rPr>
      </w:pPr>
      <w:r>
        <w:rPr>
          <w:rFonts w:hint="eastAsia" w:ascii="宋体" w:hAnsi="宋体" w:cs="宋体"/>
          <w:sz w:val="24"/>
          <w:szCs w:val="24"/>
        </w:rPr>
        <w:t xml:space="preserve">                                     </w:t>
      </w:r>
      <w:r>
        <w:rPr>
          <w:rFonts w:hint="eastAsia" w:ascii="宋体" w:hAnsi="宋体" w:cs="宋体"/>
          <w:sz w:val="24"/>
          <w:szCs w:val="24"/>
          <w:lang w:eastAsia="zh-CN"/>
        </w:rPr>
        <w:t>浙江新诚信工程造价咨询有限公司</w:t>
      </w:r>
    </w:p>
    <w:p>
      <w:pPr>
        <w:snapToGrid w:val="0"/>
        <w:spacing w:line="500" w:lineRule="exact"/>
        <w:ind w:left="238"/>
        <w:jc w:val="center"/>
        <w:rPr>
          <w:rFonts w:hAnsi="宋体"/>
        </w:rPr>
      </w:pPr>
      <w:r>
        <w:rPr>
          <w:rFonts w:hint="eastAsia" w:ascii="宋体" w:hAnsi="宋体" w:cs="宋体"/>
          <w:sz w:val="24"/>
          <w:szCs w:val="24"/>
        </w:rPr>
        <w:t xml:space="preserve">                               201</w:t>
      </w:r>
      <w:r>
        <w:rPr>
          <w:rFonts w:hint="eastAsia" w:ascii="宋体" w:hAnsi="宋体" w:cs="宋体"/>
          <w:sz w:val="24"/>
          <w:szCs w:val="24"/>
          <w:lang w:val="en-US" w:eastAsia="zh-CN"/>
        </w:rPr>
        <w:t>9</w:t>
      </w:r>
      <w:r>
        <w:rPr>
          <w:rFonts w:hint="eastAsia" w:ascii="宋体" w:hAnsi="宋体" w:cs="宋体"/>
          <w:sz w:val="24"/>
          <w:szCs w:val="24"/>
        </w:rPr>
        <w:t>年</w:t>
      </w:r>
      <w:r>
        <w:rPr>
          <w:rFonts w:hint="eastAsia" w:ascii="宋体" w:hAnsi="宋体" w:cs="宋体"/>
          <w:sz w:val="24"/>
          <w:szCs w:val="24"/>
          <w:lang w:val="en-US" w:eastAsia="zh-CN"/>
        </w:rPr>
        <w:t>4</w:t>
      </w:r>
      <w:r>
        <w:rPr>
          <w:rFonts w:hint="eastAsia" w:ascii="宋体" w:hAnsi="宋体" w:cs="宋体"/>
          <w:sz w:val="24"/>
          <w:szCs w:val="24"/>
        </w:rPr>
        <w:t xml:space="preserve">月 </w:t>
      </w:r>
      <w:r>
        <w:rPr>
          <w:rFonts w:hint="eastAsia" w:ascii="宋体" w:hAnsi="宋体" w:cs="宋体"/>
          <w:sz w:val="24"/>
          <w:szCs w:val="24"/>
          <w:lang w:val="en-US" w:eastAsia="zh-CN"/>
        </w:rPr>
        <w:t>15</w:t>
      </w:r>
      <w:r>
        <w:rPr>
          <w:rFonts w:hint="eastAsia" w:ascii="宋体" w:hAnsi="宋体" w:cs="宋体"/>
          <w:sz w:val="24"/>
          <w:szCs w:val="24"/>
        </w:rPr>
        <w:t xml:space="preserve"> 日</w:t>
      </w:r>
    </w:p>
    <w:p>
      <w:pPr>
        <w:pStyle w:val="17"/>
        <w:snapToGrid w:val="0"/>
        <w:spacing w:beforeLines="0" w:afterLines="0" w:line="500" w:lineRule="exact"/>
        <w:jc w:val="center"/>
        <w:outlineLvl w:val="0"/>
        <w:rPr>
          <w:rFonts w:hAnsi="宋体" w:cs="Times New Roman"/>
        </w:rPr>
      </w:pPr>
    </w:p>
    <w:p>
      <w:pPr>
        <w:pStyle w:val="17"/>
        <w:snapToGrid w:val="0"/>
        <w:spacing w:beforeLines="0" w:afterLines="0" w:line="500" w:lineRule="exact"/>
        <w:jc w:val="center"/>
        <w:outlineLvl w:val="0"/>
        <w:rPr>
          <w:rFonts w:hAnsi="宋体" w:cs="Times New Roman"/>
        </w:rPr>
      </w:pPr>
    </w:p>
    <w:p>
      <w:pPr>
        <w:pStyle w:val="17"/>
        <w:snapToGrid w:val="0"/>
        <w:spacing w:beforeLines="0" w:afterLines="0" w:line="500" w:lineRule="exact"/>
        <w:jc w:val="center"/>
        <w:outlineLvl w:val="0"/>
        <w:rPr>
          <w:rFonts w:hAnsi="宋体" w:cs="Times New Roman"/>
        </w:rPr>
      </w:pPr>
    </w:p>
    <w:p>
      <w:pPr>
        <w:pStyle w:val="17"/>
        <w:snapToGrid w:val="0"/>
        <w:spacing w:beforeLines="0" w:afterLines="0" w:line="500" w:lineRule="exact"/>
        <w:jc w:val="center"/>
        <w:outlineLvl w:val="0"/>
        <w:rPr>
          <w:rFonts w:hAnsi="宋体" w:cs="Times New Roman"/>
        </w:rPr>
      </w:pPr>
    </w:p>
    <w:p>
      <w:pPr>
        <w:pStyle w:val="17"/>
        <w:snapToGrid w:val="0"/>
        <w:spacing w:beforeLines="0" w:afterLines="0" w:line="500" w:lineRule="exact"/>
        <w:jc w:val="center"/>
        <w:outlineLvl w:val="0"/>
        <w:rPr>
          <w:rFonts w:hAnsi="宋体" w:cs="Times New Roman"/>
        </w:rPr>
      </w:pPr>
    </w:p>
    <w:p>
      <w:pPr>
        <w:pStyle w:val="17"/>
        <w:snapToGrid w:val="0"/>
        <w:spacing w:beforeLines="0" w:afterLines="0" w:line="500" w:lineRule="exact"/>
        <w:jc w:val="both"/>
        <w:outlineLvl w:val="0"/>
        <w:rPr>
          <w:rFonts w:hAnsi="宋体" w:cs="Times New Roman"/>
        </w:rPr>
      </w:pPr>
    </w:p>
    <w:p>
      <w:pPr>
        <w:pStyle w:val="17"/>
        <w:snapToGrid w:val="0"/>
        <w:spacing w:beforeLines="0" w:afterLines="0" w:line="500" w:lineRule="exact"/>
        <w:jc w:val="both"/>
        <w:outlineLvl w:val="0"/>
        <w:rPr>
          <w:rFonts w:hAnsi="宋体" w:cs="Times New Roman"/>
        </w:rPr>
      </w:pPr>
    </w:p>
    <w:p>
      <w:pPr>
        <w:pStyle w:val="17"/>
        <w:snapToGrid w:val="0"/>
        <w:spacing w:beforeLines="0" w:afterLines="0" w:line="500" w:lineRule="exact"/>
        <w:jc w:val="both"/>
        <w:outlineLvl w:val="0"/>
        <w:rPr>
          <w:rFonts w:hAnsi="宋体" w:cs="Times New Roman"/>
        </w:rPr>
      </w:pPr>
    </w:p>
    <w:p>
      <w:pPr>
        <w:pStyle w:val="17"/>
        <w:snapToGrid w:val="0"/>
        <w:spacing w:beforeLines="0" w:afterLines="0" w:line="500" w:lineRule="exact"/>
        <w:jc w:val="center"/>
        <w:outlineLvl w:val="0"/>
        <w:rPr>
          <w:rFonts w:hAnsi="宋体"/>
          <w:b/>
          <w:bCs/>
          <w:sz w:val="36"/>
          <w:szCs w:val="36"/>
        </w:rPr>
      </w:pPr>
      <w:r>
        <w:rPr>
          <w:rFonts w:hint="eastAsia" w:hAnsi="宋体"/>
          <w:b/>
          <w:bCs/>
          <w:sz w:val="36"/>
          <w:szCs w:val="36"/>
        </w:rPr>
        <w:t>第二章前附表</w:t>
      </w:r>
    </w:p>
    <w:p>
      <w:pPr>
        <w:pStyle w:val="17"/>
        <w:snapToGrid w:val="0"/>
        <w:spacing w:beforeLines="0" w:afterLines="0" w:line="500" w:lineRule="exact"/>
        <w:jc w:val="center"/>
        <w:outlineLvl w:val="0"/>
        <w:rPr>
          <w:rFonts w:hAnsi="宋体" w:cs="Times New Roman"/>
          <w:b/>
          <w:bCs/>
          <w:sz w:val="36"/>
          <w:szCs w:val="36"/>
        </w:rPr>
      </w:pPr>
    </w:p>
    <w:tbl>
      <w:tblPr>
        <w:tblStyle w:val="30"/>
        <w:tblW w:w="910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409" w:hRule="atLeast"/>
          <w:jc w:val="center"/>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sz w:val="24"/>
                <w:szCs w:val="24"/>
              </w:rPr>
            </w:pPr>
            <w:r>
              <w:rPr>
                <w:rFonts w:hint="eastAsia" w:ascii="宋体" w:hAnsi="宋体" w:cs="宋体"/>
                <w:sz w:val="24"/>
                <w:szCs w:val="24"/>
              </w:rPr>
              <w:t>序号</w:t>
            </w:r>
          </w:p>
        </w:tc>
        <w:tc>
          <w:tcPr>
            <w:tcW w:w="8239"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sz w:val="24"/>
                <w:szCs w:val="24"/>
              </w:rPr>
            </w:pPr>
            <w:r>
              <w:rPr>
                <w:rFonts w:hint="eastAsia" w:ascii="宋体" w:hAnsi="宋体" w:cs="宋体"/>
                <w:sz w:val="24"/>
                <w:szCs w:val="24"/>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49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sz w:val="24"/>
                <w:szCs w:val="24"/>
              </w:rPr>
            </w:pPr>
            <w:r>
              <w:rPr>
                <w:rFonts w:ascii="宋体" w:hAnsi="宋体" w:cs="宋体"/>
                <w:sz w:val="24"/>
                <w:szCs w:val="24"/>
              </w:rPr>
              <w:t>1</w:t>
            </w:r>
          </w:p>
        </w:tc>
        <w:tc>
          <w:tcPr>
            <w:tcW w:w="8239" w:type="dxa"/>
            <w:tcBorders>
              <w:top w:val="single" w:color="auto" w:sz="4" w:space="0"/>
              <w:left w:val="single" w:color="auto" w:sz="4" w:space="0"/>
              <w:bottom w:val="single" w:color="auto" w:sz="4" w:space="0"/>
            </w:tcBorders>
            <w:vAlign w:val="center"/>
          </w:tcPr>
          <w:p>
            <w:pPr>
              <w:pStyle w:val="17"/>
              <w:spacing w:before="120" w:after="120" w:line="240" w:lineRule="auto"/>
              <w:ind w:firstLine="4" w:firstLineChars="2"/>
              <w:jc w:val="left"/>
              <w:rPr>
                <w:rFonts w:hAnsi="宋体"/>
                <w:b/>
                <w:bCs/>
                <w:color w:val="000000" w:themeColor="text1"/>
              </w:rPr>
            </w:pPr>
            <w:r>
              <w:rPr>
                <w:rFonts w:hint="eastAsia" w:hAnsi="宋体"/>
                <w:kern w:val="0"/>
              </w:rPr>
              <w:t>一、项目名称：</w:t>
            </w:r>
            <w:r>
              <w:fldChar w:fldCharType="begin"/>
            </w:r>
            <w:r>
              <w:instrText xml:space="preserve"> HYPERLINK "https://bidding.zcy.gov.cn/xmgl/xmxx?uuid=595e9b85afe25426&amp;fkUuid=595e9b85afe25426&amp;stockWay=03&amp;path1=https://middle.zcy.gov.cn&amp;weituoid=6438320504688386285" \t "_blank" </w:instrText>
            </w:r>
            <w:r>
              <w:fldChar w:fldCharType="separate"/>
            </w:r>
            <w:r>
              <w:rPr>
                <w:rStyle w:val="37"/>
                <w:rFonts w:hint="eastAsia" w:hAnsi="宋体"/>
                <w:bCs/>
                <w:color w:val="000000" w:themeColor="text1"/>
                <w:u w:val="none"/>
                <w:lang w:eastAsia="zh-CN"/>
              </w:rPr>
              <w:t>杭州市临安区市容环境卫生管理处江桥路中转站一体式垃圾箱采购项目</w:t>
            </w:r>
            <w:r>
              <w:rPr>
                <w:rStyle w:val="37"/>
                <w:rFonts w:hint="eastAsia" w:hAnsi="宋体"/>
                <w:bCs/>
                <w:color w:val="000000" w:themeColor="text1"/>
                <w:u w:val="none"/>
              </w:rPr>
              <w:fldChar w:fldCharType="end"/>
            </w:r>
          </w:p>
          <w:p>
            <w:pPr>
              <w:pStyle w:val="17"/>
              <w:spacing w:beforeLines="0" w:afterLines="0" w:line="240" w:lineRule="auto"/>
              <w:ind w:firstLine="4" w:firstLineChars="2"/>
              <w:jc w:val="left"/>
              <w:rPr>
                <w:rFonts w:hAnsi="宋体" w:cs="Times New Roman"/>
                <w:kern w:val="0"/>
              </w:rPr>
            </w:pPr>
            <w:r>
              <w:rPr>
                <w:rFonts w:hint="eastAsia" w:hAnsi="宋体"/>
                <w:kern w:val="0"/>
              </w:rPr>
              <w:t>二、实施地点：临安区</w:t>
            </w:r>
          </w:p>
          <w:p>
            <w:pPr>
              <w:pStyle w:val="17"/>
              <w:spacing w:beforeLines="0" w:afterLines="0"/>
              <w:ind w:firstLine="4" w:firstLineChars="2"/>
              <w:jc w:val="left"/>
              <w:rPr>
                <w:rFonts w:hAnsi="宋体" w:cs="Times New Roman"/>
                <w:kern w:val="0"/>
              </w:rPr>
            </w:pPr>
            <w:r>
              <w:rPr>
                <w:rFonts w:hint="eastAsia" w:hAnsi="宋体"/>
                <w:kern w:val="0"/>
              </w:rPr>
              <w:t>三、项目实施范围：</w:t>
            </w:r>
            <w:r>
              <w:rPr>
                <w:rFonts w:hint="eastAsia" w:hAnsi="宋体"/>
                <w:snapToGrid w:val="0"/>
                <w:kern w:val="0"/>
              </w:rPr>
              <w:t>具体要求详见谈判文件第四章谈判需求。</w:t>
            </w:r>
          </w:p>
          <w:p>
            <w:pPr>
              <w:autoSpaceDE w:val="0"/>
              <w:autoSpaceDN w:val="0"/>
              <w:adjustRightInd w:val="0"/>
              <w:spacing w:line="400" w:lineRule="exact"/>
              <w:rPr>
                <w:rFonts w:ascii="宋体"/>
                <w:kern w:val="0"/>
                <w:sz w:val="24"/>
                <w:szCs w:val="24"/>
              </w:rPr>
            </w:pPr>
            <w:r>
              <w:rPr>
                <w:rFonts w:hint="eastAsia" w:ascii="宋体" w:hAnsi="宋体" w:cs="宋体"/>
                <w:kern w:val="0"/>
                <w:sz w:val="24"/>
                <w:szCs w:val="24"/>
              </w:rPr>
              <w:t>四、质量要求：先进、主流、可靠、安全、开放、实用、性价比高。</w:t>
            </w:r>
          </w:p>
          <w:p>
            <w:pPr>
              <w:autoSpaceDE w:val="0"/>
              <w:autoSpaceDN w:val="0"/>
              <w:adjustRightInd w:val="0"/>
              <w:spacing w:line="400" w:lineRule="exact"/>
              <w:ind w:firstLine="6"/>
              <w:rPr>
                <w:rFonts w:ascii="宋体"/>
                <w:kern w:val="0"/>
                <w:sz w:val="24"/>
                <w:szCs w:val="24"/>
              </w:rPr>
            </w:pPr>
            <w:r>
              <w:rPr>
                <w:rFonts w:hint="eastAsia" w:ascii="宋体" w:hAnsi="宋体" w:cs="宋体"/>
                <w:kern w:val="0"/>
                <w:sz w:val="24"/>
                <w:szCs w:val="24"/>
              </w:rPr>
              <w:t>五、项目实施时间：成交供应商在成交通知书发出后5天内签订合同，签订合同后5个工作日内完成设备到货安装调试。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sz w:val="24"/>
                <w:szCs w:val="24"/>
              </w:rPr>
            </w:pPr>
            <w:r>
              <w:rPr>
                <w:rFonts w:ascii="宋体" w:hAnsi="宋体" w:cs="宋体"/>
                <w:sz w:val="24"/>
                <w:szCs w:val="24"/>
              </w:rPr>
              <w:t>2</w:t>
            </w:r>
          </w:p>
        </w:tc>
        <w:tc>
          <w:tcPr>
            <w:tcW w:w="8239" w:type="dxa"/>
            <w:tcBorders>
              <w:top w:val="single" w:color="auto" w:sz="4" w:space="0"/>
              <w:left w:val="single" w:color="auto" w:sz="4" w:space="0"/>
              <w:bottom w:val="single" w:color="auto" w:sz="4" w:space="0"/>
            </w:tcBorders>
            <w:vAlign w:val="center"/>
          </w:tcPr>
          <w:p>
            <w:pPr>
              <w:snapToGrid w:val="0"/>
              <w:spacing w:line="400" w:lineRule="exact"/>
              <w:rPr>
                <w:rFonts w:ascii="宋体"/>
                <w:sz w:val="24"/>
                <w:szCs w:val="24"/>
              </w:rPr>
            </w:pPr>
            <w:r>
              <w:rPr>
                <w:rFonts w:hint="eastAsia" w:ascii="宋体" w:hAnsi="宋体" w:cs="宋体"/>
                <w:sz w:val="24"/>
                <w:szCs w:val="24"/>
              </w:rPr>
              <w:t>谈判保证金应按《采购公告》五规定交纳。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sz w:val="24"/>
                <w:szCs w:val="24"/>
              </w:rPr>
            </w:pPr>
            <w:r>
              <w:rPr>
                <w:rFonts w:ascii="宋体" w:hAnsi="宋体" w:cs="宋体"/>
                <w:sz w:val="24"/>
                <w:szCs w:val="24"/>
              </w:rPr>
              <w:t>3</w:t>
            </w:r>
          </w:p>
        </w:tc>
        <w:tc>
          <w:tcPr>
            <w:tcW w:w="8239" w:type="dxa"/>
            <w:tcBorders>
              <w:top w:val="single" w:color="auto" w:sz="4" w:space="0"/>
              <w:left w:val="single" w:color="auto" w:sz="4" w:space="0"/>
              <w:bottom w:val="single" w:color="auto" w:sz="4" w:space="0"/>
            </w:tcBorders>
            <w:vAlign w:val="center"/>
          </w:tcPr>
          <w:p>
            <w:pPr>
              <w:snapToGrid w:val="0"/>
              <w:spacing w:line="400" w:lineRule="exact"/>
              <w:rPr>
                <w:rFonts w:ascii="宋体"/>
                <w:sz w:val="24"/>
                <w:szCs w:val="24"/>
              </w:rPr>
            </w:pPr>
            <w:r>
              <w:rPr>
                <w:rFonts w:hint="eastAsia" w:ascii="宋体" w:hAnsi="宋体" w:cs="宋体"/>
                <w:sz w:val="24"/>
                <w:szCs w:val="24"/>
              </w:rPr>
              <w:t>答疑与澄清：谈判响应方如认为采购文件表述不清晰、存在歧视性或者其他违法内容的，应当于</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15</w:t>
            </w:r>
            <w:r>
              <w:rPr>
                <w:rFonts w:hint="eastAsia" w:ascii="宋体" w:hAnsi="宋体" w:cs="宋体"/>
                <w:sz w:val="24"/>
                <w:szCs w:val="24"/>
              </w:rPr>
              <w:t>日前，以书面形式要求采购机构或采购人作出书面解释、澄清或者向采购机构提出书面质疑，逾期不再受理。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sz w:val="24"/>
                <w:szCs w:val="24"/>
              </w:rPr>
            </w:pPr>
            <w:r>
              <w:rPr>
                <w:rFonts w:ascii="宋体" w:hAnsi="宋体" w:cs="宋体"/>
                <w:sz w:val="24"/>
                <w:szCs w:val="24"/>
              </w:rPr>
              <w:t>4</w:t>
            </w:r>
          </w:p>
        </w:tc>
        <w:tc>
          <w:tcPr>
            <w:tcW w:w="8239" w:type="dxa"/>
            <w:tcBorders>
              <w:top w:val="single" w:color="auto" w:sz="4" w:space="0"/>
              <w:left w:val="single" w:color="auto" w:sz="4" w:space="0"/>
              <w:bottom w:val="single" w:color="auto" w:sz="4" w:space="0"/>
            </w:tcBorders>
            <w:vAlign w:val="center"/>
          </w:tcPr>
          <w:p>
            <w:pPr>
              <w:snapToGrid w:val="0"/>
              <w:spacing w:line="400" w:lineRule="exact"/>
              <w:rPr>
                <w:rFonts w:ascii="宋体"/>
                <w:sz w:val="24"/>
                <w:szCs w:val="24"/>
              </w:rPr>
            </w:pPr>
            <w:r>
              <w:rPr>
                <w:rFonts w:hint="eastAsia" w:ascii="宋体" w:hAnsi="宋体" w:cs="宋体"/>
                <w:sz w:val="24"/>
                <w:szCs w:val="24"/>
              </w:rPr>
              <w:t>谈判截止时间：</w:t>
            </w:r>
            <w:r>
              <w:rPr>
                <w:rFonts w:ascii="宋体" w:hAnsi="宋体" w:cs="宋体"/>
                <w:b/>
                <w:sz w:val="24"/>
                <w:szCs w:val="24"/>
              </w:rPr>
              <w:t>201</w:t>
            </w:r>
            <w:r>
              <w:rPr>
                <w:rFonts w:hint="eastAsia" w:ascii="宋体" w:hAnsi="宋体" w:cs="宋体"/>
                <w:b/>
                <w:sz w:val="24"/>
                <w:szCs w:val="24"/>
                <w:lang w:val="en-US" w:eastAsia="zh-CN"/>
              </w:rPr>
              <w:t>9</w:t>
            </w:r>
            <w:r>
              <w:rPr>
                <w:rFonts w:hint="eastAsia" w:ascii="宋体" w:hAnsi="宋体" w:cs="宋体"/>
                <w:b/>
                <w:sz w:val="24"/>
                <w:szCs w:val="24"/>
              </w:rPr>
              <w:t>年</w:t>
            </w:r>
            <w:r>
              <w:rPr>
                <w:rFonts w:hint="eastAsia" w:ascii="宋体" w:hAnsi="宋体" w:cs="宋体"/>
                <w:b/>
                <w:sz w:val="24"/>
                <w:szCs w:val="24"/>
                <w:lang w:val="en-US" w:eastAsia="zh-CN"/>
              </w:rPr>
              <w:t>4</w:t>
            </w:r>
            <w:r>
              <w:rPr>
                <w:rFonts w:hint="eastAsia" w:ascii="宋体" w:hAnsi="宋体" w:cs="宋体"/>
                <w:b/>
                <w:sz w:val="24"/>
                <w:szCs w:val="24"/>
              </w:rPr>
              <w:t xml:space="preserve"> 月</w:t>
            </w:r>
            <w:r>
              <w:rPr>
                <w:rFonts w:hint="eastAsia" w:ascii="宋体" w:hAnsi="宋体" w:cs="宋体"/>
                <w:b/>
                <w:sz w:val="24"/>
                <w:szCs w:val="24"/>
                <w:lang w:val="en-US" w:eastAsia="zh-CN"/>
              </w:rPr>
              <w:t>24</w:t>
            </w:r>
            <w:bookmarkStart w:id="1" w:name="_GoBack"/>
            <w:bookmarkEnd w:id="1"/>
            <w:r>
              <w:rPr>
                <w:rFonts w:hint="eastAsia" w:ascii="宋体" w:hAnsi="宋体" w:cs="宋体"/>
                <w:b/>
                <w:sz w:val="24"/>
                <w:szCs w:val="24"/>
              </w:rPr>
              <w:t>日</w:t>
            </w:r>
            <w:r>
              <w:rPr>
                <w:rFonts w:hint="eastAsia" w:ascii="宋体" w:hAnsi="宋体" w:cs="宋体"/>
                <w:b/>
                <w:sz w:val="24"/>
                <w:szCs w:val="24"/>
                <w:lang w:val="en-US" w:eastAsia="zh-CN"/>
              </w:rPr>
              <w:t>9</w:t>
            </w:r>
            <w:r>
              <w:rPr>
                <w:rFonts w:hint="eastAsia" w:ascii="宋体" w:hAnsi="宋体" w:cs="宋体"/>
                <w:b/>
                <w:sz w:val="24"/>
                <w:szCs w:val="24"/>
              </w:rPr>
              <w:t>时</w:t>
            </w:r>
            <w:r>
              <w:rPr>
                <w:rFonts w:hint="eastAsia" w:ascii="宋体" w:cs="宋体"/>
                <w:b/>
                <w:sz w:val="24"/>
                <w:szCs w:val="24"/>
                <w:lang w:val="en-US" w:eastAsia="zh-CN"/>
              </w:rPr>
              <w:t>00</w:t>
            </w:r>
            <w:r>
              <w:rPr>
                <w:rFonts w:hint="eastAsia" w:ascii="宋体" w:hAnsi="宋体" w:cs="宋体"/>
                <w:b/>
                <w:sz w:val="24"/>
                <w:szCs w:val="24"/>
              </w:rPr>
              <w:t>分</w:t>
            </w:r>
          </w:p>
          <w:p>
            <w:pPr>
              <w:snapToGrid w:val="0"/>
              <w:spacing w:line="400" w:lineRule="exact"/>
              <w:rPr>
                <w:rFonts w:ascii="宋体"/>
                <w:sz w:val="24"/>
                <w:szCs w:val="24"/>
              </w:rPr>
            </w:pPr>
            <w:r>
              <w:rPr>
                <w:rFonts w:hint="eastAsia" w:ascii="宋体" w:hAnsi="宋体" w:cs="宋体"/>
                <w:sz w:val="24"/>
                <w:szCs w:val="24"/>
              </w:rPr>
              <w:t>谈判响应文件递交地点：</w:t>
            </w:r>
            <w:r>
              <w:rPr>
                <w:rFonts w:hint="eastAsia" w:ascii="宋体" w:hAnsi="宋体" w:cs="宋体"/>
                <w:sz w:val="24"/>
                <w:szCs w:val="24"/>
                <w:lang w:eastAsia="zh-CN"/>
              </w:rPr>
              <w:t>浙江新诚信工程造价咨询有限公司</w:t>
            </w:r>
            <w:r>
              <w:rPr>
                <w:rFonts w:hint="eastAsia" w:ascii="宋体" w:hAnsi="宋体" w:cs="宋体"/>
                <w:sz w:val="24"/>
                <w:szCs w:val="24"/>
              </w:rPr>
              <w:t>开标室（</w:t>
            </w:r>
            <w:r>
              <w:rPr>
                <w:rFonts w:hint="eastAsia" w:ascii="宋体" w:hAnsi="宋体" w:cs="宋体"/>
                <w:sz w:val="24"/>
                <w:szCs w:val="24"/>
                <w:lang w:eastAsia="zh-CN"/>
              </w:rPr>
              <w:t>临安区锦城街道钱王街</w:t>
            </w:r>
            <w:r>
              <w:rPr>
                <w:rFonts w:hint="eastAsia" w:ascii="宋体" w:hAnsi="宋体" w:cs="宋体"/>
                <w:sz w:val="24"/>
                <w:szCs w:val="24"/>
                <w:lang w:val="en-US" w:eastAsia="zh-CN"/>
              </w:rPr>
              <w:t>272号二</w:t>
            </w:r>
            <w:r>
              <w:rPr>
                <w:rFonts w:hint="eastAsia" w:ascii="宋体" w:hAnsi="宋体" w:cs="宋体"/>
                <w:sz w:val="24"/>
                <w:szCs w:val="24"/>
              </w:rPr>
              <w:t>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sz w:val="24"/>
                <w:szCs w:val="24"/>
              </w:rPr>
            </w:pPr>
            <w:r>
              <w:rPr>
                <w:rFonts w:ascii="宋体" w:hAnsi="宋体" w:cs="宋体"/>
                <w:sz w:val="24"/>
                <w:szCs w:val="24"/>
              </w:rPr>
              <w:t>5</w:t>
            </w:r>
          </w:p>
        </w:tc>
        <w:tc>
          <w:tcPr>
            <w:tcW w:w="8239" w:type="dxa"/>
            <w:tcBorders>
              <w:top w:val="single" w:color="auto" w:sz="4" w:space="0"/>
              <w:left w:val="single" w:color="auto" w:sz="4" w:space="0"/>
              <w:bottom w:val="single" w:color="auto" w:sz="4" w:space="0"/>
            </w:tcBorders>
            <w:vAlign w:val="center"/>
          </w:tcPr>
          <w:p>
            <w:pPr>
              <w:snapToGrid w:val="0"/>
              <w:spacing w:line="400" w:lineRule="exact"/>
              <w:rPr>
                <w:rFonts w:ascii="宋体"/>
                <w:sz w:val="24"/>
                <w:szCs w:val="24"/>
              </w:rPr>
            </w:pPr>
            <w:r>
              <w:rPr>
                <w:rFonts w:hint="eastAsia" w:ascii="宋体" w:hAnsi="宋体" w:cs="宋体"/>
                <w:sz w:val="24"/>
                <w:szCs w:val="24"/>
              </w:rPr>
              <w:t>谈判响应文件组成：</w:t>
            </w:r>
            <w:r>
              <w:rPr>
                <w:rFonts w:hint="eastAsia" w:ascii="宋体" w:hAnsi="宋体" w:cs="宋体"/>
                <w:b/>
                <w:sz w:val="24"/>
                <w:szCs w:val="24"/>
              </w:rPr>
              <w:t>由报价文件、资信及商务文件、技术文件正本各</w:t>
            </w:r>
            <w:r>
              <w:rPr>
                <w:rFonts w:ascii="宋体" w:hAnsi="宋体" w:cs="宋体"/>
                <w:b/>
                <w:sz w:val="24"/>
                <w:szCs w:val="24"/>
              </w:rPr>
              <w:t xml:space="preserve"> 1 </w:t>
            </w:r>
            <w:r>
              <w:rPr>
                <w:rFonts w:hint="eastAsia" w:ascii="宋体" w:hAnsi="宋体" w:cs="宋体"/>
                <w:b/>
                <w:sz w:val="24"/>
                <w:szCs w:val="24"/>
              </w:rPr>
              <w:t>份</w:t>
            </w:r>
            <w:r>
              <w:rPr>
                <w:rFonts w:hint="eastAsia" w:ascii="宋体" w:hAnsi="宋体" w:cs="宋体"/>
                <w:sz w:val="24"/>
                <w:szCs w:val="24"/>
              </w:rPr>
              <w:t>，</w:t>
            </w:r>
            <w:r>
              <w:rPr>
                <w:rFonts w:hint="eastAsia" w:ascii="宋体" w:hAnsi="宋体" w:cs="宋体"/>
                <w:b/>
                <w:sz w:val="24"/>
                <w:szCs w:val="24"/>
              </w:rPr>
              <w:t>副本各</w:t>
            </w:r>
            <w:r>
              <w:rPr>
                <w:rFonts w:ascii="宋体" w:hAnsi="宋体" w:cs="宋体"/>
                <w:b/>
                <w:sz w:val="24"/>
                <w:szCs w:val="24"/>
              </w:rPr>
              <w:t>2</w:t>
            </w:r>
            <w:r>
              <w:rPr>
                <w:rFonts w:hint="eastAsia" w:ascii="宋体" w:hAnsi="宋体" w:cs="宋体"/>
                <w:b/>
                <w:sz w:val="24"/>
                <w:szCs w:val="24"/>
              </w:rPr>
              <w:t>份，资格后审等原件资料单独密封包装。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sz w:val="24"/>
                <w:szCs w:val="24"/>
              </w:rPr>
            </w:pPr>
            <w:r>
              <w:rPr>
                <w:rFonts w:ascii="宋体" w:hAnsi="宋体" w:cs="宋体"/>
                <w:sz w:val="24"/>
                <w:szCs w:val="24"/>
              </w:rPr>
              <w:t>6</w:t>
            </w:r>
          </w:p>
        </w:tc>
        <w:tc>
          <w:tcPr>
            <w:tcW w:w="8239" w:type="dxa"/>
            <w:tcBorders>
              <w:top w:val="single" w:color="auto" w:sz="4" w:space="0"/>
              <w:left w:val="single" w:color="auto" w:sz="4" w:space="0"/>
              <w:bottom w:val="single" w:color="auto" w:sz="4" w:space="0"/>
            </w:tcBorders>
            <w:vAlign w:val="center"/>
          </w:tcPr>
          <w:p>
            <w:pPr>
              <w:autoSpaceDE w:val="0"/>
              <w:autoSpaceDN w:val="0"/>
              <w:snapToGrid w:val="0"/>
              <w:spacing w:line="400" w:lineRule="exact"/>
              <w:textAlignment w:val="bottom"/>
              <w:rPr>
                <w:rFonts w:ascii="宋体"/>
                <w:sz w:val="24"/>
                <w:szCs w:val="24"/>
              </w:rPr>
            </w:pPr>
            <w:r>
              <w:rPr>
                <w:rFonts w:hint="eastAsia" w:ascii="宋体" w:hAnsi="宋体" w:cs="宋体"/>
                <w:sz w:val="24"/>
                <w:szCs w:val="24"/>
              </w:rPr>
              <w:t>评审结果公示：评审结束后两个工作日内，成交公示于临安区公共资源交易网，公示无异议后发布成交通知书。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66" w:hRule="atLeast"/>
          <w:jc w:val="center"/>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sz w:val="24"/>
                <w:szCs w:val="24"/>
              </w:rPr>
            </w:pPr>
            <w:r>
              <w:rPr>
                <w:rFonts w:ascii="宋体" w:hAnsi="宋体" w:cs="宋体"/>
                <w:sz w:val="24"/>
                <w:szCs w:val="24"/>
              </w:rPr>
              <w:t>7</w:t>
            </w:r>
          </w:p>
        </w:tc>
        <w:tc>
          <w:tcPr>
            <w:tcW w:w="8239" w:type="dxa"/>
            <w:tcBorders>
              <w:top w:val="single" w:color="auto" w:sz="4" w:space="0"/>
              <w:left w:val="single" w:color="auto" w:sz="4" w:space="0"/>
              <w:bottom w:val="single" w:color="auto" w:sz="4" w:space="0"/>
            </w:tcBorders>
            <w:vAlign w:val="center"/>
          </w:tcPr>
          <w:p>
            <w:pPr>
              <w:autoSpaceDE w:val="0"/>
              <w:autoSpaceDN w:val="0"/>
              <w:snapToGrid w:val="0"/>
              <w:spacing w:line="400" w:lineRule="exact"/>
              <w:textAlignment w:val="bottom"/>
              <w:rPr>
                <w:rFonts w:ascii="宋体"/>
                <w:sz w:val="24"/>
                <w:szCs w:val="24"/>
              </w:rPr>
            </w:pPr>
            <w:r>
              <w:rPr>
                <w:rFonts w:hint="eastAsia" w:ascii="宋体" w:hAnsi="宋体" w:cs="宋体"/>
                <w:sz w:val="24"/>
                <w:szCs w:val="24"/>
              </w:rPr>
              <w:t>签订合同时间：成交通知书发出后5日内。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sz w:val="24"/>
                <w:szCs w:val="24"/>
              </w:rPr>
            </w:pPr>
            <w:r>
              <w:rPr>
                <w:rFonts w:ascii="宋体" w:hAnsi="宋体" w:cs="宋体"/>
                <w:sz w:val="24"/>
                <w:szCs w:val="24"/>
              </w:rPr>
              <w:t>8</w:t>
            </w:r>
          </w:p>
        </w:tc>
        <w:tc>
          <w:tcPr>
            <w:tcW w:w="8239" w:type="dxa"/>
            <w:tcBorders>
              <w:top w:val="single" w:color="auto" w:sz="4" w:space="0"/>
              <w:left w:val="single" w:color="auto" w:sz="4" w:space="0"/>
              <w:bottom w:val="single" w:color="auto" w:sz="4" w:space="0"/>
            </w:tcBorders>
            <w:vAlign w:val="center"/>
          </w:tcPr>
          <w:p>
            <w:pPr>
              <w:autoSpaceDE w:val="0"/>
              <w:autoSpaceDN w:val="0"/>
              <w:snapToGrid w:val="0"/>
              <w:spacing w:line="400" w:lineRule="exact"/>
              <w:textAlignment w:val="bottom"/>
              <w:rPr>
                <w:rFonts w:ascii="宋体"/>
                <w:sz w:val="24"/>
                <w:szCs w:val="24"/>
              </w:rPr>
            </w:pPr>
            <w:r>
              <w:rPr>
                <w:rFonts w:hint="eastAsia" w:ascii="宋体" w:hAnsi="宋体" w:cs="宋体"/>
                <w:sz w:val="24"/>
                <w:szCs w:val="24"/>
              </w:rPr>
              <w:t>质量保证金的收取及退还</w:t>
            </w:r>
            <w:r>
              <w:rPr>
                <w:rFonts w:ascii="宋体" w:hAnsi="宋体" w:cs="宋体"/>
                <w:sz w:val="24"/>
                <w:szCs w:val="24"/>
              </w:rPr>
              <w:t>:</w:t>
            </w:r>
            <w:r>
              <w:rPr>
                <w:rFonts w:hint="eastAsia" w:ascii="宋体" w:hAnsi="宋体" w:cs="宋体"/>
                <w:sz w:val="24"/>
                <w:szCs w:val="24"/>
              </w:rPr>
              <w:t>按合同总金额的</w:t>
            </w:r>
            <w:r>
              <w:rPr>
                <w:rFonts w:ascii="宋体" w:hAnsi="宋体" w:cs="宋体"/>
                <w:sz w:val="24"/>
                <w:szCs w:val="24"/>
              </w:rPr>
              <w:t>5%</w:t>
            </w:r>
            <w:r>
              <w:rPr>
                <w:rFonts w:hint="eastAsia" w:ascii="宋体" w:hAnsi="宋体" w:cs="宋体"/>
                <w:sz w:val="24"/>
                <w:szCs w:val="24"/>
              </w:rPr>
              <w:t>计收，合同履行完毕（验收合格满</w:t>
            </w:r>
            <w:r>
              <w:rPr>
                <w:rFonts w:ascii="宋体" w:hAnsi="宋体" w:cs="宋体"/>
                <w:sz w:val="24"/>
                <w:szCs w:val="24"/>
              </w:rPr>
              <w:t>12</w:t>
            </w:r>
            <w:r>
              <w:rPr>
                <w:rFonts w:hint="eastAsia" w:ascii="宋体" w:hAnsi="宋体" w:cs="宋体"/>
                <w:sz w:val="24"/>
                <w:szCs w:val="24"/>
              </w:rPr>
              <w:t>个月没有质量问题索赔）后</w:t>
            </w:r>
            <w:r>
              <w:rPr>
                <w:rFonts w:ascii="宋体" w:hAnsi="宋体" w:cs="宋体"/>
                <w:sz w:val="24"/>
                <w:szCs w:val="24"/>
              </w:rPr>
              <w:t>5</w:t>
            </w:r>
            <w:r>
              <w:rPr>
                <w:rFonts w:hint="eastAsia" w:ascii="宋体" w:hAnsi="宋体" w:cs="宋体"/>
                <w:sz w:val="24"/>
                <w:szCs w:val="24"/>
              </w:rPr>
              <w:t>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sz w:val="24"/>
                <w:szCs w:val="24"/>
              </w:rPr>
            </w:pPr>
            <w:r>
              <w:rPr>
                <w:rFonts w:ascii="宋体" w:hAnsi="宋体" w:cs="宋体"/>
                <w:sz w:val="24"/>
                <w:szCs w:val="24"/>
              </w:rPr>
              <w:t>9</w:t>
            </w:r>
          </w:p>
        </w:tc>
        <w:tc>
          <w:tcPr>
            <w:tcW w:w="8239" w:type="dxa"/>
            <w:tcBorders>
              <w:top w:val="single" w:color="auto" w:sz="4" w:space="0"/>
              <w:left w:val="single" w:color="auto" w:sz="4" w:space="0"/>
              <w:bottom w:val="single" w:color="auto" w:sz="4" w:space="0"/>
            </w:tcBorders>
            <w:vAlign w:val="center"/>
          </w:tcPr>
          <w:p>
            <w:pPr>
              <w:pStyle w:val="17"/>
              <w:adjustRightInd w:val="0"/>
              <w:snapToGrid w:val="0"/>
              <w:spacing w:beforeLines="0" w:afterLines="0"/>
              <w:rPr>
                <w:rFonts w:hAnsi="宋体" w:cs="Times New Roman"/>
              </w:rPr>
            </w:pPr>
            <w:r>
              <w:rPr>
                <w:rFonts w:hint="eastAsia" w:hAnsi="宋体"/>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10</w:t>
            </w:r>
          </w:p>
        </w:tc>
        <w:tc>
          <w:tcPr>
            <w:tcW w:w="8239" w:type="dxa"/>
            <w:tcBorders>
              <w:top w:val="single" w:color="auto" w:sz="4" w:space="0"/>
              <w:left w:val="single" w:color="auto" w:sz="4" w:space="0"/>
              <w:bottom w:val="single" w:color="auto" w:sz="4" w:space="0"/>
              <w:right w:val="single" w:color="auto" w:sz="4" w:space="0"/>
            </w:tcBorders>
            <w:vAlign w:val="center"/>
          </w:tcPr>
          <w:p>
            <w:pPr>
              <w:pStyle w:val="17"/>
              <w:adjustRightInd w:val="0"/>
              <w:spacing w:before="120" w:after="120"/>
              <w:rPr>
                <w:rFonts w:hAnsi="宋体"/>
              </w:rPr>
            </w:pPr>
            <w:r>
              <w:rPr>
                <w:rFonts w:hint="eastAsia" w:hAnsi="宋体"/>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11</w:t>
            </w:r>
          </w:p>
        </w:tc>
        <w:tc>
          <w:tcPr>
            <w:tcW w:w="8239" w:type="dxa"/>
            <w:tcBorders>
              <w:top w:val="single" w:color="auto" w:sz="4" w:space="0"/>
              <w:left w:val="single" w:color="auto" w:sz="4" w:space="0"/>
              <w:bottom w:val="single" w:color="auto" w:sz="4" w:space="0"/>
              <w:right w:val="single" w:color="auto" w:sz="4" w:space="0"/>
            </w:tcBorders>
            <w:vAlign w:val="center"/>
          </w:tcPr>
          <w:p>
            <w:pPr>
              <w:pStyle w:val="17"/>
              <w:adjustRightInd w:val="0"/>
              <w:spacing w:before="120" w:after="120"/>
              <w:rPr>
                <w:rFonts w:hAnsi="宋体"/>
              </w:rPr>
            </w:pPr>
            <w:r>
              <w:rPr>
                <w:rFonts w:hint="eastAsia" w:hAnsi="宋体"/>
              </w:rPr>
              <w:t>政府采购节能环保产品：投标产品若属于节能环保产品的，请提供财政部、环境保护保部发布有效期内环境标志产品政府采购清单以及财政部、发改委联合发布有效期内节能产品政府采购清单。</w:t>
            </w:r>
          </w:p>
          <w:p>
            <w:pPr>
              <w:pStyle w:val="17"/>
              <w:adjustRightInd w:val="0"/>
              <w:spacing w:before="120" w:after="120"/>
              <w:rPr>
                <w:rFonts w:hAnsi="宋体"/>
              </w:rPr>
            </w:pPr>
            <w:r>
              <w:rPr>
                <w:rFonts w:hint="eastAsia" w:hAnsi="宋体"/>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12</w:t>
            </w:r>
          </w:p>
        </w:tc>
        <w:tc>
          <w:tcPr>
            <w:tcW w:w="8239" w:type="dxa"/>
            <w:tcBorders>
              <w:top w:val="single" w:color="auto" w:sz="4" w:space="0"/>
              <w:left w:val="single" w:color="auto" w:sz="4" w:space="0"/>
              <w:bottom w:val="single" w:color="auto" w:sz="4" w:space="0"/>
              <w:right w:val="single" w:color="auto" w:sz="4" w:space="0"/>
            </w:tcBorders>
            <w:vAlign w:val="center"/>
          </w:tcPr>
          <w:p>
            <w:pPr>
              <w:pStyle w:val="17"/>
              <w:adjustRightInd w:val="0"/>
              <w:spacing w:before="120" w:after="120"/>
              <w:rPr>
                <w:rFonts w:hAnsi="宋体"/>
              </w:rPr>
            </w:pPr>
            <w:r>
              <w:rPr>
                <w:rFonts w:hint="eastAsia" w:hAnsi="宋体"/>
              </w:rPr>
              <w:t xml:space="preserve">小微企业有关政策：1、根据财库〔2011〕181号的相关规定，在评审时对小型和微型企业的投标报价给予 </w:t>
            </w:r>
            <w:bookmarkStart w:id="0" w:name="小微企业价格扣除比例2"/>
            <w:r>
              <w:rPr>
                <w:rFonts w:hAnsi="宋体"/>
              </w:rPr>
              <w:t>6</w:t>
            </w:r>
            <w:bookmarkEnd w:id="0"/>
            <w:r>
              <w:rPr>
                <w:rFonts w:hint="eastAsia" w:hAnsi="宋体"/>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pStyle w:val="17"/>
              <w:adjustRightInd w:val="0"/>
              <w:spacing w:before="120" w:after="120"/>
              <w:rPr>
                <w:rFonts w:hAnsi="宋体"/>
              </w:rPr>
            </w:pPr>
            <w:r>
              <w:rPr>
                <w:rFonts w:hint="eastAsia" w:hAnsi="宋体"/>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pPr>
              <w:pStyle w:val="17"/>
              <w:adjustRightInd w:val="0"/>
              <w:spacing w:before="120" w:after="120"/>
              <w:rPr>
                <w:rFonts w:hAnsi="宋体"/>
              </w:rPr>
            </w:pPr>
            <w:r>
              <w:rPr>
                <w:rFonts w:hint="eastAsia" w:hAnsi="宋体"/>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17"/>
              <w:adjustRightInd w:val="0"/>
              <w:spacing w:before="120" w:after="120"/>
              <w:rPr>
                <w:rFonts w:hAnsi="宋体"/>
              </w:rPr>
            </w:pPr>
            <w:r>
              <w:rPr>
                <w:rFonts w:hint="eastAsia" w:hAnsi="宋体"/>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17"/>
              <w:adjustRightInd w:val="0"/>
              <w:spacing w:before="120" w:after="120"/>
              <w:rPr>
                <w:rFonts w:hAnsi="宋体"/>
              </w:rPr>
            </w:pPr>
            <w:r>
              <w:rPr>
                <w:rFonts w:hint="eastAsia" w:hAnsi="宋体"/>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13</w:t>
            </w:r>
          </w:p>
        </w:tc>
        <w:tc>
          <w:tcPr>
            <w:tcW w:w="8239" w:type="dxa"/>
            <w:tcBorders>
              <w:top w:val="single" w:color="auto" w:sz="4" w:space="0"/>
              <w:left w:val="single" w:color="auto" w:sz="4" w:space="0"/>
              <w:bottom w:val="single" w:color="auto" w:sz="4" w:space="0"/>
              <w:right w:val="single" w:color="auto" w:sz="4" w:space="0"/>
            </w:tcBorders>
            <w:vAlign w:val="center"/>
          </w:tcPr>
          <w:p>
            <w:pPr>
              <w:pStyle w:val="17"/>
              <w:adjustRightInd w:val="0"/>
              <w:spacing w:before="120" w:after="120"/>
              <w:rPr>
                <w:rFonts w:hAnsi="宋体"/>
              </w:rPr>
            </w:pPr>
            <w:r>
              <w:rPr>
                <w:rFonts w:hint="eastAsia" w:hAnsi="宋体"/>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14</w:t>
            </w:r>
          </w:p>
        </w:tc>
        <w:tc>
          <w:tcPr>
            <w:tcW w:w="8239" w:type="dxa"/>
            <w:tcBorders>
              <w:top w:val="single" w:color="auto" w:sz="4" w:space="0"/>
              <w:left w:val="single" w:color="auto" w:sz="4" w:space="0"/>
              <w:bottom w:val="single" w:color="auto" w:sz="4" w:space="0"/>
              <w:right w:val="single" w:color="auto" w:sz="4" w:space="0"/>
            </w:tcBorders>
            <w:vAlign w:val="center"/>
          </w:tcPr>
          <w:p>
            <w:pPr>
              <w:pStyle w:val="17"/>
              <w:adjustRightInd w:val="0"/>
              <w:spacing w:before="120" w:after="120"/>
              <w:rPr>
                <w:rFonts w:hint="default" w:hAnsi="宋体" w:eastAsia="宋体"/>
                <w:lang w:val="en-US" w:eastAsia="zh-CN"/>
              </w:rPr>
            </w:pPr>
            <w:r>
              <w:rPr>
                <w:rFonts w:hint="eastAsia" w:hAnsi="宋体"/>
                <w:lang w:eastAsia="zh-CN"/>
              </w:rPr>
              <w:t>本项目代理费</w:t>
            </w:r>
            <w:r>
              <w:rPr>
                <w:rFonts w:hint="eastAsia" w:hAnsi="宋体"/>
                <w:lang w:val="en-US" w:eastAsia="zh-CN"/>
              </w:rPr>
              <w:t>6000元由采购成交人在领取采购通知书时付清。</w:t>
            </w:r>
          </w:p>
        </w:tc>
      </w:tr>
    </w:tbl>
    <w:p>
      <w:pPr>
        <w:pStyle w:val="17"/>
        <w:snapToGrid w:val="0"/>
        <w:spacing w:beforeLines="0" w:afterLines="0" w:line="360" w:lineRule="exact"/>
        <w:ind w:firstLine="480" w:firstLineChars="200"/>
        <w:outlineLvl w:val="1"/>
        <w:rPr>
          <w:rFonts w:hAnsi="宋体" w:cs="Times New Roman"/>
        </w:rPr>
      </w:pPr>
      <w:r>
        <w:rPr>
          <w:rFonts w:hAnsi="宋体" w:cs="Times New Roman"/>
        </w:rPr>
        <w:br w:type="page"/>
      </w:r>
    </w:p>
    <w:p>
      <w:pPr>
        <w:pStyle w:val="17"/>
        <w:snapToGrid w:val="0"/>
        <w:spacing w:beforeLines="0" w:afterLines="0" w:line="380" w:lineRule="exact"/>
        <w:ind w:firstLine="482" w:firstLineChars="200"/>
        <w:outlineLvl w:val="1"/>
        <w:rPr>
          <w:rFonts w:hAnsi="宋体" w:cs="Times New Roman"/>
          <w:b/>
          <w:bCs/>
        </w:rPr>
      </w:pPr>
      <w:r>
        <w:rPr>
          <w:rFonts w:hint="eastAsia" w:hAnsi="宋体"/>
          <w:b/>
          <w:bCs/>
        </w:rPr>
        <w:t>一、总则</w:t>
      </w:r>
    </w:p>
    <w:p>
      <w:pPr>
        <w:snapToGrid w:val="0"/>
        <w:spacing w:line="380" w:lineRule="exact"/>
        <w:ind w:firstLine="355" w:firstLineChars="148"/>
        <w:jc w:val="left"/>
        <w:outlineLvl w:val="2"/>
        <w:rPr>
          <w:rFonts w:ascii="宋体"/>
          <w:sz w:val="24"/>
          <w:szCs w:val="24"/>
        </w:rPr>
      </w:pPr>
      <w:r>
        <w:rPr>
          <w:rFonts w:hint="eastAsia" w:ascii="宋体" w:hAnsi="宋体" w:cs="宋体"/>
          <w:sz w:val="24"/>
          <w:szCs w:val="24"/>
        </w:rPr>
        <w:t>（一）适用范围</w:t>
      </w:r>
    </w:p>
    <w:p>
      <w:pPr>
        <w:snapToGrid w:val="0"/>
        <w:spacing w:line="380" w:lineRule="exact"/>
        <w:ind w:firstLine="480" w:firstLineChars="200"/>
        <w:rPr>
          <w:rFonts w:ascii="宋体"/>
          <w:sz w:val="24"/>
          <w:szCs w:val="24"/>
        </w:rPr>
      </w:pPr>
      <w:r>
        <w:rPr>
          <w:rFonts w:hint="eastAsia" w:ascii="宋体" w:hAnsi="宋体" w:cs="宋体"/>
          <w:sz w:val="24"/>
          <w:szCs w:val="24"/>
        </w:rPr>
        <w:t>仅适用于本次采购文件文件中采购项目的的谈判、验收、合同履约、付款等行为（法律、法规另有规定的，从其规定）。</w:t>
      </w:r>
    </w:p>
    <w:p>
      <w:pPr>
        <w:snapToGrid w:val="0"/>
        <w:spacing w:line="380" w:lineRule="exact"/>
        <w:ind w:firstLine="352" w:firstLineChars="147"/>
        <w:jc w:val="left"/>
        <w:outlineLvl w:val="2"/>
        <w:rPr>
          <w:rFonts w:ascii="宋体"/>
          <w:sz w:val="24"/>
          <w:szCs w:val="24"/>
        </w:rPr>
      </w:pPr>
      <w:r>
        <w:rPr>
          <w:rFonts w:hint="eastAsia" w:ascii="宋体" w:hAnsi="宋体" w:cs="宋体"/>
          <w:sz w:val="24"/>
          <w:szCs w:val="24"/>
        </w:rPr>
        <w:t>（二）定义</w:t>
      </w:r>
    </w:p>
    <w:p>
      <w:pPr>
        <w:snapToGrid w:val="0"/>
        <w:spacing w:line="3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“采购机构”系指组织本次谈判的</w:t>
      </w:r>
      <w:r>
        <w:rPr>
          <w:rFonts w:hint="eastAsia" w:ascii="宋体" w:hAnsi="宋体" w:cs="宋体"/>
          <w:sz w:val="24"/>
          <w:szCs w:val="24"/>
          <w:lang w:eastAsia="zh-CN"/>
        </w:rPr>
        <w:t>浙江新诚信工程造价咨询有限公司</w:t>
      </w:r>
      <w:r>
        <w:rPr>
          <w:rFonts w:hint="eastAsia" w:ascii="宋体" w:hAnsi="宋体" w:cs="宋体"/>
          <w:sz w:val="24"/>
          <w:szCs w:val="24"/>
        </w:rPr>
        <w:t>。</w:t>
      </w:r>
    </w:p>
    <w:p>
      <w:pPr>
        <w:snapToGrid w:val="0"/>
        <w:spacing w:line="3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“谈判响应方”系指向采购机构提交谈判响应文件的单位。</w:t>
      </w:r>
    </w:p>
    <w:p>
      <w:pPr>
        <w:snapToGrid w:val="0"/>
        <w:spacing w:line="3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、“采购人”系指委托采购机构采购本次项目的国家机关、事业单位和团体组织。</w:t>
      </w:r>
    </w:p>
    <w:p>
      <w:pPr>
        <w:snapToGrid w:val="0"/>
        <w:spacing w:line="3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“产品”系指供方按采购文件规定，须向采购人提供的一切设备、保险、税金、备品备件、工具、手册及其它有关技术资料和材料。</w:t>
      </w:r>
    </w:p>
    <w:p>
      <w:pPr>
        <w:snapToGrid w:val="0"/>
        <w:spacing w:line="3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“服务”系指采购文件规定供方须承担的安装、调试、技术协助、校准、培训、技术指导以及其他类似的义务。</w:t>
      </w:r>
    </w:p>
    <w:p>
      <w:pPr>
        <w:snapToGrid w:val="0"/>
        <w:spacing w:line="360" w:lineRule="auto"/>
        <w:ind w:firstLine="480" w:firstLineChars="200"/>
        <w:rPr>
          <w:rFonts w:ascii="宋体" w:hAnsi="宋体" w:cs="宋体"/>
          <w:sz w:val="24"/>
          <w:szCs w:val="24"/>
        </w:rPr>
      </w:pPr>
      <w:r>
        <w:rPr>
          <w:rFonts w:ascii="宋体" w:hAnsi="宋体" w:cs="宋体"/>
          <w:sz w:val="24"/>
          <w:szCs w:val="24"/>
        </w:rPr>
        <w:t>6.</w:t>
      </w:r>
      <w:r>
        <w:rPr>
          <w:rFonts w:hint="eastAsia" w:ascii="宋体" w:hAnsi="宋体" w:cs="宋体"/>
          <w:sz w:val="24"/>
          <w:szCs w:val="24"/>
        </w:rPr>
        <w:t>“项目”系指谈判响应方按采购文件规定向采购人提供的产品和服务。</w:t>
      </w:r>
    </w:p>
    <w:p>
      <w:pPr>
        <w:snapToGrid w:val="0"/>
        <w:spacing w:line="360" w:lineRule="auto"/>
        <w:ind w:firstLine="480" w:firstLineChars="200"/>
        <w:jc w:val="left"/>
        <w:rPr>
          <w:rFonts w:ascii="宋体"/>
          <w:color w:val="000000"/>
          <w:sz w:val="24"/>
        </w:rPr>
      </w:pPr>
      <w:r>
        <w:rPr>
          <w:rFonts w:hint="eastAsia" w:ascii="宋体" w:hAnsi="宋体"/>
          <w:color w:val="000000"/>
          <w:sz w:val="24"/>
        </w:rPr>
        <w:t>7</w:t>
      </w:r>
      <w:r>
        <w:rPr>
          <w:rFonts w:ascii="宋体" w:hAnsi="宋体"/>
          <w:color w:val="000000"/>
          <w:sz w:val="24"/>
        </w:rPr>
        <w:t>.</w:t>
      </w:r>
      <w:r>
        <w:rPr>
          <w:rFonts w:hint="eastAsia" w:ascii="宋体" w:hAnsi="宋体"/>
          <w:color w:val="000000"/>
          <w:sz w:val="24"/>
        </w:rPr>
        <w:t>带“</w:t>
      </w:r>
      <w:r>
        <w:rPr>
          <w:rFonts w:hint="eastAsia" w:ascii="宋体" w:hAnsi="宋体"/>
          <w:color w:val="000000"/>
          <w:kern w:val="0"/>
        </w:rPr>
        <w:t>★</w:t>
      </w:r>
      <w:r>
        <w:rPr>
          <w:rFonts w:hint="eastAsia" w:ascii="宋体" w:hAnsi="宋体"/>
          <w:color w:val="000000"/>
          <w:sz w:val="24"/>
        </w:rPr>
        <w:t>”条款为实质性响应条款，必须响应。</w:t>
      </w:r>
    </w:p>
    <w:p>
      <w:pPr>
        <w:snapToGrid w:val="0"/>
        <w:spacing w:line="380" w:lineRule="exact"/>
        <w:ind w:firstLine="470" w:firstLineChars="196"/>
        <w:jc w:val="left"/>
        <w:outlineLvl w:val="2"/>
        <w:rPr>
          <w:rFonts w:ascii="宋体"/>
          <w:sz w:val="24"/>
          <w:szCs w:val="24"/>
        </w:rPr>
      </w:pPr>
      <w:r>
        <w:rPr>
          <w:rFonts w:hint="eastAsia" w:ascii="宋体" w:hAnsi="宋体" w:cs="宋体"/>
          <w:sz w:val="24"/>
          <w:szCs w:val="24"/>
        </w:rPr>
        <w:t>（三）谈判委托</w:t>
      </w:r>
    </w:p>
    <w:p>
      <w:pPr>
        <w:snapToGrid w:val="0"/>
        <w:spacing w:line="380" w:lineRule="exact"/>
        <w:ind w:firstLine="480" w:firstLineChars="200"/>
        <w:rPr>
          <w:rFonts w:ascii="宋体"/>
          <w:sz w:val="24"/>
          <w:szCs w:val="24"/>
        </w:rPr>
      </w:pPr>
      <w:r>
        <w:rPr>
          <w:rFonts w:hint="eastAsia" w:ascii="宋体" w:hAnsi="宋体" w:cs="宋体"/>
          <w:sz w:val="24"/>
          <w:szCs w:val="24"/>
        </w:rPr>
        <w:t>全权代表须携带有效身份证件。如全权代表不是法定代表人，须有法定代表人出具的授权委托书（正本用原件，副本可用复印件并加盖公章，格式见第六部分）。</w:t>
      </w:r>
    </w:p>
    <w:p>
      <w:pPr>
        <w:snapToGrid w:val="0"/>
        <w:spacing w:line="380" w:lineRule="exact"/>
        <w:ind w:firstLine="470" w:firstLineChars="196"/>
        <w:jc w:val="left"/>
        <w:outlineLvl w:val="2"/>
        <w:rPr>
          <w:rFonts w:ascii="宋体"/>
          <w:sz w:val="24"/>
          <w:szCs w:val="24"/>
        </w:rPr>
      </w:pPr>
      <w:r>
        <w:rPr>
          <w:rFonts w:hint="eastAsia" w:ascii="宋体" w:hAnsi="宋体" w:cs="宋体"/>
          <w:sz w:val="24"/>
          <w:szCs w:val="24"/>
        </w:rPr>
        <w:t>（四）谈判费用</w:t>
      </w:r>
    </w:p>
    <w:p>
      <w:pPr>
        <w:snapToGrid w:val="0"/>
        <w:spacing w:line="380" w:lineRule="exact"/>
        <w:ind w:firstLine="480" w:firstLineChars="200"/>
        <w:rPr>
          <w:rFonts w:ascii="宋体"/>
          <w:sz w:val="24"/>
          <w:szCs w:val="24"/>
        </w:rPr>
      </w:pPr>
      <w:r>
        <w:rPr>
          <w:rFonts w:hint="eastAsia" w:ascii="宋体" w:hAnsi="宋体" w:cs="宋体"/>
          <w:sz w:val="24"/>
          <w:szCs w:val="24"/>
        </w:rPr>
        <w:t>不论谈判结果如何，谈判响应方均应自行承担所有与谈判有关的全部费用（采购文件有其他规定的除外）。</w:t>
      </w:r>
    </w:p>
    <w:p>
      <w:pPr>
        <w:snapToGrid w:val="0"/>
        <w:spacing w:line="380" w:lineRule="exact"/>
        <w:ind w:firstLine="470" w:firstLineChars="196"/>
        <w:jc w:val="left"/>
        <w:outlineLvl w:val="2"/>
        <w:rPr>
          <w:rFonts w:ascii="宋体"/>
          <w:sz w:val="24"/>
          <w:szCs w:val="24"/>
        </w:rPr>
      </w:pPr>
      <w:r>
        <w:rPr>
          <w:rFonts w:hint="eastAsia" w:ascii="宋体" w:hAnsi="宋体" w:cs="宋体"/>
          <w:sz w:val="24"/>
          <w:szCs w:val="24"/>
        </w:rPr>
        <w:t>（五）特别说明：</w:t>
      </w:r>
    </w:p>
    <w:p>
      <w:pPr>
        <w:pStyle w:val="17"/>
        <w:snapToGrid w:val="0"/>
        <w:spacing w:beforeLines="0" w:afterLines="0" w:line="380" w:lineRule="exact"/>
        <w:ind w:left="2" w:leftChars="1" w:firstLine="480" w:firstLineChars="200"/>
        <w:rPr>
          <w:rFonts w:hAnsi="宋体" w:cs="Times New Roman"/>
        </w:rPr>
      </w:pPr>
      <w:r>
        <w:rPr>
          <w:rFonts w:hAnsi="宋体"/>
        </w:rPr>
        <w:t>1.</w:t>
      </w:r>
      <w:r>
        <w:rPr>
          <w:rFonts w:hint="eastAsia" w:hAnsi="宋体"/>
        </w:rPr>
        <w:t>谈判响应方谈判所使用的资格、信誉、荣誉、业绩与企业认证必须为本法人所拥有。谈判响应方谈判所使用的采购项目实施人员必须为本法人员工（或必须为本法人或控股公司正式员工）。</w:t>
      </w:r>
    </w:p>
    <w:p>
      <w:pPr>
        <w:pStyle w:val="17"/>
        <w:snapToGrid w:val="0"/>
        <w:spacing w:beforeLines="0" w:afterLines="0" w:line="380" w:lineRule="exact"/>
        <w:ind w:left="2" w:leftChars="1" w:firstLine="480" w:firstLineChars="200"/>
        <w:rPr>
          <w:rFonts w:hAnsi="宋体" w:cs="Times New Roman"/>
        </w:rPr>
      </w:pPr>
      <w:r>
        <w:rPr>
          <w:rFonts w:hAnsi="宋体"/>
        </w:rPr>
        <w:t xml:space="preserve">2. </w:t>
      </w:r>
      <w:r>
        <w:rPr>
          <w:rFonts w:hint="eastAsia" w:hAnsi="宋体"/>
        </w:rPr>
        <w:t>谈判响应方应仔细阅读采购文件的所有内容，按照采购文件的要求提交谈判响应文件，并对所提供的全部资料的真实性承担法律责任。</w:t>
      </w:r>
    </w:p>
    <w:p>
      <w:pPr>
        <w:pStyle w:val="17"/>
        <w:snapToGrid w:val="0"/>
        <w:spacing w:beforeLines="0" w:afterLines="0" w:line="380" w:lineRule="exact"/>
        <w:ind w:firstLine="470" w:firstLineChars="196"/>
        <w:outlineLvl w:val="2"/>
        <w:rPr>
          <w:rFonts w:hAnsi="宋体" w:cs="Times New Roman"/>
        </w:rPr>
      </w:pPr>
      <w:r>
        <w:rPr>
          <w:rFonts w:hint="eastAsia" w:hAnsi="宋体"/>
        </w:rPr>
        <w:t>（六）质疑</w:t>
      </w:r>
    </w:p>
    <w:p>
      <w:pPr>
        <w:widowControl/>
        <w:spacing w:line="380" w:lineRule="exact"/>
        <w:ind w:firstLine="480" w:firstLineChars="200"/>
        <w:jc w:val="left"/>
        <w:rPr>
          <w:rFonts w:ascii="宋体"/>
          <w:sz w:val="24"/>
          <w:szCs w:val="24"/>
        </w:rPr>
      </w:pPr>
      <w:r>
        <w:rPr>
          <w:rFonts w:hint="eastAsia" w:ascii="宋体" w:hAnsi="宋体" w:cs="宋体"/>
          <w:sz w:val="24"/>
          <w:szCs w:val="24"/>
        </w:rPr>
        <w:t>质疑应当采用加盖谈判响应方公章的书面形式，质疑书应明确阐述采购过程或谈判成交结果中使自己合法权益受到损害的实质性内容，提供相关事实、依据和证据及其来源或线索，便于有关单位调查、答复和处理，否则，采购机构将不予受理。</w:t>
      </w:r>
    </w:p>
    <w:p>
      <w:pPr>
        <w:pStyle w:val="9"/>
        <w:widowControl w:val="0"/>
        <w:tabs>
          <w:tab w:val="clear" w:pos="454"/>
        </w:tabs>
        <w:snapToGrid w:val="0"/>
        <w:spacing w:afterLines="0" w:line="380" w:lineRule="exact"/>
        <w:ind w:left="0" w:firstLine="470" w:firstLineChars="196"/>
        <w:outlineLvl w:val="2"/>
        <w:rPr>
          <w:rFonts w:ascii="宋体"/>
        </w:rPr>
      </w:pPr>
      <w:r>
        <w:rPr>
          <w:rFonts w:hint="eastAsia" w:ascii="宋体" w:hAnsi="宋体" w:cs="宋体"/>
        </w:rPr>
        <w:t>（七）采购文件的澄清与修改</w:t>
      </w:r>
    </w:p>
    <w:p>
      <w:pPr>
        <w:pStyle w:val="17"/>
        <w:snapToGrid w:val="0"/>
        <w:spacing w:beforeLines="0" w:afterLines="0" w:line="380" w:lineRule="exact"/>
        <w:ind w:firstLine="480" w:firstLineChars="200"/>
        <w:rPr>
          <w:rFonts w:hAnsi="宋体" w:cs="Times New Roman"/>
        </w:rPr>
      </w:pPr>
      <w:r>
        <w:rPr>
          <w:rFonts w:hAnsi="宋体"/>
        </w:rPr>
        <w:t xml:space="preserve">1. </w:t>
      </w:r>
      <w:r>
        <w:rPr>
          <w:rFonts w:hint="eastAsia" w:hAnsi="宋体"/>
        </w:rPr>
        <w:t xml:space="preserve">谈判响应方应认真阅读本采购文件，发现其中有误或有不合理要求的，投标人应当在  12 </w:t>
      </w:r>
      <w:r>
        <w:rPr>
          <w:rFonts w:hint="eastAsia" w:hAnsi="宋体"/>
          <w:color w:val="000000" w:themeColor="text1"/>
        </w:rPr>
        <w:t>月18日</w:t>
      </w:r>
      <w:r>
        <w:rPr>
          <w:rFonts w:hint="eastAsia" w:hAnsi="宋体"/>
        </w:rPr>
        <w:t>前以书面形式向</w:t>
      </w:r>
      <w:r>
        <w:rPr>
          <w:rFonts w:hint="eastAsia" w:hAnsi="宋体"/>
          <w:lang w:eastAsia="zh-CN"/>
        </w:rPr>
        <w:t>浙江新诚信工程造价咨询有限公司</w:t>
      </w:r>
      <w:r>
        <w:rPr>
          <w:rFonts w:hint="eastAsia" w:hAnsi="宋体"/>
        </w:rPr>
        <w:t>提出。交易中心将在规定的时间内，在财政部门指定的政府采购信息发布媒体上发布更正公告。</w:t>
      </w:r>
    </w:p>
    <w:p>
      <w:pPr>
        <w:pStyle w:val="17"/>
        <w:snapToGrid w:val="0"/>
        <w:spacing w:beforeLines="0" w:afterLines="0" w:line="380" w:lineRule="exact"/>
        <w:ind w:firstLine="480" w:firstLineChars="200"/>
        <w:rPr>
          <w:rFonts w:hAnsi="宋体"/>
        </w:rPr>
      </w:pPr>
      <w:r>
        <w:rPr>
          <w:rFonts w:hAnsi="宋体"/>
        </w:rPr>
        <w:t>2.</w:t>
      </w:r>
      <w:r>
        <w:rPr>
          <w:rFonts w:hint="eastAsia" w:hAnsi="宋体"/>
        </w:rPr>
        <w:t>采购文件澄清、答复、修改、补充的内容为采购文件的组成部分。当采购文件与采购文件的答复、澄清、修改、补充通知就同一内容的表述不一致时，以最后发出的书面文件为准。</w:t>
      </w:r>
    </w:p>
    <w:p>
      <w:pPr>
        <w:pStyle w:val="17"/>
        <w:snapToGrid w:val="0"/>
        <w:spacing w:beforeLines="0" w:afterLines="0" w:line="380" w:lineRule="exact"/>
        <w:ind w:firstLine="480" w:firstLineChars="200"/>
        <w:rPr>
          <w:rFonts w:hAnsi="宋体" w:cs="Times New Roman"/>
        </w:rPr>
      </w:pPr>
    </w:p>
    <w:p>
      <w:pPr>
        <w:pStyle w:val="17"/>
        <w:snapToGrid w:val="0"/>
        <w:spacing w:beforeLines="0" w:afterLines="0" w:line="380" w:lineRule="exact"/>
        <w:ind w:firstLine="477" w:firstLineChars="198"/>
        <w:outlineLvl w:val="1"/>
        <w:rPr>
          <w:rFonts w:hAnsi="宋体" w:cs="Times New Roman"/>
          <w:b/>
          <w:bCs/>
        </w:rPr>
      </w:pPr>
      <w:r>
        <w:rPr>
          <w:rFonts w:hint="eastAsia" w:hAnsi="宋体"/>
          <w:b/>
          <w:bCs/>
        </w:rPr>
        <w:t>二、谈判响应文件的编制</w:t>
      </w:r>
    </w:p>
    <w:p>
      <w:pPr>
        <w:snapToGrid w:val="0"/>
        <w:spacing w:line="380" w:lineRule="exact"/>
        <w:ind w:firstLine="470" w:firstLineChars="196"/>
        <w:jc w:val="left"/>
        <w:outlineLvl w:val="2"/>
        <w:rPr>
          <w:rFonts w:ascii="宋体"/>
          <w:sz w:val="24"/>
          <w:szCs w:val="24"/>
        </w:rPr>
      </w:pPr>
      <w:r>
        <w:rPr>
          <w:rFonts w:hint="eastAsia" w:ascii="宋体" w:hAnsi="宋体" w:cs="宋体"/>
          <w:sz w:val="24"/>
          <w:szCs w:val="24"/>
        </w:rPr>
        <w:t>（一）谈判响应文件的组成</w:t>
      </w:r>
    </w:p>
    <w:p>
      <w:pPr>
        <w:snapToGrid w:val="0"/>
        <w:spacing w:line="380" w:lineRule="exact"/>
        <w:ind w:firstLine="480" w:firstLineChars="200"/>
        <w:jc w:val="left"/>
        <w:rPr>
          <w:rFonts w:ascii="宋体"/>
          <w:sz w:val="24"/>
          <w:szCs w:val="24"/>
        </w:rPr>
      </w:pPr>
      <w:r>
        <w:rPr>
          <w:rFonts w:hint="eastAsia" w:ascii="宋体" w:hAnsi="宋体" w:cs="宋体"/>
          <w:sz w:val="24"/>
          <w:szCs w:val="24"/>
        </w:rPr>
        <w:t>谈判响应文件由资信及商务文件、技术文件、报价文件、资格后审等原件资料四部分内容组成。</w:t>
      </w:r>
    </w:p>
    <w:p>
      <w:pPr>
        <w:snapToGrid w:val="0"/>
        <w:spacing w:line="380" w:lineRule="exact"/>
        <w:ind w:firstLine="472" w:firstLineChars="196"/>
        <w:jc w:val="left"/>
        <w:rPr>
          <w:rFonts w:ascii="宋体"/>
          <w:b/>
          <w:bCs/>
          <w:sz w:val="24"/>
          <w:szCs w:val="24"/>
        </w:rPr>
      </w:pPr>
      <w:r>
        <w:rPr>
          <w:rFonts w:ascii="宋体" w:hAnsi="宋体" w:cs="宋体"/>
          <w:b/>
          <w:bCs/>
          <w:sz w:val="24"/>
          <w:szCs w:val="24"/>
        </w:rPr>
        <w:t>1</w:t>
      </w:r>
      <w:r>
        <w:rPr>
          <w:rFonts w:hint="eastAsia" w:ascii="宋体" w:hAnsi="宋体" w:cs="宋体"/>
          <w:b/>
          <w:bCs/>
          <w:sz w:val="24"/>
          <w:szCs w:val="24"/>
        </w:rPr>
        <w:t>、</w:t>
      </w:r>
      <w:r>
        <w:rPr>
          <w:rFonts w:hint="eastAsia" w:ascii="宋体" w:hAnsi="宋体" w:cs="宋体"/>
          <w:sz w:val="24"/>
          <w:szCs w:val="24"/>
        </w:rPr>
        <w:t>资信及商务文件内容：</w:t>
      </w:r>
    </w:p>
    <w:p>
      <w:pPr>
        <w:spacing w:line="380" w:lineRule="exact"/>
        <w:ind w:firstLine="360" w:firstLineChars="150"/>
        <w:outlineLvl w:val="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w:t>
      </w:r>
      <w:r>
        <w:rPr>
          <w:rFonts w:hint="eastAsia" w:ascii="宋体" w:hAnsi="宋体" w:cs="宋体"/>
          <w:sz w:val="24"/>
          <w:szCs w:val="24"/>
        </w:rPr>
        <w:t>声明书</w:t>
      </w:r>
    </w:p>
    <w:p>
      <w:pPr>
        <w:spacing w:line="380" w:lineRule="exact"/>
        <w:ind w:firstLine="360" w:firstLineChars="150"/>
        <w:outlineLvl w:val="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w:t>
      </w:r>
      <w:r>
        <w:rPr>
          <w:rFonts w:hint="eastAsia" w:ascii="宋体" w:hAnsi="宋体" w:cs="宋体"/>
          <w:sz w:val="24"/>
          <w:szCs w:val="24"/>
        </w:rPr>
        <w:t>法人授权委托书</w:t>
      </w:r>
    </w:p>
    <w:p>
      <w:pPr>
        <w:spacing w:line="380" w:lineRule="exact"/>
        <w:ind w:firstLine="360" w:firstLineChars="15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w:t>
      </w:r>
      <w:r>
        <w:rPr>
          <w:rFonts w:hint="eastAsia" w:ascii="宋体" w:hAnsi="宋体" w:cs="宋体"/>
          <w:sz w:val="24"/>
          <w:szCs w:val="24"/>
        </w:rPr>
        <w:t>法定代表人及授权委托人的身份证（复印件）</w:t>
      </w:r>
    </w:p>
    <w:p>
      <w:pPr>
        <w:spacing w:line="380" w:lineRule="exact"/>
        <w:ind w:firstLine="360" w:firstLineChars="15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w:t>
      </w:r>
      <w:r>
        <w:rPr>
          <w:rFonts w:hint="eastAsia" w:ascii="宋体" w:hAnsi="宋体" w:cs="宋体"/>
          <w:sz w:val="24"/>
          <w:szCs w:val="24"/>
        </w:rPr>
        <w:t>有效的企业法人营业执照（复印件）</w:t>
      </w:r>
    </w:p>
    <w:p>
      <w:pPr>
        <w:spacing w:line="380" w:lineRule="exact"/>
        <w:ind w:firstLine="480" w:firstLineChars="20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w:t>
      </w:r>
      <w:r>
        <w:rPr>
          <w:rFonts w:hint="eastAsia" w:ascii="宋体" w:hAnsi="宋体" w:cs="宋体"/>
          <w:sz w:val="24"/>
          <w:szCs w:val="24"/>
        </w:rPr>
        <w:t>所有资质文件（含节能、环保、创新等凭证复印件）</w:t>
      </w:r>
    </w:p>
    <w:p>
      <w:pPr>
        <w:spacing w:line="380" w:lineRule="exact"/>
        <w:ind w:firstLine="360" w:firstLineChars="15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w:t>
      </w:r>
      <w:r>
        <w:rPr>
          <w:rFonts w:hint="eastAsia" w:ascii="宋体" w:hAnsi="宋体" w:cs="宋体"/>
          <w:kern w:val="0"/>
          <w:sz w:val="24"/>
          <w:szCs w:val="24"/>
          <w:lang w:val="zh-CN"/>
        </w:rPr>
        <w:t>谈判响应方企业介绍（含企业概况、技术力量、主要产品、生产规模、市场业绩等）</w:t>
      </w:r>
    </w:p>
    <w:p>
      <w:pPr>
        <w:spacing w:line="380" w:lineRule="exact"/>
        <w:ind w:firstLine="360" w:firstLineChars="15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7</w:t>
      </w:r>
      <w:r>
        <w:rPr>
          <w:rFonts w:hint="eastAsia" w:ascii="宋体" w:hAnsi="宋体" w:cs="宋体"/>
          <w:kern w:val="0"/>
          <w:sz w:val="24"/>
          <w:szCs w:val="24"/>
        </w:rPr>
        <w:t>）</w:t>
      </w:r>
      <w:r>
        <w:rPr>
          <w:rFonts w:hint="eastAsia" w:ascii="宋体" w:hAnsi="宋体" w:cs="宋体"/>
          <w:kern w:val="0"/>
          <w:sz w:val="24"/>
          <w:szCs w:val="24"/>
          <w:lang w:val="zh-CN"/>
        </w:rPr>
        <w:t>主要类似业绩证明（含同类项目实施实施情况、合同、用户情况）</w:t>
      </w:r>
    </w:p>
    <w:p>
      <w:pPr>
        <w:spacing w:line="380" w:lineRule="exact"/>
        <w:ind w:firstLine="360" w:firstLineChars="15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8</w:t>
      </w:r>
      <w:r>
        <w:rPr>
          <w:rFonts w:hint="eastAsia" w:ascii="宋体" w:hAnsi="宋体" w:cs="宋体"/>
          <w:kern w:val="0"/>
          <w:sz w:val="24"/>
          <w:szCs w:val="24"/>
        </w:rPr>
        <w:t>）商务偏离说明表</w:t>
      </w:r>
    </w:p>
    <w:p>
      <w:pPr>
        <w:spacing w:line="380" w:lineRule="exact"/>
        <w:ind w:firstLine="360" w:firstLineChars="15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9</w:t>
      </w:r>
      <w:r>
        <w:rPr>
          <w:rFonts w:hint="eastAsia" w:ascii="宋体" w:hAnsi="宋体" w:cs="宋体"/>
          <w:kern w:val="0"/>
          <w:sz w:val="24"/>
          <w:szCs w:val="24"/>
        </w:rPr>
        <w:t>）</w:t>
      </w:r>
      <w:r>
        <w:rPr>
          <w:rFonts w:hint="eastAsia" w:ascii="宋体" w:hAnsi="宋体" w:cs="宋体"/>
          <w:kern w:val="0"/>
          <w:sz w:val="24"/>
          <w:szCs w:val="24"/>
          <w:lang w:val="zh-CN"/>
        </w:rPr>
        <w:t>关于对采购文件中有关条款的拒绝声明</w:t>
      </w:r>
    </w:p>
    <w:p>
      <w:pPr>
        <w:spacing w:line="380" w:lineRule="exact"/>
        <w:ind w:firstLine="360" w:firstLineChars="150"/>
        <w:rPr>
          <w:rFonts w:ascii="宋体"/>
          <w:b/>
          <w:bCs/>
          <w:sz w:val="24"/>
          <w:szCs w:val="24"/>
        </w:rPr>
      </w:pPr>
      <w:r>
        <w:rPr>
          <w:rFonts w:hint="eastAsia" w:ascii="宋体" w:hAnsi="宋体" w:cs="宋体"/>
          <w:kern w:val="0"/>
          <w:sz w:val="24"/>
          <w:szCs w:val="24"/>
        </w:rPr>
        <w:t>（</w:t>
      </w:r>
      <w:r>
        <w:rPr>
          <w:rFonts w:ascii="宋体" w:hAnsi="宋体" w:cs="宋体"/>
          <w:kern w:val="0"/>
          <w:sz w:val="24"/>
          <w:szCs w:val="24"/>
        </w:rPr>
        <w:t>10</w:t>
      </w:r>
      <w:r>
        <w:rPr>
          <w:rFonts w:hint="eastAsia" w:ascii="宋体" w:hAnsi="宋体" w:cs="宋体"/>
          <w:kern w:val="0"/>
          <w:sz w:val="24"/>
          <w:szCs w:val="24"/>
        </w:rPr>
        <w:t>）采购文件要求的或</w:t>
      </w:r>
      <w:r>
        <w:rPr>
          <w:rFonts w:hint="eastAsia" w:ascii="宋体" w:hAnsi="宋体" w:cs="宋体"/>
          <w:sz w:val="24"/>
          <w:szCs w:val="24"/>
        </w:rPr>
        <w:t>谈判响应方</w:t>
      </w:r>
      <w:r>
        <w:rPr>
          <w:rFonts w:hint="eastAsia" w:ascii="宋体" w:hAnsi="宋体" w:cs="宋体"/>
          <w:kern w:val="0"/>
          <w:sz w:val="24"/>
          <w:szCs w:val="24"/>
          <w:lang w:val="zh-CN"/>
        </w:rPr>
        <w:t>认为需要的其他商务文件或说明</w:t>
      </w:r>
    </w:p>
    <w:p>
      <w:pPr>
        <w:spacing w:line="380" w:lineRule="exact"/>
        <w:rPr>
          <w:rFonts w:ascii="宋体"/>
          <w:b/>
          <w:bCs/>
          <w:sz w:val="24"/>
          <w:szCs w:val="24"/>
        </w:rPr>
      </w:pPr>
      <w:r>
        <w:rPr>
          <w:rFonts w:hint="eastAsia" w:ascii="宋体" w:hAnsi="宋体" w:cs="宋体"/>
          <w:b/>
          <w:bCs/>
          <w:sz w:val="24"/>
          <w:szCs w:val="24"/>
        </w:rPr>
        <w:t>注：以上目录是编制资信及商务内容的基本格式要求，谈判响应方可根据自身情况进一步细化。</w:t>
      </w:r>
    </w:p>
    <w:p>
      <w:pPr>
        <w:snapToGrid w:val="0"/>
        <w:spacing w:line="380" w:lineRule="exact"/>
        <w:ind w:firstLine="470" w:firstLineChars="196"/>
        <w:jc w:val="left"/>
        <w:rPr>
          <w:rFonts w:ascii="宋体"/>
          <w:sz w:val="24"/>
          <w:szCs w:val="24"/>
        </w:rPr>
      </w:pPr>
      <w:r>
        <w:rPr>
          <w:rFonts w:ascii="宋体" w:hAnsi="宋体" w:cs="宋体"/>
          <w:sz w:val="24"/>
          <w:szCs w:val="24"/>
        </w:rPr>
        <w:t>2.</w:t>
      </w:r>
      <w:r>
        <w:rPr>
          <w:rFonts w:hint="eastAsia" w:ascii="宋体" w:hAnsi="宋体" w:cs="宋体"/>
          <w:sz w:val="24"/>
          <w:szCs w:val="24"/>
        </w:rPr>
        <w:t>技术文件内容（货物和技术服务类项目）</w:t>
      </w:r>
    </w:p>
    <w:p>
      <w:pPr>
        <w:spacing w:line="380" w:lineRule="exact"/>
        <w:ind w:firstLine="480" w:firstLineChars="20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）技术解决方案（含设备配置清单、技术响应情况、技术力量和技术措施等）</w:t>
      </w:r>
    </w:p>
    <w:p>
      <w:pPr>
        <w:spacing w:line="380" w:lineRule="exact"/>
        <w:ind w:firstLine="480" w:firstLineChars="20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）运维保障方案（含人力资源安排等）</w:t>
      </w:r>
    </w:p>
    <w:p>
      <w:pPr>
        <w:spacing w:line="380" w:lineRule="exact"/>
        <w:ind w:firstLine="480" w:firstLineChars="20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w:t>
      </w:r>
      <w:r>
        <w:rPr>
          <w:rFonts w:hint="eastAsia" w:ascii="宋体" w:hAnsi="宋体" w:cs="宋体"/>
          <w:kern w:val="0"/>
          <w:sz w:val="24"/>
          <w:szCs w:val="24"/>
          <w:lang w:val="zh-CN"/>
        </w:rPr>
        <w:t>优惠条件及特殊承诺（含本公司优势）</w:t>
      </w:r>
    </w:p>
    <w:p>
      <w:pPr>
        <w:spacing w:line="380" w:lineRule="exact"/>
        <w:ind w:firstLine="480" w:firstLineChars="20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w:t>
      </w:r>
      <w:r>
        <w:rPr>
          <w:rFonts w:hint="eastAsia" w:ascii="宋体" w:hAnsi="宋体" w:cs="宋体"/>
          <w:kern w:val="0"/>
          <w:sz w:val="24"/>
          <w:szCs w:val="24"/>
          <w:lang w:val="zh-CN"/>
        </w:rPr>
        <w:t>验收及服务评价体系方案（含技术培训、技术支撑、安装调试、售后服务等）</w:t>
      </w:r>
    </w:p>
    <w:p>
      <w:pPr>
        <w:spacing w:line="380" w:lineRule="exact"/>
        <w:ind w:firstLine="480" w:firstLineChars="20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）技术偏离说明</w:t>
      </w:r>
    </w:p>
    <w:p>
      <w:pPr>
        <w:spacing w:line="380" w:lineRule="exact"/>
        <w:ind w:firstLine="480" w:firstLineChars="200"/>
        <w:rPr>
          <w:rFonts w:ascii="宋体"/>
          <w:b/>
          <w:bCs/>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w:t>
      </w:r>
      <w:r>
        <w:rPr>
          <w:rFonts w:hint="eastAsia" w:ascii="宋体" w:hAnsi="宋体" w:cs="宋体"/>
          <w:kern w:val="0"/>
          <w:sz w:val="24"/>
          <w:szCs w:val="24"/>
          <w:lang w:val="zh-CN"/>
        </w:rPr>
        <w:t>认为需要的其他技术文件或说明</w:t>
      </w:r>
    </w:p>
    <w:p>
      <w:pPr>
        <w:snapToGrid w:val="0"/>
        <w:spacing w:line="380" w:lineRule="exact"/>
        <w:ind w:firstLine="472" w:firstLineChars="196"/>
        <w:jc w:val="left"/>
        <w:rPr>
          <w:rFonts w:ascii="宋体"/>
          <w:b/>
          <w:bCs/>
          <w:sz w:val="24"/>
          <w:szCs w:val="24"/>
        </w:rPr>
      </w:pPr>
      <w:r>
        <w:rPr>
          <w:rFonts w:hint="eastAsia" w:ascii="宋体" w:hAnsi="宋体" w:cs="宋体"/>
          <w:b/>
          <w:bCs/>
          <w:sz w:val="24"/>
          <w:szCs w:val="24"/>
        </w:rPr>
        <w:t>注：以上目录是编制技术响应内容的基本格式要求，供参考，谈判响应方可根据自身情况进一步补充、细化、优化。</w:t>
      </w:r>
    </w:p>
    <w:p>
      <w:pPr>
        <w:snapToGrid w:val="0"/>
        <w:spacing w:line="380" w:lineRule="exact"/>
        <w:ind w:firstLine="470" w:firstLineChars="196"/>
        <w:jc w:val="left"/>
        <w:rPr>
          <w:rFonts w:ascii="宋体"/>
          <w:sz w:val="24"/>
          <w:szCs w:val="24"/>
        </w:rPr>
      </w:pPr>
      <w:r>
        <w:rPr>
          <w:rFonts w:ascii="宋体" w:hAnsi="宋体" w:cs="宋体"/>
          <w:sz w:val="24"/>
          <w:szCs w:val="24"/>
        </w:rPr>
        <w:t>3.</w:t>
      </w:r>
      <w:r>
        <w:rPr>
          <w:rFonts w:hint="eastAsia" w:ascii="宋体" w:hAnsi="宋体" w:cs="宋体"/>
          <w:sz w:val="24"/>
          <w:szCs w:val="24"/>
        </w:rPr>
        <w:t>报价文件：</w:t>
      </w:r>
    </w:p>
    <w:p>
      <w:pPr>
        <w:spacing w:line="380" w:lineRule="exact"/>
        <w:ind w:firstLine="480" w:firstLineChars="20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）谈判报价一览表</w:t>
      </w:r>
    </w:p>
    <w:p>
      <w:pPr>
        <w:spacing w:line="380" w:lineRule="exact"/>
        <w:ind w:firstLine="480" w:firstLineChars="20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）报价明细清单</w:t>
      </w:r>
    </w:p>
    <w:p>
      <w:pPr>
        <w:spacing w:line="380" w:lineRule="exact"/>
        <w:ind w:firstLine="480" w:firstLineChars="20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）采购文件要求的或投标人认为需要的其它资料</w:t>
      </w:r>
    </w:p>
    <w:p>
      <w:pPr>
        <w:tabs>
          <w:tab w:val="left" w:pos="360"/>
          <w:tab w:val="left" w:pos="540"/>
        </w:tabs>
        <w:spacing w:line="380" w:lineRule="exact"/>
        <w:ind w:right="15" w:rightChars="7"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、资格后审等所需原件包括下列内容：</w:t>
      </w:r>
    </w:p>
    <w:p>
      <w:pPr>
        <w:tabs>
          <w:tab w:val="left" w:pos="360"/>
          <w:tab w:val="left" w:pos="540"/>
        </w:tabs>
        <w:spacing w:line="380" w:lineRule="exact"/>
        <w:ind w:right="15" w:rightChars="7" w:firstLine="600" w:firstLineChars="250"/>
        <w:rPr>
          <w:rFonts w:ascii="宋体"/>
          <w:sz w:val="24"/>
          <w:szCs w:val="24"/>
        </w:rPr>
      </w:pPr>
      <w:r>
        <w:rPr>
          <w:rFonts w:hint="eastAsia" w:ascii="宋体" w:hAnsi="宋体" w:cs="宋体"/>
          <w:sz w:val="24"/>
          <w:szCs w:val="24"/>
        </w:rPr>
        <w:t>采购文件要求提供原件的材料。</w:t>
      </w:r>
    </w:p>
    <w:p>
      <w:pPr>
        <w:pStyle w:val="25"/>
        <w:widowControl w:val="0"/>
        <w:spacing w:before="0" w:afterLines="0" w:line="380" w:lineRule="exact"/>
        <w:ind w:firstLine="480" w:firstLineChars="200"/>
        <w:rPr>
          <w:rFonts w:cs="Times New Roman"/>
          <w:color w:val="auto"/>
        </w:rPr>
      </w:pPr>
      <w:r>
        <w:rPr>
          <w:rFonts w:hint="eastAsia"/>
          <w:color w:val="auto"/>
        </w:rPr>
        <w:t>为便于专家评标：</w:t>
      </w:r>
      <w:r>
        <w:rPr>
          <w:color w:val="auto"/>
        </w:rPr>
        <w:t>a</w:t>
      </w:r>
      <w:r>
        <w:rPr>
          <w:rFonts w:hint="eastAsia"/>
          <w:color w:val="auto"/>
        </w:rPr>
        <w:t>、以上资格后审、资信评审而要求</w:t>
      </w:r>
      <w:r>
        <w:rPr>
          <w:rFonts w:hint="eastAsia"/>
        </w:rPr>
        <w:t>谈判响应方</w:t>
      </w:r>
      <w:r>
        <w:rPr>
          <w:rFonts w:hint="eastAsia"/>
          <w:color w:val="auto"/>
        </w:rPr>
        <w:t>提供企业资料原件的，</w:t>
      </w:r>
      <w:r>
        <w:rPr>
          <w:rFonts w:hint="eastAsia"/>
        </w:rPr>
        <w:t>谈判响应方</w:t>
      </w:r>
      <w:r>
        <w:rPr>
          <w:rFonts w:hint="eastAsia"/>
          <w:color w:val="auto"/>
        </w:rPr>
        <w:t>应另袋单独密封包装在一个袋内；</w:t>
      </w:r>
      <w:r>
        <w:rPr>
          <w:color w:val="auto"/>
        </w:rPr>
        <w:t>b</w:t>
      </w:r>
      <w:r>
        <w:rPr>
          <w:rFonts w:hint="eastAsia"/>
          <w:color w:val="auto"/>
        </w:rPr>
        <w:t>、以上原件采购文件若要求提供复印件的仍需将复印件装订进</w:t>
      </w:r>
      <w:r>
        <w:rPr>
          <w:rFonts w:hint="eastAsia"/>
        </w:rPr>
        <w:t>谈判响应</w:t>
      </w:r>
      <w:r>
        <w:rPr>
          <w:rFonts w:hint="eastAsia"/>
          <w:color w:val="auto"/>
        </w:rPr>
        <w:t>文件。</w:t>
      </w:r>
    </w:p>
    <w:p>
      <w:pPr>
        <w:snapToGrid w:val="0"/>
        <w:spacing w:line="380" w:lineRule="exact"/>
        <w:ind w:firstLine="470" w:firstLineChars="196"/>
        <w:jc w:val="left"/>
        <w:outlineLvl w:val="2"/>
        <w:rPr>
          <w:rFonts w:ascii="宋体"/>
          <w:sz w:val="24"/>
          <w:szCs w:val="24"/>
        </w:rPr>
      </w:pPr>
      <w:r>
        <w:rPr>
          <w:rFonts w:hint="eastAsia" w:ascii="宋体" w:hAnsi="宋体" w:cs="宋体"/>
          <w:sz w:val="24"/>
          <w:szCs w:val="24"/>
        </w:rPr>
        <w:t>（二）谈判响应文件的语言及计量</w:t>
      </w:r>
    </w:p>
    <w:p>
      <w:pPr>
        <w:snapToGrid w:val="0"/>
        <w:spacing w:line="380" w:lineRule="exact"/>
        <w:ind w:firstLine="480" w:firstLineChars="200"/>
        <w:jc w:val="left"/>
        <w:rPr>
          <w:rFonts w:ascii="宋体"/>
          <w:sz w:val="24"/>
          <w:szCs w:val="24"/>
        </w:rPr>
      </w:pPr>
      <w:r>
        <w:rPr>
          <w:rFonts w:ascii="宋体" w:hAnsi="宋体" w:cs="宋体"/>
          <w:sz w:val="24"/>
          <w:szCs w:val="24"/>
        </w:rPr>
        <w:t>1</w:t>
      </w:r>
      <w:r>
        <w:rPr>
          <w:rFonts w:hint="eastAsia" w:ascii="宋体" w:hAnsi="宋体" w:cs="宋体"/>
          <w:sz w:val="24"/>
          <w:szCs w:val="24"/>
        </w:rPr>
        <w:t>、谈判响应文件以及谈判响应方与采购机构就有关谈判事宜的所有来往函电，均应以中文汉语书写。除签名、盖章、专用名称等特殊情形外，以中文汉语以外的文字表述的谈判响应文件视同未提供。</w:t>
      </w:r>
    </w:p>
    <w:p>
      <w:pPr>
        <w:snapToGrid w:val="0"/>
        <w:spacing w:line="380" w:lineRule="exact"/>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、谈判计量单位，采购文件已有明确规定的，使用采购文件规定的计量单位，采购文件没有规定的，应采用中华人民共和国法定计量单位（货币单位：人民币元），否则视同未响应。</w:t>
      </w:r>
    </w:p>
    <w:p>
      <w:pPr>
        <w:snapToGrid w:val="0"/>
        <w:spacing w:line="380" w:lineRule="exact"/>
        <w:ind w:firstLine="470" w:firstLineChars="196"/>
        <w:jc w:val="left"/>
        <w:outlineLvl w:val="2"/>
        <w:rPr>
          <w:rFonts w:ascii="宋体"/>
          <w:sz w:val="24"/>
          <w:szCs w:val="24"/>
        </w:rPr>
      </w:pPr>
      <w:r>
        <w:rPr>
          <w:rFonts w:hint="eastAsia" w:ascii="宋体" w:hAnsi="宋体" w:cs="宋体"/>
          <w:sz w:val="24"/>
          <w:szCs w:val="24"/>
        </w:rPr>
        <w:t>（三）谈判报价</w:t>
      </w:r>
    </w:p>
    <w:p>
      <w:pPr>
        <w:tabs>
          <w:tab w:val="left" w:pos="525"/>
        </w:tabs>
        <w:snapToGrid w:val="0"/>
        <w:spacing w:line="380" w:lineRule="exact"/>
        <w:ind w:firstLine="480" w:firstLineChars="200"/>
        <w:jc w:val="left"/>
        <w:rPr>
          <w:rFonts w:ascii="宋体"/>
          <w:sz w:val="24"/>
          <w:szCs w:val="24"/>
        </w:rPr>
      </w:pPr>
      <w:r>
        <w:rPr>
          <w:rFonts w:ascii="宋体" w:hAnsi="宋体" w:cs="宋体"/>
          <w:sz w:val="24"/>
          <w:szCs w:val="24"/>
        </w:rPr>
        <w:t>1.</w:t>
      </w:r>
      <w:r>
        <w:rPr>
          <w:rFonts w:hint="eastAsia" w:ascii="宋体" w:hAnsi="宋体" w:cs="宋体"/>
          <w:sz w:val="24"/>
          <w:szCs w:val="24"/>
        </w:rPr>
        <w:t>谈判响应文件只允许有一个报价，谈判报价应按采购文件中相关附表格式填报</w:t>
      </w:r>
    </w:p>
    <w:p>
      <w:pPr>
        <w:pStyle w:val="17"/>
        <w:snapToGrid w:val="0"/>
        <w:spacing w:beforeLines="0" w:afterLines="0" w:line="380" w:lineRule="exact"/>
        <w:ind w:firstLine="480" w:firstLineChars="200"/>
        <w:jc w:val="left"/>
        <w:rPr>
          <w:rFonts w:hAnsi="宋体" w:cs="Times New Roman"/>
        </w:rPr>
      </w:pPr>
      <w:r>
        <w:rPr>
          <w:rFonts w:hAnsi="宋体"/>
        </w:rPr>
        <w:t>2.</w:t>
      </w:r>
      <w:r>
        <w:rPr>
          <w:rFonts w:hint="eastAsia" w:hAnsi="宋体"/>
        </w:rPr>
        <w:t>谈判报价是履行合同的最终价格，应包括货款、标准附件、备品备件、专用工具、包装、运输、装卸、保险、税金、货到就位以及安装、调试、培训、保修等一切税金和费用。</w:t>
      </w:r>
    </w:p>
    <w:p>
      <w:pPr>
        <w:snapToGrid w:val="0"/>
        <w:spacing w:line="380" w:lineRule="exact"/>
        <w:ind w:firstLine="470" w:firstLineChars="196"/>
        <w:jc w:val="left"/>
        <w:outlineLvl w:val="2"/>
        <w:rPr>
          <w:rFonts w:ascii="宋体"/>
          <w:sz w:val="24"/>
          <w:szCs w:val="24"/>
        </w:rPr>
      </w:pPr>
      <w:r>
        <w:rPr>
          <w:rFonts w:hint="eastAsia" w:ascii="宋体" w:hAnsi="宋体" w:cs="宋体"/>
          <w:sz w:val="24"/>
          <w:szCs w:val="24"/>
        </w:rPr>
        <w:t>（四）谈判响应文件的有效期</w:t>
      </w:r>
    </w:p>
    <w:p>
      <w:pPr>
        <w:pStyle w:val="9"/>
        <w:widowControl w:val="0"/>
        <w:tabs>
          <w:tab w:val="clear" w:pos="454"/>
        </w:tabs>
        <w:snapToGrid w:val="0"/>
        <w:spacing w:afterLines="0" w:line="380" w:lineRule="exact"/>
        <w:ind w:left="0" w:firstLine="480" w:firstLineChars="200"/>
        <w:rPr>
          <w:rFonts w:ascii="宋体"/>
        </w:rPr>
      </w:pPr>
      <w:r>
        <w:rPr>
          <w:rFonts w:ascii="宋体" w:hAnsi="宋体" w:cs="宋体"/>
        </w:rPr>
        <w:t>1.</w:t>
      </w:r>
      <w:r>
        <w:rPr>
          <w:rFonts w:hint="eastAsia" w:ascii="宋体" w:hAnsi="宋体" w:cs="宋体"/>
        </w:rPr>
        <w:t>自谈判响应截止日起</w:t>
      </w:r>
      <w:r>
        <w:rPr>
          <w:rFonts w:ascii="宋体" w:hAnsi="宋体" w:cs="宋体"/>
        </w:rPr>
        <w:t>90</w:t>
      </w:r>
      <w:r>
        <w:rPr>
          <w:rFonts w:hint="eastAsia" w:ascii="宋体" w:hAnsi="宋体" w:cs="宋体"/>
        </w:rPr>
        <w:t>天内谈判响应文件应保持有效。有效期不足的谈判响应文件将被拒绝。</w:t>
      </w:r>
    </w:p>
    <w:p>
      <w:pPr>
        <w:pStyle w:val="9"/>
        <w:widowControl w:val="0"/>
        <w:tabs>
          <w:tab w:val="clear" w:pos="454"/>
        </w:tabs>
        <w:snapToGrid w:val="0"/>
        <w:spacing w:afterLines="0" w:line="380" w:lineRule="exact"/>
        <w:ind w:left="0" w:firstLine="480" w:firstLineChars="200"/>
        <w:rPr>
          <w:rFonts w:ascii="宋体"/>
        </w:rPr>
      </w:pPr>
      <w:r>
        <w:rPr>
          <w:rFonts w:ascii="宋体" w:hAnsi="宋体" w:cs="宋体"/>
        </w:rPr>
        <w:t>2.</w:t>
      </w:r>
      <w:r>
        <w:rPr>
          <w:rFonts w:hint="eastAsia" w:ascii="宋体" w:hAnsi="宋体" w:cs="宋体"/>
        </w:rPr>
        <w:t>成交供应商的谈判响应文件自谈判之日起至合同履行完毕止均应保持有效。</w:t>
      </w:r>
    </w:p>
    <w:p>
      <w:pPr>
        <w:snapToGrid w:val="0"/>
        <w:spacing w:line="380" w:lineRule="exact"/>
        <w:ind w:firstLine="470" w:firstLineChars="196"/>
        <w:jc w:val="left"/>
        <w:outlineLvl w:val="0"/>
        <w:rPr>
          <w:rFonts w:ascii="宋体"/>
          <w:sz w:val="24"/>
          <w:szCs w:val="24"/>
        </w:rPr>
      </w:pPr>
      <w:r>
        <w:rPr>
          <w:rFonts w:hint="eastAsia" w:ascii="宋体" w:hAnsi="宋体" w:cs="宋体"/>
          <w:sz w:val="24"/>
          <w:szCs w:val="24"/>
        </w:rPr>
        <w:t>（五）谈判保证金（若有）</w:t>
      </w:r>
    </w:p>
    <w:p>
      <w:pPr>
        <w:snapToGrid w:val="0"/>
        <w:spacing w:line="380" w:lineRule="exact"/>
        <w:ind w:firstLine="480" w:firstLineChars="200"/>
        <w:jc w:val="left"/>
        <w:rPr>
          <w:rFonts w:ascii="宋体"/>
          <w:sz w:val="24"/>
          <w:szCs w:val="24"/>
        </w:rPr>
      </w:pPr>
      <w:r>
        <w:rPr>
          <w:rFonts w:ascii="宋体" w:hAnsi="宋体" w:cs="宋体"/>
          <w:sz w:val="24"/>
          <w:szCs w:val="24"/>
        </w:rPr>
        <w:t>1.</w:t>
      </w:r>
      <w:r>
        <w:rPr>
          <w:rFonts w:hint="eastAsia" w:ascii="宋体" w:hAnsi="宋体" w:cs="宋体"/>
          <w:sz w:val="24"/>
          <w:szCs w:val="24"/>
        </w:rPr>
        <w:t>谈判响应方须按规定提交保证金，否则，其谈判响应将被拒绝。</w:t>
      </w:r>
    </w:p>
    <w:p>
      <w:pPr>
        <w:snapToGrid w:val="0"/>
        <w:spacing w:line="380" w:lineRule="exact"/>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保证金形式：汇票、电汇、支票等非现金方式。</w:t>
      </w:r>
    </w:p>
    <w:p>
      <w:pPr>
        <w:snapToGrid w:val="0"/>
        <w:spacing w:line="380" w:lineRule="exact"/>
        <w:ind w:firstLine="480" w:firstLineChars="200"/>
        <w:jc w:val="left"/>
        <w:rPr>
          <w:rFonts w:ascii="宋体"/>
          <w:sz w:val="24"/>
          <w:szCs w:val="24"/>
        </w:rPr>
      </w:pPr>
      <w:r>
        <w:rPr>
          <w:rFonts w:ascii="宋体" w:hAnsi="宋体" w:cs="宋体"/>
          <w:sz w:val="24"/>
          <w:szCs w:val="24"/>
        </w:rPr>
        <w:t>3.</w:t>
      </w:r>
      <w:r>
        <w:rPr>
          <w:rFonts w:hint="eastAsia" w:ascii="宋体" w:hAnsi="宋体" w:cs="宋体"/>
          <w:sz w:val="24"/>
          <w:szCs w:val="24"/>
        </w:rPr>
        <w:t>保证金不计息。</w:t>
      </w:r>
    </w:p>
    <w:p>
      <w:pPr>
        <w:snapToGrid w:val="0"/>
        <w:spacing w:line="380" w:lineRule="exact"/>
        <w:ind w:firstLine="480" w:firstLineChars="200"/>
        <w:jc w:val="left"/>
        <w:rPr>
          <w:rFonts w:ascii="宋体"/>
          <w:sz w:val="24"/>
          <w:szCs w:val="24"/>
        </w:rPr>
      </w:pPr>
      <w:r>
        <w:rPr>
          <w:rFonts w:ascii="宋体" w:hAnsi="宋体" w:cs="宋体"/>
          <w:sz w:val="24"/>
          <w:szCs w:val="24"/>
        </w:rPr>
        <w:t>4.</w:t>
      </w:r>
      <w:r>
        <w:rPr>
          <w:rFonts w:hint="eastAsia" w:ascii="宋体" w:hAnsi="宋体" w:cs="宋体"/>
          <w:sz w:val="24"/>
          <w:szCs w:val="24"/>
        </w:rPr>
        <w:t>谈判保证金的交付时间以专户实际收到交纳资金为准。</w:t>
      </w:r>
    </w:p>
    <w:p>
      <w:pPr>
        <w:snapToGrid w:val="0"/>
        <w:spacing w:line="380" w:lineRule="exact"/>
        <w:ind w:firstLine="480" w:firstLineChars="200"/>
        <w:jc w:val="left"/>
        <w:rPr>
          <w:rFonts w:ascii="宋体"/>
          <w:sz w:val="24"/>
          <w:szCs w:val="24"/>
        </w:rPr>
      </w:pPr>
      <w:r>
        <w:rPr>
          <w:rFonts w:ascii="宋体" w:hAnsi="宋体" w:cs="宋体"/>
          <w:sz w:val="24"/>
          <w:szCs w:val="24"/>
        </w:rPr>
        <w:t>5.</w:t>
      </w:r>
      <w:r>
        <w:rPr>
          <w:rFonts w:hint="eastAsia" w:ascii="宋体" w:hAnsi="宋体" w:cs="宋体"/>
          <w:sz w:val="24"/>
          <w:szCs w:val="24"/>
        </w:rPr>
        <w:t>谈判响应单位在交纳谈判保证金时，需在进账凭证上注明用途和项目编号，以便查实核对。</w:t>
      </w:r>
    </w:p>
    <w:p>
      <w:pPr>
        <w:snapToGrid w:val="0"/>
        <w:spacing w:line="380" w:lineRule="exact"/>
        <w:ind w:firstLine="470" w:firstLineChars="196"/>
        <w:jc w:val="left"/>
        <w:rPr>
          <w:rFonts w:ascii="宋体"/>
          <w:sz w:val="24"/>
          <w:szCs w:val="24"/>
        </w:rPr>
      </w:pPr>
      <w:r>
        <w:rPr>
          <w:rFonts w:ascii="宋体" w:hAnsi="宋体" w:cs="宋体"/>
          <w:sz w:val="24"/>
          <w:szCs w:val="24"/>
        </w:rPr>
        <w:t xml:space="preserve">6. </w:t>
      </w:r>
      <w:r>
        <w:rPr>
          <w:rFonts w:hint="eastAsia" w:ascii="宋体" w:hAnsi="宋体" w:cs="宋体"/>
          <w:sz w:val="24"/>
          <w:szCs w:val="24"/>
        </w:rPr>
        <w:t>谈判响应方有下列情形之一的，谈判保证金将不予退还：</w:t>
      </w:r>
    </w:p>
    <w:p>
      <w:pPr>
        <w:snapToGrid w:val="0"/>
        <w:spacing w:line="380" w:lineRule="exact"/>
        <w:ind w:firstLine="470" w:firstLineChars="196"/>
        <w:jc w:val="left"/>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）谈判响应方在谈判截止时间后撤回投标文件的</w:t>
      </w:r>
    </w:p>
    <w:p>
      <w:pPr>
        <w:snapToGrid w:val="0"/>
        <w:spacing w:line="380" w:lineRule="exact"/>
        <w:ind w:firstLine="470" w:firstLineChars="196"/>
        <w:jc w:val="left"/>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）谈判响应方在谈判过程中弄虚作假，提供虚假材料的</w:t>
      </w:r>
    </w:p>
    <w:p>
      <w:pPr>
        <w:snapToGrid w:val="0"/>
        <w:spacing w:line="380" w:lineRule="exact"/>
        <w:ind w:firstLine="470" w:firstLineChars="196"/>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）谈判响应方无故放弃或无正当理由不与采购人签订合同的</w:t>
      </w:r>
    </w:p>
    <w:p>
      <w:pPr>
        <w:snapToGrid w:val="0"/>
        <w:spacing w:line="380" w:lineRule="exact"/>
        <w:ind w:firstLine="470" w:firstLineChars="196"/>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）将中标项目转让给他人或者在谈判响应文件中未说明且未经采购单位同意，将中标项目分包给他人的</w:t>
      </w:r>
    </w:p>
    <w:p>
      <w:pPr>
        <w:snapToGrid w:val="0"/>
        <w:spacing w:line="380" w:lineRule="exact"/>
        <w:ind w:firstLine="475" w:firstLineChars="198"/>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）未按规定提交履约保证金的</w:t>
      </w:r>
    </w:p>
    <w:p>
      <w:pPr>
        <w:snapToGrid w:val="0"/>
        <w:spacing w:line="380" w:lineRule="exact"/>
        <w:ind w:firstLine="475" w:firstLineChars="198"/>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）其他严重扰乱招投标程序的</w:t>
      </w:r>
    </w:p>
    <w:p>
      <w:pPr>
        <w:snapToGrid w:val="0"/>
        <w:spacing w:line="380" w:lineRule="exact"/>
        <w:ind w:firstLine="475" w:firstLineChars="198"/>
        <w:rPr>
          <w:rFonts w:ascii="宋体"/>
          <w:sz w:val="24"/>
          <w:szCs w:val="24"/>
        </w:rPr>
      </w:pPr>
      <w:r>
        <w:rPr>
          <w:rFonts w:ascii="宋体" w:hAnsi="宋体" w:cs="宋体"/>
          <w:sz w:val="24"/>
          <w:szCs w:val="24"/>
        </w:rPr>
        <w:t>7.</w:t>
      </w:r>
      <w:r>
        <w:rPr>
          <w:rFonts w:hint="eastAsia" w:ascii="宋体" w:hAnsi="宋体" w:cs="宋体"/>
          <w:sz w:val="24"/>
          <w:szCs w:val="24"/>
        </w:rPr>
        <w:t>谈判保证金的退还：</w:t>
      </w:r>
      <w:r>
        <w:rPr>
          <w:rFonts w:hint="eastAsia" w:ascii="宋体" w:hAnsi="宋体" w:cs="宋体"/>
          <w:sz w:val="24"/>
          <w:szCs w:val="24"/>
          <w:lang w:val="zh-CN"/>
        </w:rPr>
        <w:t>未成交人谈判保证金在成交通知书发出后</w:t>
      </w:r>
      <w:r>
        <w:rPr>
          <w:rFonts w:ascii="宋体" w:hAnsi="宋体" w:cs="宋体"/>
          <w:sz w:val="24"/>
          <w:szCs w:val="24"/>
          <w:lang w:val="zh-CN"/>
        </w:rPr>
        <w:t>5</w:t>
      </w:r>
      <w:r>
        <w:rPr>
          <w:rFonts w:hint="eastAsia" w:ascii="宋体" w:hAnsi="宋体" w:cs="宋体"/>
          <w:sz w:val="24"/>
          <w:szCs w:val="24"/>
          <w:lang w:val="zh-CN"/>
        </w:rPr>
        <w:t>个工作日内退还。成交人的谈判保证金在合同签订后</w:t>
      </w:r>
      <w:r>
        <w:rPr>
          <w:rFonts w:ascii="宋体" w:hAnsi="宋体" w:cs="宋体"/>
          <w:sz w:val="24"/>
          <w:szCs w:val="24"/>
          <w:lang w:val="zh-CN"/>
        </w:rPr>
        <w:t>5</w:t>
      </w:r>
      <w:r>
        <w:rPr>
          <w:rFonts w:hint="eastAsia" w:ascii="宋体" w:hAnsi="宋体" w:cs="宋体"/>
          <w:sz w:val="24"/>
          <w:szCs w:val="24"/>
          <w:lang w:val="zh-CN"/>
        </w:rPr>
        <w:t>个工作日内凭鉴证合同退还。</w:t>
      </w:r>
    </w:p>
    <w:p>
      <w:pPr>
        <w:snapToGrid w:val="0"/>
        <w:spacing w:line="380" w:lineRule="exact"/>
        <w:ind w:firstLine="470" w:firstLineChars="196"/>
        <w:jc w:val="left"/>
        <w:outlineLvl w:val="2"/>
        <w:rPr>
          <w:rFonts w:ascii="宋体"/>
          <w:sz w:val="24"/>
          <w:szCs w:val="24"/>
        </w:rPr>
      </w:pPr>
      <w:r>
        <w:rPr>
          <w:rFonts w:hint="eastAsia" w:ascii="宋体" w:hAnsi="宋体" w:cs="宋体"/>
          <w:sz w:val="24"/>
          <w:szCs w:val="24"/>
        </w:rPr>
        <w:t>（六）谈判响应文件的签署和份数</w:t>
      </w:r>
    </w:p>
    <w:p>
      <w:pPr>
        <w:snapToGrid w:val="0"/>
        <w:spacing w:line="380" w:lineRule="exact"/>
        <w:ind w:firstLine="480" w:firstLineChars="200"/>
        <w:jc w:val="left"/>
        <w:rPr>
          <w:rFonts w:ascii="宋体"/>
          <w:sz w:val="24"/>
          <w:szCs w:val="24"/>
        </w:rPr>
      </w:pPr>
      <w:r>
        <w:rPr>
          <w:rFonts w:ascii="宋体" w:hAnsi="宋体" w:cs="宋体"/>
          <w:sz w:val="24"/>
          <w:szCs w:val="24"/>
        </w:rPr>
        <w:t xml:space="preserve">1. </w:t>
      </w:r>
      <w:r>
        <w:rPr>
          <w:rFonts w:hint="eastAsia" w:ascii="宋体" w:hAnsi="宋体" w:cs="宋体"/>
          <w:sz w:val="24"/>
          <w:szCs w:val="24"/>
        </w:rPr>
        <w:t>谈判响应方应按本采购文件规定的格式和顺序编制、装订谈判响应文件并标注页码，谈判响应文件内容不完整、编排混乱导致谈判响应文件被误读、漏读或者查找不到相关内容的，是谈判响应方的责任。</w:t>
      </w:r>
    </w:p>
    <w:p>
      <w:pPr>
        <w:snapToGrid w:val="0"/>
        <w:spacing w:line="380" w:lineRule="exact"/>
        <w:ind w:firstLine="482" w:firstLineChars="200"/>
        <w:jc w:val="left"/>
        <w:rPr>
          <w:rFonts w:ascii="宋体"/>
          <w:b/>
          <w:bCs/>
          <w:sz w:val="24"/>
          <w:szCs w:val="24"/>
        </w:rPr>
      </w:pPr>
      <w:r>
        <w:rPr>
          <w:rFonts w:ascii="宋体" w:hAnsi="宋体" w:cs="宋体"/>
          <w:b/>
          <w:bCs/>
          <w:sz w:val="24"/>
          <w:szCs w:val="24"/>
        </w:rPr>
        <w:t xml:space="preserve">2. </w:t>
      </w:r>
      <w:r>
        <w:rPr>
          <w:rFonts w:hint="eastAsia" w:ascii="宋体" w:hAnsi="宋体" w:cs="宋体"/>
          <w:b/>
          <w:bCs/>
          <w:sz w:val="24"/>
          <w:szCs w:val="24"/>
        </w:rPr>
        <w:t>谈判响应方应按正本、副本规定的份数分别编制并单独装订成册，谈判响应文件的封面应注明“正本”、“副本”字样。活页装订（活页装订是指用卡条、抽杆夹、订书机等形式装订，使标书可以拆卸或者在翻动过程中易脱落的一种装订方式）的谈判响应文件按无效标处理。</w:t>
      </w:r>
    </w:p>
    <w:p>
      <w:pPr>
        <w:snapToGrid w:val="0"/>
        <w:spacing w:line="380" w:lineRule="exact"/>
        <w:ind w:firstLine="480" w:firstLineChars="200"/>
        <w:jc w:val="left"/>
        <w:rPr>
          <w:rFonts w:ascii="宋体"/>
          <w:sz w:val="24"/>
          <w:szCs w:val="24"/>
        </w:rPr>
      </w:pPr>
      <w:r>
        <w:rPr>
          <w:rFonts w:ascii="宋体" w:hAnsi="宋体" w:cs="宋体"/>
          <w:sz w:val="24"/>
          <w:szCs w:val="24"/>
        </w:rPr>
        <w:t>3.</w:t>
      </w:r>
      <w:r>
        <w:rPr>
          <w:rFonts w:hint="eastAsia" w:ascii="宋体" w:hAnsi="宋体" w:cs="宋体"/>
          <w:sz w:val="24"/>
          <w:szCs w:val="24"/>
        </w:rPr>
        <w:t>谈判响应文件的正本需打印或用不褪色的墨水填写，副本可为正本的复印件。</w:t>
      </w:r>
    </w:p>
    <w:p>
      <w:pPr>
        <w:snapToGrid w:val="0"/>
        <w:spacing w:line="380" w:lineRule="exact"/>
        <w:ind w:firstLine="480" w:firstLineChars="200"/>
        <w:jc w:val="left"/>
        <w:rPr>
          <w:rFonts w:ascii="宋体"/>
          <w:sz w:val="24"/>
          <w:szCs w:val="24"/>
        </w:rPr>
      </w:pPr>
      <w:r>
        <w:rPr>
          <w:rFonts w:ascii="宋体" w:hAnsi="宋体" w:cs="宋体"/>
          <w:sz w:val="24"/>
          <w:szCs w:val="24"/>
        </w:rPr>
        <w:t>4.</w:t>
      </w:r>
      <w:r>
        <w:rPr>
          <w:rFonts w:hint="eastAsia" w:ascii="宋体" w:hAnsi="宋体" w:cs="宋体"/>
          <w:sz w:val="24"/>
          <w:szCs w:val="24"/>
        </w:rPr>
        <w:t>谈判响应文件须由谈判响应方在规定位置盖章并由法定代表人或法定代表人的授权委托人签署，谈判响应方应写全称。</w:t>
      </w:r>
    </w:p>
    <w:p>
      <w:pPr>
        <w:snapToGrid w:val="0"/>
        <w:spacing w:line="380" w:lineRule="exact"/>
        <w:ind w:firstLine="480" w:firstLineChars="200"/>
        <w:jc w:val="left"/>
        <w:rPr>
          <w:rFonts w:ascii="宋体"/>
          <w:sz w:val="24"/>
          <w:szCs w:val="24"/>
        </w:rPr>
      </w:pPr>
      <w:r>
        <w:rPr>
          <w:rFonts w:ascii="宋体" w:hAnsi="宋体" w:cs="宋体"/>
          <w:sz w:val="24"/>
          <w:szCs w:val="24"/>
        </w:rPr>
        <w:t>5.</w:t>
      </w:r>
      <w:r>
        <w:rPr>
          <w:rFonts w:hint="eastAsia" w:ascii="宋体" w:hAnsi="宋体" w:cs="宋体"/>
          <w:sz w:val="24"/>
          <w:szCs w:val="24"/>
        </w:rPr>
        <w:t>谈判响应文件不得涂改，若有修改错漏处，须加盖单位公章或者法定代表人或授权委托人签字或盖章。谈判响应文件因字迹潦草或表达不清所引起的后果由谈判响应方负责。</w:t>
      </w:r>
    </w:p>
    <w:p>
      <w:pPr>
        <w:snapToGrid w:val="0"/>
        <w:spacing w:line="380" w:lineRule="exact"/>
        <w:ind w:firstLine="352" w:firstLineChars="147"/>
        <w:jc w:val="left"/>
        <w:outlineLvl w:val="2"/>
        <w:rPr>
          <w:rFonts w:ascii="宋体"/>
          <w:sz w:val="24"/>
          <w:szCs w:val="24"/>
        </w:rPr>
      </w:pPr>
      <w:r>
        <w:rPr>
          <w:rFonts w:hint="eastAsia" w:ascii="宋体" w:hAnsi="宋体" w:cs="宋体"/>
          <w:sz w:val="24"/>
          <w:szCs w:val="24"/>
        </w:rPr>
        <w:t>（七）谈判响应文件的包装</w:t>
      </w:r>
    </w:p>
    <w:p>
      <w:pPr>
        <w:snapToGrid w:val="0"/>
        <w:spacing w:line="380" w:lineRule="exact"/>
        <w:ind w:firstLine="456" w:firstLineChars="190"/>
        <w:jc w:val="left"/>
        <w:rPr>
          <w:rFonts w:ascii="宋体"/>
          <w:sz w:val="24"/>
          <w:szCs w:val="24"/>
        </w:rPr>
      </w:pPr>
      <w:r>
        <w:rPr>
          <w:rFonts w:hint="eastAsia" w:ascii="宋体" w:hAnsi="宋体" w:cs="宋体"/>
          <w:sz w:val="24"/>
          <w:szCs w:val="24"/>
        </w:rPr>
        <w:t>谈判响应方应密封封装谈判响应文件，资格后审等原件资料单独包装。谈判响应文件的包装封面上应注明谈判响应方名称、地址、谈判响应文件名称（谈判响应文件、资格后审等原件资料）、谈判项目名称、项目编号，并加盖谈判响应方公章。未按规定密封或标记的谈判响应文件将被拒绝，由此造成的谈判响应文件被误读或提前拆封的风险由谈判响应方承担。</w:t>
      </w:r>
    </w:p>
    <w:p>
      <w:pPr>
        <w:pStyle w:val="14"/>
        <w:snapToGrid w:val="0"/>
        <w:spacing w:line="380" w:lineRule="exact"/>
        <w:ind w:firstLine="457" w:firstLineChars="196"/>
        <w:outlineLvl w:val="1"/>
        <w:rPr>
          <w:rFonts w:hAnsi="宋体" w:cs="Times New Roman"/>
          <w:b/>
          <w:bCs/>
          <w:snapToGrid w:val="0"/>
          <w:sz w:val="24"/>
          <w:szCs w:val="24"/>
        </w:rPr>
      </w:pPr>
      <w:r>
        <w:rPr>
          <w:rFonts w:hint="eastAsia" w:hAnsi="宋体"/>
          <w:b/>
          <w:bCs/>
          <w:sz w:val="24"/>
          <w:szCs w:val="24"/>
        </w:rPr>
        <w:t>三、谈判</w:t>
      </w:r>
    </w:p>
    <w:p>
      <w:pPr>
        <w:pStyle w:val="14"/>
        <w:snapToGrid w:val="0"/>
        <w:spacing w:line="380" w:lineRule="exact"/>
        <w:ind w:firstLine="466" w:firstLineChars="200"/>
        <w:outlineLvl w:val="1"/>
        <w:rPr>
          <w:rFonts w:hAnsi="宋体" w:cs="Times New Roman"/>
          <w:b/>
          <w:bCs/>
          <w:sz w:val="24"/>
          <w:szCs w:val="24"/>
        </w:rPr>
      </w:pPr>
      <w:r>
        <w:rPr>
          <w:rFonts w:hint="eastAsia" w:hAnsi="宋体"/>
          <w:b/>
          <w:bCs/>
          <w:sz w:val="24"/>
          <w:szCs w:val="24"/>
        </w:rPr>
        <w:t>（一）谈判准备</w:t>
      </w:r>
    </w:p>
    <w:p>
      <w:pPr>
        <w:pStyle w:val="14"/>
        <w:snapToGrid w:val="0"/>
        <w:spacing w:line="380" w:lineRule="exact"/>
        <w:ind w:firstLine="464" w:firstLineChars="200"/>
        <w:outlineLvl w:val="1"/>
        <w:rPr>
          <w:rFonts w:hAnsi="宋体" w:cs="Times New Roman"/>
          <w:sz w:val="24"/>
          <w:szCs w:val="24"/>
        </w:rPr>
      </w:pPr>
      <w:r>
        <w:rPr>
          <w:rFonts w:hint="eastAsia" w:hAnsi="宋体"/>
          <w:sz w:val="24"/>
          <w:szCs w:val="24"/>
        </w:rPr>
        <w:t>采购机构将在规定的时间和地点进行谈判，谈判响应方的法定代表人或其委托代理人须参加谈判会议。</w:t>
      </w:r>
    </w:p>
    <w:p>
      <w:pPr>
        <w:pStyle w:val="21"/>
        <w:spacing w:line="380" w:lineRule="exact"/>
        <w:ind w:firstLine="482" w:firstLineChars="200"/>
        <w:rPr>
          <w:rFonts w:ascii="宋体"/>
          <w:b/>
          <w:bCs/>
          <w:sz w:val="24"/>
          <w:szCs w:val="24"/>
        </w:rPr>
      </w:pPr>
      <w:r>
        <w:rPr>
          <w:rFonts w:hint="eastAsia" w:ascii="宋体" w:hAnsi="宋体" w:cs="宋体"/>
          <w:b/>
          <w:bCs/>
          <w:sz w:val="24"/>
          <w:szCs w:val="24"/>
        </w:rPr>
        <w:t>（二）谈判程序：</w:t>
      </w:r>
    </w:p>
    <w:p>
      <w:pPr>
        <w:pStyle w:val="21"/>
        <w:spacing w:line="380" w:lineRule="exact"/>
        <w:ind w:left="723" w:leftChars="230" w:hanging="240" w:hangingChars="100"/>
        <w:outlineLvl w:val="1"/>
        <w:rPr>
          <w:rFonts w:ascii="宋体"/>
          <w:sz w:val="24"/>
          <w:szCs w:val="24"/>
        </w:rPr>
      </w:pPr>
      <w:r>
        <w:rPr>
          <w:rFonts w:ascii="宋体" w:hAnsi="宋体" w:cs="宋体"/>
          <w:sz w:val="24"/>
          <w:szCs w:val="24"/>
        </w:rPr>
        <w:t>1.</w:t>
      </w:r>
      <w:r>
        <w:rPr>
          <w:rFonts w:hint="eastAsia" w:ascii="宋体" w:hAnsi="宋体" w:cs="宋体"/>
          <w:sz w:val="24"/>
          <w:szCs w:val="24"/>
        </w:rPr>
        <w:t>采购机构宣布谈判会议开始，介绍到会人员；</w:t>
      </w:r>
    </w:p>
    <w:p>
      <w:pPr>
        <w:pStyle w:val="21"/>
        <w:spacing w:line="380" w:lineRule="exact"/>
        <w:ind w:left="723" w:leftChars="230" w:hanging="240" w:hangingChars="100"/>
        <w:outlineLvl w:val="1"/>
        <w:rPr>
          <w:rFonts w:ascii="宋体"/>
          <w:sz w:val="24"/>
          <w:szCs w:val="24"/>
        </w:rPr>
      </w:pPr>
      <w:r>
        <w:rPr>
          <w:rFonts w:ascii="宋体" w:hAnsi="宋体" w:cs="宋体"/>
          <w:sz w:val="24"/>
          <w:szCs w:val="24"/>
        </w:rPr>
        <w:t>2.</w:t>
      </w:r>
      <w:r>
        <w:rPr>
          <w:rFonts w:hint="eastAsia" w:ascii="宋体" w:hAnsi="宋体" w:cs="宋体"/>
          <w:sz w:val="24"/>
          <w:szCs w:val="24"/>
        </w:rPr>
        <w:t>采购机构校验谈判响应文件的递交时间；</w:t>
      </w:r>
    </w:p>
    <w:p>
      <w:pPr>
        <w:pStyle w:val="21"/>
        <w:spacing w:line="380" w:lineRule="exact"/>
        <w:ind w:left="723" w:leftChars="230" w:hanging="240" w:hangingChars="100"/>
        <w:outlineLvl w:val="1"/>
        <w:rPr>
          <w:rFonts w:ascii="宋体"/>
          <w:sz w:val="24"/>
          <w:szCs w:val="24"/>
        </w:rPr>
      </w:pPr>
      <w:r>
        <w:rPr>
          <w:rFonts w:ascii="宋体" w:hAnsi="宋体" w:cs="宋体"/>
          <w:sz w:val="24"/>
          <w:szCs w:val="24"/>
        </w:rPr>
        <w:t>3.</w:t>
      </w:r>
      <w:r>
        <w:rPr>
          <w:rFonts w:hint="eastAsia" w:ascii="宋体" w:hAnsi="宋体" w:cs="宋体"/>
          <w:sz w:val="24"/>
          <w:szCs w:val="24"/>
        </w:rPr>
        <w:t>采购机构对谈判响应方的法定代表人或其委托代理人进行到场验证；</w:t>
      </w:r>
    </w:p>
    <w:p>
      <w:pPr>
        <w:pStyle w:val="17"/>
        <w:snapToGrid w:val="0"/>
        <w:spacing w:beforeLines="0" w:afterLines="0" w:line="380" w:lineRule="exact"/>
        <w:ind w:firstLine="480" w:firstLineChars="200"/>
        <w:rPr>
          <w:rFonts w:hAnsi="宋体" w:cs="Times New Roman"/>
        </w:rPr>
      </w:pPr>
      <w:r>
        <w:rPr>
          <w:rFonts w:hAnsi="宋体"/>
        </w:rPr>
        <w:t xml:space="preserve">4. </w:t>
      </w:r>
      <w:r>
        <w:rPr>
          <w:rFonts w:hint="eastAsia" w:hAnsi="宋体"/>
        </w:rPr>
        <w:t>工作人员打开谈判响应方提交的文件外包装，公布谈判响应方名称，清点谈判响应文件正本、副本数量，并记录在案，由谈判响应方签字确认，符合采购文件要求的送谈判小组评审；</w:t>
      </w:r>
    </w:p>
    <w:p>
      <w:pPr>
        <w:pStyle w:val="21"/>
        <w:spacing w:line="380" w:lineRule="exact"/>
        <w:ind w:left="723" w:leftChars="230" w:hanging="240" w:hangingChars="100"/>
        <w:outlineLvl w:val="1"/>
        <w:rPr>
          <w:rFonts w:ascii="宋体"/>
          <w:sz w:val="24"/>
          <w:szCs w:val="24"/>
        </w:rPr>
      </w:pPr>
      <w:r>
        <w:rPr>
          <w:rFonts w:ascii="宋体" w:hAnsi="宋体" w:cs="宋体"/>
          <w:sz w:val="24"/>
          <w:szCs w:val="24"/>
        </w:rPr>
        <w:t>5.</w:t>
      </w:r>
      <w:r>
        <w:rPr>
          <w:rFonts w:hint="eastAsia" w:ascii="宋体" w:hAnsi="宋体" w:cs="宋体"/>
          <w:sz w:val="24"/>
          <w:szCs w:val="24"/>
        </w:rPr>
        <w:t>谈判小组对各谈判响应文件进行评审，并依次与合格的谈判响应方进行谈判；</w:t>
      </w:r>
    </w:p>
    <w:p>
      <w:pPr>
        <w:pStyle w:val="21"/>
        <w:spacing w:line="380" w:lineRule="exact"/>
        <w:ind w:left="723" w:leftChars="230" w:hanging="240" w:hangingChars="100"/>
        <w:outlineLvl w:val="1"/>
        <w:rPr>
          <w:rFonts w:ascii="宋体"/>
          <w:sz w:val="24"/>
          <w:szCs w:val="24"/>
        </w:rPr>
      </w:pPr>
      <w:r>
        <w:rPr>
          <w:rFonts w:ascii="宋体" w:hAnsi="宋体" w:cs="宋体"/>
          <w:sz w:val="24"/>
          <w:szCs w:val="24"/>
        </w:rPr>
        <w:t>6.</w:t>
      </w:r>
      <w:r>
        <w:rPr>
          <w:rFonts w:hint="eastAsia" w:ascii="宋体" w:hAnsi="宋体" w:cs="宋体"/>
          <w:sz w:val="24"/>
          <w:szCs w:val="24"/>
        </w:rPr>
        <w:t>满足采购要求的谈判响应方进行最后报价；</w:t>
      </w:r>
    </w:p>
    <w:p>
      <w:pPr>
        <w:pStyle w:val="21"/>
        <w:spacing w:line="380" w:lineRule="exact"/>
        <w:ind w:left="723" w:leftChars="230" w:hanging="240" w:hangingChars="100"/>
        <w:outlineLvl w:val="1"/>
        <w:rPr>
          <w:rFonts w:ascii="宋体"/>
          <w:sz w:val="24"/>
          <w:szCs w:val="24"/>
        </w:rPr>
      </w:pPr>
      <w:r>
        <w:rPr>
          <w:rFonts w:ascii="宋体" w:hAnsi="宋体" w:cs="宋体"/>
          <w:sz w:val="24"/>
          <w:szCs w:val="24"/>
        </w:rPr>
        <w:t>7.</w:t>
      </w:r>
      <w:r>
        <w:rPr>
          <w:rFonts w:hint="eastAsia" w:ascii="宋体" w:hAnsi="宋体" w:cs="宋体"/>
          <w:sz w:val="24"/>
          <w:szCs w:val="24"/>
        </w:rPr>
        <w:t>宣布拟成交候选人；</w:t>
      </w:r>
    </w:p>
    <w:p>
      <w:pPr>
        <w:pStyle w:val="17"/>
        <w:snapToGrid w:val="0"/>
        <w:spacing w:beforeLines="0" w:afterLines="0" w:line="380" w:lineRule="exact"/>
        <w:ind w:firstLine="480" w:firstLineChars="200"/>
        <w:rPr>
          <w:rFonts w:hAnsi="宋体" w:cs="Times New Roman"/>
        </w:rPr>
      </w:pPr>
      <w:r>
        <w:rPr>
          <w:rFonts w:hAnsi="宋体"/>
        </w:rPr>
        <w:t>8.</w:t>
      </w:r>
      <w:r>
        <w:rPr>
          <w:rFonts w:hint="eastAsia" w:hAnsi="宋体"/>
        </w:rPr>
        <w:t>交易中心做谈判记录</w:t>
      </w:r>
      <w:r>
        <w:rPr>
          <w:rFonts w:hAnsi="宋体"/>
        </w:rPr>
        <w:t xml:space="preserve">, </w:t>
      </w:r>
      <w:r>
        <w:rPr>
          <w:rFonts w:hint="eastAsia" w:hAnsi="宋体"/>
        </w:rPr>
        <w:t>全权代表对谈判记录进行当场核实并签字确认；同时由记录人、监督人当场签字确认，全权代表未到场签字确认或者拒绝签字确认的，不影响谈判过程和结果。</w:t>
      </w:r>
    </w:p>
    <w:p>
      <w:pPr>
        <w:pStyle w:val="21"/>
        <w:spacing w:line="380" w:lineRule="exact"/>
        <w:ind w:left="723" w:leftChars="230" w:hanging="240" w:hangingChars="100"/>
        <w:outlineLvl w:val="1"/>
        <w:rPr>
          <w:rFonts w:ascii="宋体"/>
          <w:sz w:val="24"/>
          <w:szCs w:val="24"/>
        </w:rPr>
      </w:pPr>
      <w:r>
        <w:rPr>
          <w:rFonts w:ascii="宋体" w:hAnsi="宋体" w:cs="宋体"/>
          <w:sz w:val="24"/>
          <w:szCs w:val="24"/>
        </w:rPr>
        <w:t>9.</w:t>
      </w:r>
      <w:r>
        <w:rPr>
          <w:rFonts w:hint="eastAsia" w:ascii="宋体" w:hAnsi="宋体" w:cs="宋体"/>
          <w:sz w:val="24"/>
          <w:szCs w:val="24"/>
        </w:rPr>
        <w:t>会议结束。</w:t>
      </w:r>
    </w:p>
    <w:p>
      <w:pPr>
        <w:pStyle w:val="21"/>
        <w:spacing w:line="380" w:lineRule="exact"/>
        <w:ind w:left="724" w:leftChars="230" w:hanging="241" w:hangingChars="100"/>
        <w:outlineLvl w:val="1"/>
        <w:rPr>
          <w:rFonts w:ascii="宋体"/>
          <w:b/>
          <w:bCs/>
          <w:sz w:val="24"/>
          <w:szCs w:val="24"/>
        </w:rPr>
      </w:pPr>
      <w:r>
        <w:rPr>
          <w:rFonts w:hint="eastAsia" w:ascii="宋体" w:hAnsi="宋体" w:cs="宋体"/>
          <w:b/>
          <w:bCs/>
          <w:sz w:val="24"/>
          <w:szCs w:val="24"/>
        </w:rPr>
        <w:t>四、评审</w:t>
      </w:r>
    </w:p>
    <w:p>
      <w:pPr>
        <w:pStyle w:val="21"/>
        <w:spacing w:line="380" w:lineRule="exact"/>
        <w:ind w:left="723" w:leftChars="230" w:hanging="240" w:hangingChars="100"/>
        <w:rPr>
          <w:rFonts w:ascii="宋体"/>
          <w:bCs/>
          <w:sz w:val="24"/>
          <w:szCs w:val="24"/>
        </w:rPr>
      </w:pPr>
      <w:r>
        <w:rPr>
          <w:rFonts w:hint="eastAsia" w:ascii="宋体" w:hAnsi="宋体" w:cs="宋体"/>
          <w:bCs/>
          <w:sz w:val="24"/>
          <w:szCs w:val="24"/>
        </w:rPr>
        <w:t>详见第三章评标办法及评标标准</w:t>
      </w:r>
    </w:p>
    <w:p>
      <w:pPr>
        <w:pStyle w:val="21"/>
        <w:spacing w:line="380" w:lineRule="exact"/>
        <w:ind w:left="724" w:leftChars="230" w:hanging="241" w:hangingChars="100"/>
        <w:rPr>
          <w:rFonts w:ascii="宋体"/>
          <w:b/>
          <w:bCs/>
          <w:sz w:val="24"/>
          <w:szCs w:val="24"/>
        </w:rPr>
      </w:pPr>
      <w:r>
        <w:rPr>
          <w:rFonts w:hint="eastAsia" w:ascii="宋体" w:hAnsi="宋体" w:cs="宋体"/>
          <w:b/>
          <w:bCs/>
          <w:sz w:val="24"/>
          <w:szCs w:val="24"/>
        </w:rPr>
        <w:t>五、定标</w:t>
      </w:r>
    </w:p>
    <w:p>
      <w:pPr>
        <w:snapToGrid w:val="0"/>
        <w:spacing w:line="380" w:lineRule="exact"/>
        <w:ind w:firstLine="319" w:firstLineChars="133"/>
        <w:rPr>
          <w:rFonts w:ascii="宋体"/>
          <w:sz w:val="24"/>
          <w:szCs w:val="24"/>
        </w:rPr>
      </w:pPr>
      <w:r>
        <w:rPr>
          <w:rFonts w:hint="eastAsia" w:ascii="宋体" w:hAnsi="宋体" w:cs="宋体"/>
          <w:sz w:val="24"/>
          <w:szCs w:val="24"/>
        </w:rPr>
        <w:t>（一）确定成交人。本项目由采购人确定成交人。</w:t>
      </w:r>
    </w:p>
    <w:p>
      <w:pPr>
        <w:snapToGrid w:val="0"/>
        <w:spacing w:line="380" w:lineRule="exact"/>
        <w:ind w:firstLine="436" w:firstLineChars="182"/>
        <w:rPr>
          <w:rFonts w:ascii="宋体"/>
          <w:sz w:val="24"/>
          <w:szCs w:val="24"/>
        </w:rPr>
      </w:pPr>
      <w:r>
        <w:rPr>
          <w:rFonts w:ascii="宋体" w:hAnsi="宋体" w:cs="宋体"/>
          <w:sz w:val="24"/>
          <w:szCs w:val="24"/>
        </w:rPr>
        <w:t>1.</w:t>
      </w:r>
      <w:r>
        <w:rPr>
          <w:rFonts w:hint="eastAsia" w:ascii="宋体" w:hAnsi="宋体" w:cs="宋体"/>
          <w:sz w:val="24"/>
          <w:szCs w:val="24"/>
        </w:rPr>
        <w:t>谈判结束，评审报告经采购人确认后，将采购结果发布采购公告的网站上，进行</w:t>
      </w:r>
      <w:r>
        <w:rPr>
          <w:rFonts w:ascii="宋体" w:hAnsi="宋体" w:cs="宋体"/>
          <w:sz w:val="24"/>
          <w:szCs w:val="24"/>
        </w:rPr>
        <w:t>7</w:t>
      </w:r>
      <w:r>
        <w:rPr>
          <w:rFonts w:hint="eastAsia" w:ascii="宋体" w:hAnsi="宋体" w:cs="宋体"/>
          <w:sz w:val="24"/>
          <w:szCs w:val="24"/>
        </w:rPr>
        <w:t>个工作日的预成交公示。</w:t>
      </w:r>
    </w:p>
    <w:p>
      <w:pPr>
        <w:snapToGrid w:val="0"/>
        <w:spacing w:line="380" w:lineRule="exact"/>
        <w:ind w:firstLine="436" w:firstLineChars="182"/>
        <w:rPr>
          <w:rFonts w:ascii="宋体"/>
          <w:sz w:val="24"/>
          <w:szCs w:val="24"/>
        </w:rPr>
      </w:pPr>
      <w:r>
        <w:rPr>
          <w:rFonts w:ascii="宋体" w:hAnsi="宋体" w:cs="宋体"/>
          <w:sz w:val="24"/>
          <w:szCs w:val="24"/>
        </w:rPr>
        <w:t xml:space="preserve">2. </w:t>
      </w:r>
      <w:r>
        <w:rPr>
          <w:rFonts w:hint="eastAsia" w:ascii="宋体" w:hAnsi="宋体" w:cs="宋体"/>
          <w:sz w:val="24"/>
          <w:szCs w:val="24"/>
        </w:rPr>
        <w:t>采购人对评审结果无异议的，采购人应在收到评标报告后</w:t>
      </w:r>
      <w:r>
        <w:rPr>
          <w:rFonts w:ascii="宋体" w:hAnsi="宋体" w:cs="宋体"/>
          <w:sz w:val="24"/>
          <w:szCs w:val="24"/>
        </w:rPr>
        <w:t>5</w:t>
      </w:r>
      <w:r>
        <w:rPr>
          <w:rFonts w:hint="eastAsia" w:ascii="宋体" w:hAnsi="宋体" w:cs="宋体"/>
          <w:sz w:val="24"/>
          <w:szCs w:val="24"/>
        </w:rPr>
        <w:t>个工作日内对评标结果进行确认。如有谈判响应方对评审结果提出质疑的，采购人可在质疑处理完毕后确定成交人。</w:t>
      </w:r>
    </w:p>
    <w:p>
      <w:pPr>
        <w:pStyle w:val="21"/>
        <w:spacing w:line="380" w:lineRule="exact"/>
        <w:ind w:firstLine="434" w:firstLineChars="181"/>
        <w:outlineLvl w:val="1"/>
        <w:rPr>
          <w:rFonts w:ascii="宋体"/>
          <w:sz w:val="24"/>
          <w:szCs w:val="24"/>
        </w:rPr>
      </w:pPr>
      <w:r>
        <w:rPr>
          <w:rFonts w:ascii="宋体" w:hAnsi="宋体" w:cs="宋体"/>
          <w:sz w:val="24"/>
          <w:szCs w:val="24"/>
        </w:rPr>
        <w:t>3.</w:t>
      </w:r>
      <w:r>
        <w:rPr>
          <w:rFonts w:hint="eastAsia" w:ascii="宋体" w:hAnsi="宋体" w:cs="宋体"/>
          <w:sz w:val="24"/>
          <w:szCs w:val="24"/>
        </w:rPr>
        <w:t>质疑：相关谈判响应方如对采购结果有异议需提出质疑的，应当在预成交公示结束前以书面形式向采购机构提出。</w:t>
      </w:r>
    </w:p>
    <w:p>
      <w:pPr>
        <w:snapToGrid w:val="0"/>
        <w:spacing w:line="380" w:lineRule="exact"/>
        <w:ind w:firstLine="436" w:firstLineChars="182"/>
        <w:rPr>
          <w:rFonts w:ascii="宋体"/>
          <w:sz w:val="24"/>
          <w:szCs w:val="24"/>
        </w:rPr>
      </w:pPr>
      <w:r>
        <w:rPr>
          <w:rFonts w:ascii="宋体" w:hAnsi="宋体" w:cs="宋体"/>
          <w:sz w:val="24"/>
          <w:szCs w:val="24"/>
        </w:rPr>
        <w:t>4.</w:t>
      </w:r>
      <w:r>
        <w:rPr>
          <w:rFonts w:hint="eastAsia" w:ascii="宋体" w:hAnsi="宋体" w:cs="宋体"/>
          <w:sz w:val="24"/>
          <w:szCs w:val="24"/>
        </w:rPr>
        <w:t>质疑处理：相关谈判响应方提出质疑后，采购人有权要求成交候选人提供相关证明材料。</w:t>
      </w:r>
    </w:p>
    <w:p>
      <w:pPr>
        <w:snapToGrid w:val="0"/>
        <w:spacing w:line="380" w:lineRule="exact"/>
        <w:ind w:firstLine="319" w:firstLineChars="133"/>
        <w:rPr>
          <w:rFonts w:ascii="宋体"/>
          <w:sz w:val="24"/>
          <w:szCs w:val="24"/>
        </w:rPr>
      </w:pPr>
      <w:r>
        <w:rPr>
          <w:rFonts w:hint="eastAsia" w:ascii="宋体" w:hAnsi="宋体" w:cs="宋体"/>
          <w:sz w:val="24"/>
          <w:szCs w:val="24"/>
        </w:rPr>
        <w:t>（二）采购人依法确定成交人后，采购机构以书面形式发出《成交通知书》。</w:t>
      </w:r>
    </w:p>
    <w:p>
      <w:pPr>
        <w:snapToGrid w:val="0"/>
        <w:spacing w:line="380" w:lineRule="exact"/>
        <w:ind w:firstLine="436" w:firstLineChars="181"/>
        <w:outlineLvl w:val="1"/>
        <w:rPr>
          <w:rFonts w:ascii="宋体"/>
          <w:b/>
          <w:bCs/>
          <w:sz w:val="24"/>
          <w:szCs w:val="24"/>
        </w:rPr>
      </w:pPr>
      <w:r>
        <w:rPr>
          <w:rFonts w:hint="eastAsia" w:ascii="宋体" w:hAnsi="宋体" w:cs="宋体"/>
          <w:b/>
          <w:bCs/>
          <w:sz w:val="24"/>
          <w:szCs w:val="24"/>
        </w:rPr>
        <w:t>六、合同授予</w:t>
      </w:r>
    </w:p>
    <w:p>
      <w:pPr>
        <w:snapToGrid w:val="0"/>
        <w:spacing w:line="380" w:lineRule="exact"/>
        <w:ind w:firstLine="319" w:firstLineChars="133"/>
        <w:rPr>
          <w:rFonts w:ascii="宋体"/>
          <w:sz w:val="24"/>
          <w:szCs w:val="24"/>
        </w:rPr>
      </w:pPr>
      <w:r>
        <w:rPr>
          <w:rFonts w:hint="eastAsia" w:ascii="宋体" w:hAnsi="宋体" w:cs="宋体"/>
          <w:sz w:val="24"/>
          <w:szCs w:val="24"/>
        </w:rPr>
        <w:t>（一）签订合同</w:t>
      </w:r>
    </w:p>
    <w:p>
      <w:pPr>
        <w:snapToGrid w:val="0"/>
        <w:spacing w:line="380" w:lineRule="exact"/>
        <w:ind w:firstLine="436" w:firstLineChars="182"/>
        <w:rPr>
          <w:rFonts w:ascii="宋体"/>
          <w:sz w:val="24"/>
          <w:szCs w:val="24"/>
        </w:rPr>
      </w:pPr>
      <w:r>
        <w:rPr>
          <w:rFonts w:ascii="宋体" w:hAnsi="宋体" w:cs="宋体"/>
          <w:sz w:val="24"/>
          <w:szCs w:val="24"/>
        </w:rPr>
        <w:t>1.</w:t>
      </w:r>
      <w:r>
        <w:rPr>
          <w:rFonts w:hint="eastAsia" w:ascii="宋体" w:hAnsi="宋体" w:cs="宋体"/>
          <w:sz w:val="24"/>
          <w:szCs w:val="24"/>
        </w:rPr>
        <w:t>成交人应自成交通知书发出后</w:t>
      </w:r>
      <w:r>
        <w:rPr>
          <w:rFonts w:hint="eastAsia" w:ascii="宋体" w:hAnsi="宋体" w:cs="宋体"/>
          <w:sz w:val="24"/>
          <w:szCs w:val="24"/>
          <w:u w:val="single"/>
        </w:rPr>
        <w:t>5</w:t>
      </w:r>
      <w:r>
        <w:rPr>
          <w:rFonts w:hint="eastAsia" w:ascii="宋体" w:hAnsi="宋体" w:cs="宋体"/>
          <w:sz w:val="24"/>
          <w:szCs w:val="24"/>
        </w:rPr>
        <w:t>日内与采购人签定合同。</w:t>
      </w:r>
    </w:p>
    <w:p>
      <w:pPr>
        <w:snapToGrid w:val="0"/>
        <w:spacing w:line="380" w:lineRule="exact"/>
        <w:ind w:firstLine="436" w:firstLineChars="182"/>
        <w:rPr>
          <w:rFonts w:ascii="宋体"/>
          <w:sz w:val="24"/>
          <w:szCs w:val="24"/>
        </w:rPr>
      </w:pPr>
      <w:r>
        <w:rPr>
          <w:rFonts w:ascii="宋体" w:hAnsi="宋体" w:cs="宋体"/>
          <w:sz w:val="24"/>
          <w:szCs w:val="24"/>
        </w:rPr>
        <w:t>2.</w:t>
      </w:r>
      <w:r>
        <w:rPr>
          <w:rFonts w:hint="eastAsia" w:ascii="宋体" w:hAnsi="宋体" w:cs="宋体"/>
          <w:sz w:val="24"/>
          <w:szCs w:val="24"/>
        </w:rPr>
        <w:t>成交人拖延、拒签合同的</w:t>
      </w:r>
      <w:r>
        <w:rPr>
          <w:rFonts w:ascii="宋体" w:cs="宋体"/>
          <w:sz w:val="24"/>
          <w:szCs w:val="24"/>
        </w:rPr>
        <w:t>,</w:t>
      </w:r>
      <w:r>
        <w:rPr>
          <w:rFonts w:hint="eastAsia" w:ascii="宋体" w:hAnsi="宋体" w:cs="宋体"/>
          <w:sz w:val="24"/>
          <w:szCs w:val="24"/>
        </w:rPr>
        <w:t>将被扣罚谈判保证金并取消成交资格。</w:t>
      </w:r>
    </w:p>
    <w:p>
      <w:pPr>
        <w:pStyle w:val="21"/>
        <w:spacing w:line="380" w:lineRule="exact"/>
        <w:ind w:firstLine="319" w:firstLineChars="133"/>
        <w:rPr>
          <w:rFonts w:ascii="宋体"/>
          <w:sz w:val="24"/>
          <w:szCs w:val="24"/>
        </w:rPr>
      </w:pPr>
      <w:r>
        <w:rPr>
          <w:rFonts w:hint="eastAsia" w:ascii="宋体" w:hAnsi="宋体" w:cs="宋体"/>
          <w:sz w:val="24"/>
          <w:szCs w:val="24"/>
        </w:rPr>
        <w:t>（二）履约保证金</w:t>
      </w:r>
    </w:p>
    <w:p>
      <w:pPr>
        <w:pStyle w:val="21"/>
        <w:spacing w:line="380" w:lineRule="exact"/>
        <w:ind w:firstLine="436" w:firstLineChars="182"/>
        <w:rPr>
          <w:rFonts w:ascii="宋体"/>
          <w:sz w:val="24"/>
          <w:szCs w:val="24"/>
        </w:rPr>
      </w:pPr>
      <w:r>
        <w:rPr>
          <w:rFonts w:ascii="宋体" w:hAnsi="宋体" w:cs="宋体"/>
          <w:sz w:val="24"/>
          <w:szCs w:val="24"/>
        </w:rPr>
        <w:t>1.</w:t>
      </w:r>
      <w:r>
        <w:rPr>
          <w:rFonts w:hint="eastAsia" w:ascii="宋体" w:hAnsi="宋体" w:cs="宋体"/>
          <w:sz w:val="24"/>
          <w:szCs w:val="24"/>
        </w:rPr>
        <w:t>签订合同前，成交人应根据竞争性谈判文件确定的履约保证金的金额，向采购人交纳履约保证金。</w:t>
      </w:r>
    </w:p>
    <w:p>
      <w:pPr>
        <w:pStyle w:val="21"/>
        <w:spacing w:line="380" w:lineRule="exact"/>
        <w:ind w:firstLine="436" w:firstLineChars="182"/>
        <w:rPr>
          <w:rFonts w:ascii="宋体"/>
          <w:sz w:val="24"/>
          <w:szCs w:val="24"/>
        </w:rPr>
      </w:pPr>
      <w:r>
        <w:rPr>
          <w:rFonts w:ascii="宋体" w:hAnsi="宋体" w:cs="宋体"/>
          <w:sz w:val="24"/>
          <w:szCs w:val="24"/>
        </w:rPr>
        <w:t>2.</w:t>
      </w:r>
      <w:r>
        <w:rPr>
          <w:rFonts w:hint="eastAsia" w:ascii="宋体" w:hAnsi="宋体" w:cs="宋体"/>
          <w:sz w:val="24"/>
          <w:szCs w:val="24"/>
        </w:rPr>
        <w:t>签订合同后，如成交人不按双方签订合同约定履约，则没收其全部履约保证金，履约保证金不足以赔偿损失的，按实际损失赔偿。</w:t>
      </w:r>
    </w:p>
    <w:p>
      <w:pPr>
        <w:pStyle w:val="17"/>
        <w:snapToGrid w:val="0"/>
        <w:spacing w:beforeLines="0" w:afterLines="0" w:line="380" w:lineRule="exact"/>
        <w:ind w:firstLine="361" w:firstLineChars="150"/>
        <w:rPr>
          <w:rFonts w:hAnsi="宋体" w:cs="Times New Roman"/>
          <w:b/>
          <w:bCs/>
        </w:rPr>
      </w:pPr>
      <w:r>
        <w:rPr>
          <w:rFonts w:hAnsi="宋体"/>
          <w:b/>
          <w:bCs/>
        </w:rPr>
        <w:t>3.</w:t>
      </w:r>
      <w:r>
        <w:rPr>
          <w:rFonts w:hint="eastAsia" w:hAnsi="宋体"/>
          <w:b/>
          <w:bCs/>
        </w:rPr>
        <w:t>履约保证金在合同履行后自动转为项目质保金，在质保期满后无息退还。</w:t>
      </w:r>
    </w:p>
    <w:p>
      <w:pPr>
        <w:pStyle w:val="17"/>
        <w:snapToGrid w:val="0"/>
        <w:spacing w:beforeLines="0" w:afterLines="0" w:line="380" w:lineRule="exact"/>
        <w:ind w:firstLine="475" w:firstLineChars="197"/>
        <w:outlineLvl w:val="1"/>
        <w:rPr>
          <w:rFonts w:hAnsi="宋体" w:cs="Times New Roman"/>
          <w:b/>
          <w:bCs/>
        </w:rPr>
      </w:pPr>
      <w:r>
        <w:rPr>
          <w:rFonts w:hint="eastAsia" w:hAnsi="宋体"/>
          <w:b/>
          <w:bCs/>
        </w:rPr>
        <w:t>七、货款的结算</w:t>
      </w:r>
    </w:p>
    <w:p>
      <w:pPr>
        <w:snapToGrid w:val="0"/>
        <w:spacing w:line="380" w:lineRule="exact"/>
        <w:ind w:firstLine="480" w:firstLineChars="200"/>
        <w:jc w:val="left"/>
        <w:rPr>
          <w:rFonts w:ascii="宋体"/>
          <w:sz w:val="24"/>
          <w:szCs w:val="24"/>
        </w:rPr>
      </w:pPr>
      <w:r>
        <w:rPr>
          <w:rFonts w:hint="eastAsia" w:ascii="宋体" w:hAnsi="宋体" w:cs="宋体"/>
          <w:sz w:val="24"/>
          <w:szCs w:val="24"/>
        </w:rPr>
        <w:t>详见采购需求。</w:t>
      </w:r>
    </w:p>
    <w:p>
      <w:pPr>
        <w:snapToGrid w:val="0"/>
        <w:spacing w:line="380" w:lineRule="exact"/>
        <w:ind w:firstLine="482" w:firstLineChars="200"/>
        <w:jc w:val="left"/>
        <w:rPr>
          <w:rFonts w:ascii="宋体"/>
          <w:b/>
          <w:bCs/>
          <w:sz w:val="24"/>
          <w:szCs w:val="24"/>
        </w:rPr>
      </w:pPr>
      <w:r>
        <w:rPr>
          <w:rFonts w:hint="eastAsia" w:ascii="宋体" w:hAnsi="宋体" w:cs="宋体"/>
          <w:b/>
          <w:bCs/>
          <w:sz w:val="24"/>
          <w:szCs w:val="24"/>
        </w:rPr>
        <w:t>八、其它</w:t>
      </w:r>
    </w:p>
    <w:p>
      <w:pPr>
        <w:widowControl/>
        <w:shd w:val="clear" w:color="auto" w:fill="FFFFFF"/>
        <w:spacing w:line="380" w:lineRule="exact"/>
        <w:ind w:firstLine="480"/>
        <w:jc w:val="left"/>
        <w:rPr>
          <w:rFonts w:ascii="宋体"/>
          <w:kern w:val="0"/>
          <w:sz w:val="24"/>
          <w:szCs w:val="24"/>
        </w:rPr>
      </w:pPr>
      <w:r>
        <w:rPr>
          <w:rFonts w:hint="eastAsia" w:ascii="宋体" w:hAnsi="宋体" w:cs="宋体"/>
          <w:sz w:val="24"/>
          <w:szCs w:val="24"/>
        </w:rPr>
        <w:t>★《中华人民共和国政府采购法》</w:t>
      </w:r>
      <w:r>
        <w:rPr>
          <w:rFonts w:hint="eastAsia" w:ascii="宋体" w:hAnsi="宋体" w:cs="宋体"/>
          <w:kern w:val="0"/>
          <w:sz w:val="24"/>
          <w:szCs w:val="24"/>
        </w:rPr>
        <w:t>第七十七条供应商有下列情形之一的，处以采购金额千分之五以上千分之十以下的罚款，列入</w:t>
      </w:r>
      <w:r>
        <w:fldChar w:fldCharType="begin"/>
      </w:r>
      <w:r>
        <w:instrText xml:space="preserve"> HYPERLINK "http://baike.baidu.com/view/2183629.htm" \t "_blank" </w:instrText>
      </w:r>
      <w:r>
        <w:fldChar w:fldCharType="separate"/>
      </w:r>
      <w:r>
        <w:rPr>
          <w:rFonts w:hint="eastAsia" w:ascii="宋体" w:hAnsi="宋体" w:cs="宋体"/>
          <w:kern w:val="0"/>
          <w:sz w:val="24"/>
          <w:szCs w:val="24"/>
        </w:rPr>
        <w:t>不良行为记录</w:t>
      </w:r>
      <w:r>
        <w:rPr>
          <w:rFonts w:hint="eastAsia" w:ascii="宋体" w:hAnsi="宋体" w:cs="宋体"/>
          <w:kern w:val="0"/>
          <w:sz w:val="24"/>
          <w:szCs w:val="24"/>
        </w:rPr>
        <w:fldChar w:fldCharType="end"/>
      </w:r>
      <w:r>
        <w:rPr>
          <w:rFonts w:hint="eastAsia" w:ascii="宋体" w:hAnsi="宋体" w:cs="宋体"/>
          <w:kern w:val="0"/>
          <w:sz w:val="24"/>
          <w:szCs w:val="24"/>
        </w:rPr>
        <w:t>名单，在一至三年内禁止参加政府采购活动，有违法所得的，并处没收违法所得，情节严重的，由</w:t>
      </w:r>
      <w:r>
        <w:fldChar w:fldCharType="begin"/>
      </w:r>
      <w:r>
        <w:instrText xml:space="preserve"> HYPERLINK "http://baike.baidu.com/view/2292396.htm" \t "_blank" </w:instrText>
      </w:r>
      <w:r>
        <w:fldChar w:fldCharType="separate"/>
      </w:r>
      <w:r>
        <w:rPr>
          <w:rFonts w:hint="eastAsia" w:ascii="宋体" w:hAnsi="宋体" w:cs="宋体"/>
          <w:kern w:val="0"/>
          <w:sz w:val="24"/>
          <w:szCs w:val="24"/>
        </w:rPr>
        <w:t>工商行政管理机关</w:t>
      </w:r>
      <w:r>
        <w:rPr>
          <w:rFonts w:hint="eastAsia" w:ascii="宋体" w:hAnsi="宋体" w:cs="宋体"/>
          <w:kern w:val="0"/>
          <w:sz w:val="24"/>
          <w:szCs w:val="24"/>
        </w:rPr>
        <w:fldChar w:fldCharType="end"/>
      </w:r>
      <w:r>
        <w:rPr>
          <w:rFonts w:hint="eastAsia" w:ascii="宋体" w:hAnsi="宋体" w:cs="宋体"/>
          <w:kern w:val="0"/>
          <w:sz w:val="24"/>
          <w:szCs w:val="24"/>
        </w:rPr>
        <w:t>吊销营业执照；构成犯罪的，依法追究刑事责任：</w:t>
      </w:r>
    </w:p>
    <w:p>
      <w:pPr>
        <w:widowControl/>
        <w:shd w:val="clear" w:color="auto" w:fill="FFFFFF"/>
        <w:spacing w:line="380" w:lineRule="exact"/>
        <w:ind w:firstLine="480"/>
        <w:jc w:val="left"/>
        <w:rPr>
          <w:rFonts w:ascii="宋体"/>
          <w:kern w:val="0"/>
          <w:sz w:val="24"/>
          <w:szCs w:val="24"/>
        </w:rPr>
      </w:pPr>
      <w:r>
        <w:rPr>
          <w:rFonts w:hint="eastAsia" w:ascii="宋体" w:hAnsi="宋体" w:cs="宋体"/>
          <w:kern w:val="0"/>
          <w:sz w:val="24"/>
          <w:szCs w:val="24"/>
        </w:rPr>
        <w:t>（一）提供虚假材料谋取中标、成交的；</w:t>
      </w:r>
    </w:p>
    <w:p>
      <w:pPr>
        <w:widowControl/>
        <w:shd w:val="clear" w:color="auto" w:fill="FFFFFF"/>
        <w:spacing w:line="380" w:lineRule="exact"/>
        <w:ind w:firstLine="480"/>
        <w:jc w:val="left"/>
        <w:rPr>
          <w:rFonts w:ascii="宋体"/>
          <w:kern w:val="0"/>
          <w:sz w:val="24"/>
          <w:szCs w:val="24"/>
        </w:rPr>
      </w:pPr>
      <w:r>
        <w:rPr>
          <w:rFonts w:hint="eastAsia" w:ascii="宋体" w:hAnsi="宋体" w:cs="宋体"/>
          <w:kern w:val="0"/>
          <w:sz w:val="24"/>
          <w:szCs w:val="24"/>
        </w:rPr>
        <w:t>（二）采取不正当手段诋毁、排挤其他供应商的；</w:t>
      </w:r>
    </w:p>
    <w:p>
      <w:pPr>
        <w:widowControl/>
        <w:shd w:val="clear" w:color="auto" w:fill="FFFFFF"/>
        <w:spacing w:line="380" w:lineRule="exact"/>
        <w:ind w:firstLine="480"/>
        <w:jc w:val="left"/>
        <w:rPr>
          <w:rFonts w:ascii="宋体"/>
          <w:kern w:val="0"/>
          <w:sz w:val="24"/>
          <w:szCs w:val="24"/>
        </w:rPr>
      </w:pPr>
      <w:r>
        <w:rPr>
          <w:rFonts w:hint="eastAsia" w:ascii="宋体" w:hAnsi="宋体" w:cs="宋体"/>
          <w:kern w:val="0"/>
          <w:sz w:val="24"/>
          <w:szCs w:val="24"/>
        </w:rPr>
        <w:t>（三）与采购人、其他供应商或者采购代理机构恶意串通的；</w:t>
      </w:r>
    </w:p>
    <w:p>
      <w:pPr>
        <w:widowControl/>
        <w:shd w:val="clear" w:color="auto" w:fill="FFFFFF"/>
        <w:spacing w:line="380" w:lineRule="exact"/>
        <w:ind w:firstLine="480"/>
        <w:jc w:val="left"/>
        <w:rPr>
          <w:rFonts w:ascii="宋体"/>
          <w:kern w:val="0"/>
          <w:sz w:val="24"/>
          <w:szCs w:val="24"/>
        </w:rPr>
      </w:pPr>
      <w:r>
        <w:rPr>
          <w:rFonts w:hint="eastAsia" w:ascii="宋体" w:hAnsi="宋体" w:cs="宋体"/>
          <w:kern w:val="0"/>
          <w:sz w:val="24"/>
          <w:szCs w:val="24"/>
        </w:rPr>
        <w:t>（四）向采购人、采购代理机构行贿或者提供其他不正当利益的；</w:t>
      </w:r>
    </w:p>
    <w:p>
      <w:pPr>
        <w:widowControl/>
        <w:shd w:val="clear" w:color="auto" w:fill="FFFFFF"/>
        <w:spacing w:line="380" w:lineRule="exact"/>
        <w:ind w:firstLine="480"/>
        <w:jc w:val="left"/>
        <w:rPr>
          <w:rFonts w:ascii="宋体"/>
          <w:kern w:val="0"/>
          <w:sz w:val="24"/>
          <w:szCs w:val="24"/>
        </w:rPr>
      </w:pPr>
      <w:r>
        <w:rPr>
          <w:rFonts w:hint="eastAsia" w:ascii="宋体" w:hAnsi="宋体" w:cs="宋体"/>
          <w:kern w:val="0"/>
          <w:sz w:val="24"/>
          <w:szCs w:val="24"/>
        </w:rPr>
        <w:t>（五）在招标采购过程中与采购人进行协商谈判的；</w:t>
      </w:r>
    </w:p>
    <w:p>
      <w:pPr>
        <w:widowControl/>
        <w:shd w:val="clear" w:color="auto" w:fill="FFFFFF"/>
        <w:spacing w:line="380" w:lineRule="exact"/>
        <w:ind w:firstLine="480"/>
        <w:jc w:val="left"/>
        <w:rPr>
          <w:rFonts w:ascii="宋体"/>
          <w:kern w:val="0"/>
          <w:sz w:val="24"/>
          <w:szCs w:val="24"/>
        </w:rPr>
      </w:pPr>
      <w:r>
        <w:rPr>
          <w:rFonts w:hint="eastAsia" w:ascii="宋体" w:hAnsi="宋体" w:cs="宋体"/>
          <w:kern w:val="0"/>
          <w:sz w:val="24"/>
          <w:szCs w:val="24"/>
        </w:rPr>
        <w:t>（六）拒绝有关部门监督检查或者提供虚假情况的。</w:t>
      </w:r>
    </w:p>
    <w:p>
      <w:pPr>
        <w:widowControl/>
        <w:shd w:val="clear" w:color="auto" w:fill="FFFFFF"/>
        <w:spacing w:line="380" w:lineRule="exact"/>
        <w:ind w:firstLine="480"/>
        <w:jc w:val="left"/>
        <w:rPr>
          <w:rFonts w:ascii="宋体"/>
          <w:kern w:val="0"/>
          <w:sz w:val="24"/>
          <w:szCs w:val="24"/>
        </w:rPr>
      </w:pPr>
      <w:r>
        <w:rPr>
          <w:rFonts w:hint="eastAsia" w:ascii="宋体" w:hAnsi="宋体" w:cs="宋体"/>
          <w:kern w:val="0"/>
          <w:sz w:val="24"/>
          <w:szCs w:val="24"/>
        </w:rPr>
        <w:t>供应商有前款第（一）至（五）项情形之一的，中标、成交无效。</w:t>
      </w:r>
    </w:p>
    <w:p>
      <w:pPr>
        <w:widowControl/>
        <w:spacing w:line="380" w:lineRule="exact"/>
        <w:ind w:firstLine="480" w:firstLineChars="200"/>
        <w:jc w:val="left"/>
        <w:rPr>
          <w:rFonts w:ascii="宋体"/>
          <w:kern w:val="0"/>
          <w:sz w:val="24"/>
          <w:szCs w:val="24"/>
        </w:rPr>
      </w:pPr>
      <w:r>
        <w:rPr>
          <w:rFonts w:hint="eastAsia" w:ascii="宋体" w:hAnsi="宋体" w:cs="宋体"/>
          <w:sz w:val="24"/>
          <w:szCs w:val="24"/>
        </w:rPr>
        <w:t>★《中华人民共和国政府采购法实施条例》</w:t>
      </w:r>
      <w:r>
        <w:rPr>
          <w:rFonts w:hint="eastAsia" w:ascii="宋体" w:hAnsi="宋体" w:cs="宋体"/>
          <w:kern w:val="0"/>
          <w:sz w:val="24"/>
          <w:szCs w:val="24"/>
        </w:rPr>
        <w:t>第七十二条　供应商有下列情形之一的，依照政府采购法第七十七条第一款的规定追究法律责任：</w:t>
      </w:r>
    </w:p>
    <w:p>
      <w:pPr>
        <w:widowControl/>
        <w:spacing w:line="380" w:lineRule="exact"/>
        <w:jc w:val="left"/>
        <w:rPr>
          <w:rFonts w:ascii="宋体"/>
          <w:kern w:val="0"/>
          <w:sz w:val="24"/>
          <w:szCs w:val="24"/>
        </w:rPr>
      </w:pPr>
      <w:r>
        <w:rPr>
          <w:rFonts w:hint="eastAsia" w:ascii="宋体" w:hAnsi="宋体" w:cs="宋体"/>
          <w:kern w:val="0"/>
          <w:sz w:val="24"/>
          <w:szCs w:val="24"/>
        </w:rPr>
        <w:t>　　（一）向评标委员会、竞争性谈判小组或者询价小组成员行贿或者提供其他不正当利益；</w:t>
      </w:r>
    </w:p>
    <w:p>
      <w:pPr>
        <w:widowControl/>
        <w:spacing w:line="380" w:lineRule="exact"/>
        <w:jc w:val="left"/>
        <w:rPr>
          <w:rFonts w:ascii="宋体"/>
          <w:kern w:val="0"/>
          <w:sz w:val="24"/>
          <w:szCs w:val="24"/>
        </w:rPr>
      </w:pPr>
      <w:r>
        <w:rPr>
          <w:rFonts w:hint="eastAsia" w:ascii="宋体" w:hAnsi="宋体" w:cs="宋体"/>
          <w:kern w:val="0"/>
          <w:sz w:val="24"/>
          <w:szCs w:val="24"/>
        </w:rPr>
        <w:t>　　（二）中标或者成交后无正当理由拒不与采购人签订政府采购合同；</w:t>
      </w:r>
    </w:p>
    <w:p>
      <w:pPr>
        <w:widowControl/>
        <w:spacing w:line="380" w:lineRule="exact"/>
        <w:jc w:val="left"/>
        <w:rPr>
          <w:rFonts w:ascii="宋体"/>
          <w:kern w:val="0"/>
          <w:sz w:val="24"/>
          <w:szCs w:val="24"/>
        </w:rPr>
      </w:pPr>
      <w:r>
        <w:rPr>
          <w:rFonts w:hint="eastAsia" w:ascii="宋体" w:hAnsi="宋体" w:cs="宋体"/>
          <w:kern w:val="0"/>
          <w:sz w:val="24"/>
          <w:szCs w:val="24"/>
        </w:rPr>
        <w:t>　　（三）未按照采购文件确定的事项签订政府采购合同；</w:t>
      </w:r>
    </w:p>
    <w:p>
      <w:pPr>
        <w:widowControl/>
        <w:spacing w:line="380" w:lineRule="exact"/>
        <w:jc w:val="left"/>
        <w:rPr>
          <w:rFonts w:ascii="宋体"/>
          <w:kern w:val="0"/>
          <w:sz w:val="24"/>
          <w:szCs w:val="24"/>
        </w:rPr>
      </w:pPr>
      <w:r>
        <w:rPr>
          <w:rFonts w:hint="eastAsia" w:ascii="宋体" w:hAnsi="宋体" w:cs="宋体"/>
          <w:kern w:val="0"/>
          <w:sz w:val="24"/>
          <w:szCs w:val="24"/>
        </w:rPr>
        <w:t>　　（四）将政府采购合同转包；</w:t>
      </w:r>
    </w:p>
    <w:p>
      <w:pPr>
        <w:widowControl/>
        <w:spacing w:line="380" w:lineRule="exact"/>
        <w:jc w:val="left"/>
        <w:rPr>
          <w:rFonts w:ascii="宋体"/>
          <w:kern w:val="0"/>
          <w:sz w:val="24"/>
          <w:szCs w:val="24"/>
        </w:rPr>
      </w:pPr>
      <w:r>
        <w:rPr>
          <w:rFonts w:hint="eastAsia" w:ascii="宋体" w:hAnsi="宋体" w:cs="宋体"/>
          <w:kern w:val="0"/>
          <w:sz w:val="24"/>
          <w:szCs w:val="24"/>
        </w:rPr>
        <w:t>　　（五）提供假冒伪劣产品；</w:t>
      </w:r>
    </w:p>
    <w:p>
      <w:pPr>
        <w:widowControl/>
        <w:spacing w:line="380" w:lineRule="exact"/>
        <w:jc w:val="left"/>
        <w:rPr>
          <w:rFonts w:ascii="宋体"/>
          <w:kern w:val="0"/>
          <w:sz w:val="24"/>
          <w:szCs w:val="24"/>
        </w:rPr>
      </w:pPr>
      <w:r>
        <w:rPr>
          <w:rFonts w:hint="eastAsia" w:ascii="宋体" w:hAnsi="宋体" w:cs="宋体"/>
          <w:kern w:val="0"/>
          <w:sz w:val="24"/>
          <w:szCs w:val="24"/>
        </w:rPr>
        <w:t>　　（六）擅自变更、中止或者终止政府采购合同。</w:t>
      </w:r>
    </w:p>
    <w:p>
      <w:pPr>
        <w:widowControl/>
        <w:spacing w:line="380" w:lineRule="exact"/>
        <w:jc w:val="left"/>
        <w:rPr>
          <w:rFonts w:ascii="宋体"/>
          <w:kern w:val="0"/>
          <w:sz w:val="24"/>
          <w:szCs w:val="24"/>
        </w:rPr>
      </w:pPr>
      <w:r>
        <w:rPr>
          <w:rFonts w:hint="eastAsia" w:ascii="宋体" w:hAnsi="宋体" w:cs="宋体"/>
          <w:kern w:val="0"/>
          <w:sz w:val="24"/>
          <w:szCs w:val="24"/>
        </w:rPr>
        <w:t>　　供应商有前款第一项规定情形的，中标、成交无效。评审阶段资格发生变化，供应商未依照本条例第二十一条的规定通知采购人和采购代理机构的，处以采购金额</w:t>
      </w:r>
      <w:r>
        <w:rPr>
          <w:rFonts w:ascii="宋体" w:hAnsi="宋体" w:cs="宋体"/>
          <w:kern w:val="0"/>
          <w:sz w:val="24"/>
          <w:szCs w:val="24"/>
        </w:rPr>
        <w:t>5</w:t>
      </w:r>
      <w:r>
        <w:rPr>
          <w:rFonts w:hint="eastAsia" w:ascii="宋体" w:hAnsi="宋体" w:cs="宋体"/>
          <w:kern w:val="0"/>
          <w:sz w:val="24"/>
          <w:szCs w:val="24"/>
        </w:rPr>
        <w:t>‰的罚款，列入不良行为记录名单，中标、成交无效。</w:t>
      </w:r>
    </w:p>
    <w:p>
      <w:pPr>
        <w:widowControl/>
        <w:spacing w:line="380" w:lineRule="exact"/>
        <w:jc w:val="left"/>
        <w:rPr>
          <w:rFonts w:ascii="宋体"/>
          <w:kern w:val="0"/>
          <w:sz w:val="24"/>
          <w:szCs w:val="24"/>
        </w:rPr>
      </w:pPr>
      <w:r>
        <w:rPr>
          <w:rFonts w:hint="eastAsia" w:ascii="宋体" w:hAnsi="宋体" w:cs="宋体"/>
          <w:kern w:val="0"/>
          <w:sz w:val="24"/>
          <w:szCs w:val="24"/>
        </w:rPr>
        <w:t>　　</w:t>
      </w:r>
      <w:r>
        <w:rPr>
          <w:rFonts w:hint="eastAsia" w:ascii="宋体" w:hAnsi="宋体" w:cs="宋体"/>
          <w:sz w:val="24"/>
          <w:szCs w:val="24"/>
        </w:rPr>
        <w:t>★《中华人民共和国政府采购法实施条例》</w:t>
      </w:r>
      <w:r>
        <w:rPr>
          <w:rFonts w:hint="eastAsia" w:ascii="宋体" w:hAnsi="宋体" w:cs="宋体"/>
          <w:kern w:val="0"/>
          <w:sz w:val="24"/>
          <w:szCs w:val="24"/>
        </w:rPr>
        <w:t>第七十三条　供应商捏造事实、提供虚假材料或者以非法手段取得证明材料进行投诉的，由财政部门列入不良行为记录名单，禁止其</w:t>
      </w:r>
      <w:r>
        <w:rPr>
          <w:rFonts w:ascii="宋体" w:hAnsi="宋体" w:cs="宋体"/>
          <w:kern w:val="0"/>
          <w:sz w:val="24"/>
          <w:szCs w:val="24"/>
        </w:rPr>
        <w:t>1</w:t>
      </w:r>
      <w:r>
        <w:rPr>
          <w:rFonts w:hint="eastAsia" w:ascii="宋体" w:hAnsi="宋体" w:cs="宋体"/>
          <w:kern w:val="0"/>
          <w:sz w:val="24"/>
          <w:szCs w:val="24"/>
        </w:rPr>
        <w:t>至</w:t>
      </w:r>
      <w:r>
        <w:rPr>
          <w:rFonts w:ascii="宋体" w:hAnsi="宋体" w:cs="宋体"/>
          <w:kern w:val="0"/>
          <w:sz w:val="24"/>
          <w:szCs w:val="24"/>
        </w:rPr>
        <w:t>3</w:t>
      </w:r>
      <w:r>
        <w:rPr>
          <w:rFonts w:hint="eastAsia" w:ascii="宋体" w:hAnsi="宋体" w:cs="宋体"/>
          <w:kern w:val="0"/>
          <w:sz w:val="24"/>
          <w:szCs w:val="24"/>
        </w:rPr>
        <w:t>年内参加政府采购活动。</w:t>
      </w:r>
    </w:p>
    <w:p>
      <w:pPr>
        <w:widowControl/>
        <w:spacing w:line="380" w:lineRule="exact"/>
        <w:jc w:val="left"/>
        <w:rPr>
          <w:rFonts w:ascii="宋体"/>
          <w:kern w:val="0"/>
          <w:sz w:val="24"/>
          <w:szCs w:val="24"/>
        </w:rPr>
      </w:pPr>
      <w:r>
        <w:rPr>
          <w:rFonts w:hint="eastAsia" w:ascii="宋体" w:hAnsi="宋体" w:cs="宋体"/>
          <w:kern w:val="0"/>
          <w:sz w:val="24"/>
          <w:szCs w:val="24"/>
        </w:rPr>
        <w:t>　　</w:t>
      </w:r>
      <w:r>
        <w:rPr>
          <w:rFonts w:hint="eastAsia" w:ascii="宋体" w:hAnsi="宋体" w:cs="宋体"/>
          <w:sz w:val="24"/>
          <w:szCs w:val="24"/>
        </w:rPr>
        <w:t>★《中华人民共和国政府采购法实施条例》</w:t>
      </w:r>
      <w:r>
        <w:rPr>
          <w:rFonts w:hint="eastAsia" w:ascii="宋体" w:hAnsi="宋体" w:cs="宋体"/>
          <w:kern w:val="0"/>
          <w:sz w:val="24"/>
          <w:szCs w:val="24"/>
        </w:rPr>
        <w:t>第七十四条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ascii="宋体"/>
          <w:kern w:val="0"/>
          <w:sz w:val="24"/>
          <w:szCs w:val="24"/>
        </w:rPr>
      </w:pPr>
      <w:r>
        <w:rPr>
          <w:rFonts w:hint="eastAsia" w:ascii="宋体" w:hAnsi="宋体" w:cs="宋体"/>
          <w:kern w:val="0"/>
          <w:sz w:val="24"/>
          <w:szCs w:val="24"/>
        </w:rPr>
        <w:t>　　（一）供应商直接或者间接从采购人或者采购代理机构处获得其他供应商的相关情况并修改其投标文件或者响应文件；</w:t>
      </w:r>
    </w:p>
    <w:p>
      <w:pPr>
        <w:widowControl/>
        <w:spacing w:line="380" w:lineRule="exact"/>
        <w:jc w:val="left"/>
        <w:rPr>
          <w:rFonts w:ascii="宋体"/>
          <w:kern w:val="0"/>
          <w:sz w:val="24"/>
          <w:szCs w:val="24"/>
        </w:rPr>
      </w:pPr>
      <w:r>
        <w:rPr>
          <w:rFonts w:hint="eastAsia" w:ascii="宋体" w:hAnsi="宋体" w:cs="宋体"/>
          <w:kern w:val="0"/>
          <w:sz w:val="24"/>
          <w:szCs w:val="24"/>
        </w:rPr>
        <w:t>　　（二）供应商按照采购人或者采购代理机构的授意撤换、修改投标文件或者响应文件；</w:t>
      </w:r>
    </w:p>
    <w:p>
      <w:pPr>
        <w:widowControl/>
        <w:spacing w:line="380" w:lineRule="exact"/>
        <w:jc w:val="left"/>
        <w:rPr>
          <w:rFonts w:ascii="宋体"/>
          <w:kern w:val="0"/>
          <w:sz w:val="24"/>
          <w:szCs w:val="24"/>
        </w:rPr>
      </w:pPr>
      <w:r>
        <w:rPr>
          <w:rFonts w:hint="eastAsia" w:ascii="宋体" w:hAnsi="宋体" w:cs="宋体"/>
          <w:kern w:val="0"/>
          <w:sz w:val="24"/>
          <w:szCs w:val="24"/>
        </w:rPr>
        <w:t>　　（三）供应商之间协商报价、技术方案等投标文件或者响应文件的实质性内容；</w:t>
      </w:r>
    </w:p>
    <w:p>
      <w:pPr>
        <w:widowControl/>
        <w:spacing w:line="380" w:lineRule="exact"/>
        <w:jc w:val="left"/>
        <w:rPr>
          <w:rFonts w:ascii="宋体"/>
          <w:kern w:val="0"/>
          <w:sz w:val="24"/>
          <w:szCs w:val="24"/>
        </w:rPr>
      </w:pPr>
      <w:r>
        <w:rPr>
          <w:rFonts w:hint="eastAsia" w:ascii="宋体" w:hAnsi="宋体" w:cs="宋体"/>
          <w:kern w:val="0"/>
          <w:sz w:val="24"/>
          <w:szCs w:val="24"/>
        </w:rPr>
        <w:t>　　（四）属于同一集团、协会、商会等组织成员的供应商按照该组织要求协同参加政府采购活动；</w:t>
      </w:r>
    </w:p>
    <w:p>
      <w:pPr>
        <w:widowControl/>
        <w:spacing w:line="380" w:lineRule="exact"/>
        <w:jc w:val="left"/>
        <w:rPr>
          <w:rFonts w:ascii="宋体"/>
          <w:kern w:val="0"/>
          <w:sz w:val="24"/>
          <w:szCs w:val="24"/>
        </w:rPr>
      </w:pPr>
      <w:r>
        <w:rPr>
          <w:rFonts w:hint="eastAsia" w:ascii="宋体" w:hAnsi="宋体" w:cs="宋体"/>
          <w:kern w:val="0"/>
          <w:sz w:val="24"/>
          <w:szCs w:val="24"/>
        </w:rPr>
        <w:t>　　（五）供应商之间事先约定由某一特定供应商中标、成交；</w:t>
      </w:r>
    </w:p>
    <w:p>
      <w:pPr>
        <w:widowControl/>
        <w:spacing w:line="380" w:lineRule="exact"/>
        <w:jc w:val="left"/>
        <w:rPr>
          <w:rFonts w:ascii="宋体"/>
          <w:kern w:val="0"/>
          <w:sz w:val="24"/>
          <w:szCs w:val="24"/>
        </w:rPr>
      </w:pPr>
      <w:r>
        <w:rPr>
          <w:rFonts w:hint="eastAsia" w:ascii="宋体" w:hAnsi="宋体" w:cs="宋体"/>
          <w:kern w:val="0"/>
          <w:sz w:val="24"/>
          <w:szCs w:val="24"/>
        </w:rPr>
        <w:t>　　（六）供应商之间商定部分供应商放弃参加政府采购活动或者放弃中标、成交；</w:t>
      </w:r>
    </w:p>
    <w:p>
      <w:pPr>
        <w:widowControl/>
        <w:spacing w:line="380" w:lineRule="exact"/>
        <w:jc w:val="left"/>
        <w:rPr>
          <w:rFonts w:ascii="仿宋_GB2312" w:eastAsia="仿宋_GB2312"/>
          <w:sz w:val="30"/>
          <w:szCs w:val="30"/>
        </w:rPr>
      </w:pPr>
      <w:r>
        <w:rPr>
          <w:rFonts w:hint="eastAsia" w:ascii="宋体" w:hAnsi="宋体" w:cs="宋体"/>
          <w:kern w:val="0"/>
          <w:sz w:val="24"/>
          <w:szCs w:val="24"/>
        </w:rPr>
        <w:t>　　（七）供应商与采购人或者采购代理机构之间、供应商相互之间，为谋求特定供应商中标、成交或者排斥其他供应商的其他串通行为。</w:t>
      </w:r>
    </w:p>
    <w:p>
      <w:pPr>
        <w:spacing w:line="460" w:lineRule="exact"/>
        <w:jc w:val="center"/>
        <w:rPr>
          <w:b/>
          <w:bCs/>
          <w:sz w:val="44"/>
          <w:szCs w:val="44"/>
        </w:rPr>
      </w:pPr>
    </w:p>
    <w:p>
      <w:pPr>
        <w:spacing w:line="460" w:lineRule="exact"/>
        <w:jc w:val="center"/>
        <w:rPr>
          <w:b/>
          <w:bCs/>
          <w:sz w:val="44"/>
          <w:szCs w:val="44"/>
        </w:rPr>
      </w:pPr>
    </w:p>
    <w:p>
      <w:pPr>
        <w:spacing w:line="460" w:lineRule="exact"/>
        <w:jc w:val="center"/>
        <w:rPr>
          <w:b/>
          <w:bCs/>
          <w:sz w:val="44"/>
          <w:szCs w:val="44"/>
        </w:rPr>
      </w:pPr>
    </w:p>
    <w:p>
      <w:pPr>
        <w:spacing w:line="460" w:lineRule="exact"/>
        <w:jc w:val="center"/>
        <w:rPr>
          <w:b/>
          <w:bCs/>
          <w:sz w:val="44"/>
          <w:szCs w:val="44"/>
        </w:rPr>
      </w:pPr>
    </w:p>
    <w:p>
      <w:pPr>
        <w:spacing w:line="460" w:lineRule="exact"/>
        <w:jc w:val="center"/>
        <w:rPr>
          <w:b/>
          <w:bCs/>
          <w:sz w:val="44"/>
          <w:szCs w:val="44"/>
        </w:rPr>
      </w:pPr>
    </w:p>
    <w:p>
      <w:pPr>
        <w:spacing w:line="460" w:lineRule="exact"/>
        <w:jc w:val="center"/>
        <w:rPr>
          <w:b/>
          <w:bCs/>
          <w:sz w:val="44"/>
          <w:szCs w:val="44"/>
        </w:rPr>
      </w:pPr>
    </w:p>
    <w:p>
      <w:pPr>
        <w:spacing w:line="460" w:lineRule="exact"/>
        <w:jc w:val="center"/>
        <w:rPr>
          <w:b/>
          <w:bCs/>
          <w:sz w:val="44"/>
          <w:szCs w:val="44"/>
        </w:rPr>
      </w:pPr>
    </w:p>
    <w:p>
      <w:pPr>
        <w:spacing w:line="400" w:lineRule="exact"/>
        <w:jc w:val="center"/>
        <w:rPr>
          <w:rFonts w:ascii="宋体"/>
          <w:b/>
          <w:bCs/>
          <w:sz w:val="36"/>
          <w:szCs w:val="36"/>
        </w:rPr>
      </w:pPr>
      <w:r>
        <w:rPr>
          <w:rFonts w:hint="eastAsia" w:ascii="宋体" w:hAnsi="宋体" w:cs="宋体"/>
          <w:b/>
          <w:bCs/>
          <w:sz w:val="36"/>
          <w:szCs w:val="36"/>
        </w:rPr>
        <w:t>第三章评标办法及评标标准</w:t>
      </w:r>
    </w:p>
    <w:p>
      <w:pPr>
        <w:spacing w:line="400" w:lineRule="exact"/>
        <w:ind w:firstLine="460" w:firstLineChars="192"/>
        <w:rPr>
          <w:rFonts w:ascii="宋体"/>
          <w:sz w:val="24"/>
          <w:szCs w:val="24"/>
        </w:rPr>
      </w:pPr>
    </w:p>
    <w:p>
      <w:pPr>
        <w:spacing w:line="400" w:lineRule="exact"/>
        <w:ind w:firstLine="482" w:firstLineChars="200"/>
        <w:rPr>
          <w:rFonts w:ascii="宋体"/>
          <w:sz w:val="24"/>
          <w:szCs w:val="24"/>
        </w:rPr>
      </w:pPr>
      <w:r>
        <w:rPr>
          <w:rFonts w:hint="eastAsia" w:ascii="宋体" w:hAnsi="宋体" w:cs="宋体"/>
          <w:b/>
          <w:bCs/>
          <w:sz w:val="24"/>
          <w:szCs w:val="24"/>
        </w:rPr>
        <w:t>第一条</w:t>
      </w:r>
      <w:r>
        <w:rPr>
          <w:rFonts w:hint="eastAsia" w:ascii="宋体" w:hAnsi="宋体" w:cs="宋体"/>
          <w:sz w:val="24"/>
          <w:szCs w:val="24"/>
        </w:rPr>
        <w:t>评标（谈判）按下列程序进行：</w:t>
      </w:r>
    </w:p>
    <w:p>
      <w:pPr>
        <w:spacing w:line="400" w:lineRule="exact"/>
        <w:ind w:firstLine="480" w:firstLineChars="200"/>
        <w:rPr>
          <w:rFonts w:ascii="宋体"/>
          <w:sz w:val="24"/>
          <w:szCs w:val="24"/>
        </w:rPr>
      </w:pPr>
      <w:r>
        <w:rPr>
          <w:rFonts w:hint="eastAsia" w:ascii="宋体" w:hAnsi="宋体" w:cs="宋体"/>
          <w:sz w:val="24"/>
          <w:szCs w:val="24"/>
        </w:rPr>
        <w:t>（一）依法组建评标（谈判）委员会；</w:t>
      </w:r>
    </w:p>
    <w:p>
      <w:pPr>
        <w:spacing w:line="400" w:lineRule="exact"/>
        <w:ind w:firstLine="480" w:firstLineChars="200"/>
        <w:rPr>
          <w:rFonts w:ascii="宋体"/>
          <w:sz w:val="24"/>
          <w:szCs w:val="24"/>
        </w:rPr>
      </w:pPr>
      <w:r>
        <w:rPr>
          <w:rFonts w:hint="eastAsia" w:ascii="宋体" w:hAnsi="宋体" w:cs="宋体"/>
          <w:sz w:val="24"/>
          <w:szCs w:val="24"/>
        </w:rPr>
        <w:t>（二）谈判前准备；</w:t>
      </w:r>
    </w:p>
    <w:p>
      <w:pPr>
        <w:spacing w:line="400" w:lineRule="exact"/>
        <w:ind w:firstLine="480" w:firstLineChars="200"/>
        <w:rPr>
          <w:rFonts w:ascii="宋体"/>
          <w:sz w:val="24"/>
          <w:szCs w:val="24"/>
        </w:rPr>
      </w:pPr>
      <w:r>
        <w:rPr>
          <w:rFonts w:hint="eastAsia" w:ascii="宋体" w:hAnsi="宋体" w:cs="宋体"/>
          <w:sz w:val="24"/>
          <w:szCs w:val="24"/>
        </w:rPr>
        <w:t>（三）资格审查；</w:t>
      </w:r>
    </w:p>
    <w:p>
      <w:pPr>
        <w:spacing w:line="400" w:lineRule="exact"/>
        <w:ind w:firstLine="480" w:firstLineChars="200"/>
        <w:rPr>
          <w:rFonts w:ascii="宋体"/>
          <w:sz w:val="24"/>
          <w:szCs w:val="24"/>
        </w:rPr>
      </w:pPr>
      <w:r>
        <w:rPr>
          <w:rFonts w:hint="eastAsia" w:ascii="宋体" w:hAnsi="宋体" w:cs="宋体"/>
          <w:sz w:val="24"/>
          <w:szCs w:val="24"/>
        </w:rPr>
        <w:t>（四）技术标评审；</w:t>
      </w:r>
    </w:p>
    <w:p>
      <w:pPr>
        <w:spacing w:line="400" w:lineRule="exact"/>
        <w:ind w:firstLine="480" w:firstLineChars="200"/>
        <w:rPr>
          <w:rFonts w:ascii="宋体"/>
          <w:sz w:val="24"/>
          <w:szCs w:val="24"/>
        </w:rPr>
      </w:pPr>
      <w:r>
        <w:rPr>
          <w:rFonts w:hint="eastAsia" w:ascii="宋体" w:hAnsi="宋体" w:cs="宋体"/>
          <w:sz w:val="24"/>
          <w:szCs w:val="24"/>
        </w:rPr>
        <w:t>（五）报价评审</w:t>
      </w:r>
    </w:p>
    <w:p>
      <w:pPr>
        <w:spacing w:line="400" w:lineRule="exact"/>
        <w:ind w:firstLine="480" w:firstLineChars="200"/>
        <w:rPr>
          <w:rFonts w:ascii="宋体"/>
          <w:sz w:val="24"/>
          <w:szCs w:val="24"/>
        </w:rPr>
      </w:pPr>
      <w:r>
        <w:rPr>
          <w:rFonts w:hint="eastAsia" w:ascii="宋体" w:hAnsi="宋体" w:cs="宋体"/>
          <w:sz w:val="24"/>
          <w:szCs w:val="24"/>
        </w:rPr>
        <w:t>（六）完成评审报告。</w:t>
      </w:r>
    </w:p>
    <w:p>
      <w:pPr>
        <w:pStyle w:val="21"/>
        <w:spacing w:line="400" w:lineRule="exact"/>
        <w:ind w:firstLine="482" w:firstLineChars="200"/>
        <w:rPr>
          <w:rFonts w:ascii="宋体"/>
          <w:sz w:val="24"/>
          <w:szCs w:val="24"/>
        </w:rPr>
      </w:pPr>
      <w:r>
        <w:rPr>
          <w:rFonts w:hint="eastAsia" w:ascii="宋体" w:hAnsi="宋体" w:cs="宋体"/>
          <w:b/>
          <w:bCs/>
          <w:sz w:val="24"/>
          <w:szCs w:val="24"/>
        </w:rPr>
        <w:t>第二条</w:t>
      </w:r>
      <w:r>
        <w:rPr>
          <w:rFonts w:hint="eastAsia" w:ascii="宋体" w:hAnsi="宋体" w:cs="宋体"/>
          <w:b/>
          <w:sz w:val="24"/>
          <w:szCs w:val="24"/>
        </w:rPr>
        <w:t>采购机构依法组建由</w:t>
      </w:r>
      <w:r>
        <w:rPr>
          <w:rFonts w:ascii="宋体" w:hAnsi="宋体" w:cs="宋体"/>
          <w:b/>
          <w:sz w:val="24"/>
          <w:szCs w:val="24"/>
        </w:rPr>
        <w:t>3</w:t>
      </w:r>
      <w:r>
        <w:rPr>
          <w:rFonts w:hint="eastAsia" w:ascii="宋体" w:hAnsi="宋体" w:cs="宋体"/>
          <w:b/>
          <w:sz w:val="24"/>
          <w:szCs w:val="24"/>
        </w:rPr>
        <w:t>人以上（含）奇数的人员组成的评标委员会（谈判小组）</w:t>
      </w:r>
      <w:r>
        <w:rPr>
          <w:rFonts w:hint="eastAsia" w:ascii="宋体" w:hAnsi="宋体" w:cs="宋体"/>
          <w:sz w:val="24"/>
          <w:szCs w:val="24"/>
        </w:rPr>
        <w:t>，负责对谈判响应文件进行审查、质询、评审和比较等。谈判小组由采购单位代表和政府采购专家组成，其中政府采购专家人数不少于成员总数的三分之二。</w:t>
      </w:r>
    </w:p>
    <w:p>
      <w:pPr>
        <w:pStyle w:val="21"/>
        <w:spacing w:line="400" w:lineRule="exact"/>
        <w:ind w:firstLine="482" w:firstLineChars="200"/>
        <w:rPr>
          <w:rFonts w:ascii="宋体"/>
          <w:sz w:val="24"/>
          <w:szCs w:val="24"/>
        </w:rPr>
      </w:pPr>
      <w:r>
        <w:rPr>
          <w:rFonts w:hint="eastAsia" w:ascii="宋体" w:hAnsi="宋体" w:cs="宋体"/>
          <w:b/>
          <w:bCs/>
          <w:sz w:val="24"/>
          <w:szCs w:val="24"/>
        </w:rPr>
        <w:t>第三条</w:t>
      </w:r>
      <w:r>
        <w:rPr>
          <w:rFonts w:hint="eastAsia" w:ascii="宋体" w:hAnsi="宋体" w:cs="宋体"/>
          <w:sz w:val="24"/>
          <w:szCs w:val="24"/>
        </w:rPr>
        <w:t>评标委员会（谈判小组）必须公平、公正、客观，不带任何倾向性和启发性；不得向外界透露任何与评标有关的内容；任何单位和个人不得干扰、影响评审的正常进行；谈判小组及有关工作人员不得私下与谈判响应方接触。</w:t>
      </w:r>
    </w:p>
    <w:p>
      <w:pPr>
        <w:spacing w:line="400" w:lineRule="exact"/>
        <w:ind w:firstLine="482" w:firstLineChars="200"/>
        <w:rPr>
          <w:rFonts w:ascii="宋体"/>
          <w:b/>
          <w:bCs/>
          <w:sz w:val="24"/>
          <w:szCs w:val="24"/>
        </w:rPr>
      </w:pPr>
      <w:r>
        <w:rPr>
          <w:rFonts w:hint="eastAsia" w:ascii="宋体" w:hAnsi="宋体" w:cs="宋体"/>
          <w:b/>
          <w:bCs/>
          <w:sz w:val="24"/>
          <w:szCs w:val="24"/>
        </w:rPr>
        <w:t>第四条 本项目资信、技术、报价一起开。</w:t>
      </w:r>
    </w:p>
    <w:p>
      <w:pPr>
        <w:spacing w:line="400" w:lineRule="exact"/>
        <w:ind w:firstLine="463" w:firstLineChars="192"/>
        <w:rPr>
          <w:rFonts w:ascii="宋体"/>
          <w:bCs/>
          <w:sz w:val="24"/>
          <w:szCs w:val="24"/>
        </w:rPr>
      </w:pPr>
      <w:r>
        <w:rPr>
          <w:rFonts w:hint="eastAsia" w:ascii="宋体" w:hAnsi="宋体" w:cs="宋体"/>
          <w:b/>
          <w:bCs/>
          <w:sz w:val="24"/>
          <w:szCs w:val="24"/>
        </w:rPr>
        <w:t>第五条 本项目采用最低评标价法，即在全部满足谈判文件实质性要求、服务和质量对等的前提下，以最终报价最低的谈判响应方为成交供应商。</w:t>
      </w:r>
      <w:r>
        <w:rPr>
          <w:rFonts w:hint="eastAsia" w:ascii="宋体" w:hAnsi="宋体" w:cs="宋体"/>
          <w:bCs/>
          <w:sz w:val="24"/>
          <w:szCs w:val="24"/>
        </w:rPr>
        <w:t>有效投标人不足五家，推荐第一名为预成交供应商，有效投标人大于</w:t>
      </w:r>
      <w:r>
        <w:rPr>
          <w:rFonts w:ascii="宋体" w:hAnsi="宋体" w:cs="宋体"/>
          <w:bCs/>
          <w:sz w:val="24"/>
          <w:szCs w:val="24"/>
        </w:rPr>
        <w:t>5</w:t>
      </w:r>
      <w:r>
        <w:rPr>
          <w:rFonts w:hint="eastAsia" w:ascii="宋体" w:hAnsi="宋体" w:cs="宋体"/>
          <w:bCs/>
          <w:sz w:val="24"/>
          <w:szCs w:val="24"/>
        </w:rPr>
        <w:t>家（含），推荐前两名为预成交供应商。</w:t>
      </w:r>
    </w:p>
    <w:p>
      <w:pPr>
        <w:spacing w:line="400" w:lineRule="exact"/>
        <w:ind w:firstLine="460" w:firstLineChars="192"/>
        <w:rPr>
          <w:rFonts w:ascii="宋体"/>
          <w:bCs/>
          <w:sz w:val="24"/>
          <w:szCs w:val="24"/>
        </w:rPr>
      </w:pPr>
      <w:r>
        <w:rPr>
          <w:rFonts w:hint="eastAsia" w:ascii="宋体" w:hAnsi="宋体" w:cs="宋体"/>
          <w:bCs/>
          <w:sz w:val="24"/>
          <w:szCs w:val="24"/>
        </w:rPr>
        <w:t>公示结束后，经采购人确定，原则上选择第一中标候选人为成交供应商，如第一中标候选人出现无法履约等情形，可选择第二中标候选人为成交供应商。（本项目采用最低价法，即在全部满足谈判文件实质性要求、服务和质量对等的前提下，以最终报价最低的谈判响应方为成交供应商。）</w:t>
      </w:r>
    </w:p>
    <w:p>
      <w:pPr>
        <w:adjustRightInd w:val="0"/>
        <w:snapToGrid w:val="0"/>
        <w:spacing w:line="400" w:lineRule="exact"/>
        <w:ind w:firstLine="472" w:firstLineChars="196"/>
        <w:rPr>
          <w:rFonts w:ascii="宋体"/>
          <w:b/>
          <w:bCs/>
          <w:sz w:val="24"/>
          <w:szCs w:val="24"/>
        </w:rPr>
      </w:pPr>
      <w:r>
        <w:rPr>
          <w:rFonts w:hint="eastAsia" w:ascii="宋体" w:hAnsi="宋体" w:cs="宋体"/>
          <w:b/>
          <w:bCs/>
          <w:sz w:val="24"/>
          <w:szCs w:val="24"/>
        </w:rPr>
        <w:t>第六条评标（谈判）步骤</w:t>
      </w:r>
    </w:p>
    <w:p>
      <w:pPr>
        <w:snapToGrid w:val="0"/>
        <w:spacing w:line="400" w:lineRule="exact"/>
        <w:ind w:firstLine="482" w:firstLineChars="200"/>
        <w:rPr>
          <w:rFonts w:ascii="宋体"/>
          <w:b/>
          <w:bCs/>
          <w:sz w:val="24"/>
          <w:szCs w:val="24"/>
        </w:rPr>
      </w:pPr>
      <w:r>
        <w:rPr>
          <w:rFonts w:ascii="宋体" w:hAnsi="宋体" w:cs="宋体"/>
          <w:b/>
          <w:bCs/>
          <w:sz w:val="24"/>
          <w:szCs w:val="24"/>
        </w:rPr>
        <w:t>1</w:t>
      </w:r>
      <w:r>
        <w:rPr>
          <w:rFonts w:hint="eastAsia" w:ascii="宋体" w:hAnsi="宋体" w:cs="宋体"/>
          <w:b/>
          <w:bCs/>
          <w:sz w:val="24"/>
          <w:szCs w:val="24"/>
        </w:rPr>
        <w:t>、在资格审查时，如发现下列情形之一的，谈判响应文件将被视为无效投标：</w:t>
      </w:r>
    </w:p>
    <w:p>
      <w:pPr>
        <w:snapToGrid w:val="0"/>
        <w:spacing w:line="40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）谈判响应方未能提供合格的资格文件；</w:t>
      </w:r>
    </w:p>
    <w:p>
      <w:pPr>
        <w:snapToGrid w:val="0"/>
        <w:spacing w:line="40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）谈判时谈判响应方全权代表未到谈判现场或全权代表不能提供相应身份证明，或未有有效授权的；</w:t>
      </w:r>
    </w:p>
    <w:p>
      <w:pPr>
        <w:snapToGrid w:val="0"/>
        <w:spacing w:line="400" w:lineRule="exact"/>
        <w:ind w:firstLine="480" w:firstLineChars="200"/>
        <w:rPr>
          <w:rFonts w:ascii="宋体"/>
          <w:sz w:val="24"/>
          <w:szCs w:val="24"/>
        </w:rPr>
      </w:pPr>
      <w:r>
        <w:rPr>
          <w:rFonts w:ascii="宋体" w:hAnsi="宋体" w:cs="宋体"/>
          <w:snapToGrid w:val="0"/>
          <w:sz w:val="24"/>
          <w:szCs w:val="24"/>
        </w:rPr>
        <w:t>3</w:t>
      </w:r>
      <w:r>
        <w:rPr>
          <w:rFonts w:hint="eastAsia" w:ascii="宋体" w:hAnsi="宋体" w:cs="宋体"/>
          <w:snapToGrid w:val="0"/>
          <w:sz w:val="24"/>
          <w:szCs w:val="24"/>
        </w:rPr>
        <w:t>）</w:t>
      </w:r>
      <w:r>
        <w:rPr>
          <w:rFonts w:hint="eastAsia" w:ascii="宋体" w:hAnsi="宋体" w:cs="宋体"/>
          <w:sz w:val="24"/>
          <w:szCs w:val="24"/>
        </w:rPr>
        <w:t>谈判响应文件应盖公章而未盖公章、未装订或活页装订、正副本标书数量不足的；</w:t>
      </w:r>
    </w:p>
    <w:p>
      <w:pPr>
        <w:snapToGrid w:val="0"/>
        <w:spacing w:line="400" w:lineRule="exact"/>
        <w:ind w:firstLine="480" w:firstLineChars="200"/>
        <w:rPr>
          <w:rFonts w:asci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w:t>
      </w:r>
      <w:r>
        <w:rPr>
          <w:rFonts w:hint="eastAsia" w:ascii="宋体" w:hAnsi="宋体" w:cs="宋体"/>
          <w:sz w:val="24"/>
          <w:szCs w:val="24"/>
        </w:rPr>
        <w:t>谈判响应方</w:t>
      </w:r>
      <w:r>
        <w:rPr>
          <w:rFonts w:hint="eastAsia" w:ascii="宋体" w:hAnsi="宋体" w:cs="宋体"/>
          <w:color w:val="000000"/>
          <w:sz w:val="24"/>
          <w:szCs w:val="24"/>
        </w:rPr>
        <w:t>未按要求提交谈判保证金或谈判截止时谈判保证金未到账的（若有）；</w:t>
      </w:r>
    </w:p>
    <w:p>
      <w:pPr>
        <w:snapToGrid w:val="0"/>
        <w:spacing w:line="40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）谈判响应文件的关键内容字迹模糊、无法辨认的</w:t>
      </w:r>
      <w:r>
        <w:rPr>
          <w:rFonts w:ascii="宋体" w:cs="宋体"/>
          <w:sz w:val="24"/>
          <w:szCs w:val="24"/>
        </w:rPr>
        <w:t>,</w:t>
      </w:r>
      <w:r>
        <w:rPr>
          <w:rFonts w:hint="eastAsia" w:ascii="宋体" w:hAnsi="宋体" w:cs="宋体"/>
          <w:sz w:val="24"/>
          <w:szCs w:val="24"/>
        </w:rPr>
        <w:t>或者谈判响应文件中经修正的内容字迹模糊难以辩认或者修改处未按规定签名盖章的；</w:t>
      </w:r>
    </w:p>
    <w:p>
      <w:pPr>
        <w:snapToGrid w:val="0"/>
        <w:spacing w:line="40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）谈判响应方拒绝按采购文件修正原则对谈判响应文件进行修正的；</w:t>
      </w:r>
    </w:p>
    <w:p>
      <w:pPr>
        <w:snapToGrid w:val="0"/>
        <w:spacing w:line="400" w:lineRule="exact"/>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）谈判响应文件内容虚假的。</w:t>
      </w:r>
    </w:p>
    <w:p>
      <w:pPr>
        <w:snapToGrid w:val="0"/>
        <w:spacing w:line="400" w:lineRule="exact"/>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）不符合法律、法规和本采购文件规定的其他实质性要求的。</w:t>
      </w:r>
    </w:p>
    <w:p>
      <w:pPr>
        <w:tabs>
          <w:tab w:val="left" w:pos="0"/>
        </w:tabs>
        <w:autoSpaceDE w:val="0"/>
        <w:autoSpaceDN w:val="0"/>
        <w:adjustRightInd w:val="0"/>
        <w:spacing w:line="400" w:lineRule="exact"/>
        <w:ind w:firstLine="482" w:firstLineChars="200"/>
        <w:rPr>
          <w:rFonts w:ascii="宋体"/>
          <w:b/>
          <w:bCs/>
          <w:kern w:val="0"/>
          <w:sz w:val="24"/>
          <w:szCs w:val="24"/>
          <w:lang w:val="zh-CN"/>
        </w:rPr>
      </w:pPr>
      <w:r>
        <w:rPr>
          <w:rFonts w:ascii="宋体" w:hAnsi="宋体" w:cs="宋体"/>
          <w:b/>
          <w:bCs/>
          <w:sz w:val="24"/>
          <w:szCs w:val="24"/>
        </w:rPr>
        <w:t>2</w:t>
      </w:r>
      <w:r>
        <w:rPr>
          <w:rFonts w:hint="eastAsia" w:ascii="宋体" w:hAnsi="宋体" w:cs="宋体"/>
          <w:b/>
          <w:bCs/>
          <w:sz w:val="24"/>
          <w:szCs w:val="24"/>
        </w:rPr>
        <w:t>、</w:t>
      </w:r>
      <w:r>
        <w:rPr>
          <w:rFonts w:hint="eastAsia" w:ascii="宋体" w:hAnsi="宋体" w:cs="宋体"/>
          <w:b/>
          <w:bCs/>
          <w:kern w:val="0"/>
          <w:sz w:val="24"/>
          <w:szCs w:val="24"/>
          <w:lang w:val="zh-CN"/>
        </w:rPr>
        <w:t>谈判评审要点</w:t>
      </w:r>
    </w:p>
    <w:p>
      <w:pPr>
        <w:tabs>
          <w:tab w:val="left" w:pos="0"/>
        </w:tabs>
        <w:autoSpaceDE w:val="0"/>
        <w:autoSpaceDN w:val="0"/>
        <w:adjustRightInd w:val="0"/>
        <w:spacing w:line="400" w:lineRule="exact"/>
        <w:ind w:firstLine="540"/>
        <w:rPr>
          <w:rFonts w:ascii="宋体"/>
          <w:kern w:val="0"/>
          <w:sz w:val="24"/>
          <w:szCs w:val="24"/>
          <w:lang w:val="zh-CN"/>
        </w:rPr>
      </w:pPr>
      <w:r>
        <w:rPr>
          <w:rFonts w:ascii="宋体" w:hAnsi="宋体" w:cs="宋体"/>
          <w:kern w:val="0"/>
          <w:sz w:val="24"/>
          <w:szCs w:val="24"/>
          <w:lang w:val="zh-CN"/>
        </w:rPr>
        <w:t>1</w:t>
      </w:r>
      <w:r>
        <w:rPr>
          <w:rFonts w:hint="eastAsia" w:ascii="宋体" w:hAnsi="宋体" w:cs="宋体"/>
          <w:kern w:val="0"/>
          <w:sz w:val="24"/>
          <w:szCs w:val="24"/>
          <w:lang w:val="zh-CN"/>
        </w:rPr>
        <w:t>）</w:t>
      </w:r>
      <w:r>
        <w:rPr>
          <w:rFonts w:hint="eastAsia" w:ascii="宋体" w:hAnsi="宋体" w:cs="宋体"/>
          <w:sz w:val="24"/>
          <w:szCs w:val="24"/>
        </w:rPr>
        <w:t>谈判响应方资格、</w:t>
      </w:r>
      <w:r>
        <w:rPr>
          <w:rFonts w:hint="eastAsia" w:ascii="宋体" w:hAnsi="宋体" w:cs="宋体"/>
          <w:kern w:val="0"/>
          <w:sz w:val="24"/>
          <w:szCs w:val="24"/>
          <w:lang w:val="zh-CN"/>
        </w:rPr>
        <w:t>资质；</w:t>
      </w:r>
    </w:p>
    <w:p>
      <w:pPr>
        <w:tabs>
          <w:tab w:val="left" w:pos="0"/>
        </w:tabs>
        <w:autoSpaceDE w:val="0"/>
        <w:autoSpaceDN w:val="0"/>
        <w:adjustRightInd w:val="0"/>
        <w:spacing w:line="400" w:lineRule="exact"/>
        <w:ind w:firstLine="540"/>
        <w:rPr>
          <w:rFonts w:ascii="宋体"/>
          <w:kern w:val="0"/>
          <w:sz w:val="24"/>
          <w:szCs w:val="24"/>
          <w:lang w:val="zh-CN"/>
        </w:rPr>
      </w:pPr>
      <w:r>
        <w:rPr>
          <w:rFonts w:ascii="宋体" w:hAnsi="宋体" w:cs="宋体"/>
          <w:kern w:val="0"/>
          <w:sz w:val="24"/>
          <w:szCs w:val="24"/>
          <w:lang w:val="zh-CN"/>
        </w:rPr>
        <w:t>2</w:t>
      </w:r>
      <w:r>
        <w:rPr>
          <w:rFonts w:hint="eastAsia" w:ascii="宋体" w:hAnsi="宋体" w:cs="宋体"/>
          <w:kern w:val="0"/>
          <w:sz w:val="24"/>
          <w:szCs w:val="24"/>
          <w:lang w:val="zh-CN"/>
        </w:rPr>
        <w:t>）谈判方案与需求的吻合程度，包括方案的科学性、先进性、合理性和扩展性等；</w:t>
      </w:r>
    </w:p>
    <w:p>
      <w:pPr>
        <w:tabs>
          <w:tab w:val="left" w:pos="0"/>
        </w:tabs>
        <w:autoSpaceDE w:val="0"/>
        <w:autoSpaceDN w:val="0"/>
        <w:adjustRightInd w:val="0"/>
        <w:spacing w:line="400" w:lineRule="exact"/>
        <w:ind w:firstLine="540"/>
        <w:rPr>
          <w:rFonts w:ascii="宋体"/>
          <w:kern w:val="0"/>
          <w:sz w:val="24"/>
          <w:szCs w:val="24"/>
          <w:lang w:val="zh-CN"/>
        </w:rPr>
      </w:pPr>
      <w:r>
        <w:rPr>
          <w:rFonts w:ascii="宋体" w:hAnsi="宋体" w:cs="宋体"/>
          <w:kern w:val="0"/>
          <w:sz w:val="24"/>
          <w:szCs w:val="24"/>
          <w:lang w:val="zh-CN"/>
        </w:rPr>
        <w:t xml:space="preserve">3 </w:t>
      </w:r>
      <w:r>
        <w:rPr>
          <w:rFonts w:hint="eastAsia" w:ascii="宋体" w:hAnsi="宋体" w:cs="宋体"/>
          <w:kern w:val="0"/>
          <w:sz w:val="24"/>
          <w:szCs w:val="24"/>
          <w:lang w:val="zh-CN"/>
        </w:rPr>
        <w:t>）</w:t>
      </w:r>
      <w:r>
        <w:rPr>
          <w:rFonts w:hint="eastAsia" w:ascii="宋体" w:hAnsi="宋体" w:cs="宋体"/>
          <w:sz w:val="24"/>
          <w:szCs w:val="24"/>
        </w:rPr>
        <w:t>谈判响应方</w:t>
      </w:r>
      <w:r>
        <w:rPr>
          <w:rFonts w:hint="eastAsia" w:ascii="宋体" w:hAnsi="宋体" w:cs="宋体"/>
          <w:kern w:val="0"/>
          <w:sz w:val="24"/>
          <w:szCs w:val="24"/>
          <w:lang w:val="zh-CN"/>
        </w:rPr>
        <w:t>报价的合理性；</w:t>
      </w:r>
    </w:p>
    <w:p>
      <w:pPr>
        <w:tabs>
          <w:tab w:val="left" w:pos="0"/>
        </w:tabs>
        <w:autoSpaceDE w:val="0"/>
        <w:autoSpaceDN w:val="0"/>
        <w:adjustRightInd w:val="0"/>
        <w:spacing w:line="400" w:lineRule="exact"/>
        <w:ind w:firstLine="540"/>
        <w:rPr>
          <w:rFonts w:ascii="宋体"/>
          <w:kern w:val="0"/>
          <w:sz w:val="24"/>
          <w:szCs w:val="24"/>
          <w:lang w:val="zh-CN"/>
        </w:rPr>
      </w:pPr>
      <w:r>
        <w:rPr>
          <w:rFonts w:ascii="宋体" w:hAnsi="宋体" w:cs="宋体"/>
          <w:kern w:val="0"/>
          <w:sz w:val="24"/>
          <w:szCs w:val="24"/>
          <w:lang w:val="zh-CN"/>
        </w:rPr>
        <w:t xml:space="preserve">4 </w:t>
      </w:r>
      <w:r>
        <w:rPr>
          <w:rFonts w:hint="eastAsia" w:ascii="宋体" w:hAnsi="宋体" w:cs="宋体"/>
          <w:kern w:val="0"/>
          <w:sz w:val="24"/>
          <w:szCs w:val="24"/>
          <w:lang w:val="zh-CN"/>
        </w:rPr>
        <w:t>）</w:t>
      </w:r>
      <w:r>
        <w:rPr>
          <w:rFonts w:hint="eastAsia" w:ascii="宋体" w:hAnsi="宋体" w:cs="宋体"/>
          <w:sz w:val="24"/>
          <w:szCs w:val="24"/>
        </w:rPr>
        <w:t>谈判响应方</w:t>
      </w:r>
      <w:r>
        <w:rPr>
          <w:rFonts w:hint="eastAsia" w:ascii="宋体" w:hAnsi="宋体" w:cs="宋体"/>
          <w:kern w:val="0"/>
          <w:sz w:val="24"/>
          <w:szCs w:val="24"/>
          <w:lang w:val="zh-CN"/>
        </w:rPr>
        <w:t>在从事同类项目建设的有关业绩；</w:t>
      </w:r>
    </w:p>
    <w:p>
      <w:pPr>
        <w:tabs>
          <w:tab w:val="left" w:pos="0"/>
        </w:tabs>
        <w:autoSpaceDE w:val="0"/>
        <w:autoSpaceDN w:val="0"/>
        <w:adjustRightInd w:val="0"/>
        <w:spacing w:line="400" w:lineRule="exact"/>
        <w:ind w:firstLine="540"/>
        <w:rPr>
          <w:rFonts w:ascii="宋体"/>
          <w:kern w:val="0"/>
          <w:sz w:val="24"/>
          <w:szCs w:val="24"/>
          <w:lang w:val="zh-CN"/>
        </w:rPr>
      </w:pPr>
      <w:r>
        <w:rPr>
          <w:rFonts w:ascii="宋体" w:hAnsi="宋体" w:cs="宋体"/>
          <w:kern w:val="0"/>
          <w:sz w:val="24"/>
          <w:szCs w:val="24"/>
          <w:lang w:val="zh-CN"/>
        </w:rPr>
        <w:t>5</w:t>
      </w:r>
      <w:r>
        <w:rPr>
          <w:rFonts w:hint="eastAsia" w:ascii="宋体" w:hAnsi="宋体" w:cs="宋体"/>
          <w:kern w:val="0"/>
          <w:sz w:val="24"/>
          <w:szCs w:val="24"/>
          <w:lang w:val="zh-CN"/>
        </w:rPr>
        <w:t>）</w:t>
      </w:r>
      <w:r>
        <w:rPr>
          <w:rFonts w:hint="eastAsia" w:ascii="宋体" w:hAnsi="宋体" w:cs="宋体"/>
          <w:sz w:val="24"/>
          <w:szCs w:val="24"/>
        </w:rPr>
        <w:t>谈判响应方</w:t>
      </w:r>
      <w:r>
        <w:rPr>
          <w:rFonts w:hint="eastAsia" w:ascii="宋体" w:hAnsi="宋体" w:cs="宋体"/>
          <w:kern w:val="0"/>
          <w:sz w:val="24"/>
          <w:szCs w:val="24"/>
          <w:lang w:val="zh-CN"/>
        </w:rPr>
        <w:t>提交的项目偏差情况；</w:t>
      </w:r>
    </w:p>
    <w:p>
      <w:pPr>
        <w:tabs>
          <w:tab w:val="left" w:pos="0"/>
        </w:tabs>
        <w:autoSpaceDE w:val="0"/>
        <w:autoSpaceDN w:val="0"/>
        <w:adjustRightInd w:val="0"/>
        <w:spacing w:line="400" w:lineRule="exact"/>
        <w:ind w:firstLine="540"/>
        <w:rPr>
          <w:rFonts w:ascii="宋体"/>
          <w:kern w:val="0"/>
          <w:sz w:val="24"/>
          <w:szCs w:val="24"/>
          <w:lang w:val="zh-CN"/>
        </w:rPr>
      </w:pPr>
      <w:r>
        <w:rPr>
          <w:rFonts w:ascii="宋体" w:hAnsi="宋体" w:cs="宋体"/>
          <w:kern w:val="0"/>
          <w:sz w:val="24"/>
          <w:szCs w:val="24"/>
          <w:lang w:val="zh-CN"/>
        </w:rPr>
        <w:t xml:space="preserve">6 </w:t>
      </w:r>
      <w:r>
        <w:rPr>
          <w:rFonts w:hint="eastAsia" w:ascii="宋体" w:hAnsi="宋体" w:cs="宋体"/>
          <w:kern w:val="0"/>
          <w:sz w:val="24"/>
          <w:szCs w:val="24"/>
          <w:lang w:val="zh-CN"/>
        </w:rPr>
        <w:t>）</w:t>
      </w:r>
      <w:r>
        <w:rPr>
          <w:rFonts w:hint="eastAsia" w:ascii="宋体" w:hAnsi="宋体" w:cs="宋体"/>
          <w:sz w:val="24"/>
          <w:szCs w:val="24"/>
        </w:rPr>
        <w:t>谈判响应方</w:t>
      </w:r>
      <w:r>
        <w:rPr>
          <w:rFonts w:hint="eastAsia" w:ascii="宋体" w:hAnsi="宋体" w:cs="宋体"/>
          <w:kern w:val="0"/>
          <w:sz w:val="24"/>
          <w:szCs w:val="24"/>
          <w:lang w:val="zh-CN"/>
        </w:rPr>
        <w:t>实施方案、交货期的科学性、规范性、可操作性，包括安排参与项目的人员的素质、技术能力、经验及人数是否符合采购要求；</w:t>
      </w:r>
    </w:p>
    <w:p>
      <w:pPr>
        <w:tabs>
          <w:tab w:val="left" w:pos="0"/>
        </w:tabs>
        <w:autoSpaceDE w:val="0"/>
        <w:autoSpaceDN w:val="0"/>
        <w:adjustRightInd w:val="0"/>
        <w:spacing w:line="400" w:lineRule="exact"/>
        <w:ind w:firstLine="540"/>
        <w:rPr>
          <w:rFonts w:ascii="宋体"/>
          <w:kern w:val="0"/>
          <w:sz w:val="24"/>
          <w:szCs w:val="24"/>
          <w:lang w:val="zh-CN"/>
        </w:rPr>
      </w:pPr>
      <w:r>
        <w:rPr>
          <w:rFonts w:ascii="宋体" w:hAnsi="宋体" w:cs="宋体"/>
          <w:kern w:val="0"/>
          <w:sz w:val="24"/>
          <w:szCs w:val="24"/>
          <w:lang w:val="zh-CN"/>
        </w:rPr>
        <w:t xml:space="preserve">7 </w:t>
      </w:r>
      <w:r>
        <w:rPr>
          <w:rFonts w:hint="eastAsia" w:ascii="宋体" w:hAnsi="宋体" w:cs="宋体"/>
          <w:kern w:val="0"/>
          <w:sz w:val="24"/>
          <w:szCs w:val="24"/>
          <w:lang w:val="zh-CN"/>
        </w:rPr>
        <w:t>）</w:t>
      </w:r>
      <w:r>
        <w:rPr>
          <w:rFonts w:hint="eastAsia" w:ascii="宋体" w:hAnsi="宋体" w:cs="宋体"/>
          <w:sz w:val="24"/>
          <w:szCs w:val="24"/>
        </w:rPr>
        <w:t>谈判响应方</w:t>
      </w:r>
      <w:r>
        <w:rPr>
          <w:rFonts w:hint="eastAsia" w:ascii="宋体" w:hAnsi="宋体" w:cs="宋体"/>
          <w:kern w:val="0"/>
          <w:sz w:val="24"/>
          <w:szCs w:val="24"/>
          <w:lang w:val="zh-CN"/>
        </w:rPr>
        <w:t>提出的优惠条件和承诺；</w:t>
      </w:r>
    </w:p>
    <w:p>
      <w:pPr>
        <w:tabs>
          <w:tab w:val="left" w:pos="0"/>
        </w:tabs>
        <w:autoSpaceDE w:val="0"/>
        <w:autoSpaceDN w:val="0"/>
        <w:adjustRightInd w:val="0"/>
        <w:spacing w:line="400" w:lineRule="exact"/>
        <w:ind w:firstLine="540"/>
        <w:rPr>
          <w:rFonts w:ascii="宋体"/>
          <w:kern w:val="0"/>
          <w:sz w:val="24"/>
          <w:szCs w:val="24"/>
          <w:lang w:val="zh-CN"/>
        </w:rPr>
      </w:pPr>
      <w:r>
        <w:rPr>
          <w:rFonts w:ascii="宋体" w:hAnsi="宋体" w:cs="宋体"/>
          <w:kern w:val="0"/>
          <w:sz w:val="24"/>
          <w:szCs w:val="24"/>
          <w:lang w:val="zh-CN"/>
        </w:rPr>
        <w:t xml:space="preserve">8 </w:t>
      </w:r>
      <w:r>
        <w:rPr>
          <w:rFonts w:hint="eastAsia" w:ascii="宋体" w:hAnsi="宋体" w:cs="宋体"/>
          <w:kern w:val="0"/>
          <w:sz w:val="24"/>
          <w:szCs w:val="24"/>
          <w:lang w:val="zh-CN"/>
        </w:rPr>
        <w:t>）</w:t>
      </w:r>
      <w:r>
        <w:rPr>
          <w:rFonts w:hint="eastAsia" w:ascii="宋体" w:hAnsi="宋体" w:cs="宋体"/>
          <w:sz w:val="24"/>
          <w:szCs w:val="24"/>
        </w:rPr>
        <w:t>谈判响应方</w:t>
      </w:r>
      <w:r>
        <w:rPr>
          <w:rFonts w:hint="eastAsia" w:ascii="宋体" w:hAnsi="宋体" w:cs="宋体"/>
          <w:kern w:val="0"/>
          <w:sz w:val="24"/>
          <w:szCs w:val="24"/>
          <w:lang w:val="zh-CN"/>
        </w:rPr>
        <w:t>的质保、后续技术支持和维护能力；</w:t>
      </w:r>
    </w:p>
    <w:p>
      <w:pPr>
        <w:tabs>
          <w:tab w:val="left" w:pos="0"/>
        </w:tabs>
        <w:autoSpaceDE w:val="0"/>
        <w:autoSpaceDN w:val="0"/>
        <w:adjustRightInd w:val="0"/>
        <w:spacing w:line="400" w:lineRule="exact"/>
        <w:ind w:firstLine="540"/>
        <w:rPr>
          <w:rFonts w:ascii="宋体"/>
          <w:kern w:val="0"/>
          <w:sz w:val="24"/>
          <w:szCs w:val="24"/>
          <w:lang w:val="zh-CN"/>
        </w:rPr>
      </w:pPr>
      <w:r>
        <w:rPr>
          <w:rFonts w:ascii="宋体" w:hAnsi="宋体" w:cs="宋体"/>
          <w:kern w:val="0"/>
          <w:sz w:val="24"/>
          <w:szCs w:val="24"/>
          <w:lang w:val="zh-CN"/>
        </w:rPr>
        <w:t xml:space="preserve">9 </w:t>
      </w:r>
      <w:r>
        <w:rPr>
          <w:rFonts w:hint="eastAsia" w:ascii="宋体" w:hAnsi="宋体" w:cs="宋体"/>
          <w:kern w:val="0"/>
          <w:sz w:val="24"/>
          <w:szCs w:val="24"/>
          <w:lang w:val="zh-CN"/>
        </w:rPr>
        <w:t>）</w:t>
      </w:r>
      <w:r>
        <w:rPr>
          <w:rFonts w:hint="eastAsia" w:ascii="宋体" w:hAnsi="宋体" w:cs="宋体"/>
          <w:sz w:val="24"/>
          <w:szCs w:val="24"/>
        </w:rPr>
        <w:t>谈判响应方</w:t>
      </w:r>
      <w:r>
        <w:rPr>
          <w:rFonts w:hint="eastAsia" w:ascii="宋体" w:hAnsi="宋体" w:cs="宋体"/>
          <w:kern w:val="0"/>
          <w:sz w:val="24"/>
          <w:szCs w:val="24"/>
          <w:lang w:val="zh-CN"/>
        </w:rPr>
        <w:t>本地化的服务能力；</w:t>
      </w:r>
    </w:p>
    <w:p>
      <w:pPr>
        <w:tabs>
          <w:tab w:val="left" w:pos="0"/>
        </w:tabs>
        <w:autoSpaceDE w:val="0"/>
        <w:autoSpaceDN w:val="0"/>
        <w:adjustRightInd w:val="0"/>
        <w:spacing w:line="400" w:lineRule="exact"/>
        <w:ind w:firstLine="540"/>
        <w:rPr>
          <w:rFonts w:ascii="宋体"/>
          <w:kern w:val="0"/>
          <w:sz w:val="24"/>
          <w:szCs w:val="24"/>
          <w:lang w:val="zh-CN"/>
        </w:rPr>
      </w:pPr>
      <w:r>
        <w:rPr>
          <w:rFonts w:ascii="宋体" w:hAnsi="宋体" w:cs="宋体"/>
          <w:kern w:val="0"/>
          <w:sz w:val="24"/>
          <w:szCs w:val="24"/>
          <w:lang w:val="zh-CN"/>
        </w:rPr>
        <w:t xml:space="preserve">10 </w:t>
      </w:r>
      <w:r>
        <w:rPr>
          <w:rFonts w:hint="eastAsia" w:ascii="宋体" w:hAnsi="宋体" w:cs="宋体"/>
          <w:kern w:val="0"/>
          <w:sz w:val="24"/>
          <w:szCs w:val="24"/>
          <w:lang w:val="zh-CN"/>
        </w:rPr>
        <w:t>其他。</w:t>
      </w:r>
    </w:p>
    <w:p>
      <w:pPr>
        <w:pStyle w:val="60"/>
        <w:adjustRightInd w:val="0"/>
        <w:snapToGrid w:val="0"/>
        <w:spacing w:before="0" w:line="400" w:lineRule="exact"/>
        <w:ind w:firstLine="482"/>
        <w:rPr>
          <w:rFonts w:ascii="宋体"/>
          <w:b/>
          <w:bCs/>
        </w:rPr>
      </w:pPr>
      <w:r>
        <w:rPr>
          <w:rFonts w:ascii="宋体" w:hAnsi="宋体" w:cs="宋体"/>
          <w:b/>
          <w:bCs/>
        </w:rPr>
        <w:t>3</w:t>
      </w:r>
      <w:r>
        <w:rPr>
          <w:rFonts w:hint="eastAsia" w:ascii="宋体" w:hAnsi="宋体" w:cs="宋体"/>
          <w:b/>
          <w:bCs/>
        </w:rPr>
        <w:t>、最终报价</w:t>
      </w:r>
    </w:p>
    <w:p>
      <w:pPr>
        <w:tabs>
          <w:tab w:val="left" w:pos="0"/>
        </w:tabs>
        <w:autoSpaceDE w:val="0"/>
        <w:autoSpaceDN w:val="0"/>
        <w:adjustRightInd w:val="0"/>
        <w:spacing w:line="400" w:lineRule="exact"/>
        <w:ind w:firstLine="480" w:firstLineChars="200"/>
        <w:rPr>
          <w:rFonts w:ascii="宋体"/>
          <w:b/>
          <w:bCs/>
          <w:kern w:val="0"/>
          <w:sz w:val="24"/>
          <w:szCs w:val="24"/>
          <w:lang w:val="zh-CN"/>
        </w:rPr>
      </w:pPr>
      <w:r>
        <w:rPr>
          <w:rFonts w:ascii="宋体" w:hAnsi="宋体" w:cs="宋体"/>
          <w:sz w:val="24"/>
          <w:szCs w:val="24"/>
        </w:rPr>
        <w:t>1</w:t>
      </w:r>
      <w:r>
        <w:rPr>
          <w:rFonts w:hint="eastAsia" w:ascii="宋体" w:hAnsi="宋体" w:cs="宋体"/>
          <w:sz w:val="24"/>
          <w:szCs w:val="24"/>
        </w:rPr>
        <w:t>）谈判结束后，谈判小组将要求谈判响应方在规定时间内确定最终报价。</w:t>
      </w:r>
    </w:p>
    <w:p>
      <w:pPr>
        <w:pStyle w:val="17"/>
        <w:spacing w:beforeLines="0" w:afterLines="0"/>
        <w:ind w:firstLine="482"/>
        <w:rPr>
          <w:rFonts w:hAnsi="宋体" w:cs="Times New Roman"/>
        </w:rPr>
      </w:pPr>
      <w:r>
        <w:rPr>
          <w:rFonts w:hAnsi="宋体"/>
        </w:rPr>
        <w:t>2</w:t>
      </w:r>
      <w:r>
        <w:rPr>
          <w:rFonts w:hint="eastAsia" w:hAnsi="宋体"/>
        </w:rPr>
        <w:t>）谈判小组将对谈判响应方的方案、报价、企业综合能力、对项目的投入等方面进行谈判和综合评审，对实质上响应采购文件的谈判响应方，根据最终有效报价、技术服务方案、综合实力等情况，形成评审意见。</w:t>
      </w:r>
    </w:p>
    <w:p>
      <w:pPr>
        <w:snapToGrid w:val="0"/>
        <w:spacing w:line="400" w:lineRule="exact"/>
        <w:ind w:firstLine="482" w:firstLineChars="200"/>
        <w:outlineLvl w:val="2"/>
        <w:rPr>
          <w:rFonts w:ascii="宋体"/>
          <w:b/>
          <w:bCs/>
          <w:sz w:val="24"/>
          <w:szCs w:val="24"/>
        </w:rPr>
      </w:pPr>
      <w:r>
        <w:rPr>
          <w:rFonts w:ascii="宋体" w:hAnsi="宋体" w:cs="宋体"/>
          <w:b/>
          <w:bCs/>
          <w:sz w:val="24"/>
          <w:szCs w:val="24"/>
        </w:rPr>
        <w:t>4</w:t>
      </w:r>
      <w:r>
        <w:rPr>
          <w:rFonts w:hint="eastAsia" w:ascii="宋体" w:hAnsi="宋体" w:cs="宋体"/>
          <w:b/>
          <w:bCs/>
          <w:sz w:val="24"/>
          <w:szCs w:val="24"/>
        </w:rPr>
        <w:t>、错误修正</w:t>
      </w:r>
    </w:p>
    <w:p>
      <w:pPr>
        <w:pStyle w:val="17"/>
        <w:snapToGrid w:val="0"/>
        <w:spacing w:beforeLines="0" w:afterLines="0"/>
        <w:ind w:left="719" w:leftChars="228" w:hanging="240" w:hangingChars="100"/>
        <w:rPr>
          <w:rFonts w:hAnsi="宋体" w:cs="Times New Roman"/>
        </w:rPr>
      </w:pPr>
      <w:r>
        <w:rPr>
          <w:rFonts w:hint="eastAsia" w:hAnsi="宋体"/>
        </w:rPr>
        <w:t>谈判响应文件如果出现计算或表达上的错误，修正错误的原则如下：</w:t>
      </w:r>
    </w:p>
    <w:p>
      <w:pPr>
        <w:snapToGrid w:val="0"/>
        <w:spacing w:line="400" w:lineRule="exact"/>
        <w:ind w:firstLine="480" w:firstLineChars="200"/>
        <w:rPr>
          <w:rFonts w:ascii="宋体"/>
          <w:kern w:val="0"/>
          <w:sz w:val="24"/>
          <w:szCs w:val="24"/>
        </w:rPr>
      </w:pPr>
      <w:r>
        <w:rPr>
          <w:rFonts w:ascii="宋体" w:hAnsi="宋体" w:cs="宋体"/>
          <w:sz w:val="24"/>
          <w:szCs w:val="24"/>
        </w:rPr>
        <w:t>1.</w:t>
      </w:r>
      <w:r>
        <w:rPr>
          <w:rFonts w:hint="eastAsia" w:ascii="宋体" w:hAnsi="宋体" w:cs="宋体"/>
          <w:sz w:val="24"/>
          <w:szCs w:val="24"/>
        </w:rPr>
        <w:t>报价一览表总价与报价明细表汇总数不一致的，</w:t>
      </w:r>
      <w:r>
        <w:rPr>
          <w:rFonts w:hint="eastAsia" w:ascii="宋体" w:hAnsi="宋体" w:cs="宋体"/>
          <w:kern w:val="0"/>
          <w:sz w:val="24"/>
          <w:szCs w:val="24"/>
        </w:rPr>
        <w:t>以开标一览表为准；</w:t>
      </w:r>
    </w:p>
    <w:p>
      <w:pPr>
        <w:pStyle w:val="17"/>
        <w:snapToGrid w:val="0"/>
        <w:spacing w:beforeLines="0" w:afterLines="0"/>
        <w:ind w:firstLine="480" w:firstLineChars="200"/>
        <w:rPr>
          <w:rFonts w:hAnsi="宋体" w:cs="Times New Roman"/>
        </w:rPr>
      </w:pPr>
      <w:r>
        <w:rPr>
          <w:rFonts w:hAnsi="宋体"/>
        </w:rPr>
        <w:t>2.</w:t>
      </w:r>
      <w:r>
        <w:rPr>
          <w:rFonts w:hint="eastAsia" w:hAnsi="宋体"/>
        </w:rPr>
        <w:t>大写金额和小写金额不一致的，以大写金额为准；</w:t>
      </w:r>
    </w:p>
    <w:p>
      <w:pPr>
        <w:pStyle w:val="17"/>
        <w:snapToGrid w:val="0"/>
        <w:spacing w:beforeLines="0" w:afterLines="0"/>
        <w:ind w:firstLine="480" w:firstLineChars="200"/>
        <w:rPr>
          <w:rFonts w:hAnsi="宋体" w:cs="Times New Roman"/>
        </w:rPr>
      </w:pPr>
      <w:r>
        <w:rPr>
          <w:rFonts w:hAnsi="宋体"/>
        </w:rPr>
        <w:t>3.</w:t>
      </w:r>
      <w:r>
        <w:rPr>
          <w:rFonts w:hint="eastAsia" w:hAnsi="宋体"/>
        </w:rPr>
        <w:t>总价金额与单价汇总金额不一致的，以单价金额计算结果为准；</w:t>
      </w:r>
    </w:p>
    <w:p>
      <w:pPr>
        <w:pStyle w:val="17"/>
        <w:snapToGrid w:val="0"/>
        <w:spacing w:beforeLines="0" w:afterLines="0"/>
        <w:ind w:firstLine="480" w:firstLineChars="200"/>
        <w:rPr>
          <w:rFonts w:hAnsi="宋体" w:cs="Times New Roman"/>
        </w:rPr>
      </w:pPr>
      <w:r>
        <w:rPr>
          <w:rFonts w:hAnsi="宋体"/>
        </w:rPr>
        <w:t>4.</w:t>
      </w:r>
      <w:r>
        <w:rPr>
          <w:rFonts w:hint="eastAsia" w:hAnsi="宋体"/>
        </w:rPr>
        <w:t>对不同文字文本谈判响应文件的解释发生异议的，以中文正本为准。</w:t>
      </w:r>
    </w:p>
    <w:p>
      <w:pPr>
        <w:pStyle w:val="17"/>
        <w:snapToGrid w:val="0"/>
        <w:spacing w:beforeLines="0" w:afterLines="0"/>
        <w:ind w:firstLine="480" w:firstLineChars="200"/>
        <w:rPr>
          <w:rFonts w:hAnsi="宋体" w:cs="Times New Roman"/>
        </w:rPr>
      </w:pPr>
      <w:r>
        <w:rPr>
          <w:rFonts w:hint="eastAsia" w:hAnsi="宋体"/>
        </w:rPr>
        <w:t>按上述修正错误的原则及方法调整或修正谈判响应文件的谈判报价，谈判响应方同意并签字确认后，调整后的谈判报价对谈判响应方具有约束作用。如果谈判响应方不接受修正后的报价，则其谈判将作为无效处理。</w:t>
      </w:r>
    </w:p>
    <w:p>
      <w:pPr>
        <w:pStyle w:val="17"/>
        <w:snapToGrid w:val="0"/>
        <w:spacing w:beforeLines="0" w:afterLines="0"/>
        <w:ind w:left="720" w:leftChars="228" w:hanging="241" w:hangingChars="100"/>
        <w:rPr>
          <w:rFonts w:hAnsi="宋体" w:cs="Times New Roman"/>
          <w:b/>
          <w:bCs/>
        </w:rPr>
      </w:pPr>
      <w:r>
        <w:rPr>
          <w:rFonts w:hAnsi="宋体"/>
          <w:b/>
          <w:bCs/>
        </w:rPr>
        <w:t>5</w:t>
      </w:r>
      <w:r>
        <w:rPr>
          <w:rFonts w:hint="eastAsia" w:hAnsi="宋体"/>
          <w:b/>
          <w:bCs/>
        </w:rPr>
        <w:t>、在报价评议时，如发现下列情形之一的，谈判响应文件将被视为无效：</w:t>
      </w:r>
    </w:p>
    <w:p>
      <w:pPr>
        <w:pStyle w:val="17"/>
        <w:snapToGrid w:val="0"/>
        <w:spacing w:beforeLines="0" w:afterLines="0"/>
        <w:ind w:left="719" w:leftChars="228" w:hanging="240" w:hangingChars="100"/>
        <w:rPr>
          <w:rFonts w:hAnsi="宋体" w:cs="Times New Roman"/>
        </w:rPr>
      </w:pPr>
      <w:r>
        <w:rPr>
          <w:rFonts w:hAnsi="宋体"/>
        </w:rPr>
        <w:t>1</w:t>
      </w:r>
      <w:r>
        <w:rPr>
          <w:rFonts w:hint="eastAsia" w:hAnsi="宋体"/>
        </w:rPr>
        <w:t>）以赠送方式的报价；</w:t>
      </w:r>
    </w:p>
    <w:p>
      <w:pPr>
        <w:pStyle w:val="17"/>
        <w:snapToGrid w:val="0"/>
        <w:spacing w:beforeLines="0" w:afterLines="0"/>
        <w:ind w:left="719" w:leftChars="228" w:hanging="240" w:hangingChars="100"/>
        <w:rPr>
          <w:rFonts w:hAnsi="宋体" w:cs="Times New Roman"/>
        </w:rPr>
      </w:pPr>
      <w:r>
        <w:rPr>
          <w:rFonts w:hAnsi="宋体"/>
        </w:rPr>
        <w:t>2</w:t>
      </w:r>
      <w:r>
        <w:rPr>
          <w:rFonts w:hint="eastAsia" w:hAnsi="宋体"/>
        </w:rPr>
        <w:t>）谈判最终报价超出上限价的；</w:t>
      </w:r>
    </w:p>
    <w:p>
      <w:pPr>
        <w:pStyle w:val="17"/>
        <w:snapToGrid w:val="0"/>
        <w:spacing w:beforeLines="0" w:afterLines="0"/>
        <w:ind w:firstLine="480" w:firstLineChars="200"/>
        <w:rPr>
          <w:rFonts w:hAnsi="宋体" w:cs="Times New Roman"/>
        </w:rPr>
      </w:pPr>
      <w:r>
        <w:rPr>
          <w:rFonts w:hAnsi="宋体"/>
        </w:rPr>
        <w:t>3</w:t>
      </w:r>
      <w:r>
        <w:rPr>
          <w:rFonts w:hint="eastAsia" w:hAnsi="宋体"/>
        </w:rPr>
        <w:t>）评审时如发现供应商的报价明显高于其市场报价或低于成本价的，应要求该供应商书面说明并提供相关证明材料。该供应商不能合理说明原因并提供证明材料的，评审小组应将该供应商的谈判响应文件作无效处理。</w:t>
      </w:r>
    </w:p>
    <w:p>
      <w:pPr>
        <w:snapToGrid w:val="0"/>
        <w:spacing w:line="400" w:lineRule="exact"/>
        <w:ind w:firstLine="482" w:firstLineChars="200"/>
        <w:rPr>
          <w:rFonts w:ascii="宋体" w:hAnsi="宋体" w:cs="宋体"/>
          <w:b/>
          <w:bCs/>
          <w:sz w:val="24"/>
          <w:szCs w:val="24"/>
        </w:rPr>
      </w:pPr>
    </w:p>
    <w:p>
      <w:pPr>
        <w:snapToGrid w:val="0"/>
        <w:spacing w:line="400" w:lineRule="exact"/>
        <w:ind w:firstLine="482" w:firstLineChars="200"/>
        <w:rPr>
          <w:rFonts w:ascii="宋体"/>
          <w:sz w:val="24"/>
          <w:szCs w:val="24"/>
        </w:rPr>
      </w:pPr>
      <w:r>
        <w:rPr>
          <w:rFonts w:ascii="宋体" w:hAnsi="宋体" w:cs="宋体"/>
          <w:b/>
          <w:bCs/>
          <w:sz w:val="24"/>
          <w:szCs w:val="24"/>
        </w:rPr>
        <w:t>6</w:t>
      </w:r>
      <w:r>
        <w:rPr>
          <w:rFonts w:hint="eastAsia" w:ascii="宋体" w:hAnsi="宋体" w:cs="宋体"/>
          <w:b/>
          <w:bCs/>
          <w:sz w:val="24"/>
          <w:szCs w:val="24"/>
        </w:rPr>
        <w:t>、不符合法律、法规和本采购文件规定的其他实质性要求的（</w:t>
      </w:r>
      <w:r>
        <w:rPr>
          <w:rFonts w:hint="eastAsia" w:ascii="宋体" w:hAnsi="宋体" w:cs="宋体"/>
          <w:sz w:val="24"/>
          <w:szCs w:val="24"/>
        </w:rPr>
        <w:t>实质上没有响应谈判响应文件要求的谈判将被视为无效，但谈判小组认定属于谈判响应方疏忽、笔误所造成的差错，应当允许其在谈判结束之前进行修改或者补正</w:t>
      </w:r>
      <w:r>
        <w:rPr>
          <w:rFonts w:hint="eastAsia" w:ascii="宋体" w:hAnsi="宋体" w:cs="宋体"/>
          <w:b/>
          <w:bCs/>
          <w:sz w:val="24"/>
          <w:szCs w:val="24"/>
        </w:rPr>
        <w:t>）</w:t>
      </w:r>
      <w:r>
        <w:rPr>
          <w:rFonts w:hint="eastAsia" w:ascii="宋体" w:hAnsi="宋体" w:cs="宋体"/>
          <w:sz w:val="24"/>
          <w:szCs w:val="24"/>
        </w:rPr>
        <w:t>。</w:t>
      </w:r>
    </w:p>
    <w:p>
      <w:pPr>
        <w:pStyle w:val="60"/>
        <w:adjustRightInd w:val="0"/>
        <w:snapToGrid w:val="0"/>
        <w:spacing w:before="0" w:line="400" w:lineRule="exact"/>
        <w:ind w:firstLine="482"/>
        <w:rPr>
          <w:rFonts w:ascii="宋体"/>
          <w:b/>
          <w:bCs/>
        </w:rPr>
      </w:pPr>
      <w:r>
        <w:rPr>
          <w:rFonts w:hint="eastAsia" w:ascii="宋体" w:hAnsi="宋体" w:cs="宋体"/>
          <w:b/>
          <w:bCs/>
        </w:rPr>
        <w:t>第七条谈判内容的保密</w:t>
      </w:r>
    </w:p>
    <w:p>
      <w:pPr>
        <w:pStyle w:val="60"/>
        <w:adjustRightInd w:val="0"/>
        <w:snapToGrid w:val="0"/>
        <w:spacing w:before="0" w:line="400" w:lineRule="exact"/>
        <w:ind w:firstLine="480"/>
        <w:rPr>
          <w:rFonts w:ascii="宋体"/>
        </w:rPr>
      </w:pPr>
      <w:r>
        <w:rPr>
          <w:rFonts w:ascii="宋体" w:hAnsi="宋体" w:cs="宋体"/>
        </w:rPr>
        <w:t>1</w:t>
      </w:r>
      <w:r>
        <w:rPr>
          <w:rFonts w:hint="eastAsia" w:ascii="宋体" w:hAnsi="宋体" w:cs="宋体"/>
        </w:rPr>
        <w:t>）谈判开始后，直到宣布成交结果止，凡属于审查、澄清、评价和比较的所有资料，都不应向谈判响应方或与谈判无关的其他人泄露。</w:t>
      </w:r>
    </w:p>
    <w:p>
      <w:pPr>
        <w:pStyle w:val="60"/>
        <w:adjustRightInd w:val="0"/>
        <w:snapToGrid w:val="0"/>
        <w:spacing w:before="0" w:line="400" w:lineRule="exact"/>
        <w:ind w:firstLine="480"/>
        <w:rPr>
          <w:rFonts w:ascii="宋体"/>
        </w:rPr>
      </w:pPr>
      <w:r>
        <w:rPr>
          <w:rFonts w:ascii="宋体" w:hAnsi="宋体" w:cs="宋体"/>
        </w:rPr>
        <w:t>2</w:t>
      </w:r>
      <w:r>
        <w:rPr>
          <w:rFonts w:hint="eastAsia" w:ascii="宋体" w:hAnsi="宋体" w:cs="宋体"/>
        </w:rPr>
        <w:t>）在谈判响应文件的审查、澄清、评价和比较以及确定成交供应商过程中，谈判响应方对采购机构和评审小组施加影响的任何行为，都将导致取消资格。</w:t>
      </w:r>
    </w:p>
    <w:p>
      <w:pPr>
        <w:pStyle w:val="60"/>
        <w:adjustRightInd w:val="0"/>
        <w:snapToGrid w:val="0"/>
        <w:spacing w:before="0" w:line="400" w:lineRule="exact"/>
        <w:ind w:firstLine="482"/>
        <w:rPr>
          <w:rFonts w:ascii="宋体"/>
          <w:b/>
          <w:bCs/>
        </w:rPr>
      </w:pPr>
      <w:r>
        <w:rPr>
          <w:rFonts w:hint="eastAsia" w:ascii="宋体" w:hAnsi="宋体" w:cs="宋体"/>
          <w:b/>
          <w:bCs/>
        </w:rPr>
        <w:t>第八条谈判响应文件的澄清</w:t>
      </w:r>
    </w:p>
    <w:p>
      <w:pPr>
        <w:pStyle w:val="60"/>
        <w:adjustRightInd w:val="0"/>
        <w:snapToGrid w:val="0"/>
        <w:spacing w:before="0" w:line="400" w:lineRule="exact"/>
        <w:ind w:firstLine="480"/>
        <w:rPr>
          <w:rFonts w:ascii="宋体"/>
        </w:rPr>
      </w:pPr>
      <w:r>
        <w:rPr>
          <w:rFonts w:hint="eastAsia" w:ascii="宋体" w:hAnsi="宋体" w:cs="宋体"/>
        </w:rPr>
        <w:t>对谈判响应文件中含义不明、表述不一致或有明显计算错误等内容，谈判小组将对谈判响应方进行询标，并要求谈判响应方作书面澄清；谈判响应方的书面澄清，应由法定代表人或授权代表签字，作为谈判响应文件的补充部分。</w:t>
      </w:r>
    </w:p>
    <w:p>
      <w:pPr>
        <w:snapToGrid w:val="0"/>
        <w:spacing w:beforeLines="50" w:afterLines="50"/>
        <w:ind w:left="238"/>
        <w:jc w:val="center"/>
        <w:rPr>
          <w:rFonts w:ascii="宋体"/>
          <w:b/>
          <w:bCs/>
          <w:sz w:val="36"/>
          <w:szCs w:val="36"/>
        </w:rPr>
      </w:pPr>
    </w:p>
    <w:p>
      <w:pPr>
        <w:snapToGrid w:val="0"/>
        <w:spacing w:beforeLines="50" w:afterLines="50"/>
        <w:ind w:left="238"/>
        <w:jc w:val="center"/>
        <w:rPr>
          <w:rFonts w:ascii="宋体"/>
          <w:b/>
          <w:bCs/>
          <w:sz w:val="36"/>
          <w:szCs w:val="36"/>
        </w:rPr>
      </w:pPr>
    </w:p>
    <w:p>
      <w:pPr>
        <w:snapToGrid w:val="0"/>
        <w:spacing w:beforeLines="50" w:afterLines="50"/>
        <w:ind w:left="238"/>
        <w:jc w:val="center"/>
        <w:rPr>
          <w:rFonts w:ascii="宋体"/>
          <w:b/>
          <w:bCs/>
          <w:sz w:val="36"/>
          <w:szCs w:val="36"/>
        </w:rPr>
      </w:pPr>
    </w:p>
    <w:p>
      <w:pPr>
        <w:snapToGrid w:val="0"/>
        <w:spacing w:beforeLines="50" w:afterLines="50"/>
        <w:ind w:left="238"/>
        <w:jc w:val="center"/>
        <w:rPr>
          <w:rFonts w:ascii="宋体"/>
          <w:b/>
          <w:bCs/>
          <w:sz w:val="36"/>
          <w:szCs w:val="36"/>
        </w:rPr>
      </w:pPr>
    </w:p>
    <w:p>
      <w:pPr>
        <w:snapToGrid w:val="0"/>
        <w:spacing w:beforeLines="50" w:afterLines="50"/>
        <w:ind w:left="238"/>
        <w:jc w:val="center"/>
        <w:rPr>
          <w:rFonts w:ascii="宋体"/>
          <w:b/>
          <w:bCs/>
          <w:sz w:val="36"/>
          <w:szCs w:val="36"/>
        </w:rPr>
      </w:pPr>
    </w:p>
    <w:p>
      <w:pPr>
        <w:snapToGrid w:val="0"/>
        <w:spacing w:beforeLines="50" w:afterLines="50"/>
        <w:ind w:left="238"/>
        <w:jc w:val="center"/>
        <w:rPr>
          <w:rFonts w:ascii="宋体"/>
          <w:b/>
          <w:bCs/>
          <w:sz w:val="36"/>
          <w:szCs w:val="36"/>
        </w:rPr>
      </w:pPr>
    </w:p>
    <w:p>
      <w:pPr>
        <w:snapToGrid w:val="0"/>
        <w:spacing w:beforeLines="50" w:afterLines="50"/>
        <w:ind w:left="238"/>
        <w:jc w:val="center"/>
        <w:rPr>
          <w:rFonts w:ascii="宋体"/>
          <w:b/>
          <w:bCs/>
          <w:sz w:val="36"/>
          <w:szCs w:val="36"/>
        </w:rPr>
      </w:pPr>
    </w:p>
    <w:p>
      <w:pPr>
        <w:snapToGrid w:val="0"/>
        <w:spacing w:beforeLines="50" w:afterLines="50"/>
        <w:ind w:left="238"/>
        <w:jc w:val="center"/>
        <w:rPr>
          <w:rFonts w:ascii="宋体"/>
          <w:b/>
          <w:bCs/>
          <w:sz w:val="36"/>
          <w:szCs w:val="36"/>
        </w:rPr>
      </w:pPr>
    </w:p>
    <w:p>
      <w:pPr>
        <w:snapToGrid w:val="0"/>
        <w:spacing w:beforeLines="50" w:afterLines="50"/>
        <w:ind w:left="238"/>
        <w:jc w:val="center"/>
        <w:rPr>
          <w:rFonts w:ascii="宋体"/>
          <w:b/>
          <w:bCs/>
          <w:sz w:val="36"/>
          <w:szCs w:val="36"/>
        </w:rPr>
      </w:pPr>
    </w:p>
    <w:p>
      <w:pPr>
        <w:snapToGrid w:val="0"/>
        <w:spacing w:beforeLines="50" w:afterLines="50"/>
        <w:ind w:left="238"/>
        <w:jc w:val="center"/>
        <w:rPr>
          <w:rFonts w:ascii="宋体"/>
          <w:b/>
          <w:bCs/>
          <w:sz w:val="36"/>
          <w:szCs w:val="36"/>
        </w:rPr>
      </w:pPr>
    </w:p>
    <w:p>
      <w:pPr>
        <w:snapToGrid w:val="0"/>
        <w:spacing w:beforeLines="50" w:afterLines="50"/>
        <w:ind w:left="238"/>
        <w:jc w:val="center"/>
        <w:rPr>
          <w:rFonts w:ascii="宋体"/>
          <w:b/>
          <w:bCs/>
          <w:sz w:val="36"/>
          <w:szCs w:val="36"/>
        </w:rPr>
      </w:pPr>
    </w:p>
    <w:p>
      <w:pPr>
        <w:snapToGrid w:val="0"/>
        <w:spacing w:beforeLines="50" w:afterLines="50"/>
        <w:ind w:left="238"/>
        <w:jc w:val="center"/>
        <w:rPr>
          <w:rFonts w:ascii="宋体"/>
          <w:b/>
          <w:bCs/>
          <w:sz w:val="36"/>
          <w:szCs w:val="36"/>
        </w:rPr>
      </w:pPr>
    </w:p>
    <w:p>
      <w:pPr>
        <w:snapToGrid w:val="0"/>
        <w:spacing w:beforeLines="50" w:afterLines="50"/>
        <w:ind w:left="238"/>
        <w:jc w:val="center"/>
        <w:rPr>
          <w:rFonts w:ascii="宋体"/>
          <w:b/>
          <w:bCs/>
          <w:sz w:val="36"/>
          <w:szCs w:val="36"/>
        </w:rPr>
      </w:pPr>
    </w:p>
    <w:p>
      <w:pPr>
        <w:snapToGrid w:val="0"/>
        <w:spacing w:beforeLines="50" w:afterLines="50"/>
        <w:rPr>
          <w:rFonts w:ascii="宋体"/>
          <w:b/>
          <w:bCs/>
          <w:sz w:val="36"/>
          <w:szCs w:val="36"/>
        </w:rPr>
      </w:pPr>
    </w:p>
    <w:p>
      <w:pPr>
        <w:snapToGrid w:val="0"/>
        <w:spacing w:beforeLines="50" w:afterLines="50"/>
        <w:ind w:left="238"/>
        <w:jc w:val="center"/>
        <w:rPr>
          <w:rFonts w:ascii="宋体" w:hAnsi="宋体" w:cs="宋体"/>
          <w:b/>
          <w:bCs/>
          <w:sz w:val="36"/>
          <w:szCs w:val="36"/>
        </w:rPr>
      </w:pPr>
      <w:r>
        <w:rPr>
          <w:rFonts w:hint="eastAsia" w:ascii="宋体" w:hAnsi="宋体" w:cs="宋体"/>
          <w:b/>
          <w:bCs/>
          <w:sz w:val="36"/>
          <w:szCs w:val="36"/>
        </w:rPr>
        <w:t>第四章  项目技术规范、服务要求、采购需求</w:t>
      </w:r>
    </w:p>
    <w:p>
      <w:pPr>
        <w:snapToGrid w:val="0"/>
        <w:spacing w:beforeLines="50" w:afterLines="50"/>
        <w:ind w:left="238"/>
        <w:jc w:val="center"/>
        <w:rPr>
          <w:rFonts w:ascii="宋体" w:hAnsi="宋体" w:cs="宋体"/>
          <w:b/>
          <w:bCs/>
          <w:sz w:val="30"/>
          <w:szCs w:val="30"/>
        </w:rPr>
      </w:pPr>
    </w:p>
    <w:p>
      <w:pPr>
        <w:jc w:val="center"/>
        <w:rPr>
          <w:rFonts w:asciiTheme="majorEastAsia" w:hAnsiTheme="majorEastAsia" w:eastAsiaTheme="majorEastAsia"/>
          <w:b/>
          <w:sz w:val="44"/>
          <w:szCs w:val="44"/>
        </w:rPr>
      </w:pPr>
      <w:r>
        <w:rPr>
          <w:rFonts w:asciiTheme="majorEastAsia" w:hAnsiTheme="majorEastAsia" w:eastAsiaTheme="majorEastAsia"/>
          <w:b/>
          <w:sz w:val="44"/>
          <w:szCs w:val="44"/>
        </w:rPr>
        <w:t>江桥路中转站一体式移动垃圾箱采购需求</w:t>
      </w:r>
    </w:p>
    <w:p>
      <w:pPr>
        <w:rPr>
          <w:b/>
          <w:sz w:val="28"/>
          <w:szCs w:val="28"/>
        </w:rPr>
      </w:pPr>
      <w:r>
        <w:rPr>
          <w:rFonts w:hint="eastAsia"/>
          <w:b/>
          <w:sz w:val="28"/>
          <w:szCs w:val="28"/>
        </w:rPr>
        <w:t>1.技术参数</w:t>
      </w:r>
    </w:p>
    <w:tbl>
      <w:tblPr>
        <w:tblStyle w:val="30"/>
        <w:tblW w:w="813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65"/>
        <w:gridCol w:w="40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065" w:type="dxa"/>
            <w:tcBorders>
              <w:top w:val="single" w:color="auto" w:sz="12" w:space="0"/>
              <w:left w:val="single" w:color="auto" w:sz="12" w:space="0"/>
              <w:bottom w:val="single" w:color="auto" w:sz="6" w:space="0"/>
              <w:right w:val="single" w:color="auto" w:sz="6" w:space="0"/>
            </w:tcBorders>
            <w:shd w:val="clear" w:color="auto" w:fill="E0E0E0"/>
            <w:vAlign w:val="center"/>
          </w:tcPr>
          <w:p>
            <w:pPr>
              <w:spacing w:line="420" w:lineRule="exact"/>
              <w:jc w:val="center"/>
              <w:rPr>
                <w:rFonts w:ascii="宋体" w:hAnsi="宋体"/>
                <w:bCs/>
                <w:szCs w:val="21"/>
              </w:rPr>
            </w:pPr>
            <w:r>
              <w:rPr>
                <w:rFonts w:hint="eastAsia" w:ascii="宋体" w:hAnsi="宋体"/>
                <w:bCs/>
                <w:szCs w:val="21"/>
              </w:rPr>
              <w:t>项           目</w:t>
            </w:r>
          </w:p>
        </w:tc>
        <w:tc>
          <w:tcPr>
            <w:tcW w:w="4065" w:type="dxa"/>
            <w:tcBorders>
              <w:top w:val="single" w:color="auto" w:sz="12" w:space="0"/>
              <w:left w:val="single" w:color="auto" w:sz="6" w:space="0"/>
              <w:bottom w:val="single" w:color="auto" w:sz="6" w:space="0"/>
              <w:right w:val="single" w:color="auto" w:sz="12" w:space="0"/>
            </w:tcBorders>
            <w:shd w:val="clear" w:color="auto" w:fill="E0E0E0"/>
            <w:vAlign w:val="center"/>
          </w:tcPr>
          <w:p>
            <w:pPr>
              <w:pStyle w:val="3"/>
              <w:spacing w:line="420" w:lineRule="exact"/>
              <w:rPr>
                <w:rFonts w:ascii="宋体" w:hAnsi="宋体"/>
                <w:b w:val="0"/>
                <w:bCs/>
                <w:sz w:val="21"/>
                <w:szCs w:val="21"/>
              </w:rPr>
            </w:pPr>
            <w:r>
              <w:rPr>
                <w:rFonts w:hint="eastAsia" w:ascii="宋体" w:hAnsi="宋体"/>
                <w:b w:val="0"/>
                <w:bCs/>
                <w:sz w:val="21"/>
                <w:szCs w:val="21"/>
              </w:rPr>
              <w:t>型  号  及  参  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06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before="100" w:beforeAutospacing="1" w:after="100" w:afterAutospacing="1"/>
              <w:rPr>
                <w:rFonts w:ascii="宋体" w:hAnsi="宋体"/>
                <w:bCs/>
                <w:szCs w:val="21"/>
              </w:rPr>
            </w:pPr>
            <w:r>
              <w:rPr>
                <w:rFonts w:hint="eastAsia" w:ascii="宋体" w:hAnsi="宋体"/>
                <w:color w:val="000000"/>
                <w:sz w:val="24"/>
              </w:rPr>
              <w:t>垃圾理论处理量</w:t>
            </w:r>
            <w:r>
              <w:rPr>
                <w:rFonts w:hint="eastAsia" w:ascii="宋体" w:hAnsi="宋体" w:cs="宋体"/>
                <w:kern w:val="0"/>
                <w:sz w:val="24"/>
              </w:rPr>
              <w:t>(t/h)</w:t>
            </w:r>
          </w:p>
        </w:tc>
        <w:tc>
          <w:tcPr>
            <w:tcW w:w="406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before="100" w:beforeAutospacing="1" w:after="100" w:afterAutospacing="1"/>
              <w:jc w:val="center"/>
              <w:rPr>
                <w:rFonts w:ascii="宋体" w:hAnsi="宋体"/>
                <w:bCs/>
                <w:szCs w:val="21"/>
              </w:rPr>
            </w:pPr>
            <w:r>
              <w:rPr>
                <w:rFonts w:hint="eastAsia" w:ascii="宋体" w:hAnsi="宋体" w:cs="宋体"/>
                <w:kern w:val="0"/>
                <w:sz w:val="24"/>
              </w:rPr>
              <w:t>≥</w:t>
            </w:r>
            <w:r>
              <w:rPr>
                <w:rFonts w:hint="eastAsia" w:ascii="宋体" w:hAnsi="宋体"/>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06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before="100" w:beforeAutospacing="1" w:after="100" w:afterAutospacing="1"/>
              <w:rPr>
                <w:rFonts w:ascii="宋体" w:hAnsi="宋体"/>
                <w:bCs/>
                <w:szCs w:val="21"/>
              </w:rPr>
            </w:pPr>
            <w:r>
              <w:rPr>
                <w:rFonts w:hint="eastAsia" w:ascii="宋体" w:hAnsi="宋体"/>
                <w:szCs w:val="21"/>
              </w:rPr>
              <w:t>★</w:t>
            </w:r>
            <w:r>
              <w:rPr>
                <w:rFonts w:hint="eastAsia" w:ascii="宋体" w:hAnsi="宋体" w:cs="宋体"/>
                <w:kern w:val="0"/>
                <w:sz w:val="24"/>
              </w:rPr>
              <w:t>垃圾箱容积(m</w:t>
            </w:r>
            <w:r>
              <w:rPr>
                <w:rFonts w:hint="eastAsia" w:ascii="宋体" w:hAnsi="宋体" w:cs="宋体"/>
                <w:kern w:val="0"/>
                <w:sz w:val="24"/>
                <w:vertAlign w:val="superscript"/>
              </w:rPr>
              <w:t>3</w:t>
            </w:r>
            <w:r>
              <w:rPr>
                <w:rFonts w:hint="eastAsia" w:ascii="宋体" w:hAnsi="宋体" w:cs="宋体"/>
                <w:kern w:val="0"/>
                <w:sz w:val="24"/>
              </w:rPr>
              <w:t>)</w:t>
            </w:r>
          </w:p>
        </w:tc>
        <w:tc>
          <w:tcPr>
            <w:tcW w:w="406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before="100" w:beforeAutospacing="1" w:after="100" w:afterAutospacing="1"/>
              <w:jc w:val="center"/>
              <w:rPr>
                <w:rFonts w:ascii="宋体" w:hAnsi="宋体"/>
                <w:bCs/>
                <w:szCs w:val="21"/>
              </w:rPr>
            </w:pPr>
            <w:r>
              <w:rPr>
                <w:rFonts w:hint="eastAsia" w:ascii="宋体" w:hAnsi="宋体" w:cs="宋体"/>
                <w:kern w:val="0"/>
                <w:sz w:val="24"/>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06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before="100" w:beforeAutospacing="1" w:after="100" w:afterAutospacing="1"/>
              <w:rPr>
                <w:rFonts w:ascii="宋体" w:hAnsi="宋体"/>
                <w:bCs/>
                <w:szCs w:val="21"/>
              </w:rPr>
            </w:pPr>
            <w:r>
              <w:rPr>
                <w:rFonts w:hint="eastAsia" w:ascii="宋体" w:hAnsi="宋体" w:cs="宋体"/>
                <w:kern w:val="0"/>
                <w:sz w:val="24"/>
              </w:rPr>
              <w:t>最大压缩力(kN)</w:t>
            </w:r>
          </w:p>
        </w:tc>
        <w:tc>
          <w:tcPr>
            <w:tcW w:w="406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before="100" w:beforeAutospacing="1" w:after="100" w:afterAutospacing="1"/>
              <w:jc w:val="center"/>
              <w:rPr>
                <w:rFonts w:ascii="宋体" w:hAnsi="宋体"/>
                <w:bCs/>
                <w:szCs w:val="21"/>
              </w:rPr>
            </w:pPr>
            <w:r>
              <w:rPr>
                <w:rFonts w:hint="eastAsia" w:ascii="宋体" w:hAnsi="宋体" w:cs="宋体"/>
                <w:kern w:val="0"/>
                <w:sz w:val="24"/>
              </w:rPr>
              <w:t>≥340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06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before="100" w:beforeAutospacing="1" w:after="100" w:afterAutospacing="1"/>
              <w:rPr>
                <w:rFonts w:ascii="宋体" w:hAnsi="宋体"/>
                <w:bCs/>
                <w:szCs w:val="21"/>
              </w:rPr>
            </w:pPr>
            <w:r>
              <w:rPr>
                <w:rFonts w:hint="eastAsia" w:ascii="宋体" w:hAnsi="宋体" w:cs="宋体"/>
                <w:kern w:val="0"/>
                <w:sz w:val="24"/>
              </w:rPr>
              <w:t>翻斗机构最大举升力(t)</w:t>
            </w:r>
          </w:p>
        </w:tc>
        <w:tc>
          <w:tcPr>
            <w:tcW w:w="406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before="100" w:beforeAutospacing="1" w:after="100" w:afterAutospacing="1"/>
              <w:jc w:val="center"/>
              <w:rPr>
                <w:rFonts w:ascii="宋体" w:hAnsi="宋体"/>
                <w:bCs/>
                <w:szCs w:val="21"/>
              </w:rPr>
            </w:pPr>
            <w:r>
              <w:rPr>
                <w:rFonts w:hint="eastAsia" w:ascii="宋体" w:hAnsi="宋体" w:cs="宋体"/>
                <w:kern w:val="0"/>
                <w:sz w:val="24"/>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06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before="100" w:beforeAutospacing="1" w:after="100" w:afterAutospacing="1"/>
              <w:rPr>
                <w:rFonts w:ascii="宋体" w:hAnsi="宋体"/>
                <w:bCs/>
                <w:szCs w:val="21"/>
              </w:rPr>
            </w:pPr>
            <w:r>
              <w:rPr>
                <w:rFonts w:hint="eastAsia" w:ascii="宋体" w:hAnsi="宋体" w:cs="宋体"/>
                <w:kern w:val="0"/>
                <w:sz w:val="24"/>
              </w:rPr>
              <w:t>上料机构工作循环时间(s)</w:t>
            </w:r>
          </w:p>
        </w:tc>
        <w:tc>
          <w:tcPr>
            <w:tcW w:w="406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before="100" w:beforeAutospacing="1" w:after="100" w:afterAutospacing="1"/>
              <w:jc w:val="center"/>
              <w:rPr>
                <w:rFonts w:ascii="宋体" w:hAnsi="宋体"/>
                <w:bCs/>
                <w:szCs w:val="21"/>
              </w:rPr>
            </w:pPr>
            <w:r>
              <w:rPr>
                <w:rFonts w:hint="eastAsia" w:ascii="宋体" w:hAnsi="宋体" w:cs="宋体"/>
                <w:kern w:val="0"/>
                <w:sz w:val="24"/>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06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before="100" w:beforeAutospacing="1" w:after="100" w:afterAutospacing="1"/>
              <w:rPr>
                <w:rFonts w:ascii="宋体" w:hAnsi="宋体"/>
                <w:bCs/>
                <w:szCs w:val="21"/>
              </w:rPr>
            </w:pPr>
            <w:r>
              <w:rPr>
                <w:rFonts w:hint="eastAsia" w:ascii="宋体" w:hAnsi="宋体" w:cs="宋体"/>
                <w:kern w:val="0"/>
                <w:sz w:val="24"/>
              </w:rPr>
              <w:t>上料斗容积(m</w:t>
            </w:r>
            <w:r>
              <w:rPr>
                <w:rFonts w:hint="eastAsia" w:ascii="宋体" w:hAnsi="宋体" w:cs="宋体"/>
                <w:kern w:val="0"/>
                <w:sz w:val="24"/>
                <w:vertAlign w:val="superscript"/>
              </w:rPr>
              <w:t>3</w:t>
            </w:r>
            <w:r>
              <w:rPr>
                <w:rFonts w:hint="eastAsia" w:ascii="宋体" w:hAnsi="宋体" w:cs="宋体"/>
                <w:kern w:val="0"/>
                <w:sz w:val="24"/>
              </w:rPr>
              <w:t>)</w:t>
            </w:r>
          </w:p>
        </w:tc>
        <w:tc>
          <w:tcPr>
            <w:tcW w:w="406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before="100" w:beforeAutospacing="1" w:after="100" w:afterAutospacing="1"/>
              <w:jc w:val="center"/>
              <w:rPr>
                <w:rFonts w:ascii="宋体" w:hAnsi="宋体"/>
                <w:bCs/>
                <w:szCs w:val="21"/>
              </w:rPr>
            </w:pPr>
            <w:r>
              <w:rPr>
                <w:rFonts w:hint="eastAsia" w:ascii="宋体" w:hAnsi="宋体" w:cs="宋体"/>
                <w:kern w:val="0"/>
                <w:sz w:val="24"/>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06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before="100" w:beforeAutospacing="1" w:after="100" w:afterAutospacing="1"/>
              <w:rPr>
                <w:rFonts w:ascii="宋体" w:hAnsi="宋体"/>
                <w:bCs/>
                <w:szCs w:val="21"/>
              </w:rPr>
            </w:pPr>
            <w:r>
              <w:rPr>
                <w:rFonts w:hint="eastAsia" w:ascii="宋体" w:hAnsi="宋体"/>
                <w:szCs w:val="21"/>
              </w:rPr>
              <w:t>★</w:t>
            </w:r>
            <w:r>
              <w:rPr>
                <w:rFonts w:hint="eastAsia" w:ascii="宋体" w:hAnsi="宋体" w:cs="宋体"/>
                <w:kern w:val="0"/>
                <w:sz w:val="24"/>
              </w:rPr>
              <w:t>结构尺寸（翻斗翻起状态）(mm)</w:t>
            </w:r>
          </w:p>
        </w:tc>
        <w:tc>
          <w:tcPr>
            <w:tcW w:w="406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before="100" w:beforeAutospacing="1" w:after="100" w:afterAutospacing="1"/>
              <w:jc w:val="center"/>
              <w:rPr>
                <w:rFonts w:ascii="宋体" w:hAnsi="宋体"/>
                <w:bCs/>
                <w:szCs w:val="21"/>
              </w:rPr>
            </w:pPr>
            <w:r>
              <w:rPr>
                <w:rFonts w:hint="eastAsia" w:ascii="宋体" w:hAnsi="宋体"/>
                <w:sz w:val="24"/>
              </w:rPr>
              <w:t>箱体尺寸必须能与现有车辆配套使用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406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before="100" w:beforeAutospacing="1" w:after="100" w:afterAutospacing="1"/>
              <w:rPr>
                <w:rFonts w:ascii="宋体" w:hAnsi="宋体"/>
                <w:bCs/>
                <w:szCs w:val="21"/>
              </w:rPr>
            </w:pPr>
            <w:r>
              <w:rPr>
                <w:rFonts w:hint="eastAsia" w:ascii="宋体" w:hAnsi="宋体"/>
                <w:color w:val="000000"/>
                <w:sz w:val="24"/>
              </w:rPr>
              <w:t>压缩仓容积</w:t>
            </w:r>
            <w:r>
              <w:rPr>
                <w:rFonts w:hint="eastAsia" w:ascii="宋体" w:hAnsi="宋体" w:cs="宋体"/>
                <w:kern w:val="0"/>
                <w:sz w:val="24"/>
              </w:rPr>
              <w:t>(m</w:t>
            </w:r>
            <w:r>
              <w:rPr>
                <w:rFonts w:hint="eastAsia" w:ascii="宋体" w:hAnsi="宋体" w:cs="宋体"/>
                <w:kern w:val="0"/>
                <w:sz w:val="24"/>
                <w:vertAlign w:val="superscript"/>
              </w:rPr>
              <w:t>3</w:t>
            </w:r>
            <w:r>
              <w:rPr>
                <w:rFonts w:hint="eastAsia" w:ascii="宋体" w:hAnsi="宋体" w:cs="宋体"/>
                <w:kern w:val="0"/>
                <w:sz w:val="24"/>
              </w:rPr>
              <w:t>)</w:t>
            </w:r>
          </w:p>
        </w:tc>
        <w:tc>
          <w:tcPr>
            <w:tcW w:w="4065" w:type="dxa"/>
            <w:tcBorders>
              <w:top w:val="single" w:color="auto" w:sz="6" w:space="0"/>
              <w:left w:val="single" w:color="auto" w:sz="6" w:space="0"/>
              <w:bottom w:val="single" w:color="auto" w:sz="6" w:space="0"/>
              <w:right w:val="single" w:color="auto" w:sz="12" w:space="0"/>
            </w:tcBorders>
            <w:vAlign w:val="center"/>
          </w:tcPr>
          <w:p>
            <w:pPr>
              <w:tabs>
                <w:tab w:val="left" w:pos="1470"/>
              </w:tabs>
              <w:adjustRightInd w:val="0"/>
              <w:snapToGrid w:val="0"/>
              <w:spacing w:before="100" w:beforeAutospacing="1" w:after="100" w:afterAutospacing="1"/>
              <w:jc w:val="center"/>
              <w:rPr>
                <w:rFonts w:ascii="宋体" w:hAnsi="宋体"/>
                <w:bCs/>
                <w:szCs w:val="21"/>
              </w:rPr>
            </w:pPr>
            <w:r>
              <w:rPr>
                <w:rFonts w:hint="eastAsia" w:ascii="宋体" w:hAnsi="宋体" w:cs="宋体"/>
                <w:kern w:val="0"/>
                <w:sz w:val="24"/>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406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before="100" w:beforeAutospacing="1" w:after="100" w:afterAutospacing="1"/>
              <w:rPr>
                <w:rFonts w:ascii="宋体" w:hAnsi="宋体"/>
                <w:color w:val="000000"/>
                <w:sz w:val="24"/>
              </w:rPr>
            </w:pPr>
            <w:r>
              <w:rPr>
                <w:rFonts w:hint="eastAsia" w:ascii="宋体" w:hAnsi="宋体" w:cs="宋体"/>
                <w:kern w:val="0"/>
                <w:sz w:val="24"/>
              </w:rPr>
              <w:t>垃圾箱总质量(t)</w:t>
            </w:r>
          </w:p>
        </w:tc>
        <w:tc>
          <w:tcPr>
            <w:tcW w:w="4065" w:type="dxa"/>
            <w:tcBorders>
              <w:top w:val="single" w:color="auto" w:sz="6" w:space="0"/>
              <w:left w:val="single" w:color="auto" w:sz="6" w:space="0"/>
              <w:bottom w:val="single" w:color="auto" w:sz="6" w:space="0"/>
              <w:right w:val="single" w:color="auto" w:sz="12" w:space="0"/>
            </w:tcBorders>
            <w:vAlign w:val="center"/>
          </w:tcPr>
          <w:p>
            <w:pPr>
              <w:tabs>
                <w:tab w:val="left" w:pos="1470"/>
              </w:tabs>
              <w:adjustRightInd w:val="0"/>
              <w:snapToGrid w:val="0"/>
              <w:spacing w:before="100" w:beforeAutospacing="1" w:after="100" w:afterAutospacing="1"/>
              <w:jc w:val="center"/>
              <w:rPr>
                <w:rFonts w:ascii="宋体" w:hAnsi="宋体" w:cs="宋体"/>
                <w:kern w:val="0"/>
                <w:sz w:val="24"/>
              </w:rPr>
            </w:pPr>
            <w:r>
              <w:rPr>
                <w:rFonts w:hint="eastAsia" w:ascii="宋体" w:hAnsi="宋体" w:cs="宋体"/>
                <w:kern w:val="0"/>
                <w:sz w:val="24"/>
              </w:rPr>
              <w:t>≤4</w:t>
            </w:r>
          </w:p>
        </w:tc>
      </w:tr>
    </w:tbl>
    <w:p>
      <w:pPr>
        <w:rPr>
          <w:b/>
          <w:sz w:val="28"/>
          <w:szCs w:val="28"/>
        </w:rPr>
      </w:pPr>
    </w:p>
    <w:p>
      <w:pPr>
        <w:rPr>
          <w:b/>
          <w:sz w:val="28"/>
          <w:szCs w:val="28"/>
        </w:rPr>
      </w:pPr>
      <w:r>
        <w:rPr>
          <w:rFonts w:hint="eastAsia"/>
          <w:b/>
          <w:sz w:val="28"/>
          <w:szCs w:val="28"/>
        </w:rPr>
        <w:t>2.主要性能</w:t>
      </w:r>
    </w:p>
    <w:p>
      <w:pPr>
        <w:spacing w:line="360" w:lineRule="auto"/>
        <w:rPr>
          <w:rFonts w:ascii="宋体" w:hAnsi="宋体"/>
          <w:sz w:val="24"/>
        </w:rPr>
      </w:pPr>
      <w:r>
        <w:rPr>
          <w:rFonts w:hint="eastAsia" w:ascii="宋体" w:hAnsi="宋体"/>
          <w:sz w:val="24"/>
        </w:rPr>
        <w:t>1.</w:t>
      </w:r>
      <w:r>
        <w:rPr>
          <w:rFonts w:hint="eastAsia" w:ascii="Arial" w:hAnsi="Arial" w:cs="Arial"/>
          <w:szCs w:val="21"/>
        </w:rPr>
        <w:t xml:space="preserve"> </w:t>
      </w:r>
      <w:r>
        <w:rPr>
          <w:rFonts w:hint="eastAsia" w:ascii="宋体" w:hAnsi="宋体"/>
          <w:sz w:val="24"/>
        </w:rPr>
        <w:t>压缩机和箱体为一整体结构，需具有破碎及防止垃圾反弹功能；</w:t>
      </w:r>
    </w:p>
    <w:p>
      <w:pPr>
        <w:spacing w:line="360" w:lineRule="auto"/>
        <w:rPr>
          <w:rFonts w:ascii="宋体" w:hAnsi="宋体"/>
          <w:sz w:val="24"/>
        </w:rPr>
      </w:pPr>
      <w:r>
        <w:rPr>
          <w:rFonts w:hint="eastAsia" w:ascii="宋体" w:hAnsi="宋体"/>
          <w:sz w:val="24"/>
        </w:rPr>
        <w:t>2. 控制方式需采用手持线控或其他安全合理控制方式；</w:t>
      </w:r>
    </w:p>
    <w:p>
      <w:pPr>
        <w:spacing w:line="360" w:lineRule="auto"/>
        <w:rPr>
          <w:rFonts w:ascii="宋体" w:hAnsi="宋体"/>
          <w:sz w:val="24"/>
        </w:rPr>
      </w:pPr>
      <w:r>
        <w:rPr>
          <w:rFonts w:hint="eastAsia" w:ascii="宋体" w:hAnsi="宋体"/>
          <w:sz w:val="24"/>
        </w:rPr>
        <w:t>★3.需具有压满报警及显示功能，具有紧急停止控制功能，具有故障的自动报警和自动诊断功能。</w:t>
      </w:r>
    </w:p>
    <w:p>
      <w:pPr>
        <w:spacing w:line="360" w:lineRule="auto"/>
        <w:rPr>
          <w:rFonts w:ascii="宋体" w:hAnsi="宋体"/>
          <w:sz w:val="24"/>
        </w:rPr>
      </w:pPr>
      <w:r>
        <w:rPr>
          <w:rFonts w:hint="eastAsia" w:ascii="宋体" w:hAnsi="宋体"/>
          <w:sz w:val="24"/>
        </w:rPr>
        <w:t>4.料斗为整体式，运输状态时料斗翻转后可作为进料口的顶盖密封，该装置能满足垃圾清运车、人力三轮车、电动三轮车等收集车对接；保证垃圾收集车卸料操作方便。</w:t>
      </w:r>
    </w:p>
    <w:p>
      <w:pPr>
        <w:spacing w:line="360" w:lineRule="auto"/>
        <w:rPr>
          <w:rFonts w:ascii="宋体" w:hAnsi="宋体"/>
          <w:sz w:val="24"/>
        </w:rPr>
      </w:pPr>
      <w:r>
        <w:rPr>
          <w:rFonts w:hint="eastAsia" w:ascii="宋体" w:hAnsi="宋体"/>
          <w:sz w:val="24"/>
        </w:rPr>
        <w:t>5.需具有压缩头处于任意位置时强行退回初始工作位的功能；</w:t>
      </w:r>
    </w:p>
    <w:p>
      <w:pPr>
        <w:spacing w:line="360" w:lineRule="auto"/>
        <w:rPr>
          <w:rFonts w:ascii="宋体" w:hAnsi="宋体"/>
          <w:sz w:val="24"/>
        </w:rPr>
      </w:pPr>
      <w:r>
        <w:rPr>
          <w:rFonts w:hint="eastAsia" w:ascii="宋体" w:hAnsi="宋体"/>
          <w:sz w:val="24"/>
        </w:rPr>
        <w:t>6.设备箱体后门需采用安全可靠锁紧装置，从拉臂车液压系统取力，可在驾驶室内直接控制箱体后门的打开和锁紧；</w:t>
      </w:r>
    </w:p>
    <w:p>
      <w:pPr>
        <w:spacing w:line="360" w:lineRule="auto"/>
        <w:rPr>
          <w:rFonts w:ascii="宋体" w:hAnsi="宋体"/>
          <w:sz w:val="24"/>
        </w:rPr>
      </w:pPr>
      <w:r>
        <w:rPr>
          <w:rFonts w:hint="eastAsia" w:ascii="宋体" w:hAnsi="宋体"/>
          <w:sz w:val="24"/>
        </w:rPr>
        <w:t>7.</w:t>
      </w:r>
      <w:r>
        <w:rPr>
          <w:rFonts w:hint="eastAsia" w:ascii="Arial" w:hAnsi="Arial" w:cs="Arial"/>
          <w:szCs w:val="21"/>
        </w:rPr>
        <w:t xml:space="preserve"> </w:t>
      </w:r>
      <w:r>
        <w:rPr>
          <w:rFonts w:hint="eastAsia" w:ascii="宋体" w:hAnsi="宋体"/>
          <w:sz w:val="24"/>
        </w:rPr>
        <w:t>压缩机及箱体关键材料采用</w:t>
      </w:r>
      <w:r>
        <w:rPr>
          <w:rFonts w:ascii="宋体" w:hAnsi="宋体"/>
          <w:sz w:val="24"/>
        </w:rPr>
        <w:t xml:space="preserve"> BS700 </w:t>
      </w:r>
      <w:r>
        <w:rPr>
          <w:rFonts w:hint="eastAsia" w:ascii="宋体" w:hAnsi="宋体"/>
          <w:sz w:val="24"/>
        </w:rPr>
        <w:t>及以上或</w:t>
      </w:r>
      <w:r>
        <w:rPr>
          <w:rFonts w:ascii="宋体" w:hAnsi="宋体"/>
          <w:sz w:val="24"/>
        </w:rPr>
        <w:t xml:space="preserve"> Hardox400 </w:t>
      </w:r>
      <w:r>
        <w:rPr>
          <w:rFonts w:hint="eastAsia" w:ascii="宋体" w:hAnsi="宋体"/>
          <w:sz w:val="24"/>
        </w:rPr>
        <w:t>及以上的高强、耐磨、耐腐蚀钢板。压缩仓的两侧板、底板需采用厚度10mm的布氏硬度450的高强度耐磨钢拼焊而成；（提供钢材采购发票复印件、合证及第三方检测报告）</w:t>
      </w:r>
    </w:p>
    <w:p>
      <w:pPr>
        <w:spacing w:line="360" w:lineRule="auto"/>
        <w:rPr>
          <w:rFonts w:ascii="宋体" w:hAnsi="宋体"/>
          <w:sz w:val="24"/>
        </w:rPr>
      </w:pPr>
      <w:r>
        <w:rPr>
          <w:rFonts w:hint="eastAsia" w:ascii="宋体" w:hAnsi="宋体"/>
          <w:sz w:val="24"/>
        </w:rPr>
        <w:t>8.垃圾箱底板厚度≥</w:t>
      </w:r>
      <w:r>
        <w:rPr>
          <w:rFonts w:ascii="宋体" w:hAnsi="宋体"/>
          <w:sz w:val="24"/>
        </w:rPr>
        <w:t>5mm</w:t>
      </w:r>
      <w:r>
        <w:rPr>
          <w:rFonts w:hint="eastAsia" w:ascii="宋体" w:hAnsi="宋体"/>
          <w:sz w:val="24"/>
        </w:rPr>
        <w:t>，侧板及顶板厚度≥</w:t>
      </w:r>
      <w:r>
        <w:rPr>
          <w:rFonts w:ascii="宋体" w:hAnsi="宋体"/>
          <w:sz w:val="24"/>
        </w:rPr>
        <w:t>4mm</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9.易腐蚀部位需采用保护措施，保证其在恶劣环境中的使用寿命；</w:t>
      </w:r>
    </w:p>
    <w:p>
      <w:pPr>
        <w:spacing w:line="360" w:lineRule="auto"/>
        <w:rPr>
          <w:rFonts w:ascii="宋体" w:hAnsi="宋体"/>
          <w:sz w:val="24"/>
        </w:rPr>
      </w:pPr>
      <w:r>
        <w:rPr>
          <w:rFonts w:hint="eastAsia" w:ascii="宋体" w:hAnsi="宋体"/>
          <w:sz w:val="24"/>
        </w:rPr>
        <w:t>10.设备需采用手持线控按钮盒，有效改善操作人员的工作环境；</w:t>
      </w:r>
      <w:r>
        <w:rPr>
          <w:rFonts w:ascii="宋体" w:hAnsi="宋体"/>
          <w:sz w:val="24"/>
        </w:rPr>
        <w:t xml:space="preserve"> </w:t>
      </w:r>
    </w:p>
    <w:p>
      <w:pPr>
        <w:spacing w:line="360" w:lineRule="auto"/>
        <w:rPr>
          <w:rFonts w:ascii="宋体" w:hAnsi="宋体"/>
          <w:sz w:val="24"/>
        </w:rPr>
      </w:pPr>
      <w:r>
        <w:rPr>
          <w:rFonts w:hint="eastAsia" w:ascii="宋体" w:hAnsi="宋体"/>
          <w:sz w:val="24"/>
        </w:rPr>
        <w:t>11.卸料门门应配有安全、可靠的锁紧装置，保证后门的锁紧严密，且卸料应顺利，无残留垃圾，垃圾转运过程中不会产生污水滴漏；</w:t>
      </w:r>
    </w:p>
    <w:p>
      <w:pPr>
        <w:spacing w:line="360" w:lineRule="auto"/>
        <w:rPr>
          <w:rFonts w:ascii="宋体" w:hAnsi="宋体"/>
          <w:sz w:val="24"/>
        </w:rPr>
      </w:pPr>
      <w:r>
        <w:rPr>
          <w:rFonts w:hint="eastAsia" w:ascii="宋体" w:hAnsi="宋体"/>
          <w:sz w:val="24"/>
        </w:rPr>
        <w:t xml:space="preserve">12.压缩仓需设有排污口，同时设有清污口，便于清理排污口的垃圾并辅助排污； </w:t>
      </w:r>
    </w:p>
    <w:p>
      <w:pPr>
        <w:spacing w:line="360" w:lineRule="auto"/>
        <w:rPr>
          <w:rFonts w:ascii="宋体" w:hAnsi="宋体"/>
          <w:sz w:val="24"/>
        </w:rPr>
      </w:pPr>
      <w:r>
        <w:rPr>
          <w:rFonts w:hint="eastAsia" w:ascii="宋体" w:hAnsi="宋体"/>
          <w:sz w:val="24"/>
        </w:rPr>
        <w:t>13.箱体必须密封可靠，污水排放系统关闭时严禁有污水外流现象，收集、运输过程中严禁有渗沥液滴漏现象且易维护和更换密封部件。密封性能参照</w:t>
      </w:r>
      <w:r>
        <w:rPr>
          <w:rFonts w:ascii="宋体" w:hAnsi="宋体"/>
          <w:sz w:val="24"/>
        </w:rPr>
        <w:t xml:space="preserve"> CJ/T84-1999</w:t>
      </w:r>
      <w:r>
        <w:rPr>
          <w:rFonts w:hint="eastAsia" w:ascii="宋体" w:hAnsi="宋体"/>
          <w:sz w:val="24"/>
        </w:rPr>
        <w:t>《垃圾车》的规定执行。密封部位做，</w:t>
      </w:r>
      <w:r>
        <w:rPr>
          <w:rFonts w:ascii="宋体" w:hAnsi="宋体"/>
          <w:sz w:val="24"/>
        </w:rPr>
        <w:t xml:space="preserve">30 </w:t>
      </w:r>
      <w:r>
        <w:rPr>
          <w:rFonts w:hint="eastAsia" w:ascii="宋体" w:hAnsi="宋体"/>
          <w:sz w:val="24"/>
        </w:rPr>
        <w:t>分钟内不得有渗漏，且密封条更换时间间隔≥12个月（提供第三方检测水密试验数据）；</w:t>
      </w:r>
    </w:p>
    <w:p>
      <w:pPr>
        <w:spacing w:line="360" w:lineRule="auto"/>
        <w:rPr>
          <w:rFonts w:ascii="宋体" w:hAnsi="宋体"/>
          <w:sz w:val="24"/>
        </w:rPr>
      </w:pPr>
      <w:r>
        <w:rPr>
          <w:rFonts w:hint="eastAsia" w:ascii="宋体" w:hAnsi="宋体"/>
          <w:sz w:val="24"/>
        </w:rPr>
        <w:t>★14.</w:t>
      </w:r>
      <w:r>
        <w:rPr>
          <w:rFonts w:ascii="宋体" w:hAnsi="宋体"/>
          <w:sz w:val="24"/>
        </w:rPr>
        <w:t>箱体尺寸需符合江桥路中转站现场</w:t>
      </w:r>
      <w:r>
        <w:rPr>
          <w:rFonts w:hint="eastAsia" w:ascii="宋体" w:hAnsi="宋体"/>
          <w:sz w:val="24"/>
        </w:rPr>
        <w:t>尺寸，同时并排放置两个垃圾箱体；</w:t>
      </w:r>
    </w:p>
    <w:p>
      <w:pPr>
        <w:spacing w:line="360" w:lineRule="auto"/>
        <w:rPr>
          <w:rFonts w:ascii="宋体" w:hAnsi="宋体"/>
          <w:sz w:val="24"/>
        </w:rPr>
      </w:pPr>
      <w:r>
        <w:rPr>
          <w:rFonts w:hint="eastAsia" w:ascii="宋体" w:hAnsi="宋体"/>
          <w:sz w:val="24"/>
        </w:rPr>
        <w:t>★15.箱体尺寸必须能与现有车辆配套使用。</w:t>
      </w:r>
    </w:p>
    <w:p>
      <w:pPr>
        <w:spacing w:line="360" w:lineRule="auto"/>
        <w:rPr>
          <w:rFonts w:ascii="宋体" w:hAnsi="宋体"/>
          <w:sz w:val="24"/>
        </w:rPr>
      </w:pPr>
      <w:r>
        <w:rPr>
          <w:rFonts w:hint="eastAsia" w:ascii="宋体" w:hAnsi="宋体"/>
          <w:sz w:val="24"/>
        </w:rPr>
        <w:t>★16.供应商在杭州市内有售合服务点，采购方在报修后，供应商在2小时内到达现场进行维修，小修在2小时内完成，大修在4小时内完成；质保期后的售后维修不收取人工费，只收取材料费。</w:t>
      </w:r>
    </w:p>
    <w:p>
      <w:pPr>
        <w:spacing w:line="360" w:lineRule="exact"/>
        <w:rPr>
          <w:color w:val="000000"/>
          <w:szCs w:val="21"/>
        </w:rPr>
      </w:pPr>
      <w:r>
        <w:rPr>
          <w:rFonts w:hint="eastAsia"/>
          <w:color w:val="000000"/>
          <w:szCs w:val="21"/>
        </w:rPr>
        <w:t>注：带“</w:t>
      </w:r>
      <w:r>
        <w:rPr>
          <w:rFonts w:hint="eastAsia" w:ascii="宋体" w:hAnsi="宋体"/>
          <w:szCs w:val="21"/>
        </w:rPr>
        <w:t>★</w:t>
      </w:r>
      <w:r>
        <w:rPr>
          <w:rFonts w:hint="eastAsia"/>
          <w:color w:val="000000"/>
          <w:szCs w:val="21"/>
        </w:rPr>
        <w:t>”的必须满足，并作为验收标准。</w:t>
      </w:r>
    </w:p>
    <w:p/>
    <w:p/>
    <w:p>
      <w:pPr>
        <w:jc w:val="center"/>
        <w:rPr>
          <w:rFonts w:ascii="宋体" w:hAnsi="宋体" w:cs="宋体"/>
          <w:bCs/>
          <w:color w:val="000000"/>
          <w:sz w:val="24"/>
          <w:szCs w:val="24"/>
        </w:rPr>
      </w:pPr>
      <w:r>
        <w:rPr>
          <w:rFonts w:ascii="宋体" w:hAnsi="宋体"/>
          <w:b/>
        </w:rPr>
        <w:br w:type="page"/>
      </w:r>
      <w:r>
        <w:rPr>
          <w:rFonts w:hint="eastAsia" w:ascii="宋体" w:hAnsi="宋体" w:cs="黑体"/>
          <w:b/>
          <w:bCs/>
          <w:sz w:val="36"/>
          <w:szCs w:val="36"/>
        </w:rPr>
        <w:t>第五章 政府采购合同主要条款指引</w:t>
      </w:r>
    </w:p>
    <w:p>
      <w:pPr>
        <w:snapToGrid w:val="0"/>
        <w:spacing w:line="480" w:lineRule="exact"/>
        <w:jc w:val="center"/>
        <w:rPr>
          <w:rFonts w:ascii="宋体" w:hAnsi="宋体"/>
          <w:sz w:val="30"/>
          <w:szCs w:val="30"/>
        </w:rPr>
      </w:pPr>
      <w:r>
        <w:rPr>
          <w:rFonts w:hint="eastAsia" w:ascii="宋体" w:hAnsi="宋体" w:cs="宋体"/>
          <w:sz w:val="30"/>
          <w:szCs w:val="30"/>
        </w:rPr>
        <w:t>（具体专用条款由采购人提供）</w:t>
      </w:r>
    </w:p>
    <w:p>
      <w:pPr>
        <w:spacing w:line="480" w:lineRule="exact"/>
        <w:ind w:firstLine="241" w:firstLineChars="100"/>
        <w:rPr>
          <w:rFonts w:ascii="宋体" w:hAnsi="宋体" w:cs="仿宋_GB2312"/>
          <w:sz w:val="24"/>
          <w:szCs w:val="24"/>
        </w:rPr>
      </w:pPr>
      <w:r>
        <w:rPr>
          <w:rFonts w:hint="eastAsia" w:ascii="宋体" w:hAnsi="宋体" w:cs="仿宋_GB2312"/>
          <w:b/>
          <w:bCs/>
          <w:sz w:val="24"/>
          <w:szCs w:val="24"/>
        </w:rPr>
        <w:t>甲方</w:t>
      </w:r>
      <w:r>
        <w:rPr>
          <w:rFonts w:hint="eastAsia" w:ascii="宋体" w:hAnsi="宋体" w:cs="仿宋_GB2312"/>
          <w:sz w:val="24"/>
          <w:szCs w:val="24"/>
        </w:rPr>
        <w:t>（采购人）：</w:t>
      </w:r>
    </w:p>
    <w:p>
      <w:pPr>
        <w:spacing w:line="480" w:lineRule="exact"/>
        <w:ind w:firstLine="241" w:firstLineChars="100"/>
        <w:rPr>
          <w:rFonts w:ascii="宋体" w:hAnsi="宋体" w:cs="仿宋_GB2312"/>
          <w:sz w:val="24"/>
          <w:szCs w:val="24"/>
        </w:rPr>
      </w:pPr>
      <w:r>
        <w:rPr>
          <w:rFonts w:hint="eastAsia" w:ascii="宋体" w:hAnsi="宋体" w:cs="仿宋_GB2312"/>
          <w:b/>
          <w:bCs/>
          <w:sz w:val="24"/>
          <w:szCs w:val="24"/>
        </w:rPr>
        <w:t>乙方</w:t>
      </w:r>
      <w:r>
        <w:rPr>
          <w:rFonts w:hint="eastAsia" w:ascii="宋体" w:hAnsi="宋体" w:cs="仿宋_GB2312"/>
          <w:sz w:val="24"/>
          <w:szCs w:val="24"/>
        </w:rPr>
        <w:t>（供应商）：</w:t>
      </w:r>
    </w:p>
    <w:p>
      <w:pPr>
        <w:spacing w:line="520" w:lineRule="exact"/>
        <w:ind w:firstLine="240" w:firstLineChars="100"/>
        <w:rPr>
          <w:rFonts w:hint="eastAsia" w:ascii="宋体" w:hAnsi="宋体" w:eastAsia="宋体"/>
          <w:sz w:val="24"/>
          <w:szCs w:val="24"/>
          <w:lang w:eastAsia="zh-CN"/>
        </w:rPr>
      </w:pPr>
      <w:r>
        <w:rPr>
          <w:rFonts w:hint="eastAsia" w:ascii="宋体" w:hAnsi="宋体" w:cs="宋体"/>
          <w:sz w:val="24"/>
          <w:szCs w:val="24"/>
        </w:rPr>
        <w:t>鉴证方：</w:t>
      </w:r>
      <w:r>
        <w:rPr>
          <w:rFonts w:hint="eastAsia" w:ascii="宋体" w:hAnsi="宋体" w:cs="宋体"/>
          <w:sz w:val="24"/>
          <w:szCs w:val="24"/>
          <w:lang w:eastAsia="zh-CN"/>
        </w:rPr>
        <w:t>浙江新诚信工程造价咨询有限公司</w:t>
      </w:r>
    </w:p>
    <w:p>
      <w:pPr>
        <w:pStyle w:val="17"/>
        <w:adjustRightInd w:val="0"/>
        <w:snapToGrid w:val="0"/>
        <w:spacing w:beforeLines="0" w:afterLines="0" w:line="480" w:lineRule="exact"/>
        <w:ind w:firstLine="475" w:firstLineChars="198"/>
        <w:rPr>
          <w:rFonts w:hAnsi="宋体" w:cs="Times New Roman"/>
          <w:b/>
          <w:bCs/>
          <w:snapToGrid w:val="0"/>
          <w:kern w:val="0"/>
        </w:rPr>
      </w:pPr>
      <w:r>
        <w:rPr>
          <w:rFonts w:hint="eastAsia" w:hAnsi="宋体" w:cs="仿宋_GB2312"/>
          <w:snapToGrid w:val="0"/>
          <w:kern w:val="0"/>
        </w:rPr>
        <w:t>甲、乙双方根据</w:t>
      </w:r>
      <w:r>
        <w:rPr>
          <w:rFonts w:hint="eastAsia" w:hAnsi="宋体" w:cs="仿宋_GB2312"/>
          <w:snapToGrid w:val="0"/>
          <w:kern w:val="0"/>
          <w:lang w:eastAsia="zh-CN"/>
        </w:rPr>
        <w:t>浙江新诚信工程造价咨询有限公司</w:t>
      </w:r>
      <w:r>
        <w:rPr>
          <w:rFonts w:hint="eastAsia" w:hAnsi="宋体" w:cs="仿宋_GB2312"/>
          <w:snapToGrid w:val="0"/>
          <w:kern w:val="0"/>
        </w:rPr>
        <w:t>关于</w:t>
      </w:r>
      <w:r>
        <w:rPr>
          <w:rFonts w:hint="eastAsia" w:hAnsi="宋体" w:cs="仿宋_GB2312"/>
        </w:rPr>
        <w:t>项目编号为</w:t>
      </w:r>
      <w:r>
        <w:rPr>
          <w:rFonts w:hAnsi="宋体" w:cs="仿宋_GB2312"/>
        </w:rPr>
        <w:t>**********</w:t>
      </w:r>
      <w:r>
        <w:rPr>
          <w:rFonts w:hint="eastAsia" w:hAnsi="宋体" w:cs="仿宋_GB2312"/>
        </w:rPr>
        <w:t>的</w:t>
      </w:r>
      <w:r>
        <w:rPr>
          <w:rFonts w:hint="eastAsia" w:hAnsi="宋体" w:cs="仿宋_GB2312"/>
          <w:snapToGrid w:val="0"/>
          <w:kern w:val="0"/>
        </w:rPr>
        <w:t>（标项及名称）项目竞争性谈判的结果，签署本合同。</w:t>
      </w:r>
    </w:p>
    <w:p>
      <w:pPr>
        <w:pStyle w:val="17"/>
        <w:adjustRightInd w:val="0"/>
        <w:snapToGrid w:val="0"/>
        <w:spacing w:beforeLines="0" w:afterLines="0" w:line="480" w:lineRule="exact"/>
        <w:ind w:firstLine="513" w:firstLineChars="213"/>
        <w:rPr>
          <w:rFonts w:hAnsi="宋体" w:cs="Times New Roman"/>
          <w:b/>
          <w:bCs/>
        </w:rPr>
      </w:pPr>
      <w:r>
        <w:rPr>
          <w:rFonts w:hint="eastAsia" w:hAnsi="宋体" w:cs="仿宋_GB2312"/>
          <w:b/>
          <w:bCs/>
          <w:snapToGrid w:val="0"/>
          <w:kern w:val="0"/>
        </w:rPr>
        <w:t>一、货物内容</w:t>
      </w:r>
      <w:r>
        <w:rPr>
          <w:rFonts w:hint="eastAsia" w:hAnsi="宋体" w:cs="仿宋_GB2312"/>
          <w:b/>
          <w:bCs/>
        </w:rPr>
        <w:t>及合同价格</w:t>
      </w:r>
    </w:p>
    <w:tbl>
      <w:tblPr>
        <w:tblStyle w:val="30"/>
        <w:tblW w:w="780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5" w:hRule="exact"/>
          <w:jc w:val="center"/>
        </w:trPr>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szCs w:val="24"/>
              </w:rPr>
            </w:pPr>
            <w:r>
              <w:rPr>
                <w:rFonts w:hint="eastAsia" w:ascii="宋体" w:hAnsi="宋体" w:cs="宋体"/>
                <w:sz w:val="24"/>
                <w:szCs w:val="24"/>
              </w:rPr>
              <w:t>采购内容</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szCs w:val="24"/>
              </w:rPr>
            </w:pPr>
            <w:r>
              <w:rPr>
                <w:rFonts w:hint="eastAsia" w:ascii="宋体" w:hAnsi="宋体" w:cs="宋体"/>
                <w:sz w:val="24"/>
                <w:szCs w:val="24"/>
              </w:rPr>
              <w:t>设备性能、型号、配置等</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szCs w:val="24"/>
              </w:rPr>
            </w:pPr>
            <w:r>
              <w:rPr>
                <w:rFonts w:hint="eastAsia" w:ascii="宋体" w:hAnsi="宋体" w:cs="宋体"/>
                <w:sz w:val="24"/>
                <w:szCs w:val="24"/>
              </w:rPr>
              <w:t>品牌</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szCs w:val="24"/>
              </w:rPr>
            </w:pPr>
            <w:r>
              <w:rPr>
                <w:rFonts w:hint="eastAsia" w:ascii="宋体" w:hAnsi="宋体" w:cs="宋体"/>
                <w:sz w:val="24"/>
                <w:szCs w:val="24"/>
              </w:rPr>
              <w:t>单价</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szCs w:val="24"/>
              </w:rPr>
            </w:pPr>
            <w:r>
              <w:rPr>
                <w:rFonts w:hint="eastAsia" w:ascii="宋体" w:hAnsi="宋体" w:cs="宋体"/>
                <w:sz w:val="24"/>
                <w:szCs w:val="24"/>
              </w:rPr>
              <w:t>数量</w:t>
            </w:r>
          </w:p>
        </w:tc>
        <w:tc>
          <w:tcPr>
            <w:tcW w:w="900" w:type="dxa"/>
            <w:tcBorders>
              <w:top w:val="single" w:color="auto" w:sz="4" w:space="0"/>
              <w:left w:val="single" w:color="auto" w:sz="4" w:space="0"/>
              <w:bottom w:val="single" w:color="auto" w:sz="4" w:space="0"/>
            </w:tcBorders>
            <w:vAlign w:val="center"/>
          </w:tcPr>
          <w:p>
            <w:pPr>
              <w:snapToGrid w:val="0"/>
              <w:spacing w:line="480" w:lineRule="exact"/>
              <w:jc w:val="center"/>
              <w:rPr>
                <w:rFonts w:ascii="宋体" w:hAnsi="宋体"/>
                <w:sz w:val="24"/>
                <w:szCs w:val="24"/>
                <w:highlight w:val="green"/>
              </w:rPr>
            </w:pPr>
            <w:r>
              <w:rPr>
                <w:rFonts w:hint="eastAsia" w:ascii="宋体" w:hAnsi="宋体" w:cs="宋体"/>
                <w:sz w:val="24"/>
                <w:szCs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6" w:hRule="exact"/>
          <w:jc w:val="center"/>
        </w:trPr>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szCs w:val="24"/>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szCs w:val="24"/>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szCs w:val="24"/>
              </w:rPr>
            </w:pPr>
          </w:p>
        </w:tc>
        <w:tc>
          <w:tcPr>
            <w:tcW w:w="900" w:type="dxa"/>
            <w:tcBorders>
              <w:top w:val="single" w:color="auto" w:sz="4" w:space="0"/>
              <w:left w:val="single" w:color="auto" w:sz="4" w:space="0"/>
              <w:bottom w:val="single" w:color="auto" w:sz="4" w:space="0"/>
            </w:tcBorders>
            <w:vAlign w:val="center"/>
          </w:tcPr>
          <w:p>
            <w:pPr>
              <w:snapToGrid w:val="0"/>
              <w:spacing w:line="480" w:lineRule="exact"/>
              <w:rPr>
                <w:rFonts w:ascii="宋体" w:hAnsi="宋体"/>
                <w:sz w:val="24"/>
                <w:szCs w:val="24"/>
                <w:highlight w:val="gree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1" w:hRule="exact"/>
          <w:jc w:val="center"/>
        </w:trPr>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szCs w:val="24"/>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szCs w:val="24"/>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szCs w:val="24"/>
              </w:rPr>
            </w:pPr>
          </w:p>
        </w:tc>
        <w:tc>
          <w:tcPr>
            <w:tcW w:w="900" w:type="dxa"/>
            <w:tcBorders>
              <w:top w:val="single" w:color="auto" w:sz="4" w:space="0"/>
              <w:left w:val="single" w:color="auto" w:sz="4" w:space="0"/>
              <w:bottom w:val="single" w:color="auto" w:sz="4" w:space="0"/>
            </w:tcBorders>
            <w:vAlign w:val="center"/>
          </w:tcPr>
          <w:p>
            <w:pPr>
              <w:snapToGrid w:val="0"/>
              <w:spacing w:line="480" w:lineRule="exact"/>
              <w:rPr>
                <w:rFonts w:ascii="宋体" w:hAnsi="宋体"/>
                <w:sz w:val="24"/>
                <w:szCs w:val="24"/>
                <w:highlight w:val="gree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exact"/>
          <w:jc w:val="center"/>
        </w:trPr>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sz w:val="24"/>
                <w:szCs w:val="24"/>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sz w:val="24"/>
                <w:szCs w:val="24"/>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4"/>
                <w:szCs w:val="24"/>
              </w:rPr>
            </w:pPr>
          </w:p>
        </w:tc>
        <w:tc>
          <w:tcPr>
            <w:tcW w:w="900" w:type="dxa"/>
            <w:tcBorders>
              <w:top w:val="single" w:color="auto" w:sz="4" w:space="0"/>
              <w:left w:val="single" w:color="auto" w:sz="4" w:space="0"/>
              <w:bottom w:val="single" w:color="auto" w:sz="4" w:space="0"/>
            </w:tcBorders>
            <w:vAlign w:val="center"/>
          </w:tcPr>
          <w:p>
            <w:pPr>
              <w:snapToGrid w:val="0"/>
              <w:spacing w:line="480" w:lineRule="exact"/>
              <w:rPr>
                <w:rFonts w:ascii="宋体"/>
                <w:sz w:val="24"/>
                <w:szCs w:val="24"/>
                <w:highlight w:val="gree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exact"/>
          <w:jc w:val="center"/>
        </w:trPr>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sz w:val="24"/>
                <w:szCs w:val="24"/>
              </w:rPr>
            </w:pPr>
            <w:r>
              <w:rPr>
                <w:rFonts w:hint="eastAsia" w:ascii="宋体" w:hAnsi="宋体" w:cs="宋体"/>
                <w:sz w:val="24"/>
                <w:szCs w:val="24"/>
              </w:rPr>
              <w:t>合计</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sz w:val="24"/>
                <w:szCs w:val="24"/>
              </w:rPr>
            </w:pPr>
            <w:r>
              <w:rPr>
                <w:rFonts w:hint="eastAsia" w:ascii="宋体" w:hAnsi="宋体" w:cs="宋体"/>
                <w:sz w:val="24"/>
                <w:szCs w:val="24"/>
              </w:rPr>
              <w:t>小写：</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4"/>
                <w:szCs w:val="24"/>
              </w:rPr>
            </w:pPr>
            <w:r>
              <w:rPr>
                <w:rFonts w:hint="eastAsia" w:ascii="宋体" w:hAnsi="宋体" w:cs="宋体"/>
                <w:sz w:val="24"/>
                <w:szCs w:val="24"/>
              </w:rPr>
              <w:t>大写</w:t>
            </w:r>
          </w:p>
        </w:tc>
        <w:tc>
          <w:tcPr>
            <w:tcW w:w="2700" w:type="dxa"/>
            <w:gridSpan w:val="3"/>
            <w:tcBorders>
              <w:top w:val="single" w:color="auto" w:sz="4" w:space="0"/>
              <w:left w:val="single" w:color="auto" w:sz="4" w:space="0"/>
              <w:bottom w:val="single" w:color="auto" w:sz="4" w:space="0"/>
            </w:tcBorders>
            <w:vAlign w:val="center"/>
          </w:tcPr>
          <w:p>
            <w:pPr>
              <w:snapToGrid w:val="0"/>
              <w:spacing w:line="480" w:lineRule="exact"/>
              <w:rPr>
                <w:rFonts w:ascii="宋体"/>
                <w:sz w:val="24"/>
                <w:szCs w:val="24"/>
                <w:highlight w:val="yellow"/>
              </w:rPr>
            </w:pPr>
          </w:p>
        </w:tc>
      </w:tr>
    </w:tbl>
    <w:p>
      <w:pPr>
        <w:pStyle w:val="17"/>
        <w:snapToGrid w:val="0"/>
        <w:spacing w:beforeLines="0" w:afterLines="0" w:line="480" w:lineRule="exact"/>
        <w:ind w:left="-178" w:leftChars="-85" w:firstLine="511" w:firstLineChars="213"/>
        <w:rPr>
          <w:rFonts w:hAnsi="宋体" w:cs="Times New Roman"/>
        </w:rPr>
      </w:pPr>
      <w:r>
        <w:rPr>
          <w:rFonts w:hint="eastAsia" w:hAnsi="宋体"/>
        </w:rPr>
        <w:t>注：</w:t>
      </w:r>
      <w:r>
        <w:rPr>
          <w:rFonts w:hAnsi="宋体"/>
        </w:rPr>
        <w:t>1</w:t>
      </w:r>
      <w:r>
        <w:rPr>
          <w:rFonts w:hint="eastAsia" w:hAnsi="宋体"/>
        </w:rPr>
        <w:t>、以上表格可自行扩展；商品型号、数量、配置要求等也可附详细清单；</w:t>
      </w:r>
    </w:p>
    <w:p>
      <w:pPr>
        <w:spacing w:line="480" w:lineRule="exact"/>
        <w:ind w:firstLine="511" w:firstLineChars="213"/>
        <w:rPr>
          <w:rFonts w:ascii="宋体"/>
          <w:sz w:val="24"/>
          <w:szCs w:val="24"/>
        </w:rPr>
      </w:pPr>
      <w:r>
        <w:rPr>
          <w:rFonts w:hint="eastAsia" w:ascii="宋体" w:hAnsi="宋体" w:cs="宋体"/>
          <w:sz w:val="24"/>
          <w:szCs w:val="24"/>
        </w:rPr>
        <w:t>　</w:t>
      </w:r>
      <w:r>
        <w:rPr>
          <w:rFonts w:ascii="宋体" w:hAnsi="宋体" w:cs="宋体"/>
          <w:sz w:val="24"/>
          <w:szCs w:val="24"/>
        </w:rPr>
        <w:t>2</w:t>
      </w:r>
      <w:r>
        <w:rPr>
          <w:rFonts w:hint="eastAsia" w:ascii="宋体" w:hAnsi="宋体" w:cs="宋体"/>
          <w:sz w:val="24"/>
          <w:szCs w:val="24"/>
        </w:rPr>
        <w:t>、以上合同总价包含产品到达用户并能正常使用所需的一切费用。</w:t>
      </w:r>
    </w:p>
    <w:p>
      <w:pPr>
        <w:pStyle w:val="17"/>
        <w:adjustRightInd w:val="0"/>
        <w:snapToGrid w:val="0"/>
        <w:spacing w:beforeLines="0" w:afterLines="0" w:line="480" w:lineRule="exact"/>
        <w:ind w:firstLine="513" w:firstLineChars="213"/>
        <w:rPr>
          <w:rFonts w:hAnsi="宋体" w:cs="Times New Roman"/>
          <w:b/>
          <w:bCs/>
          <w:snapToGrid w:val="0"/>
          <w:kern w:val="0"/>
        </w:rPr>
      </w:pPr>
      <w:r>
        <w:rPr>
          <w:rFonts w:hint="eastAsia" w:hAnsi="宋体"/>
          <w:b/>
          <w:bCs/>
          <w:snapToGrid w:val="0"/>
          <w:kern w:val="0"/>
        </w:rPr>
        <w:t>二、技术资料</w:t>
      </w:r>
    </w:p>
    <w:p>
      <w:pPr>
        <w:pStyle w:val="17"/>
        <w:adjustRightInd w:val="0"/>
        <w:snapToGrid w:val="0"/>
        <w:spacing w:beforeLines="0" w:afterLines="0" w:line="480" w:lineRule="exact"/>
        <w:ind w:firstLine="511" w:firstLineChars="213"/>
        <w:rPr>
          <w:rFonts w:hAnsi="宋体" w:cs="Times New Roman"/>
          <w:snapToGrid w:val="0"/>
          <w:kern w:val="0"/>
        </w:rPr>
      </w:pPr>
      <w:r>
        <w:rPr>
          <w:rFonts w:hAnsi="宋体"/>
          <w:snapToGrid w:val="0"/>
          <w:kern w:val="0"/>
        </w:rPr>
        <w:t>1.</w:t>
      </w:r>
      <w:r>
        <w:rPr>
          <w:rFonts w:hint="eastAsia" w:hAnsi="宋体"/>
          <w:snapToGrid w:val="0"/>
          <w:kern w:val="0"/>
        </w:rPr>
        <w:t>乙方应按谈判文件规定的时间向甲方提供使用货物的有关技术资料。</w:t>
      </w:r>
    </w:p>
    <w:p>
      <w:pPr>
        <w:pStyle w:val="17"/>
        <w:adjustRightInd w:val="0"/>
        <w:snapToGrid w:val="0"/>
        <w:spacing w:beforeLines="0" w:afterLines="0" w:line="480" w:lineRule="exact"/>
        <w:ind w:firstLine="511" w:firstLineChars="213"/>
        <w:rPr>
          <w:rFonts w:hAnsi="宋体" w:cs="Times New Roman"/>
          <w:snapToGrid w:val="0"/>
          <w:kern w:val="0"/>
        </w:rPr>
      </w:pPr>
      <w:r>
        <w:rPr>
          <w:rFonts w:hAnsi="宋体"/>
          <w:snapToGrid w:val="0"/>
          <w:kern w:val="0"/>
        </w:rPr>
        <w:t xml:space="preserve">2. </w:t>
      </w:r>
      <w:r>
        <w:rPr>
          <w:rFonts w:hint="eastAsia" w:hAnsi="宋体"/>
          <w:snapToGrid w:val="0"/>
          <w:kern w:val="0"/>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7"/>
        <w:adjustRightInd w:val="0"/>
        <w:snapToGrid w:val="0"/>
        <w:spacing w:beforeLines="0" w:afterLines="0" w:line="480" w:lineRule="exact"/>
        <w:ind w:firstLine="477" w:firstLineChars="198"/>
        <w:rPr>
          <w:rFonts w:hAnsi="宋体" w:cs="Times New Roman"/>
          <w:b/>
          <w:bCs/>
          <w:snapToGrid w:val="0"/>
          <w:kern w:val="0"/>
        </w:rPr>
      </w:pPr>
      <w:r>
        <w:rPr>
          <w:rFonts w:hint="eastAsia" w:hAnsi="宋体"/>
          <w:b/>
          <w:bCs/>
          <w:snapToGrid w:val="0"/>
          <w:kern w:val="0"/>
        </w:rPr>
        <w:t>三、知识产权</w:t>
      </w:r>
    </w:p>
    <w:p>
      <w:pPr>
        <w:pStyle w:val="17"/>
        <w:adjustRightInd w:val="0"/>
        <w:snapToGrid w:val="0"/>
        <w:spacing w:beforeLines="0" w:afterLines="0" w:line="480" w:lineRule="exact"/>
        <w:ind w:firstLine="511" w:firstLineChars="213"/>
        <w:rPr>
          <w:rFonts w:hAnsi="宋体" w:cs="Times New Roman"/>
          <w:snapToGrid w:val="0"/>
          <w:kern w:val="0"/>
        </w:rPr>
      </w:pPr>
      <w:r>
        <w:rPr>
          <w:rFonts w:hint="eastAsia" w:hAnsi="宋体"/>
          <w:snapToGrid w:val="0"/>
          <w:kern w:val="0"/>
        </w:rPr>
        <w:t>乙方应保证所提供的货物或其任何一部分均不会侵犯任何第三方的知识产权。</w:t>
      </w:r>
    </w:p>
    <w:p>
      <w:pPr>
        <w:pStyle w:val="17"/>
        <w:adjustRightInd w:val="0"/>
        <w:snapToGrid w:val="0"/>
        <w:spacing w:beforeLines="0" w:afterLines="0" w:line="480" w:lineRule="exact"/>
        <w:ind w:firstLine="477" w:firstLineChars="198"/>
        <w:rPr>
          <w:rFonts w:hAnsi="宋体" w:cs="Times New Roman"/>
          <w:snapToGrid w:val="0"/>
          <w:kern w:val="0"/>
          <w:u w:val="single"/>
        </w:rPr>
      </w:pPr>
      <w:r>
        <w:rPr>
          <w:rFonts w:hint="eastAsia" w:hAnsi="宋体"/>
          <w:b/>
          <w:bCs/>
          <w:snapToGrid w:val="0"/>
          <w:kern w:val="0"/>
        </w:rPr>
        <w:t>四、产权担保</w:t>
      </w:r>
    </w:p>
    <w:p>
      <w:pPr>
        <w:pStyle w:val="17"/>
        <w:adjustRightInd w:val="0"/>
        <w:snapToGrid w:val="0"/>
        <w:spacing w:beforeLines="0" w:afterLines="0" w:line="480" w:lineRule="exact"/>
        <w:ind w:firstLine="511" w:firstLineChars="213"/>
        <w:rPr>
          <w:rFonts w:hAnsi="宋体" w:cs="Times New Roman"/>
          <w:snapToGrid w:val="0"/>
          <w:kern w:val="0"/>
          <w:u w:val="single"/>
        </w:rPr>
      </w:pPr>
      <w:r>
        <w:rPr>
          <w:rFonts w:hint="eastAsia" w:hAnsi="宋体"/>
          <w:snapToGrid w:val="0"/>
          <w:kern w:val="0"/>
        </w:rPr>
        <w:t>乙方保证所交付的货物的所有权完全属于乙方且无任何抵押、查封等产权瑕疵。</w:t>
      </w:r>
    </w:p>
    <w:p>
      <w:pPr>
        <w:pStyle w:val="17"/>
        <w:adjustRightInd w:val="0"/>
        <w:snapToGrid w:val="0"/>
        <w:spacing w:beforeLines="0" w:afterLines="0" w:line="480" w:lineRule="exact"/>
        <w:ind w:firstLine="477" w:firstLineChars="198"/>
        <w:rPr>
          <w:rFonts w:hAnsi="宋体" w:cs="Times New Roman"/>
          <w:b/>
          <w:bCs/>
          <w:snapToGrid w:val="0"/>
          <w:kern w:val="0"/>
        </w:rPr>
      </w:pPr>
      <w:r>
        <w:rPr>
          <w:rFonts w:hint="eastAsia" w:hAnsi="宋体"/>
          <w:b/>
          <w:bCs/>
          <w:snapToGrid w:val="0"/>
          <w:kern w:val="0"/>
        </w:rPr>
        <w:t>五、转包或分包</w:t>
      </w:r>
    </w:p>
    <w:p>
      <w:pPr>
        <w:adjustRightInd w:val="0"/>
        <w:snapToGrid w:val="0"/>
        <w:spacing w:line="480" w:lineRule="exact"/>
        <w:ind w:firstLine="511" w:firstLineChars="213"/>
        <w:rPr>
          <w:rFonts w:ascii="宋体"/>
          <w:snapToGrid w:val="0"/>
          <w:kern w:val="0"/>
          <w:sz w:val="24"/>
          <w:szCs w:val="24"/>
        </w:rPr>
      </w:pPr>
      <w:r>
        <w:rPr>
          <w:rFonts w:hint="eastAsia" w:ascii="宋体" w:hAnsi="宋体" w:cs="宋体"/>
          <w:snapToGrid w:val="0"/>
          <w:kern w:val="0"/>
          <w:sz w:val="24"/>
          <w:szCs w:val="24"/>
        </w:rPr>
        <w:t>本合同范围的货物，应由乙方直接供应，不得转让他人供应，否则，甲方有权解除合同，没收质量保证金并追究乙方的违约责任。</w:t>
      </w:r>
    </w:p>
    <w:p>
      <w:pPr>
        <w:pStyle w:val="17"/>
        <w:adjustRightInd w:val="0"/>
        <w:snapToGrid w:val="0"/>
        <w:spacing w:beforeLines="0" w:afterLines="0" w:line="480" w:lineRule="exact"/>
        <w:ind w:firstLine="513" w:firstLineChars="213"/>
        <w:rPr>
          <w:rFonts w:hAnsi="宋体" w:cs="Times New Roman"/>
          <w:snapToGrid w:val="0"/>
          <w:kern w:val="0"/>
        </w:rPr>
      </w:pPr>
      <w:r>
        <w:rPr>
          <w:rFonts w:hint="eastAsia" w:hAnsi="宋体"/>
          <w:b/>
          <w:bCs/>
          <w:snapToGrid w:val="0"/>
          <w:kern w:val="0"/>
        </w:rPr>
        <w:t>六、质保期和质保金</w:t>
      </w:r>
    </w:p>
    <w:p>
      <w:pPr>
        <w:pStyle w:val="17"/>
        <w:adjustRightInd w:val="0"/>
        <w:snapToGrid w:val="0"/>
        <w:spacing w:beforeLines="0" w:afterLines="0" w:line="480" w:lineRule="exact"/>
        <w:ind w:firstLine="480" w:firstLineChars="200"/>
        <w:jc w:val="left"/>
        <w:rPr>
          <w:rFonts w:hAnsi="宋体" w:cs="Times New Roman"/>
          <w:snapToGrid w:val="0"/>
          <w:kern w:val="0"/>
        </w:rPr>
      </w:pPr>
      <w:r>
        <w:rPr>
          <w:rFonts w:hAnsi="宋体"/>
          <w:snapToGrid w:val="0"/>
          <w:kern w:val="0"/>
        </w:rPr>
        <w:t>1.</w:t>
      </w:r>
      <w:r>
        <w:rPr>
          <w:rFonts w:hint="eastAsia" w:hAnsi="宋体"/>
          <w:snapToGrid w:val="0"/>
          <w:kern w:val="0"/>
        </w:rPr>
        <w:t>质保期年。（自交货验收合格之日起计）</w:t>
      </w:r>
    </w:p>
    <w:p>
      <w:pPr>
        <w:pStyle w:val="17"/>
        <w:adjustRightInd w:val="0"/>
        <w:snapToGrid w:val="0"/>
        <w:spacing w:beforeLines="0" w:afterLines="0" w:line="480" w:lineRule="exact"/>
        <w:ind w:firstLine="480" w:firstLineChars="200"/>
        <w:rPr>
          <w:rFonts w:hAnsi="宋体"/>
          <w:snapToGrid w:val="0"/>
          <w:kern w:val="0"/>
        </w:rPr>
      </w:pPr>
      <w:r>
        <w:rPr>
          <w:rFonts w:hAnsi="宋体"/>
          <w:snapToGrid w:val="0"/>
          <w:kern w:val="0"/>
        </w:rPr>
        <w:t>2.</w:t>
      </w:r>
      <w:r>
        <w:rPr>
          <w:rFonts w:hint="eastAsia" w:hAnsi="宋体"/>
          <w:snapToGrid w:val="0"/>
          <w:kern w:val="0"/>
        </w:rPr>
        <w:t>质保金元。</w:t>
      </w:r>
      <w:r>
        <w:rPr>
          <w:rFonts w:hAnsi="宋体"/>
          <w:snapToGrid w:val="0"/>
          <w:kern w:val="0"/>
        </w:rPr>
        <w:t>[</w:t>
      </w:r>
      <w:r>
        <w:rPr>
          <w:rFonts w:hint="eastAsia" w:hAnsi="宋体"/>
          <w:snapToGrid w:val="0"/>
          <w:kern w:val="0"/>
        </w:rPr>
        <w:t>质量保证金在合同约定交货验收合格满（）个月之日起</w:t>
      </w:r>
      <w:r>
        <w:rPr>
          <w:rFonts w:hAnsi="宋体"/>
          <w:snapToGrid w:val="0"/>
          <w:kern w:val="0"/>
        </w:rPr>
        <w:t>5</w:t>
      </w:r>
      <w:r>
        <w:rPr>
          <w:rFonts w:hint="eastAsia" w:hAnsi="宋体"/>
          <w:snapToGrid w:val="0"/>
          <w:kern w:val="0"/>
        </w:rPr>
        <w:t>个工作日内无息退还</w:t>
      </w:r>
      <w:r>
        <w:rPr>
          <w:rFonts w:hAnsi="宋体"/>
          <w:snapToGrid w:val="0"/>
          <w:kern w:val="0"/>
        </w:rPr>
        <w:t>]</w:t>
      </w:r>
    </w:p>
    <w:p>
      <w:pPr>
        <w:pStyle w:val="17"/>
        <w:adjustRightInd w:val="0"/>
        <w:snapToGrid w:val="0"/>
        <w:spacing w:beforeLines="0" w:afterLines="0" w:line="480" w:lineRule="exact"/>
        <w:ind w:firstLine="513" w:firstLineChars="213"/>
        <w:rPr>
          <w:rFonts w:hAnsi="宋体" w:cs="Times New Roman"/>
          <w:b/>
          <w:bCs/>
          <w:snapToGrid w:val="0"/>
          <w:kern w:val="0"/>
        </w:rPr>
      </w:pPr>
      <w:r>
        <w:rPr>
          <w:rFonts w:hint="eastAsia" w:hAnsi="宋体"/>
          <w:b/>
          <w:bCs/>
          <w:snapToGrid w:val="0"/>
          <w:kern w:val="0"/>
        </w:rPr>
        <w:t>七、交货期、交货方式及交货地点</w:t>
      </w:r>
    </w:p>
    <w:p>
      <w:pPr>
        <w:pStyle w:val="17"/>
        <w:adjustRightInd w:val="0"/>
        <w:snapToGrid w:val="0"/>
        <w:spacing w:beforeLines="0" w:afterLines="0" w:line="480" w:lineRule="exact"/>
        <w:ind w:firstLine="511" w:firstLineChars="213"/>
        <w:rPr>
          <w:rFonts w:hAnsi="宋体" w:cs="Times New Roman"/>
          <w:snapToGrid w:val="0"/>
          <w:kern w:val="0"/>
        </w:rPr>
      </w:pPr>
      <w:r>
        <w:rPr>
          <w:rFonts w:hAnsi="宋体"/>
          <w:snapToGrid w:val="0"/>
          <w:kern w:val="0"/>
        </w:rPr>
        <w:t xml:space="preserve">1. </w:t>
      </w:r>
      <w:r>
        <w:rPr>
          <w:rFonts w:hint="eastAsia" w:hAnsi="宋体"/>
          <w:snapToGrid w:val="0"/>
          <w:kern w:val="0"/>
        </w:rPr>
        <w:t>交货期：</w:t>
      </w:r>
    </w:p>
    <w:p>
      <w:pPr>
        <w:pStyle w:val="17"/>
        <w:adjustRightInd w:val="0"/>
        <w:snapToGrid w:val="0"/>
        <w:spacing w:beforeLines="0" w:afterLines="0" w:line="480" w:lineRule="exact"/>
        <w:ind w:firstLine="511" w:firstLineChars="213"/>
        <w:rPr>
          <w:rFonts w:hAnsi="宋体" w:cs="Times New Roman"/>
          <w:snapToGrid w:val="0"/>
          <w:kern w:val="0"/>
        </w:rPr>
      </w:pPr>
      <w:r>
        <w:rPr>
          <w:rFonts w:hAnsi="宋体"/>
          <w:snapToGrid w:val="0"/>
          <w:kern w:val="0"/>
        </w:rPr>
        <w:t xml:space="preserve">2. </w:t>
      </w:r>
      <w:r>
        <w:rPr>
          <w:rFonts w:hint="eastAsia" w:hAnsi="宋体"/>
          <w:snapToGrid w:val="0"/>
          <w:kern w:val="0"/>
        </w:rPr>
        <w:t>交货方式：</w:t>
      </w:r>
    </w:p>
    <w:p>
      <w:pPr>
        <w:pStyle w:val="17"/>
        <w:adjustRightInd w:val="0"/>
        <w:snapToGrid w:val="0"/>
        <w:spacing w:beforeLines="0" w:afterLines="0" w:line="480" w:lineRule="exact"/>
        <w:ind w:firstLine="511" w:firstLineChars="213"/>
        <w:rPr>
          <w:rFonts w:hAnsi="宋体" w:cs="Times New Roman"/>
          <w:b/>
          <w:bCs/>
          <w:snapToGrid w:val="0"/>
          <w:kern w:val="0"/>
        </w:rPr>
      </w:pPr>
      <w:r>
        <w:rPr>
          <w:rFonts w:hAnsi="宋体"/>
          <w:snapToGrid w:val="0"/>
          <w:kern w:val="0"/>
        </w:rPr>
        <w:t xml:space="preserve">3. </w:t>
      </w:r>
      <w:r>
        <w:rPr>
          <w:rFonts w:hint="eastAsia" w:hAnsi="宋体"/>
          <w:snapToGrid w:val="0"/>
          <w:kern w:val="0"/>
        </w:rPr>
        <w:t>交货地点：</w:t>
      </w:r>
    </w:p>
    <w:p>
      <w:pPr>
        <w:pStyle w:val="17"/>
        <w:adjustRightInd w:val="0"/>
        <w:snapToGrid w:val="0"/>
        <w:spacing w:beforeLines="0" w:afterLines="0" w:line="480" w:lineRule="exact"/>
        <w:ind w:firstLine="513" w:firstLineChars="213"/>
        <w:rPr>
          <w:rFonts w:hAnsi="宋体" w:cs="Times New Roman"/>
          <w:b/>
          <w:bCs/>
          <w:snapToGrid w:val="0"/>
          <w:kern w:val="0"/>
        </w:rPr>
      </w:pPr>
      <w:r>
        <w:rPr>
          <w:rFonts w:hint="eastAsia" w:hAnsi="宋体"/>
          <w:b/>
          <w:bCs/>
          <w:snapToGrid w:val="0"/>
          <w:kern w:val="0"/>
        </w:rPr>
        <w:t>八、货款支付</w:t>
      </w:r>
    </w:p>
    <w:p>
      <w:pPr>
        <w:pStyle w:val="17"/>
        <w:adjustRightInd w:val="0"/>
        <w:snapToGrid w:val="0"/>
        <w:spacing w:beforeLines="0" w:afterLines="0" w:line="480" w:lineRule="exact"/>
        <w:ind w:firstLine="511" w:firstLineChars="213"/>
        <w:rPr>
          <w:rFonts w:hAnsi="宋体" w:cs="Times New Roman"/>
          <w:snapToGrid w:val="0"/>
          <w:kern w:val="0"/>
        </w:rPr>
      </w:pPr>
      <w:r>
        <w:rPr>
          <w:rFonts w:hint="eastAsia" w:hAnsi="宋体"/>
          <w:snapToGrid w:val="0"/>
          <w:kern w:val="0"/>
        </w:rPr>
        <w:t>付款方式：</w:t>
      </w:r>
    </w:p>
    <w:p>
      <w:pPr>
        <w:adjustRightInd w:val="0"/>
        <w:snapToGrid w:val="0"/>
        <w:spacing w:line="480" w:lineRule="exact"/>
        <w:ind w:firstLine="513" w:firstLineChars="213"/>
        <w:rPr>
          <w:rFonts w:ascii="宋体"/>
          <w:b/>
          <w:bCs/>
          <w:snapToGrid w:val="0"/>
          <w:kern w:val="0"/>
          <w:sz w:val="24"/>
          <w:szCs w:val="24"/>
        </w:rPr>
      </w:pPr>
      <w:r>
        <w:rPr>
          <w:rFonts w:hint="eastAsia" w:ascii="宋体" w:hAnsi="宋体" w:cs="宋体"/>
          <w:b/>
          <w:bCs/>
          <w:snapToGrid w:val="0"/>
          <w:kern w:val="0"/>
          <w:sz w:val="24"/>
          <w:szCs w:val="24"/>
        </w:rPr>
        <w:t>九、税费</w:t>
      </w:r>
    </w:p>
    <w:p>
      <w:pPr>
        <w:adjustRightInd w:val="0"/>
        <w:snapToGrid w:val="0"/>
        <w:spacing w:line="480" w:lineRule="exact"/>
        <w:ind w:firstLine="511" w:firstLineChars="213"/>
        <w:rPr>
          <w:rFonts w:ascii="宋体"/>
          <w:snapToGrid w:val="0"/>
          <w:kern w:val="0"/>
          <w:sz w:val="24"/>
          <w:szCs w:val="24"/>
        </w:rPr>
      </w:pPr>
      <w:r>
        <w:rPr>
          <w:rFonts w:hint="eastAsia" w:ascii="宋体" w:hAnsi="宋体" w:cs="宋体"/>
          <w:snapToGrid w:val="0"/>
          <w:kern w:val="0"/>
          <w:sz w:val="24"/>
          <w:szCs w:val="24"/>
        </w:rPr>
        <w:t>本合同执行中相关的一切税费均由乙方负担。</w:t>
      </w:r>
    </w:p>
    <w:p>
      <w:pPr>
        <w:pStyle w:val="17"/>
        <w:adjustRightInd w:val="0"/>
        <w:snapToGrid w:val="0"/>
        <w:spacing w:beforeLines="0" w:afterLines="0" w:line="480" w:lineRule="exact"/>
        <w:ind w:firstLine="477" w:firstLineChars="198"/>
        <w:rPr>
          <w:rFonts w:hAnsi="宋体" w:cs="Times New Roman"/>
          <w:snapToGrid w:val="0"/>
          <w:kern w:val="0"/>
        </w:rPr>
      </w:pPr>
      <w:r>
        <w:rPr>
          <w:rFonts w:hint="eastAsia" w:hAnsi="宋体"/>
          <w:b/>
          <w:bCs/>
          <w:snapToGrid w:val="0"/>
          <w:kern w:val="0"/>
        </w:rPr>
        <w:t>十、质量保证及售后服务</w:t>
      </w:r>
    </w:p>
    <w:p>
      <w:pPr>
        <w:pStyle w:val="17"/>
        <w:adjustRightInd w:val="0"/>
        <w:snapToGrid w:val="0"/>
        <w:spacing w:beforeLines="0" w:afterLines="0" w:line="480" w:lineRule="exact"/>
        <w:ind w:firstLine="511" w:firstLineChars="213"/>
        <w:rPr>
          <w:rFonts w:hAnsi="宋体" w:cs="Times New Roman"/>
          <w:snapToGrid w:val="0"/>
          <w:kern w:val="0"/>
        </w:rPr>
      </w:pPr>
      <w:r>
        <w:rPr>
          <w:rFonts w:hAnsi="宋体"/>
          <w:snapToGrid w:val="0"/>
          <w:kern w:val="0"/>
        </w:rPr>
        <w:t>1.</w:t>
      </w:r>
      <w:r>
        <w:rPr>
          <w:rFonts w:hint="eastAsia" w:hAnsi="宋体"/>
          <w:snapToGrid w:val="0"/>
          <w:kern w:val="0"/>
        </w:rPr>
        <w:t>乙方保证本合同中所供应的商品是最新生产的符合国家技术规格和质量标准的出厂原装合格产品。如发生所供商品与合同不符，甲方（使用方）有权拒收或退货，由此产生的一切责任和后果由乙方承担。</w:t>
      </w:r>
    </w:p>
    <w:p>
      <w:pPr>
        <w:pStyle w:val="17"/>
        <w:adjustRightInd w:val="0"/>
        <w:snapToGrid w:val="0"/>
        <w:spacing w:beforeLines="0" w:afterLines="0" w:line="480" w:lineRule="exact"/>
        <w:ind w:firstLine="511" w:firstLineChars="213"/>
        <w:rPr>
          <w:rFonts w:hAnsi="宋体" w:cs="Times New Roman"/>
          <w:snapToGrid w:val="0"/>
          <w:kern w:val="0"/>
        </w:rPr>
      </w:pPr>
      <w:r>
        <w:rPr>
          <w:rFonts w:hAnsi="宋体"/>
          <w:snapToGrid w:val="0"/>
          <w:kern w:val="0"/>
        </w:rPr>
        <w:t xml:space="preserve">2. </w:t>
      </w:r>
      <w:r>
        <w:rPr>
          <w:rFonts w:hint="eastAsia" w:hAnsi="宋体"/>
          <w:snapToGrid w:val="0"/>
          <w:kern w:val="0"/>
        </w:rPr>
        <w:t>乙方提供的货物在质保期内因货物本身的质量问题发生故障，乙方应负责免费更换。对达不到技术要求者，根据实际情况，经双方协商，可按以下办法处理：</w:t>
      </w:r>
    </w:p>
    <w:p>
      <w:pPr>
        <w:pStyle w:val="17"/>
        <w:adjustRightInd w:val="0"/>
        <w:snapToGrid w:val="0"/>
        <w:spacing w:beforeLines="0" w:afterLines="0" w:line="480" w:lineRule="exact"/>
        <w:ind w:firstLine="511" w:firstLineChars="213"/>
        <w:rPr>
          <w:rFonts w:hAnsi="宋体" w:cs="Times New Roman"/>
          <w:snapToGrid w:val="0"/>
          <w:kern w:val="0"/>
        </w:rPr>
      </w:pPr>
      <w:r>
        <w:rPr>
          <w:rFonts w:hint="eastAsia" w:hAnsi="宋体"/>
          <w:snapToGrid w:val="0"/>
          <w:kern w:val="0"/>
        </w:rPr>
        <w:t>⑴更换：由乙方承担所发生的全部费用。</w:t>
      </w:r>
    </w:p>
    <w:p>
      <w:pPr>
        <w:pStyle w:val="17"/>
        <w:adjustRightInd w:val="0"/>
        <w:snapToGrid w:val="0"/>
        <w:spacing w:beforeLines="0" w:afterLines="0" w:line="480" w:lineRule="exact"/>
        <w:ind w:firstLine="511" w:firstLineChars="213"/>
        <w:rPr>
          <w:rFonts w:hAnsi="宋体" w:cs="Times New Roman"/>
          <w:snapToGrid w:val="0"/>
          <w:kern w:val="0"/>
        </w:rPr>
      </w:pPr>
      <w:r>
        <w:rPr>
          <w:rFonts w:hint="eastAsia" w:hAnsi="宋体"/>
          <w:snapToGrid w:val="0"/>
          <w:kern w:val="0"/>
        </w:rPr>
        <w:t>⑵贬值处理：由甲乙双方合议定价。</w:t>
      </w:r>
    </w:p>
    <w:p>
      <w:pPr>
        <w:pStyle w:val="17"/>
        <w:adjustRightInd w:val="0"/>
        <w:snapToGrid w:val="0"/>
        <w:spacing w:beforeLines="0" w:afterLines="0" w:line="480" w:lineRule="exact"/>
        <w:ind w:firstLine="511" w:firstLineChars="213"/>
        <w:rPr>
          <w:rFonts w:hAnsi="宋体" w:cs="Times New Roman"/>
          <w:snapToGrid w:val="0"/>
          <w:kern w:val="0"/>
        </w:rPr>
      </w:pPr>
      <w:r>
        <w:rPr>
          <w:rFonts w:hint="eastAsia" w:hAnsi="宋体"/>
          <w:snapToGrid w:val="0"/>
          <w:kern w:val="0"/>
        </w:rPr>
        <w:t>⑶退货处理：乙方应退还甲方支付的合同款，同时应承担该货物的直接费用（运输、保险、检验、货款利息及银行手续费等）。</w:t>
      </w:r>
    </w:p>
    <w:p>
      <w:pPr>
        <w:pStyle w:val="17"/>
        <w:adjustRightInd w:val="0"/>
        <w:snapToGrid w:val="0"/>
        <w:spacing w:beforeLines="0" w:afterLines="0" w:line="480" w:lineRule="exact"/>
        <w:ind w:firstLine="511" w:firstLineChars="213"/>
        <w:rPr>
          <w:rFonts w:hAnsi="宋体" w:cs="Times New Roman"/>
          <w:snapToGrid w:val="0"/>
          <w:kern w:val="0"/>
        </w:rPr>
      </w:pPr>
      <w:r>
        <w:rPr>
          <w:rFonts w:hAnsi="宋体"/>
          <w:snapToGrid w:val="0"/>
          <w:kern w:val="0"/>
        </w:rPr>
        <w:t xml:space="preserve">3. </w:t>
      </w:r>
      <w:r>
        <w:rPr>
          <w:rFonts w:hint="eastAsia" w:hAnsi="宋体"/>
          <w:snapToGrid w:val="0"/>
          <w:kern w:val="0"/>
        </w:rPr>
        <w:t>在质保期内，乙方应对货物出现的质量及安全问题负责处理解决并承担一切费用。</w:t>
      </w:r>
    </w:p>
    <w:p>
      <w:pPr>
        <w:pStyle w:val="17"/>
        <w:adjustRightInd w:val="0"/>
        <w:snapToGrid w:val="0"/>
        <w:spacing w:beforeLines="0" w:afterLines="0" w:line="480" w:lineRule="exact"/>
        <w:ind w:firstLine="511" w:firstLineChars="213"/>
        <w:rPr>
          <w:rFonts w:hAnsi="宋体" w:cs="Times New Roman"/>
          <w:snapToGrid w:val="0"/>
          <w:kern w:val="0"/>
        </w:rPr>
      </w:pPr>
      <w:r>
        <w:rPr>
          <w:rFonts w:hAnsi="宋体"/>
          <w:snapToGrid w:val="0"/>
          <w:kern w:val="0"/>
        </w:rPr>
        <w:t>4.</w:t>
      </w:r>
      <w:r>
        <w:rPr>
          <w:rFonts w:hint="eastAsia" w:hAnsi="宋体"/>
          <w:snapToGrid w:val="0"/>
          <w:kern w:val="0"/>
        </w:rPr>
        <w:t>上述的货物在质保期内免费保修，因人为因素出现的故障不在免费保修范围内。超过保修期的机器设备，终生维修，维修时只收部件成本费。</w:t>
      </w:r>
    </w:p>
    <w:p>
      <w:pPr>
        <w:pStyle w:val="17"/>
        <w:adjustRightInd w:val="0"/>
        <w:snapToGrid w:val="0"/>
        <w:spacing w:beforeLines="0" w:afterLines="0" w:line="480" w:lineRule="exact"/>
        <w:ind w:firstLine="513" w:firstLineChars="213"/>
        <w:rPr>
          <w:rFonts w:hAnsi="宋体" w:cs="Times New Roman"/>
          <w:b/>
          <w:bCs/>
          <w:snapToGrid w:val="0"/>
          <w:kern w:val="0"/>
        </w:rPr>
      </w:pPr>
      <w:r>
        <w:rPr>
          <w:rFonts w:hint="eastAsia" w:hAnsi="宋体"/>
          <w:b/>
          <w:bCs/>
          <w:snapToGrid w:val="0"/>
          <w:kern w:val="0"/>
        </w:rPr>
        <w:t>十一、调试和验收</w:t>
      </w:r>
    </w:p>
    <w:p>
      <w:pPr>
        <w:pStyle w:val="17"/>
        <w:adjustRightInd w:val="0"/>
        <w:snapToGrid w:val="0"/>
        <w:spacing w:beforeLines="0" w:afterLines="0" w:line="480" w:lineRule="exact"/>
        <w:ind w:firstLine="511" w:firstLineChars="213"/>
        <w:jc w:val="left"/>
        <w:rPr>
          <w:rFonts w:hAnsi="宋体" w:cs="Times New Roman"/>
          <w:snapToGrid w:val="0"/>
          <w:kern w:val="0"/>
        </w:rPr>
      </w:pPr>
      <w:r>
        <w:rPr>
          <w:rFonts w:hAnsi="宋体"/>
          <w:snapToGrid w:val="0"/>
          <w:kern w:val="0"/>
        </w:rPr>
        <w:t xml:space="preserve">1. </w:t>
      </w:r>
      <w:r>
        <w:rPr>
          <w:rFonts w:hint="eastAsia" w:hAnsi="宋体"/>
          <w:snapToGrid w:val="0"/>
          <w:kern w:val="0"/>
        </w:rPr>
        <w:t>甲方对乙方提交的货物依据谈判文件上的技术规格要求和国家有关质量标准进行现场验收。货到后，甲方需在五个工作日内验收。</w:t>
      </w:r>
    </w:p>
    <w:p>
      <w:pPr>
        <w:pStyle w:val="17"/>
        <w:adjustRightInd w:val="0"/>
        <w:snapToGrid w:val="0"/>
        <w:spacing w:beforeLines="0" w:afterLines="0" w:line="480" w:lineRule="exact"/>
        <w:ind w:firstLine="511" w:firstLineChars="213"/>
        <w:rPr>
          <w:rFonts w:hAnsi="宋体" w:cs="Times New Roman"/>
          <w:snapToGrid w:val="0"/>
          <w:kern w:val="0"/>
        </w:rPr>
      </w:pPr>
      <w:r>
        <w:rPr>
          <w:rFonts w:hAnsi="宋体"/>
          <w:snapToGrid w:val="0"/>
          <w:kern w:val="0"/>
        </w:rPr>
        <w:t xml:space="preserve">2. </w:t>
      </w:r>
      <w:r>
        <w:rPr>
          <w:rFonts w:hint="eastAsia" w:hAnsi="宋体"/>
          <w:snapToGrid w:val="0"/>
          <w:kern w:val="0"/>
        </w:rPr>
        <w:t>乙方交货前应对产品作出全面检查和对验收文件进行整理，并列出清单，作为甲方收货验收和使用的技术条件依据，检验的结果应随货物交甲方。</w:t>
      </w:r>
    </w:p>
    <w:p>
      <w:pPr>
        <w:pStyle w:val="17"/>
        <w:adjustRightInd w:val="0"/>
        <w:snapToGrid w:val="0"/>
        <w:spacing w:beforeLines="0" w:afterLines="0" w:line="480" w:lineRule="exact"/>
        <w:ind w:firstLine="511" w:firstLineChars="213"/>
        <w:rPr>
          <w:rFonts w:hAnsi="宋体" w:cs="Times New Roman"/>
          <w:snapToGrid w:val="0"/>
          <w:kern w:val="0"/>
          <w:u w:val="single"/>
        </w:rPr>
      </w:pPr>
      <w:r>
        <w:rPr>
          <w:rFonts w:hAnsi="宋体"/>
          <w:snapToGrid w:val="0"/>
          <w:kern w:val="0"/>
        </w:rPr>
        <w:t xml:space="preserve">3. </w:t>
      </w:r>
      <w:r>
        <w:rPr>
          <w:rFonts w:hint="eastAsia" w:hAnsi="宋体"/>
          <w:snapToGrid w:val="0"/>
          <w:kern w:val="0"/>
        </w:rPr>
        <w:t>甲方对乙方提供的货物在使用前进行调试时，乙方需负责安装并培训甲方的使用操作人员，并协助甲方一起调试，直到符合技术要求，甲方才做最终验收。</w:t>
      </w:r>
    </w:p>
    <w:p>
      <w:pPr>
        <w:pStyle w:val="17"/>
        <w:adjustRightInd w:val="0"/>
        <w:snapToGrid w:val="0"/>
        <w:spacing w:beforeLines="0" w:afterLines="0" w:line="480" w:lineRule="exact"/>
        <w:ind w:firstLine="511" w:firstLineChars="213"/>
        <w:rPr>
          <w:rFonts w:hAnsi="宋体" w:cs="Times New Roman"/>
          <w:snapToGrid w:val="0"/>
          <w:kern w:val="0"/>
        </w:rPr>
      </w:pPr>
      <w:r>
        <w:rPr>
          <w:rFonts w:hAnsi="宋体"/>
          <w:snapToGrid w:val="0"/>
          <w:kern w:val="0"/>
        </w:rPr>
        <w:t xml:space="preserve">4. </w:t>
      </w:r>
      <w:r>
        <w:rPr>
          <w:rFonts w:hint="eastAsia" w:hAnsi="宋体"/>
          <w:snapToGrid w:val="0"/>
          <w:kern w:val="0"/>
        </w:rPr>
        <w:t>对技术复杂的货物，甲方应请国家认可的专业检测机构参与验收，并由其出具质量检测报告。</w:t>
      </w:r>
    </w:p>
    <w:p>
      <w:pPr>
        <w:pStyle w:val="17"/>
        <w:adjustRightInd w:val="0"/>
        <w:snapToGrid w:val="0"/>
        <w:spacing w:beforeLines="0" w:afterLines="0" w:line="480" w:lineRule="exact"/>
        <w:ind w:firstLine="511" w:firstLineChars="213"/>
        <w:rPr>
          <w:rFonts w:hAnsi="宋体" w:cs="Times New Roman"/>
          <w:snapToGrid w:val="0"/>
          <w:kern w:val="0"/>
        </w:rPr>
      </w:pPr>
      <w:r>
        <w:rPr>
          <w:rFonts w:hAnsi="宋体"/>
          <w:snapToGrid w:val="0"/>
          <w:kern w:val="0"/>
        </w:rPr>
        <w:t xml:space="preserve">5. </w:t>
      </w:r>
      <w:r>
        <w:rPr>
          <w:rFonts w:hint="eastAsia" w:hAnsi="宋体"/>
          <w:snapToGrid w:val="0"/>
          <w:kern w:val="0"/>
        </w:rPr>
        <w:t>验收时乙方必须在现场，验收完毕后作出验收结果报告；验收费用由乙方负责。</w:t>
      </w:r>
    </w:p>
    <w:p>
      <w:pPr>
        <w:pStyle w:val="17"/>
        <w:adjustRightInd w:val="0"/>
        <w:snapToGrid w:val="0"/>
        <w:spacing w:beforeLines="0" w:afterLines="0" w:line="480" w:lineRule="exact"/>
        <w:ind w:firstLine="513" w:firstLineChars="213"/>
        <w:rPr>
          <w:rFonts w:hAnsi="宋体" w:cs="Times New Roman"/>
          <w:b/>
          <w:bCs/>
          <w:snapToGrid w:val="0"/>
          <w:kern w:val="0"/>
        </w:rPr>
      </w:pPr>
      <w:r>
        <w:rPr>
          <w:rFonts w:hint="eastAsia" w:hAnsi="宋体"/>
          <w:b/>
          <w:bCs/>
          <w:snapToGrid w:val="0"/>
          <w:kern w:val="0"/>
        </w:rPr>
        <w:t>十二、货物包装</w:t>
      </w:r>
    </w:p>
    <w:p>
      <w:pPr>
        <w:pStyle w:val="17"/>
        <w:adjustRightInd w:val="0"/>
        <w:snapToGrid w:val="0"/>
        <w:spacing w:beforeLines="0" w:afterLines="0" w:line="480" w:lineRule="exact"/>
        <w:ind w:firstLine="511" w:firstLineChars="213"/>
        <w:rPr>
          <w:rFonts w:hAnsi="宋体" w:cs="Times New Roman"/>
          <w:snapToGrid w:val="0"/>
          <w:kern w:val="0"/>
        </w:rPr>
      </w:pPr>
      <w:r>
        <w:rPr>
          <w:rFonts w:hAnsi="宋体"/>
          <w:snapToGrid w:val="0"/>
          <w:kern w:val="0"/>
        </w:rPr>
        <w:t xml:space="preserve">1. </w:t>
      </w:r>
      <w:r>
        <w:rPr>
          <w:rFonts w:hint="eastAsia" w:hAnsi="宋体"/>
          <w:snapToGrid w:val="0"/>
          <w:kern w:val="0"/>
        </w:rPr>
        <w:t>乙方应在货物发运前对其进行满足运输距离、防潮、防震、防锈和防破损装卸等要求包装，以保证货物安全运达甲方指定地点。</w:t>
      </w:r>
    </w:p>
    <w:p>
      <w:pPr>
        <w:pStyle w:val="17"/>
        <w:adjustRightInd w:val="0"/>
        <w:snapToGrid w:val="0"/>
        <w:spacing w:beforeLines="0" w:afterLines="0" w:line="480" w:lineRule="exact"/>
        <w:ind w:firstLine="511" w:firstLineChars="213"/>
        <w:rPr>
          <w:rFonts w:hAnsi="宋体" w:cs="Times New Roman"/>
          <w:snapToGrid w:val="0"/>
          <w:kern w:val="0"/>
        </w:rPr>
      </w:pPr>
      <w:r>
        <w:rPr>
          <w:rFonts w:hAnsi="宋体"/>
          <w:snapToGrid w:val="0"/>
          <w:kern w:val="0"/>
        </w:rPr>
        <w:t xml:space="preserve">2. </w:t>
      </w:r>
      <w:r>
        <w:rPr>
          <w:rFonts w:hint="eastAsia" w:hAnsi="宋体"/>
          <w:snapToGrid w:val="0"/>
          <w:kern w:val="0"/>
        </w:rPr>
        <w:t>使用说明书、质量检验证明书、随配附件和工具以及清单一并附于货物内。</w:t>
      </w:r>
    </w:p>
    <w:p>
      <w:pPr>
        <w:pStyle w:val="17"/>
        <w:adjustRightInd w:val="0"/>
        <w:snapToGrid w:val="0"/>
        <w:spacing w:beforeLines="0" w:afterLines="0" w:line="480" w:lineRule="exact"/>
        <w:ind w:firstLine="513" w:firstLineChars="213"/>
        <w:rPr>
          <w:rFonts w:hAnsi="宋体" w:cs="Times New Roman"/>
          <w:b/>
          <w:bCs/>
          <w:snapToGrid w:val="0"/>
          <w:kern w:val="0"/>
        </w:rPr>
      </w:pPr>
      <w:r>
        <w:rPr>
          <w:rFonts w:hint="eastAsia" w:hAnsi="宋体"/>
          <w:b/>
          <w:bCs/>
          <w:snapToGrid w:val="0"/>
          <w:kern w:val="0"/>
        </w:rPr>
        <w:t>十三、违约责任</w:t>
      </w:r>
    </w:p>
    <w:p>
      <w:pPr>
        <w:pStyle w:val="17"/>
        <w:adjustRightInd w:val="0"/>
        <w:snapToGrid w:val="0"/>
        <w:spacing w:beforeLines="0" w:afterLines="0" w:line="480" w:lineRule="exact"/>
        <w:ind w:left="1" w:firstLine="511" w:firstLineChars="213"/>
        <w:rPr>
          <w:rFonts w:hAnsi="宋体" w:cs="Times New Roman"/>
          <w:snapToGrid w:val="0"/>
          <w:kern w:val="0"/>
        </w:rPr>
      </w:pPr>
      <w:r>
        <w:rPr>
          <w:rFonts w:hAnsi="宋体"/>
          <w:snapToGrid w:val="0"/>
          <w:kern w:val="0"/>
        </w:rPr>
        <w:t xml:space="preserve">1. </w:t>
      </w:r>
      <w:r>
        <w:rPr>
          <w:rFonts w:hint="eastAsia" w:hAnsi="宋体"/>
          <w:snapToGrid w:val="0"/>
          <w:kern w:val="0"/>
        </w:rPr>
        <w:t>甲方无正当理由拒收货物的，甲方向乙方偿付拒收货款总值的百分之五违约金。</w:t>
      </w:r>
    </w:p>
    <w:p>
      <w:pPr>
        <w:pStyle w:val="17"/>
        <w:adjustRightInd w:val="0"/>
        <w:snapToGrid w:val="0"/>
        <w:spacing w:beforeLines="0" w:afterLines="0" w:line="480" w:lineRule="exact"/>
        <w:ind w:left="1" w:firstLine="511" w:firstLineChars="213"/>
        <w:rPr>
          <w:rFonts w:hAnsi="宋体" w:cs="Times New Roman"/>
          <w:snapToGrid w:val="0"/>
          <w:kern w:val="0"/>
        </w:rPr>
      </w:pPr>
      <w:r>
        <w:rPr>
          <w:rFonts w:hAnsi="宋体"/>
          <w:snapToGrid w:val="0"/>
          <w:kern w:val="0"/>
        </w:rPr>
        <w:t xml:space="preserve">2. </w:t>
      </w:r>
      <w:r>
        <w:rPr>
          <w:rFonts w:hint="eastAsia" w:hAnsi="宋体"/>
          <w:snapToGrid w:val="0"/>
          <w:kern w:val="0"/>
        </w:rPr>
        <w:t>甲方无故逾期验收和办理货款支付手续的</w:t>
      </w:r>
      <w:r>
        <w:rPr>
          <w:rFonts w:hAnsi="宋体"/>
          <w:snapToGrid w:val="0"/>
          <w:kern w:val="0"/>
        </w:rPr>
        <w:t>,</w:t>
      </w:r>
      <w:r>
        <w:rPr>
          <w:rFonts w:hint="eastAsia" w:hAnsi="宋体"/>
          <w:snapToGrid w:val="0"/>
          <w:kern w:val="0"/>
        </w:rPr>
        <w:t>甲方应按逾期付款总额每日万分之五向乙方支付违约金。</w:t>
      </w:r>
    </w:p>
    <w:p>
      <w:pPr>
        <w:pStyle w:val="17"/>
        <w:adjustRightInd w:val="0"/>
        <w:snapToGrid w:val="0"/>
        <w:spacing w:beforeLines="0" w:afterLines="0" w:line="480" w:lineRule="exact"/>
        <w:ind w:left="1" w:firstLine="511" w:firstLineChars="213"/>
        <w:rPr>
          <w:rFonts w:hAnsi="宋体"/>
          <w:snapToGrid w:val="0"/>
          <w:kern w:val="0"/>
        </w:rPr>
      </w:pPr>
      <w:r>
        <w:rPr>
          <w:rFonts w:hAnsi="宋体"/>
          <w:snapToGrid w:val="0"/>
          <w:kern w:val="0"/>
        </w:rPr>
        <w:t xml:space="preserve">3. </w:t>
      </w:r>
      <w:r>
        <w:rPr>
          <w:rFonts w:hint="eastAsia" w:hAnsi="宋体"/>
          <w:snapToGrid w:val="0"/>
          <w:kern w:val="0"/>
        </w:rPr>
        <w:t>乙方逾期交付货物的，乙方应按逾期交货总额每日千分之六向甲方支付违约金，由甲方从待付货款中扣除。逾期超过约定日期</w:t>
      </w:r>
      <w:r>
        <w:rPr>
          <w:rFonts w:hAnsi="宋体"/>
          <w:snapToGrid w:val="0"/>
          <w:kern w:val="0"/>
        </w:rPr>
        <w:t>10</w:t>
      </w:r>
      <w:r>
        <w:rPr>
          <w:rFonts w:hint="eastAsia" w:hAnsi="宋体"/>
          <w:snapToGrid w:val="0"/>
          <w:kern w:val="0"/>
        </w:rPr>
        <w:t>个工作日不能交货的，甲方可解除本合同。乙方因逾期交货或因其他违约行为导致甲方解除合同的，乙方应向甲方支付合同总值</w:t>
      </w:r>
      <w:r>
        <w:rPr>
          <w:rFonts w:hAnsi="宋体"/>
          <w:snapToGrid w:val="0"/>
          <w:kern w:val="0"/>
        </w:rPr>
        <w:t>5%</w:t>
      </w:r>
      <w:r>
        <w:rPr>
          <w:rFonts w:hint="eastAsia" w:hAnsi="宋体"/>
          <w:snapToGrid w:val="0"/>
          <w:kern w:val="0"/>
        </w:rPr>
        <w:t>的违约金，如造成甲方损失超过违约金的，超出部分由乙方继续承担赔偿责任。</w:t>
      </w:r>
    </w:p>
    <w:p>
      <w:pPr>
        <w:pStyle w:val="17"/>
        <w:adjustRightInd w:val="0"/>
        <w:snapToGrid w:val="0"/>
        <w:spacing w:beforeLines="0" w:afterLines="0" w:line="480" w:lineRule="exact"/>
        <w:ind w:left="1" w:firstLine="511" w:firstLineChars="213"/>
        <w:rPr>
          <w:rFonts w:hAnsi="宋体" w:cs="Times New Roman"/>
          <w:snapToGrid w:val="0"/>
          <w:kern w:val="0"/>
        </w:rPr>
      </w:pPr>
      <w:r>
        <w:rPr>
          <w:rFonts w:hAnsi="宋体"/>
          <w:snapToGrid w:val="0"/>
          <w:kern w:val="0"/>
        </w:rPr>
        <w:t xml:space="preserve">4. </w:t>
      </w:r>
      <w:r>
        <w:rPr>
          <w:rFonts w:hint="eastAsia" w:hAnsi="宋体"/>
          <w:snapToGrid w:val="0"/>
          <w:kern w:val="0"/>
        </w:rPr>
        <w:t>乙方所交的货物品种、型号、规格、技术参数、质量不符合合同规定及谈判文件规定标准的，甲方有权拒收该货物，乙方愿意更换货物但逾期交货的，按乙方逾期交货处理。乙方拒绝更换货物的，甲方可单方面解除合同。</w:t>
      </w:r>
    </w:p>
    <w:p>
      <w:pPr>
        <w:pStyle w:val="17"/>
        <w:adjustRightInd w:val="0"/>
        <w:snapToGrid w:val="0"/>
        <w:spacing w:beforeLines="0" w:afterLines="0" w:line="480" w:lineRule="exact"/>
        <w:ind w:firstLine="513" w:firstLineChars="213"/>
        <w:rPr>
          <w:rFonts w:hAnsi="宋体" w:cs="Times New Roman"/>
          <w:b/>
          <w:bCs/>
          <w:snapToGrid w:val="0"/>
          <w:kern w:val="0"/>
        </w:rPr>
      </w:pPr>
      <w:r>
        <w:rPr>
          <w:rFonts w:hint="eastAsia" w:hAnsi="宋体"/>
          <w:b/>
          <w:bCs/>
          <w:snapToGrid w:val="0"/>
          <w:kern w:val="0"/>
        </w:rPr>
        <w:t>十四、不可抗力事件处理</w:t>
      </w:r>
    </w:p>
    <w:p>
      <w:pPr>
        <w:pStyle w:val="17"/>
        <w:adjustRightInd w:val="0"/>
        <w:snapToGrid w:val="0"/>
        <w:spacing w:beforeLines="0" w:afterLines="0" w:line="480" w:lineRule="exact"/>
        <w:ind w:firstLine="511" w:firstLineChars="213"/>
        <w:rPr>
          <w:rFonts w:hAnsi="宋体" w:cs="Times New Roman"/>
          <w:snapToGrid w:val="0"/>
          <w:kern w:val="0"/>
        </w:rPr>
      </w:pPr>
      <w:r>
        <w:rPr>
          <w:rFonts w:hAnsi="宋体"/>
          <w:snapToGrid w:val="0"/>
          <w:kern w:val="0"/>
        </w:rPr>
        <w:t xml:space="preserve">1. </w:t>
      </w:r>
      <w:r>
        <w:rPr>
          <w:rFonts w:hint="eastAsia" w:hAnsi="宋体"/>
          <w:snapToGrid w:val="0"/>
          <w:kern w:val="0"/>
        </w:rPr>
        <w:t>在合同有效期内，任何一方因不可抗力事件导致不能履行合同，则合同履行期可延长，其延长期与不可抗力影响期相同。</w:t>
      </w:r>
    </w:p>
    <w:p>
      <w:pPr>
        <w:pStyle w:val="17"/>
        <w:adjustRightInd w:val="0"/>
        <w:snapToGrid w:val="0"/>
        <w:spacing w:beforeLines="0" w:afterLines="0" w:line="480" w:lineRule="exact"/>
        <w:ind w:firstLine="511" w:firstLineChars="213"/>
        <w:rPr>
          <w:rFonts w:hAnsi="宋体" w:cs="Times New Roman"/>
          <w:snapToGrid w:val="0"/>
          <w:kern w:val="0"/>
        </w:rPr>
      </w:pPr>
      <w:r>
        <w:rPr>
          <w:rFonts w:hAnsi="宋体"/>
          <w:snapToGrid w:val="0"/>
          <w:kern w:val="0"/>
        </w:rPr>
        <w:t xml:space="preserve">2. </w:t>
      </w:r>
      <w:r>
        <w:rPr>
          <w:rFonts w:hint="eastAsia" w:hAnsi="宋体"/>
          <w:snapToGrid w:val="0"/>
          <w:kern w:val="0"/>
        </w:rPr>
        <w:t>不可抗力事件发生后，应立即通知对方，并寄送有关权威机构出具的证明。</w:t>
      </w:r>
    </w:p>
    <w:p>
      <w:pPr>
        <w:pStyle w:val="17"/>
        <w:adjustRightInd w:val="0"/>
        <w:snapToGrid w:val="0"/>
        <w:spacing w:beforeLines="0" w:afterLines="0" w:line="480" w:lineRule="exact"/>
        <w:ind w:firstLine="511" w:firstLineChars="213"/>
        <w:rPr>
          <w:rFonts w:hAnsi="宋体" w:cs="Times New Roman"/>
          <w:snapToGrid w:val="0"/>
          <w:kern w:val="0"/>
        </w:rPr>
      </w:pPr>
      <w:r>
        <w:rPr>
          <w:rFonts w:hAnsi="宋体"/>
          <w:snapToGrid w:val="0"/>
          <w:kern w:val="0"/>
        </w:rPr>
        <w:t xml:space="preserve">3. </w:t>
      </w:r>
      <w:r>
        <w:rPr>
          <w:rFonts w:hint="eastAsia" w:hAnsi="宋体"/>
          <w:snapToGrid w:val="0"/>
          <w:kern w:val="0"/>
        </w:rPr>
        <w:t>不可抗力事件延续</w:t>
      </w:r>
      <w:r>
        <w:rPr>
          <w:rFonts w:hAnsi="宋体"/>
          <w:snapToGrid w:val="0"/>
          <w:kern w:val="0"/>
        </w:rPr>
        <w:t>120</w:t>
      </w:r>
      <w:r>
        <w:rPr>
          <w:rFonts w:hint="eastAsia" w:hAnsi="宋体"/>
          <w:snapToGrid w:val="0"/>
          <w:kern w:val="0"/>
        </w:rPr>
        <w:t>天以上，双方应通过友好协商，确定是否继续履行合同。</w:t>
      </w:r>
    </w:p>
    <w:p>
      <w:pPr>
        <w:pStyle w:val="17"/>
        <w:adjustRightInd w:val="0"/>
        <w:snapToGrid w:val="0"/>
        <w:spacing w:beforeLines="0" w:afterLines="0" w:line="480" w:lineRule="exact"/>
        <w:ind w:firstLine="513" w:firstLineChars="213"/>
        <w:rPr>
          <w:rFonts w:hAnsi="宋体" w:cs="Times New Roman"/>
          <w:b/>
          <w:bCs/>
          <w:snapToGrid w:val="0"/>
          <w:kern w:val="0"/>
        </w:rPr>
      </w:pPr>
      <w:r>
        <w:rPr>
          <w:rFonts w:hint="eastAsia" w:hAnsi="宋体"/>
          <w:b/>
          <w:bCs/>
          <w:snapToGrid w:val="0"/>
          <w:kern w:val="0"/>
        </w:rPr>
        <w:t>十五、诉讼</w:t>
      </w:r>
    </w:p>
    <w:p>
      <w:pPr>
        <w:pStyle w:val="17"/>
        <w:adjustRightInd w:val="0"/>
        <w:snapToGrid w:val="0"/>
        <w:spacing w:beforeLines="0" w:afterLines="0" w:line="480" w:lineRule="exact"/>
        <w:ind w:left="2" w:firstLine="511" w:firstLineChars="213"/>
        <w:rPr>
          <w:rFonts w:hAnsi="宋体" w:cs="Times New Roman"/>
          <w:snapToGrid w:val="0"/>
          <w:kern w:val="0"/>
        </w:rPr>
      </w:pPr>
      <w:r>
        <w:rPr>
          <w:rFonts w:hint="eastAsia" w:hAnsi="宋体"/>
          <w:snapToGrid w:val="0"/>
          <w:kern w:val="0"/>
        </w:rPr>
        <w:t>双方在执行合同中所发生的一切争议，应通过协商解决。如协商不成，可向甲方所在地法院起诉。</w:t>
      </w:r>
    </w:p>
    <w:p>
      <w:pPr>
        <w:pStyle w:val="17"/>
        <w:adjustRightInd w:val="0"/>
        <w:snapToGrid w:val="0"/>
        <w:spacing w:beforeLines="0" w:afterLines="0" w:line="480" w:lineRule="exact"/>
        <w:ind w:firstLine="513" w:firstLineChars="213"/>
        <w:rPr>
          <w:rFonts w:hAnsi="宋体" w:cs="Times New Roman"/>
          <w:b/>
          <w:bCs/>
          <w:snapToGrid w:val="0"/>
          <w:kern w:val="0"/>
        </w:rPr>
      </w:pPr>
      <w:r>
        <w:rPr>
          <w:rFonts w:hint="eastAsia" w:hAnsi="宋体"/>
          <w:b/>
          <w:bCs/>
          <w:snapToGrid w:val="0"/>
          <w:kern w:val="0"/>
        </w:rPr>
        <w:t>十六、合同生效及其它</w:t>
      </w:r>
    </w:p>
    <w:p>
      <w:pPr>
        <w:pStyle w:val="17"/>
        <w:adjustRightInd w:val="0"/>
        <w:snapToGrid w:val="0"/>
        <w:spacing w:beforeLines="0" w:afterLines="0" w:line="480" w:lineRule="exact"/>
        <w:ind w:firstLine="511" w:firstLineChars="213"/>
        <w:rPr>
          <w:rFonts w:hAnsi="宋体" w:cs="Times New Roman"/>
          <w:snapToGrid w:val="0"/>
          <w:kern w:val="0"/>
        </w:rPr>
      </w:pPr>
      <w:r>
        <w:rPr>
          <w:rFonts w:hAnsi="宋体"/>
          <w:snapToGrid w:val="0"/>
          <w:kern w:val="0"/>
        </w:rPr>
        <w:t xml:space="preserve">1. </w:t>
      </w:r>
      <w:r>
        <w:rPr>
          <w:rFonts w:hint="eastAsia" w:hAnsi="宋体"/>
          <w:snapToGrid w:val="0"/>
          <w:kern w:val="0"/>
        </w:rPr>
        <w:t>合同经甲、乙、鉴证方三方签字并加盖单位公章后生效。</w:t>
      </w:r>
    </w:p>
    <w:p>
      <w:pPr>
        <w:pStyle w:val="17"/>
        <w:adjustRightInd w:val="0"/>
        <w:snapToGrid w:val="0"/>
        <w:spacing w:beforeLines="0" w:afterLines="0" w:line="480" w:lineRule="exact"/>
        <w:ind w:firstLine="511" w:firstLineChars="213"/>
        <w:rPr>
          <w:rFonts w:hAnsi="宋体" w:cs="Times New Roman"/>
          <w:snapToGrid w:val="0"/>
          <w:kern w:val="0"/>
        </w:rPr>
      </w:pPr>
      <w:r>
        <w:rPr>
          <w:rFonts w:hAnsi="宋体"/>
          <w:snapToGrid w:val="0"/>
          <w:kern w:val="0"/>
        </w:rPr>
        <w:t>2.</w:t>
      </w:r>
      <w:r>
        <w:rPr>
          <w:rFonts w:hint="eastAsia" w:hAnsi="宋体"/>
          <w:snapToGrid w:val="0"/>
          <w:kern w:val="0"/>
        </w:rPr>
        <w:t>合同执行中涉及采购资金和采购内容修改或补充的，须经采购中心、财政部门审批，并签书面补充协议，经报政府采购监督管理部门备案后，方可作为主合同不可分割的一部分。</w:t>
      </w:r>
    </w:p>
    <w:p>
      <w:pPr>
        <w:pStyle w:val="17"/>
        <w:adjustRightInd w:val="0"/>
        <w:snapToGrid w:val="0"/>
        <w:spacing w:beforeLines="0" w:afterLines="0" w:line="480" w:lineRule="exact"/>
        <w:ind w:firstLine="511" w:firstLineChars="213"/>
        <w:rPr>
          <w:rFonts w:hAnsi="宋体" w:cs="Times New Roman"/>
          <w:snapToGrid w:val="0"/>
          <w:kern w:val="0"/>
        </w:rPr>
      </w:pPr>
      <w:r>
        <w:rPr>
          <w:rFonts w:hAnsi="宋体"/>
          <w:snapToGrid w:val="0"/>
          <w:kern w:val="0"/>
        </w:rPr>
        <w:t>3.</w:t>
      </w:r>
      <w:r>
        <w:rPr>
          <w:rFonts w:hint="eastAsia" w:hAnsi="宋体"/>
          <w:snapToGrid w:val="0"/>
          <w:kern w:val="0"/>
        </w:rPr>
        <w:t>谈判文件、谈判响应文件与本合同具有同等法律效力。</w:t>
      </w:r>
    </w:p>
    <w:p>
      <w:pPr>
        <w:pStyle w:val="17"/>
        <w:adjustRightInd w:val="0"/>
        <w:snapToGrid w:val="0"/>
        <w:spacing w:beforeLines="0" w:afterLines="0" w:line="480" w:lineRule="exact"/>
        <w:ind w:firstLine="480" w:firstLineChars="200"/>
        <w:rPr>
          <w:rFonts w:hAnsi="宋体" w:cs="Times New Roman"/>
          <w:snapToGrid w:val="0"/>
          <w:kern w:val="0"/>
        </w:rPr>
      </w:pPr>
      <w:r>
        <w:rPr>
          <w:rFonts w:hAnsi="宋体"/>
          <w:snapToGrid w:val="0"/>
          <w:kern w:val="0"/>
        </w:rPr>
        <w:t>4.</w:t>
      </w:r>
      <w:r>
        <w:rPr>
          <w:rFonts w:hint="eastAsia" w:hAnsi="宋体"/>
          <w:snapToGrid w:val="0"/>
          <w:kern w:val="0"/>
        </w:rPr>
        <w:t>本合同未尽事宜，遵照《合同法》有关条文执行。</w:t>
      </w:r>
    </w:p>
    <w:p>
      <w:pPr>
        <w:pStyle w:val="17"/>
        <w:adjustRightInd w:val="0"/>
        <w:snapToGrid w:val="0"/>
        <w:spacing w:beforeLines="0" w:afterLines="0" w:line="480" w:lineRule="exact"/>
        <w:ind w:left="2" w:leftChars="1" w:firstLine="480" w:firstLineChars="200"/>
        <w:rPr>
          <w:rFonts w:hAnsi="宋体" w:cs="Times New Roman"/>
          <w:snapToGrid w:val="0"/>
          <w:kern w:val="0"/>
        </w:rPr>
      </w:pPr>
      <w:r>
        <w:rPr>
          <w:rFonts w:hAnsi="宋体"/>
          <w:snapToGrid w:val="0"/>
          <w:kern w:val="0"/>
        </w:rPr>
        <w:t>5.</w:t>
      </w:r>
      <w:r>
        <w:rPr>
          <w:rFonts w:hint="eastAsia" w:hAnsi="宋体"/>
          <w:snapToGrid w:val="0"/>
          <w:kern w:val="0"/>
        </w:rPr>
        <w:t>本合同一式五份，具有同等法律效力，甲、乙、鉴证三方各执二份。</w:t>
      </w:r>
    </w:p>
    <w:p>
      <w:pPr>
        <w:pStyle w:val="17"/>
        <w:adjustRightInd w:val="0"/>
        <w:snapToGrid w:val="0"/>
        <w:spacing w:beforeLines="0" w:afterLines="0" w:line="480" w:lineRule="exact"/>
        <w:ind w:left="2" w:leftChars="1" w:firstLine="480" w:firstLineChars="200"/>
        <w:rPr>
          <w:rFonts w:hAnsi="宋体" w:cs="Times New Roman"/>
          <w:snapToGrid w:val="0"/>
          <w:kern w:val="0"/>
        </w:rPr>
      </w:pPr>
    </w:p>
    <w:p>
      <w:pPr>
        <w:pStyle w:val="17"/>
        <w:adjustRightInd w:val="0"/>
        <w:snapToGrid w:val="0"/>
        <w:spacing w:beforeLines="0" w:afterLines="0" w:line="480" w:lineRule="exact"/>
        <w:ind w:left="2" w:leftChars="1" w:firstLine="480" w:firstLineChars="200"/>
        <w:rPr>
          <w:rFonts w:hAnsi="宋体"/>
          <w:snapToGrid w:val="0"/>
          <w:kern w:val="0"/>
        </w:rPr>
      </w:pPr>
      <w:r>
        <w:rPr>
          <w:rFonts w:hint="eastAsia" w:hAnsi="宋体"/>
          <w:snapToGrid w:val="0"/>
          <w:kern w:val="0"/>
        </w:rPr>
        <w:t>甲方（盖章）：                    乙方（盖章）：</w:t>
      </w:r>
    </w:p>
    <w:p>
      <w:pPr>
        <w:pStyle w:val="17"/>
        <w:adjustRightInd w:val="0"/>
        <w:snapToGrid w:val="0"/>
        <w:spacing w:beforeLines="0" w:afterLines="0" w:line="480" w:lineRule="exact"/>
        <w:ind w:firstLine="511" w:firstLineChars="213"/>
        <w:rPr>
          <w:rFonts w:hAnsi="宋体" w:cs="Times New Roman"/>
          <w:snapToGrid w:val="0"/>
          <w:kern w:val="0"/>
        </w:rPr>
      </w:pPr>
      <w:r>
        <w:rPr>
          <w:rFonts w:hint="eastAsia" w:hAnsi="宋体"/>
          <w:snapToGrid w:val="0"/>
          <w:kern w:val="0"/>
        </w:rPr>
        <w:t>地址：地址：</w:t>
      </w:r>
    </w:p>
    <w:p>
      <w:pPr>
        <w:pStyle w:val="17"/>
        <w:adjustRightInd w:val="0"/>
        <w:snapToGrid w:val="0"/>
        <w:spacing w:beforeLines="0" w:afterLines="0" w:line="480" w:lineRule="exact"/>
        <w:ind w:firstLine="511" w:firstLineChars="213"/>
        <w:rPr>
          <w:rFonts w:hAnsi="宋体" w:cs="Times New Roman"/>
          <w:snapToGrid w:val="0"/>
          <w:kern w:val="0"/>
        </w:rPr>
      </w:pPr>
      <w:r>
        <w:rPr>
          <w:rFonts w:hint="eastAsia" w:hAnsi="宋体"/>
          <w:snapToGrid w:val="0"/>
          <w:kern w:val="0"/>
        </w:rPr>
        <w:t>法定（授权）代表人：             法定（授权）代表人：</w:t>
      </w:r>
    </w:p>
    <w:p>
      <w:pPr>
        <w:pStyle w:val="17"/>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联系电话：                       联系电话：</w:t>
      </w:r>
    </w:p>
    <w:p>
      <w:pPr>
        <w:pStyle w:val="17"/>
        <w:adjustRightInd w:val="0"/>
        <w:snapToGrid w:val="0"/>
        <w:spacing w:beforeLines="0" w:afterLines="0" w:line="480" w:lineRule="exact"/>
        <w:ind w:firstLine="511" w:firstLineChars="213"/>
        <w:rPr>
          <w:rFonts w:hAnsi="宋体" w:cs="Times New Roman"/>
          <w:snapToGrid w:val="0"/>
          <w:kern w:val="0"/>
        </w:rPr>
      </w:pPr>
      <w:r>
        <w:rPr>
          <w:rFonts w:hint="eastAsia" w:hAnsi="宋体"/>
          <w:snapToGrid w:val="0"/>
          <w:kern w:val="0"/>
        </w:rPr>
        <w:t>开户银行及账号：</w:t>
      </w:r>
    </w:p>
    <w:p>
      <w:pPr>
        <w:pStyle w:val="17"/>
        <w:adjustRightInd w:val="0"/>
        <w:snapToGrid w:val="0"/>
        <w:spacing w:beforeLines="0" w:afterLines="0" w:line="460" w:lineRule="exact"/>
        <w:ind w:firstLine="480" w:firstLineChars="200"/>
        <w:rPr>
          <w:rFonts w:hint="eastAsia" w:hAnsi="宋体" w:eastAsia="宋体" w:cs="Times New Roman"/>
          <w:snapToGrid w:val="0"/>
          <w:kern w:val="0"/>
          <w:lang w:eastAsia="zh-CN"/>
        </w:rPr>
      </w:pPr>
      <w:r>
        <w:rPr>
          <w:rFonts w:hint="eastAsia" w:hAnsi="宋体"/>
          <w:snapToGrid w:val="0"/>
          <w:kern w:val="0"/>
        </w:rPr>
        <w:t>鉴证方（盖章）：</w:t>
      </w:r>
      <w:r>
        <w:rPr>
          <w:rFonts w:hint="eastAsia" w:hAnsi="宋体"/>
          <w:snapToGrid w:val="0"/>
          <w:kern w:val="0"/>
          <w:lang w:eastAsia="zh-CN"/>
        </w:rPr>
        <w:t>浙江新诚信工程造价咨询有限公司</w:t>
      </w:r>
    </w:p>
    <w:p>
      <w:pPr>
        <w:pStyle w:val="17"/>
        <w:adjustRightInd w:val="0"/>
        <w:snapToGrid w:val="0"/>
        <w:spacing w:beforeLines="0" w:afterLines="0" w:line="460" w:lineRule="exact"/>
        <w:ind w:firstLine="480" w:firstLineChars="200"/>
        <w:rPr>
          <w:rFonts w:hAnsi="宋体" w:cs="Times New Roman"/>
          <w:snapToGrid w:val="0"/>
          <w:kern w:val="0"/>
        </w:rPr>
      </w:pPr>
      <w:r>
        <w:rPr>
          <w:rFonts w:hint="eastAsia" w:hAnsi="宋体"/>
          <w:snapToGrid w:val="0"/>
          <w:kern w:val="0"/>
        </w:rPr>
        <w:t>法定（授权）代表人：</w:t>
      </w:r>
    </w:p>
    <w:p>
      <w:pPr>
        <w:pStyle w:val="17"/>
        <w:adjustRightInd w:val="0"/>
        <w:snapToGrid w:val="0"/>
        <w:spacing w:beforeLines="0" w:afterLines="0" w:line="460" w:lineRule="exact"/>
        <w:ind w:firstLine="360" w:firstLineChars="150"/>
        <w:rPr>
          <w:rFonts w:hAnsi="宋体" w:cs="Times New Roman"/>
          <w:snapToGrid w:val="0"/>
          <w:kern w:val="0"/>
        </w:rPr>
      </w:pPr>
      <w:r>
        <w:rPr>
          <w:rFonts w:hint="eastAsia" w:hAnsi="宋体"/>
          <w:snapToGrid w:val="0"/>
          <w:kern w:val="0"/>
        </w:rPr>
        <w:t xml:space="preserve"> 地址：临安区</w:t>
      </w:r>
      <w:r>
        <w:rPr>
          <w:rFonts w:hint="eastAsia" w:hAnsi="宋体"/>
          <w:snapToGrid w:val="0"/>
          <w:kern w:val="0"/>
          <w:lang w:eastAsia="zh-CN"/>
        </w:rPr>
        <w:t>钱王街</w:t>
      </w:r>
      <w:r>
        <w:rPr>
          <w:rFonts w:hint="eastAsia" w:hAnsi="宋体"/>
          <w:snapToGrid w:val="0"/>
          <w:kern w:val="0"/>
          <w:lang w:val="en-US" w:eastAsia="zh-CN"/>
        </w:rPr>
        <w:t>272号</w:t>
      </w:r>
      <w:r>
        <w:rPr>
          <w:rFonts w:hint="eastAsia" w:hAnsi="宋体"/>
          <w:snapToGrid w:val="0"/>
          <w:kern w:val="0"/>
          <w:lang w:eastAsia="zh-CN"/>
        </w:rPr>
        <w:t>二</w:t>
      </w:r>
      <w:r>
        <w:rPr>
          <w:rFonts w:hint="eastAsia" w:hAnsi="宋体"/>
          <w:snapToGrid w:val="0"/>
          <w:kern w:val="0"/>
        </w:rPr>
        <w:t>楼</w:t>
      </w:r>
    </w:p>
    <w:p>
      <w:pPr>
        <w:pStyle w:val="17"/>
        <w:adjustRightInd w:val="0"/>
        <w:snapToGrid w:val="0"/>
        <w:spacing w:beforeLines="0" w:afterLines="0" w:line="460" w:lineRule="exact"/>
        <w:ind w:firstLine="480" w:firstLineChars="200"/>
        <w:rPr>
          <w:rFonts w:hint="default" w:hAnsi="宋体" w:eastAsia="宋体"/>
          <w:snapToGrid w:val="0"/>
          <w:kern w:val="0"/>
          <w:lang w:val="en-US" w:eastAsia="zh-CN"/>
        </w:rPr>
      </w:pPr>
      <w:r>
        <w:rPr>
          <w:rFonts w:hint="eastAsia" w:hAnsi="宋体"/>
          <w:snapToGrid w:val="0"/>
          <w:kern w:val="0"/>
        </w:rPr>
        <w:t>电话：</w:t>
      </w:r>
      <w:r>
        <w:rPr>
          <w:rFonts w:hAnsi="宋体"/>
          <w:snapToGrid w:val="0"/>
          <w:kern w:val="0"/>
        </w:rPr>
        <w:t>0571-</w:t>
      </w:r>
      <w:r>
        <w:rPr>
          <w:rFonts w:hint="eastAsia" w:hAnsi="宋体"/>
          <w:snapToGrid w:val="0"/>
          <w:kern w:val="0"/>
          <w:lang w:val="en-US" w:eastAsia="zh-CN"/>
        </w:rPr>
        <w:t>63813386</w:t>
      </w:r>
    </w:p>
    <w:p>
      <w:pPr>
        <w:pStyle w:val="17"/>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传真：</w:t>
      </w:r>
      <w:r>
        <w:rPr>
          <w:rFonts w:hAnsi="宋体"/>
          <w:snapToGrid w:val="0"/>
          <w:kern w:val="0"/>
        </w:rPr>
        <w:t>0571-</w:t>
      </w:r>
      <w:r>
        <w:rPr>
          <w:rFonts w:hint="eastAsia" w:hAnsi="宋体"/>
          <w:snapToGrid w:val="0"/>
          <w:kern w:val="0"/>
          <w:lang w:val="en-US" w:eastAsia="zh-CN"/>
        </w:rPr>
        <w:t>63813386</w:t>
      </w:r>
      <w:r>
        <w:rPr>
          <w:rFonts w:hAnsi="宋体"/>
          <w:snapToGrid w:val="0"/>
          <w:kern w:val="0"/>
        </w:rPr>
        <w:t xml:space="preserve">                        </w:t>
      </w:r>
    </w:p>
    <w:p>
      <w:pPr>
        <w:pStyle w:val="17"/>
        <w:adjustRightInd w:val="0"/>
        <w:snapToGrid w:val="0"/>
        <w:spacing w:beforeLines="0" w:afterLines="0" w:line="460" w:lineRule="exact"/>
        <w:ind w:firstLine="480" w:firstLineChars="200"/>
        <w:rPr>
          <w:rFonts w:hAnsi="宋体"/>
          <w:snapToGrid w:val="0"/>
          <w:kern w:val="0"/>
        </w:rPr>
      </w:pPr>
    </w:p>
    <w:p>
      <w:pPr>
        <w:pStyle w:val="17"/>
        <w:adjustRightInd w:val="0"/>
        <w:snapToGrid w:val="0"/>
        <w:spacing w:beforeLines="0" w:afterLines="0" w:line="460" w:lineRule="exact"/>
        <w:ind w:firstLine="480" w:firstLineChars="200"/>
        <w:rPr>
          <w:rFonts w:hAnsi="宋体" w:cs="Times New Roman"/>
          <w:snapToGrid w:val="0"/>
          <w:kern w:val="0"/>
        </w:rPr>
      </w:pPr>
      <w:r>
        <w:rPr>
          <w:rFonts w:hint="eastAsia" w:hAnsi="宋体"/>
          <w:snapToGrid w:val="0"/>
          <w:kern w:val="0"/>
        </w:rPr>
        <w:t>签订时间：年月日</w:t>
      </w:r>
    </w:p>
    <w:p>
      <w:pPr>
        <w:pStyle w:val="17"/>
        <w:adjustRightInd w:val="0"/>
        <w:snapToGrid w:val="0"/>
        <w:spacing w:before="120" w:after="120" w:line="460" w:lineRule="exact"/>
        <w:rPr>
          <w:rFonts w:ascii="仿宋_GB2312" w:eastAsia="仿宋_GB2312" w:cs="Times New Roman"/>
          <w:snapToGrid w:val="0"/>
          <w:kern w:val="0"/>
        </w:rPr>
      </w:pPr>
    </w:p>
    <w:p>
      <w:pPr>
        <w:pStyle w:val="17"/>
        <w:adjustRightInd w:val="0"/>
        <w:snapToGrid w:val="0"/>
        <w:spacing w:before="120" w:after="120" w:line="460" w:lineRule="exact"/>
        <w:rPr>
          <w:rFonts w:ascii="仿宋_GB2312" w:eastAsia="仿宋_GB2312" w:cs="Times New Roman"/>
          <w:snapToGrid w:val="0"/>
          <w:kern w:val="0"/>
        </w:rPr>
      </w:pPr>
    </w:p>
    <w:p>
      <w:pPr>
        <w:pStyle w:val="17"/>
        <w:adjustRightInd w:val="0"/>
        <w:snapToGrid w:val="0"/>
        <w:spacing w:before="120" w:after="120" w:line="460" w:lineRule="exact"/>
        <w:rPr>
          <w:rFonts w:ascii="仿宋_GB2312" w:eastAsia="仿宋_GB2312" w:cs="Times New Roman"/>
          <w:snapToGrid w:val="0"/>
          <w:kern w:val="0"/>
        </w:rPr>
      </w:pPr>
    </w:p>
    <w:p>
      <w:pPr>
        <w:pStyle w:val="17"/>
        <w:adjustRightInd w:val="0"/>
        <w:snapToGrid w:val="0"/>
        <w:spacing w:before="120" w:after="120" w:line="460" w:lineRule="exact"/>
        <w:ind w:left="1" w:firstLine="770" w:firstLineChars="213"/>
        <w:jc w:val="center"/>
        <w:rPr>
          <w:rFonts w:hAnsi="宋体" w:cs="Times New Roman"/>
          <w:b/>
          <w:bCs/>
          <w:sz w:val="36"/>
          <w:szCs w:val="36"/>
        </w:rPr>
      </w:pPr>
      <w:r>
        <w:rPr>
          <w:rFonts w:hint="eastAsia" w:hAnsi="宋体"/>
          <w:b/>
          <w:bCs/>
          <w:snapToGrid w:val="0"/>
          <w:kern w:val="0"/>
          <w:sz w:val="36"/>
          <w:szCs w:val="36"/>
        </w:rPr>
        <w:t xml:space="preserve">第六章 </w:t>
      </w:r>
      <w:r>
        <w:rPr>
          <w:rFonts w:hint="eastAsia" w:hAnsi="宋体"/>
          <w:b/>
          <w:bCs/>
          <w:sz w:val="36"/>
          <w:szCs w:val="36"/>
        </w:rPr>
        <w:t>谈判响应文件格式</w:t>
      </w:r>
    </w:p>
    <w:p>
      <w:pPr>
        <w:snapToGrid w:val="0"/>
        <w:spacing w:beforeLines="50" w:after="50"/>
        <w:rPr>
          <w:rFonts w:ascii="宋体"/>
          <w:b/>
          <w:bCs/>
          <w:sz w:val="30"/>
          <w:szCs w:val="30"/>
        </w:rPr>
      </w:pPr>
      <w:r>
        <w:rPr>
          <w:rFonts w:hint="eastAsia" w:ascii="宋体" w:hAnsi="宋体" w:cs="宋体"/>
          <w:sz w:val="30"/>
          <w:szCs w:val="30"/>
        </w:rPr>
        <w:t>封面格式正本或副本</w:t>
      </w:r>
    </w:p>
    <w:p>
      <w:pPr>
        <w:snapToGrid w:val="0"/>
        <w:spacing w:beforeLines="50" w:after="50"/>
        <w:jc w:val="right"/>
        <w:rPr>
          <w:rFonts w:ascii="宋体"/>
          <w:sz w:val="30"/>
          <w:szCs w:val="30"/>
        </w:rPr>
      </w:pPr>
    </w:p>
    <w:p>
      <w:pPr>
        <w:ind w:right="-110"/>
        <w:jc w:val="center"/>
        <w:rPr>
          <w:rFonts w:ascii="宋体"/>
          <w:spacing w:val="40"/>
          <w:sz w:val="52"/>
          <w:szCs w:val="52"/>
        </w:rPr>
      </w:pPr>
      <w:r>
        <w:rPr>
          <w:rFonts w:ascii="宋体" w:hAnsi="宋体" w:cs="宋体"/>
          <w:spacing w:val="40"/>
          <w:sz w:val="52"/>
          <w:szCs w:val="52"/>
        </w:rPr>
        <w:t>***</w:t>
      </w:r>
      <w:r>
        <w:rPr>
          <w:rFonts w:hint="eastAsia" w:ascii="宋体" w:hAnsi="宋体" w:cs="宋体"/>
          <w:spacing w:val="40"/>
          <w:sz w:val="52"/>
          <w:szCs w:val="52"/>
        </w:rPr>
        <w:t>项目名称</w:t>
      </w:r>
    </w:p>
    <w:p>
      <w:pPr>
        <w:spacing w:beforeLines="100" w:line="240" w:lineRule="atLeast"/>
        <w:ind w:right="-108"/>
        <w:jc w:val="center"/>
        <w:rPr>
          <w:rFonts w:ascii="宋体"/>
          <w:sz w:val="36"/>
          <w:szCs w:val="36"/>
        </w:rPr>
      </w:pPr>
      <w:r>
        <w:rPr>
          <w:rFonts w:hint="eastAsia" w:ascii="宋体" w:hAnsi="宋体" w:cs="宋体"/>
          <w:sz w:val="36"/>
          <w:szCs w:val="36"/>
        </w:rPr>
        <w:t>项目编号：</w:t>
      </w:r>
      <w:r>
        <w:rPr>
          <w:rFonts w:ascii="宋体" w:hAnsi="宋体" w:cs="宋体"/>
          <w:sz w:val="36"/>
          <w:szCs w:val="36"/>
        </w:rPr>
        <w:t xml:space="preserve">************** </w:t>
      </w:r>
      <w:r>
        <w:rPr>
          <w:rFonts w:hint="eastAsia" w:ascii="宋体" w:hAnsi="宋体" w:cs="宋体"/>
          <w:sz w:val="36"/>
          <w:szCs w:val="36"/>
        </w:rPr>
        <w:t>（标项</w:t>
      </w:r>
      <w:r>
        <w:rPr>
          <w:rFonts w:ascii="宋体" w:hAnsi="宋体" w:cs="宋体"/>
          <w:sz w:val="36"/>
          <w:szCs w:val="36"/>
        </w:rPr>
        <w:t>*</w:t>
      </w:r>
      <w:r>
        <w:rPr>
          <w:rFonts w:hint="eastAsia" w:ascii="宋体" w:hAnsi="宋体" w:cs="宋体"/>
          <w:sz w:val="36"/>
          <w:szCs w:val="36"/>
        </w:rPr>
        <w:t>）</w:t>
      </w:r>
    </w:p>
    <w:p>
      <w:pPr>
        <w:spacing w:after="100" w:afterAutospacing="1" w:line="400" w:lineRule="exact"/>
        <w:ind w:right="-108"/>
        <w:jc w:val="center"/>
        <w:rPr>
          <w:rFonts w:ascii="宋体"/>
          <w:b/>
          <w:bCs/>
          <w:spacing w:val="40"/>
          <w:sz w:val="52"/>
          <w:szCs w:val="52"/>
        </w:rPr>
      </w:pPr>
    </w:p>
    <w:p>
      <w:pPr>
        <w:spacing w:after="100" w:afterAutospacing="1" w:line="800" w:lineRule="exact"/>
        <w:ind w:right="-108"/>
        <w:jc w:val="center"/>
        <w:rPr>
          <w:rFonts w:ascii="宋体"/>
          <w:b/>
          <w:bCs/>
          <w:spacing w:val="40"/>
          <w:sz w:val="52"/>
          <w:szCs w:val="52"/>
        </w:rPr>
      </w:pPr>
      <w:r>
        <w:rPr>
          <w:rFonts w:hint="eastAsia" w:ascii="宋体" w:hAnsi="宋体" w:cs="宋体"/>
          <w:b/>
          <w:bCs/>
          <w:spacing w:val="40"/>
          <w:sz w:val="52"/>
          <w:szCs w:val="52"/>
        </w:rPr>
        <w:t>资</w:t>
      </w:r>
    </w:p>
    <w:p>
      <w:pPr>
        <w:spacing w:after="100" w:afterAutospacing="1" w:line="800" w:lineRule="exact"/>
        <w:ind w:right="-108"/>
        <w:jc w:val="center"/>
        <w:rPr>
          <w:rFonts w:ascii="宋体"/>
          <w:b/>
          <w:bCs/>
          <w:spacing w:val="40"/>
          <w:sz w:val="52"/>
          <w:szCs w:val="52"/>
        </w:rPr>
      </w:pPr>
      <w:r>
        <w:rPr>
          <w:rFonts w:hint="eastAsia" w:ascii="宋体" w:hAnsi="宋体" w:cs="宋体"/>
          <w:b/>
          <w:bCs/>
          <w:spacing w:val="40"/>
          <w:sz w:val="52"/>
          <w:szCs w:val="52"/>
        </w:rPr>
        <w:t>信</w:t>
      </w:r>
    </w:p>
    <w:p>
      <w:pPr>
        <w:spacing w:after="100" w:afterAutospacing="1" w:line="800" w:lineRule="exact"/>
        <w:ind w:right="-108"/>
        <w:jc w:val="center"/>
        <w:rPr>
          <w:rFonts w:ascii="宋体"/>
          <w:b/>
          <w:bCs/>
          <w:spacing w:val="40"/>
          <w:sz w:val="52"/>
          <w:szCs w:val="52"/>
        </w:rPr>
      </w:pPr>
      <w:r>
        <w:rPr>
          <w:rFonts w:hint="eastAsia" w:ascii="宋体" w:hAnsi="宋体" w:cs="宋体"/>
          <w:b/>
          <w:bCs/>
          <w:spacing w:val="40"/>
          <w:sz w:val="52"/>
          <w:szCs w:val="52"/>
        </w:rPr>
        <w:t>及</w:t>
      </w:r>
    </w:p>
    <w:p>
      <w:pPr>
        <w:spacing w:after="100" w:afterAutospacing="1" w:line="800" w:lineRule="exact"/>
        <w:ind w:right="-108"/>
        <w:jc w:val="center"/>
        <w:rPr>
          <w:rFonts w:ascii="宋体"/>
          <w:b/>
          <w:bCs/>
          <w:spacing w:val="40"/>
          <w:sz w:val="52"/>
          <w:szCs w:val="52"/>
        </w:rPr>
      </w:pPr>
      <w:r>
        <w:rPr>
          <w:rFonts w:hint="eastAsia" w:ascii="宋体" w:hAnsi="宋体" w:cs="宋体"/>
          <w:b/>
          <w:bCs/>
          <w:spacing w:val="40"/>
          <w:sz w:val="52"/>
          <w:szCs w:val="52"/>
        </w:rPr>
        <w:t>商</w:t>
      </w:r>
    </w:p>
    <w:p>
      <w:pPr>
        <w:spacing w:after="100" w:afterAutospacing="1" w:line="800" w:lineRule="exact"/>
        <w:ind w:right="-108"/>
        <w:jc w:val="center"/>
        <w:rPr>
          <w:rFonts w:ascii="宋体"/>
          <w:b/>
          <w:bCs/>
          <w:spacing w:val="40"/>
          <w:sz w:val="52"/>
          <w:szCs w:val="52"/>
        </w:rPr>
      </w:pPr>
      <w:r>
        <w:rPr>
          <w:rFonts w:hint="eastAsia" w:ascii="宋体" w:hAnsi="宋体" w:cs="宋体"/>
          <w:b/>
          <w:bCs/>
          <w:spacing w:val="40"/>
          <w:sz w:val="52"/>
          <w:szCs w:val="52"/>
        </w:rPr>
        <w:t>务</w:t>
      </w:r>
    </w:p>
    <w:p>
      <w:pPr>
        <w:spacing w:after="100" w:afterAutospacing="1" w:line="800" w:lineRule="exact"/>
        <w:ind w:right="-108"/>
        <w:jc w:val="center"/>
        <w:rPr>
          <w:rFonts w:ascii="宋体"/>
          <w:b/>
          <w:bCs/>
          <w:spacing w:val="40"/>
          <w:sz w:val="52"/>
          <w:szCs w:val="52"/>
        </w:rPr>
      </w:pPr>
      <w:r>
        <w:rPr>
          <w:rFonts w:hint="eastAsia" w:ascii="宋体" w:hAnsi="宋体" w:cs="宋体"/>
          <w:b/>
          <w:bCs/>
          <w:spacing w:val="40"/>
          <w:sz w:val="52"/>
          <w:szCs w:val="52"/>
        </w:rPr>
        <w:t>文</w:t>
      </w:r>
    </w:p>
    <w:p>
      <w:pPr>
        <w:spacing w:after="100" w:afterAutospacing="1" w:line="800" w:lineRule="exact"/>
        <w:ind w:right="-108"/>
        <w:jc w:val="center"/>
        <w:rPr>
          <w:rFonts w:ascii="宋体"/>
          <w:b/>
          <w:bCs/>
          <w:spacing w:val="40"/>
          <w:sz w:val="52"/>
          <w:szCs w:val="52"/>
        </w:rPr>
      </w:pPr>
      <w:r>
        <w:rPr>
          <w:rFonts w:hint="eastAsia" w:ascii="宋体" w:hAnsi="宋体" w:cs="宋体"/>
          <w:b/>
          <w:bCs/>
          <w:spacing w:val="40"/>
          <w:sz w:val="52"/>
          <w:szCs w:val="52"/>
        </w:rPr>
        <w:t>件</w:t>
      </w:r>
    </w:p>
    <w:p>
      <w:pPr>
        <w:spacing w:line="500" w:lineRule="exact"/>
        <w:ind w:right="532"/>
        <w:rPr>
          <w:rFonts w:ascii="宋体"/>
          <w:sz w:val="36"/>
          <w:szCs w:val="36"/>
        </w:rPr>
      </w:pPr>
    </w:p>
    <w:p>
      <w:pPr>
        <w:spacing w:line="600" w:lineRule="exact"/>
        <w:ind w:right="532" w:firstLine="720" w:firstLineChars="200"/>
        <w:rPr>
          <w:rFonts w:ascii="宋体"/>
          <w:sz w:val="36"/>
          <w:szCs w:val="36"/>
        </w:rPr>
      </w:pPr>
      <w:r>
        <w:rPr>
          <w:rFonts w:hint="eastAsia" w:ascii="宋体" w:hAnsi="宋体" w:cs="宋体"/>
          <w:sz w:val="36"/>
          <w:szCs w:val="36"/>
        </w:rPr>
        <w:t>单位全称（公章）：</w:t>
      </w:r>
    </w:p>
    <w:p>
      <w:pPr>
        <w:spacing w:line="600" w:lineRule="exact"/>
        <w:ind w:right="532" w:firstLine="720" w:firstLineChars="200"/>
        <w:rPr>
          <w:rFonts w:ascii="宋体"/>
          <w:sz w:val="36"/>
          <w:szCs w:val="36"/>
        </w:rPr>
      </w:pPr>
      <w:r>
        <w:rPr>
          <w:rFonts w:hint="eastAsia" w:ascii="宋体" w:hAnsi="宋体" w:cs="宋体"/>
          <w:sz w:val="36"/>
          <w:szCs w:val="36"/>
        </w:rPr>
        <w:t>地址：</w:t>
      </w:r>
    </w:p>
    <w:p>
      <w:pPr>
        <w:spacing w:line="600" w:lineRule="exact"/>
        <w:ind w:right="532" w:firstLine="720" w:firstLineChars="200"/>
        <w:rPr>
          <w:rFonts w:ascii="宋体"/>
          <w:sz w:val="36"/>
          <w:szCs w:val="36"/>
        </w:rPr>
      </w:pPr>
      <w:r>
        <w:rPr>
          <w:rFonts w:hint="eastAsia" w:ascii="宋体" w:hAnsi="宋体" w:cs="宋体"/>
          <w:sz w:val="36"/>
          <w:szCs w:val="36"/>
        </w:rPr>
        <w:t>时间：</w:t>
      </w:r>
    </w:p>
    <w:p>
      <w:pPr>
        <w:snapToGrid w:val="0"/>
        <w:spacing w:before="50" w:after="50"/>
        <w:rPr>
          <w:rFonts w:ascii="仿宋_GB2312" w:hAnsi="宋体" w:eastAsia="仿宋_GB2312"/>
          <w:sz w:val="30"/>
          <w:szCs w:val="30"/>
        </w:rPr>
      </w:pPr>
    </w:p>
    <w:p>
      <w:pPr>
        <w:snapToGrid w:val="0"/>
        <w:spacing w:line="420" w:lineRule="exact"/>
        <w:ind w:firstLine="472" w:firstLineChars="196"/>
        <w:jc w:val="left"/>
        <w:rPr>
          <w:rFonts w:ascii="宋体"/>
          <w:b/>
          <w:bCs/>
          <w:sz w:val="24"/>
          <w:szCs w:val="24"/>
        </w:rPr>
      </w:pPr>
      <w:r>
        <w:rPr>
          <w:rFonts w:hint="eastAsia" w:ascii="宋体" w:hAnsi="宋体" w:cs="宋体"/>
          <w:b/>
          <w:bCs/>
          <w:sz w:val="24"/>
          <w:szCs w:val="24"/>
        </w:rPr>
        <w:t>★</w:t>
      </w:r>
      <w:r>
        <w:rPr>
          <w:rFonts w:hint="eastAsia" w:ascii="宋体" w:hAnsi="宋体" w:cs="宋体"/>
          <w:sz w:val="24"/>
          <w:szCs w:val="24"/>
        </w:rPr>
        <w:t>资信及商务部分内容</w:t>
      </w:r>
    </w:p>
    <w:p>
      <w:pPr>
        <w:spacing w:line="420" w:lineRule="exact"/>
        <w:ind w:firstLine="360" w:firstLineChars="150"/>
        <w:outlineLvl w:val="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w:t>
      </w:r>
      <w:r>
        <w:rPr>
          <w:rFonts w:hint="eastAsia" w:ascii="宋体" w:hAnsi="宋体" w:cs="宋体"/>
          <w:sz w:val="24"/>
          <w:szCs w:val="24"/>
        </w:rPr>
        <w:t>声明书</w:t>
      </w:r>
    </w:p>
    <w:p>
      <w:pPr>
        <w:spacing w:line="420" w:lineRule="exact"/>
        <w:ind w:firstLine="360" w:firstLineChars="150"/>
        <w:outlineLvl w:val="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w:t>
      </w:r>
      <w:r>
        <w:rPr>
          <w:rFonts w:hint="eastAsia" w:ascii="宋体" w:hAnsi="宋体" w:cs="宋体"/>
          <w:sz w:val="24"/>
          <w:szCs w:val="24"/>
        </w:rPr>
        <w:t>法人授权委托书</w:t>
      </w:r>
    </w:p>
    <w:p>
      <w:pPr>
        <w:spacing w:line="420" w:lineRule="exact"/>
        <w:ind w:firstLine="360" w:firstLineChars="15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w:t>
      </w:r>
      <w:r>
        <w:rPr>
          <w:rFonts w:hint="eastAsia" w:ascii="宋体" w:hAnsi="宋体" w:cs="宋体"/>
          <w:sz w:val="24"/>
          <w:szCs w:val="24"/>
        </w:rPr>
        <w:t>法定代表人及授权委托人的身份证（复印件）</w:t>
      </w:r>
    </w:p>
    <w:p>
      <w:pPr>
        <w:spacing w:line="420" w:lineRule="exact"/>
        <w:ind w:firstLine="360" w:firstLineChars="15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w:t>
      </w:r>
      <w:r>
        <w:rPr>
          <w:rFonts w:hint="eastAsia" w:ascii="宋体" w:hAnsi="宋体" w:cs="宋体"/>
          <w:sz w:val="24"/>
          <w:szCs w:val="24"/>
        </w:rPr>
        <w:t>有效的企业法人营业执照（复印件）</w:t>
      </w:r>
    </w:p>
    <w:p>
      <w:pPr>
        <w:spacing w:line="420" w:lineRule="exact"/>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w:t>
      </w:r>
      <w:r>
        <w:rPr>
          <w:rFonts w:hint="eastAsia" w:ascii="宋体" w:hAnsi="宋体" w:cs="宋体"/>
          <w:sz w:val="24"/>
          <w:szCs w:val="24"/>
        </w:rPr>
        <w:t>所有资质文件（含节能、环保、创新等凭证复印件）</w:t>
      </w:r>
    </w:p>
    <w:p>
      <w:pPr>
        <w:spacing w:line="420" w:lineRule="exact"/>
        <w:ind w:firstLine="360" w:firstLineChars="15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w:t>
      </w:r>
      <w:r>
        <w:rPr>
          <w:rFonts w:hint="eastAsia" w:ascii="宋体" w:hAnsi="宋体" w:cs="宋体"/>
          <w:kern w:val="0"/>
          <w:sz w:val="24"/>
          <w:szCs w:val="24"/>
          <w:lang w:val="zh-CN"/>
        </w:rPr>
        <w:t>谈判响应方企业介绍（含企业概况、技术力量、主要产品、生产规模、市场业绩等）</w:t>
      </w:r>
    </w:p>
    <w:p>
      <w:pPr>
        <w:spacing w:line="420" w:lineRule="exact"/>
        <w:ind w:firstLine="360" w:firstLineChars="15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7</w:t>
      </w:r>
      <w:r>
        <w:rPr>
          <w:rFonts w:hint="eastAsia" w:ascii="宋体" w:hAnsi="宋体" w:cs="宋体"/>
          <w:kern w:val="0"/>
          <w:sz w:val="24"/>
          <w:szCs w:val="24"/>
        </w:rPr>
        <w:t>）</w:t>
      </w:r>
      <w:r>
        <w:rPr>
          <w:rFonts w:hint="eastAsia" w:ascii="宋体" w:hAnsi="宋体" w:cs="宋体"/>
          <w:kern w:val="0"/>
          <w:sz w:val="24"/>
          <w:szCs w:val="24"/>
          <w:lang w:val="zh-CN"/>
        </w:rPr>
        <w:t>主要类似业绩证明（含同类项目实施实施情况、合同、用户情况）</w:t>
      </w:r>
    </w:p>
    <w:p>
      <w:pPr>
        <w:spacing w:line="420" w:lineRule="exact"/>
        <w:ind w:firstLine="360" w:firstLineChars="15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8</w:t>
      </w:r>
      <w:r>
        <w:rPr>
          <w:rFonts w:hint="eastAsia" w:ascii="宋体" w:hAnsi="宋体" w:cs="宋体"/>
          <w:kern w:val="0"/>
          <w:sz w:val="24"/>
          <w:szCs w:val="24"/>
        </w:rPr>
        <w:t>）商务偏离说明表</w:t>
      </w:r>
    </w:p>
    <w:p>
      <w:pPr>
        <w:spacing w:line="420" w:lineRule="exact"/>
        <w:ind w:firstLine="360" w:firstLineChars="15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9</w:t>
      </w:r>
      <w:r>
        <w:rPr>
          <w:rFonts w:hint="eastAsia" w:ascii="宋体" w:hAnsi="宋体" w:cs="宋体"/>
          <w:kern w:val="0"/>
          <w:sz w:val="24"/>
          <w:szCs w:val="24"/>
        </w:rPr>
        <w:t>）</w:t>
      </w:r>
      <w:r>
        <w:rPr>
          <w:rFonts w:hint="eastAsia" w:ascii="宋体" w:hAnsi="宋体" w:cs="宋体"/>
          <w:kern w:val="0"/>
          <w:sz w:val="24"/>
          <w:szCs w:val="24"/>
          <w:lang w:val="zh-CN"/>
        </w:rPr>
        <w:t>关于对采购文件中有关条款的拒绝声明</w:t>
      </w:r>
    </w:p>
    <w:p>
      <w:pPr>
        <w:spacing w:line="420" w:lineRule="exact"/>
        <w:ind w:firstLine="360" w:firstLineChars="150"/>
        <w:rPr>
          <w:rFonts w:ascii="宋体"/>
          <w:b/>
          <w:bCs/>
          <w:sz w:val="24"/>
          <w:szCs w:val="24"/>
        </w:rPr>
      </w:pPr>
      <w:r>
        <w:rPr>
          <w:rFonts w:hint="eastAsia" w:ascii="宋体" w:hAnsi="宋体" w:cs="宋体"/>
          <w:kern w:val="0"/>
          <w:sz w:val="24"/>
          <w:szCs w:val="24"/>
        </w:rPr>
        <w:t>（</w:t>
      </w:r>
      <w:r>
        <w:rPr>
          <w:rFonts w:ascii="宋体" w:hAnsi="宋体" w:cs="宋体"/>
          <w:kern w:val="0"/>
          <w:sz w:val="24"/>
          <w:szCs w:val="24"/>
        </w:rPr>
        <w:t>10</w:t>
      </w:r>
      <w:r>
        <w:rPr>
          <w:rFonts w:hint="eastAsia" w:ascii="宋体" w:hAnsi="宋体" w:cs="宋体"/>
          <w:kern w:val="0"/>
          <w:sz w:val="24"/>
          <w:szCs w:val="24"/>
        </w:rPr>
        <w:t>）采购文件要求的或</w:t>
      </w:r>
      <w:r>
        <w:rPr>
          <w:rFonts w:hint="eastAsia" w:ascii="宋体" w:hAnsi="宋体" w:cs="宋体"/>
          <w:sz w:val="24"/>
          <w:szCs w:val="24"/>
        </w:rPr>
        <w:t>谈判响应方</w:t>
      </w:r>
      <w:r>
        <w:rPr>
          <w:rFonts w:hint="eastAsia" w:ascii="宋体" w:hAnsi="宋体" w:cs="宋体"/>
          <w:kern w:val="0"/>
          <w:sz w:val="24"/>
          <w:szCs w:val="24"/>
          <w:lang w:val="zh-CN"/>
        </w:rPr>
        <w:t>认为需要的其他商务文件或说明</w:t>
      </w:r>
    </w:p>
    <w:p>
      <w:pPr>
        <w:spacing w:line="420" w:lineRule="exact"/>
        <w:rPr>
          <w:rFonts w:ascii="宋体"/>
          <w:b/>
          <w:bCs/>
          <w:sz w:val="24"/>
          <w:szCs w:val="24"/>
        </w:rPr>
      </w:pPr>
      <w:r>
        <w:rPr>
          <w:rFonts w:hint="eastAsia" w:ascii="宋体" w:hAnsi="宋体" w:cs="宋体"/>
          <w:b/>
          <w:bCs/>
          <w:sz w:val="24"/>
          <w:szCs w:val="24"/>
        </w:rPr>
        <w:t>注：以上目录是编制资信及商务内容的基本格式要求，谈判响应方可根据自身情况进一步细化。</w:t>
      </w:r>
    </w:p>
    <w:p>
      <w:pPr>
        <w:snapToGrid w:val="0"/>
        <w:spacing w:before="50" w:afterLines="50" w:line="460" w:lineRule="exact"/>
        <w:jc w:val="left"/>
        <w:rPr>
          <w:rFonts w:ascii="仿宋_GB2312" w:hAnsi="宋体" w:eastAsia="仿宋_GB2312"/>
          <w:sz w:val="30"/>
          <w:szCs w:val="30"/>
        </w:rPr>
      </w:pPr>
    </w:p>
    <w:p>
      <w:pPr>
        <w:pStyle w:val="17"/>
        <w:snapToGrid w:val="0"/>
        <w:spacing w:before="120" w:after="120" w:line="240" w:lineRule="auto"/>
        <w:rPr>
          <w:rFonts w:ascii="仿宋_GB2312" w:hAnsi="宋体" w:eastAsia="仿宋_GB2312" w:cs="Times New Roman"/>
          <w:sz w:val="30"/>
          <w:szCs w:val="30"/>
        </w:rPr>
      </w:pPr>
    </w:p>
    <w:p>
      <w:pPr>
        <w:adjustRightInd w:val="0"/>
        <w:snapToGrid w:val="0"/>
        <w:spacing w:line="360" w:lineRule="auto"/>
        <w:ind w:right="480"/>
        <w:jc w:val="center"/>
        <w:rPr>
          <w:rFonts w:ascii="宋体"/>
          <w:b/>
          <w:bCs/>
          <w:kern w:val="0"/>
          <w:sz w:val="24"/>
          <w:szCs w:val="24"/>
        </w:rPr>
      </w:pPr>
      <w:r>
        <w:rPr>
          <w:rFonts w:ascii="宋体"/>
          <w:sz w:val="30"/>
          <w:szCs w:val="30"/>
        </w:rPr>
        <w:br w:type="page"/>
      </w:r>
      <w:r>
        <w:rPr>
          <w:rFonts w:hint="eastAsia" w:ascii="宋体" w:hAnsi="宋体" w:cs="宋体"/>
          <w:b/>
          <w:bCs/>
          <w:kern w:val="0"/>
          <w:sz w:val="24"/>
          <w:szCs w:val="24"/>
          <w:lang w:val="zh-CN"/>
        </w:rPr>
        <w:t>一、声明书</w:t>
      </w:r>
    </w:p>
    <w:p>
      <w:pPr>
        <w:adjustRightInd w:val="0"/>
        <w:snapToGrid w:val="0"/>
        <w:spacing w:line="360" w:lineRule="auto"/>
        <w:jc w:val="left"/>
        <w:rPr>
          <w:rFonts w:ascii="宋体"/>
          <w:kern w:val="0"/>
          <w:sz w:val="24"/>
          <w:szCs w:val="24"/>
          <w:lang w:val="zh-CN"/>
        </w:rPr>
      </w:pPr>
      <w:r>
        <w:rPr>
          <w:rFonts w:hint="eastAsia" w:ascii="宋体" w:hAnsi="宋体" w:cs="宋体"/>
          <w:sz w:val="24"/>
          <w:szCs w:val="24"/>
        </w:rPr>
        <w:t>（采购机构）</w:t>
      </w:r>
      <w:r>
        <w:rPr>
          <w:rFonts w:hint="eastAsia" w:ascii="宋体" w:hAnsi="宋体" w:cs="宋体"/>
          <w:kern w:val="0"/>
          <w:sz w:val="24"/>
          <w:szCs w:val="24"/>
          <w:lang w:val="zh-CN"/>
        </w:rPr>
        <w:t>：</w:t>
      </w:r>
    </w:p>
    <w:p>
      <w:pPr>
        <w:adjustRightInd w:val="0"/>
        <w:snapToGrid w:val="0"/>
        <w:spacing w:line="360" w:lineRule="auto"/>
        <w:rPr>
          <w:rFonts w:ascii="宋体"/>
          <w:kern w:val="0"/>
          <w:sz w:val="24"/>
          <w:szCs w:val="24"/>
        </w:rPr>
      </w:pPr>
      <w:r>
        <w:rPr>
          <w:rFonts w:hint="eastAsia" w:ascii="宋体" w:hAnsi="宋体" w:cs="宋体"/>
          <w:kern w:val="0"/>
          <w:sz w:val="24"/>
          <w:szCs w:val="24"/>
          <w:lang w:val="zh-CN"/>
        </w:rPr>
        <w:t>我公司</w:t>
      </w:r>
      <w:r>
        <w:rPr>
          <w:rFonts w:hint="eastAsia" w:ascii="宋体" w:hAnsi="宋体" w:cs="宋体"/>
          <w:sz w:val="24"/>
          <w:szCs w:val="24"/>
        </w:rPr>
        <w:t>声明截止投标时间近三年以来，在浙江省范围内</w:t>
      </w:r>
      <w:r>
        <w:rPr>
          <w:rFonts w:hint="eastAsia" w:ascii="宋体" w:hAnsi="宋体" w:cs="宋体"/>
          <w:kern w:val="0"/>
          <w:sz w:val="24"/>
          <w:szCs w:val="24"/>
        </w:rPr>
        <w:t>政府采购领域中</w:t>
      </w:r>
      <w:r>
        <w:rPr>
          <w:rFonts w:hint="eastAsia" w:ascii="宋体" w:hAnsi="宋体" w:cs="宋体"/>
          <w:sz w:val="24"/>
          <w:szCs w:val="24"/>
        </w:rPr>
        <w:t>，在项目谈判和合同履约期间无任何不良行为记录和违法、违规行为</w:t>
      </w:r>
      <w:r>
        <w:rPr>
          <w:rFonts w:hint="eastAsia" w:ascii="宋体" w:hAnsi="宋体" w:cs="宋体"/>
          <w:kern w:val="0"/>
          <w:sz w:val="24"/>
          <w:szCs w:val="24"/>
          <w:lang w:val="zh-CN"/>
        </w:rPr>
        <w:t>。</w:t>
      </w:r>
    </w:p>
    <w:p>
      <w:pPr>
        <w:adjustRightInd w:val="0"/>
        <w:snapToGrid w:val="0"/>
        <w:spacing w:line="360" w:lineRule="auto"/>
        <w:ind w:firstLine="480"/>
        <w:rPr>
          <w:rFonts w:ascii="宋体"/>
          <w:kern w:val="0"/>
          <w:sz w:val="24"/>
          <w:szCs w:val="24"/>
        </w:rPr>
      </w:pPr>
      <w:r>
        <w:rPr>
          <w:rFonts w:hint="eastAsia" w:ascii="宋体" w:hAnsi="宋体" w:cs="宋体"/>
          <w:kern w:val="0"/>
          <w:sz w:val="24"/>
          <w:szCs w:val="24"/>
          <w:lang w:val="zh-CN"/>
        </w:rPr>
        <w:t>我公司自愿参加项目</w:t>
      </w:r>
      <w:r>
        <w:rPr>
          <w:rFonts w:ascii="宋体" w:hAnsi="宋体" w:cs="宋体"/>
          <w:kern w:val="0"/>
          <w:sz w:val="24"/>
          <w:szCs w:val="24"/>
          <w:lang w:val="zh-CN"/>
        </w:rPr>
        <w:t>(</w:t>
      </w:r>
      <w:r>
        <w:rPr>
          <w:rFonts w:hint="eastAsia" w:ascii="宋体" w:hAnsi="宋体" w:cs="宋体"/>
          <w:kern w:val="0"/>
          <w:sz w:val="24"/>
          <w:szCs w:val="24"/>
          <w:lang w:val="zh-CN"/>
        </w:rPr>
        <w:t>编号：</w:t>
      </w:r>
      <w:r>
        <w:rPr>
          <w:rFonts w:ascii="宋体" w:hAnsi="宋体" w:cs="宋体"/>
          <w:kern w:val="0"/>
          <w:sz w:val="24"/>
          <w:szCs w:val="24"/>
          <w:lang w:val="zh-CN"/>
        </w:rPr>
        <w:t xml:space="preserve">         )</w:t>
      </w:r>
      <w:r>
        <w:rPr>
          <w:rFonts w:hint="eastAsia" w:ascii="宋体" w:hAnsi="宋体" w:cs="宋体"/>
          <w:kern w:val="0"/>
          <w:sz w:val="24"/>
          <w:szCs w:val="24"/>
          <w:lang w:val="zh-CN"/>
        </w:rPr>
        <w:t>政府采购项目的谈判，并保证</w:t>
      </w:r>
      <w:r>
        <w:rPr>
          <w:rFonts w:hint="eastAsia" w:ascii="宋体" w:hAnsi="宋体" w:cs="宋体"/>
          <w:kern w:val="0"/>
          <w:sz w:val="24"/>
          <w:szCs w:val="24"/>
        </w:rPr>
        <w:t>谈判响应</w:t>
      </w:r>
      <w:r>
        <w:rPr>
          <w:rFonts w:hint="eastAsia" w:ascii="宋体" w:hAnsi="宋体" w:cs="宋体"/>
          <w:kern w:val="0"/>
          <w:sz w:val="24"/>
          <w:szCs w:val="24"/>
          <w:lang w:val="zh-CN"/>
        </w:rPr>
        <w:t>文件中所列举的报价及相关资料和公司基本情况资料是真实的、合法的。</w:t>
      </w:r>
    </w:p>
    <w:p>
      <w:pPr>
        <w:adjustRightInd w:val="0"/>
        <w:snapToGrid w:val="0"/>
        <w:spacing w:line="360" w:lineRule="auto"/>
        <w:ind w:firstLine="480"/>
        <w:rPr>
          <w:rFonts w:ascii="宋体"/>
          <w:kern w:val="0"/>
          <w:sz w:val="24"/>
          <w:szCs w:val="24"/>
          <w:lang w:val="zh-CN"/>
        </w:rPr>
      </w:pPr>
      <w:r>
        <w:rPr>
          <w:rFonts w:hint="eastAsia" w:ascii="宋体" w:hAnsi="宋体" w:cs="宋体"/>
          <w:kern w:val="0"/>
          <w:sz w:val="24"/>
          <w:szCs w:val="24"/>
          <w:lang w:val="zh-CN"/>
        </w:rPr>
        <w:t>我公司已详细阅读全部“采购文件”，包括修改文件（如果有）以及全部招标资料和相关附件，并已了解我公司在招投标过程中的权利和义务。</w:t>
      </w:r>
    </w:p>
    <w:p>
      <w:pPr>
        <w:adjustRightInd w:val="0"/>
        <w:snapToGrid w:val="0"/>
        <w:spacing w:line="360" w:lineRule="auto"/>
        <w:ind w:firstLine="480"/>
        <w:rPr>
          <w:rFonts w:ascii="宋体"/>
          <w:kern w:val="0"/>
          <w:sz w:val="24"/>
          <w:szCs w:val="24"/>
        </w:rPr>
      </w:pPr>
      <w:r>
        <w:rPr>
          <w:rFonts w:hint="eastAsia" w:ascii="宋体" w:hAnsi="宋体" w:cs="宋体"/>
          <w:kern w:val="0"/>
          <w:sz w:val="24"/>
          <w:szCs w:val="24"/>
          <w:lang w:val="zh-CN"/>
        </w:rPr>
        <w:t>我公司理解并接受采购文件的各项规定和要求，同意此次采购文件中的各项内容，</w:t>
      </w:r>
      <w:r>
        <w:rPr>
          <w:rFonts w:hint="eastAsia" w:ascii="宋体" w:hAnsi="宋体" w:cs="宋体"/>
          <w:kern w:val="0"/>
          <w:sz w:val="24"/>
          <w:szCs w:val="24"/>
        </w:rPr>
        <w:t>并</w:t>
      </w:r>
      <w:r>
        <w:rPr>
          <w:rFonts w:hint="eastAsia" w:ascii="宋体" w:hAnsi="宋体" w:cs="宋体"/>
          <w:kern w:val="0"/>
          <w:sz w:val="24"/>
          <w:szCs w:val="24"/>
          <w:lang w:val="zh-CN"/>
        </w:rPr>
        <w:t>同意提供按照贵方可能要求的与谈判有关的一切数据或资料等。</w:t>
      </w:r>
    </w:p>
    <w:p>
      <w:pPr>
        <w:adjustRightInd w:val="0"/>
        <w:snapToGrid w:val="0"/>
        <w:spacing w:line="360" w:lineRule="auto"/>
        <w:ind w:firstLine="480"/>
        <w:rPr>
          <w:rFonts w:ascii="宋体"/>
          <w:kern w:val="0"/>
          <w:sz w:val="24"/>
          <w:szCs w:val="24"/>
          <w:lang w:val="zh-CN"/>
        </w:rPr>
      </w:pPr>
      <w:r>
        <w:rPr>
          <w:rFonts w:hint="eastAsia" w:ascii="宋体" w:hAnsi="宋体" w:cs="宋体"/>
          <w:kern w:val="0"/>
          <w:sz w:val="24"/>
          <w:szCs w:val="24"/>
          <w:lang w:val="zh-CN"/>
        </w:rPr>
        <w:t>本公司如中标，保证按照</w:t>
      </w:r>
      <w:r>
        <w:rPr>
          <w:rFonts w:hint="eastAsia" w:ascii="宋体" w:hAnsi="宋体" w:cs="宋体"/>
          <w:kern w:val="0"/>
          <w:sz w:val="24"/>
          <w:szCs w:val="24"/>
        </w:rPr>
        <w:t>谈判响应</w:t>
      </w:r>
      <w:r>
        <w:rPr>
          <w:rFonts w:hint="eastAsia" w:ascii="宋体" w:hAnsi="宋体" w:cs="宋体"/>
          <w:kern w:val="0"/>
          <w:sz w:val="24"/>
          <w:szCs w:val="24"/>
          <w:lang w:val="zh-CN"/>
        </w:rPr>
        <w:t>文件的承诺与贵方签订合同，保证履行合同条款并缴纳履约保证金。</w:t>
      </w:r>
    </w:p>
    <w:p>
      <w:pPr>
        <w:adjustRightInd w:val="0"/>
        <w:snapToGrid w:val="0"/>
        <w:spacing w:line="360" w:lineRule="auto"/>
        <w:ind w:firstLine="480"/>
        <w:rPr>
          <w:rFonts w:ascii="宋体"/>
          <w:kern w:val="0"/>
          <w:sz w:val="24"/>
          <w:szCs w:val="24"/>
        </w:rPr>
      </w:pPr>
    </w:p>
    <w:p>
      <w:pPr>
        <w:adjustRightInd w:val="0"/>
        <w:snapToGrid w:val="0"/>
        <w:spacing w:line="360" w:lineRule="auto"/>
        <w:rPr>
          <w:rFonts w:ascii="宋体"/>
          <w:kern w:val="0"/>
          <w:sz w:val="24"/>
          <w:szCs w:val="24"/>
        </w:rPr>
      </w:pPr>
      <w:r>
        <w:rPr>
          <w:rFonts w:hint="eastAsia" w:ascii="宋体" w:hAnsi="宋体" w:cs="宋体"/>
          <w:kern w:val="0"/>
          <w:sz w:val="24"/>
          <w:szCs w:val="24"/>
        </w:rPr>
        <w:t>谈判响应方</w:t>
      </w:r>
      <w:r>
        <w:rPr>
          <w:rFonts w:hint="eastAsia" w:ascii="宋体" w:hAnsi="宋体" w:cs="宋体"/>
          <w:kern w:val="0"/>
          <w:sz w:val="24"/>
          <w:szCs w:val="24"/>
          <w:lang w:val="zh-CN"/>
        </w:rPr>
        <w:t>名称</w:t>
      </w:r>
      <w:r>
        <w:rPr>
          <w:rFonts w:ascii="宋体" w:hAnsi="宋体" w:cs="宋体"/>
          <w:kern w:val="0"/>
          <w:sz w:val="24"/>
          <w:szCs w:val="24"/>
          <w:lang w:val="zh-CN"/>
        </w:rPr>
        <w:t>(</w:t>
      </w:r>
      <w:r>
        <w:rPr>
          <w:rFonts w:hint="eastAsia" w:ascii="宋体" w:hAnsi="宋体" w:cs="宋体"/>
          <w:kern w:val="0"/>
          <w:sz w:val="24"/>
          <w:szCs w:val="24"/>
          <w:lang w:val="zh-CN"/>
        </w:rPr>
        <w:t>公章</w:t>
      </w:r>
      <w:r>
        <w:rPr>
          <w:rFonts w:ascii="宋体" w:hAnsi="宋体" w:cs="宋体"/>
          <w:kern w:val="0"/>
          <w:sz w:val="24"/>
          <w:szCs w:val="24"/>
          <w:lang w:val="zh-CN"/>
        </w:rPr>
        <w:t>)</w:t>
      </w:r>
      <w:r>
        <w:rPr>
          <w:rFonts w:hint="eastAsia" w:ascii="宋体" w:hAnsi="宋体" w:cs="宋体"/>
          <w:kern w:val="0"/>
          <w:sz w:val="24"/>
          <w:szCs w:val="24"/>
          <w:lang w:val="zh-CN"/>
        </w:rPr>
        <w:t>：</w:t>
      </w:r>
    </w:p>
    <w:p>
      <w:pPr>
        <w:adjustRightInd w:val="0"/>
        <w:snapToGrid w:val="0"/>
        <w:spacing w:line="360" w:lineRule="auto"/>
        <w:rPr>
          <w:rFonts w:ascii="宋体"/>
          <w:kern w:val="0"/>
          <w:sz w:val="24"/>
          <w:szCs w:val="24"/>
        </w:rPr>
      </w:pPr>
      <w:r>
        <w:rPr>
          <w:rFonts w:hint="eastAsia" w:ascii="宋体" w:hAnsi="宋体" w:cs="宋体"/>
          <w:kern w:val="0"/>
          <w:sz w:val="24"/>
          <w:szCs w:val="24"/>
          <w:lang w:val="zh-CN"/>
        </w:rPr>
        <w:t>法定代表人或授权委托人</w:t>
      </w:r>
      <w:r>
        <w:rPr>
          <w:rFonts w:ascii="宋体" w:hAnsi="宋体" w:cs="宋体"/>
          <w:kern w:val="0"/>
          <w:sz w:val="24"/>
          <w:szCs w:val="24"/>
          <w:lang w:val="zh-CN"/>
        </w:rPr>
        <w:t>(</w:t>
      </w:r>
      <w:r>
        <w:rPr>
          <w:rFonts w:hint="eastAsia" w:ascii="宋体" w:hAnsi="宋体" w:cs="宋体"/>
          <w:kern w:val="0"/>
          <w:sz w:val="24"/>
          <w:szCs w:val="24"/>
          <w:lang w:val="zh-CN"/>
        </w:rPr>
        <w:t>签字</w:t>
      </w:r>
      <w:r>
        <w:rPr>
          <w:rFonts w:ascii="宋体" w:hAnsi="宋体" w:cs="宋体"/>
          <w:kern w:val="0"/>
          <w:sz w:val="24"/>
          <w:szCs w:val="24"/>
          <w:lang w:val="zh-CN"/>
        </w:rPr>
        <w:t>)</w:t>
      </w:r>
      <w:r>
        <w:rPr>
          <w:rFonts w:hint="eastAsia" w:ascii="宋体" w:hAnsi="宋体" w:cs="宋体"/>
          <w:kern w:val="0"/>
          <w:sz w:val="24"/>
          <w:szCs w:val="24"/>
          <w:lang w:val="zh-CN"/>
        </w:rPr>
        <w:t>：</w:t>
      </w:r>
    </w:p>
    <w:p>
      <w:pPr>
        <w:adjustRightInd w:val="0"/>
        <w:snapToGrid w:val="0"/>
        <w:spacing w:line="360" w:lineRule="auto"/>
        <w:ind w:firstLine="5160" w:firstLineChars="2150"/>
        <w:rPr>
          <w:rFonts w:ascii="宋体"/>
          <w:kern w:val="0"/>
          <w:sz w:val="24"/>
          <w:szCs w:val="24"/>
          <w:lang w:val="zh-CN"/>
        </w:rPr>
      </w:pPr>
      <w:r>
        <w:rPr>
          <w:rFonts w:hint="eastAsia" w:ascii="宋体" w:hAnsi="宋体" w:cs="宋体"/>
          <w:kern w:val="0"/>
          <w:sz w:val="24"/>
          <w:szCs w:val="24"/>
          <w:lang w:val="zh-CN"/>
        </w:rPr>
        <w:t>日期</w:t>
      </w:r>
      <w:r>
        <w:rPr>
          <w:rFonts w:hint="eastAsia" w:ascii="宋体" w:hAnsi="宋体" w:cs="宋体"/>
          <w:kern w:val="0"/>
          <w:sz w:val="24"/>
          <w:szCs w:val="24"/>
        </w:rPr>
        <w:t>：</w:t>
      </w:r>
      <w:r>
        <w:rPr>
          <w:rFonts w:hint="eastAsia" w:ascii="宋体" w:hAnsi="宋体" w:cs="宋体"/>
          <w:kern w:val="0"/>
          <w:sz w:val="24"/>
          <w:szCs w:val="24"/>
          <w:lang w:val="zh-CN"/>
        </w:rPr>
        <w:t>年月日</w:t>
      </w:r>
    </w:p>
    <w:p>
      <w:pPr>
        <w:adjustRightInd w:val="0"/>
        <w:snapToGrid w:val="0"/>
        <w:spacing w:line="360" w:lineRule="auto"/>
        <w:jc w:val="center"/>
        <w:rPr>
          <w:rFonts w:ascii="宋体"/>
          <w:b/>
          <w:bCs/>
          <w:kern w:val="0"/>
          <w:sz w:val="24"/>
          <w:szCs w:val="24"/>
          <w:lang w:val="zh-CN"/>
        </w:rPr>
      </w:pPr>
    </w:p>
    <w:p>
      <w:pPr>
        <w:adjustRightInd w:val="0"/>
        <w:snapToGrid w:val="0"/>
        <w:spacing w:line="360" w:lineRule="auto"/>
        <w:jc w:val="center"/>
        <w:rPr>
          <w:rFonts w:ascii="宋体"/>
          <w:b/>
          <w:bCs/>
          <w:kern w:val="0"/>
          <w:sz w:val="24"/>
          <w:szCs w:val="24"/>
          <w:lang w:val="zh-CN"/>
        </w:rPr>
      </w:pPr>
      <w:r>
        <w:rPr>
          <w:rFonts w:hint="eastAsia" w:ascii="宋体" w:hAnsi="宋体" w:cs="宋体"/>
          <w:b/>
          <w:bCs/>
          <w:kern w:val="0"/>
          <w:sz w:val="24"/>
          <w:szCs w:val="24"/>
          <w:lang w:val="zh-CN"/>
        </w:rPr>
        <w:t>二、授权委托书</w:t>
      </w:r>
    </w:p>
    <w:p>
      <w:pPr>
        <w:adjustRightInd w:val="0"/>
        <w:snapToGrid w:val="0"/>
        <w:spacing w:line="360" w:lineRule="auto"/>
        <w:rPr>
          <w:rFonts w:ascii="宋体"/>
          <w:kern w:val="0"/>
          <w:sz w:val="24"/>
          <w:szCs w:val="24"/>
        </w:rPr>
      </w:pPr>
      <w:r>
        <w:rPr>
          <w:rFonts w:hint="eastAsia" w:ascii="宋体" w:hAnsi="宋体" w:cs="宋体"/>
          <w:sz w:val="24"/>
          <w:szCs w:val="24"/>
        </w:rPr>
        <w:t>（采购机构）</w:t>
      </w:r>
      <w:r>
        <w:rPr>
          <w:rFonts w:hint="eastAsia" w:ascii="宋体" w:hAnsi="宋体" w:cs="宋体"/>
          <w:kern w:val="0"/>
          <w:sz w:val="24"/>
          <w:szCs w:val="24"/>
          <w:lang w:val="zh-CN"/>
        </w:rPr>
        <w:t>：</w:t>
      </w:r>
    </w:p>
    <w:p>
      <w:pPr>
        <w:adjustRightInd w:val="0"/>
        <w:snapToGrid w:val="0"/>
        <w:spacing w:line="360" w:lineRule="auto"/>
        <w:ind w:firstLine="576"/>
        <w:rPr>
          <w:rFonts w:ascii="宋体"/>
          <w:kern w:val="0"/>
          <w:sz w:val="24"/>
          <w:szCs w:val="24"/>
        </w:rPr>
      </w:pPr>
      <w:r>
        <w:rPr>
          <w:rFonts w:hint="eastAsia" w:ascii="宋体" w:hAnsi="宋体" w:cs="宋体"/>
          <w:kern w:val="0"/>
          <w:sz w:val="24"/>
          <w:szCs w:val="24"/>
          <w:lang w:val="zh-CN"/>
        </w:rPr>
        <w:t>兹委派我公司先生</w:t>
      </w:r>
      <w:r>
        <w:rPr>
          <w:rFonts w:ascii="宋体" w:hAnsi="宋体" w:cs="宋体"/>
          <w:kern w:val="0"/>
          <w:sz w:val="24"/>
          <w:szCs w:val="24"/>
          <w:lang w:val="zh-CN"/>
        </w:rPr>
        <w:t>/</w:t>
      </w:r>
      <w:r>
        <w:rPr>
          <w:rFonts w:hint="eastAsia" w:ascii="宋体" w:hAnsi="宋体" w:cs="宋体"/>
          <w:kern w:val="0"/>
          <w:sz w:val="24"/>
          <w:szCs w:val="24"/>
          <w:lang w:val="zh-CN"/>
        </w:rPr>
        <w:t>女士</w:t>
      </w:r>
      <w:r>
        <w:rPr>
          <w:rFonts w:ascii="宋体" w:hAnsi="宋体" w:cs="宋体"/>
          <w:kern w:val="0"/>
          <w:sz w:val="24"/>
          <w:szCs w:val="24"/>
          <w:lang w:val="zh-CN"/>
        </w:rPr>
        <w:t>(</w:t>
      </w:r>
      <w:r>
        <w:rPr>
          <w:rFonts w:hint="eastAsia" w:ascii="宋体" w:hAnsi="宋体" w:cs="宋体"/>
          <w:kern w:val="0"/>
          <w:sz w:val="24"/>
          <w:szCs w:val="24"/>
          <w:lang w:val="zh-CN"/>
        </w:rPr>
        <w:t>其在本公司的职务是：，联系电话：手机：传真：</w:t>
      </w:r>
      <w:r>
        <w:rPr>
          <w:rFonts w:ascii="宋体" w:hAnsi="宋体" w:cs="宋体"/>
          <w:kern w:val="0"/>
          <w:sz w:val="24"/>
          <w:szCs w:val="24"/>
          <w:lang w:val="zh-CN"/>
        </w:rPr>
        <w:t>)</w:t>
      </w:r>
      <w:r>
        <w:rPr>
          <w:rFonts w:hint="eastAsia" w:ascii="宋体" w:hAnsi="宋体" w:cs="宋体"/>
          <w:kern w:val="0"/>
          <w:sz w:val="24"/>
          <w:szCs w:val="24"/>
          <w:lang w:val="zh-CN"/>
        </w:rPr>
        <w:t>，代表我公司全权处理项目</w:t>
      </w:r>
      <w:r>
        <w:rPr>
          <w:rFonts w:ascii="宋体" w:hAnsi="宋体" w:cs="宋体"/>
          <w:kern w:val="0"/>
          <w:sz w:val="24"/>
          <w:szCs w:val="24"/>
          <w:lang w:val="zh-CN"/>
        </w:rPr>
        <w:t>(</w:t>
      </w:r>
      <w:r>
        <w:rPr>
          <w:rFonts w:hint="eastAsia" w:ascii="宋体" w:hAnsi="宋体" w:cs="宋体"/>
          <w:kern w:val="0"/>
          <w:sz w:val="24"/>
          <w:szCs w:val="24"/>
          <w:lang w:val="zh-CN"/>
        </w:rPr>
        <w:t>编号：</w:t>
      </w:r>
      <w:r>
        <w:rPr>
          <w:rFonts w:ascii="宋体" w:hAnsi="宋体" w:cs="宋体"/>
          <w:kern w:val="0"/>
          <w:sz w:val="24"/>
          <w:szCs w:val="24"/>
          <w:lang w:val="zh-CN"/>
        </w:rPr>
        <w:t xml:space="preserve"> )</w:t>
      </w:r>
      <w:r>
        <w:rPr>
          <w:rFonts w:hint="eastAsia" w:ascii="宋体" w:hAnsi="宋体" w:cs="宋体"/>
          <w:kern w:val="0"/>
          <w:sz w:val="24"/>
          <w:szCs w:val="24"/>
          <w:lang w:val="zh-CN"/>
        </w:rPr>
        <w:t>政府采购</w:t>
      </w:r>
      <w:r>
        <w:rPr>
          <w:rFonts w:hint="eastAsia" w:ascii="宋体" w:hAnsi="宋体" w:cs="宋体"/>
          <w:kern w:val="0"/>
          <w:sz w:val="24"/>
          <w:szCs w:val="24"/>
        </w:rPr>
        <w:t>谈判响应</w:t>
      </w:r>
      <w:r>
        <w:rPr>
          <w:rFonts w:hint="eastAsia" w:ascii="宋体" w:hAnsi="宋体" w:cs="宋体"/>
          <w:kern w:val="0"/>
          <w:sz w:val="24"/>
          <w:szCs w:val="24"/>
          <w:lang w:val="zh-CN"/>
        </w:rPr>
        <w:t>的一切事项，若中标则全权代表本公司签订相关合同，并负责处理合同履行等事宜。</w:t>
      </w:r>
    </w:p>
    <w:p>
      <w:pPr>
        <w:adjustRightInd w:val="0"/>
        <w:snapToGrid w:val="0"/>
        <w:spacing w:line="360" w:lineRule="auto"/>
        <w:rPr>
          <w:rFonts w:ascii="宋体"/>
          <w:kern w:val="0"/>
          <w:sz w:val="24"/>
          <w:szCs w:val="24"/>
          <w:lang w:val="zh-CN"/>
        </w:rPr>
      </w:pPr>
      <w:r>
        <w:rPr>
          <w:rFonts w:hint="eastAsia" w:ascii="宋体" w:hAnsi="宋体" w:cs="宋体"/>
          <w:kern w:val="0"/>
          <w:sz w:val="24"/>
          <w:szCs w:val="24"/>
          <w:lang w:val="zh-CN"/>
        </w:rPr>
        <w:t>本委托书有效期：自年月日起至年月日止。</w:t>
      </w:r>
    </w:p>
    <w:p>
      <w:pPr>
        <w:adjustRightInd w:val="0"/>
        <w:snapToGrid w:val="0"/>
        <w:spacing w:line="360" w:lineRule="auto"/>
        <w:ind w:firstLine="480"/>
        <w:rPr>
          <w:rFonts w:ascii="宋体"/>
          <w:kern w:val="0"/>
          <w:sz w:val="24"/>
          <w:szCs w:val="24"/>
          <w:lang w:val="zh-CN"/>
        </w:rPr>
      </w:pPr>
      <w:r>
        <w:rPr>
          <w:rFonts w:hint="eastAsia" w:ascii="宋体" w:hAnsi="宋体" w:cs="宋体"/>
          <w:kern w:val="0"/>
          <w:sz w:val="24"/>
          <w:szCs w:val="24"/>
          <w:lang w:val="zh-CN"/>
        </w:rPr>
        <w:t>特此告知。</w:t>
      </w:r>
    </w:p>
    <w:p>
      <w:pPr>
        <w:adjustRightInd w:val="0"/>
        <w:snapToGrid w:val="0"/>
        <w:spacing w:line="360" w:lineRule="auto"/>
        <w:rPr>
          <w:rFonts w:ascii="宋体"/>
          <w:kern w:val="0"/>
          <w:sz w:val="24"/>
          <w:szCs w:val="24"/>
        </w:rPr>
      </w:pPr>
      <w:r>
        <w:rPr>
          <w:rFonts w:hint="eastAsia" w:ascii="宋体" w:hAnsi="宋体" w:cs="宋体"/>
          <w:kern w:val="0"/>
          <w:sz w:val="24"/>
          <w:szCs w:val="24"/>
        </w:rPr>
        <w:t>谈判响应方</w:t>
      </w:r>
      <w:r>
        <w:rPr>
          <w:rFonts w:hint="eastAsia" w:ascii="宋体" w:hAnsi="宋体" w:cs="宋体"/>
          <w:kern w:val="0"/>
          <w:sz w:val="24"/>
          <w:szCs w:val="24"/>
          <w:lang w:val="zh-CN"/>
        </w:rPr>
        <w:t>名称</w:t>
      </w:r>
      <w:r>
        <w:rPr>
          <w:rFonts w:ascii="宋体" w:hAnsi="宋体" w:cs="宋体"/>
          <w:kern w:val="0"/>
          <w:sz w:val="24"/>
          <w:szCs w:val="24"/>
          <w:lang w:val="zh-CN"/>
        </w:rPr>
        <w:t>(</w:t>
      </w:r>
      <w:r>
        <w:rPr>
          <w:rFonts w:hint="eastAsia" w:ascii="宋体" w:hAnsi="宋体" w:cs="宋体"/>
          <w:kern w:val="0"/>
          <w:sz w:val="24"/>
          <w:szCs w:val="24"/>
          <w:lang w:val="zh-CN"/>
        </w:rPr>
        <w:t>公章</w:t>
      </w:r>
      <w:r>
        <w:rPr>
          <w:rFonts w:ascii="宋体" w:hAnsi="宋体" w:cs="宋体"/>
          <w:kern w:val="0"/>
          <w:sz w:val="24"/>
          <w:szCs w:val="24"/>
          <w:lang w:val="zh-CN"/>
        </w:rPr>
        <w:t>)</w:t>
      </w:r>
      <w:r>
        <w:rPr>
          <w:rFonts w:hint="eastAsia" w:ascii="宋体" w:hAnsi="宋体" w:cs="宋体"/>
          <w:kern w:val="0"/>
          <w:sz w:val="24"/>
          <w:szCs w:val="24"/>
          <w:lang w:val="zh-CN"/>
        </w:rPr>
        <w:t>：</w:t>
      </w:r>
    </w:p>
    <w:p>
      <w:pPr>
        <w:adjustRightInd w:val="0"/>
        <w:snapToGrid w:val="0"/>
        <w:spacing w:line="360" w:lineRule="auto"/>
        <w:rPr>
          <w:rFonts w:ascii="宋体"/>
          <w:kern w:val="0"/>
          <w:sz w:val="24"/>
          <w:szCs w:val="24"/>
        </w:rPr>
      </w:pPr>
      <w:r>
        <w:rPr>
          <w:rFonts w:hint="eastAsia" w:ascii="宋体" w:hAnsi="宋体" w:cs="宋体"/>
          <w:kern w:val="0"/>
          <w:sz w:val="24"/>
          <w:szCs w:val="24"/>
          <w:lang w:val="zh-CN"/>
        </w:rPr>
        <w:t>法定代表人</w:t>
      </w:r>
      <w:r>
        <w:rPr>
          <w:rFonts w:ascii="宋体" w:hAnsi="宋体" w:cs="宋体"/>
          <w:kern w:val="0"/>
          <w:sz w:val="24"/>
          <w:szCs w:val="24"/>
          <w:lang w:val="zh-CN"/>
        </w:rPr>
        <w:t>(</w:t>
      </w:r>
      <w:r>
        <w:rPr>
          <w:rFonts w:hint="eastAsia" w:ascii="宋体" w:hAnsi="宋体" w:cs="宋体"/>
          <w:kern w:val="0"/>
          <w:sz w:val="24"/>
          <w:szCs w:val="24"/>
          <w:lang w:val="zh-CN"/>
        </w:rPr>
        <w:t>签章</w:t>
      </w:r>
      <w:r>
        <w:rPr>
          <w:rFonts w:ascii="宋体" w:hAnsi="宋体" w:cs="宋体"/>
          <w:kern w:val="0"/>
          <w:sz w:val="24"/>
          <w:szCs w:val="24"/>
          <w:lang w:val="zh-CN"/>
        </w:rPr>
        <w:t>)</w:t>
      </w:r>
      <w:r>
        <w:rPr>
          <w:rFonts w:hint="eastAsia" w:ascii="宋体" w:hAnsi="宋体" w:cs="宋体"/>
          <w:kern w:val="0"/>
          <w:sz w:val="24"/>
          <w:szCs w:val="24"/>
          <w:lang w:val="zh-CN"/>
        </w:rPr>
        <w:t>：</w:t>
      </w:r>
    </w:p>
    <w:p>
      <w:pPr>
        <w:wordWrap w:val="0"/>
        <w:adjustRightInd w:val="0"/>
        <w:snapToGrid w:val="0"/>
        <w:spacing w:line="360" w:lineRule="auto"/>
        <w:jc w:val="right"/>
        <w:rPr>
          <w:rFonts w:ascii="宋体"/>
          <w:kern w:val="0"/>
          <w:sz w:val="24"/>
          <w:szCs w:val="24"/>
          <w:lang w:val="zh-CN"/>
        </w:rPr>
      </w:pPr>
      <w:r>
        <w:rPr>
          <w:rFonts w:hint="eastAsia" w:ascii="宋体" w:hAnsi="宋体" w:cs="宋体"/>
          <w:kern w:val="0"/>
          <w:sz w:val="24"/>
          <w:szCs w:val="24"/>
          <w:lang w:val="zh-CN"/>
        </w:rPr>
        <w:t>签发日期：年月日</w:t>
      </w:r>
    </w:p>
    <w:p>
      <w:pPr>
        <w:adjustRightInd w:val="0"/>
        <w:snapToGrid w:val="0"/>
        <w:spacing w:line="360" w:lineRule="auto"/>
        <w:jc w:val="right"/>
        <w:rPr>
          <w:rFonts w:ascii="宋体"/>
          <w:kern w:val="0"/>
          <w:sz w:val="24"/>
          <w:szCs w:val="24"/>
          <w:lang w:val="zh-CN"/>
        </w:rPr>
      </w:pPr>
    </w:p>
    <w:p>
      <w:pPr>
        <w:adjustRightInd w:val="0"/>
        <w:snapToGrid w:val="0"/>
        <w:spacing w:line="360" w:lineRule="auto"/>
        <w:jc w:val="right"/>
        <w:rPr>
          <w:rFonts w:ascii="宋体"/>
          <w:kern w:val="0"/>
          <w:sz w:val="24"/>
          <w:szCs w:val="24"/>
          <w:lang w:val="zh-CN"/>
        </w:rPr>
      </w:pPr>
    </w:p>
    <w:p>
      <w:pPr>
        <w:adjustRightInd w:val="0"/>
        <w:snapToGrid w:val="0"/>
        <w:spacing w:line="360" w:lineRule="auto"/>
        <w:jc w:val="right"/>
        <w:rPr>
          <w:rFonts w:ascii="宋体"/>
          <w:kern w:val="0"/>
          <w:sz w:val="24"/>
          <w:szCs w:val="24"/>
          <w:lang w:val="zh-CN"/>
        </w:rPr>
      </w:pPr>
    </w:p>
    <w:p>
      <w:pPr>
        <w:adjustRightInd w:val="0"/>
        <w:snapToGrid w:val="0"/>
        <w:spacing w:line="360" w:lineRule="auto"/>
        <w:ind w:right="480"/>
        <w:jc w:val="center"/>
        <w:rPr>
          <w:rFonts w:ascii="宋体"/>
          <w:kern w:val="0"/>
          <w:sz w:val="24"/>
          <w:szCs w:val="24"/>
          <w:lang w:val="zh-CN"/>
        </w:rPr>
      </w:pPr>
      <w:r>
        <w:rPr>
          <w:rFonts w:hint="eastAsia" w:ascii="宋体" w:hAnsi="宋体" w:cs="宋体"/>
          <w:b/>
          <w:bCs/>
          <w:sz w:val="24"/>
          <w:szCs w:val="24"/>
        </w:rPr>
        <w:t>三、法定代表人及授权委托人的身份证（复印件）</w:t>
      </w:r>
    </w:p>
    <w:p>
      <w:pPr>
        <w:adjustRightInd w:val="0"/>
        <w:snapToGrid w:val="0"/>
        <w:spacing w:line="360" w:lineRule="auto"/>
        <w:ind w:right="480"/>
        <w:rPr>
          <w:rFonts w:ascii="宋体"/>
          <w:b/>
          <w:bCs/>
          <w:kern w:val="0"/>
          <w:sz w:val="24"/>
          <w:szCs w:val="24"/>
          <w:lang w:val="zh-CN"/>
        </w:rPr>
      </w:pPr>
    </w:p>
    <w:p>
      <w:pPr>
        <w:adjustRightInd w:val="0"/>
        <w:snapToGrid w:val="0"/>
        <w:spacing w:line="360" w:lineRule="auto"/>
        <w:ind w:right="480"/>
        <w:rPr>
          <w:rFonts w:ascii="宋体"/>
          <w:b/>
          <w:bCs/>
          <w:kern w:val="0"/>
          <w:sz w:val="24"/>
          <w:szCs w:val="24"/>
          <w:lang w:val="zh-CN"/>
        </w:rPr>
      </w:pPr>
    </w:p>
    <w:p>
      <w:pPr>
        <w:adjustRightInd w:val="0"/>
        <w:snapToGrid w:val="0"/>
        <w:spacing w:line="360" w:lineRule="auto"/>
        <w:ind w:right="480"/>
        <w:rPr>
          <w:rFonts w:ascii="宋体"/>
          <w:b/>
          <w:bCs/>
          <w:kern w:val="0"/>
          <w:sz w:val="24"/>
          <w:szCs w:val="24"/>
          <w:lang w:val="zh-CN"/>
        </w:rPr>
      </w:pPr>
    </w:p>
    <w:p>
      <w:pPr>
        <w:adjustRightInd w:val="0"/>
        <w:snapToGrid w:val="0"/>
        <w:spacing w:line="360" w:lineRule="auto"/>
        <w:ind w:right="480"/>
        <w:rPr>
          <w:rFonts w:ascii="宋体"/>
          <w:b/>
          <w:bCs/>
          <w:kern w:val="0"/>
          <w:sz w:val="24"/>
          <w:szCs w:val="24"/>
          <w:lang w:val="zh-CN"/>
        </w:rPr>
      </w:pPr>
    </w:p>
    <w:p>
      <w:pPr>
        <w:adjustRightInd w:val="0"/>
        <w:snapToGrid w:val="0"/>
        <w:spacing w:line="360" w:lineRule="auto"/>
        <w:ind w:right="480"/>
        <w:rPr>
          <w:rFonts w:ascii="宋体"/>
          <w:b/>
          <w:bCs/>
          <w:kern w:val="0"/>
          <w:sz w:val="24"/>
          <w:szCs w:val="24"/>
          <w:lang w:val="zh-CN"/>
        </w:rPr>
      </w:pPr>
    </w:p>
    <w:p>
      <w:pPr>
        <w:adjustRightInd w:val="0"/>
        <w:snapToGrid w:val="0"/>
        <w:spacing w:line="360" w:lineRule="auto"/>
        <w:ind w:right="480"/>
        <w:rPr>
          <w:rFonts w:ascii="宋体"/>
          <w:b/>
          <w:bCs/>
          <w:kern w:val="0"/>
          <w:sz w:val="24"/>
          <w:szCs w:val="24"/>
          <w:lang w:val="zh-CN"/>
        </w:rPr>
      </w:pPr>
    </w:p>
    <w:p>
      <w:pPr>
        <w:adjustRightInd w:val="0"/>
        <w:snapToGrid w:val="0"/>
        <w:spacing w:line="360" w:lineRule="auto"/>
        <w:ind w:right="480"/>
        <w:rPr>
          <w:rFonts w:ascii="宋体"/>
          <w:b/>
          <w:bCs/>
          <w:kern w:val="0"/>
          <w:sz w:val="24"/>
          <w:szCs w:val="24"/>
          <w:lang w:val="zh-CN"/>
        </w:rPr>
      </w:pPr>
    </w:p>
    <w:p>
      <w:pPr>
        <w:adjustRightInd w:val="0"/>
        <w:snapToGrid w:val="0"/>
        <w:spacing w:line="360" w:lineRule="auto"/>
        <w:ind w:right="480"/>
        <w:rPr>
          <w:rFonts w:ascii="宋体"/>
          <w:b/>
          <w:bCs/>
          <w:kern w:val="0"/>
          <w:sz w:val="24"/>
          <w:szCs w:val="24"/>
          <w:lang w:val="zh-CN"/>
        </w:rPr>
      </w:pPr>
    </w:p>
    <w:p>
      <w:pPr>
        <w:adjustRightInd w:val="0"/>
        <w:snapToGrid w:val="0"/>
        <w:spacing w:line="360" w:lineRule="auto"/>
        <w:ind w:right="480"/>
        <w:rPr>
          <w:rFonts w:ascii="宋体"/>
          <w:b/>
          <w:bCs/>
          <w:kern w:val="0"/>
          <w:sz w:val="24"/>
          <w:szCs w:val="24"/>
          <w:lang w:val="zh-CN"/>
        </w:rPr>
      </w:pPr>
    </w:p>
    <w:p>
      <w:pPr>
        <w:adjustRightInd w:val="0"/>
        <w:snapToGrid w:val="0"/>
        <w:spacing w:line="360" w:lineRule="auto"/>
        <w:ind w:right="480"/>
        <w:rPr>
          <w:rFonts w:ascii="宋体"/>
          <w:b/>
          <w:bCs/>
          <w:kern w:val="0"/>
          <w:sz w:val="24"/>
          <w:szCs w:val="24"/>
          <w:lang w:val="zh-CN"/>
        </w:rPr>
      </w:pPr>
    </w:p>
    <w:p>
      <w:pPr>
        <w:adjustRightInd w:val="0"/>
        <w:snapToGrid w:val="0"/>
        <w:spacing w:line="360" w:lineRule="auto"/>
        <w:ind w:right="480"/>
        <w:rPr>
          <w:rFonts w:ascii="宋体"/>
          <w:b/>
          <w:bCs/>
          <w:kern w:val="0"/>
          <w:sz w:val="24"/>
          <w:szCs w:val="24"/>
          <w:lang w:val="zh-CN"/>
        </w:rPr>
      </w:pPr>
    </w:p>
    <w:p>
      <w:pPr>
        <w:adjustRightInd w:val="0"/>
        <w:snapToGrid w:val="0"/>
        <w:spacing w:line="360" w:lineRule="auto"/>
        <w:ind w:right="480"/>
        <w:rPr>
          <w:rFonts w:ascii="宋体"/>
          <w:b/>
          <w:bCs/>
          <w:kern w:val="0"/>
          <w:sz w:val="24"/>
          <w:szCs w:val="24"/>
          <w:lang w:val="zh-CN"/>
        </w:rPr>
      </w:pPr>
    </w:p>
    <w:p>
      <w:pPr>
        <w:adjustRightInd w:val="0"/>
        <w:snapToGrid w:val="0"/>
        <w:spacing w:line="360" w:lineRule="auto"/>
        <w:ind w:right="480"/>
        <w:rPr>
          <w:rFonts w:ascii="宋体"/>
          <w:b/>
          <w:bCs/>
          <w:kern w:val="0"/>
          <w:sz w:val="24"/>
          <w:szCs w:val="24"/>
          <w:lang w:val="zh-CN"/>
        </w:rPr>
      </w:pPr>
    </w:p>
    <w:p>
      <w:pPr>
        <w:adjustRightInd w:val="0"/>
        <w:snapToGrid w:val="0"/>
        <w:spacing w:line="360" w:lineRule="auto"/>
        <w:ind w:right="480"/>
        <w:rPr>
          <w:rFonts w:ascii="宋体"/>
          <w:b/>
          <w:bCs/>
          <w:kern w:val="0"/>
          <w:sz w:val="24"/>
          <w:szCs w:val="24"/>
          <w:lang w:val="zh-CN"/>
        </w:rPr>
      </w:pPr>
    </w:p>
    <w:p>
      <w:pPr>
        <w:adjustRightInd w:val="0"/>
        <w:snapToGrid w:val="0"/>
        <w:spacing w:line="360" w:lineRule="auto"/>
        <w:ind w:right="480"/>
        <w:rPr>
          <w:rFonts w:ascii="宋体"/>
          <w:b/>
          <w:bCs/>
          <w:kern w:val="0"/>
          <w:sz w:val="24"/>
          <w:szCs w:val="24"/>
          <w:lang w:val="zh-CN"/>
        </w:rPr>
      </w:pPr>
    </w:p>
    <w:p>
      <w:pPr>
        <w:spacing w:line="480" w:lineRule="exact"/>
        <w:jc w:val="center"/>
        <w:rPr>
          <w:rFonts w:ascii="宋体"/>
          <w:b/>
          <w:bCs/>
          <w:sz w:val="24"/>
          <w:szCs w:val="24"/>
        </w:rPr>
      </w:pPr>
    </w:p>
    <w:p>
      <w:pPr>
        <w:spacing w:line="480" w:lineRule="exact"/>
        <w:jc w:val="center"/>
        <w:rPr>
          <w:rFonts w:ascii="宋体"/>
          <w:b/>
          <w:bCs/>
          <w:sz w:val="24"/>
          <w:szCs w:val="24"/>
        </w:rPr>
      </w:pPr>
    </w:p>
    <w:p>
      <w:pPr>
        <w:spacing w:line="480" w:lineRule="exact"/>
        <w:jc w:val="center"/>
        <w:rPr>
          <w:rFonts w:ascii="宋体"/>
          <w:b/>
          <w:bCs/>
          <w:color w:val="000000"/>
          <w:sz w:val="24"/>
          <w:szCs w:val="24"/>
        </w:rPr>
      </w:pPr>
      <w:r>
        <w:rPr>
          <w:rFonts w:hint="eastAsia" w:ascii="宋体" w:hAnsi="宋体" w:cs="宋体"/>
          <w:b/>
          <w:bCs/>
          <w:sz w:val="24"/>
          <w:szCs w:val="24"/>
        </w:rPr>
        <w:t>四、</w:t>
      </w:r>
      <w:r>
        <w:rPr>
          <w:rFonts w:hint="eastAsia" w:ascii="宋体" w:hAnsi="宋体" w:cs="宋体"/>
          <w:b/>
          <w:bCs/>
          <w:color w:val="000000"/>
          <w:sz w:val="24"/>
          <w:szCs w:val="24"/>
        </w:rPr>
        <w:t>有效的企业法人营业执照（复印件）</w:t>
      </w:r>
    </w:p>
    <w:p>
      <w:pPr>
        <w:spacing w:line="480" w:lineRule="exact"/>
        <w:rPr>
          <w:rFonts w:ascii="宋体"/>
          <w:b/>
          <w:bCs/>
          <w:color w:val="000000"/>
          <w:sz w:val="24"/>
          <w:szCs w:val="24"/>
        </w:rPr>
      </w:pPr>
    </w:p>
    <w:p>
      <w:pPr>
        <w:spacing w:line="480" w:lineRule="exact"/>
        <w:rPr>
          <w:rFonts w:ascii="宋体"/>
          <w:b/>
          <w:bCs/>
          <w:color w:val="000000"/>
          <w:sz w:val="24"/>
          <w:szCs w:val="24"/>
        </w:rPr>
      </w:pPr>
    </w:p>
    <w:p>
      <w:pPr>
        <w:spacing w:line="480" w:lineRule="exact"/>
        <w:rPr>
          <w:rFonts w:ascii="宋体"/>
          <w:b/>
          <w:bCs/>
          <w:color w:val="000000"/>
          <w:sz w:val="24"/>
          <w:szCs w:val="24"/>
        </w:rPr>
      </w:pPr>
    </w:p>
    <w:p>
      <w:pPr>
        <w:spacing w:line="480" w:lineRule="exact"/>
        <w:rPr>
          <w:rFonts w:ascii="宋体"/>
          <w:b/>
          <w:bCs/>
          <w:color w:val="000000"/>
          <w:sz w:val="24"/>
          <w:szCs w:val="24"/>
        </w:rPr>
      </w:pPr>
    </w:p>
    <w:p>
      <w:pPr>
        <w:spacing w:line="480" w:lineRule="exact"/>
        <w:rPr>
          <w:rFonts w:ascii="宋体"/>
          <w:b/>
          <w:bCs/>
          <w:color w:val="000000"/>
          <w:sz w:val="24"/>
          <w:szCs w:val="24"/>
        </w:rPr>
      </w:pPr>
    </w:p>
    <w:p>
      <w:pPr>
        <w:spacing w:line="480" w:lineRule="exact"/>
        <w:rPr>
          <w:rFonts w:ascii="宋体"/>
          <w:b/>
          <w:bCs/>
          <w:color w:val="000000"/>
          <w:sz w:val="24"/>
          <w:szCs w:val="24"/>
        </w:rPr>
      </w:pPr>
    </w:p>
    <w:p>
      <w:pPr>
        <w:spacing w:line="480" w:lineRule="exact"/>
        <w:rPr>
          <w:rFonts w:ascii="宋体"/>
          <w:b/>
          <w:bCs/>
          <w:color w:val="000000"/>
          <w:sz w:val="24"/>
          <w:szCs w:val="24"/>
        </w:rPr>
      </w:pPr>
    </w:p>
    <w:p>
      <w:pPr>
        <w:spacing w:line="480" w:lineRule="exact"/>
        <w:rPr>
          <w:rFonts w:ascii="宋体"/>
          <w:b/>
          <w:bCs/>
          <w:color w:val="000000"/>
          <w:sz w:val="24"/>
          <w:szCs w:val="24"/>
        </w:rPr>
      </w:pPr>
    </w:p>
    <w:p>
      <w:pPr>
        <w:spacing w:line="480" w:lineRule="exact"/>
        <w:rPr>
          <w:rFonts w:ascii="宋体"/>
          <w:b/>
          <w:bCs/>
          <w:color w:val="000000"/>
          <w:sz w:val="24"/>
          <w:szCs w:val="24"/>
        </w:rPr>
      </w:pPr>
    </w:p>
    <w:p>
      <w:pPr>
        <w:spacing w:line="480" w:lineRule="exact"/>
        <w:rPr>
          <w:rFonts w:ascii="宋体"/>
          <w:b/>
          <w:bCs/>
          <w:color w:val="000000"/>
          <w:sz w:val="24"/>
          <w:szCs w:val="24"/>
        </w:rPr>
      </w:pPr>
    </w:p>
    <w:p>
      <w:pPr>
        <w:spacing w:line="480" w:lineRule="exact"/>
        <w:rPr>
          <w:rFonts w:ascii="宋体"/>
          <w:b/>
          <w:bCs/>
          <w:color w:val="000000"/>
          <w:sz w:val="24"/>
          <w:szCs w:val="24"/>
        </w:rPr>
      </w:pPr>
    </w:p>
    <w:p>
      <w:pPr>
        <w:spacing w:line="480" w:lineRule="exact"/>
        <w:jc w:val="center"/>
        <w:rPr>
          <w:rFonts w:ascii="宋体"/>
          <w:b/>
          <w:bCs/>
          <w:color w:val="000000"/>
          <w:sz w:val="24"/>
          <w:szCs w:val="24"/>
        </w:rPr>
      </w:pPr>
      <w:r>
        <w:rPr>
          <w:rFonts w:hint="eastAsia" w:ascii="宋体" w:hAnsi="宋体" w:cs="宋体"/>
          <w:b/>
          <w:bCs/>
          <w:color w:val="000000"/>
          <w:sz w:val="24"/>
          <w:szCs w:val="24"/>
        </w:rPr>
        <w:t>五、</w:t>
      </w:r>
      <w:r>
        <w:rPr>
          <w:rFonts w:hint="eastAsia" w:ascii="宋体" w:hAnsi="宋体" w:cs="宋体"/>
          <w:b/>
          <w:bCs/>
          <w:sz w:val="24"/>
          <w:szCs w:val="24"/>
        </w:rPr>
        <w:t>所有资质文件</w:t>
      </w:r>
      <w:r>
        <w:rPr>
          <w:rFonts w:hint="eastAsia" w:ascii="宋体" w:hAnsi="宋体" w:cs="宋体"/>
          <w:b/>
          <w:bCs/>
          <w:color w:val="000000"/>
          <w:sz w:val="24"/>
          <w:szCs w:val="24"/>
        </w:rPr>
        <w:t>（复印件）</w:t>
      </w:r>
    </w:p>
    <w:p>
      <w:pPr>
        <w:spacing w:line="480" w:lineRule="exact"/>
        <w:jc w:val="center"/>
        <w:rPr>
          <w:rFonts w:ascii="宋体"/>
          <w:sz w:val="24"/>
          <w:szCs w:val="24"/>
        </w:rPr>
      </w:pPr>
      <w:r>
        <w:rPr>
          <w:rFonts w:hint="eastAsia" w:ascii="宋体" w:hAnsi="宋体" w:cs="宋体"/>
          <w:sz w:val="24"/>
          <w:szCs w:val="24"/>
        </w:rPr>
        <w:t>（由</w:t>
      </w:r>
      <w:r>
        <w:rPr>
          <w:rFonts w:hint="eastAsia" w:ascii="宋体" w:hAnsi="宋体" w:cs="宋体"/>
          <w:kern w:val="0"/>
          <w:sz w:val="24"/>
          <w:szCs w:val="24"/>
        </w:rPr>
        <w:t>谈判响应方</w:t>
      </w:r>
      <w:r>
        <w:rPr>
          <w:rFonts w:hint="eastAsia" w:ascii="宋体" w:hAnsi="宋体" w:cs="宋体"/>
          <w:sz w:val="24"/>
          <w:szCs w:val="24"/>
        </w:rPr>
        <w:t>根据采购需求及采购文件自行编制）</w:t>
      </w:r>
    </w:p>
    <w:tbl>
      <w:tblPr>
        <w:tblStyle w:val="30"/>
        <w:tblW w:w="98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620"/>
        <w:gridCol w:w="1200"/>
        <w:gridCol w:w="1004"/>
        <w:gridCol w:w="1004"/>
        <w:gridCol w:w="1414"/>
        <w:gridCol w:w="980"/>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97" w:type="dxa"/>
            <w:gridSpan w:val="2"/>
            <w:vAlign w:val="center"/>
          </w:tcPr>
          <w:p>
            <w:pPr>
              <w:spacing w:line="480" w:lineRule="exact"/>
              <w:ind w:firstLine="482"/>
              <w:jc w:val="center"/>
              <w:rPr>
                <w:rFonts w:ascii="宋体"/>
                <w:b/>
                <w:bCs/>
                <w:sz w:val="24"/>
                <w:szCs w:val="24"/>
              </w:rPr>
            </w:pPr>
            <w:r>
              <w:rPr>
                <w:rFonts w:hint="eastAsia" w:ascii="宋体" w:hAnsi="宋体" w:cs="宋体"/>
                <w:b/>
                <w:bCs/>
                <w:sz w:val="24"/>
                <w:szCs w:val="24"/>
              </w:rPr>
              <w:t>资质要求</w:t>
            </w:r>
          </w:p>
        </w:tc>
        <w:tc>
          <w:tcPr>
            <w:tcW w:w="6118" w:type="dxa"/>
            <w:gridSpan w:val="6"/>
            <w:vAlign w:val="center"/>
          </w:tcPr>
          <w:p>
            <w:pPr>
              <w:spacing w:line="480" w:lineRule="exact"/>
              <w:ind w:firstLine="482"/>
              <w:jc w:val="center"/>
              <w:rPr>
                <w:rFonts w:ascii="宋体"/>
                <w:b/>
                <w:bCs/>
                <w:sz w:val="24"/>
                <w:szCs w:val="24"/>
              </w:rPr>
            </w:pPr>
            <w:r>
              <w:rPr>
                <w:rFonts w:hint="eastAsia" w:ascii="宋体" w:hAnsi="宋体" w:cs="宋体"/>
                <w:b/>
                <w:bCs/>
                <w:sz w:val="24"/>
                <w:szCs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vAlign w:val="center"/>
          </w:tcPr>
          <w:p>
            <w:pPr>
              <w:spacing w:line="480" w:lineRule="exact"/>
              <w:ind w:firstLine="482"/>
              <w:jc w:val="center"/>
              <w:rPr>
                <w:rFonts w:ascii="宋体"/>
                <w:b/>
                <w:bCs/>
                <w:sz w:val="24"/>
                <w:szCs w:val="24"/>
              </w:rPr>
            </w:pPr>
            <w:r>
              <w:rPr>
                <w:rFonts w:hint="eastAsia" w:ascii="宋体" w:hAnsi="宋体" w:cs="宋体"/>
                <w:b/>
                <w:bCs/>
                <w:sz w:val="24"/>
                <w:szCs w:val="24"/>
              </w:rPr>
              <w:t>必备资质</w:t>
            </w:r>
          </w:p>
        </w:tc>
        <w:tc>
          <w:tcPr>
            <w:tcW w:w="1620" w:type="dxa"/>
            <w:vAlign w:val="center"/>
          </w:tcPr>
          <w:p>
            <w:pPr>
              <w:spacing w:line="480" w:lineRule="exact"/>
              <w:jc w:val="center"/>
              <w:rPr>
                <w:rFonts w:ascii="宋体"/>
                <w:b/>
                <w:bCs/>
                <w:sz w:val="24"/>
                <w:szCs w:val="24"/>
              </w:rPr>
            </w:pPr>
            <w:r>
              <w:rPr>
                <w:rFonts w:hint="eastAsia" w:ascii="宋体" w:hAnsi="宋体" w:cs="宋体"/>
                <w:b/>
                <w:bCs/>
                <w:sz w:val="24"/>
                <w:szCs w:val="24"/>
              </w:rPr>
              <w:t>资质级别</w:t>
            </w:r>
          </w:p>
        </w:tc>
        <w:tc>
          <w:tcPr>
            <w:tcW w:w="1200" w:type="dxa"/>
            <w:vAlign w:val="center"/>
          </w:tcPr>
          <w:p>
            <w:pPr>
              <w:jc w:val="center"/>
              <w:rPr>
                <w:rFonts w:ascii="宋体"/>
                <w:b/>
                <w:bCs/>
                <w:sz w:val="24"/>
                <w:szCs w:val="24"/>
              </w:rPr>
            </w:pPr>
            <w:r>
              <w:rPr>
                <w:rFonts w:hint="eastAsia" w:ascii="宋体" w:hAnsi="宋体" w:cs="宋体"/>
                <w:b/>
                <w:bCs/>
                <w:sz w:val="24"/>
                <w:szCs w:val="24"/>
              </w:rPr>
              <w:t>资质</w:t>
            </w:r>
          </w:p>
          <w:p>
            <w:pPr>
              <w:jc w:val="center"/>
              <w:rPr>
                <w:rFonts w:ascii="宋体"/>
                <w:b/>
                <w:bCs/>
                <w:sz w:val="24"/>
                <w:szCs w:val="24"/>
              </w:rPr>
            </w:pPr>
            <w:r>
              <w:rPr>
                <w:rFonts w:hint="eastAsia" w:ascii="宋体" w:hAnsi="宋体" w:cs="宋体"/>
                <w:b/>
                <w:bCs/>
                <w:sz w:val="24"/>
                <w:szCs w:val="24"/>
              </w:rPr>
              <w:t>名称</w:t>
            </w:r>
          </w:p>
        </w:tc>
        <w:tc>
          <w:tcPr>
            <w:tcW w:w="1004" w:type="dxa"/>
            <w:vAlign w:val="center"/>
          </w:tcPr>
          <w:p>
            <w:pPr>
              <w:jc w:val="center"/>
              <w:rPr>
                <w:rFonts w:ascii="宋体"/>
                <w:b/>
                <w:bCs/>
                <w:sz w:val="24"/>
                <w:szCs w:val="24"/>
              </w:rPr>
            </w:pPr>
            <w:r>
              <w:rPr>
                <w:rFonts w:hint="eastAsia" w:ascii="宋体" w:hAnsi="宋体" w:cs="宋体"/>
                <w:b/>
                <w:bCs/>
                <w:sz w:val="24"/>
                <w:szCs w:val="24"/>
              </w:rPr>
              <w:t>资质</w:t>
            </w:r>
          </w:p>
          <w:p>
            <w:pPr>
              <w:jc w:val="center"/>
              <w:rPr>
                <w:rFonts w:ascii="宋体"/>
                <w:b/>
                <w:bCs/>
                <w:sz w:val="24"/>
                <w:szCs w:val="24"/>
              </w:rPr>
            </w:pPr>
            <w:r>
              <w:rPr>
                <w:rFonts w:hint="eastAsia" w:ascii="宋体" w:hAnsi="宋体" w:cs="宋体"/>
                <w:b/>
                <w:bCs/>
                <w:sz w:val="24"/>
                <w:szCs w:val="24"/>
              </w:rPr>
              <w:t>级别</w:t>
            </w:r>
          </w:p>
        </w:tc>
        <w:tc>
          <w:tcPr>
            <w:tcW w:w="1004" w:type="dxa"/>
            <w:vAlign w:val="center"/>
          </w:tcPr>
          <w:p>
            <w:pPr>
              <w:jc w:val="center"/>
              <w:rPr>
                <w:rFonts w:ascii="宋体"/>
                <w:b/>
                <w:bCs/>
                <w:sz w:val="24"/>
                <w:szCs w:val="24"/>
              </w:rPr>
            </w:pPr>
            <w:r>
              <w:rPr>
                <w:rFonts w:hint="eastAsia" w:ascii="宋体" w:hAnsi="宋体" w:cs="宋体"/>
                <w:b/>
                <w:bCs/>
                <w:sz w:val="24"/>
                <w:szCs w:val="24"/>
              </w:rPr>
              <w:t>颁证</w:t>
            </w:r>
          </w:p>
          <w:p>
            <w:pPr>
              <w:jc w:val="center"/>
              <w:rPr>
                <w:rFonts w:ascii="宋体"/>
                <w:b/>
                <w:bCs/>
                <w:sz w:val="24"/>
                <w:szCs w:val="24"/>
              </w:rPr>
            </w:pPr>
            <w:r>
              <w:rPr>
                <w:rFonts w:hint="eastAsia" w:ascii="宋体" w:hAnsi="宋体" w:cs="宋体"/>
                <w:b/>
                <w:bCs/>
                <w:sz w:val="24"/>
                <w:szCs w:val="24"/>
              </w:rPr>
              <w:t>机构</w:t>
            </w:r>
          </w:p>
        </w:tc>
        <w:tc>
          <w:tcPr>
            <w:tcW w:w="1414" w:type="dxa"/>
            <w:vAlign w:val="center"/>
          </w:tcPr>
          <w:p>
            <w:pPr>
              <w:jc w:val="center"/>
              <w:rPr>
                <w:rFonts w:ascii="宋体"/>
                <w:b/>
                <w:bCs/>
                <w:sz w:val="24"/>
                <w:szCs w:val="24"/>
              </w:rPr>
            </w:pPr>
            <w:r>
              <w:rPr>
                <w:rFonts w:hint="eastAsia" w:ascii="宋体" w:hAnsi="宋体" w:cs="宋体"/>
                <w:b/>
                <w:bCs/>
                <w:sz w:val="24"/>
                <w:szCs w:val="24"/>
              </w:rPr>
              <w:t>证书有效期（起止年月）</w:t>
            </w:r>
          </w:p>
        </w:tc>
        <w:tc>
          <w:tcPr>
            <w:tcW w:w="980" w:type="dxa"/>
            <w:vAlign w:val="center"/>
          </w:tcPr>
          <w:p>
            <w:pPr>
              <w:jc w:val="center"/>
              <w:rPr>
                <w:rFonts w:ascii="宋体"/>
                <w:b/>
                <w:bCs/>
                <w:sz w:val="24"/>
                <w:szCs w:val="24"/>
              </w:rPr>
            </w:pPr>
            <w:r>
              <w:rPr>
                <w:rFonts w:hint="eastAsia" w:ascii="宋体" w:hAnsi="宋体" w:cs="宋体"/>
                <w:b/>
                <w:bCs/>
                <w:sz w:val="24"/>
                <w:szCs w:val="24"/>
              </w:rPr>
              <w:t>证书复印件所在页码</w:t>
            </w:r>
          </w:p>
        </w:tc>
        <w:tc>
          <w:tcPr>
            <w:tcW w:w="516" w:type="dxa"/>
            <w:vAlign w:val="center"/>
          </w:tcPr>
          <w:p>
            <w:pPr>
              <w:jc w:val="center"/>
              <w:rPr>
                <w:rFonts w:ascii="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vAlign w:val="center"/>
          </w:tcPr>
          <w:p>
            <w:pPr>
              <w:jc w:val="center"/>
              <w:rPr>
                <w:rFonts w:ascii="宋体"/>
                <w:sz w:val="24"/>
                <w:szCs w:val="24"/>
              </w:rPr>
            </w:pPr>
          </w:p>
        </w:tc>
        <w:tc>
          <w:tcPr>
            <w:tcW w:w="1620" w:type="dxa"/>
            <w:vAlign w:val="center"/>
          </w:tcPr>
          <w:p>
            <w:pPr>
              <w:jc w:val="center"/>
              <w:rPr>
                <w:rFonts w:ascii="宋体"/>
                <w:sz w:val="24"/>
                <w:szCs w:val="24"/>
              </w:rPr>
            </w:pPr>
          </w:p>
        </w:tc>
        <w:tc>
          <w:tcPr>
            <w:tcW w:w="1200" w:type="dxa"/>
            <w:vAlign w:val="center"/>
          </w:tcPr>
          <w:p>
            <w:pPr>
              <w:spacing w:line="480" w:lineRule="exact"/>
              <w:ind w:firstLine="480"/>
              <w:jc w:val="center"/>
              <w:rPr>
                <w:rFonts w:ascii="宋体"/>
                <w:sz w:val="24"/>
                <w:szCs w:val="24"/>
              </w:rPr>
            </w:pPr>
          </w:p>
        </w:tc>
        <w:tc>
          <w:tcPr>
            <w:tcW w:w="1004" w:type="dxa"/>
            <w:vAlign w:val="center"/>
          </w:tcPr>
          <w:p>
            <w:pPr>
              <w:spacing w:line="480" w:lineRule="exact"/>
              <w:ind w:firstLine="480"/>
              <w:jc w:val="center"/>
              <w:rPr>
                <w:rFonts w:ascii="宋体"/>
                <w:sz w:val="24"/>
                <w:szCs w:val="24"/>
              </w:rPr>
            </w:pPr>
          </w:p>
        </w:tc>
        <w:tc>
          <w:tcPr>
            <w:tcW w:w="1004" w:type="dxa"/>
            <w:vAlign w:val="center"/>
          </w:tcPr>
          <w:p>
            <w:pPr>
              <w:spacing w:line="480" w:lineRule="exact"/>
              <w:ind w:firstLine="480"/>
              <w:jc w:val="center"/>
              <w:rPr>
                <w:rFonts w:ascii="宋体"/>
                <w:sz w:val="24"/>
                <w:szCs w:val="24"/>
              </w:rPr>
            </w:pPr>
          </w:p>
        </w:tc>
        <w:tc>
          <w:tcPr>
            <w:tcW w:w="1414" w:type="dxa"/>
            <w:vAlign w:val="center"/>
          </w:tcPr>
          <w:p>
            <w:pPr>
              <w:spacing w:line="480" w:lineRule="exact"/>
              <w:ind w:firstLine="480"/>
              <w:jc w:val="center"/>
              <w:rPr>
                <w:rFonts w:ascii="宋体"/>
                <w:sz w:val="24"/>
                <w:szCs w:val="24"/>
              </w:rPr>
            </w:pPr>
          </w:p>
        </w:tc>
        <w:tc>
          <w:tcPr>
            <w:tcW w:w="980" w:type="dxa"/>
            <w:vAlign w:val="center"/>
          </w:tcPr>
          <w:p>
            <w:pPr>
              <w:spacing w:line="480" w:lineRule="exact"/>
              <w:ind w:firstLine="480"/>
              <w:jc w:val="center"/>
              <w:rPr>
                <w:rFonts w:ascii="宋体"/>
                <w:sz w:val="24"/>
                <w:szCs w:val="24"/>
              </w:rPr>
            </w:pPr>
          </w:p>
        </w:tc>
        <w:tc>
          <w:tcPr>
            <w:tcW w:w="516"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vAlign w:val="center"/>
          </w:tcPr>
          <w:p>
            <w:pPr>
              <w:ind w:firstLine="482"/>
              <w:jc w:val="center"/>
              <w:rPr>
                <w:rFonts w:ascii="宋体"/>
                <w:b/>
                <w:bCs/>
                <w:sz w:val="24"/>
                <w:szCs w:val="24"/>
              </w:rPr>
            </w:pPr>
            <w:r>
              <w:rPr>
                <w:rFonts w:hint="eastAsia" w:ascii="宋体" w:hAnsi="宋体" w:cs="宋体"/>
                <w:b/>
                <w:bCs/>
                <w:sz w:val="24"/>
                <w:szCs w:val="24"/>
              </w:rPr>
              <w:t>其他资质</w:t>
            </w:r>
          </w:p>
        </w:tc>
        <w:tc>
          <w:tcPr>
            <w:tcW w:w="1620" w:type="dxa"/>
            <w:vAlign w:val="center"/>
          </w:tcPr>
          <w:p>
            <w:pPr>
              <w:jc w:val="center"/>
              <w:rPr>
                <w:rFonts w:ascii="宋体"/>
                <w:b/>
                <w:bCs/>
                <w:sz w:val="24"/>
                <w:szCs w:val="24"/>
              </w:rPr>
            </w:pPr>
            <w:r>
              <w:rPr>
                <w:rFonts w:hint="eastAsia" w:ascii="宋体" w:hAnsi="宋体" w:cs="宋体"/>
                <w:b/>
                <w:bCs/>
                <w:sz w:val="24"/>
                <w:szCs w:val="24"/>
              </w:rPr>
              <w:t>资质级别</w:t>
            </w:r>
          </w:p>
        </w:tc>
        <w:tc>
          <w:tcPr>
            <w:tcW w:w="1200" w:type="dxa"/>
            <w:vAlign w:val="center"/>
          </w:tcPr>
          <w:p>
            <w:pPr>
              <w:jc w:val="center"/>
              <w:rPr>
                <w:rFonts w:ascii="宋体"/>
                <w:b/>
                <w:bCs/>
                <w:sz w:val="24"/>
                <w:szCs w:val="24"/>
              </w:rPr>
            </w:pPr>
            <w:r>
              <w:rPr>
                <w:rFonts w:hint="eastAsia" w:ascii="宋体" w:hAnsi="宋体" w:cs="宋体"/>
                <w:b/>
                <w:bCs/>
                <w:sz w:val="24"/>
                <w:szCs w:val="24"/>
              </w:rPr>
              <w:t>资质</w:t>
            </w:r>
          </w:p>
          <w:p>
            <w:pPr>
              <w:jc w:val="center"/>
              <w:rPr>
                <w:rFonts w:ascii="宋体"/>
                <w:b/>
                <w:bCs/>
                <w:sz w:val="24"/>
                <w:szCs w:val="24"/>
              </w:rPr>
            </w:pPr>
            <w:r>
              <w:rPr>
                <w:rFonts w:hint="eastAsia" w:ascii="宋体" w:hAnsi="宋体" w:cs="宋体"/>
                <w:b/>
                <w:bCs/>
                <w:sz w:val="24"/>
                <w:szCs w:val="24"/>
              </w:rPr>
              <w:t>名称</w:t>
            </w:r>
          </w:p>
        </w:tc>
        <w:tc>
          <w:tcPr>
            <w:tcW w:w="1004" w:type="dxa"/>
            <w:vAlign w:val="center"/>
          </w:tcPr>
          <w:p>
            <w:pPr>
              <w:jc w:val="center"/>
              <w:rPr>
                <w:rFonts w:ascii="宋体"/>
                <w:b/>
                <w:bCs/>
                <w:sz w:val="24"/>
                <w:szCs w:val="24"/>
              </w:rPr>
            </w:pPr>
            <w:r>
              <w:rPr>
                <w:rFonts w:hint="eastAsia" w:ascii="宋体" w:hAnsi="宋体" w:cs="宋体"/>
                <w:b/>
                <w:bCs/>
                <w:sz w:val="24"/>
                <w:szCs w:val="24"/>
              </w:rPr>
              <w:t>资质</w:t>
            </w:r>
          </w:p>
          <w:p>
            <w:pPr>
              <w:jc w:val="center"/>
              <w:rPr>
                <w:rFonts w:ascii="宋体"/>
                <w:b/>
                <w:bCs/>
                <w:sz w:val="24"/>
                <w:szCs w:val="24"/>
              </w:rPr>
            </w:pPr>
            <w:r>
              <w:rPr>
                <w:rFonts w:hint="eastAsia" w:ascii="宋体" w:hAnsi="宋体" w:cs="宋体"/>
                <w:b/>
                <w:bCs/>
                <w:sz w:val="24"/>
                <w:szCs w:val="24"/>
              </w:rPr>
              <w:t>级别</w:t>
            </w:r>
          </w:p>
        </w:tc>
        <w:tc>
          <w:tcPr>
            <w:tcW w:w="1004" w:type="dxa"/>
            <w:vAlign w:val="center"/>
          </w:tcPr>
          <w:p>
            <w:pPr>
              <w:jc w:val="center"/>
              <w:rPr>
                <w:rFonts w:ascii="宋体"/>
                <w:b/>
                <w:bCs/>
                <w:sz w:val="24"/>
                <w:szCs w:val="24"/>
              </w:rPr>
            </w:pPr>
            <w:r>
              <w:rPr>
                <w:rFonts w:hint="eastAsia" w:ascii="宋体" w:hAnsi="宋体" w:cs="宋体"/>
                <w:b/>
                <w:bCs/>
                <w:sz w:val="24"/>
                <w:szCs w:val="24"/>
              </w:rPr>
              <w:t>颁证</w:t>
            </w:r>
          </w:p>
          <w:p>
            <w:pPr>
              <w:jc w:val="center"/>
              <w:rPr>
                <w:rFonts w:ascii="宋体"/>
                <w:b/>
                <w:bCs/>
                <w:sz w:val="24"/>
                <w:szCs w:val="24"/>
              </w:rPr>
            </w:pPr>
            <w:r>
              <w:rPr>
                <w:rFonts w:hint="eastAsia" w:ascii="宋体" w:hAnsi="宋体" w:cs="宋体"/>
                <w:b/>
                <w:bCs/>
                <w:sz w:val="24"/>
                <w:szCs w:val="24"/>
              </w:rPr>
              <w:t>机构</w:t>
            </w:r>
          </w:p>
        </w:tc>
        <w:tc>
          <w:tcPr>
            <w:tcW w:w="1414" w:type="dxa"/>
            <w:vAlign w:val="center"/>
          </w:tcPr>
          <w:p>
            <w:pPr>
              <w:jc w:val="center"/>
              <w:rPr>
                <w:rFonts w:ascii="宋体"/>
                <w:b/>
                <w:bCs/>
                <w:sz w:val="24"/>
                <w:szCs w:val="24"/>
              </w:rPr>
            </w:pPr>
            <w:r>
              <w:rPr>
                <w:rFonts w:hint="eastAsia" w:ascii="宋体" w:hAnsi="宋体" w:cs="宋体"/>
                <w:b/>
                <w:bCs/>
                <w:sz w:val="24"/>
                <w:szCs w:val="24"/>
              </w:rPr>
              <w:t>证书有效期（起止年月）</w:t>
            </w:r>
          </w:p>
        </w:tc>
        <w:tc>
          <w:tcPr>
            <w:tcW w:w="980" w:type="dxa"/>
            <w:vAlign w:val="center"/>
          </w:tcPr>
          <w:p>
            <w:pPr>
              <w:jc w:val="center"/>
              <w:rPr>
                <w:rFonts w:ascii="宋体"/>
                <w:b/>
                <w:bCs/>
                <w:sz w:val="24"/>
                <w:szCs w:val="24"/>
              </w:rPr>
            </w:pPr>
            <w:r>
              <w:rPr>
                <w:rFonts w:hint="eastAsia" w:ascii="宋体" w:hAnsi="宋体" w:cs="宋体"/>
                <w:b/>
                <w:bCs/>
                <w:sz w:val="24"/>
                <w:szCs w:val="24"/>
              </w:rPr>
              <w:t>证书复印件所在页码</w:t>
            </w:r>
          </w:p>
        </w:tc>
        <w:tc>
          <w:tcPr>
            <w:tcW w:w="516" w:type="dxa"/>
            <w:vAlign w:val="center"/>
          </w:tcPr>
          <w:p>
            <w:pPr>
              <w:rPr>
                <w:rFonts w:ascii="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vAlign w:val="center"/>
          </w:tcPr>
          <w:p>
            <w:pPr>
              <w:rPr>
                <w:rFonts w:ascii="宋体"/>
                <w:sz w:val="24"/>
                <w:szCs w:val="24"/>
              </w:rPr>
            </w:pPr>
          </w:p>
        </w:tc>
        <w:tc>
          <w:tcPr>
            <w:tcW w:w="1620" w:type="dxa"/>
            <w:vAlign w:val="center"/>
          </w:tcPr>
          <w:p>
            <w:pPr>
              <w:rPr>
                <w:rFonts w:ascii="宋体"/>
                <w:sz w:val="24"/>
                <w:szCs w:val="24"/>
              </w:rPr>
            </w:pPr>
          </w:p>
        </w:tc>
        <w:tc>
          <w:tcPr>
            <w:tcW w:w="1200" w:type="dxa"/>
            <w:vAlign w:val="center"/>
          </w:tcPr>
          <w:p>
            <w:pPr>
              <w:rPr>
                <w:rFonts w:ascii="宋体"/>
                <w:sz w:val="24"/>
                <w:szCs w:val="24"/>
              </w:rPr>
            </w:pPr>
          </w:p>
        </w:tc>
        <w:tc>
          <w:tcPr>
            <w:tcW w:w="1004" w:type="dxa"/>
            <w:vAlign w:val="center"/>
          </w:tcPr>
          <w:p>
            <w:pPr>
              <w:rPr>
                <w:rFonts w:ascii="宋体"/>
                <w:sz w:val="24"/>
                <w:szCs w:val="24"/>
              </w:rPr>
            </w:pPr>
          </w:p>
        </w:tc>
        <w:tc>
          <w:tcPr>
            <w:tcW w:w="1004" w:type="dxa"/>
            <w:vAlign w:val="center"/>
          </w:tcPr>
          <w:p>
            <w:pPr>
              <w:rPr>
                <w:rFonts w:ascii="宋体"/>
                <w:sz w:val="24"/>
                <w:szCs w:val="24"/>
              </w:rPr>
            </w:pPr>
          </w:p>
        </w:tc>
        <w:tc>
          <w:tcPr>
            <w:tcW w:w="1414" w:type="dxa"/>
            <w:vAlign w:val="center"/>
          </w:tcPr>
          <w:p>
            <w:pPr>
              <w:rPr>
                <w:rFonts w:ascii="宋体"/>
                <w:sz w:val="24"/>
                <w:szCs w:val="24"/>
              </w:rPr>
            </w:pPr>
          </w:p>
        </w:tc>
        <w:tc>
          <w:tcPr>
            <w:tcW w:w="980" w:type="dxa"/>
            <w:vAlign w:val="center"/>
          </w:tcPr>
          <w:p>
            <w:pPr>
              <w:rPr>
                <w:rFonts w:ascii="宋体"/>
                <w:sz w:val="24"/>
                <w:szCs w:val="24"/>
              </w:rPr>
            </w:pPr>
          </w:p>
        </w:tc>
        <w:tc>
          <w:tcPr>
            <w:tcW w:w="516"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vAlign w:val="center"/>
          </w:tcPr>
          <w:p>
            <w:pPr>
              <w:rPr>
                <w:rFonts w:ascii="宋体"/>
                <w:sz w:val="24"/>
                <w:szCs w:val="24"/>
              </w:rPr>
            </w:pPr>
          </w:p>
        </w:tc>
        <w:tc>
          <w:tcPr>
            <w:tcW w:w="1620" w:type="dxa"/>
            <w:vAlign w:val="center"/>
          </w:tcPr>
          <w:p>
            <w:pPr>
              <w:rPr>
                <w:rFonts w:ascii="宋体"/>
                <w:sz w:val="24"/>
                <w:szCs w:val="24"/>
              </w:rPr>
            </w:pPr>
          </w:p>
        </w:tc>
        <w:tc>
          <w:tcPr>
            <w:tcW w:w="1200" w:type="dxa"/>
            <w:vAlign w:val="center"/>
          </w:tcPr>
          <w:p>
            <w:pPr>
              <w:rPr>
                <w:rFonts w:ascii="宋体"/>
                <w:sz w:val="24"/>
                <w:szCs w:val="24"/>
              </w:rPr>
            </w:pPr>
          </w:p>
        </w:tc>
        <w:tc>
          <w:tcPr>
            <w:tcW w:w="1004" w:type="dxa"/>
            <w:vAlign w:val="center"/>
          </w:tcPr>
          <w:p>
            <w:pPr>
              <w:rPr>
                <w:rFonts w:ascii="宋体"/>
                <w:sz w:val="24"/>
                <w:szCs w:val="24"/>
              </w:rPr>
            </w:pPr>
          </w:p>
        </w:tc>
        <w:tc>
          <w:tcPr>
            <w:tcW w:w="1004" w:type="dxa"/>
            <w:vAlign w:val="center"/>
          </w:tcPr>
          <w:p>
            <w:pPr>
              <w:rPr>
                <w:rFonts w:ascii="宋体"/>
                <w:sz w:val="24"/>
                <w:szCs w:val="24"/>
              </w:rPr>
            </w:pPr>
          </w:p>
        </w:tc>
        <w:tc>
          <w:tcPr>
            <w:tcW w:w="1414" w:type="dxa"/>
            <w:vAlign w:val="center"/>
          </w:tcPr>
          <w:p>
            <w:pPr>
              <w:rPr>
                <w:rFonts w:ascii="宋体"/>
                <w:sz w:val="24"/>
                <w:szCs w:val="24"/>
              </w:rPr>
            </w:pPr>
          </w:p>
        </w:tc>
        <w:tc>
          <w:tcPr>
            <w:tcW w:w="980" w:type="dxa"/>
            <w:vAlign w:val="center"/>
          </w:tcPr>
          <w:p>
            <w:pPr>
              <w:rPr>
                <w:rFonts w:ascii="宋体"/>
                <w:sz w:val="24"/>
                <w:szCs w:val="24"/>
              </w:rPr>
            </w:pPr>
          </w:p>
        </w:tc>
        <w:tc>
          <w:tcPr>
            <w:tcW w:w="516"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vAlign w:val="center"/>
          </w:tcPr>
          <w:p>
            <w:pPr>
              <w:rPr>
                <w:rFonts w:ascii="宋体"/>
                <w:sz w:val="24"/>
                <w:szCs w:val="24"/>
              </w:rPr>
            </w:pPr>
          </w:p>
        </w:tc>
        <w:tc>
          <w:tcPr>
            <w:tcW w:w="1620" w:type="dxa"/>
            <w:vAlign w:val="center"/>
          </w:tcPr>
          <w:p>
            <w:pPr>
              <w:rPr>
                <w:rFonts w:ascii="宋体"/>
                <w:sz w:val="24"/>
                <w:szCs w:val="24"/>
              </w:rPr>
            </w:pPr>
          </w:p>
        </w:tc>
        <w:tc>
          <w:tcPr>
            <w:tcW w:w="1200" w:type="dxa"/>
            <w:vAlign w:val="center"/>
          </w:tcPr>
          <w:p>
            <w:pPr>
              <w:rPr>
                <w:rFonts w:ascii="宋体"/>
                <w:sz w:val="24"/>
                <w:szCs w:val="24"/>
              </w:rPr>
            </w:pPr>
          </w:p>
        </w:tc>
        <w:tc>
          <w:tcPr>
            <w:tcW w:w="1004" w:type="dxa"/>
            <w:vAlign w:val="center"/>
          </w:tcPr>
          <w:p>
            <w:pPr>
              <w:rPr>
                <w:rFonts w:ascii="宋体"/>
                <w:sz w:val="24"/>
                <w:szCs w:val="24"/>
              </w:rPr>
            </w:pPr>
          </w:p>
        </w:tc>
        <w:tc>
          <w:tcPr>
            <w:tcW w:w="1004" w:type="dxa"/>
            <w:vAlign w:val="center"/>
          </w:tcPr>
          <w:p>
            <w:pPr>
              <w:rPr>
                <w:rFonts w:ascii="宋体"/>
                <w:sz w:val="24"/>
                <w:szCs w:val="24"/>
              </w:rPr>
            </w:pPr>
          </w:p>
        </w:tc>
        <w:tc>
          <w:tcPr>
            <w:tcW w:w="1414" w:type="dxa"/>
            <w:vAlign w:val="center"/>
          </w:tcPr>
          <w:p>
            <w:pPr>
              <w:rPr>
                <w:rFonts w:ascii="宋体"/>
                <w:sz w:val="24"/>
                <w:szCs w:val="24"/>
              </w:rPr>
            </w:pPr>
          </w:p>
        </w:tc>
        <w:tc>
          <w:tcPr>
            <w:tcW w:w="980" w:type="dxa"/>
            <w:vAlign w:val="center"/>
          </w:tcPr>
          <w:p>
            <w:pPr>
              <w:rPr>
                <w:rFonts w:ascii="宋体"/>
                <w:sz w:val="24"/>
                <w:szCs w:val="24"/>
              </w:rPr>
            </w:pPr>
          </w:p>
        </w:tc>
        <w:tc>
          <w:tcPr>
            <w:tcW w:w="516"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vAlign w:val="center"/>
          </w:tcPr>
          <w:p>
            <w:pPr>
              <w:rPr>
                <w:rFonts w:ascii="宋体"/>
                <w:sz w:val="24"/>
                <w:szCs w:val="24"/>
              </w:rPr>
            </w:pPr>
          </w:p>
        </w:tc>
        <w:tc>
          <w:tcPr>
            <w:tcW w:w="1620" w:type="dxa"/>
            <w:vAlign w:val="center"/>
          </w:tcPr>
          <w:p>
            <w:pPr>
              <w:rPr>
                <w:rFonts w:ascii="宋体"/>
                <w:sz w:val="24"/>
                <w:szCs w:val="24"/>
              </w:rPr>
            </w:pPr>
          </w:p>
        </w:tc>
        <w:tc>
          <w:tcPr>
            <w:tcW w:w="1200" w:type="dxa"/>
            <w:vAlign w:val="center"/>
          </w:tcPr>
          <w:p>
            <w:pPr>
              <w:rPr>
                <w:rFonts w:ascii="宋体"/>
                <w:sz w:val="24"/>
                <w:szCs w:val="24"/>
              </w:rPr>
            </w:pPr>
          </w:p>
        </w:tc>
        <w:tc>
          <w:tcPr>
            <w:tcW w:w="1004" w:type="dxa"/>
            <w:vAlign w:val="center"/>
          </w:tcPr>
          <w:p>
            <w:pPr>
              <w:rPr>
                <w:rFonts w:ascii="宋体"/>
                <w:sz w:val="24"/>
                <w:szCs w:val="24"/>
              </w:rPr>
            </w:pPr>
          </w:p>
        </w:tc>
        <w:tc>
          <w:tcPr>
            <w:tcW w:w="1004" w:type="dxa"/>
            <w:vAlign w:val="center"/>
          </w:tcPr>
          <w:p>
            <w:pPr>
              <w:rPr>
                <w:rFonts w:ascii="宋体"/>
                <w:sz w:val="24"/>
                <w:szCs w:val="24"/>
              </w:rPr>
            </w:pPr>
          </w:p>
        </w:tc>
        <w:tc>
          <w:tcPr>
            <w:tcW w:w="1414" w:type="dxa"/>
            <w:vAlign w:val="center"/>
          </w:tcPr>
          <w:p>
            <w:pPr>
              <w:rPr>
                <w:rFonts w:ascii="宋体"/>
                <w:sz w:val="24"/>
                <w:szCs w:val="24"/>
              </w:rPr>
            </w:pPr>
          </w:p>
        </w:tc>
        <w:tc>
          <w:tcPr>
            <w:tcW w:w="980" w:type="dxa"/>
            <w:vAlign w:val="center"/>
          </w:tcPr>
          <w:p>
            <w:pPr>
              <w:rPr>
                <w:rFonts w:ascii="宋体"/>
                <w:sz w:val="24"/>
                <w:szCs w:val="24"/>
              </w:rPr>
            </w:pPr>
          </w:p>
        </w:tc>
        <w:tc>
          <w:tcPr>
            <w:tcW w:w="516"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vAlign w:val="center"/>
          </w:tcPr>
          <w:p>
            <w:pPr>
              <w:rPr>
                <w:rFonts w:ascii="宋体"/>
                <w:sz w:val="24"/>
                <w:szCs w:val="24"/>
              </w:rPr>
            </w:pPr>
          </w:p>
        </w:tc>
        <w:tc>
          <w:tcPr>
            <w:tcW w:w="1620" w:type="dxa"/>
            <w:vAlign w:val="center"/>
          </w:tcPr>
          <w:p>
            <w:pPr>
              <w:rPr>
                <w:rFonts w:ascii="宋体"/>
                <w:sz w:val="24"/>
                <w:szCs w:val="24"/>
              </w:rPr>
            </w:pPr>
          </w:p>
        </w:tc>
        <w:tc>
          <w:tcPr>
            <w:tcW w:w="1200" w:type="dxa"/>
            <w:vAlign w:val="center"/>
          </w:tcPr>
          <w:p>
            <w:pPr>
              <w:rPr>
                <w:rFonts w:ascii="宋体"/>
                <w:sz w:val="24"/>
                <w:szCs w:val="24"/>
              </w:rPr>
            </w:pPr>
          </w:p>
        </w:tc>
        <w:tc>
          <w:tcPr>
            <w:tcW w:w="1004" w:type="dxa"/>
            <w:vAlign w:val="center"/>
          </w:tcPr>
          <w:p>
            <w:pPr>
              <w:rPr>
                <w:rFonts w:ascii="宋体"/>
                <w:sz w:val="24"/>
                <w:szCs w:val="24"/>
              </w:rPr>
            </w:pPr>
          </w:p>
        </w:tc>
        <w:tc>
          <w:tcPr>
            <w:tcW w:w="1004" w:type="dxa"/>
            <w:vAlign w:val="center"/>
          </w:tcPr>
          <w:p>
            <w:pPr>
              <w:rPr>
                <w:rFonts w:ascii="宋体"/>
                <w:sz w:val="24"/>
                <w:szCs w:val="24"/>
              </w:rPr>
            </w:pPr>
          </w:p>
        </w:tc>
        <w:tc>
          <w:tcPr>
            <w:tcW w:w="1414" w:type="dxa"/>
            <w:vAlign w:val="center"/>
          </w:tcPr>
          <w:p>
            <w:pPr>
              <w:rPr>
                <w:rFonts w:ascii="宋体"/>
                <w:sz w:val="24"/>
                <w:szCs w:val="24"/>
              </w:rPr>
            </w:pPr>
          </w:p>
        </w:tc>
        <w:tc>
          <w:tcPr>
            <w:tcW w:w="980" w:type="dxa"/>
            <w:vAlign w:val="center"/>
          </w:tcPr>
          <w:p>
            <w:pPr>
              <w:rPr>
                <w:rFonts w:ascii="宋体"/>
                <w:sz w:val="24"/>
                <w:szCs w:val="24"/>
              </w:rPr>
            </w:pPr>
          </w:p>
        </w:tc>
        <w:tc>
          <w:tcPr>
            <w:tcW w:w="516"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vAlign w:val="center"/>
          </w:tcPr>
          <w:p>
            <w:pPr>
              <w:rPr>
                <w:rFonts w:ascii="宋体"/>
                <w:sz w:val="24"/>
                <w:szCs w:val="24"/>
              </w:rPr>
            </w:pPr>
          </w:p>
        </w:tc>
        <w:tc>
          <w:tcPr>
            <w:tcW w:w="1620" w:type="dxa"/>
            <w:vAlign w:val="center"/>
          </w:tcPr>
          <w:p>
            <w:pPr>
              <w:rPr>
                <w:rFonts w:ascii="宋体"/>
                <w:sz w:val="24"/>
                <w:szCs w:val="24"/>
              </w:rPr>
            </w:pPr>
          </w:p>
        </w:tc>
        <w:tc>
          <w:tcPr>
            <w:tcW w:w="1200" w:type="dxa"/>
            <w:vAlign w:val="center"/>
          </w:tcPr>
          <w:p>
            <w:pPr>
              <w:rPr>
                <w:rFonts w:ascii="宋体"/>
                <w:sz w:val="24"/>
                <w:szCs w:val="24"/>
              </w:rPr>
            </w:pPr>
          </w:p>
        </w:tc>
        <w:tc>
          <w:tcPr>
            <w:tcW w:w="1004" w:type="dxa"/>
            <w:vAlign w:val="center"/>
          </w:tcPr>
          <w:p>
            <w:pPr>
              <w:rPr>
                <w:rFonts w:ascii="宋体"/>
                <w:sz w:val="24"/>
                <w:szCs w:val="24"/>
              </w:rPr>
            </w:pPr>
          </w:p>
        </w:tc>
        <w:tc>
          <w:tcPr>
            <w:tcW w:w="1004" w:type="dxa"/>
            <w:vAlign w:val="center"/>
          </w:tcPr>
          <w:p>
            <w:pPr>
              <w:rPr>
                <w:rFonts w:ascii="宋体"/>
                <w:sz w:val="24"/>
                <w:szCs w:val="24"/>
              </w:rPr>
            </w:pPr>
          </w:p>
        </w:tc>
        <w:tc>
          <w:tcPr>
            <w:tcW w:w="1414" w:type="dxa"/>
            <w:vAlign w:val="center"/>
          </w:tcPr>
          <w:p>
            <w:pPr>
              <w:rPr>
                <w:rFonts w:ascii="宋体"/>
                <w:sz w:val="24"/>
                <w:szCs w:val="24"/>
              </w:rPr>
            </w:pPr>
          </w:p>
        </w:tc>
        <w:tc>
          <w:tcPr>
            <w:tcW w:w="980" w:type="dxa"/>
            <w:vAlign w:val="center"/>
          </w:tcPr>
          <w:p>
            <w:pPr>
              <w:rPr>
                <w:rFonts w:ascii="宋体"/>
                <w:sz w:val="24"/>
                <w:szCs w:val="24"/>
              </w:rPr>
            </w:pPr>
          </w:p>
        </w:tc>
        <w:tc>
          <w:tcPr>
            <w:tcW w:w="516" w:type="dxa"/>
            <w:vAlign w:val="center"/>
          </w:tcPr>
          <w:p>
            <w:pPr>
              <w:rPr>
                <w:rFonts w:ascii="宋体"/>
                <w:sz w:val="24"/>
                <w:szCs w:val="24"/>
              </w:rPr>
            </w:pPr>
          </w:p>
        </w:tc>
      </w:tr>
    </w:tbl>
    <w:p>
      <w:pPr>
        <w:autoSpaceDE w:val="0"/>
        <w:autoSpaceDN w:val="0"/>
        <w:adjustRightInd w:val="0"/>
        <w:jc w:val="center"/>
        <w:rPr>
          <w:rFonts w:ascii="宋体"/>
          <w:b/>
          <w:bCs/>
          <w:sz w:val="24"/>
          <w:szCs w:val="24"/>
        </w:rPr>
      </w:pPr>
    </w:p>
    <w:p>
      <w:pPr>
        <w:autoSpaceDE w:val="0"/>
        <w:autoSpaceDN w:val="0"/>
        <w:adjustRightInd w:val="0"/>
        <w:jc w:val="center"/>
        <w:rPr>
          <w:rFonts w:ascii="宋体"/>
          <w:b/>
          <w:bCs/>
          <w:sz w:val="24"/>
          <w:szCs w:val="24"/>
        </w:rPr>
      </w:pPr>
    </w:p>
    <w:p>
      <w:pPr>
        <w:autoSpaceDE w:val="0"/>
        <w:autoSpaceDN w:val="0"/>
        <w:adjustRightInd w:val="0"/>
        <w:jc w:val="center"/>
        <w:rPr>
          <w:rFonts w:ascii="宋体"/>
          <w:b/>
          <w:bCs/>
          <w:sz w:val="24"/>
          <w:szCs w:val="24"/>
        </w:rPr>
      </w:pPr>
    </w:p>
    <w:p>
      <w:pPr>
        <w:autoSpaceDE w:val="0"/>
        <w:autoSpaceDN w:val="0"/>
        <w:adjustRightInd w:val="0"/>
        <w:jc w:val="center"/>
        <w:rPr>
          <w:rFonts w:ascii="宋体"/>
          <w:b/>
          <w:bCs/>
          <w:sz w:val="24"/>
          <w:szCs w:val="24"/>
        </w:rPr>
      </w:pPr>
    </w:p>
    <w:p>
      <w:pPr>
        <w:autoSpaceDE w:val="0"/>
        <w:autoSpaceDN w:val="0"/>
        <w:adjustRightInd w:val="0"/>
        <w:jc w:val="center"/>
        <w:rPr>
          <w:rFonts w:ascii="宋体"/>
          <w:b/>
          <w:bCs/>
          <w:sz w:val="24"/>
          <w:szCs w:val="24"/>
        </w:rPr>
      </w:pPr>
    </w:p>
    <w:p>
      <w:pPr>
        <w:autoSpaceDE w:val="0"/>
        <w:autoSpaceDN w:val="0"/>
        <w:adjustRightInd w:val="0"/>
        <w:jc w:val="center"/>
        <w:rPr>
          <w:rFonts w:ascii="宋体"/>
          <w:b/>
          <w:bCs/>
          <w:sz w:val="24"/>
          <w:szCs w:val="24"/>
        </w:rPr>
      </w:pPr>
    </w:p>
    <w:p>
      <w:pPr>
        <w:autoSpaceDE w:val="0"/>
        <w:autoSpaceDN w:val="0"/>
        <w:adjustRightInd w:val="0"/>
        <w:jc w:val="center"/>
        <w:rPr>
          <w:rFonts w:ascii="宋体"/>
          <w:b/>
          <w:bCs/>
          <w:sz w:val="24"/>
          <w:szCs w:val="24"/>
        </w:rPr>
      </w:pPr>
    </w:p>
    <w:p>
      <w:pPr>
        <w:autoSpaceDE w:val="0"/>
        <w:autoSpaceDN w:val="0"/>
        <w:adjustRightInd w:val="0"/>
        <w:jc w:val="center"/>
        <w:rPr>
          <w:rFonts w:ascii="宋体"/>
          <w:b/>
          <w:bCs/>
          <w:sz w:val="24"/>
          <w:szCs w:val="24"/>
        </w:rPr>
      </w:pPr>
    </w:p>
    <w:p>
      <w:pPr>
        <w:autoSpaceDE w:val="0"/>
        <w:autoSpaceDN w:val="0"/>
        <w:adjustRightInd w:val="0"/>
        <w:jc w:val="center"/>
        <w:rPr>
          <w:rFonts w:ascii="宋体"/>
          <w:b/>
          <w:bCs/>
          <w:sz w:val="24"/>
          <w:szCs w:val="24"/>
        </w:rPr>
      </w:pPr>
    </w:p>
    <w:p>
      <w:pPr>
        <w:autoSpaceDE w:val="0"/>
        <w:autoSpaceDN w:val="0"/>
        <w:adjustRightInd w:val="0"/>
        <w:jc w:val="center"/>
        <w:rPr>
          <w:rFonts w:ascii="宋体"/>
          <w:b/>
          <w:bCs/>
          <w:sz w:val="24"/>
          <w:szCs w:val="24"/>
        </w:rPr>
      </w:pPr>
    </w:p>
    <w:p>
      <w:pPr>
        <w:autoSpaceDE w:val="0"/>
        <w:autoSpaceDN w:val="0"/>
        <w:adjustRightInd w:val="0"/>
        <w:jc w:val="center"/>
        <w:rPr>
          <w:rFonts w:ascii="宋体"/>
          <w:b/>
          <w:bCs/>
          <w:sz w:val="24"/>
          <w:szCs w:val="24"/>
        </w:rPr>
      </w:pPr>
    </w:p>
    <w:p>
      <w:pPr>
        <w:autoSpaceDE w:val="0"/>
        <w:autoSpaceDN w:val="0"/>
        <w:adjustRightInd w:val="0"/>
        <w:jc w:val="center"/>
        <w:rPr>
          <w:rFonts w:ascii="宋体"/>
          <w:b/>
          <w:bCs/>
          <w:sz w:val="24"/>
          <w:szCs w:val="24"/>
        </w:rPr>
      </w:pPr>
    </w:p>
    <w:p>
      <w:pPr>
        <w:autoSpaceDE w:val="0"/>
        <w:autoSpaceDN w:val="0"/>
        <w:adjustRightInd w:val="0"/>
        <w:jc w:val="center"/>
        <w:rPr>
          <w:rFonts w:ascii="宋体"/>
          <w:b/>
          <w:bCs/>
          <w:sz w:val="24"/>
          <w:szCs w:val="24"/>
        </w:rPr>
      </w:pPr>
    </w:p>
    <w:p>
      <w:pPr>
        <w:autoSpaceDE w:val="0"/>
        <w:autoSpaceDN w:val="0"/>
        <w:adjustRightInd w:val="0"/>
        <w:jc w:val="center"/>
        <w:rPr>
          <w:rFonts w:ascii="宋体"/>
          <w:b/>
          <w:bCs/>
          <w:sz w:val="24"/>
          <w:szCs w:val="24"/>
        </w:rPr>
      </w:pPr>
    </w:p>
    <w:p>
      <w:pPr>
        <w:autoSpaceDE w:val="0"/>
        <w:autoSpaceDN w:val="0"/>
        <w:adjustRightInd w:val="0"/>
        <w:jc w:val="center"/>
        <w:rPr>
          <w:rFonts w:ascii="宋体"/>
          <w:b/>
          <w:bCs/>
          <w:sz w:val="24"/>
          <w:szCs w:val="24"/>
        </w:rPr>
      </w:pPr>
    </w:p>
    <w:p>
      <w:pPr>
        <w:autoSpaceDE w:val="0"/>
        <w:autoSpaceDN w:val="0"/>
        <w:adjustRightInd w:val="0"/>
        <w:jc w:val="center"/>
        <w:rPr>
          <w:rFonts w:ascii="宋体"/>
          <w:b/>
          <w:bCs/>
          <w:sz w:val="24"/>
          <w:szCs w:val="24"/>
        </w:rPr>
      </w:pPr>
    </w:p>
    <w:p>
      <w:pPr>
        <w:autoSpaceDE w:val="0"/>
        <w:autoSpaceDN w:val="0"/>
        <w:adjustRightInd w:val="0"/>
        <w:jc w:val="center"/>
        <w:rPr>
          <w:rFonts w:ascii="宋体"/>
          <w:b/>
          <w:bCs/>
          <w:sz w:val="24"/>
          <w:szCs w:val="24"/>
        </w:rPr>
      </w:pPr>
    </w:p>
    <w:p>
      <w:pPr>
        <w:autoSpaceDE w:val="0"/>
        <w:autoSpaceDN w:val="0"/>
        <w:adjustRightInd w:val="0"/>
        <w:jc w:val="center"/>
        <w:rPr>
          <w:rFonts w:ascii="宋体"/>
          <w:b/>
          <w:bCs/>
          <w:sz w:val="24"/>
          <w:szCs w:val="24"/>
        </w:rPr>
      </w:pPr>
    </w:p>
    <w:p>
      <w:pPr>
        <w:autoSpaceDE w:val="0"/>
        <w:autoSpaceDN w:val="0"/>
        <w:adjustRightInd w:val="0"/>
        <w:jc w:val="center"/>
        <w:rPr>
          <w:rFonts w:ascii="宋体"/>
          <w:b/>
          <w:bCs/>
          <w:sz w:val="24"/>
          <w:szCs w:val="24"/>
        </w:rPr>
      </w:pPr>
    </w:p>
    <w:p>
      <w:pPr>
        <w:autoSpaceDE w:val="0"/>
        <w:autoSpaceDN w:val="0"/>
        <w:adjustRightInd w:val="0"/>
        <w:jc w:val="center"/>
        <w:rPr>
          <w:rFonts w:ascii="宋体"/>
          <w:b/>
          <w:bCs/>
          <w:sz w:val="24"/>
          <w:szCs w:val="24"/>
        </w:rPr>
      </w:pPr>
    </w:p>
    <w:p>
      <w:pPr>
        <w:autoSpaceDE w:val="0"/>
        <w:autoSpaceDN w:val="0"/>
        <w:adjustRightInd w:val="0"/>
        <w:jc w:val="center"/>
        <w:rPr>
          <w:rFonts w:ascii="宋体"/>
          <w:b/>
          <w:bCs/>
          <w:sz w:val="24"/>
          <w:szCs w:val="24"/>
        </w:rPr>
      </w:pPr>
    </w:p>
    <w:p>
      <w:pPr>
        <w:autoSpaceDE w:val="0"/>
        <w:autoSpaceDN w:val="0"/>
        <w:adjustRightInd w:val="0"/>
        <w:jc w:val="center"/>
        <w:rPr>
          <w:rFonts w:ascii="宋体"/>
          <w:b/>
          <w:bCs/>
          <w:sz w:val="24"/>
          <w:szCs w:val="24"/>
        </w:rPr>
      </w:pPr>
    </w:p>
    <w:p>
      <w:pPr>
        <w:autoSpaceDE w:val="0"/>
        <w:autoSpaceDN w:val="0"/>
        <w:adjustRightInd w:val="0"/>
        <w:jc w:val="center"/>
        <w:rPr>
          <w:rFonts w:ascii="宋体"/>
          <w:b/>
          <w:bCs/>
          <w:sz w:val="24"/>
          <w:szCs w:val="24"/>
        </w:rPr>
      </w:pPr>
    </w:p>
    <w:p>
      <w:pPr>
        <w:autoSpaceDE w:val="0"/>
        <w:autoSpaceDN w:val="0"/>
        <w:adjustRightInd w:val="0"/>
        <w:jc w:val="center"/>
        <w:rPr>
          <w:rFonts w:ascii="宋体"/>
          <w:b/>
          <w:bCs/>
          <w:sz w:val="24"/>
          <w:szCs w:val="24"/>
        </w:rPr>
      </w:pPr>
    </w:p>
    <w:p>
      <w:pPr>
        <w:autoSpaceDE w:val="0"/>
        <w:autoSpaceDN w:val="0"/>
        <w:adjustRightInd w:val="0"/>
        <w:jc w:val="center"/>
        <w:rPr>
          <w:rFonts w:ascii="宋体"/>
          <w:b/>
          <w:bCs/>
          <w:sz w:val="24"/>
          <w:szCs w:val="24"/>
        </w:rPr>
      </w:pPr>
    </w:p>
    <w:p>
      <w:pPr>
        <w:autoSpaceDE w:val="0"/>
        <w:autoSpaceDN w:val="0"/>
        <w:adjustRightInd w:val="0"/>
        <w:jc w:val="center"/>
        <w:rPr>
          <w:rFonts w:ascii="宋体"/>
          <w:b/>
          <w:bCs/>
          <w:sz w:val="24"/>
          <w:szCs w:val="24"/>
        </w:rPr>
      </w:pPr>
    </w:p>
    <w:p>
      <w:pPr>
        <w:spacing w:line="480" w:lineRule="exact"/>
        <w:jc w:val="center"/>
        <w:rPr>
          <w:rFonts w:ascii="宋体"/>
          <w:b/>
          <w:bCs/>
          <w:kern w:val="0"/>
          <w:sz w:val="24"/>
          <w:szCs w:val="24"/>
          <w:lang w:val="zh-CN"/>
        </w:rPr>
      </w:pPr>
      <w:r>
        <w:rPr>
          <w:rFonts w:hint="eastAsia" w:ascii="宋体" w:hAnsi="宋体" w:cs="宋体"/>
          <w:b/>
          <w:bCs/>
          <w:sz w:val="24"/>
          <w:szCs w:val="24"/>
        </w:rPr>
        <w:t>六、</w:t>
      </w:r>
      <w:r>
        <w:rPr>
          <w:rFonts w:hint="eastAsia" w:ascii="宋体" w:hAnsi="宋体" w:cs="宋体"/>
          <w:b/>
          <w:bCs/>
          <w:kern w:val="0"/>
          <w:sz w:val="24"/>
          <w:szCs w:val="24"/>
        </w:rPr>
        <w:t>谈判响应方</w:t>
      </w:r>
      <w:r>
        <w:rPr>
          <w:rFonts w:hint="eastAsia" w:ascii="宋体" w:hAnsi="宋体" w:cs="宋体"/>
          <w:b/>
          <w:bCs/>
          <w:kern w:val="0"/>
          <w:sz w:val="24"/>
          <w:szCs w:val="24"/>
          <w:lang w:val="zh-CN"/>
        </w:rPr>
        <w:t>介绍</w:t>
      </w:r>
    </w:p>
    <w:p>
      <w:pPr>
        <w:spacing w:line="480" w:lineRule="exact"/>
        <w:jc w:val="center"/>
        <w:rPr>
          <w:rFonts w:ascii="宋体"/>
          <w:sz w:val="24"/>
          <w:szCs w:val="24"/>
        </w:rPr>
      </w:pPr>
      <w:r>
        <w:rPr>
          <w:rFonts w:hint="eastAsia" w:ascii="宋体" w:hAnsi="宋体" w:cs="宋体"/>
          <w:sz w:val="24"/>
          <w:szCs w:val="24"/>
        </w:rPr>
        <w:t>（由</w:t>
      </w:r>
      <w:r>
        <w:rPr>
          <w:rFonts w:hint="eastAsia" w:ascii="宋体" w:hAnsi="宋体" w:cs="宋体"/>
          <w:kern w:val="0"/>
          <w:sz w:val="24"/>
          <w:szCs w:val="24"/>
        </w:rPr>
        <w:t>谈判响应方</w:t>
      </w:r>
      <w:r>
        <w:rPr>
          <w:rFonts w:hint="eastAsia" w:ascii="宋体" w:hAnsi="宋体" w:cs="宋体"/>
          <w:sz w:val="24"/>
          <w:szCs w:val="24"/>
        </w:rPr>
        <w:t>自行编制）</w:t>
      </w:r>
    </w:p>
    <w:p>
      <w:pPr>
        <w:autoSpaceDE w:val="0"/>
        <w:autoSpaceDN w:val="0"/>
        <w:adjustRightInd w:val="0"/>
        <w:spacing w:after="143" w:line="440" w:lineRule="exact"/>
        <w:rPr>
          <w:rFonts w:ascii="宋体"/>
          <w:b/>
          <w:bCs/>
          <w:sz w:val="24"/>
          <w:szCs w:val="24"/>
        </w:rPr>
      </w:pPr>
      <w:r>
        <w:rPr>
          <w:rFonts w:hint="eastAsia" w:ascii="宋体" w:hAnsi="宋体" w:cs="宋体"/>
          <w:b/>
          <w:bCs/>
          <w:sz w:val="24"/>
          <w:szCs w:val="24"/>
        </w:rPr>
        <w:t>附表</w:t>
      </w:r>
      <w:r>
        <w:rPr>
          <w:rFonts w:ascii="宋体" w:hAnsi="宋体" w:cs="宋体"/>
          <w:b/>
          <w:bCs/>
          <w:sz w:val="24"/>
          <w:szCs w:val="24"/>
        </w:rPr>
        <w:t xml:space="preserve">: </w:t>
      </w:r>
      <w:r>
        <w:rPr>
          <w:rFonts w:hint="eastAsia" w:ascii="宋体" w:hAnsi="宋体" w:cs="宋体"/>
          <w:b/>
          <w:bCs/>
          <w:kern w:val="0"/>
          <w:sz w:val="24"/>
          <w:szCs w:val="24"/>
        </w:rPr>
        <w:t>谈判响应方</w:t>
      </w:r>
      <w:r>
        <w:rPr>
          <w:rFonts w:hint="eastAsia" w:ascii="宋体" w:hAnsi="宋体" w:cs="宋体"/>
          <w:b/>
          <w:bCs/>
          <w:sz w:val="24"/>
          <w:szCs w:val="24"/>
        </w:rPr>
        <w:t>信息</w:t>
      </w:r>
    </w:p>
    <w:tbl>
      <w:tblPr>
        <w:tblStyle w:val="30"/>
        <w:tblW w:w="9026" w:type="dxa"/>
        <w:tblInd w:w="2" w:type="dxa"/>
        <w:tblLayout w:type="fixed"/>
        <w:tblCellMar>
          <w:top w:w="0" w:type="dxa"/>
          <w:left w:w="168" w:type="dxa"/>
          <w:bottom w:w="0" w:type="dxa"/>
          <w:right w:w="168" w:type="dxa"/>
        </w:tblCellMar>
      </w:tblPr>
      <w:tblGrid>
        <w:gridCol w:w="5227"/>
        <w:gridCol w:w="3799"/>
      </w:tblGrid>
      <w:tr>
        <w:tblPrEx>
          <w:tblLayout w:type="fixed"/>
          <w:tblCellMar>
            <w:top w:w="0" w:type="dxa"/>
            <w:left w:w="168" w:type="dxa"/>
            <w:bottom w:w="0" w:type="dxa"/>
            <w:right w:w="168" w:type="dxa"/>
          </w:tblCellMar>
        </w:tblPrEx>
        <w:tc>
          <w:tcPr>
            <w:tcW w:w="5227" w:type="dxa"/>
            <w:tcBorders>
              <w:top w:val="single" w:color="auto" w:sz="6" w:space="0"/>
              <w:left w:val="single" w:color="auto" w:sz="6" w:space="0"/>
              <w:bottom w:val="nil"/>
              <w:right w:val="nil"/>
            </w:tcBorders>
            <w:shd w:val="pct10" w:color="auto" w:fill="auto"/>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sz w:val="24"/>
                <w:szCs w:val="24"/>
              </w:rPr>
            </w:pPr>
            <w:r>
              <w:rPr>
                <w:rFonts w:hint="eastAsia" w:ascii="宋体" w:hAnsi="宋体" w:cs="宋体"/>
                <w:sz w:val="24"/>
                <w:szCs w:val="24"/>
              </w:rPr>
              <w:t>项目</w:t>
            </w:r>
          </w:p>
        </w:tc>
        <w:tc>
          <w:tcPr>
            <w:tcW w:w="3799" w:type="dxa"/>
            <w:tcBorders>
              <w:top w:val="single" w:color="auto" w:sz="6" w:space="0"/>
              <w:left w:val="single" w:color="auto" w:sz="6" w:space="0"/>
              <w:bottom w:val="nil"/>
              <w:right w:val="single" w:color="auto" w:sz="6" w:space="0"/>
            </w:tcBorders>
            <w:shd w:val="pct10" w:color="auto" w:fill="auto"/>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sz w:val="24"/>
                <w:szCs w:val="24"/>
              </w:rPr>
            </w:pPr>
            <w:r>
              <w:rPr>
                <w:rFonts w:hint="eastAsia" w:ascii="宋体" w:hAnsi="宋体" w:cs="宋体"/>
                <w:sz w:val="24"/>
                <w:szCs w:val="24"/>
              </w:rPr>
              <w:t>叙述</w:t>
            </w:r>
            <w:r>
              <w:rPr>
                <w:rFonts w:ascii="宋体" w:hAnsi="宋体" w:cs="宋体"/>
                <w:sz w:val="24"/>
                <w:szCs w:val="24"/>
              </w:rPr>
              <w:t>/</w:t>
            </w:r>
            <w:r>
              <w:rPr>
                <w:rFonts w:hint="eastAsia" w:ascii="宋体" w:hAnsi="宋体" w:cs="宋体"/>
                <w:sz w:val="24"/>
                <w:szCs w:val="24"/>
              </w:rPr>
              <w:t>提供</w:t>
            </w:r>
          </w:p>
        </w:tc>
      </w:tr>
      <w:tr>
        <w:tblPrEx>
          <w:tblLayout w:type="fixed"/>
          <w:tblCellMar>
            <w:top w:w="0" w:type="dxa"/>
            <w:left w:w="168" w:type="dxa"/>
            <w:bottom w:w="0" w:type="dxa"/>
            <w:right w:w="168" w:type="dxa"/>
          </w:tblCellMar>
        </w:tblPrEx>
        <w:tc>
          <w:tcPr>
            <w:tcW w:w="5227" w:type="dxa"/>
            <w:tcBorders>
              <w:top w:val="single" w:color="auto" w:sz="6" w:space="0"/>
              <w:left w:val="single" w:color="auto" w:sz="6" w:space="0"/>
              <w:bottom w:val="single" w:color="auto" w:sz="6" w:space="0"/>
              <w:right w:val="nil"/>
            </w:tcBorders>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b/>
                <w:bCs/>
                <w:sz w:val="24"/>
                <w:szCs w:val="24"/>
              </w:rPr>
            </w:pPr>
            <w:r>
              <w:rPr>
                <w:rFonts w:ascii="宋体" w:hAnsi="宋体" w:cs="宋体"/>
                <w:b/>
                <w:bCs/>
                <w:sz w:val="24"/>
                <w:szCs w:val="24"/>
              </w:rPr>
              <w:t>1.</w:t>
            </w:r>
            <w:r>
              <w:rPr>
                <w:rFonts w:ascii="宋体" w:hAnsi="宋体" w:cs="宋体"/>
                <w:b/>
                <w:bCs/>
                <w:sz w:val="24"/>
                <w:szCs w:val="24"/>
              </w:rPr>
              <w:tab/>
            </w:r>
            <w:r>
              <w:rPr>
                <w:rFonts w:hint="eastAsia" w:ascii="宋体" w:hAnsi="宋体" w:cs="宋体"/>
                <w:b/>
                <w:bCs/>
                <w:sz w:val="24"/>
                <w:szCs w:val="24"/>
              </w:rPr>
              <w:t>一般情况</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sz w:val="24"/>
                <w:szCs w:val="24"/>
              </w:rPr>
            </w:pPr>
            <w:r>
              <w:rPr>
                <w:rFonts w:ascii="宋体" w:hAnsi="宋体" w:cs="宋体"/>
                <w:sz w:val="24"/>
                <w:szCs w:val="24"/>
              </w:rPr>
              <w:t>1.1</w:t>
            </w:r>
            <w:r>
              <w:rPr>
                <w:rFonts w:ascii="宋体" w:hAnsi="宋体" w:cs="宋体"/>
                <w:sz w:val="24"/>
                <w:szCs w:val="24"/>
              </w:rPr>
              <w:tab/>
            </w:r>
            <w:r>
              <w:rPr>
                <w:rFonts w:hint="eastAsia" w:ascii="宋体" w:hAnsi="宋体" w:cs="宋体"/>
                <w:sz w:val="24"/>
                <w:szCs w:val="24"/>
              </w:rPr>
              <w:t>公司名称（包括：母公司</w:t>
            </w:r>
            <w:r>
              <w:rPr>
                <w:rFonts w:ascii="宋体" w:hAnsi="宋体" w:cs="宋体"/>
                <w:sz w:val="24"/>
                <w:szCs w:val="24"/>
              </w:rPr>
              <w:t>/</w:t>
            </w:r>
            <w:r>
              <w:rPr>
                <w:rFonts w:hint="eastAsia" w:ascii="宋体" w:hAnsi="宋体" w:cs="宋体"/>
                <w:sz w:val="24"/>
                <w:szCs w:val="24"/>
              </w:rPr>
              <w:t>附属公司</w:t>
            </w:r>
            <w:r>
              <w:rPr>
                <w:rFonts w:ascii="宋体" w:hAnsi="宋体" w:cs="宋体"/>
                <w:sz w:val="24"/>
                <w:szCs w:val="24"/>
              </w:rPr>
              <w:t>/</w:t>
            </w:r>
            <w:r>
              <w:rPr>
                <w:rFonts w:hint="eastAsia" w:ascii="宋体" w:hAnsi="宋体" w:cs="宋体"/>
                <w:sz w:val="24"/>
                <w:szCs w:val="24"/>
              </w:rPr>
              <w:t>办事处）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sz w:val="24"/>
                <w:szCs w:val="24"/>
              </w:rPr>
            </w:pPr>
            <w:r>
              <w:rPr>
                <w:rFonts w:ascii="宋体" w:hAnsi="宋体" w:cs="宋体"/>
                <w:sz w:val="24"/>
                <w:szCs w:val="24"/>
              </w:rPr>
              <w:t>1.2</w:t>
            </w:r>
            <w:r>
              <w:rPr>
                <w:rFonts w:ascii="宋体" w:hAnsi="宋体" w:cs="宋体"/>
                <w:sz w:val="24"/>
                <w:szCs w:val="24"/>
              </w:rPr>
              <w:tab/>
            </w:r>
            <w:r>
              <w:rPr>
                <w:rFonts w:hint="eastAsia" w:ascii="宋体" w:hAnsi="宋体" w:cs="宋体"/>
                <w:sz w:val="24"/>
                <w:szCs w:val="24"/>
              </w:rPr>
              <w:t>公司地址</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sz w:val="24"/>
                <w:szCs w:val="24"/>
              </w:rPr>
            </w:pPr>
            <w:r>
              <w:rPr>
                <w:rFonts w:ascii="宋体" w:hAnsi="宋体" w:cs="宋体"/>
                <w:sz w:val="24"/>
                <w:szCs w:val="24"/>
              </w:rPr>
              <w:t>1.3</w:t>
            </w:r>
            <w:r>
              <w:rPr>
                <w:rFonts w:ascii="宋体" w:hAnsi="宋体" w:cs="宋体"/>
                <w:sz w:val="24"/>
                <w:szCs w:val="24"/>
              </w:rPr>
              <w:tab/>
            </w:r>
            <w:r>
              <w:rPr>
                <w:rFonts w:hint="eastAsia" w:ascii="宋体" w:hAnsi="宋体" w:cs="宋体"/>
                <w:sz w:val="24"/>
                <w:szCs w:val="24"/>
              </w:rPr>
              <w:t>公司成立时间</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sz w:val="24"/>
                <w:szCs w:val="24"/>
              </w:rPr>
            </w:pPr>
            <w:r>
              <w:rPr>
                <w:rFonts w:ascii="宋体" w:hAnsi="宋体" w:cs="宋体"/>
                <w:sz w:val="24"/>
                <w:szCs w:val="24"/>
              </w:rPr>
              <w:t>1.4</w:t>
            </w:r>
            <w:r>
              <w:rPr>
                <w:rFonts w:ascii="宋体" w:hAnsi="宋体" w:cs="宋体"/>
                <w:sz w:val="24"/>
                <w:szCs w:val="24"/>
              </w:rPr>
              <w:tab/>
            </w:r>
            <w:r>
              <w:rPr>
                <w:rFonts w:hint="eastAsia" w:ascii="宋体" w:hAnsi="宋体" w:cs="宋体"/>
                <w:sz w:val="24"/>
                <w:szCs w:val="24"/>
              </w:rPr>
              <w:t>公司主业</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sz w:val="24"/>
                <w:szCs w:val="24"/>
              </w:rPr>
            </w:pPr>
            <w:r>
              <w:rPr>
                <w:rFonts w:ascii="宋体" w:hAnsi="宋体" w:cs="宋体"/>
                <w:sz w:val="24"/>
                <w:szCs w:val="24"/>
              </w:rPr>
              <w:t>1.5</w:t>
            </w:r>
            <w:r>
              <w:rPr>
                <w:rFonts w:ascii="宋体" w:hAnsi="宋体" w:cs="宋体"/>
                <w:sz w:val="24"/>
                <w:szCs w:val="24"/>
              </w:rPr>
              <w:tab/>
            </w:r>
            <w:r>
              <w:rPr>
                <w:rFonts w:hint="eastAsia" w:ascii="宋体" w:hAnsi="宋体" w:cs="宋体"/>
                <w:sz w:val="24"/>
                <w:szCs w:val="24"/>
              </w:rPr>
              <w:t>业务范围</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sz w:val="24"/>
                <w:szCs w:val="24"/>
              </w:rPr>
            </w:pPr>
            <w:r>
              <w:rPr>
                <w:rFonts w:ascii="宋体" w:hAnsi="宋体" w:cs="宋体"/>
                <w:sz w:val="24"/>
                <w:szCs w:val="24"/>
              </w:rPr>
              <w:t>1.6</w:t>
            </w:r>
            <w:r>
              <w:rPr>
                <w:rFonts w:ascii="宋体" w:hAnsi="宋体" w:cs="宋体"/>
                <w:sz w:val="24"/>
                <w:szCs w:val="24"/>
              </w:rPr>
              <w:tab/>
            </w:r>
            <w:r>
              <w:rPr>
                <w:rFonts w:hint="eastAsia" w:ascii="宋体" w:hAnsi="宋体" w:cs="宋体"/>
                <w:sz w:val="24"/>
                <w:szCs w:val="24"/>
              </w:rPr>
              <w:t>从事类似项目实施的情况，</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sz w:val="24"/>
                <w:szCs w:val="24"/>
              </w:rPr>
            </w:pPr>
            <w:r>
              <w:rPr>
                <w:rFonts w:ascii="宋体" w:hAnsi="宋体" w:cs="宋体"/>
                <w:sz w:val="24"/>
                <w:szCs w:val="24"/>
              </w:rPr>
              <w:t>1.7</w:t>
            </w:r>
            <w:r>
              <w:rPr>
                <w:rFonts w:ascii="宋体" w:hAnsi="宋体" w:cs="宋体"/>
                <w:sz w:val="24"/>
                <w:szCs w:val="24"/>
              </w:rPr>
              <w:tab/>
            </w:r>
            <w:r>
              <w:rPr>
                <w:rFonts w:hint="eastAsia" w:ascii="宋体" w:hAnsi="宋体" w:cs="宋体"/>
                <w:sz w:val="24"/>
                <w:szCs w:val="24"/>
              </w:rPr>
              <w:t>也可列举出在其它行业从事的相应工作。</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sz w:val="24"/>
                <w:szCs w:val="24"/>
              </w:rPr>
            </w:pPr>
            <w:r>
              <w:rPr>
                <w:rFonts w:ascii="宋体" w:hAnsi="宋体" w:cs="宋体"/>
                <w:sz w:val="24"/>
                <w:szCs w:val="24"/>
              </w:rPr>
              <w:t>1.8</w:t>
            </w:r>
            <w:r>
              <w:rPr>
                <w:rFonts w:ascii="宋体" w:hAnsi="宋体" w:cs="宋体"/>
                <w:sz w:val="24"/>
                <w:szCs w:val="24"/>
              </w:rPr>
              <w:tab/>
            </w:r>
            <w:r>
              <w:rPr>
                <w:rFonts w:hint="eastAsia" w:ascii="宋体" w:hAnsi="宋体" w:cs="宋体"/>
                <w:sz w:val="24"/>
                <w:szCs w:val="24"/>
              </w:rPr>
              <w:t>典型工程实例</w:t>
            </w:r>
            <w:r>
              <w:rPr>
                <w:rFonts w:ascii="宋体" w:hAnsi="宋体" w:cs="宋体"/>
                <w:sz w:val="24"/>
                <w:szCs w:val="24"/>
              </w:rPr>
              <w:t xml:space="preserve">: </w:t>
            </w:r>
            <w:r>
              <w:rPr>
                <w:rFonts w:hint="eastAsia" w:ascii="宋体" w:hAnsi="宋体" w:cs="宋体"/>
                <w:sz w:val="24"/>
                <w:szCs w:val="24"/>
              </w:rPr>
              <w:t>需提供合同</w:t>
            </w:r>
            <w:r>
              <w:rPr>
                <w:rFonts w:ascii="宋体"/>
                <w:sz w:val="24"/>
                <w:szCs w:val="24"/>
              </w:rPr>
              <w:tab/>
            </w:r>
            <w:r>
              <w:rPr>
                <w:rFonts w:hint="eastAsia" w:ascii="宋体" w:hAnsi="宋体" w:cs="宋体"/>
                <w:sz w:val="24"/>
                <w:szCs w:val="24"/>
              </w:rPr>
              <w:t>复印件，成功案例单位出具的用户报告并加盖公章</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b/>
                <w:bCs/>
                <w:sz w:val="24"/>
                <w:szCs w:val="24"/>
              </w:rPr>
            </w:pPr>
            <w:r>
              <w:rPr>
                <w:rFonts w:ascii="宋体" w:hAnsi="宋体" w:cs="宋体"/>
                <w:b/>
                <w:bCs/>
                <w:sz w:val="24"/>
                <w:szCs w:val="24"/>
              </w:rPr>
              <w:t>2.</w:t>
            </w:r>
            <w:r>
              <w:rPr>
                <w:rFonts w:ascii="宋体" w:hAnsi="宋体" w:cs="宋体"/>
                <w:b/>
                <w:bCs/>
                <w:sz w:val="24"/>
                <w:szCs w:val="24"/>
              </w:rPr>
              <w:tab/>
            </w:r>
            <w:r>
              <w:rPr>
                <w:rFonts w:hint="eastAsia" w:ascii="宋体" w:hAnsi="宋体" w:cs="宋体"/>
                <w:b/>
                <w:bCs/>
                <w:sz w:val="24"/>
                <w:szCs w:val="24"/>
              </w:rPr>
              <w:t>支持与经验</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sz w:val="24"/>
                <w:szCs w:val="24"/>
              </w:rPr>
            </w:pPr>
            <w:r>
              <w:rPr>
                <w:rFonts w:ascii="宋体" w:hAnsi="宋体" w:cs="宋体"/>
                <w:sz w:val="24"/>
                <w:szCs w:val="24"/>
              </w:rPr>
              <w:t>2.1</w:t>
            </w:r>
            <w:r>
              <w:rPr>
                <w:rFonts w:ascii="宋体" w:hAnsi="宋体" w:cs="宋体"/>
                <w:sz w:val="24"/>
                <w:szCs w:val="24"/>
              </w:rPr>
              <w:tab/>
            </w:r>
            <w:r>
              <w:rPr>
                <w:rFonts w:hint="eastAsia" w:ascii="宋体" w:hAnsi="宋体" w:cs="宋体"/>
                <w:sz w:val="24"/>
                <w:szCs w:val="24"/>
              </w:rPr>
              <w:t>支持服务能力</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sz w:val="24"/>
                <w:szCs w:val="24"/>
              </w:rPr>
            </w:pPr>
            <w:r>
              <w:rPr>
                <w:rFonts w:hint="eastAsia" w:ascii="宋体" w:hAnsi="宋体" w:cs="宋体"/>
                <w:sz w:val="24"/>
                <w:szCs w:val="24"/>
              </w:rPr>
              <w:t>系统分析、设计、集成人员的数量、学历、资历，典型开发实例；</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sz w:val="24"/>
                <w:szCs w:val="24"/>
              </w:rPr>
            </w:pPr>
            <w:r>
              <w:rPr>
                <w:rFonts w:ascii="宋体" w:hAnsi="宋体" w:cs="宋体"/>
                <w:b/>
                <w:bCs/>
                <w:sz w:val="24"/>
                <w:szCs w:val="24"/>
              </w:rPr>
              <w:t>3</w:t>
            </w:r>
            <w:r>
              <w:rPr>
                <w:rFonts w:hint="eastAsia" w:ascii="宋体" w:hAnsi="宋体" w:cs="宋体"/>
                <w:b/>
                <w:bCs/>
                <w:sz w:val="24"/>
                <w:szCs w:val="24"/>
              </w:rPr>
              <w:t>．公司的组织结构简图</w:t>
            </w:r>
            <w:r>
              <w:rPr>
                <w:rFonts w:hint="eastAsia" w:ascii="宋体" w:hAnsi="宋体" w:cs="宋体"/>
                <w:sz w:val="24"/>
                <w:szCs w:val="24"/>
              </w:rPr>
              <w:t>（以下可另附）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b/>
                <w:bCs/>
                <w:sz w:val="24"/>
                <w:szCs w:val="24"/>
              </w:rPr>
            </w:pPr>
            <w:r>
              <w:rPr>
                <w:rFonts w:ascii="宋体" w:hAnsi="宋体" w:cs="宋体"/>
                <w:b/>
                <w:bCs/>
                <w:sz w:val="24"/>
                <w:szCs w:val="24"/>
              </w:rPr>
              <w:t>4</w:t>
            </w:r>
            <w:r>
              <w:rPr>
                <w:rFonts w:hint="eastAsia" w:ascii="宋体" w:hAnsi="宋体" w:cs="宋体"/>
                <w:b/>
                <w:bCs/>
                <w:sz w:val="24"/>
                <w:szCs w:val="24"/>
              </w:rPr>
              <w:t>．法定代表人身份证明</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b/>
                <w:bCs/>
                <w:sz w:val="24"/>
                <w:szCs w:val="24"/>
              </w:rPr>
            </w:pPr>
            <w:r>
              <w:rPr>
                <w:rFonts w:ascii="宋体" w:hAnsi="宋体" w:cs="宋体"/>
                <w:b/>
                <w:bCs/>
                <w:sz w:val="24"/>
                <w:szCs w:val="24"/>
              </w:rPr>
              <w:t>5</w:t>
            </w:r>
            <w:r>
              <w:rPr>
                <w:rFonts w:hint="eastAsia" w:ascii="宋体" w:hAnsi="宋体" w:cs="宋体"/>
                <w:b/>
                <w:bCs/>
                <w:sz w:val="24"/>
                <w:szCs w:val="24"/>
              </w:rPr>
              <w:t>．其它</w:t>
            </w:r>
          </w:p>
        </w:tc>
        <w:tc>
          <w:tcPr>
            <w:tcW w:w="3799" w:type="dxa"/>
            <w:tcBorders>
              <w:top w:val="single" w:color="auto" w:sz="6" w:space="0"/>
              <w:left w:val="single" w:color="auto" w:sz="6" w:space="0"/>
              <w:bottom w:val="single" w:color="auto" w:sz="6" w:space="0"/>
              <w:right w:val="single" w:color="auto" w:sz="6" w:space="0"/>
            </w:tcBorders>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sz w:val="24"/>
                <w:szCs w:val="24"/>
              </w:rPr>
            </w:pPr>
          </w:p>
        </w:tc>
      </w:tr>
    </w:tbl>
    <w:p>
      <w:pPr>
        <w:autoSpaceDE w:val="0"/>
        <w:autoSpaceDN w:val="0"/>
        <w:adjustRightInd w:val="0"/>
        <w:spacing w:line="420" w:lineRule="exact"/>
        <w:rPr>
          <w:rFonts w:ascii="宋体"/>
          <w:kern w:val="0"/>
          <w:sz w:val="24"/>
          <w:szCs w:val="24"/>
        </w:rPr>
      </w:pPr>
    </w:p>
    <w:p>
      <w:pPr>
        <w:autoSpaceDE w:val="0"/>
        <w:autoSpaceDN w:val="0"/>
        <w:adjustRightInd w:val="0"/>
        <w:spacing w:line="420" w:lineRule="exact"/>
        <w:rPr>
          <w:rFonts w:ascii="宋体"/>
          <w:kern w:val="0"/>
          <w:sz w:val="24"/>
          <w:szCs w:val="24"/>
        </w:rPr>
      </w:pPr>
    </w:p>
    <w:p>
      <w:pPr>
        <w:autoSpaceDE w:val="0"/>
        <w:autoSpaceDN w:val="0"/>
        <w:adjustRightInd w:val="0"/>
        <w:spacing w:line="420" w:lineRule="exact"/>
        <w:ind w:firstLine="4800" w:firstLineChars="2000"/>
        <w:rPr>
          <w:rFonts w:ascii="宋体"/>
          <w:kern w:val="0"/>
          <w:sz w:val="24"/>
          <w:szCs w:val="24"/>
        </w:rPr>
      </w:pPr>
      <w:r>
        <w:rPr>
          <w:rFonts w:hint="eastAsia" w:ascii="宋体" w:hAnsi="宋体" w:cs="宋体"/>
          <w:kern w:val="0"/>
          <w:sz w:val="24"/>
          <w:szCs w:val="24"/>
        </w:rPr>
        <w:t>谈判响应方名称（公章）：</w:t>
      </w:r>
    </w:p>
    <w:p>
      <w:pPr>
        <w:autoSpaceDE w:val="0"/>
        <w:autoSpaceDN w:val="0"/>
        <w:adjustRightInd w:val="0"/>
        <w:spacing w:line="420" w:lineRule="exact"/>
        <w:ind w:firstLine="4800" w:firstLineChars="2000"/>
        <w:rPr>
          <w:rFonts w:ascii="宋体"/>
          <w:kern w:val="0"/>
          <w:sz w:val="24"/>
          <w:szCs w:val="24"/>
        </w:rPr>
      </w:pPr>
      <w:r>
        <w:rPr>
          <w:rFonts w:hint="eastAsia" w:ascii="宋体" w:hAnsi="宋体" w:cs="宋体"/>
          <w:kern w:val="0"/>
          <w:sz w:val="24"/>
          <w:szCs w:val="24"/>
        </w:rPr>
        <w:t>法定代表人或授权委托人（签字）：</w:t>
      </w:r>
    </w:p>
    <w:p>
      <w:pPr>
        <w:autoSpaceDE w:val="0"/>
        <w:autoSpaceDN w:val="0"/>
        <w:adjustRightInd w:val="0"/>
        <w:spacing w:line="420" w:lineRule="exact"/>
        <w:rPr>
          <w:rFonts w:ascii="宋体"/>
          <w:kern w:val="0"/>
          <w:sz w:val="24"/>
          <w:szCs w:val="24"/>
        </w:rPr>
      </w:pPr>
      <w:r>
        <w:rPr>
          <w:rFonts w:hint="eastAsia" w:ascii="宋体" w:hAnsi="宋体" w:cs="宋体"/>
          <w:kern w:val="0"/>
          <w:sz w:val="24"/>
          <w:szCs w:val="24"/>
        </w:rPr>
        <w:t>日期：年月日</w:t>
      </w:r>
    </w:p>
    <w:p>
      <w:pPr>
        <w:spacing w:line="480" w:lineRule="exact"/>
        <w:rPr>
          <w:rFonts w:ascii="宋体"/>
          <w:b/>
          <w:bCs/>
          <w:sz w:val="24"/>
          <w:szCs w:val="24"/>
        </w:rPr>
      </w:pPr>
    </w:p>
    <w:p>
      <w:pPr>
        <w:spacing w:line="480" w:lineRule="exact"/>
        <w:rPr>
          <w:rFonts w:ascii="宋体"/>
          <w:b/>
          <w:bCs/>
          <w:sz w:val="24"/>
          <w:szCs w:val="24"/>
        </w:rPr>
      </w:pPr>
    </w:p>
    <w:p>
      <w:pPr>
        <w:spacing w:line="480" w:lineRule="exact"/>
        <w:rPr>
          <w:rFonts w:ascii="宋体"/>
          <w:b/>
          <w:bCs/>
          <w:sz w:val="24"/>
          <w:szCs w:val="24"/>
        </w:rPr>
      </w:pPr>
    </w:p>
    <w:p>
      <w:pPr>
        <w:spacing w:line="480" w:lineRule="exact"/>
        <w:rPr>
          <w:rFonts w:ascii="宋体"/>
          <w:b/>
          <w:bCs/>
          <w:sz w:val="24"/>
          <w:szCs w:val="24"/>
        </w:rPr>
      </w:pPr>
    </w:p>
    <w:p>
      <w:pPr>
        <w:spacing w:line="480" w:lineRule="exact"/>
        <w:jc w:val="center"/>
        <w:rPr>
          <w:rFonts w:ascii="宋体"/>
          <w:b/>
          <w:bCs/>
          <w:sz w:val="24"/>
          <w:szCs w:val="24"/>
        </w:rPr>
      </w:pPr>
      <w:r>
        <w:rPr>
          <w:rFonts w:hint="eastAsia" w:ascii="宋体" w:hAnsi="宋体" w:cs="宋体"/>
          <w:b/>
          <w:bCs/>
          <w:sz w:val="24"/>
          <w:szCs w:val="24"/>
        </w:rPr>
        <w:t>七、</w:t>
      </w:r>
      <w:r>
        <w:rPr>
          <w:rFonts w:hint="eastAsia" w:ascii="宋体" w:hAnsi="宋体" w:cs="宋体"/>
          <w:b/>
          <w:bCs/>
          <w:kern w:val="0"/>
          <w:sz w:val="24"/>
          <w:szCs w:val="24"/>
          <w:lang w:val="zh-CN"/>
        </w:rPr>
        <w:t>主要业绩证明</w:t>
      </w:r>
    </w:p>
    <w:p>
      <w:pPr>
        <w:autoSpaceDE w:val="0"/>
        <w:autoSpaceDN w:val="0"/>
        <w:adjustRightInd w:val="0"/>
        <w:spacing w:line="440" w:lineRule="exact"/>
        <w:ind w:firstLine="120"/>
        <w:rPr>
          <w:rFonts w:ascii="宋体"/>
          <w:b/>
          <w:bCs/>
          <w:sz w:val="24"/>
          <w:szCs w:val="24"/>
        </w:rPr>
      </w:pPr>
      <w:r>
        <w:rPr>
          <w:rFonts w:hint="eastAsia" w:ascii="宋体" w:hAnsi="宋体" w:cs="宋体"/>
          <w:b/>
          <w:bCs/>
          <w:sz w:val="24"/>
          <w:szCs w:val="24"/>
        </w:rPr>
        <w:t>附表</w:t>
      </w:r>
      <w:r>
        <w:rPr>
          <w:rFonts w:ascii="宋体" w:hAnsi="宋体" w:cs="宋体"/>
          <w:b/>
          <w:bCs/>
          <w:sz w:val="24"/>
          <w:szCs w:val="24"/>
        </w:rPr>
        <w:t xml:space="preserve"> :</w:t>
      </w:r>
      <w:r>
        <w:rPr>
          <w:rFonts w:hint="eastAsia" w:ascii="宋体" w:hAnsi="宋体" w:cs="宋体"/>
          <w:b/>
          <w:bCs/>
          <w:sz w:val="24"/>
          <w:szCs w:val="24"/>
        </w:rPr>
        <w:t>相关项目建设业绩一览表</w:t>
      </w:r>
    </w:p>
    <w:tbl>
      <w:tblPr>
        <w:tblStyle w:val="30"/>
        <w:tblW w:w="9135" w:type="dxa"/>
        <w:tblInd w:w="2"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Layout w:type="fixed"/>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sz w:val="24"/>
                <w:szCs w:val="24"/>
              </w:rPr>
            </w:pPr>
            <w:r>
              <w:rPr>
                <w:rFonts w:hint="eastAsia" w:ascii="宋体" w:hAnsi="宋体" w:cs="宋体"/>
                <w:sz w:val="24"/>
                <w:szCs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sz w:val="24"/>
                <w:szCs w:val="24"/>
              </w:rPr>
            </w:pPr>
            <w:r>
              <w:rPr>
                <w:rFonts w:hint="eastAsia" w:ascii="宋体" w:hAnsi="宋体" w:cs="宋体"/>
                <w:sz w:val="24"/>
                <w:szCs w:val="24"/>
              </w:rPr>
              <w:t>项目</w:t>
            </w:r>
          </w:p>
          <w:p>
            <w:pPr>
              <w:autoSpaceDE w:val="0"/>
              <w:autoSpaceDN w:val="0"/>
              <w:adjustRightInd w:val="0"/>
              <w:spacing w:line="440" w:lineRule="exact"/>
              <w:jc w:val="center"/>
              <w:rPr>
                <w:rFonts w:ascii="宋体"/>
                <w:sz w:val="24"/>
                <w:szCs w:val="24"/>
              </w:rPr>
            </w:pPr>
            <w:r>
              <w:rPr>
                <w:rFonts w:hint="eastAsia" w:ascii="宋体" w:hAnsi="宋体" w:cs="宋体"/>
                <w:sz w:val="24"/>
                <w:szCs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sz w:val="24"/>
                <w:szCs w:val="24"/>
              </w:rPr>
            </w:pPr>
            <w:r>
              <w:rPr>
                <w:rFonts w:hint="eastAsia" w:ascii="宋体" w:hAnsi="宋体" w:cs="宋体"/>
                <w:sz w:val="24"/>
                <w:szCs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sz w:val="24"/>
                <w:szCs w:val="24"/>
              </w:rPr>
            </w:pPr>
            <w:r>
              <w:rPr>
                <w:rFonts w:hint="eastAsia" w:ascii="宋体" w:hAnsi="宋体" w:cs="宋体"/>
                <w:sz w:val="24"/>
                <w:szCs w:val="24"/>
              </w:rPr>
              <w:t>项目</w:t>
            </w:r>
          </w:p>
          <w:p>
            <w:pPr>
              <w:autoSpaceDE w:val="0"/>
              <w:autoSpaceDN w:val="0"/>
              <w:adjustRightInd w:val="0"/>
              <w:spacing w:line="440" w:lineRule="exact"/>
              <w:jc w:val="center"/>
              <w:rPr>
                <w:rFonts w:ascii="宋体"/>
                <w:sz w:val="24"/>
                <w:szCs w:val="24"/>
              </w:rPr>
            </w:pPr>
            <w:r>
              <w:rPr>
                <w:rFonts w:hint="eastAsia" w:ascii="宋体" w:hAnsi="宋体" w:cs="宋体"/>
                <w:sz w:val="24"/>
                <w:szCs w:val="24"/>
              </w:rPr>
              <w:t>投资</w:t>
            </w:r>
          </w:p>
          <w:p>
            <w:pPr>
              <w:autoSpaceDE w:val="0"/>
              <w:autoSpaceDN w:val="0"/>
              <w:adjustRightInd w:val="0"/>
              <w:spacing w:line="440" w:lineRule="exact"/>
              <w:jc w:val="center"/>
              <w:rPr>
                <w:rFonts w:ascii="宋体"/>
                <w:sz w:val="24"/>
                <w:szCs w:val="24"/>
              </w:rPr>
            </w:pPr>
            <w:r>
              <w:rPr>
                <w:rFonts w:hint="eastAsia" w:ascii="宋体" w:hAnsi="宋体" w:cs="宋体"/>
                <w:sz w:val="24"/>
                <w:szCs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sz w:val="24"/>
                <w:szCs w:val="24"/>
              </w:rPr>
            </w:pPr>
            <w:r>
              <w:rPr>
                <w:rFonts w:hint="eastAsia" w:ascii="宋体" w:hAnsi="宋体" w:cs="宋体"/>
                <w:sz w:val="24"/>
                <w:szCs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sz w:val="24"/>
                <w:szCs w:val="24"/>
              </w:rPr>
            </w:pPr>
            <w:r>
              <w:rPr>
                <w:rFonts w:hint="eastAsia" w:ascii="宋体" w:hAnsi="宋体" w:cs="宋体"/>
                <w:sz w:val="24"/>
                <w:szCs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sz w:val="24"/>
                <w:szCs w:val="24"/>
              </w:rPr>
            </w:pPr>
            <w:r>
              <w:rPr>
                <w:rFonts w:hint="eastAsia" w:ascii="宋体" w:hAnsi="宋体" w:cs="宋体"/>
                <w:sz w:val="24"/>
                <w:szCs w:val="24"/>
              </w:rPr>
              <w:t>所在页码</w:t>
            </w:r>
          </w:p>
        </w:tc>
      </w:tr>
      <w:tr>
        <w:tblPrEx>
          <w:tblLayout w:type="fixed"/>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r>
      <w:tr>
        <w:tblPrEx>
          <w:tblLayout w:type="fixed"/>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r>
      <w:tr>
        <w:tblPrEx>
          <w:tblLayout w:type="fixed"/>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r>
      <w:tr>
        <w:tblPrEx>
          <w:tblLayout w:type="fixed"/>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r>
      <w:tr>
        <w:tblPrEx>
          <w:tblLayout w:type="fixed"/>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sz w:val="24"/>
                <w:szCs w:val="24"/>
              </w:rPr>
            </w:pPr>
          </w:p>
        </w:tc>
      </w:tr>
    </w:tbl>
    <w:p>
      <w:pPr>
        <w:autoSpaceDE w:val="0"/>
        <w:autoSpaceDN w:val="0"/>
        <w:adjustRightInd w:val="0"/>
        <w:spacing w:line="440" w:lineRule="exact"/>
        <w:rPr>
          <w:rFonts w:ascii="宋体"/>
          <w:sz w:val="24"/>
          <w:szCs w:val="24"/>
        </w:rPr>
      </w:pPr>
      <w:r>
        <w:rPr>
          <w:rFonts w:hint="eastAsia" w:ascii="宋体" w:hAnsi="宋体" w:cs="宋体"/>
          <w:b/>
          <w:bCs/>
          <w:sz w:val="24"/>
          <w:szCs w:val="24"/>
        </w:rPr>
        <w:t>注：</w:t>
      </w:r>
      <w:r>
        <w:rPr>
          <w:rFonts w:hint="eastAsia" w:ascii="宋体" w:hAnsi="宋体" w:cs="宋体"/>
          <w:b/>
          <w:bCs/>
          <w:kern w:val="0"/>
          <w:sz w:val="24"/>
          <w:szCs w:val="24"/>
        </w:rPr>
        <w:t>谈判响应方</w:t>
      </w:r>
      <w:r>
        <w:rPr>
          <w:rFonts w:hint="eastAsia" w:ascii="宋体" w:hAnsi="宋体" w:cs="宋体"/>
          <w:b/>
          <w:bCs/>
          <w:sz w:val="24"/>
          <w:szCs w:val="24"/>
        </w:rPr>
        <w:t>可按上述的格式自行编制，须随表提交相应的合同复印件或用户单位验收证明。</w:t>
      </w:r>
    </w:p>
    <w:p>
      <w:pPr>
        <w:autoSpaceDE w:val="0"/>
        <w:autoSpaceDN w:val="0"/>
        <w:adjustRightInd w:val="0"/>
        <w:spacing w:line="440" w:lineRule="exact"/>
        <w:rPr>
          <w:rFonts w:ascii="宋体"/>
          <w:sz w:val="24"/>
          <w:szCs w:val="24"/>
        </w:rPr>
      </w:pPr>
    </w:p>
    <w:p>
      <w:pPr>
        <w:autoSpaceDE w:val="0"/>
        <w:autoSpaceDN w:val="0"/>
        <w:adjustRightInd w:val="0"/>
        <w:spacing w:line="420" w:lineRule="exact"/>
        <w:ind w:firstLine="5280" w:firstLineChars="2200"/>
        <w:rPr>
          <w:rFonts w:ascii="宋体"/>
          <w:kern w:val="0"/>
          <w:sz w:val="24"/>
          <w:szCs w:val="24"/>
        </w:rPr>
      </w:pPr>
    </w:p>
    <w:p>
      <w:pPr>
        <w:autoSpaceDE w:val="0"/>
        <w:autoSpaceDN w:val="0"/>
        <w:adjustRightInd w:val="0"/>
        <w:spacing w:line="420" w:lineRule="exact"/>
        <w:ind w:firstLine="5280" w:firstLineChars="2200"/>
        <w:rPr>
          <w:rFonts w:ascii="宋体"/>
          <w:kern w:val="0"/>
          <w:sz w:val="24"/>
          <w:szCs w:val="24"/>
        </w:rPr>
      </w:pPr>
    </w:p>
    <w:p>
      <w:pPr>
        <w:autoSpaceDE w:val="0"/>
        <w:autoSpaceDN w:val="0"/>
        <w:adjustRightInd w:val="0"/>
        <w:spacing w:line="420" w:lineRule="exact"/>
        <w:ind w:firstLine="4560" w:firstLineChars="1900"/>
        <w:rPr>
          <w:rFonts w:ascii="宋体"/>
          <w:kern w:val="0"/>
          <w:sz w:val="24"/>
          <w:szCs w:val="24"/>
        </w:rPr>
      </w:pPr>
      <w:r>
        <w:rPr>
          <w:rFonts w:hint="eastAsia" w:ascii="宋体" w:hAnsi="宋体" w:cs="宋体"/>
          <w:kern w:val="0"/>
          <w:sz w:val="24"/>
          <w:szCs w:val="24"/>
        </w:rPr>
        <w:t>谈判响应方名称（公章）：</w:t>
      </w:r>
    </w:p>
    <w:p>
      <w:pPr>
        <w:autoSpaceDE w:val="0"/>
        <w:autoSpaceDN w:val="0"/>
        <w:adjustRightInd w:val="0"/>
        <w:spacing w:line="420" w:lineRule="exact"/>
        <w:rPr>
          <w:rFonts w:ascii="宋体"/>
          <w:kern w:val="0"/>
          <w:sz w:val="24"/>
          <w:szCs w:val="24"/>
        </w:rPr>
      </w:pPr>
      <w:r>
        <w:rPr>
          <w:rFonts w:hint="eastAsia" w:ascii="宋体" w:hAnsi="宋体" w:cs="宋体"/>
          <w:kern w:val="0"/>
          <w:sz w:val="24"/>
          <w:szCs w:val="24"/>
        </w:rPr>
        <w:t>法定代表人或授权委托人（签字）：</w:t>
      </w:r>
    </w:p>
    <w:p>
      <w:pPr>
        <w:spacing w:line="480" w:lineRule="exact"/>
        <w:rPr>
          <w:rFonts w:ascii="宋体"/>
          <w:b/>
          <w:bCs/>
          <w:sz w:val="24"/>
          <w:szCs w:val="24"/>
        </w:rPr>
      </w:pPr>
      <w:r>
        <w:rPr>
          <w:rFonts w:hint="eastAsia" w:ascii="宋体" w:hAnsi="宋体" w:cs="宋体"/>
          <w:kern w:val="0"/>
          <w:sz w:val="24"/>
          <w:szCs w:val="24"/>
        </w:rPr>
        <w:t>日期：年月日</w:t>
      </w:r>
    </w:p>
    <w:p>
      <w:pPr>
        <w:spacing w:line="480" w:lineRule="exact"/>
        <w:rPr>
          <w:rFonts w:ascii="宋体"/>
          <w:b/>
          <w:bCs/>
          <w:sz w:val="24"/>
          <w:szCs w:val="24"/>
        </w:rPr>
      </w:pPr>
    </w:p>
    <w:p>
      <w:pPr>
        <w:spacing w:line="480" w:lineRule="exact"/>
        <w:rPr>
          <w:rFonts w:ascii="宋体"/>
          <w:b/>
          <w:bCs/>
          <w:sz w:val="24"/>
          <w:szCs w:val="24"/>
        </w:rPr>
      </w:pPr>
    </w:p>
    <w:p>
      <w:pPr>
        <w:spacing w:line="480" w:lineRule="exact"/>
        <w:rPr>
          <w:rFonts w:ascii="宋体"/>
          <w:b/>
          <w:bCs/>
          <w:sz w:val="24"/>
          <w:szCs w:val="24"/>
        </w:rPr>
      </w:pPr>
    </w:p>
    <w:p>
      <w:pPr>
        <w:spacing w:line="480" w:lineRule="exact"/>
        <w:rPr>
          <w:rFonts w:ascii="宋体"/>
          <w:b/>
          <w:bCs/>
          <w:sz w:val="24"/>
          <w:szCs w:val="24"/>
        </w:rPr>
      </w:pPr>
    </w:p>
    <w:p>
      <w:pPr>
        <w:spacing w:line="480" w:lineRule="exact"/>
        <w:rPr>
          <w:rFonts w:ascii="宋体"/>
          <w:b/>
          <w:bCs/>
          <w:sz w:val="24"/>
          <w:szCs w:val="24"/>
        </w:rPr>
      </w:pPr>
    </w:p>
    <w:p>
      <w:pPr>
        <w:spacing w:line="480" w:lineRule="exact"/>
        <w:rPr>
          <w:rFonts w:ascii="宋体"/>
          <w:b/>
          <w:bCs/>
          <w:sz w:val="24"/>
          <w:szCs w:val="24"/>
        </w:rPr>
      </w:pPr>
    </w:p>
    <w:p>
      <w:pPr>
        <w:spacing w:line="480" w:lineRule="exact"/>
        <w:rPr>
          <w:rFonts w:ascii="宋体"/>
          <w:b/>
          <w:bCs/>
          <w:sz w:val="24"/>
          <w:szCs w:val="24"/>
        </w:rPr>
      </w:pPr>
    </w:p>
    <w:p>
      <w:pPr>
        <w:spacing w:line="480" w:lineRule="exact"/>
        <w:rPr>
          <w:rFonts w:ascii="宋体"/>
          <w:b/>
          <w:bCs/>
          <w:sz w:val="24"/>
          <w:szCs w:val="24"/>
        </w:rPr>
      </w:pPr>
    </w:p>
    <w:p>
      <w:pPr>
        <w:spacing w:line="480" w:lineRule="exact"/>
        <w:rPr>
          <w:rFonts w:ascii="宋体"/>
          <w:b/>
          <w:bCs/>
          <w:sz w:val="24"/>
          <w:szCs w:val="24"/>
        </w:rPr>
      </w:pPr>
    </w:p>
    <w:p>
      <w:pPr>
        <w:spacing w:line="480" w:lineRule="exact"/>
        <w:jc w:val="center"/>
        <w:rPr>
          <w:rFonts w:ascii="宋体"/>
          <w:b/>
          <w:bCs/>
          <w:sz w:val="24"/>
          <w:szCs w:val="24"/>
        </w:rPr>
      </w:pPr>
      <w:r>
        <w:rPr>
          <w:rFonts w:hint="eastAsia" w:ascii="宋体" w:hAnsi="宋体" w:cs="宋体"/>
          <w:b/>
          <w:bCs/>
          <w:sz w:val="24"/>
          <w:szCs w:val="24"/>
        </w:rPr>
        <w:t>八、商务偏离说明表</w:t>
      </w:r>
    </w:p>
    <w:p>
      <w:pPr>
        <w:spacing w:line="480" w:lineRule="exact"/>
        <w:rPr>
          <w:rFonts w:ascii="宋体"/>
          <w:sz w:val="24"/>
          <w:szCs w:val="24"/>
        </w:rPr>
      </w:pPr>
    </w:p>
    <w:tbl>
      <w:tblPr>
        <w:tblStyle w:val="30"/>
        <w:tblW w:w="892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316"/>
        <w:gridCol w:w="2316"/>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6" w:type="dxa"/>
            <w:vAlign w:val="center"/>
          </w:tcPr>
          <w:p>
            <w:pPr>
              <w:spacing w:line="480" w:lineRule="exact"/>
              <w:jc w:val="center"/>
              <w:rPr>
                <w:rFonts w:ascii="宋体"/>
                <w:sz w:val="24"/>
                <w:szCs w:val="24"/>
              </w:rPr>
            </w:pPr>
            <w:r>
              <w:rPr>
                <w:rFonts w:hint="eastAsia" w:ascii="宋体" w:hAnsi="宋体" w:cs="宋体"/>
                <w:sz w:val="24"/>
                <w:szCs w:val="24"/>
              </w:rPr>
              <w:t>采购文件条目号</w:t>
            </w:r>
          </w:p>
        </w:tc>
        <w:tc>
          <w:tcPr>
            <w:tcW w:w="2316" w:type="dxa"/>
            <w:vAlign w:val="center"/>
          </w:tcPr>
          <w:p>
            <w:pPr>
              <w:spacing w:line="480" w:lineRule="exact"/>
              <w:jc w:val="center"/>
              <w:rPr>
                <w:rFonts w:ascii="宋体"/>
                <w:sz w:val="24"/>
                <w:szCs w:val="24"/>
              </w:rPr>
            </w:pPr>
            <w:r>
              <w:rPr>
                <w:rFonts w:hint="eastAsia" w:ascii="宋体" w:hAnsi="宋体" w:cs="宋体"/>
                <w:sz w:val="24"/>
                <w:szCs w:val="24"/>
              </w:rPr>
              <w:t>采购文件商务条款</w:t>
            </w:r>
          </w:p>
        </w:tc>
        <w:tc>
          <w:tcPr>
            <w:tcW w:w="2316" w:type="dxa"/>
            <w:vAlign w:val="center"/>
          </w:tcPr>
          <w:p>
            <w:pPr>
              <w:spacing w:line="480" w:lineRule="exact"/>
              <w:jc w:val="center"/>
              <w:rPr>
                <w:rFonts w:ascii="宋体"/>
                <w:sz w:val="24"/>
                <w:szCs w:val="24"/>
              </w:rPr>
            </w:pPr>
            <w:r>
              <w:rPr>
                <w:rFonts w:hint="eastAsia" w:ascii="宋体" w:hAnsi="宋体" w:cs="宋体"/>
                <w:sz w:val="24"/>
                <w:szCs w:val="24"/>
              </w:rPr>
              <w:t>应标文件商务条款</w:t>
            </w:r>
          </w:p>
        </w:tc>
        <w:tc>
          <w:tcPr>
            <w:tcW w:w="2220" w:type="dxa"/>
            <w:vAlign w:val="center"/>
          </w:tcPr>
          <w:p>
            <w:pPr>
              <w:spacing w:line="480" w:lineRule="exact"/>
              <w:jc w:val="center"/>
              <w:rPr>
                <w:rFonts w:ascii="宋体"/>
                <w:sz w:val="24"/>
                <w:szCs w:val="24"/>
              </w:rPr>
            </w:pPr>
            <w:r>
              <w:rPr>
                <w:rFonts w:hint="eastAsia" w:ascii="宋体"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6" w:type="dxa"/>
          </w:tcPr>
          <w:p>
            <w:pPr>
              <w:spacing w:line="480" w:lineRule="exact"/>
              <w:jc w:val="center"/>
              <w:rPr>
                <w:rFonts w:ascii="宋体"/>
                <w:sz w:val="24"/>
                <w:szCs w:val="24"/>
              </w:rPr>
            </w:pPr>
          </w:p>
        </w:tc>
        <w:tc>
          <w:tcPr>
            <w:tcW w:w="2316" w:type="dxa"/>
          </w:tcPr>
          <w:p>
            <w:pPr>
              <w:spacing w:line="480" w:lineRule="exact"/>
              <w:jc w:val="center"/>
              <w:rPr>
                <w:rFonts w:ascii="宋体"/>
                <w:sz w:val="24"/>
                <w:szCs w:val="24"/>
              </w:rPr>
            </w:pPr>
          </w:p>
        </w:tc>
        <w:tc>
          <w:tcPr>
            <w:tcW w:w="2316" w:type="dxa"/>
          </w:tcPr>
          <w:p>
            <w:pPr>
              <w:spacing w:line="480" w:lineRule="exact"/>
              <w:jc w:val="center"/>
              <w:rPr>
                <w:rFonts w:ascii="宋体"/>
                <w:sz w:val="24"/>
                <w:szCs w:val="24"/>
              </w:rPr>
            </w:pPr>
          </w:p>
        </w:tc>
        <w:tc>
          <w:tcPr>
            <w:tcW w:w="2220" w:type="dxa"/>
          </w:tcPr>
          <w:p>
            <w:pPr>
              <w:spacing w:line="48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6" w:type="dxa"/>
          </w:tcPr>
          <w:p>
            <w:pPr>
              <w:spacing w:line="480" w:lineRule="exact"/>
              <w:jc w:val="center"/>
              <w:rPr>
                <w:rFonts w:ascii="宋体"/>
                <w:sz w:val="24"/>
                <w:szCs w:val="24"/>
              </w:rPr>
            </w:pPr>
          </w:p>
        </w:tc>
        <w:tc>
          <w:tcPr>
            <w:tcW w:w="2316" w:type="dxa"/>
          </w:tcPr>
          <w:p>
            <w:pPr>
              <w:spacing w:line="480" w:lineRule="exact"/>
              <w:jc w:val="center"/>
              <w:rPr>
                <w:rFonts w:ascii="宋体"/>
                <w:sz w:val="24"/>
                <w:szCs w:val="24"/>
              </w:rPr>
            </w:pPr>
          </w:p>
        </w:tc>
        <w:tc>
          <w:tcPr>
            <w:tcW w:w="2316" w:type="dxa"/>
          </w:tcPr>
          <w:p>
            <w:pPr>
              <w:spacing w:line="480" w:lineRule="exact"/>
              <w:jc w:val="center"/>
              <w:rPr>
                <w:rFonts w:ascii="宋体"/>
                <w:sz w:val="24"/>
                <w:szCs w:val="24"/>
              </w:rPr>
            </w:pPr>
          </w:p>
        </w:tc>
        <w:tc>
          <w:tcPr>
            <w:tcW w:w="2220" w:type="dxa"/>
          </w:tcPr>
          <w:p>
            <w:pPr>
              <w:spacing w:line="48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6" w:type="dxa"/>
          </w:tcPr>
          <w:p>
            <w:pPr>
              <w:spacing w:line="360" w:lineRule="auto"/>
              <w:rPr>
                <w:rFonts w:ascii="宋体"/>
                <w:sz w:val="24"/>
                <w:szCs w:val="24"/>
              </w:rPr>
            </w:pPr>
          </w:p>
        </w:tc>
        <w:tc>
          <w:tcPr>
            <w:tcW w:w="2316" w:type="dxa"/>
          </w:tcPr>
          <w:p>
            <w:pPr>
              <w:spacing w:line="360" w:lineRule="auto"/>
              <w:rPr>
                <w:rFonts w:ascii="宋体"/>
                <w:sz w:val="24"/>
                <w:szCs w:val="24"/>
              </w:rPr>
            </w:pPr>
          </w:p>
        </w:tc>
        <w:tc>
          <w:tcPr>
            <w:tcW w:w="2316" w:type="dxa"/>
          </w:tcPr>
          <w:p>
            <w:pPr>
              <w:spacing w:line="360" w:lineRule="auto"/>
              <w:rPr>
                <w:rFonts w:ascii="宋体"/>
                <w:sz w:val="24"/>
                <w:szCs w:val="24"/>
              </w:rPr>
            </w:pPr>
          </w:p>
        </w:tc>
        <w:tc>
          <w:tcPr>
            <w:tcW w:w="2220" w:type="dxa"/>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6" w:type="dxa"/>
          </w:tcPr>
          <w:p>
            <w:pPr>
              <w:spacing w:line="360" w:lineRule="auto"/>
              <w:rPr>
                <w:rFonts w:ascii="宋体"/>
                <w:sz w:val="24"/>
                <w:szCs w:val="24"/>
              </w:rPr>
            </w:pPr>
          </w:p>
        </w:tc>
        <w:tc>
          <w:tcPr>
            <w:tcW w:w="2316" w:type="dxa"/>
          </w:tcPr>
          <w:p>
            <w:pPr>
              <w:spacing w:line="360" w:lineRule="auto"/>
              <w:rPr>
                <w:rFonts w:ascii="宋体"/>
                <w:sz w:val="24"/>
                <w:szCs w:val="24"/>
              </w:rPr>
            </w:pPr>
          </w:p>
        </w:tc>
        <w:tc>
          <w:tcPr>
            <w:tcW w:w="2316" w:type="dxa"/>
          </w:tcPr>
          <w:p>
            <w:pPr>
              <w:spacing w:line="360" w:lineRule="auto"/>
              <w:rPr>
                <w:rFonts w:ascii="宋体"/>
                <w:sz w:val="24"/>
                <w:szCs w:val="24"/>
              </w:rPr>
            </w:pPr>
          </w:p>
        </w:tc>
        <w:tc>
          <w:tcPr>
            <w:tcW w:w="2220" w:type="dxa"/>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6" w:type="dxa"/>
          </w:tcPr>
          <w:p>
            <w:pPr>
              <w:spacing w:line="360" w:lineRule="auto"/>
              <w:rPr>
                <w:rFonts w:ascii="宋体"/>
                <w:sz w:val="24"/>
                <w:szCs w:val="24"/>
              </w:rPr>
            </w:pPr>
          </w:p>
        </w:tc>
        <w:tc>
          <w:tcPr>
            <w:tcW w:w="2316" w:type="dxa"/>
          </w:tcPr>
          <w:p>
            <w:pPr>
              <w:spacing w:line="360" w:lineRule="auto"/>
              <w:rPr>
                <w:rFonts w:ascii="宋体"/>
                <w:sz w:val="24"/>
                <w:szCs w:val="24"/>
              </w:rPr>
            </w:pPr>
          </w:p>
        </w:tc>
        <w:tc>
          <w:tcPr>
            <w:tcW w:w="2316" w:type="dxa"/>
          </w:tcPr>
          <w:p>
            <w:pPr>
              <w:spacing w:line="360" w:lineRule="auto"/>
              <w:rPr>
                <w:rFonts w:ascii="宋体"/>
                <w:sz w:val="24"/>
                <w:szCs w:val="24"/>
              </w:rPr>
            </w:pPr>
          </w:p>
        </w:tc>
        <w:tc>
          <w:tcPr>
            <w:tcW w:w="2220" w:type="dxa"/>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6" w:type="dxa"/>
          </w:tcPr>
          <w:p>
            <w:pPr>
              <w:spacing w:line="360" w:lineRule="auto"/>
              <w:rPr>
                <w:rFonts w:ascii="宋体"/>
                <w:sz w:val="24"/>
                <w:szCs w:val="24"/>
              </w:rPr>
            </w:pPr>
          </w:p>
        </w:tc>
        <w:tc>
          <w:tcPr>
            <w:tcW w:w="2316" w:type="dxa"/>
          </w:tcPr>
          <w:p>
            <w:pPr>
              <w:spacing w:line="360" w:lineRule="auto"/>
              <w:rPr>
                <w:rFonts w:ascii="宋体"/>
                <w:sz w:val="24"/>
                <w:szCs w:val="24"/>
              </w:rPr>
            </w:pPr>
          </w:p>
        </w:tc>
        <w:tc>
          <w:tcPr>
            <w:tcW w:w="2316" w:type="dxa"/>
          </w:tcPr>
          <w:p>
            <w:pPr>
              <w:spacing w:line="360" w:lineRule="auto"/>
              <w:rPr>
                <w:rFonts w:ascii="宋体"/>
                <w:sz w:val="24"/>
                <w:szCs w:val="24"/>
              </w:rPr>
            </w:pPr>
          </w:p>
        </w:tc>
        <w:tc>
          <w:tcPr>
            <w:tcW w:w="2220" w:type="dxa"/>
          </w:tcPr>
          <w:p>
            <w:pPr>
              <w:spacing w:line="360" w:lineRule="auto"/>
              <w:rPr>
                <w:rFonts w:ascii="宋体"/>
                <w:sz w:val="24"/>
                <w:szCs w:val="24"/>
              </w:rPr>
            </w:pPr>
          </w:p>
        </w:tc>
      </w:tr>
    </w:tbl>
    <w:p>
      <w:pPr>
        <w:autoSpaceDE w:val="0"/>
        <w:autoSpaceDN w:val="0"/>
        <w:adjustRightInd w:val="0"/>
        <w:spacing w:line="360" w:lineRule="auto"/>
        <w:ind w:firstLine="4800" w:firstLineChars="2000"/>
        <w:rPr>
          <w:rFonts w:ascii="宋体"/>
          <w:kern w:val="0"/>
          <w:sz w:val="24"/>
          <w:szCs w:val="24"/>
        </w:rPr>
      </w:pPr>
      <w:r>
        <w:rPr>
          <w:rFonts w:hint="eastAsia" w:ascii="宋体" w:hAnsi="宋体" w:cs="宋体"/>
          <w:kern w:val="0"/>
          <w:sz w:val="24"/>
          <w:szCs w:val="24"/>
        </w:rPr>
        <w:t>谈判响应方</w:t>
      </w:r>
      <w:r>
        <w:rPr>
          <w:rFonts w:hint="eastAsia" w:ascii="宋体" w:hAnsi="宋体" w:cs="宋体"/>
          <w:kern w:val="0"/>
          <w:sz w:val="24"/>
          <w:szCs w:val="24"/>
          <w:lang w:val="zh-CN"/>
        </w:rPr>
        <w:t>名称（公章）：</w:t>
      </w:r>
    </w:p>
    <w:p>
      <w:pPr>
        <w:autoSpaceDE w:val="0"/>
        <w:autoSpaceDN w:val="0"/>
        <w:adjustRightInd w:val="0"/>
        <w:spacing w:line="360" w:lineRule="auto"/>
        <w:rPr>
          <w:rFonts w:ascii="宋体"/>
          <w:kern w:val="0"/>
          <w:sz w:val="24"/>
          <w:szCs w:val="24"/>
          <w:lang w:val="zh-CN"/>
        </w:rPr>
      </w:pPr>
      <w:r>
        <w:rPr>
          <w:rFonts w:hint="eastAsia" w:ascii="宋体" w:hAnsi="宋体" w:cs="宋体"/>
          <w:kern w:val="0"/>
          <w:sz w:val="24"/>
          <w:szCs w:val="24"/>
          <w:lang w:val="zh-CN"/>
        </w:rPr>
        <w:t>法定代表人或授权委托人（签字）：</w:t>
      </w:r>
    </w:p>
    <w:p>
      <w:pPr>
        <w:spacing w:line="360" w:lineRule="auto"/>
        <w:jc w:val="center"/>
        <w:rPr>
          <w:rFonts w:ascii="宋体"/>
          <w:kern w:val="0"/>
          <w:sz w:val="24"/>
          <w:szCs w:val="24"/>
          <w:lang w:val="zh-CN"/>
        </w:rPr>
      </w:pPr>
      <w:r>
        <w:rPr>
          <w:rFonts w:hint="eastAsia" w:ascii="宋体" w:hAnsi="宋体" w:cs="宋体"/>
          <w:kern w:val="0"/>
          <w:sz w:val="24"/>
          <w:szCs w:val="24"/>
          <w:lang w:val="zh-CN"/>
        </w:rPr>
        <w:t>日期：</w:t>
      </w:r>
      <w:r>
        <w:rPr>
          <w:rFonts w:ascii="宋体" w:hAnsi="宋体" w:cs="宋体"/>
          <w:kern w:val="0"/>
          <w:sz w:val="24"/>
          <w:szCs w:val="24"/>
          <w:lang w:val="zh-CN"/>
        </w:rPr>
        <w:t>2015</w:t>
      </w:r>
      <w:r>
        <w:rPr>
          <w:rFonts w:hint="eastAsia" w:ascii="宋体" w:hAnsi="宋体" w:cs="宋体"/>
          <w:kern w:val="0"/>
          <w:sz w:val="24"/>
          <w:szCs w:val="24"/>
          <w:lang w:val="zh-CN"/>
        </w:rPr>
        <w:t>年月日</w:t>
      </w:r>
    </w:p>
    <w:p>
      <w:pPr>
        <w:spacing w:line="480" w:lineRule="exact"/>
        <w:jc w:val="center"/>
        <w:rPr>
          <w:rFonts w:ascii="宋体"/>
          <w:b/>
          <w:bCs/>
          <w:sz w:val="24"/>
          <w:szCs w:val="24"/>
        </w:rPr>
      </w:pPr>
    </w:p>
    <w:p>
      <w:pPr>
        <w:spacing w:line="480" w:lineRule="exact"/>
        <w:jc w:val="center"/>
        <w:rPr>
          <w:rFonts w:ascii="宋体"/>
          <w:b/>
          <w:bCs/>
          <w:kern w:val="0"/>
          <w:sz w:val="24"/>
          <w:szCs w:val="24"/>
          <w:lang w:val="zh-CN"/>
        </w:rPr>
      </w:pPr>
      <w:r>
        <w:rPr>
          <w:rFonts w:hint="eastAsia" w:ascii="宋体" w:hAnsi="宋体" w:cs="宋体"/>
          <w:b/>
          <w:bCs/>
          <w:sz w:val="24"/>
          <w:szCs w:val="24"/>
        </w:rPr>
        <w:t>九、</w:t>
      </w:r>
      <w:r>
        <w:rPr>
          <w:rFonts w:hint="eastAsia" w:ascii="宋体" w:hAnsi="宋体" w:cs="宋体"/>
          <w:b/>
          <w:bCs/>
          <w:kern w:val="0"/>
          <w:sz w:val="24"/>
          <w:szCs w:val="24"/>
          <w:lang w:val="zh-CN"/>
        </w:rPr>
        <w:t>对采购文件中有关条款的拒绝声明</w:t>
      </w:r>
    </w:p>
    <w:p>
      <w:pPr>
        <w:spacing w:line="480" w:lineRule="exact"/>
        <w:jc w:val="center"/>
        <w:rPr>
          <w:rFonts w:ascii="宋体"/>
          <w:sz w:val="24"/>
          <w:szCs w:val="24"/>
        </w:rPr>
      </w:pPr>
      <w:r>
        <w:rPr>
          <w:rFonts w:hint="eastAsia" w:ascii="宋体" w:hAnsi="宋体" w:cs="宋体"/>
          <w:sz w:val="24"/>
          <w:szCs w:val="24"/>
        </w:rPr>
        <w:t>（由</w:t>
      </w:r>
      <w:r>
        <w:rPr>
          <w:rFonts w:hint="eastAsia" w:ascii="宋体" w:hAnsi="宋体" w:cs="宋体"/>
          <w:kern w:val="0"/>
          <w:sz w:val="24"/>
          <w:szCs w:val="24"/>
        </w:rPr>
        <w:t>谈判响应方</w:t>
      </w:r>
      <w:r>
        <w:rPr>
          <w:rFonts w:hint="eastAsia" w:ascii="宋体" w:hAnsi="宋体" w:cs="宋体"/>
          <w:sz w:val="24"/>
          <w:szCs w:val="24"/>
        </w:rPr>
        <w:t>根据采购需求自行编制）</w:t>
      </w:r>
    </w:p>
    <w:p>
      <w:pPr>
        <w:spacing w:line="480" w:lineRule="exact"/>
        <w:rPr>
          <w:rFonts w:ascii="宋体"/>
          <w:sz w:val="24"/>
          <w:szCs w:val="24"/>
        </w:rPr>
      </w:pPr>
    </w:p>
    <w:p>
      <w:pPr>
        <w:autoSpaceDE w:val="0"/>
        <w:autoSpaceDN w:val="0"/>
        <w:adjustRightInd w:val="0"/>
        <w:spacing w:line="440" w:lineRule="exact"/>
        <w:ind w:firstLine="5160" w:firstLineChars="2150"/>
        <w:rPr>
          <w:rFonts w:ascii="宋体"/>
          <w:kern w:val="0"/>
          <w:sz w:val="24"/>
          <w:szCs w:val="24"/>
        </w:rPr>
      </w:pPr>
      <w:r>
        <w:rPr>
          <w:rFonts w:hint="eastAsia" w:ascii="宋体" w:hAnsi="宋体" w:cs="宋体"/>
          <w:kern w:val="0"/>
          <w:sz w:val="24"/>
          <w:szCs w:val="24"/>
        </w:rPr>
        <w:t>谈判响应方</w:t>
      </w:r>
      <w:r>
        <w:rPr>
          <w:rFonts w:hint="eastAsia" w:ascii="宋体" w:hAnsi="宋体" w:cs="宋体"/>
          <w:kern w:val="0"/>
          <w:sz w:val="24"/>
          <w:szCs w:val="24"/>
          <w:lang w:val="zh-CN"/>
        </w:rPr>
        <w:t>名称（公章）：</w:t>
      </w:r>
    </w:p>
    <w:p>
      <w:pPr>
        <w:autoSpaceDE w:val="0"/>
        <w:autoSpaceDN w:val="0"/>
        <w:adjustRightInd w:val="0"/>
        <w:spacing w:line="440" w:lineRule="exact"/>
        <w:rPr>
          <w:rFonts w:ascii="宋体"/>
          <w:kern w:val="0"/>
          <w:sz w:val="24"/>
          <w:szCs w:val="24"/>
          <w:lang w:val="zh-CN"/>
        </w:rPr>
      </w:pPr>
      <w:r>
        <w:rPr>
          <w:rFonts w:hint="eastAsia" w:ascii="宋体" w:hAnsi="宋体" w:cs="宋体"/>
          <w:kern w:val="0"/>
          <w:sz w:val="24"/>
          <w:szCs w:val="24"/>
          <w:lang w:val="zh-CN"/>
        </w:rPr>
        <w:t>法定代表人或授权委托人（签字）：</w:t>
      </w:r>
    </w:p>
    <w:p>
      <w:pPr>
        <w:spacing w:line="480" w:lineRule="exact"/>
        <w:jc w:val="center"/>
        <w:rPr>
          <w:rFonts w:ascii="宋体"/>
          <w:kern w:val="0"/>
          <w:sz w:val="24"/>
          <w:szCs w:val="24"/>
          <w:lang w:val="zh-CN"/>
        </w:rPr>
      </w:pPr>
      <w:r>
        <w:rPr>
          <w:rFonts w:hint="eastAsia" w:ascii="宋体" w:hAnsi="宋体" w:cs="宋体"/>
          <w:kern w:val="0"/>
          <w:sz w:val="24"/>
          <w:szCs w:val="24"/>
          <w:lang w:val="zh-CN"/>
        </w:rPr>
        <w:t>日期：年月日</w:t>
      </w:r>
    </w:p>
    <w:p>
      <w:pPr>
        <w:spacing w:line="480" w:lineRule="exact"/>
        <w:rPr>
          <w:rFonts w:ascii="宋体"/>
          <w:kern w:val="0"/>
          <w:sz w:val="24"/>
          <w:szCs w:val="24"/>
          <w:lang w:val="zh-CN"/>
        </w:rPr>
      </w:pPr>
    </w:p>
    <w:p>
      <w:pPr>
        <w:spacing w:line="480" w:lineRule="exact"/>
        <w:rPr>
          <w:rFonts w:ascii="宋体"/>
          <w:kern w:val="0"/>
          <w:sz w:val="24"/>
          <w:szCs w:val="24"/>
          <w:lang w:val="zh-CN"/>
        </w:rPr>
      </w:pPr>
    </w:p>
    <w:p>
      <w:pPr>
        <w:spacing w:line="480" w:lineRule="exact"/>
        <w:jc w:val="center"/>
        <w:rPr>
          <w:rFonts w:ascii="宋体"/>
          <w:b/>
          <w:bCs/>
          <w:kern w:val="0"/>
          <w:sz w:val="24"/>
          <w:szCs w:val="24"/>
          <w:lang w:val="zh-CN"/>
        </w:rPr>
      </w:pPr>
      <w:r>
        <w:rPr>
          <w:rFonts w:hint="eastAsia" w:ascii="宋体" w:hAnsi="宋体" w:cs="宋体"/>
          <w:b/>
          <w:bCs/>
          <w:sz w:val="24"/>
          <w:szCs w:val="24"/>
        </w:rPr>
        <w:t>十、</w:t>
      </w:r>
      <w:r>
        <w:rPr>
          <w:rFonts w:hint="eastAsia" w:ascii="宋体" w:hAnsi="宋体" w:cs="宋体"/>
          <w:b/>
          <w:bCs/>
          <w:kern w:val="0"/>
          <w:sz w:val="24"/>
          <w:szCs w:val="24"/>
          <w:lang w:val="zh-CN"/>
        </w:rPr>
        <w:t>其他商务文件或说明</w:t>
      </w:r>
    </w:p>
    <w:p>
      <w:pPr>
        <w:spacing w:line="480" w:lineRule="exact"/>
        <w:jc w:val="center"/>
        <w:rPr>
          <w:rFonts w:ascii="宋体"/>
          <w:sz w:val="24"/>
          <w:szCs w:val="24"/>
        </w:rPr>
      </w:pPr>
      <w:r>
        <w:rPr>
          <w:rFonts w:hint="eastAsia" w:ascii="宋体" w:hAnsi="宋体" w:cs="宋体"/>
          <w:sz w:val="24"/>
          <w:szCs w:val="24"/>
        </w:rPr>
        <w:t>（由</w:t>
      </w:r>
      <w:r>
        <w:rPr>
          <w:rFonts w:hint="eastAsia" w:ascii="宋体" w:hAnsi="宋体" w:cs="宋体"/>
          <w:kern w:val="0"/>
          <w:sz w:val="24"/>
          <w:szCs w:val="24"/>
        </w:rPr>
        <w:t>谈判响应方</w:t>
      </w:r>
      <w:r>
        <w:rPr>
          <w:rFonts w:hint="eastAsia" w:ascii="宋体" w:hAnsi="宋体" w:cs="宋体"/>
          <w:sz w:val="24"/>
          <w:szCs w:val="24"/>
        </w:rPr>
        <w:t>根据采购需求自行编制）</w:t>
      </w:r>
    </w:p>
    <w:p>
      <w:pPr>
        <w:spacing w:line="480" w:lineRule="exact"/>
        <w:jc w:val="center"/>
        <w:rPr>
          <w:rFonts w:ascii="宋体"/>
          <w:sz w:val="24"/>
          <w:szCs w:val="24"/>
        </w:rPr>
      </w:pPr>
    </w:p>
    <w:p>
      <w:pPr>
        <w:spacing w:line="480" w:lineRule="exact"/>
        <w:rPr>
          <w:rFonts w:ascii="宋体"/>
          <w:sz w:val="24"/>
          <w:szCs w:val="24"/>
        </w:rPr>
      </w:pPr>
    </w:p>
    <w:p>
      <w:pPr>
        <w:autoSpaceDE w:val="0"/>
        <w:autoSpaceDN w:val="0"/>
        <w:adjustRightInd w:val="0"/>
        <w:spacing w:line="400" w:lineRule="exact"/>
        <w:ind w:firstLine="4800" w:firstLineChars="2000"/>
        <w:rPr>
          <w:rFonts w:ascii="宋体"/>
          <w:kern w:val="0"/>
          <w:sz w:val="24"/>
          <w:szCs w:val="24"/>
        </w:rPr>
      </w:pPr>
      <w:r>
        <w:rPr>
          <w:rFonts w:hint="eastAsia" w:ascii="宋体" w:hAnsi="宋体" w:cs="宋体"/>
          <w:kern w:val="0"/>
          <w:sz w:val="24"/>
          <w:szCs w:val="24"/>
        </w:rPr>
        <w:t>谈判响应方</w:t>
      </w:r>
      <w:r>
        <w:rPr>
          <w:rFonts w:hint="eastAsia" w:ascii="宋体" w:hAnsi="宋体" w:cs="宋体"/>
          <w:kern w:val="0"/>
          <w:sz w:val="24"/>
          <w:szCs w:val="24"/>
          <w:lang w:val="zh-CN"/>
        </w:rPr>
        <w:t>名称（公章）：</w:t>
      </w:r>
    </w:p>
    <w:p>
      <w:pPr>
        <w:autoSpaceDE w:val="0"/>
        <w:autoSpaceDN w:val="0"/>
        <w:adjustRightInd w:val="0"/>
        <w:spacing w:line="400" w:lineRule="exact"/>
        <w:rPr>
          <w:rFonts w:ascii="宋体"/>
          <w:kern w:val="0"/>
          <w:sz w:val="24"/>
          <w:szCs w:val="24"/>
          <w:lang w:val="zh-CN"/>
        </w:rPr>
      </w:pPr>
      <w:r>
        <w:rPr>
          <w:rFonts w:hint="eastAsia" w:ascii="宋体" w:hAnsi="宋体" w:cs="宋体"/>
          <w:kern w:val="0"/>
          <w:sz w:val="24"/>
          <w:szCs w:val="24"/>
          <w:lang w:val="zh-CN"/>
        </w:rPr>
        <w:t>法定代表人或授权委托人（签字）：</w:t>
      </w:r>
    </w:p>
    <w:p>
      <w:pPr>
        <w:spacing w:line="400" w:lineRule="exact"/>
        <w:ind w:firstLine="1070" w:firstLineChars="446"/>
        <w:rPr>
          <w:rFonts w:ascii="宋体"/>
          <w:kern w:val="0"/>
          <w:sz w:val="24"/>
          <w:szCs w:val="24"/>
          <w:lang w:val="zh-CN"/>
        </w:rPr>
      </w:pPr>
      <w:r>
        <w:rPr>
          <w:rFonts w:hint="eastAsia" w:ascii="宋体" w:hAnsi="宋体" w:cs="宋体"/>
          <w:kern w:val="0"/>
          <w:sz w:val="24"/>
          <w:szCs w:val="24"/>
          <w:lang w:val="zh-CN"/>
        </w:rPr>
        <w:t>日期：年月日</w:t>
      </w:r>
    </w:p>
    <w:p>
      <w:pPr>
        <w:adjustRightInd w:val="0"/>
        <w:snapToGrid w:val="0"/>
        <w:spacing w:line="360" w:lineRule="auto"/>
        <w:rPr>
          <w:rFonts w:ascii="宋体"/>
          <w:kern w:val="0"/>
          <w:sz w:val="24"/>
          <w:szCs w:val="24"/>
          <w:lang w:val="zh-CN"/>
        </w:rPr>
      </w:pPr>
    </w:p>
    <w:p>
      <w:pPr>
        <w:spacing w:beforeLines="50" w:after="50" w:line="360" w:lineRule="auto"/>
        <w:rPr>
          <w:rFonts w:ascii="仿宋_GB2312" w:hAnsi="宋体" w:eastAsia="仿宋_GB2312"/>
          <w:sz w:val="30"/>
          <w:szCs w:val="30"/>
          <w:u w:val="single"/>
        </w:rPr>
        <w:sectPr>
          <w:headerReference r:id="rId3" w:type="default"/>
          <w:footerReference r:id="rId4" w:type="default"/>
          <w:pgSz w:w="11906" w:h="16838"/>
          <w:pgMar w:top="1474" w:right="1531" w:bottom="935" w:left="1531" w:header="851" w:footer="851" w:gutter="0"/>
          <w:pgNumType w:start="1" w:chapStyle="1" w:chapSep="colon"/>
          <w:cols w:space="720" w:num="1"/>
          <w:docGrid w:linePitch="312" w:charSpace="0"/>
        </w:sectPr>
      </w:pPr>
    </w:p>
    <w:p>
      <w:pPr>
        <w:snapToGrid w:val="0"/>
        <w:spacing w:beforeLines="50" w:after="50"/>
        <w:rPr>
          <w:rFonts w:ascii="宋体"/>
          <w:sz w:val="30"/>
          <w:szCs w:val="30"/>
        </w:rPr>
      </w:pPr>
    </w:p>
    <w:p>
      <w:pPr>
        <w:snapToGrid w:val="0"/>
        <w:spacing w:beforeLines="50" w:after="50"/>
        <w:rPr>
          <w:rFonts w:ascii="宋体"/>
          <w:b/>
          <w:bCs/>
          <w:sz w:val="30"/>
          <w:szCs w:val="30"/>
        </w:rPr>
      </w:pPr>
      <w:r>
        <w:rPr>
          <w:rFonts w:hint="eastAsia" w:ascii="宋体" w:hAnsi="宋体" w:cs="宋体"/>
          <w:sz w:val="30"/>
          <w:szCs w:val="30"/>
        </w:rPr>
        <w:t>封面格式正本或副本</w:t>
      </w:r>
    </w:p>
    <w:p>
      <w:pPr>
        <w:snapToGrid w:val="0"/>
        <w:spacing w:beforeLines="50" w:after="50"/>
        <w:jc w:val="right"/>
        <w:rPr>
          <w:rFonts w:ascii="宋体"/>
          <w:sz w:val="30"/>
          <w:szCs w:val="30"/>
        </w:rPr>
      </w:pPr>
    </w:p>
    <w:p>
      <w:pPr>
        <w:ind w:right="-110"/>
        <w:jc w:val="center"/>
        <w:rPr>
          <w:rFonts w:ascii="宋体"/>
          <w:spacing w:val="40"/>
          <w:sz w:val="52"/>
          <w:szCs w:val="52"/>
        </w:rPr>
      </w:pPr>
      <w:r>
        <w:rPr>
          <w:rFonts w:ascii="宋体" w:hAnsi="宋体" w:cs="宋体"/>
          <w:spacing w:val="40"/>
          <w:sz w:val="52"/>
          <w:szCs w:val="52"/>
        </w:rPr>
        <w:t>***</w:t>
      </w:r>
      <w:r>
        <w:rPr>
          <w:rFonts w:hint="eastAsia" w:ascii="宋体" w:hAnsi="宋体" w:cs="宋体"/>
          <w:spacing w:val="40"/>
          <w:sz w:val="52"/>
          <w:szCs w:val="52"/>
        </w:rPr>
        <w:t>项目名称</w:t>
      </w:r>
    </w:p>
    <w:p>
      <w:pPr>
        <w:spacing w:beforeLines="100" w:line="240" w:lineRule="atLeast"/>
        <w:ind w:right="-108"/>
        <w:jc w:val="center"/>
        <w:rPr>
          <w:rFonts w:ascii="宋体"/>
          <w:sz w:val="36"/>
          <w:szCs w:val="36"/>
        </w:rPr>
      </w:pPr>
    </w:p>
    <w:p>
      <w:pPr>
        <w:spacing w:beforeLines="100" w:line="240" w:lineRule="atLeast"/>
        <w:ind w:right="-108"/>
        <w:jc w:val="center"/>
        <w:rPr>
          <w:rFonts w:ascii="宋体"/>
          <w:sz w:val="36"/>
          <w:szCs w:val="36"/>
        </w:rPr>
      </w:pPr>
      <w:r>
        <w:rPr>
          <w:rFonts w:hint="eastAsia" w:ascii="宋体" w:hAnsi="宋体" w:cs="宋体"/>
          <w:sz w:val="36"/>
          <w:szCs w:val="36"/>
        </w:rPr>
        <w:t>项目编号：</w:t>
      </w:r>
      <w:r>
        <w:rPr>
          <w:rFonts w:ascii="宋体" w:hAnsi="宋体" w:cs="宋体"/>
          <w:sz w:val="36"/>
          <w:szCs w:val="36"/>
        </w:rPr>
        <w:t xml:space="preserve">************** </w:t>
      </w:r>
      <w:r>
        <w:rPr>
          <w:rFonts w:hint="eastAsia" w:ascii="宋体" w:hAnsi="宋体" w:cs="宋体"/>
          <w:sz w:val="36"/>
          <w:szCs w:val="36"/>
        </w:rPr>
        <w:t>（标项</w:t>
      </w:r>
      <w:r>
        <w:rPr>
          <w:rFonts w:ascii="宋体" w:hAnsi="宋体" w:cs="宋体"/>
          <w:sz w:val="36"/>
          <w:szCs w:val="36"/>
        </w:rPr>
        <w:t>*</w:t>
      </w:r>
      <w:r>
        <w:rPr>
          <w:rFonts w:hint="eastAsia" w:ascii="宋体" w:hAnsi="宋体" w:cs="宋体"/>
          <w:sz w:val="36"/>
          <w:szCs w:val="36"/>
        </w:rPr>
        <w:t>）</w:t>
      </w:r>
    </w:p>
    <w:p>
      <w:pPr>
        <w:spacing w:after="100" w:afterAutospacing="1" w:line="400" w:lineRule="exact"/>
        <w:ind w:right="-108"/>
        <w:jc w:val="center"/>
        <w:rPr>
          <w:rFonts w:ascii="宋体"/>
          <w:b/>
          <w:bCs/>
          <w:spacing w:val="40"/>
          <w:sz w:val="52"/>
          <w:szCs w:val="52"/>
        </w:rPr>
      </w:pPr>
    </w:p>
    <w:p>
      <w:pPr>
        <w:spacing w:after="100" w:afterAutospacing="1" w:line="800" w:lineRule="exact"/>
        <w:ind w:right="-108"/>
        <w:jc w:val="center"/>
        <w:rPr>
          <w:rFonts w:ascii="宋体"/>
          <w:b/>
          <w:bCs/>
          <w:spacing w:val="40"/>
          <w:sz w:val="52"/>
          <w:szCs w:val="52"/>
        </w:rPr>
      </w:pPr>
    </w:p>
    <w:p>
      <w:pPr>
        <w:spacing w:after="100" w:afterAutospacing="1" w:line="800" w:lineRule="exact"/>
        <w:ind w:right="-108"/>
        <w:jc w:val="center"/>
        <w:rPr>
          <w:rFonts w:ascii="宋体"/>
          <w:b/>
          <w:bCs/>
          <w:spacing w:val="40"/>
          <w:sz w:val="52"/>
          <w:szCs w:val="52"/>
        </w:rPr>
      </w:pPr>
      <w:r>
        <w:rPr>
          <w:rFonts w:hint="eastAsia" w:ascii="宋体" w:hAnsi="宋体" w:cs="宋体"/>
          <w:b/>
          <w:bCs/>
          <w:spacing w:val="40"/>
          <w:sz w:val="52"/>
          <w:szCs w:val="52"/>
        </w:rPr>
        <w:t>技</w:t>
      </w:r>
    </w:p>
    <w:p>
      <w:pPr>
        <w:spacing w:after="100" w:afterAutospacing="1" w:line="800" w:lineRule="exact"/>
        <w:ind w:right="-108"/>
        <w:jc w:val="center"/>
        <w:rPr>
          <w:rFonts w:ascii="宋体"/>
          <w:b/>
          <w:bCs/>
          <w:spacing w:val="40"/>
          <w:sz w:val="52"/>
          <w:szCs w:val="52"/>
        </w:rPr>
      </w:pPr>
      <w:r>
        <w:rPr>
          <w:rFonts w:hint="eastAsia" w:ascii="宋体" w:hAnsi="宋体" w:cs="宋体"/>
          <w:b/>
          <w:bCs/>
          <w:spacing w:val="40"/>
          <w:sz w:val="52"/>
          <w:szCs w:val="52"/>
        </w:rPr>
        <w:t>术</w:t>
      </w:r>
    </w:p>
    <w:p>
      <w:pPr>
        <w:spacing w:after="100" w:afterAutospacing="1" w:line="800" w:lineRule="exact"/>
        <w:ind w:right="-108"/>
        <w:jc w:val="center"/>
        <w:rPr>
          <w:rFonts w:ascii="宋体"/>
          <w:b/>
          <w:bCs/>
          <w:spacing w:val="40"/>
          <w:sz w:val="52"/>
          <w:szCs w:val="52"/>
        </w:rPr>
      </w:pPr>
      <w:r>
        <w:rPr>
          <w:rFonts w:hint="eastAsia" w:ascii="宋体" w:hAnsi="宋体" w:cs="宋体"/>
          <w:b/>
          <w:bCs/>
          <w:spacing w:val="40"/>
          <w:sz w:val="52"/>
          <w:szCs w:val="52"/>
        </w:rPr>
        <w:t>文</w:t>
      </w:r>
    </w:p>
    <w:p>
      <w:pPr>
        <w:spacing w:after="100" w:afterAutospacing="1" w:line="800" w:lineRule="exact"/>
        <w:ind w:right="-108"/>
        <w:jc w:val="center"/>
        <w:rPr>
          <w:rFonts w:ascii="宋体"/>
          <w:b/>
          <w:bCs/>
          <w:spacing w:val="40"/>
          <w:sz w:val="52"/>
          <w:szCs w:val="52"/>
        </w:rPr>
      </w:pPr>
      <w:r>
        <w:rPr>
          <w:rFonts w:hint="eastAsia" w:ascii="宋体" w:hAnsi="宋体" w:cs="宋体"/>
          <w:b/>
          <w:bCs/>
          <w:spacing w:val="40"/>
          <w:sz w:val="52"/>
          <w:szCs w:val="52"/>
        </w:rPr>
        <w:t>件</w:t>
      </w:r>
    </w:p>
    <w:p>
      <w:pPr>
        <w:spacing w:line="500" w:lineRule="exact"/>
        <w:ind w:right="532"/>
        <w:rPr>
          <w:rFonts w:ascii="宋体"/>
          <w:sz w:val="36"/>
          <w:szCs w:val="36"/>
        </w:rPr>
      </w:pPr>
    </w:p>
    <w:p>
      <w:pPr>
        <w:spacing w:line="500" w:lineRule="exact"/>
        <w:ind w:right="532"/>
        <w:rPr>
          <w:rFonts w:ascii="宋体"/>
          <w:sz w:val="36"/>
          <w:szCs w:val="36"/>
        </w:rPr>
      </w:pPr>
    </w:p>
    <w:p>
      <w:pPr>
        <w:spacing w:line="500" w:lineRule="exact"/>
        <w:ind w:right="532"/>
        <w:rPr>
          <w:rFonts w:ascii="宋体"/>
          <w:sz w:val="36"/>
          <w:szCs w:val="36"/>
        </w:rPr>
      </w:pPr>
    </w:p>
    <w:p>
      <w:pPr>
        <w:spacing w:line="500" w:lineRule="exact"/>
        <w:ind w:right="532"/>
        <w:rPr>
          <w:rFonts w:ascii="宋体"/>
          <w:sz w:val="36"/>
          <w:szCs w:val="36"/>
        </w:rPr>
      </w:pPr>
    </w:p>
    <w:p>
      <w:pPr>
        <w:spacing w:line="600" w:lineRule="exact"/>
        <w:ind w:right="532" w:firstLine="720" w:firstLineChars="200"/>
        <w:rPr>
          <w:rFonts w:ascii="宋体"/>
          <w:sz w:val="36"/>
          <w:szCs w:val="36"/>
        </w:rPr>
      </w:pPr>
      <w:r>
        <w:rPr>
          <w:rFonts w:hint="eastAsia" w:ascii="宋体" w:hAnsi="宋体" w:cs="宋体"/>
          <w:sz w:val="36"/>
          <w:szCs w:val="36"/>
        </w:rPr>
        <w:t>单位全称（公章）：</w:t>
      </w:r>
    </w:p>
    <w:p>
      <w:pPr>
        <w:spacing w:line="600" w:lineRule="exact"/>
        <w:ind w:right="532" w:firstLine="720" w:firstLineChars="200"/>
        <w:rPr>
          <w:rFonts w:ascii="宋体"/>
          <w:sz w:val="36"/>
          <w:szCs w:val="36"/>
        </w:rPr>
      </w:pPr>
      <w:r>
        <w:rPr>
          <w:rFonts w:hint="eastAsia" w:ascii="宋体" w:hAnsi="宋体" w:cs="宋体"/>
          <w:sz w:val="36"/>
          <w:szCs w:val="36"/>
        </w:rPr>
        <w:t>地址：</w:t>
      </w:r>
    </w:p>
    <w:p>
      <w:pPr>
        <w:spacing w:line="600" w:lineRule="exact"/>
        <w:ind w:right="532" w:firstLine="720" w:firstLineChars="200"/>
        <w:rPr>
          <w:rFonts w:ascii="宋体"/>
          <w:sz w:val="36"/>
          <w:szCs w:val="36"/>
        </w:rPr>
      </w:pPr>
      <w:r>
        <w:rPr>
          <w:rFonts w:hint="eastAsia" w:ascii="宋体" w:hAnsi="宋体" w:cs="宋体"/>
          <w:sz w:val="36"/>
          <w:szCs w:val="36"/>
        </w:rPr>
        <w:t>时间：</w:t>
      </w:r>
    </w:p>
    <w:p>
      <w:pPr>
        <w:snapToGrid w:val="0"/>
        <w:spacing w:before="50" w:after="50"/>
        <w:rPr>
          <w:rFonts w:ascii="宋体"/>
          <w:sz w:val="30"/>
          <w:szCs w:val="30"/>
        </w:rPr>
      </w:pPr>
    </w:p>
    <w:p>
      <w:pPr>
        <w:snapToGrid w:val="0"/>
        <w:spacing w:line="420" w:lineRule="exact"/>
        <w:ind w:firstLine="470" w:firstLineChars="196"/>
        <w:jc w:val="left"/>
        <w:rPr>
          <w:rFonts w:ascii="宋体"/>
          <w:sz w:val="24"/>
          <w:szCs w:val="24"/>
        </w:rPr>
      </w:pPr>
    </w:p>
    <w:p>
      <w:pPr>
        <w:snapToGrid w:val="0"/>
        <w:spacing w:line="420" w:lineRule="exact"/>
        <w:ind w:firstLine="470" w:firstLineChars="196"/>
        <w:jc w:val="left"/>
        <w:rPr>
          <w:rFonts w:ascii="宋体"/>
          <w:sz w:val="24"/>
          <w:szCs w:val="24"/>
        </w:rPr>
      </w:pPr>
      <w:r>
        <w:rPr>
          <w:rFonts w:hint="eastAsia" w:ascii="宋体" w:hAnsi="宋体" w:cs="宋体"/>
          <w:sz w:val="24"/>
          <w:szCs w:val="24"/>
        </w:rPr>
        <w:t>★技术响应部分内容</w:t>
      </w:r>
    </w:p>
    <w:p>
      <w:pPr>
        <w:spacing w:line="420" w:lineRule="exact"/>
        <w:ind w:firstLine="480" w:firstLineChars="20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）技术解决方案（含设备配置清单、技术响应情况、技术力量和技术措施等）</w:t>
      </w:r>
    </w:p>
    <w:p>
      <w:pPr>
        <w:spacing w:line="420" w:lineRule="exact"/>
        <w:ind w:firstLine="480" w:firstLineChars="20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）运维保障方案（含人力资源安排等）</w:t>
      </w:r>
    </w:p>
    <w:p>
      <w:pPr>
        <w:spacing w:line="420" w:lineRule="exact"/>
        <w:ind w:firstLine="480" w:firstLineChars="20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w:t>
      </w:r>
      <w:r>
        <w:rPr>
          <w:rFonts w:hint="eastAsia" w:ascii="宋体" w:hAnsi="宋体" w:cs="宋体"/>
          <w:kern w:val="0"/>
          <w:sz w:val="24"/>
          <w:szCs w:val="24"/>
          <w:lang w:val="zh-CN"/>
        </w:rPr>
        <w:t>优惠条件及特殊承诺（含本公司优势）</w:t>
      </w:r>
    </w:p>
    <w:p>
      <w:pPr>
        <w:spacing w:line="420" w:lineRule="exact"/>
        <w:ind w:firstLine="480" w:firstLineChars="20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w:t>
      </w:r>
      <w:r>
        <w:rPr>
          <w:rFonts w:hint="eastAsia" w:ascii="宋体" w:hAnsi="宋体" w:cs="宋体"/>
          <w:kern w:val="0"/>
          <w:sz w:val="24"/>
          <w:szCs w:val="24"/>
          <w:lang w:val="zh-CN"/>
        </w:rPr>
        <w:t>验收及服务评价体系方案（含技术培训、技术支撑、安装调试、售后服务等）</w:t>
      </w:r>
    </w:p>
    <w:p>
      <w:pPr>
        <w:spacing w:line="420" w:lineRule="exact"/>
        <w:ind w:firstLine="480" w:firstLineChars="20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）技术偏离说明</w:t>
      </w:r>
    </w:p>
    <w:p>
      <w:pPr>
        <w:spacing w:line="420" w:lineRule="exact"/>
        <w:ind w:firstLine="480" w:firstLineChars="200"/>
        <w:rPr>
          <w:rFonts w:ascii="宋体"/>
          <w:b/>
          <w:bCs/>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w:t>
      </w:r>
      <w:r>
        <w:rPr>
          <w:rFonts w:hint="eastAsia" w:ascii="宋体" w:hAnsi="宋体" w:cs="宋体"/>
          <w:kern w:val="0"/>
          <w:sz w:val="24"/>
          <w:szCs w:val="24"/>
          <w:lang w:val="zh-CN"/>
        </w:rPr>
        <w:t>认为需要的其他技术文件或说明</w:t>
      </w:r>
    </w:p>
    <w:p>
      <w:pPr>
        <w:snapToGrid w:val="0"/>
        <w:spacing w:line="420" w:lineRule="exact"/>
        <w:ind w:firstLine="472" w:firstLineChars="196"/>
        <w:jc w:val="left"/>
        <w:rPr>
          <w:rFonts w:ascii="宋体"/>
          <w:b/>
          <w:bCs/>
          <w:sz w:val="24"/>
          <w:szCs w:val="24"/>
        </w:rPr>
      </w:pPr>
      <w:r>
        <w:rPr>
          <w:rFonts w:hint="eastAsia" w:ascii="宋体" w:hAnsi="宋体" w:cs="宋体"/>
          <w:b/>
          <w:bCs/>
          <w:sz w:val="24"/>
          <w:szCs w:val="24"/>
        </w:rPr>
        <w:t>注：以上目录是编制技术响应内容的基本格式要求，供参考，谈判响应方可根据自身情况进一步补充、细化、优化。</w:t>
      </w:r>
    </w:p>
    <w:p>
      <w:pPr>
        <w:snapToGrid w:val="0"/>
        <w:spacing w:before="50" w:afterLines="50"/>
        <w:jc w:val="left"/>
        <w:rPr>
          <w:rFonts w:ascii="宋体"/>
          <w:sz w:val="30"/>
          <w:szCs w:val="30"/>
        </w:rPr>
      </w:pPr>
    </w:p>
    <w:p>
      <w:pPr>
        <w:snapToGrid w:val="0"/>
        <w:spacing w:before="50" w:afterLines="50"/>
        <w:jc w:val="left"/>
        <w:rPr>
          <w:rFonts w:ascii="宋体"/>
          <w:sz w:val="30"/>
          <w:szCs w:val="30"/>
        </w:rPr>
      </w:pPr>
    </w:p>
    <w:p>
      <w:pPr>
        <w:snapToGrid w:val="0"/>
        <w:spacing w:before="50" w:afterLines="50"/>
        <w:jc w:val="left"/>
        <w:rPr>
          <w:rFonts w:ascii="宋体"/>
          <w:sz w:val="30"/>
          <w:szCs w:val="30"/>
        </w:rPr>
      </w:pPr>
    </w:p>
    <w:p>
      <w:pPr>
        <w:snapToGrid w:val="0"/>
        <w:spacing w:before="50" w:afterLines="50"/>
        <w:jc w:val="left"/>
        <w:rPr>
          <w:rFonts w:ascii="宋体"/>
          <w:sz w:val="30"/>
          <w:szCs w:val="30"/>
        </w:rPr>
      </w:pPr>
    </w:p>
    <w:p>
      <w:pPr>
        <w:snapToGrid w:val="0"/>
        <w:spacing w:before="50" w:afterLines="50"/>
        <w:jc w:val="left"/>
        <w:rPr>
          <w:rFonts w:ascii="宋体"/>
          <w:sz w:val="30"/>
          <w:szCs w:val="30"/>
        </w:rPr>
      </w:pPr>
    </w:p>
    <w:p>
      <w:pPr>
        <w:snapToGrid w:val="0"/>
        <w:spacing w:before="50" w:afterLines="50"/>
        <w:jc w:val="left"/>
        <w:rPr>
          <w:rFonts w:ascii="宋体"/>
          <w:sz w:val="30"/>
          <w:szCs w:val="30"/>
        </w:rPr>
      </w:pPr>
    </w:p>
    <w:p>
      <w:pPr>
        <w:snapToGrid w:val="0"/>
        <w:spacing w:before="50" w:afterLines="50"/>
        <w:jc w:val="left"/>
        <w:rPr>
          <w:rFonts w:ascii="宋体"/>
          <w:sz w:val="30"/>
          <w:szCs w:val="30"/>
        </w:rPr>
      </w:pPr>
    </w:p>
    <w:p>
      <w:pPr>
        <w:snapToGrid w:val="0"/>
        <w:spacing w:before="50" w:afterLines="50"/>
        <w:jc w:val="left"/>
        <w:rPr>
          <w:rFonts w:ascii="宋体"/>
          <w:sz w:val="30"/>
          <w:szCs w:val="30"/>
        </w:rPr>
      </w:pPr>
    </w:p>
    <w:p>
      <w:pPr>
        <w:snapToGrid w:val="0"/>
        <w:spacing w:before="50" w:afterLines="50"/>
        <w:jc w:val="left"/>
        <w:rPr>
          <w:rFonts w:ascii="宋体"/>
          <w:sz w:val="30"/>
          <w:szCs w:val="30"/>
        </w:rPr>
      </w:pPr>
    </w:p>
    <w:p>
      <w:pPr>
        <w:snapToGrid w:val="0"/>
        <w:spacing w:before="50" w:afterLines="50"/>
        <w:jc w:val="left"/>
        <w:rPr>
          <w:rFonts w:ascii="宋体"/>
          <w:sz w:val="30"/>
          <w:szCs w:val="30"/>
        </w:rPr>
      </w:pPr>
    </w:p>
    <w:p>
      <w:pPr>
        <w:snapToGrid w:val="0"/>
        <w:spacing w:before="50" w:afterLines="50"/>
        <w:jc w:val="left"/>
        <w:rPr>
          <w:rFonts w:ascii="宋体"/>
          <w:sz w:val="30"/>
          <w:szCs w:val="30"/>
        </w:rPr>
      </w:pPr>
    </w:p>
    <w:p>
      <w:pPr>
        <w:snapToGrid w:val="0"/>
        <w:spacing w:before="50" w:afterLines="50"/>
        <w:jc w:val="left"/>
        <w:rPr>
          <w:rFonts w:ascii="宋体"/>
          <w:sz w:val="30"/>
          <w:szCs w:val="30"/>
        </w:rPr>
      </w:pPr>
    </w:p>
    <w:p>
      <w:pPr>
        <w:snapToGrid w:val="0"/>
        <w:spacing w:before="50" w:afterLines="50"/>
        <w:jc w:val="left"/>
        <w:rPr>
          <w:rFonts w:ascii="宋体"/>
          <w:sz w:val="30"/>
          <w:szCs w:val="30"/>
        </w:rPr>
      </w:pPr>
    </w:p>
    <w:p>
      <w:pPr>
        <w:snapToGrid w:val="0"/>
        <w:spacing w:before="50" w:afterLines="50"/>
        <w:jc w:val="left"/>
        <w:rPr>
          <w:rFonts w:ascii="宋体"/>
          <w:sz w:val="30"/>
          <w:szCs w:val="30"/>
        </w:rPr>
      </w:pPr>
    </w:p>
    <w:p>
      <w:pPr>
        <w:snapToGrid w:val="0"/>
        <w:spacing w:before="50" w:afterLines="50"/>
        <w:jc w:val="left"/>
        <w:rPr>
          <w:rFonts w:ascii="宋体"/>
          <w:sz w:val="30"/>
          <w:szCs w:val="30"/>
        </w:rPr>
      </w:pPr>
    </w:p>
    <w:p>
      <w:pPr>
        <w:snapToGrid w:val="0"/>
        <w:spacing w:before="50" w:afterLines="50"/>
        <w:jc w:val="left"/>
        <w:rPr>
          <w:rFonts w:ascii="宋体"/>
          <w:sz w:val="30"/>
          <w:szCs w:val="30"/>
        </w:rPr>
      </w:pPr>
    </w:p>
    <w:p>
      <w:pPr>
        <w:snapToGrid w:val="0"/>
        <w:spacing w:before="50" w:afterLines="50"/>
        <w:jc w:val="left"/>
        <w:rPr>
          <w:rFonts w:ascii="宋体"/>
          <w:sz w:val="30"/>
          <w:szCs w:val="30"/>
        </w:rPr>
      </w:pPr>
    </w:p>
    <w:p>
      <w:pPr>
        <w:snapToGrid w:val="0"/>
        <w:spacing w:before="50" w:afterLines="50"/>
        <w:jc w:val="center"/>
        <w:rPr>
          <w:rFonts w:ascii="宋体"/>
          <w:b/>
          <w:bCs/>
          <w:spacing w:val="40"/>
          <w:kern w:val="0"/>
          <w:sz w:val="36"/>
          <w:szCs w:val="36"/>
        </w:rPr>
      </w:pPr>
      <w:r>
        <w:rPr>
          <w:rFonts w:hint="eastAsia" w:ascii="宋体" w:hAnsi="宋体" w:cs="宋体"/>
          <w:b/>
          <w:bCs/>
          <w:spacing w:val="40"/>
          <w:kern w:val="0"/>
          <w:sz w:val="36"/>
          <w:szCs w:val="36"/>
        </w:rPr>
        <w:t>设备配置清单</w:t>
      </w:r>
    </w:p>
    <w:p>
      <w:pPr>
        <w:snapToGrid w:val="0"/>
        <w:spacing w:before="50" w:afterLines="50"/>
        <w:jc w:val="center"/>
        <w:rPr>
          <w:rFonts w:ascii="宋体"/>
          <w:b/>
          <w:bCs/>
          <w:spacing w:val="40"/>
          <w:kern w:val="0"/>
          <w:sz w:val="24"/>
          <w:szCs w:val="24"/>
        </w:rPr>
      </w:pPr>
    </w:p>
    <w:p>
      <w:pPr>
        <w:pStyle w:val="10"/>
        <w:snapToGrid w:val="0"/>
        <w:rPr>
          <w:rFonts w:ascii="仿宋_GB2312" w:eastAsia="仿宋_GB2312" w:cs="仿宋_GB2312"/>
          <w:sz w:val="24"/>
          <w:szCs w:val="24"/>
          <w:u w:val="single"/>
        </w:rPr>
      </w:pPr>
      <w:r>
        <w:rPr>
          <w:rFonts w:hint="eastAsia" w:ascii="仿宋_GB2312" w:eastAsia="仿宋_GB2312" w:cs="仿宋_GB2312"/>
          <w:sz w:val="24"/>
          <w:szCs w:val="24"/>
        </w:rPr>
        <w:t>单位全称（公章）：标项：</w:t>
      </w:r>
    </w:p>
    <w:tbl>
      <w:tblPr>
        <w:tblStyle w:val="30"/>
        <w:tblW w:w="908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sz w:val="24"/>
                <w:szCs w:val="24"/>
              </w:rPr>
            </w:pPr>
            <w:r>
              <w:rPr>
                <w:rFonts w:hint="eastAsia" w:ascii="仿宋_GB2312" w:hAnsi="宋体" w:eastAsia="仿宋_GB2312" w:cs="仿宋_GB2312"/>
                <w:sz w:val="24"/>
                <w:szCs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sz w:val="24"/>
                <w:szCs w:val="24"/>
              </w:rPr>
            </w:pPr>
            <w:r>
              <w:rPr>
                <w:rFonts w:hint="eastAsia" w:ascii="仿宋_GB2312" w:hAnsi="宋体" w:eastAsia="仿宋_GB2312" w:cs="仿宋_GB2312"/>
                <w:sz w:val="24"/>
                <w:szCs w:val="24"/>
              </w:rPr>
              <w:t>设备名称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sz w:val="24"/>
                <w:szCs w:val="24"/>
              </w:rPr>
            </w:pPr>
            <w:r>
              <w:rPr>
                <w:rFonts w:hint="eastAsia" w:ascii="仿宋_GB2312" w:hAnsi="宋体" w:eastAsia="仿宋_GB2312" w:cs="仿宋_GB2312"/>
                <w:sz w:val="24"/>
                <w:szCs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sz w:val="24"/>
                <w:szCs w:val="24"/>
              </w:rPr>
            </w:pPr>
            <w:r>
              <w:rPr>
                <w:rFonts w:hint="eastAsia" w:ascii="仿宋_GB2312" w:hAnsi="宋体" w:eastAsia="仿宋_GB2312" w:cs="仿宋_GB2312"/>
                <w:sz w:val="24"/>
                <w:szCs w:val="24"/>
              </w:rPr>
              <w:t>规格</w:t>
            </w:r>
          </w:p>
          <w:p>
            <w:pPr>
              <w:snapToGrid w:val="0"/>
              <w:spacing w:before="50" w:after="50"/>
              <w:jc w:val="center"/>
              <w:rPr>
                <w:rFonts w:ascii="仿宋_GB2312" w:hAnsi="宋体" w:eastAsia="仿宋_GB2312"/>
                <w:sz w:val="24"/>
                <w:szCs w:val="24"/>
              </w:rPr>
            </w:pPr>
            <w:r>
              <w:rPr>
                <w:rFonts w:hint="eastAsia" w:ascii="仿宋_GB2312" w:hAnsi="宋体" w:eastAsia="仿宋_GB2312" w:cs="仿宋_GB2312"/>
                <w:sz w:val="24"/>
                <w:szCs w:val="24"/>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sz w:val="24"/>
                <w:szCs w:val="24"/>
              </w:rPr>
            </w:pPr>
            <w:r>
              <w:rPr>
                <w:rFonts w:hint="eastAsia" w:ascii="仿宋_GB2312" w:hAnsi="宋体" w:eastAsia="仿宋_GB2312" w:cs="仿宋_GB2312"/>
                <w:sz w:val="24"/>
                <w:szCs w:val="24"/>
              </w:rPr>
              <w:t>单位及</w:t>
            </w:r>
          </w:p>
          <w:p>
            <w:pPr>
              <w:snapToGrid w:val="0"/>
              <w:spacing w:before="50" w:after="50"/>
              <w:jc w:val="center"/>
              <w:rPr>
                <w:rFonts w:ascii="仿宋_GB2312" w:hAnsi="宋体" w:eastAsia="仿宋_GB2312"/>
                <w:sz w:val="24"/>
                <w:szCs w:val="24"/>
              </w:rPr>
            </w:pPr>
            <w:r>
              <w:rPr>
                <w:rFonts w:hint="eastAsia" w:ascii="仿宋_GB2312" w:hAnsi="宋体" w:eastAsia="仿宋_GB2312" w:cs="仿宋_GB2312"/>
                <w:sz w:val="24"/>
                <w:szCs w:val="24"/>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sz w:val="24"/>
                <w:szCs w:val="24"/>
              </w:rPr>
            </w:pPr>
            <w:r>
              <w:rPr>
                <w:rFonts w:hint="eastAsia" w:ascii="仿宋_GB2312" w:hAnsi="宋体" w:eastAsia="仿宋_GB2312" w:cs="仿宋_GB2312"/>
                <w:sz w:val="24"/>
                <w:szCs w:val="24"/>
              </w:rPr>
              <w:t>性能及指标</w:t>
            </w:r>
          </w:p>
        </w:tc>
        <w:tc>
          <w:tcPr>
            <w:tcW w:w="1080" w:type="dxa"/>
            <w:tcBorders>
              <w:top w:val="single" w:color="auto" w:sz="4" w:space="0"/>
              <w:left w:val="single" w:color="auto" w:sz="4" w:space="0"/>
              <w:bottom w:val="single" w:color="auto" w:sz="4" w:space="0"/>
            </w:tcBorders>
            <w:vAlign w:val="center"/>
          </w:tcPr>
          <w:p>
            <w:pPr>
              <w:snapToGrid w:val="0"/>
              <w:spacing w:before="50" w:after="50"/>
              <w:jc w:val="center"/>
              <w:rPr>
                <w:rFonts w:ascii="仿宋_GB2312" w:hAnsi="宋体" w:eastAsia="仿宋_GB2312"/>
                <w:sz w:val="24"/>
                <w:szCs w:val="24"/>
              </w:rPr>
            </w:pPr>
            <w:r>
              <w:rPr>
                <w:rFonts w:hint="eastAsia" w:ascii="仿宋_GB2312" w:hAnsi="宋体" w:eastAsia="仿宋_GB2312" w:cs="仿宋_GB2312"/>
                <w:sz w:val="24"/>
                <w:szCs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sz w:val="24"/>
                <w:szCs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_GB2312" w:hAnsi="宋体" w:eastAsia="仿宋_GB2312"/>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sz w:val="24"/>
                <w:szCs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sz w:val="24"/>
                <w:szCs w:val="24"/>
              </w:rPr>
            </w:pPr>
          </w:p>
        </w:tc>
        <w:tc>
          <w:tcPr>
            <w:tcW w:w="1080" w:type="dxa"/>
            <w:tcBorders>
              <w:top w:val="single" w:color="auto" w:sz="4" w:space="0"/>
              <w:left w:val="single" w:color="auto" w:sz="4" w:space="0"/>
              <w:bottom w:val="single" w:color="auto" w:sz="4" w:space="0"/>
            </w:tcBorders>
            <w:vAlign w:val="center"/>
          </w:tcPr>
          <w:p>
            <w:pPr>
              <w:snapToGrid w:val="0"/>
              <w:spacing w:before="50" w:after="5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sz w:val="24"/>
                <w:szCs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_GB2312" w:hAnsi="宋体" w:eastAsia="仿宋_GB2312"/>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sz w:val="24"/>
                <w:szCs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sz w:val="24"/>
                <w:szCs w:val="24"/>
              </w:rPr>
            </w:pPr>
          </w:p>
        </w:tc>
        <w:tc>
          <w:tcPr>
            <w:tcW w:w="1080" w:type="dxa"/>
            <w:tcBorders>
              <w:top w:val="single" w:color="auto" w:sz="4" w:space="0"/>
              <w:left w:val="single" w:color="auto" w:sz="4" w:space="0"/>
              <w:bottom w:val="single" w:color="auto" w:sz="4" w:space="0"/>
            </w:tcBorders>
            <w:vAlign w:val="center"/>
          </w:tcPr>
          <w:p>
            <w:pPr>
              <w:snapToGrid w:val="0"/>
              <w:spacing w:before="50" w:after="5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sz w:val="24"/>
                <w:szCs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_GB2312" w:hAnsi="宋体" w:eastAsia="仿宋_GB2312"/>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sz w:val="24"/>
                <w:szCs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sz w:val="24"/>
                <w:szCs w:val="24"/>
              </w:rPr>
            </w:pPr>
          </w:p>
        </w:tc>
        <w:tc>
          <w:tcPr>
            <w:tcW w:w="1080" w:type="dxa"/>
            <w:tcBorders>
              <w:top w:val="single" w:color="auto" w:sz="4" w:space="0"/>
              <w:left w:val="single" w:color="auto" w:sz="4" w:space="0"/>
              <w:bottom w:val="single" w:color="auto" w:sz="4" w:space="0"/>
            </w:tcBorders>
            <w:vAlign w:val="center"/>
          </w:tcPr>
          <w:p>
            <w:pPr>
              <w:snapToGrid w:val="0"/>
              <w:spacing w:before="50" w:after="5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sz w:val="24"/>
                <w:szCs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_GB2312" w:hAnsi="宋体" w:eastAsia="仿宋_GB2312"/>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sz w:val="24"/>
                <w:szCs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宋体" w:eastAsia="仿宋_GB2312"/>
                <w:sz w:val="24"/>
                <w:szCs w:val="24"/>
              </w:rPr>
            </w:pPr>
          </w:p>
        </w:tc>
        <w:tc>
          <w:tcPr>
            <w:tcW w:w="1080" w:type="dxa"/>
            <w:tcBorders>
              <w:top w:val="single" w:color="auto" w:sz="4" w:space="0"/>
              <w:left w:val="single" w:color="auto" w:sz="4" w:space="0"/>
              <w:bottom w:val="single" w:color="auto" w:sz="4" w:space="0"/>
            </w:tcBorders>
            <w:vAlign w:val="center"/>
          </w:tcPr>
          <w:p>
            <w:pPr>
              <w:snapToGrid w:val="0"/>
              <w:spacing w:before="50" w:after="50"/>
              <w:jc w:val="center"/>
              <w:rPr>
                <w:rFonts w:ascii="仿宋_GB2312" w:hAnsi="宋体" w:eastAsia="仿宋_GB2312"/>
                <w:sz w:val="24"/>
                <w:szCs w:val="24"/>
              </w:rPr>
            </w:pPr>
          </w:p>
        </w:tc>
      </w:tr>
    </w:tbl>
    <w:p>
      <w:pPr>
        <w:snapToGrid w:val="0"/>
        <w:spacing w:beforeLines="50"/>
        <w:rPr>
          <w:rFonts w:ascii="仿宋_GB2312" w:hAnsi="宋体" w:eastAsia="仿宋_GB2312" w:cs="仿宋_GB2312"/>
          <w:sz w:val="24"/>
          <w:szCs w:val="24"/>
          <w:u w:val="single"/>
        </w:rPr>
      </w:pPr>
      <w:r>
        <w:rPr>
          <w:rFonts w:hint="eastAsia" w:ascii="仿宋_GB2312" w:hAnsi="宋体" w:eastAsia="仿宋_GB2312" w:cs="仿宋_GB2312"/>
          <w:sz w:val="24"/>
          <w:szCs w:val="24"/>
        </w:rPr>
        <w:t>全权代表签名：日期：</w:t>
      </w:r>
    </w:p>
    <w:p>
      <w:pPr>
        <w:snapToGrid w:val="0"/>
        <w:spacing w:before="50" w:after="50"/>
        <w:rPr>
          <w:rFonts w:ascii="宋体"/>
          <w:spacing w:val="20"/>
          <w:sz w:val="24"/>
          <w:szCs w:val="24"/>
        </w:rPr>
      </w:pPr>
    </w:p>
    <w:p>
      <w:pPr>
        <w:snapToGrid w:val="0"/>
        <w:spacing w:before="50" w:afterLines="50"/>
        <w:jc w:val="center"/>
        <w:rPr>
          <w:rFonts w:ascii="宋体"/>
          <w:sz w:val="30"/>
          <w:szCs w:val="30"/>
        </w:rPr>
      </w:pPr>
    </w:p>
    <w:p>
      <w:pPr>
        <w:snapToGrid w:val="0"/>
        <w:spacing w:before="50" w:afterLines="50"/>
        <w:jc w:val="center"/>
        <w:rPr>
          <w:rFonts w:ascii="宋体"/>
          <w:b/>
          <w:bCs/>
          <w:sz w:val="36"/>
          <w:szCs w:val="36"/>
        </w:rPr>
      </w:pPr>
      <w:r>
        <w:rPr>
          <w:rFonts w:hint="eastAsia" w:ascii="宋体" w:hAnsi="宋体" w:cs="宋体"/>
          <w:b/>
          <w:bCs/>
          <w:sz w:val="36"/>
          <w:szCs w:val="36"/>
        </w:rPr>
        <w:t>技术响应表</w:t>
      </w:r>
    </w:p>
    <w:p>
      <w:pPr>
        <w:snapToGrid w:val="0"/>
        <w:spacing w:before="50" w:afterLines="50"/>
        <w:jc w:val="center"/>
        <w:rPr>
          <w:rFonts w:ascii="宋体"/>
          <w:b/>
          <w:bCs/>
          <w:sz w:val="24"/>
          <w:szCs w:val="24"/>
        </w:rPr>
      </w:pPr>
    </w:p>
    <w:p>
      <w:pPr>
        <w:pStyle w:val="10"/>
        <w:snapToGrid w:val="0"/>
        <w:rPr>
          <w:rFonts w:ascii="仿宋_GB2312" w:eastAsia="仿宋_GB2312" w:cs="仿宋_GB2312"/>
          <w:sz w:val="24"/>
          <w:szCs w:val="24"/>
          <w:u w:val="single"/>
        </w:rPr>
      </w:pPr>
      <w:r>
        <w:rPr>
          <w:rFonts w:hint="eastAsia" w:ascii="仿宋_GB2312" w:eastAsia="仿宋_GB2312" w:cs="仿宋_GB2312"/>
          <w:sz w:val="24"/>
          <w:szCs w:val="24"/>
        </w:rPr>
        <w:t>单位全称（公章）：标项：</w:t>
      </w:r>
    </w:p>
    <w:tbl>
      <w:tblPr>
        <w:tblStyle w:val="30"/>
        <w:tblW w:w="852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04" w:hRule="atLeast"/>
        </w:trPr>
        <w:tc>
          <w:tcPr>
            <w:tcW w:w="3909" w:type="dxa"/>
            <w:tcBorders>
              <w:top w:val="single" w:color="auto" w:sz="4" w:space="0"/>
              <w:bottom w:val="single" w:color="auto" w:sz="4" w:space="0"/>
              <w:right w:val="single" w:color="auto" w:sz="4" w:space="0"/>
            </w:tcBorders>
          </w:tcPr>
          <w:p>
            <w:pPr>
              <w:pStyle w:val="17"/>
              <w:snapToGrid w:val="0"/>
              <w:spacing w:beforeLines="0" w:afterLines="0" w:line="240" w:lineRule="auto"/>
              <w:jc w:val="center"/>
              <w:outlineLvl w:val="0"/>
              <w:rPr>
                <w:rFonts w:ascii="仿宋_GB2312" w:hAnsi="宋体" w:eastAsia="仿宋_GB2312" w:cs="Times New Roman"/>
              </w:rPr>
            </w:pPr>
            <w:r>
              <w:rPr>
                <w:rFonts w:hint="eastAsia" w:ascii="仿宋_GB2312" w:hAnsi="宋体" w:eastAsia="仿宋_GB2312" w:cs="仿宋_GB2312"/>
              </w:rPr>
              <w:t>谈判文件要求</w:t>
            </w:r>
          </w:p>
        </w:tc>
        <w:tc>
          <w:tcPr>
            <w:tcW w:w="2196" w:type="dxa"/>
            <w:tcBorders>
              <w:top w:val="single" w:color="auto" w:sz="4" w:space="0"/>
              <w:left w:val="single" w:color="auto" w:sz="4" w:space="0"/>
              <w:bottom w:val="single" w:color="auto" w:sz="4" w:space="0"/>
              <w:right w:val="single" w:color="auto" w:sz="4" w:space="0"/>
            </w:tcBorders>
          </w:tcPr>
          <w:p>
            <w:pPr>
              <w:pStyle w:val="17"/>
              <w:snapToGrid w:val="0"/>
              <w:spacing w:beforeLines="0" w:afterLines="0" w:line="240" w:lineRule="auto"/>
              <w:jc w:val="center"/>
              <w:outlineLvl w:val="0"/>
              <w:rPr>
                <w:rFonts w:ascii="仿宋_GB2312" w:hAnsi="宋体" w:eastAsia="仿宋_GB2312" w:cs="Times New Roman"/>
              </w:rPr>
            </w:pPr>
            <w:r>
              <w:rPr>
                <w:rFonts w:hint="eastAsia" w:ascii="仿宋_GB2312" w:hAnsi="宋体" w:eastAsia="仿宋_GB2312" w:cs="仿宋_GB2312"/>
              </w:rPr>
              <w:t>谈判响应文件响应</w:t>
            </w:r>
          </w:p>
        </w:tc>
        <w:tc>
          <w:tcPr>
            <w:tcW w:w="2423" w:type="dxa"/>
            <w:tcBorders>
              <w:top w:val="single" w:color="auto" w:sz="4" w:space="0"/>
              <w:left w:val="single" w:color="auto" w:sz="4" w:space="0"/>
              <w:bottom w:val="single" w:color="auto" w:sz="4" w:space="0"/>
            </w:tcBorders>
          </w:tcPr>
          <w:p>
            <w:pPr>
              <w:pStyle w:val="17"/>
              <w:snapToGrid w:val="0"/>
              <w:spacing w:beforeLines="0" w:afterLines="0" w:line="240" w:lineRule="auto"/>
              <w:outlineLvl w:val="0"/>
              <w:rPr>
                <w:rFonts w:ascii="仿宋_GB2312" w:hAnsi="宋体" w:eastAsia="仿宋_GB2312" w:cs="仿宋_GB2312"/>
              </w:rPr>
            </w:pPr>
            <w:r>
              <w:rPr>
                <w:rFonts w:hint="eastAsia" w:ascii="仿宋_GB2312" w:hAnsi="宋体" w:eastAsia="仿宋_GB2312" w:cs="仿宋_GB2312"/>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pStyle w:val="17"/>
              <w:snapToGrid w:val="0"/>
              <w:spacing w:before="120" w:after="120"/>
              <w:outlineLvl w:val="0"/>
              <w:rPr>
                <w:rFonts w:ascii="仿宋_GB2312" w:hAnsi="宋体" w:eastAsia="仿宋_GB2312" w:cs="Times New Roman"/>
              </w:rPr>
            </w:pPr>
          </w:p>
        </w:tc>
        <w:tc>
          <w:tcPr>
            <w:tcW w:w="2196" w:type="dxa"/>
            <w:tcBorders>
              <w:top w:val="single" w:color="auto" w:sz="4" w:space="0"/>
              <w:left w:val="single" w:color="auto" w:sz="4" w:space="0"/>
              <w:bottom w:val="single" w:color="auto" w:sz="4" w:space="0"/>
              <w:right w:val="single" w:color="auto" w:sz="4" w:space="0"/>
            </w:tcBorders>
          </w:tcPr>
          <w:p>
            <w:pPr>
              <w:pStyle w:val="17"/>
              <w:snapToGrid w:val="0"/>
              <w:spacing w:beforeLines="0" w:afterLines="0" w:line="240" w:lineRule="auto"/>
              <w:outlineLvl w:val="0"/>
              <w:rPr>
                <w:rFonts w:ascii="仿宋_GB2312" w:hAnsi="宋体" w:eastAsia="仿宋_GB2312" w:cs="Times New Roman"/>
              </w:rPr>
            </w:pPr>
          </w:p>
        </w:tc>
        <w:tc>
          <w:tcPr>
            <w:tcW w:w="2423" w:type="dxa"/>
            <w:tcBorders>
              <w:top w:val="single" w:color="auto" w:sz="4" w:space="0"/>
              <w:left w:val="single" w:color="auto" w:sz="4" w:space="0"/>
              <w:bottom w:val="single" w:color="auto" w:sz="4" w:space="0"/>
            </w:tcBorders>
          </w:tcPr>
          <w:p>
            <w:pPr>
              <w:pStyle w:val="17"/>
              <w:snapToGrid w:val="0"/>
              <w:spacing w:beforeLines="0" w:afterLines="0" w:line="240" w:lineRule="auto"/>
              <w:outlineLvl w:val="0"/>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pStyle w:val="17"/>
              <w:snapToGrid w:val="0"/>
              <w:spacing w:before="120" w:after="120"/>
              <w:outlineLvl w:val="0"/>
              <w:rPr>
                <w:rFonts w:ascii="仿宋_GB2312" w:hAnsi="宋体" w:eastAsia="仿宋_GB2312" w:cs="Times New Roman"/>
              </w:rPr>
            </w:pPr>
          </w:p>
        </w:tc>
        <w:tc>
          <w:tcPr>
            <w:tcW w:w="2196" w:type="dxa"/>
            <w:tcBorders>
              <w:top w:val="single" w:color="auto" w:sz="4" w:space="0"/>
              <w:left w:val="single" w:color="auto" w:sz="4" w:space="0"/>
              <w:bottom w:val="single" w:color="auto" w:sz="4" w:space="0"/>
              <w:right w:val="single" w:color="auto" w:sz="4" w:space="0"/>
            </w:tcBorders>
          </w:tcPr>
          <w:p>
            <w:pPr>
              <w:pStyle w:val="17"/>
              <w:snapToGrid w:val="0"/>
              <w:spacing w:beforeLines="0" w:afterLines="0" w:line="240" w:lineRule="auto"/>
              <w:rPr>
                <w:rFonts w:ascii="仿宋_GB2312" w:hAnsi="宋体" w:eastAsia="仿宋_GB2312" w:cs="Times New Roman"/>
              </w:rPr>
            </w:pPr>
          </w:p>
        </w:tc>
        <w:tc>
          <w:tcPr>
            <w:tcW w:w="2423" w:type="dxa"/>
            <w:tcBorders>
              <w:top w:val="single" w:color="auto" w:sz="4" w:space="0"/>
              <w:left w:val="single" w:color="auto" w:sz="4" w:space="0"/>
              <w:bottom w:val="single" w:color="auto" w:sz="4" w:space="0"/>
            </w:tcBorders>
          </w:tcPr>
          <w:p>
            <w:pPr>
              <w:pStyle w:val="17"/>
              <w:snapToGrid w:val="0"/>
              <w:spacing w:beforeLines="0" w:afterLines="0" w:line="240" w:lineRule="auto"/>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pStyle w:val="17"/>
              <w:snapToGrid w:val="0"/>
              <w:spacing w:before="120" w:after="120"/>
              <w:outlineLvl w:val="0"/>
              <w:rPr>
                <w:rFonts w:ascii="仿宋_GB2312" w:hAnsi="宋体" w:eastAsia="仿宋_GB2312" w:cs="Times New Roman"/>
              </w:rPr>
            </w:pPr>
          </w:p>
        </w:tc>
        <w:tc>
          <w:tcPr>
            <w:tcW w:w="2196" w:type="dxa"/>
            <w:tcBorders>
              <w:top w:val="single" w:color="auto" w:sz="4" w:space="0"/>
              <w:left w:val="single" w:color="auto" w:sz="4" w:space="0"/>
              <w:bottom w:val="single" w:color="auto" w:sz="4" w:space="0"/>
              <w:right w:val="single" w:color="auto" w:sz="4" w:space="0"/>
            </w:tcBorders>
          </w:tcPr>
          <w:p>
            <w:pPr>
              <w:pStyle w:val="17"/>
              <w:snapToGrid w:val="0"/>
              <w:spacing w:beforeLines="0" w:afterLines="0" w:line="240" w:lineRule="auto"/>
              <w:outlineLvl w:val="0"/>
              <w:rPr>
                <w:rFonts w:ascii="仿宋_GB2312" w:hAnsi="宋体" w:eastAsia="仿宋_GB2312" w:cs="Times New Roman"/>
              </w:rPr>
            </w:pPr>
          </w:p>
        </w:tc>
        <w:tc>
          <w:tcPr>
            <w:tcW w:w="2423" w:type="dxa"/>
            <w:tcBorders>
              <w:top w:val="single" w:color="auto" w:sz="4" w:space="0"/>
              <w:left w:val="single" w:color="auto" w:sz="4" w:space="0"/>
              <w:bottom w:val="single" w:color="auto" w:sz="4" w:space="0"/>
            </w:tcBorders>
          </w:tcPr>
          <w:p>
            <w:pPr>
              <w:pStyle w:val="17"/>
              <w:snapToGrid w:val="0"/>
              <w:spacing w:beforeLines="0" w:afterLines="0" w:line="240" w:lineRule="auto"/>
              <w:outlineLvl w:val="0"/>
              <w:rPr>
                <w:rFonts w:ascii="仿宋_GB2312" w:hAnsi="宋体" w:eastAsia="仿宋_GB2312" w:cs="Times New Roman"/>
              </w:rPr>
            </w:pPr>
          </w:p>
        </w:tc>
      </w:tr>
    </w:tbl>
    <w:p>
      <w:pPr>
        <w:pStyle w:val="12"/>
      </w:pPr>
      <w:r>
        <w:rPr>
          <w:rFonts w:hint="eastAsia" w:cs="宋体"/>
        </w:rPr>
        <w:t>注：谈判响应方应根据谈判响应设备的性能指标、对照谈判文件要求在</w:t>
      </w:r>
      <w:r>
        <w:t>“</w:t>
      </w:r>
      <w:r>
        <w:rPr>
          <w:rFonts w:hint="eastAsia" w:cs="宋体"/>
        </w:rPr>
        <w:t>偏离情况</w:t>
      </w:r>
      <w:r>
        <w:t>”</w:t>
      </w:r>
      <w:r>
        <w:rPr>
          <w:rFonts w:hint="eastAsia" w:cs="宋体"/>
        </w:rPr>
        <w:t>栏注明</w:t>
      </w:r>
      <w:r>
        <w:t>“</w:t>
      </w:r>
      <w:r>
        <w:rPr>
          <w:rFonts w:hint="eastAsia" w:cs="宋体"/>
        </w:rPr>
        <w:t>正偏离</w:t>
      </w:r>
      <w:r>
        <w:t>”</w:t>
      </w:r>
      <w:r>
        <w:rPr>
          <w:rFonts w:hint="eastAsia" w:cs="宋体"/>
        </w:rPr>
        <w:t>、</w:t>
      </w:r>
      <w:r>
        <w:t>“</w:t>
      </w:r>
      <w:r>
        <w:rPr>
          <w:rFonts w:hint="eastAsia" w:cs="宋体"/>
        </w:rPr>
        <w:t>负偏离</w:t>
      </w:r>
      <w:r>
        <w:t>”</w:t>
      </w:r>
      <w:r>
        <w:rPr>
          <w:rFonts w:hint="eastAsia" w:cs="宋体"/>
        </w:rPr>
        <w:t>或</w:t>
      </w:r>
      <w:r>
        <w:t>“</w:t>
      </w:r>
      <w:r>
        <w:rPr>
          <w:rFonts w:hint="eastAsia" w:cs="宋体"/>
        </w:rPr>
        <w:t>无偏离</w:t>
      </w:r>
      <w:r>
        <w:t>”</w:t>
      </w:r>
      <w:r>
        <w:rPr>
          <w:rFonts w:hint="eastAsia" w:cs="宋体"/>
        </w:rPr>
        <w:t>。</w:t>
      </w:r>
    </w:p>
    <w:p>
      <w:pPr>
        <w:snapToGrid w:val="0"/>
        <w:spacing w:before="50" w:after="50"/>
        <w:rPr>
          <w:rFonts w:ascii="仿宋_GB2312" w:hAnsi="宋体" w:eastAsia="仿宋_GB2312" w:cs="仿宋_GB2312"/>
          <w:spacing w:val="20"/>
          <w:sz w:val="24"/>
          <w:szCs w:val="24"/>
        </w:rPr>
      </w:pPr>
      <w:r>
        <w:rPr>
          <w:rFonts w:hint="eastAsia" w:ascii="仿宋_GB2312" w:hAnsi="宋体" w:eastAsia="仿宋_GB2312" w:cs="仿宋_GB2312"/>
          <w:spacing w:val="20"/>
          <w:sz w:val="24"/>
          <w:szCs w:val="24"/>
        </w:rPr>
        <w:t>全权代表签名：日期：</w:t>
      </w:r>
    </w:p>
    <w:p>
      <w:pPr>
        <w:snapToGrid w:val="0"/>
        <w:spacing w:before="50" w:after="50"/>
        <w:rPr>
          <w:rFonts w:ascii="仿宋_GB2312" w:hAnsi="宋体" w:eastAsia="仿宋_GB2312"/>
          <w:sz w:val="24"/>
          <w:szCs w:val="24"/>
        </w:rPr>
      </w:pPr>
    </w:p>
    <w:p>
      <w:pPr>
        <w:snapToGrid w:val="0"/>
        <w:spacing w:before="50" w:afterLines="50"/>
        <w:jc w:val="left"/>
        <w:rPr>
          <w:rFonts w:ascii="宋体"/>
          <w:sz w:val="30"/>
          <w:szCs w:val="30"/>
        </w:rPr>
      </w:pPr>
    </w:p>
    <w:p>
      <w:pPr>
        <w:snapToGrid w:val="0"/>
        <w:spacing w:beforeLines="50" w:after="50"/>
        <w:jc w:val="center"/>
        <w:rPr>
          <w:rFonts w:ascii="宋体"/>
          <w:b/>
          <w:bCs/>
          <w:sz w:val="36"/>
          <w:szCs w:val="36"/>
        </w:rPr>
      </w:pPr>
      <w:r>
        <w:rPr>
          <w:rFonts w:hint="eastAsia" w:ascii="宋体" w:hAnsi="宋体" w:cs="宋体"/>
          <w:b/>
          <w:bCs/>
          <w:sz w:val="36"/>
          <w:szCs w:val="36"/>
        </w:rPr>
        <w:t>项目实施人员（主要从业人员及其技术资格）一览表</w:t>
      </w:r>
    </w:p>
    <w:p>
      <w:pPr>
        <w:snapToGrid w:val="0"/>
        <w:spacing w:beforeLines="50" w:after="50"/>
        <w:jc w:val="center"/>
        <w:rPr>
          <w:rFonts w:ascii="宋体"/>
          <w:b/>
          <w:bCs/>
          <w:sz w:val="30"/>
          <w:szCs w:val="30"/>
        </w:rPr>
      </w:pPr>
    </w:p>
    <w:p>
      <w:pPr>
        <w:pStyle w:val="10"/>
        <w:snapToGrid w:val="0"/>
        <w:rPr>
          <w:rFonts w:ascii="仿宋_GB2312" w:eastAsia="仿宋_GB2312" w:cs="仿宋_GB2312"/>
          <w:sz w:val="24"/>
          <w:szCs w:val="24"/>
          <w:u w:val="single"/>
        </w:rPr>
      </w:pPr>
      <w:r>
        <w:rPr>
          <w:rFonts w:hint="eastAsia" w:ascii="仿宋_GB2312" w:eastAsia="仿宋_GB2312" w:cs="仿宋_GB2312"/>
          <w:sz w:val="24"/>
          <w:szCs w:val="24"/>
        </w:rPr>
        <w:t>单位全称（公章）：标项：</w:t>
      </w:r>
    </w:p>
    <w:tbl>
      <w:tblPr>
        <w:tblStyle w:val="30"/>
        <w:tblW w:w="8531"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_GB2312" w:hAnsi="宋体" w:eastAsia="仿宋_GB2312"/>
                <w:sz w:val="24"/>
                <w:szCs w:val="24"/>
              </w:rPr>
            </w:pPr>
            <w:r>
              <w:rPr>
                <w:rFonts w:hint="eastAsia" w:ascii="仿宋_GB2312" w:hAnsi="宋体" w:eastAsia="仿宋_GB2312" w:cs="仿宋_GB2312"/>
                <w:sz w:val="24"/>
                <w:szCs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_GB2312" w:hAnsi="宋体" w:eastAsia="仿宋_GB2312"/>
                <w:sz w:val="24"/>
                <w:szCs w:val="24"/>
              </w:rPr>
            </w:pPr>
            <w:r>
              <w:rPr>
                <w:rFonts w:hint="eastAsia" w:ascii="仿宋_GB2312" w:hAnsi="宋体" w:eastAsia="仿宋_GB2312" w:cs="仿宋_GB2312"/>
                <w:sz w:val="24"/>
                <w:szCs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_GB2312" w:hAnsi="宋体" w:eastAsia="仿宋_GB2312"/>
                <w:sz w:val="24"/>
                <w:szCs w:val="24"/>
              </w:rPr>
            </w:pPr>
            <w:r>
              <w:rPr>
                <w:rFonts w:hint="eastAsia" w:ascii="仿宋_GB2312" w:hAnsi="宋体" w:eastAsia="仿宋_GB2312" w:cs="仿宋_GB2312"/>
                <w:sz w:val="24"/>
                <w:szCs w:val="24"/>
              </w:rPr>
              <w:t>专业技</w:t>
            </w:r>
          </w:p>
          <w:p>
            <w:pPr>
              <w:snapToGrid w:val="0"/>
              <w:spacing w:beforeLines="50" w:after="50" w:line="460" w:lineRule="exact"/>
              <w:jc w:val="center"/>
              <w:rPr>
                <w:rFonts w:ascii="仿宋_GB2312" w:hAnsi="宋体" w:eastAsia="仿宋_GB2312"/>
                <w:sz w:val="24"/>
                <w:szCs w:val="24"/>
              </w:rPr>
            </w:pPr>
            <w:r>
              <w:rPr>
                <w:rFonts w:hint="eastAsia" w:ascii="仿宋_GB2312" w:hAnsi="宋体" w:eastAsia="仿宋_GB2312" w:cs="仿宋_GB2312"/>
                <w:sz w:val="24"/>
                <w:szCs w:val="24"/>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_GB2312" w:hAnsi="宋体" w:eastAsia="仿宋_GB2312"/>
                <w:sz w:val="24"/>
                <w:szCs w:val="24"/>
              </w:rPr>
            </w:pPr>
            <w:r>
              <w:rPr>
                <w:rFonts w:hint="eastAsia" w:ascii="仿宋_GB2312" w:hAnsi="宋体" w:eastAsia="仿宋_GB2312" w:cs="仿宋_GB2312"/>
                <w:sz w:val="24"/>
                <w:szCs w:val="24"/>
              </w:rPr>
              <w:t>证书</w:t>
            </w:r>
          </w:p>
          <w:p>
            <w:pPr>
              <w:snapToGrid w:val="0"/>
              <w:spacing w:beforeLines="50" w:after="50" w:line="460" w:lineRule="exact"/>
              <w:jc w:val="center"/>
              <w:rPr>
                <w:rFonts w:ascii="仿宋_GB2312" w:hAnsi="宋体" w:eastAsia="仿宋_GB2312"/>
                <w:sz w:val="24"/>
                <w:szCs w:val="24"/>
              </w:rPr>
            </w:pPr>
            <w:r>
              <w:rPr>
                <w:rFonts w:hint="eastAsia" w:ascii="仿宋_GB2312" w:hAnsi="宋体" w:eastAsia="仿宋_GB2312" w:cs="仿宋_GB2312"/>
                <w:sz w:val="24"/>
                <w:szCs w:val="24"/>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_GB2312" w:hAnsi="宋体" w:eastAsia="仿宋_GB2312"/>
                <w:sz w:val="24"/>
                <w:szCs w:val="24"/>
              </w:rPr>
            </w:pPr>
            <w:r>
              <w:rPr>
                <w:rFonts w:hint="eastAsia" w:ascii="仿宋_GB2312" w:hAnsi="宋体" w:eastAsia="仿宋_GB2312" w:cs="仿宋_GB2312"/>
                <w:sz w:val="24"/>
                <w:szCs w:val="24"/>
              </w:rPr>
              <w:t>参加本单位工作时间</w:t>
            </w:r>
          </w:p>
        </w:tc>
        <w:tc>
          <w:tcPr>
            <w:tcW w:w="1800" w:type="dxa"/>
            <w:tcBorders>
              <w:top w:val="single" w:color="auto" w:sz="4" w:space="0"/>
              <w:left w:val="single" w:color="auto" w:sz="4" w:space="0"/>
              <w:bottom w:val="single" w:color="auto" w:sz="4" w:space="0"/>
            </w:tcBorders>
            <w:vAlign w:val="center"/>
          </w:tcPr>
          <w:p>
            <w:pPr>
              <w:snapToGrid w:val="0"/>
              <w:spacing w:beforeLines="50" w:after="50" w:line="460" w:lineRule="exact"/>
              <w:jc w:val="center"/>
              <w:rPr>
                <w:rFonts w:ascii="仿宋_GB2312" w:hAnsi="宋体" w:eastAsia="仿宋_GB2312"/>
                <w:sz w:val="24"/>
                <w:szCs w:val="24"/>
              </w:rPr>
            </w:pPr>
            <w:r>
              <w:rPr>
                <w:rFonts w:hint="eastAsia" w:ascii="仿宋_GB2312" w:hAnsi="宋体" w:eastAsia="仿宋_GB2312" w:cs="仿宋_GB2312"/>
                <w:sz w:val="24"/>
                <w:szCs w:val="24"/>
              </w:rPr>
              <w:t>劳动合</w:t>
            </w:r>
          </w:p>
          <w:p>
            <w:pPr>
              <w:snapToGrid w:val="0"/>
              <w:spacing w:beforeLines="50" w:after="50" w:line="460" w:lineRule="exact"/>
              <w:jc w:val="center"/>
              <w:rPr>
                <w:rFonts w:ascii="仿宋_GB2312" w:hAnsi="宋体" w:eastAsia="仿宋_GB2312"/>
                <w:sz w:val="24"/>
                <w:szCs w:val="24"/>
              </w:rPr>
            </w:pPr>
            <w:r>
              <w:rPr>
                <w:rFonts w:hint="eastAsia" w:ascii="仿宋_GB2312" w:hAnsi="宋体" w:eastAsia="仿宋_GB2312" w:cs="仿宋_GB2312"/>
                <w:sz w:val="24"/>
                <w:szCs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663" w:type="dxa"/>
            <w:tcBorders>
              <w:top w:val="single" w:color="auto" w:sz="4" w:space="0"/>
              <w:left w:val="single" w:color="auto" w:sz="4" w:space="0"/>
              <w:bottom w:val="single" w:color="auto" w:sz="4" w:space="0"/>
              <w:right w:val="single" w:color="auto" w:sz="4" w:space="0"/>
            </w:tcBorders>
          </w:tcPr>
          <w:p>
            <w:pPr>
              <w:pStyle w:val="18"/>
              <w:snapToGrid w:val="0"/>
              <w:spacing w:beforeLines="50" w:after="50" w:line="460" w:lineRule="exact"/>
              <w:ind w:left="5250"/>
              <w:rPr>
                <w:rFonts w:ascii="仿宋_GB2312" w:hAnsi="宋体" w:eastAsia="仿宋_GB2312"/>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_GB2312" w:hAnsi="宋体" w:eastAsia="仿宋_GB2312"/>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仿宋_GB2312" w:hAnsi="宋体" w:eastAsia="仿宋_GB2312"/>
                <w:sz w:val="24"/>
                <w:szCs w:val="24"/>
              </w:rPr>
            </w:pPr>
          </w:p>
        </w:tc>
      </w:tr>
    </w:tbl>
    <w:p>
      <w:pPr>
        <w:snapToGrid w:val="0"/>
        <w:spacing w:before="50" w:afterLines="50" w:line="460" w:lineRule="exact"/>
        <w:jc w:val="left"/>
        <w:rPr>
          <w:rFonts w:ascii="仿宋_GB2312" w:hAnsi="宋体" w:eastAsia="仿宋_GB2312" w:cs="仿宋_GB2312"/>
          <w:sz w:val="24"/>
          <w:szCs w:val="24"/>
        </w:rPr>
      </w:pPr>
      <w:r>
        <w:rPr>
          <w:rFonts w:hint="eastAsia" w:ascii="仿宋_GB2312" w:hAnsi="宋体" w:eastAsia="仿宋_GB2312" w:cs="仿宋_GB2312"/>
          <w:sz w:val="24"/>
          <w:szCs w:val="24"/>
        </w:rPr>
        <w:t>注：在填写时，如本表格不适合谈判响应单位的实际情况，可根据本表格式自行划表填写。</w:t>
      </w:r>
    </w:p>
    <w:p>
      <w:pPr>
        <w:snapToGrid w:val="0"/>
        <w:spacing w:before="50" w:afterLines="50" w:line="460" w:lineRule="exact"/>
        <w:jc w:val="left"/>
        <w:rPr>
          <w:rFonts w:ascii="仿宋_GB2312" w:hAnsi="宋体" w:eastAsia="仿宋_GB2312" w:cs="仿宋_GB2312"/>
          <w:sz w:val="24"/>
          <w:szCs w:val="24"/>
        </w:rPr>
      </w:pPr>
    </w:p>
    <w:p>
      <w:pPr>
        <w:snapToGrid w:val="0"/>
        <w:spacing w:before="50" w:after="50" w:line="460" w:lineRule="exact"/>
        <w:rPr>
          <w:rFonts w:ascii="仿宋_GB2312" w:hAnsi="宋体" w:eastAsia="仿宋_GB2312" w:cs="仿宋_GB2312"/>
          <w:spacing w:val="20"/>
          <w:sz w:val="24"/>
          <w:szCs w:val="24"/>
          <w:u w:val="single"/>
        </w:rPr>
      </w:pPr>
      <w:r>
        <w:rPr>
          <w:rFonts w:hint="eastAsia" w:ascii="仿宋_GB2312" w:hAnsi="宋体" w:eastAsia="仿宋_GB2312" w:cs="仿宋_GB2312"/>
          <w:spacing w:val="20"/>
          <w:sz w:val="24"/>
          <w:szCs w:val="24"/>
        </w:rPr>
        <w:t>全权代表签名：日期：</w:t>
      </w:r>
    </w:p>
    <w:p>
      <w:pPr>
        <w:snapToGrid w:val="0"/>
        <w:spacing w:before="50" w:afterLines="50" w:line="460" w:lineRule="exact"/>
        <w:jc w:val="left"/>
        <w:rPr>
          <w:rFonts w:ascii="仿宋_GB2312" w:hAnsi="宋体" w:eastAsia="仿宋_GB2312"/>
          <w:sz w:val="30"/>
          <w:szCs w:val="30"/>
        </w:rPr>
      </w:pPr>
    </w:p>
    <w:p>
      <w:pPr>
        <w:pStyle w:val="17"/>
        <w:snapToGrid w:val="0"/>
        <w:spacing w:beforeLines="0" w:afterLines="0" w:line="460" w:lineRule="exact"/>
        <w:rPr>
          <w:rFonts w:ascii="仿宋_GB2312" w:hAnsi="宋体" w:eastAsia="仿宋_GB2312" w:cs="Times New Roman"/>
          <w:sz w:val="30"/>
          <w:szCs w:val="30"/>
        </w:rPr>
      </w:pPr>
    </w:p>
    <w:p>
      <w:pPr>
        <w:snapToGrid w:val="0"/>
        <w:spacing w:before="50" w:after="50"/>
        <w:rPr>
          <w:rFonts w:ascii="宋体"/>
          <w:b/>
          <w:bCs/>
          <w:sz w:val="36"/>
          <w:szCs w:val="36"/>
        </w:rPr>
      </w:pPr>
      <w:r>
        <w:rPr>
          <w:rFonts w:ascii="宋体"/>
          <w:sz w:val="30"/>
          <w:szCs w:val="30"/>
        </w:rPr>
        <w:br w:type="page"/>
      </w:r>
    </w:p>
    <w:p>
      <w:pPr>
        <w:snapToGrid w:val="0"/>
        <w:spacing w:before="50" w:afterLines="50"/>
        <w:jc w:val="center"/>
        <w:rPr>
          <w:rFonts w:ascii="宋体"/>
          <w:b/>
          <w:bCs/>
          <w:sz w:val="36"/>
          <w:szCs w:val="36"/>
        </w:rPr>
      </w:pPr>
      <w:r>
        <w:rPr>
          <w:rFonts w:hint="eastAsia" w:ascii="宋体" w:hAnsi="宋体" w:cs="宋体"/>
          <w:b/>
          <w:bCs/>
          <w:sz w:val="36"/>
          <w:szCs w:val="36"/>
        </w:rPr>
        <w:t>选配件、专用耗材、售后服务优惠表（若有）</w:t>
      </w:r>
    </w:p>
    <w:p>
      <w:pPr>
        <w:snapToGrid w:val="0"/>
        <w:spacing w:before="50" w:afterLines="50"/>
        <w:jc w:val="center"/>
        <w:rPr>
          <w:rFonts w:ascii="宋体"/>
          <w:b/>
          <w:bCs/>
          <w:sz w:val="32"/>
          <w:szCs w:val="32"/>
        </w:rPr>
      </w:pPr>
    </w:p>
    <w:p>
      <w:pPr>
        <w:pStyle w:val="10"/>
        <w:snapToGrid w:val="0"/>
        <w:rPr>
          <w:rFonts w:ascii="仿宋_GB2312" w:eastAsia="仿宋_GB2312" w:cs="仿宋_GB2312"/>
          <w:sz w:val="24"/>
          <w:szCs w:val="24"/>
          <w:u w:val="single"/>
        </w:rPr>
      </w:pPr>
      <w:r>
        <w:rPr>
          <w:rFonts w:hint="eastAsia" w:ascii="仿宋_GB2312" w:eastAsia="仿宋_GB2312" w:cs="仿宋_GB2312"/>
          <w:sz w:val="24"/>
          <w:szCs w:val="24"/>
        </w:rPr>
        <w:t>单位全称（公章）：标项：</w:t>
      </w:r>
    </w:p>
    <w:tbl>
      <w:tblPr>
        <w:tblStyle w:val="30"/>
        <w:tblW w:w="8700"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15"/>
        <w:gridCol w:w="2565"/>
        <w:gridCol w:w="14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915" w:type="dxa"/>
            <w:tcBorders>
              <w:top w:val="single" w:color="auto" w:sz="4" w:space="0"/>
              <w:bottom w:val="single" w:color="auto" w:sz="4" w:space="0"/>
              <w:right w:val="single" w:color="auto" w:sz="4" w:space="0"/>
            </w:tcBorders>
            <w:tcMar>
              <w:top w:w="15" w:type="dxa"/>
              <w:left w:w="15" w:type="dxa"/>
              <w:bottom w:w="0" w:type="dxa"/>
              <w:right w:w="15" w:type="dxa"/>
            </w:tcMar>
            <w:vAlign w:val="center"/>
          </w:tcPr>
          <w:p>
            <w:pPr>
              <w:pStyle w:val="17"/>
              <w:snapToGrid w:val="0"/>
              <w:spacing w:beforeLines="0" w:afterLines="0" w:line="240" w:lineRule="auto"/>
              <w:jc w:val="center"/>
              <w:rPr>
                <w:rFonts w:ascii="仿宋_GB2312" w:hAnsi="宋体" w:eastAsia="仿宋_GB2312" w:cs="Times New Roman"/>
              </w:rPr>
            </w:pPr>
            <w:r>
              <w:rPr>
                <w:rFonts w:hint="eastAsia" w:ascii="仿宋_GB2312" w:hAnsi="宋体" w:eastAsia="仿宋_GB2312" w:cs="仿宋_GB2312"/>
              </w:rPr>
              <w:t>序号</w:t>
            </w:r>
          </w:p>
        </w:tc>
        <w:tc>
          <w:tcPr>
            <w:tcW w:w="2565" w:type="dxa"/>
            <w:tcBorders>
              <w:top w:val="single" w:color="auto" w:sz="4" w:space="0"/>
              <w:left w:val="single" w:color="auto" w:sz="4" w:space="0"/>
              <w:bottom w:val="single" w:color="auto" w:sz="2" w:space="0"/>
              <w:right w:val="single" w:color="auto" w:sz="4" w:space="0"/>
            </w:tcBorders>
            <w:vAlign w:val="center"/>
          </w:tcPr>
          <w:p>
            <w:pPr>
              <w:pStyle w:val="17"/>
              <w:snapToGrid w:val="0"/>
              <w:spacing w:beforeLines="0" w:afterLines="0" w:line="240" w:lineRule="auto"/>
              <w:jc w:val="center"/>
              <w:rPr>
                <w:rFonts w:ascii="仿宋_GB2312" w:hAnsi="宋体" w:eastAsia="仿宋_GB2312" w:cs="Times New Roman"/>
              </w:rPr>
            </w:pPr>
            <w:r>
              <w:rPr>
                <w:rFonts w:hint="eastAsia" w:ascii="仿宋_GB2312" w:hAnsi="宋体" w:eastAsia="仿宋_GB2312" w:cs="仿宋_GB2312"/>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pPr>
              <w:pStyle w:val="17"/>
              <w:snapToGrid w:val="0"/>
              <w:spacing w:beforeLines="0" w:afterLines="0" w:line="240" w:lineRule="auto"/>
              <w:jc w:val="center"/>
              <w:rPr>
                <w:rFonts w:ascii="仿宋_GB2312" w:hAnsi="宋体" w:eastAsia="仿宋_GB2312" w:cs="Times New Roman"/>
              </w:rPr>
            </w:pPr>
            <w:r>
              <w:rPr>
                <w:rFonts w:hint="eastAsia" w:ascii="仿宋_GB2312" w:hAnsi="宋体" w:eastAsia="仿宋_GB2312" w:cs="仿宋_GB2312"/>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17"/>
              <w:snapToGrid w:val="0"/>
              <w:spacing w:beforeLines="0" w:afterLines="0" w:line="240" w:lineRule="auto"/>
              <w:jc w:val="center"/>
              <w:rPr>
                <w:rFonts w:ascii="仿宋_GB2312" w:hAnsi="宋体" w:eastAsia="仿宋_GB2312" w:cs="Times New Roman"/>
              </w:rPr>
            </w:pPr>
            <w:r>
              <w:rPr>
                <w:rFonts w:hint="eastAsia" w:ascii="仿宋_GB2312" w:hAnsi="宋体" w:eastAsia="仿宋_GB2312" w:cs="仿宋_GB2312"/>
              </w:rPr>
              <w:t>单价</w:t>
            </w:r>
          </w:p>
        </w:tc>
        <w:tc>
          <w:tcPr>
            <w:tcW w:w="2340" w:type="dxa"/>
            <w:tcBorders>
              <w:top w:val="single" w:color="auto" w:sz="4" w:space="0"/>
              <w:left w:val="single" w:color="auto" w:sz="4" w:space="0"/>
              <w:bottom w:val="single" w:color="auto" w:sz="2" w:space="0"/>
            </w:tcBorders>
            <w:vAlign w:val="center"/>
          </w:tcPr>
          <w:p>
            <w:pPr>
              <w:pStyle w:val="17"/>
              <w:snapToGrid w:val="0"/>
              <w:spacing w:beforeLines="0" w:afterLines="0" w:line="240" w:lineRule="auto"/>
              <w:jc w:val="center"/>
              <w:rPr>
                <w:rFonts w:ascii="仿宋_GB2312" w:hAnsi="宋体" w:eastAsia="仿宋_GB2312" w:cs="Times New Roman"/>
              </w:rPr>
            </w:pPr>
            <w:r>
              <w:rPr>
                <w:rFonts w:hint="eastAsia" w:ascii="仿宋_GB2312" w:hAnsi="宋体" w:eastAsia="仿宋_GB2312" w:cs="仿宋_GB2312"/>
              </w:rPr>
              <w:t>比谈判响应报价</w:t>
            </w:r>
          </w:p>
          <w:p>
            <w:pPr>
              <w:pStyle w:val="17"/>
              <w:snapToGrid w:val="0"/>
              <w:spacing w:beforeLines="0" w:afterLines="0" w:line="240" w:lineRule="auto"/>
              <w:jc w:val="center"/>
              <w:rPr>
                <w:rFonts w:ascii="仿宋_GB2312" w:hAnsi="宋体" w:eastAsia="仿宋_GB2312" w:cs="Times New Roman"/>
              </w:rPr>
            </w:pPr>
            <w:r>
              <w:rPr>
                <w:rFonts w:hint="eastAsia" w:ascii="仿宋_GB2312" w:hAnsi="宋体" w:eastAsia="仿宋_GB2312" w:cs="仿宋_GB2312"/>
              </w:rPr>
              <w:t>优惠率（</w:t>
            </w:r>
            <w:r>
              <w:rPr>
                <w:rFonts w:ascii="仿宋_GB2312" w:hAnsi="宋体" w:eastAsia="仿宋_GB2312" w:cs="仿宋_GB2312"/>
              </w:rPr>
              <w:t>%</w:t>
            </w:r>
            <w:r>
              <w:rPr>
                <w:rFonts w:hint="eastAsia" w:ascii="仿宋_GB2312" w:hAnsi="宋体" w:eastAsia="仿宋_GB2312" w:cs="仿宋_GB231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15" w:type="dxa"/>
            <w:tcBorders>
              <w:top w:val="single" w:color="auto" w:sz="4" w:space="0"/>
              <w:bottom w:val="single" w:color="auto" w:sz="4" w:space="0"/>
              <w:right w:val="single" w:color="auto" w:sz="2" w:space="0"/>
            </w:tcBorders>
            <w:tcMar>
              <w:top w:w="15" w:type="dxa"/>
              <w:left w:w="15" w:type="dxa"/>
              <w:bottom w:w="0" w:type="dxa"/>
              <w:right w:w="15" w:type="dxa"/>
            </w:tcMar>
            <w:vAlign w:val="center"/>
          </w:tcPr>
          <w:p>
            <w:pPr>
              <w:pStyle w:val="17"/>
              <w:snapToGrid w:val="0"/>
              <w:spacing w:beforeLines="0" w:afterLines="0" w:line="240" w:lineRule="auto"/>
              <w:jc w:val="center"/>
              <w:rPr>
                <w:rFonts w:ascii="仿宋_GB2312" w:hAnsi="宋体" w:eastAsia="仿宋_GB2312" w:cs="仿宋_GB2312"/>
              </w:rPr>
            </w:pPr>
            <w:r>
              <w:rPr>
                <w:rFonts w:ascii="仿宋_GB2312" w:hAnsi="宋体" w:eastAsia="仿宋_GB2312" w:cs="仿宋_GB2312"/>
              </w:rPr>
              <w:t>1</w:t>
            </w:r>
          </w:p>
        </w:tc>
        <w:tc>
          <w:tcPr>
            <w:tcW w:w="2565" w:type="dxa"/>
            <w:tcBorders>
              <w:top w:val="single" w:color="auto" w:sz="2" w:space="0"/>
              <w:left w:val="single" w:color="auto" w:sz="2" w:space="0"/>
              <w:bottom w:val="single" w:color="auto" w:sz="6" w:space="0"/>
              <w:right w:val="single" w:color="auto" w:sz="4" w:space="0"/>
            </w:tcBorders>
            <w:vAlign w:val="center"/>
          </w:tcPr>
          <w:p>
            <w:pPr>
              <w:pStyle w:val="17"/>
              <w:snapToGrid w:val="0"/>
              <w:spacing w:beforeLines="0" w:afterLines="0" w:line="240" w:lineRule="auto"/>
              <w:jc w:val="center"/>
              <w:rPr>
                <w:rFonts w:ascii="仿宋_GB2312" w:hAnsi="宋体" w:eastAsia="仿宋_GB2312" w:cs="仿宋_GB2312"/>
              </w:rPr>
            </w:pPr>
          </w:p>
        </w:tc>
        <w:tc>
          <w:tcPr>
            <w:tcW w:w="1440" w:type="dxa"/>
            <w:tcBorders>
              <w:top w:val="single" w:color="auto" w:sz="2" w:space="0"/>
              <w:left w:val="single" w:color="auto" w:sz="4" w:space="0"/>
              <w:bottom w:val="single" w:color="auto" w:sz="6" w:space="0"/>
              <w:right w:val="single" w:color="auto" w:sz="6" w:space="0"/>
            </w:tcBorders>
            <w:vAlign w:val="center"/>
          </w:tcPr>
          <w:p>
            <w:pPr>
              <w:pStyle w:val="17"/>
              <w:snapToGrid w:val="0"/>
              <w:spacing w:beforeLines="0" w:afterLines="0" w:line="240" w:lineRule="auto"/>
              <w:jc w:val="center"/>
              <w:rPr>
                <w:rFonts w:ascii="仿宋_GB2312" w:hAnsi="宋体" w:eastAsia="仿宋_GB2312" w:cs="仿宋_GB2312"/>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17"/>
              <w:snapToGrid w:val="0"/>
              <w:spacing w:beforeLines="0" w:afterLines="0" w:line="240" w:lineRule="auto"/>
              <w:jc w:val="center"/>
              <w:rPr>
                <w:rFonts w:ascii="仿宋_GB2312" w:hAnsi="宋体" w:eastAsia="仿宋_GB2312" w:cs="仿宋_GB2312"/>
              </w:rPr>
            </w:pPr>
          </w:p>
        </w:tc>
        <w:tc>
          <w:tcPr>
            <w:tcW w:w="2340" w:type="dxa"/>
            <w:tcBorders>
              <w:top w:val="single" w:color="auto" w:sz="2" w:space="0"/>
              <w:left w:val="single" w:color="auto" w:sz="6" w:space="0"/>
              <w:bottom w:val="single" w:color="auto" w:sz="6" w:space="0"/>
              <w:right w:val="single" w:color="auto" w:sz="2" w:space="0"/>
            </w:tcBorders>
            <w:vAlign w:val="center"/>
          </w:tcPr>
          <w:p>
            <w:pPr>
              <w:pStyle w:val="17"/>
              <w:snapToGrid w:val="0"/>
              <w:spacing w:beforeLines="0" w:afterLines="0" w:line="240" w:lineRule="auto"/>
              <w:jc w:val="center"/>
              <w:rPr>
                <w:rFonts w:ascii="仿宋_GB2312" w:hAnsi="宋体"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15" w:type="dxa"/>
            <w:tcBorders>
              <w:top w:val="single" w:color="auto" w:sz="4" w:space="0"/>
              <w:bottom w:val="single" w:color="auto" w:sz="4" w:space="0"/>
              <w:right w:val="single" w:color="auto" w:sz="2" w:space="0"/>
            </w:tcBorders>
            <w:tcMar>
              <w:top w:w="15" w:type="dxa"/>
              <w:left w:w="15" w:type="dxa"/>
              <w:bottom w:w="0" w:type="dxa"/>
              <w:right w:w="15" w:type="dxa"/>
            </w:tcMar>
            <w:vAlign w:val="center"/>
          </w:tcPr>
          <w:p>
            <w:pPr>
              <w:pStyle w:val="17"/>
              <w:snapToGrid w:val="0"/>
              <w:spacing w:beforeLines="0" w:afterLines="0" w:line="240" w:lineRule="auto"/>
              <w:jc w:val="center"/>
              <w:rPr>
                <w:rFonts w:ascii="仿宋_GB2312" w:hAnsi="宋体" w:eastAsia="仿宋_GB2312" w:cs="仿宋_GB2312"/>
              </w:rPr>
            </w:pPr>
            <w:r>
              <w:rPr>
                <w:rFonts w:ascii="仿宋_GB2312" w:hAnsi="宋体" w:eastAsia="仿宋_GB2312" w:cs="仿宋_GB2312"/>
              </w:rPr>
              <w:t>2</w:t>
            </w:r>
          </w:p>
        </w:tc>
        <w:tc>
          <w:tcPr>
            <w:tcW w:w="2565" w:type="dxa"/>
            <w:tcBorders>
              <w:top w:val="single" w:color="auto" w:sz="6" w:space="0"/>
              <w:left w:val="single" w:color="auto" w:sz="2" w:space="0"/>
              <w:bottom w:val="single" w:color="auto" w:sz="6" w:space="0"/>
              <w:right w:val="single" w:color="auto" w:sz="4" w:space="0"/>
            </w:tcBorders>
            <w:vAlign w:val="center"/>
          </w:tcPr>
          <w:p>
            <w:pPr>
              <w:pStyle w:val="17"/>
              <w:snapToGrid w:val="0"/>
              <w:spacing w:beforeLines="0" w:afterLines="0" w:line="240" w:lineRule="auto"/>
              <w:jc w:val="center"/>
              <w:rPr>
                <w:rFonts w:ascii="仿宋_GB2312" w:hAnsi="宋体" w:eastAsia="仿宋_GB2312" w:cs="仿宋_GB2312"/>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17"/>
              <w:snapToGrid w:val="0"/>
              <w:spacing w:beforeLines="0" w:afterLines="0" w:line="240" w:lineRule="auto"/>
              <w:jc w:val="center"/>
              <w:rPr>
                <w:rFonts w:ascii="仿宋_GB2312" w:hAnsi="宋体" w:eastAsia="仿宋_GB2312" w:cs="仿宋_GB2312"/>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17"/>
              <w:snapToGrid w:val="0"/>
              <w:spacing w:beforeLines="0" w:afterLines="0" w:line="240" w:lineRule="auto"/>
              <w:jc w:val="center"/>
              <w:rPr>
                <w:rFonts w:ascii="仿宋_GB2312" w:hAnsi="宋体" w:eastAsia="仿宋_GB2312" w:cs="仿宋_GB2312"/>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17"/>
              <w:snapToGrid w:val="0"/>
              <w:spacing w:beforeLines="0" w:afterLines="0" w:line="240" w:lineRule="auto"/>
              <w:jc w:val="center"/>
              <w:rPr>
                <w:rFonts w:ascii="仿宋_GB2312" w:hAnsi="宋体"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15" w:type="dxa"/>
            <w:tcBorders>
              <w:top w:val="single" w:color="auto" w:sz="4" w:space="0"/>
              <w:bottom w:val="single" w:color="auto" w:sz="4" w:space="0"/>
              <w:right w:val="single" w:color="auto" w:sz="2" w:space="0"/>
            </w:tcBorders>
            <w:tcMar>
              <w:top w:w="15" w:type="dxa"/>
              <w:left w:w="15" w:type="dxa"/>
              <w:bottom w:w="0" w:type="dxa"/>
              <w:right w:w="15" w:type="dxa"/>
            </w:tcMar>
            <w:vAlign w:val="center"/>
          </w:tcPr>
          <w:p>
            <w:pPr>
              <w:pStyle w:val="17"/>
              <w:snapToGrid w:val="0"/>
              <w:spacing w:beforeLines="0" w:afterLines="0" w:line="240" w:lineRule="auto"/>
              <w:jc w:val="center"/>
              <w:rPr>
                <w:rFonts w:ascii="仿宋_GB2312" w:hAnsi="宋体" w:eastAsia="仿宋_GB2312" w:cs="仿宋_GB2312"/>
              </w:rPr>
            </w:pPr>
            <w:r>
              <w:rPr>
                <w:rFonts w:ascii="仿宋_GB2312" w:hAnsi="宋体" w:eastAsia="仿宋_GB2312" w:cs="仿宋_GB2312"/>
              </w:rPr>
              <w:t>3</w:t>
            </w:r>
          </w:p>
        </w:tc>
        <w:tc>
          <w:tcPr>
            <w:tcW w:w="2565" w:type="dxa"/>
            <w:tcBorders>
              <w:top w:val="single" w:color="auto" w:sz="6" w:space="0"/>
              <w:left w:val="single" w:color="auto" w:sz="2" w:space="0"/>
              <w:bottom w:val="single" w:color="auto" w:sz="6" w:space="0"/>
              <w:right w:val="single" w:color="auto" w:sz="4" w:space="0"/>
            </w:tcBorders>
            <w:vAlign w:val="center"/>
          </w:tcPr>
          <w:p>
            <w:pPr>
              <w:pStyle w:val="17"/>
              <w:snapToGrid w:val="0"/>
              <w:spacing w:beforeLines="0" w:afterLines="0" w:line="240" w:lineRule="auto"/>
              <w:jc w:val="center"/>
              <w:rPr>
                <w:rFonts w:ascii="仿宋_GB2312" w:hAnsi="宋体" w:eastAsia="仿宋_GB2312" w:cs="仿宋_GB2312"/>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17"/>
              <w:snapToGrid w:val="0"/>
              <w:spacing w:beforeLines="0" w:afterLines="0" w:line="240" w:lineRule="auto"/>
              <w:jc w:val="center"/>
              <w:rPr>
                <w:rFonts w:ascii="仿宋_GB2312" w:hAnsi="宋体" w:eastAsia="仿宋_GB2312" w:cs="仿宋_GB2312"/>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17"/>
              <w:snapToGrid w:val="0"/>
              <w:spacing w:beforeLines="0" w:afterLines="0" w:line="240" w:lineRule="auto"/>
              <w:jc w:val="center"/>
              <w:rPr>
                <w:rFonts w:ascii="仿宋_GB2312" w:hAnsi="宋体" w:eastAsia="仿宋_GB2312" w:cs="仿宋_GB2312"/>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17"/>
              <w:snapToGrid w:val="0"/>
              <w:spacing w:beforeLines="0" w:afterLines="0" w:line="240" w:lineRule="auto"/>
              <w:jc w:val="center"/>
              <w:rPr>
                <w:rFonts w:ascii="仿宋_GB2312" w:hAnsi="宋体"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15" w:type="dxa"/>
            <w:tcBorders>
              <w:top w:val="single" w:color="auto" w:sz="4" w:space="0"/>
              <w:bottom w:val="single" w:color="auto" w:sz="4" w:space="0"/>
              <w:right w:val="single" w:color="auto" w:sz="2" w:space="0"/>
            </w:tcBorders>
            <w:tcMar>
              <w:top w:w="15" w:type="dxa"/>
              <w:left w:w="15" w:type="dxa"/>
              <w:bottom w:w="0" w:type="dxa"/>
              <w:right w:w="15" w:type="dxa"/>
            </w:tcMar>
            <w:vAlign w:val="center"/>
          </w:tcPr>
          <w:p>
            <w:pPr>
              <w:pStyle w:val="17"/>
              <w:snapToGrid w:val="0"/>
              <w:spacing w:beforeLines="0" w:afterLines="0" w:line="240" w:lineRule="auto"/>
              <w:jc w:val="center"/>
              <w:rPr>
                <w:rFonts w:ascii="仿宋_GB2312" w:hAnsi="宋体" w:eastAsia="仿宋_GB2312" w:cs="仿宋_GB2312"/>
              </w:rPr>
            </w:pPr>
            <w:r>
              <w:rPr>
                <w:rFonts w:ascii="仿宋_GB2312" w:hAnsi="宋体" w:eastAsia="仿宋_GB2312" w:cs="仿宋_GB2312"/>
              </w:rPr>
              <w:t>4</w:t>
            </w:r>
          </w:p>
        </w:tc>
        <w:tc>
          <w:tcPr>
            <w:tcW w:w="2565" w:type="dxa"/>
            <w:tcBorders>
              <w:top w:val="single" w:color="auto" w:sz="6" w:space="0"/>
              <w:left w:val="single" w:color="auto" w:sz="2" w:space="0"/>
              <w:bottom w:val="single" w:color="auto" w:sz="6" w:space="0"/>
              <w:right w:val="single" w:color="auto" w:sz="4" w:space="0"/>
            </w:tcBorders>
            <w:vAlign w:val="center"/>
          </w:tcPr>
          <w:p>
            <w:pPr>
              <w:pStyle w:val="17"/>
              <w:snapToGrid w:val="0"/>
              <w:spacing w:beforeLines="0" w:afterLines="0" w:line="240" w:lineRule="auto"/>
              <w:jc w:val="center"/>
              <w:rPr>
                <w:rFonts w:ascii="仿宋_GB2312" w:hAnsi="宋体" w:eastAsia="仿宋_GB2312" w:cs="仿宋_GB2312"/>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17"/>
              <w:snapToGrid w:val="0"/>
              <w:spacing w:beforeLines="0" w:afterLines="0" w:line="240" w:lineRule="auto"/>
              <w:jc w:val="center"/>
              <w:rPr>
                <w:rFonts w:ascii="仿宋_GB2312" w:hAnsi="宋体" w:eastAsia="仿宋_GB2312" w:cs="仿宋_GB2312"/>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17"/>
              <w:snapToGrid w:val="0"/>
              <w:spacing w:beforeLines="0" w:afterLines="0" w:line="240" w:lineRule="auto"/>
              <w:jc w:val="center"/>
              <w:rPr>
                <w:rFonts w:ascii="仿宋_GB2312" w:hAnsi="宋体" w:eastAsia="仿宋_GB2312" w:cs="仿宋_GB2312"/>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17"/>
              <w:snapToGrid w:val="0"/>
              <w:spacing w:beforeLines="0" w:afterLines="0" w:line="240" w:lineRule="auto"/>
              <w:jc w:val="center"/>
              <w:rPr>
                <w:rFonts w:ascii="仿宋_GB2312" w:hAnsi="宋体"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15" w:type="dxa"/>
            <w:tcBorders>
              <w:top w:val="single" w:color="auto" w:sz="4" w:space="0"/>
              <w:bottom w:val="single" w:color="auto" w:sz="4" w:space="0"/>
              <w:right w:val="single" w:color="auto" w:sz="2" w:space="0"/>
            </w:tcBorders>
            <w:tcMar>
              <w:top w:w="15" w:type="dxa"/>
              <w:left w:w="15" w:type="dxa"/>
              <w:bottom w:w="0" w:type="dxa"/>
              <w:right w:w="15" w:type="dxa"/>
            </w:tcMar>
            <w:vAlign w:val="center"/>
          </w:tcPr>
          <w:p>
            <w:pPr>
              <w:pStyle w:val="17"/>
              <w:snapToGrid w:val="0"/>
              <w:spacing w:beforeLines="0" w:afterLines="0" w:line="240" w:lineRule="auto"/>
              <w:jc w:val="center"/>
              <w:rPr>
                <w:rFonts w:ascii="仿宋_GB2312" w:hAnsi="宋体" w:eastAsia="仿宋_GB2312" w:cs="仿宋_GB2312"/>
              </w:rPr>
            </w:pPr>
            <w:r>
              <w:rPr>
                <w:rFonts w:ascii="仿宋_GB2312" w:hAnsi="宋体" w:eastAsia="仿宋_GB2312" w:cs="仿宋_GB2312"/>
              </w:rPr>
              <w:t>5</w:t>
            </w:r>
          </w:p>
        </w:tc>
        <w:tc>
          <w:tcPr>
            <w:tcW w:w="2565" w:type="dxa"/>
            <w:tcBorders>
              <w:top w:val="single" w:color="auto" w:sz="6" w:space="0"/>
              <w:left w:val="single" w:color="auto" w:sz="2" w:space="0"/>
              <w:bottom w:val="single" w:color="auto" w:sz="6" w:space="0"/>
              <w:right w:val="single" w:color="auto" w:sz="4" w:space="0"/>
            </w:tcBorders>
            <w:vAlign w:val="center"/>
          </w:tcPr>
          <w:p>
            <w:pPr>
              <w:pStyle w:val="17"/>
              <w:snapToGrid w:val="0"/>
              <w:spacing w:beforeLines="0" w:afterLines="0" w:line="240" w:lineRule="auto"/>
              <w:jc w:val="center"/>
              <w:rPr>
                <w:rFonts w:ascii="仿宋_GB2312" w:hAnsi="宋体" w:eastAsia="仿宋_GB2312" w:cs="仿宋_GB2312"/>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17"/>
              <w:snapToGrid w:val="0"/>
              <w:spacing w:beforeLines="0" w:afterLines="0" w:line="240" w:lineRule="auto"/>
              <w:jc w:val="center"/>
              <w:rPr>
                <w:rFonts w:ascii="仿宋_GB2312" w:hAnsi="宋体" w:eastAsia="仿宋_GB2312" w:cs="仿宋_GB2312"/>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17"/>
              <w:snapToGrid w:val="0"/>
              <w:spacing w:beforeLines="0" w:afterLines="0" w:line="240" w:lineRule="auto"/>
              <w:jc w:val="center"/>
              <w:rPr>
                <w:rFonts w:ascii="仿宋_GB2312" w:hAnsi="宋体" w:eastAsia="仿宋_GB2312" w:cs="仿宋_GB2312"/>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17"/>
              <w:snapToGrid w:val="0"/>
              <w:spacing w:beforeLines="0" w:afterLines="0" w:line="240" w:lineRule="auto"/>
              <w:jc w:val="center"/>
              <w:rPr>
                <w:rFonts w:ascii="仿宋_GB2312" w:hAnsi="宋体"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15" w:type="dxa"/>
            <w:tcBorders>
              <w:top w:val="single" w:color="auto" w:sz="4" w:space="0"/>
              <w:bottom w:val="single" w:color="auto" w:sz="4" w:space="0"/>
              <w:right w:val="single" w:color="auto" w:sz="2" w:space="0"/>
            </w:tcBorders>
            <w:tcMar>
              <w:top w:w="15" w:type="dxa"/>
              <w:left w:w="15" w:type="dxa"/>
              <w:bottom w:w="0" w:type="dxa"/>
              <w:right w:w="15" w:type="dxa"/>
            </w:tcMar>
            <w:vAlign w:val="center"/>
          </w:tcPr>
          <w:p>
            <w:pPr>
              <w:pStyle w:val="17"/>
              <w:snapToGrid w:val="0"/>
              <w:spacing w:beforeLines="0" w:afterLines="0" w:line="240" w:lineRule="auto"/>
              <w:jc w:val="center"/>
              <w:rPr>
                <w:rFonts w:ascii="仿宋_GB2312" w:hAnsi="宋体" w:eastAsia="仿宋_GB2312" w:cs="仿宋_GB2312"/>
              </w:rPr>
            </w:pPr>
            <w:r>
              <w:rPr>
                <w:rFonts w:ascii="仿宋_GB2312" w:hAnsi="宋体" w:eastAsia="仿宋_GB2312" w:cs="仿宋_GB2312"/>
              </w:rPr>
              <w:t>6</w:t>
            </w:r>
          </w:p>
        </w:tc>
        <w:tc>
          <w:tcPr>
            <w:tcW w:w="2565" w:type="dxa"/>
            <w:tcBorders>
              <w:top w:val="single" w:color="auto" w:sz="6" w:space="0"/>
              <w:left w:val="single" w:color="auto" w:sz="2" w:space="0"/>
              <w:bottom w:val="single" w:color="auto" w:sz="6" w:space="0"/>
              <w:right w:val="single" w:color="auto" w:sz="4" w:space="0"/>
            </w:tcBorders>
            <w:vAlign w:val="center"/>
          </w:tcPr>
          <w:p>
            <w:pPr>
              <w:pStyle w:val="17"/>
              <w:snapToGrid w:val="0"/>
              <w:spacing w:beforeLines="0" w:afterLines="0" w:line="240" w:lineRule="auto"/>
              <w:jc w:val="center"/>
              <w:rPr>
                <w:rFonts w:ascii="仿宋_GB2312" w:hAnsi="宋体" w:eastAsia="仿宋_GB2312" w:cs="仿宋_GB2312"/>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17"/>
              <w:snapToGrid w:val="0"/>
              <w:spacing w:beforeLines="0" w:afterLines="0" w:line="240" w:lineRule="auto"/>
              <w:jc w:val="center"/>
              <w:rPr>
                <w:rFonts w:ascii="仿宋_GB2312" w:hAnsi="宋体" w:eastAsia="仿宋_GB2312" w:cs="仿宋_GB2312"/>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17"/>
              <w:snapToGrid w:val="0"/>
              <w:spacing w:beforeLines="0" w:afterLines="0" w:line="240" w:lineRule="auto"/>
              <w:jc w:val="center"/>
              <w:rPr>
                <w:rFonts w:ascii="仿宋_GB2312" w:hAnsi="宋体" w:eastAsia="仿宋_GB2312" w:cs="仿宋_GB2312"/>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17"/>
              <w:snapToGrid w:val="0"/>
              <w:spacing w:beforeLines="0" w:afterLines="0" w:line="240" w:lineRule="auto"/>
              <w:jc w:val="center"/>
              <w:rPr>
                <w:rFonts w:ascii="仿宋_GB2312" w:hAnsi="宋体" w:eastAsia="仿宋_GB2312" w:cs="仿宋_GB2312"/>
              </w:rPr>
            </w:pPr>
          </w:p>
        </w:tc>
      </w:tr>
    </w:tbl>
    <w:p>
      <w:pPr>
        <w:snapToGrid w:val="0"/>
        <w:spacing w:before="50" w:after="50"/>
        <w:rPr>
          <w:rFonts w:ascii="仿宋_GB2312" w:hAnsi="宋体" w:eastAsia="仿宋_GB2312"/>
          <w:spacing w:val="20"/>
          <w:sz w:val="24"/>
          <w:szCs w:val="24"/>
        </w:rPr>
      </w:pPr>
    </w:p>
    <w:p>
      <w:pPr>
        <w:snapToGrid w:val="0"/>
        <w:spacing w:before="50" w:after="50"/>
        <w:rPr>
          <w:rFonts w:ascii="仿宋_GB2312" w:hAnsi="宋体" w:eastAsia="仿宋_GB2312" w:cs="仿宋_GB2312"/>
          <w:spacing w:val="20"/>
          <w:sz w:val="24"/>
          <w:szCs w:val="24"/>
          <w:u w:val="single"/>
        </w:rPr>
      </w:pPr>
      <w:r>
        <w:rPr>
          <w:rFonts w:hint="eastAsia" w:ascii="仿宋_GB2312" w:hAnsi="宋体" w:eastAsia="仿宋_GB2312" w:cs="仿宋_GB2312"/>
          <w:spacing w:val="20"/>
          <w:sz w:val="24"/>
          <w:szCs w:val="24"/>
        </w:rPr>
        <w:t>全权代表签名：日期：</w:t>
      </w:r>
    </w:p>
    <w:p>
      <w:pPr>
        <w:snapToGrid w:val="0"/>
        <w:spacing w:beforeLines="50" w:after="50"/>
        <w:jc w:val="center"/>
        <w:rPr>
          <w:rFonts w:ascii="仿宋_GB2312" w:hAnsi="宋体" w:eastAsia="仿宋_GB2312"/>
          <w:sz w:val="30"/>
          <w:szCs w:val="30"/>
        </w:rPr>
      </w:pPr>
    </w:p>
    <w:p>
      <w:pPr>
        <w:snapToGrid w:val="0"/>
        <w:spacing w:beforeLines="50" w:after="50"/>
        <w:jc w:val="center"/>
        <w:rPr>
          <w:rFonts w:ascii="宋体"/>
          <w:sz w:val="30"/>
          <w:szCs w:val="30"/>
        </w:rPr>
      </w:pPr>
    </w:p>
    <w:p>
      <w:pPr>
        <w:snapToGrid w:val="0"/>
        <w:spacing w:beforeLines="50" w:after="50"/>
        <w:jc w:val="center"/>
        <w:rPr>
          <w:rFonts w:ascii="宋体"/>
          <w:sz w:val="30"/>
          <w:szCs w:val="30"/>
        </w:rPr>
      </w:pPr>
    </w:p>
    <w:p>
      <w:pPr>
        <w:snapToGrid w:val="0"/>
        <w:spacing w:beforeLines="50" w:after="50"/>
        <w:jc w:val="center"/>
        <w:rPr>
          <w:rFonts w:ascii="宋体"/>
          <w:sz w:val="30"/>
          <w:szCs w:val="30"/>
        </w:rPr>
      </w:pPr>
    </w:p>
    <w:p>
      <w:pPr>
        <w:snapToGrid w:val="0"/>
        <w:spacing w:beforeLines="50" w:after="50"/>
        <w:jc w:val="center"/>
        <w:rPr>
          <w:rFonts w:ascii="宋体"/>
          <w:sz w:val="30"/>
          <w:szCs w:val="30"/>
        </w:rPr>
      </w:pPr>
    </w:p>
    <w:p>
      <w:pPr>
        <w:snapToGrid w:val="0"/>
        <w:spacing w:beforeLines="50" w:after="50"/>
        <w:jc w:val="center"/>
        <w:rPr>
          <w:rFonts w:ascii="宋体"/>
          <w:sz w:val="30"/>
          <w:szCs w:val="30"/>
        </w:rPr>
      </w:pPr>
    </w:p>
    <w:p>
      <w:pPr>
        <w:snapToGrid w:val="0"/>
        <w:spacing w:beforeLines="50" w:after="50"/>
        <w:jc w:val="center"/>
        <w:rPr>
          <w:rFonts w:ascii="宋体"/>
          <w:sz w:val="30"/>
          <w:szCs w:val="30"/>
        </w:rPr>
      </w:pPr>
    </w:p>
    <w:p>
      <w:pPr>
        <w:snapToGrid w:val="0"/>
        <w:spacing w:beforeLines="50" w:after="50"/>
        <w:jc w:val="center"/>
        <w:rPr>
          <w:rFonts w:ascii="宋体"/>
          <w:sz w:val="30"/>
          <w:szCs w:val="30"/>
        </w:rPr>
      </w:pPr>
    </w:p>
    <w:p>
      <w:pPr>
        <w:snapToGrid w:val="0"/>
        <w:spacing w:beforeLines="50" w:after="50"/>
        <w:jc w:val="center"/>
        <w:rPr>
          <w:rFonts w:ascii="宋体"/>
          <w:sz w:val="30"/>
          <w:szCs w:val="30"/>
        </w:rPr>
      </w:pPr>
    </w:p>
    <w:p>
      <w:pPr>
        <w:snapToGrid w:val="0"/>
        <w:spacing w:beforeLines="50" w:after="50"/>
        <w:jc w:val="center"/>
        <w:rPr>
          <w:rFonts w:ascii="宋体"/>
          <w:sz w:val="30"/>
          <w:szCs w:val="30"/>
        </w:rPr>
      </w:pPr>
    </w:p>
    <w:p>
      <w:pPr>
        <w:snapToGrid w:val="0"/>
        <w:spacing w:beforeLines="50" w:after="50"/>
        <w:jc w:val="center"/>
        <w:rPr>
          <w:rFonts w:ascii="宋体"/>
          <w:sz w:val="30"/>
          <w:szCs w:val="30"/>
        </w:rPr>
      </w:pPr>
    </w:p>
    <w:p>
      <w:pPr>
        <w:snapToGrid w:val="0"/>
        <w:spacing w:beforeLines="50" w:after="50"/>
        <w:jc w:val="center"/>
        <w:rPr>
          <w:rFonts w:ascii="宋体"/>
          <w:sz w:val="30"/>
          <w:szCs w:val="30"/>
        </w:rPr>
      </w:pPr>
    </w:p>
    <w:p>
      <w:pPr>
        <w:snapToGrid w:val="0"/>
        <w:spacing w:beforeLines="50" w:after="50"/>
        <w:jc w:val="center"/>
        <w:rPr>
          <w:rFonts w:ascii="宋体"/>
          <w:sz w:val="30"/>
          <w:szCs w:val="30"/>
        </w:rPr>
      </w:pPr>
    </w:p>
    <w:p>
      <w:pPr>
        <w:snapToGrid w:val="0"/>
        <w:spacing w:beforeLines="50" w:after="50"/>
        <w:jc w:val="center"/>
        <w:rPr>
          <w:rFonts w:ascii="宋体"/>
          <w:sz w:val="30"/>
          <w:szCs w:val="30"/>
        </w:rPr>
      </w:pPr>
    </w:p>
    <w:p>
      <w:pPr>
        <w:snapToGrid w:val="0"/>
        <w:spacing w:before="50" w:afterLines="50"/>
        <w:jc w:val="center"/>
        <w:rPr>
          <w:rFonts w:ascii="宋体"/>
          <w:sz w:val="30"/>
          <w:szCs w:val="30"/>
        </w:rPr>
      </w:pPr>
    </w:p>
    <w:p>
      <w:pPr>
        <w:snapToGrid w:val="0"/>
        <w:spacing w:before="50" w:afterLines="50"/>
        <w:jc w:val="center"/>
        <w:rPr>
          <w:rFonts w:ascii="宋体"/>
          <w:sz w:val="30"/>
          <w:szCs w:val="30"/>
        </w:rPr>
      </w:pPr>
    </w:p>
    <w:p>
      <w:pPr>
        <w:snapToGrid w:val="0"/>
        <w:spacing w:before="50" w:afterLines="50"/>
        <w:jc w:val="center"/>
        <w:rPr>
          <w:rFonts w:ascii="宋体"/>
          <w:sz w:val="30"/>
          <w:szCs w:val="30"/>
        </w:rPr>
      </w:pPr>
    </w:p>
    <w:p>
      <w:pPr>
        <w:snapToGrid w:val="0"/>
        <w:spacing w:before="50" w:afterLines="50"/>
        <w:jc w:val="center"/>
        <w:rPr>
          <w:rFonts w:ascii="宋体"/>
          <w:b/>
          <w:bCs/>
          <w:sz w:val="36"/>
          <w:szCs w:val="36"/>
        </w:rPr>
      </w:pPr>
      <w:r>
        <w:rPr>
          <w:rFonts w:hint="eastAsia" w:ascii="宋体" w:hAnsi="宋体" w:cs="宋体"/>
          <w:b/>
          <w:bCs/>
          <w:sz w:val="36"/>
          <w:szCs w:val="36"/>
        </w:rPr>
        <w:t>工程量</w:t>
      </w:r>
      <w:r>
        <w:rPr>
          <w:rFonts w:ascii="宋体" w:hAnsi="宋体" w:cs="宋体"/>
          <w:b/>
          <w:bCs/>
          <w:sz w:val="36"/>
          <w:szCs w:val="36"/>
        </w:rPr>
        <w:t>/</w:t>
      </w:r>
      <w:r>
        <w:rPr>
          <w:rFonts w:hint="eastAsia" w:ascii="宋体" w:hAnsi="宋体" w:cs="宋体"/>
          <w:b/>
          <w:bCs/>
          <w:sz w:val="36"/>
          <w:szCs w:val="36"/>
        </w:rPr>
        <w:t>原材料、人工费清单</w:t>
      </w:r>
    </w:p>
    <w:p>
      <w:pPr>
        <w:snapToGrid w:val="0"/>
        <w:spacing w:before="50" w:afterLines="50"/>
        <w:jc w:val="center"/>
        <w:rPr>
          <w:rFonts w:ascii="宋体"/>
          <w:b/>
          <w:bCs/>
          <w:sz w:val="36"/>
          <w:szCs w:val="36"/>
        </w:rPr>
      </w:pPr>
    </w:p>
    <w:p>
      <w:pPr>
        <w:pStyle w:val="10"/>
        <w:snapToGrid w:val="0"/>
        <w:rPr>
          <w:rFonts w:ascii="仿宋_GB2312" w:eastAsia="仿宋_GB2312" w:cs="仿宋_GB2312"/>
          <w:sz w:val="24"/>
          <w:szCs w:val="24"/>
          <w:u w:val="single"/>
        </w:rPr>
      </w:pPr>
      <w:r>
        <w:rPr>
          <w:rFonts w:hint="eastAsia" w:ascii="仿宋_GB2312" w:eastAsia="仿宋_GB2312" w:cs="仿宋_GB2312"/>
          <w:sz w:val="24"/>
          <w:szCs w:val="24"/>
        </w:rPr>
        <w:t>单位全称（公章）：标项：</w:t>
      </w:r>
    </w:p>
    <w:tbl>
      <w:tblPr>
        <w:tblStyle w:val="30"/>
        <w:tblW w:w="882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800"/>
        <w:gridCol w:w="1080"/>
        <w:gridCol w:w="1440"/>
        <w:gridCol w:w="1800"/>
        <w:gridCol w:w="1088"/>
        <w:gridCol w:w="8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r>
              <w:rPr>
                <w:rFonts w:hint="eastAsia" w:ascii="仿宋_GB2312" w:hAnsi="宋体" w:eastAsia="仿宋_GB2312" w:cs="仿宋_GB2312"/>
                <w:sz w:val="24"/>
                <w:szCs w:val="24"/>
              </w:rPr>
              <w:t>序号</w:t>
            </w:r>
          </w:p>
        </w:tc>
        <w:tc>
          <w:tcPr>
            <w:tcW w:w="1800" w:type="dxa"/>
            <w:tcBorders>
              <w:top w:val="single" w:color="auto" w:sz="4" w:space="0"/>
              <w:left w:val="single" w:color="auto" w:sz="4" w:space="0"/>
              <w:bottom w:val="single" w:color="auto" w:sz="4" w:space="0"/>
              <w:right w:val="single" w:color="auto" w:sz="4" w:space="0"/>
            </w:tcBorders>
            <w:vAlign w:val="center"/>
          </w:tcPr>
          <w:p>
            <w:pPr>
              <w:pStyle w:val="104"/>
              <w:snapToGrid w:val="0"/>
              <w:spacing w:before="50" w:after="50" w:line="240" w:lineRule="auto"/>
              <w:rPr>
                <w:rFonts w:hAnsi="宋体" w:cs="Times New Roman"/>
                <w:spacing w:val="20"/>
                <w:kern w:val="2"/>
              </w:rPr>
            </w:pPr>
            <w:r>
              <w:rPr>
                <w:rFonts w:hint="eastAsia" w:hAnsi="宋体"/>
                <w:spacing w:val="20"/>
                <w:kern w:val="2"/>
              </w:rPr>
              <w:t>设备及材料名称</w:t>
            </w:r>
          </w:p>
        </w:tc>
        <w:tc>
          <w:tcPr>
            <w:tcW w:w="1080" w:type="dxa"/>
            <w:tcBorders>
              <w:top w:val="single" w:color="auto" w:sz="4" w:space="0"/>
              <w:left w:val="single" w:color="auto" w:sz="4" w:space="0"/>
              <w:bottom w:val="single" w:color="auto" w:sz="4" w:space="0"/>
              <w:right w:val="single" w:color="auto" w:sz="4" w:space="0"/>
            </w:tcBorders>
            <w:vAlign w:val="center"/>
          </w:tcPr>
          <w:p>
            <w:pPr>
              <w:pStyle w:val="104"/>
              <w:snapToGrid w:val="0"/>
              <w:spacing w:before="50" w:after="50" w:line="240" w:lineRule="auto"/>
              <w:rPr>
                <w:rFonts w:hAnsi="宋体" w:cs="Times New Roman"/>
              </w:rPr>
            </w:pPr>
            <w:r>
              <w:rPr>
                <w:rFonts w:hint="eastAsia" w:hAnsi="宋体"/>
              </w:rPr>
              <w:t>品牌</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r>
              <w:rPr>
                <w:rFonts w:hint="eastAsia" w:ascii="仿宋_GB2312" w:hAnsi="宋体" w:eastAsia="仿宋_GB2312" w:cs="仿宋_GB2312"/>
                <w:spacing w:val="20"/>
                <w:sz w:val="24"/>
                <w:szCs w:val="24"/>
              </w:rPr>
              <w:t>规格</w:t>
            </w:r>
          </w:p>
          <w:p>
            <w:pPr>
              <w:tabs>
                <w:tab w:val="left" w:pos="1418"/>
              </w:tabs>
              <w:snapToGrid w:val="0"/>
              <w:spacing w:before="50" w:after="50"/>
              <w:jc w:val="center"/>
              <w:rPr>
                <w:rFonts w:ascii="仿宋_GB2312" w:hAnsi="宋体" w:eastAsia="仿宋_GB2312"/>
                <w:spacing w:val="20"/>
                <w:sz w:val="24"/>
                <w:szCs w:val="24"/>
              </w:rPr>
            </w:pPr>
            <w:r>
              <w:rPr>
                <w:rFonts w:hint="eastAsia" w:ascii="仿宋_GB2312" w:hAnsi="宋体" w:eastAsia="仿宋_GB2312" w:cs="仿宋_GB2312"/>
                <w:spacing w:val="20"/>
                <w:sz w:val="24"/>
                <w:szCs w:val="24"/>
              </w:rPr>
              <w:t>型号</w:t>
            </w: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r>
              <w:rPr>
                <w:rFonts w:hint="eastAsia" w:ascii="仿宋_GB2312" w:hAnsi="宋体" w:eastAsia="仿宋_GB2312" w:cs="仿宋_GB2312"/>
                <w:spacing w:val="20"/>
                <w:sz w:val="24"/>
                <w:szCs w:val="24"/>
              </w:rPr>
              <w:t>性能及</w:t>
            </w:r>
          </w:p>
          <w:p>
            <w:pPr>
              <w:tabs>
                <w:tab w:val="left" w:pos="1418"/>
              </w:tabs>
              <w:snapToGrid w:val="0"/>
              <w:spacing w:before="50" w:after="50"/>
              <w:jc w:val="center"/>
              <w:rPr>
                <w:rFonts w:ascii="仿宋_GB2312" w:hAnsi="宋体" w:eastAsia="仿宋_GB2312"/>
                <w:spacing w:val="20"/>
                <w:sz w:val="24"/>
                <w:szCs w:val="24"/>
              </w:rPr>
            </w:pPr>
            <w:r>
              <w:rPr>
                <w:rFonts w:hint="eastAsia" w:ascii="仿宋_GB2312" w:hAnsi="宋体" w:eastAsia="仿宋_GB2312" w:cs="仿宋_GB2312"/>
                <w:spacing w:val="20"/>
                <w:sz w:val="24"/>
                <w:szCs w:val="24"/>
              </w:rPr>
              <w:t>指标</w:t>
            </w:r>
          </w:p>
        </w:tc>
        <w:tc>
          <w:tcPr>
            <w:tcW w:w="108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r>
              <w:rPr>
                <w:rFonts w:hint="eastAsia" w:ascii="仿宋_GB2312" w:hAnsi="宋体" w:eastAsia="仿宋_GB2312" w:cs="仿宋_GB2312"/>
                <w:spacing w:val="20"/>
                <w:sz w:val="24"/>
                <w:szCs w:val="24"/>
              </w:rPr>
              <w:t>单位及数量</w:t>
            </w:r>
          </w:p>
        </w:tc>
        <w:tc>
          <w:tcPr>
            <w:tcW w:w="892" w:type="dxa"/>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r>
              <w:rPr>
                <w:rFonts w:hint="eastAsia" w:ascii="仿宋_GB2312" w:hAnsi="宋体" w:eastAsia="仿宋_GB2312" w:cs="仿宋_GB2312"/>
                <w:spacing w:val="20"/>
                <w:sz w:val="24"/>
                <w:szCs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892" w:type="dxa"/>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1" w:hRule="atLeast"/>
          <w:jc w:val="center"/>
        </w:trPr>
        <w:tc>
          <w:tcPr>
            <w:tcW w:w="720"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892" w:type="dxa"/>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892" w:type="dxa"/>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720"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892" w:type="dxa"/>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8" w:hRule="atLeast"/>
          <w:jc w:val="center"/>
        </w:trPr>
        <w:tc>
          <w:tcPr>
            <w:tcW w:w="720"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892" w:type="dxa"/>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892" w:type="dxa"/>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20" w:type="dxa"/>
            <w:gridSpan w:val="2"/>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r>
              <w:rPr>
                <w:rFonts w:hint="eastAsia" w:ascii="仿宋_GB2312" w:hAnsi="宋体" w:eastAsia="仿宋_GB2312" w:cs="仿宋_GB2312"/>
                <w:spacing w:val="20"/>
                <w:sz w:val="24"/>
                <w:szCs w:val="24"/>
              </w:rPr>
              <w:t>工程量及</w:t>
            </w:r>
          </w:p>
          <w:p>
            <w:pPr>
              <w:tabs>
                <w:tab w:val="left" w:pos="1418"/>
              </w:tabs>
              <w:snapToGrid w:val="0"/>
              <w:spacing w:before="50" w:after="50"/>
              <w:jc w:val="center"/>
              <w:rPr>
                <w:rFonts w:ascii="仿宋_GB2312" w:hAnsi="宋体" w:eastAsia="仿宋_GB2312"/>
                <w:spacing w:val="20"/>
                <w:sz w:val="24"/>
                <w:szCs w:val="24"/>
              </w:rPr>
            </w:pPr>
            <w:r>
              <w:rPr>
                <w:rFonts w:hint="eastAsia" w:ascii="仿宋_GB2312" w:hAnsi="宋体" w:eastAsia="仿宋_GB2312" w:cs="仿宋_GB2312"/>
                <w:spacing w:val="20"/>
                <w:sz w:val="24"/>
                <w:szCs w:val="24"/>
              </w:rPr>
              <w:t>费用项目</w:t>
            </w:r>
          </w:p>
        </w:tc>
        <w:tc>
          <w:tcPr>
            <w:tcW w:w="4320" w:type="dxa"/>
            <w:gridSpan w:val="3"/>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r>
              <w:rPr>
                <w:rFonts w:hint="eastAsia" w:ascii="仿宋_GB2312" w:hAnsi="宋体" w:eastAsia="仿宋_GB2312" w:cs="仿宋_GB2312"/>
                <w:spacing w:val="20"/>
                <w:sz w:val="24"/>
                <w:szCs w:val="24"/>
              </w:rPr>
              <w:t>具体内容</w:t>
            </w:r>
          </w:p>
        </w:tc>
        <w:tc>
          <w:tcPr>
            <w:tcW w:w="1980" w:type="dxa"/>
            <w:gridSpan w:val="2"/>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r>
              <w:rPr>
                <w:rFonts w:hint="eastAsia" w:ascii="仿宋_GB2312" w:hAnsi="宋体" w:eastAsia="仿宋_GB2312" w:cs="仿宋_GB2312"/>
                <w:spacing w:val="20"/>
                <w:sz w:val="24"/>
                <w:szCs w:val="24"/>
              </w:rPr>
              <w:t>单位及数量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jc w:val="center"/>
        </w:trPr>
        <w:tc>
          <w:tcPr>
            <w:tcW w:w="720"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108"/>
              <w:tabs>
                <w:tab w:val="left" w:pos="1418"/>
              </w:tabs>
              <w:snapToGrid w:val="0"/>
              <w:spacing w:before="50" w:after="50"/>
              <w:jc w:val="center"/>
              <w:rPr>
                <w:rFonts w:ascii="仿宋_GB2312" w:hAnsi="宋体" w:eastAsia="仿宋_GB2312" w:cs="Times New Roman"/>
                <w:spacing w:val="20"/>
              </w:rPr>
            </w:pPr>
            <w:r>
              <w:rPr>
                <w:rFonts w:hint="eastAsia" w:ascii="仿宋_GB2312" w:hAnsi="宋体" w:eastAsia="仿宋_GB2312" w:cs="仿宋_GB2312"/>
                <w:spacing w:val="20"/>
              </w:rPr>
              <w:t>工程量</w:t>
            </w:r>
          </w:p>
        </w:tc>
        <w:tc>
          <w:tcPr>
            <w:tcW w:w="4320" w:type="dxa"/>
            <w:gridSpan w:val="3"/>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980" w:type="dxa"/>
            <w:gridSpan w:val="2"/>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20"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4320" w:type="dxa"/>
            <w:gridSpan w:val="3"/>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980" w:type="dxa"/>
            <w:gridSpan w:val="2"/>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8" w:hRule="atLeast"/>
          <w:jc w:val="center"/>
        </w:trPr>
        <w:tc>
          <w:tcPr>
            <w:tcW w:w="720"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4320" w:type="dxa"/>
            <w:gridSpan w:val="3"/>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980" w:type="dxa"/>
            <w:gridSpan w:val="2"/>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4" w:hRule="atLeast"/>
          <w:jc w:val="center"/>
        </w:trPr>
        <w:tc>
          <w:tcPr>
            <w:tcW w:w="720"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108"/>
              <w:tabs>
                <w:tab w:val="left" w:pos="1418"/>
              </w:tabs>
              <w:snapToGrid w:val="0"/>
              <w:spacing w:before="50" w:after="50"/>
              <w:jc w:val="center"/>
              <w:rPr>
                <w:rFonts w:ascii="仿宋_GB2312" w:hAnsi="宋体" w:eastAsia="仿宋_GB2312" w:cs="Times New Roman"/>
                <w:spacing w:val="20"/>
              </w:rPr>
            </w:pPr>
            <w:r>
              <w:rPr>
                <w:rFonts w:hint="eastAsia" w:ascii="仿宋_GB2312" w:hAnsi="宋体" w:eastAsia="仿宋_GB2312" w:cs="仿宋_GB2312"/>
                <w:spacing w:val="20"/>
              </w:rPr>
              <w:t>工时数</w:t>
            </w:r>
          </w:p>
        </w:tc>
        <w:tc>
          <w:tcPr>
            <w:tcW w:w="4320" w:type="dxa"/>
            <w:gridSpan w:val="3"/>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980" w:type="dxa"/>
            <w:gridSpan w:val="2"/>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8" w:hRule="atLeast"/>
          <w:jc w:val="center"/>
        </w:trPr>
        <w:tc>
          <w:tcPr>
            <w:tcW w:w="720"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4320" w:type="dxa"/>
            <w:gridSpan w:val="3"/>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980" w:type="dxa"/>
            <w:gridSpan w:val="2"/>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4" w:hRule="atLeast"/>
          <w:jc w:val="center"/>
        </w:trPr>
        <w:tc>
          <w:tcPr>
            <w:tcW w:w="720"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108"/>
              <w:tabs>
                <w:tab w:val="left" w:pos="1418"/>
              </w:tabs>
              <w:snapToGrid w:val="0"/>
              <w:spacing w:before="50" w:after="50"/>
              <w:jc w:val="center"/>
              <w:rPr>
                <w:rFonts w:ascii="仿宋_GB2312" w:hAnsi="宋体" w:eastAsia="仿宋_GB2312" w:cs="Times New Roman"/>
                <w:spacing w:val="20"/>
              </w:rPr>
            </w:pPr>
          </w:p>
        </w:tc>
        <w:tc>
          <w:tcPr>
            <w:tcW w:w="4320" w:type="dxa"/>
            <w:gridSpan w:val="3"/>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980" w:type="dxa"/>
            <w:gridSpan w:val="2"/>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8" w:hRule="atLeast"/>
          <w:jc w:val="center"/>
        </w:trPr>
        <w:tc>
          <w:tcPr>
            <w:tcW w:w="720"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108"/>
              <w:tabs>
                <w:tab w:val="left" w:pos="1418"/>
              </w:tabs>
              <w:snapToGrid w:val="0"/>
              <w:spacing w:before="50" w:after="50"/>
              <w:jc w:val="center"/>
              <w:rPr>
                <w:rFonts w:ascii="仿宋_GB2312" w:hAnsi="宋体" w:eastAsia="仿宋_GB2312" w:cs="Times New Roman"/>
                <w:spacing w:val="20"/>
              </w:rPr>
            </w:pPr>
          </w:p>
        </w:tc>
        <w:tc>
          <w:tcPr>
            <w:tcW w:w="4320" w:type="dxa"/>
            <w:gridSpan w:val="3"/>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c>
          <w:tcPr>
            <w:tcW w:w="1980" w:type="dxa"/>
            <w:gridSpan w:val="2"/>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ascii="仿宋_GB2312" w:hAnsi="宋体" w:eastAsia="仿宋_GB2312"/>
                <w:spacing w:val="20"/>
                <w:sz w:val="24"/>
                <w:szCs w:val="24"/>
              </w:rPr>
            </w:pPr>
          </w:p>
        </w:tc>
      </w:tr>
    </w:tbl>
    <w:p>
      <w:pPr>
        <w:snapToGrid w:val="0"/>
        <w:spacing w:before="50" w:after="50"/>
        <w:rPr>
          <w:rFonts w:ascii="仿宋_GB2312" w:hAnsi="宋体" w:eastAsia="仿宋_GB2312"/>
          <w:spacing w:val="20"/>
          <w:sz w:val="24"/>
          <w:szCs w:val="24"/>
        </w:rPr>
      </w:pPr>
    </w:p>
    <w:p>
      <w:pPr>
        <w:snapToGrid w:val="0"/>
        <w:spacing w:before="50" w:after="50"/>
        <w:rPr>
          <w:rFonts w:ascii="仿宋_GB2312" w:hAnsi="宋体" w:eastAsia="仿宋_GB2312" w:cs="仿宋_GB2312"/>
          <w:spacing w:val="20"/>
          <w:sz w:val="24"/>
          <w:szCs w:val="24"/>
          <w:u w:val="single"/>
        </w:rPr>
      </w:pPr>
      <w:r>
        <w:rPr>
          <w:rFonts w:hint="eastAsia" w:ascii="仿宋_GB2312" w:hAnsi="宋体" w:eastAsia="仿宋_GB2312" w:cs="仿宋_GB2312"/>
          <w:spacing w:val="20"/>
          <w:sz w:val="24"/>
          <w:szCs w:val="24"/>
        </w:rPr>
        <w:t>全权代表签名：日期：</w:t>
      </w:r>
    </w:p>
    <w:p>
      <w:pPr>
        <w:snapToGrid w:val="0"/>
        <w:spacing w:before="50" w:after="50"/>
        <w:rPr>
          <w:rFonts w:ascii="宋体"/>
          <w:spacing w:val="20"/>
          <w:sz w:val="30"/>
          <w:szCs w:val="30"/>
        </w:rPr>
      </w:pPr>
    </w:p>
    <w:p>
      <w:pPr>
        <w:tabs>
          <w:tab w:val="left" w:pos="1418"/>
        </w:tabs>
        <w:snapToGrid w:val="0"/>
        <w:spacing w:before="50" w:after="50"/>
        <w:ind w:left="1418" w:hanging="567"/>
        <w:jc w:val="center"/>
        <w:rPr>
          <w:rFonts w:ascii="宋体"/>
          <w:spacing w:val="20"/>
          <w:sz w:val="30"/>
          <w:szCs w:val="30"/>
          <w:u w:val="single"/>
        </w:rPr>
      </w:pPr>
    </w:p>
    <w:p>
      <w:pPr>
        <w:tabs>
          <w:tab w:val="left" w:pos="1418"/>
        </w:tabs>
        <w:snapToGrid w:val="0"/>
        <w:spacing w:before="50" w:after="50"/>
        <w:ind w:left="1418" w:hanging="567"/>
        <w:jc w:val="center"/>
        <w:rPr>
          <w:rFonts w:ascii="宋体"/>
          <w:spacing w:val="20"/>
          <w:sz w:val="30"/>
          <w:szCs w:val="30"/>
          <w:u w:val="single"/>
        </w:rPr>
      </w:pPr>
    </w:p>
    <w:p>
      <w:pPr>
        <w:tabs>
          <w:tab w:val="left" w:pos="1418"/>
        </w:tabs>
        <w:snapToGrid w:val="0"/>
        <w:spacing w:before="50" w:after="50"/>
        <w:ind w:left="1418" w:hanging="567"/>
        <w:jc w:val="center"/>
        <w:rPr>
          <w:rFonts w:ascii="宋体"/>
          <w:spacing w:val="20"/>
          <w:sz w:val="30"/>
          <w:szCs w:val="30"/>
          <w:u w:val="single"/>
        </w:rPr>
      </w:pPr>
    </w:p>
    <w:p>
      <w:pPr>
        <w:tabs>
          <w:tab w:val="left" w:pos="1418"/>
        </w:tabs>
        <w:snapToGrid w:val="0"/>
        <w:spacing w:before="50" w:after="50"/>
        <w:ind w:left="1418" w:hanging="567"/>
        <w:jc w:val="center"/>
        <w:rPr>
          <w:rFonts w:ascii="宋体"/>
          <w:spacing w:val="20"/>
          <w:sz w:val="30"/>
          <w:szCs w:val="30"/>
          <w:u w:val="single"/>
        </w:rPr>
      </w:pPr>
    </w:p>
    <w:p>
      <w:pPr>
        <w:tabs>
          <w:tab w:val="left" w:pos="1418"/>
        </w:tabs>
        <w:snapToGrid w:val="0"/>
        <w:spacing w:before="50" w:after="50"/>
        <w:ind w:left="1418" w:hanging="567"/>
        <w:jc w:val="center"/>
        <w:rPr>
          <w:rFonts w:ascii="宋体"/>
          <w:spacing w:val="20"/>
          <w:sz w:val="30"/>
          <w:szCs w:val="30"/>
          <w:u w:val="single"/>
        </w:rPr>
      </w:pPr>
    </w:p>
    <w:p>
      <w:pPr>
        <w:tabs>
          <w:tab w:val="left" w:pos="1418"/>
        </w:tabs>
        <w:snapToGrid w:val="0"/>
        <w:spacing w:before="50" w:after="50"/>
        <w:ind w:left="1418" w:hanging="567"/>
        <w:jc w:val="center"/>
        <w:rPr>
          <w:rFonts w:ascii="宋体"/>
          <w:spacing w:val="20"/>
          <w:sz w:val="30"/>
          <w:szCs w:val="30"/>
          <w:u w:val="single"/>
        </w:rPr>
      </w:pPr>
    </w:p>
    <w:p>
      <w:pPr>
        <w:tabs>
          <w:tab w:val="left" w:pos="1418"/>
        </w:tabs>
        <w:snapToGrid w:val="0"/>
        <w:spacing w:before="50" w:after="50"/>
        <w:ind w:left="1418" w:hanging="567"/>
        <w:jc w:val="center"/>
        <w:rPr>
          <w:rFonts w:ascii="宋体"/>
          <w:spacing w:val="20"/>
          <w:sz w:val="30"/>
          <w:szCs w:val="30"/>
          <w:u w:val="single"/>
        </w:rPr>
      </w:pPr>
    </w:p>
    <w:p>
      <w:pPr>
        <w:tabs>
          <w:tab w:val="left" w:pos="1418"/>
        </w:tabs>
        <w:snapToGrid w:val="0"/>
        <w:spacing w:before="50" w:after="50"/>
        <w:ind w:left="1418" w:hanging="567"/>
        <w:jc w:val="center"/>
        <w:rPr>
          <w:rFonts w:ascii="宋体"/>
          <w:spacing w:val="20"/>
          <w:sz w:val="30"/>
          <w:szCs w:val="30"/>
          <w:u w:val="single"/>
        </w:rPr>
      </w:pPr>
    </w:p>
    <w:p>
      <w:pPr>
        <w:tabs>
          <w:tab w:val="left" w:pos="1418"/>
        </w:tabs>
        <w:snapToGrid w:val="0"/>
        <w:spacing w:before="50" w:after="50"/>
        <w:rPr>
          <w:rFonts w:ascii="宋体"/>
          <w:spacing w:val="20"/>
          <w:sz w:val="30"/>
          <w:szCs w:val="30"/>
          <w:u w:val="single"/>
        </w:rPr>
      </w:pPr>
    </w:p>
    <w:p>
      <w:pPr>
        <w:snapToGrid w:val="0"/>
        <w:spacing w:beforeLines="50" w:after="50"/>
        <w:rPr>
          <w:rFonts w:ascii="宋体"/>
          <w:b/>
          <w:bCs/>
          <w:sz w:val="30"/>
          <w:szCs w:val="30"/>
        </w:rPr>
      </w:pPr>
      <w:r>
        <w:rPr>
          <w:rFonts w:hint="eastAsia" w:ascii="宋体" w:hAnsi="宋体" w:cs="宋体"/>
          <w:sz w:val="30"/>
          <w:szCs w:val="30"/>
        </w:rPr>
        <w:t>封面格式正本或副本</w:t>
      </w:r>
    </w:p>
    <w:p>
      <w:pPr>
        <w:snapToGrid w:val="0"/>
        <w:spacing w:beforeLines="50" w:after="50"/>
        <w:jc w:val="right"/>
        <w:rPr>
          <w:rFonts w:ascii="宋体"/>
          <w:sz w:val="30"/>
          <w:szCs w:val="30"/>
        </w:rPr>
      </w:pPr>
    </w:p>
    <w:p>
      <w:pPr>
        <w:ind w:right="-110"/>
        <w:jc w:val="center"/>
        <w:rPr>
          <w:rFonts w:ascii="宋体"/>
          <w:spacing w:val="40"/>
          <w:sz w:val="52"/>
          <w:szCs w:val="52"/>
        </w:rPr>
      </w:pPr>
      <w:r>
        <w:rPr>
          <w:rFonts w:ascii="宋体" w:hAnsi="宋体" w:cs="宋体"/>
          <w:spacing w:val="40"/>
          <w:sz w:val="52"/>
          <w:szCs w:val="52"/>
        </w:rPr>
        <w:t>***</w:t>
      </w:r>
      <w:r>
        <w:rPr>
          <w:rFonts w:hint="eastAsia" w:ascii="宋体" w:hAnsi="宋体" w:cs="宋体"/>
          <w:spacing w:val="40"/>
          <w:sz w:val="52"/>
          <w:szCs w:val="52"/>
        </w:rPr>
        <w:t>项目名称</w:t>
      </w:r>
    </w:p>
    <w:p>
      <w:pPr>
        <w:spacing w:beforeLines="100" w:line="240" w:lineRule="atLeast"/>
        <w:ind w:right="-108"/>
        <w:jc w:val="center"/>
        <w:rPr>
          <w:rFonts w:ascii="宋体"/>
          <w:sz w:val="36"/>
          <w:szCs w:val="36"/>
        </w:rPr>
      </w:pPr>
    </w:p>
    <w:p>
      <w:pPr>
        <w:spacing w:beforeLines="100" w:line="240" w:lineRule="atLeast"/>
        <w:ind w:right="-108"/>
        <w:jc w:val="center"/>
        <w:rPr>
          <w:rFonts w:ascii="宋体"/>
          <w:sz w:val="36"/>
          <w:szCs w:val="36"/>
        </w:rPr>
      </w:pPr>
      <w:r>
        <w:rPr>
          <w:rFonts w:hint="eastAsia" w:ascii="宋体" w:hAnsi="宋体" w:cs="宋体"/>
          <w:sz w:val="36"/>
          <w:szCs w:val="36"/>
        </w:rPr>
        <w:t>项目编号：</w:t>
      </w:r>
      <w:r>
        <w:rPr>
          <w:rFonts w:ascii="宋体" w:hAnsi="宋体" w:cs="宋体"/>
          <w:sz w:val="36"/>
          <w:szCs w:val="36"/>
        </w:rPr>
        <w:t xml:space="preserve">************** </w:t>
      </w:r>
      <w:r>
        <w:rPr>
          <w:rFonts w:hint="eastAsia" w:ascii="宋体" w:hAnsi="宋体" w:cs="宋体"/>
          <w:sz w:val="36"/>
          <w:szCs w:val="36"/>
        </w:rPr>
        <w:t>（标项</w:t>
      </w:r>
      <w:r>
        <w:rPr>
          <w:rFonts w:ascii="宋体" w:hAnsi="宋体" w:cs="宋体"/>
          <w:sz w:val="36"/>
          <w:szCs w:val="36"/>
        </w:rPr>
        <w:t>*</w:t>
      </w:r>
      <w:r>
        <w:rPr>
          <w:rFonts w:hint="eastAsia" w:ascii="宋体" w:hAnsi="宋体" w:cs="宋体"/>
          <w:sz w:val="36"/>
          <w:szCs w:val="36"/>
        </w:rPr>
        <w:t>）</w:t>
      </w:r>
    </w:p>
    <w:p>
      <w:pPr>
        <w:spacing w:after="100" w:afterAutospacing="1" w:line="400" w:lineRule="exact"/>
        <w:ind w:right="-108"/>
        <w:jc w:val="center"/>
        <w:rPr>
          <w:rFonts w:ascii="宋体"/>
          <w:b/>
          <w:bCs/>
          <w:spacing w:val="40"/>
          <w:sz w:val="52"/>
          <w:szCs w:val="52"/>
        </w:rPr>
      </w:pPr>
    </w:p>
    <w:p>
      <w:pPr>
        <w:spacing w:after="100" w:afterAutospacing="1" w:line="800" w:lineRule="exact"/>
        <w:ind w:right="-108"/>
        <w:jc w:val="center"/>
        <w:rPr>
          <w:rFonts w:ascii="宋体"/>
          <w:b/>
          <w:bCs/>
          <w:spacing w:val="40"/>
          <w:sz w:val="52"/>
          <w:szCs w:val="52"/>
        </w:rPr>
      </w:pPr>
    </w:p>
    <w:p>
      <w:pPr>
        <w:spacing w:after="100" w:afterAutospacing="1" w:line="800" w:lineRule="exact"/>
        <w:ind w:right="-108"/>
        <w:jc w:val="center"/>
        <w:rPr>
          <w:rFonts w:ascii="宋体"/>
          <w:b/>
          <w:bCs/>
          <w:spacing w:val="40"/>
          <w:sz w:val="52"/>
          <w:szCs w:val="52"/>
        </w:rPr>
      </w:pPr>
      <w:r>
        <w:rPr>
          <w:rFonts w:hint="eastAsia" w:ascii="宋体" w:hAnsi="宋体" w:cs="宋体"/>
          <w:b/>
          <w:bCs/>
          <w:spacing w:val="40"/>
          <w:sz w:val="52"/>
          <w:szCs w:val="52"/>
        </w:rPr>
        <w:t>报</w:t>
      </w:r>
    </w:p>
    <w:p>
      <w:pPr>
        <w:spacing w:after="100" w:afterAutospacing="1" w:line="800" w:lineRule="exact"/>
        <w:ind w:right="-108"/>
        <w:jc w:val="center"/>
        <w:rPr>
          <w:rFonts w:ascii="宋体"/>
          <w:b/>
          <w:bCs/>
          <w:spacing w:val="40"/>
          <w:sz w:val="52"/>
          <w:szCs w:val="52"/>
        </w:rPr>
      </w:pPr>
      <w:r>
        <w:rPr>
          <w:rFonts w:hint="eastAsia" w:ascii="宋体" w:hAnsi="宋体" w:cs="宋体"/>
          <w:b/>
          <w:bCs/>
          <w:spacing w:val="40"/>
          <w:sz w:val="52"/>
          <w:szCs w:val="52"/>
        </w:rPr>
        <w:t>价</w:t>
      </w:r>
    </w:p>
    <w:p>
      <w:pPr>
        <w:spacing w:after="100" w:afterAutospacing="1" w:line="800" w:lineRule="exact"/>
        <w:ind w:right="-108"/>
        <w:jc w:val="center"/>
        <w:rPr>
          <w:rFonts w:ascii="宋体"/>
          <w:b/>
          <w:bCs/>
          <w:spacing w:val="40"/>
          <w:sz w:val="52"/>
          <w:szCs w:val="52"/>
        </w:rPr>
      </w:pPr>
      <w:r>
        <w:rPr>
          <w:rFonts w:hint="eastAsia" w:ascii="宋体" w:hAnsi="宋体" w:cs="宋体"/>
          <w:b/>
          <w:bCs/>
          <w:spacing w:val="40"/>
          <w:sz w:val="52"/>
          <w:szCs w:val="52"/>
        </w:rPr>
        <w:t>文</w:t>
      </w:r>
    </w:p>
    <w:p>
      <w:pPr>
        <w:spacing w:after="100" w:afterAutospacing="1" w:line="800" w:lineRule="exact"/>
        <w:ind w:right="-108"/>
        <w:jc w:val="center"/>
        <w:rPr>
          <w:rFonts w:ascii="宋体"/>
          <w:b/>
          <w:bCs/>
          <w:spacing w:val="40"/>
          <w:sz w:val="52"/>
          <w:szCs w:val="52"/>
        </w:rPr>
      </w:pPr>
      <w:r>
        <w:rPr>
          <w:rFonts w:hint="eastAsia" w:ascii="宋体" w:hAnsi="宋体" w:cs="宋体"/>
          <w:b/>
          <w:bCs/>
          <w:spacing w:val="40"/>
          <w:sz w:val="52"/>
          <w:szCs w:val="52"/>
        </w:rPr>
        <w:t>件</w:t>
      </w:r>
    </w:p>
    <w:p>
      <w:pPr>
        <w:spacing w:line="500" w:lineRule="exact"/>
        <w:ind w:right="532"/>
        <w:rPr>
          <w:rFonts w:ascii="宋体"/>
          <w:sz w:val="36"/>
          <w:szCs w:val="36"/>
        </w:rPr>
      </w:pPr>
    </w:p>
    <w:p>
      <w:pPr>
        <w:spacing w:line="500" w:lineRule="exact"/>
        <w:ind w:right="532"/>
        <w:rPr>
          <w:rFonts w:ascii="宋体"/>
          <w:sz w:val="36"/>
          <w:szCs w:val="36"/>
        </w:rPr>
      </w:pPr>
    </w:p>
    <w:p>
      <w:pPr>
        <w:spacing w:line="500" w:lineRule="exact"/>
        <w:ind w:right="532"/>
        <w:rPr>
          <w:rFonts w:ascii="宋体"/>
          <w:sz w:val="36"/>
          <w:szCs w:val="36"/>
        </w:rPr>
      </w:pPr>
    </w:p>
    <w:p>
      <w:pPr>
        <w:spacing w:line="500" w:lineRule="exact"/>
        <w:ind w:right="532"/>
        <w:rPr>
          <w:rFonts w:ascii="宋体"/>
          <w:sz w:val="36"/>
          <w:szCs w:val="36"/>
        </w:rPr>
      </w:pPr>
    </w:p>
    <w:p>
      <w:pPr>
        <w:spacing w:line="600" w:lineRule="exact"/>
        <w:ind w:right="532" w:firstLine="720" w:firstLineChars="200"/>
        <w:rPr>
          <w:rFonts w:ascii="宋体"/>
          <w:sz w:val="36"/>
          <w:szCs w:val="36"/>
        </w:rPr>
      </w:pPr>
      <w:r>
        <w:rPr>
          <w:rFonts w:hint="eastAsia" w:ascii="宋体" w:hAnsi="宋体" w:cs="宋体"/>
          <w:sz w:val="36"/>
          <w:szCs w:val="36"/>
        </w:rPr>
        <w:t>单位全称（公章）：</w:t>
      </w:r>
    </w:p>
    <w:p>
      <w:pPr>
        <w:spacing w:line="600" w:lineRule="exact"/>
        <w:ind w:right="532" w:firstLine="720" w:firstLineChars="200"/>
        <w:rPr>
          <w:rFonts w:ascii="宋体"/>
          <w:sz w:val="36"/>
          <w:szCs w:val="36"/>
        </w:rPr>
      </w:pPr>
      <w:r>
        <w:rPr>
          <w:rFonts w:hint="eastAsia" w:ascii="宋体" w:hAnsi="宋体" w:cs="宋体"/>
          <w:sz w:val="36"/>
          <w:szCs w:val="36"/>
        </w:rPr>
        <w:t>地址：</w:t>
      </w:r>
    </w:p>
    <w:p>
      <w:pPr>
        <w:spacing w:line="600" w:lineRule="exact"/>
        <w:ind w:right="532" w:firstLine="720" w:firstLineChars="200"/>
        <w:rPr>
          <w:rFonts w:ascii="宋体"/>
          <w:sz w:val="36"/>
          <w:szCs w:val="36"/>
        </w:rPr>
      </w:pPr>
      <w:r>
        <w:rPr>
          <w:rFonts w:hint="eastAsia" w:ascii="宋体" w:hAnsi="宋体" w:cs="宋体"/>
          <w:sz w:val="36"/>
          <w:szCs w:val="36"/>
        </w:rPr>
        <w:t>时间：</w:t>
      </w:r>
    </w:p>
    <w:p>
      <w:pPr>
        <w:pStyle w:val="18"/>
        <w:snapToGrid w:val="0"/>
        <w:ind w:leftChars="0"/>
        <w:rPr>
          <w:rFonts w:ascii="仿宋_GB2312" w:hAnsi="宋体" w:eastAsia="仿宋_GB2312"/>
          <w:sz w:val="36"/>
          <w:szCs w:val="36"/>
        </w:rPr>
      </w:pPr>
    </w:p>
    <w:p>
      <w:pPr>
        <w:snapToGrid w:val="0"/>
        <w:spacing w:line="420" w:lineRule="exact"/>
        <w:jc w:val="left"/>
        <w:rPr>
          <w:rFonts w:ascii="仿宋_GB2312" w:hAnsi="宋体" w:eastAsia="仿宋_GB2312"/>
          <w:sz w:val="36"/>
          <w:szCs w:val="36"/>
        </w:rPr>
      </w:pPr>
      <w:r>
        <w:rPr>
          <w:rFonts w:ascii="仿宋_GB2312" w:hAnsi="宋体" w:eastAsia="仿宋_GB2312"/>
          <w:sz w:val="36"/>
          <w:szCs w:val="36"/>
        </w:rPr>
        <w:br w:type="page"/>
      </w:r>
    </w:p>
    <w:p>
      <w:pPr>
        <w:snapToGrid w:val="0"/>
        <w:spacing w:line="420" w:lineRule="exact"/>
        <w:ind w:firstLine="360" w:firstLineChars="150"/>
        <w:jc w:val="left"/>
        <w:rPr>
          <w:rFonts w:ascii="宋体"/>
          <w:sz w:val="24"/>
          <w:szCs w:val="24"/>
        </w:rPr>
      </w:pPr>
      <w:r>
        <w:rPr>
          <w:rFonts w:hint="eastAsia" w:ascii="宋体" w:hAnsi="宋体" w:cs="宋体"/>
          <w:sz w:val="24"/>
          <w:szCs w:val="24"/>
        </w:rPr>
        <w:t>★报价文件</w:t>
      </w:r>
    </w:p>
    <w:p>
      <w:pPr>
        <w:spacing w:line="420" w:lineRule="exact"/>
        <w:ind w:firstLine="480" w:firstLineChars="20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）谈判报价一览表</w:t>
      </w:r>
    </w:p>
    <w:p>
      <w:pPr>
        <w:spacing w:line="420" w:lineRule="exact"/>
        <w:ind w:firstLine="480" w:firstLineChars="20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）报价明细清单</w:t>
      </w:r>
    </w:p>
    <w:p>
      <w:pPr>
        <w:spacing w:line="420" w:lineRule="exact"/>
        <w:ind w:firstLine="480" w:firstLineChars="20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）采购文件要求的或投标人认为需要的其它资料</w:t>
      </w:r>
    </w:p>
    <w:p>
      <w:pPr>
        <w:pStyle w:val="17"/>
        <w:snapToGrid w:val="0"/>
        <w:spacing w:beforeLines="0" w:afterLines="0" w:line="240" w:lineRule="auto"/>
        <w:rPr>
          <w:rFonts w:hAnsi="宋体" w:cs="Times New Roman"/>
          <w:sz w:val="30"/>
          <w:szCs w:val="30"/>
        </w:rPr>
      </w:pPr>
    </w:p>
    <w:p>
      <w:pPr>
        <w:pStyle w:val="17"/>
        <w:snapToGrid w:val="0"/>
        <w:spacing w:beforeLines="0" w:afterLines="0" w:line="240" w:lineRule="auto"/>
        <w:rPr>
          <w:rFonts w:hAnsi="宋体" w:cs="Times New Roman"/>
          <w:sz w:val="30"/>
          <w:szCs w:val="30"/>
        </w:rPr>
      </w:pPr>
    </w:p>
    <w:p>
      <w:pPr>
        <w:pStyle w:val="17"/>
        <w:snapToGrid w:val="0"/>
        <w:spacing w:beforeLines="0" w:afterLines="0" w:line="240" w:lineRule="auto"/>
        <w:rPr>
          <w:rFonts w:hAnsi="宋体" w:cs="Times New Roman"/>
          <w:sz w:val="30"/>
          <w:szCs w:val="30"/>
        </w:rPr>
      </w:pPr>
    </w:p>
    <w:p>
      <w:pPr>
        <w:pStyle w:val="17"/>
        <w:snapToGrid w:val="0"/>
        <w:spacing w:beforeLines="0" w:afterLines="0" w:line="240" w:lineRule="auto"/>
        <w:rPr>
          <w:rFonts w:hAnsi="宋体" w:cs="Times New Roman"/>
          <w:sz w:val="30"/>
          <w:szCs w:val="30"/>
        </w:rPr>
      </w:pPr>
    </w:p>
    <w:p>
      <w:pPr>
        <w:pStyle w:val="17"/>
        <w:snapToGrid w:val="0"/>
        <w:spacing w:beforeLines="0" w:afterLines="0" w:line="240" w:lineRule="auto"/>
        <w:rPr>
          <w:rFonts w:hAnsi="宋体" w:cs="Times New Roman"/>
          <w:sz w:val="30"/>
          <w:szCs w:val="30"/>
        </w:rPr>
      </w:pPr>
    </w:p>
    <w:p>
      <w:pPr>
        <w:pStyle w:val="17"/>
        <w:snapToGrid w:val="0"/>
        <w:spacing w:beforeLines="0" w:afterLines="0" w:line="240" w:lineRule="auto"/>
        <w:rPr>
          <w:rFonts w:hAnsi="宋体" w:cs="Times New Roman"/>
          <w:sz w:val="30"/>
          <w:szCs w:val="30"/>
        </w:rPr>
      </w:pPr>
    </w:p>
    <w:p>
      <w:pPr>
        <w:pStyle w:val="17"/>
        <w:snapToGrid w:val="0"/>
        <w:spacing w:beforeLines="0" w:afterLines="0" w:line="240" w:lineRule="auto"/>
        <w:rPr>
          <w:rFonts w:hAnsi="宋体" w:cs="Times New Roman"/>
          <w:sz w:val="30"/>
          <w:szCs w:val="30"/>
        </w:rPr>
      </w:pPr>
    </w:p>
    <w:p>
      <w:pPr>
        <w:pStyle w:val="17"/>
        <w:snapToGrid w:val="0"/>
        <w:spacing w:beforeLines="0" w:afterLines="0" w:line="240" w:lineRule="auto"/>
        <w:rPr>
          <w:rFonts w:hAnsi="宋体" w:cs="Times New Roman"/>
          <w:sz w:val="30"/>
          <w:szCs w:val="30"/>
        </w:rPr>
      </w:pPr>
    </w:p>
    <w:p>
      <w:pPr>
        <w:pStyle w:val="17"/>
        <w:snapToGrid w:val="0"/>
        <w:spacing w:beforeLines="0" w:afterLines="0" w:line="240" w:lineRule="auto"/>
        <w:rPr>
          <w:rFonts w:hAnsi="宋体" w:cs="Times New Roman"/>
          <w:sz w:val="30"/>
          <w:szCs w:val="30"/>
        </w:rPr>
      </w:pPr>
    </w:p>
    <w:p>
      <w:pPr>
        <w:pStyle w:val="17"/>
        <w:snapToGrid w:val="0"/>
        <w:spacing w:beforeLines="0" w:afterLines="0" w:line="240" w:lineRule="auto"/>
        <w:rPr>
          <w:rFonts w:hAnsi="宋体" w:cs="Times New Roman"/>
          <w:sz w:val="30"/>
          <w:szCs w:val="30"/>
        </w:rPr>
      </w:pPr>
    </w:p>
    <w:p>
      <w:pPr>
        <w:pStyle w:val="17"/>
        <w:snapToGrid w:val="0"/>
        <w:spacing w:beforeLines="0" w:afterLines="0" w:line="240" w:lineRule="auto"/>
        <w:rPr>
          <w:rFonts w:hAnsi="宋体" w:cs="Times New Roman"/>
          <w:sz w:val="30"/>
          <w:szCs w:val="30"/>
        </w:rPr>
      </w:pPr>
    </w:p>
    <w:p>
      <w:pPr>
        <w:pStyle w:val="17"/>
        <w:snapToGrid w:val="0"/>
        <w:spacing w:beforeLines="0" w:afterLines="0" w:line="240" w:lineRule="auto"/>
        <w:rPr>
          <w:rFonts w:hAnsi="宋体" w:cs="Times New Roman"/>
          <w:sz w:val="30"/>
          <w:szCs w:val="30"/>
        </w:rPr>
      </w:pPr>
    </w:p>
    <w:p>
      <w:pPr>
        <w:pStyle w:val="17"/>
        <w:snapToGrid w:val="0"/>
        <w:spacing w:beforeLines="0" w:afterLines="0" w:line="240" w:lineRule="auto"/>
        <w:rPr>
          <w:rFonts w:hAnsi="宋体" w:cs="Times New Roman"/>
          <w:sz w:val="30"/>
          <w:szCs w:val="30"/>
        </w:rPr>
      </w:pPr>
    </w:p>
    <w:p>
      <w:pPr>
        <w:pStyle w:val="17"/>
        <w:snapToGrid w:val="0"/>
        <w:spacing w:beforeLines="0" w:afterLines="0" w:line="240" w:lineRule="auto"/>
        <w:rPr>
          <w:rFonts w:hAnsi="宋体" w:cs="Times New Roman"/>
          <w:sz w:val="30"/>
          <w:szCs w:val="30"/>
        </w:rPr>
      </w:pPr>
    </w:p>
    <w:p>
      <w:pPr>
        <w:pStyle w:val="17"/>
        <w:snapToGrid w:val="0"/>
        <w:spacing w:beforeLines="0" w:afterLines="0" w:line="240" w:lineRule="auto"/>
        <w:rPr>
          <w:rFonts w:hAnsi="宋体" w:cs="Times New Roman"/>
          <w:sz w:val="30"/>
          <w:szCs w:val="30"/>
        </w:rPr>
        <w:sectPr>
          <w:headerReference r:id="rId5" w:type="default"/>
          <w:footerReference r:id="rId6" w:type="default"/>
          <w:pgSz w:w="11906" w:h="16838"/>
          <w:pgMar w:top="1474" w:right="1797" w:bottom="1247" w:left="1797" w:header="851" w:footer="851" w:gutter="0"/>
          <w:cols w:space="720" w:num="1"/>
          <w:docGrid w:linePitch="312" w:charSpace="0"/>
        </w:sectPr>
      </w:pPr>
    </w:p>
    <w:p>
      <w:pPr>
        <w:snapToGrid w:val="0"/>
        <w:spacing w:before="50" w:after="240"/>
        <w:jc w:val="center"/>
        <w:rPr>
          <w:rFonts w:ascii="宋体"/>
          <w:b/>
          <w:bCs/>
          <w:color w:val="000000"/>
          <w:sz w:val="36"/>
          <w:szCs w:val="36"/>
        </w:rPr>
      </w:pPr>
    </w:p>
    <w:p>
      <w:pPr>
        <w:snapToGrid w:val="0"/>
        <w:spacing w:before="50" w:after="240"/>
        <w:jc w:val="center"/>
        <w:rPr>
          <w:rFonts w:ascii="宋体"/>
          <w:b/>
          <w:bCs/>
          <w:color w:val="000000"/>
          <w:sz w:val="36"/>
          <w:szCs w:val="36"/>
        </w:rPr>
      </w:pPr>
      <w:r>
        <w:rPr>
          <w:rFonts w:hint="eastAsia" w:ascii="宋体" w:hAnsi="宋体" w:cs="宋体"/>
          <w:b/>
          <w:bCs/>
          <w:color w:val="000000"/>
          <w:sz w:val="36"/>
          <w:szCs w:val="36"/>
        </w:rPr>
        <w:t>报价一览表</w:t>
      </w:r>
    </w:p>
    <w:p>
      <w:pPr>
        <w:snapToGrid w:val="0"/>
        <w:spacing w:before="50" w:after="50" w:line="400" w:lineRule="exact"/>
        <w:ind w:firstLine="720" w:firstLineChars="300"/>
        <w:rPr>
          <w:rFonts w:ascii="仿宋_GB2312" w:hAnsi="宋体" w:eastAsia="仿宋_GB2312" w:cs="仿宋_GB2312"/>
          <w:sz w:val="24"/>
          <w:szCs w:val="24"/>
          <w:u w:val="single"/>
        </w:rPr>
      </w:pPr>
      <w:r>
        <w:rPr>
          <w:rFonts w:hint="eastAsia" w:ascii="仿宋_GB2312" w:hAnsi="宋体" w:eastAsia="仿宋_GB2312" w:cs="仿宋_GB2312"/>
          <w:sz w:val="24"/>
          <w:szCs w:val="24"/>
        </w:rPr>
        <w:t>单位全称（公章）：项目编号及标项：</w:t>
      </w:r>
    </w:p>
    <w:tbl>
      <w:tblPr>
        <w:tblStyle w:val="30"/>
        <w:tblW w:w="817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917"/>
        <w:gridCol w:w="1442"/>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5" w:hRule="exact"/>
          <w:jc w:val="center"/>
        </w:trPr>
        <w:tc>
          <w:tcPr>
            <w:tcW w:w="4377" w:type="dxa"/>
            <w:tcBorders>
              <w:top w:val="single" w:color="auto" w:sz="4" w:space="0"/>
              <w:bottom w:val="single" w:color="auto" w:sz="4" w:space="0"/>
              <w:right w:val="single" w:color="auto" w:sz="4" w:space="0"/>
            </w:tcBorders>
            <w:vAlign w:val="center"/>
          </w:tcPr>
          <w:p>
            <w:pPr>
              <w:snapToGrid w:val="0"/>
              <w:spacing w:line="500" w:lineRule="exact"/>
              <w:jc w:val="center"/>
              <w:rPr>
                <w:rFonts w:ascii="宋体"/>
                <w:sz w:val="24"/>
                <w:szCs w:val="24"/>
              </w:rPr>
            </w:pPr>
            <w:r>
              <w:rPr>
                <w:rFonts w:hint="eastAsia" w:ascii="宋体" w:hAnsi="宋体" w:cs="宋体"/>
                <w:sz w:val="24"/>
                <w:szCs w:val="24"/>
              </w:rPr>
              <w:t>项目名称</w:t>
            </w: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sz w:val="24"/>
                <w:szCs w:val="24"/>
              </w:rPr>
            </w:pPr>
            <w:r>
              <w:rPr>
                <w:rFonts w:hint="eastAsia" w:ascii="宋体" w:hAnsi="宋体" w:cs="宋体"/>
                <w:sz w:val="24"/>
                <w:szCs w:val="24"/>
              </w:rPr>
              <w:t>数量</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sz w:val="24"/>
                <w:szCs w:val="24"/>
              </w:rPr>
            </w:pPr>
            <w:r>
              <w:rPr>
                <w:rFonts w:hint="eastAsia" w:ascii="宋体" w:hAnsi="宋体" w:cs="宋体"/>
                <w:sz w:val="24"/>
                <w:szCs w:val="24"/>
              </w:rPr>
              <w:t>谈判报价</w:t>
            </w:r>
          </w:p>
        </w:tc>
        <w:tc>
          <w:tcPr>
            <w:tcW w:w="1442" w:type="dxa"/>
            <w:tcBorders>
              <w:top w:val="single" w:color="auto" w:sz="4" w:space="0"/>
              <w:left w:val="single" w:color="auto" w:sz="4" w:space="0"/>
              <w:bottom w:val="single" w:color="auto" w:sz="4" w:space="0"/>
            </w:tcBorders>
            <w:vAlign w:val="center"/>
          </w:tcPr>
          <w:p>
            <w:pPr>
              <w:snapToGrid w:val="0"/>
              <w:spacing w:line="500" w:lineRule="exact"/>
              <w:jc w:val="center"/>
              <w:rPr>
                <w:rFonts w:ascii="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6" w:hRule="exact"/>
          <w:jc w:val="center"/>
        </w:trPr>
        <w:tc>
          <w:tcPr>
            <w:tcW w:w="4377" w:type="dxa"/>
            <w:tcBorders>
              <w:top w:val="single" w:color="auto" w:sz="4" w:space="0"/>
              <w:bottom w:val="single" w:color="auto" w:sz="4" w:space="0"/>
              <w:right w:val="single" w:color="auto" w:sz="4" w:space="0"/>
            </w:tcBorders>
            <w:vAlign w:val="center"/>
          </w:tcPr>
          <w:p>
            <w:pPr>
              <w:snapToGrid w:val="0"/>
              <w:spacing w:line="500" w:lineRule="exact"/>
              <w:rPr>
                <w:rFonts w:ascii="宋体"/>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sz w:val="24"/>
                <w:szCs w:val="24"/>
              </w:rPr>
            </w:pPr>
          </w:p>
        </w:tc>
        <w:tc>
          <w:tcPr>
            <w:tcW w:w="1442" w:type="dxa"/>
            <w:tcBorders>
              <w:top w:val="single" w:color="auto" w:sz="4" w:space="0"/>
              <w:left w:val="single" w:color="auto" w:sz="4" w:space="0"/>
              <w:bottom w:val="single" w:color="auto" w:sz="4" w:space="0"/>
            </w:tcBorders>
            <w:vAlign w:val="center"/>
          </w:tcPr>
          <w:p>
            <w:pPr>
              <w:snapToGrid w:val="0"/>
              <w:spacing w:line="500" w:lineRule="exact"/>
              <w:jc w:val="center"/>
              <w:rPr>
                <w:rFonts w:ascii="宋体"/>
                <w:sz w:val="24"/>
                <w:szCs w:val="24"/>
              </w:rPr>
            </w:pPr>
          </w:p>
        </w:tc>
      </w:tr>
    </w:tbl>
    <w:p>
      <w:pPr>
        <w:snapToGrid w:val="0"/>
        <w:spacing w:before="50" w:after="50" w:line="400" w:lineRule="exact"/>
        <w:ind w:firstLine="720" w:firstLineChars="300"/>
        <w:rPr>
          <w:rFonts w:ascii="仿宋_GB2312" w:hAnsi="宋体" w:eastAsia="仿宋_GB2312"/>
          <w:sz w:val="24"/>
          <w:szCs w:val="24"/>
          <w:u w:val="single"/>
        </w:rPr>
      </w:pPr>
    </w:p>
    <w:p>
      <w:pPr>
        <w:snapToGrid w:val="0"/>
        <w:spacing w:before="50" w:after="50" w:line="400" w:lineRule="exact"/>
        <w:ind w:firstLine="720" w:firstLineChars="300"/>
        <w:rPr>
          <w:rFonts w:ascii="仿宋_GB2312" w:hAnsi="宋体" w:eastAsia="仿宋_GB2312"/>
          <w:color w:val="000000"/>
          <w:sz w:val="24"/>
          <w:szCs w:val="24"/>
        </w:rPr>
      </w:pPr>
    </w:p>
    <w:p>
      <w:pPr>
        <w:snapToGrid w:val="0"/>
        <w:spacing w:before="50" w:after="50" w:line="400" w:lineRule="exact"/>
        <w:ind w:firstLine="600" w:firstLineChars="250"/>
        <w:jc w:val="left"/>
        <w:rPr>
          <w:rFonts w:ascii="仿宋_GB2312" w:hAnsi="宋体" w:eastAsia="仿宋_GB2312"/>
          <w:color w:val="000000"/>
          <w:sz w:val="24"/>
          <w:szCs w:val="24"/>
        </w:rPr>
      </w:pPr>
      <w:r>
        <w:rPr>
          <w:rFonts w:hint="eastAsia" w:ascii="仿宋_GB2312" w:hAnsi="宋体" w:eastAsia="仿宋_GB2312" w:cs="仿宋_GB2312"/>
          <w:color w:val="000000"/>
          <w:sz w:val="24"/>
          <w:szCs w:val="24"/>
        </w:rPr>
        <w:t>注</w:t>
      </w:r>
      <w:r>
        <w:rPr>
          <w:rFonts w:ascii="仿宋_GB2312" w:hAnsi="宋体" w:eastAsia="仿宋_GB2312" w:cs="仿宋_GB2312"/>
          <w:color w:val="000000"/>
          <w:sz w:val="24"/>
          <w:szCs w:val="24"/>
        </w:rPr>
        <w:t>: 1</w:t>
      </w:r>
      <w:r>
        <w:rPr>
          <w:rFonts w:hint="eastAsia" w:ascii="仿宋_GB2312" w:hAnsi="宋体" w:eastAsia="仿宋_GB2312" w:cs="仿宋_GB2312"/>
          <w:color w:val="000000"/>
          <w:sz w:val="24"/>
          <w:szCs w:val="24"/>
        </w:rPr>
        <w:t>、此表报价单不得涂改，请按规定要求填报。</w:t>
      </w:r>
    </w:p>
    <w:p>
      <w:pPr>
        <w:snapToGrid w:val="0"/>
        <w:spacing w:before="50" w:after="50" w:line="400" w:lineRule="exact"/>
        <w:ind w:firstLine="1080" w:firstLineChars="450"/>
        <w:jc w:val="left"/>
        <w:rPr>
          <w:rFonts w:ascii="仿宋_GB2312" w:hAnsi="宋体" w:eastAsia="仿宋_GB2312"/>
          <w:color w:val="000000"/>
          <w:sz w:val="24"/>
          <w:szCs w:val="24"/>
        </w:rPr>
      </w:pPr>
      <w:r>
        <w:rPr>
          <w:rFonts w:ascii="仿宋_GB2312" w:hAnsi="宋体" w:eastAsia="仿宋_GB2312" w:cs="仿宋_GB2312"/>
          <w:color w:val="000000"/>
          <w:sz w:val="24"/>
          <w:szCs w:val="24"/>
        </w:rPr>
        <w:t>2</w:t>
      </w:r>
      <w:r>
        <w:rPr>
          <w:rFonts w:hint="eastAsia" w:ascii="仿宋_GB2312" w:hAnsi="宋体" w:eastAsia="仿宋_GB2312" w:cs="仿宋_GB2312"/>
          <w:color w:val="000000"/>
          <w:sz w:val="24"/>
          <w:szCs w:val="24"/>
        </w:rPr>
        <w:t>、以上报价应与“报价明细表”中的“合计”数相一致。</w:t>
      </w:r>
    </w:p>
    <w:p>
      <w:pPr>
        <w:snapToGrid w:val="0"/>
        <w:spacing w:before="50" w:after="50" w:line="400" w:lineRule="exact"/>
        <w:ind w:firstLine="1080" w:firstLineChars="450"/>
        <w:jc w:val="left"/>
        <w:rPr>
          <w:rFonts w:ascii="仿宋_GB2312" w:hAnsi="宋体" w:eastAsia="仿宋_GB2312"/>
          <w:color w:val="000000"/>
          <w:sz w:val="24"/>
          <w:szCs w:val="24"/>
        </w:rPr>
      </w:pPr>
      <w:r>
        <w:rPr>
          <w:rFonts w:ascii="仿宋_GB2312" w:hAnsi="宋体" w:eastAsia="仿宋_GB2312" w:cs="仿宋_GB2312"/>
          <w:color w:val="000000"/>
          <w:sz w:val="24"/>
          <w:szCs w:val="24"/>
        </w:rPr>
        <w:t>3</w:t>
      </w:r>
      <w:r>
        <w:rPr>
          <w:rFonts w:hint="eastAsia" w:ascii="仿宋_GB2312" w:hAnsi="宋体" w:eastAsia="仿宋_GB2312" w:cs="仿宋_GB2312"/>
          <w:color w:val="000000"/>
          <w:sz w:val="24"/>
          <w:szCs w:val="24"/>
        </w:rPr>
        <w:t>、项目费用包括项目实施所需的工程费、工时费、服务费、运输费、安装调试费、购买及制作标书费、税费及其他一切费用。</w:t>
      </w:r>
    </w:p>
    <w:p>
      <w:pPr>
        <w:snapToGrid w:val="0"/>
        <w:spacing w:before="240" w:after="50" w:line="400" w:lineRule="exact"/>
        <w:ind w:firstLine="1080" w:firstLineChars="450"/>
        <w:jc w:val="left"/>
        <w:rPr>
          <w:rFonts w:ascii="仿宋_GB2312" w:hAnsi="宋体" w:eastAsia="仿宋_GB2312"/>
          <w:color w:val="000000"/>
          <w:sz w:val="24"/>
          <w:szCs w:val="24"/>
        </w:rPr>
      </w:pPr>
      <w:r>
        <w:rPr>
          <w:rFonts w:hint="eastAsia" w:ascii="仿宋_GB2312" w:hAnsi="宋体" w:eastAsia="仿宋_GB2312" w:cs="仿宋_GB2312"/>
          <w:color w:val="000000"/>
          <w:sz w:val="24"/>
          <w:szCs w:val="24"/>
        </w:rPr>
        <w:t>全权代表（签字）：日期：</w:t>
      </w:r>
    </w:p>
    <w:p>
      <w:pPr>
        <w:snapToGrid w:val="0"/>
        <w:spacing w:before="50" w:after="50" w:line="400" w:lineRule="exact"/>
        <w:ind w:left="35" w:leftChars="-72" w:right="-817" w:rightChars="-389" w:hanging="186" w:hangingChars="62"/>
        <w:rPr>
          <w:rFonts w:ascii="仿宋_GB2312" w:hAnsi="宋体" w:eastAsia="仿宋_GB2312"/>
          <w:sz w:val="30"/>
          <w:szCs w:val="30"/>
        </w:rPr>
        <w:sectPr>
          <w:pgSz w:w="11906" w:h="16838"/>
          <w:pgMar w:top="1474" w:right="1797" w:bottom="1247" w:left="1559" w:header="851" w:footer="851" w:gutter="0"/>
          <w:cols w:space="720" w:num="1"/>
          <w:docGrid w:linePitch="312" w:charSpace="0"/>
        </w:sectPr>
      </w:pPr>
    </w:p>
    <w:p>
      <w:pPr>
        <w:pStyle w:val="17"/>
        <w:snapToGrid w:val="0"/>
        <w:spacing w:beforeLines="0" w:afterLines="0" w:line="240" w:lineRule="auto"/>
        <w:jc w:val="center"/>
        <w:rPr>
          <w:rFonts w:hAnsi="宋体" w:cs="Times New Roman"/>
          <w:b/>
          <w:bCs/>
          <w:sz w:val="36"/>
          <w:szCs w:val="36"/>
        </w:rPr>
      </w:pPr>
      <w:r>
        <w:rPr>
          <w:rFonts w:hint="eastAsia" w:hAnsi="宋体"/>
          <w:b/>
          <w:bCs/>
          <w:sz w:val="36"/>
          <w:szCs w:val="36"/>
        </w:rPr>
        <w:t>报价明细表</w:t>
      </w:r>
    </w:p>
    <w:p>
      <w:pPr>
        <w:pStyle w:val="10"/>
        <w:snapToGrid w:val="0"/>
        <w:rPr>
          <w:rFonts w:ascii="仿宋_GB2312" w:eastAsia="仿宋_GB2312" w:cs="仿宋_GB2312"/>
          <w:sz w:val="24"/>
          <w:szCs w:val="24"/>
          <w:u w:val="single"/>
        </w:rPr>
      </w:pPr>
      <w:r>
        <w:rPr>
          <w:rFonts w:hint="eastAsia" w:ascii="仿宋_GB2312" w:eastAsia="仿宋_GB2312" w:cs="仿宋_GB2312"/>
          <w:sz w:val="24"/>
          <w:szCs w:val="24"/>
        </w:rPr>
        <w:t>单位全称（公章）：标项：</w:t>
      </w:r>
    </w:p>
    <w:tbl>
      <w:tblPr>
        <w:tblStyle w:val="30"/>
        <w:tblW w:w="780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5" w:hRule="exact"/>
          <w:jc w:val="center"/>
        </w:trPr>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sz w:val="24"/>
                <w:szCs w:val="24"/>
              </w:rPr>
            </w:pPr>
            <w:r>
              <w:rPr>
                <w:rFonts w:hint="eastAsia" w:ascii="宋体" w:hAnsi="宋体" w:cs="宋体"/>
                <w:sz w:val="24"/>
                <w:szCs w:val="24"/>
              </w:rPr>
              <w:t>采购内容</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4"/>
                <w:szCs w:val="24"/>
              </w:rPr>
            </w:pPr>
            <w:r>
              <w:rPr>
                <w:rFonts w:hint="eastAsia" w:ascii="宋体" w:hAnsi="宋体" w:cs="宋体"/>
                <w:sz w:val="24"/>
                <w:szCs w:val="24"/>
              </w:rPr>
              <w:t>设备性能、型号、配置等</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4"/>
                <w:szCs w:val="24"/>
              </w:rPr>
            </w:pPr>
            <w:r>
              <w:rPr>
                <w:rFonts w:hint="eastAsia" w:ascii="宋体" w:hAnsi="宋体" w:cs="宋体"/>
                <w:sz w:val="24"/>
                <w:szCs w:val="24"/>
              </w:rPr>
              <w:t>品牌</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4"/>
                <w:szCs w:val="24"/>
              </w:rPr>
            </w:pPr>
            <w:r>
              <w:rPr>
                <w:rFonts w:hint="eastAsia" w:ascii="宋体" w:hAnsi="宋体" w:cs="宋体"/>
                <w:sz w:val="24"/>
                <w:szCs w:val="24"/>
              </w:rPr>
              <w:t>单价</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4"/>
                <w:szCs w:val="24"/>
              </w:rPr>
            </w:pPr>
            <w:r>
              <w:rPr>
                <w:rFonts w:hint="eastAsia" w:ascii="宋体" w:hAnsi="宋体" w:cs="宋体"/>
                <w:sz w:val="24"/>
                <w:szCs w:val="24"/>
              </w:rPr>
              <w:t>数量</w:t>
            </w:r>
          </w:p>
        </w:tc>
        <w:tc>
          <w:tcPr>
            <w:tcW w:w="900" w:type="dxa"/>
            <w:tcBorders>
              <w:top w:val="single" w:color="auto" w:sz="4" w:space="0"/>
              <w:left w:val="single" w:color="auto" w:sz="4" w:space="0"/>
              <w:bottom w:val="single" w:color="auto" w:sz="4" w:space="0"/>
            </w:tcBorders>
            <w:vAlign w:val="center"/>
          </w:tcPr>
          <w:p>
            <w:pPr>
              <w:snapToGrid w:val="0"/>
              <w:spacing w:line="480" w:lineRule="exact"/>
              <w:jc w:val="center"/>
              <w:rPr>
                <w:rFonts w:ascii="宋体"/>
                <w:sz w:val="24"/>
                <w:szCs w:val="24"/>
              </w:rPr>
            </w:pPr>
            <w:r>
              <w:rPr>
                <w:rFonts w:hint="eastAsia" w:ascii="宋体" w:hAnsi="宋体" w:cs="宋体"/>
                <w:sz w:val="24"/>
                <w:szCs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6" w:hRule="exact"/>
          <w:jc w:val="center"/>
        </w:trPr>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sz w:val="24"/>
                <w:szCs w:val="24"/>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sz w:val="24"/>
                <w:szCs w:val="24"/>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4"/>
                <w:szCs w:val="24"/>
              </w:rPr>
            </w:pPr>
          </w:p>
        </w:tc>
        <w:tc>
          <w:tcPr>
            <w:tcW w:w="900" w:type="dxa"/>
            <w:tcBorders>
              <w:top w:val="single" w:color="auto" w:sz="4" w:space="0"/>
              <w:left w:val="single" w:color="auto" w:sz="4" w:space="0"/>
              <w:bottom w:val="single" w:color="auto" w:sz="4" w:space="0"/>
            </w:tcBorders>
            <w:vAlign w:val="center"/>
          </w:tcPr>
          <w:p>
            <w:pPr>
              <w:snapToGrid w:val="0"/>
              <w:spacing w:line="48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1" w:hRule="exact"/>
          <w:jc w:val="center"/>
        </w:trPr>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sz w:val="24"/>
                <w:szCs w:val="24"/>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sz w:val="24"/>
                <w:szCs w:val="24"/>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4"/>
                <w:szCs w:val="24"/>
              </w:rPr>
            </w:pPr>
          </w:p>
        </w:tc>
        <w:tc>
          <w:tcPr>
            <w:tcW w:w="900" w:type="dxa"/>
            <w:tcBorders>
              <w:top w:val="single" w:color="auto" w:sz="4" w:space="0"/>
              <w:left w:val="single" w:color="auto" w:sz="4" w:space="0"/>
              <w:bottom w:val="single" w:color="auto" w:sz="4" w:space="0"/>
            </w:tcBorders>
            <w:vAlign w:val="center"/>
          </w:tcPr>
          <w:p>
            <w:pPr>
              <w:snapToGrid w:val="0"/>
              <w:spacing w:line="48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exact"/>
          <w:jc w:val="center"/>
        </w:trPr>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sz w:val="24"/>
                <w:szCs w:val="24"/>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sz w:val="24"/>
                <w:szCs w:val="24"/>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4"/>
                <w:szCs w:val="24"/>
              </w:rPr>
            </w:pPr>
          </w:p>
        </w:tc>
        <w:tc>
          <w:tcPr>
            <w:tcW w:w="900" w:type="dxa"/>
            <w:tcBorders>
              <w:top w:val="single" w:color="auto" w:sz="4" w:space="0"/>
              <w:left w:val="single" w:color="auto" w:sz="4" w:space="0"/>
              <w:bottom w:val="single" w:color="auto" w:sz="4" w:space="0"/>
            </w:tcBorders>
            <w:vAlign w:val="center"/>
          </w:tcPr>
          <w:p>
            <w:pPr>
              <w:snapToGrid w:val="0"/>
              <w:spacing w:line="48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exact"/>
          <w:jc w:val="center"/>
        </w:trPr>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sz w:val="24"/>
                <w:szCs w:val="24"/>
              </w:rPr>
            </w:pPr>
            <w:r>
              <w:rPr>
                <w:rFonts w:hint="eastAsia" w:ascii="宋体" w:hAnsi="宋体" w:cs="宋体"/>
                <w:sz w:val="24"/>
                <w:szCs w:val="24"/>
              </w:rPr>
              <w:t>合计</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sz w:val="24"/>
                <w:szCs w:val="24"/>
              </w:rPr>
            </w:pPr>
            <w:r>
              <w:rPr>
                <w:rFonts w:hint="eastAsia" w:ascii="宋体" w:hAnsi="宋体" w:cs="宋体"/>
                <w:sz w:val="24"/>
                <w:szCs w:val="24"/>
              </w:rPr>
              <w:t>小写：</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4"/>
                <w:szCs w:val="24"/>
              </w:rPr>
            </w:pPr>
            <w:r>
              <w:rPr>
                <w:rFonts w:hint="eastAsia" w:ascii="宋体" w:hAnsi="宋体" w:cs="宋体"/>
                <w:sz w:val="24"/>
                <w:szCs w:val="24"/>
              </w:rPr>
              <w:t>大写</w:t>
            </w:r>
          </w:p>
        </w:tc>
        <w:tc>
          <w:tcPr>
            <w:tcW w:w="2700" w:type="dxa"/>
            <w:gridSpan w:val="3"/>
            <w:tcBorders>
              <w:top w:val="single" w:color="auto" w:sz="4" w:space="0"/>
              <w:left w:val="single" w:color="auto" w:sz="4" w:space="0"/>
              <w:bottom w:val="single" w:color="auto" w:sz="4" w:space="0"/>
            </w:tcBorders>
            <w:vAlign w:val="center"/>
          </w:tcPr>
          <w:p>
            <w:pPr>
              <w:snapToGrid w:val="0"/>
              <w:spacing w:line="480" w:lineRule="exact"/>
              <w:rPr>
                <w:rFonts w:ascii="宋体"/>
                <w:sz w:val="24"/>
                <w:szCs w:val="24"/>
              </w:rPr>
            </w:pPr>
          </w:p>
        </w:tc>
      </w:tr>
    </w:tbl>
    <w:p/>
    <w:p/>
    <w:p>
      <w:pPr>
        <w:tabs>
          <w:tab w:val="left" w:pos="1418"/>
        </w:tabs>
        <w:snapToGrid w:val="0"/>
        <w:spacing w:before="50" w:after="50" w:line="460" w:lineRule="exact"/>
        <w:ind w:left="1418" w:hanging="567"/>
        <w:jc w:val="center"/>
        <w:rPr>
          <w:rFonts w:ascii="仿宋_GB2312" w:hAnsi="宋体" w:eastAsia="仿宋_GB2312"/>
          <w:spacing w:val="20"/>
          <w:sz w:val="24"/>
          <w:szCs w:val="24"/>
          <w:u w:val="single"/>
        </w:rPr>
      </w:pPr>
    </w:p>
    <w:p>
      <w:pPr>
        <w:snapToGrid w:val="0"/>
        <w:spacing w:before="50" w:after="50" w:line="460" w:lineRule="exact"/>
        <w:rPr>
          <w:rFonts w:ascii="仿宋_GB2312" w:hAnsi="宋体" w:eastAsia="仿宋_GB2312" w:cs="仿宋_GB2312"/>
          <w:spacing w:val="20"/>
          <w:sz w:val="24"/>
          <w:szCs w:val="24"/>
          <w:u w:val="single"/>
        </w:rPr>
      </w:pPr>
      <w:r>
        <w:rPr>
          <w:rFonts w:hint="eastAsia" w:ascii="仿宋_GB2312" w:hAnsi="宋体" w:eastAsia="仿宋_GB2312" w:cs="仿宋_GB2312"/>
          <w:spacing w:val="20"/>
          <w:sz w:val="24"/>
          <w:szCs w:val="24"/>
        </w:rPr>
        <w:t>全权代表签名：日期：</w:t>
      </w:r>
    </w:p>
    <w:p>
      <w:pPr>
        <w:pStyle w:val="27"/>
        <w:spacing w:before="0" w:beforeAutospacing="0" w:after="0" w:afterAutospacing="0" w:line="560" w:lineRule="exact"/>
        <w:ind w:right="685"/>
        <w:rPr>
          <w:rFonts w:ascii="仿宋" w:hAnsi="仿宋" w:eastAsia="仿宋" w:cs="Times New Roman"/>
          <w:sz w:val="32"/>
          <w:szCs w:val="32"/>
        </w:rPr>
      </w:pPr>
    </w:p>
    <w:p>
      <w:pPr>
        <w:pStyle w:val="27"/>
        <w:spacing w:before="0" w:beforeAutospacing="0" w:after="0" w:afterAutospacing="0" w:line="560" w:lineRule="exact"/>
        <w:ind w:right="685"/>
        <w:rPr>
          <w:rFonts w:ascii="仿宋" w:hAnsi="仿宋" w:eastAsia="仿宋" w:cs="Times New Roman"/>
          <w:sz w:val="32"/>
          <w:szCs w:val="32"/>
        </w:rPr>
      </w:pPr>
    </w:p>
    <w:p>
      <w:pPr>
        <w:pStyle w:val="27"/>
        <w:spacing w:before="0" w:beforeAutospacing="0" w:after="0" w:afterAutospacing="0" w:line="560" w:lineRule="exact"/>
        <w:ind w:right="685"/>
        <w:rPr>
          <w:rFonts w:ascii="仿宋" w:hAnsi="仿宋" w:eastAsia="仿宋" w:cs="Times New Roman"/>
          <w:sz w:val="32"/>
          <w:szCs w:val="32"/>
        </w:rPr>
      </w:pPr>
    </w:p>
    <w:p>
      <w:pPr>
        <w:pStyle w:val="27"/>
        <w:spacing w:before="0" w:beforeAutospacing="0" w:after="0" w:afterAutospacing="0" w:line="560" w:lineRule="exact"/>
        <w:ind w:right="685"/>
        <w:rPr>
          <w:rFonts w:ascii="仿宋" w:hAnsi="仿宋" w:eastAsia="仿宋" w:cs="Times New Roman"/>
          <w:sz w:val="32"/>
          <w:szCs w:val="32"/>
        </w:rPr>
      </w:pPr>
    </w:p>
    <w:p>
      <w:pPr>
        <w:pStyle w:val="27"/>
        <w:spacing w:before="0" w:beforeAutospacing="0" w:after="0" w:afterAutospacing="0" w:line="560" w:lineRule="exact"/>
        <w:ind w:right="685"/>
        <w:rPr>
          <w:rFonts w:ascii="仿宋" w:hAnsi="仿宋" w:eastAsia="仿宋" w:cs="Times New Roman"/>
          <w:sz w:val="32"/>
          <w:szCs w:val="32"/>
        </w:rPr>
      </w:pPr>
    </w:p>
    <w:p>
      <w:pPr>
        <w:pStyle w:val="27"/>
        <w:spacing w:before="0" w:beforeAutospacing="0" w:after="0" w:afterAutospacing="0" w:line="560" w:lineRule="exact"/>
        <w:ind w:right="685"/>
        <w:rPr>
          <w:rFonts w:ascii="仿宋" w:hAnsi="仿宋" w:eastAsia="仿宋" w:cs="Times New Roman"/>
          <w:sz w:val="32"/>
          <w:szCs w:val="32"/>
        </w:rPr>
      </w:pPr>
    </w:p>
    <w:p>
      <w:pPr>
        <w:pStyle w:val="27"/>
        <w:spacing w:before="0" w:beforeAutospacing="0" w:after="0" w:afterAutospacing="0" w:line="560" w:lineRule="exact"/>
        <w:ind w:right="685"/>
        <w:rPr>
          <w:rFonts w:ascii="仿宋" w:hAnsi="仿宋" w:eastAsia="仿宋" w:cs="Times New Roman"/>
          <w:sz w:val="32"/>
          <w:szCs w:val="32"/>
        </w:rPr>
      </w:pPr>
    </w:p>
    <w:p>
      <w:pPr>
        <w:pStyle w:val="27"/>
        <w:spacing w:before="0" w:beforeAutospacing="0" w:after="0" w:afterAutospacing="0" w:line="560" w:lineRule="exact"/>
        <w:ind w:right="685"/>
        <w:rPr>
          <w:rFonts w:ascii="仿宋" w:hAnsi="仿宋" w:eastAsia="仿宋" w:cs="Times New Roman"/>
          <w:sz w:val="32"/>
          <w:szCs w:val="32"/>
        </w:rPr>
      </w:pPr>
    </w:p>
    <w:p>
      <w:pPr>
        <w:pStyle w:val="27"/>
        <w:spacing w:before="0" w:beforeAutospacing="0" w:after="0" w:afterAutospacing="0" w:line="560" w:lineRule="exact"/>
        <w:ind w:right="685"/>
        <w:rPr>
          <w:rFonts w:ascii="仿宋" w:hAnsi="仿宋" w:eastAsia="仿宋" w:cs="Times New Roman"/>
          <w:sz w:val="32"/>
          <w:szCs w:val="32"/>
        </w:rPr>
      </w:pPr>
    </w:p>
    <w:p>
      <w:pPr>
        <w:pStyle w:val="27"/>
        <w:spacing w:before="0" w:beforeAutospacing="0" w:after="0" w:afterAutospacing="0" w:line="560" w:lineRule="exact"/>
        <w:ind w:right="685"/>
        <w:rPr>
          <w:rFonts w:ascii="仿宋" w:hAnsi="仿宋" w:eastAsia="仿宋" w:cs="Times New Roman"/>
          <w:sz w:val="32"/>
          <w:szCs w:val="32"/>
        </w:rPr>
      </w:pPr>
    </w:p>
    <w:p>
      <w:pPr>
        <w:pStyle w:val="27"/>
        <w:spacing w:before="0" w:beforeAutospacing="0" w:after="0" w:afterAutospacing="0" w:line="560" w:lineRule="exact"/>
        <w:ind w:right="685"/>
        <w:rPr>
          <w:rFonts w:ascii="仿宋" w:hAnsi="仿宋" w:eastAsia="仿宋" w:cs="Times New Roman"/>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A0204"/>
    <w:charset w:val="00"/>
    <w:family w:val="roman"/>
    <w:pitch w:val="default"/>
    <w:sig w:usb0="E00002FF" w:usb1="4000045F" w:usb2="00000000" w:usb3="00000000" w:csb0="2000019F" w:csb1="00000000"/>
  </w:font>
  <w:font w:name="隶书">
    <w:panose1 w:val="0201050906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Univers 57 Condensed">
    <w:altName w:val="Segoe Print"/>
    <w:panose1 w:val="020B0606020202060204"/>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MS Mincho"/>
    <w:panose1 w:val="00000000000000000000"/>
    <w:charset w:val="80"/>
    <w:family w:val="auto"/>
    <w:pitch w:val="default"/>
    <w:sig w:usb0="00000000" w:usb1="00000000" w:usb2="01000407" w:usb3="00000000" w:csb0="0002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4"/>
      </w:rPr>
    </w:pPr>
    <w:r>
      <w:rPr>
        <w:rStyle w:val="34"/>
      </w:rPr>
      <w:fldChar w:fldCharType="begin"/>
    </w:r>
    <w:r>
      <w:rPr>
        <w:rStyle w:val="34"/>
      </w:rPr>
      <w:instrText xml:space="preserve">PAGE  </w:instrText>
    </w:r>
    <w:r>
      <w:rPr>
        <w:rStyle w:val="34"/>
      </w:rPr>
      <w:fldChar w:fldCharType="separate"/>
    </w:r>
    <w:r>
      <w:rPr>
        <w:rStyle w:val="34"/>
      </w:rPr>
      <w:t>4</w:t>
    </w:r>
    <w:r>
      <w:rPr>
        <w:rStyle w:val="34"/>
      </w:rPr>
      <w:fldChar w:fldCharType="end"/>
    </w:r>
  </w:p>
  <w:p>
    <w:pPr>
      <w:pStyle w:val="21"/>
      <w:framePr w:wrap="around" w:vAnchor="text" w:hAnchor="margin" w:xAlign="right" w:y="1"/>
      <w:rPr>
        <w:rStyle w:val="34"/>
      </w:rPr>
    </w:pPr>
  </w:p>
  <w:p>
    <w:pPr>
      <w:pStyle w:val="21"/>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4"/>
      </w:rPr>
    </w:pPr>
    <w:r>
      <w:rPr>
        <w:rStyle w:val="34"/>
      </w:rPr>
      <w:fldChar w:fldCharType="begin"/>
    </w:r>
    <w:r>
      <w:rPr>
        <w:rStyle w:val="34"/>
      </w:rPr>
      <w:instrText xml:space="preserve">PAGE  </w:instrText>
    </w:r>
    <w:r>
      <w:rPr>
        <w:rStyle w:val="34"/>
      </w:rPr>
      <w:fldChar w:fldCharType="separate"/>
    </w:r>
    <w:r>
      <w:rPr>
        <w:rStyle w:val="34"/>
      </w:rPr>
      <w:t>42</w:t>
    </w:r>
    <w:r>
      <w:rPr>
        <w:rStyle w:val="34"/>
      </w:rPr>
      <w:fldChar w:fldCharType="end"/>
    </w:r>
  </w:p>
  <w:p>
    <w:pPr>
      <w:pStyle w:val="21"/>
      <w:tabs>
        <w:tab w:val="left" w:pos="4200"/>
        <w:tab w:val="left" w:pos="4620"/>
        <w:tab w:val="clear" w:pos="8306"/>
      </w:tabs>
      <w:ind w:right="720" w:firstLine="180" w:firstLineChars="10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tentative="0">
      <w:start w:val="1"/>
      <w:numFmt w:val="decimal"/>
      <w:pStyle w:val="15"/>
      <w:lvlText w:val="%1."/>
      <w:lvlJc w:val="left"/>
      <w:pPr>
        <w:tabs>
          <w:tab w:val="left" w:pos="360"/>
        </w:tabs>
        <w:ind w:left="360" w:hanging="360"/>
      </w:pPr>
    </w:lvl>
  </w:abstractNum>
  <w:abstractNum w:abstractNumId="1">
    <w:nsid w:val="48AE0B36"/>
    <w:multiLevelType w:val="multilevel"/>
    <w:tmpl w:val="48AE0B36"/>
    <w:lvl w:ilvl="0" w:tentative="0">
      <w:start w:val="1"/>
      <w:numFmt w:val="bullet"/>
      <w:pStyle w:val="26"/>
      <w:lvlText w:val=""/>
      <w:lvlJc w:val="left"/>
      <w:pPr>
        <w:tabs>
          <w:tab w:val="left" w:pos="454"/>
        </w:tabs>
        <w:ind w:left="454"/>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2">
    <w:nsid w:val="66B27795"/>
    <w:multiLevelType w:val="multilevel"/>
    <w:tmpl w:val="66B27795"/>
    <w:lvl w:ilvl="0" w:tentative="0">
      <w:start w:val="1"/>
      <w:numFmt w:val="decimal"/>
      <w:pStyle w:val="89"/>
      <w:lvlText w:val="%1)"/>
      <w:lvlJc w:val="left"/>
      <w:pPr>
        <w:tabs>
          <w:tab w:val="left" w:pos="840"/>
        </w:tabs>
        <w:ind w:left="840" w:hanging="420"/>
      </w:pPr>
      <w:rPr>
        <w:rFonts w:hint="eastAsia"/>
      </w:rPr>
    </w:lvl>
    <w:lvl w:ilvl="1" w:tentative="0">
      <w:start w:val="1"/>
      <w:numFmt w:val="lowerLetter"/>
      <w:lvlText w:val="%2)"/>
      <w:lvlJc w:val="left"/>
      <w:pPr>
        <w:tabs>
          <w:tab w:val="left" w:pos="1060"/>
        </w:tabs>
        <w:ind w:left="1060" w:hanging="420"/>
      </w:pPr>
    </w:lvl>
    <w:lvl w:ilvl="2" w:tentative="0">
      <w:start w:val="1"/>
      <w:numFmt w:val="lowerRoman"/>
      <w:lvlText w:val="%3."/>
      <w:lvlJc w:val="right"/>
      <w:pPr>
        <w:tabs>
          <w:tab w:val="left" w:pos="1480"/>
        </w:tabs>
        <w:ind w:left="1480" w:hanging="420"/>
      </w:pPr>
    </w:lvl>
    <w:lvl w:ilvl="3" w:tentative="0">
      <w:start w:val="1"/>
      <w:numFmt w:val="decimal"/>
      <w:lvlText w:val="%4."/>
      <w:lvlJc w:val="left"/>
      <w:pPr>
        <w:tabs>
          <w:tab w:val="left" w:pos="1900"/>
        </w:tabs>
        <w:ind w:left="1900" w:hanging="420"/>
      </w:pPr>
    </w:lvl>
    <w:lvl w:ilvl="4" w:tentative="0">
      <w:start w:val="1"/>
      <w:numFmt w:val="lowerLetter"/>
      <w:lvlText w:val="%5)"/>
      <w:lvlJc w:val="left"/>
      <w:pPr>
        <w:tabs>
          <w:tab w:val="left" w:pos="2320"/>
        </w:tabs>
        <w:ind w:left="2320" w:hanging="420"/>
      </w:pPr>
    </w:lvl>
    <w:lvl w:ilvl="5" w:tentative="0">
      <w:start w:val="1"/>
      <w:numFmt w:val="lowerRoman"/>
      <w:lvlText w:val="%6."/>
      <w:lvlJc w:val="right"/>
      <w:pPr>
        <w:tabs>
          <w:tab w:val="left" w:pos="2740"/>
        </w:tabs>
        <w:ind w:left="2740" w:hanging="420"/>
      </w:pPr>
    </w:lvl>
    <w:lvl w:ilvl="6" w:tentative="0">
      <w:start w:val="1"/>
      <w:numFmt w:val="decimal"/>
      <w:lvlText w:val="%7."/>
      <w:lvlJc w:val="left"/>
      <w:pPr>
        <w:tabs>
          <w:tab w:val="left" w:pos="3160"/>
        </w:tabs>
        <w:ind w:left="3160" w:hanging="420"/>
      </w:pPr>
    </w:lvl>
    <w:lvl w:ilvl="7" w:tentative="0">
      <w:start w:val="1"/>
      <w:numFmt w:val="lowerLetter"/>
      <w:lvlText w:val="%8)"/>
      <w:lvlJc w:val="left"/>
      <w:pPr>
        <w:tabs>
          <w:tab w:val="left" w:pos="3580"/>
        </w:tabs>
        <w:ind w:left="3580" w:hanging="420"/>
      </w:pPr>
    </w:lvl>
    <w:lvl w:ilvl="8" w:tentative="0">
      <w:start w:val="1"/>
      <w:numFmt w:val="lowerRoman"/>
      <w:lvlText w:val="%9."/>
      <w:lvlJc w:val="right"/>
      <w:pPr>
        <w:tabs>
          <w:tab w:val="left" w:pos="4000"/>
        </w:tabs>
        <w:ind w:left="4000" w:hanging="420"/>
      </w:pPr>
    </w:lvl>
  </w:abstractNum>
  <w:abstractNum w:abstractNumId="3">
    <w:nsid w:val="6E230785"/>
    <w:multiLevelType w:val="multilevel"/>
    <w:tmpl w:val="6E230785"/>
    <w:lvl w:ilvl="0" w:tentative="0">
      <w:start w:val="1"/>
      <w:numFmt w:val="bullet"/>
      <w:pStyle w:val="13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33067"/>
    <w:rsid w:val="00005C4F"/>
    <w:rsid w:val="000409B7"/>
    <w:rsid w:val="00050029"/>
    <w:rsid w:val="000524BA"/>
    <w:rsid w:val="0006772D"/>
    <w:rsid w:val="00081447"/>
    <w:rsid w:val="00081842"/>
    <w:rsid w:val="00086C96"/>
    <w:rsid w:val="00093F5B"/>
    <w:rsid w:val="000A25B2"/>
    <w:rsid w:val="000B1130"/>
    <w:rsid w:val="000B6CD0"/>
    <w:rsid w:val="000C2910"/>
    <w:rsid w:val="000D62A2"/>
    <w:rsid w:val="000F044F"/>
    <w:rsid w:val="000F3418"/>
    <w:rsid w:val="000F4148"/>
    <w:rsid w:val="000F6BE2"/>
    <w:rsid w:val="000F7A93"/>
    <w:rsid w:val="00104BAC"/>
    <w:rsid w:val="00107A8C"/>
    <w:rsid w:val="00113089"/>
    <w:rsid w:val="00115098"/>
    <w:rsid w:val="001256D9"/>
    <w:rsid w:val="00144852"/>
    <w:rsid w:val="001456FB"/>
    <w:rsid w:val="00151832"/>
    <w:rsid w:val="00152237"/>
    <w:rsid w:val="00157156"/>
    <w:rsid w:val="001860D2"/>
    <w:rsid w:val="001968CA"/>
    <w:rsid w:val="001A128B"/>
    <w:rsid w:val="001B60F6"/>
    <w:rsid w:val="001C308E"/>
    <w:rsid w:val="001C7CAA"/>
    <w:rsid w:val="001D3487"/>
    <w:rsid w:val="00202527"/>
    <w:rsid w:val="00221326"/>
    <w:rsid w:val="00235FC4"/>
    <w:rsid w:val="002435F6"/>
    <w:rsid w:val="00252809"/>
    <w:rsid w:val="002534F9"/>
    <w:rsid w:val="002617B4"/>
    <w:rsid w:val="00265939"/>
    <w:rsid w:val="00265D43"/>
    <w:rsid w:val="00273D2B"/>
    <w:rsid w:val="00274206"/>
    <w:rsid w:val="00290F13"/>
    <w:rsid w:val="00292924"/>
    <w:rsid w:val="0029675A"/>
    <w:rsid w:val="0029744B"/>
    <w:rsid w:val="002A0532"/>
    <w:rsid w:val="002C0696"/>
    <w:rsid w:val="002C06A3"/>
    <w:rsid w:val="002D4788"/>
    <w:rsid w:val="002E663F"/>
    <w:rsid w:val="0032003D"/>
    <w:rsid w:val="00364B95"/>
    <w:rsid w:val="00376FF4"/>
    <w:rsid w:val="003806AF"/>
    <w:rsid w:val="003A5B1D"/>
    <w:rsid w:val="003A6FB5"/>
    <w:rsid w:val="003C0227"/>
    <w:rsid w:val="003C64BC"/>
    <w:rsid w:val="003E00A2"/>
    <w:rsid w:val="003E3279"/>
    <w:rsid w:val="003E4421"/>
    <w:rsid w:val="003E6EBC"/>
    <w:rsid w:val="003F24CB"/>
    <w:rsid w:val="003F75A6"/>
    <w:rsid w:val="00417ABF"/>
    <w:rsid w:val="00434042"/>
    <w:rsid w:val="0045444A"/>
    <w:rsid w:val="0046009D"/>
    <w:rsid w:val="00462833"/>
    <w:rsid w:val="00471FF0"/>
    <w:rsid w:val="00472A81"/>
    <w:rsid w:val="00473A8C"/>
    <w:rsid w:val="00481398"/>
    <w:rsid w:val="0048222D"/>
    <w:rsid w:val="00482B12"/>
    <w:rsid w:val="00485ABB"/>
    <w:rsid w:val="004926B8"/>
    <w:rsid w:val="004B065F"/>
    <w:rsid w:val="004B5217"/>
    <w:rsid w:val="004B62F7"/>
    <w:rsid w:val="004E5FA2"/>
    <w:rsid w:val="004F10D6"/>
    <w:rsid w:val="0050290D"/>
    <w:rsid w:val="00503B0B"/>
    <w:rsid w:val="005207E7"/>
    <w:rsid w:val="0053651E"/>
    <w:rsid w:val="00541DC9"/>
    <w:rsid w:val="00546E86"/>
    <w:rsid w:val="00547F7B"/>
    <w:rsid w:val="00557398"/>
    <w:rsid w:val="005A03CB"/>
    <w:rsid w:val="005C55AE"/>
    <w:rsid w:val="005E3AC5"/>
    <w:rsid w:val="005E7D9B"/>
    <w:rsid w:val="005F2473"/>
    <w:rsid w:val="006055C8"/>
    <w:rsid w:val="00617368"/>
    <w:rsid w:val="00621B98"/>
    <w:rsid w:val="00622772"/>
    <w:rsid w:val="00626E32"/>
    <w:rsid w:val="006429E6"/>
    <w:rsid w:val="00650008"/>
    <w:rsid w:val="00655810"/>
    <w:rsid w:val="00672FD9"/>
    <w:rsid w:val="00690783"/>
    <w:rsid w:val="00691614"/>
    <w:rsid w:val="006A2B22"/>
    <w:rsid w:val="006B5E70"/>
    <w:rsid w:val="006C472B"/>
    <w:rsid w:val="006D6499"/>
    <w:rsid w:val="006E3221"/>
    <w:rsid w:val="006E344B"/>
    <w:rsid w:val="006F3016"/>
    <w:rsid w:val="006F7360"/>
    <w:rsid w:val="007102AE"/>
    <w:rsid w:val="00711BAF"/>
    <w:rsid w:val="007206E9"/>
    <w:rsid w:val="00721299"/>
    <w:rsid w:val="00723A35"/>
    <w:rsid w:val="00724956"/>
    <w:rsid w:val="0074048E"/>
    <w:rsid w:val="0074455F"/>
    <w:rsid w:val="00746671"/>
    <w:rsid w:val="00773C8D"/>
    <w:rsid w:val="007744C8"/>
    <w:rsid w:val="007746A8"/>
    <w:rsid w:val="00777F57"/>
    <w:rsid w:val="00783303"/>
    <w:rsid w:val="0079277E"/>
    <w:rsid w:val="00797110"/>
    <w:rsid w:val="007A05D2"/>
    <w:rsid w:val="007B1181"/>
    <w:rsid w:val="007C1DAA"/>
    <w:rsid w:val="00800EBA"/>
    <w:rsid w:val="00801673"/>
    <w:rsid w:val="00803DF9"/>
    <w:rsid w:val="00806B90"/>
    <w:rsid w:val="008171C7"/>
    <w:rsid w:val="008237A3"/>
    <w:rsid w:val="008560AA"/>
    <w:rsid w:val="008606B1"/>
    <w:rsid w:val="00861638"/>
    <w:rsid w:val="00863EDC"/>
    <w:rsid w:val="0087625D"/>
    <w:rsid w:val="008770C7"/>
    <w:rsid w:val="008817F8"/>
    <w:rsid w:val="008A2438"/>
    <w:rsid w:val="008A407E"/>
    <w:rsid w:val="008B5166"/>
    <w:rsid w:val="008B51F2"/>
    <w:rsid w:val="008B69C2"/>
    <w:rsid w:val="008E1413"/>
    <w:rsid w:val="008E555C"/>
    <w:rsid w:val="008F31B4"/>
    <w:rsid w:val="0090388E"/>
    <w:rsid w:val="009043F7"/>
    <w:rsid w:val="009065A3"/>
    <w:rsid w:val="009156B5"/>
    <w:rsid w:val="00917DE7"/>
    <w:rsid w:val="00927126"/>
    <w:rsid w:val="00944CAF"/>
    <w:rsid w:val="0094629E"/>
    <w:rsid w:val="00952BD4"/>
    <w:rsid w:val="00976034"/>
    <w:rsid w:val="009859BC"/>
    <w:rsid w:val="009871EA"/>
    <w:rsid w:val="009904DB"/>
    <w:rsid w:val="009D1BE5"/>
    <w:rsid w:val="009D4374"/>
    <w:rsid w:val="00A06489"/>
    <w:rsid w:val="00A17EA7"/>
    <w:rsid w:val="00A33067"/>
    <w:rsid w:val="00A36D6A"/>
    <w:rsid w:val="00A43DBB"/>
    <w:rsid w:val="00A60056"/>
    <w:rsid w:val="00A66548"/>
    <w:rsid w:val="00A67002"/>
    <w:rsid w:val="00A71D09"/>
    <w:rsid w:val="00A745A9"/>
    <w:rsid w:val="00A81799"/>
    <w:rsid w:val="00A87FBA"/>
    <w:rsid w:val="00AF292E"/>
    <w:rsid w:val="00AF297E"/>
    <w:rsid w:val="00B04EAD"/>
    <w:rsid w:val="00B172F8"/>
    <w:rsid w:val="00B23CFE"/>
    <w:rsid w:val="00B34CD2"/>
    <w:rsid w:val="00B448F0"/>
    <w:rsid w:val="00B5308C"/>
    <w:rsid w:val="00B75825"/>
    <w:rsid w:val="00B8266C"/>
    <w:rsid w:val="00B91B32"/>
    <w:rsid w:val="00B95715"/>
    <w:rsid w:val="00B97B7A"/>
    <w:rsid w:val="00BC07CA"/>
    <w:rsid w:val="00BC65BC"/>
    <w:rsid w:val="00BD3676"/>
    <w:rsid w:val="00BD51C8"/>
    <w:rsid w:val="00BE0264"/>
    <w:rsid w:val="00BE0500"/>
    <w:rsid w:val="00BE4EEE"/>
    <w:rsid w:val="00BF0D79"/>
    <w:rsid w:val="00BF3BAD"/>
    <w:rsid w:val="00C0032E"/>
    <w:rsid w:val="00C01BA6"/>
    <w:rsid w:val="00C10E03"/>
    <w:rsid w:val="00C32E69"/>
    <w:rsid w:val="00C51CDE"/>
    <w:rsid w:val="00C54132"/>
    <w:rsid w:val="00C62D16"/>
    <w:rsid w:val="00C82DA8"/>
    <w:rsid w:val="00CA5919"/>
    <w:rsid w:val="00CC1883"/>
    <w:rsid w:val="00CD5641"/>
    <w:rsid w:val="00CF49CB"/>
    <w:rsid w:val="00D03A17"/>
    <w:rsid w:val="00D05F7B"/>
    <w:rsid w:val="00D10610"/>
    <w:rsid w:val="00D16093"/>
    <w:rsid w:val="00D20EAF"/>
    <w:rsid w:val="00D2630C"/>
    <w:rsid w:val="00D32FAE"/>
    <w:rsid w:val="00D34613"/>
    <w:rsid w:val="00D4550F"/>
    <w:rsid w:val="00D55621"/>
    <w:rsid w:val="00D62200"/>
    <w:rsid w:val="00D62B5C"/>
    <w:rsid w:val="00D63969"/>
    <w:rsid w:val="00D64EBE"/>
    <w:rsid w:val="00D675A6"/>
    <w:rsid w:val="00D72E90"/>
    <w:rsid w:val="00D86B93"/>
    <w:rsid w:val="00DA28B4"/>
    <w:rsid w:val="00DB550D"/>
    <w:rsid w:val="00DD383B"/>
    <w:rsid w:val="00DE3C15"/>
    <w:rsid w:val="00E0021E"/>
    <w:rsid w:val="00E11069"/>
    <w:rsid w:val="00E129B3"/>
    <w:rsid w:val="00E13137"/>
    <w:rsid w:val="00E14EC4"/>
    <w:rsid w:val="00E2482B"/>
    <w:rsid w:val="00E26535"/>
    <w:rsid w:val="00E3107A"/>
    <w:rsid w:val="00E42669"/>
    <w:rsid w:val="00E60D59"/>
    <w:rsid w:val="00E86BF5"/>
    <w:rsid w:val="00E91829"/>
    <w:rsid w:val="00E9507B"/>
    <w:rsid w:val="00E95E73"/>
    <w:rsid w:val="00EE33E2"/>
    <w:rsid w:val="00EF0344"/>
    <w:rsid w:val="00EF4194"/>
    <w:rsid w:val="00F04210"/>
    <w:rsid w:val="00F04674"/>
    <w:rsid w:val="00F26333"/>
    <w:rsid w:val="00F30190"/>
    <w:rsid w:val="00F362D8"/>
    <w:rsid w:val="00F364AB"/>
    <w:rsid w:val="00F4571F"/>
    <w:rsid w:val="00F469A3"/>
    <w:rsid w:val="00F50DFB"/>
    <w:rsid w:val="00F53A63"/>
    <w:rsid w:val="00F55AE4"/>
    <w:rsid w:val="00F632EC"/>
    <w:rsid w:val="00F661CE"/>
    <w:rsid w:val="00F727CA"/>
    <w:rsid w:val="00F7638B"/>
    <w:rsid w:val="00F83CFE"/>
    <w:rsid w:val="00F85F5A"/>
    <w:rsid w:val="00F91278"/>
    <w:rsid w:val="00F95385"/>
    <w:rsid w:val="00F957AD"/>
    <w:rsid w:val="00FB0FFD"/>
    <w:rsid w:val="00FB6E1B"/>
    <w:rsid w:val="00FC75B0"/>
    <w:rsid w:val="00FE224B"/>
    <w:rsid w:val="00FE2ECF"/>
    <w:rsid w:val="00FE384C"/>
    <w:rsid w:val="00FE3EF0"/>
    <w:rsid w:val="03810863"/>
    <w:rsid w:val="061908B1"/>
    <w:rsid w:val="0DE941E0"/>
    <w:rsid w:val="0F667D37"/>
    <w:rsid w:val="1807115D"/>
    <w:rsid w:val="19051EBB"/>
    <w:rsid w:val="223A204B"/>
    <w:rsid w:val="25E908FA"/>
    <w:rsid w:val="26C5007B"/>
    <w:rsid w:val="2BDF607D"/>
    <w:rsid w:val="312A1C4E"/>
    <w:rsid w:val="3E5F7DF9"/>
    <w:rsid w:val="40D33DA0"/>
    <w:rsid w:val="43EA5190"/>
    <w:rsid w:val="49367A33"/>
    <w:rsid w:val="52510138"/>
    <w:rsid w:val="54197B89"/>
    <w:rsid w:val="57E73F61"/>
    <w:rsid w:val="64456E24"/>
    <w:rsid w:val="64B17792"/>
    <w:rsid w:val="68F20752"/>
    <w:rsid w:val="68FA3A45"/>
    <w:rsid w:val="6AF22962"/>
    <w:rsid w:val="6BE05F26"/>
    <w:rsid w:val="7D4E163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nhideWhenUsed="0" w:uiPriority="99" w:semiHidden="0" w:name="List Number"/>
    <w:lsdException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nhideWhenUsed="0" w:uiPriority="99"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nhideWhenUsed="0"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8"/>
    <w:qFormat/>
    <w:uiPriority w:val="99"/>
    <w:pPr>
      <w:keepNext/>
      <w:keepLines/>
      <w:spacing w:before="340" w:after="330" w:line="578" w:lineRule="auto"/>
      <w:outlineLvl w:val="0"/>
    </w:pPr>
    <w:rPr>
      <w:b/>
      <w:bCs/>
      <w:kern w:val="44"/>
      <w:sz w:val="44"/>
      <w:szCs w:val="44"/>
    </w:rPr>
  </w:style>
  <w:style w:type="paragraph" w:styleId="3">
    <w:name w:val="heading 2"/>
    <w:basedOn w:val="1"/>
    <w:next w:val="4"/>
    <w:link w:val="39"/>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40"/>
    <w:qFormat/>
    <w:uiPriority w:val="99"/>
    <w:pPr>
      <w:keepNext/>
      <w:keepLines/>
      <w:spacing w:before="260" w:after="260" w:line="416" w:lineRule="auto"/>
      <w:outlineLvl w:val="2"/>
    </w:pPr>
    <w:rPr>
      <w:rFonts w:ascii="Calibri" w:hAnsi="Calibri" w:cs="Calibri"/>
      <w:b/>
      <w:bCs/>
      <w:sz w:val="32"/>
      <w:szCs w:val="32"/>
    </w:rPr>
  </w:style>
  <w:style w:type="paragraph" w:styleId="6">
    <w:name w:val="heading 4"/>
    <w:basedOn w:val="1"/>
    <w:next w:val="1"/>
    <w:link w:val="41"/>
    <w:qFormat/>
    <w:uiPriority w:val="99"/>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1"/>
    <w:link w:val="42"/>
    <w:qFormat/>
    <w:uiPriority w:val="99"/>
    <w:pPr>
      <w:keepNext/>
      <w:keepLines/>
      <w:spacing w:before="280" w:after="290" w:line="376" w:lineRule="auto"/>
      <w:outlineLvl w:val="4"/>
    </w:pPr>
    <w:rPr>
      <w:b/>
      <w:bCs/>
      <w:sz w:val="28"/>
      <w:szCs w:val="28"/>
    </w:rPr>
  </w:style>
  <w:style w:type="paragraph" w:styleId="8">
    <w:name w:val="heading 6"/>
    <w:basedOn w:val="1"/>
    <w:next w:val="1"/>
    <w:link w:val="43"/>
    <w:qFormat/>
    <w:uiPriority w:val="99"/>
    <w:pPr>
      <w:keepNext/>
      <w:keepLines/>
      <w:spacing w:before="240" w:after="64" w:line="320" w:lineRule="auto"/>
      <w:outlineLvl w:val="5"/>
    </w:pPr>
    <w:rPr>
      <w:rFonts w:ascii="Arial" w:hAnsi="Arial" w:eastAsia="黑体" w:cs="Arial"/>
      <w:b/>
      <w:bCs/>
      <w:sz w:val="24"/>
      <w:szCs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link w:val="69"/>
    <w:uiPriority w:val="99"/>
    <w:pPr>
      <w:ind w:firstLine="420"/>
    </w:pPr>
  </w:style>
  <w:style w:type="paragraph" w:styleId="9">
    <w:name w:val="List Number"/>
    <w:basedOn w:val="1"/>
    <w:uiPriority w:val="99"/>
    <w:pPr>
      <w:widowControl/>
      <w:tabs>
        <w:tab w:val="left" w:pos="454"/>
        <w:tab w:val="left" w:pos="720"/>
      </w:tabs>
      <w:spacing w:afterLines="50"/>
      <w:ind w:left="454" w:hanging="284"/>
      <w:jc w:val="left"/>
    </w:pPr>
    <w:rPr>
      <w:kern w:val="0"/>
      <w:sz w:val="24"/>
      <w:szCs w:val="24"/>
    </w:rPr>
  </w:style>
  <w:style w:type="paragraph" w:styleId="10">
    <w:name w:val="caption"/>
    <w:basedOn w:val="1"/>
    <w:next w:val="1"/>
    <w:qFormat/>
    <w:uiPriority w:val="99"/>
    <w:pPr>
      <w:spacing w:before="152" w:after="160"/>
    </w:pPr>
    <w:rPr>
      <w:rFonts w:ascii="Arial" w:hAnsi="Arial" w:eastAsia="黑体" w:cs="Arial"/>
      <w:sz w:val="20"/>
      <w:szCs w:val="20"/>
    </w:rPr>
  </w:style>
  <w:style w:type="paragraph" w:styleId="11">
    <w:name w:val="Document Map"/>
    <w:basedOn w:val="1"/>
    <w:link w:val="46"/>
    <w:semiHidden/>
    <w:uiPriority w:val="99"/>
    <w:rPr>
      <w:rFonts w:ascii="宋体" w:hAnsi="Calibri" w:cs="宋体"/>
      <w:sz w:val="18"/>
      <w:szCs w:val="18"/>
    </w:rPr>
  </w:style>
  <w:style w:type="paragraph" w:styleId="12">
    <w:name w:val="Body Text 3"/>
    <w:basedOn w:val="1"/>
    <w:link w:val="47"/>
    <w:uiPriority w:val="99"/>
    <w:pPr>
      <w:snapToGrid w:val="0"/>
      <w:spacing w:before="50" w:after="50"/>
    </w:pPr>
  </w:style>
  <w:style w:type="paragraph" w:styleId="13">
    <w:name w:val="Body Text"/>
    <w:basedOn w:val="1"/>
    <w:link w:val="44"/>
    <w:qFormat/>
    <w:uiPriority w:val="99"/>
    <w:pPr>
      <w:spacing w:after="120"/>
    </w:pPr>
    <w:rPr>
      <w:sz w:val="28"/>
      <w:szCs w:val="28"/>
    </w:rPr>
  </w:style>
  <w:style w:type="paragraph" w:styleId="14">
    <w:name w:val="Body Text Indent"/>
    <w:basedOn w:val="1"/>
    <w:link w:val="48"/>
    <w:uiPriority w:val="99"/>
    <w:pPr>
      <w:spacing w:line="200" w:lineRule="exact"/>
      <w:ind w:firstLine="301"/>
    </w:pPr>
    <w:rPr>
      <w:rFonts w:ascii="宋体" w:hAnsi="Courier New" w:cs="宋体"/>
      <w:spacing w:val="-4"/>
      <w:sz w:val="18"/>
      <w:szCs w:val="18"/>
    </w:rPr>
  </w:style>
  <w:style w:type="paragraph" w:styleId="15">
    <w:name w:val="List Number 3"/>
    <w:basedOn w:val="1"/>
    <w:uiPriority w:val="99"/>
    <w:pPr>
      <w:numPr>
        <w:ilvl w:val="0"/>
        <w:numId w:val="1"/>
      </w:numPr>
      <w:tabs>
        <w:tab w:val="left" w:pos="1200"/>
        <w:tab w:val="clear" w:pos="360"/>
      </w:tabs>
      <w:ind w:left="1200"/>
    </w:pPr>
  </w:style>
  <w:style w:type="paragraph" w:styleId="16">
    <w:name w:val="List 2"/>
    <w:basedOn w:val="1"/>
    <w:uiPriority w:val="99"/>
    <w:pPr>
      <w:ind w:left="100" w:leftChars="200" w:hanging="200" w:hangingChars="200"/>
    </w:pPr>
    <w:rPr>
      <w:sz w:val="28"/>
      <w:szCs w:val="28"/>
    </w:rPr>
  </w:style>
  <w:style w:type="paragraph" w:styleId="17">
    <w:name w:val="Plain Text"/>
    <w:basedOn w:val="1"/>
    <w:link w:val="49"/>
    <w:uiPriority w:val="99"/>
    <w:pPr>
      <w:spacing w:beforeLines="50" w:afterLines="50" w:line="400" w:lineRule="exact"/>
    </w:pPr>
    <w:rPr>
      <w:rFonts w:ascii="宋体" w:hAnsi="Courier New" w:cs="宋体"/>
      <w:sz w:val="24"/>
      <w:szCs w:val="24"/>
    </w:rPr>
  </w:style>
  <w:style w:type="paragraph" w:styleId="18">
    <w:name w:val="Date"/>
    <w:basedOn w:val="1"/>
    <w:next w:val="1"/>
    <w:link w:val="50"/>
    <w:qFormat/>
    <w:uiPriority w:val="99"/>
    <w:pPr>
      <w:ind w:left="2500" w:leftChars="2500"/>
    </w:pPr>
    <w:rPr>
      <w:rFonts w:eastAsia="楷体_GB2312"/>
      <w:sz w:val="32"/>
      <w:szCs w:val="32"/>
    </w:rPr>
  </w:style>
  <w:style w:type="paragraph" w:styleId="19">
    <w:name w:val="Body Text Indent 2"/>
    <w:basedOn w:val="1"/>
    <w:link w:val="51"/>
    <w:qFormat/>
    <w:uiPriority w:val="99"/>
    <w:pPr>
      <w:snapToGrid w:val="0"/>
      <w:ind w:firstLine="542" w:firstLineChars="225"/>
    </w:pPr>
    <w:rPr>
      <w:rFonts w:ascii="仿宋_GB2312" w:hAnsi="宋体" w:cs="仿宋_GB2312"/>
      <w:b/>
      <w:bCs/>
      <w:color w:val="000000"/>
      <w:sz w:val="24"/>
      <w:szCs w:val="24"/>
    </w:rPr>
  </w:style>
  <w:style w:type="paragraph" w:styleId="20">
    <w:name w:val="Balloon Text"/>
    <w:basedOn w:val="1"/>
    <w:link w:val="133"/>
    <w:semiHidden/>
    <w:unhideWhenUsed/>
    <w:qFormat/>
    <w:uiPriority w:val="99"/>
    <w:rPr>
      <w:sz w:val="18"/>
      <w:szCs w:val="18"/>
    </w:rPr>
  </w:style>
  <w:style w:type="paragraph" w:styleId="21">
    <w:name w:val="footer"/>
    <w:basedOn w:val="1"/>
    <w:link w:val="52"/>
    <w:qFormat/>
    <w:uiPriority w:val="0"/>
    <w:pPr>
      <w:tabs>
        <w:tab w:val="center" w:pos="4153"/>
        <w:tab w:val="right" w:pos="8306"/>
      </w:tabs>
      <w:snapToGrid w:val="0"/>
      <w:jc w:val="left"/>
    </w:pPr>
    <w:rPr>
      <w:sz w:val="18"/>
      <w:szCs w:val="18"/>
    </w:rPr>
  </w:style>
  <w:style w:type="paragraph" w:styleId="22">
    <w:name w:val="header"/>
    <w:basedOn w:val="1"/>
    <w:link w:val="53"/>
    <w:qFormat/>
    <w:uiPriority w:val="99"/>
    <w:pPr>
      <w:pBdr>
        <w:bottom w:val="single" w:color="auto" w:sz="6" w:space="1"/>
      </w:pBdr>
      <w:tabs>
        <w:tab w:val="center" w:pos="4153"/>
        <w:tab w:val="right" w:pos="8306"/>
      </w:tabs>
      <w:snapToGrid w:val="0"/>
      <w:jc w:val="center"/>
    </w:pPr>
    <w:rPr>
      <w:sz w:val="18"/>
      <w:szCs w:val="18"/>
    </w:rPr>
  </w:style>
  <w:style w:type="paragraph" w:styleId="23">
    <w:name w:val="List"/>
    <w:basedOn w:val="1"/>
    <w:qFormat/>
    <w:uiPriority w:val="99"/>
    <w:pPr>
      <w:ind w:left="200" w:hanging="200" w:hangingChars="200"/>
    </w:pPr>
    <w:rPr>
      <w:sz w:val="28"/>
      <w:szCs w:val="28"/>
    </w:rPr>
  </w:style>
  <w:style w:type="paragraph" w:styleId="24">
    <w:name w:val="Body Text Indent 3"/>
    <w:basedOn w:val="1"/>
    <w:link w:val="54"/>
    <w:qFormat/>
    <w:uiPriority w:val="99"/>
    <w:pPr>
      <w:snapToGrid w:val="0"/>
      <w:ind w:firstLine="480" w:firstLineChars="200"/>
      <w:jc w:val="left"/>
    </w:pPr>
    <w:rPr>
      <w:rFonts w:ascii="仿宋_GB2312" w:hAnsi="宋体" w:eastAsia="仿宋_GB2312" w:cs="仿宋_GB2312"/>
      <w:color w:val="000000"/>
      <w:sz w:val="24"/>
      <w:szCs w:val="24"/>
    </w:rPr>
  </w:style>
  <w:style w:type="paragraph" w:styleId="25">
    <w:name w:val="Body Text 2"/>
    <w:basedOn w:val="1"/>
    <w:link w:val="55"/>
    <w:qFormat/>
    <w:uiPriority w:val="99"/>
    <w:pPr>
      <w:widowControl/>
      <w:snapToGrid w:val="0"/>
      <w:spacing w:before="50" w:afterLines="50" w:line="400" w:lineRule="exact"/>
      <w:jc w:val="left"/>
    </w:pPr>
    <w:rPr>
      <w:rFonts w:ascii="宋体" w:hAnsi="宋体" w:cs="宋体"/>
      <w:color w:val="000000"/>
      <w:sz w:val="24"/>
      <w:szCs w:val="24"/>
    </w:rPr>
  </w:style>
  <w:style w:type="paragraph" w:styleId="26">
    <w:name w:val="HTML Preformatted"/>
    <w:basedOn w:val="1"/>
    <w:link w:val="56"/>
    <w:qFormat/>
    <w:uiPriority w:val="99"/>
    <w:pPr>
      <w:numPr>
        <w:ilvl w:val="0"/>
        <w:numId w:val="2"/>
      </w:numPr>
      <w:tabs>
        <w:tab w:val="clear" w:pos="454"/>
      </w:tabs>
      <w:ind w:left="0"/>
    </w:pPr>
    <w:rPr>
      <w:rFonts w:ascii="Courier New" w:hAnsi="Courier New" w:cs="Courier New"/>
      <w:sz w:val="20"/>
      <w:szCs w:val="20"/>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8">
    <w:name w:val="Title"/>
    <w:basedOn w:val="1"/>
    <w:next w:val="1"/>
    <w:link w:val="57"/>
    <w:qFormat/>
    <w:uiPriority w:val="0"/>
    <w:pPr>
      <w:spacing w:before="240" w:after="60"/>
      <w:jc w:val="center"/>
      <w:outlineLvl w:val="0"/>
    </w:pPr>
    <w:rPr>
      <w:sz w:val="18"/>
      <w:szCs w:val="18"/>
    </w:rPr>
  </w:style>
  <w:style w:type="paragraph" w:styleId="29">
    <w:name w:val="Body Text First Indent"/>
    <w:basedOn w:val="13"/>
    <w:link w:val="45"/>
    <w:qFormat/>
    <w:uiPriority w:val="99"/>
    <w:pPr>
      <w:ind w:firstLine="420" w:firstLineChars="100"/>
    </w:pPr>
    <w:rPr>
      <w:rFonts w:ascii="Calibri" w:hAnsi="Calibri" w:cs="Calibri"/>
      <w:sz w:val="21"/>
      <w:szCs w:val="21"/>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3">
    <w:name w:val="Strong"/>
    <w:basedOn w:val="32"/>
    <w:qFormat/>
    <w:uiPriority w:val="99"/>
    <w:rPr>
      <w:b/>
      <w:bCs/>
    </w:rPr>
  </w:style>
  <w:style w:type="character" w:styleId="34">
    <w:name w:val="page number"/>
    <w:basedOn w:val="32"/>
    <w:qFormat/>
    <w:uiPriority w:val="99"/>
  </w:style>
  <w:style w:type="character" w:styleId="35">
    <w:name w:val="FollowedHyperlink"/>
    <w:basedOn w:val="32"/>
    <w:qFormat/>
    <w:uiPriority w:val="99"/>
    <w:rPr>
      <w:color w:val="800080"/>
      <w:u w:val="single"/>
    </w:rPr>
  </w:style>
  <w:style w:type="character" w:styleId="36">
    <w:name w:val="Emphasis"/>
    <w:basedOn w:val="32"/>
    <w:qFormat/>
    <w:uiPriority w:val="99"/>
    <w:rPr>
      <w:color w:val="auto"/>
    </w:rPr>
  </w:style>
  <w:style w:type="character" w:styleId="37">
    <w:name w:val="Hyperlink"/>
    <w:basedOn w:val="32"/>
    <w:qFormat/>
    <w:uiPriority w:val="99"/>
    <w:rPr>
      <w:color w:val="0000FF"/>
      <w:u w:val="single"/>
    </w:rPr>
  </w:style>
  <w:style w:type="character" w:customStyle="1" w:styleId="38">
    <w:name w:val="标题 1 Char"/>
    <w:basedOn w:val="32"/>
    <w:link w:val="2"/>
    <w:qFormat/>
    <w:locked/>
    <w:uiPriority w:val="99"/>
    <w:rPr>
      <w:rFonts w:eastAsia="宋体"/>
      <w:b/>
      <w:bCs/>
      <w:kern w:val="44"/>
      <w:sz w:val="44"/>
      <w:szCs w:val="44"/>
      <w:lang w:val="en-US" w:eastAsia="zh-CN"/>
    </w:rPr>
  </w:style>
  <w:style w:type="character" w:customStyle="1" w:styleId="39">
    <w:name w:val="标题 2 Char"/>
    <w:basedOn w:val="32"/>
    <w:link w:val="3"/>
    <w:semiHidden/>
    <w:qFormat/>
    <w:uiPriority w:val="9"/>
    <w:rPr>
      <w:rFonts w:ascii="Cambria" w:hAnsi="Cambria" w:eastAsia="宋体" w:cs="Times New Roman"/>
      <w:b/>
      <w:bCs/>
      <w:sz w:val="32"/>
      <w:szCs w:val="32"/>
    </w:rPr>
  </w:style>
  <w:style w:type="character" w:customStyle="1" w:styleId="40">
    <w:name w:val="标题 3 Char"/>
    <w:basedOn w:val="32"/>
    <w:link w:val="5"/>
    <w:semiHidden/>
    <w:qFormat/>
    <w:uiPriority w:val="9"/>
    <w:rPr>
      <w:b/>
      <w:bCs/>
      <w:sz w:val="32"/>
      <w:szCs w:val="32"/>
    </w:rPr>
  </w:style>
  <w:style w:type="character" w:customStyle="1" w:styleId="41">
    <w:name w:val="标题 4 Char"/>
    <w:basedOn w:val="32"/>
    <w:link w:val="6"/>
    <w:semiHidden/>
    <w:qFormat/>
    <w:uiPriority w:val="9"/>
    <w:rPr>
      <w:rFonts w:ascii="Cambria" w:hAnsi="Cambria" w:eastAsia="宋体" w:cs="Times New Roman"/>
      <w:b/>
      <w:bCs/>
      <w:sz w:val="28"/>
      <w:szCs w:val="28"/>
    </w:rPr>
  </w:style>
  <w:style w:type="character" w:customStyle="1" w:styleId="42">
    <w:name w:val="标题 5 Char"/>
    <w:basedOn w:val="32"/>
    <w:link w:val="7"/>
    <w:semiHidden/>
    <w:qFormat/>
    <w:uiPriority w:val="9"/>
    <w:rPr>
      <w:b/>
      <w:bCs/>
      <w:sz w:val="28"/>
      <w:szCs w:val="28"/>
    </w:rPr>
  </w:style>
  <w:style w:type="character" w:customStyle="1" w:styleId="43">
    <w:name w:val="标题 6 Char"/>
    <w:basedOn w:val="32"/>
    <w:link w:val="8"/>
    <w:semiHidden/>
    <w:qFormat/>
    <w:uiPriority w:val="9"/>
    <w:rPr>
      <w:rFonts w:ascii="Cambria" w:hAnsi="Cambria" w:eastAsia="宋体" w:cs="Times New Roman"/>
      <w:b/>
      <w:bCs/>
      <w:sz w:val="24"/>
      <w:szCs w:val="24"/>
    </w:rPr>
  </w:style>
  <w:style w:type="character" w:customStyle="1" w:styleId="44">
    <w:name w:val="正文文本 Char"/>
    <w:basedOn w:val="32"/>
    <w:link w:val="13"/>
    <w:semiHidden/>
    <w:qFormat/>
    <w:uiPriority w:val="99"/>
    <w:rPr>
      <w:szCs w:val="21"/>
    </w:rPr>
  </w:style>
  <w:style w:type="character" w:customStyle="1" w:styleId="45">
    <w:name w:val="正文首行缩进 Char"/>
    <w:basedOn w:val="44"/>
    <w:link w:val="29"/>
    <w:semiHidden/>
    <w:qFormat/>
    <w:uiPriority w:val="99"/>
    <w:rPr>
      <w:szCs w:val="21"/>
    </w:rPr>
  </w:style>
  <w:style w:type="character" w:customStyle="1" w:styleId="46">
    <w:name w:val="文档结构图 Char"/>
    <w:basedOn w:val="32"/>
    <w:link w:val="11"/>
    <w:qFormat/>
    <w:locked/>
    <w:uiPriority w:val="99"/>
    <w:rPr>
      <w:rFonts w:ascii="宋体" w:hAnsi="Calibri" w:eastAsia="宋体" w:cs="宋体"/>
      <w:kern w:val="2"/>
      <w:sz w:val="18"/>
      <w:szCs w:val="18"/>
      <w:lang w:val="en-US" w:eastAsia="zh-CN"/>
    </w:rPr>
  </w:style>
  <w:style w:type="character" w:customStyle="1" w:styleId="47">
    <w:name w:val="正文文本 3 Char"/>
    <w:basedOn w:val="32"/>
    <w:link w:val="12"/>
    <w:semiHidden/>
    <w:uiPriority w:val="99"/>
    <w:rPr>
      <w:sz w:val="16"/>
      <w:szCs w:val="16"/>
    </w:rPr>
  </w:style>
  <w:style w:type="character" w:customStyle="1" w:styleId="48">
    <w:name w:val="正文文本缩进 Char"/>
    <w:basedOn w:val="32"/>
    <w:link w:val="14"/>
    <w:semiHidden/>
    <w:uiPriority w:val="99"/>
    <w:rPr>
      <w:szCs w:val="21"/>
    </w:rPr>
  </w:style>
  <w:style w:type="character" w:customStyle="1" w:styleId="49">
    <w:name w:val="纯文本 Char"/>
    <w:basedOn w:val="32"/>
    <w:link w:val="17"/>
    <w:locked/>
    <w:uiPriority w:val="99"/>
    <w:rPr>
      <w:rFonts w:ascii="宋体" w:hAnsi="Courier New" w:eastAsia="宋体" w:cs="宋体"/>
      <w:kern w:val="2"/>
      <w:sz w:val="24"/>
      <w:szCs w:val="24"/>
      <w:lang w:val="en-US" w:eastAsia="zh-CN"/>
    </w:rPr>
  </w:style>
  <w:style w:type="character" w:customStyle="1" w:styleId="50">
    <w:name w:val="日期 Char"/>
    <w:basedOn w:val="32"/>
    <w:link w:val="18"/>
    <w:semiHidden/>
    <w:uiPriority w:val="99"/>
    <w:rPr>
      <w:szCs w:val="21"/>
    </w:rPr>
  </w:style>
  <w:style w:type="character" w:customStyle="1" w:styleId="51">
    <w:name w:val="正文文本缩进 2 Char"/>
    <w:basedOn w:val="32"/>
    <w:link w:val="19"/>
    <w:semiHidden/>
    <w:qFormat/>
    <w:uiPriority w:val="99"/>
    <w:rPr>
      <w:szCs w:val="21"/>
    </w:rPr>
  </w:style>
  <w:style w:type="character" w:customStyle="1" w:styleId="52">
    <w:name w:val="页脚 Char"/>
    <w:basedOn w:val="32"/>
    <w:link w:val="21"/>
    <w:qFormat/>
    <w:locked/>
    <w:uiPriority w:val="0"/>
    <w:rPr>
      <w:rFonts w:eastAsia="宋体"/>
      <w:kern w:val="2"/>
      <w:sz w:val="18"/>
      <w:szCs w:val="18"/>
      <w:lang w:val="en-US" w:eastAsia="zh-CN"/>
    </w:rPr>
  </w:style>
  <w:style w:type="character" w:customStyle="1" w:styleId="53">
    <w:name w:val="页眉 Char"/>
    <w:basedOn w:val="32"/>
    <w:link w:val="22"/>
    <w:semiHidden/>
    <w:qFormat/>
    <w:locked/>
    <w:uiPriority w:val="99"/>
    <w:rPr>
      <w:rFonts w:eastAsia="宋体"/>
      <w:kern w:val="2"/>
      <w:sz w:val="18"/>
      <w:szCs w:val="18"/>
      <w:lang w:val="en-US" w:eastAsia="zh-CN"/>
    </w:rPr>
  </w:style>
  <w:style w:type="character" w:customStyle="1" w:styleId="54">
    <w:name w:val="正文文本缩进 3 Char"/>
    <w:basedOn w:val="32"/>
    <w:link w:val="24"/>
    <w:semiHidden/>
    <w:qFormat/>
    <w:uiPriority w:val="99"/>
    <w:rPr>
      <w:sz w:val="16"/>
      <w:szCs w:val="16"/>
    </w:rPr>
  </w:style>
  <w:style w:type="character" w:customStyle="1" w:styleId="55">
    <w:name w:val="正文文本 2 Char"/>
    <w:basedOn w:val="32"/>
    <w:link w:val="25"/>
    <w:qFormat/>
    <w:locked/>
    <w:uiPriority w:val="99"/>
    <w:rPr>
      <w:rFonts w:ascii="宋体" w:hAnsi="宋体" w:eastAsia="宋体" w:cs="宋体"/>
      <w:color w:val="000000"/>
      <w:kern w:val="2"/>
      <w:sz w:val="24"/>
      <w:szCs w:val="24"/>
      <w:lang w:val="en-US" w:eastAsia="zh-CN"/>
    </w:rPr>
  </w:style>
  <w:style w:type="character" w:customStyle="1" w:styleId="56">
    <w:name w:val="HTML 预设格式 Char"/>
    <w:basedOn w:val="32"/>
    <w:link w:val="26"/>
    <w:qFormat/>
    <w:uiPriority w:val="99"/>
    <w:rPr>
      <w:rFonts w:ascii="Courier New" w:hAnsi="Courier New" w:cs="Courier New"/>
      <w:sz w:val="20"/>
      <w:szCs w:val="20"/>
    </w:rPr>
  </w:style>
  <w:style w:type="character" w:customStyle="1" w:styleId="57">
    <w:name w:val="标题 Char"/>
    <w:basedOn w:val="32"/>
    <w:link w:val="28"/>
    <w:locked/>
    <w:uiPriority w:val="0"/>
    <w:rPr>
      <w:kern w:val="2"/>
      <w:sz w:val="18"/>
      <w:szCs w:val="18"/>
    </w:rPr>
  </w:style>
  <w:style w:type="character" w:customStyle="1" w:styleId="58">
    <w:name w:val="bulletintext1"/>
    <w:basedOn w:val="32"/>
    <w:uiPriority w:val="99"/>
    <w:rPr>
      <w:color w:val="000000"/>
      <w:sz w:val="18"/>
      <w:szCs w:val="18"/>
    </w:rPr>
  </w:style>
  <w:style w:type="character" w:customStyle="1" w:styleId="59">
    <w:name w:val="正文2 Char Char"/>
    <w:link w:val="60"/>
    <w:qFormat/>
    <w:locked/>
    <w:uiPriority w:val="99"/>
    <w:rPr>
      <w:rFonts w:eastAsia="宋体"/>
      <w:sz w:val="24"/>
      <w:szCs w:val="24"/>
    </w:rPr>
  </w:style>
  <w:style w:type="paragraph" w:customStyle="1" w:styleId="60">
    <w:name w:val="正文2"/>
    <w:basedOn w:val="1"/>
    <w:link w:val="59"/>
    <w:qFormat/>
    <w:uiPriority w:val="99"/>
    <w:pPr>
      <w:spacing w:before="156" w:line="360" w:lineRule="auto"/>
      <w:ind w:firstLine="510" w:firstLineChars="200"/>
    </w:pPr>
    <w:rPr>
      <w:kern w:val="0"/>
      <w:sz w:val="24"/>
      <w:szCs w:val="24"/>
    </w:rPr>
  </w:style>
  <w:style w:type="character" w:customStyle="1" w:styleId="61">
    <w:name w:val="large1"/>
    <w:basedOn w:val="32"/>
    <w:qFormat/>
    <w:uiPriority w:val="99"/>
    <w:rPr>
      <w:rFonts w:ascii="宋体" w:hAnsi="宋体" w:eastAsia="宋体" w:cs="宋体"/>
      <w:sz w:val="21"/>
      <w:szCs w:val="21"/>
    </w:rPr>
  </w:style>
  <w:style w:type="character" w:customStyle="1" w:styleId="62">
    <w:name w:val="apple-converted-space"/>
    <w:basedOn w:val="32"/>
    <w:uiPriority w:val="99"/>
  </w:style>
  <w:style w:type="character" w:customStyle="1" w:styleId="63">
    <w:name w:val="Char Char16"/>
    <w:qFormat/>
    <w:uiPriority w:val="99"/>
    <w:rPr>
      <w:rFonts w:ascii="宋体" w:hAnsi="Courier New" w:eastAsia="宋体" w:cs="宋体"/>
      <w:kern w:val="2"/>
      <w:sz w:val="24"/>
      <w:szCs w:val="24"/>
      <w:lang w:val="en-US" w:eastAsia="zh-CN"/>
    </w:rPr>
  </w:style>
  <w:style w:type="character" w:customStyle="1" w:styleId="64">
    <w:name w:val="para"/>
    <w:basedOn w:val="32"/>
    <w:uiPriority w:val="99"/>
  </w:style>
  <w:style w:type="character" w:customStyle="1" w:styleId="65">
    <w:name w:val="b titlename wangputoptitle"/>
    <w:basedOn w:val="32"/>
    <w:uiPriority w:val="99"/>
  </w:style>
  <w:style w:type="character" w:customStyle="1" w:styleId="66">
    <w:name w:val="Char Char18"/>
    <w:uiPriority w:val="99"/>
    <w:rPr>
      <w:rFonts w:eastAsia="宋体"/>
    </w:rPr>
  </w:style>
  <w:style w:type="character" w:customStyle="1" w:styleId="67">
    <w:name w:val="maywed421"/>
    <w:basedOn w:val="32"/>
    <w:uiPriority w:val="99"/>
    <w:rPr>
      <w:color w:val="auto"/>
      <w:u w:val="none"/>
    </w:rPr>
  </w:style>
  <w:style w:type="character" w:customStyle="1" w:styleId="68">
    <w:name w:val="title14"/>
    <w:basedOn w:val="32"/>
    <w:uiPriority w:val="99"/>
  </w:style>
  <w:style w:type="character" w:customStyle="1" w:styleId="69">
    <w:name w:val="正文缩进 Char"/>
    <w:basedOn w:val="32"/>
    <w:link w:val="4"/>
    <w:qFormat/>
    <w:locked/>
    <w:uiPriority w:val="99"/>
    <w:rPr>
      <w:rFonts w:eastAsia="宋体"/>
      <w:kern w:val="2"/>
      <w:sz w:val="21"/>
      <w:szCs w:val="21"/>
      <w:lang w:val="en-US" w:eastAsia="zh-CN"/>
    </w:rPr>
  </w:style>
  <w:style w:type="character" w:customStyle="1" w:styleId="70">
    <w:name w:val="apple-style-span"/>
    <w:uiPriority w:val="99"/>
  </w:style>
  <w:style w:type="character" w:customStyle="1" w:styleId="71">
    <w:name w:val="Char Char2"/>
    <w:basedOn w:val="32"/>
    <w:qFormat/>
    <w:uiPriority w:val="99"/>
    <w:rPr>
      <w:rFonts w:ascii="宋体" w:hAnsi="Courier New" w:eastAsia="宋体" w:cs="宋体"/>
      <w:sz w:val="21"/>
      <w:szCs w:val="21"/>
      <w:lang w:val="en-US" w:eastAsia="zh-CN"/>
    </w:rPr>
  </w:style>
  <w:style w:type="character" w:customStyle="1" w:styleId="72">
    <w:name w:val="标题 1 Char Char"/>
    <w:basedOn w:val="32"/>
    <w:qFormat/>
    <w:uiPriority w:val="99"/>
    <w:rPr>
      <w:rFonts w:eastAsia="宋体"/>
      <w:b/>
      <w:bCs/>
      <w:spacing w:val="-2"/>
      <w:sz w:val="24"/>
      <w:szCs w:val="24"/>
      <w:lang w:val="en-US" w:eastAsia="zh-CN"/>
    </w:rPr>
  </w:style>
  <w:style w:type="character" w:customStyle="1" w:styleId="73">
    <w:name w:val="font3"/>
    <w:basedOn w:val="32"/>
    <w:qFormat/>
    <w:uiPriority w:val="99"/>
  </w:style>
  <w:style w:type="character" w:customStyle="1" w:styleId="74">
    <w:name w:val="flname7"/>
    <w:basedOn w:val="32"/>
    <w:qFormat/>
    <w:uiPriority w:val="99"/>
  </w:style>
  <w:style w:type="character" w:customStyle="1" w:styleId="75">
    <w:name w:val="a Char"/>
    <w:basedOn w:val="32"/>
    <w:link w:val="76"/>
    <w:qFormat/>
    <w:locked/>
    <w:uiPriority w:val="99"/>
    <w:rPr>
      <w:rFonts w:ascii="宋体" w:hAnsi="宋体" w:eastAsia="仿宋_GB2312" w:cs="宋体"/>
      <w:sz w:val="24"/>
      <w:szCs w:val="24"/>
      <w:lang w:val="en-US" w:eastAsia="zh-CN"/>
    </w:rPr>
  </w:style>
  <w:style w:type="paragraph" w:customStyle="1" w:styleId="76">
    <w:name w:val="a"/>
    <w:basedOn w:val="1"/>
    <w:link w:val="75"/>
    <w:qFormat/>
    <w:uiPriority w:val="99"/>
    <w:pPr>
      <w:widowControl/>
      <w:spacing w:before="100" w:beforeAutospacing="1" w:after="100" w:afterAutospacing="1"/>
      <w:jc w:val="left"/>
    </w:pPr>
    <w:rPr>
      <w:rFonts w:ascii="宋体" w:hAnsi="宋体" w:eastAsia="仿宋_GB2312" w:cs="宋体"/>
      <w:kern w:val="0"/>
      <w:sz w:val="24"/>
      <w:szCs w:val="24"/>
    </w:rPr>
  </w:style>
  <w:style w:type="character" w:customStyle="1" w:styleId="77">
    <w:name w:val="Char Char6"/>
    <w:basedOn w:val="32"/>
    <w:uiPriority w:val="99"/>
    <w:rPr>
      <w:rFonts w:eastAsia="隶书"/>
      <w:b/>
      <w:bCs/>
      <w:sz w:val="36"/>
      <w:szCs w:val="36"/>
      <w:lang w:val="en-US" w:eastAsia="zh-CN"/>
    </w:rPr>
  </w:style>
  <w:style w:type="character" w:customStyle="1" w:styleId="78">
    <w:name w:val="normal_text"/>
    <w:basedOn w:val="32"/>
    <w:qFormat/>
    <w:uiPriority w:val="99"/>
  </w:style>
  <w:style w:type="character" w:customStyle="1" w:styleId="79">
    <w:name w:val="spelle"/>
    <w:basedOn w:val="32"/>
    <w:qFormat/>
    <w:uiPriority w:val="99"/>
  </w:style>
  <w:style w:type="character" w:customStyle="1" w:styleId="80">
    <w:name w:val="zw1 Char"/>
    <w:link w:val="81"/>
    <w:qFormat/>
    <w:locked/>
    <w:uiPriority w:val="99"/>
    <w:rPr>
      <w:sz w:val="28"/>
      <w:szCs w:val="28"/>
    </w:rPr>
  </w:style>
  <w:style w:type="paragraph" w:customStyle="1" w:styleId="81">
    <w:name w:val="zw1"/>
    <w:basedOn w:val="1"/>
    <w:link w:val="80"/>
    <w:qFormat/>
    <w:uiPriority w:val="99"/>
    <w:pPr>
      <w:spacing w:line="360" w:lineRule="auto"/>
      <w:ind w:firstLine="560" w:firstLineChars="200"/>
    </w:pPr>
    <w:rPr>
      <w:kern w:val="0"/>
      <w:sz w:val="28"/>
      <w:szCs w:val="28"/>
    </w:rPr>
  </w:style>
  <w:style w:type="character" w:customStyle="1" w:styleId="82">
    <w:name w:val="Char Char4"/>
    <w:qFormat/>
    <w:uiPriority w:val="99"/>
    <w:rPr>
      <w:rFonts w:ascii="宋体" w:hAnsi="Courier New" w:eastAsia="宋体" w:cs="宋体"/>
      <w:kern w:val="2"/>
      <w:sz w:val="21"/>
      <w:szCs w:val="21"/>
      <w:lang w:val="en-US" w:eastAsia="zh-CN"/>
    </w:rPr>
  </w:style>
  <w:style w:type="character" w:customStyle="1" w:styleId="83">
    <w:name w:val="Char Char21"/>
    <w:basedOn w:val="32"/>
    <w:qFormat/>
    <w:locked/>
    <w:uiPriority w:val="99"/>
    <w:rPr>
      <w:rFonts w:ascii="宋体" w:hAnsi="Courier New" w:eastAsia="宋体" w:cs="宋体"/>
      <w:kern w:val="2"/>
      <w:sz w:val="21"/>
      <w:szCs w:val="21"/>
      <w:lang w:val="en-US" w:eastAsia="zh-CN"/>
    </w:rPr>
  </w:style>
  <w:style w:type="character" w:customStyle="1" w:styleId="84">
    <w:name w:val="纯文本 Char1"/>
    <w:uiPriority w:val="99"/>
    <w:rPr>
      <w:rFonts w:ascii="Century Gothic" w:hAnsi="楷体_GB2312" w:eastAsia="Times New Roman" w:cs="Century Gothic"/>
      <w:kern w:val="2"/>
      <w:sz w:val="21"/>
      <w:szCs w:val="21"/>
      <w:lang w:val="en-US" w:eastAsia="zh-CN"/>
    </w:rPr>
  </w:style>
  <w:style w:type="character" w:customStyle="1" w:styleId="85">
    <w:name w:val="样式5 Char"/>
    <w:link w:val="86"/>
    <w:locked/>
    <w:uiPriority w:val="99"/>
    <w:rPr>
      <w:rFonts w:eastAsia="宋体"/>
      <w:kern w:val="2"/>
      <w:sz w:val="21"/>
      <w:szCs w:val="21"/>
      <w:lang w:val="en-US" w:eastAsia="zh-CN"/>
    </w:rPr>
  </w:style>
  <w:style w:type="paragraph" w:customStyle="1" w:styleId="86">
    <w:name w:val="样式5"/>
    <w:basedOn w:val="4"/>
    <w:link w:val="85"/>
    <w:qFormat/>
    <w:uiPriority w:val="99"/>
    <w:pPr>
      <w:spacing w:line="360" w:lineRule="auto"/>
      <w:ind w:left="856" w:right="-17" w:firstLine="200" w:firstLineChars="200"/>
    </w:pPr>
  </w:style>
  <w:style w:type="paragraph" w:customStyle="1" w:styleId="87">
    <w:name w:val="样式 标题 1标题1(cj) +"/>
    <w:basedOn w:val="2"/>
    <w:qFormat/>
    <w:uiPriority w:val="99"/>
    <w:pPr>
      <w:tabs>
        <w:tab w:val="left" w:pos="360"/>
      </w:tabs>
      <w:autoSpaceDE w:val="0"/>
      <w:autoSpaceDN w:val="0"/>
      <w:adjustRightInd w:val="0"/>
      <w:spacing w:line="360" w:lineRule="auto"/>
      <w:jc w:val="left"/>
      <w:textAlignment w:val="baseline"/>
    </w:pPr>
    <w:rPr>
      <w:rFonts w:ascii="宋体" w:hAnsi="Arial" w:eastAsia="仿宋_GB2312" w:cs="宋体"/>
      <w:color w:val="000000"/>
      <w:kern w:val="0"/>
      <w:sz w:val="32"/>
      <w:szCs w:val="32"/>
    </w:rPr>
  </w:style>
  <w:style w:type="paragraph" w:customStyle="1" w:styleId="88">
    <w:name w:val="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89">
    <w:name w:val="图文框"/>
    <w:basedOn w:val="1"/>
    <w:qFormat/>
    <w:uiPriority w:val="99"/>
    <w:pPr>
      <w:numPr>
        <w:ilvl w:val="0"/>
        <w:numId w:val="3"/>
      </w:numPr>
      <w:tabs>
        <w:tab w:val="clear" w:pos="840"/>
      </w:tabs>
      <w:ind w:left="0" w:firstLine="0"/>
      <w:jc w:val="center"/>
    </w:pPr>
    <w:rPr>
      <w:rFonts w:ascii="仿宋_GB2312" w:eastAsia="仿宋_GB2312" w:cs="仿宋_GB2312"/>
    </w:rPr>
  </w:style>
  <w:style w:type="paragraph" w:customStyle="1" w:styleId="90">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1">
    <w:name w:val="文档正文 Char"/>
    <w:basedOn w:val="1"/>
    <w:qFormat/>
    <w:uiPriority w:val="99"/>
    <w:pPr>
      <w:adjustRightInd w:val="0"/>
      <w:spacing w:line="500" w:lineRule="exact"/>
      <w:ind w:firstLine="567"/>
      <w:textAlignment w:val="baseline"/>
    </w:pPr>
    <w:rPr>
      <w:rFonts w:ascii="仿宋_GB2312" w:eastAsia="仿宋_GB2312" w:cs="仿宋_GB2312"/>
      <w:sz w:val="28"/>
      <w:szCs w:val="28"/>
    </w:rPr>
  </w:style>
  <w:style w:type="paragraph" w:customStyle="1" w:styleId="92">
    <w:name w:val="样式 正文（首行缩进两字） + 首行缩进:  2 字符 段后: 0.5 行 行距: 1.5 倍行距"/>
    <w:basedOn w:val="4"/>
    <w:qFormat/>
    <w:uiPriority w:val="99"/>
    <w:pPr>
      <w:spacing w:line="360" w:lineRule="auto"/>
      <w:ind w:firstLine="200" w:firstLineChars="200"/>
    </w:pPr>
    <w:rPr>
      <w:sz w:val="24"/>
      <w:szCs w:val="24"/>
    </w:rPr>
  </w:style>
  <w:style w:type="paragraph" w:customStyle="1" w:styleId="93">
    <w:name w:val="正文首行缩进:2字符"/>
    <w:basedOn w:val="1"/>
    <w:qFormat/>
    <w:uiPriority w:val="99"/>
    <w:pPr>
      <w:spacing w:line="360" w:lineRule="auto"/>
      <w:ind w:firstLine="480" w:firstLineChars="200"/>
    </w:pPr>
  </w:style>
  <w:style w:type="paragraph" w:customStyle="1" w:styleId="94">
    <w:name w:val="样式 正文缩进 + 首行缩进:  2 字符"/>
    <w:basedOn w:val="4"/>
    <w:qFormat/>
    <w:uiPriority w:val="99"/>
    <w:pPr>
      <w:tabs>
        <w:tab w:val="left" w:pos="840"/>
        <w:tab w:val="left" w:pos="1080"/>
      </w:tabs>
      <w:spacing w:line="360" w:lineRule="auto"/>
      <w:ind w:left="1080" w:hanging="540"/>
    </w:pPr>
    <w:rPr>
      <w:rFonts w:ascii="宋体" w:hAnsi="宋体" w:cs="宋体"/>
      <w:sz w:val="24"/>
      <w:szCs w:val="24"/>
    </w:rPr>
  </w:style>
  <w:style w:type="paragraph" w:customStyle="1" w:styleId="95">
    <w:name w:val="Char Char Char Char Char Char Char"/>
    <w:basedOn w:val="1"/>
    <w:qFormat/>
    <w:uiPriority w:val="99"/>
    <w:pPr>
      <w:tabs>
        <w:tab w:val="left" w:pos="432"/>
      </w:tabs>
      <w:ind w:left="432" w:hanging="432"/>
    </w:pPr>
    <w:rPr>
      <w:rFonts w:ascii="Tahoma" w:hAnsi="Tahoma" w:cs="Tahoma"/>
      <w:sz w:val="24"/>
      <w:szCs w:val="24"/>
    </w:rPr>
  </w:style>
  <w:style w:type="paragraph" w:customStyle="1" w:styleId="96">
    <w:name w:val="正文格式"/>
    <w:basedOn w:val="1"/>
    <w:qFormat/>
    <w:uiPriority w:val="99"/>
    <w:pPr>
      <w:widowControl/>
      <w:adjustRightInd w:val="0"/>
      <w:snapToGrid w:val="0"/>
      <w:spacing w:line="360" w:lineRule="auto"/>
      <w:ind w:firstLine="482"/>
      <w:textAlignment w:val="baseline"/>
    </w:pPr>
    <w:rPr>
      <w:kern w:val="0"/>
      <w:sz w:val="24"/>
      <w:szCs w:val="24"/>
    </w:rPr>
  </w:style>
  <w:style w:type="paragraph" w:customStyle="1" w:styleId="97">
    <w:name w:val="正文段"/>
    <w:basedOn w:val="1"/>
    <w:qFormat/>
    <w:uiPriority w:val="99"/>
    <w:pPr>
      <w:widowControl/>
      <w:snapToGrid w:val="0"/>
      <w:spacing w:afterLines="50"/>
      <w:ind w:firstLine="200" w:firstLineChars="200"/>
    </w:pPr>
    <w:rPr>
      <w:kern w:val="0"/>
      <w:sz w:val="24"/>
      <w:szCs w:val="24"/>
    </w:rPr>
  </w:style>
  <w:style w:type="paragraph" w:customStyle="1" w:styleId="98">
    <w:name w:val="Pa3"/>
    <w:basedOn w:val="1"/>
    <w:next w:val="1"/>
    <w:qFormat/>
    <w:uiPriority w:val="99"/>
    <w:pPr>
      <w:widowControl/>
      <w:autoSpaceDE w:val="0"/>
      <w:autoSpaceDN w:val="0"/>
      <w:adjustRightInd w:val="0"/>
      <w:spacing w:line="141" w:lineRule="atLeast"/>
      <w:jc w:val="left"/>
    </w:pPr>
    <w:rPr>
      <w:rFonts w:ascii="Univers 57 Condensed" w:eastAsia="Univers 57 Condensed" w:cs="Univers 57 Condensed"/>
      <w:kern w:val="0"/>
      <w:sz w:val="24"/>
      <w:szCs w:val="24"/>
    </w:rPr>
  </w:style>
  <w:style w:type="paragraph" w:customStyle="1" w:styleId="99">
    <w:name w:val="List Paragraph1"/>
    <w:basedOn w:val="1"/>
    <w:qFormat/>
    <w:uiPriority w:val="99"/>
    <w:pPr>
      <w:ind w:firstLine="420" w:firstLineChars="200"/>
    </w:pPr>
  </w:style>
  <w:style w:type="paragraph" w:customStyle="1" w:styleId="100">
    <w:name w:val="Char1"/>
    <w:basedOn w:val="1"/>
    <w:qFormat/>
    <w:uiPriority w:val="99"/>
    <w:rPr>
      <w:rFonts w:ascii="仿宋_GB2312" w:eastAsia="仿宋_GB2312" w:cs="仿宋_GB2312"/>
      <w:b/>
      <w:bCs/>
      <w:sz w:val="32"/>
      <w:szCs w:val="32"/>
    </w:rPr>
  </w:style>
  <w:style w:type="paragraph" w:customStyle="1" w:styleId="101">
    <w:name w:val="p16"/>
    <w:basedOn w:val="1"/>
    <w:qFormat/>
    <w:uiPriority w:val="99"/>
    <w:pPr>
      <w:widowControl/>
      <w:spacing w:after="120" w:line="480" w:lineRule="auto"/>
      <w:ind w:left="420"/>
    </w:pPr>
    <w:rPr>
      <w:rFonts w:ascii="Calibri" w:hAnsi="Calibri" w:cs="Calibri"/>
      <w:kern w:val="0"/>
    </w:rPr>
  </w:style>
  <w:style w:type="paragraph" w:customStyle="1" w:styleId="102">
    <w:name w:val="paragraph1"/>
    <w:basedOn w:val="1"/>
    <w:qFormat/>
    <w:uiPriority w:val="99"/>
    <w:pPr>
      <w:spacing w:afterLines="30" w:line="360" w:lineRule="auto"/>
      <w:ind w:firstLine="420" w:firstLineChars="200"/>
    </w:pPr>
    <w:rPr>
      <w:rFonts w:eastAsia="楷体_GB2312"/>
      <w:sz w:val="24"/>
      <w:szCs w:val="24"/>
    </w:rPr>
  </w:style>
  <w:style w:type="paragraph" w:customStyle="1" w:styleId="103">
    <w:name w:val="Char Char Char1 Char"/>
    <w:basedOn w:val="1"/>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04">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105">
    <w:name w:val="表格文字"/>
    <w:basedOn w:val="1"/>
    <w:qFormat/>
    <w:uiPriority w:val="99"/>
    <w:pPr>
      <w:jc w:val="left"/>
      <w:textAlignment w:val="top"/>
    </w:pPr>
    <w:rPr>
      <w:sz w:val="18"/>
      <w:szCs w:val="18"/>
    </w:rPr>
  </w:style>
  <w:style w:type="paragraph" w:customStyle="1" w:styleId="106">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07">
    <w:name w:val="Char3 Char Char Char"/>
    <w:basedOn w:val="1"/>
    <w:uiPriority w:val="99"/>
    <w:pPr>
      <w:widowControl/>
      <w:spacing w:after="160" w:line="240" w:lineRule="exact"/>
      <w:jc w:val="left"/>
    </w:pPr>
  </w:style>
  <w:style w:type="paragraph" w:customStyle="1" w:styleId="108">
    <w:name w:val="默认段落字体 Para Char Char Char Char Char Char Char Char Char1 Char Char Char Char"/>
    <w:basedOn w:val="1"/>
    <w:qFormat/>
    <w:uiPriority w:val="99"/>
    <w:rPr>
      <w:rFonts w:ascii="Tahoma" w:hAnsi="Tahoma" w:cs="Tahoma"/>
      <w:sz w:val="24"/>
      <w:szCs w:val="24"/>
    </w:rPr>
  </w:style>
  <w:style w:type="paragraph" w:customStyle="1" w:styleId="109">
    <w:name w:val="列出段落1"/>
    <w:basedOn w:val="1"/>
    <w:qFormat/>
    <w:uiPriority w:val="99"/>
    <w:pPr>
      <w:ind w:firstLine="420" w:firstLineChars="200"/>
    </w:pPr>
    <w:rPr>
      <w:rFonts w:ascii="Calibri" w:hAnsi="Calibri" w:cs="Calibri"/>
    </w:rPr>
  </w:style>
  <w:style w:type="paragraph" w:customStyle="1" w:styleId="110">
    <w:name w:val="Proposals body"/>
    <w:basedOn w:val="1"/>
    <w:next w:val="1"/>
    <w:qFormat/>
    <w:uiPriority w:val="99"/>
    <w:pPr>
      <w:widowControl/>
      <w:spacing w:line="360" w:lineRule="auto"/>
      <w:jc w:val="left"/>
    </w:pPr>
    <w:rPr>
      <w:rFonts w:ascii="宋体" w:cs="宋体"/>
      <w:color w:val="000000"/>
      <w:kern w:val="0"/>
      <w:sz w:val="24"/>
      <w:szCs w:val="24"/>
    </w:rPr>
  </w:style>
  <w:style w:type="paragraph" w:customStyle="1" w:styleId="111">
    <w:name w:val="Char Char Char 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12">
    <w:name w:val="Char1 Char Char Char"/>
    <w:basedOn w:val="1"/>
    <w:uiPriority w:val="99"/>
    <w:rPr>
      <w:rFonts w:ascii="Tahoma" w:hAnsi="Tahoma" w:cs="Tahoma"/>
      <w:sz w:val="24"/>
      <w:szCs w:val="24"/>
    </w:rPr>
  </w:style>
  <w:style w:type="paragraph" w:customStyle="1" w:styleId="113">
    <w:name w:val="Char Char Char Char Char Char Char1"/>
    <w:basedOn w:val="1"/>
    <w:qFormat/>
    <w:uiPriority w:val="99"/>
    <w:pPr>
      <w:tabs>
        <w:tab w:val="left" w:pos="432"/>
      </w:tabs>
      <w:ind w:left="432" w:hanging="432"/>
    </w:pPr>
    <w:rPr>
      <w:rFonts w:ascii="Tahoma" w:hAnsi="Tahoma" w:cs="Tahoma"/>
      <w:sz w:val="24"/>
      <w:szCs w:val="24"/>
    </w:rPr>
  </w:style>
  <w:style w:type="paragraph" w:customStyle="1" w:styleId="114">
    <w:name w:val="样式 标题 1 + 段后: 0.5 行"/>
    <w:basedOn w:val="2"/>
    <w:qFormat/>
    <w:uiPriority w:val="99"/>
    <w:pPr>
      <w:keepLines w:val="0"/>
      <w:tabs>
        <w:tab w:val="left" w:pos="360"/>
      </w:tabs>
      <w:spacing w:before="120" w:afterLines="50" w:line="240" w:lineRule="auto"/>
      <w:jc w:val="left"/>
    </w:pPr>
    <w:rPr>
      <w:rFonts w:ascii="宋体" w:cs="宋体"/>
      <w:kern w:val="0"/>
      <w:sz w:val="28"/>
      <w:szCs w:val="28"/>
    </w:rPr>
  </w:style>
  <w:style w:type="paragraph" w:customStyle="1" w:styleId="115">
    <w:name w:val="项目圆"/>
    <w:basedOn w:val="1"/>
    <w:qFormat/>
    <w:uiPriority w:val="99"/>
    <w:pPr>
      <w:tabs>
        <w:tab w:val="left" w:pos="454"/>
        <w:tab w:val="left" w:pos="840"/>
      </w:tabs>
      <w:spacing w:beforeLines="50" w:afterLines="50" w:line="360" w:lineRule="auto"/>
      <w:ind w:left="454"/>
    </w:pPr>
  </w:style>
  <w:style w:type="paragraph" w:customStyle="1" w:styleId="116">
    <w:name w:val="序号"/>
    <w:basedOn w:val="1"/>
    <w:qFormat/>
    <w:uiPriority w:val="99"/>
    <w:pPr>
      <w:tabs>
        <w:tab w:val="left" w:pos="840"/>
      </w:tabs>
      <w:spacing w:line="360" w:lineRule="auto"/>
      <w:ind w:left="840" w:hanging="420"/>
    </w:pPr>
  </w:style>
  <w:style w:type="paragraph" w:customStyle="1" w:styleId="117">
    <w:name w:val="Char11"/>
    <w:basedOn w:val="1"/>
    <w:qFormat/>
    <w:uiPriority w:val="99"/>
    <w:rPr>
      <w:rFonts w:ascii="仿宋_GB2312" w:eastAsia="仿宋_GB2312" w:cs="仿宋_GB2312"/>
      <w:b/>
      <w:bCs/>
      <w:sz w:val="32"/>
      <w:szCs w:val="32"/>
    </w:rPr>
  </w:style>
  <w:style w:type="paragraph" w:customStyle="1" w:styleId="118">
    <w:name w:val="大表 mt"/>
    <w:basedOn w:val="1"/>
    <w:qFormat/>
    <w:uiPriority w:val="99"/>
    <w:pPr>
      <w:widowControl/>
      <w:jc w:val="left"/>
    </w:pPr>
    <w:rPr>
      <w:rFonts w:ascii="宋体" w:hAnsi="宋体" w:cs="宋体"/>
      <w:kern w:val="0"/>
    </w:rPr>
  </w:style>
  <w:style w:type="paragraph" w:customStyle="1" w:styleId="119">
    <w:name w:val="正文 A"/>
    <w:qFormat/>
    <w:uiPriority w:val="99"/>
    <w:pPr>
      <w:widowControl w:val="0"/>
      <w:jc w:val="both"/>
    </w:pPr>
    <w:rPr>
      <w:rFonts w:ascii="Times New Roman" w:hAnsi="Times New Roman" w:eastAsia="ヒラギノ角ゴ Pro W3" w:cs="Times New Roman"/>
      <w:color w:val="000000"/>
      <w:kern w:val="2"/>
      <w:sz w:val="21"/>
      <w:szCs w:val="21"/>
      <w:lang w:val="en-US" w:eastAsia="zh-CN" w:bidi="ar-SA"/>
    </w:rPr>
  </w:style>
  <w:style w:type="paragraph" w:customStyle="1" w:styleId="120">
    <w:name w:val="标题1"/>
    <w:basedOn w:val="1"/>
    <w:qFormat/>
    <w:uiPriority w:val="99"/>
    <w:pPr>
      <w:spacing w:line="360" w:lineRule="auto"/>
    </w:pPr>
    <w:rPr>
      <w:rFonts w:ascii="Calibri" w:hAnsi="Calibri" w:cs="Calibri"/>
      <w:b/>
      <w:bCs/>
      <w:sz w:val="36"/>
      <w:szCs w:val="36"/>
    </w:rPr>
  </w:style>
  <w:style w:type="paragraph" w:customStyle="1" w:styleId="121">
    <w:name w:val="p15"/>
    <w:basedOn w:val="1"/>
    <w:qFormat/>
    <w:uiPriority w:val="99"/>
    <w:pPr>
      <w:widowControl/>
      <w:spacing w:before="120" w:line="360" w:lineRule="auto"/>
      <w:ind w:left="357" w:right="624"/>
      <w:jc w:val="left"/>
    </w:pPr>
    <w:rPr>
      <w:rFonts w:ascii="宋体" w:hAnsi="宋体" w:cs="宋体"/>
      <w:kern w:val="0"/>
      <w:sz w:val="24"/>
      <w:szCs w:val="24"/>
    </w:rPr>
  </w:style>
  <w:style w:type="paragraph" w:customStyle="1" w:styleId="122">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3">
    <w:name w:val="Char Char Char"/>
    <w:basedOn w:val="1"/>
    <w:qFormat/>
    <w:uiPriority w:val="99"/>
  </w:style>
  <w:style w:type="paragraph" w:customStyle="1" w:styleId="124">
    <w:name w:val="正文1"/>
    <w:basedOn w:val="1"/>
    <w:qFormat/>
    <w:uiPriority w:val="99"/>
    <w:pPr>
      <w:spacing w:line="360" w:lineRule="auto"/>
      <w:jc w:val="center"/>
    </w:pPr>
    <w:rPr>
      <w:rFonts w:ascii="仿宋_GB2312" w:hAnsi="宋体" w:eastAsia="仿宋_GB2312" w:cs="仿宋_GB2312"/>
      <w:b/>
      <w:bCs/>
      <w:sz w:val="32"/>
      <w:szCs w:val="32"/>
    </w:rPr>
  </w:style>
  <w:style w:type="character" w:customStyle="1" w:styleId="125">
    <w:name w:val="16"/>
    <w:qFormat/>
    <w:uiPriority w:val="99"/>
    <w:rPr>
      <w:rFonts w:ascii="宋体" w:hAnsi="宋体" w:eastAsia="宋体" w:cs="宋体"/>
      <w:color w:val="000000"/>
      <w:sz w:val="24"/>
      <w:szCs w:val="24"/>
    </w:rPr>
  </w:style>
  <w:style w:type="character" w:customStyle="1" w:styleId="126">
    <w:name w:val="15"/>
    <w:qFormat/>
    <w:uiPriority w:val="99"/>
    <w:rPr>
      <w:rFonts w:ascii="宋体" w:hAnsi="宋体" w:eastAsia="宋体" w:cs="宋体"/>
      <w:color w:val="000000"/>
      <w:sz w:val="24"/>
      <w:szCs w:val="24"/>
    </w:rPr>
  </w:style>
  <w:style w:type="paragraph" w:customStyle="1" w:styleId="127">
    <w:name w:val="产品介绍目录"/>
    <w:basedOn w:val="1"/>
    <w:qFormat/>
    <w:uiPriority w:val="99"/>
    <w:pPr>
      <w:spacing w:beforeLines="50" w:after="100" w:afterAutospacing="1"/>
      <w:ind w:left="1697" w:hanging="420"/>
    </w:pPr>
    <w:rPr>
      <w:rFonts w:ascii="黑体" w:hAnsi="宋体" w:eastAsia="黑体" w:cs="黑体"/>
      <w:sz w:val="24"/>
      <w:szCs w:val="24"/>
    </w:rPr>
  </w:style>
  <w:style w:type="paragraph" w:customStyle="1" w:styleId="128">
    <w:name w:val="我的正文"/>
    <w:basedOn w:val="1"/>
    <w:next w:val="1"/>
    <w:qFormat/>
    <w:uiPriority w:val="99"/>
    <w:pPr>
      <w:spacing w:line="360" w:lineRule="auto"/>
      <w:ind w:firstLine="420" w:firstLineChars="200"/>
      <w:jc w:val="left"/>
    </w:pPr>
    <w:rPr>
      <w:rFonts w:ascii="宋体" w:hAnsi="宋体" w:cs="宋体"/>
    </w:rPr>
  </w:style>
  <w:style w:type="character" w:customStyle="1" w:styleId="129">
    <w:name w:val="font21"/>
    <w:basedOn w:val="32"/>
    <w:qFormat/>
    <w:uiPriority w:val="99"/>
    <w:rPr>
      <w:rFonts w:ascii="??_GB2312" w:eastAsia="Times New Roman" w:cs="??_GB2312"/>
      <w:color w:val="000000"/>
      <w:sz w:val="20"/>
      <w:szCs w:val="20"/>
      <w:u w:val="none"/>
    </w:rPr>
  </w:style>
  <w:style w:type="character" w:customStyle="1" w:styleId="130">
    <w:name w:val="font11"/>
    <w:basedOn w:val="32"/>
    <w:qFormat/>
    <w:uiPriority w:val="99"/>
    <w:rPr>
      <w:rFonts w:ascii="宋体" w:hAnsi="宋体" w:eastAsia="宋体" w:cs="宋体"/>
      <w:color w:val="000000"/>
      <w:sz w:val="21"/>
      <w:szCs w:val="21"/>
      <w:u w:val="none"/>
    </w:rPr>
  </w:style>
  <w:style w:type="paragraph" w:styleId="131">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32">
    <w:name w:val="Item List in Table"/>
    <w:basedOn w:val="1"/>
    <w:qFormat/>
    <w:uiPriority w:val="0"/>
    <w:pPr>
      <w:widowControl/>
      <w:numPr>
        <w:ilvl w:val="0"/>
        <w:numId w:val="4"/>
      </w:numPr>
      <w:topLinePunct/>
      <w:adjustRightInd w:val="0"/>
      <w:snapToGrid w:val="0"/>
      <w:spacing w:before="80" w:after="80" w:line="240" w:lineRule="atLeast"/>
      <w:jc w:val="left"/>
    </w:pPr>
    <w:rPr>
      <w:rFonts w:hint="eastAsia" w:cs="Arial"/>
      <w:kern w:val="0"/>
    </w:rPr>
  </w:style>
  <w:style w:type="character" w:customStyle="1" w:styleId="133">
    <w:name w:val="批注框文本 Char"/>
    <w:basedOn w:val="32"/>
    <w:link w:val="20"/>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42</Pages>
  <Words>3272</Words>
  <Characters>18654</Characters>
  <Lines>155</Lines>
  <Paragraphs>43</Paragraphs>
  <TotalTime>96</TotalTime>
  <ScaleCrop>false</ScaleCrop>
  <LinksUpToDate>false</LinksUpToDate>
  <CharactersWithSpaces>21883</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2018-11-16T03:25:00Z</dcterms:created>
  <dc:creator>微软用户</dc:creator>
  <cp:lastModifiedBy>lili</cp:lastModifiedBy>
  <cp:lastPrinted>2018-08-28T06:54:00Z</cp:lastPrinted>
  <dcterms:modified xsi:type="dcterms:W3CDTF">2019-04-17T02:16:27Z</dcterms:modified>
  <dc:title>项目</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