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Pr>
        <w:rPr>
          <w:rFonts w:hint="eastAsia"/>
        </w:rPr>
      </w:pPr>
    </w:p>
    <w:p>
      <w:pPr>
        <w:rPr>
          <w:b/>
        </w:rPr>
      </w:pPr>
      <w:r>
        <w:rPr>
          <w:rFonts w:hint="eastAsia"/>
          <w:b/>
        </w:rPr>
        <w:t>标段编号：（杭政采分-2022-02061）</w:t>
      </w:r>
    </w:p>
    <w:p>
      <w:r>
        <w:rPr>
          <w:rFonts w:hint="eastAsia"/>
          <w:b/>
        </w:rPr>
        <w:t>标段名称：  杭州市规划和自然资源局杭州市临安区滨湖单元控制性详细规划及重点地区城市设计项目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3722"/>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76" w:type="dxa"/>
          </w:tcPr>
          <w:p>
            <w:pPr>
              <w:jc w:val="center"/>
              <w:rPr>
                <w:rFonts w:hint="eastAsia"/>
                <w:b/>
              </w:rPr>
            </w:pPr>
            <w:r>
              <w:rPr>
                <w:rFonts w:hint="eastAsia"/>
                <w:b/>
              </w:rPr>
              <w:t>序号</w:t>
            </w:r>
          </w:p>
        </w:tc>
        <w:tc>
          <w:tcPr>
            <w:tcW w:w="3722" w:type="dxa"/>
          </w:tcPr>
          <w:p>
            <w:pPr>
              <w:jc w:val="center"/>
              <w:rPr>
                <w:rFonts w:hint="eastAsia"/>
                <w:b/>
              </w:rPr>
            </w:pPr>
            <w:r>
              <w:rPr>
                <w:rFonts w:hint="eastAsia"/>
                <w:b/>
              </w:rPr>
              <w:t>单位名称</w:t>
            </w:r>
          </w:p>
        </w:tc>
        <w:tc>
          <w:tcPr>
            <w:tcW w:w="3321" w:type="dxa"/>
          </w:tcPr>
          <w:p>
            <w:pPr>
              <w:jc w:val="center"/>
              <w:rPr>
                <w:rFonts w:hint="eastAsia"/>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76" w:type="dxa"/>
            <w:vAlign w:val="center"/>
          </w:tcPr>
          <w:p>
            <w:pPr>
              <w:jc w:val="center"/>
              <w:rPr>
                <w:rFonts w:hint="eastAsia" w:ascii="sans-serif" w:hAnsi="sans-serif" w:eastAsia="sans-serif" w:cs="sans-serif"/>
                <w:i w:val="0"/>
                <w:iCs w:val="0"/>
                <w:caps w:val="0"/>
                <w:color w:val="000000"/>
                <w:spacing w:val="0"/>
                <w:sz w:val="24"/>
                <w:szCs w:val="24"/>
                <w:lang w:val="en-US" w:eastAsia="zh-CN"/>
              </w:rPr>
            </w:pPr>
            <w:r>
              <w:rPr>
                <w:rFonts w:hint="eastAsia" w:ascii="sans-serif" w:hAnsi="sans-serif" w:eastAsia="sans-serif" w:cs="sans-serif"/>
                <w:i w:val="0"/>
                <w:iCs w:val="0"/>
                <w:caps w:val="0"/>
                <w:color w:val="000000"/>
                <w:spacing w:val="0"/>
                <w:sz w:val="24"/>
                <w:szCs w:val="24"/>
                <w:lang w:val="en-US" w:eastAsia="zh-CN"/>
              </w:rPr>
              <w:t>1</w:t>
            </w:r>
          </w:p>
        </w:tc>
        <w:tc>
          <w:tcPr>
            <w:tcW w:w="3722" w:type="dxa"/>
            <w:vAlign w:val="center"/>
          </w:tcPr>
          <w:p>
            <w:pPr>
              <w:jc w:val="center"/>
              <w:rPr>
                <w:rFonts w:hint="eastAsia" w:ascii="sans-serif" w:hAnsi="sans-serif" w:eastAsia="sans-serif" w:cs="sans-serif"/>
                <w:i w:val="0"/>
                <w:iCs w:val="0"/>
                <w:caps w:val="0"/>
                <w:color w:val="000000"/>
                <w:spacing w:val="0"/>
                <w:sz w:val="24"/>
                <w:szCs w:val="24"/>
                <w:lang w:eastAsia="zh-CN"/>
              </w:rPr>
            </w:pPr>
            <w:r>
              <w:rPr>
                <w:rFonts w:ascii="sans-serif" w:hAnsi="sans-serif" w:eastAsia="sans-serif" w:cs="sans-serif"/>
                <w:i w:val="0"/>
                <w:iCs w:val="0"/>
                <w:caps w:val="0"/>
                <w:color w:val="000000"/>
                <w:spacing w:val="0"/>
                <w:sz w:val="24"/>
                <w:szCs w:val="24"/>
              </w:rPr>
              <w:t>杭州市规划设计研究院、浙江省城乡规划设计研究院（联合体）</w:t>
            </w:r>
          </w:p>
        </w:tc>
        <w:tc>
          <w:tcPr>
            <w:tcW w:w="3321" w:type="dxa"/>
            <w:vAlign w:val="center"/>
          </w:tcPr>
          <w:p>
            <w:pPr>
              <w:jc w:val="center"/>
              <w:rPr>
                <w:rFonts w:hint="eastAsia" w:ascii="sans-serif" w:hAnsi="sans-serif" w:eastAsia="sans-serif" w:cs="sans-serif"/>
                <w:i w:val="0"/>
                <w:iCs w:val="0"/>
                <w:caps w:val="0"/>
                <w:color w:val="000000"/>
                <w:spacing w:val="0"/>
                <w:sz w:val="24"/>
                <w:szCs w:val="24"/>
                <w:lang w:eastAsia="zh-CN"/>
              </w:rPr>
            </w:pPr>
            <w:r>
              <w:rPr>
                <w:rFonts w:hint="eastAsia" w:ascii="sans-serif" w:hAnsi="sans-serif" w:eastAsia="sans-serif" w:cs="sans-serif"/>
                <w:i w:val="0"/>
                <w:iCs w:val="0"/>
                <w:caps w:val="0"/>
                <w:color w:val="000000"/>
                <w:spacing w:val="0"/>
                <w:sz w:val="24"/>
                <w:szCs w:val="24"/>
                <w:lang w:eastAsia="zh-CN"/>
              </w:rPr>
              <w:t>经专家评审综合得分比较低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76" w:type="dxa"/>
            <w:vAlign w:val="center"/>
          </w:tcPr>
          <w:p>
            <w:pPr>
              <w:jc w:val="center"/>
              <w:rPr>
                <w:rFonts w:hint="eastAsia" w:ascii="sans-serif" w:hAnsi="sans-serif" w:eastAsia="sans-serif" w:cs="sans-serif"/>
                <w:i w:val="0"/>
                <w:iCs w:val="0"/>
                <w:caps w:val="0"/>
                <w:color w:val="000000"/>
                <w:spacing w:val="0"/>
                <w:sz w:val="24"/>
                <w:szCs w:val="24"/>
                <w:lang w:val="en-US" w:eastAsia="zh-CN"/>
              </w:rPr>
            </w:pPr>
            <w:r>
              <w:rPr>
                <w:rFonts w:hint="eastAsia" w:ascii="sans-serif" w:hAnsi="sans-serif" w:eastAsia="sans-serif" w:cs="sans-serif"/>
                <w:i w:val="0"/>
                <w:iCs w:val="0"/>
                <w:caps w:val="0"/>
                <w:color w:val="000000"/>
                <w:spacing w:val="0"/>
                <w:sz w:val="24"/>
                <w:szCs w:val="24"/>
                <w:lang w:val="en-US" w:eastAsia="zh-CN"/>
              </w:rPr>
              <w:t>2</w:t>
            </w:r>
          </w:p>
        </w:tc>
        <w:tc>
          <w:tcPr>
            <w:tcW w:w="3722" w:type="dxa"/>
            <w:vAlign w:val="center"/>
          </w:tcPr>
          <w:p>
            <w:pPr>
              <w:jc w:val="center"/>
              <w:rPr>
                <w:rFonts w:hint="default" w:ascii="sans-serif" w:hAnsi="sans-serif" w:eastAsia="sans-serif" w:cs="sans-serif"/>
                <w:i w:val="0"/>
                <w:iCs w:val="0"/>
                <w:caps w:val="0"/>
                <w:color w:val="000000"/>
                <w:spacing w:val="0"/>
                <w:sz w:val="24"/>
                <w:szCs w:val="24"/>
                <w:lang w:val="en-US" w:eastAsia="zh-CN"/>
              </w:rPr>
            </w:pPr>
            <w:r>
              <w:rPr>
                <w:rFonts w:ascii="sans-serif" w:hAnsi="sans-serif" w:eastAsia="sans-serif" w:cs="sans-serif"/>
                <w:i w:val="0"/>
                <w:iCs w:val="0"/>
                <w:caps w:val="0"/>
                <w:color w:val="000000"/>
                <w:spacing w:val="0"/>
                <w:sz w:val="24"/>
                <w:szCs w:val="24"/>
              </w:rPr>
              <w:t>浙江大学城乡规划设计研究院</w:t>
            </w:r>
            <w:bookmarkStart w:id="0" w:name="_GoBack"/>
            <w:bookmarkEnd w:id="0"/>
            <w:r>
              <w:rPr>
                <w:rFonts w:ascii="sans-serif" w:hAnsi="sans-serif" w:eastAsia="sans-serif" w:cs="sans-serif"/>
                <w:i w:val="0"/>
                <w:iCs w:val="0"/>
                <w:caps w:val="0"/>
                <w:color w:val="000000"/>
                <w:spacing w:val="0"/>
                <w:sz w:val="24"/>
                <w:szCs w:val="24"/>
              </w:rPr>
              <w:t>有限公司</w:t>
            </w:r>
          </w:p>
        </w:tc>
        <w:tc>
          <w:tcPr>
            <w:tcW w:w="3321" w:type="dxa"/>
            <w:vAlign w:val="center"/>
          </w:tcPr>
          <w:p>
            <w:pPr>
              <w:jc w:val="center"/>
              <w:rPr>
                <w:rFonts w:hint="eastAsia" w:ascii="sans-serif" w:hAnsi="sans-serif" w:eastAsia="sans-serif" w:cs="sans-serif"/>
                <w:i w:val="0"/>
                <w:iCs w:val="0"/>
                <w:caps w:val="0"/>
                <w:color w:val="000000"/>
                <w:spacing w:val="0"/>
                <w:sz w:val="24"/>
                <w:szCs w:val="24"/>
              </w:rPr>
            </w:pPr>
            <w:r>
              <w:rPr>
                <w:rFonts w:hint="eastAsia" w:ascii="sans-serif" w:hAnsi="sans-serif" w:eastAsia="sans-serif" w:cs="sans-serif"/>
                <w:i w:val="0"/>
                <w:iCs w:val="0"/>
                <w:caps w:val="0"/>
                <w:color w:val="000000"/>
                <w:spacing w:val="0"/>
                <w:sz w:val="24"/>
                <w:szCs w:val="24"/>
                <w:lang w:eastAsia="zh-CN"/>
              </w:rPr>
              <w:t>经专家评审综合得分比较低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76" w:type="dxa"/>
            <w:vAlign w:val="center"/>
          </w:tcPr>
          <w:p>
            <w:pPr>
              <w:jc w:val="center"/>
              <w:rPr>
                <w:rFonts w:hint="default" w:ascii="sans-serif" w:hAnsi="sans-serif" w:eastAsia="sans-serif" w:cs="sans-serif"/>
                <w:i w:val="0"/>
                <w:iCs w:val="0"/>
                <w:caps w:val="0"/>
                <w:color w:val="000000"/>
                <w:spacing w:val="0"/>
                <w:sz w:val="24"/>
                <w:szCs w:val="24"/>
                <w:lang w:val="en-US" w:eastAsia="zh-CN"/>
              </w:rPr>
            </w:pPr>
            <w:r>
              <w:rPr>
                <w:rFonts w:hint="eastAsia" w:ascii="sans-serif" w:hAnsi="sans-serif" w:eastAsia="sans-serif" w:cs="sans-serif"/>
                <w:i w:val="0"/>
                <w:iCs w:val="0"/>
                <w:caps w:val="0"/>
                <w:color w:val="000000"/>
                <w:spacing w:val="0"/>
                <w:sz w:val="24"/>
                <w:szCs w:val="24"/>
                <w:lang w:val="en-US" w:eastAsia="zh-CN"/>
              </w:rPr>
              <w:t>3</w:t>
            </w:r>
          </w:p>
        </w:tc>
        <w:tc>
          <w:tcPr>
            <w:tcW w:w="3722" w:type="dxa"/>
            <w:vAlign w:val="center"/>
          </w:tcPr>
          <w:p>
            <w:pPr>
              <w:jc w:val="center"/>
              <w:rPr>
                <w:rFonts w:hint="eastAsia" w:ascii="sans-serif" w:hAnsi="sans-serif" w:eastAsia="sans-serif" w:cs="sans-serif"/>
                <w:i w:val="0"/>
                <w:iCs w:val="0"/>
                <w:caps w:val="0"/>
                <w:color w:val="000000"/>
                <w:spacing w:val="0"/>
                <w:sz w:val="24"/>
                <w:szCs w:val="24"/>
                <w:lang w:eastAsia="zh-CN"/>
              </w:rPr>
            </w:pPr>
            <w:r>
              <w:rPr>
                <w:rFonts w:ascii="sans-serif" w:hAnsi="sans-serif" w:eastAsia="sans-serif" w:cs="sans-serif"/>
                <w:i w:val="0"/>
                <w:iCs w:val="0"/>
                <w:caps w:val="0"/>
                <w:color w:val="000000"/>
                <w:spacing w:val="0"/>
                <w:sz w:val="24"/>
                <w:szCs w:val="24"/>
              </w:rPr>
              <w:t>中国美术学院风景建筑设计研究总院有限公司</w:t>
            </w:r>
          </w:p>
        </w:tc>
        <w:tc>
          <w:tcPr>
            <w:tcW w:w="3321" w:type="dxa"/>
            <w:vAlign w:val="center"/>
          </w:tcPr>
          <w:p>
            <w:pPr>
              <w:jc w:val="center"/>
              <w:rPr>
                <w:rFonts w:hint="eastAsia" w:ascii="sans-serif" w:hAnsi="sans-serif" w:eastAsia="sans-serif" w:cs="sans-serif"/>
                <w:i w:val="0"/>
                <w:iCs w:val="0"/>
                <w:caps w:val="0"/>
                <w:color w:val="000000"/>
                <w:spacing w:val="0"/>
                <w:sz w:val="24"/>
                <w:szCs w:val="24"/>
                <w:lang w:eastAsia="zh-CN"/>
              </w:rPr>
            </w:pPr>
            <w:r>
              <w:rPr>
                <w:rFonts w:hint="eastAsia" w:ascii="sans-serif" w:hAnsi="sans-serif" w:eastAsia="sans-serif" w:cs="sans-serif"/>
                <w:i w:val="0"/>
                <w:iCs w:val="0"/>
                <w:caps w:val="0"/>
                <w:color w:val="000000"/>
                <w:spacing w:val="0"/>
                <w:sz w:val="24"/>
                <w:szCs w:val="24"/>
                <w:lang w:eastAsia="zh-CN"/>
              </w:rPr>
              <w:t>经专家评审综合得分比较低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76" w:type="dxa"/>
            <w:vAlign w:val="center"/>
          </w:tcPr>
          <w:p>
            <w:pPr>
              <w:jc w:val="center"/>
              <w:rPr>
                <w:rFonts w:hint="default" w:ascii="sans-serif" w:hAnsi="sans-serif" w:eastAsia="sans-serif" w:cs="sans-serif"/>
                <w:i w:val="0"/>
                <w:iCs w:val="0"/>
                <w:caps w:val="0"/>
                <w:color w:val="000000"/>
                <w:spacing w:val="0"/>
                <w:sz w:val="24"/>
                <w:szCs w:val="24"/>
                <w:lang w:val="en-US" w:eastAsia="zh-CN"/>
              </w:rPr>
            </w:pPr>
            <w:r>
              <w:rPr>
                <w:rFonts w:hint="eastAsia" w:ascii="sans-serif" w:hAnsi="sans-serif" w:eastAsia="sans-serif" w:cs="sans-serif"/>
                <w:i w:val="0"/>
                <w:iCs w:val="0"/>
                <w:caps w:val="0"/>
                <w:color w:val="000000"/>
                <w:spacing w:val="0"/>
                <w:sz w:val="24"/>
                <w:szCs w:val="24"/>
                <w:lang w:val="en-US" w:eastAsia="zh-CN"/>
              </w:rPr>
              <w:t>4</w:t>
            </w:r>
          </w:p>
        </w:tc>
        <w:tc>
          <w:tcPr>
            <w:tcW w:w="3722" w:type="dxa"/>
            <w:vAlign w:val="center"/>
          </w:tcPr>
          <w:p>
            <w:pPr>
              <w:jc w:val="center"/>
              <w:rPr>
                <w:rFonts w:hint="eastAsia" w:ascii="sans-serif" w:hAnsi="sans-serif" w:eastAsia="sans-serif" w:cs="sans-serif"/>
                <w:i w:val="0"/>
                <w:iCs w:val="0"/>
                <w:caps w:val="0"/>
                <w:color w:val="000000"/>
                <w:spacing w:val="0"/>
                <w:sz w:val="24"/>
                <w:szCs w:val="24"/>
                <w:lang w:eastAsia="zh-CN"/>
              </w:rPr>
            </w:pPr>
            <w:r>
              <w:rPr>
                <w:rFonts w:ascii="sans-serif" w:hAnsi="sans-serif" w:eastAsia="sans-serif" w:cs="sans-serif"/>
                <w:i w:val="0"/>
                <w:iCs w:val="0"/>
                <w:caps w:val="0"/>
                <w:color w:val="000000"/>
                <w:spacing w:val="0"/>
                <w:sz w:val="24"/>
                <w:szCs w:val="24"/>
              </w:rPr>
              <w:t>浙江工业大学工程设计集团有限公司、杭州智拓土地规划设计咨询有限公司（联合体）</w:t>
            </w:r>
          </w:p>
        </w:tc>
        <w:tc>
          <w:tcPr>
            <w:tcW w:w="3321" w:type="dxa"/>
            <w:vAlign w:val="center"/>
          </w:tcPr>
          <w:p>
            <w:pPr>
              <w:jc w:val="center"/>
              <w:rPr>
                <w:rFonts w:hint="eastAsia" w:ascii="sans-serif" w:hAnsi="sans-serif" w:eastAsia="sans-serif" w:cs="sans-serif"/>
                <w:i w:val="0"/>
                <w:iCs w:val="0"/>
                <w:caps w:val="0"/>
                <w:color w:val="000000"/>
                <w:spacing w:val="0"/>
                <w:sz w:val="24"/>
                <w:szCs w:val="24"/>
                <w:lang w:eastAsia="zh-CN"/>
              </w:rPr>
            </w:pPr>
            <w:r>
              <w:rPr>
                <w:rFonts w:hint="eastAsia" w:ascii="sans-serif" w:hAnsi="sans-serif" w:eastAsia="sans-serif" w:cs="sans-serif"/>
                <w:i w:val="0"/>
                <w:iCs w:val="0"/>
                <w:caps w:val="0"/>
                <w:color w:val="000000"/>
                <w:spacing w:val="0"/>
                <w:sz w:val="24"/>
                <w:szCs w:val="24"/>
                <w:lang w:eastAsia="zh-CN"/>
              </w:rPr>
              <w:t>经专家评审综合得分比较低</w:t>
            </w:r>
          </w:p>
        </w:tc>
      </w:tr>
    </w:tbl>
    <w:p>
      <w:pPr>
        <w:rPr>
          <w:rFonts w:hint="eastAsia"/>
        </w:rPr>
      </w:pPr>
    </w:p>
    <w:p/>
    <w:p>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0YzJmNTAwNDc0ZjZlN2I0OTZhNGE1YWYxMGU4NGUifQ=="/>
  </w:docVars>
  <w:rsids>
    <w:rsidRoot w:val="00BB4DE2"/>
    <w:rsid w:val="002D7097"/>
    <w:rsid w:val="00507446"/>
    <w:rsid w:val="00A3330A"/>
    <w:rsid w:val="00B3445D"/>
    <w:rsid w:val="00BB4DE2"/>
    <w:rsid w:val="00C90B6B"/>
    <w:rsid w:val="20725972"/>
    <w:rsid w:val="359F362B"/>
    <w:rsid w:val="374870D9"/>
    <w:rsid w:val="43BE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235</Characters>
  <Lines>1</Lines>
  <Paragraphs>1</Paragraphs>
  <TotalTime>0</TotalTime>
  <ScaleCrop>false</ScaleCrop>
  <LinksUpToDate>false</LinksUpToDate>
  <CharactersWithSpaces>279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Ready.  H</cp:lastModifiedBy>
  <dcterms:modified xsi:type="dcterms:W3CDTF">2022-08-18T07:04:16Z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A048E492EFCE46BB989E5EBDFE0C4DD5</vt:lpwstr>
  </property>
</Properties>
</file>