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20" w:lineRule="exact"/>
        <w:ind w:left="0" w:leftChars="0" w:right="0" w:rightChars="0"/>
        <w:jc w:val="center"/>
        <w:textAlignment w:val="auto"/>
        <w:outlineLvl w:val="9"/>
        <w:rPr>
          <w:rFonts w:hint="eastAsia" w:ascii="宋体" w:hAnsi="宋体" w:eastAsia="宋体" w:cs="宋体"/>
          <w:b/>
          <w:color w:val="auto"/>
          <w:sz w:val="32"/>
          <w:szCs w:val="32"/>
          <w:highlight w:val="none"/>
          <w:lang w:eastAsia="zh-CN"/>
        </w:rPr>
      </w:pPr>
      <w:r>
        <w:rPr>
          <w:rFonts w:hint="eastAsia" w:ascii="宋体" w:hAnsi="宋体" w:eastAsia="宋体" w:cs="宋体"/>
          <w:b/>
          <w:bCs w:val="0"/>
          <w:color w:val="auto"/>
          <w:kern w:val="1"/>
          <w:sz w:val="32"/>
          <w:szCs w:val="32"/>
          <w:highlight w:val="none"/>
          <w:lang w:val="en-US" w:eastAsia="zh-CN"/>
        </w:rPr>
        <w:t>诸暨市</w:t>
      </w:r>
      <w:r>
        <w:rPr>
          <w:rFonts w:hint="eastAsia" w:ascii="宋体" w:hAnsi="宋体" w:cs="宋体"/>
          <w:b/>
          <w:bCs w:val="0"/>
          <w:color w:val="auto"/>
          <w:kern w:val="1"/>
          <w:sz w:val="32"/>
          <w:szCs w:val="32"/>
          <w:highlight w:val="none"/>
          <w:lang w:val="en-US" w:eastAsia="zh-CN"/>
        </w:rPr>
        <w:t>西施故里景区标识、标牌制作安装采购</w:t>
      </w:r>
      <w:r>
        <w:rPr>
          <w:rFonts w:hint="eastAsia" w:ascii="宋体" w:hAnsi="宋体" w:eastAsia="宋体" w:cs="宋体"/>
          <w:b/>
          <w:bCs w:val="0"/>
          <w:color w:val="auto"/>
          <w:kern w:val="1"/>
          <w:sz w:val="32"/>
          <w:szCs w:val="32"/>
          <w:highlight w:val="none"/>
          <w:lang w:val="en-US" w:eastAsia="zh-CN"/>
        </w:rPr>
        <w:t>项目</w:t>
      </w:r>
      <w:r>
        <w:rPr>
          <w:rFonts w:hint="eastAsia" w:ascii="宋体" w:hAnsi="宋体" w:eastAsia="宋体" w:cs="宋体"/>
          <w:b/>
          <w:bCs w:val="0"/>
          <w:color w:val="auto"/>
          <w:kern w:val="1"/>
          <w:sz w:val="32"/>
          <w:szCs w:val="32"/>
          <w:highlight w:val="none"/>
          <w:lang w:eastAsia="zh-CN"/>
        </w:rPr>
        <w:t>要素</w:t>
      </w:r>
    </w:p>
    <w:p>
      <w:pPr>
        <w:pageBreakBefore w:val="0"/>
        <w:numPr>
          <w:ilvl w:val="0"/>
          <w:numId w:val="0"/>
        </w:numPr>
        <w:kinsoku/>
        <w:wordWrap/>
        <w:overflowPunct/>
        <w:topLinePunct w:val="0"/>
        <w:autoSpaceDE/>
        <w:autoSpaceDN/>
        <w:bidi w:val="0"/>
        <w:spacing w:line="420" w:lineRule="exact"/>
        <w:ind w:right="0" w:rightChars="0" w:firstLine="482" w:firstLineChars="200"/>
        <w:textAlignment w:val="auto"/>
        <w:rPr>
          <w:rFonts w:hint="eastAsia" w:ascii="仿宋" w:hAnsi="仿宋" w:eastAsia="仿宋" w:cs="仿宋"/>
          <w:b/>
          <w:color w:val="auto"/>
          <w:sz w:val="24"/>
          <w:szCs w:val="24"/>
          <w:highlight w:val="none"/>
          <w:lang w:eastAsia="zh-CN"/>
        </w:rPr>
      </w:pPr>
    </w:p>
    <w:p>
      <w:pPr>
        <w:pageBreakBefore w:val="0"/>
        <w:numPr>
          <w:ilvl w:val="0"/>
          <w:numId w:val="0"/>
        </w:numPr>
        <w:kinsoku/>
        <w:wordWrap/>
        <w:overflowPunct/>
        <w:topLinePunct w:val="0"/>
        <w:autoSpaceDE/>
        <w:autoSpaceDN/>
        <w:bidi w:val="0"/>
        <w:spacing w:line="420" w:lineRule="exact"/>
        <w:ind w:right="0" w:righ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项目内容及规模：</w:t>
      </w:r>
    </w:p>
    <w:p>
      <w:pPr>
        <w:pageBreakBefore w:val="0"/>
        <w:kinsoku/>
        <w:wordWrap/>
        <w:overflowPunct/>
        <w:topLinePunct w:val="0"/>
        <w:autoSpaceDE/>
        <w:autoSpaceDN/>
        <w:bidi w:val="0"/>
        <w:spacing w:line="420" w:lineRule="exact"/>
        <w:ind w:left="0" w:leftChars="0" w:right="0" w:rightChars="0" w:firstLine="480" w:firstLineChars="200"/>
        <w:textAlignment w:val="auto"/>
        <w:rPr>
          <w:rFonts w:hint="eastAsia" w:ascii="仿宋" w:hAnsi="仿宋" w:eastAsia="仿宋" w:cs="仿宋"/>
          <w:bCs/>
          <w:color w:val="auto"/>
          <w:kern w:val="1"/>
          <w:sz w:val="24"/>
          <w:szCs w:val="24"/>
          <w:highlight w:val="none"/>
          <w:lang w:val="en-US" w:eastAsia="zh-CN"/>
        </w:rPr>
      </w:pPr>
      <w:r>
        <w:rPr>
          <w:rFonts w:hint="eastAsia" w:ascii="仿宋" w:hAnsi="仿宋" w:eastAsia="仿宋" w:cs="仿宋"/>
          <w:bCs/>
          <w:color w:val="auto"/>
          <w:kern w:val="1"/>
          <w:sz w:val="24"/>
          <w:szCs w:val="24"/>
          <w:highlight w:val="none"/>
          <w:lang w:val="en-US" w:eastAsia="zh-CN"/>
        </w:rPr>
        <w:t>诸暨市西施故里景区标识、标牌制作安装采购项目，采购预算为112万元整。</w:t>
      </w:r>
    </w:p>
    <w:p>
      <w:pPr>
        <w:pageBreakBefore w:val="0"/>
        <w:kinsoku/>
        <w:wordWrap/>
        <w:overflowPunct/>
        <w:topLinePunct w:val="0"/>
        <w:autoSpaceDE/>
        <w:autoSpaceDN/>
        <w:bidi w:val="0"/>
        <w:spacing w:line="420" w:lineRule="exact"/>
        <w:ind w:left="0" w:leftChars="0" w:right="0" w:righ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二、投标人资质要求：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1、符合《中华人民共和国政府采购法》第二十二条之供应商资格规定；</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、未被“信用中国”（www.creditchina.gov.cn）、中国政府采购（www.ccgp.gov.cn）列入失信被执行人、重大税收违法案件当事人名单、政府采购严重违法失信行为记录名单；</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三</w:t>
      </w:r>
      <w:r>
        <w:rPr>
          <w:rFonts w:hint="eastAsia" w:ascii="仿宋" w:hAnsi="仿宋" w:eastAsia="仿宋" w:cs="仿宋"/>
          <w:b/>
          <w:color w:val="000000"/>
          <w:sz w:val="24"/>
          <w:szCs w:val="24"/>
        </w:rPr>
        <w:t>、评标办法：综合评分法</w:t>
      </w:r>
    </w:p>
    <w:p>
      <w:pPr>
        <w:spacing w:line="360" w:lineRule="auto"/>
        <w:ind w:firstLine="480" w:firstLineChars="200"/>
        <w:rPr>
          <w:rFonts w:hint="eastAsia" w:ascii="仿宋" w:hAnsi="仿宋" w:eastAsia="仿宋_GB2312"/>
          <w:color w:val="auto"/>
          <w:sz w:val="24"/>
        </w:rPr>
      </w:pPr>
      <w:r>
        <w:rPr>
          <w:rFonts w:hint="eastAsia" w:ascii="仿宋" w:hAnsi="仿宋" w:eastAsia="仿宋_GB2312"/>
          <w:color w:val="auto"/>
          <w:sz w:val="24"/>
        </w:rPr>
        <w:t>1、采用</w:t>
      </w:r>
      <w:r>
        <w:rPr>
          <w:rFonts w:hint="eastAsia" w:ascii="仿宋" w:hAnsi="仿宋" w:eastAsia="仿宋_GB2312"/>
          <w:color w:val="auto"/>
          <w:sz w:val="24"/>
          <w:u w:val="single"/>
        </w:rPr>
        <w:t>　综合评分法　</w:t>
      </w:r>
      <w:r>
        <w:rPr>
          <w:rFonts w:hint="eastAsia" w:ascii="仿宋" w:hAnsi="仿宋" w:eastAsia="仿宋_GB2312"/>
          <w:color w:val="auto"/>
          <w:sz w:val="24"/>
        </w:rPr>
        <w:t>。即在符合招标文件要求的前提下，择定最高得分者为第一中标候选人，即预中标人。</w:t>
      </w:r>
    </w:p>
    <w:p>
      <w:pPr>
        <w:spacing w:line="360" w:lineRule="auto"/>
        <w:ind w:firstLine="480" w:firstLineChars="200"/>
        <w:rPr>
          <w:rFonts w:hint="eastAsia" w:ascii="仿宋" w:hAnsi="仿宋" w:eastAsia="仿宋_GB2312"/>
          <w:color w:val="auto"/>
          <w:sz w:val="24"/>
        </w:rPr>
      </w:pPr>
      <w:r>
        <w:rPr>
          <w:rFonts w:hint="eastAsia" w:ascii="仿宋" w:hAnsi="仿宋" w:eastAsia="仿宋_GB2312"/>
          <w:color w:val="auto"/>
          <w:sz w:val="24"/>
        </w:rPr>
        <w:t>2、 合格投标人的评标得分为各项目汇总得分，中标候选资格按评标得分由高到低顺序排列，得分相同的，按投标报价由低到高顺序排列；得分且投标报价相同的，按技术指标由高到低顺序排列。排名第一的的投标人为中标候选人。</w:t>
      </w:r>
      <w:r>
        <w:rPr>
          <w:rFonts w:hint="eastAsia" w:ascii="仿宋" w:hAnsi="仿宋" w:eastAsia="仿宋_GB2312"/>
          <w:bCs/>
          <w:color w:val="auto"/>
          <w:sz w:val="24"/>
        </w:rPr>
        <w:t>评分过程中采用四舍五入</w:t>
      </w:r>
      <w:r>
        <w:rPr>
          <w:rFonts w:hint="eastAsia" w:ascii="仿宋" w:hAnsi="仿宋" w:eastAsia="仿宋_GB2312"/>
          <w:color w:val="auto"/>
          <w:sz w:val="24"/>
        </w:rPr>
        <w:t>法，并保留小数2位。</w:t>
      </w:r>
    </w:p>
    <w:p>
      <w:pPr>
        <w:widowControl/>
        <w:snapToGrid w:val="0"/>
        <w:spacing w:line="360" w:lineRule="auto"/>
        <w:ind w:firstLine="480" w:firstLineChars="200"/>
        <w:rPr>
          <w:rFonts w:hint="eastAsia" w:ascii="Arial" w:hAnsi="宋体" w:eastAsia="仿宋_GB2312" w:cs="Arial"/>
          <w:b/>
          <w:color w:val="auto"/>
          <w:sz w:val="24"/>
        </w:rPr>
      </w:pPr>
      <w:r>
        <w:rPr>
          <w:rFonts w:hint="eastAsia" w:ascii="仿宋" w:hAnsi="仿宋" w:eastAsia="仿宋_GB2312"/>
          <w:color w:val="auto"/>
          <w:sz w:val="24"/>
        </w:rPr>
        <w:t>3、</w:t>
      </w:r>
      <w:r>
        <w:rPr>
          <w:rFonts w:hint="eastAsia" w:ascii="Arial" w:hAnsi="宋体" w:eastAsia="仿宋_GB2312" w:cs="Arial"/>
          <w:b/>
          <w:color w:val="auto"/>
          <w:sz w:val="24"/>
        </w:rPr>
        <w:t>评标办法</w:t>
      </w:r>
    </w:p>
    <w:p>
      <w:pPr>
        <w:spacing w:line="360" w:lineRule="auto"/>
        <w:ind w:firstLine="480" w:firstLineChars="200"/>
        <w:rPr>
          <w:rFonts w:hint="eastAsia" w:ascii="宋体" w:eastAsia="仿宋_GB2312"/>
          <w:color w:val="auto"/>
          <w:sz w:val="24"/>
        </w:rPr>
      </w:pPr>
      <w:r>
        <w:rPr>
          <w:rFonts w:hint="eastAsia" w:ascii="宋体" w:hAnsi="宋体" w:eastAsia="仿宋_GB2312"/>
          <w:color w:val="auto"/>
          <w:sz w:val="24"/>
        </w:rPr>
        <w:t>（1）满分为100分。总得分=技术得分+商务得分；</w:t>
      </w:r>
    </w:p>
    <w:p>
      <w:pPr>
        <w:spacing w:line="360" w:lineRule="auto"/>
        <w:ind w:firstLine="480" w:firstLineChars="200"/>
        <w:rPr>
          <w:rFonts w:hint="eastAsia" w:ascii="宋体" w:hAnsi="宋体" w:eastAsia="仿宋_GB2312" w:cs="宋体"/>
          <w:color w:val="auto"/>
          <w:sz w:val="24"/>
        </w:rPr>
      </w:pPr>
      <w:r>
        <w:rPr>
          <w:rFonts w:hint="eastAsia" w:ascii="宋体" w:hAnsi="宋体" w:eastAsia="仿宋_GB2312"/>
          <w:color w:val="auto"/>
          <w:sz w:val="24"/>
        </w:rPr>
        <w:t>（2）</w:t>
      </w:r>
      <w:r>
        <w:rPr>
          <w:rFonts w:hint="eastAsia" w:ascii="宋体" w:hAnsi="宋体" w:eastAsia="仿宋_GB2312" w:cs="宋体"/>
          <w:color w:val="auto"/>
          <w:sz w:val="24"/>
        </w:rPr>
        <w:t>技术得分=技术评分</w:t>
      </w:r>
      <w:r>
        <w:rPr>
          <w:rFonts w:hint="eastAsia" w:ascii="宋体" w:eastAsia="仿宋_GB2312" w:cs="宋体"/>
          <w:color w:val="auto"/>
          <w:sz w:val="24"/>
        </w:rPr>
        <w:t>，</w:t>
      </w:r>
      <w:r>
        <w:rPr>
          <w:rFonts w:hint="eastAsia" w:ascii="宋体" w:hAnsi="宋体" w:eastAsia="仿宋_GB2312" w:cs="宋体"/>
          <w:color w:val="auto"/>
          <w:sz w:val="24"/>
        </w:rPr>
        <w:t>技术评分=所有评委的有效评分的算术平均数。</w:t>
      </w:r>
    </w:p>
    <w:p>
      <w:pPr>
        <w:spacing w:line="360" w:lineRule="auto"/>
        <w:ind w:firstLine="480" w:firstLineChars="200"/>
        <w:rPr>
          <w:rFonts w:hint="eastAsia" w:ascii="宋体" w:eastAsia="仿宋_GB2312"/>
          <w:color w:val="auto"/>
          <w:sz w:val="24"/>
        </w:rPr>
      </w:pPr>
      <w:r>
        <w:rPr>
          <w:rFonts w:hint="eastAsia" w:ascii="宋体" w:hAnsi="宋体" w:eastAsia="仿宋_GB2312"/>
          <w:color w:val="auto"/>
          <w:sz w:val="24"/>
        </w:rPr>
        <w:t>（3）商务得分=（评标基准价/投标报价）*价格权值*100，评标基准价=通过技术评审入围的最低投标报价，价格权值=30%；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仿宋_GB2312"/>
          <w:color w:val="auto"/>
          <w:sz w:val="24"/>
        </w:rPr>
        <w:t>（4）技术分评</w:t>
      </w:r>
      <w:r>
        <w:rPr>
          <w:rFonts w:hint="eastAsia" w:ascii="宋体" w:eastAsia="仿宋_GB2312"/>
          <w:color w:val="auto"/>
          <w:sz w:val="24"/>
        </w:rPr>
        <w:t>分细则（70分）</w:t>
      </w:r>
    </w:p>
    <w:tbl>
      <w:tblPr>
        <w:tblStyle w:val="6"/>
        <w:tblpPr w:leftFromText="180" w:rightFromText="180" w:vertAnchor="text" w:horzAnchor="page" w:tblpX="1045" w:tblpY="1257"/>
        <w:tblOverlap w:val="never"/>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697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b/>
                <w:sz w:val="24"/>
                <w:szCs w:val="24"/>
              </w:rPr>
              <w:t>项目</w:t>
            </w:r>
          </w:p>
        </w:tc>
        <w:tc>
          <w:tcPr>
            <w:tcW w:w="6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sz w:val="24"/>
                <w:szCs w:val="24"/>
              </w:rPr>
              <w:t>评分细则</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87" w:type="dxa"/>
            <w:vMerge w:val="restart"/>
            <w:tcBorders>
              <w:top w:val="single" w:color="auto" w:sz="4" w:space="0"/>
              <w:left w:val="single" w:color="auto" w:sz="4" w:space="0"/>
              <w:right w:val="single" w:color="auto" w:sz="4" w:space="0"/>
            </w:tcBorders>
            <w:noWrap w:val="0"/>
            <w:vAlign w:val="center"/>
          </w:tcPr>
          <w:p>
            <w:pPr>
              <w:spacing w:line="420" w:lineRule="exact"/>
              <w:ind w:firstLine="240" w:firstLineChars="100"/>
              <w:jc w:val="center"/>
              <w:rPr>
                <w:rFonts w:ascii="仿宋" w:hAnsi="仿宋" w:eastAsia="仿宋" w:cs="仿宋"/>
                <w:snapToGrid w:val="0"/>
                <w:color w:val="auto"/>
                <w:sz w:val="24"/>
                <w:szCs w:val="24"/>
              </w:rPr>
            </w:pPr>
            <w:r>
              <w:rPr>
                <w:rFonts w:hint="eastAsia" w:ascii="仿宋" w:hAnsi="仿宋" w:eastAsia="仿宋" w:cs="仿宋"/>
                <w:snapToGrid w:val="0"/>
                <w:color w:val="auto"/>
                <w:sz w:val="24"/>
                <w:szCs w:val="24"/>
              </w:rPr>
              <w:t>企业实力</w:t>
            </w:r>
          </w:p>
          <w:p>
            <w:pPr>
              <w:spacing w:line="420" w:lineRule="exact"/>
              <w:ind w:firstLine="240" w:firstLineChars="100"/>
              <w:jc w:val="center"/>
              <w:rPr>
                <w:rFonts w:hint="eastAsia" w:ascii="仿宋" w:hAnsi="仿宋" w:eastAsia="仿宋" w:cs="仿宋"/>
                <w:sz w:val="24"/>
                <w:szCs w:val="24"/>
                <w:lang w:val="en-US" w:eastAsia="zh-CN"/>
              </w:rPr>
            </w:pPr>
          </w:p>
        </w:tc>
        <w:tc>
          <w:tcPr>
            <w:tcW w:w="6978" w:type="dxa"/>
            <w:tcBorders>
              <w:top w:val="single" w:color="auto" w:sz="4" w:space="0"/>
              <w:left w:val="single" w:color="auto" w:sz="4" w:space="0"/>
              <w:right w:val="single" w:color="auto" w:sz="4" w:space="0"/>
            </w:tcBorders>
            <w:noWrap w:val="0"/>
            <w:vAlign w:val="center"/>
          </w:tcPr>
          <w:p>
            <w:pPr>
              <w:spacing w:line="420" w:lineRule="exact"/>
              <w:jc w:val="left"/>
              <w:rPr>
                <w:rFonts w:hint="eastAsia" w:ascii="仿宋" w:hAnsi="仿宋" w:eastAsia="仿宋" w:cs="仿宋"/>
                <w:sz w:val="24"/>
                <w:szCs w:val="24"/>
              </w:rPr>
            </w:pPr>
            <w:r>
              <w:rPr>
                <w:rFonts w:hint="eastAsia" w:ascii="仿宋" w:hAnsi="仿宋" w:eastAsia="仿宋" w:cs="宋体"/>
                <w:bCs/>
                <w:color w:val="auto"/>
                <w:sz w:val="24"/>
              </w:rPr>
              <w:t>1</w:t>
            </w:r>
            <w:r>
              <w:rPr>
                <w:rFonts w:ascii="仿宋" w:hAnsi="仿宋" w:eastAsia="仿宋" w:cs="宋体"/>
                <w:bCs/>
                <w:color w:val="auto"/>
                <w:sz w:val="24"/>
              </w:rPr>
              <w:t>.</w:t>
            </w:r>
            <w:r>
              <w:rPr>
                <w:rFonts w:hint="eastAsia" w:ascii="仿宋" w:hAnsi="仿宋" w:eastAsia="仿宋" w:cs="宋体"/>
                <w:bCs/>
                <w:color w:val="auto"/>
                <w:sz w:val="24"/>
              </w:rPr>
              <w:t>投标人具有ISO9001质量管理体系认证、ISO14001环境管理体系认证、ISO45001职业健康安全管理体系认证，每提供一个有效证书得</w:t>
            </w:r>
            <w:r>
              <w:rPr>
                <w:rFonts w:ascii="仿宋" w:hAnsi="仿宋" w:eastAsia="仿宋" w:cs="宋体"/>
                <w:bCs/>
                <w:color w:val="auto"/>
                <w:sz w:val="24"/>
              </w:rPr>
              <w:t>2</w:t>
            </w:r>
            <w:r>
              <w:rPr>
                <w:rFonts w:hint="eastAsia" w:ascii="仿宋" w:hAnsi="仿宋" w:eastAsia="仿宋" w:cs="宋体"/>
                <w:bCs/>
                <w:color w:val="auto"/>
                <w:sz w:val="24"/>
              </w:rPr>
              <w:t>分，最高得</w:t>
            </w:r>
            <w:r>
              <w:rPr>
                <w:rFonts w:ascii="仿宋" w:hAnsi="仿宋" w:eastAsia="仿宋" w:cs="宋体"/>
                <w:bCs/>
                <w:color w:val="auto"/>
                <w:sz w:val="24"/>
              </w:rPr>
              <w:t>6</w:t>
            </w:r>
            <w:r>
              <w:rPr>
                <w:rFonts w:hint="eastAsia" w:ascii="仿宋" w:hAnsi="仿宋" w:eastAsia="仿宋" w:cs="宋体"/>
                <w:bCs/>
                <w:color w:val="auto"/>
                <w:sz w:val="24"/>
              </w:rPr>
              <w:t>分。（注：投标文件中需提供有效期内证书复印件并加盖投标人C</w:t>
            </w:r>
            <w:r>
              <w:rPr>
                <w:rFonts w:ascii="仿宋" w:hAnsi="仿宋" w:eastAsia="仿宋" w:cs="宋体"/>
                <w:bCs/>
                <w:color w:val="auto"/>
                <w:sz w:val="24"/>
              </w:rPr>
              <w:t>A</w:t>
            </w:r>
            <w:r>
              <w:rPr>
                <w:rFonts w:hint="eastAsia" w:ascii="仿宋" w:hAnsi="仿宋" w:eastAsia="仿宋" w:cs="宋体"/>
                <w:bCs/>
                <w:color w:val="auto"/>
                <w:sz w:val="24"/>
              </w:rPr>
              <w:t>签章，否则不得分。）</w:t>
            </w:r>
          </w:p>
        </w:tc>
        <w:tc>
          <w:tcPr>
            <w:tcW w:w="1116" w:type="dxa"/>
            <w:tcBorders>
              <w:top w:val="single" w:color="auto" w:sz="4" w:space="0"/>
              <w:left w:val="single" w:color="auto" w:sz="4" w:space="0"/>
              <w:right w:val="single" w:color="auto" w:sz="4" w:space="0"/>
            </w:tcBorders>
            <w:noWrap w:val="0"/>
            <w:vAlign w:val="center"/>
          </w:tcPr>
          <w:p>
            <w:pPr>
              <w:tabs>
                <w:tab w:val="left" w:pos="420"/>
              </w:tabs>
              <w:spacing w:line="420" w:lineRule="exact"/>
              <w:jc w:val="center"/>
              <w:rPr>
                <w:rFonts w:hint="eastAsia" w:ascii="仿宋" w:hAnsi="仿宋" w:eastAsia="仿宋" w:cs="仿宋"/>
                <w:sz w:val="24"/>
                <w:szCs w:val="24"/>
                <w:lang w:val="en-US" w:eastAsia="zh-CN"/>
              </w:rPr>
            </w:pPr>
            <w:r>
              <w:rPr>
                <w:rFonts w:hint="eastAsia" w:ascii="仿宋" w:hAnsi="仿宋" w:eastAsia="仿宋" w:cs="仿宋"/>
                <w:snapToGrid w:val="0"/>
                <w:color w:val="auto"/>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87" w:type="dxa"/>
            <w:vMerge w:val="continue"/>
            <w:tcBorders>
              <w:left w:val="single" w:color="auto" w:sz="4" w:space="0"/>
              <w:right w:val="single" w:color="auto" w:sz="4" w:space="0"/>
            </w:tcBorders>
            <w:noWrap w:val="0"/>
            <w:vAlign w:val="center"/>
          </w:tcPr>
          <w:p>
            <w:pPr>
              <w:spacing w:line="420" w:lineRule="exact"/>
              <w:jc w:val="left"/>
              <w:rPr>
                <w:rFonts w:hint="eastAsia" w:ascii="仿宋" w:hAnsi="仿宋" w:eastAsia="仿宋" w:cs="仿宋"/>
                <w:sz w:val="24"/>
                <w:szCs w:val="24"/>
                <w:lang w:val="en-US" w:eastAsia="zh-CN"/>
              </w:rPr>
            </w:pPr>
          </w:p>
        </w:tc>
        <w:tc>
          <w:tcPr>
            <w:tcW w:w="697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eastAsia" w:ascii="仿宋" w:hAnsi="仿宋" w:eastAsia="仿宋" w:cs="仿宋"/>
                <w:sz w:val="24"/>
                <w:szCs w:val="24"/>
              </w:rPr>
            </w:pPr>
            <w:r>
              <w:rPr>
                <w:rFonts w:hint="eastAsia" w:ascii="仿宋" w:hAnsi="仿宋" w:eastAsia="仿宋"/>
                <w:color w:val="auto"/>
                <w:sz w:val="24"/>
              </w:rPr>
              <w:t>投标人具有市场监督管理局颁发的A</w:t>
            </w:r>
            <w:r>
              <w:rPr>
                <w:rFonts w:ascii="仿宋" w:hAnsi="仿宋" w:eastAsia="仿宋"/>
                <w:color w:val="auto"/>
                <w:sz w:val="24"/>
              </w:rPr>
              <w:t>A</w:t>
            </w:r>
            <w:r>
              <w:rPr>
                <w:rFonts w:hint="eastAsia" w:ascii="仿宋" w:hAnsi="仿宋" w:eastAsia="仿宋"/>
                <w:color w:val="auto"/>
                <w:sz w:val="24"/>
              </w:rPr>
              <w:t>级及以上的“重合同，守信用”企业等级证书的得</w:t>
            </w:r>
            <w:r>
              <w:rPr>
                <w:rFonts w:hint="eastAsia" w:ascii="仿宋" w:hAnsi="仿宋" w:eastAsia="仿宋"/>
                <w:color w:val="auto"/>
                <w:sz w:val="24"/>
                <w:lang w:val="en-US" w:eastAsia="zh-CN"/>
              </w:rPr>
              <w:t>3</w:t>
            </w:r>
            <w:r>
              <w:rPr>
                <w:rFonts w:hint="eastAsia" w:ascii="仿宋" w:hAnsi="仿宋" w:eastAsia="仿宋"/>
                <w:color w:val="auto"/>
                <w:sz w:val="24"/>
              </w:rPr>
              <w:t>分。</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sz w:val="24"/>
                <w:szCs w:val="24"/>
                <w:lang w:val="en-US" w:eastAsia="zh-CN"/>
              </w:rPr>
            </w:pPr>
            <w:r>
              <w:rPr>
                <w:rFonts w:hint="eastAsia" w:ascii="仿宋" w:hAnsi="仿宋" w:eastAsia="仿宋" w:cs="仿宋"/>
                <w:snapToGrid w:val="0"/>
                <w:color w:val="auto"/>
                <w:sz w:val="24"/>
                <w:szCs w:val="24"/>
              </w:rPr>
              <w:t>0-</w:t>
            </w:r>
            <w:r>
              <w:rPr>
                <w:rFonts w:hint="eastAsia" w:ascii="仿宋" w:hAnsi="仿宋" w:eastAsia="仿宋" w:cs="仿宋"/>
                <w:snapToGrid w:val="0"/>
                <w:color w:val="auto"/>
                <w:sz w:val="24"/>
                <w:szCs w:val="24"/>
                <w:lang w:val="en-US" w:eastAsia="zh-CN"/>
              </w:rPr>
              <w:t>3</w:t>
            </w:r>
            <w:r>
              <w:rPr>
                <w:rFonts w:hint="eastAsia" w:ascii="仿宋" w:hAnsi="仿宋" w:eastAsia="仿宋" w:cs="仿宋"/>
                <w:snapToGrid w:val="0"/>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87" w:type="dxa"/>
            <w:tcBorders>
              <w:left w:val="single" w:color="auto" w:sz="4" w:space="0"/>
              <w:right w:val="single" w:color="auto" w:sz="4" w:space="0"/>
            </w:tcBorders>
            <w:noWrap w:val="0"/>
            <w:vAlign w:val="center"/>
          </w:tcPr>
          <w:p>
            <w:pPr>
              <w:spacing w:line="420" w:lineRule="exact"/>
              <w:jc w:val="left"/>
              <w:rPr>
                <w:rFonts w:hint="eastAsia" w:ascii="仿宋" w:hAnsi="仿宋" w:eastAsia="仿宋" w:cs="仿宋"/>
                <w:sz w:val="24"/>
                <w:szCs w:val="24"/>
                <w:lang w:val="en-US" w:eastAsia="zh-CN"/>
              </w:rPr>
            </w:pPr>
            <w:r>
              <w:rPr>
                <w:rFonts w:hint="eastAsia" w:ascii="仿宋" w:hAnsi="仿宋" w:eastAsia="仿宋" w:cs="仿宋"/>
                <w:color w:val="auto"/>
                <w:sz w:val="24"/>
                <w:szCs w:val="24"/>
              </w:rPr>
              <w:t>制作人员</w:t>
            </w:r>
          </w:p>
        </w:tc>
        <w:tc>
          <w:tcPr>
            <w:tcW w:w="6978" w:type="dxa"/>
            <w:tcBorders>
              <w:top w:val="single" w:color="auto" w:sz="4" w:space="0"/>
              <w:left w:val="single" w:color="auto" w:sz="4" w:space="0"/>
              <w:right w:val="single" w:color="auto" w:sz="4" w:space="0"/>
            </w:tcBorders>
            <w:noWrap w:val="0"/>
            <w:vAlign w:val="center"/>
          </w:tcPr>
          <w:p>
            <w:pPr>
              <w:spacing w:line="300" w:lineRule="auto"/>
              <w:jc w:val="left"/>
              <w:rPr>
                <w:rFonts w:ascii="仿宋" w:hAnsi="仿宋" w:eastAsia="仿宋" w:cs="宋体"/>
                <w:bCs/>
                <w:color w:val="auto"/>
                <w:sz w:val="24"/>
              </w:rPr>
            </w:pPr>
            <w:r>
              <w:rPr>
                <w:rFonts w:hint="eastAsia" w:ascii="仿宋" w:hAnsi="仿宋" w:eastAsia="仿宋" w:cs="宋体"/>
                <w:bCs/>
                <w:color w:val="auto"/>
                <w:sz w:val="24"/>
              </w:rPr>
              <w:t>投标人拟派项目团队中具有设计类专业毕业证书或广告类资质证书或专业工种上岗证书（如</w:t>
            </w:r>
            <w:r>
              <w:rPr>
                <w:rFonts w:hint="eastAsia" w:ascii="仿宋" w:hAnsi="仿宋" w:eastAsia="仿宋" w:cs="宋体"/>
                <w:color w:val="auto"/>
                <w:sz w:val="24"/>
              </w:rPr>
              <w:t>脚手架架子工、</w:t>
            </w:r>
            <w:r>
              <w:rPr>
                <w:rFonts w:hint="eastAsia" w:ascii="仿宋" w:hAnsi="仿宋" w:eastAsia="仿宋" w:cs="宋体"/>
                <w:bCs/>
                <w:color w:val="auto"/>
                <w:sz w:val="24"/>
              </w:rPr>
              <w:t>电工证、焊工证、</w:t>
            </w:r>
            <w:r>
              <w:rPr>
                <w:rFonts w:hint="eastAsia" w:ascii="仿宋" w:hAnsi="仿宋" w:eastAsia="仿宋" w:cs="宋体"/>
                <w:color w:val="auto"/>
                <w:sz w:val="24"/>
              </w:rPr>
              <w:t>高空作业证等</w:t>
            </w:r>
            <w:r>
              <w:rPr>
                <w:rFonts w:hint="eastAsia" w:ascii="仿宋" w:hAnsi="仿宋" w:eastAsia="仿宋" w:cs="宋体"/>
                <w:bCs/>
                <w:color w:val="auto"/>
                <w:sz w:val="24"/>
              </w:rPr>
              <w:t>）的，每提供个证书得</w:t>
            </w:r>
            <w:r>
              <w:rPr>
                <w:rFonts w:ascii="仿宋" w:hAnsi="仿宋" w:eastAsia="仿宋" w:cs="宋体"/>
                <w:bCs/>
                <w:color w:val="auto"/>
                <w:sz w:val="24"/>
              </w:rPr>
              <w:t>0.5</w:t>
            </w:r>
            <w:r>
              <w:rPr>
                <w:rFonts w:hint="eastAsia" w:ascii="仿宋" w:hAnsi="仿宋" w:eastAsia="仿宋" w:cs="宋体"/>
                <w:bCs/>
                <w:color w:val="auto"/>
                <w:sz w:val="24"/>
              </w:rPr>
              <w:t>分，最高得</w:t>
            </w:r>
            <w:r>
              <w:rPr>
                <w:rFonts w:ascii="仿宋" w:hAnsi="仿宋" w:eastAsia="仿宋" w:cs="宋体"/>
                <w:bCs/>
                <w:color w:val="auto"/>
                <w:sz w:val="24"/>
              </w:rPr>
              <w:t>6</w:t>
            </w:r>
            <w:r>
              <w:rPr>
                <w:rFonts w:hint="eastAsia" w:ascii="仿宋" w:hAnsi="仿宋" w:eastAsia="仿宋" w:cs="宋体"/>
                <w:bCs/>
                <w:color w:val="auto"/>
                <w:sz w:val="24"/>
              </w:rPr>
              <w:t>分。</w:t>
            </w:r>
          </w:p>
          <w:p>
            <w:pPr>
              <w:spacing w:line="420" w:lineRule="exact"/>
              <w:jc w:val="left"/>
              <w:rPr>
                <w:rFonts w:hint="eastAsia" w:ascii="仿宋" w:hAnsi="仿宋" w:eastAsia="仿宋" w:cs="仿宋"/>
                <w:sz w:val="24"/>
                <w:szCs w:val="24"/>
              </w:rPr>
            </w:pPr>
            <w:r>
              <w:rPr>
                <w:rFonts w:hint="eastAsia" w:ascii="仿宋" w:hAnsi="仿宋" w:eastAsia="仿宋"/>
                <w:color w:val="auto"/>
                <w:sz w:val="24"/>
                <w:szCs w:val="24"/>
              </w:rPr>
              <w:t>（注：</w:t>
            </w:r>
            <w:r>
              <w:rPr>
                <w:rFonts w:hint="eastAsia" w:ascii="仿宋" w:hAnsi="仿宋" w:eastAsia="仿宋"/>
                <w:color w:val="auto"/>
                <w:sz w:val="24"/>
                <w:u w:val="single"/>
              </w:rPr>
              <w:t>同一人员拥有不同证书的，只按一个证书计分，不得累加计分</w:t>
            </w:r>
            <w:r>
              <w:rPr>
                <w:rFonts w:hint="eastAsia" w:ascii="仿宋" w:hAnsi="仿宋" w:eastAsia="仿宋"/>
                <w:color w:val="auto"/>
                <w:sz w:val="24"/>
              </w:rPr>
              <w:t>。</w:t>
            </w:r>
            <w:r>
              <w:rPr>
                <w:rFonts w:hint="eastAsia" w:ascii="仿宋" w:hAnsi="仿宋" w:eastAsia="仿宋"/>
                <w:color w:val="auto"/>
                <w:sz w:val="24"/>
                <w:szCs w:val="24"/>
              </w:rPr>
              <w:t>提供人员相关证书复印件以及投标人为上述人员缴纳的近三个月的社保证明并加盖投标人CA签章，否则不得分。）</w:t>
            </w:r>
          </w:p>
        </w:tc>
        <w:tc>
          <w:tcPr>
            <w:tcW w:w="1116" w:type="dxa"/>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 w:hAnsi="仿宋" w:eastAsia="仿宋" w:cs="仿宋"/>
                <w:sz w:val="24"/>
                <w:szCs w:val="24"/>
                <w:lang w:val="en-US" w:eastAsia="zh-CN"/>
              </w:rPr>
            </w:pPr>
            <w:r>
              <w:rPr>
                <w:rFonts w:hint="eastAsia" w:ascii="仿宋" w:hAnsi="仿宋" w:eastAsia="仿宋" w:cs="仿宋"/>
                <w:snapToGrid w:val="0"/>
                <w:color w:val="auto"/>
                <w:sz w:val="24"/>
                <w:szCs w:val="24"/>
              </w:rPr>
              <w:t>0-</w:t>
            </w:r>
            <w:r>
              <w:rPr>
                <w:rFonts w:ascii="仿宋" w:hAnsi="仿宋" w:eastAsia="仿宋" w:cs="仿宋"/>
                <w:snapToGrid w:val="0"/>
                <w:color w:val="auto"/>
                <w:sz w:val="24"/>
                <w:szCs w:val="24"/>
              </w:rPr>
              <w:t>6</w:t>
            </w:r>
            <w:r>
              <w:rPr>
                <w:rFonts w:hint="eastAsia" w:ascii="仿宋" w:hAnsi="仿宋" w:eastAsia="仿宋" w:cs="仿宋"/>
                <w:snapToGrid w:val="0"/>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87" w:type="dxa"/>
            <w:tcBorders>
              <w:left w:val="single" w:color="auto" w:sz="4" w:space="0"/>
              <w:right w:val="single" w:color="auto" w:sz="4" w:space="0"/>
            </w:tcBorders>
            <w:noWrap w:val="0"/>
            <w:vAlign w:val="center"/>
          </w:tcPr>
          <w:p>
            <w:pPr>
              <w:spacing w:line="420" w:lineRule="exact"/>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机械设备</w:t>
            </w:r>
          </w:p>
        </w:tc>
        <w:tc>
          <w:tcPr>
            <w:tcW w:w="6978" w:type="dxa"/>
            <w:tcBorders>
              <w:top w:val="single" w:color="auto" w:sz="4" w:space="0"/>
              <w:left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投标人对本项目拟投入的设备情况进行评分（可自有或租赁）：</w:t>
            </w:r>
            <w:r>
              <w:rPr>
                <w:rFonts w:hint="eastAsia" w:ascii="仿宋" w:hAnsi="仿宋" w:eastAsia="仿宋" w:cs="仿宋"/>
                <w:sz w:val="24"/>
                <w:szCs w:val="24"/>
                <w:lang w:val="en-US" w:eastAsia="zh-CN"/>
              </w:rPr>
              <w:t>每提供一个自有设备得2分，一个租赁设备得1分，最高得6分。</w:t>
            </w:r>
          </w:p>
          <w:p>
            <w:pPr>
              <w:spacing w:line="420" w:lineRule="exact"/>
              <w:jc w:val="left"/>
              <w:rPr>
                <w:rFonts w:hint="eastAsia" w:ascii="仿宋" w:hAnsi="仿宋" w:eastAsia="仿宋"/>
                <w:color w:val="auto"/>
                <w:sz w:val="24"/>
                <w:szCs w:val="24"/>
              </w:rPr>
            </w:pPr>
            <w:r>
              <w:rPr>
                <w:rFonts w:hint="eastAsia" w:ascii="仿宋" w:hAnsi="仿宋" w:eastAsia="仿宋" w:cs="仿宋"/>
                <w:sz w:val="24"/>
                <w:szCs w:val="24"/>
              </w:rPr>
              <w:t>（若为自有</w:t>
            </w:r>
            <w:r>
              <w:rPr>
                <w:rFonts w:hint="eastAsia" w:ascii="仿宋" w:hAnsi="仿宋" w:eastAsia="仿宋" w:cs="仿宋"/>
                <w:sz w:val="24"/>
                <w:szCs w:val="24"/>
                <w:lang w:val="en-US" w:eastAsia="zh-CN"/>
              </w:rPr>
              <w:t>设备投标文件中</w:t>
            </w:r>
            <w:r>
              <w:rPr>
                <w:rFonts w:hint="eastAsia" w:ascii="仿宋" w:hAnsi="仿宋" w:eastAsia="仿宋" w:cs="仿宋"/>
                <w:sz w:val="24"/>
                <w:szCs w:val="24"/>
              </w:rPr>
              <w:t>仅</w:t>
            </w:r>
            <w:r>
              <w:rPr>
                <w:rFonts w:hint="eastAsia" w:ascii="仿宋" w:hAnsi="仿宋" w:eastAsia="仿宋" w:cs="仿宋"/>
                <w:sz w:val="24"/>
                <w:szCs w:val="24"/>
                <w:lang w:val="en-US" w:eastAsia="zh-CN"/>
              </w:rPr>
              <w:t>须</w:t>
            </w:r>
            <w:r>
              <w:rPr>
                <w:rFonts w:hint="eastAsia" w:ascii="仿宋" w:hAnsi="仿宋" w:eastAsia="仿宋" w:cs="仿宋"/>
                <w:sz w:val="24"/>
                <w:szCs w:val="24"/>
              </w:rPr>
              <w:t>提供</w:t>
            </w:r>
            <w:r>
              <w:rPr>
                <w:rFonts w:hint="eastAsia" w:ascii="仿宋" w:hAnsi="仿宋" w:eastAsia="仿宋" w:cs="仿宋"/>
                <w:sz w:val="24"/>
                <w:szCs w:val="24"/>
                <w:lang w:val="en-US" w:eastAsia="zh-CN"/>
              </w:rPr>
              <w:t>设备发票</w:t>
            </w:r>
            <w:r>
              <w:rPr>
                <w:rFonts w:hint="eastAsia" w:ascii="仿宋" w:hAnsi="仿宋" w:eastAsia="仿宋" w:cs="仿宋"/>
                <w:sz w:val="24"/>
                <w:szCs w:val="24"/>
                <w:lang w:eastAsia="zh-CN"/>
              </w:rPr>
              <w:t>复印件加盖投标人</w:t>
            </w:r>
            <w:r>
              <w:rPr>
                <w:rFonts w:hint="eastAsia" w:ascii="仿宋" w:hAnsi="仿宋" w:eastAsia="仿宋"/>
                <w:color w:val="auto"/>
                <w:sz w:val="24"/>
                <w:szCs w:val="24"/>
              </w:rPr>
              <w:t>CA签章</w:t>
            </w:r>
            <w:r>
              <w:rPr>
                <w:rFonts w:hint="eastAsia" w:ascii="仿宋" w:hAnsi="仿宋" w:eastAsia="仿宋" w:cs="仿宋"/>
                <w:sz w:val="24"/>
                <w:szCs w:val="24"/>
                <w:lang w:eastAsia="zh-CN"/>
              </w:rPr>
              <w:t>；</w:t>
            </w:r>
            <w:r>
              <w:rPr>
                <w:rFonts w:hint="eastAsia" w:ascii="仿宋" w:hAnsi="仿宋" w:eastAsia="仿宋" w:cs="仿宋"/>
                <w:sz w:val="24"/>
                <w:szCs w:val="24"/>
              </w:rPr>
              <w:t>若为租赁</w:t>
            </w:r>
            <w:r>
              <w:rPr>
                <w:rFonts w:hint="eastAsia" w:ascii="仿宋" w:hAnsi="仿宋" w:eastAsia="仿宋" w:cs="仿宋"/>
                <w:sz w:val="24"/>
                <w:szCs w:val="24"/>
                <w:lang w:val="en-US" w:eastAsia="zh-CN"/>
              </w:rPr>
              <w:t>设备须</w:t>
            </w:r>
            <w:r>
              <w:rPr>
                <w:rFonts w:hint="eastAsia" w:ascii="仿宋" w:hAnsi="仿宋" w:eastAsia="仿宋" w:cs="仿宋"/>
                <w:sz w:val="24"/>
                <w:szCs w:val="24"/>
              </w:rPr>
              <w:t>同时提供租赁合同</w:t>
            </w:r>
            <w:r>
              <w:rPr>
                <w:rFonts w:hint="eastAsia" w:ascii="仿宋" w:hAnsi="仿宋" w:eastAsia="仿宋" w:cs="仿宋"/>
                <w:sz w:val="24"/>
                <w:szCs w:val="24"/>
                <w:lang w:eastAsia="zh-CN"/>
              </w:rPr>
              <w:t>复印件加盖投标人</w:t>
            </w:r>
            <w:r>
              <w:rPr>
                <w:rFonts w:hint="eastAsia" w:ascii="仿宋" w:hAnsi="仿宋" w:eastAsia="仿宋"/>
                <w:color w:val="auto"/>
                <w:sz w:val="24"/>
                <w:szCs w:val="24"/>
              </w:rPr>
              <w:t>CA签章</w:t>
            </w:r>
            <w:r>
              <w:rPr>
                <w:rFonts w:hint="eastAsia" w:ascii="仿宋" w:hAnsi="仿宋" w:eastAsia="仿宋" w:cs="仿宋"/>
                <w:sz w:val="24"/>
                <w:szCs w:val="24"/>
              </w:rPr>
              <w:t>，</w:t>
            </w:r>
            <w:r>
              <w:rPr>
                <w:rFonts w:hint="eastAsia" w:ascii="仿宋" w:hAnsi="仿宋" w:eastAsia="仿宋" w:cs="仿宋"/>
                <w:sz w:val="24"/>
                <w:szCs w:val="24"/>
                <w:lang w:val="en-US" w:eastAsia="zh-CN"/>
              </w:rPr>
              <w:t>材料提供不全</w:t>
            </w:r>
            <w:r>
              <w:rPr>
                <w:rFonts w:hint="eastAsia" w:ascii="仿宋" w:hAnsi="仿宋" w:eastAsia="仿宋" w:cs="仿宋"/>
                <w:sz w:val="24"/>
                <w:szCs w:val="24"/>
              </w:rPr>
              <w:t>不得分。）</w:t>
            </w:r>
          </w:p>
        </w:tc>
        <w:tc>
          <w:tcPr>
            <w:tcW w:w="1116" w:type="dxa"/>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0-</w:t>
            </w:r>
            <w:r>
              <w:rPr>
                <w:rFonts w:ascii="仿宋" w:hAnsi="仿宋" w:eastAsia="仿宋" w:cs="仿宋"/>
                <w:snapToGrid w:val="0"/>
                <w:color w:val="auto"/>
                <w:sz w:val="24"/>
                <w:szCs w:val="24"/>
              </w:rPr>
              <w:t>6</w:t>
            </w:r>
            <w:r>
              <w:rPr>
                <w:rFonts w:hint="eastAsia" w:ascii="仿宋" w:hAnsi="仿宋" w:eastAsia="仿宋" w:cs="仿宋"/>
                <w:snapToGrid w:val="0"/>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687" w:type="dxa"/>
            <w:tcBorders>
              <w:left w:val="single" w:color="auto" w:sz="4" w:space="0"/>
              <w:right w:val="single" w:color="auto" w:sz="4" w:space="0"/>
            </w:tcBorders>
            <w:noWrap w:val="0"/>
            <w:vAlign w:val="center"/>
          </w:tcPr>
          <w:p>
            <w:pPr>
              <w:spacing w:line="420" w:lineRule="exact"/>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rPr>
              <w:t>类似经验</w:t>
            </w:r>
          </w:p>
        </w:tc>
        <w:tc>
          <w:tcPr>
            <w:tcW w:w="6978" w:type="dxa"/>
            <w:tcBorders>
              <w:top w:val="single" w:color="auto" w:sz="4" w:space="0"/>
              <w:left w:val="single" w:color="auto" w:sz="4" w:space="0"/>
              <w:right w:val="single" w:color="auto" w:sz="4" w:space="0"/>
            </w:tcBorders>
            <w:noWrap w:val="0"/>
            <w:vAlign w:val="center"/>
          </w:tcPr>
          <w:p>
            <w:p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rPr>
              <w:t>提供2019年以来类似广告牌设计制作类项目，每提供一个项目得</w:t>
            </w:r>
            <w:r>
              <w:rPr>
                <w:rFonts w:ascii="仿宋" w:hAnsi="仿宋" w:eastAsia="仿宋" w:cs="仿宋"/>
                <w:color w:val="auto"/>
                <w:sz w:val="24"/>
                <w:szCs w:val="24"/>
              </w:rPr>
              <w:t>1</w:t>
            </w:r>
            <w:r>
              <w:rPr>
                <w:rFonts w:hint="eastAsia" w:ascii="仿宋" w:hAnsi="仿宋" w:eastAsia="仿宋" w:cs="仿宋"/>
                <w:color w:val="auto"/>
                <w:sz w:val="24"/>
                <w:szCs w:val="24"/>
              </w:rPr>
              <w:t>分，最高得</w:t>
            </w:r>
            <w:r>
              <w:rPr>
                <w:rFonts w:ascii="仿宋" w:hAnsi="仿宋" w:eastAsia="仿宋" w:cs="仿宋"/>
                <w:color w:val="auto"/>
                <w:sz w:val="24"/>
                <w:szCs w:val="24"/>
              </w:rPr>
              <w:t>3</w:t>
            </w:r>
            <w:r>
              <w:rPr>
                <w:rFonts w:hint="eastAsia" w:ascii="仿宋" w:hAnsi="仿宋" w:eastAsia="仿宋" w:cs="仿宋"/>
                <w:color w:val="auto"/>
                <w:sz w:val="24"/>
                <w:szCs w:val="24"/>
              </w:rPr>
              <w:t>分。</w:t>
            </w:r>
          </w:p>
          <w:p>
            <w:pPr>
              <w:spacing w:line="420" w:lineRule="exact"/>
              <w:jc w:val="left"/>
              <w:rPr>
                <w:rFonts w:hint="eastAsia" w:ascii="仿宋" w:hAnsi="仿宋" w:eastAsia="仿宋" w:cs="仿宋"/>
                <w:sz w:val="24"/>
                <w:szCs w:val="24"/>
              </w:rPr>
            </w:pPr>
            <w:r>
              <w:rPr>
                <w:rFonts w:hint="eastAsia" w:ascii="仿宋" w:hAnsi="仿宋" w:eastAsia="仿宋" w:cs="仿宋"/>
                <w:color w:val="auto"/>
                <w:sz w:val="24"/>
                <w:szCs w:val="24"/>
              </w:rPr>
              <w:t>（该业绩必须是政府投资项目，且在政府招投标网站（官网）公示的项目，提供业绩证明材料、合同复印件和政府招投标网（官网）截图证明材料并加盖投标人公章，提供不全不得分）。</w:t>
            </w:r>
          </w:p>
        </w:tc>
        <w:tc>
          <w:tcPr>
            <w:tcW w:w="1116" w:type="dxa"/>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rPr>
              <w:t>0-</w:t>
            </w:r>
            <w:r>
              <w:rPr>
                <w:rFonts w:ascii="仿宋" w:hAnsi="仿宋" w:eastAsia="仿宋" w:cs="仿宋"/>
                <w:color w:val="auto"/>
                <w:sz w:val="24"/>
                <w:szCs w:val="24"/>
              </w:rPr>
              <w:t>3</w:t>
            </w:r>
            <w:r>
              <w:rPr>
                <w:rFonts w:hint="eastAsia" w:ascii="仿宋" w:hAnsi="仿宋" w:eastAsia="仿宋" w:cs="仿宋"/>
                <w:color w:val="auto"/>
                <w:sz w:val="24"/>
                <w:szCs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687" w:type="dxa"/>
            <w:tcBorders>
              <w:left w:val="single" w:color="auto" w:sz="4" w:space="0"/>
              <w:right w:val="single" w:color="auto" w:sz="4" w:space="0"/>
            </w:tcBorders>
            <w:noWrap w:val="0"/>
            <w:vAlign w:val="center"/>
          </w:tcPr>
          <w:p>
            <w:pPr>
              <w:spacing w:line="420" w:lineRule="exact"/>
              <w:ind w:firstLine="240" w:firstLineChars="100"/>
              <w:rPr>
                <w:rFonts w:hint="eastAsia" w:ascii="仿宋" w:hAnsi="仿宋" w:eastAsia="仿宋" w:cs="仿宋"/>
                <w:sz w:val="24"/>
                <w:szCs w:val="24"/>
                <w:lang w:val="en-US" w:eastAsia="zh-CN"/>
              </w:rPr>
            </w:pPr>
            <w:r>
              <w:rPr>
                <w:rFonts w:hint="eastAsia" w:ascii="仿宋" w:hAnsi="仿宋" w:eastAsia="仿宋" w:cs="仿宋"/>
                <w:snapToGrid w:val="0"/>
                <w:color w:val="auto"/>
                <w:sz w:val="24"/>
                <w:szCs w:val="24"/>
              </w:rPr>
              <w:t>现场踏勘</w:t>
            </w:r>
          </w:p>
        </w:tc>
        <w:tc>
          <w:tcPr>
            <w:tcW w:w="6978" w:type="dxa"/>
            <w:tcBorders>
              <w:top w:val="single" w:color="auto" w:sz="4" w:space="0"/>
              <w:left w:val="single" w:color="auto" w:sz="4" w:space="0"/>
              <w:right w:val="single" w:color="auto" w:sz="4" w:space="0"/>
            </w:tcBorders>
            <w:noWrap w:val="0"/>
            <w:vAlign w:val="center"/>
          </w:tcPr>
          <w:p>
            <w:pPr>
              <w:spacing w:line="420" w:lineRule="exact"/>
              <w:jc w:val="left"/>
              <w:rPr>
                <w:rFonts w:hint="eastAsia" w:ascii="仿宋" w:hAnsi="仿宋" w:eastAsia="仿宋" w:cs="仿宋"/>
                <w:sz w:val="24"/>
                <w:szCs w:val="24"/>
                <w:lang w:eastAsia="zh-CN"/>
              </w:rPr>
            </w:pPr>
            <w:r>
              <w:rPr>
                <w:rFonts w:hint="eastAsia" w:ascii="仿宋" w:hAnsi="仿宋" w:eastAsia="仿宋" w:cs="仿宋"/>
                <w:color w:val="auto"/>
                <w:sz w:val="24"/>
                <w:szCs w:val="24"/>
              </w:rPr>
              <w:t>根据投标人对景区修复现场的</w:t>
            </w:r>
            <w:r>
              <w:rPr>
                <w:rFonts w:ascii="仿宋" w:hAnsi="仿宋" w:eastAsia="仿宋"/>
                <w:color w:val="auto"/>
                <w:sz w:val="24"/>
              </w:rPr>
              <w:t>考察</w:t>
            </w:r>
            <w:r>
              <w:rPr>
                <w:rFonts w:hint="eastAsia" w:ascii="仿宋" w:hAnsi="仿宋" w:eastAsia="仿宋"/>
                <w:color w:val="auto"/>
                <w:sz w:val="24"/>
              </w:rPr>
              <w:t>内容，</w:t>
            </w:r>
            <w:r>
              <w:rPr>
                <w:rFonts w:ascii="仿宋" w:hAnsi="仿宋" w:eastAsia="仿宋"/>
                <w:color w:val="auto"/>
                <w:sz w:val="24"/>
              </w:rPr>
              <w:t>环境的熟悉程度，满足</w:t>
            </w:r>
            <w:r>
              <w:rPr>
                <w:rFonts w:hint="eastAsia" w:ascii="仿宋" w:hAnsi="仿宋" w:eastAsia="仿宋"/>
                <w:color w:val="auto"/>
                <w:sz w:val="24"/>
              </w:rPr>
              <w:t>修复要求</w:t>
            </w:r>
            <w:r>
              <w:rPr>
                <w:rFonts w:ascii="仿宋" w:hAnsi="仿宋" w:eastAsia="仿宋"/>
                <w:color w:val="auto"/>
                <w:sz w:val="24"/>
              </w:rPr>
              <w:t>，提供勘察报告，</w:t>
            </w:r>
            <w:r>
              <w:rPr>
                <w:rFonts w:hint="eastAsia" w:ascii="仿宋" w:hAnsi="仿宋" w:eastAsia="仿宋" w:cs="仿宋"/>
                <w:color w:val="auto"/>
                <w:sz w:val="24"/>
                <w:szCs w:val="24"/>
              </w:rPr>
              <w:t>勘察报告需包含现场勘查图片，根</w:t>
            </w:r>
            <w:r>
              <w:rPr>
                <w:rFonts w:ascii="仿宋" w:hAnsi="仿宋" w:eastAsia="仿宋"/>
                <w:color w:val="auto"/>
                <w:sz w:val="24"/>
              </w:rPr>
              <w:t>据勘察报告进行综合打分，</w:t>
            </w:r>
            <w:r>
              <w:rPr>
                <w:rFonts w:hint="eastAsia" w:ascii="仿宋" w:hAnsi="仿宋" w:eastAsia="仿宋" w:cs="仿宋"/>
                <w:color w:val="auto"/>
                <w:sz w:val="24"/>
                <w:szCs w:val="24"/>
              </w:rPr>
              <w:t>最高</w:t>
            </w:r>
            <w:r>
              <w:rPr>
                <w:rFonts w:ascii="仿宋" w:hAnsi="仿宋" w:eastAsia="仿宋" w:cs="仿宋"/>
                <w:color w:val="auto"/>
                <w:sz w:val="24"/>
                <w:szCs w:val="24"/>
              </w:rPr>
              <w:t>6</w:t>
            </w:r>
            <w:r>
              <w:rPr>
                <w:rFonts w:hint="eastAsia" w:ascii="仿宋" w:hAnsi="仿宋" w:eastAsia="仿宋" w:cs="仿宋"/>
                <w:color w:val="auto"/>
                <w:sz w:val="24"/>
                <w:szCs w:val="24"/>
              </w:rPr>
              <w:t>分。</w:t>
            </w:r>
          </w:p>
        </w:tc>
        <w:tc>
          <w:tcPr>
            <w:tcW w:w="1116" w:type="dxa"/>
            <w:tcBorders>
              <w:top w:val="single" w:color="auto" w:sz="4" w:space="0"/>
              <w:left w:val="single" w:color="auto" w:sz="4" w:space="0"/>
              <w:right w:val="single" w:color="auto" w:sz="4" w:space="0"/>
            </w:tcBorders>
            <w:noWrap w:val="0"/>
            <w:vAlign w:val="center"/>
          </w:tcPr>
          <w:p>
            <w:pPr>
              <w:tabs>
                <w:tab w:val="left" w:pos="420"/>
              </w:tabs>
              <w:spacing w:line="420" w:lineRule="exact"/>
              <w:jc w:val="center"/>
              <w:rPr>
                <w:rFonts w:hint="eastAsia" w:ascii="仿宋" w:hAnsi="仿宋" w:eastAsia="仿宋" w:cs="仿宋"/>
                <w:sz w:val="24"/>
                <w:szCs w:val="24"/>
                <w:lang w:val="en-US" w:eastAsia="zh-CN"/>
              </w:rPr>
            </w:pPr>
            <w:r>
              <w:rPr>
                <w:rFonts w:hint="eastAsia" w:ascii="仿宋" w:hAnsi="仿宋" w:eastAsia="仿宋" w:cs="仿宋"/>
                <w:snapToGrid w:val="0"/>
                <w:color w:val="auto"/>
                <w:sz w:val="24"/>
                <w:szCs w:val="24"/>
              </w:rPr>
              <w:t>0-</w:t>
            </w:r>
            <w:r>
              <w:rPr>
                <w:rFonts w:ascii="仿宋" w:hAnsi="仿宋" w:eastAsia="仿宋" w:cs="仿宋"/>
                <w:snapToGrid w:val="0"/>
                <w:color w:val="auto"/>
                <w:sz w:val="24"/>
                <w:szCs w:val="24"/>
              </w:rPr>
              <w:t>6</w:t>
            </w:r>
            <w:r>
              <w:rPr>
                <w:rFonts w:hint="eastAsia" w:ascii="仿宋" w:hAnsi="仿宋" w:eastAsia="仿宋" w:cs="仿宋"/>
                <w:snapToGrid w:val="0"/>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687" w:type="dxa"/>
            <w:tcBorders>
              <w:left w:val="single" w:color="auto" w:sz="4" w:space="0"/>
              <w:right w:val="single" w:color="auto" w:sz="4" w:space="0"/>
            </w:tcBorders>
            <w:noWrap w:val="0"/>
            <w:vAlign w:val="center"/>
          </w:tcPr>
          <w:p>
            <w:pPr>
              <w:widowControl/>
              <w:wordWrap w:val="0"/>
              <w:autoSpaceDE/>
              <w:autoSpaceDN/>
              <w:adjustRightInd/>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施工方案</w:t>
            </w:r>
          </w:p>
          <w:p>
            <w:pPr>
              <w:widowControl/>
              <w:wordWrap w:val="0"/>
              <w:autoSpaceDE/>
              <w:autoSpaceDN/>
              <w:adjustRightInd/>
              <w:spacing w:line="420" w:lineRule="exact"/>
              <w:jc w:val="center"/>
              <w:rPr>
                <w:rFonts w:hint="eastAsia" w:ascii="仿宋" w:hAnsi="仿宋" w:eastAsia="仿宋" w:cs="仿宋"/>
                <w:sz w:val="24"/>
                <w:szCs w:val="24"/>
                <w:lang w:val="en-US" w:eastAsia="zh-CN"/>
              </w:rPr>
            </w:pPr>
          </w:p>
        </w:tc>
        <w:tc>
          <w:tcPr>
            <w:tcW w:w="6978"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adjustRightInd/>
              <w:spacing w:line="420" w:lineRule="exact"/>
              <w:jc w:val="left"/>
              <w:rPr>
                <w:rFonts w:hint="eastAsia" w:ascii="仿宋" w:hAnsi="仿宋" w:eastAsia="仿宋" w:cs="仿宋"/>
                <w:sz w:val="24"/>
                <w:szCs w:val="24"/>
                <w:lang w:eastAsia="zh-CN"/>
              </w:rPr>
            </w:pPr>
            <w:r>
              <w:rPr>
                <w:rFonts w:hint="eastAsia" w:ascii="仿宋" w:hAnsi="仿宋" w:eastAsia="仿宋" w:cs="仿宋"/>
                <w:color w:val="auto"/>
                <w:sz w:val="24"/>
                <w:szCs w:val="24"/>
              </w:rPr>
              <w:t>由评审委员会根据投标人施工方案的科学性、严密性、合理性进行评定。</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rPr>
              <w:t>0-</w:t>
            </w:r>
            <w:r>
              <w:rPr>
                <w:rFonts w:ascii="仿宋" w:hAnsi="仿宋" w:eastAsia="仿宋" w:cs="仿宋"/>
                <w:color w:val="auto"/>
                <w:sz w:val="24"/>
                <w:szCs w:val="24"/>
              </w:rPr>
              <w:t>6</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687" w:type="dxa"/>
            <w:vMerge w:val="restart"/>
            <w:tcBorders>
              <w:left w:val="single" w:color="auto" w:sz="4" w:space="0"/>
              <w:right w:val="single" w:color="auto" w:sz="4" w:space="0"/>
            </w:tcBorders>
            <w:noWrap w:val="0"/>
            <w:vAlign w:val="center"/>
          </w:tcPr>
          <w:p>
            <w:pPr>
              <w:autoSpaceDE/>
              <w:autoSpaceDN/>
              <w:adjustRightInd/>
              <w:spacing w:line="420" w:lineRule="exact"/>
              <w:rPr>
                <w:rFonts w:ascii="仿宋" w:hAnsi="仿宋" w:eastAsia="仿宋" w:cs="仿宋"/>
                <w:color w:val="auto"/>
                <w:sz w:val="24"/>
                <w:szCs w:val="24"/>
              </w:rPr>
            </w:pPr>
            <w:r>
              <w:rPr>
                <w:rFonts w:hint="eastAsia" w:ascii="仿宋" w:hAnsi="仿宋" w:eastAsia="仿宋" w:cs="仿宋"/>
                <w:color w:val="auto"/>
                <w:sz w:val="24"/>
                <w:szCs w:val="24"/>
              </w:rPr>
              <w:t>项目实施服务保障</w:t>
            </w:r>
          </w:p>
          <w:p>
            <w:pPr>
              <w:pStyle w:val="8"/>
              <w:rPr>
                <w:rFonts w:hint="eastAsia"/>
                <w:lang w:val="en-US" w:eastAsia="zh-CN"/>
              </w:rPr>
            </w:pPr>
          </w:p>
        </w:tc>
        <w:tc>
          <w:tcPr>
            <w:tcW w:w="6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olor w:val="auto"/>
                <w:sz w:val="24"/>
              </w:rPr>
              <w:t>技术保障措施：根据投标人提供的技术服务机构、技术服务人员计划、服务保障措施、设计服务保障措施等进行综合评分。</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p>
            <w:pPr>
              <w:pStyle w:val="8"/>
              <w:rPr>
                <w:rFonts w:hint="eastAsia"/>
              </w:rPr>
            </w:pPr>
          </w:p>
          <w:p>
            <w:pPr>
              <w:pStyle w:val="8"/>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687" w:type="dxa"/>
            <w:vMerge w:val="continue"/>
            <w:tcBorders>
              <w:left w:val="single" w:color="auto" w:sz="4" w:space="0"/>
              <w:right w:val="single" w:color="auto" w:sz="4" w:space="0"/>
            </w:tcBorders>
            <w:noWrap w:val="0"/>
            <w:vAlign w:val="center"/>
          </w:tcPr>
          <w:p>
            <w:pPr>
              <w:pStyle w:val="8"/>
              <w:rPr>
                <w:rFonts w:hint="eastAsia"/>
                <w:lang w:val="en-US" w:eastAsia="zh-CN"/>
              </w:rPr>
            </w:pPr>
          </w:p>
        </w:tc>
        <w:tc>
          <w:tcPr>
            <w:tcW w:w="6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olor w:val="auto"/>
                <w:sz w:val="24"/>
              </w:rPr>
              <w:t>进度保障措施：根据投标人进度控制计划、项目跟进等措施综合打分。</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olor w:val="auto"/>
                <w:sz w:val="24"/>
              </w:rPr>
              <w:t>0-</w:t>
            </w:r>
            <w:r>
              <w:rPr>
                <w:rFonts w:hint="eastAsia" w:ascii="仿宋" w:hAnsi="仿宋" w:eastAsia="仿宋"/>
                <w:color w:val="auto"/>
                <w:sz w:val="24"/>
                <w:lang w:val="en-US" w:eastAsia="zh-CN"/>
              </w:rPr>
              <w:t>5</w:t>
            </w:r>
            <w:r>
              <w:rPr>
                <w:rFonts w:hint="eastAsia" w:ascii="仿宋" w:hAnsi="仿宋" w:eastAsia="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687" w:type="dxa"/>
            <w:vMerge w:val="continue"/>
            <w:tcBorders>
              <w:left w:val="single" w:color="auto" w:sz="4" w:space="0"/>
              <w:right w:val="single" w:color="auto" w:sz="4" w:space="0"/>
            </w:tcBorders>
            <w:noWrap w:val="0"/>
            <w:vAlign w:val="center"/>
          </w:tcPr>
          <w:p>
            <w:pPr>
              <w:pStyle w:val="8"/>
              <w:rPr>
                <w:rFonts w:hint="eastAsia"/>
                <w:lang w:val="en-US" w:eastAsia="zh-CN"/>
              </w:rPr>
            </w:pPr>
          </w:p>
        </w:tc>
        <w:tc>
          <w:tcPr>
            <w:tcW w:w="6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olor w:val="auto"/>
                <w:sz w:val="24"/>
              </w:rPr>
              <w:t>质量保障措施：根据投标人提供的质量目标、质量控制、质量保证承诺进行综合评分。</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olor w:val="auto"/>
                <w:sz w:val="24"/>
              </w:rPr>
              <w:t>0-</w:t>
            </w:r>
            <w:r>
              <w:rPr>
                <w:rFonts w:hint="eastAsia" w:ascii="仿宋" w:hAnsi="仿宋" w:eastAsia="仿宋"/>
                <w:color w:val="auto"/>
                <w:sz w:val="24"/>
                <w:lang w:val="en-US" w:eastAsia="zh-CN"/>
              </w:rPr>
              <w:t>6</w:t>
            </w:r>
            <w:r>
              <w:rPr>
                <w:rFonts w:hint="eastAsia" w:ascii="仿宋" w:hAnsi="仿宋" w:eastAsia="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687" w:type="dxa"/>
            <w:vMerge w:val="restart"/>
            <w:tcBorders>
              <w:left w:val="single" w:color="auto" w:sz="4" w:space="0"/>
              <w:right w:val="single" w:color="auto" w:sz="4" w:space="0"/>
            </w:tcBorders>
            <w:noWrap w:val="0"/>
            <w:vAlign w:val="center"/>
          </w:tcPr>
          <w:p>
            <w:pPr>
              <w:autoSpaceDE/>
              <w:autoSpaceDN/>
              <w:adjustRightInd/>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服务情况</w:t>
            </w:r>
          </w:p>
          <w:p>
            <w:pPr>
              <w:widowControl/>
              <w:wordWrap w:val="0"/>
              <w:autoSpaceDE/>
              <w:autoSpaceDN/>
              <w:adjustRightInd/>
              <w:spacing w:line="420" w:lineRule="exact"/>
              <w:jc w:val="center"/>
              <w:rPr>
                <w:rFonts w:hint="eastAsia" w:ascii="仿宋" w:hAnsi="仿宋" w:eastAsia="仿宋" w:cs="仿宋"/>
                <w:sz w:val="24"/>
                <w:szCs w:val="24"/>
                <w:lang w:val="en-US" w:eastAsia="zh-CN"/>
              </w:rPr>
            </w:pPr>
          </w:p>
        </w:tc>
        <w:tc>
          <w:tcPr>
            <w:tcW w:w="6978"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对诸暨市旅游行业和本项目的了解程度和重难点分析情况。根据对旅游行业和本项目涉及内容的理解程度、总体设计、组织实施、独到优势等情况综合评定对比打分。</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687" w:type="dxa"/>
            <w:vMerge w:val="continue"/>
            <w:tcBorders>
              <w:left w:val="single" w:color="auto" w:sz="4" w:space="0"/>
              <w:right w:val="single" w:color="auto" w:sz="4" w:space="0"/>
            </w:tcBorders>
            <w:noWrap w:val="0"/>
            <w:vAlign w:val="center"/>
          </w:tcPr>
          <w:p>
            <w:pPr>
              <w:widowControl/>
              <w:wordWrap w:val="0"/>
              <w:autoSpaceDE/>
              <w:autoSpaceDN/>
              <w:adjustRightInd/>
              <w:spacing w:line="420" w:lineRule="exact"/>
              <w:jc w:val="center"/>
              <w:rPr>
                <w:rFonts w:hint="eastAsia" w:ascii="仿宋" w:hAnsi="仿宋" w:eastAsia="仿宋" w:cs="仿宋"/>
                <w:sz w:val="24"/>
                <w:szCs w:val="24"/>
                <w:lang w:val="en-US" w:eastAsia="zh-CN"/>
              </w:rPr>
            </w:pPr>
          </w:p>
        </w:tc>
        <w:tc>
          <w:tcPr>
            <w:tcW w:w="6978"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line="420" w:lineRule="exact"/>
              <w:rPr>
                <w:rFonts w:hint="eastAsia" w:ascii="仿宋" w:hAnsi="仿宋" w:eastAsia="仿宋" w:cs="仿宋"/>
                <w:color w:val="auto"/>
                <w:sz w:val="24"/>
                <w:szCs w:val="24"/>
              </w:rPr>
            </w:pPr>
            <w:r>
              <w:rPr>
                <w:rFonts w:hint="eastAsia" w:ascii="仿宋" w:hAnsi="仿宋" w:eastAsia="仿宋"/>
                <w:color w:val="auto"/>
                <w:sz w:val="24"/>
              </w:rPr>
              <w:t>对项目实施中风险说明及风险规避处置措施情况进行打分。</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olor w:val="auto"/>
                <w:sz w:val="24"/>
              </w:rPr>
              <w:t>0-</w:t>
            </w:r>
            <w:r>
              <w:rPr>
                <w:rFonts w:hint="eastAsia" w:ascii="仿宋" w:hAnsi="仿宋" w:eastAsia="仿宋"/>
                <w:color w:val="auto"/>
                <w:sz w:val="24"/>
                <w:lang w:val="en-US" w:eastAsia="zh-CN"/>
              </w:rPr>
              <w:t>5</w:t>
            </w:r>
            <w:r>
              <w:rPr>
                <w:rFonts w:hint="eastAsia" w:ascii="仿宋" w:hAnsi="仿宋" w:eastAsia="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687" w:type="dxa"/>
            <w:vMerge w:val="continue"/>
            <w:tcBorders>
              <w:left w:val="single" w:color="auto" w:sz="4" w:space="0"/>
              <w:right w:val="single" w:color="auto" w:sz="4" w:space="0"/>
            </w:tcBorders>
            <w:noWrap w:val="0"/>
            <w:vAlign w:val="center"/>
          </w:tcPr>
          <w:p>
            <w:pPr>
              <w:widowControl/>
              <w:wordWrap w:val="0"/>
              <w:autoSpaceDE/>
              <w:autoSpaceDN/>
              <w:adjustRightInd/>
              <w:spacing w:line="420" w:lineRule="exact"/>
              <w:jc w:val="center"/>
              <w:rPr>
                <w:rFonts w:hint="eastAsia" w:ascii="仿宋" w:hAnsi="仿宋" w:eastAsia="仿宋" w:cs="仿宋"/>
                <w:sz w:val="24"/>
                <w:szCs w:val="24"/>
                <w:lang w:val="en-US" w:eastAsia="zh-CN"/>
              </w:rPr>
            </w:pPr>
          </w:p>
        </w:tc>
        <w:tc>
          <w:tcPr>
            <w:tcW w:w="6978"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line="420" w:lineRule="exact"/>
              <w:rPr>
                <w:rFonts w:ascii="仿宋" w:hAnsi="仿宋" w:eastAsia="仿宋" w:cs="仿宋"/>
                <w:color w:val="auto"/>
                <w:sz w:val="24"/>
                <w:szCs w:val="24"/>
              </w:rPr>
            </w:pPr>
            <w:r>
              <w:rPr>
                <w:rFonts w:hint="eastAsia" w:ascii="仿宋" w:hAnsi="仿宋" w:eastAsia="仿宋" w:cs="仿宋"/>
                <w:color w:val="auto"/>
                <w:sz w:val="24"/>
                <w:szCs w:val="24"/>
              </w:rPr>
              <w:t>服务承诺情况</w:t>
            </w:r>
          </w:p>
          <w:p>
            <w:pPr>
              <w:autoSpaceDE/>
              <w:autoSpaceDN/>
              <w:adjustRightInd/>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（根据售后服务方案、措施、响应及本地化服务能力等情况综合打分）</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olor w:val="auto"/>
                <w:sz w:val="24"/>
              </w:rPr>
              <w:t>0-</w:t>
            </w:r>
            <w:r>
              <w:rPr>
                <w:rFonts w:hint="eastAsia" w:ascii="仿宋" w:hAnsi="仿宋" w:eastAsia="仿宋"/>
                <w:color w:val="auto"/>
                <w:sz w:val="24"/>
                <w:lang w:val="en-US" w:eastAsia="zh-CN"/>
              </w:rPr>
              <w:t>5</w:t>
            </w:r>
            <w:r>
              <w:rPr>
                <w:rFonts w:hint="eastAsia" w:ascii="仿宋" w:hAnsi="仿宋" w:eastAsia="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687" w:type="dxa"/>
            <w:tcBorders>
              <w:left w:val="single" w:color="auto" w:sz="4" w:space="0"/>
              <w:right w:val="single" w:color="auto" w:sz="4" w:space="0"/>
            </w:tcBorders>
            <w:noWrap w:val="0"/>
            <w:vAlign w:val="center"/>
          </w:tcPr>
          <w:p>
            <w:pPr>
              <w:spacing w:line="420" w:lineRule="exact"/>
              <w:jc w:val="center"/>
              <w:rPr>
                <w:rFonts w:ascii="仿宋" w:hAnsi="仿宋" w:eastAsia="仿宋" w:cs="仿宋"/>
                <w:color w:val="auto"/>
                <w:sz w:val="24"/>
                <w:szCs w:val="24"/>
              </w:rPr>
            </w:pPr>
            <w:r>
              <w:rPr>
                <w:rFonts w:hint="eastAsia" w:ascii="仿宋" w:hAnsi="仿宋" w:eastAsia="仿宋" w:cs="仿宋"/>
                <w:color w:val="auto"/>
                <w:sz w:val="24"/>
                <w:szCs w:val="24"/>
              </w:rPr>
              <w:t>售后服务情况</w:t>
            </w:r>
          </w:p>
          <w:p>
            <w:pPr>
              <w:spacing w:line="420" w:lineRule="exact"/>
              <w:jc w:val="center"/>
              <w:rPr>
                <w:rFonts w:hint="eastAsia" w:ascii="仿宋" w:hAnsi="仿宋" w:eastAsia="仿宋" w:cs="仿宋"/>
                <w:sz w:val="24"/>
                <w:szCs w:val="24"/>
                <w:lang w:val="en-US" w:eastAsia="zh-CN"/>
              </w:rPr>
            </w:pPr>
          </w:p>
        </w:tc>
        <w:tc>
          <w:tcPr>
            <w:tcW w:w="697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质保期在招标文件要求的基础上每延长半年得1分，最高得2分。</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0-2分</w:t>
            </w:r>
          </w:p>
        </w:tc>
      </w:tr>
    </w:tbl>
    <w:p>
      <w:pPr>
        <w:pStyle w:val="8"/>
        <w:rPr>
          <w:rFonts w:hint="eastAsia"/>
        </w:rPr>
      </w:pPr>
    </w:p>
    <w:p>
      <w:pPr>
        <w:bidi w:val="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四</w:t>
      </w:r>
      <w:r>
        <w:rPr>
          <w:rFonts w:hint="eastAsia" w:ascii="仿宋" w:hAnsi="仿宋" w:eastAsia="仿宋" w:cs="仿宋"/>
          <w:b/>
          <w:color w:val="000000"/>
          <w:sz w:val="24"/>
          <w:szCs w:val="24"/>
        </w:rPr>
        <w:t>、</w:t>
      </w:r>
      <w:r>
        <w:rPr>
          <w:rFonts w:hint="eastAsia" w:ascii="仿宋" w:hAnsi="仿宋" w:eastAsia="仿宋" w:cs="仿宋"/>
          <w:b/>
          <w:color w:val="000000"/>
          <w:sz w:val="24"/>
          <w:szCs w:val="24"/>
          <w:lang w:val="en-US" w:eastAsia="zh-CN"/>
        </w:rPr>
        <w:t>采购需求</w:t>
      </w:r>
    </w:p>
    <w:p>
      <w:pPr>
        <w:spacing w:line="360" w:lineRule="auto"/>
        <w:rPr>
          <w:rFonts w:hint="eastAsia" w:ascii="宋体" w:hAnsi="宋体" w:eastAsia="仿宋_GB2312"/>
          <w:color w:val="auto"/>
          <w:sz w:val="24"/>
          <w:lang w:val="en-US" w:eastAsia="zh-CN"/>
        </w:rPr>
      </w:pPr>
      <w:r>
        <w:rPr>
          <w:rFonts w:hint="eastAsia" w:ascii="宋体" w:hAnsi="宋体" w:eastAsia="仿宋_GB2312"/>
          <w:color w:val="auto"/>
          <w:sz w:val="24"/>
          <w:lang w:val="en-US" w:eastAsia="zh-CN"/>
        </w:rPr>
        <w:t>1、采购清单：</w:t>
      </w:r>
    </w:p>
    <w:p>
      <w:pPr>
        <w:rPr>
          <w:rFonts w:hint="eastAsia"/>
          <w:lang w:val="en-US" w:eastAsia="zh-CN"/>
        </w:rPr>
      </w:pPr>
    </w:p>
    <w:tbl>
      <w:tblPr>
        <w:tblStyle w:val="6"/>
        <w:tblW w:w="9732" w:type="dxa"/>
        <w:tblInd w:w="-6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4"/>
        <w:gridCol w:w="2483"/>
        <w:gridCol w:w="3468"/>
        <w:gridCol w:w="1296"/>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4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34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计量</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24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3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24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3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挖沟槽土方</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1、沟槽土方挖运、原土回填夯实</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2、单价综合取定，包括沟槽土方开挖、二次翻挖、场内驳运、湿土排水、场地内降排水、原土回填夯实、弃方装车及外运、弃场安置、场地清理等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3、土壤类别、场内外运距由投标单位自行考虑，结算时不作调整</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4、具体要求详见施工图设计</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2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混凝土基础</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1、C30混凝土基础</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2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基础模板</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1、模板安拆</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2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预埋铁件</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1、预埋铁件</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2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大型定制景区介绍牌3800*2500</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大型定制景区介绍牌3800*2500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1、电解板 进口车漆 防锈处理 图案商标丝网印刷</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2、手绘地图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3、含发光灯箱</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4、具体样式尺寸详见图纸</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小型定制景区介绍牌2100*600</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小型定制景区介绍牌2100*600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1、1.2厚不锈钢烤漆+西施故里大标题亚克力字，图案丝网印刷</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2、具体样式尺寸详见图纸</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定制指路牌H=2100mm</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定制指路牌H=2100mm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1、电解板 进口车漆 防锈处理 图案商标丝网印刷</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2、牌子可拆卸</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3、顶部西施浣纱剪影，柱身带西施剪影</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4、具体样式尺寸详见图纸</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停车场牌2100*600</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停车场牌2100*600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1、电解板 进口车漆 防锈处理  西施故里大标题亚克力字 图案商标丝网印刷</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2、作色带西施图案丝网印刷，右侧黑色部分为西施浣纱剪影</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3、整体两种主色彩，灰色作为辅助色</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4、具体样式尺寸详见图纸</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花草警示牌500*500</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花草警示牌500*500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1、电解板 进口车漆 防锈处理 图案商标丝网印刷</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2、顶部西施故里拼音</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3、具体样式尺寸详见图纸</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大型介绍牌埋地就近接入电线、安装地灯等</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1、大型介绍牌埋地就近接入电线、安装地灯等</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2、工程量按实际施工内容结算</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12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施工完成后周边区域绿地修复费用</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1、施工完成后周边区域绿地修复费用</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2、工程量按实际施工内容结算</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12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2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其余未列明的零星项目</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bookmarkStart w:id="0" w:name="_GoBack"/>
            <w:r>
              <w:rPr>
                <w:rFonts w:hint="eastAsia" w:ascii="仿宋" w:hAnsi="仿宋" w:eastAsia="仿宋" w:cs="仿宋"/>
                <w:i w:val="0"/>
                <w:iCs w:val="0"/>
                <w:color w:val="000000"/>
                <w:kern w:val="0"/>
                <w:sz w:val="24"/>
                <w:szCs w:val="24"/>
                <w:u w:val="none"/>
                <w:lang w:val="en-US" w:eastAsia="zh-CN" w:bidi="ar"/>
              </w:rPr>
              <w:t>包含施工现场未考虑到边的各种细节及安全文明施工等费用（此费用投标报价时不得超清单1至11项总和的5%，如超过作废标处理）</w:t>
            </w:r>
            <w:bookmarkEnd w:id="0"/>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12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bl>
    <w:p>
      <w:pPr>
        <w:pStyle w:val="8"/>
        <w:rPr>
          <w:rFonts w:hint="eastAsia"/>
          <w:lang w:val="en-US" w:eastAsia="zh-CN"/>
        </w:rPr>
      </w:pPr>
    </w:p>
    <w:p>
      <w:pPr>
        <w:spacing w:line="360" w:lineRule="auto"/>
        <w:rPr>
          <w:rFonts w:hint="eastAsia" w:ascii="宋体" w:hAnsi="宋体" w:eastAsia="仿宋_GB2312"/>
          <w:b/>
          <w:bCs/>
          <w:color w:val="auto"/>
          <w:sz w:val="24"/>
          <w:lang w:val="en-US" w:eastAsia="zh-CN"/>
        </w:rPr>
      </w:pPr>
      <w:r>
        <w:rPr>
          <w:rFonts w:hint="eastAsia" w:ascii="宋体" w:hAnsi="宋体" w:eastAsia="仿宋_GB2312"/>
          <w:b/>
          <w:bCs/>
          <w:color w:val="auto"/>
          <w:sz w:val="24"/>
          <w:lang w:val="en-US" w:eastAsia="zh-CN"/>
        </w:rPr>
        <w:t>以上数量为采购单位暂估，实际数量按实结算，点位经双方确认后方可施工。</w:t>
      </w:r>
    </w:p>
    <w:p>
      <w:pPr>
        <w:numPr>
          <w:ilvl w:val="0"/>
          <w:numId w:val="1"/>
        </w:numPr>
        <w:spacing w:line="360" w:lineRule="auto"/>
        <w:ind w:left="120" w:leftChars="0" w:firstLine="0" w:firstLineChars="0"/>
        <w:rPr>
          <w:rFonts w:hint="eastAsia" w:ascii="宋体" w:hAnsi="宋体" w:eastAsia="仿宋_GB2312"/>
          <w:color w:val="auto"/>
          <w:sz w:val="24"/>
          <w:lang w:val="en-US" w:eastAsia="zh-CN"/>
        </w:rPr>
      </w:pPr>
      <w:r>
        <w:rPr>
          <w:rFonts w:hint="eastAsia" w:ascii="宋体" w:hAnsi="宋体" w:eastAsia="仿宋_GB2312"/>
          <w:color w:val="auto"/>
          <w:sz w:val="24"/>
          <w:lang w:eastAsia="zh-CN"/>
        </w:rPr>
        <w:t>工期要求：自合同签订后</w:t>
      </w:r>
      <w:r>
        <w:rPr>
          <w:rFonts w:hint="eastAsia" w:ascii="宋体" w:hAnsi="宋体" w:eastAsia="仿宋_GB2312"/>
          <w:color w:val="auto"/>
          <w:sz w:val="24"/>
          <w:lang w:val="en-US" w:eastAsia="zh-CN"/>
        </w:rPr>
        <w:t>30天内完成。</w:t>
      </w:r>
    </w:p>
    <w:p>
      <w:pPr>
        <w:pStyle w:val="2"/>
        <w:numPr>
          <w:ilvl w:val="0"/>
          <w:numId w:val="0"/>
        </w:numPr>
        <w:spacing w:line="360" w:lineRule="auto"/>
        <w:rPr>
          <w:rFonts w:hint="eastAsia" w:ascii="宋体" w:hAnsi="宋体" w:eastAsia="仿宋_GB2312" w:cs="Times New Roman"/>
          <w:color w:val="auto"/>
          <w:kern w:val="2"/>
          <w:sz w:val="24"/>
          <w:szCs w:val="22"/>
          <w:highlight w:val="none"/>
          <w:lang w:val="en-US" w:eastAsia="zh-CN" w:bidi="ar-SA"/>
        </w:rPr>
      </w:pPr>
      <w:r>
        <w:rPr>
          <w:rFonts w:hint="eastAsia" w:ascii="宋体" w:hAnsi="宋体" w:eastAsia="仿宋_GB2312" w:cs="Times New Roman"/>
          <w:color w:val="auto"/>
          <w:kern w:val="2"/>
          <w:sz w:val="24"/>
          <w:szCs w:val="22"/>
          <w:lang w:val="en-US" w:eastAsia="zh-CN" w:bidi="ar-SA"/>
        </w:rPr>
        <w:t>（1）</w:t>
      </w:r>
      <w:r>
        <w:rPr>
          <w:rFonts w:hint="eastAsia" w:ascii="宋体" w:hAnsi="宋体" w:eastAsia="仿宋_GB2312" w:cs="Times New Roman"/>
          <w:color w:val="auto"/>
          <w:kern w:val="2"/>
          <w:sz w:val="24"/>
          <w:szCs w:val="22"/>
          <w:highlight w:val="none"/>
          <w:lang w:val="en-US" w:eastAsia="zh-CN" w:bidi="ar-SA"/>
        </w:rPr>
        <w:t>中标单位逾期交货的，每逾期一天，中标单位向采购人偿付合同金额的0.5%作为滞纳金，若中标单位逾期交货15天，采购人有权解除合同，解除合同的通知至到达中标单位时生效。</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1</w:t>
      </w:r>
      <w:r>
        <w:rPr>
          <w:rFonts w:hint="eastAsia" w:ascii="宋体" w:hAnsi="宋体" w:eastAsia="仿宋_GB2312"/>
          <w:color w:val="auto"/>
          <w:sz w:val="24"/>
          <w:lang w:eastAsia="zh-CN"/>
        </w:rPr>
        <w:t>）合同供货安装时间如遇下列情况，经甲方书面确认后，供货安装时间可相应顺延:</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eastAsia="zh-CN"/>
        </w:rPr>
        <w:t xml:space="preserve"> 合同履行中发生重大变更而确实影响到供货安装进度（属中标人组织生产、安装等失误引起的供货安装进度滞后由中标人负责）。</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2</w:t>
      </w:r>
      <w:r>
        <w:rPr>
          <w:rFonts w:hint="eastAsia" w:ascii="宋体" w:hAnsi="宋体" w:eastAsia="仿宋_GB2312"/>
          <w:color w:val="auto"/>
          <w:sz w:val="24"/>
          <w:lang w:eastAsia="zh-CN"/>
        </w:rPr>
        <w:t>）不可抗力因素。</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eastAsia="zh-CN"/>
        </w:rPr>
        <w:t>非中标人原因而确实影响到供货安装进度的。</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eastAsia="zh-CN"/>
        </w:rPr>
        <w:t>除上述外，中标人不得以任何理由变更供货安装时间。</w:t>
      </w:r>
    </w:p>
    <w:p>
      <w:pPr>
        <w:pStyle w:val="2"/>
        <w:rPr>
          <w:rFonts w:hint="eastAsia"/>
          <w:highlight w:val="yellow"/>
          <w:lang w:eastAsia="zh-CN"/>
        </w:rPr>
      </w:pPr>
      <w:r>
        <w:rPr>
          <w:rFonts w:hint="eastAsia" w:ascii="宋体" w:hAnsi="宋体" w:eastAsia="仿宋_GB2312"/>
          <w:color w:val="auto"/>
          <w:sz w:val="24"/>
          <w:highlight w:val="yellow"/>
          <w:lang w:eastAsia="zh-CN"/>
        </w:rPr>
        <w:t>（</w:t>
      </w:r>
      <w:r>
        <w:rPr>
          <w:rFonts w:hint="eastAsia" w:ascii="宋体" w:hAnsi="宋体" w:eastAsia="仿宋_GB2312"/>
          <w:color w:val="auto"/>
          <w:sz w:val="24"/>
          <w:highlight w:val="yellow"/>
          <w:lang w:val="en-US" w:eastAsia="zh-CN"/>
        </w:rPr>
        <w:t>3</w:t>
      </w:r>
      <w:r>
        <w:rPr>
          <w:rFonts w:hint="eastAsia" w:ascii="宋体" w:hAnsi="宋体" w:eastAsia="仿宋_GB2312"/>
          <w:color w:val="auto"/>
          <w:sz w:val="24"/>
          <w:highlight w:val="yellow"/>
          <w:lang w:eastAsia="zh-CN"/>
        </w:rPr>
        <w:t>）</w:t>
      </w:r>
      <w:r>
        <w:rPr>
          <w:rFonts w:hint="eastAsia" w:ascii="仿宋" w:hAnsi="仿宋" w:eastAsia="仿宋" w:cs="仿宋"/>
          <w:b/>
          <w:bCs/>
          <w:sz w:val="24"/>
          <w:szCs w:val="24"/>
          <w:highlight w:val="yellow"/>
        </w:rPr>
        <w:t>项目服务期间发生的所有安全责任事故，由中标单位负全部责任。</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val="en-US" w:eastAsia="zh-CN"/>
        </w:rPr>
        <w:t xml:space="preserve">    3、</w:t>
      </w:r>
      <w:r>
        <w:rPr>
          <w:rFonts w:hint="eastAsia" w:ascii="宋体" w:hAnsi="宋体" w:eastAsia="仿宋_GB2312"/>
          <w:color w:val="auto"/>
          <w:sz w:val="24"/>
          <w:lang w:eastAsia="zh-CN"/>
        </w:rPr>
        <w:t xml:space="preserve"> 技术要求</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1</w:t>
      </w:r>
      <w:r>
        <w:rPr>
          <w:rFonts w:hint="eastAsia" w:ascii="宋体" w:hAnsi="宋体" w:eastAsia="仿宋_GB2312"/>
          <w:color w:val="auto"/>
          <w:sz w:val="24"/>
          <w:lang w:eastAsia="zh-CN"/>
        </w:rPr>
        <w:t>） 材料、零配件等方面技术要求:所有采用的金属材料、非金属材料、零配件、密封材料及结构胶等应符合有关材料的国家或行业标准。标识牌使用不锈钢、外框的结构部分厚度及面板厚度不得少于规定厚度，涂层厚度不得少于规定值，以保证涂层质量。</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2</w:t>
      </w:r>
      <w:r>
        <w:rPr>
          <w:rFonts w:hint="eastAsia" w:ascii="宋体" w:hAnsi="宋体" w:eastAsia="仿宋_GB2312"/>
          <w:color w:val="auto"/>
          <w:sz w:val="24"/>
          <w:lang w:eastAsia="zh-CN"/>
        </w:rPr>
        <w:t>）不锈钢取材应取自同一品牌，以满足项目和谐统一的要求，在供货过程中，不得改变材料的牌号或供应厂家。材质应满足复杂形状的加工要求，材质不受损、稳定性应满足长期使用要求。</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3</w:t>
      </w:r>
      <w:r>
        <w:rPr>
          <w:rFonts w:hint="eastAsia" w:ascii="宋体" w:hAnsi="宋体" w:eastAsia="仿宋_GB2312"/>
          <w:color w:val="auto"/>
          <w:sz w:val="24"/>
          <w:lang w:eastAsia="zh-CN"/>
        </w:rPr>
        <w:t>） 螺丝等金属配件采用不锈钢材料，所有金属零配件必须满足强度要求，不能有妨碍组装的缺陷，外露的金属零配件没有容易造成手部受伤的毛口、毛刺、尖角存在。</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4</w:t>
      </w:r>
      <w:r>
        <w:rPr>
          <w:rFonts w:hint="eastAsia" w:ascii="宋体" w:hAnsi="宋体" w:eastAsia="仿宋_GB2312"/>
          <w:color w:val="auto"/>
          <w:sz w:val="24"/>
          <w:lang w:eastAsia="zh-CN"/>
        </w:rPr>
        <w:t>）所有不锈钢构件采用</w:t>
      </w:r>
      <w:r>
        <w:rPr>
          <w:rFonts w:hint="eastAsia" w:ascii="宋体" w:hAnsi="宋体" w:eastAsia="仿宋_GB2312"/>
          <w:color w:val="auto"/>
          <w:sz w:val="24"/>
          <w:lang w:val="en-US" w:eastAsia="zh-CN"/>
        </w:rPr>
        <w:t>201</w:t>
      </w:r>
      <w:r>
        <w:rPr>
          <w:rFonts w:hint="eastAsia" w:ascii="宋体" w:hAnsi="宋体" w:eastAsia="仿宋_GB2312"/>
          <w:color w:val="auto"/>
          <w:sz w:val="24"/>
          <w:lang w:eastAsia="zh-CN"/>
        </w:rPr>
        <w:t>号不锈钢，金属元素成分符合GB/T 3280-1992、GB/T4239-1991规定。表面发纹处理，平整无乡痕，纹理均匀、清晰、顺畅。阻燃防火引用标准：GB8624-1997 《建筑材料燃烧性能分级方法》。</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5</w:t>
      </w:r>
      <w:r>
        <w:rPr>
          <w:rFonts w:hint="eastAsia" w:ascii="宋体" w:hAnsi="宋体" w:eastAsia="仿宋_GB2312"/>
          <w:color w:val="auto"/>
          <w:sz w:val="24"/>
          <w:lang w:eastAsia="zh-CN"/>
        </w:rPr>
        <w:t>）汽车烤漆：表面涂层参照YS-T429.2-2000国家标准，涂层厚度≥35μ m，三涂。</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6</w:t>
      </w:r>
      <w:r>
        <w:rPr>
          <w:rFonts w:hint="eastAsia" w:ascii="宋体" w:hAnsi="宋体" w:eastAsia="仿宋_GB2312"/>
          <w:color w:val="auto"/>
          <w:sz w:val="24"/>
          <w:lang w:eastAsia="zh-CN"/>
        </w:rPr>
        <w:t>）喷漆处理要求：</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val="en-US" w:eastAsia="zh-CN"/>
        </w:rPr>
        <w:t>1）</w:t>
      </w:r>
      <w:r>
        <w:rPr>
          <w:rFonts w:hint="eastAsia" w:ascii="宋体" w:hAnsi="宋体" w:eastAsia="仿宋_GB2312"/>
          <w:color w:val="auto"/>
          <w:sz w:val="24"/>
          <w:lang w:eastAsia="zh-CN"/>
        </w:rPr>
        <w:t>喷漆及检验：采用环保型优质油漆烤漆处理，油漆颜色要符合设计方案要求.烤漆房须无尘埃颗粒,条件理想,烤漆表面涂层厚度大于或等于35微米。三涂三烤后作烘干处理。</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val="en-US" w:eastAsia="zh-CN"/>
        </w:rPr>
        <w:t>2）</w:t>
      </w:r>
      <w:r>
        <w:rPr>
          <w:rFonts w:hint="eastAsia" w:ascii="宋体" w:hAnsi="宋体" w:eastAsia="仿宋_GB2312"/>
          <w:color w:val="auto"/>
          <w:sz w:val="24"/>
          <w:lang w:eastAsia="zh-CN"/>
        </w:rPr>
        <w:t>喷漆使用材料规格:氟碳涂层: 内含不小于70%KAYAR500或HYLA5000；聚脂烤漆: 表面涂层厚度:不小于40微米(三涂三烤) ；喷塑: 表面涂层厚度: 不小于30微米；烤漆过程须时刻检验实时效果,框架表面不能产生颗粒状物,气泡.颜色要均匀，质检部门对产品作好检验,合格产品进入下道工序。</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7</w:t>
      </w:r>
      <w:r>
        <w:rPr>
          <w:rFonts w:hint="eastAsia" w:ascii="宋体" w:hAnsi="宋体" w:eastAsia="仿宋_GB2312"/>
          <w:color w:val="auto"/>
          <w:sz w:val="24"/>
          <w:lang w:eastAsia="zh-CN"/>
        </w:rPr>
        <w:t>）所有标识安装应保证安全、牢固、美观，在项目实施过程中，安装方法的调整不得影响工程造价；</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8</w:t>
      </w:r>
      <w:r>
        <w:rPr>
          <w:rFonts w:hint="eastAsia" w:ascii="宋体" w:hAnsi="宋体" w:eastAsia="仿宋_GB2312"/>
          <w:color w:val="auto"/>
          <w:sz w:val="24"/>
          <w:lang w:eastAsia="zh-CN"/>
        </w:rPr>
        <w:t>）标识安装需破坏招标人现场的（如绿化、墙体、装修），投标人应予以完全恢复，并不得变更工程造价；</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9</w:t>
      </w:r>
      <w:r>
        <w:rPr>
          <w:rFonts w:hint="eastAsia" w:ascii="宋体" w:hAnsi="宋体" w:eastAsia="仿宋_GB2312"/>
          <w:color w:val="auto"/>
          <w:sz w:val="24"/>
          <w:lang w:eastAsia="zh-CN"/>
        </w:rPr>
        <w:t>）本表所列标识项目，其图文内容多少的变更不得影响工程造价；</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10</w:t>
      </w:r>
      <w:r>
        <w:rPr>
          <w:rFonts w:hint="eastAsia" w:ascii="宋体" w:hAnsi="宋体" w:eastAsia="仿宋_GB2312"/>
          <w:color w:val="auto"/>
          <w:sz w:val="24"/>
          <w:lang w:eastAsia="zh-CN"/>
        </w:rPr>
        <w:t>）所有折边工艺外露部分必须封边；</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11</w:t>
      </w:r>
      <w:r>
        <w:rPr>
          <w:rFonts w:hint="eastAsia" w:ascii="宋体" w:hAnsi="宋体" w:eastAsia="仿宋_GB2312"/>
          <w:color w:val="auto"/>
          <w:sz w:val="24"/>
          <w:lang w:eastAsia="zh-CN"/>
        </w:rPr>
        <w:t>）所有安装配件必须是国标配件；</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12</w:t>
      </w:r>
      <w:r>
        <w:rPr>
          <w:rFonts w:hint="eastAsia" w:ascii="宋体" w:hAnsi="宋体" w:eastAsia="仿宋_GB2312"/>
          <w:color w:val="auto"/>
          <w:sz w:val="24"/>
          <w:lang w:eastAsia="zh-CN"/>
        </w:rPr>
        <w:t>）</w:t>
      </w:r>
      <w:r>
        <w:rPr>
          <w:rFonts w:hint="eastAsia" w:ascii="宋体" w:hAnsi="宋体" w:eastAsia="仿宋_GB2312"/>
          <w:b/>
          <w:bCs/>
          <w:color w:val="auto"/>
          <w:sz w:val="24"/>
          <w:lang w:val="en-US" w:eastAsia="zh-CN"/>
        </w:rPr>
        <w:t>标识标牌需全部按图要求施工，详见施工图附件</w:t>
      </w:r>
      <w:r>
        <w:rPr>
          <w:rFonts w:hint="eastAsia" w:ascii="宋体" w:hAnsi="宋体" w:eastAsia="仿宋_GB2312"/>
          <w:color w:val="auto"/>
          <w:sz w:val="24"/>
          <w:lang w:eastAsia="zh-CN"/>
        </w:rPr>
        <w:t>；</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val="en-US" w:eastAsia="zh-CN"/>
        </w:rPr>
        <w:t>3、</w:t>
      </w:r>
      <w:r>
        <w:rPr>
          <w:rFonts w:hint="eastAsia" w:ascii="宋体" w:hAnsi="宋体" w:eastAsia="仿宋_GB2312"/>
          <w:color w:val="auto"/>
          <w:sz w:val="24"/>
          <w:lang w:eastAsia="zh-CN"/>
        </w:rPr>
        <w:t>质保期</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1</w:t>
      </w:r>
      <w:r>
        <w:rPr>
          <w:rFonts w:hint="eastAsia" w:ascii="宋体" w:hAnsi="宋体" w:eastAsia="仿宋_GB2312"/>
          <w:color w:val="auto"/>
          <w:sz w:val="24"/>
          <w:lang w:eastAsia="zh-CN"/>
        </w:rPr>
        <w:t>） 质保期从整个项目产品安装调试完毕，并经验收合格之日开始计算。除非招标人另有要求，保修期内的服务均为免费上门服务。</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2</w:t>
      </w:r>
      <w:r>
        <w:rPr>
          <w:rFonts w:hint="eastAsia" w:ascii="宋体" w:hAnsi="宋体" w:eastAsia="仿宋_GB2312"/>
          <w:color w:val="auto"/>
          <w:sz w:val="24"/>
          <w:lang w:eastAsia="zh-CN"/>
        </w:rPr>
        <w:t>）本项目的质保期为验收合格之日起</w:t>
      </w:r>
      <w:r>
        <w:rPr>
          <w:rFonts w:hint="eastAsia" w:ascii="宋体" w:hAnsi="宋体" w:eastAsia="仿宋_GB2312"/>
          <w:color w:val="auto"/>
          <w:sz w:val="24"/>
          <w:lang w:val="en-US" w:eastAsia="zh-CN"/>
        </w:rPr>
        <w:t>1</w:t>
      </w:r>
      <w:r>
        <w:rPr>
          <w:rFonts w:hint="eastAsia" w:ascii="宋体" w:hAnsi="宋体" w:eastAsia="仿宋_GB2312"/>
          <w:color w:val="auto"/>
          <w:sz w:val="24"/>
          <w:lang w:eastAsia="zh-CN"/>
        </w:rPr>
        <w:t>年，货物在</w:t>
      </w:r>
      <w:r>
        <w:rPr>
          <w:rFonts w:hint="eastAsia" w:ascii="宋体" w:hAnsi="宋体" w:eastAsia="仿宋_GB2312"/>
          <w:color w:val="auto"/>
          <w:sz w:val="24"/>
          <w:lang w:val="en-US" w:eastAsia="zh-CN"/>
        </w:rPr>
        <w:t>1</w:t>
      </w:r>
      <w:r>
        <w:rPr>
          <w:rFonts w:hint="eastAsia" w:ascii="宋体" w:hAnsi="宋体" w:eastAsia="仿宋_GB2312"/>
          <w:color w:val="auto"/>
          <w:sz w:val="24"/>
          <w:lang w:eastAsia="zh-CN"/>
        </w:rPr>
        <w:t>年内损坏的（非人为造成）由中标人全权负责，如造成招标人相应的经济损失由中标人承担。</w:t>
      </w:r>
    </w:p>
    <w:p>
      <w:pPr>
        <w:spacing w:line="360" w:lineRule="auto"/>
        <w:rPr>
          <w:rFonts w:hint="eastAsia" w:ascii="宋体" w:hAnsi="宋体" w:eastAsia="仿宋_GB2312"/>
          <w:color w:val="auto"/>
          <w:sz w:val="24"/>
          <w:lang w:eastAsia="zh-CN"/>
        </w:rPr>
      </w:pP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3</w:t>
      </w:r>
      <w:r>
        <w:rPr>
          <w:rFonts w:hint="eastAsia" w:ascii="宋体" w:hAnsi="宋体" w:eastAsia="仿宋_GB2312"/>
          <w:color w:val="auto"/>
          <w:sz w:val="24"/>
          <w:lang w:eastAsia="zh-CN"/>
        </w:rPr>
        <w:t>）保修期内，与维修相关的所有费用、安全由投标人自负。</w:t>
      </w:r>
    </w:p>
    <w:p>
      <w:pPr>
        <w:spacing w:line="360" w:lineRule="auto"/>
        <w:rPr>
          <w:rFonts w:hint="eastAsia" w:ascii="宋体" w:hAnsi="宋体" w:eastAsia="仿宋_GB2312"/>
          <w:color w:val="auto"/>
          <w:sz w:val="24"/>
          <w:highlight w:val="none"/>
          <w:lang w:eastAsia="zh-CN"/>
        </w:rPr>
      </w:pPr>
      <w:r>
        <w:rPr>
          <w:rFonts w:hint="eastAsia" w:ascii="宋体" w:hAnsi="宋体" w:eastAsia="仿宋_GB2312"/>
          <w:color w:val="auto"/>
          <w:sz w:val="24"/>
          <w:lang w:val="en-US" w:eastAsia="zh-CN"/>
        </w:rPr>
        <w:t>4、履约保证金</w:t>
      </w:r>
      <w:r>
        <w:rPr>
          <w:rFonts w:hint="eastAsia" w:ascii="宋体" w:hAnsi="宋体" w:eastAsia="仿宋_GB2312"/>
          <w:color w:val="auto"/>
          <w:sz w:val="24"/>
          <w:highlight w:val="none"/>
          <w:lang w:val="en-US" w:eastAsia="zh-CN"/>
        </w:rPr>
        <w:t>及</w:t>
      </w:r>
      <w:r>
        <w:rPr>
          <w:rFonts w:hint="eastAsia" w:ascii="宋体" w:hAnsi="宋体" w:eastAsia="仿宋_GB2312"/>
          <w:color w:val="auto"/>
          <w:sz w:val="24"/>
          <w:highlight w:val="none"/>
          <w:lang w:eastAsia="zh-CN"/>
        </w:rPr>
        <w:t>付款方式</w:t>
      </w:r>
    </w:p>
    <w:p>
      <w:pPr>
        <w:spacing w:line="360" w:lineRule="auto"/>
        <w:ind w:firstLine="240" w:firstLineChars="100"/>
        <w:rPr>
          <w:rFonts w:hint="eastAsia" w:ascii="宋体" w:hAnsi="宋体" w:eastAsia="仿宋_GB2312"/>
          <w:color w:val="auto"/>
          <w:sz w:val="24"/>
          <w:lang w:val="en-US" w:eastAsia="zh-CN"/>
        </w:rPr>
      </w:pP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1</w:t>
      </w:r>
      <w:r>
        <w:rPr>
          <w:rFonts w:hint="eastAsia" w:ascii="宋体" w:hAnsi="宋体" w:eastAsia="仿宋_GB2312"/>
          <w:color w:val="auto"/>
          <w:sz w:val="24"/>
          <w:lang w:eastAsia="zh-CN"/>
        </w:rPr>
        <w:t>）</w:t>
      </w:r>
      <w:r>
        <w:rPr>
          <w:rFonts w:hint="eastAsia" w:ascii="宋体" w:hAnsi="宋体" w:eastAsia="仿宋_GB2312"/>
          <w:color w:val="auto"/>
          <w:sz w:val="24"/>
          <w:highlight w:val="none"/>
          <w:lang w:val="en-US" w:eastAsia="zh-CN"/>
        </w:rPr>
        <w:t>合同签订前中标人需向采购人缴纳合同价1%的</w:t>
      </w:r>
      <w:r>
        <w:rPr>
          <w:rFonts w:hint="eastAsia" w:ascii="宋体" w:hAnsi="宋体" w:eastAsia="仿宋_GB2312"/>
          <w:color w:val="auto"/>
          <w:sz w:val="24"/>
          <w:lang w:val="en-US" w:eastAsia="zh-CN"/>
        </w:rPr>
        <w:t>履约保证金，项目验收合格后15个工作日内无息退还；</w:t>
      </w:r>
    </w:p>
    <w:p>
      <w:pPr>
        <w:numPr>
          <w:ilvl w:val="0"/>
          <w:numId w:val="0"/>
        </w:numPr>
        <w:spacing w:line="360" w:lineRule="auto"/>
        <w:ind w:firstLine="240" w:firstLineChars="100"/>
        <w:rPr>
          <w:rFonts w:hint="eastAsia" w:ascii="宋体" w:hAnsi="宋体" w:eastAsia="仿宋_GB2312"/>
          <w:color w:val="auto"/>
          <w:sz w:val="24"/>
          <w:lang w:eastAsia="zh-CN"/>
        </w:rPr>
      </w:pP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2</w:t>
      </w:r>
      <w:r>
        <w:rPr>
          <w:rFonts w:hint="eastAsia" w:ascii="宋体" w:hAnsi="宋体" w:eastAsia="仿宋_GB2312"/>
          <w:color w:val="auto"/>
          <w:sz w:val="24"/>
          <w:lang w:eastAsia="zh-CN"/>
        </w:rPr>
        <w:t>）付款方式：工程完工</w:t>
      </w:r>
      <w:r>
        <w:rPr>
          <w:rFonts w:hint="eastAsia" w:ascii="宋体" w:hAnsi="宋体" w:eastAsia="仿宋_GB2312"/>
          <w:color w:val="auto"/>
          <w:sz w:val="24"/>
          <w:lang w:val="en-US" w:eastAsia="zh-CN"/>
        </w:rPr>
        <w:t>验收合格后</w:t>
      </w:r>
      <w:r>
        <w:rPr>
          <w:rFonts w:hint="eastAsia" w:ascii="宋体" w:hAnsi="宋体" w:eastAsia="仿宋_GB2312"/>
          <w:color w:val="auto"/>
          <w:sz w:val="24"/>
          <w:lang w:eastAsia="zh-CN"/>
        </w:rPr>
        <w:t>支付中标款的80%，待</w:t>
      </w:r>
      <w:r>
        <w:rPr>
          <w:rFonts w:hint="eastAsia" w:ascii="宋体" w:hAnsi="宋体" w:eastAsia="仿宋_GB2312"/>
          <w:color w:val="auto"/>
          <w:sz w:val="24"/>
          <w:lang w:val="en-US" w:eastAsia="zh-CN"/>
        </w:rPr>
        <w:t>项目审计结束</w:t>
      </w:r>
      <w:r>
        <w:rPr>
          <w:rFonts w:hint="eastAsia" w:ascii="宋体" w:hAnsi="宋体" w:eastAsia="仿宋_GB2312"/>
          <w:color w:val="auto"/>
          <w:sz w:val="24"/>
          <w:lang w:eastAsia="zh-CN"/>
        </w:rPr>
        <w:t>后支付至</w:t>
      </w:r>
      <w:r>
        <w:rPr>
          <w:rFonts w:hint="eastAsia" w:ascii="宋体" w:hAnsi="宋体" w:eastAsia="仿宋_GB2312"/>
          <w:color w:val="auto"/>
          <w:sz w:val="24"/>
          <w:lang w:val="en-US" w:eastAsia="zh-CN"/>
        </w:rPr>
        <w:t>审定</w:t>
      </w:r>
      <w:r>
        <w:rPr>
          <w:rFonts w:hint="eastAsia" w:ascii="宋体" w:hAnsi="宋体" w:eastAsia="仿宋_GB2312"/>
          <w:color w:val="auto"/>
          <w:sz w:val="24"/>
          <w:lang w:eastAsia="zh-CN"/>
        </w:rPr>
        <w:t>价的9</w:t>
      </w:r>
      <w:r>
        <w:rPr>
          <w:rFonts w:hint="eastAsia" w:ascii="宋体" w:hAnsi="宋体" w:eastAsia="仿宋_GB2312"/>
          <w:color w:val="auto"/>
          <w:sz w:val="24"/>
          <w:lang w:val="en-US" w:eastAsia="zh-CN"/>
        </w:rPr>
        <w:t>8.</w:t>
      </w:r>
      <w:r>
        <w:rPr>
          <w:rFonts w:hint="eastAsia" w:ascii="宋体" w:hAnsi="宋体" w:eastAsia="仿宋_GB2312"/>
          <w:color w:val="auto"/>
          <w:sz w:val="24"/>
          <w:lang w:eastAsia="zh-CN"/>
        </w:rPr>
        <w:t>5%，并无息退还履约保证金；留存</w:t>
      </w:r>
      <w:r>
        <w:rPr>
          <w:rFonts w:hint="eastAsia" w:ascii="宋体" w:hAnsi="宋体" w:eastAsia="仿宋_GB2312"/>
          <w:color w:val="auto"/>
          <w:sz w:val="24"/>
          <w:lang w:val="en-US" w:eastAsia="zh-CN"/>
        </w:rPr>
        <w:t>1.</w:t>
      </w:r>
      <w:r>
        <w:rPr>
          <w:rFonts w:hint="eastAsia" w:ascii="宋体" w:hAnsi="宋体" w:eastAsia="仿宋_GB2312"/>
          <w:color w:val="auto"/>
          <w:sz w:val="24"/>
          <w:lang w:eastAsia="zh-CN"/>
        </w:rPr>
        <w:t>5%作为工程质量保证金，待中标单位承诺质保期结束后10日内无息退还。</w:t>
      </w:r>
    </w:p>
    <w:p>
      <w:pPr>
        <w:numPr>
          <w:ilvl w:val="0"/>
          <w:numId w:val="0"/>
        </w:numPr>
        <w:spacing w:line="360" w:lineRule="auto"/>
        <w:ind w:firstLine="240" w:firstLineChars="100"/>
        <w:rPr>
          <w:rFonts w:hint="eastAsia" w:ascii="宋体" w:hAnsi="宋体" w:eastAsia="仿宋_GB2312"/>
          <w:color w:val="auto"/>
          <w:sz w:val="24"/>
          <w:lang w:eastAsia="zh-CN"/>
        </w:rPr>
      </w:pP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3</w:t>
      </w:r>
      <w:r>
        <w:rPr>
          <w:rFonts w:hint="eastAsia" w:ascii="宋体" w:hAnsi="宋体" w:eastAsia="仿宋_GB2312"/>
          <w:color w:val="auto"/>
          <w:sz w:val="24"/>
          <w:lang w:eastAsia="zh-CN"/>
        </w:rPr>
        <w:t>）</w:t>
      </w:r>
      <w:r>
        <w:rPr>
          <w:rFonts w:hint="eastAsia" w:ascii="宋体" w:hAnsi="宋体" w:eastAsia="仿宋_GB2312"/>
          <w:color w:val="auto"/>
          <w:sz w:val="24"/>
          <w:lang w:val="en-US" w:eastAsia="zh-CN"/>
        </w:rPr>
        <w:t>本项目工程量按实结算。</w:t>
      </w:r>
    </w:p>
    <w:p>
      <w:pPr>
        <w:spacing w:line="360" w:lineRule="auto"/>
        <w:rPr>
          <w:rFonts w:hint="eastAsia" w:ascii="宋体" w:hAnsi="宋体" w:eastAsia="仿宋_GB2312"/>
          <w:color w:val="auto"/>
          <w:sz w:val="24"/>
          <w:lang w:val="en-US" w:eastAsia="zh-CN"/>
        </w:rPr>
      </w:pPr>
      <w:r>
        <w:rPr>
          <w:rFonts w:hint="eastAsia" w:ascii="宋体" w:hAnsi="宋体" w:eastAsia="仿宋_GB2312"/>
          <w:color w:val="auto"/>
          <w:sz w:val="24"/>
          <w:lang w:val="en-US" w:eastAsia="zh-CN"/>
        </w:rPr>
        <w:t>5、最高限价</w:t>
      </w:r>
    </w:p>
    <w:p>
      <w:pPr>
        <w:spacing w:line="360" w:lineRule="auto"/>
        <w:rPr>
          <w:rFonts w:hint="eastAsia" w:ascii="宋体" w:hAnsi="宋体" w:eastAsia="仿宋_GB2312"/>
          <w:color w:val="auto"/>
          <w:sz w:val="24"/>
          <w:lang w:val="en-US" w:eastAsia="zh-CN"/>
        </w:rPr>
      </w:pPr>
      <w:r>
        <w:rPr>
          <w:rFonts w:hint="eastAsia" w:ascii="宋体" w:hAnsi="宋体" w:eastAsia="仿宋_GB2312"/>
          <w:color w:val="auto"/>
          <w:sz w:val="24"/>
          <w:lang w:val="en-US" w:eastAsia="zh-CN"/>
        </w:rPr>
        <w:t xml:space="preserve">    本次采购最高限价为人民币壹佰壹拾贰万元（¥1120000.00）整，任何超过最高限价的报价将被认定为无效报价。（报价包括制作、运输、安装、税金等一切费用）</w:t>
      </w:r>
    </w:p>
    <w:p>
      <w:pPr>
        <w:rPr>
          <w:rFonts w:hint="eastAsia" w:ascii="仿宋_GB2312" w:eastAsia="仿宋_GB2312"/>
        </w:rPr>
      </w:pP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57824"/>
    <w:multiLevelType w:val="singleLevel"/>
    <w:tmpl w:val="BA857824"/>
    <w:lvl w:ilvl="0" w:tentative="0">
      <w:start w:val="2"/>
      <w:numFmt w:val="decimal"/>
      <w:suff w:val="nothing"/>
      <w:lvlText w:val="%1、"/>
      <w:lvlJc w:val="left"/>
      <w:pPr>
        <w:ind w:left="1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YjM3ZmZhNmQ4ZDFkMDBjMTRlMjU4M2VlNzFhNjMifQ=="/>
  </w:docVars>
  <w:rsids>
    <w:rsidRoot w:val="517B1A44"/>
    <w:rsid w:val="00643BE3"/>
    <w:rsid w:val="01370D50"/>
    <w:rsid w:val="0168353A"/>
    <w:rsid w:val="01E52B01"/>
    <w:rsid w:val="02F5547A"/>
    <w:rsid w:val="052878D5"/>
    <w:rsid w:val="0638558C"/>
    <w:rsid w:val="077A6BE4"/>
    <w:rsid w:val="07865C7B"/>
    <w:rsid w:val="07C65AC9"/>
    <w:rsid w:val="07F03291"/>
    <w:rsid w:val="08CC28E3"/>
    <w:rsid w:val="09497E1A"/>
    <w:rsid w:val="09F40AF9"/>
    <w:rsid w:val="0A670558"/>
    <w:rsid w:val="0C430B50"/>
    <w:rsid w:val="0C6136B9"/>
    <w:rsid w:val="0CB437FC"/>
    <w:rsid w:val="0D2C3CDA"/>
    <w:rsid w:val="0EEF3211"/>
    <w:rsid w:val="100D4D49"/>
    <w:rsid w:val="10C1760B"/>
    <w:rsid w:val="11B23990"/>
    <w:rsid w:val="134A310C"/>
    <w:rsid w:val="15E72E94"/>
    <w:rsid w:val="1778728D"/>
    <w:rsid w:val="178D5376"/>
    <w:rsid w:val="17B80644"/>
    <w:rsid w:val="17C57205"/>
    <w:rsid w:val="17EE4066"/>
    <w:rsid w:val="1CB57848"/>
    <w:rsid w:val="1CBD66FD"/>
    <w:rsid w:val="1D525097"/>
    <w:rsid w:val="1D756FD8"/>
    <w:rsid w:val="1E4F60AC"/>
    <w:rsid w:val="1F8359DC"/>
    <w:rsid w:val="1F866953"/>
    <w:rsid w:val="22266AF2"/>
    <w:rsid w:val="22CA1B74"/>
    <w:rsid w:val="2317137B"/>
    <w:rsid w:val="25070E5D"/>
    <w:rsid w:val="25383FC5"/>
    <w:rsid w:val="25401ACB"/>
    <w:rsid w:val="26CF1507"/>
    <w:rsid w:val="27897A5A"/>
    <w:rsid w:val="27B23302"/>
    <w:rsid w:val="29003BF9"/>
    <w:rsid w:val="2A1F77AE"/>
    <w:rsid w:val="2AF86B63"/>
    <w:rsid w:val="2B2B126E"/>
    <w:rsid w:val="2BED42EC"/>
    <w:rsid w:val="2C735D6A"/>
    <w:rsid w:val="2D1C36E1"/>
    <w:rsid w:val="2DC0604D"/>
    <w:rsid w:val="2DDD0733"/>
    <w:rsid w:val="2DFD73AC"/>
    <w:rsid w:val="2E081A6B"/>
    <w:rsid w:val="2E0C31CC"/>
    <w:rsid w:val="2F120B2A"/>
    <w:rsid w:val="2FA33530"/>
    <w:rsid w:val="3034062C"/>
    <w:rsid w:val="32290665"/>
    <w:rsid w:val="323668DE"/>
    <w:rsid w:val="32CC7242"/>
    <w:rsid w:val="333A7D3B"/>
    <w:rsid w:val="33534F1E"/>
    <w:rsid w:val="34580D8D"/>
    <w:rsid w:val="366E1A79"/>
    <w:rsid w:val="36AC716F"/>
    <w:rsid w:val="390436A9"/>
    <w:rsid w:val="39FB2393"/>
    <w:rsid w:val="3A59585F"/>
    <w:rsid w:val="3AA032E6"/>
    <w:rsid w:val="3AAC3BE1"/>
    <w:rsid w:val="3ABB3E24"/>
    <w:rsid w:val="3BB52F69"/>
    <w:rsid w:val="3C3A346E"/>
    <w:rsid w:val="3C7143EE"/>
    <w:rsid w:val="3CD13DD3"/>
    <w:rsid w:val="3CED04E1"/>
    <w:rsid w:val="3DDF5C28"/>
    <w:rsid w:val="3FBB0422"/>
    <w:rsid w:val="3FC30FEB"/>
    <w:rsid w:val="40AD420F"/>
    <w:rsid w:val="41C2018E"/>
    <w:rsid w:val="42377DE8"/>
    <w:rsid w:val="42870A90"/>
    <w:rsid w:val="438A0837"/>
    <w:rsid w:val="439042A8"/>
    <w:rsid w:val="469A445B"/>
    <w:rsid w:val="46E97F6B"/>
    <w:rsid w:val="46FA61CA"/>
    <w:rsid w:val="47593987"/>
    <w:rsid w:val="477C493B"/>
    <w:rsid w:val="485540ED"/>
    <w:rsid w:val="49180694"/>
    <w:rsid w:val="491C2B5F"/>
    <w:rsid w:val="49A14604"/>
    <w:rsid w:val="4B165A7F"/>
    <w:rsid w:val="4C1A4723"/>
    <w:rsid w:val="4D793D0A"/>
    <w:rsid w:val="4DE10772"/>
    <w:rsid w:val="4E731A75"/>
    <w:rsid w:val="50F519C7"/>
    <w:rsid w:val="51117283"/>
    <w:rsid w:val="51363DAD"/>
    <w:rsid w:val="517B1A44"/>
    <w:rsid w:val="51CD58F1"/>
    <w:rsid w:val="52650DED"/>
    <w:rsid w:val="52EF06B7"/>
    <w:rsid w:val="536966BB"/>
    <w:rsid w:val="53724474"/>
    <w:rsid w:val="53F90824"/>
    <w:rsid w:val="547B481D"/>
    <w:rsid w:val="55272D67"/>
    <w:rsid w:val="55DF6C5E"/>
    <w:rsid w:val="55E71B19"/>
    <w:rsid w:val="55F83D27"/>
    <w:rsid w:val="56BF65F2"/>
    <w:rsid w:val="56CE4A87"/>
    <w:rsid w:val="5932734D"/>
    <w:rsid w:val="598D4786"/>
    <w:rsid w:val="5AB507C9"/>
    <w:rsid w:val="5B61236E"/>
    <w:rsid w:val="5B7C4AB2"/>
    <w:rsid w:val="5BF94355"/>
    <w:rsid w:val="5C6E3115"/>
    <w:rsid w:val="5D9E1657"/>
    <w:rsid w:val="5DCD7847"/>
    <w:rsid w:val="5E5D100D"/>
    <w:rsid w:val="5ED52E57"/>
    <w:rsid w:val="5EE404C5"/>
    <w:rsid w:val="604D4C6F"/>
    <w:rsid w:val="607B6DCC"/>
    <w:rsid w:val="62AE40EB"/>
    <w:rsid w:val="632443AD"/>
    <w:rsid w:val="63293771"/>
    <w:rsid w:val="64AA2690"/>
    <w:rsid w:val="64FB113D"/>
    <w:rsid w:val="65190E21"/>
    <w:rsid w:val="65C43C25"/>
    <w:rsid w:val="66FB3677"/>
    <w:rsid w:val="678A0557"/>
    <w:rsid w:val="67D6379C"/>
    <w:rsid w:val="686703E5"/>
    <w:rsid w:val="68960FC3"/>
    <w:rsid w:val="69201173"/>
    <w:rsid w:val="6B19231D"/>
    <w:rsid w:val="6C0134DD"/>
    <w:rsid w:val="6C241525"/>
    <w:rsid w:val="6C2C0F77"/>
    <w:rsid w:val="6E6C09B6"/>
    <w:rsid w:val="6F141779"/>
    <w:rsid w:val="70932B72"/>
    <w:rsid w:val="714D2D21"/>
    <w:rsid w:val="72D1172F"/>
    <w:rsid w:val="731735E6"/>
    <w:rsid w:val="73F5782C"/>
    <w:rsid w:val="745F3497"/>
    <w:rsid w:val="74683D03"/>
    <w:rsid w:val="7479254B"/>
    <w:rsid w:val="74B66E2F"/>
    <w:rsid w:val="753B10E2"/>
    <w:rsid w:val="75461F61"/>
    <w:rsid w:val="75952EE8"/>
    <w:rsid w:val="75DB3494"/>
    <w:rsid w:val="77AE3DED"/>
    <w:rsid w:val="77D23F80"/>
    <w:rsid w:val="7806700A"/>
    <w:rsid w:val="78CC6A0B"/>
    <w:rsid w:val="79B55907"/>
    <w:rsid w:val="7A28432B"/>
    <w:rsid w:val="7A590988"/>
    <w:rsid w:val="7B9D48A5"/>
    <w:rsid w:val="7BD3324D"/>
    <w:rsid w:val="7C183F2B"/>
    <w:rsid w:val="7C444D20"/>
    <w:rsid w:val="7E105802"/>
    <w:rsid w:val="7E12037C"/>
    <w:rsid w:val="7E4A29D1"/>
    <w:rsid w:val="7EAB1087"/>
    <w:rsid w:val="7EBA4C2C"/>
    <w:rsid w:val="7F41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after="120" w:afterLines="0"/>
    </w:pPr>
    <w:rPr>
      <w:rFonts w:ascii="Times New Roman" w:hAnsi="Times New Roman"/>
      <w:color w:val="000000"/>
      <w:kern w:val="0"/>
      <w:szCs w:val="21"/>
    </w:rPr>
  </w:style>
  <w:style w:type="paragraph" w:styleId="3">
    <w:name w:val="Body Text 3"/>
    <w:basedOn w:val="1"/>
    <w:qFormat/>
    <w:uiPriority w:val="0"/>
    <w:pPr>
      <w:spacing w:after="120"/>
      <w:ind w:left="425" w:hanging="425"/>
    </w:pPr>
    <w:rPr>
      <w:rFonts w:ascii="Calibri" w:hAnsi="Calibri"/>
      <w:sz w:val="16"/>
      <w:szCs w:val="16"/>
    </w:rPr>
  </w:style>
  <w:style w:type="paragraph" w:styleId="4">
    <w:name w:val="Body Text Indent"/>
    <w:basedOn w:val="1"/>
    <w:next w:val="1"/>
    <w:qFormat/>
    <w:uiPriority w:val="0"/>
    <w:pPr>
      <w:spacing w:after="120"/>
      <w:ind w:left="420" w:leftChars="200"/>
    </w:pPr>
  </w:style>
  <w:style w:type="paragraph" w:styleId="5">
    <w:name w:val="Body Text First Indent 2"/>
    <w:basedOn w:val="4"/>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8">
    <w:name w:val="表格文字"/>
    <w:basedOn w:val="9"/>
    <w:next w:val="2"/>
    <w:qFormat/>
    <w:uiPriority w:val="0"/>
    <w:pPr>
      <w:spacing w:line="420" w:lineRule="atLeast"/>
      <w:textAlignment w:val="baseline"/>
    </w:pPr>
    <w:rPr>
      <w:szCs w:val="24"/>
    </w:rPr>
  </w:style>
  <w:style w:type="paragraph" w:customStyle="1" w:styleId="9">
    <w:name w:val="表格文字（两侧对齐）"/>
    <w:basedOn w:val="1"/>
    <w:qFormat/>
    <w:uiPriority w:val="0"/>
    <w:pPr>
      <w:autoSpaceDE/>
      <w:autoSpaceDN/>
      <w:adjustRightInd/>
      <w:snapToGrid w:val="0"/>
    </w:pPr>
    <w:rPr>
      <w:color w:val="auto"/>
      <w:sz w:val="20"/>
      <w:szCs w:val="24"/>
    </w:rPr>
  </w:style>
  <w:style w:type="paragraph" w:customStyle="1" w:styleId="10">
    <w:name w:val="Body Text First Indent 2"/>
    <w:basedOn w:val="1"/>
    <w:qFormat/>
    <w:uiPriority w:val="0"/>
    <w:pPr>
      <w:autoSpaceDE/>
      <w:autoSpaceDN/>
      <w:adjustRightInd/>
      <w:spacing w:after="120"/>
      <w:ind w:left="420" w:leftChars="200" w:firstLine="420"/>
    </w:pPr>
    <w:rPr>
      <w:rFonts w:cs="宋体"/>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3752</Words>
  <Characters>4066</Characters>
  <Lines>0</Lines>
  <Paragraphs>0</Paragraphs>
  <TotalTime>4</TotalTime>
  <ScaleCrop>false</ScaleCrop>
  <LinksUpToDate>false</LinksUpToDate>
  <CharactersWithSpaces>4105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2022-03-16T02:00:00Z</dcterms:created>
  <dc:creator>Administrator</dc:creator>
  <cp:lastModifiedBy>Lenovo</cp:lastModifiedBy>
  <cp:lastPrinted>2022-07-29T08:21:00Z</cp:lastPrinted>
  <dcterms:modified xsi:type="dcterms:W3CDTF">2022-08-01T02:55:17Z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74EDFAE2EA404FEB87390FA428C07A09</vt:lpwstr>
  </property>
</Properties>
</file>