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ind w:firstLine="2520" w:firstLineChars="700"/>
        <w:rPr>
          <w:rFonts w:hAnsi="宋体" w:cs="宋体"/>
          <w:b/>
          <w:kern w:val="0"/>
          <w:sz w:val="24"/>
          <w:szCs w:val="24"/>
        </w:rPr>
      </w:pPr>
      <w:r>
        <w:rPr>
          <w:rFonts w:hint="eastAsia" w:eastAsia="黑体" w:cs="黑体"/>
          <w:sz w:val="36"/>
          <w:szCs w:val="36"/>
        </w:rPr>
        <w:t>清单编制说明</w:t>
      </w:r>
    </w:p>
    <w:p>
      <w:pPr>
        <w:spacing w:line="360" w:lineRule="auto"/>
        <w:rPr>
          <w:rFonts w:hAnsi="宋体" w:cs="宋体"/>
          <w:b/>
          <w:kern w:val="0"/>
          <w:sz w:val="24"/>
          <w:szCs w:val="24"/>
        </w:rPr>
      </w:pPr>
    </w:p>
    <w:p>
      <w:pPr>
        <w:spacing w:line="360" w:lineRule="auto"/>
        <w:rPr>
          <w:rFonts w:cs="宋体"/>
          <w:kern w:val="0"/>
          <w:sz w:val="24"/>
          <w:szCs w:val="24"/>
        </w:rPr>
      </w:pPr>
      <w:r>
        <w:rPr>
          <w:rFonts w:hint="eastAsia" w:hAnsi="宋体" w:cs="宋体"/>
          <w:b/>
          <w:kern w:val="0"/>
          <w:sz w:val="24"/>
          <w:szCs w:val="24"/>
        </w:rPr>
        <w:t>一、工程概况</w:t>
      </w:r>
      <w:r>
        <w:rPr>
          <w:rFonts w:hint="eastAsia" w:hAnsi="宋体" w:cs="宋体"/>
          <w:kern w:val="0"/>
          <w:sz w:val="24"/>
          <w:szCs w:val="24"/>
        </w:rPr>
        <w:t>：</w:t>
      </w:r>
    </w:p>
    <w:p>
      <w:pPr>
        <w:spacing w:line="360" w:lineRule="auto"/>
        <w:ind w:firstLine="460" w:firstLineChars="192"/>
        <w:rPr>
          <w:rFonts w:hint="eastAsia" w:ascii="宋体" w:hAnsi="宋体" w:eastAsia="宋体" w:cs="宋体"/>
          <w:sz w:val="24"/>
          <w:szCs w:val="24"/>
        </w:rPr>
      </w:pPr>
      <w:r>
        <w:rPr>
          <w:rFonts w:hint="eastAsia" w:ascii="宋体" w:hAnsi="宋体" w:eastAsia="宋体" w:cs="宋体"/>
          <w:sz w:val="24"/>
          <w:szCs w:val="24"/>
        </w:rPr>
        <w:t>1、工程名称：滨江校区普通教室三期（5号楼2楼）改造项目</w:t>
      </w:r>
    </w:p>
    <w:p>
      <w:pPr>
        <w:spacing w:line="360" w:lineRule="auto"/>
        <w:ind w:firstLine="460" w:firstLineChars="192"/>
        <w:rPr>
          <w:rFonts w:hAnsi="宋体"/>
          <w:sz w:val="24"/>
          <w:szCs w:val="24"/>
        </w:rPr>
      </w:pPr>
      <w:r>
        <w:rPr>
          <w:rFonts w:hint="eastAsia" w:ascii="宋体" w:hAnsi="宋体" w:eastAsia="宋体" w:cs="宋体"/>
          <w:sz w:val="24"/>
          <w:szCs w:val="24"/>
        </w:rPr>
        <w:t>2、建设单位：浙江机电职业技术学院</w:t>
      </w:r>
    </w:p>
    <w:p>
      <w:pPr>
        <w:spacing w:line="360" w:lineRule="auto"/>
        <w:rPr>
          <w:rFonts w:hAnsi="宋体" w:cs="宋体"/>
          <w:b/>
          <w:kern w:val="0"/>
          <w:sz w:val="24"/>
          <w:szCs w:val="24"/>
        </w:rPr>
      </w:pPr>
      <w:r>
        <w:rPr>
          <w:rFonts w:hint="eastAsia" w:hAnsi="宋体" w:cs="宋体"/>
          <w:b/>
          <w:kern w:val="0"/>
          <w:sz w:val="24"/>
          <w:szCs w:val="24"/>
        </w:rPr>
        <w:t>二、工程范围：</w:t>
      </w:r>
    </w:p>
    <w:p>
      <w:pPr>
        <w:spacing w:line="360" w:lineRule="auto"/>
        <w:ind w:firstLine="460" w:firstLineChars="192"/>
        <w:rPr>
          <w:rFonts w:hint="eastAsia" w:ascii="宋体" w:hAnsi="宋体" w:eastAsia="宋体" w:cs="宋体"/>
          <w:sz w:val="24"/>
          <w:szCs w:val="24"/>
        </w:rPr>
      </w:pPr>
      <w:r>
        <w:rPr>
          <w:rFonts w:hint="eastAsia" w:ascii="宋体" w:hAnsi="宋体" w:eastAsia="宋体" w:cs="宋体"/>
          <w:sz w:val="24"/>
          <w:szCs w:val="24"/>
        </w:rPr>
        <w:t>根据业主设计委托书要求，本工程为滨江校区普通教室三期（5号楼2楼）改造项目，装修设计内容为滨江校区5号楼2楼阶梯教室及大厅等公共部位进行装修改造；安装设计内容为5号楼二楼的照明、插座设计，未设计处内容详原建筑设计设计。具体以提供的精装修电气施工图、装饰施工图、甲方和设计回复明确的内容为准。</w:t>
      </w:r>
    </w:p>
    <w:p>
      <w:pPr>
        <w:spacing w:line="360" w:lineRule="auto"/>
        <w:rPr>
          <w:rStyle w:val="7"/>
          <w:rFonts w:hAnsi="宋体" w:cs="宋体"/>
          <w:sz w:val="24"/>
          <w:szCs w:val="24"/>
        </w:rPr>
      </w:pPr>
      <w:r>
        <w:rPr>
          <w:rFonts w:hint="eastAsia" w:hAnsi="宋体" w:cs="宋体"/>
          <w:b/>
          <w:kern w:val="0"/>
          <w:sz w:val="24"/>
          <w:szCs w:val="24"/>
        </w:rPr>
        <w:t>三、工程量清单</w:t>
      </w:r>
      <w:r>
        <w:rPr>
          <w:rFonts w:hint="eastAsia" w:hAnsi="宋体"/>
          <w:b/>
          <w:kern w:val="0"/>
          <w:sz w:val="24"/>
          <w:szCs w:val="24"/>
        </w:rPr>
        <w:t>编制依据：</w:t>
      </w:r>
    </w:p>
    <w:p>
      <w:pPr>
        <w:spacing w:line="360" w:lineRule="auto"/>
        <w:ind w:firstLine="460" w:firstLineChars="192"/>
        <w:rPr>
          <w:rFonts w:hint="eastAsia" w:ascii="宋体" w:hAnsi="宋体" w:eastAsia="宋体" w:cs="宋体"/>
          <w:sz w:val="24"/>
          <w:szCs w:val="24"/>
        </w:rPr>
      </w:pPr>
      <w:r>
        <w:rPr>
          <w:rFonts w:hint="eastAsia" w:ascii="宋体" w:hAnsi="宋体" w:eastAsia="宋体" w:cs="宋体"/>
          <w:sz w:val="24"/>
          <w:szCs w:val="24"/>
        </w:rPr>
        <w:t>1、浙江</w:t>
      </w:r>
      <w:r>
        <w:rPr>
          <w:rFonts w:hint="eastAsia" w:ascii="宋体" w:hAnsi="宋体" w:cs="宋体"/>
          <w:sz w:val="24"/>
          <w:szCs w:val="24"/>
          <w:lang w:val="en-US" w:eastAsia="zh-CN"/>
        </w:rPr>
        <w:t>佳汇建筑</w:t>
      </w:r>
      <w:r>
        <w:rPr>
          <w:rFonts w:hint="eastAsia" w:ascii="宋体" w:hAnsi="宋体" w:eastAsia="宋体" w:cs="宋体"/>
          <w:sz w:val="24"/>
          <w:szCs w:val="24"/>
        </w:rPr>
        <w:t>设计</w:t>
      </w:r>
      <w:r>
        <w:rPr>
          <w:rFonts w:hint="eastAsia" w:ascii="宋体" w:hAnsi="宋体" w:cs="宋体"/>
          <w:sz w:val="24"/>
          <w:szCs w:val="24"/>
          <w:lang w:val="en-US" w:eastAsia="zh-CN"/>
        </w:rPr>
        <w:t>股份</w:t>
      </w:r>
      <w:r>
        <w:rPr>
          <w:rFonts w:hint="eastAsia" w:ascii="宋体" w:hAnsi="宋体" w:eastAsia="宋体" w:cs="宋体"/>
          <w:sz w:val="24"/>
          <w:szCs w:val="24"/>
        </w:rPr>
        <w:t>有限公司设计的装修图纸（日期2020.0</w:t>
      </w:r>
      <w:r>
        <w:rPr>
          <w:rFonts w:hint="eastAsia" w:ascii="宋体" w:hAnsi="宋体" w:cs="宋体"/>
          <w:sz w:val="24"/>
          <w:szCs w:val="24"/>
          <w:lang w:val="en-US" w:eastAsia="zh-CN"/>
        </w:rPr>
        <w:t>4</w:t>
      </w:r>
      <w:r>
        <w:rPr>
          <w:rFonts w:hint="eastAsia" w:ascii="宋体" w:hAnsi="宋体" w:eastAsia="宋体" w:cs="宋体"/>
          <w:sz w:val="24"/>
          <w:szCs w:val="24"/>
        </w:rPr>
        <w:t>）；</w:t>
      </w:r>
    </w:p>
    <w:p>
      <w:pPr>
        <w:spacing w:line="360" w:lineRule="auto"/>
        <w:ind w:firstLine="460" w:firstLineChars="192"/>
        <w:rPr>
          <w:rFonts w:hint="eastAsia" w:ascii="宋体" w:hAnsi="宋体" w:eastAsia="宋体" w:cs="宋体"/>
          <w:sz w:val="24"/>
          <w:szCs w:val="24"/>
        </w:rPr>
      </w:pPr>
      <w:r>
        <w:rPr>
          <w:rFonts w:hint="eastAsia" w:ascii="宋体" w:hAnsi="宋体" w:eastAsia="宋体" w:cs="宋体"/>
          <w:sz w:val="24"/>
          <w:szCs w:val="24"/>
        </w:rPr>
        <w:t>2、浙江机电职业技术学院提供的滨江校区普通教室三期改造项目主要材料推荐表；</w:t>
      </w:r>
    </w:p>
    <w:p>
      <w:pPr>
        <w:spacing w:line="360" w:lineRule="auto"/>
        <w:ind w:firstLine="460" w:firstLineChars="192"/>
        <w:rPr>
          <w:rFonts w:hint="eastAsia" w:ascii="宋体" w:hAnsi="宋体" w:eastAsia="宋体" w:cs="宋体"/>
          <w:sz w:val="24"/>
          <w:szCs w:val="24"/>
        </w:rPr>
      </w:pPr>
      <w:r>
        <w:rPr>
          <w:rFonts w:hint="eastAsia" w:ascii="宋体" w:hAnsi="宋体" w:eastAsia="宋体" w:cs="宋体"/>
          <w:sz w:val="24"/>
          <w:szCs w:val="24"/>
        </w:rPr>
        <w:t>3、《建设工程工程量清单计价规范》（GB50500—2013）；</w:t>
      </w:r>
    </w:p>
    <w:p>
      <w:pPr>
        <w:spacing w:line="360" w:lineRule="auto"/>
        <w:ind w:firstLine="460" w:firstLineChars="192"/>
        <w:rPr>
          <w:rFonts w:hint="eastAsia" w:ascii="宋体" w:hAnsi="宋体" w:eastAsia="宋体" w:cs="宋体"/>
          <w:sz w:val="24"/>
          <w:szCs w:val="24"/>
        </w:rPr>
      </w:pPr>
      <w:r>
        <w:rPr>
          <w:rFonts w:hint="eastAsia" w:ascii="宋体" w:hAnsi="宋体" w:eastAsia="宋体" w:cs="宋体"/>
          <w:sz w:val="24"/>
          <w:szCs w:val="24"/>
        </w:rPr>
        <w:t>4、《房屋建筑与装饰工程工程量计算规范》（GB50854—2013）；</w:t>
      </w:r>
    </w:p>
    <w:p>
      <w:pPr>
        <w:spacing w:line="360" w:lineRule="auto"/>
        <w:ind w:firstLine="460" w:firstLineChars="192"/>
        <w:rPr>
          <w:rFonts w:hint="eastAsia" w:ascii="宋体" w:hAnsi="宋体" w:eastAsia="宋体" w:cs="宋体"/>
          <w:sz w:val="24"/>
          <w:szCs w:val="24"/>
        </w:rPr>
      </w:pPr>
      <w:r>
        <w:rPr>
          <w:rFonts w:hint="eastAsia" w:ascii="宋体" w:hAnsi="宋体" w:eastAsia="宋体" w:cs="宋体"/>
          <w:sz w:val="24"/>
          <w:szCs w:val="24"/>
        </w:rPr>
        <w:t>5、《通用安装工程工程量计算规范》（GB50856—2013）；</w:t>
      </w:r>
    </w:p>
    <w:p>
      <w:pPr>
        <w:spacing w:line="360" w:lineRule="auto"/>
        <w:ind w:firstLine="460" w:firstLineChars="192"/>
        <w:rPr>
          <w:rFonts w:hint="eastAsia" w:ascii="宋体" w:hAnsi="宋体" w:eastAsia="宋体" w:cs="宋体"/>
          <w:sz w:val="24"/>
          <w:szCs w:val="24"/>
        </w:rPr>
      </w:pPr>
      <w:r>
        <w:rPr>
          <w:rFonts w:hint="eastAsia" w:ascii="宋体" w:hAnsi="宋体" w:eastAsia="宋体" w:cs="宋体"/>
          <w:sz w:val="24"/>
          <w:szCs w:val="24"/>
        </w:rPr>
        <w:t>6、《构筑物工程工程量清单计价规范》（GB50860-2013）；</w:t>
      </w:r>
    </w:p>
    <w:p>
      <w:pPr>
        <w:spacing w:line="360" w:lineRule="auto"/>
        <w:ind w:firstLine="460" w:firstLineChars="192"/>
        <w:rPr>
          <w:rFonts w:hint="eastAsia" w:ascii="宋体" w:hAnsi="宋体" w:eastAsia="宋体" w:cs="宋体"/>
          <w:sz w:val="24"/>
          <w:szCs w:val="24"/>
        </w:rPr>
      </w:pPr>
      <w:r>
        <w:rPr>
          <w:rFonts w:hint="eastAsia" w:ascii="宋体" w:hAnsi="宋体" w:eastAsia="宋体" w:cs="宋体"/>
          <w:sz w:val="24"/>
          <w:szCs w:val="24"/>
        </w:rPr>
        <w:t>7、《关于增值税调整后我省建设工程计价依据增值税税率及有关计价调整的通知》（浙建建发[2019]92号）文件；</w:t>
      </w:r>
    </w:p>
    <w:p>
      <w:pPr>
        <w:spacing w:line="360" w:lineRule="auto"/>
        <w:ind w:firstLine="460" w:firstLineChars="192"/>
        <w:rPr>
          <w:rFonts w:hint="eastAsia" w:ascii="宋体" w:hAnsi="宋体" w:eastAsia="宋体" w:cs="宋体"/>
          <w:sz w:val="24"/>
          <w:szCs w:val="24"/>
        </w:rPr>
      </w:pPr>
      <w:r>
        <w:rPr>
          <w:rFonts w:hint="eastAsia" w:ascii="宋体" w:hAnsi="宋体" w:eastAsia="宋体" w:cs="宋体"/>
          <w:sz w:val="24"/>
          <w:szCs w:val="24"/>
        </w:rPr>
        <w:t>8、《浙江省建设工程计价规则（2018版）》；</w:t>
      </w:r>
    </w:p>
    <w:p>
      <w:pPr>
        <w:spacing w:line="360" w:lineRule="auto"/>
        <w:ind w:firstLine="460" w:firstLineChars="192"/>
        <w:rPr>
          <w:rFonts w:hint="eastAsia" w:ascii="宋体" w:hAnsi="宋体" w:eastAsia="宋体" w:cs="宋体"/>
          <w:sz w:val="24"/>
          <w:szCs w:val="24"/>
        </w:rPr>
      </w:pPr>
      <w:r>
        <w:rPr>
          <w:rFonts w:hint="eastAsia" w:ascii="宋体" w:hAnsi="宋体" w:eastAsia="宋体" w:cs="宋体"/>
          <w:sz w:val="24"/>
          <w:szCs w:val="24"/>
        </w:rPr>
        <w:t>9、其他有关文件、法律法规和省造价管理总站的有关定额解释。</w:t>
      </w:r>
    </w:p>
    <w:p>
      <w:pPr>
        <w:spacing w:line="360" w:lineRule="auto"/>
        <w:rPr>
          <w:rFonts w:hAnsi="宋体" w:cs="宋体"/>
          <w:b/>
          <w:kern w:val="0"/>
          <w:sz w:val="24"/>
          <w:szCs w:val="24"/>
        </w:rPr>
      </w:pPr>
      <w:r>
        <w:rPr>
          <w:rFonts w:hint="eastAsia" w:hAnsi="宋体" w:cs="宋体"/>
          <w:b/>
          <w:kern w:val="0"/>
          <w:sz w:val="24"/>
          <w:szCs w:val="24"/>
          <w:lang w:val="zh-CN"/>
        </w:rPr>
        <w:t>四、工程质量、工期、材料、施工等要求</w:t>
      </w:r>
    </w:p>
    <w:p>
      <w:pPr>
        <w:spacing w:line="360" w:lineRule="auto"/>
        <w:ind w:firstLine="460" w:firstLineChars="192"/>
        <w:rPr>
          <w:rFonts w:hint="eastAsia" w:ascii="宋体" w:hAnsi="宋体" w:eastAsia="宋体" w:cs="宋体"/>
          <w:sz w:val="24"/>
          <w:szCs w:val="24"/>
        </w:rPr>
      </w:pPr>
      <w:r>
        <w:rPr>
          <w:rFonts w:hint="eastAsia" w:ascii="宋体" w:hAnsi="宋体" w:eastAsia="宋体" w:cs="宋体"/>
          <w:sz w:val="24"/>
          <w:szCs w:val="24"/>
        </w:rPr>
        <w:t>1、工程质量：详见招标文件；</w:t>
      </w:r>
    </w:p>
    <w:p>
      <w:pPr>
        <w:spacing w:line="360" w:lineRule="auto"/>
        <w:ind w:firstLine="460" w:firstLineChars="192"/>
        <w:rPr>
          <w:rFonts w:hint="eastAsia" w:ascii="宋体" w:hAnsi="宋体" w:eastAsia="宋体" w:cs="宋体"/>
          <w:sz w:val="24"/>
          <w:szCs w:val="24"/>
        </w:rPr>
      </w:pPr>
      <w:r>
        <w:rPr>
          <w:rFonts w:hint="eastAsia" w:ascii="宋体" w:hAnsi="宋体" w:eastAsia="宋体" w:cs="宋体"/>
          <w:sz w:val="24"/>
          <w:szCs w:val="24"/>
        </w:rPr>
        <w:t>2、工期：详见招标文件；</w:t>
      </w:r>
    </w:p>
    <w:p>
      <w:pPr>
        <w:spacing w:line="360" w:lineRule="auto"/>
        <w:ind w:firstLine="460" w:firstLineChars="192"/>
        <w:rPr>
          <w:rFonts w:hAnsi="宋体"/>
          <w:sz w:val="24"/>
          <w:szCs w:val="24"/>
        </w:rPr>
      </w:pPr>
      <w:r>
        <w:rPr>
          <w:rFonts w:hint="eastAsia" w:ascii="宋体" w:hAnsi="宋体" w:eastAsia="宋体" w:cs="宋体"/>
          <w:sz w:val="24"/>
          <w:szCs w:val="24"/>
        </w:rPr>
        <w:t>3、具体材料、材料推荐品牌、施工要求详见施工图及招标文件技术规范中具体要求。</w:t>
      </w:r>
    </w:p>
    <w:p>
      <w:pPr>
        <w:spacing w:line="360" w:lineRule="auto"/>
        <w:rPr>
          <w:rFonts w:hAnsi="宋体" w:cs="宋体"/>
          <w:b/>
          <w:kern w:val="0"/>
          <w:sz w:val="24"/>
          <w:szCs w:val="24"/>
          <w:lang w:val="zh-CN"/>
        </w:rPr>
      </w:pPr>
      <w:r>
        <w:rPr>
          <w:rFonts w:hint="eastAsia" w:hAnsi="宋体" w:cs="宋体"/>
          <w:b/>
          <w:kern w:val="0"/>
          <w:sz w:val="24"/>
          <w:szCs w:val="24"/>
          <w:lang w:val="zh-CN"/>
        </w:rPr>
        <w:t>五、安全文明施工措施费用的取费计算基数和最低费率标准</w:t>
      </w:r>
    </w:p>
    <w:p>
      <w:pPr>
        <w:spacing w:line="360" w:lineRule="auto"/>
        <w:ind w:firstLine="460" w:firstLineChars="192"/>
        <w:rPr>
          <w:rFonts w:hint="eastAsia" w:ascii="宋体" w:hAnsi="宋体" w:eastAsia="宋体" w:cs="宋体"/>
          <w:sz w:val="24"/>
          <w:szCs w:val="24"/>
        </w:rPr>
      </w:pPr>
      <w:r>
        <w:rPr>
          <w:rFonts w:hint="eastAsia" w:ascii="宋体" w:hAnsi="宋体" w:eastAsia="宋体" w:cs="宋体"/>
          <w:sz w:val="24"/>
          <w:szCs w:val="24"/>
        </w:rPr>
        <w:t>投标单位应根据有关要求加强安全防护、文明施工工作。文明施工、环境保护、安全施工、临时设施费等措施费用必须充分保证，其中文明施工费、环境保护费、安全施工费和临时设施费四项费用的投标报价总额不得低于按照《浙江省建设工程计价规则》（2018版）规定的相应弹性费率下限，具体如下：</w:t>
      </w:r>
    </w:p>
    <w:p>
      <w:pPr>
        <w:spacing w:line="360" w:lineRule="auto"/>
        <w:ind w:firstLine="460" w:firstLineChars="192"/>
        <w:rPr>
          <w:rFonts w:hint="eastAsia" w:ascii="宋体" w:hAnsi="宋体" w:eastAsia="宋体" w:cs="宋体"/>
          <w:sz w:val="24"/>
          <w:szCs w:val="24"/>
        </w:rPr>
      </w:pPr>
      <w:r>
        <w:rPr>
          <w:rFonts w:hint="eastAsia" w:ascii="宋体" w:hAnsi="宋体" w:eastAsia="宋体" w:cs="宋体"/>
          <w:sz w:val="24"/>
          <w:szCs w:val="24"/>
        </w:rPr>
        <w:t>装修工程：取费基数为人工费＋机械费，最低费率5.14%；</w:t>
      </w:r>
    </w:p>
    <w:p>
      <w:pPr>
        <w:spacing w:line="360" w:lineRule="auto"/>
        <w:ind w:firstLine="460" w:firstLineChars="192"/>
        <w:rPr>
          <w:rFonts w:hint="eastAsia" w:ascii="宋体" w:hAnsi="宋体" w:eastAsia="宋体" w:cs="宋体"/>
          <w:sz w:val="24"/>
          <w:szCs w:val="24"/>
        </w:rPr>
      </w:pPr>
      <w:r>
        <w:rPr>
          <w:rFonts w:hint="eastAsia" w:ascii="宋体" w:hAnsi="宋体" w:eastAsia="宋体" w:cs="宋体"/>
          <w:sz w:val="24"/>
          <w:szCs w:val="24"/>
        </w:rPr>
        <w:t>安装工程：取费基数为人工费＋机械费，最低费率6.39%；</w:t>
      </w:r>
    </w:p>
    <w:p>
      <w:pPr>
        <w:spacing w:line="360" w:lineRule="auto"/>
        <w:ind w:firstLine="460" w:firstLineChars="192"/>
        <w:rPr>
          <w:rFonts w:hint="eastAsia" w:ascii="宋体" w:hAnsi="宋体" w:eastAsia="宋体" w:cs="宋体"/>
          <w:sz w:val="24"/>
          <w:szCs w:val="24"/>
        </w:rPr>
      </w:pPr>
      <w:r>
        <w:rPr>
          <w:rFonts w:hint="eastAsia" w:ascii="宋体" w:hAnsi="宋体" w:eastAsia="宋体" w:cs="宋体"/>
          <w:sz w:val="24"/>
          <w:szCs w:val="24"/>
        </w:rPr>
        <w:t>安全文明施工费均按市区一般工程考虑。</w:t>
      </w:r>
    </w:p>
    <w:p>
      <w:pPr>
        <w:spacing w:line="360" w:lineRule="auto"/>
        <w:rPr>
          <w:rFonts w:hAnsi="宋体" w:cs="宋体"/>
          <w:b/>
          <w:kern w:val="0"/>
          <w:sz w:val="24"/>
          <w:szCs w:val="24"/>
          <w:lang w:val="zh-CN"/>
        </w:rPr>
      </w:pPr>
      <w:r>
        <w:rPr>
          <w:rFonts w:hint="eastAsia" w:hAnsi="宋体" w:cs="宋体"/>
          <w:b/>
          <w:kern w:val="0"/>
          <w:sz w:val="24"/>
          <w:szCs w:val="24"/>
          <w:lang w:val="zh-CN"/>
        </w:rPr>
        <w:t>六、企业管理费投标报价要求</w:t>
      </w:r>
    </w:p>
    <w:p>
      <w:pPr>
        <w:spacing w:line="360" w:lineRule="auto"/>
        <w:ind w:firstLine="460" w:firstLineChars="192"/>
        <w:rPr>
          <w:rFonts w:hint="eastAsia" w:ascii="宋体" w:hAnsi="宋体" w:eastAsia="宋体" w:cs="宋体"/>
          <w:sz w:val="24"/>
          <w:szCs w:val="24"/>
        </w:rPr>
      </w:pPr>
      <w:r>
        <w:rPr>
          <w:rFonts w:hint="eastAsia" w:ascii="宋体" w:hAnsi="宋体" w:eastAsia="宋体" w:cs="宋体"/>
          <w:sz w:val="24"/>
          <w:szCs w:val="24"/>
        </w:rPr>
        <w:t>根据《杭州市建设工程工程量清单计价实施细则》（2018年修订），投标报价时，企业管理费中应包括施工企业现场监控和现场临时宿舍取暖降温费用，以及施工企业对建筑以及材料、构件和建筑安装物进行一般鉴定、检查所发生的检验试验费等相关费用。为保障工程质量和安全，企业管理费报价不得低于省市建设行政主管部门颁发的相关文件和《浙江省建设工程计价规则》（2018版）规定的对应专业工程企业管理费弹性费率下限乘以20%的计算值，其中：装修工程费率不得低于2.27%，安装工程费率不得低于3.26%。同时，投标人必须对企业管理费中所包含的施工企业的现场监控、现场临时宿舍取暖降温费用，在相应的清单明细表中进行单独费用报价分析。</w:t>
      </w:r>
    </w:p>
    <w:p>
      <w:pPr>
        <w:spacing w:line="360" w:lineRule="auto"/>
        <w:rPr>
          <w:rFonts w:hAnsi="宋体" w:cs="宋体"/>
          <w:b/>
          <w:kern w:val="0"/>
          <w:sz w:val="24"/>
          <w:szCs w:val="24"/>
          <w:lang w:val="zh-CN"/>
        </w:rPr>
      </w:pPr>
      <w:r>
        <w:rPr>
          <w:rFonts w:hint="eastAsia" w:hAnsi="宋体" w:cs="宋体"/>
          <w:b/>
          <w:kern w:val="0"/>
          <w:sz w:val="24"/>
          <w:szCs w:val="24"/>
          <w:lang w:val="zh-CN"/>
        </w:rPr>
        <w:t>七、规费、税金取费要求</w:t>
      </w:r>
    </w:p>
    <w:p>
      <w:pPr>
        <w:spacing w:line="360" w:lineRule="auto"/>
        <w:ind w:firstLine="460" w:firstLineChars="192"/>
        <w:rPr>
          <w:rFonts w:hint="eastAsia" w:ascii="宋体" w:hAnsi="宋体" w:eastAsia="宋体" w:cs="宋体"/>
          <w:sz w:val="24"/>
          <w:szCs w:val="24"/>
        </w:rPr>
      </w:pPr>
      <w:r>
        <w:rPr>
          <w:rFonts w:hint="eastAsia" w:ascii="宋体" w:hAnsi="宋体" w:eastAsia="宋体" w:cs="宋体"/>
          <w:sz w:val="24"/>
          <w:szCs w:val="24"/>
        </w:rPr>
        <w:t>1、规费（“五险一金”）以（工程量清单分部分项工程费及施工技术措施项目费内的定额人工费+定额机械费）为取费基数，规费取费标准是投资概算和招标控制价的编制依据，投标人根据国家法律法规及自身缴纳规费的实际情况，自主确定其投标费率，但在规费政策平稳过渡期内不得低于标准费率的30%。当规费相关政策发生变化时，再另行发文规定。装饰工程费率不得低于8.38%，安装工程费率不得低于9.19%。</w:t>
      </w:r>
    </w:p>
    <w:p>
      <w:pPr>
        <w:spacing w:line="360" w:lineRule="auto"/>
        <w:ind w:firstLine="460" w:firstLineChars="192"/>
        <w:rPr>
          <w:rFonts w:hint="eastAsia" w:ascii="宋体" w:hAnsi="宋体" w:eastAsia="宋体" w:cs="宋体"/>
          <w:sz w:val="24"/>
          <w:szCs w:val="24"/>
        </w:rPr>
      </w:pPr>
      <w:r>
        <w:rPr>
          <w:rFonts w:hint="eastAsia" w:ascii="宋体" w:hAnsi="宋体" w:eastAsia="宋体" w:cs="宋体"/>
          <w:sz w:val="24"/>
          <w:szCs w:val="24"/>
        </w:rPr>
        <w:t>2、本工程采用一般计税方法，税率根据“浙建建发【2019】92号文件”规定，按9%计取，计费基数为税前工程造价。</w:t>
      </w:r>
    </w:p>
    <w:p>
      <w:pPr>
        <w:spacing w:line="360" w:lineRule="auto"/>
        <w:rPr>
          <w:rFonts w:hAnsi="宋体" w:cs="宋体"/>
          <w:b/>
          <w:kern w:val="0"/>
          <w:sz w:val="24"/>
          <w:szCs w:val="24"/>
          <w:lang w:val="zh-CN"/>
        </w:rPr>
      </w:pPr>
      <w:r>
        <w:rPr>
          <w:rFonts w:hint="eastAsia" w:hAnsi="宋体" w:cs="宋体"/>
          <w:b/>
          <w:kern w:val="0"/>
          <w:sz w:val="24"/>
          <w:szCs w:val="24"/>
        </w:rPr>
        <w:t>八</w:t>
      </w:r>
      <w:r>
        <w:rPr>
          <w:rFonts w:hint="eastAsia" w:hAnsi="宋体" w:cs="宋体"/>
          <w:b/>
          <w:kern w:val="0"/>
          <w:sz w:val="24"/>
          <w:szCs w:val="24"/>
          <w:lang w:val="zh-CN"/>
        </w:rPr>
        <w:t>、其他有关问题的说明</w:t>
      </w:r>
    </w:p>
    <w:p>
      <w:pPr>
        <w:spacing w:line="360" w:lineRule="auto"/>
        <w:ind w:firstLine="482" w:firstLineChars="200"/>
        <w:rPr>
          <w:rFonts w:hAnsi="宋体" w:cs="宋体"/>
          <w:b/>
          <w:kern w:val="0"/>
          <w:sz w:val="24"/>
          <w:szCs w:val="24"/>
        </w:rPr>
      </w:pPr>
      <w:r>
        <w:rPr>
          <w:rFonts w:hint="eastAsia" w:hAnsi="宋体" w:cs="宋体"/>
          <w:b/>
          <w:kern w:val="0"/>
          <w:sz w:val="24"/>
          <w:szCs w:val="24"/>
        </w:rPr>
        <w:t>共性：</w:t>
      </w:r>
    </w:p>
    <w:p>
      <w:pPr>
        <w:spacing w:line="360" w:lineRule="auto"/>
        <w:ind w:firstLine="460" w:firstLineChars="192"/>
        <w:rPr>
          <w:rFonts w:hint="eastAsia" w:ascii="宋体" w:hAnsi="宋体" w:eastAsia="宋体" w:cs="宋体"/>
          <w:sz w:val="24"/>
          <w:szCs w:val="24"/>
        </w:rPr>
      </w:pPr>
      <w:r>
        <w:rPr>
          <w:rFonts w:hint="eastAsia" w:ascii="宋体" w:hAnsi="宋体" w:eastAsia="宋体" w:cs="宋体"/>
          <w:sz w:val="24"/>
          <w:szCs w:val="24"/>
        </w:rPr>
        <w:t>1、本工程所有混凝土均要求采用商品砼，砂浆均需按商品砂浆考虑。</w:t>
      </w:r>
    </w:p>
    <w:p>
      <w:pPr>
        <w:spacing w:line="360" w:lineRule="auto"/>
        <w:ind w:firstLine="460" w:firstLineChars="192"/>
        <w:rPr>
          <w:rFonts w:hint="eastAsia" w:ascii="宋体" w:hAnsi="宋体" w:eastAsia="宋体" w:cs="宋体"/>
          <w:sz w:val="24"/>
          <w:szCs w:val="24"/>
        </w:rPr>
      </w:pPr>
      <w:r>
        <w:rPr>
          <w:rFonts w:hint="eastAsia" w:ascii="宋体" w:hAnsi="宋体" w:eastAsia="宋体" w:cs="宋体"/>
          <w:sz w:val="24"/>
          <w:szCs w:val="24"/>
        </w:rPr>
        <w:t>2、各投标单位在进行综合单价报价时必须结合施工图、招标文件中的相关条款进行报价；对施工图纸没有明确的，本招标清单按以下施工做法计入，请投标人参照以下施工做法计入报价。</w:t>
      </w:r>
    </w:p>
    <w:p>
      <w:pPr>
        <w:spacing w:line="360" w:lineRule="auto"/>
        <w:ind w:firstLine="482" w:firstLineChars="200"/>
        <w:rPr>
          <w:rFonts w:hint="eastAsia" w:ascii="宋体" w:hAnsi="宋体" w:cs="宋体"/>
          <w:b/>
          <w:bCs/>
          <w:sz w:val="24"/>
          <w:szCs w:val="24"/>
        </w:rPr>
      </w:pPr>
      <w:r>
        <w:rPr>
          <w:rFonts w:hint="eastAsia" w:ascii="宋体" w:hAnsi="宋体" w:cs="宋体"/>
          <w:b/>
          <w:bCs/>
          <w:sz w:val="24"/>
          <w:szCs w:val="24"/>
        </w:rPr>
        <w:t>装修工程：</w:t>
      </w:r>
    </w:p>
    <w:p>
      <w:pPr>
        <w:numPr>
          <w:ilvl w:val="0"/>
          <w:numId w:val="1"/>
        </w:numPr>
        <w:spacing w:line="360" w:lineRule="auto"/>
        <w:ind w:firstLine="420" w:firstLineChars="175"/>
        <w:rPr>
          <w:rFonts w:hint="eastAsia" w:ascii="宋体" w:hAnsi="宋体" w:eastAsia="宋体" w:cs="宋体"/>
          <w:sz w:val="24"/>
          <w:highlight w:val="none"/>
        </w:rPr>
      </w:pPr>
      <w:r>
        <w:rPr>
          <w:rFonts w:hint="eastAsia" w:ascii="宋体" w:hAnsi="宋体" w:eastAsia="宋体" w:cs="宋体"/>
          <w:sz w:val="24"/>
          <w:szCs w:val="24"/>
          <w:highlight w:val="none"/>
        </w:rPr>
        <w:t>天棚和窗帘盒刮腻子，本招标控制价按</w:t>
      </w:r>
      <w:r>
        <w:rPr>
          <w:rFonts w:hint="eastAsia" w:ascii="宋体" w:hAnsi="宋体" w:cs="宋体"/>
          <w:sz w:val="24"/>
          <w:szCs w:val="24"/>
          <w:highlight w:val="none"/>
          <w:lang w:val="en-US" w:eastAsia="zh-CN"/>
        </w:rPr>
        <w:t>三</w:t>
      </w:r>
      <w:r>
        <w:rPr>
          <w:rFonts w:hint="eastAsia" w:ascii="宋体" w:hAnsi="宋体" w:eastAsia="宋体" w:cs="宋体"/>
          <w:sz w:val="24"/>
          <w:szCs w:val="24"/>
          <w:highlight w:val="none"/>
        </w:rPr>
        <w:t>遍计入。</w:t>
      </w:r>
    </w:p>
    <w:p>
      <w:pPr>
        <w:numPr>
          <w:ilvl w:val="0"/>
          <w:numId w:val="1"/>
        </w:numPr>
        <w:spacing w:line="360" w:lineRule="auto"/>
        <w:ind w:firstLine="420" w:firstLineChars="175"/>
        <w:rPr>
          <w:rFonts w:hint="eastAsia" w:ascii="宋体" w:hAnsi="宋体" w:cs="宋体"/>
          <w:b w:val="0"/>
          <w:bCs w:val="0"/>
          <w:sz w:val="24"/>
          <w:lang w:val="en-US" w:eastAsia="zh-CN"/>
        </w:rPr>
      </w:pPr>
      <w:r>
        <w:rPr>
          <w:rFonts w:hint="eastAsia" w:ascii="宋体" w:hAnsi="宋体" w:eastAsia="宋体" w:cs="宋体"/>
          <w:sz w:val="24"/>
          <w:szCs w:val="24"/>
        </w:rPr>
        <w:t>根据建设单位要求，</w:t>
      </w:r>
      <w:r>
        <w:rPr>
          <w:rFonts w:hint="eastAsia" w:ascii="宋体" w:hAnsi="宋体" w:cs="宋体"/>
          <w:sz w:val="24"/>
          <w:szCs w:val="24"/>
          <w:lang w:val="en-US" w:eastAsia="zh-CN"/>
        </w:rPr>
        <w:t>二</w:t>
      </w:r>
      <w:r>
        <w:rPr>
          <w:rFonts w:hint="eastAsia" w:ascii="宋体" w:hAnsi="宋体" w:eastAsia="宋体" w:cs="宋体"/>
          <w:sz w:val="24"/>
          <w:szCs w:val="24"/>
        </w:rPr>
        <w:t>层地面均保持原有的水磨石地面，对原有水磨石</w:t>
      </w:r>
      <w:r>
        <w:rPr>
          <w:rFonts w:hint="eastAsia" w:ascii="宋体" w:hAnsi="宋体" w:cs="宋体"/>
          <w:b w:val="0"/>
          <w:bCs w:val="0"/>
          <w:sz w:val="24"/>
          <w:lang w:val="en-US" w:eastAsia="zh-CN"/>
        </w:rPr>
        <w:t>地面进行清洗抛光打磨。</w:t>
      </w:r>
    </w:p>
    <w:p>
      <w:pPr>
        <w:numPr>
          <w:ilvl w:val="0"/>
          <w:numId w:val="1"/>
        </w:numPr>
        <w:spacing w:line="360" w:lineRule="auto"/>
        <w:ind w:firstLine="420" w:firstLineChars="175"/>
        <w:rPr>
          <w:rFonts w:hint="eastAsia" w:ascii="宋体" w:hAnsi="宋体" w:cs="宋体"/>
          <w:b w:val="0"/>
          <w:bCs w:val="0"/>
          <w:sz w:val="24"/>
          <w:lang w:val="en-US" w:eastAsia="zh-CN"/>
        </w:rPr>
      </w:pPr>
      <w:r>
        <w:rPr>
          <w:rFonts w:hint="eastAsia" w:ascii="宋体" w:hAnsi="宋体" w:cs="宋体"/>
          <w:b w:val="0"/>
          <w:bCs w:val="0"/>
          <w:sz w:val="24"/>
          <w:lang w:val="en-US" w:eastAsia="zh-CN"/>
        </w:rPr>
        <w:t>根据建设单位要求，二层讲台、桌椅、活动家具不计入本次工程量</w:t>
      </w:r>
      <w:r>
        <w:rPr>
          <w:rFonts w:hint="eastAsia" w:ascii="宋体" w:hAnsi="宋体" w:cs="宋体"/>
          <w:sz w:val="24"/>
          <w:szCs w:val="24"/>
          <w:highlight w:val="none"/>
          <w:lang w:val="en-US" w:eastAsia="zh-CN"/>
        </w:rPr>
        <w:t>控制价</w:t>
      </w:r>
      <w:r>
        <w:rPr>
          <w:rFonts w:hint="eastAsia" w:ascii="宋体" w:hAnsi="宋体" w:eastAsia="宋体" w:cs="宋体"/>
          <w:sz w:val="24"/>
          <w:szCs w:val="24"/>
          <w:highlight w:val="none"/>
          <w:lang w:val="en-US" w:eastAsia="zh-CN"/>
        </w:rPr>
        <w:t>编制</w:t>
      </w:r>
      <w:r>
        <w:rPr>
          <w:rFonts w:hint="eastAsia" w:ascii="宋体" w:hAnsi="宋体" w:cs="宋体"/>
          <w:b w:val="0"/>
          <w:bCs w:val="0"/>
          <w:sz w:val="24"/>
          <w:lang w:val="en-US" w:eastAsia="zh-CN"/>
        </w:rPr>
        <w:t>内，过厅、阶梯教室</w:t>
      </w:r>
      <w:r>
        <w:rPr>
          <w:rFonts w:hint="eastAsia" w:ascii="宋体" w:hAnsi="宋体" w:cs="宋体"/>
          <w:sz w:val="24"/>
          <w:szCs w:val="24"/>
          <w:highlight w:val="none"/>
          <w:lang w:val="en-US" w:eastAsia="zh-CN"/>
        </w:rPr>
        <w:t>、</w:t>
      </w:r>
      <w:r>
        <w:rPr>
          <w:rFonts w:hint="eastAsia" w:ascii="宋体" w:hAnsi="宋体" w:eastAsia="宋体" w:cs="宋体"/>
          <w:sz w:val="24"/>
          <w:szCs w:val="24"/>
          <w:highlight w:val="none"/>
          <w:lang w:val="en-US" w:eastAsia="zh-CN"/>
        </w:rPr>
        <w:t>设备室</w:t>
      </w:r>
      <w:r>
        <w:rPr>
          <w:rFonts w:hint="eastAsia" w:ascii="宋体" w:hAnsi="宋体" w:cs="宋体"/>
          <w:sz w:val="24"/>
          <w:szCs w:val="24"/>
          <w:highlight w:val="none"/>
          <w:lang w:val="en-US" w:eastAsia="zh-CN"/>
        </w:rPr>
        <w:t>及</w:t>
      </w:r>
      <w:r>
        <w:rPr>
          <w:rFonts w:hint="eastAsia" w:ascii="宋体" w:hAnsi="宋体" w:eastAsia="宋体" w:cs="宋体"/>
          <w:sz w:val="24"/>
          <w:szCs w:val="24"/>
          <w:highlight w:val="none"/>
          <w:lang w:val="en-US" w:eastAsia="zh-CN"/>
        </w:rPr>
        <w:t>音控室</w:t>
      </w:r>
      <w:r>
        <w:rPr>
          <w:rFonts w:hint="eastAsia" w:ascii="宋体" w:hAnsi="宋体" w:cs="宋体"/>
          <w:b w:val="0"/>
          <w:bCs w:val="0"/>
          <w:sz w:val="24"/>
          <w:lang w:val="en-US" w:eastAsia="zh-CN"/>
        </w:rPr>
        <w:t>成品装饰门、公共区域窗帘计入本次</w:t>
      </w:r>
      <w:r>
        <w:rPr>
          <w:rFonts w:hint="eastAsia" w:ascii="宋体" w:hAnsi="宋体" w:cs="宋体"/>
          <w:sz w:val="24"/>
          <w:szCs w:val="24"/>
          <w:highlight w:val="none"/>
          <w:lang w:val="en-US" w:eastAsia="zh-CN"/>
        </w:rPr>
        <w:t>控制价</w:t>
      </w:r>
      <w:r>
        <w:rPr>
          <w:rFonts w:hint="eastAsia" w:ascii="宋体" w:hAnsi="宋体" w:eastAsia="宋体" w:cs="宋体"/>
          <w:sz w:val="24"/>
          <w:szCs w:val="24"/>
          <w:highlight w:val="none"/>
          <w:lang w:val="en-US" w:eastAsia="zh-CN"/>
        </w:rPr>
        <w:t>编制</w:t>
      </w:r>
      <w:r>
        <w:rPr>
          <w:rFonts w:hint="eastAsia" w:ascii="宋体" w:hAnsi="宋体" w:cs="宋体"/>
          <w:b w:val="0"/>
          <w:bCs w:val="0"/>
          <w:sz w:val="24"/>
          <w:lang w:val="en-US" w:eastAsia="zh-CN"/>
        </w:rPr>
        <w:t>。</w:t>
      </w:r>
    </w:p>
    <w:p>
      <w:pPr>
        <w:numPr>
          <w:ilvl w:val="0"/>
          <w:numId w:val="1"/>
        </w:numPr>
        <w:spacing w:line="360" w:lineRule="auto"/>
        <w:ind w:firstLine="420" w:firstLineChars="175"/>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根据建设单位要求，二层阶梯教室、设备室、音控室内的墙面工程、吊顶工程均不计入本次清单编制。</w:t>
      </w:r>
    </w:p>
    <w:p>
      <w:pPr>
        <w:numPr>
          <w:ilvl w:val="0"/>
          <w:numId w:val="1"/>
        </w:numPr>
        <w:spacing w:line="360" w:lineRule="auto"/>
        <w:ind w:firstLine="420" w:firstLineChars="175"/>
        <w:rPr>
          <w:rFonts w:hint="eastAsia" w:ascii="宋体" w:hAnsi="宋体" w:eastAsia="宋体" w:cs="宋体"/>
          <w:sz w:val="24"/>
          <w:szCs w:val="24"/>
          <w:highlight w:val="none"/>
        </w:rPr>
      </w:pPr>
      <w:r>
        <w:rPr>
          <w:rFonts w:hint="eastAsia" w:ascii="宋体" w:hAnsi="宋体" w:eastAsia="宋体" w:cs="宋体"/>
          <w:sz w:val="24"/>
          <w:szCs w:val="24"/>
        </w:rPr>
        <w:t>根据设计</w:t>
      </w:r>
      <w:r>
        <w:rPr>
          <w:rFonts w:hint="eastAsia" w:ascii="宋体" w:hAnsi="宋体" w:cs="宋体"/>
          <w:sz w:val="24"/>
          <w:szCs w:val="24"/>
          <w:lang w:val="en-US" w:eastAsia="zh-CN"/>
        </w:rPr>
        <w:t>回复，</w:t>
      </w:r>
      <w:r>
        <w:rPr>
          <w:rFonts w:hint="eastAsia" w:ascii="宋体" w:hAnsi="宋体" w:eastAsia="宋体" w:cs="宋体"/>
          <w:sz w:val="24"/>
          <w:szCs w:val="24"/>
          <w:highlight w:val="none"/>
          <w:lang w:val="en-US" w:eastAsia="zh-CN"/>
        </w:rPr>
        <w:t>深色木饰面按3.0mm厚计入。</w:t>
      </w:r>
    </w:p>
    <w:p>
      <w:pPr>
        <w:numPr>
          <w:ilvl w:val="0"/>
          <w:numId w:val="1"/>
        </w:numPr>
        <w:spacing w:line="360" w:lineRule="auto"/>
        <w:ind w:firstLine="420" w:firstLineChars="175"/>
        <w:rPr>
          <w:rFonts w:hint="eastAsia" w:ascii="宋体" w:hAnsi="宋体" w:eastAsia="宋体" w:cs="宋体"/>
          <w:sz w:val="24"/>
          <w:szCs w:val="24"/>
          <w:highlight w:val="none"/>
        </w:rPr>
      </w:pPr>
      <w:r>
        <w:rPr>
          <w:rFonts w:hint="eastAsia" w:ascii="宋体" w:hAnsi="宋体" w:eastAsia="宋体" w:cs="宋体"/>
          <w:sz w:val="24"/>
          <w:szCs w:val="24"/>
        </w:rPr>
        <w:t>根据设计</w:t>
      </w:r>
      <w:r>
        <w:rPr>
          <w:rFonts w:hint="eastAsia" w:ascii="宋体" w:hAnsi="宋体" w:cs="宋体"/>
          <w:sz w:val="24"/>
          <w:szCs w:val="24"/>
          <w:lang w:val="en-US" w:eastAsia="zh-CN"/>
        </w:rPr>
        <w:t>回复，</w:t>
      </w:r>
      <w:r>
        <w:rPr>
          <w:rFonts w:hint="eastAsia" w:ascii="宋体" w:hAnsi="宋体" w:cs="宋体"/>
          <w:sz w:val="24"/>
          <w:szCs w:val="24"/>
          <w:highlight w:val="none"/>
          <w:lang w:val="en-US" w:eastAsia="zh-CN"/>
        </w:rPr>
        <w:t>大理石窗台板宽度按</w:t>
      </w:r>
      <w:bookmarkStart w:id="0" w:name="_GoBack"/>
      <w:bookmarkEnd w:id="0"/>
      <w:r>
        <w:rPr>
          <w:rFonts w:hint="eastAsia" w:ascii="宋体" w:hAnsi="宋体" w:cs="宋体"/>
          <w:sz w:val="24"/>
          <w:szCs w:val="24"/>
          <w:highlight w:val="none"/>
          <w:lang w:val="en-US" w:eastAsia="zh-CN"/>
        </w:rPr>
        <w:t>150mm计入</w:t>
      </w:r>
      <w:r>
        <w:rPr>
          <w:rFonts w:hint="eastAsia" w:ascii="宋体" w:hAnsi="宋体" w:eastAsia="宋体" w:cs="宋体"/>
          <w:sz w:val="24"/>
          <w:szCs w:val="24"/>
          <w:highlight w:val="none"/>
        </w:rPr>
        <w:t>。</w:t>
      </w:r>
    </w:p>
    <w:p>
      <w:pPr>
        <w:numPr>
          <w:ilvl w:val="0"/>
          <w:numId w:val="1"/>
        </w:numPr>
        <w:spacing w:line="360" w:lineRule="auto"/>
        <w:ind w:firstLine="420" w:firstLineChars="175"/>
        <w:rPr>
          <w:rFonts w:hint="eastAsia" w:ascii="宋体" w:hAnsi="宋体" w:eastAsia="宋体" w:cs="宋体"/>
          <w:sz w:val="24"/>
          <w:szCs w:val="24"/>
          <w:highlight w:val="none"/>
        </w:rPr>
      </w:pPr>
      <w:r>
        <w:rPr>
          <w:rFonts w:hint="eastAsia" w:ascii="宋体" w:hAnsi="宋体" w:eastAsia="宋体" w:cs="宋体"/>
          <w:sz w:val="24"/>
          <w:szCs w:val="24"/>
        </w:rPr>
        <w:t>根据设计</w:t>
      </w:r>
      <w:r>
        <w:rPr>
          <w:rFonts w:hint="eastAsia" w:ascii="宋体" w:hAnsi="宋体" w:cs="宋体"/>
          <w:sz w:val="24"/>
          <w:szCs w:val="24"/>
          <w:lang w:val="en-US" w:eastAsia="zh-CN"/>
        </w:rPr>
        <w:t>回复，</w:t>
      </w:r>
      <w:r>
        <w:rPr>
          <w:rFonts w:hint="eastAsia" w:ascii="宋体" w:hAnsi="宋体" w:cs="宋体"/>
          <w:sz w:val="24"/>
          <w:szCs w:val="24"/>
          <w:highlight w:val="none"/>
          <w:lang w:val="en-US" w:eastAsia="zh-CN"/>
        </w:rPr>
        <w:t>PVC地胶板自流平基层按2mm厚计入。</w:t>
      </w:r>
    </w:p>
    <w:p>
      <w:pPr>
        <w:numPr>
          <w:ilvl w:val="0"/>
          <w:numId w:val="1"/>
        </w:numPr>
        <w:spacing w:line="360" w:lineRule="auto"/>
        <w:ind w:firstLine="420" w:firstLineChars="175"/>
        <w:rPr>
          <w:rFonts w:hint="eastAsia" w:ascii="宋体" w:hAnsi="宋体" w:eastAsia="宋体" w:cs="宋体"/>
          <w:sz w:val="24"/>
          <w:szCs w:val="24"/>
          <w:highlight w:val="none"/>
        </w:rPr>
      </w:pPr>
      <w:r>
        <w:rPr>
          <w:rFonts w:hint="eastAsia" w:ascii="宋体" w:hAnsi="宋体" w:eastAsia="宋体" w:cs="宋体"/>
          <w:sz w:val="24"/>
          <w:szCs w:val="24"/>
        </w:rPr>
        <w:t>根据设计</w:t>
      </w:r>
      <w:r>
        <w:rPr>
          <w:rFonts w:hint="eastAsia" w:ascii="宋体" w:hAnsi="宋体" w:cs="宋体"/>
          <w:sz w:val="24"/>
          <w:szCs w:val="24"/>
          <w:lang w:val="en-US" w:eastAsia="zh-CN"/>
        </w:rPr>
        <w:t>回复，</w:t>
      </w:r>
      <w:r>
        <w:rPr>
          <w:rFonts w:hint="eastAsia" w:ascii="宋体" w:hAnsi="宋体" w:cs="宋体"/>
          <w:sz w:val="24"/>
          <w:szCs w:val="24"/>
          <w:highlight w:val="none"/>
          <w:lang w:val="en-US" w:eastAsia="zh-CN"/>
        </w:rPr>
        <w:t>图纸未标注的阻燃基层板按15mm厚计入。</w:t>
      </w:r>
    </w:p>
    <w:p>
      <w:pPr>
        <w:numPr>
          <w:ilvl w:val="0"/>
          <w:numId w:val="0"/>
        </w:numPr>
        <w:spacing w:line="360" w:lineRule="auto"/>
        <w:ind w:firstLine="420" w:firstLineChars="0"/>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强电工程：</w:t>
      </w:r>
    </w:p>
    <w:p>
      <w:pPr>
        <w:spacing w:line="360" w:lineRule="auto"/>
        <w:ind w:firstLine="460" w:firstLineChars="192"/>
        <w:rPr>
          <w:rFonts w:hint="eastAsia" w:ascii="宋体" w:hAnsi="宋体" w:eastAsia="宋体" w:cs="宋体"/>
          <w:sz w:val="24"/>
          <w:szCs w:val="24"/>
          <w:highlight w:val="none"/>
        </w:rPr>
      </w:pPr>
      <w:r>
        <w:rPr>
          <w:rFonts w:hint="eastAsia" w:ascii="宋体" w:hAnsi="宋体" w:eastAsia="宋体" w:cs="宋体"/>
          <w:sz w:val="24"/>
          <w:szCs w:val="24"/>
        </w:rPr>
        <w:t>1、根据电气设计施工说明，</w:t>
      </w:r>
      <w:r>
        <w:rPr>
          <w:rFonts w:hint="eastAsia" w:ascii="宋体" w:hAnsi="宋体" w:cs="宋体"/>
          <w:sz w:val="24"/>
          <w:szCs w:val="24"/>
          <w:lang w:val="en-US" w:eastAsia="zh-CN"/>
        </w:rPr>
        <w:t>本次工程内容为</w:t>
      </w:r>
      <w:r>
        <w:rPr>
          <w:rFonts w:hint="eastAsia" w:ascii="宋体" w:hAnsi="宋体" w:eastAsia="宋体" w:cs="宋体"/>
          <w:sz w:val="24"/>
          <w:szCs w:val="24"/>
        </w:rPr>
        <w:t>5号楼二楼的照明</w:t>
      </w:r>
      <w:r>
        <w:rPr>
          <w:rFonts w:hint="eastAsia" w:ascii="宋体" w:hAnsi="宋体" w:cs="宋体"/>
          <w:sz w:val="24"/>
          <w:szCs w:val="24"/>
          <w:lang w:eastAsia="zh-CN"/>
        </w:rPr>
        <w:t>、</w:t>
      </w:r>
      <w:r>
        <w:rPr>
          <w:rFonts w:hint="eastAsia" w:ascii="宋体" w:hAnsi="宋体" w:eastAsia="宋体" w:cs="宋体"/>
          <w:sz w:val="24"/>
          <w:szCs w:val="24"/>
        </w:rPr>
        <w:t>插座</w:t>
      </w:r>
      <w:r>
        <w:rPr>
          <w:rFonts w:hint="eastAsia" w:ascii="宋体" w:hAnsi="宋体" w:cs="宋体"/>
          <w:sz w:val="24"/>
          <w:szCs w:val="24"/>
          <w:lang w:val="en-US" w:eastAsia="zh-CN"/>
        </w:rPr>
        <w:t>线路及空调电源管线的安装，施工图中的空调系统设备未计</w:t>
      </w:r>
      <w:r>
        <w:rPr>
          <w:rFonts w:hint="eastAsia" w:ascii="宋体" w:hAnsi="宋体" w:eastAsia="宋体" w:cs="宋体"/>
          <w:sz w:val="24"/>
          <w:szCs w:val="24"/>
          <w:highlight w:val="none"/>
        </w:rPr>
        <w:t>入</w:t>
      </w:r>
      <w:r>
        <w:rPr>
          <w:rFonts w:hint="eastAsia"/>
          <w:sz w:val="24"/>
        </w:rPr>
        <w:t>本次工程量清单</w:t>
      </w:r>
      <w:r>
        <w:rPr>
          <w:rFonts w:hint="eastAsia" w:ascii="宋体" w:hAnsi="宋体" w:eastAsia="宋体" w:cs="宋体"/>
          <w:sz w:val="24"/>
          <w:szCs w:val="24"/>
          <w:highlight w:val="none"/>
        </w:rPr>
        <w:t>。</w:t>
      </w:r>
    </w:p>
    <w:p>
      <w:pPr>
        <w:spacing w:line="360" w:lineRule="auto"/>
        <w:ind w:firstLine="460" w:firstLineChars="192"/>
        <w:rPr>
          <w:rFonts w:hint="default" w:eastAsia="宋体"/>
          <w:sz w:val="24"/>
          <w:lang w:val="en-US" w:eastAsia="zh-CN"/>
        </w:rPr>
      </w:pPr>
      <w:r>
        <w:rPr>
          <w:rFonts w:hint="eastAsia" w:ascii="宋体" w:hAnsi="宋体" w:eastAsia="宋体" w:cs="宋体"/>
          <w:sz w:val="24"/>
          <w:szCs w:val="24"/>
        </w:rPr>
        <w:t>2、根据设计</w:t>
      </w:r>
      <w:r>
        <w:rPr>
          <w:rFonts w:hint="eastAsia" w:ascii="宋体" w:hAnsi="宋体" w:cs="宋体"/>
          <w:sz w:val="24"/>
          <w:szCs w:val="24"/>
          <w:lang w:val="en-US" w:eastAsia="zh-CN"/>
        </w:rPr>
        <w:t>回复，</w:t>
      </w:r>
      <w:r>
        <w:rPr>
          <w:rFonts w:hint="eastAsia" w:hAnsi="宋体"/>
          <w:sz w:val="24"/>
          <w:szCs w:val="24"/>
        </w:rPr>
        <w:t>强电</w:t>
      </w:r>
      <w:r>
        <w:rPr>
          <w:rFonts w:hint="eastAsia" w:hAnsi="宋体"/>
          <w:sz w:val="24"/>
          <w:szCs w:val="24"/>
          <w:lang w:val="en-US" w:eastAsia="zh-CN"/>
        </w:rPr>
        <w:t>各</w:t>
      </w:r>
      <w:r>
        <w:rPr>
          <w:rFonts w:hint="eastAsia" w:hAnsi="宋体"/>
          <w:sz w:val="24"/>
          <w:szCs w:val="24"/>
        </w:rPr>
        <w:t>配电箱</w:t>
      </w:r>
      <w:r>
        <w:rPr>
          <w:rFonts w:hint="eastAsia" w:hAnsi="宋体"/>
          <w:sz w:val="24"/>
          <w:szCs w:val="24"/>
          <w:lang w:val="en-US" w:eastAsia="zh-CN"/>
        </w:rPr>
        <w:t>进线不计入</w:t>
      </w:r>
      <w:r>
        <w:rPr>
          <w:rFonts w:hint="eastAsia"/>
          <w:sz w:val="24"/>
        </w:rPr>
        <w:t>本次工程量清单</w:t>
      </w:r>
      <w:r>
        <w:rPr>
          <w:rFonts w:hint="eastAsia"/>
          <w:sz w:val="24"/>
          <w:lang w:eastAsia="zh-CN"/>
        </w:rPr>
        <w:t>。</w:t>
      </w:r>
      <w:r>
        <w:rPr>
          <w:rFonts w:hint="eastAsia"/>
          <w:sz w:val="24"/>
          <w:lang w:val="en-US" w:eastAsia="zh-CN"/>
        </w:rPr>
        <w:t xml:space="preserve"> </w:t>
      </w:r>
    </w:p>
    <w:p>
      <w:pPr>
        <w:spacing w:line="360" w:lineRule="auto"/>
        <w:ind w:firstLine="460" w:firstLineChars="192"/>
        <w:rPr>
          <w:rFonts w:hint="eastAsia" w:ascii="宋体" w:hAnsi="宋体" w:eastAsia="宋体" w:cs="宋体"/>
          <w:sz w:val="24"/>
          <w:szCs w:val="24"/>
        </w:rPr>
      </w:pPr>
      <w:r>
        <w:rPr>
          <w:rFonts w:hint="eastAsia"/>
          <w:sz w:val="24"/>
          <w:lang w:val="en-US" w:eastAsia="zh-CN"/>
        </w:rPr>
        <w:t>3、</w:t>
      </w:r>
      <w:r>
        <w:rPr>
          <w:rFonts w:hint="eastAsia" w:hAnsi="宋体"/>
          <w:sz w:val="24"/>
          <w:szCs w:val="24"/>
          <w:lang w:val="en-US" w:eastAsia="zh-CN"/>
        </w:rPr>
        <w:t>插座回路</w:t>
      </w:r>
      <w:r>
        <w:rPr>
          <w:rFonts w:hint="eastAsia" w:ascii="宋体" w:hAnsi="宋体" w:eastAsia="宋体" w:cs="宋体"/>
          <w:sz w:val="24"/>
          <w:szCs w:val="24"/>
        </w:rPr>
        <w:t>开槽后的修补计入土建工程。</w:t>
      </w:r>
    </w:p>
    <w:p>
      <w:pPr>
        <w:spacing w:line="360" w:lineRule="auto"/>
        <w:rPr>
          <w:rFonts w:hAnsi="宋体"/>
          <w:b/>
          <w:bCs w:val="0"/>
          <w:sz w:val="24"/>
          <w:szCs w:val="24"/>
          <w:highlight w:val="none"/>
        </w:rPr>
      </w:pPr>
      <w:r>
        <w:rPr>
          <w:rFonts w:hint="eastAsia"/>
          <w:b/>
          <w:bCs w:val="0"/>
          <w:sz w:val="24"/>
          <w:highlight w:val="none"/>
        </w:rPr>
        <w:t>九、主要材料（设备）推荐品牌</w:t>
      </w:r>
    </w:p>
    <w:p>
      <w:pPr>
        <w:spacing w:line="360" w:lineRule="auto"/>
        <w:jc w:val="center"/>
        <w:rPr>
          <w:rFonts w:ascii="宋体" w:hAnsi="宋体"/>
          <w:b w:val="0"/>
          <w:bCs/>
          <w:szCs w:val="21"/>
        </w:rPr>
      </w:pPr>
      <w:r>
        <w:rPr>
          <w:rFonts w:hint="eastAsia" w:ascii="宋体" w:hAnsi="宋体"/>
          <w:b w:val="0"/>
          <w:bCs/>
          <w:szCs w:val="21"/>
        </w:rPr>
        <w:t>主要材料推荐表</w:t>
      </w:r>
    </w:p>
    <w:tbl>
      <w:tblPr>
        <w:tblStyle w:val="5"/>
        <w:tblW w:w="8881"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3"/>
        <w:gridCol w:w="2340"/>
        <w:gridCol w:w="2892"/>
        <w:gridCol w:w="27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853"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szCs w:val="21"/>
              </w:rPr>
            </w:pPr>
            <w:r>
              <w:rPr>
                <w:rFonts w:hint="eastAsia" w:ascii="宋体" w:hAnsi="宋体"/>
                <w:szCs w:val="21"/>
              </w:rPr>
              <w:t>序号</w:t>
            </w:r>
          </w:p>
        </w:tc>
        <w:tc>
          <w:tcPr>
            <w:tcW w:w="234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szCs w:val="21"/>
              </w:rPr>
            </w:pPr>
            <w:r>
              <w:rPr>
                <w:rFonts w:hint="eastAsia" w:ascii="宋体" w:hAnsi="宋体"/>
                <w:szCs w:val="21"/>
              </w:rPr>
              <w:t>材料（设备）</w:t>
            </w:r>
          </w:p>
          <w:p>
            <w:pPr>
              <w:jc w:val="center"/>
              <w:rPr>
                <w:rFonts w:hint="eastAsia" w:ascii="宋体" w:hAnsi="宋体"/>
                <w:szCs w:val="21"/>
              </w:rPr>
            </w:pPr>
            <w:r>
              <w:rPr>
                <w:rFonts w:hint="eastAsia" w:ascii="宋体" w:hAnsi="宋体"/>
                <w:szCs w:val="21"/>
              </w:rPr>
              <w:t>名称</w:t>
            </w:r>
          </w:p>
        </w:tc>
        <w:tc>
          <w:tcPr>
            <w:tcW w:w="2892"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szCs w:val="21"/>
              </w:rPr>
            </w:pPr>
            <w:r>
              <w:rPr>
                <w:rFonts w:hint="eastAsia" w:ascii="宋体" w:hAnsi="宋体"/>
                <w:szCs w:val="21"/>
              </w:rPr>
              <w:t>招标人推荐生产厂或品牌</w:t>
            </w:r>
          </w:p>
        </w:tc>
        <w:tc>
          <w:tcPr>
            <w:tcW w:w="2796"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szCs w:val="21"/>
              </w:rPr>
            </w:pPr>
            <w:r>
              <w:rPr>
                <w:rFonts w:hint="eastAsia" w:ascii="宋体" w:hAnsi="宋体"/>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853"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szCs w:val="21"/>
              </w:rPr>
            </w:pPr>
            <w:r>
              <w:rPr>
                <w:rFonts w:hint="eastAsia" w:ascii="宋体" w:hAnsi="宋体"/>
                <w:szCs w:val="21"/>
              </w:rPr>
              <w:t>1</w:t>
            </w:r>
          </w:p>
        </w:tc>
        <w:tc>
          <w:tcPr>
            <w:tcW w:w="234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szCs w:val="21"/>
              </w:rPr>
            </w:pPr>
            <w:r>
              <w:rPr>
                <w:rFonts w:hint="eastAsia" w:ascii="宋体" w:hAnsi="宋体"/>
                <w:szCs w:val="21"/>
              </w:rPr>
              <w:t>内墙乳胶漆</w:t>
            </w:r>
          </w:p>
        </w:tc>
        <w:tc>
          <w:tcPr>
            <w:tcW w:w="2892"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szCs w:val="21"/>
              </w:rPr>
            </w:pPr>
            <w:r>
              <w:rPr>
                <w:rFonts w:hint="eastAsia" w:ascii="宋体" w:hAnsi="宋体"/>
                <w:szCs w:val="21"/>
              </w:rPr>
              <w:t>立邦净味120二合一、华润世纪明珠系列优居净味牌、多乐士家丽安净味或相当于</w:t>
            </w:r>
          </w:p>
        </w:tc>
        <w:tc>
          <w:tcPr>
            <w:tcW w:w="2796"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szCs w:val="21"/>
              </w:rPr>
            </w:pPr>
            <w:r>
              <w:rPr>
                <w:rFonts w:hint="eastAsia" w:ascii="宋体" w:hAnsi="宋体"/>
                <w:szCs w:val="21"/>
              </w:rPr>
              <w:t>环保无刺激性，施工前需提供材料的环保证明文件、检测报告、质量认证证书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853"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szCs w:val="21"/>
              </w:rPr>
            </w:pPr>
            <w:r>
              <w:rPr>
                <w:rFonts w:hint="eastAsia" w:ascii="宋体" w:hAnsi="宋体"/>
                <w:szCs w:val="21"/>
              </w:rPr>
              <w:t>2</w:t>
            </w:r>
          </w:p>
        </w:tc>
        <w:tc>
          <w:tcPr>
            <w:tcW w:w="234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szCs w:val="21"/>
              </w:rPr>
            </w:pPr>
            <w:r>
              <w:rPr>
                <w:rFonts w:hint="eastAsia" w:ascii="宋体" w:hAnsi="宋体"/>
                <w:szCs w:val="21"/>
              </w:rPr>
              <w:t>油漆</w:t>
            </w:r>
          </w:p>
        </w:tc>
        <w:tc>
          <w:tcPr>
            <w:tcW w:w="2892"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szCs w:val="21"/>
              </w:rPr>
            </w:pPr>
            <w:r>
              <w:rPr>
                <w:rFonts w:hint="eastAsia" w:ascii="宋体" w:hAnsi="宋体"/>
                <w:szCs w:val="21"/>
              </w:rPr>
              <w:t>紫荆花、华润、立邦或相当于</w:t>
            </w:r>
          </w:p>
        </w:tc>
        <w:tc>
          <w:tcPr>
            <w:tcW w:w="2796"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szCs w:val="21"/>
              </w:rPr>
            </w:pPr>
            <w:r>
              <w:rPr>
                <w:rFonts w:hint="eastAsia" w:ascii="宋体" w:hAnsi="宋体"/>
                <w:szCs w:val="21"/>
              </w:rPr>
              <w:t>环保型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853"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szCs w:val="21"/>
              </w:rPr>
            </w:pPr>
            <w:r>
              <w:rPr>
                <w:rFonts w:hint="eastAsia" w:ascii="宋体" w:hAnsi="宋体"/>
                <w:szCs w:val="21"/>
              </w:rPr>
              <w:t>3</w:t>
            </w:r>
          </w:p>
        </w:tc>
        <w:tc>
          <w:tcPr>
            <w:tcW w:w="234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szCs w:val="21"/>
              </w:rPr>
            </w:pPr>
            <w:r>
              <w:rPr>
                <w:rFonts w:hint="eastAsia" w:ascii="宋体" w:hAnsi="宋体"/>
                <w:szCs w:val="21"/>
              </w:rPr>
              <w:t>纸面石膏板、防火、防水、防潮石膏板等</w:t>
            </w:r>
          </w:p>
        </w:tc>
        <w:tc>
          <w:tcPr>
            <w:tcW w:w="2892"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szCs w:val="21"/>
              </w:rPr>
            </w:pPr>
            <w:r>
              <w:rPr>
                <w:rFonts w:hint="eastAsia" w:ascii="宋体" w:hAnsi="宋体"/>
                <w:szCs w:val="21"/>
              </w:rPr>
              <w:t>阿姆斯壮、可耐福、拉法基、龙牌或相当于</w:t>
            </w:r>
          </w:p>
        </w:tc>
        <w:tc>
          <w:tcPr>
            <w:tcW w:w="2796"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szCs w:val="21"/>
              </w:rPr>
            </w:pPr>
            <w:r>
              <w:rPr>
                <w:rFonts w:hint="eastAsia" w:ascii="宋体" w:hAnsi="宋体"/>
                <w:szCs w:val="21"/>
              </w:rPr>
              <w:t>环保型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853"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szCs w:val="21"/>
              </w:rPr>
            </w:pPr>
            <w:r>
              <w:rPr>
                <w:rFonts w:hint="eastAsia" w:ascii="宋体" w:hAnsi="宋体"/>
                <w:szCs w:val="21"/>
              </w:rPr>
              <w:t>5</w:t>
            </w:r>
          </w:p>
        </w:tc>
        <w:tc>
          <w:tcPr>
            <w:tcW w:w="234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szCs w:val="21"/>
              </w:rPr>
            </w:pPr>
            <w:r>
              <w:rPr>
                <w:rFonts w:hint="eastAsia" w:ascii="宋体" w:hAnsi="宋体"/>
                <w:szCs w:val="21"/>
              </w:rPr>
              <w:t>细木工板、密度板、免漆板、木饰面成品板、阻燃板、防火板</w:t>
            </w:r>
          </w:p>
        </w:tc>
        <w:tc>
          <w:tcPr>
            <w:tcW w:w="2892"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szCs w:val="21"/>
              </w:rPr>
            </w:pPr>
            <w:r>
              <w:rPr>
                <w:rFonts w:hint="eastAsia" w:ascii="宋体" w:hAnsi="宋体"/>
                <w:szCs w:val="21"/>
              </w:rPr>
              <w:t>环保型优等（达到欧E1标准）、兔宝宝、千年舟、莫干山或相当于</w:t>
            </w:r>
          </w:p>
        </w:tc>
        <w:tc>
          <w:tcPr>
            <w:tcW w:w="2796"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853"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szCs w:val="21"/>
              </w:rPr>
            </w:pPr>
            <w:r>
              <w:rPr>
                <w:rFonts w:hint="eastAsia" w:ascii="宋体" w:hAnsi="宋体"/>
                <w:szCs w:val="21"/>
              </w:rPr>
              <w:t>7</w:t>
            </w:r>
          </w:p>
        </w:tc>
        <w:tc>
          <w:tcPr>
            <w:tcW w:w="234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szCs w:val="21"/>
              </w:rPr>
            </w:pPr>
            <w:r>
              <w:rPr>
                <w:rFonts w:hint="eastAsia" w:ascii="宋体" w:hAnsi="宋体"/>
                <w:szCs w:val="21"/>
              </w:rPr>
              <w:t>防火涂料、防水涂料</w:t>
            </w:r>
          </w:p>
        </w:tc>
        <w:tc>
          <w:tcPr>
            <w:tcW w:w="2892"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szCs w:val="21"/>
              </w:rPr>
            </w:pPr>
            <w:r>
              <w:rPr>
                <w:rFonts w:hint="eastAsia" w:ascii="宋体" w:hAnsi="宋体"/>
                <w:szCs w:val="21"/>
              </w:rPr>
              <w:t>求是、澳乐士、新堰或相当于</w:t>
            </w:r>
          </w:p>
        </w:tc>
        <w:tc>
          <w:tcPr>
            <w:tcW w:w="2796"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szCs w:val="21"/>
              </w:rPr>
            </w:pPr>
            <w:r>
              <w:rPr>
                <w:rFonts w:hint="eastAsia" w:ascii="宋体" w:hAnsi="宋体"/>
                <w:szCs w:val="21"/>
              </w:rPr>
              <w:t>优等品、提供原厂质保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853"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szCs w:val="21"/>
              </w:rPr>
            </w:pPr>
            <w:r>
              <w:rPr>
                <w:rFonts w:hint="eastAsia" w:ascii="宋体" w:hAnsi="宋体"/>
                <w:szCs w:val="21"/>
              </w:rPr>
              <w:t>8</w:t>
            </w:r>
          </w:p>
        </w:tc>
        <w:tc>
          <w:tcPr>
            <w:tcW w:w="234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szCs w:val="21"/>
              </w:rPr>
            </w:pPr>
            <w:r>
              <w:rPr>
                <w:rFonts w:hint="eastAsia" w:ascii="宋体" w:hAnsi="宋体"/>
                <w:szCs w:val="21"/>
              </w:rPr>
              <w:t>无机涂料</w:t>
            </w:r>
          </w:p>
        </w:tc>
        <w:tc>
          <w:tcPr>
            <w:tcW w:w="2892"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szCs w:val="21"/>
              </w:rPr>
            </w:pPr>
            <w:r>
              <w:rPr>
                <w:rFonts w:hint="eastAsia" w:ascii="宋体" w:hAnsi="宋体"/>
                <w:szCs w:val="21"/>
              </w:rPr>
              <w:t>无锡市玉邦树脂涂料有限公司、广州倍彩涂料有限公司、深圳市西蒙联合建筑材料有限公司或相当于</w:t>
            </w:r>
          </w:p>
        </w:tc>
        <w:tc>
          <w:tcPr>
            <w:tcW w:w="2796"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szCs w:val="21"/>
              </w:rPr>
            </w:pPr>
            <w:r>
              <w:rPr>
                <w:rFonts w:hint="eastAsia" w:ascii="宋体" w:hAnsi="宋体"/>
                <w:szCs w:val="21"/>
              </w:rPr>
              <w:t>环保型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853"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szCs w:val="21"/>
              </w:rPr>
            </w:pPr>
            <w:r>
              <w:rPr>
                <w:rFonts w:hint="eastAsia" w:ascii="宋体" w:hAnsi="宋体"/>
                <w:szCs w:val="21"/>
              </w:rPr>
              <w:t>9</w:t>
            </w:r>
          </w:p>
        </w:tc>
        <w:tc>
          <w:tcPr>
            <w:tcW w:w="234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szCs w:val="21"/>
              </w:rPr>
            </w:pPr>
            <w:r>
              <w:rPr>
                <w:rFonts w:hint="eastAsia" w:ascii="宋体" w:hAnsi="宋体"/>
                <w:szCs w:val="21"/>
              </w:rPr>
              <w:t>铝扣板</w:t>
            </w:r>
          </w:p>
        </w:tc>
        <w:tc>
          <w:tcPr>
            <w:tcW w:w="2892"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szCs w:val="21"/>
              </w:rPr>
            </w:pPr>
            <w:r>
              <w:rPr>
                <w:rFonts w:hint="eastAsia" w:ascii="宋体" w:hAnsi="宋体"/>
                <w:szCs w:val="21"/>
              </w:rPr>
              <w:t>奥普、友邦、名族、欧陆或相当于</w:t>
            </w:r>
          </w:p>
        </w:tc>
        <w:tc>
          <w:tcPr>
            <w:tcW w:w="2796"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853"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szCs w:val="21"/>
              </w:rPr>
            </w:pPr>
            <w:r>
              <w:rPr>
                <w:rFonts w:hint="eastAsia" w:ascii="宋体" w:hAnsi="宋体"/>
                <w:szCs w:val="21"/>
              </w:rPr>
              <w:t>10</w:t>
            </w:r>
          </w:p>
        </w:tc>
        <w:tc>
          <w:tcPr>
            <w:tcW w:w="234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szCs w:val="21"/>
              </w:rPr>
            </w:pPr>
            <w:r>
              <w:rPr>
                <w:rFonts w:hint="eastAsia" w:ascii="宋体" w:hAnsi="宋体"/>
                <w:szCs w:val="21"/>
              </w:rPr>
              <w:t>仿木纹铝格栅</w:t>
            </w:r>
          </w:p>
        </w:tc>
        <w:tc>
          <w:tcPr>
            <w:tcW w:w="2892"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szCs w:val="21"/>
              </w:rPr>
            </w:pPr>
            <w:r>
              <w:rPr>
                <w:rFonts w:hint="eastAsia" w:ascii="宋体" w:hAnsi="宋体"/>
                <w:szCs w:val="21"/>
              </w:rPr>
              <w:t>广东欧品铝业装饰材料有限公司、上海煜坤建设发展有限公司、欧之杰建材（杭州）、广州帝高铝业有限公司</w:t>
            </w:r>
          </w:p>
        </w:tc>
        <w:tc>
          <w:tcPr>
            <w:tcW w:w="2796"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853"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szCs w:val="21"/>
              </w:rPr>
            </w:pPr>
            <w:r>
              <w:rPr>
                <w:rFonts w:hint="eastAsia" w:ascii="宋体" w:hAnsi="宋体"/>
                <w:szCs w:val="21"/>
              </w:rPr>
              <w:t>11</w:t>
            </w:r>
          </w:p>
        </w:tc>
        <w:tc>
          <w:tcPr>
            <w:tcW w:w="234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szCs w:val="21"/>
              </w:rPr>
            </w:pPr>
            <w:r>
              <w:rPr>
                <w:rFonts w:hint="eastAsia" w:ascii="宋体" w:hAnsi="宋体"/>
                <w:szCs w:val="21"/>
              </w:rPr>
              <w:t>地胶板</w:t>
            </w:r>
          </w:p>
        </w:tc>
        <w:tc>
          <w:tcPr>
            <w:tcW w:w="2892"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szCs w:val="21"/>
              </w:rPr>
            </w:pPr>
            <w:r>
              <w:rPr>
                <w:rFonts w:hint="eastAsia" w:ascii="宋体" w:hAnsi="宋体"/>
                <w:szCs w:val="21"/>
              </w:rPr>
              <w:t>得嘉的iQ Eminent系列、阿姆斯壮的加强保健龙系列、洁福的雅确系列</w:t>
            </w:r>
          </w:p>
        </w:tc>
        <w:tc>
          <w:tcPr>
            <w:tcW w:w="2796"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szCs w:val="21"/>
              </w:rPr>
            </w:pPr>
            <w:r>
              <w:rPr>
                <w:rFonts w:hint="eastAsia" w:ascii="宋体" w:hAnsi="宋体"/>
                <w:szCs w:val="21"/>
              </w:rPr>
              <w:t>同质透心，详见技术参数要求</w:t>
            </w:r>
          </w:p>
          <w:p>
            <w:pPr>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853"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szCs w:val="21"/>
              </w:rPr>
            </w:pPr>
            <w:r>
              <w:rPr>
                <w:rFonts w:hint="eastAsia" w:ascii="宋体" w:hAnsi="宋体"/>
                <w:szCs w:val="21"/>
              </w:rPr>
              <w:t>12</w:t>
            </w:r>
          </w:p>
        </w:tc>
        <w:tc>
          <w:tcPr>
            <w:tcW w:w="234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szCs w:val="21"/>
              </w:rPr>
            </w:pPr>
            <w:r>
              <w:rPr>
                <w:rFonts w:hint="eastAsia" w:ascii="宋体" w:hAnsi="宋体"/>
                <w:szCs w:val="21"/>
              </w:rPr>
              <w:t>钢制静电地板</w:t>
            </w:r>
          </w:p>
        </w:tc>
        <w:tc>
          <w:tcPr>
            <w:tcW w:w="2892"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szCs w:val="21"/>
              </w:rPr>
            </w:pPr>
            <w:r>
              <w:rPr>
                <w:rFonts w:hint="eastAsia" w:ascii="宋体" w:hAnsi="宋体"/>
                <w:szCs w:val="21"/>
              </w:rPr>
              <w:t>佳辰、江苏华一、上海跃图或相当于</w:t>
            </w:r>
          </w:p>
        </w:tc>
        <w:tc>
          <w:tcPr>
            <w:tcW w:w="2796"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szCs w:val="21"/>
              </w:rPr>
            </w:pPr>
            <w:r>
              <w:rPr>
                <w:rFonts w:hint="eastAsia" w:ascii="宋体" w:hAnsi="宋体"/>
                <w:szCs w:val="21"/>
              </w:rPr>
              <w:t>无边框 厚35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853"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szCs w:val="21"/>
              </w:rPr>
            </w:pPr>
            <w:r>
              <w:rPr>
                <w:rFonts w:hint="eastAsia" w:ascii="宋体" w:hAnsi="宋体"/>
                <w:szCs w:val="21"/>
              </w:rPr>
              <w:t>13</w:t>
            </w:r>
          </w:p>
        </w:tc>
        <w:tc>
          <w:tcPr>
            <w:tcW w:w="234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szCs w:val="21"/>
              </w:rPr>
            </w:pPr>
            <w:r>
              <w:rPr>
                <w:rFonts w:hint="eastAsia" w:ascii="宋体" w:hAnsi="宋体"/>
                <w:szCs w:val="21"/>
              </w:rPr>
              <w:t>成品装饰门（含门套）</w:t>
            </w:r>
          </w:p>
        </w:tc>
        <w:tc>
          <w:tcPr>
            <w:tcW w:w="2892"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szCs w:val="21"/>
              </w:rPr>
            </w:pPr>
            <w:r>
              <w:rPr>
                <w:rFonts w:hint="eastAsia" w:ascii="宋体" w:hAnsi="宋体"/>
                <w:szCs w:val="21"/>
              </w:rPr>
              <w:t>盼盼、梦天、欧派或相当于</w:t>
            </w:r>
          </w:p>
        </w:tc>
        <w:tc>
          <w:tcPr>
            <w:tcW w:w="2796"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szCs w:val="21"/>
              </w:rPr>
            </w:pPr>
            <w:r>
              <w:rPr>
                <w:rFonts w:hint="eastAsia" w:ascii="宋体" w:hAnsi="宋体"/>
                <w:szCs w:val="21"/>
              </w:rPr>
              <w:t>贴面按图纸，红枫、千年舟品牌，门芯采用杉木实木集成材，油漆采用烤漆，门套按图纸，颜色甲方另定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853"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szCs w:val="21"/>
              </w:rPr>
            </w:pPr>
            <w:r>
              <w:rPr>
                <w:rFonts w:hint="eastAsia" w:ascii="宋体" w:hAnsi="宋体"/>
                <w:szCs w:val="21"/>
              </w:rPr>
              <w:t>14</w:t>
            </w:r>
          </w:p>
        </w:tc>
        <w:tc>
          <w:tcPr>
            <w:tcW w:w="234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szCs w:val="21"/>
              </w:rPr>
            </w:pPr>
            <w:r>
              <w:rPr>
                <w:rFonts w:hint="eastAsia" w:ascii="宋体" w:hAnsi="宋体"/>
                <w:szCs w:val="21"/>
              </w:rPr>
              <w:t>轻钢龙骨等</w:t>
            </w:r>
          </w:p>
        </w:tc>
        <w:tc>
          <w:tcPr>
            <w:tcW w:w="2892"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szCs w:val="21"/>
              </w:rPr>
            </w:pPr>
            <w:r>
              <w:rPr>
                <w:rFonts w:hint="eastAsia" w:ascii="宋体" w:hAnsi="宋体"/>
                <w:szCs w:val="21"/>
              </w:rPr>
              <w:t>杭州满冠贸易有限公司、杭州安氏大地工贸有限公司、杭州得地或相当于</w:t>
            </w:r>
          </w:p>
        </w:tc>
        <w:tc>
          <w:tcPr>
            <w:tcW w:w="2796"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853"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szCs w:val="21"/>
              </w:rPr>
            </w:pPr>
            <w:r>
              <w:rPr>
                <w:rFonts w:hint="eastAsia" w:ascii="宋体" w:hAnsi="宋体"/>
                <w:szCs w:val="21"/>
              </w:rPr>
              <w:t>15</w:t>
            </w:r>
          </w:p>
        </w:tc>
        <w:tc>
          <w:tcPr>
            <w:tcW w:w="234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szCs w:val="21"/>
              </w:rPr>
            </w:pPr>
            <w:r>
              <w:rPr>
                <w:rFonts w:hint="eastAsia" w:ascii="宋体" w:hAnsi="宋体"/>
                <w:szCs w:val="21"/>
              </w:rPr>
              <w:t>铝板</w:t>
            </w:r>
          </w:p>
        </w:tc>
        <w:tc>
          <w:tcPr>
            <w:tcW w:w="2892"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szCs w:val="21"/>
              </w:rPr>
            </w:pPr>
            <w:r>
              <w:rPr>
                <w:rFonts w:hint="eastAsia" w:ascii="宋体" w:hAnsi="宋体"/>
                <w:szCs w:val="21"/>
              </w:rPr>
              <w:t>吉祥、铝乐、乐斯尔或相当于</w:t>
            </w:r>
          </w:p>
        </w:tc>
        <w:tc>
          <w:tcPr>
            <w:tcW w:w="2796"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853"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szCs w:val="21"/>
              </w:rPr>
            </w:pPr>
            <w:r>
              <w:rPr>
                <w:rFonts w:hint="eastAsia" w:ascii="宋体" w:hAnsi="宋体"/>
                <w:szCs w:val="21"/>
              </w:rPr>
              <w:t>16</w:t>
            </w:r>
          </w:p>
        </w:tc>
        <w:tc>
          <w:tcPr>
            <w:tcW w:w="234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szCs w:val="21"/>
              </w:rPr>
            </w:pPr>
            <w:r>
              <w:rPr>
                <w:rFonts w:hint="eastAsia" w:ascii="宋体" w:hAnsi="宋体"/>
                <w:szCs w:val="21"/>
              </w:rPr>
              <w:t>桥架</w:t>
            </w:r>
          </w:p>
        </w:tc>
        <w:tc>
          <w:tcPr>
            <w:tcW w:w="2892"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szCs w:val="21"/>
              </w:rPr>
            </w:pPr>
            <w:r>
              <w:rPr>
                <w:rFonts w:hint="eastAsia" w:ascii="宋体" w:hAnsi="宋体"/>
                <w:szCs w:val="21"/>
              </w:rPr>
              <w:t>浙江博奥、浙江远大、浙江浩顺或相当于</w:t>
            </w:r>
          </w:p>
        </w:tc>
        <w:tc>
          <w:tcPr>
            <w:tcW w:w="2796"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853"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szCs w:val="21"/>
              </w:rPr>
            </w:pPr>
            <w:r>
              <w:rPr>
                <w:rFonts w:hint="eastAsia" w:ascii="宋体" w:hAnsi="宋体"/>
                <w:szCs w:val="21"/>
              </w:rPr>
              <w:t>17</w:t>
            </w:r>
          </w:p>
        </w:tc>
        <w:tc>
          <w:tcPr>
            <w:tcW w:w="234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szCs w:val="21"/>
              </w:rPr>
            </w:pPr>
            <w:r>
              <w:rPr>
                <w:rFonts w:hint="eastAsia" w:ascii="宋体" w:hAnsi="宋体"/>
                <w:szCs w:val="21"/>
              </w:rPr>
              <w:t>灯具</w:t>
            </w:r>
          </w:p>
        </w:tc>
        <w:tc>
          <w:tcPr>
            <w:tcW w:w="2892"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szCs w:val="21"/>
              </w:rPr>
            </w:pPr>
            <w:r>
              <w:rPr>
                <w:rFonts w:hint="eastAsia" w:ascii="宋体" w:hAnsi="宋体"/>
                <w:szCs w:val="21"/>
              </w:rPr>
              <w:t>阳光，雷士，三雄极光或相当于</w:t>
            </w:r>
          </w:p>
        </w:tc>
        <w:tc>
          <w:tcPr>
            <w:tcW w:w="2796"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szCs w:val="21"/>
              </w:rPr>
            </w:pPr>
            <w:r>
              <w:rPr>
                <w:rFonts w:hint="eastAsia" w:ascii="宋体" w:hAnsi="宋体"/>
                <w:szCs w:val="21"/>
              </w:rPr>
              <w:t>提供原厂质保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5" w:hRule="atLeast"/>
        </w:trPr>
        <w:tc>
          <w:tcPr>
            <w:tcW w:w="853"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szCs w:val="21"/>
              </w:rPr>
            </w:pPr>
            <w:r>
              <w:rPr>
                <w:rFonts w:hint="eastAsia" w:ascii="宋体" w:hAnsi="宋体"/>
                <w:szCs w:val="21"/>
              </w:rPr>
              <w:t>18</w:t>
            </w:r>
          </w:p>
        </w:tc>
        <w:tc>
          <w:tcPr>
            <w:tcW w:w="234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szCs w:val="21"/>
              </w:rPr>
            </w:pPr>
            <w:r>
              <w:rPr>
                <w:rFonts w:hint="eastAsia" w:ascii="宋体" w:hAnsi="宋体"/>
                <w:szCs w:val="21"/>
              </w:rPr>
              <w:t>开关、插座</w:t>
            </w:r>
          </w:p>
        </w:tc>
        <w:tc>
          <w:tcPr>
            <w:tcW w:w="2892"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szCs w:val="21"/>
              </w:rPr>
            </w:pPr>
            <w:r>
              <w:rPr>
                <w:rFonts w:hint="eastAsia" w:ascii="宋体" w:hAnsi="宋体"/>
                <w:szCs w:val="21"/>
              </w:rPr>
              <w:t>松下（白色）、施耐德（白色）、西门子（白色）（相当于或优于）</w:t>
            </w:r>
          </w:p>
        </w:tc>
        <w:tc>
          <w:tcPr>
            <w:tcW w:w="2796"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5" w:hRule="atLeast"/>
        </w:trPr>
        <w:tc>
          <w:tcPr>
            <w:tcW w:w="853"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szCs w:val="21"/>
              </w:rPr>
            </w:pPr>
            <w:r>
              <w:rPr>
                <w:rFonts w:hint="eastAsia" w:ascii="宋体" w:hAnsi="宋体"/>
                <w:szCs w:val="21"/>
              </w:rPr>
              <w:t>19</w:t>
            </w:r>
          </w:p>
        </w:tc>
        <w:tc>
          <w:tcPr>
            <w:tcW w:w="234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szCs w:val="21"/>
              </w:rPr>
            </w:pPr>
            <w:r>
              <w:rPr>
                <w:rFonts w:hint="eastAsia" w:ascii="宋体" w:hAnsi="宋体"/>
                <w:szCs w:val="21"/>
              </w:rPr>
              <w:t>弱电智能箱</w:t>
            </w:r>
          </w:p>
        </w:tc>
        <w:tc>
          <w:tcPr>
            <w:tcW w:w="2892"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szCs w:val="21"/>
              </w:rPr>
            </w:pPr>
            <w:r>
              <w:rPr>
                <w:rFonts w:hint="eastAsia" w:ascii="宋体" w:hAnsi="宋体"/>
                <w:szCs w:val="21"/>
              </w:rPr>
              <w:t>罗格朗 、德力西、邓禄普、或相当于</w:t>
            </w:r>
          </w:p>
        </w:tc>
        <w:tc>
          <w:tcPr>
            <w:tcW w:w="2796"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szCs w:val="21"/>
              </w:rPr>
            </w:pPr>
            <w:r>
              <w:rPr>
                <w:rFonts w:hint="eastAsia" w:ascii="宋体" w:hAnsi="宋体"/>
                <w:szCs w:val="21"/>
              </w:rPr>
              <w:t>尺寸：400*300*120；内含电源插座及开关模块、一进八出千兆网络配线架、带风扇；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0" w:hRule="atLeast"/>
        </w:trPr>
        <w:tc>
          <w:tcPr>
            <w:tcW w:w="853"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szCs w:val="21"/>
              </w:rPr>
            </w:pPr>
            <w:r>
              <w:rPr>
                <w:rFonts w:hint="eastAsia" w:ascii="宋体" w:hAnsi="宋体"/>
                <w:szCs w:val="21"/>
              </w:rPr>
              <w:t>20</w:t>
            </w:r>
          </w:p>
        </w:tc>
        <w:tc>
          <w:tcPr>
            <w:tcW w:w="234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szCs w:val="21"/>
              </w:rPr>
            </w:pPr>
            <w:r>
              <w:rPr>
                <w:rFonts w:hint="eastAsia" w:ascii="宋体" w:hAnsi="宋体"/>
                <w:szCs w:val="21"/>
              </w:rPr>
              <w:t>综合布线（含面板、线缆、模块配线架整个链路）</w:t>
            </w:r>
          </w:p>
        </w:tc>
        <w:tc>
          <w:tcPr>
            <w:tcW w:w="2892"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szCs w:val="21"/>
              </w:rPr>
            </w:pPr>
            <w:r>
              <w:rPr>
                <w:rFonts w:hint="eastAsia" w:ascii="宋体" w:hAnsi="宋体"/>
                <w:szCs w:val="21"/>
              </w:rPr>
              <w:t>美国康普、施耐德、罗朗格或相当于</w:t>
            </w:r>
          </w:p>
        </w:tc>
        <w:tc>
          <w:tcPr>
            <w:tcW w:w="2796"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szCs w:val="21"/>
              </w:rPr>
            </w:pPr>
            <w:r>
              <w:rPr>
                <w:rFonts w:hint="eastAsia" w:ascii="宋体" w:hAnsi="宋体"/>
                <w:szCs w:val="21"/>
              </w:rPr>
              <w:t>带十字架，线规为23AWG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4" w:hRule="atLeast"/>
        </w:trPr>
        <w:tc>
          <w:tcPr>
            <w:tcW w:w="853"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szCs w:val="21"/>
              </w:rPr>
            </w:pPr>
            <w:r>
              <w:rPr>
                <w:rFonts w:hint="eastAsia" w:ascii="宋体" w:hAnsi="宋体"/>
                <w:szCs w:val="21"/>
              </w:rPr>
              <w:t>21</w:t>
            </w:r>
          </w:p>
        </w:tc>
        <w:tc>
          <w:tcPr>
            <w:tcW w:w="234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szCs w:val="21"/>
              </w:rPr>
            </w:pPr>
            <w:r>
              <w:rPr>
                <w:rFonts w:hint="eastAsia" w:ascii="宋体" w:hAnsi="宋体"/>
                <w:szCs w:val="21"/>
              </w:rPr>
              <w:t>硬盘录像机、摄像机</w:t>
            </w:r>
          </w:p>
        </w:tc>
        <w:tc>
          <w:tcPr>
            <w:tcW w:w="2892"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szCs w:val="21"/>
              </w:rPr>
            </w:pPr>
            <w:r>
              <w:rPr>
                <w:rFonts w:hint="eastAsia" w:ascii="宋体" w:hAnsi="宋体"/>
                <w:szCs w:val="21"/>
              </w:rPr>
              <w:t>海康、大华、英飞拓或相当于</w:t>
            </w:r>
          </w:p>
        </w:tc>
        <w:tc>
          <w:tcPr>
            <w:tcW w:w="2796"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szCs w:val="21"/>
              </w:rPr>
            </w:pPr>
            <w:r>
              <w:rPr>
                <w:rFonts w:hint="eastAsia" w:ascii="宋体" w:hAnsi="宋体"/>
                <w:szCs w:val="21"/>
              </w:rPr>
              <w:t>硬盘：西数、西捷、东芝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5" w:hRule="atLeast"/>
        </w:trPr>
        <w:tc>
          <w:tcPr>
            <w:tcW w:w="853"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szCs w:val="21"/>
              </w:rPr>
            </w:pPr>
            <w:r>
              <w:rPr>
                <w:rFonts w:hint="eastAsia" w:ascii="宋体" w:hAnsi="宋体"/>
                <w:szCs w:val="21"/>
              </w:rPr>
              <w:t>22</w:t>
            </w:r>
          </w:p>
        </w:tc>
        <w:tc>
          <w:tcPr>
            <w:tcW w:w="234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szCs w:val="21"/>
              </w:rPr>
            </w:pPr>
            <w:r>
              <w:rPr>
                <w:rFonts w:hint="eastAsia" w:ascii="宋体" w:hAnsi="宋体"/>
                <w:szCs w:val="21"/>
              </w:rPr>
              <w:t>音响、功放</w:t>
            </w:r>
          </w:p>
        </w:tc>
        <w:tc>
          <w:tcPr>
            <w:tcW w:w="2892"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szCs w:val="21"/>
              </w:rPr>
            </w:pPr>
            <w:r>
              <w:rPr>
                <w:rFonts w:hint="eastAsia" w:ascii="宋体" w:hAnsi="宋体"/>
                <w:szCs w:val="21"/>
              </w:rPr>
              <w:t>向往、泊声、华尔思或相当于</w:t>
            </w:r>
          </w:p>
        </w:tc>
        <w:tc>
          <w:tcPr>
            <w:tcW w:w="2796"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szCs w:val="21"/>
              </w:rPr>
            </w:pPr>
            <w:r>
              <w:rPr>
                <w:rFonts w:hint="eastAsia" w:ascii="宋体" w:hAnsi="宋体"/>
                <w:szCs w:val="21"/>
              </w:rPr>
              <w:t>线缆或配件：秋叶原、胜为、绿联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853"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szCs w:val="21"/>
              </w:rPr>
            </w:pPr>
            <w:r>
              <w:rPr>
                <w:rFonts w:hint="eastAsia" w:ascii="宋体" w:hAnsi="宋体"/>
                <w:szCs w:val="21"/>
              </w:rPr>
              <w:t>23</w:t>
            </w:r>
          </w:p>
        </w:tc>
        <w:tc>
          <w:tcPr>
            <w:tcW w:w="234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szCs w:val="21"/>
              </w:rPr>
            </w:pPr>
            <w:r>
              <w:rPr>
                <w:rFonts w:hint="eastAsia" w:ascii="宋体" w:hAnsi="宋体"/>
                <w:szCs w:val="21"/>
              </w:rPr>
              <w:t>配电箱、柜</w:t>
            </w:r>
          </w:p>
        </w:tc>
        <w:tc>
          <w:tcPr>
            <w:tcW w:w="2892"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szCs w:val="21"/>
              </w:rPr>
            </w:pPr>
            <w:r>
              <w:rPr>
                <w:rFonts w:hint="eastAsia" w:ascii="宋体" w:hAnsi="宋体"/>
                <w:szCs w:val="21"/>
              </w:rPr>
              <w:t>浙宝电气、浙江电力成套、人民电气、杭州杭开或相当于</w:t>
            </w:r>
          </w:p>
        </w:tc>
        <w:tc>
          <w:tcPr>
            <w:tcW w:w="2796"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szCs w:val="21"/>
              </w:rPr>
            </w:pPr>
            <w:r>
              <w:rPr>
                <w:rFonts w:hint="eastAsia" w:ascii="宋体" w:hAnsi="宋体"/>
                <w:szCs w:val="21"/>
              </w:rPr>
              <w:t>配套元器件：ABB、施耐德、西门子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853"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szCs w:val="21"/>
              </w:rPr>
            </w:pPr>
            <w:r>
              <w:rPr>
                <w:rFonts w:hint="eastAsia" w:ascii="宋体" w:hAnsi="宋体"/>
                <w:szCs w:val="21"/>
              </w:rPr>
              <w:t>24</w:t>
            </w:r>
          </w:p>
        </w:tc>
        <w:tc>
          <w:tcPr>
            <w:tcW w:w="234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szCs w:val="21"/>
              </w:rPr>
            </w:pPr>
            <w:r>
              <w:rPr>
                <w:rFonts w:hint="eastAsia" w:ascii="宋体" w:hAnsi="宋体"/>
                <w:szCs w:val="21"/>
              </w:rPr>
              <w:t>电气配管JDG</w:t>
            </w:r>
          </w:p>
        </w:tc>
        <w:tc>
          <w:tcPr>
            <w:tcW w:w="2892"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szCs w:val="21"/>
              </w:rPr>
            </w:pPr>
            <w:r>
              <w:rPr>
                <w:rFonts w:hint="eastAsia" w:ascii="宋体" w:hAnsi="宋体"/>
                <w:szCs w:val="21"/>
              </w:rPr>
              <w:t>杭州天一、天津萧通、湖南武陵源或相当于</w:t>
            </w:r>
          </w:p>
        </w:tc>
        <w:tc>
          <w:tcPr>
            <w:tcW w:w="2796"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szCs w:val="21"/>
              </w:rPr>
            </w:pPr>
            <w:r>
              <w:rPr>
                <w:rFonts w:hint="eastAsia" w:ascii="宋体" w:hAnsi="宋体"/>
                <w:szCs w:val="21"/>
              </w:rPr>
              <w:t>国标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853"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szCs w:val="21"/>
              </w:rPr>
            </w:pPr>
            <w:r>
              <w:rPr>
                <w:rFonts w:hint="eastAsia" w:ascii="宋体" w:hAnsi="宋体"/>
                <w:szCs w:val="21"/>
              </w:rPr>
              <w:t>25</w:t>
            </w:r>
          </w:p>
        </w:tc>
        <w:tc>
          <w:tcPr>
            <w:tcW w:w="234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szCs w:val="21"/>
              </w:rPr>
            </w:pPr>
            <w:r>
              <w:rPr>
                <w:rFonts w:hint="eastAsia" w:ascii="宋体" w:hAnsi="宋体"/>
                <w:szCs w:val="21"/>
              </w:rPr>
              <w:t>电气配管SC</w:t>
            </w:r>
          </w:p>
        </w:tc>
        <w:tc>
          <w:tcPr>
            <w:tcW w:w="2892"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szCs w:val="21"/>
              </w:rPr>
            </w:pPr>
            <w:r>
              <w:rPr>
                <w:rFonts w:hint="eastAsia" w:ascii="宋体" w:hAnsi="宋体"/>
                <w:szCs w:val="21"/>
              </w:rPr>
              <w:t>浙江金洲、余姚增洲、利达或相当于</w:t>
            </w:r>
          </w:p>
        </w:tc>
        <w:tc>
          <w:tcPr>
            <w:tcW w:w="2796"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szCs w:val="21"/>
              </w:rPr>
            </w:pPr>
            <w:r>
              <w:rPr>
                <w:rFonts w:hint="eastAsia" w:ascii="宋体" w:hAnsi="宋体"/>
                <w:szCs w:val="21"/>
              </w:rPr>
              <w:t>国标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853"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szCs w:val="21"/>
              </w:rPr>
            </w:pPr>
            <w:r>
              <w:rPr>
                <w:rFonts w:hint="eastAsia" w:ascii="宋体" w:hAnsi="宋体"/>
                <w:szCs w:val="21"/>
              </w:rPr>
              <w:t>26</w:t>
            </w:r>
          </w:p>
        </w:tc>
        <w:tc>
          <w:tcPr>
            <w:tcW w:w="234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szCs w:val="21"/>
              </w:rPr>
            </w:pPr>
            <w:r>
              <w:rPr>
                <w:rFonts w:hint="eastAsia" w:ascii="宋体" w:hAnsi="宋体"/>
                <w:szCs w:val="21"/>
              </w:rPr>
              <w:t>电气配管PVC</w:t>
            </w:r>
          </w:p>
        </w:tc>
        <w:tc>
          <w:tcPr>
            <w:tcW w:w="2892"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szCs w:val="21"/>
              </w:rPr>
            </w:pPr>
            <w:r>
              <w:rPr>
                <w:rFonts w:hint="eastAsia" w:ascii="宋体" w:hAnsi="宋体"/>
                <w:szCs w:val="21"/>
              </w:rPr>
              <w:t>亚通、中财、金德或相当于</w:t>
            </w:r>
          </w:p>
        </w:tc>
        <w:tc>
          <w:tcPr>
            <w:tcW w:w="2796"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szCs w:val="21"/>
              </w:rPr>
            </w:pPr>
            <w:r>
              <w:rPr>
                <w:rFonts w:hint="eastAsia" w:ascii="宋体" w:hAnsi="宋体"/>
                <w:szCs w:val="21"/>
              </w:rPr>
              <w:t>国标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853"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szCs w:val="21"/>
              </w:rPr>
            </w:pPr>
            <w:r>
              <w:rPr>
                <w:rFonts w:hint="eastAsia" w:ascii="宋体" w:hAnsi="宋体"/>
                <w:szCs w:val="21"/>
              </w:rPr>
              <w:t>27</w:t>
            </w:r>
          </w:p>
        </w:tc>
        <w:tc>
          <w:tcPr>
            <w:tcW w:w="234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szCs w:val="21"/>
              </w:rPr>
            </w:pPr>
            <w:r>
              <w:rPr>
                <w:rFonts w:hint="eastAsia" w:ascii="宋体" w:hAnsi="宋体"/>
                <w:szCs w:val="21"/>
              </w:rPr>
              <w:t>电线、电缆（含控制电缆）</w:t>
            </w:r>
          </w:p>
        </w:tc>
        <w:tc>
          <w:tcPr>
            <w:tcW w:w="2892"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szCs w:val="21"/>
              </w:rPr>
            </w:pPr>
            <w:r>
              <w:rPr>
                <w:rFonts w:hint="eastAsia" w:ascii="宋体" w:hAnsi="宋体"/>
                <w:szCs w:val="21"/>
              </w:rPr>
              <w:t>万马、千岛湖永通、远东或相当于</w:t>
            </w:r>
          </w:p>
        </w:tc>
        <w:tc>
          <w:tcPr>
            <w:tcW w:w="2796"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szCs w:val="21"/>
              </w:rPr>
            </w:pPr>
            <w:r>
              <w:rPr>
                <w:rFonts w:hint="eastAsia" w:ascii="宋体" w:hAnsi="宋体"/>
                <w:szCs w:val="21"/>
              </w:rPr>
              <w:t>国标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853"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szCs w:val="21"/>
              </w:rPr>
            </w:pPr>
            <w:r>
              <w:rPr>
                <w:rFonts w:hint="eastAsia" w:ascii="宋体" w:hAnsi="宋体"/>
                <w:szCs w:val="21"/>
              </w:rPr>
              <w:t>28</w:t>
            </w:r>
          </w:p>
        </w:tc>
        <w:tc>
          <w:tcPr>
            <w:tcW w:w="234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szCs w:val="21"/>
              </w:rPr>
            </w:pPr>
            <w:r>
              <w:rPr>
                <w:rFonts w:hint="eastAsia" w:ascii="宋体" w:hAnsi="宋体"/>
                <w:szCs w:val="21"/>
              </w:rPr>
              <w:t>PPR管、UPVC管</w:t>
            </w:r>
          </w:p>
        </w:tc>
        <w:tc>
          <w:tcPr>
            <w:tcW w:w="2892"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szCs w:val="21"/>
              </w:rPr>
            </w:pPr>
            <w:r>
              <w:rPr>
                <w:rFonts w:hint="eastAsia" w:ascii="宋体" w:hAnsi="宋体"/>
                <w:szCs w:val="21"/>
              </w:rPr>
              <w:t>伟星、日丰、金德、中财或相当于</w:t>
            </w:r>
          </w:p>
        </w:tc>
        <w:tc>
          <w:tcPr>
            <w:tcW w:w="2796"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szCs w:val="21"/>
              </w:rPr>
            </w:pPr>
            <w:r>
              <w:rPr>
                <w:rFonts w:hint="eastAsia" w:ascii="宋体" w:hAnsi="宋体"/>
                <w:szCs w:val="21"/>
              </w:rPr>
              <w:t>国标</w:t>
            </w:r>
          </w:p>
        </w:tc>
      </w:tr>
    </w:tbl>
    <w:p/>
    <w:p>
      <w:pPr>
        <w:spacing w:line="360" w:lineRule="auto"/>
        <w:ind w:firstLine="420" w:firstLineChars="0"/>
        <w:rPr>
          <w:rFonts w:ascii="宋体" w:hAnsi="宋体"/>
          <w:szCs w:val="21"/>
        </w:rPr>
      </w:pPr>
      <w:r>
        <w:rPr>
          <w:rFonts w:ascii="宋体" w:hAnsi="宋体"/>
          <w:szCs w:val="21"/>
        </w:rPr>
        <w:t>1</w:t>
      </w:r>
      <w:r>
        <w:rPr>
          <w:rFonts w:hint="eastAsia" w:ascii="宋体" w:hAnsi="宋体"/>
          <w:szCs w:val="21"/>
        </w:rPr>
        <w:t>、响应人必须在上述材料的备选品牌或厂家（或同档次品牌）中选择一个报价。否则采购人有权在备选品牌中指定。</w:t>
      </w:r>
    </w:p>
    <w:p>
      <w:pPr>
        <w:numPr>
          <w:ilvl w:val="0"/>
          <w:numId w:val="2"/>
        </w:numPr>
        <w:spacing w:line="360" w:lineRule="auto"/>
        <w:ind w:firstLine="420" w:firstLineChars="200"/>
        <w:rPr>
          <w:rFonts w:hint="eastAsia" w:ascii="宋体" w:hAnsi="宋体"/>
          <w:szCs w:val="21"/>
        </w:rPr>
      </w:pPr>
      <w:r>
        <w:rPr>
          <w:rFonts w:hint="eastAsia" w:ascii="宋体" w:hAnsi="宋体"/>
          <w:szCs w:val="21"/>
        </w:rPr>
        <w:t>成交人不按该选用的材料采购的，采购人有权拒绝验收。</w:t>
      </w:r>
    </w:p>
    <w:p>
      <w:pPr>
        <w:numPr>
          <w:ilvl w:val="0"/>
          <w:numId w:val="2"/>
        </w:numPr>
        <w:spacing w:line="360" w:lineRule="auto"/>
        <w:ind w:firstLine="420" w:firstLineChars="200"/>
        <w:rPr>
          <w:rFonts w:hint="eastAsia" w:ascii="宋体" w:hAnsi="宋体"/>
          <w:szCs w:val="21"/>
        </w:rPr>
      </w:pPr>
      <w:r>
        <w:rPr>
          <w:rFonts w:hint="eastAsia" w:ascii="宋体" w:hAnsi="宋体"/>
          <w:szCs w:val="21"/>
        </w:rPr>
        <w:t>所有的材料采购前提前均需</w:t>
      </w:r>
      <w:r>
        <w:rPr>
          <w:rFonts w:ascii="宋体" w:hAnsi="宋体"/>
          <w:szCs w:val="21"/>
        </w:rPr>
        <w:t>15</w:t>
      </w:r>
      <w:r>
        <w:rPr>
          <w:rFonts w:hint="eastAsia" w:ascii="宋体" w:hAnsi="宋体"/>
          <w:szCs w:val="21"/>
        </w:rPr>
        <w:t>天送样，待业主、设计、监理确认后方可批量采购。</w:t>
      </w:r>
    </w:p>
    <w:p>
      <w:pPr>
        <w:numPr>
          <w:ilvl w:val="0"/>
          <w:numId w:val="2"/>
        </w:numPr>
        <w:spacing w:line="360" w:lineRule="auto"/>
        <w:ind w:firstLine="420" w:firstLineChars="200"/>
        <w:rPr>
          <w:rFonts w:hint="eastAsia" w:ascii="宋体" w:hAnsi="宋体"/>
          <w:szCs w:val="21"/>
        </w:rPr>
      </w:pPr>
      <w:r>
        <w:rPr>
          <w:rFonts w:hint="eastAsia" w:ascii="宋体" w:hAnsi="宋体"/>
          <w:szCs w:val="21"/>
        </w:rPr>
        <w:t>所有的材料最低质量保修期为两年，国家及相关规定高于两年的，从高设定质量保修期。</w:t>
      </w:r>
    </w:p>
    <w:p>
      <w:pPr>
        <w:numPr>
          <w:ilvl w:val="0"/>
          <w:numId w:val="2"/>
        </w:numPr>
        <w:spacing w:line="360" w:lineRule="auto"/>
        <w:ind w:firstLine="420" w:firstLineChars="200"/>
        <w:rPr>
          <w:rFonts w:hint="eastAsia" w:ascii="宋体" w:hAnsi="宋体"/>
          <w:szCs w:val="21"/>
        </w:rPr>
      </w:pPr>
      <w:r>
        <w:rPr>
          <w:rFonts w:hint="eastAsia" w:ascii="宋体" w:hAnsi="宋体"/>
          <w:szCs w:val="21"/>
        </w:rPr>
        <w:t>所有材料的颜色在施工前，根据业主要求确定，但单价不作调整。</w:t>
      </w:r>
    </w:p>
    <w:p>
      <w:pPr>
        <w:numPr>
          <w:ilvl w:val="0"/>
          <w:numId w:val="2"/>
        </w:numPr>
        <w:spacing w:line="360" w:lineRule="auto"/>
        <w:ind w:firstLine="420" w:firstLineChars="200"/>
        <w:rPr>
          <w:rFonts w:hint="eastAsia" w:ascii="宋体" w:hAnsi="宋体"/>
          <w:szCs w:val="21"/>
        </w:rPr>
      </w:pPr>
      <w:r>
        <w:rPr>
          <w:rFonts w:hint="eastAsia" w:ascii="宋体" w:hAnsi="宋体"/>
          <w:szCs w:val="21"/>
        </w:rPr>
        <w:t>实训室等装饰施工完成后必须由施工方委托具备资质的检测单位做室内空气检测，并出具国家认可的正式检测报告，费用包含在投标总报价内。</w:t>
      </w:r>
    </w:p>
    <w:p>
      <w:pPr>
        <w:numPr>
          <w:ilvl w:val="0"/>
          <w:numId w:val="2"/>
        </w:numPr>
        <w:spacing w:line="360" w:lineRule="auto"/>
        <w:ind w:firstLine="420" w:firstLineChars="200"/>
        <w:rPr>
          <w:rFonts w:hint="eastAsia" w:ascii="宋体" w:hAnsi="宋体"/>
          <w:szCs w:val="21"/>
        </w:rPr>
      </w:pPr>
      <w:r>
        <w:rPr>
          <w:rFonts w:hint="eastAsia" w:ascii="宋体" w:hAnsi="宋体"/>
          <w:szCs w:val="21"/>
        </w:rPr>
        <w:t>所有工序完成后需现场清理干净。</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S?o｡ﾀ?">
    <w:altName w:val="微软雅黑"/>
    <w:panose1 w:val="00000000000000000000"/>
    <w:charset w:val="00"/>
    <w:family w:val="auto"/>
    <w:pitch w:val="default"/>
    <w:sig w:usb0="00000000"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4DC77A"/>
    <w:multiLevelType w:val="singleLevel"/>
    <w:tmpl w:val="3F4DC77A"/>
    <w:lvl w:ilvl="0" w:tentative="0">
      <w:start w:val="1"/>
      <w:numFmt w:val="decimal"/>
      <w:suff w:val="nothing"/>
      <w:lvlText w:val="%1、"/>
      <w:lvlJc w:val="left"/>
    </w:lvl>
  </w:abstractNum>
  <w:abstractNum w:abstractNumId="1">
    <w:nsid w:val="5909687C"/>
    <w:multiLevelType w:val="singleLevel"/>
    <w:tmpl w:val="5909687C"/>
    <w:lvl w:ilvl="0" w:tentative="0">
      <w:start w:val="2"/>
      <w:numFmt w:val="decimal"/>
      <w:suff w:val="nothing"/>
      <w:lvlText w:val="%1、"/>
      <w:lvlJc w:val="left"/>
      <w:pPr>
        <w:ind w:left="0" w:firstLine="0"/>
      </w:pPr>
    </w:lvl>
  </w:abstractNum>
  <w:num w:numId="1">
    <w:abstractNumId w:val="0"/>
  </w:num>
  <w:num w:numId="2">
    <w:abstractNumId w:val="1"/>
    <w:lvlOverride w:ilvl="0">
      <w:startOverride w:val="2"/>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0CF8"/>
    <w:rsid w:val="0008355C"/>
    <w:rsid w:val="000A765B"/>
    <w:rsid w:val="000D50A9"/>
    <w:rsid w:val="00125C1F"/>
    <w:rsid w:val="0018762F"/>
    <w:rsid w:val="001D47FD"/>
    <w:rsid w:val="0028530B"/>
    <w:rsid w:val="00350759"/>
    <w:rsid w:val="003A3982"/>
    <w:rsid w:val="003C2103"/>
    <w:rsid w:val="003F3EDF"/>
    <w:rsid w:val="004352EF"/>
    <w:rsid w:val="004510A4"/>
    <w:rsid w:val="004520AB"/>
    <w:rsid w:val="004836B2"/>
    <w:rsid w:val="004F5C63"/>
    <w:rsid w:val="004F7C99"/>
    <w:rsid w:val="005158BF"/>
    <w:rsid w:val="00524D06"/>
    <w:rsid w:val="00534A40"/>
    <w:rsid w:val="005445F4"/>
    <w:rsid w:val="00565B2C"/>
    <w:rsid w:val="00646DE3"/>
    <w:rsid w:val="00656EB3"/>
    <w:rsid w:val="00720CF8"/>
    <w:rsid w:val="007B6896"/>
    <w:rsid w:val="007E10AE"/>
    <w:rsid w:val="00831920"/>
    <w:rsid w:val="00897526"/>
    <w:rsid w:val="008C57EC"/>
    <w:rsid w:val="008D7110"/>
    <w:rsid w:val="00927649"/>
    <w:rsid w:val="009563FD"/>
    <w:rsid w:val="009C172D"/>
    <w:rsid w:val="009E2629"/>
    <w:rsid w:val="00AC1A0C"/>
    <w:rsid w:val="00AF4ACD"/>
    <w:rsid w:val="00B40E1E"/>
    <w:rsid w:val="00C52C14"/>
    <w:rsid w:val="00C83984"/>
    <w:rsid w:val="00D32648"/>
    <w:rsid w:val="00D35F22"/>
    <w:rsid w:val="00DF6C1D"/>
    <w:rsid w:val="00E422F4"/>
    <w:rsid w:val="00E5291A"/>
    <w:rsid w:val="00E61BE1"/>
    <w:rsid w:val="00E92B89"/>
    <w:rsid w:val="00EE1070"/>
    <w:rsid w:val="00F1437F"/>
    <w:rsid w:val="00F2301B"/>
    <w:rsid w:val="00F97B6D"/>
    <w:rsid w:val="00FD015E"/>
    <w:rsid w:val="07A13545"/>
    <w:rsid w:val="07CD6201"/>
    <w:rsid w:val="0C052F45"/>
    <w:rsid w:val="10FC00AD"/>
    <w:rsid w:val="11866C32"/>
    <w:rsid w:val="12EE2AD3"/>
    <w:rsid w:val="14F67FB1"/>
    <w:rsid w:val="168B14F2"/>
    <w:rsid w:val="171E66EC"/>
    <w:rsid w:val="1D497E6B"/>
    <w:rsid w:val="1DFA2216"/>
    <w:rsid w:val="269176E3"/>
    <w:rsid w:val="2B571FA8"/>
    <w:rsid w:val="2F091C99"/>
    <w:rsid w:val="30FF0549"/>
    <w:rsid w:val="32A02509"/>
    <w:rsid w:val="353039C8"/>
    <w:rsid w:val="35CE213A"/>
    <w:rsid w:val="39E56AE6"/>
    <w:rsid w:val="3A4B57D2"/>
    <w:rsid w:val="3CF9642C"/>
    <w:rsid w:val="3E7617C4"/>
    <w:rsid w:val="400B7AC2"/>
    <w:rsid w:val="45AC199D"/>
    <w:rsid w:val="4B536321"/>
    <w:rsid w:val="517F155F"/>
    <w:rsid w:val="54B53510"/>
    <w:rsid w:val="57A043C7"/>
    <w:rsid w:val="5883252D"/>
    <w:rsid w:val="5A0E5072"/>
    <w:rsid w:val="5BD14D70"/>
    <w:rsid w:val="5C73480D"/>
    <w:rsid w:val="5CEA2D20"/>
    <w:rsid w:val="5E6357E4"/>
    <w:rsid w:val="5F133C10"/>
    <w:rsid w:val="622B0B47"/>
    <w:rsid w:val="632535AD"/>
    <w:rsid w:val="65C115EB"/>
    <w:rsid w:val="67C20B68"/>
    <w:rsid w:val="685E5C83"/>
    <w:rsid w:val="69D957AF"/>
    <w:rsid w:val="6C4F609E"/>
    <w:rsid w:val="6EEB5E5F"/>
    <w:rsid w:val="6F457B2A"/>
    <w:rsid w:val="73364D2B"/>
    <w:rsid w:val="739D6042"/>
    <w:rsid w:val="79167114"/>
    <w:rsid w:val="7BA23E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semiHidden/>
    <w:unhideWhenUsed/>
    <w:qFormat/>
    <w:uiPriority w:val="99"/>
    <w:pPr>
      <w:spacing w:beforeAutospacing="1" w:afterAutospacing="1"/>
      <w:jc w:val="left"/>
    </w:pPr>
    <w:rPr>
      <w:kern w:val="0"/>
      <w:sz w:val="24"/>
    </w:rPr>
  </w:style>
  <w:style w:type="character" w:customStyle="1" w:styleId="7">
    <w:name w:val="bulletintext"/>
    <w:qFormat/>
    <w:uiPriority w:val="0"/>
  </w:style>
  <w:style w:type="character" w:customStyle="1" w:styleId="8">
    <w:name w:val="页眉 Char"/>
    <w:basedOn w:val="6"/>
    <w:link w:val="3"/>
    <w:qFormat/>
    <w:uiPriority w:val="99"/>
    <w:rPr>
      <w:rFonts w:ascii="Times New Roman" w:hAnsi="Times New Roman" w:eastAsia="宋体" w:cs="Times New Roman"/>
      <w:sz w:val="18"/>
      <w:szCs w:val="18"/>
    </w:rPr>
  </w:style>
  <w:style w:type="character" w:customStyle="1" w:styleId="9">
    <w:name w:val="页脚 Char"/>
    <w:basedOn w:val="6"/>
    <w:link w:val="2"/>
    <w:qFormat/>
    <w:uiPriority w:val="99"/>
    <w:rPr>
      <w:rFonts w:ascii="Times New Roman" w:hAnsi="Times New Roman" w:eastAsia="宋体" w:cs="Times New Roman"/>
      <w:sz w:val="18"/>
      <w:szCs w:val="18"/>
    </w:rPr>
  </w:style>
  <w:style w:type="paragraph" w:customStyle="1" w:styleId="10">
    <w:name w:val="内文正文"/>
    <w:basedOn w:val="1"/>
    <w:qFormat/>
    <w:uiPriority w:val="0"/>
    <w:pPr>
      <w:widowControl/>
      <w:autoSpaceDE w:val="0"/>
      <w:autoSpaceDN w:val="0"/>
      <w:spacing w:line="400" w:lineRule="exact"/>
      <w:ind w:firstLine="200" w:firstLineChars="200"/>
      <w:textAlignment w:val="bottom"/>
    </w:pPr>
    <w:rPr>
      <w:rFonts w:ascii="宋体" w:hAnsi="???|CS?o｡ﾀ?" w:cs="宋体"/>
      <w:kern w:val="0"/>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6</Pages>
  <Words>680</Words>
  <Characters>3877</Characters>
  <Lines>32</Lines>
  <Paragraphs>9</Paragraphs>
  <TotalTime>0</TotalTime>
  <ScaleCrop>false</ScaleCrop>
  <LinksUpToDate>false</LinksUpToDate>
  <CharactersWithSpaces>4548</CharactersWithSpaces>
  <Application>WPS Office_11.1.0.9662_F1E327BC-269C-435d-A152-05C5408002CA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2020-01-03T04:26:00Z</dcterms:created>
  <dc:creator>Microsoft</dc:creator>
  <cp:lastModifiedBy>孟卓勋</cp:lastModifiedBy>
  <dcterms:modified xsi:type="dcterms:W3CDTF">2020-06-19T07:00:55Z</dcterms:modified>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2052-11.1.0.9662</vt:lpwstr>
  </property>
</Properties>
</file>