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spacing w:line="360" w:lineRule="auto"/>
        <w:jc w:val="center"/>
        <w:textAlignment w:val="bottom"/>
        <w:rPr>
          <w:rFonts w:ascii="宋体" w:hAnsi="宋体" w:cs="宋体"/>
          <w:b/>
          <w:color w:val="000000" w:themeColor="text1"/>
          <w:kern w:val="0"/>
          <w:sz w:val="52"/>
          <w:szCs w:val="52"/>
          <w:highlight w:val="none"/>
          <w14:textFill>
            <w14:solidFill>
              <w14:schemeClr w14:val="tx1"/>
            </w14:solidFill>
          </w14:textFill>
        </w:rPr>
      </w:pPr>
    </w:p>
    <w:p>
      <w:pPr>
        <w:shd w:val="clear"/>
        <w:jc w:val="center"/>
        <w:rPr>
          <w:rFonts w:ascii="宋体" w:hAnsi="宋体" w:cs="宋体"/>
          <w:color w:val="000000" w:themeColor="text1"/>
          <w:sz w:val="36"/>
          <w:szCs w:val="36"/>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drawing>
          <wp:anchor distT="0" distB="0" distL="114300" distR="114300" simplePos="0" relativeHeight="251659264" behindDoc="1" locked="0" layoutInCell="1" allowOverlap="1">
            <wp:simplePos x="0" y="0"/>
            <wp:positionH relativeFrom="page">
              <wp:posOffset>1371600</wp:posOffset>
            </wp:positionH>
            <wp:positionV relativeFrom="page">
              <wp:posOffset>1310640</wp:posOffset>
            </wp:positionV>
            <wp:extent cx="2971800" cy="2091690"/>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lum contrast="12000"/>
                    </a:blip>
                    <a:srcRect/>
                    <a:stretch>
                      <a:fillRect/>
                    </a:stretch>
                  </pic:blipFill>
                  <pic:spPr>
                    <a:xfrm>
                      <a:off x="0" y="0"/>
                      <a:ext cx="2971800" cy="2091690"/>
                    </a:xfrm>
                    <a:prstGeom prst="rect">
                      <a:avLst/>
                    </a:prstGeom>
                    <a:noFill/>
                    <a:ln w="9525">
                      <a:noFill/>
                      <a:miter lim="800000"/>
                      <a:headEnd/>
                      <a:tailEnd/>
                    </a:ln>
                  </pic:spPr>
                </pic:pic>
              </a:graphicData>
            </a:graphic>
          </wp:anchor>
        </w:drawing>
      </w:r>
    </w:p>
    <w:p>
      <w:pPr>
        <w:shd w:val="clear"/>
        <w:jc w:val="center"/>
        <w:rPr>
          <w:rFonts w:ascii="宋体" w:hAnsi="宋体" w:cs="宋体"/>
          <w:color w:val="000000" w:themeColor="text1"/>
          <w:sz w:val="52"/>
          <w:szCs w:val="52"/>
          <w:highlight w:val="none"/>
          <w14:textFill>
            <w14:solidFill>
              <w14:schemeClr w14:val="tx1"/>
            </w14:solidFill>
          </w14:textFill>
        </w:rPr>
      </w:pPr>
    </w:p>
    <w:p>
      <w:pPr>
        <w:shd w:val="clear"/>
        <w:jc w:val="center"/>
        <w:rPr>
          <w:rFonts w:ascii="宋体" w:hAnsi="宋体" w:cs="宋体"/>
          <w:color w:val="000000" w:themeColor="text1"/>
          <w:sz w:val="72"/>
          <w:szCs w:val="72"/>
          <w:highlight w:val="none"/>
          <w14:textFill>
            <w14:solidFill>
              <w14:schemeClr w14:val="tx1"/>
            </w14:solidFill>
          </w14:textFill>
        </w:rPr>
      </w:pPr>
      <w:r>
        <w:rPr>
          <w:rFonts w:hint="eastAsia" w:ascii="宋体" w:hAnsi="宋体" w:cs="宋体"/>
          <w:color w:val="000000" w:themeColor="text1"/>
          <w:sz w:val="72"/>
          <w:szCs w:val="72"/>
          <w:highlight w:val="none"/>
          <w14:textFill>
            <w14:solidFill>
              <w14:schemeClr w14:val="tx1"/>
            </w14:solidFill>
          </w14:textFill>
        </w:rPr>
        <w:t xml:space="preserve">         F-STONE</w:t>
      </w:r>
    </w:p>
    <w:p>
      <w:pPr>
        <w:shd w:val="clear"/>
        <w:jc w:val="center"/>
        <w:rPr>
          <w:rFonts w:ascii="宋体" w:hAnsi="宋体" w:cs="宋体"/>
          <w:color w:val="000000" w:themeColor="text1"/>
          <w:sz w:val="36"/>
          <w:szCs w:val="36"/>
          <w:highlight w:val="none"/>
          <w14:textFill>
            <w14:solidFill>
              <w14:schemeClr w14:val="tx1"/>
            </w14:solidFill>
          </w14:textFill>
        </w:rPr>
      </w:pPr>
    </w:p>
    <w:p>
      <w:pPr>
        <w:shd w:val="clear"/>
        <w:jc w:val="center"/>
        <w:rPr>
          <w:rFonts w:ascii="宋体" w:hAnsi="宋体" w:cs="宋体"/>
          <w:b/>
          <w:color w:val="000000" w:themeColor="text1"/>
          <w:sz w:val="72"/>
          <w:szCs w:val="72"/>
          <w:highlight w:val="none"/>
          <w14:textFill>
            <w14:solidFill>
              <w14:schemeClr w14:val="tx1"/>
            </w14:solidFill>
          </w14:textFill>
        </w:rPr>
      </w:pPr>
    </w:p>
    <w:p>
      <w:pPr>
        <w:shd w:val="clear" w:color="auto"/>
        <w:spacing w:line="360" w:lineRule="auto"/>
        <w:jc w:val="center"/>
        <w:textAlignment w:val="bottom"/>
        <w:rPr>
          <w:rFonts w:ascii="宋体" w:hAnsi="宋体" w:cs="宋体"/>
          <w:b/>
          <w:color w:val="000000" w:themeColor="text1"/>
          <w:kern w:val="0"/>
          <w:sz w:val="52"/>
          <w:szCs w:val="52"/>
          <w:highlight w:val="none"/>
          <w14:textFill>
            <w14:solidFill>
              <w14:schemeClr w14:val="tx1"/>
            </w14:solidFill>
          </w14:textFill>
        </w:rPr>
      </w:pPr>
      <w:r>
        <w:rPr>
          <w:rFonts w:hint="eastAsia" w:ascii="宋体" w:hAnsi="宋体" w:cs="宋体"/>
          <w:b/>
          <w:color w:val="000000" w:themeColor="text1"/>
          <w:kern w:val="0"/>
          <w:sz w:val="52"/>
          <w:szCs w:val="52"/>
          <w:highlight w:val="none"/>
          <w14:textFill>
            <w14:solidFill>
              <w14:schemeClr w14:val="tx1"/>
            </w14:solidFill>
          </w14:textFill>
        </w:rPr>
        <w:t>政府采购招标文件</w:t>
      </w:r>
    </w:p>
    <w:p>
      <w:pPr>
        <w:shd w:val="clear" w:color="auto"/>
        <w:spacing w:line="360" w:lineRule="auto"/>
        <w:jc w:val="center"/>
        <w:textAlignment w:val="bottom"/>
        <w:rPr>
          <w:rFonts w:ascii="宋体" w:hAnsi="宋体" w:cs="宋体"/>
          <w:color w:val="000000" w:themeColor="text1"/>
          <w:sz w:val="28"/>
          <w:szCs w:val="28"/>
          <w:highlight w:val="none"/>
          <w14:textFill>
            <w14:solidFill>
              <w14:schemeClr w14:val="tx1"/>
            </w14:solidFill>
          </w14:textFill>
        </w:rPr>
      </w:pPr>
    </w:p>
    <w:p>
      <w:pPr>
        <w:shd w:val="clear" w:color="auto"/>
        <w:spacing w:line="360" w:lineRule="auto"/>
        <w:jc w:val="center"/>
        <w:textAlignment w:val="bottom"/>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项目编号： ZJWS2022-JJ263</w:t>
      </w:r>
    </w:p>
    <w:p>
      <w:pPr>
        <w:shd w:val="clear" w:color="auto"/>
        <w:tabs>
          <w:tab w:val="left" w:pos="1860"/>
        </w:tabs>
        <w:spacing w:line="360" w:lineRule="auto"/>
        <w:textAlignment w:val="bottom"/>
        <w:rPr>
          <w:rFonts w:ascii="宋体" w:hAnsi="宋体" w:cs="宋体"/>
          <w:color w:val="000000" w:themeColor="text1"/>
          <w:kern w:val="0"/>
          <w:sz w:val="28"/>
          <w:highlight w:val="none"/>
          <w14:textFill>
            <w14:solidFill>
              <w14:schemeClr w14:val="tx1"/>
            </w14:solidFill>
          </w14:textFill>
        </w:rPr>
      </w:pPr>
    </w:p>
    <w:p>
      <w:pPr>
        <w:shd w:val="clear"/>
        <w:autoSpaceDE w:val="0"/>
        <w:autoSpaceDN w:val="0"/>
        <w:adjustRightInd w:val="0"/>
        <w:spacing w:line="360" w:lineRule="auto"/>
        <w:jc w:val="center"/>
        <w:rPr>
          <w:rFonts w:ascii="宋体" w:hAnsi="宋体" w:cs="宋体"/>
          <w:color w:val="000000" w:themeColor="text1"/>
          <w:kern w:val="0"/>
          <w:sz w:val="28"/>
          <w:highlight w:val="none"/>
          <w14:textFill>
            <w14:solidFill>
              <w14:schemeClr w14:val="tx1"/>
            </w14:solidFill>
          </w14:textFill>
        </w:rPr>
      </w:pPr>
      <w:r>
        <w:rPr>
          <w:rFonts w:hint="eastAsia" w:ascii="宋体" w:hAnsi="宋体" w:cs="宋体"/>
          <w:color w:val="000000" w:themeColor="text1"/>
          <w:kern w:val="0"/>
          <w:sz w:val="28"/>
          <w:highlight w:val="none"/>
          <w14:textFill>
            <w14:solidFill>
              <w14:schemeClr w14:val="tx1"/>
            </w14:solidFill>
          </w14:textFill>
        </w:rPr>
        <w:t xml:space="preserve">                采购项目：大陈岛碳中和示范岛建设工程 （双碳大陈数字化平台建设项目）</w:t>
      </w:r>
    </w:p>
    <w:p>
      <w:pPr>
        <w:shd w:val="clear"/>
        <w:autoSpaceDE w:val="0"/>
        <w:autoSpaceDN w:val="0"/>
        <w:adjustRightInd w:val="0"/>
        <w:spacing w:line="360" w:lineRule="auto"/>
        <w:jc w:val="center"/>
        <w:rPr>
          <w:rFonts w:ascii="宋体" w:hAnsi="宋体" w:cs="宋体"/>
          <w:color w:val="000000" w:themeColor="text1"/>
          <w:kern w:val="0"/>
          <w:sz w:val="28"/>
          <w:highlight w:val="none"/>
          <w14:textFill>
            <w14:solidFill>
              <w14:schemeClr w14:val="tx1"/>
            </w14:solidFill>
          </w14:textFill>
        </w:rPr>
      </w:pPr>
      <w:r>
        <w:rPr>
          <w:rFonts w:hint="eastAsia" w:ascii="宋体" w:hAnsi="宋体" w:cs="宋体"/>
          <w:color w:val="000000" w:themeColor="text1"/>
          <w:kern w:val="0"/>
          <w:sz w:val="28"/>
          <w:highlight w:val="none"/>
          <w14:textFill>
            <w14:solidFill>
              <w14:schemeClr w14:val="tx1"/>
            </w14:solidFill>
          </w14:textFill>
        </w:rPr>
        <w:t>采购单位：台州市椒江区大陈镇人民政府</w:t>
      </w:r>
    </w:p>
    <w:p>
      <w:pPr>
        <w:shd w:val="clear"/>
        <w:autoSpaceDE w:val="0"/>
        <w:autoSpaceDN w:val="0"/>
        <w:adjustRightInd w:val="0"/>
        <w:spacing w:line="360" w:lineRule="auto"/>
        <w:jc w:val="center"/>
        <w:rPr>
          <w:rFonts w:ascii="宋体" w:hAnsi="宋体" w:cs="宋体"/>
          <w:color w:val="000000" w:themeColor="text1"/>
          <w:kern w:val="0"/>
          <w:sz w:val="28"/>
          <w:highlight w:val="none"/>
          <w14:textFill>
            <w14:solidFill>
              <w14:schemeClr w14:val="tx1"/>
            </w14:solidFill>
          </w14:textFill>
        </w:rPr>
      </w:pPr>
      <w:r>
        <w:rPr>
          <w:rFonts w:hint="eastAsia" w:ascii="宋体" w:hAnsi="宋体" w:cs="宋体"/>
          <w:color w:val="000000" w:themeColor="text1"/>
          <w:kern w:val="0"/>
          <w:sz w:val="28"/>
          <w:highlight w:val="none"/>
          <w14:textFill>
            <w14:solidFill>
              <w14:schemeClr w14:val="tx1"/>
            </w14:solidFill>
          </w14:textFill>
        </w:rPr>
        <w:t xml:space="preserve">      采购代理机构：浙江五石中正工程咨询有限公司</w:t>
      </w:r>
    </w:p>
    <w:p>
      <w:pPr>
        <w:shd w:val="clear"/>
        <w:autoSpaceDE w:val="0"/>
        <w:autoSpaceDN w:val="0"/>
        <w:adjustRightInd w:val="0"/>
        <w:spacing w:line="360" w:lineRule="auto"/>
        <w:jc w:val="center"/>
        <w:rPr>
          <w:rFonts w:ascii="宋体" w:hAnsi="宋体" w:cs="宋体"/>
          <w:color w:val="000000" w:themeColor="text1"/>
          <w:kern w:val="0"/>
          <w:sz w:val="28"/>
          <w:highlight w:val="none"/>
          <w14:textFill>
            <w14:solidFill>
              <w14:schemeClr w14:val="tx1"/>
            </w14:solidFill>
          </w14:textFill>
        </w:rPr>
      </w:pPr>
      <w:r>
        <w:rPr>
          <w:rFonts w:hint="eastAsia" w:ascii="宋体" w:hAnsi="宋体" w:cs="宋体"/>
          <w:color w:val="000000" w:themeColor="text1"/>
          <w:kern w:val="0"/>
          <w:sz w:val="28"/>
          <w:highlight w:val="none"/>
          <w14:textFill>
            <w14:solidFill>
              <w14:schemeClr w14:val="tx1"/>
            </w14:solidFill>
          </w14:textFill>
        </w:rPr>
        <w:t>二○二二年十月</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sectPr>
          <w:headerReference r:id="rId4" w:type="default"/>
          <w:pgSz w:w="11906" w:h="16838"/>
          <w:pgMar w:top="1134" w:right="1077" w:bottom="1134" w:left="1077" w:header="851" w:footer="992" w:gutter="0"/>
          <w:cols w:space="720" w:num="1"/>
          <w:docGrid w:type="lines" w:linePitch="332" w:charSpace="0"/>
        </w:sectPr>
      </w:pPr>
    </w:p>
    <w:p>
      <w:pPr>
        <w:shd w:val="clear"/>
        <w:jc w:val="center"/>
        <w:rPr>
          <w:rFonts w:ascii="宋体" w:hAnsi="宋体" w:cs="宋体"/>
          <w:b/>
          <w:bCs/>
          <w:color w:val="000000" w:themeColor="text1"/>
          <w:sz w:val="36"/>
          <w:szCs w:val="36"/>
          <w:highlight w:val="none"/>
          <w14:textFill>
            <w14:solidFill>
              <w14:schemeClr w14:val="tx1"/>
            </w14:solidFill>
          </w14:textFill>
        </w:rPr>
      </w:pPr>
      <w:r>
        <w:rPr>
          <w:rFonts w:hint="eastAsia" w:ascii="宋体" w:hAnsi="宋体" w:cs="宋体"/>
          <w:b/>
          <w:bCs/>
          <w:color w:val="000000" w:themeColor="text1"/>
          <w:sz w:val="36"/>
          <w:szCs w:val="36"/>
          <w:highlight w:val="none"/>
          <w14:textFill>
            <w14:solidFill>
              <w14:schemeClr w14:val="tx1"/>
            </w14:solidFill>
          </w14:textFill>
        </w:rPr>
        <w:t>目录</w:t>
      </w:r>
    </w:p>
    <w:p>
      <w:pPr>
        <w:pStyle w:val="23"/>
        <w:shd w:val="clear"/>
        <w:tabs>
          <w:tab w:val="left" w:pos="840"/>
          <w:tab w:val="right" w:leader="dot" w:pos="8296"/>
        </w:tabs>
        <w:rPr>
          <w:rFonts w:ascii="宋体" w:hAnsi="宋体" w:cs="宋体"/>
          <w:b w:val="0"/>
          <w:bCs w:val="0"/>
          <w:caps w:val="0"/>
          <w:color w:val="000000" w:themeColor="text1"/>
          <w:sz w:val="21"/>
          <w:szCs w:val="22"/>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TOC \o "1-3" \h \z \u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"_Toc113277140"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第一章</w:t>
      </w:r>
      <w:r>
        <w:rPr>
          <w:rFonts w:hint="eastAsia" w:ascii="宋体" w:hAnsi="宋体" w:cs="宋体"/>
          <w:b w:val="0"/>
          <w:bCs w:val="0"/>
          <w: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公开招标采购公告</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_Toc113277140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4</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3"/>
        <w:shd w:val="clear"/>
        <w:tabs>
          <w:tab w:val="left" w:pos="840"/>
          <w:tab w:val="right" w:leader="dot" w:pos="8296"/>
        </w:tabs>
        <w:rPr>
          <w:rFonts w:ascii="宋体" w:hAnsi="宋体" w:cs="宋体"/>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"_Toc113277141"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第二章</w:t>
      </w:r>
      <w:r>
        <w:rPr>
          <w:rFonts w:hint="eastAsia" w:ascii="宋体" w:hAnsi="宋体" w:cs="宋体"/>
          <w:b w:val="0"/>
          <w:bCs w:val="0"/>
          <w: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投标人须知</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_Toc113277141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9</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84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"_Toc113277142"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一、</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总则</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_Toc113277142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10</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16"/>
        <w:shd w:val="clear"/>
        <w:tabs>
          <w:tab w:val="left" w:pos="1260"/>
          <w:tab w:val="right" w:leader="dot" w:pos="8296"/>
        </w:tabs>
        <w:rPr>
          <w:rFonts w:ascii="宋体" w:hAnsi="宋体" w:cs="宋体"/>
          <w:i w:val="0"/>
          <w:iC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"_Toc113277143" </w:instrText>
      </w:r>
      <w:r>
        <w:rPr>
          <w:color w:val="000000" w:themeColor="text1"/>
          <w:highlight w:val="none"/>
          <w14:textFill>
            <w14:solidFill>
              <w14:schemeClr w14:val="tx1"/>
            </w14:solidFill>
          </w14:textFill>
        </w:rPr>
        <w:fldChar w:fldCharType="separate"/>
      </w:r>
      <w:r>
        <w:rPr>
          <w:rStyle w:val="40"/>
          <w:rFonts w:hint="eastAsia" w:ascii="宋体" w:hAnsi="宋体" w:cs="宋体"/>
          <w:i w:val="0"/>
          <w:iCs w:val="0"/>
          <w:color w:val="000000" w:themeColor="text1"/>
          <w:highlight w:val="none"/>
          <w14:textFill>
            <w14:solidFill>
              <w14:schemeClr w14:val="tx1"/>
            </w14:solidFill>
          </w14:textFill>
        </w:rPr>
        <w:t>（一）</w:t>
      </w:r>
      <w:r>
        <w:rPr>
          <w:rFonts w:hint="eastAsia" w:ascii="宋体" w:hAnsi="宋体" w:cs="宋体"/>
          <w:i w:val="0"/>
          <w:iCs w:val="0"/>
          <w:color w:val="000000" w:themeColor="text1"/>
          <w:sz w:val="21"/>
          <w:szCs w:val="22"/>
          <w:highlight w:val="none"/>
          <w14:textFill>
            <w14:solidFill>
              <w14:schemeClr w14:val="tx1"/>
            </w14:solidFill>
          </w14:textFill>
        </w:rPr>
        <w:tab/>
      </w:r>
      <w:r>
        <w:rPr>
          <w:rStyle w:val="40"/>
          <w:rFonts w:hint="eastAsia" w:ascii="宋体" w:hAnsi="宋体" w:cs="宋体"/>
          <w:i w:val="0"/>
          <w:iCs w:val="0"/>
          <w:color w:val="000000" w:themeColor="text1"/>
          <w:highlight w:val="none"/>
          <w14:textFill>
            <w14:solidFill>
              <w14:schemeClr w14:val="tx1"/>
            </w14:solidFill>
          </w14:textFill>
        </w:rPr>
        <w:t>适用范围</w:t>
      </w:r>
      <w:r>
        <w:rPr>
          <w:rFonts w:hint="eastAsia" w:ascii="宋体" w:hAnsi="宋体" w:cs="宋体"/>
          <w:i w:val="0"/>
          <w:iCs w:val="0"/>
          <w:color w:val="000000" w:themeColor="text1"/>
          <w:highlight w:val="none"/>
          <w14:textFill>
            <w14:solidFill>
              <w14:schemeClr w14:val="tx1"/>
            </w14:solidFill>
          </w14:textFill>
        </w:rPr>
        <w:tab/>
      </w:r>
      <w:r>
        <w:rPr>
          <w:rFonts w:hint="eastAsia" w:ascii="宋体" w:hAnsi="宋体" w:cs="宋体"/>
          <w:i w:val="0"/>
          <w:iCs w:val="0"/>
          <w:color w:val="000000" w:themeColor="text1"/>
          <w:highlight w:val="none"/>
          <w14:textFill>
            <w14:solidFill>
              <w14:schemeClr w14:val="tx1"/>
            </w14:solidFill>
          </w14:textFill>
        </w:rPr>
        <w:fldChar w:fldCharType="begin"/>
      </w:r>
      <w:r>
        <w:rPr>
          <w:rFonts w:hint="eastAsia" w:ascii="宋体" w:hAnsi="宋体" w:cs="宋体"/>
          <w:i w:val="0"/>
          <w:iCs w:val="0"/>
          <w:color w:val="000000" w:themeColor="text1"/>
          <w:highlight w:val="none"/>
          <w14:textFill>
            <w14:solidFill>
              <w14:schemeClr w14:val="tx1"/>
            </w14:solidFill>
          </w14:textFill>
        </w:rPr>
        <w:instrText xml:space="preserve"> PAGEREF _Toc113277143 \h </w:instrText>
      </w:r>
      <w:r>
        <w:rPr>
          <w:rFonts w:hint="eastAsia" w:ascii="宋体" w:hAnsi="宋体" w:cs="宋体"/>
          <w:i w:val="0"/>
          <w:iCs w:val="0"/>
          <w:color w:val="000000" w:themeColor="text1"/>
          <w:highlight w:val="none"/>
          <w14:textFill>
            <w14:solidFill>
              <w14:schemeClr w14:val="tx1"/>
            </w14:solidFill>
          </w14:textFill>
        </w:rPr>
        <w:fldChar w:fldCharType="separate"/>
      </w:r>
      <w:r>
        <w:rPr>
          <w:rFonts w:hint="eastAsia" w:ascii="宋体" w:hAnsi="宋体" w:cs="宋体"/>
          <w:i w:val="0"/>
          <w:iCs w:val="0"/>
          <w:color w:val="000000" w:themeColor="text1"/>
          <w:highlight w:val="none"/>
          <w14:textFill>
            <w14:solidFill>
              <w14:schemeClr w14:val="tx1"/>
            </w14:solidFill>
          </w14:textFill>
        </w:rPr>
        <w:t>10</w:t>
      </w:r>
      <w:r>
        <w:rPr>
          <w:rFonts w:hint="eastAsia" w:ascii="宋体" w:hAnsi="宋体" w:cs="宋体"/>
          <w:i w:val="0"/>
          <w:iCs w:val="0"/>
          <w:color w:val="000000" w:themeColor="text1"/>
          <w:highlight w:val="none"/>
          <w14:textFill>
            <w14:solidFill>
              <w14:schemeClr w14:val="tx1"/>
            </w14:solidFill>
          </w14:textFill>
        </w:rPr>
        <w:fldChar w:fldCharType="end"/>
      </w:r>
      <w:r>
        <w:rPr>
          <w:rFonts w:hint="eastAsia" w:ascii="宋体" w:hAnsi="宋体" w:cs="宋体"/>
          <w:i w:val="0"/>
          <w:iCs w:val="0"/>
          <w:color w:val="000000" w:themeColor="text1"/>
          <w:highlight w:val="none"/>
          <w14:textFill>
            <w14:solidFill>
              <w14:schemeClr w14:val="tx1"/>
            </w14:solidFill>
          </w14:textFill>
        </w:rPr>
        <w:fldChar w:fldCharType="end"/>
      </w:r>
    </w:p>
    <w:p>
      <w:pPr>
        <w:pStyle w:val="16"/>
        <w:shd w:val="clear"/>
        <w:tabs>
          <w:tab w:val="left" w:pos="1260"/>
          <w:tab w:val="right" w:leader="dot" w:pos="8296"/>
        </w:tabs>
        <w:rPr>
          <w:rFonts w:ascii="宋体" w:hAnsi="宋体" w:cs="宋体"/>
          <w:i w:val="0"/>
          <w:iC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"_Toc113277144" </w:instrText>
      </w:r>
      <w:r>
        <w:rPr>
          <w:color w:val="000000" w:themeColor="text1"/>
          <w:highlight w:val="none"/>
          <w14:textFill>
            <w14:solidFill>
              <w14:schemeClr w14:val="tx1"/>
            </w14:solidFill>
          </w14:textFill>
        </w:rPr>
        <w:fldChar w:fldCharType="separate"/>
      </w:r>
      <w:r>
        <w:rPr>
          <w:rStyle w:val="40"/>
          <w:rFonts w:hint="eastAsia" w:ascii="宋体" w:hAnsi="宋体" w:cs="宋体"/>
          <w:i w:val="0"/>
          <w:iCs w:val="0"/>
          <w:color w:val="000000" w:themeColor="text1"/>
          <w:highlight w:val="none"/>
          <w14:textFill>
            <w14:solidFill>
              <w14:schemeClr w14:val="tx1"/>
            </w14:solidFill>
          </w14:textFill>
        </w:rPr>
        <w:t>（二）</w:t>
      </w:r>
      <w:r>
        <w:rPr>
          <w:rFonts w:hint="eastAsia" w:ascii="宋体" w:hAnsi="宋体" w:cs="宋体"/>
          <w:i w:val="0"/>
          <w:iCs w:val="0"/>
          <w:color w:val="000000" w:themeColor="text1"/>
          <w:sz w:val="21"/>
          <w:szCs w:val="22"/>
          <w:highlight w:val="none"/>
          <w14:textFill>
            <w14:solidFill>
              <w14:schemeClr w14:val="tx1"/>
            </w14:solidFill>
          </w14:textFill>
        </w:rPr>
        <w:tab/>
      </w:r>
      <w:r>
        <w:rPr>
          <w:rStyle w:val="40"/>
          <w:rFonts w:hint="eastAsia" w:ascii="宋体" w:hAnsi="宋体" w:cs="宋体"/>
          <w:i w:val="0"/>
          <w:iCs w:val="0"/>
          <w:color w:val="000000" w:themeColor="text1"/>
          <w:highlight w:val="none"/>
          <w14:textFill>
            <w14:solidFill>
              <w14:schemeClr w14:val="tx1"/>
            </w14:solidFill>
          </w14:textFill>
        </w:rPr>
        <w:t>定义</w:t>
      </w:r>
      <w:r>
        <w:rPr>
          <w:rFonts w:hint="eastAsia" w:ascii="宋体" w:hAnsi="宋体" w:cs="宋体"/>
          <w:i w:val="0"/>
          <w:iCs w:val="0"/>
          <w:color w:val="000000" w:themeColor="text1"/>
          <w:highlight w:val="none"/>
          <w14:textFill>
            <w14:solidFill>
              <w14:schemeClr w14:val="tx1"/>
            </w14:solidFill>
          </w14:textFill>
        </w:rPr>
        <w:tab/>
      </w:r>
      <w:r>
        <w:rPr>
          <w:rFonts w:hint="eastAsia" w:ascii="宋体" w:hAnsi="宋体" w:cs="宋体"/>
          <w:i w:val="0"/>
          <w:iCs w:val="0"/>
          <w:color w:val="000000" w:themeColor="text1"/>
          <w:highlight w:val="none"/>
          <w14:textFill>
            <w14:solidFill>
              <w14:schemeClr w14:val="tx1"/>
            </w14:solidFill>
          </w14:textFill>
        </w:rPr>
        <w:fldChar w:fldCharType="begin"/>
      </w:r>
      <w:r>
        <w:rPr>
          <w:rFonts w:hint="eastAsia" w:ascii="宋体" w:hAnsi="宋体" w:cs="宋体"/>
          <w:i w:val="0"/>
          <w:iCs w:val="0"/>
          <w:color w:val="000000" w:themeColor="text1"/>
          <w:highlight w:val="none"/>
          <w14:textFill>
            <w14:solidFill>
              <w14:schemeClr w14:val="tx1"/>
            </w14:solidFill>
          </w14:textFill>
        </w:rPr>
        <w:instrText xml:space="preserve"> PAGEREF _Toc113277144 \h </w:instrText>
      </w:r>
      <w:r>
        <w:rPr>
          <w:rFonts w:hint="eastAsia" w:ascii="宋体" w:hAnsi="宋体" w:cs="宋体"/>
          <w:i w:val="0"/>
          <w:iCs w:val="0"/>
          <w:color w:val="000000" w:themeColor="text1"/>
          <w:highlight w:val="none"/>
          <w14:textFill>
            <w14:solidFill>
              <w14:schemeClr w14:val="tx1"/>
            </w14:solidFill>
          </w14:textFill>
        </w:rPr>
        <w:fldChar w:fldCharType="separate"/>
      </w:r>
      <w:r>
        <w:rPr>
          <w:rFonts w:hint="eastAsia" w:ascii="宋体" w:hAnsi="宋体" w:cs="宋体"/>
          <w:i w:val="0"/>
          <w:iCs w:val="0"/>
          <w:color w:val="000000" w:themeColor="text1"/>
          <w:highlight w:val="none"/>
          <w14:textFill>
            <w14:solidFill>
              <w14:schemeClr w14:val="tx1"/>
            </w14:solidFill>
          </w14:textFill>
        </w:rPr>
        <w:t>10</w:t>
      </w:r>
      <w:r>
        <w:rPr>
          <w:rFonts w:hint="eastAsia" w:ascii="宋体" w:hAnsi="宋体" w:cs="宋体"/>
          <w:i w:val="0"/>
          <w:iCs w:val="0"/>
          <w:color w:val="000000" w:themeColor="text1"/>
          <w:highlight w:val="none"/>
          <w14:textFill>
            <w14:solidFill>
              <w14:schemeClr w14:val="tx1"/>
            </w14:solidFill>
          </w14:textFill>
        </w:rPr>
        <w:fldChar w:fldCharType="end"/>
      </w:r>
      <w:r>
        <w:rPr>
          <w:rFonts w:hint="eastAsia" w:ascii="宋体" w:hAnsi="宋体" w:cs="宋体"/>
          <w:i w:val="0"/>
          <w:iCs w:val="0"/>
          <w:color w:val="000000" w:themeColor="text1"/>
          <w:highlight w:val="none"/>
          <w14:textFill>
            <w14:solidFill>
              <w14:schemeClr w14:val="tx1"/>
            </w14:solidFill>
          </w14:textFill>
        </w:rPr>
        <w:fldChar w:fldCharType="end"/>
      </w:r>
    </w:p>
    <w:p>
      <w:pPr>
        <w:pStyle w:val="16"/>
        <w:shd w:val="clear"/>
        <w:tabs>
          <w:tab w:val="left" w:pos="1260"/>
          <w:tab w:val="right" w:leader="dot" w:pos="8296"/>
        </w:tabs>
        <w:rPr>
          <w:rFonts w:ascii="宋体" w:hAnsi="宋体" w:cs="宋体"/>
          <w:i w:val="0"/>
          <w:iC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"_Toc113277145" </w:instrText>
      </w:r>
      <w:r>
        <w:rPr>
          <w:color w:val="000000" w:themeColor="text1"/>
          <w:highlight w:val="none"/>
          <w14:textFill>
            <w14:solidFill>
              <w14:schemeClr w14:val="tx1"/>
            </w14:solidFill>
          </w14:textFill>
        </w:rPr>
        <w:fldChar w:fldCharType="separate"/>
      </w:r>
      <w:r>
        <w:rPr>
          <w:rStyle w:val="40"/>
          <w:rFonts w:hint="eastAsia" w:ascii="宋体" w:hAnsi="宋体" w:cs="宋体"/>
          <w:i w:val="0"/>
          <w:iCs w:val="0"/>
          <w:color w:val="000000" w:themeColor="text1"/>
          <w:highlight w:val="none"/>
          <w14:textFill>
            <w14:solidFill>
              <w14:schemeClr w14:val="tx1"/>
            </w14:solidFill>
          </w14:textFill>
        </w:rPr>
        <w:t>（三）</w:t>
      </w:r>
      <w:r>
        <w:rPr>
          <w:rFonts w:hint="eastAsia" w:ascii="宋体" w:hAnsi="宋体" w:cs="宋体"/>
          <w:i w:val="0"/>
          <w:iCs w:val="0"/>
          <w:color w:val="000000" w:themeColor="text1"/>
          <w:sz w:val="21"/>
          <w:szCs w:val="22"/>
          <w:highlight w:val="none"/>
          <w14:textFill>
            <w14:solidFill>
              <w14:schemeClr w14:val="tx1"/>
            </w14:solidFill>
          </w14:textFill>
        </w:rPr>
        <w:tab/>
      </w:r>
      <w:r>
        <w:rPr>
          <w:rStyle w:val="40"/>
          <w:rFonts w:hint="eastAsia" w:ascii="宋体" w:hAnsi="宋体" w:cs="宋体"/>
          <w:i w:val="0"/>
          <w:iCs w:val="0"/>
          <w:color w:val="000000" w:themeColor="text1"/>
          <w:highlight w:val="none"/>
          <w14:textFill>
            <w14:solidFill>
              <w14:schemeClr w14:val="tx1"/>
            </w14:solidFill>
          </w14:textFill>
        </w:rPr>
        <w:t>投标费用</w:t>
      </w:r>
      <w:r>
        <w:rPr>
          <w:rFonts w:hint="eastAsia" w:ascii="宋体" w:hAnsi="宋体" w:cs="宋体"/>
          <w:i w:val="0"/>
          <w:iCs w:val="0"/>
          <w:color w:val="000000" w:themeColor="text1"/>
          <w:highlight w:val="none"/>
          <w14:textFill>
            <w14:solidFill>
              <w14:schemeClr w14:val="tx1"/>
            </w14:solidFill>
          </w14:textFill>
        </w:rPr>
        <w:tab/>
      </w:r>
      <w:r>
        <w:rPr>
          <w:rFonts w:hint="eastAsia" w:ascii="宋体" w:hAnsi="宋体" w:cs="宋体"/>
          <w:i w:val="0"/>
          <w:iCs w:val="0"/>
          <w:color w:val="000000" w:themeColor="text1"/>
          <w:highlight w:val="none"/>
          <w14:textFill>
            <w14:solidFill>
              <w14:schemeClr w14:val="tx1"/>
            </w14:solidFill>
          </w14:textFill>
        </w:rPr>
        <w:fldChar w:fldCharType="begin"/>
      </w:r>
      <w:r>
        <w:rPr>
          <w:rFonts w:hint="eastAsia" w:ascii="宋体" w:hAnsi="宋体" w:cs="宋体"/>
          <w:i w:val="0"/>
          <w:iCs w:val="0"/>
          <w:color w:val="000000" w:themeColor="text1"/>
          <w:highlight w:val="none"/>
          <w14:textFill>
            <w14:solidFill>
              <w14:schemeClr w14:val="tx1"/>
            </w14:solidFill>
          </w14:textFill>
        </w:rPr>
        <w:instrText xml:space="preserve"> PAGEREF _Toc113277145 \h </w:instrText>
      </w:r>
      <w:r>
        <w:rPr>
          <w:rFonts w:hint="eastAsia" w:ascii="宋体" w:hAnsi="宋体" w:cs="宋体"/>
          <w:i w:val="0"/>
          <w:iCs w:val="0"/>
          <w:color w:val="000000" w:themeColor="text1"/>
          <w:highlight w:val="none"/>
          <w14:textFill>
            <w14:solidFill>
              <w14:schemeClr w14:val="tx1"/>
            </w14:solidFill>
          </w14:textFill>
        </w:rPr>
        <w:fldChar w:fldCharType="separate"/>
      </w:r>
      <w:r>
        <w:rPr>
          <w:rFonts w:hint="eastAsia" w:ascii="宋体" w:hAnsi="宋体" w:cs="宋体"/>
          <w:i w:val="0"/>
          <w:iCs w:val="0"/>
          <w:color w:val="000000" w:themeColor="text1"/>
          <w:highlight w:val="none"/>
          <w14:textFill>
            <w14:solidFill>
              <w14:schemeClr w14:val="tx1"/>
            </w14:solidFill>
          </w14:textFill>
        </w:rPr>
        <w:t>10</w:t>
      </w:r>
      <w:r>
        <w:rPr>
          <w:rFonts w:hint="eastAsia" w:ascii="宋体" w:hAnsi="宋体" w:cs="宋体"/>
          <w:i w:val="0"/>
          <w:iCs w:val="0"/>
          <w:color w:val="000000" w:themeColor="text1"/>
          <w:highlight w:val="none"/>
          <w14:textFill>
            <w14:solidFill>
              <w14:schemeClr w14:val="tx1"/>
            </w14:solidFill>
          </w14:textFill>
        </w:rPr>
        <w:fldChar w:fldCharType="end"/>
      </w:r>
      <w:r>
        <w:rPr>
          <w:rFonts w:hint="eastAsia" w:ascii="宋体" w:hAnsi="宋体" w:cs="宋体"/>
          <w:i w:val="0"/>
          <w:iCs w:val="0"/>
          <w:color w:val="000000" w:themeColor="text1"/>
          <w:highlight w:val="none"/>
          <w14:textFill>
            <w14:solidFill>
              <w14:schemeClr w14:val="tx1"/>
            </w14:solidFill>
          </w14:textFill>
        </w:rPr>
        <w:fldChar w:fldCharType="end"/>
      </w:r>
    </w:p>
    <w:p>
      <w:pPr>
        <w:pStyle w:val="16"/>
        <w:shd w:val="clear"/>
        <w:tabs>
          <w:tab w:val="left" w:pos="1260"/>
          <w:tab w:val="right" w:leader="dot" w:pos="8296"/>
        </w:tabs>
        <w:rPr>
          <w:rFonts w:ascii="宋体" w:hAnsi="宋体" w:cs="宋体"/>
          <w:i w:val="0"/>
          <w:iC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"_Toc113277146" </w:instrText>
      </w:r>
      <w:r>
        <w:rPr>
          <w:color w:val="000000" w:themeColor="text1"/>
          <w:highlight w:val="none"/>
          <w14:textFill>
            <w14:solidFill>
              <w14:schemeClr w14:val="tx1"/>
            </w14:solidFill>
          </w14:textFill>
        </w:rPr>
        <w:fldChar w:fldCharType="separate"/>
      </w:r>
      <w:r>
        <w:rPr>
          <w:rStyle w:val="40"/>
          <w:rFonts w:hint="eastAsia" w:ascii="宋体" w:hAnsi="宋体" w:cs="宋体"/>
          <w:i w:val="0"/>
          <w:iCs w:val="0"/>
          <w:color w:val="000000" w:themeColor="text1"/>
          <w:highlight w:val="none"/>
          <w14:textFill>
            <w14:solidFill>
              <w14:schemeClr w14:val="tx1"/>
            </w14:solidFill>
          </w14:textFill>
        </w:rPr>
        <w:t>（四）</w:t>
      </w:r>
      <w:r>
        <w:rPr>
          <w:rFonts w:hint="eastAsia" w:ascii="宋体" w:hAnsi="宋体" w:cs="宋体"/>
          <w:i w:val="0"/>
          <w:iCs w:val="0"/>
          <w:color w:val="000000" w:themeColor="text1"/>
          <w:sz w:val="21"/>
          <w:szCs w:val="22"/>
          <w:highlight w:val="none"/>
          <w14:textFill>
            <w14:solidFill>
              <w14:schemeClr w14:val="tx1"/>
            </w14:solidFill>
          </w14:textFill>
        </w:rPr>
        <w:tab/>
      </w:r>
      <w:r>
        <w:rPr>
          <w:rStyle w:val="40"/>
          <w:rFonts w:hint="eastAsia" w:ascii="宋体" w:hAnsi="宋体" w:cs="宋体"/>
          <w:i w:val="0"/>
          <w:iCs w:val="0"/>
          <w:color w:val="000000" w:themeColor="text1"/>
          <w:highlight w:val="none"/>
          <w14:textFill>
            <w14:solidFill>
              <w14:schemeClr w14:val="tx1"/>
            </w14:solidFill>
          </w14:textFill>
        </w:rPr>
        <w:t>特别说明</w:t>
      </w:r>
      <w:r>
        <w:rPr>
          <w:rFonts w:hint="eastAsia" w:ascii="宋体" w:hAnsi="宋体" w:cs="宋体"/>
          <w:i w:val="0"/>
          <w:iCs w:val="0"/>
          <w:color w:val="000000" w:themeColor="text1"/>
          <w:highlight w:val="none"/>
          <w14:textFill>
            <w14:solidFill>
              <w14:schemeClr w14:val="tx1"/>
            </w14:solidFill>
          </w14:textFill>
        </w:rPr>
        <w:tab/>
      </w:r>
      <w:r>
        <w:rPr>
          <w:rFonts w:hint="eastAsia" w:ascii="宋体" w:hAnsi="宋体" w:cs="宋体"/>
          <w:i w:val="0"/>
          <w:iCs w:val="0"/>
          <w:color w:val="000000" w:themeColor="text1"/>
          <w:highlight w:val="none"/>
          <w14:textFill>
            <w14:solidFill>
              <w14:schemeClr w14:val="tx1"/>
            </w14:solidFill>
          </w14:textFill>
        </w:rPr>
        <w:fldChar w:fldCharType="begin"/>
      </w:r>
      <w:r>
        <w:rPr>
          <w:rFonts w:hint="eastAsia" w:ascii="宋体" w:hAnsi="宋体" w:cs="宋体"/>
          <w:i w:val="0"/>
          <w:iCs w:val="0"/>
          <w:color w:val="000000" w:themeColor="text1"/>
          <w:highlight w:val="none"/>
          <w14:textFill>
            <w14:solidFill>
              <w14:schemeClr w14:val="tx1"/>
            </w14:solidFill>
          </w14:textFill>
        </w:rPr>
        <w:instrText xml:space="preserve"> PAGEREF _Toc113277146 \h </w:instrText>
      </w:r>
      <w:r>
        <w:rPr>
          <w:rFonts w:hint="eastAsia" w:ascii="宋体" w:hAnsi="宋体" w:cs="宋体"/>
          <w:i w:val="0"/>
          <w:iCs w:val="0"/>
          <w:color w:val="000000" w:themeColor="text1"/>
          <w:highlight w:val="none"/>
          <w14:textFill>
            <w14:solidFill>
              <w14:schemeClr w14:val="tx1"/>
            </w14:solidFill>
          </w14:textFill>
        </w:rPr>
        <w:fldChar w:fldCharType="separate"/>
      </w:r>
      <w:r>
        <w:rPr>
          <w:rFonts w:hint="eastAsia" w:ascii="宋体" w:hAnsi="宋体" w:cs="宋体"/>
          <w:i w:val="0"/>
          <w:iCs w:val="0"/>
          <w:color w:val="000000" w:themeColor="text1"/>
          <w:highlight w:val="none"/>
          <w14:textFill>
            <w14:solidFill>
              <w14:schemeClr w14:val="tx1"/>
            </w14:solidFill>
          </w14:textFill>
        </w:rPr>
        <w:t>10</w:t>
      </w:r>
      <w:r>
        <w:rPr>
          <w:rFonts w:hint="eastAsia" w:ascii="宋体" w:hAnsi="宋体" w:cs="宋体"/>
          <w:i w:val="0"/>
          <w:iCs w:val="0"/>
          <w:color w:val="000000" w:themeColor="text1"/>
          <w:highlight w:val="none"/>
          <w14:textFill>
            <w14:solidFill>
              <w14:schemeClr w14:val="tx1"/>
            </w14:solidFill>
          </w14:textFill>
        </w:rPr>
        <w:fldChar w:fldCharType="end"/>
      </w:r>
      <w:r>
        <w:rPr>
          <w:rFonts w:hint="eastAsia" w:ascii="宋体" w:hAnsi="宋体" w:cs="宋体"/>
          <w:i w:val="0"/>
          <w:iCs w:val="0"/>
          <w:color w:val="000000" w:themeColor="text1"/>
          <w:highlight w:val="none"/>
          <w14:textFill>
            <w14:solidFill>
              <w14:schemeClr w14:val="tx1"/>
            </w14:solidFill>
          </w14:textFill>
        </w:rPr>
        <w:fldChar w:fldCharType="end"/>
      </w:r>
    </w:p>
    <w:p>
      <w:pPr>
        <w:pStyle w:val="28"/>
        <w:shd w:val="clear"/>
        <w:tabs>
          <w:tab w:val="left" w:pos="84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"_Toc113277147"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二、</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招标文件</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_Toc113277147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11</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16"/>
        <w:shd w:val="clear"/>
        <w:tabs>
          <w:tab w:val="left" w:pos="1260"/>
          <w:tab w:val="right" w:leader="dot" w:pos="8296"/>
        </w:tabs>
        <w:rPr>
          <w:rFonts w:ascii="宋体" w:hAnsi="宋体" w:cs="宋体"/>
          <w:i w:val="0"/>
          <w:iC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"_Toc113277148" </w:instrText>
      </w:r>
      <w:r>
        <w:rPr>
          <w:color w:val="000000" w:themeColor="text1"/>
          <w:highlight w:val="none"/>
          <w14:textFill>
            <w14:solidFill>
              <w14:schemeClr w14:val="tx1"/>
            </w14:solidFill>
          </w14:textFill>
        </w:rPr>
        <w:fldChar w:fldCharType="separate"/>
      </w:r>
      <w:r>
        <w:rPr>
          <w:rStyle w:val="40"/>
          <w:rFonts w:hint="eastAsia" w:ascii="宋体" w:hAnsi="宋体" w:cs="宋体"/>
          <w:i w:val="0"/>
          <w:iCs w:val="0"/>
          <w:color w:val="000000" w:themeColor="text1"/>
          <w:highlight w:val="none"/>
          <w14:textFill>
            <w14:solidFill>
              <w14:schemeClr w14:val="tx1"/>
            </w14:solidFill>
          </w14:textFill>
        </w:rPr>
        <w:t>（一）</w:t>
      </w:r>
      <w:r>
        <w:rPr>
          <w:rFonts w:hint="eastAsia" w:ascii="宋体" w:hAnsi="宋体" w:cs="宋体"/>
          <w:i w:val="0"/>
          <w:iCs w:val="0"/>
          <w:color w:val="000000" w:themeColor="text1"/>
          <w:sz w:val="21"/>
          <w:szCs w:val="22"/>
          <w:highlight w:val="none"/>
          <w14:textFill>
            <w14:solidFill>
              <w14:schemeClr w14:val="tx1"/>
            </w14:solidFill>
          </w14:textFill>
        </w:rPr>
        <w:tab/>
      </w:r>
      <w:r>
        <w:rPr>
          <w:rStyle w:val="40"/>
          <w:rFonts w:hint="eastAsia" w:ascii="宋体" w:hAnsi="宋体" w:cs="宋体"/>
          <w:i w:val="0"/>
          <w:iCs w:val="0"/>
          <w:color w:val="000000" w:themeColor="text1"/>
          <w:highlight w:val="none"/>
          <w14:textFill>
            <w14:solidFill>
              <w14:schemeClr w14:val="tx1"/>
            </w14:solidFill>
          </w14:textFill>
        </w:rPr>
        <w:t>招标文件由招标文件总目录所列内容组成。</w:t>
      </w:r>
      <w:r>
        <w:rPr>
          <w:rFonts w:hint="eastAsia" w:ascii="宋体" w:hAnsi="宋体" w:cs="宋体"/>
          <w:i w:val="0"/>
          <w:iCs w:val="0"/>
          <w:color w:val="000000" w:themeColor="text1"/>
          <w:highlight w:val="none"/>
          <w14:textFill>
            <w14:solidFill>
              <w14:schemeClr w14:val="tx1"/>
            </w14:solidFill>
          </w14:textFill>
        </w:rPr>
        <w:tab/>
      </w:r>
      <w:r>
        <w:rPr>
          <w:rFonts w:hint="eastAsia" w:ascii="宋体" w:hAnsi="宋体" w:cs="宋体"/>
          <w:i w:val="0"/>
          <w:iCs w:val="0"/>
          <w:color w:val="000000" w:themeColor="text1"/>
          <w:highlight w:val="none"/>
          <w14:textFill>
            <w14:solidFill>
              <w14:schemeClr w14:val="tx1"/>
            </w14:solidFill>
          </w14:textFill>
        </w:rPr>
        <w:fldChar w:fldCharType="begin"/>
      </w:r>
      <w:r>
        <w:rPr>
          <w:rFonts w:hint="eastAsia" w:ascii="宋体" w:hAnsi="宋体" w:cs="宋体"/>
          <w:i w:val="0"/>
          <w:iCs w:val="0"/>
          <w:color w:val="000000" w:themeColor="text1"/>
          <w:highlight w:val="none"/>
          <w14:textFill>
            <w14:solidFill>
              <w14:schemeClr w14:val="tx1"/>
            </w14:solidFill>
          </w14:textFill>
        </w:rPr>
        <w:instrText xml:space="preserve"> PAGEREF _Toc113277148 \h </w:instrText>
      </w:r>
      <w:r>
        <w:rPr>
          <w:rFonts w:hint="eastAsia" w:ascii="宋体" w:hAnsi="宋体" w:cs="宋体"/>
          <w:i w:val="0"/>
          <w:iCs w:val="0"/>
          <w:color w:val="000000" w:themeColor="text1"/>
          <w:highlight w:val="none"/>
          <w14:textFill>
            <w14:solidFill>
              <w14:schemeClr w14:val="tx1"/>
            </w14:solidFill>
          </w14:textFill>
        </w:rPr>
        <w:fldChar w:fldCharType="separate"/>
      </w:r>
      <w:r>
        <w:rPr>
          <w:rFonts w:hint="eastAsia" w:ascii="宋体" w:hAnsi="宋体" w:cs="宋体"/>
          <w:i w:val="0"/>
          <w:iCs w:val="0"/>
          <w:color w:val="000000" w:themeColor="text1"/>
          <w:highlight w:val="none"/>
          <w14:textFill>
            <w14:solidFill>
              <w14:schemeClr w14:val="tx1"/>
            </w14:solidFill>
          </w14:textFill>
        </w:rPr>
        <w:t>11</w:t>
      </w:r>
      <w:r>
        <w:rPr>
          <w:rFonts w:hint="eastAsia" w:ascii="宋体" w:hAnsi="宋体" w:cs="宋体"/>
          <w:i w:val="0"/>
          <w:iCs w:val="0"/>
          <w:color w:val="000000" w:themeColor="text1"/>
          <w:highlight w:val="none"/>
          <w14:textFill>
            <w14:solidFill>
              <w14:schemeClr w14:val="tx1"/>
            </w14:solidFill>
          </w14:textFill>
        </w:rPr>
        <w:fldChar w:fldCharType="end"/>
      </w:r>
      <w:r>
        <w:rPr>
          <w:rFonts w:hint="eastAsia" w:ascii="宋体" w:hAnsi="宋体" w:cs="宋体"/>
          <w:i w:val="0"/>
          <w:iCs w:val="0"/>
          <w:color w:val="000000" w:themeColor="text1"/>
          <w:highlight w:val="none"/>
          <w14:textFill>
            <w14:solidFill>
              <w14:schemeClr w14:val="tx1"/>
            </w14:solidFill>
          </w14:textFill>
        </w:rPr>
        <w:fldChar w:fldCharType="end"/>
      </w:r>
    </w:p>
    <w:p>
      <w:pPr>
        <w:pStyle w:val="16"/>
        <w:shd w:val="clear"/>
        <w:tabs>
          <w:tab w:val="left" w:pos="1260"/>
          <w:tab w:val="right" w:leader="dot" w:pos="8296"/>
        </w:tabs>
        <w:rPr>
          <w:rFonts w:ascii="宋体" w:hAnsi="宋体" w:cs="宋体"/>
          <w:i w:val="0"/>
          <w:iC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"_Toc113277149" </w:instrText>
      </w:r>
      <w:r>
        <w:rPr>
          <w:color w:val="000000" w:themeColor="text1"/>
          <w:highlight w:val="none"/>
          <w14:textFill>
            <w14:solidFill>
              <w14:schemeClr w14:val="tx1"/>
            </w14:solidFill>
          </w14:textFill>
        </w:rPr>
        <w:fldChar w:fldCharType="separate"/>
      </w:r>
      <w:r>
        <w:rPr>
          <w:rStyle w:val="40"/>
          <w:rFonts w:hint="eastAsia" w:ascii="宋体" w:hAnsi="宋体" w:cs="宋体"/>
          <w:i w:val="0"/>
          <w:iCs w:val="0"/>
          <w:color w:val="000000" w:themeColor="text1"/>
          <w:highlight w:val="none"/>
          <w14:textFill>
            <w14:solidFill>
              <w14:schemeClr w14:val="tx1"/>
            </w14:solidFill>
          </w14:textFill>
        </w:rPr>
        <w:t>（二）</w:t>
      </w:r>
      <w:r>
        <w:rPr>
          <w:rFonts w:hint="eastAsia" w:ascii="宋体" w:hAnsi="宋体" w:cs="宋体"/>
          <w:i w:val="0"/>
          <w:iCs w:val="0"/>
          <w:color w:val="000000" w:themeColor="text1"/>
          <w:sz w:val="21"/>
          <w:szCs w:val="22"/>
          <w:highlight w:val="none"/>
          <w14:textFill>
            <w14:solidFill>
              <w14:schemeClr w14:val="tx1"/>
            </w14:solidFill>
          </w14:textFill>
        </w:rPr>
        <w:tab/>
      </w:r>
      <w:r>
        <w:rPr>
          <w:rStyle w:val="40"/>
          <w:rFonts w:hint="eastAsia" w:ascii="宋体" w:hAnsi="宋体" w:cs="宋体"/>
          <w:i w:val="0"/>
          <w:iCs w:val="0"/>
          <w:color w:val="000000" w:themeColor="text1"/>
          <w:highlight w:val="none"/>
          <w14:textFill>
            <w14:solidFill>
              <w14:schemeClr w14:val="tx1"/>
            </w14:solidFill>
          </w14:textFill>
        </w:rPr>
        <w:t>招标文件的澄清或修改</w:t>
      </w:r>
      <w:r>
        <w:rPr>
          <w:rFonts w:hint="eastAsia" w:ascii="宋体" w:hAnsi="宋体" w:cs="宋体"/>
          <w:i w:val="0"/>
          <w:iCs w:val="0"/>
          <w:color w:val="000000" w:themeColor="text1"/>
          <w:highlight w:val="none"/>
          <w14:textFill>
            <w14:solidFill>
              <w14:schemeClr w14:val="tx1"/>
            </w14:solidFill>
          </w14:textFill>
        </w:rPr>
        <w:tab/>
      </w:r>
      <w:r>
        <w:rPr>
          <w:rFonts w:hint="eastAsia" w:ascii="宋体" w:hAnsi="宋体" w:cs="宋体"/>
          <w:i w:val="0"/>
          <w:iCs w:val="0"/>
          <w:color w:val="000000" w:themeColor="text1"/>
          <w:highlight w:val="none"/>
          <w14:textFill>
            <w14:solidFill>
              <w14:schemeClr w14:val="tx1"/>
            </w14:solidFill>
          </w14:textFill>
        </w:rPr>
        <w:fldChar w:fldCharType="begin"/>
      </w:r>
      <w:r>
        <w:rPr>
          <w:rFonts w:hint="eastAsia" w:ascii="宋体" w:hAnsi="宋体" w:cs="宋体"/>
          <w:i w:val="0"/>
          <w:iCs w:val="0"/>
          <w:color w:val="000000" w:themeColor="text1"/>
          <w:highlight w:val="none"/>
          <w14:textFill>
            <w14:solidFill>
              <w14:schemeClr w14:val="tx1"/>
            </w14:solidFill>
          </w14:textFill>
        </w:rPr>
        <w:instrText xml:space="preserve"> PAGEREF _Toc113277149 \h </w:instrText>
      </w:r>
      <w:r>
        <w:rPr>
          <w:rFonts w:hint="eastAsia" w:ascii="宋体" w:hAnsi="宋体" w:cs="宋体"/>
          <w:i w:val="0"/>
          <w:iCs w:val="0"/>
          <w:color w:val="000000" w:themeColor="text1"/>
          <w:highlight w:val="none"/>
          <w14:textFill>
            <w14:solidFill>
              <w14:schemeClr w14:val="tx1"/>
            </w14:solidFill>
          </w14:textFill>
        </w:rPr>
        <w:fldChar w:fldCharType="separate"/>
      </w:r>
      <w:r>
        <w:rPr>
          <w:rFonts w:hint="eastAsia" w:ascii="宋体" w:hAnsi="宋体" w:cs="宋体"/>
          <w:i w:val="0"/>
          <w:iCs w:val="0"/>
          <w:color w:val="000000" w:themeColor="text1"/>
          <w:highlight w:val="none"/>
          <w14:textFill>
            <w14:solidFill>
              <w14:schemeClr w14:val="tx1"/>
            </w14:solidFill>
          </w14:textFill>
        </w:rPr>
        <w:t>11</w:t>
      </w:r>
      <w:r>
        <w:rPr>
          <w:rFonts w:hint="eastAsia" w:ascii="宋体" w:hAnsi="宋体" w:cs="宋体"/>
          <w:i w:val="0"/>
          <w:iCs w:val="0"/>
          <w:color w:val="000000" w:themeColor="text1"/>
          <w:highlight w:val="none"/>
          <w14:textFill>
            <w14:solidFill>
              <w14:schemeClr w14:val="tx1"/>
            </w14:solidFill>
          </w14:textFill>
        </w:rPr>
        <w:fldChar w:fldCharType="end"/>
      </w:r>
      <w:r>
        <w:rPr>
          <w:rFonts w:hint="eastAsia" w:ascii="宋体" w:hAnsi="宋体" w:cs="宋体"/>
          <w:i w:val="0"/>
          <w:iCs w:val="0"/>
          <w:color w:val="000000" w:themeColor="text1"/>
          <w:highlight w:val="none"/>
          <w14:textFill>
            <w14:solidFill>
              <w14:schemeClr w14:val="tx1"/>
            </w14:solidFill>
          </w14:textFill>
        </w:rPr>
        <w:fldChar w:fldCharType="end"/>
      </w:r>
    </w:p>
    <w:p>
      <w:pPr>
        <w:pStyle w:val="28"/>
        <w:shd w:val="clear"/>
        <w:tabs>
          <w:tab w:val="left" w:pos="84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"_Toc113277150"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三、</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投标文件</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_Toc113277150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12</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16"/>
        <w:shd w:val="clear"/>
        <w:tabs>
          <w:tab w:val="left" w:pos="1260"/>
          <w:tab w:val="right" w:leader="dot" w:pos="8296"/>
        </w:tabs>
        <w:rPr>
          <w:rFonts w:ascii="宋体" w:hAnsi="宋体" w:cs="宋体"/>
          <w:i w:val="0"/>
          <w:iC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"_Toc113277151" </w:instrText>
      </w:r>
      <w:r>
        <w:rPr>
          <w:color w:val="000000" w:themeColor="text1"/>
          <w:highlight w:val="none"/>
          <w14:textFill>
            <w14:solidFill>
              <w14:schemeClr w14:val="tx1"/>
            </w14:solidFill>
          </w14:textFill>
        </w:rPr>
        <w:fldChar w:fldCharType="separate"/>
      </w:r>
      <w:r>
        <w:rPr>
          <w:rStyle w:val="40"/>
          <w:rFonts w:hint="eastAsia" w:ascii="宋体" w:hAnsi="宋体" w:cs="宋体"/>
          <w:i w:val="0"/>
          <w:iCs w:val="0"/>
          <w:color w:val="000000" w:themeColor="text1"/>
          <w:highlight w:val="none"/>
          <w14:textFill>
            <w14:solidFill>
              <w14:schemeClr w14:val="tx1"/>
            </w14:solidFill>
          </w14:textFill>
        </w:rPr>
        <w:t>（一）</w:t>
      </w:r>
      <w:r>
        <w:rPr>
          <w:rFonts w:hint="eastAsia" w:ascii="宋体" w:hAnsi="宋体" w:cs="宋体"/>
          <w:i w:val="0"/>
          <w:iCs w:val="0"/>
          <w:color w:val="000000" w:themeColor="text1"/>
          <w:sz w:val="21"/>
          <w:szCs w:val="22"/>
          <w:highlight w:val="none"/>
          <w14:textFill>
            <w14:solidFill>
              <w14:schemeClr w14:val="tx1"/>
            </w14:solidFill>
          </w14:textFill>
        </w:rPr>
        <w:tab/>
      </w:r>
      <w:r>
        <w:rPr>
          <w:rStyle w:val="40"/>
          <w:rFonts w:hint="eastAsia" w:ascii="宋体" w:hAnsi="宋体" w:cs="宋体"/>
          <w:i w:val="0"/>
          <w:iCs w:val="0"/>
          <w:color w:val="000000" w:themeColor="text1"/>
          <w:highlight w:val="none"/>
          <w14:textFill>
            <w14:solidFill>
              <w14:schemeClr w14:val="tx1"/>
            </w14:solidFill>
          </w14:textFill>
        </w:rPr>
        <w:t>投标文件的组成</w:t>
      </w:r>
      <w:r>
        <w:rPr>
          <w:rFonts w:hint="eastAsia" w:ascii="宋体" w:hAnsi="宋体" w:cs="宋体"/>
          <w:i w:val="0"/>
          <w:iCs w:val="0"/>
          <w:color w:val="000000" w:themeColor="text1"/>
          <w:highlight w:val="none"/>
          <w14:textFill>
            <w14:solidFill>
              <w14:schemeClr w14:val="tx1"/>
            </w14:solidFill>
          </w14:textFill>
        </w:rPr>
        <w:tab/>
      </w:r>
      <w:r>
        <w:rPr>
          <w:rFonts w:hint="eastAsia" w:ascii="宋体" w:hAnsi="宋体" w:cs="宋体"/>
          <w:i w:val="0"/>
          <w:iCs w:val="0"/>
          <w:color w:val="000000" w:themeColor="text1"/>
          <w:highlight w:val="none"/>
          <w14:textFill>
            <w14:solidFill>
              <w14:schemeClr w14:val="tx1"/>
            </w14:solidFill>
          </w14:textFill>
        </w:rPr>
        <w:fldChar w:fldCharType="begin"/>
      </w:r>
      <w:r>
        <w:rPr>
          <w:rFonts w:hint="eastAsia" w:ascii="宋体" w:hAnsi="宋体" w:cs="宋体"/>
          <w:i w:val="0"/>
          <w:iCs w:val="0"/>
          <w:color w:val="000000" w:themeColor="text1"/>
          <w:highlight w:val="none"/>
          <w14:textFill>
            <w14:solidFill>
              <w14:schemeClr w14:val="tx1"/>
            </w14:solidFill>
          </w14:textFill>
        </w:rPr>
        <w:instrText xml:space="preserve"> PAGEREF _Toc113277151 \h </w:instrText>
      </w:r>
      <w:r>
        <w:rPr>
          <w:rFonts w:hint="eastAsia" w:ascii="宋体" w:hAnsi="宋体" w:cs="宋体"/>
          <w:i w:val="0"/>
          <w:iCs w:val="0"/>
          <w:color w:val="000000" w:themeColor="text1"/>
          <w:highlight w:val="none"/>
          <w14:textFill>
            <w14:solidFill>
              <w14:schemeClr w14:val="tx1"/>
            </w14:solidFill>
          </w14:textFill>
        </w:rPr>
        <w:fldChar w:fldCharType="separate"/>
      </w:r>
      <w:r>
        <w:rPr>
          <w:rFonts w:hint="eastAsia" w:ascii="宋体" w:hAnsi="宋体" w:cs="宋体"/>
          <w:i w:val="0"/>
          <w:iCs w:val="0"/>
          <w:color w:val="000000" w:themeColor="text1"/>
          <w:highlight w:val="none"/>
          <w14:textFill>
            <w14:solidFill>
              <w14:schemeClr w14:val="tx1"/>
            </w14:solidFill>
          </w14:textFill>
        </w:rPr>
        <w:t>12</w:t>
      </w:r>
      <w:r>
        <w:rPr>
          <w:rFonts w:hint="eastAsia" w:ascii="宋体" w:hAnsi="宋体" w:cs="宋体"/>
          <w:i w:val="0"/>
          <w:iCs w:val="0"/>
          <w:color w:val="000000" w:themeColor="text1"/>
          <w:highlight w:val="none"/>
          <w14:textFill>
            <w14:solidFill>
              <w14:schemeClr w14:val="tx1"/>
            </w14:solidFill>
          </w14:textFill>
        </w:rPr>
        <w:fldChar w:fldCharType="end"/>
      </w:r>
      <w:r>
        <w:rPr>
          <w:rFonts w:hint="eastAsia" w:ascii="宋体" w:hAnsi="宋体" w:cs="宋体"/>
          <w:i w:val="0"/>
          <w:iCs w:val="0"/>
          <w:color w:val="000000" w:themeColor="text1"/>
          <w:highlight w:val="none"/>
          <w14:textFill>
            <w14:solidFill>
              <w14:schemeClr w14:val="tx1"/>
            </w14:solidFill>
          </w14:textFill>
        </w:rPr>
        <w:fldChar w:fldCharType="end"/>
      </w:r>
    </w:p>
    <w:p>
      <w:pPr>
        <w:pStyle w:val="16"/>
        <w:shd w:val="clear"/>
        <w:tabs>
          <w:tab w:val="left" w:pos="1260"/>
          <w:tab w:val="right" w:leader="dot" w:pos="8296"/>
        </w:tabs>
        <w:rPr>
          <w:rFonts w:ascii="宋体" w:hAnsi="宋体" w:cs="宋体"/>
          <w:i w:val="0"/>
          <w:iC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"_Toc113277152" </w:instrText>
      </w:r>
      <w:r>
        <w:rPr>
          <w:color w:val="000000" w:themeColor="text1"/>
          <w:highlight w:val="none"/>
          <w14:textFill>
            <w14:solidFill>
              <w14:schemeClr w14:val="tx1"/>
            </w14:solidFill>
          </w14:textFill>
        </w:rPr>
        <w:fldChar w:fldCharType="separate"/>
      </w:r>
      <w:r>
        <w:rPr>
          <w:rStyle w:val="40"/>
          <w:rFonts w:hint="eastAsia" w:ascii="宋体" w:hAnsi="宋体" w:cs="宋体"/>
          <w:i w:val="0"/>
          <w:iCs w:val="0"/>
          <w:color w:val="000000" w:themeColor="text1"/>
          <w:highlight w:val="none"/>
          <w14:textFill>
            <w14:solidFill>
              <w14:schemeClr w14:val="tx1"/>
            </w14:solidFill>
          </w14:textFill>
        </w:rPr>
        <w:t>（二）</w:t>
      </w:r>
      <w:r>
        <w:rPr>
          <w:rFonts w:hint="eastAsia" w:ascii="宋体" w:hAnsi="宋体" w:cs="宋体"/>
          <w:i w:val="0"/>
          <w:iCs w:val="0"/>
          <w:color w:val="000000" w:themeColor="text1"/>
          <w:sz w:val="21"/>
          <w:szCs w:val="22"/>
          <w:highlight w:val="none"/>
          <w14:textFill>
            <w14:solidFill>
              <w14:schemeClr w14:val="tx1"/>
            </w14:solidFill>
          </w14:textFill>
        </w:rPr>
        <w:tab/>
      </w:r>
      <w:r>
        <w:rPr>
          <w:rStyle w:val="40"/>
          <w:rFonts w:hint="eastAsia" w:ascii="宋体" w:hAnsi="宋体" w:cs="宋体"/>
          <w:i w:val="0"/>
          <w:iCs w:val="0"/>
          <w:color w:val="000000" w:themeColor="text1"/>
          <w:highlight w:val="none"/>
          <w14:textFill>
            <w14:solidFill>
              <w14:schemeClr w14:val="tx1"/>
            </w14:solidFill>
          </w14:textFill>
        </w:rPr>
        <w:t>投标文件的制作及递交要求</w:t>
      </w:r>
      <w:r>
        <w:rPr>
          <w:rFonts w:hint="eastAsia" w:ascii="宋体" w:hAnsi="宋体" w:cs="宋体"/>
          <w:i w:val="0"/>
          <w:iCs w:val="0"/>
          <w:color w:val="000000" w:themeColor="text1"/>
          <w:highlight w:val="none"/>
          <w14:textFill>
            <w14:solidFill>
              <w14:schemeClr w14:val="tx1"/>
            </w14:solidFill>
          </w14:textFill>
        </w:rPr>
        <w:tab/>
      </w:r>
      <w:r>
        <w:rPr>
          <w:rFonts w:hint="eastAsia" w:ascii="宋体" w:hAnsi="宋体" w:cs="宋体"/>
          <w:i w:val="0"/>
          <w:iCs w:val="0"/>
          <w:color w:val="000000" w:themeColor="text1"/>
          <w:highlight w:val="none"/>
          <w14:textFill>
            <w14:solidFill>
              <w14:schemeClr w14:val="tx1"/>
            </w14:solidFill>
          </w14:textFill>
        </w:rPr>
        <w:fldChar w:fldCharType="begin"/>
      </w:r>
      <w:r>
        <w:rPr>
          <w:rFonts w:hint="eastAsia" w:ascii="宋体" w:hAnsi="宋体" w:cs="宋体"/>
          <w:i w:val="0"/>
          <w:iCs w:val="0"/>
          <w:color w:val="000000" w:themeColor="text1"/>
          <w:highlight w:val="none"/>
          <w14:textFill>
            <w14:solidFill>
              <w14:schemeClr w14:val="tx1"/>
            </w14:solidFill>
          </w14:textFill>
        </w:rPr>
        <w:instrText xml:space="preserve"> PAGEREF _Toc113277152 \h </w:instrText>
      </w:r>
      <w:r>
        <w:rPr>
          <w:rFonts w:hint="eastAsia" w:ascii="宋体" w:hAnsi="宋体" w:cs="宋体"/>
          <w:i w:val="0"/>
          <w:iCs w:val="0"/>
          <w:color w:val="000000" w:themeColor="text1"/>
          <w:highlight w:val="none"/>
          <w14:textFill>
            <w14:solidFill>
              <w14:schemeClr w14:val="tx1"/>
            </w14:solidFill>
          </w14:textFill>
        </w:rPr>
        <w:fldChar w:fldCharType="separate"/>
      </w:r>
      <w:r>
        <w:rPr>
          <w:rFonts w:hint="eastAsia" w:ascii="宋体" w:hAnsi="宋体" w:cs="宋体"/>
          <w:i w:val="0"/>
          <w:iCs w:val="0"/>
          <w:color w:val="000000" w:themeColor="text1"/>
          <w:highlight w:val="none"/>
          <w14:textFill>
            <w14:solidFill>
              <w14:schemeClr w14:val="tx1"/>
            </w14:solidFill>
          </w14:textFill>
        </w:rPr>
        <w:t>14</w:t>
      </w:r>
      <w:r>
        <w:rPr>
          <w:rFonts w:hint="eastAsia" w:ascii="宋体" w:hAnsi="宋体" w:cs="宋体"/>
          <w:i w:val="0"/>
          <w:iCs w:val="0"/>
          <w:color w:val="000000" w:themeColor="text1"/>
          <w:highlight w:val="none"/>
          <w14:textFill>
            <w14:solidFill>
              <w14:schemeClr w14:val="tx1"/>
            </w14:solidFill>
          </w14:textFill>
        </w:rPr>
        <w:fldChar w:fldCharType="end"/>
      </w:r>
      <w:r>
        <w:rPr>
          <w:rFonts w:hint="eastAsia" w:ascii="宋体" w:hAnsi="宋体" w:cs="宋体"/>
          <w:i w:val="0"/>
          <w:iCs w:val="0"/>
          <w:color w:val="000000" w:themeColor="text1"/>
          <w:highlight w:val="none"/>
          <w14:textFill>
            <w14:solidFill>
              <w14:schemeClr w14:val="tx1"/>
            </w14:solidFill>
          </w14:textFill>
        </w:rPr>
        <w:fldChar w:fldCharType="end"/>
      </w:r>
    </w:p>
    <w:p>
      <w:pPr>
        <w:pStyle w:val="16"/>
        <w:shd w:val="clear"/>
        <w:tabs>
          <w:tab w:val="left" w:pos="1260"/>
          <w:tab w:val="right" w:leader="dot" w:pos="8296"/>
        </w:tabs>
        <w:rPr>
          <w:rFonts w:ascii="宋体" w:hAnsi="宋体" w:cs="宋体"/>
          <w:i w:val="0"/>
          <w:iC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"_Toc113277153" </w:instrText>
      </w:r>
      <w:r>
        <w:rPr>
          <w:color w:val="000000" w:themeColor="text1"/>
          <w:highlight w:val="none"/>
          <w14:textFill>
            <w14:solidFill>
              <w14:schemeClr w14:val="tx1"/>
            </w14:solidFill>
          </w14:textFill>
        </w:rPr>
        <w:fldChar w:fldCharType="separate"/>
      </w:r>
      <w:r>
        <w:rPr>
          <w:rStyle w:val="40"/>
          <w:rFonts w:hint="eastAsia" w:ascii="宋体" w:hAnsi="宋体" w:cs="宋体"/>
          <w:i w:val="0"/>
          <w:iCs w:val="0"/>
          <w:color w:val="000000" w:themeColor="text1"/>
          <w:highlight w:val="none"/>
          <w14:textFill>
            <w14:solidFill>
              <w14:schemeClr w14:val="tx1"/>
            </w14:solidFill>
          </w14:textFill>
        </w:rPr>
        <w:t>（三）</w:t>
      </w:r>
      <w:r>
        <w:rPr>
          <w:rFonts w:hint="eastAsia" w:ascii="宋体" w:hAnsi="宋体" w:cs="宋体"/>
          <w:i w:val="0"/>
          <w:iCs w:val="0"/>
          <w:color w:val="000000" w:themeColor="text1"/>
          <w:sz w:val="21"/>
          <w:szCs w:val="22"/>
          <w:highlight w:val="none"/>
          <w14:textFill>
            <w14:solidFill>
              <w14:schemeClr w14:val="tx1"/>
            </w14:solidFill>
          </w14:textFill>
        </w:rPr>
        <w:tab/>
      </w:r>
      <w:r>
        <w:rPr>
          <w:rStyle w:val="40"/>
          <w:rFonts w:hint="eastAsia" w:ascii="宋体" w:hAnsi="宋体" w:cs="宋体"/>
          <w:i w:val="0"/>
          <w:iCs w:val="0"/>
          <w:color w:val="000000" w:themeColor="text1"/>
          <w:highlight w:val="none"/>
          <w14:textFill>
            <w14:solidFill>
              <w14:schemeClr w14:val="tx1"/>
            </w14:solidFill>
          </w14:textFill>
        </w:rPr>
        <w:t>投标文件的有效期</w:t>
      </w:r>
      <w:r>
        <w:rPr>
          <w:rFonts w:hint="eastAsia" w:ascii="宋体" w:hAnsi="宋体" w:cs="宋体"/>
          <w:i w:val="0"/>
          <w:iCs w:val="0"/>
          <w:color w:val="000000" w:themeColor="text1"/>
          <w:highlight w:val="none"/>
          <w14:textFill>
            <w14:solidFill>
              <w14:schemeClr w14:val="tx1"/>
            </w14:solidFill>
          </w14:textFill>
        </w:rPr>
        <w:tab/>
      </w:r>
      <w:r>
        <w:rPr>
          <w:rFonts w:hint="eastAsia" w:ascii="宋体" w:hAnsi="宋体" w:cs="宋体"/>
          <w:i w:val="0"/>
          <w:iCs w:val="0"/>
          <w:color w:val="000000" w:themeColor="text1"/>
          <w:highlight w:val="none"/>
          <w14:textFill>
            <w14:solidFill>
              <w14:schemeClr w14:val="tx1"/>
            </w14:solidFill>
          </w14:textFill>
        </w:rPr>
        <w:fldChar w:fldCharType="begin"/>
      </w:r>
      <w:r>
        <w:rPr>
          <w:rFonts w:hint="eastAsia" w:ascii="宋体" w:hAnsi="宋体" w:cs="宋体"/>
          <w:i w:val="0"/>
          <w:iCs w:val="0"/>
          <w:color w:val="000000" w:themeColor="text1"/>
          <w:highlight w:val="none"/>
          <w14:textFill>
            <w14:solidFill>
              <w14:schemeClr w14:val="tx1"/>
            </w14:solidFill>
          </w14:textFill>
        </w:rPr>
        <w:instrText xml:space="preserve"> PAGEREF _Toc113277153 \h </w:instrText>
      </w:r>
      <w:r>
        <w:rPr>
          <w:rFonts w:hint="eastAsia" w:ascii="宋体" w:hAnsi="宋体" w:cs="宋体"/>
          <w:i w:val="0"/>
          <w:iCs w:val="0"/>
          <w:color w:val="000000" w:themeColor="text1"/>
          <w:highlight w:val="none"/>
          <w14:textFill>
            <w14:solidFill>
              <w14:schemeClr w14:val="tx1"/>
            </w14:solidFill>
          </w14:textFill>
        </w:rPr>
        <w:fldChar w:fldCharType="separate"/>
      </w:r>
      <w:r>
        <w:rPr>
          <w:rFonts w:hint="eastAsia" w:ascii="宋体" w:hAnsi="宋体" w:cs="宋体"/>
          <w:i w:val="0"/>
          <w:iCs w:val="0"/>
          <w:color w:val="000000" w:themeColor="text1"/>
          <w:highlight w:val="none"/>
          <w14:textFill>
            <w14:solidFill>
              <w14:schemeClr w14:val="tx1"/>
            </w14:solidFill>
          </w14:textFill>
        </w:rPr>
        <w:t>17</w:t>
      </w:r>
      <w:r>
        <w:rPr>
          <w:rFonts w:hint="eastAsia" w:ascii="宋体" w:hAnsi="宋体" w:cs="宋体"/>
          <w:i w:val="0"/>
          <w:iCs w:val="0"/>
          <w:color w:val="000000" w:themeColor="text1"/>
          <w:highlight w:val="none"/>
          <w14:textFill>
            <w14:solidFill>
              <w14:schemeClr w14:val="tx1"/>
            </w14:solidFill>
          </w14:textFill>
        </w:rPr>
        <w:fldChar w:fldCharType="end"/>
      </w:r>
      <w:r>
        <w:rPr>
          <w:rFonts w:hint="eastAsia" w:ascii="宋体" w:hAnsi="宋体" w:cs="宋体"/>
          <w:i w:val="0"/>
          <w:iCs w:val="0"/>
          <w:color w:val="000000" w:themeColor="text1"/>
          <w:highlight w:val="none"/>
          <w14:textFill>
            <w14:solidFill>
              <w14:schemeClr w14:val="tx1"/>
            </w14:solidFill>
          </w14:textFill>
        </w:rPr>
        <w:fldChar w:fldCharType="end"/>
      </w:r>
    </w:p>
    <w:p>
      <w:pPr>
        <w:pStyle w:val="28"/>
        <w:shd w:val="clear"/>
        <w:tabs>
          <w:tab w:val="left" w:pos="84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"_Toc113277154"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四、</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开标</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_Toc113277154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18</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16"/>
        <w:shd w:val="clear"/>
        <w:tabs>
          <w:tab w:val="left" w:pos="1260"/>
          <w:tab w:val="right" w:leader="dot" w:pos="8296"/>
        </w:tabs>
        <w:rPr>
          <w:rFonts w:ascii="宋体" w:hAnsi="宋体" w:cs="宋体"/>
          <w:i w:val="0"/>
          <w:iC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"_Toc113277155" </w:instrText>
      </w:r>
      <w:r>
        <w:rPr>
          <w:color w:val="000000" w:themeColor="text1"/>
          <w:highlight w:val="none"/>
          <w14:textFill>
            <w14:solidFill>
              <w14:schemeClr w14:val="tx1"/>
            </w14:solidFill>
          </w14:textFill>
        </w:rPr>
        <w:fldChar w:fldCharType="separate"/>
      </w:r>
      <w:r>
        <w:rPr>
          <w:rStyle w:val="40"/>
          <w:rFonts w:hint="eastAsia" w:ascii="宋体" w:hAnsi="宋体" w:cs="宋体"/>
          <w:i w:val="0"/>
          <w:iCs w:val="0"/>
          <w:color w:val="000000" w:themeColor="text1"/>
          <w:highlight w:val="none"/>
          <w14:textFill>
            <w14:solidFill>
              <w14:schemeClr w14:val="tx1"/>
            </w14:solidFill>
          </w14:textFill>
        </w:rPr>
        <w:t>（一）</w:t>
      </w:r>
      <w:r>
        <w:rPr>
          <w:rFonts w:hint="eastAsia" w:ascii="宋体" w:hAnsi="宋体" w:cs="宋体"/>
          <w:i w:val="0"/>
          <w:iCs w:val="0"/>
          <w:color w:val="000000" w:themeColor="text1"/>
          <w:sz w:val="21"/>
          <w:szCs w:val="22"/>
          <w:highlight w:val="none"/>
          <w14:textFill>
            <w14:solidFill>
              <w14:schemeClr w14:val="tx1"/>
            </w14:solidFill>
          </w14:textFill>
        </w:rPr>
        <w:tab/>
      </w:r>
      <w:r>
        <w:rPr>
          <w:rStyle w:val="40"/>
          <w:rFonts w:hint="eastAsia" w:ascii="宋体" w:hAnsi="宋体" w:cs="宋体"/>
          <w:i w:val="0"/>
          <w:iCs w:val="0"/>
          <w:color w:val="000000" w:themeColor="text1"/>
          <w:highlight w:val="none"/>
          <w14:textFill>
            <w14:solidFill>
              <w14:schemeClr w14:val="tx1"/>
            </w14:solidFill>
          </w14:textFill>
        </w:rPr>
        <w:t>开标事项</w:t>
      </w:r>
      <w:r>
        <w:rPr>
          <w:rFonts w:hint="eastAsia" w:ascii="宋体" w:hAnsi="宋体" w:cs="宋体"/>
          <w:i w:val="0"/>
          <w:iCs w:val="0"/>
          <w:color w:val="000000" w:themeColor="text1"/>
          <w:highlight w:val="none"/>
          <w14:textFill>
            <w14:solidFill>
              <w14:schemeClr w14:val="tx1"/>
            </w14:solidFill>
          </w14:textFill>
        </w:rPr>
        <w:tab/>
      </w:r>
      <w:r>
        <w:rPr>
          <w:rFonts w:hint="eastAsia" w:ascii="宋体" w:hAnsi="宋体" w:cs="宋体"/>
          <w:i w:val="0"/>
          <w:iCs w:val="0"/>
          <w:color w:val="000000" w:themeColor="text1"/>
          <w:highlight w:val="none"/>
          <w14:textFill>
            <w14:solidFill>
              <w14:schemeClr w14:val="tx1"/>
            </w14:solidFill>
          </w14:textFill>
        </w:rPr>
        <w:fldChar w:fldCharType="begin"/>
      </w:r>
      <w:r>
        <w:rPr>
          <w:rFonts w:hint="eastAsia" w:ascii="宋体" w:hAnsi="宋体" w:cs="宋体"/>
          <w:i w:val="0"/>
          <w:iCs w:val="0"/>
          <w:color w:val="000000" w:themeColor="text1"/>
          <w:highlight w:val="none"/>
          <w14:textFill>
            <w14:solidFill>
              <w14:schemeClr w14:val="tx1"/>
            </w14:solidFill>
          </w14:textFill>
        </w:rPr>
        <w:instrText xml:space="preserve"> PAGEREF _Toc113277155 \h </w:instrText>
      </w:r>
      <w:r>
        <w:rPr>
          <w:rFonts w:hint="eastAsia" w:ascii="宋体" w:hAnsi="宋体" w:cs="宋体"/>
          <w:i w:val="0"/>
          <w:iCs w:val="0"/>
          <w:color w:val="000000" w:themeColor="text1"/>
          <w:highlight w:val="none"/>
          <w14:textFill>
            <w14:solidFill>
              <w14:schemeClr w14:val="tx1"/>
            </w14:solidFill>
          </w14:textFill>
        </w:rPr>
        <w:fldChar w:fldCharType="separate"/>
      </w:r>
      <w:r>
        <w:rPr>
          <w:rFonts w:hint="eastAsia" w:ascii="宋体" w:hAnsi="宋体" w:cs="宋体"/>
          <w:i w:val="0"/>
          <w:iCs w:val="0"/>
          <w:color w:val="000000" w:themeColor="text1"/>
          <w:highlight w:val="none"/>
          <w14:textFill>
            <w14:solidFill>
              <w14:schemeClr w14:val="tx1"/>
            </w14:solidFill>
          </w14:textFill>
        </w:rPr>
        <w:t>18</w:t>
      </w:r>
      <w:r>
        <w:rPr>
          <w:rFonts w:hint="eastAsia" w:ascii="宋体" w:hAnsi="宋体" w:cs="宋体"/>
          <w:i w:val="0"/>
          <w:iCs w:val="0"/>
          <w:color w:val="000000" w:themeColor="text1"/>
          <w:highlight w:val="none"/>
          <w14:textFill>
            <w14:solidFill>
              <w14:schemeClr w14:val="tx1"/>
            </w14:solidFill>
          </w14:textFill>
        </w:rPr>
        <w:fldChar w:fldCharType="end"/>
      </w:r>
      <w:r>
        <w:rPr>
          <w:rFonts w:hint="eastAsia" w:ascii="宋体" w:hAnsi="宋体" w:cs="宋体"/>
          <w:i w:val="0"/>
          <w:iCs w:val="0"/>
          <w:color w:val="000000" w:themeColor="text1"/>
          <w:highlight w:val="none"/>
          <w14:textFill>
            <w14:solidFill>
              <w14:schemeClr w14:val="tx1"/>
            </w14:solidFill>
          </w14:textFill>
        </w:rPr>
        <w:fldChar w:fldCharType="end"/>
      </w:r>
    </w:p>
    <w:p>
      <w:pPr>
        <w:pStyle w:val="16"/>
        <w:shd w:val="clear"/>
        <w:tabs>
          <w:tab w:val="left" w:pos="1260"/>
          <w:tab w:val="right" w:leader="dot" w:pos="8296"/>
        </w:tabs>
        <w:rPr>
          <w:rFonts w:ascii="宋体" w:hAnsi="宋体" w:cs="宋体"/>
          <w:i w:val="0"/>
          <w:iC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"_Toc113277156" </w:instrText>
      </w:r>
      <w:r>
        <w:rPr>
          <w:color w:val="000000" w:themeColor="text1"/>
          <w:highlight w:val="none"/>
          <w14:textFill>
            <w14:solidFill>
              <w14:schemeClr w14:val="tx1"/>
            </w14:solidFill>
          </w14:textFill>
        </w:rPr>
        <w:fldChar w:fldCharType="separate"/>
      </w:r>
      <w:r>
        <w:rPr>
          <w:rStyle w:val="40"/>
          <w:rFonts w:hint="eastAsia" w:ascii="宋体" w:hAnsi="宋体" w:cs="宋体"/>
          <w:i w:val="0"/>
          <w:iCs w:val="0"/>
          <w:color w:val="000000" w:themeColor="text1"/>
          <w:highlight w:val="none"/>
          <w14:textFill>
            <w14:solidFill>
              <w14:schemeClr w14:val="tx1"/>
            </w14:solidFill>
          </w14:textFill>
        </w:rPr>
        <w:t>（二）</w:t>
      </w:r>
      <w:r>
        <w:rPr>
          <w:rFonts w:hint="eastAsia" w:ascii="宋体" w:hAnsi="宋体" w:cs="宋体"/>
          <w:i w:val="0"/>
          <w:iCs w:val="0"/>
          <w:color w:val="000000" w:themeColor="text1"/>
          <w:sz w:val="21"/>
          <w:szCs w:val="22"/>
          <w:highlight w:val="none"/>
          <w14:textFill>
            <w14:solidFill>
              <w14:schemeClr w14:val="tx1"/>
            </w14:solidFill>
          </w14:textFill>
        </w:rPr>
        <w:tab/>
      </w:r>
      <w:r>
        <w:rPr>
          <w:rStyle w:val="40"/>
          <w:rFonts w:hint="eastAsia" w:ascii="宋体" w:hAnsi="宋体" w:cs="宋体"/>
          <w:i w:val="0"/>
          <w:iCs w:val="0"/>
          <w:color w:val="000000" w:themeColor="text1"/>
          <w:highlight w:val="none"/>
          <w14:textFill>
            <w14:solidFill>
              <w14:schemeClr w14:val="tx1"/>
            </w14:solidFill>
          </w14:textFill>
        </w:rPr>
        <w:t>开标程序</w:t>
      </w:r>
      <w:r>
        <w:rPr>
          <w:rFonts w:hint="eastAsia" w:ascii="宋体" w:hAnsi="宋体" w:cs="宋体"/>
          <w:i w:val="0"/>
          <w:iCs w:val="0"/>
          <w:color w:val="000000" w:themeColor="text1"/>
          <w:highlight w:val="none"/>
          <w14:textFill>
            <w14:solidFill>
              <w14:schemeClr w14:val="tx1"/>
            </w14:solidFill>
          </w14:textFill>
        </w:rPr>
        <w:tab/>
      </w:r>
      <w:r>
        <w:rPr>
          <w:rFonts w:hint="eastAsia" w:ascii="宋体" w:hAnsi="宋体" w:cs="宋体"/>
          <w:i w:val="0"/>
          <w:iCs w:val="0"/>
          <w:color w:val="000000" w:themeColor="text1"/>
          <w:highlight w:val="none"/>
          <w14:textFill>
            <w14:solidFill>
              <w14:schemeClr w14:val="tx1"/>
            </w14:solidFill>
          </w14:textFill>
        </w:rPr>
        <w:fldChar w:fldCharType="begin"/>
      </w:r>
      <w:r>
        <w:rPr>
          <w:rFonts w:hint="eastAsia" w:ascii="宋体" w:hAnsi="宋体" w:cs="宋体"/>
          <w:i w:val="0"/>
          <w:iCs w:val="0"/>
          <w:color w:val="000000" w:themeColor="text1"/>
          <w:highlight w:val="none"/>
          <w14:textFill>
            <w14:solidFill>
              <w14:schemeClr w14:val="tx1"/>
            </w14:solidFill>
          </w14:textFill>
        </w:rPr>
        <w:instrText xml:space="preserve"> PAGEREF _Toc113277156 \h </w:instrText>
      </w:r>
      <w:r>
        <w:rPr>
          <w:rFonts w:hint="eastAsia" w:ascii="宋体" w:hAnsi="宋体" w:cs="宋体"/>
          <w:i w:val="0"/>
          <w:iCs w:val="0"/>
          <w:color w:val="000000" w:themeColor="text1"/>
          <w:highlight w:val="none"/>
          <w14:textFill>
            <w14:solidFill>
              <w14:schemeClr w14:val="tx1"/>
            </w14:solidFill>
          </w14:textFill>
        </w:rPr>
        <w:fldChar w:fldCharType="separate"/>
      </w:r>
      <w:r>
        <w:rPr>
          <w:rFonts w:hint="eastAsia" w:ascii="宋体" w:hAnsi="宋体" w:cs="宋体"/>
          <w:i w:val="0"/>
          <w:iCs w:val="0"/>
          <w:color w:val="000000" w:themeColor="text1"/>
          <w:highlight w:val="none"/>
          <w14:textFill>
            <w14:solidFill>
              <w14:schemeClr w14:val="tx1"/>
            </w14:solidFill>
          </w14:textFill>
        </w:rPr>
        <w:t>18</w:t>
      </w:r>
      <w:r>
        <w:rPr>
          <w:rFonts w:hint="eastAsia" w:ascii="宋体" w:hAnsi="宋体" w:cs="宋体"/>
          <w:i w:val="0"/>
          <w:iCs w:val="0"/>
          <w:color w:val="000000" w:themeColor="text1"/>
          <w:highlight w:val="none"/>
          <w14:textFill>
            <w14:solidFill>
              <w14:schemeClr w14:val="tx1"/>
            </w14:solidFill>
          </w14:textFill>
        </w:rPr>
        <w:fldChar w:fldCharType="end"/>
      </w:r>
      <w:r>
        <w:rPr>
          <w:rFonts w:hint="eastAsia" w:ascii="宋体" w:hAnsi="宋体" w:cs="宋体"/>
          <w:i w:val="0"/>
          <w:iCs w:val="0"/>
          <w:color w:val="000000" w:themeColor="text1"/>
          <w:highlight w:val="none"/>
          <w14:textFill>
            <w14:solidFill>
              <w14:schemeClr w14:val="tx1"/>
            </w14:solidFill>
          </w14:textFill>
        </w:rPr>
        <w:fldChar w:fldCharType="end"/>
      </w:r>
    </w:p>
    <w:p>
      <w:pPr>
        <w:pStyle w:val="28"/>
        <w:shd w:val="clear"/>
        <w:tabs>
          <w:tab w:val="left" w:pos="84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"_Toc113277157"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五、</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评标</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_Toc113277157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19</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16"/>
        <w:shd w:val="clear"/>
        <w:tabs>
          <w:tab w:val="left" w:pos="1260"/>
          <w:tab w:val="right" w:leader="dot" w:pos="8296"/>
        </w:tabs>
        <w:rPr>
          <w:rFonts w:ascii="宋体" w:hAnsi="宋体" w:cs="宋体"/>
          <w:i w:val="0"/>
          <w:iC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"_Toc113277158" </w:instrText>
      </w:r>
      <w:r>
        <w:rPr>
          <w:color w:val="000000" w:themeColor="text1"/>
          <w:highlight w:val="none"/>
          <w14:textFill>
            <w14:solidFill>
              <w14:schemeClr w14:val="tx1"/>
            </w14:solidFill>
          </w14:textFill>
        </w:rPr>
        <w:fldChar w:fldCharType="separate"/>
      </w:r>
      <w:r>
        <w:rPr>
          <w:rStyle w:val="40"/>
          <w:rFonts w:hint="eastAsia" w:ascii="宋体" w:hAnsi="宋体" w:cs="宋体"/>
          <w:i w:val="0"/>
          <w:iCs w:val="0"/>
          <w:color w:val="000000" w:themeColor="text1"/>
          <w:highlight w:val="none"/>
          <w14:textFill>
            <w14:solidFill>
              <w14:schemeClr w14:val="tx1"/>
            </w14:solidFill>
          </w14:textFill>
        </w:rPr>
        <w:t>（一）</w:t>
      </w:r>
      <w:r>
        <w:rPr>
          <w:rFonts w:hint="eastAsia" w:ascii="宋体" w:hAnsi="宋体" w:cs="宋体"/>
          <w:i w:val="0"/>
          <w:iCs w:val="0"/>
          <w:color w:val="000000" w:themeColor="text1"/>
          <w:sz w:val="21"/>
          <w:szCs w:val="22"/>
          <w:highlight w:val="none"/>
          <w14:textFill>
            <w14:solidFill>
              <w14:schemeClr w14:val="tx1"/>
            </w14:solidFill>
          </w14:textFill>
        </w:rPr>
        <w:tab/>
      </w:r>
      <w:r>
        <w:rPr>
          <w:rStyle w:val="40"/>
          <w:rFonts w:hint="eastAsia" w:ascii="宋体" w:hAnsi="宋体" w:cs="宋体"/>
          <w:i w:val="0"/>
          <w:iCs w:val="0"/>
          <w:color w:val="000000" w:themeColor="text1"/>
          <w:highlight w:val="none"/>
          <w14:textFill>
            <w14:solidFill>
              <w14:schemeClr w14:val="tx1"/>
            </w14:solidFill>
          </w14:textFill>
        </w:rPr>
        <w:t>组建评标委员会</w:t>
      </w:r>
      <w:r>
        <w:rPr>
          <w:rFonts w:hint="eastAsia" w:ascii="宋体" w:hAnsi="宋体" w:cs="宋体"/>
          <w:i w:val="0"/>
          <w:iCs w:val="0"/>
          <w:color w:val="000000" w:themeColor="text1"/>
          <w:highlight w:val="none"/>
          <w14:textFill>
            <w14:solidFill>
              <w14:schemeClr w14:val="tx1"/>
            </w14:solidFill>
          </w14:textFill>
        </w:rPr>
        <w:tab/>
      </w:r>
      <w:r>
        <w:rPr>
          <w:rFonts w:hint="eastAsia" w:ascii="宋体" w:hAnsi="宋体" w:cs="宋体"/>
          <w:i w:val="0"/>
          <w:iCs w:val="0"/>
          <w:color w:val="000000" w:themeColor="text1"/>
          <w:highlight w:val="none"/>
          <w14:textFill>
            <w14:solidFill>
              <w14:schemeClr w14:val="tx1"/>
            </w14:solidFill>
          </w14:textFill>
        </w:rPr>
        <w:fldChar w:fldCharType="begin"/>
      </w:r>
      <w:r>
        <w:rPr>
          <w:rFonts w:hint="eastAsia" w:ascii="宋体" w:hAnsi="宋体" w:cs="宋体"/>
          <w:i w:val="0"/>
          <w:iCs w:val="0"/>
          <w:color w:val="000000" w:themeColor="text1"/>
          <w:highlight w:val="none"/>
          <w14:textFill>
            <w14:solidFill>
              <w14:schemeClr w14:val="tx1"/>
            </w14:solidFill>
          </w14:textFill>
        </w:rPr>
        <w:instrText xml:space="preserve"> PAGEREF _Toc113277158 \h </w:instrText>
      </w:r>
      <w:r>
        <w:rPr>
          <w:rFonts w:hint="eastAsia" w:ascii="宋体" w:hAnsi="宋体" w:cs="宋体"/>
          <w:i w:val="0"/>
          <w:iCs w:val="0"/>
          <w:color w:val="000000" w:themeColor="text1"/>
          <w:highlight w:val="none"/>
          <w14:textFill>
            <w14:solidFill>
              <w14:schemeClr w14:val="tx1"/>
            </w14:solidFill>
          </w14:textFill>
        </w:rPr>
        <w:fldChar w:fldCharType="separate"/>
      </w:r>
      <w:r>
        <w:rPr>
          <w:rFonts w:hint="eastAsia" w:ascii="宋体" w:hAnsi="宋体" w:cs="宋体"/>
          <w:i w:val="0"/>
          <w:iCs w:val="0"/>
          <w:color w:val="000000" w:themeColor="text1"/>
          <w:highlight w:val="none"/>
          <w14:textFill>
            <w14:solidFill>
              <w14:schemeClr w14:val="tx1"/>
            </w14:solidFill>
          </w14:textFill>
        </w:rPr>
        <w:t>19</w:t>
      </w:r>
      <w:r>
        <w:rPr>
          <w:rFonts w:hint="eastAsia" w:ascii="宋体" w:hAnsi="宋体" w:cs="宋体"/>
          <w:i w:val="0"/>
          <w:iCs w:val="0"/>
          <w:color w:val="000000" w:themeColor="text1"/>
          <w:highlight w:val="none"/>
          <w14:textFill>
            <w14:solidFill>
              <w14:schemeClr w14:val="tx1"/>
            </w14:solidFill>
          </w14:textFill>
        </w:rPr>
        <w:fldChar w:fldCharType="end"/>
      </w:r>
      <w:r>
        <w:rPr>
          <w:rFonts w:hint="eastAsia" w:ascii="宋体" w:hAnsi="宋体" w:cs="宋体"/>
          <w:i w:val="0"/>
          <w:iCs w:val="0"/>
          <w:color w:val="000000" w:themeColor="text1"/>
          <w:highlight w:val="none"/>
          <w14:textFill>
            <w14:solidFill>
              <w14:schemeClr w14:val="tx1"/>
            </w14:solidFill>
          </w14:textFill>
        </w:rPr>
        <w:fldChar w:fldCharType="end"/>
      </w:r>
    </w:p>
    <w:p>
      <w:pPr>
        <w:pStyle w:val="16"/>
        <w:shd w:val="clear"/>
        <w:tabs>
          <w:tab w:val="left" w:pos="1260"/>
          <w:tab w:val="right" w:leader="dot" w:pos="8296"/>
        </w:tabs>
        <w:rPr>
          <w:rFonts w:ascii="宋体" w:hAnsi="宋体" w:cs="宋体"/>
          <w:i w:val="0"/>
          <w:iC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"_Toc113277159" </w:instrText>
      </w:r>
      <w:r>
        <w:rPr>
          <w:color w:val="000000" w:themeColor="text1"/>
          <w:highlight w:val="none"/>
          <w14:textFill>
            <w14:solidFill>
              <w14:schemeClr w14:val="tx1"/>
            </w14:solidFill>
          </w14:textFill>
        </w:rPr>
        <w:fldChar w:fldCharType="separate"/>
      </w:r>
      <w:r>
        <w:rPr>
          <w:rStyle w:val="40"/>
          <w:rFonts w:hint="eastAsia" w:ascii="宋体" w:hAnsi="宋体" w:cs="宋体"/>
          <w:i w:val="0"/>
          <w:iCs w:val="0"/>
          <w:color w:val="000000" w:themeColor="text1"/>
          <w:highlight w:val="none"/>
          <w14:textFill>
            <w14:solidFill>
              <w14:schemeClr w14:val="tx1"/>
            </w14:solidFill>
          </w14:textFill>
        </w:rPr>
        <w:t>（二）</w:t>
      </w:r>
      <w:r>
        <w:rPr>
          <w:rFonts w:hint="eastAsia" w:ascii="宋体" w:hAnsi="宋体" w:cs="宋体"/>
          <w:i w:val="0"/>
          <w:iCs w:val="0"/>
          <w:color w:val="000000" w:themeColor="text1"/>
          <w:sz w:val="21"/>
          <w:szCs w:val="22"/>
          <w:highlight w:val="none"/>
          <w14:textFill>
            <w14:solidFill>
              <w14:schemeClr w14:val="tx1"/>
            </w14:solidFill>
          </w14:textFill>
        </w:rPr>
        <w:tab/>
      </w:r>
      <w:r>
        <w:rPr>
          <w:rStyle w:val="40"/>
          <w:rFonts w:hint="eastAsia" w:ascii="宋体" w:hAnsi="宋体" w:cs="宋体"/>
          <w:i w:val="0"/>
          <w:iCs w:val="0"/>
          <w:color w:val="000000" w:themeColor="text1"/>
          <w:highlight w:val="none"/>
          <w14:textFill>
            <w14:solidFill>
              <w14:schemeClr w14:val="tx1"/>
            </w14:solidFill>
          </w14:textFill>
        </w:rPr>
        <w:t>评标程序</w:t>
      </w:r>
      <w:r>
        <w:rPr>
          <w:rFonts w:hint="eastAsia" w:ascii="宋体" w:hAnsi="宋体" w:cs="宋体"/>
          <w:i w:val="0"/>
          <w:iCs w:val="0"/>
          <w:color w:val="000000" w:themeColor="text1"/>
          <w:highlight w:val="none"/>
          <w14:textFill>
            <w14:solidFill>
              <w14:schemeClr w14:val="tx1"/>
            </w14:solidFill>
          </w14:textFill>
        </w:rPr>
        <w:tab/>
      </w:r>
      <w:r>
        <w:rPr>
          <w:rFonts w:hint="eastAsia" w:ascii="宋体" w:hAnsi="宋体" w:cs="宋体"/>
          <w:i w:val="0"/>
          <w:iCs w:val="0"/>
          <w:color w:val="000000" w:themeColor="text1"/>
          <w:highlight w:val="none"/>
          <w14:textFill>
            <w14:solidFill>
              <w14:schemeClr w14:val="tx1"/>
            </w14:solidFill>
          </w14:textFill>
        </w:rPr>
        <w:fldChar w:fldCharType="begin"/>
      </w:r>
      <w:r>
        <w:rPr>
          <w:rFonts w:hint="eastAsia" w:ascii="宋体" w:hAnsi="宋体" w:cs="宋体"/>
          <w:i w:val="0"/>
          <w:iCs w:val="0"/>
          <w:color w:val="000000" w:themeColor="text1"/>
          <w:highlight w:val="none"/>
          <w14:textFill>
            <w14:solidFill>
              <w14:schemeClr w14:val="tx1"/>
            </w14:solidFill>
          </w14:textFill>
        </w:rPr>
        <w:instrText xml:space="preserve"> PAGEREF _Toc113277159 \h </w:instrText>
      </w:r>
      <w:r>
        <w:rPr>
          <w:rFonts w:hint="eastAsia" w:ascii="宋体" w:hAnsi="宋体" w:cs="宋体"/>
          <w:i w:val="0"/>
          <w:iCs w:val="0"/>
          <w:color w:val="000000" w:themeColor="text1"/>
          <w:highlight w:val="none"/>
          <w14:textFill>
            <w14:solidFill>
              <w14:schemeClr w14:val="tx1"/>
            </w14:solidFill>
          </w14:textFill>
        </w:rPr>
        <w:fldChar w:fldCharType="separate"/>
      </w:r>
      <w:r>
        <w:rPr>
          <w:rFonts w:hint="eastAsia" w:ascii="宋体" w:hAnsi="宋体" w:cs="宋体"/>
          <w:i w:val="0"/>
          <w:iCs w:val="0"/>
          <w:color w:val="000000" w:themeColor="text1"/>
          <w:highlight w:val="none"/>
          <w14:textFill>
            <w14:solidFill>
              <w14:schemeClr w14:val="tx1"/>
            </w14:solidFill>
          </w14:textFill>
        </w:rPr>
        <w:t>19</w:t>
      </w:r>
      <w:r>
        <w:rPr>
          <w:rFonts w:hint="eastAsia" w:ascii="宋体" w:hAnsi="宋体" w:cs="宋体"/>
          <w:i w:val="0"/>
          <w:iCs w:val="0"/>
          <w:color w:val="000000" w:themeColor="text1"/>
          <w:highlight w:val="none"/>
          <w14:textFill>
            <w14:solidFill>
              <w14:schemeClr w14:val="tx1"/>
            </w14:solidFill>
          </w14:textFill>
        </w:rPr>
        <w:fldChar w:fldCharType="end"/>
      </w:r>
      <w:r>
        <w:rPr>
          <w:rFonts w:hint="eastAsia" w:ascii="宋体" w:hAnsi="宋体" w:cs="宋体"/>
          <w:i w:val="0"/>
          <w:iCs w:val="0"/>
          <w:color w:val="000000" w:themeColor="text1"/>
          <w:highlight w:val="none"/>
          <w14:textFill>
            <w14:solidFill>
              <w14:schemeClr w14:val="tx1"/>
            </w14:solidFill>
          </w14:textFill>
        </w:rPr>
        <w:fldChar w:fldCharType="end"/>
      </w:r>
    </w:p>
    <w:p>
      <w:pPr>
        <w:pStyle w:val="16"/>
        <w:shd w:val="clear"/>
        <w:tabs>
          <w:tab w:val="left" w:pos="1260"/>
          <w:tab w:val="right" w:leader="dot" w:pos="8296"/>
        </w:tabs>
        <w:rPr>
          <w:rFonts w:ascii="宋体" w:hAnsi="宋体" w:cs="宋体"/>
          <w:i w:val="0"/>
          <w:iC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"_Toc113277160" </w:instrText>
      </w:r>
      <w:r>
        <w:rPr>
          <w:color w:val="000000" w:themeColor="text1"/>
          <w:highlight w:val="none"/>
          <w14:textFill>
            <w14:solidFill>
              <w14:schemeClr w14:val="tx1"/>
            </w14:solidFill>
          </w14:textFill>
        </w:rPr>
        <w:fldChar w:fldCharType="separate"/>
      </w:r>
      <w:r>
        <w:rPr>
          <w:rStyle w:val="40"/>
          <w:rFonts w:hint="eastAsia" w:ascii="宋体" w:hAnsi="宋体" w:cs="宋体"/>
          <w:i w:val="0"/>
          <w:iCs w:val="0"/>
          <w:color w:val="000000" w:themeColor="text1"/>
          <w:highlight w:val="none"/>
          <w14:textFill>
            <w14:solidFill>
              <w14:schemeClr w14:val="tx1"/>
            </w14:solidFill>
          </w14:textFill>
        </w:rPr>
        <w:t>（三）</w:t>
      </w:r>
      <w:r>
        <w:rPr>
          <w:rFonts w:hint="eastAsia" w:ascii="宋体" w:hAnsi="宋体" w:cs="宋体"/>
          <w:i w:val="0"/>
          <w:iCs w:val="0"/>
          <w:color w:val="000000" w:themeColor="text1"/>
          <w:sz w:val="21"/>
          <w:szCs w:val="22"/>
          <w:highlight w:val="none"/>
          <w14:textFill>
            <w14:solidFill>
              <w14:schemeClr w14:val="tx1"/>
            </w14:solidFill>
          </w14:textFill>
        </w:rPr>
        <w:tab/>
      </w:r>
      <w:r>
        <w:rPr>
          <w:rStyle w:val="40"/>
          <w:rFonts w:hint="eastAsia" w:ascii="宋体" w:hAnsi="宋体" w:cs="宋体"/>
          <w:i w:val="0"/>
          <w:iCs w:val="0"/>
          <w:color w:val="000000" w:themeColor="text1"/>
          <w:highlight w:val="none"/>
          <w14:textFill>
            <w14:solidFill>
              <w14:schemeClr w14:val="tx1"/>
            </w14:solidFill>
          </w14:textFill>
        </w:rPr>
        <w:t>澄清问题的形式</w:t>
      </w:r>
      <w:r>
        <w:rPr>
          <w:rFonts w:hint="eastAsia" w:ascii="宋体" w:hAnsi="宋体" w:cs="宋体"/>
          <w:i w:val="0"/>
          <w:iCs w:val="0"/>
          <w:color w:val="000000" w:themeColor="text1"/>
          <w:highlight w:val="none"/>
          <w14:textFill>
            <w14:solidFill>
              <w14:schemeClr w14:val="tx1"/>
            </w14:solidFill>
          </w14:textFill>
        </w:rPr>
        <w:tab/>
      </w:r>
      <w:r>
        <w:rPr>
          <w:rFonts w:hint="eastAsia" w:ascii="宋体" w:hAnsi="宋体" w:cs="宋体"/>
          <w:i w:val="0"/>
          <w:iCs w:val="0"/>
          <w:color w:val="000000" w:themeColor="text1"/>
          <w:highlight w:val="none"/>
          <w14:textFill>
            <w14:solidFill>
              <w14:schemeClr w14:val="tx1"/>
            </w14:solidFill>
          </w14:textFill>
        </w:rPr>
        <w:fldChar w:fldCharType="begin"/>
      </w:r>
      <w:r>
        <w:rPr>
          <w:rFonts w:hint="eastAsia" w:ascii="宋体" w:hAnsi="宋体" w:cs="宋体"/>
          <w:i w:val="0"/>
          <w:iCs w:val="0"/>
          <w:color w:val="000000" w:themeColor="text1"/>
          <w:highlight w:val="none"/>
          <w14:textFill>
            <w14:solidFill>
              <w14:schemeClr w14:val="tx1"/>
            </w14:solidFill>
          </w14:textFill>
        </w:rPr>
        <w:instrText xml:space="preserve"> PAGEREF _Toc113277160 \h </w:instrText>
      </w:r>
      <w:r>
        <w:rPr>
          <w:rFonts w:hint="eastAsia" w:ascii="宋体" w:hAnsi="宋体" w:cs="宋体"/>
          <w:i w:val="0"/>
          <w:iCs w:val="0"/>
          <w:color w:val="000000" w:themeColor="text1"/>
          <w:highlight w:val="none"/>
          <w14:textFill>
            <w14:solidFill>
              <w14:schemeClr w14:val="tx1"/>
            </w14:solidFill>
          </w14:textFill>
        </w:rPr>
        <w:fldChar w:fldCharType="separate"/>
      </w:r>
      <w:r>
        <w:rPr>
          <w:rFonts w:hint="eastAsia" w:ascii="宋体" w:hAnsi="宋体" w:cs="宋体"/>
          <w:i w:val="0"/>
          <w:iCs w:val="0"/>
          <w:color w:val="000000" w:themeColor="text1"/>
          <w:highlight w:val="none"/>
          <w14:textFill>
            <w14:solidFill>
              <w14:schemeClr w14:val="tx1"/>
            </w14:solidFill>
          </w14:textFill>
        </w:rPr>
        <w:t>20</w:t>
      </w:r>
      <w:r>
        <w:rPr>
          <w:rFonts w:hint="eastAsia" w:ascii="宋体" w:hAnsi="宋体" w:cs="宋体"/>
          <w:i w:val="0"/>
          <w:iCs w:val="0"/>
          <w:color w:val="000000" w:themeColor="text1"/>
          <w:highlight w:val="none"/>
          <w14:textFill>
            <w14:solidFill>
              <w14:schemeClr w14:val="tx1"/>
            </w14:solidFill>
          </w14:textFill>
        </w:rPr>
        <w:fldChar w:fldCharType="end"/>
      </w:r>
      <w:r>
        <w:rPr>
          <w:rFonts w:hint="eastAsia" w:ascii="宋体" w:hAnsi="宋体" w:cs="宋体"/>
          <w:i w:val="0"/>
          <w:iCs w:val="0"/>
          <w:color w:val="000000" w:themeColor="text1"/>
          <w:highlight w:val="none"/>
          <w14:textFill>
            <w14:solidFill>
              <w14:schemeClr w14:val="tx1"/>
            </w14:solidFill>
          </w14:textFill>
        </w:rPr>
        <w:fldChar w:fldCharType="end"/>
      </w:r>
    </w:p>
    <w:p>
      <w:pPr>
        <w:pStyle w:val="16"/>
        <w:shd w:val="clear"/>
        <w:tabs>
          <w:tab w:val="left" w:pos="1260"/>
          <w:tab w:val="right" w:leader="dot" w:pos="8296"/>
        </w:tabs>
        <w:rPr>
          <w:rFonts w:ascii="宋体" w:hAnsi="宋体" w:cs="宋体"/>
          <w:i w:val="0"/>
          <w:iC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"_Toc113277161" </w:instrText>
      </w:r>
      <w:r>
        <w:rPr>
          <w:color w:val="000000" w:themeColor="text1"/>
          <w:highlight w:val="none"/>
          <w14:textFill>
            <w14:solidFill>
              <w14:schemeClr w14:val="tx1"/>
            </w14:solidFill>
          </w14:textFill>
        </w:rPr>
        <w:fldChar w:fldCharType="separate"/>
      </w:r>
      <w:r>
        <w:rPr>
          <w:rStyle w:val="40"/>
          <w:rFonts w:hint="eastAsia" w:ascii="宋体" w:hAnsi="宋体" w:cs="宋体"/>
          <w:i w:val="0"/>
          <w:iCs w:val="0"/>
          <w:color w:val="000000" w:themeColor="text1"/>
          <w:highlight w:val="none"/>
          <w14:textFill>
            <w14:solidFill>
              <w14:schemeClr w14:val="tx1"/>
            </w14:solidFill>
          </w14:textFill>
        </w:rPr>
        <w:t>（四）</w:t>
      </w:r>
      <w:r>
        <w:rPr>
          <w:rFonts w:hint="eastAsia" w:ascii="宋体" w:hAnsi="宋体" w:cs="宋体"/>
          <w:i w:val="0"/>
          <w:iCs w:val="0"/>
          <w:color w:val="000000" w:themeColor="text1"/>
          <w:sz w:val="21"/>
          <w:szCs w:val="22"/>
          <w:highlight w:val="none"/>
          <w14:textFill>
            <w14:solidFill>
              <w14:schemeClr w14:val="tx1"/>
            </w14:solidFill>
          </w14:textFill>
        </w:rPr>
        <w:tab/>
      </w:r>
      <w:r>
        <w:rPr>
          <w:rStyle w:val="40"/>
          <w:rFonts w:hint="eastAsia" w:ascii="宋体" w:hAnsi="宋体" w:cs="宋体"/>
          <w:i w:val="0"/>
          <w:iCs w:val="0"/>
          <w:color w:val="000000" w:themeColor="text1"/>
          <w:highlight w:val="none"/>
          <w14:textFill>
            <w14:solidFill>
              <w14:schemeClr w14:val="tx1"/>
            </w14:solidFill>
          </w14:textFill>
        </w:rPr>
        <w:t>错误修正</w:t>
      </w:r>
      <w:r>
        <w:rPr>
          <w:rFonts w:hint="eastAsia" w:ascii="宋体" w:hAnsi="宋体" w:cs="宋体"/>
          <w:i w:val="0"/>
          <w:iCs w:val="0"/>
          <w:color w:val="000000" w:themeColor="text1"/>
          <w:highlight w:val="none"/>
          <w14:textFill>
            <w14:solidFill>
              <w14:schemeClr w14:val="tx1"/>
            </w14:solidFill>
          </w14:textFill>
        </w:rPr>
        <w:tab/>
      </w:r>
      <w:r>
        <w:rPr>
          <w:rFonts w:hint="eastAsia" w:ascii="宋体" w:hAnsi="宋体" w:cs="宋体"/>
          <w:i w:val="0"/>
          <w:iCs w:val="0"/>
          <w:color w:val="000000" w:themeColor="text1"/>
          <w:highlight w:val="none"/>
          <w14:textFill>
            <w14:solidFill>
              <w14:schemeClr w14:val="tx1"/>
            </w14:solidFill>
          </w14:textFill>
        </w:rPr>
        <w:fldChar w:fldCharType="begin"/>
      </w:r>
      <w:r>
        <w:rPr>
          <w:rFonts w:hint="eastAsia" w:ascii="宋体" w:hAnsi="宋体" w:cs="宋体"/>
          <w:i w:val="0"/>
          <w:iCs w:val="0"/>
          <w:color w:val="000000" w:themeColor="text1"/>
          <w:highlight w:val="none"/>
          <w14:textFill>
            <w14:solidFill>
              <w14:schemeClr w14:val="tx1"/>
            </w14:solidFill>
          </w14:textFill>
        </w:rPr>
        <w:instrText xml:space="preserve"> PAGEREF _Toc113277161 \h </w:instrText>
      </w:r>
      <w:r>
        <w:rPr>
          <w:rFonts w:hint="eastAsia" w:ascii="宋体" w:hAnsi="宋体" w:cs="宋体"/>
          <w:i w:val="0"/>
          <w:iCs w:val="0"/>
          <w:color w:val="000000" w:themeColor="text1"/>
          <w:highlight w:val="none"/>
          <w14:textFill>
            <w14:solidFill>
              <w14:schemeClr w14:val="tx1"/>
            </w14:solidFill>
          </w14:textFill>
        </w:rPr>
        <w:fldChar w:fldCharType="separate"/>
      </w:r>
      <w:r>
        <w:rPr>
          <w:rFonts w:hint="eastAsia" w:ascii="宋体" w:hAnsi="宋体" w:cs="宋体"/>
          <w:i w:val="0"/>
          <w:iCs w:val="0"/>
          <w:color w:val="000000" w:themeColor="text1"/>
          <w:highlight w:val="none"/>
          <w14:textFill>
            <w14:solidFill>
              <w14:schemeClr w14:val="tx1"/>
            </w14:solidFill>
          </w14:textFill>
        </w:rPr>
        <w:t>20</w:t>
      </w:r>
      <w:r>
        <w:rPr>
          <w:rFonts w:hint="eastAsia" w:ascii="宋体" w:hAnsi="宋体" w:cs="宋体"/>
          <w:i w:val="0"/>
          <w:iCs w:val="0"/>
          <w:color w:val="000000" w:themeColor="text1"/>
          <w:highlight w:val="none"/>
          <w14:textFill>
            <w14:solidFill>
              <w14:schemeClr w14:val="tx1"/>
            </w14:solidFill>
          </w14:textFill>
        </w:rPr>
        <w:fldChar w:fldCharType="end"/>
      </w:r>
      <w:r>
        <w:rPr>
          <w:rFonts w:hint="eastAsia" w:ascii="宋体" w:hAnsi="宋体" w:cs="宋体"/>
          <w:i w:val="0"/>
          <w:iCs w:val="0"/>
          <w:color w:val="000000" w:themeColor="text1"/>
          <w:highlight w:val="none"/>
          <w14:textFill>
            <w14:solidFill>
              <w14:schemeClr w14:val="tx1"/>
            </w14:solidFill>
          </w14:textFill>
        </w:rPr>
        <w:fldChar w:fldCharType="end"/>
      </w:r>
    </w:p>
    <w:p>
      <w:pPr>
        <w:pStyle w:val="16"/>
        <w:shd w:val="clear"/>
        <w:tabs>
          <w:tab w:val="left" w:pos="1260"/>
          <w:tab w:val="right" w:leader="dot" w:pos="8296"/>
        </w:tabs>
        <w:rPr>
          <w:rFonts w:ascii="宋体" w:hAnsi="宋体" w:cs="宋体"/>
          <w:i w:val="0"/>
          <w:iC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"_Toc113277162" </w:instrText>
      </w:r>
      <w:r>
        <w:rPr>
          <w:color w:val="000000" w:themeColor="text1"/>
          <w:highlight w:val="none"/>
          <w14:textFill>
            <w14:solidFill>
              <w14:schemeClr w14:val="tx1"/>
            </w14:solidFill>
          </w14:textFill>
        </w:rPr>
        <w:fldChar w:fldCharType="separate"/>
      </w:r>
      <w:r>
        <w:rPr>
          <w:rStyle w:val="40"/>
          <w:rFonts w:hint="eastAsia" w:ascii="宋体" w:hAnsi="宋体" w:cs="宋体"/>
          <w:i w:val="0"/>
          <w:iCs w:val="0"/>
          <w:color w:val="000000" w:themeColor="text1"/>
          <w:highlight w:val="none"/>
          <w14:textFill>
            <w14:solidFill>
              <w14:schemeClr w14:val="tx1"/>
            </w14:solidFill>
          </w14:textFill>
        </w:rPr>
        <w:t>（五）</w:t>
      </w:r>
      <w:r>
        <w:rPr>
          <w:rFonts w:hint="eastAsia" w:ascii="宋体" w:hAnsi="宋体" w:cs="宋体"/>
          <w:i w:val="0"/>
          <w:iCs w:val="0"/>
          <w:color w:val="000000" w:themeColor="text1"/>
          <w:sz w:val="21"/>
          <w:szCs w:val="22"/>
          <w:highlight w:val="none"/>
          <w14:textFill>
            <w14:solidFill>
              <w14:schemeClr w14:val="tx1"/>
            </w14:solidFill>
          </w14:textFill>
        </w:rPr>
        <w:tab/>
      </w:r>
      <w:r>
        <w:rPr>
          <w:rStyle w:val="40"/>
          <w:rFonts w:hint="eastAsia" w:ascii="宋体" w:hAnsi="宋体" w:cs="宋体"/>
          <w:i w:val="0"/>
          <w:iCs w:val="0"/>
          <w:color w:val="000000" w:themeColor="text1"/>
          <w:highlight w:val="none"/>
          <w14:textFill>
            <w14:solidFill>
              <w14:schemeClr w14:val="tx1"/>
            </w14:solidFill>
          </w14:textFill>
        </w:rPr>
        <w:t>投标人存在下列情况之一的，投标无效</w:t>
      </w:r>
      <w:r>
        <w:rPr>
          <w:rFonts w:hint="eastAsia" w:ascii="宋体" w:hAnsi="宋体" w:cs="宋体"/>
          <w:i w:val="0"/>
          <w:iCs w:val="0"/>
          <w:color w:val="000000" w:themeColor="text1"/>
          <w:highlight w:val="none"/>
          <w14:textFill>
            <w14:solidFill>
              <w14:schemeClr w14:val="tx1"/>
            </w14:solidFill>
          </w14:textFill>
        </w:rPr>
        <w:tab/>
      </w:r>
      <w:r>
        <w:rPr>
          <w:rFonts w:hint="eastAsia" w:ascii="宋体" w:hAnsi="宋体" w:cs="宋体"/>
          <w:i w:val="0"/>
          <w:iCs w:val="0"/>
          <w:color w:val="000000" w:themeColor="text1"/>
          <w:highlight w:val="none"/>
          <w14:textFill>
            <w14:solidFill>
              <w14:schemeClr w14:val="tx1"/>
            </w14:solidFill>
          </w14:textFill>
        </w:rPr>
        <w:fldChar w:fldCharType="begin"/>
      </w:r>
      <w:r>
        <w:rPr>
          <w:rFonts w:hint="eastAsia" w:ascii="宋体" w:hAnsi="宋体" w:cs="宋体"/>
          <w:i w:val="0"/>
          <w:iCs w:val="0"/>
          <w:color w:val="000000" w:themeColor="text1"/>
          <w:highlight w:val="none"/>
          <w14:textFill>
            <w14:solidFill>
              <w14:schemeClr w14:val="tx1"/>
            </w14:solidFill>
          </w14:textFill>
        </w:rPr>
        <w:instrText xml:space="preserve"> PAGEREF _Toc113277162 \h </w:instrText>
      </w:r>
      <w:r>
        <w:rPr>
          <w:rFonts w:hint="eastAsia" w:ascii="宋体" w:hAnsi="宋体" w:cs="宋体"/>
          <w:i w:val="0"/>
          <w:iCs w:val="0"/>
          <w:color w:val="000000" w:themeColor="text1"/>
          <w:highlight w:val="none"/>
          <w14:textFill>
            <w14:solidFill>
              <w14:schemeClr w14:val="tx1"/>
            </w14:solidFill>
          </w14:textFill>
        </w:rPr>
        <w:fldChar w:fldCharType="separate"/>
      </w:r>
      <w:r>
        <w:rPr>
          <w:rFonts w:hint="eastAsia" w:ascii="宋体" w:hAnsi="宋体" w:cs="宋体"/>
          <w:i w:val="0"/>
          <w:iCs w:val="0"/>
          <w:color w:val="000000" w:themeColor="text1"/>
          <w:highlight w:val="none"/>
          <w14:textFill>
            <w14:solidFill>
              <w14:schemeClr w14:val="tx1"/>
            </w14:solidFill>
          </w14:textFill>
        </w:rPr>
        <w:t>21</w:t>
      </w:r>
      <w:r>
        <w:rPr>
          <w:rFonts w:hint="eastAsia" w:ascii="宋体" w:hAnsi="宋体" w:cs="宋体"/>
          <w:i w:val="0"/>
          <w:iCs w:val="0"/>
          <w:color w:val="000000" w:themeColor="text1"/>
          <w:highlight w:val="none"/>
          <w14:textFill>
            <w14:solidFill>
              <w14:schemeClr w14:val="tx1"/>
            </w14:solidFill>
          </w14:textFill>
        </w:rPr>
        <w:fldChar w:fldCharType="end"/>
      </w:r>
      <w:r>
        <w:rPr>
          <w:rFonts w:hint="eastAsia" w:ascii="宋体" w:hAnsi="宋体" w:cs="宋体"/>
          <w:i w:val="0"/>
          <w:iCs w:val="0"/>
          <w:color w:val="000000" w:themeColor="text1"/>
          <w:highlight w:val="none"/>
          <w14:textFill>
            <w14:solidFill>
              <w14:schemeClr w14:val="tx1"/>
            </w14:solidFill>
          </w14:textFill>
        </w:rPr>
        <w:fldChar w:fldCharType="end"/>
      </w:r>
    </w:p>
    <w:p>
      <w:pPr>
        <w:pStyle w:val="16"/>
        <w:shd w:val="clear"/>
        <w:tabs>
          <w:tab w:val="left" w:pos="1260"/>
          <w:tab w:val="right" w:leader="dot" w:pos="8296"/>
        </w:tabs>
        <w:rPr>
          <w:rFonts w:ascii="宋体" w:hAnsi="宋体" w:cs="宋体"/>
          <w:i w:val="0"/>
          <w:iC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"_Toc113277163" </w:instrText>
      </w:r>
      <w:r>
        <w:rPr>
          <w:color w:val="000000" w:themeColor="text1"/>
          <w:highlight w:val="none"/>
          <w14:textFill>
            <w14:solidFill>
              <w14:schemeClr w14:val="tx1"/>
            </w14:solidFill>
          </w14:textFill>
        </w:rPr>
        <w:fldChar w:fldCharType="separate"/>
      </w:r>
      <w:r>
        <w:rPr>
          <w:rStyle w:val="40"/>
          <w:rFonts w:hint="eastAsia" w:ascii="宋体" w:hAnsi="宋体" w:cs="宋体"/>
          <w:i w:val="0"/>
          <w:iCs w:val="0"/>
          <w:color w:val="000000" w:themeColor="text1"/>
          <w:highlight w:val="none"/>
          <w14:textFill>
            <w14:solidFill>
              <w14:schemeClr w14:val="tx1"/>
            </w14:solidFill>
          </w14:textFill>
        </w:rPr>
        <w:t>（六）</w:t>
      </w:r>
      <w:r>
        <w:rPr>
          <w:rFonts w:hint="eastAsia" w:ascii="宋体" w:hAnsi="宋体" w:cs="宋体"/>
          <w:i w:val="0"/>
          <w:iCs w:val="0"/>
          <w:color w:val="000000" w:themeColor="text1"/>
          <w:sz w:val="21"/>
          <w:szCs w:val="22"/>
          <w:highlight w:val="none"/>
          <w14:textFill>
            <w14:solidFill>
              <w14:schemeClr w14:val="tx1"/>
            </w14:solidFill>
          </w14:textFill>
        </w:rPr>
        <w:tab/>
      </w:r>
      <w:r>
        <w:rPr>
          <w:rStyle w:val="40"/>
          <w:rFonts w:hint="eastAsia" w:ascii="宋体" w:hAnsi="宋体" w:cs="宋体"/>
          <w:i w:val="0"/>
          <w:iCs w:val="0"/>
          <w:color w:val="000000" w:themeColor="text1"/>
          <w:highlight w:val="none"/>
          <w14:textFill>
            <w14:solidFill>
              <w14:schemeClr w14:val="tx1"/>
            </w14:solidFill>
          </w14:textFill>
        </w:rPr>
        <w:t>有下列情况之一的，本次招标作为废标处理</w:t>
      </w:r>
      <w:r>
        <w:rPr>
          <w:rFonts w:hint="eastAsia" w:ascii="宋体" w:hAnsi="宋体" w:cs="宋体"/>
          <w:i w:val="0"/>
          <w:iCs w:val="0"/>
          <w:color w:val="000000" w:themeColor="text1"/>
          <w:highlight w:val="none"/>
          <w14:textFill>
            <w14:solidFill>
              <w14:schemeClr w14:val="tx1"/>
            </w14:solidFill>
          </w14:textFill>
        </w:rPr>
        <w:tab/>
      </w:r>
      <w:r>
        <w:rPr>
          <w:rFonts w:hint="eastAsia" w:ascii="宋体" w:hAnsi="宋体" w:cs="宋体"/>
          <w:i w:val="0"/>
          <w:iCs w:val="0"/>
          <w:color w:val="000000" w:themeColor="text1"/>
          <w:highlight w:val="none"/>
          <w14:textFill>
            <w14:solidFill>
              <w14:schemeClr w14:val="tx1"/>
            </w14:solidFill>
          </w14:textFill>
        </w:rPr>
        <w:fldChar w:fldCharType="begin"/>
      </w:r>
      <w:r>
        <w:rPr>
          <w:rFonts w:hint="eastAsia" w:ascii="宋体" w:hAnsi="宋体" w:cs="宋体"/>
          <w:i w:val="0"/>
          <w:iCs w:val="0"/>
          <w:color w:val="000000" w:themeColor="text1"/>
          <w:highlight w:val="none"/>
          <w14:textFill>
            <w14:solidFill>
              <w14:schemeClr w14:val="tx1"/>
            </w14:solidFill>
          </w14:textFill>
        </w:rPr>
        <w:instrText xml:space="preserve"> PAGEREF _Toc113277163 \h </w:instrText>
      </w:r>
      <w:r>
        <w:rPr>
          <w:rFonts w:hint="eastAsia" w:ascii="宋体" w:hAnsi="宋体" w:cs="宋体"/>
          <w:i w:val="0"/>
          <w:iCs w:val="0"/>
          <w:color w:val="000000" w:themeColor="text1"/>
          <w:highlight w:val="none"/>
          <w14:textFill>
            <w14:solidFill>
              <w14:schemeClr w14:val="tx1"/>
            </w14:solidFill>
          </w14:textFill>
        </w:rPr>
        <w:fldChar w:fldCharType="separate"/>
      </w:r>
      <w:r>
        <w:rPr>
          <w:rFonts w:hint="eastAsia" w:ascii="宋体" w:hAnsi="宋体" w:cs="宋体"/>
          <w:i w:val="0"/>
          <w:iCs w:val="0"/>
          <w:color w:val="000000" w:themeColor="text1"/>
          <w:highlight w:val="none"/>
          <w14:textFill>
            <w14:solidFill>
              <w14:schemeClr w14:val="tx1"/>
            </w14:solidFill>
          </w14:textFill>
        </w:rPr>
        <w:t>22</w:t>
      </w:r>
      <w:r>
        <w:rPr>
          <w:rFonts w:hint="eastAsia" w:ascii="宋体" w:hAnsi="宋体" w:cs="宋体"/>
          <w:i w:val="0"/>
          <w:iCs w:val="0"/>
          <w:color w:val="000000" w:themeColor="text1"/>
          <w:highlight w:val="none"/>
          <w14:textFill>
            <w14:solidFill>
              <w14:schemeClr w14:val="tx1"/>
            </w14:solidFill>
          </w14:textFill>
        </w:rPr>
        <w:fldChar w:fldCharType="end"/>
      </w:r>
      <w:r>
        <w:rPr>
          <w:rFonts w:hint="eastAsia" w:ascii="宋体" w:hAnsi="宋体" w:cs="宋体"/>
          <w:i w:val="0"/>
          <w:iCs w:val="0"/>
          <w:color w:val="000000" w:themeColor="text1"/>
          <w:highlight w:val="none"/>
          <w14:textFill>
            <w14:solidFill>
              <w14:schemeClr w14:val="tx1"/>
            </w14:solidFill>
          </w14:textFill>
        </w:rPr>
        <w:fldChar w:fldCharType="end"/>
      </w:r>
    </w:p>
    <w:p>
      <w:pPr>
        <w:pStyle w:val="16"/>
        <w:shd w:val="clear"/>
        <w:tabs>
          <w:tab w:val="left" w:pos="1260"/>
          <w:tab w:val="right" w:leader="dot" w:pos="8296"/>
        </w:tabs>
        <w:rPr>
          <w:rFonts w:ascii="宋体" w:hAnsi="宋体" w:cs="宋体"/>
          <w:i w:val="0"/>
          <w:iC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"_Toc113277164" </w:instrText>
      </w:r>
      <w:r>
        <w:rPr>
          <w:color w:val="000000" w:themeColor="text1"/>
          <w:highlight w:val="none"/>
          <w14:textFill>
            <w14:solidFill>
              <w14:schemeClr w14:val="tx1"/>
            </w14:solidFill>
          </w14:textFill>
        </w:rPr>
        <w:fldChar w:fldCharType="separate"/>
      </w:r>
      <w:r>
        <w:rPr>
          <w:rStyle w:val="40"/>
          <w:rFonts w:hint="eastAsia" w:ascii="宋体" w:hAnsi="宋体" w:cs="宋体"/>
          <w:i w:val="0"/>
          <w:iCs w:val="0"/>
          <w:color w:val="000000" w:themeColor="text1"/>
          <w:highlight w:val="none"/>
          <w14:textFill>
            <w14:solidFill>
              <w14:schemeClr w14:val="tx1"/>
            </w14:solidFill>
          </w14:textFill>
        </w:rPr>
        <w:t>（七）</w:t>
      </w:r>
      <w:r>
        <w:rPr>
          <w:rFonts w:hint="eastAsia" w:ascii="宋体" w:hAnsi="宋体" w:cs="宋体"/>
          <w:i w:val="0"/>
          <w:iCs w:val="0"/>
          <w:color w:val="000000" w:themeColor="text1"/>
          <w:sz w:val="21"/>
          <w:szCs w:val="22"/>
          <w:highlight w:val="none"/>
          <w14:textFill>
            <w14:solidFill>
              <w14:schemeClr w14:val="tx1"/>
            </w14:solidFill>
          </w14:textFill>
        </w:rPr>
        <w:tab/>
      </w:r>
      <w:r>
        <w:rPr>
          <w:rStyle w:val="40"/>
          <w:rFonts w:hint="eastAsia" w:ascii="宋体" w:hAnsi="宋体" w:cs="宋体"/>
          <w:i w:val="0"/>
          <w:iCs w:val="0"/>
          <w:color w:val="000000" w:themeColor="text1"/>
          <w:highlight w:val="none"/>
          <w14:textFill>
            <w14:solidFill>
              <w14:schemeClr w14:val="tx1"/>
            </w14:solidFill>
          </w14:textFill>
        </w:rPr>
        <w:t>评标原则和评标办法</w:t>
      </w:r>
      <w:r>
        <w:rPr>
          <w:rFonts w:hint="eastAsia" w:ascii="宋体" w:hAnsi="宋体" w:cs="宋体"/>
          <w:i w:val="0"/>
          <w:iCs w:val="0"/>
          <w:color w:val="000000" w:themeColor="text1"/>
          <w:highlight w:val="none"/>
          <w14:textFill>
            <w14:solidFill>
              <w14:schemeClr w14:val="tx1"/>
            </w14:solidFill>
          </w14:textFill>
        </w:rPr>
        <w:tab/>
      </w:r>
      <w:r>
        <w:rPr>
          <w:rFonts w:hint="eastAsia" w:ascii="宋体" w:hAnsi="宋体" w:cs="宋体"/>
          <w:i w:val="0"/>
          <w:iCs w:val="0"/>
          <w:color w:val="000000" w:themeColor="text1"/>
          <w:highlight w:val="none"/>
          <w14:textFill>
            <w14:solidFill>
              <w14:schemeClr w14:val="tx1"/>
            </w14:solidFill>
          </w14:textFill>
        </w:rPr>
        <w:t>22</w:t>
      </w:r>
      <w:r>
        <w:rPr>
          <w:rFonts w:hint="eastAsia" w:ascii="宋体" w:hAnsi="宋体" w:cs="宋体"/>
          <w:i w:val="0"/>
          <w:iCs w:val="0"/>
          <w:color w:val="000000" w:themeColor="text1"/>
          <w:highlight w:val="none"/>
          <w14:textFill>
            <w14:solidFill>
              <w14:schemeClr w14:val="tx1"/>
            </w14:solidFill>
          </w14:textFill>
        </w:rPr>
        <w:fldChar w:fldCharType="end"/>
      </w:r>
    </w:p>
    <w:p>
      <w:pPr>
        <w:pStyle w:val="16"/>
        <w:shd w:val="clear"/>
        <w:tabs>
          <w:tab w:val="left" w:pos="1260"/>
          <w:tab w:val="right" w:leader="dot" w:pos="8296"/>
        </w:tabs>
        <w:rPr>
          <w:rFonts w:ascii="宋体" w:hAnsi="宋体" w:cs="宋体"/>
          <w:i w:val="0"/>
          <w:iC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"_Toc113277165" </w:instrText>
      </w:r>
      <w:r>
        <w:rPr>
          <w:color w:val="000000" w:themeColor="text1"/>
          <w:highlight w:val="none"/>
          <w14:textFill>
            <w14:solidFill>
              <w14:schemeClr w14:val="tx1"/>
            </w14:solidFill>
          </w14:textFill>
        </w:rPr>
        <w:fldChar w:fldCharType="separate"/>
      </w:r>
      <w:r>
        <w:rPr>
          <w:rStyle w:val="40"/>
          <w:rFonts w:hint="eastAsia" w:ascii="宋体" w:hAnsi="宋体" w:cs="宋体"/>
          <w:i w:val="0"/>
          <w:iCs w:val="0"/>
          <w:color w:val="000000" w:themeColor="text1"/>
          <w:highlight w:val="none"/>
          <w14:textFill>
            <w14:solidFill>
              <w14:schemeClr w14:val="tx1"/>
            </w14:solidFill>
          </w14:textFill>
        </w:rPr>
        <w:t>（八）</w:t>
      </w:r>
      <w:r>
        <w:rPr>
          <w:rFonts w:hint="eastAsia" w:ascii="宋体" w:hAnsi="宋体" w:cs="宋体"/>
          <w:i w:val="0"/>
          <w:iCs w:val="0"/>
          <w:color w:val="000000" w:themeColor="text1"/>
          <w:sz w:val="21"/>
          <w:szCs w:val="22"/>
          <w:highlight w:val="none"/>
          <w14:textFill>
            <w14:solidFill>
              <w14:schemeClr w14:val="tx1"/>
            </w14:solidFill>
          </w14:textFill>
        </w:rPr>
        <w:tab/>
      </w:r>
      <w:r>
        <w:rPr>
          <w:rStyle w:val="40"/>
          <w:rFonts w:hint="eastAsia" w:ascii="宋体" w:hAnsi="宋体" w:cs="宋体"/>
          <w:i w:val="0"/>
          <w:iCs w:val="0"/>
          <w:color w:val="000000" w:themeColor="text1"/>
          <w:highlight w:val="none"/>
          <w14:textFill>
            <w14:solidFill>
              <w14:schemeClr w14:val="tx1"/>
            </w14:solidFill>
          </w14:textFill>
        </w:rPr>
        <w:t>评标过程的监控</w:t>
      </w:r>
      <w:r>
        <w:rPr>
          <w:rFonts w:hint="eastAsia" w:ascii="宋体" w:hAnsi="宋体" w:cs="宋体"/>
          <w:i w:val="0"/>
          <w:iCs w:val="0"/>
          <w:color w:val="000000" w:themeColor="text1"/>
          <w:highlight w:val="none"/>
          <w14:textFill>
            <w14:solidFill>
              <w14:schemeClr w14:val="tx1"/>
            </w14:solidFill>
          </w14:textFill>
        </w:rPr>
        <w:tab/>
      </w:r>
      <w:r>
        <w:rPr>
          <w:rFonts w:hint="eastAsia" w:ascii="宋体" w:hAnsi="宋体" w:cs="宋体"/>
          <w:i w:val="0"/>
          <w:iCs w:val="0"/>
          <w:color w:val="000000" w:themeColor="text1"/>
          <w:highlight w:val="none"/>
          <w14:textFill>
            <w14:solidFill>
              <w14:schemeClr w14:val="tx1"/>
            </w14:solidFill>
          </w14:textFill>
        </w:rPr>
        <w:fldChar w:fldCharType="begin"/>
      </w:r>
      <w:r>
        <w:rPr>
          <w:rFonts w:hint="eastAsia" w:ascii="宋体" w:hAnsi="宋体" w:cs="宋体"/>
          <w:i w:val="0"/>
          <w:iCs w:val="0"/>
          <w:color w:val="000000" w:themeColor="text1"/>
          <w:highlight w:val="none"/>
          <w14:textFill>
            <w14:solidFill>
              <w14:schemeClr w14:val="tx1"/>
            </w14:solidFill>
          </w14:textFill>
        </w:rPr>
        <w:instrText xml:space="preserve"> PAGEREF _Toc113277165 \h </w:instrText>
      </w:r>
      <w:r>
        <w:rPr>
          <w:rFonts w:hint="eastAsia" w:ascii="宋体" w:hAnsi="宋体" w:cs="宋体"/>
          <w:i w:val="0"/>
          <w:iCs w:val="0"/>
          <w:color w:val="000000" w:themeColor="text1"/>
          <w:highlight w:val="none"/>
          <w14:textFill>
            <w14:solidFill>
              <w14:schemeClr w14:val="tx1"/>
            </w14:solidFill>
          </w14:textFill>
        </w:rPr>
        <w:fldChar w:fldCharType="separate"/>
      </w:r>
      <w:r>
        <w:rPr>
          <w:rFonts w:hint="eastAsia" w:ascii="宋体" w:hAnsi="宋体" w:cs="宋体"/>
          <w:i w:val="0"/>
          <w:iCs w:val="0"/>
          <w:color w:val="000000" w:themeColor="text1"/>
          <w:highlight w:val="none"/>
          <w14:textFill>
            <w14:solidFill>
              <w14:schemeClr w14:val="tx1"/>
            </w14:solidFill>
          </w14:textFill>
        </w:rPr>
        <w:t>22</w:t>
      </w:r>
      <w:r>
        <w:rPr>
          <w:rFonts w:hint="eastAsia" w:ascii="宋体" w:hAnsi="宋体" w:cs="宋体"/>
          <w:i w:val="0"/>
          <w:iCs w:val="0"/>
          <w:color w:val="000000" w:themeColor="text1"/>
          <w:highlight w:val="none"/>
          <w14:textFill>
            <w14:solidFill>
              <w14:schemeClr w14:val="tx1"/>
            </w14:solidFill>
          </w14:textFill>
        </w:rPr>
        <w:fldChar w:fldCharType="end"/>
      </w:r>
      <w:r>
        <w:rPr>
          <w:rFonts w:hint="eastAsia" w:ascii="宋体" w:hAnsi="宋体" w:cs="宋体"/>
          <w:i w:val="0"/>
          <w:iCs w:val="0"/>
          <w:color w:val="000000" w:themeColor="text1"/>
          <w:highlight w:val="none"/>
          <w14:textFill>
            <w14:solidFill>
              <w14:schemeClr w14:val="tx1"/>
            </w14:solidFill>
          </w14:textFill>
        </w:rPr>
        <w:fldChar w:fldCharType="end"/>
      </w:r>
    </w:p>
    <w:p>
      <w:pPr>
        <w:pStyle w:val="28"/>
        <w:shd w:val="clear"/>
        <w:tabs>
          <w:tab w:val="left" w:pos="84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"_Toc113277166"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六、</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定标</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_Toc113277166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23</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84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"_Toc113277167"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七、</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合同签订及公告</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_Toc113277167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24</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16"/>
        <w:shd w:val="clear"/>
        <w:tabs>
          <w:tab w:val="left" w:pos="1260"/>
          <w:tab w:val="right" w:leader="dot" w:pos="8296"/>
        </w:tabs>
        <w:rPr>
          <w:rFonts w:ascii="宋体" w:hAnsi="宋体" w:cs="宋体"/>
          <w:i w:val="0"/>
          <w:iC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"_Toc113277168" </w:instrText>
      </w:r>
      <w:r>
        <w:rPr>
          <w:color w:val="000000" w:themeColor="text1"/>
          <w:highlight w:val="none"/>
          <w14:textFill>
            <w14:solidFill>
              <w14:schemeClr w14:val="tx1"/>
            </w14:solidFill>
          </w14:textFill>
        </w:rPr>
        <w:fldChar w:fldCharType="separate"/>
      </w:r>
      <w:r>
        <w:rPr>
          <w:rStyle w:val="40"/>
          <w:rFonts w:hint="eastAsia" w:ascii="宋体" w:hAnsi="宋体" w:cs="宋体"/>
          <w:i w:val="0"/>
          <w:iCs w:val="0"/>
          <w:color w:val="000000" w:themeColor="text1"/>
          <w:highlight w:val="none"/>
          <w14:textFill>
            <w14:solidFill>
              <w14:schemeClr w14:val="tx1"/>
            </w14:solidFill>
          </w14:textFill>
        </w:rPr>
        <w:t>（一）</w:t>
      </w:r>
      <w:r>
        <w:rPr>
          <w:rFonts w:hint="eastAsia" w:ascii="宋体" w:hAnsi="宋体" w:cs="宋体"/>
          <w:i w:val="0"/>
          <w:iCs w:val="0"/>
          <w:color w:val="000000" w:themeColor="text1"/>
          <w:sz w:val="21"/>
          <w:szCs w:val="22"/>
          <w:highlight w:val="none"/>
          <w14:textFill>
            <w14:solidFill>
              <w14:schemeClr w14:val="tx1"/>
            </w14:solidFill>
          </w14:textFill>
        </w:rPr>
        <w:tab/>
      </w:r>
      <w:r>
        <w:rPr>
          <w:rStyle w:val="40"/>
          <w:rFonts w:hint="eastAsia" w:ascii="宋体" w:hAnsi="宋体" w:cs="宋体"/>
          <w:i w:val="0"/>
          <w:iCs w:val="0"/>
          <w:color w:val="000000" w:themeColor="text1"/>
          <w:highlight w:val="none"/>
          <w14:textFill>
            <w14:solidFill>
              <w14:schemeClr w14:val="tx1"/>
            </w14:solidFill>
          </w14:textFill>
        </w:rPr>
        <w:t>签订合同</w:t>
      </w:r>
      <w:r>
        <w:rPr>
          <w:rFonts w:hint="eastAsia" w:ascii="宋体" w:hAnsi="宋体" w:cs="宋体"/>
          <w:i w:val="0"/>
          <w:iCs w:val="0"/>
          <w:color w:val="000000" w:themeColor="text1"/>
          <w:highlight w:val="none"/>
          <w14:textFill>
            <w14:solidFill>
              <w14:schemeClr w14:val="tx1"/>
            </w14:solidFill>
          </w14:textFill>
        </w:rPr>
        <w:tab/>
      </w:r>
      <w:r>
        <w:rPr>
          <w:rFonts w:hint="eastAsia" w:ascii="宋体" w:hAnsi="宋体" w:cs="宋体"/>
          <w:i w:val="0"/>
          <w:iCs w:val="0"/>
          <w:color w:val="000000" w:themeColor="text1"/>
          <w:highlight w:val="none"/>
          <w14:textFill>
            <w14:solidFill>
              <w14:schemeClr w14:val="tx1"/>
            </w14:solidFill>
          </w14:textFill>
        </w:rPr>
        <w:fldChar w:fldCharType="begin"/>
      </w:r>
      <w:r>
        <w:rPr>
          <w:rFonts w:hint="eastAsia" w:ascii="宋体" w:hAnsi="宋体" w:cs="宋体"/>
          <w:i w:val="0"/>
          <w:iCs w:val="0"/>
          <w:color w:val="000000" w:themeColor="text1"/>
          <w:highlight w:val="none"/>
          <w14:textFill>
            <w14:solidFill>
              <w14:schemeClr w14:val="tx1"/>
            </w14:solidFill>
          </w14:textFill>
        </w:rPr>
        <w:instrText xml:space="preserve"> PAGEREF _Toc113277168 \h </w:instrText>
      </w:r>
      <w:r>
        <w:rPr>
          <w:rFonts w:hint="eastAsia" w:ascii="宋体" w:hAnsi="宋体" w:cs="宋体"/>
          <w:i w:val="0"/>
          <w:iCs w:val="0"/>
          <w:color w:val="000000" w:themeColor="text1"/>
          <w:highlight w:val="none"/>
          <w14:textFill>
            <w14:solidFill>
              <w14:schemeClr w14:val="tx1"/>
            </w14:solidFill>
          </w14:textFill>
        </w:rPr>
        <w:fldChar w:fldCharType="separate"/>
      </w:r>
      <w:r>
        <w:rPr>
          <w:rFonts w:hint="eastAsia" w:ascii="宋体" w:hAnsi="宋体" w:cs="宋体"/>
          <w:i w:val="0"/>
          <w:iCs w:val="0"/>
          <w:color w:val="000000" w:themeColor="text1"/>
          <w:highlight w:val="none"/>
          <w14:textFill>
            <w14:solidFill>
              <w14:schemeClr w14:val="tx1"/>
            </w14:solidFill>
          </w14:textFill>
        </w:rPr>
        <w:t>24</w:t>
      </w:r>
      <w:r>
        <w:rPr>
          <w:rFonts w:hint="eastAsia" w:ascii="宋体" w:hAnsi="宋体" w:cs="宋体"/>
          <w:i w:val="0"/>
          <w:iCs w:val="0"/>
          <w:color w:val="000000" w:themeColor="text1"/>
          <w:highlight w:val="none"/>
          <w14:textFill>
            <w14:solidFill>
              <w14:schemeClr w14:val="tx1"/>
            </w14:solidFill>
          </w14:textFill>
        </w:rPr>
        <w:fldChar w:fldCharType="end"/>
      </w:r>
      <w:r>
        <w:rPr>
          <w:rFonts w:hint="eastAsia" w:ascii="宋体" w:hAnsi="宋体" w:cs="宋体"/>
          <w:i w:val="0"/>
          <w:iCs w:val="0"/>
          <w:color w:val="000000" w:themeColor="text1"/>
          <w:highlight w:val="none"/>
          <w14:textFill>
            <w14:solidFill>
              <w14:schemeClr w14:val="tx1"/>
            </w14:solidFill>
          </w14:textFill>
        </w:rPr>
        <w:fldChar w:fldCharType="end"/>
      </w:r>
    </w:p>
    <w:p>
      <w:pPr>
        <w:pStyle w:val="16"/>
        <w:shd w:val="clear"/>
        <w:tabs>
          <w:tab w:val="left" w:pos="1260"/>
          <w:tab w:val="right" w:leader="dot" w:pos="8296"/>
        </w:tabs>
        <w:rPr>
          <w:rFonts w:ascii="宋体" w:hAnsi="宋体" w:cs="宋体"/>
          <w:i w:val="0"/>
          <w:iC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"_Toc113277169" </w:instrText>
      </w:r>
      <w:r>
        <w:rPr>
          <w:color w:val="000000" w:themeColor="text1"/>
          <w:highlight w:val="none"/>
          <w14:textFill>
            <w14:solidFill>
              <w14:schemeClr w14:val="tx1"/>
            </w14:solidFill>
          </w14:textFill>
        </w:rPr>
        <w:fldChar w:fldCharType="separate"/>
      </w:r>
      <w:r>
        <w:rPr>
          <w:rStyle w:val="40"/>
          <w:rFonts w:hint="eastAsia" w:ascii="宋体" w:hAnsi="宋体" w:cs="宋体"/>
          <w:i w:val="0"/>
          <w:iCs w:val="0"/>
          <w:color w:val="000000" w:themeColor="text1"/>
          <w:highlight w:val="none"/>
          <w14:textFill>
            <w14:solidFill>
              <w14:schemeClr w14:val="tx1"/>
            </w14:solidFill>
          </w14:textFill>
        </w:rPr>
        <w:t>（二）</w:t>
      </w:r>
      <w:r>
        <w:rPr>
          <w:rFonts w:hint="eastAsia" w:ascii="宋体" w:hAnsi="宋体" w:cs="宋体"/>
          <w:i w:val="0"/>
          <w:iCs w:val="0"/>
          <w:color w:val="000000" w:themeColor="text1"/>
          <w:sz w:val="21"/>
          <w:szCs w:val="22"/>
          <w:highlight w:val="none"/>
          <w14:textFill>
            <w14:solidFill>
              <w14:schemeClr w14:val="tx1"/>
            </w14:solidFill>
          </w14:textFill>
        </w:rPr>
        <w:tab/>
      </w:r>
      <w:r>
        <w:rPr>
          <w:rStyle w:val="40"/>
          <w:rFonts w:hint="eastAsia" w:ascii="宋体" w:hAnsi="宋体" w:cs="宋体"/>
          <w:i w:val="0"/>
          <w:iCs w:val="0"/>
          <w:color w:val="000000" w:themeColor="text1"/>
          <w:highlight w:val="none"/>
          <w14:textFill>
            <w14:solidFill>
              <w14:schemeClr w14:val="tx1"/>
            </w14:solidFill>
          </w14:textFill>
        </w:rPr>
        <w:t>合同公告及备案</w:t>
      </w:r>
      <w:r>
        <w:rPr>
          <w:rFonts w:hint="eastAsia" w:ascii="宋体" w:hAnsi="宋体" w:cs="宋体"/>
          <w:i w:val="0"/>
          <w:iCs w:val="0"/>
          <w:color w:val="000000" w:themeColor="text1"/>
          <w:highlight w:val="none"/>
          <w14:textFill>
            <w14:solidFill>
              <w14:schemeClr w14:val="tx1"/>
            </w14:solidFill>
          </w14:textFill>
        </w:rPr>
        <w:tab/>
      </w:r>
      <w:r>
        <w:rPr>
          <w:rFonts w:hint="eastAsia" w:ascii="宋体" w:hAnsi="宋体" w:cs="宋体"/>
          <w:i w:val="0"/>
          <w:iCs w:val="0"/>
          <w:color w:val="000000" w:themeColor="text1"/>
          <w:highlight w:val="none"/>
          <w14:textFill>
            <w14:solidFill>
              <w14:schemeClr w14:val="tx1"/>
            </w14:solidFill>
          </w14:textFill>
        </w:rPr>
        <w:fldChar w:fldCharType="begin"/>
      </w:r>
      <w:r>
        <w:rPr>
          <w:rFonts w:hint="eastAsia" w:ascii="宋体" w:hAnsi="宋体" w:cs="宋体"/>
          <w:i w:val="0"/>
          <w:iCs w:val="0"/>
          <w:color w:val="000000" w:themeColor="text1"/>
          <w:highlight w:val="none"/>
          <w14:textFill>
            <w14:solidFill>
              <w14:schemeClr w14:val="tx1"/>
            </w14:solidFill>
          </w14:textFill>
        </w:rPr>
        <w:instrText xml:space="preserve"> PAGEREF _Toc113277169 \h </w:instrText>
      </w:r>
      <w:r>
        <w:rPr>
          <w:rFonts w:hint="eastAsia" w:ascii="宋体" w:hAnsi="宋体" w:cs="宋体"/>
          <w:i w:val="0"/>
          <w:iCs w:val="0"/>
          <w:color w:val="000000" w:themeColor="text1"/>
          <w:highlight w:val="none"/>
          <w14:textFill>
            <w14:solidFill>
              <w14:schemeClr w14:val="tx1"/>
            </w14:solidFill>
          </w14:textFill>
        </w:rPr>
        <w:fldChar w:fldCharType="separate"/>
      </w:r>
      <w:r>
        <w:rPr>
          <w:rFonts w:hint="eastAsia" w:ascii="宋体" w:hAnsi="宋体" w:cs="宋体"/>
          <w:i w:val="0"/>
          <w:iCs w:val="0"/>
          <w:color w:val="000000" w:themeColor="text1"/>
          <w:highlight w:val="none"/>
          <w14:textFill>
            <w14:solidFill>
              <w14:schemeClr w14:val="tx1"/>
            </w14:solidFill>
          </w14:textFill>
        </w:rPr>
        <w:t>24</w:t>
      </w:r>
      <w:r>
        <w:rPr>
          <w:rFonts w:hint="eastAsia" w:ascii="宋体" w:hAnsi="宋体" w:cs="宋体"/>
          <w:i w:val="0"/>
          <w:iCs w:val="0"/>
          <w:color w:val="000000" w:themeColor="text1"/>
          <w:highlight w:val="none"/>
          <w14:textFill>
            <w14:solidFill>
              <w14:schemeClr w14:val="tx1"/>
            </w14:solidFill>
          </w14:textFill>
        </w:rPr>
        <w:fldChar w:fldCharType="end"/>
      </w:r>
      <w:r>
        <w:rPr>
          <w:rFonts w:hint="eastAsia" w:ascii="宋体" w:hAnsi="宋体" w:cs="宋体"/>
          <w:i w:val="0"/>
          <w:iCs w:val="0"/>
          <w:color w:val="000000" w:themeColor="text1"/>
          <w:highlight w:val="none"/>
          <w14:textFill>
            <w14:solidFill>
              <w14:schemeClr w14:val="tx1"/>
            </w14:solidFill>
          </w14:textFill>
        </w:rPr>
        <w:fldChar w:fldCharType="end"/>
      </w:r>
    </w:p>
    <w:p>
      <w:pPr>
        <w:pStyle w:val="23"/>
        <w:shd w:val="clear"/>
        <w:tabs>
          <w:tab w:val="left" w:pos="840"/>
          <w:tab w:val="right" w:leader="dot" w:pos="8296"/>
        </w:tabs>
        <w:rPr>
          <w:rFonts w:ascii="宋体" w:hAnsi="宋体" w:cs="宋体"/>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"_Toc113277170"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第三章</w:t>
      </w:r>
      <w:r>
        <w:rPr>
          <w:rFonts w:hint="eastAsia" w:ascii="宋体" w:hAnsi="宋体" w:cs="宋体"/>
          <w:b w:val="0"/>
          <w:bCs w:val="0"/>
          <w: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评标办法及评分标准</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_Toc113277170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25</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3"/>
        <w:shd w:val="clear"/>
        <w:tabs>
          <w:tab w:val="left" w:pos="840"/>
          <w:tab w:val="right" w:leader="dot" w:pos="8296"/>
        </w:tabs>
        <w:rPr>
          <w:rFonts w:ascii="宋体" w:hAnsi="宋体" w:cs="宋体"/>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"_Toc113277171"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第四章</w:t>
      </w:r>
      <w:r>
        <w:rPr>
          <w:rFonts w:hint="eastAsia" w:ascii="宋体" w:hAnsi="宋体" w:cs="宋体"/>
          <w:b w:val="0"/>
          <w:bCs w:val="0"/>
          <w: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公开招标需求</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_Toc113277171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30</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84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"_Toc113277172"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一、</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采购内容</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_Toc113277172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30</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84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"_Toc113277173"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二、</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招标清单及招标技术要求</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t>30</w:t>
      </w:r>
    </w:p>
    <w:p>
      <w:pPr>
        <w:pStyle w:val="28"/>
        <w:shd w:val="clear"/>
        <w:tabs>
          <w:tab w:val="left" w:pos="84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"_Toc113277174"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三、</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商务响应情况要求</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_Toc113277174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70</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t>0</w:t>
      </w:r>
    </w:p>
    <w:p>
      <w:pPr>
        <w:pStyle w:val="23"/>
        <w:shd w:val="clear"/>
        <w:tabs>
          <w:tab w:val="left" w:pos="840"/>
          <w:tab w:val="right" w:leader="dot" w:pos="8296"/>
        </w:tabs>
        <w:rPr>
          <w:rFonts w:ascii="宋体" w:hAnsi="宋体" w:cs="宋体"/>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"_Toc113277175"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第五章</w:t>
      </w:r>
      <w:r>
        <w:rPr>
          <w:rFonts w:hint="eastAsia" w:ascii="宋体" w:hAnsi="宋体" w:cs="宋体"/>
          <w:b w:val="0"/>
          <w:bCs w:val="0"/>
          <w: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合同主要条款</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_Toc113277175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72</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3"/>
        <w:shd w:val="clear"/>
        <w:tabs>
          <w:tab w:val="left" w:pos="840"/>
          <w:tab w:val="right" w:leader="dot" w:pos="8296"/>
        </w:tabs>
        <w:rPr>
          <w:rFonts w:ascii="宋体" w:hAnsi="宋体" w:cs="宋体"/>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"_Toc113277176"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第六章</w:t>
      </w:r>
      <w:r>
        <w:rPr>
          <w:rFonts w:hint="eastAsia" w:ascii="宋体" w:hAnsi="宋体" w:cs="宋体"/>
          <w:b w:val="0"/>
          <w:bCs w:val="0"/>
          <w: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投标文件格式附件</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_Toc113277176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75</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84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"_Toc113277177"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一、</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附件1-资格证明文件封面和资格证明文件目录</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_Toc113277177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75</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84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"_Toc113277178"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二、</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附件2-投标声明书</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_Toc113277178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77</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84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"_Toc113277179"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三、</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附件3-授权委托书</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_Toc113277179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78</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84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"_Toc113277180"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四、</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附件4-有效的法人或者其他组织营业执照等证明文件</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_Toc113277180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79</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84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"_Toc113277181"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五、</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附件5-具备健全的财务会计制度的承诺函</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_Toc113277181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80</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84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"_Toc113277182"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六、</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附件6-无税收缴纳、社会保障等方面的失信记录的承诺函</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_Toc113277182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81</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84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"_Toc113277183"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七、</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附件7-参加政府采购活动前三年内，在经营活动中没有重大违法记录的声明函</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_Toc113277183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82</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84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"_Toc113277184"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八、</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附件8-联合体协议（若有）</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_Toc113277184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83</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84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"_Toc113277185"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九、</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附件9-商务与技术文件封面及目录</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_Toc113277185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84</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84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"_Toc113277186"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十、</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附件10-投标人基本情况表</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_Toc113277186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86</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105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"_Toc113277187"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十一、</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附件11-项目实施人员一览表</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_Toc113277187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88</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105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"_Toc113277188"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十二、</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附件12-项目负责人资格情况表</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_Toc113277188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89</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105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"_Toc113277189"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十三、</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附件13-设备配置清单表</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_Toc113277189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90</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105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"_Toc113277190"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十四、</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附件14-技术参数响应表</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_Toc113277190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91</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105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"_Toc113277191"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十五、</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附件15-投标人证书及荣誉证书格式</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_Toc113277191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92</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105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"_Toc113277192"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十六、</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附件16-投标人类似业绩表</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_Toc113277192 \h </w:instrText>
      </w:r>
      <w:r>
        <w:rPr>
          <w:rFonts w:hint="eastAsia" w:ascii="宋体" w:hAnsi="宋体" w:cs="宋体"/>
          <w:color w:val="000000" w:themeColor="text1"/>
          <w:highlight w:val="none"/>
          <w14:textFill>
            <w14:solidFill>
              <w14:schemeClr w14:val="tx1"/>
            </w14:solidFill>
          </w14:textFill>
        </w:rPr>
        <w:fldChar w:fldCharType="separate"/>
      </w:r>
      <w:r>
        <w:rPr>
          <w:b/>
          <w:color w:val="000000" w:themeColor="text1"/>
          <w:highlight w:val="none"/>
          <w14:textFill>
            <w14:solidFill>
              <w14:schemeClr w14:val="tx1"/>
            </w14:solidFill>
          </w14:textFill>
        </w:rPr>
        <w:t>错误！未定义书签。</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105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"_Toc113277193"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十七、</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附件17-商务需求响应表</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_Toc113277193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93</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105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"_Toc113277194"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十八、</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附件18-报价文件封面和目录</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_Toc113277194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95</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105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"_Toc113277195"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十九、</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附件19-开标一览表</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_Toc113277195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97</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105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"_Toc113277196"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二十、</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附件20-报价明细表</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_Toc113277196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98</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126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"_Toc113277197"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二十一、</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附件21-中小企业声明函</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_Toc113277197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99</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28"/>
        <w:shd w:val="clear"/>
        <w:tabs>
          <w:tab w:val="left" w:pos="1260"/>
          <w:tab w:val="right" w:leader="dot" w:pos="8296"/>
        </w:tabs>
        <w:rPr>
          <w:rFonts w:ascii="宋体" w:hAnsi="宋体" w:cs="宋体"/>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"_Toc113277198" </w:instrText>
      </w:r>
      <w:r>
        <w:rPr>
          <w:color w:val="000000" w:themeColor="text1"/>
          <w:highlight w:val="none"/>
          <w14:textFill>
            <w14:solidFill>
              <w14:schemeClr w14:val="tx1"/>
            </w14:solidFill>
          </w14:textFill>
        </w:rPr>
        <w:fldChar w:fldCharType="separate"/>
      </w:r>
      <w:r>
        <w:rPr>
          <w:rStyle w:val="40"/>
          <w:rFonts w:hint="eastAsia" w:ascii="宋体" w:hAnsi="宋体" w:cs="宋体"/>
          <w:color w:val="000000" w:themeColor="text1"/>
          <w:highlight w:val="none"/>
          <w14:textFill>
            <w14:solidFill>
              <w14:schemeClr w14:val="tx1"/>
            </w14:solidFill>
          </w14:textFill>
        </w:rPr>
        <w:t>二十二、</w:t>
      </w:r>
      <w:r>
        <w:rPr>
          <w:rFonts w:hint="eastAsia" w:ascii="宋体" w:hAnsi="宋体" w:cs="宋体"/>
          <w:smallCaps w:val="0"/>
          <w:color w:val="000000" w:themeColor="text1"/>
          <w:sz w:val="21"/>
          <w:szCs w:val="22"/>
          <w:highlight w:val="none"/>
          <w14:textFill>
            <w14:solidFill>
              <w14:schemeClr w14:val="tx1"/>
            </w14:solidFill>
          </w14:textFill>
        </w:rPr>
        <w:tab/>
      </w:r>
      <w:r>
        <w:rPr>
          <w:rStyle w:val="40"/>
          <w:rFonts w:hint="eastAsia" w:ascii="宋体" w:hAnsi="宋体" w:cs="宋体"/>
          <w:color w:val="000000" w:themeColor="text1"/>
          <w:highlight w:val="none"/>
          <w14:textFill>
            <w14:solidFill>
              <w14:schemeClr w14:val="tx1"/>
            </w14:solidFill>
          </w14:textFill>
        </w:rPr>
        <w:t>附件22-政府采购活动确认声明书</w:t>
      </w:r>
      <w:r>
        <w:rPr>
          <w:rFonts w:hint="eastAsia" w:ascii="宋体" w:hAnsi="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PAGEREF _Toc113277198 \h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101</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fldChar w:fldCharType="end"/>
      </w:r>
    </w:p>
    <w:p>
      <w:pPr>
        <w:shd w:val="clear"/>
        <w:spacing w:line="360" w:lineRule="auto"/>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fldChar w:fldCharType="end"/>
      </w: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pStyle w:val="12"/>
        <w:shd w:val="clear"/>
        <w:rPr>
          <w:rFonts w:ascii="宋体" w:hAnsi="宋体" w:cs="宋体"/>
          <w:color w:val="000000" w:themeColor="text1"/>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pStyle w:val="4"/>
        <w:numPr>
          <w:ilvl w:val="0"/>
          <w:numId w:val="2"/>
        </w:numPr>
        <w:shd w:val="clear"/>
        <w:jc w:val="center"/>
        <w:rPr>
          <w:rFonts w:ascii="宋体" w:hAnsi="宋体" w:cs="宋体"/>
          <w:color w:val="000000" w:themeColor="text1"/>
          <w:highlight w:val="none"/>
          <w14:textFill>
            <w14:solidFill>
              <w14:schemeClr w14:val="tx1"/>
            </w14:solidFill>
          </w14:textFill>
        </w:rPr>
      </w:pPr>
      <w:bookmarkStart w:id="0" w:name="_Toc113277140"/>
      <w:r>
        <w:rPr>
          <w:rFonts w:hint="eastAsia" w:ascii="宋体" w:hAnsi="宋体" w:cs="宋体"/>
          <w:color w:val="000000" w:themeColor="text1"/>
          <w:highlight w:val="none"/>
          <w14:textFill>
            <w14:solidFill>
              <w14:schemeClr w14:val="tx1"/>
            </w14:solidFill>
          </w14:textFill>
        </w:rPr>
        <w:t>公开招标采购公告</w:t>
      </w:r>
      <w:bookmarkEnd w:id="0"/>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 xml:space="preserve">根据《中华人民共和国政府采购法》、《中华人民共和国政府采购法实施条例》和财政部令第87号《政府采购货物和服务招标投标管理办法》等有关规定, </w:t>
      </w:r>
      <w:r>
        <w:rPr>
          <w:rFonts w:hint="eastAsia" w:ascii="宋体" w:hAnsi="宋体" w:cs="宋体"/>
          <w:b/>
          <w:bCs/>
          <w:color w:val="000000" w:themeColor="text1"/>
          <w:sz w:val="24"/>
          <w:szCs w:val="32"/>
          <w:highlight w:val="none"/>
          <w14:textFill>
            <w14:solidFill>
              <w14:schemeClr w14:val="tx1"/>
            </w14:solidFill>
          </w14:textFill>
        </w:rPr>
        <w:t>浙江五石中正工程咨询有限公司</w:t>
      </w:r>
      <w:r>
        <w:rPr>
          <w:rFonts w:hint="eastAsia" w:ascii="宋体" w:hAnsi="宋体" w:cs="宋体"/>
          <w:color w:val="000000" w:themeColor="text1"/>
          <w:sz w:val="24"/>
          <w:szCs w:val="32"/>
          <w:highlight w:val="none"/>
          <w14:textFill>
            <w14:solidFill>
              <w14:schemeClr w14:val="tx1"/>
            </w14:solidFill>
          </w14:textFill>
        </w:rPr>
        <w:t>受</w:t>
      </w:r>
      <w:r>
        <w:rPr>
          <w:rFonts w:hint="eastAsia" w:ascii="宋体" w:hAnsi="宋体" w:cs="宋体"/>
          <w:b/>
          <w:bCs/>
          <w:color w:val="000000" w:themeColor="text1"/>
          <w:kern w:val="0"/>
          <w:sz w:val="24"/>
          <w:highlight w:val="none"/>
          <w14:textFill>
            <w14:solidFill>
              <w14:schemeClr w14:val="tx1"/>
            </w14:solidFill>
          </w14:textFill>
        </w:rPr>
        <w:t>台州市椒江区大陈镇人民政府</w:t>
      </w:r>
      <w:r>
        <w:rPr>
          <w:rFonts w:hint="eastAsia" w:ascii="宋体" w:hAnsi="宋体" w:cs="宋体"/>
          <w:color w:val="000000" w:themeColor="text1"/>
          <w:sz w:val="24"/>
          <w:szCs w:val="32"/>
          <w:highlight w:val="none"/>
          <w14:textFill>
            <w14:solidFill>
              <w14:schemeClr w14:val="tx1"/>
            </w14:solidFill>
          </w14:textFill>
        </w:rPr>
        <w:t>委托，现就其</w:t>
      </w:r>
      <w:r>
        <w:rPr>
          <w:rFonts w:hint="eastAsia" w:ascii="宋体" w:hAnsi="宋体" w:cs="宋体"/>
          <w:b/>
          <w:bCs/>
          <w:color w:val="000000" w:themeColor="text1"/>
          <w:sz w:val="24"/>
          <w:szCs w:val="32"/>
          <w:highlight w:val="none"/>
          <w14:textFill>
            <w14:solidFill>
              <w14:schemeClr w14:val="tx1"/>
            </w14:solidFill>
          </w14:textFill>
        </w:rPr>
        <w:t>大陈岛碳中和示范岛建设工程 （双碳大陈数字化平台建设项目）</w:t>
      </w:r>
      <w:r>
        <w:rPr>
          <w:rFonts w:hint="eastAsia" w:ascii="宋体" w:hAnsi="宋体" w:cs="宋体"/>
          <w:color w:val="000000" w:themeColor="text1"/>
          <w:sz w:val="24"/>
          <w:szCs w:val="32"/>
          <w:highlight w:val="none"/>
          <w14:textFill>
            <w14:solidFill>
              <w14:schemeClr w14:val="tx1"/>
            </w14:solidFill>
          </w14:textFill>
        </w:rPr>
        <w:t>进行公开招标采购，欢迎合格供应商前来投标。</w:t>
      </w:r>
    </w:p>
    <w:p>
      <w:pPr>
        <w:shd w:val="clear"/>
        <w:spacing w:line="360" w:lineRule="auto"/>
        <w:ind w:firstLine="482"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b/>
          <w:bCs/>
          <w:color w:val="000000" w:themeColor="text1"/>
          <w:sz w:val="24"/>
          <w:szCs w:val="32"/>
          <w:highlight w:val="none"/>
          <w14:textFill>
            <w14:solidFill>
              <w14:schemeClr w14:val="tx1"/>
            </w14:solidFill>
          </w14:textFill>
        </w:rPr>
        <w:t>一、项目编号：ZJWS2022-JJ263</w:t>
      </w:r>
    </w:p>
    <w:p>
      <w:pPr>
        <w:shd w:val="clear"/>
        <w:spacing w:line="360" w:lineRule="auto"/>
        <w:ind w:firstLine="482" w:firstLineChars="200"/>
        <w:rPr>
          <w:rFonts w:ascii="宋体" w:hAnsi="宋体" w:cs="宋体"/>
          <w:b/>
          <w:bCs/>
          <w:color w:val="000000" w:themeColor="text1"/>
          <w:sz w:val="24"/>
          <w:szCs w:val="32"/>
          <w:highlight w:val="none"/>
          <w14:textFill>
            <w14:solidFill>
              <w14:schemeClr w14:val="tx1"/>
            </w14:solidFill>
          </w14:textFill>
        </w:rPr>
      </w:pPr>
      <w:r>
        <w:rPr>
          <w:rFonts w:hint="eastAsia" w:ascii="宋体" w:hAnsi="宋体" w:cs="宋体"/>
          <w:b/>
          <w:bCs/>
          <w:color w:val="000000" w:themeColor="text1"/>
          <w:sz w:val="24"/>
          <w:szCs w:val="32"/>
          <w:highlight w:val="none"/>
          <w14:textFill>
            <w14:solidFill>
              <w14:schemeClr w14:val="tx1"/>
            </w14:solidFill>
          </w14:textFill>
        </w:rPr>
        <w:t>二、招标项目概况：</w:t>
      </w:r>
    </w:p>
    <w:tbl>
      <w:tblPr>
        <w:tblStyle w:val="34"/>
        <w:tblW w:w="908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6"/>
        <w:gridCol w:w="3833"/>
        <w:gridCol w:w="2202"/>
        <w:gridCol w:w="220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846" w:type="dxa"/>
            <w:shd w:val="clear" w:color="auto" w:fill="FFFFFF"/>
            <w:noWrap/>
            <w:vAlign w:val="center"/>
          </w:tcPr>
          <w:p>
            <w:pPr>
              <w:shd w:val="clear"/>
              <w:tabs>
                <w:tab w:val="left" w:pos="0"/>
              </w:tabs>
              <w:spacing w:line="360" w:lineRule="auto"/>
              <w:rPr>
                <w:rFonts w:ascii="宋体" w:hAnsi="宋体" w:cs="宋体"/>
                <w:b/>
                <w:color w:val="000000" w:themeColor="text1"/>
                <w:kern w:val="0"/>
                <w:sz w:val="24"/>
                <w:highlight w:val="none"/>
                <w:lang w:eastAsia="en-US" w:bidi="en-US"/>
                <w14:textFill>
                  <w14:solidFill>
                    <w14:schemeClr w14:val="tx1"/>
                  </w14:solidFill>
                </w14:textFill>
              </w:rPr>
            </w:pPr>
            <w:r>
              <w:rPr>
                <w:rFonts w:hint="eastAsia" w:ascii="宋体" w:hAnsi="宋体" w:cs="宋体"/>
                <w:b/>
                <w:color w:val="000000" w:themeColor="text1"/>
                <w:kern w:val="0"/>
                <w:sz w:val="24"/>
                <w:highlight w:val="none"/>
                <w:lang w:eastAsia="en-US" w:bidi="en-US"/>
                <w14:textFill>
                  <w14:solidFill>
                    <w14:schemeClr w14:val="tx1"/>
                  </w14:solidFill>
                </w14:textFill>
              </w:rPr>
              <w:t>序号</w:t>
            </w:r>
          </w:p>
        </w:tc>
        <w:tc>
          <w:tcPr>
            <w:tcW w:w="3833" w:type="dxa"/>
            <w:shd w:val="clear" w:color="auto" w:fill="FFFFFF"/>
            <w:noWrap/>
            <w:vAlign w:val="center"/>
          </w:tcPr>
          <w:p>
            <w:pPr>
              <w:shd w:val="clear"/>
              <w:tabs>
                <w:tab w:val="left" w:pos="0"/>
              </w:tabs>
              <w:spacing w:line="360" w:lineRule="auto"/>
              <w:jc w:val="center"/>
              <w:rPr>
                <w:rFonts w:ascii="宋体" w:hAnsi="宋体" w:cs="宋体"/>
                <w:b/>
                <w:color w:val="000000" w:themeColor="text1"/>
                <w:kern w:val="0"/>
                <w:sz w:val="24"/>
                <w:highlight w:val="none"/>
                <w:lang w:eastAsia="en-US" w:bidi="en-US"/>
                <w14:textFill>
                  <w14:solidFill>
                    <w14:schemeClr w14:val="tx1"/>
                  </w14:solidFill>
                </w14:textFill>
              </w:rPr>
            </w:pPr>
            <w:r>
              <w:rPr>
                <w:rFonts w:hint="eastAsia" w:ascii="宋体" w:hAnsi="宋体" w:cs="宋体"/>
                <w:b/>
                <w:color w:val="000000" w:themeColor="text1"/>
                <w:kern w:val="0"/>
                <w:sz w:val="24"/>
                <w:highlight w:val="none"/>
                <w:lang w:eastAsia="en-US" w:bidi="en-US"/>
                <w14:textFill>
                  <w14:solidFill>
                    <w14:schemeClr w14:val="tx1"/>
                  </w14:solidFill>
                </w14:textFill>
              </w:rPr>
              <w:t>名称</w:t>
            </w:r>
          </w:p>
        </w:tc>
        <w:tc>
          <w:tcPr>
            <w:tcW w:w="2202" w:type="dxa"/>
            <w:shd w:val="clear" w:color="auto" w:fill="FFFFFF"/>
            <w:noWrap/>
            <w:vAlign w:val="center"/>
          </w:tcPr>
          <w:p>
            <w:pPr>
              <w:shd w:val="clear"/>
              <w:tabs>
                <w:tab w:val="left" w:pos="0"/>
              </w:tabs>
              <w:spacing w:line="360" w:lineRule="auto"/>
              <w:jc w:val="center"/>
              <w:rPr>
                <w:rFonts w:ascii="宋体" w:hAnsi="宋体" w:cs="宋体"/>
                <w:b/>
                <w:bCs/>
                <w:color w:val="000000" w:themeColor="text1"/>
                <w:kern w:val="0"/>
                <w:sz w:val="24"/>
                <w:highlight w:val="none"/>
                <w:lang w:bidi="en-US"/>
                <w14:textFill>
                  <w14:solidFill>
                    <w14:schemeClr w14:val="tx1"/>
                  </w14:solidFill>
                </w14:textFill>
              </w:rPr>
            </w:pPr>
            <w:r>
              <w:rPr>
                <w:rFonts w:hint="eastAsia" w:ascii="宋体" w:hAnsi="宋体" w:cs="宋体"/>
                <w:b/>
                <w:bCs/>
                <w:color w:val="000000" w:themeColor="text1"/>
                <w:kern w:val="0"/>
                <w:sz w:val="24"/>
                <w:highlight w:val="none"/>
                <w:lang w:bidi="en-US"/>
                <w14:textFill>
                  <w14:solidFill>
                    <w14:schemeClr w14:val="tx1"/>
                  </w14:solidFill>
                </w14:textFill>
              </w:rPr>
              <w:t>数量</w:t>
            </w:r>
          </w:p>
        </w:tc>
        <w:tc>
          <w:tcPr>
            <w:tcW w:w="2202" w:type="dxa"/>
            <w:shd w:val="clear" w:color="auto" w:fill="FFFFFF"/>
            <w:noWrap/>
            <w:vAlign w:val="center"/>
          </w:tcPr>
          <w:p>
            <w:pPr>
              <w:shd w:val="clear"/>
              <w:tabs>
                <w:tab w:val="left" w:pos="0"/>
              </w:tabs>
              <w:spacing w:line="360" w:lineRule="auto"/>
              <w:jc w:val="center"/>
              <w:rPr>
                <w:rFonts w:ascii="宋体" w:hAnsi="宋体" w:cs="宋体"/>
                <w:b/>
                <w:color w:val="000000" w:themeColor="text1"/>
                <w:kern w:val="0"/>
                <w:sz w:val="24"/>
                <w:highlight w:val="none"/>
                <w:lang w:bidi="en-US"/>
                <w14:textFill>
                  <w14:solidFill>
                    <w14:schemeClr w14:val="tx1"/>
                  </w14:solidFill>
                </w14:textFill>
              </w:rPr>
            </w:pPr>
            <w:r>
              <w:rPr>
                <w:rFonts w:hint="eastAsia" w:ascii="宋体" w:hAnsi="宋体" w:cs="宋体"/>
                <w:b/>
                <w:color w:val="000000" w:themeColor="text1"/>
                <w:kern w:val="0"/>
                <w:sz w:val="24"/>
                <w:highlight w:val="none"/>
                <w:lang w:bidi="en-US"/>
                <w14:textFill>
                  <w14:solidFill>
                    <w14:schemeClr w14:val="tx1"/>
                  </w14:solidFill>
                </w14:textFill>
              </w:rPr>
              <w:t>预算</w:t>
            </w:r>
            <w:r>
              <w:rPr>
                <w:rFonts w:ascii="宋体" w:hAnsi="宋体" w:cs="宋体"/>
                <w:b/>
                <w:color w:val="000000" w:themeColor="text1"/>
                <w:kern w:val="0"/>
                <w:sz w:val="24"/>
                <w:highlight w:val="none"/>
                <w:lang w:bidi="en-US"/>
                <w14:textFill>
                  <w14:solidFill>
                    <w14:schemeClr w14:val="tx1"/>
                  </w14:solidFill>
                </w14:textFill>
              </w:rPr>
              <w:t>/</w:t>
            </w:r>
            <w:r>
              <w:rPr>
                <w:rFonts w:hint="eastAsia" w:ascii="宋体" w:hAnsi="宋体" w:cs="宋体"/>
                <w:b/>
                <w:color w:val="000000" w:themeColor="text1"/>
                <w:kern w:val="0"/>
                <w:sz w:val="24"/>
                <w:highlight w:val="none"/>
                <w:lang w:eastAsia="zh-Hans" w:bidi="en-US"/>
                <w14:textFill>
                  <w14:solidFill>
                    <w14:schemeClr w14:val="tx1"/>
                  </w14:solidFill>
                </w14:textFill>
              </w:rPr>
              <w:t>最高限价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846" w:type="dxa"/>
            <w:noWrap/>
            <w:vAlign w:val="center"/>
          </w:tcPr>
          <w:p>
            <w:pPr>
              <w:shd w:val="clear"/>
              <w:tabs>
                <w:tab w:val="left" w:pos="0"/>
              </w:tabs>
              <w:spacing w:line="360" w:lineRule="auto"/>
              <w:jc w:val="center"/>
              <w:rPr>
                <w:rFonts w:ascii="宋体" w:hAnsi="宋体" w:cs="宋体"/>
                <w:b/>
                <w:color w:val="000000" w:themeColor="text1"/>
                <w:kern w:val="0"/>
                <w:sz w:val="24"/>
                <w:highlight w:val="none"/>
                <w:lang w:eastAsia="en-US" w:bidi="en-US"/>
                <w14:textFill>
                  <w14:solidFill>
                    <w14:schemeClr w14:val="tx1"/>
                  </w14:solidFill>
                </w14:textFill>
              </w:rPr>
            </w:pPr>
            <w:r>
              <w:rPr>
                <w:rFonts w:hint="eastAsia" w:ascii="宋体" w:hAnsi="宋体" w:cs="宋体"/>
                <w:b/>
                <w:color w:val="000000" w:themeColor="text1"/>
                <w:kern w:val="0"/>
                <w:sz w:val="24"/>
                <w:highlight w:val="none"/>
                <w:lang w:eastAsia="en-US" w:bidi="en-US"/>
                <w14:textFill>
                  <w14:solidFill>
                    <w14:schemeClr w14:val="tx1"/>
                  </w14:solidFill>
                </w14:textFill>
              </w:rPr>
              <w:t>1</w:t>
            </w:r>
          </w:p>
        </w:tc>
        <w:tc>
          <w:tcPr>
            <w:tcW w:w="3833" w:type="dxa"/>
            <w:noWrap/>
            <w:vAlign w:val="center"/>
          </w:tcPr>
          <w:p>
            <w:pPr>
              <w:shd w:val="clear"/>
              <w:tabs>
                <w:tab w:val="left" w:pos="0"/>
              </w:tabs>
              <w:spacing w:line="360" w:lineRule="auto"/>
              <w:jc w:val="center"/>
              <w:rPr>
                <w:rFonts w:ascii="宋体" w:hAnsi="宋体" w:cs="宋体"/>
                <w:b/>
                <w:color w:val="000000" w:themeColor="text1"/>
                <w:kern w:val="0"/>
                <w:sz w:val="24"/>
                <w:highlight w:val="none"/>
                <w:lang w:bidi="en-US"/>
                <w14:textFill>
                  <w14:solidFill>
                    <w14:schemeClr w14:val="tx1"/>
                  </w14:solidFill>
                </w14:textFill>
              </w:rPr>
            </w:pPr>
            <w:r>
              <w:rPr>
                <w:rFonts w:hint="eastAsia" w:ascii="宋体" w:hAnsi="宋体" w:cs="宋体"/>
                <w:b/>
                <w:color w:val="000000" w:themeColor="text1"/>
                <w:kern w:val="0"/>
                <w:sz w:val="24"/>
                <w:highlight w:val="none"/>
                <w:lang w:bidi="en-US"/>
                <w14:textFill>
                  <w14:solidFill>
                    <w14:schemeClr w14:val="tx1"/>
                  </w14:solidFill>
                </w14:textFill>
              </w:rPr>
              <w:t>大陈岛碳中和示范岛建设工程 （双碳大陈数字化平台建设项目）</w:t>
            </w:r>
          </w:p>
        </w:tc>
        <w:tc>
          <w:tcPr>
            <w:tcW w:w="2202" w:type="dxa"/>
            <w:vAlign w:val="center"/>
          </w:tcPr>
          <w:p>
            <w:pPr>
              <w:shd w:val="clear"/>
              <w:tabs>
                <w:tab w:val="left" w:pos="0"/>
              </w:tabs>
              <w:spacing w:line="360" w:lineRule="auto"/>
              <w:jc w:val="center"/>
              <w:rPr>
                <w:rFonts w:ascii="宋体" w:hAnsi="宋体" w:cs="宋体"/>
                <w:b/>
                <w:color w:val="000000" w:themeColor="text1"/>
                <w:kern w:val="0"/>
                <w:sz w:val="24"/>
                <w:highlight w:val="none"/>
                <w:lang w:bidi="en-US"/>
                <w14:textFill>
                  <w14:solidFill>
                    <w14:schemeClr w14:val="tx1"/>
                  </w14:solidFill>
                </w14:textFill>
              </w:rPr>
            </w:pPr>
            <w:r>
              <w:rPr>
                <w:rFonts w:hint="eastAsia" w:ascii="宋体" w:hAnsi="宋体" w:cs="宋体"/>
                <w:b/>
                <w:color w:val="000000" w:themeColor="text1"/>
                <w:kern w:val="0"/>
                <w:sz w:val="24"/>
                <w:highlight w:val="none"/>
                <w:lang w:bidi="en-US"/>
                <w14:textFill>
                  <w14:solidFill>
                    <w14:schemeClr w14:val="tx1"/>
                  </w14:solidFill>
                </w14:textFill>
              </w:rPr>
              <w:t>1项</w:t>
            </w:r>
          </w:p>
        </w:tc>
        <w:tc>
          <w:tcPr>
            <w:tcW w:w="2202" w:type="dxa"/>
            <w:vAlign w:val="center"/>
          </w:tcPr>
          <w:p>
            <w:pPr>
              <w:shd w:val="clear"/>
              <w:tabs>
                <w:tab w:val="left" w:pos="0"/>
              </w:tabs>
              <w:spacing w:line="360" w:lineRule="auto"/>
              <w:jc w:val="center"/>
              <w:rPr>
                <w:rFonts w:ascii="宋体" w:hAnsi="宋体" w:cs="宋体"/>
                <w:b/>
                <w:color w:val="000000" w:themeColor="text1"/>
                <w:kern w:val="0"/>
                <w:sz w:val="24"/>
                <w:highlight w:val="none"/>
                <w:lang w:bidi="en-US"/>
                <w14:textFill>
                  <w14:solidFill>
                    <w14:schemeClr w14:val="tx1"/>
                  </w14:solidFill>
                </w14:textFill>
              </w:rPr>
            </w:pPr>
            <w:r>
              <w:rPr>
                <w:rFonts w:hint="eastAsia" w:ascii="宋体" w:hAnsi="宋体" w:cs="宋体"/>
                <w:b/>
                <w:color w:val="000000" w:themeColor="text1"/>
                <w:kern w:val="0"/>
                <w:sz w:val="24"/>
                <w:highlight w:val="none"/>
                <w:lang w:bidi="en-US"/>
                <w14:textFill>
                  <w14:solidFill>
                    <w14:schemeClr w14:val="tx1"/>
                  </w14:solidFill>
                </w14:textFill>
              </w:rPr>
              <w:t>2994万元</w:t>
            </w:r>
          </w:p>
        </w:tc>
      </w:tr>
    </w:tbl>
    <w:p>
      <w:pPr>
        <w:shd w:val="clear"/>
        <w:spacing w:line="360" w:lineRule="auto"/>
        <w:ind w:firstLine="482" w:firstLineChars="200"/>
        <w:rPr>
          <w:rFonts w:ascii="宋体" w:hAnsi="宋体" w:cs="宋体"/>
          <w:b/>
          <w:bCs/>
          <w:color w:val="000000" w:themeColor="text1"/>
          <w:sz w:val="24"/>
          <w:szCs w:val="32"/>
          <w:highlight w:val="none"/>
          <w14:textFill>
            <w14:solidFill>
              <w14:schemeClr w14:val="tx1"/>
            </w14:solidFill>
          </w14:textFill>
        </w:rPr>
      </w:pPr>
      <w:r>
        <w:rPr>
          <w:rFonts w:hint="eastAsia" w:ascii="宋体" w:hAnsi="宋体" w:cs="宋体"/>
          <w:b/>
          <w:bCs/>
          <w:color w:val="000000" w:themeColor="text1"/>
          <w:sz w:val="24"/>
          <w:szCs w:val="32"/>
          <w:highlight w:val="none"/>
          <w14:textFill>
            <w14:solidFill>
              <w14:schemeClr w14:val="tx1"/>
            </w14:solidFill>
          </w14:textFill>
        </w:rPr>
        <w:t>三、合格投标人的资格条件：</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1.满足《中华人民共和国政府采购法》第二十二条规定；未被“信用中国”（www.creditchina.gov.cn)、中国政府采购网（www.ccgp.gov.cn）列入失信被执行人、</w:t>
      </w:r>
      <w:r>
        <w:rPr>
          <w:rFonts w:hint="eastAsia" w:ascii="宋体" w:hAnsi="宋体" w:cs="宋体"/>
          <w:color w:val="000000" w:themeColor="text1"/>
          <w:sz w:val="24"/>
          <w:highlight w:val="none"/>
          <w:lang w:eastAsia="zh-CN"/>
          <w14:textFill>
            <w14:solidFill>
              <w14:schemeClr w14:val="tx1"/>
            </w14:solidFill>
          </w14:textFill>
        </w:rPr>
        <w:t>重大税收违法失信主体</w:t>
      </w:r>
      <w:r>
        <w:rPr>
          <w:rFonts w:hint="eastAsia" w:ascii="宋体" w:hAnsi="宋体" w:cs="宋体"/>
          <w:color w:val="000000" w:themeColor="text1"/>
          <w:sz w:val="24"/>
          <w:highlight w:val="none"/>
          <w14:textFill>
            <w14:solidFill>
              <w14:schemeClr w14:val="tx1"/>
            </w14:solidFill>
          </w14:textFill>
        </w:rPr>
        <w:t>、政府采购严重违法失信行为记录名单。</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2.落实政府采购政策需满足的资格要求：无。</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3.本项目的特定资格要求：无。</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4.本项目允许联合体投标。</w:t>
      </w:r>
    </w:p>
    <w:p>
      <w:pPr>
        <w:shd w:val="clear"/>
        <w:spacing w:line="360" w:lineRule="auto"/>
        <w:ind w:firstLine="482"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四、</w:t>
      </w:r>
      <w:r>
        <w:rPr>
          <w:rFonts w:hint="eastAsia" w:ascii="宋体" w:hAnsi="宋体" w:cs="宋体"/>
          <w:b/>
          <w:bCs/>
          <w:color w:val="000000" w:themeColor="text1"/>
          <w:sz w:val="24"/>
          <w:szCs w:val="32"/>
          <w:highlight w:val="none"/>
          <w14:textFill>
            <w14:solidFill>
              <w14:schemeClr w14:val="tx1"/>
            </w14:solidFill>
          </w14:textFill>
        </w:rPr>
        <w:t>招标文件获取的时间、方式：</w:t>
      </w:r>
    </w:p>
    <w:p>
      <w:pPr>
        <w:pStyle w:val="30"/>
        <w:shd w:val="clear"/>
        <w:spacing w:before="0" w:beforeAutospacing="0" w:after="0" w:afterAutospacing="0" w:line="360" w:lineRule="auto"/>
        <w:ind w:firstLine="336"/>
        <w:rPr>
          <w:rFonts w:cs="宋体"/>
          <w:color w:val="000000" w:themeColor="text1"/>
          <w:kern w:val="2"/>
          <w:highlight w:val="none"/>
          <w14:textFill>
            <w14:solidFill>
              <w14:schemeClr w14:val="tx1"/>
            </w14:solidFill>
          </w14:textFill>
        </w:rPr>
      </w:pPr>
      <w:r>
        <w:rPr>
          <w:rFonts w:hint="eastAsia" w:cs="宋体"/>
          <w:color w:val="000000" w:themeColor="text1"/>
          <w:kern w:val="2"/>
          <w:highlight w:val="none"/>
          <w14:textFill>
            <w14:solidFill>
              <w14:schemeClr w14:val="tx1"/>
            </w14:solidFill>
          </w14:textFill>
        </w:rPr>
        <w:t>1、本项目招标文件实行“政府采购云平台”在线获取，不提供招标文件纸质版。供应商获取招标文件前应先完成“政府采购云平台”的账号注册；</w:t>
      </w:r>
    </w:p>
    <w:p>
      <w:pPr>
        <w:pStyle w:val="30"/>
        <w:shd w:val="clear"/>
        <w:spacing w:before="0" w:beforeAutospacing="0" w:after="0" w:afterAutospacing="0" w:line="360" w:lineRule="auto"/>
        <w:ind w:firstLine="336"/>
        <w:rPr>
          <w:rFonts w:cs="宋体"/>
          <w:color w:val="000000" w:themeColor="text1"/>
          <w:kern w:val="2"/>
          <w:highlight w:val="none"/>
          <w14:textFill>
            <w14:solidFill>
              <w14:schemeClr w14:val="tx1"/>
            </w14:solidFill>
          </w14:textFill>
        </w:rPr>
      </w:pPr>
      <w:r>
        <w:rPr>
          <w:rFonts w:hint="eastAsia" w:cs="宋体"/>
          <w:b/>
          <w:bCs/>
          <w:color w:val="000000" w:themeColor="text1"/>
          <w:kern w:val="2"/>
          <w:highlight w:val="none"/>
          <w14:textFill>
            <w14:solidFill>
              <w14:schemeClr w14:val="tx1"/>
            </w14:solidFill>
          </w14:textFill>
        </w:rPr>
        <w:t>2、获取时间：</w:t>
      </w:r>
      <w:r>
        <w:rPr>
          <w:rFonts w:hint="eastAsia" w:cs="宋体"/>
          <w:color w:val="000000" w:themeColor="text1"/>
          <w:kern w:val="2"/>
          <w:highlight w:val="none"/>
          <w14:textFill>
            <w14:solidFill>
              <w14:schemeClr w14:val="tx1"/>
            </w14:solidFill>
          </w14:textFill>
        </w:rPr>
        <w:t>自本公告发布之日起至响应文件递交截止时间止（以供应商完成获取采购文件申请后下载采购文件的时间为准）；</w:t>
      </w:r>
    </w:p>
    <w:p>
      <w:pPr>
        <w:pStyle w:val="30"/>
        <w:shd w:val="clear"/>
        <w:spacing w:before="0" w:beforeAutospacing="0" w:after="0" w:afterAutospacing="0" w:line="360" w:lineRule="auto"/>
        <w:ind w:firstLine="336"/>
        <w:rPr>
          <w:rFonts w:cs="宋体"/>
          <w:b/>
          <w:bCs/>
          <w:color w:val="000000" w:themeColor="text1"/>
          <w:kern w:val="2"/>
          <w:highlight w:val="none"/>
          <w14:textFill>
            <w14:solidFill>
              <w14:schemeClr w14:val="tx1"/>
            </w14:solidFill>
          </w14:textFill>
        </w:rPr>
      </w:pPr>
      <w:r>
        <w:rPr>
          <w:rFonts w:hint="eastAsia" w:cs="宋体"/>
          <w:b/>
          <w:bCs/>
          <w:color w:val="000000" w:themeColor="text1"/>
          <w:kern w:val="2"/>
          <w:highlight w:val="none"/>
          <w14:textFill>
            <w14:solidFill>
              <w14:schemeClr w14:val="tx1"/>
            </w14:solidFill>
          </w14:textFill>
        </w:rPr>
        <w:t>3、获取地点：</w:t>
      </w:r>
    </w:p>
    <w:p>
      <w:pPr>
        <w:pStyle w:val="30"/>
        <w:shd w:val="clear"/>
        <w:spacing w:before="0" w:beforeAutospacing="0" w:after="0" w:afterAutospacing="0" w:line="360" w:lineRule="auto"/>
        <w:ind w:firstLine="168"/>
        <w:rPr>
          <w:rFonts w:cs="宋体"/>
          <w:color w:val="000000" w:themeColor="text1"/>
          <w:kern w:val="2"/>
          <w:highlight w:val="none"/>
          <w14:textFill>
            <w14:solidFill>
              <w14:schemeClr w14:val="tx1"/>
            </w14:solidFill>
          </w14:textFill>
        </w:rPr>
      </w:pPr>
      <w:r>
        <w:rPr>
          <w:rFonts w:hint="eastAsia" w:cs="宋体"/>
          <w:color w:val="000000" w:themeColor="text1"/>
          <w:kern w:val="2"/>
          <w:highlight w:val="none"/>
          <w14:textFill>
            <w14:solidFill>
              <w14:schemeClr w14:val="tx1"/>
            </w14:solidFill>
          </w14:textFill>
        </w:rPr>
        <w:t>（1）政采云平台（</w:t>
      </w:r>
      <w:r>
        <w:rPr>
          <w:rFonts w:hint="eastAsia" w:cs="宋体"/>
          <w:color w:val="000000" w:themeColor="text1"/>
          <w:highlight w:val="none"/>
          <w14:textFill>
            <w14:solidFill>
              <w14:schemeClr w14:val="tx1"/>
            </w14:solidFill>
          </w14:textFill>
        </w:rPr>
        <w:fldChar w:fldCharType="begin"/>
      </w:r>
      <w:r>
        <w:rPr>
          <w:rFonts w:hint="eastAsia" w:cs="宋体"/>
          <w:color w:val="000000" w:themeColor="text1"/>
          <w:highlight w:val="none"/>
          <w14:textFill>
            <w14:solidFill>
              <w14:schemeClr w14:val="tx1"/>
            </w14:solidFill>
          </w14:textFill>
        </w:rPr>
        <w:instrText xml:space="preserve"> HYPERLINK "http://zfcg.czt.zj.gov.cn/" </w:instrText>
      </w:r>
      <w:r>
        <w:rPr>
          <w:rFonts w:hint="eastAsia" w:cs="宋体"/>
          <w:color w:val="000000" w:themeColor="text1"/>
          <w:highlight w:val="none"/>
          <w14:textFill>
            <w14:solidFill>
              <w14:schemeClr w14:val="tx1"/>
            </w14:solidFill>
          </w14:textFill>
        </w:rPr>
        <w:fldChar w:fldCharType="separate"/>
      </w:r>
      <w:r>
        <w:rPr>
          <w:rFonts w:hint="eastAsia" w:cs="宋体"/>
          <w:color w:val="000000" w:themeColor="text1"/>
          <w:kern w:val="2"/>
          <w:highlight w:val="none"/>
          <w14:textFill>
            <w14:solidFill>
              <w14:schemeClr w14:val="tx1"/>
            </w14:solidFill>
          </w14:textFill>
        </w:rPr>
        <w:t>http://zfcg.czt.zj.gov.cn</w:t>
      </w:r>
      <w:r>
        <w:rPr>
          <w:rFonts w:hint="eastAsia" w:cs="宋体"/>
          <w:color w:val="000000" w:themeColor="text1"/>
          <w:kern w:val="2"/>
          <w:highlight w:val="none"/>
          <w14:textFill>
            <w14:solidFill>
              <w14:schemeClr w14:val="tx1"/>
            </w14:solidFill>
          </w14:textFill>
        </w:rPr>
        <w:fldChar w:fldCharType="end"/>
      </w:r>
      <w:r>
        <w:rPr>
          <w:rFonts w:hint="eastAsia" w:cs="宋体"/>
          <w:color w:val="000000" w:themeColor="text1"/>
          <w:kern w:val="2"/>
          <w:highlight w:val="none"/>
          <w14:textFill>
            <w14:solidFill>
              <w14:schemeClr w14:val="tx1"/>
            </w14:solidFill>
          </w14:textFill>
        </w:rPr>
        <w:t>）；</w:t>
      </w:r>
    </w:p>
    <w:p>
      <w:pPr>
        <w:pStyle w:val="30"/>
        <w:shd w:val="clear"/>
        <w:spacing w:before="0" w:beforeAutospacing="0" w:after="0" w:afterAutospacing="0" w:line="360" w:lineRule="auto"/>
        <w:ind w:firstLine="168"/>
        <w:rPr>
          <w:rFonts w:cs="宋体"/>
          <w:color w:val="000000" w:themeColor="text1"/>
          <w:kern w:val="2"/>
          <w:highlight w:val="none"/>
          <w14:textFill>
            <w14:solidFill>
              <w14:schemeClr w14:val="tx1"/>
            </w14:solidFill>
          </w14:textFill>
        </w:rPr>
      </w:pPr>
      <w:r>
        <w:rPr>
          <w:rFonts w:hint="eastAsia" w:cs="宋体"/>
          <w:color w:val="000000" w:themeColor="text1"/>
          <w:kern w:val="2"/>
          <w:highlight w:val="none"/>
          <w14:textFill>
            <w14:solidFill>
              <w14:schemeClr w14:val="tx1"/>
            </w14:solidFill>
          </w14:textFill>
        </w:rPr>
        <w:t>（2）供应商网上报名操作指南：“浙江政府采购网-办事指南-省采中心-网上报名”（http://zfcg.czt.zj.gov.cn/bs_other/2018-03-30/12002.html）。</w:t>
      </w:r>
    </w:p>
    <w:p>
      <w:pPr>
        <w:pStyle w:val="30"/>
        <w:shd w:val="clear"/>
        <w:spacing w:before="0" w:beforeAutospacing="0" w:after="0" w:afterAutospacing="0" w:line="360" w:lineRule="auto"/>
        <w:ind w:firstLine="336"/>
        <w:rPr>
          <w:rFonts w:cs="宋体"/>
          <w:color w:val="000000" w:themeColor="text1"/>
          <w:kern w:val="2"/>
          <w:highlight w:val="none"/>
          <w14:textFill>
            <w14:solidFill>
              <w14:schemeClr w14:val="tx1"/>
            </w14:solidFill>
          </w14:textFill>
        </w:rPr>
      </w:pPr>
      <w:r>
        <w:rPr>
          <w:rFonts w:hint="eastAsia" w:cs="宋体"/>
          <w:b/>
          <w:bCs/>
          <w:color w:val="000000" w:themeColor="text1"/>
          <w:kern w:val="2"/>
          <w:highlight w:val="none"/>
          <w14:textFill>
            <w14:solidFill>
              <w14:schemeClr w14:val="tx1"/>
            </w14:solidFill>
          </w14:textFill>
        </w:rPr>
        <w:t>4、获取方式：</w:t>
      </w:r>
      <w:r>
        <w:rPr>
          <w:rFonts w:hint="eastAsia" w:cs="宋体"/>
          <w:color w:val="000000" w:themeColor="text1"/>
          <w:kern w:val="2"/>
          <w:highlight w:val="none"/>
          <w14:textFill>
            <w14:solidFill>
              <w14:schemeClr w14:val="tx1"/>
            </w14:solidFill>
          </w14:textFill>
        </w:rPr>
        <w:t>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pStyle w:val="30"/>
        <w:shd w:val="clear"/>
        <w:spacing w:before="0" w:beforeAutospacing="0" w:after="0" w:afterAutospacing="0" w:line="360" w:lineRule="auto"/>
        <w:ind w:firstLine="336"/>
        <w:rPr>
          <w:rFonts w:cs="宋体"/>
          <w:color w:val="000000" w:themeColor="text1"/>
          <w:kern w:val="2"/>
          <w:highlight w:val="none"/>
          <w14:textFill>
            <w14:solidFill>
              <w14:schemeClr w14:val="tx1"/>
            </w14:solidFill>
          </w14:textFill>
        </w:rPr>
      </w:pPr>
      <w:r>
        <w:rPr>
          <w:rFonts w:hint="eastAsia" w:cs="宋体"/>
          <w:b/>
          <w:bCs/>
          <w:color w:val="000000" w:themeColor="text1"/>
          <w:kern w:val="2"/>
          <w:highlight w:val="none"/>
          <w14:textFill>
            <w14:solidFill>
              <w14:schemeClr w14:val="tx1"/>
            </w14:solidFill>
          </w14:textFill>
        </w:rPr>
        <w:t>5、提示：</w:t>
      </w:r>
      <w:r>
        <w:rPr>
          <w:rFonts w:hint="eastAsia" w:cs="宋体"/>
          <w:color w:val="000000" w:themeColor="text1"/>
          <w:kern w:val="2"/>
          <w:highlight w:val="none"/>
          <w14:textFill>
            <w14:solidFill>
              <w14:schemeClr w14:val="tx1"/>
            </w14:solidFill>
          </w14:textFill>
        </w:rPr>
        <w:t>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pStyle w:val="67"/>
        <w:shd w:val="clear"/>
        <w:spacing w:line="360" w:lineRule="auto"/>
        <w:ind w:firstLine="480"/>
        <w:rPr>
          <w:rStyle w:val="37"/>
          <w:rFonts w:ascii="宋体" w:hAnsi="宋体" w:cs="宋体"/>
          <w:color w:val="000000" w:themeColor="text1"/>
          <w:sz w:val="24"/>
          <w:highlight w:val="none"/>
          <w14:textFill>
            <w14:solidFill>
              <w14:schemeClr w14:val="tx1"/>
            </w14:solidFill>
          </w14:textFill>
        </w:rPr>
      </w:pPr>
      <w:r>
        <w:rPr>
          <w:rStyle w:val="37"/>
          <w:rFonts w:hint="eastAsia" w:ascii="宋体" w:hAnsi="宋体" w:cs="宋体"/>
          <w:color w:val="000000" w:themeColor="text1"/>
          <w:sz w:val="24"/>
          <w:highlight w:val="none"/>
          <w14:textFill>
            <w14:solidFill>
              <w14:schemeClr w14:val="tx1"/>
            </w14:solidFill>
          </w14:textFill>
        </w:rPr>
        <w:t>五、投标说明：</w:t>
      </w:r>
    </w:p>
    <w:p>
      <w:pPr>
        <w:shd w:val="clear"/>
        <w:spacing w:line="360" w:lineRule="auto"/>
        <w:ind w:firstLine="480" w:firstLineChars="200"/>
        <w:rPr>
          <w:rFonts w:ascii="宋体" w:hAnsi="宋体" w:cs="宋体"/>
          <w:color w:val="000000" w:themeColor="text1"/>
          <w:kern w:val="0"/>
          <w:sz w:val="24"/>
          <w:highlight w:val="none"/>
          <w:u w:val="single"/>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shd w:val="clear"/>
        <w:spacing w:line="360" w:lineRule="auto"/>
        <w:ind w:firstLine="480" w:firstLineChars="200"/>
        <w:rPr>
          <w:rFonts w:ascii="宋体" w:hAnsi="宋体" w:cs="宋体"/>
          <w:color w:val="000000" w:themeColor="text1"/>
          <w:kern w:val="0"/>
          <w:sz w:val="24"/>
          <w:highlight w:val="none"/>
          <w:u w:val="single"/>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2.投标人通过政采云平台电子投标工具制作投标文件，电子投标工具请供应商自行前往浙江政府采购网下载并安装，（下载网址：http://www.zjzfcg.gov.cn/bidClientTemplate/2019-05-27/12946.html），电子投标具体流程详见本招标公告附件：“政采云供应商项目采购-电子招投标操作指南.pdf”。</w:t>
      </w:r>
    </w:p>
    <w:p>
      <w:pPr>
        <w:shd w:val="clear"/>
        <w:spacing w:line="360" w:lineRule="auto"/>
        <w:ind w:firstLine="480" w:firstLineChars="200"/>
        <w:rPr>
          <w:rFonts w:ascii="宋体" w:hAnsi="宋体" w:cs="宋体"/>
          <w:color w:val="000000" w:themeColor="text1"/>
          <w:kern w:val="0"/>
          <w:sz w:val="24"/>
          <w:highlight w:val="none"/>
          <w:u w:val="single"/>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3.投标人应在开标前完成CA数字证书办理。（办理流程详见</w:t>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HYPERLINK "http://www.zjzfcg.gov.cn/bidClientTemplate/2019-05-27/12945.html"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kern w:val="0"/>
          <w:sz w:val="24"/>
          <w:highlight w:val="none"/>
          <w:u w:val="single"/>
          <w14:textFill>
            <w14:solidFill>
              <w14:schemeClr w14:val="tx1"/>
            </w14:solidFill>
          </w14:textFill>
        </w:rPr>
        <w:t>http://www.zjzfcg.gov.cn/bidClientTemplate/2019-05-27/12945.html</w:t>
      </w:r>
      <w:r>
        <w:rPr>
          <w:rFonts w:hint="eastAsia" w:ascii="宋体" w:hAnsi="宋体" w:cs="宋体"/>
          <w:color w:val="000000" w:themeColor="text1"/>
          <w:kern w:val="0"/>
          <w:sz w:val="24"/>
          <w:highlight w:val="none"/>
          <w:u w:val="single"/>
          <w14:textFill>
            <w14:solidFill>
              <w14:schemeClr w14:val="tx1"/>
            </w14:solidFill>
          </w14:textFill>
        </w:rPr>
        <w:fldChar w:fldCharType="end"/>
      </w:r>
      <w:r>
        <w:rPr>
          <w:rFonts w:hint="eastAsia" w:ascii="宋体" w:hAnsi="宋体" w:cs="宋体"/>
          <w:color w:val="000000" w:themeColor="text1"/>
          <w:kern w:val="0"/>
          <w:sz w:val="24"/>
          <w:highlight w:val="none"/>
          <w:u w:val="single"/>
          <w14:textFill>
            <w14:solidFill>
              <w14:schemeClr w14:val="tx1"/>
            </w14:solidFill>
          </w14:textFill>
        </w:rPr>
        <w:t>，完成CA数字证书办理预计一周左右，请各投标人自行把握时间）</w:t>
      </w:r>
    </w:p>
    <w:p>
      <w:pPr>
        <w:pStyle w:val="30"/>
        <w:shd w:val="clear"/>
        <w:spacing w:before="0" w:beforeAutospacing="0" w:after="0" w:afterAutospacing="0" w:line="360" w:lineRule="auto"/>
        <w:ind w:firstLine="480"/>
        <w:rPr>
          <w:rFonts w:cs="宋体"/>
          <w:color w:val="000000" w:themeColor="text1"/>
          <w:sz w:val="27"/>
          <w:szCs w:val="27"/>
          <w:highlight w:val="none"/>
          <w14:textFill>
            <w14:solidFill>
              <w14:schemeClr w14:val="tx1"/>
            </w14:solidFill>
          </w14:textFill>
        </w:rPr>
      </w:pPr>
      <w:r>
        <w:rPr>
          <w:rFonts w:hint="eastAsia" w:cs="宋体"/>
          <w:color w:val="000000" w:themeColor="text1"/>
          <w:highlight w:val="none"/>
          <w14:textFill>
            <w14:solidFill>
              <w14:schemeClr w14:val="tx1"/>
            </w14:solidFill>
          </w14:textFill>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在开标后规定的投标有效期内，投标人不能撤销投标文件。</w:t>
      </w:r>
    </w:p>
    <w:p>
      <w:pPr>
        <w:pStyle w:val="30"/>
        <w:shd w:val="clear"/>
        <w:spacing w:before="0" w:beforeAutospacing="0" w:after="0" w:afterAutospacing="0" w:line="360" w:lineRule="auto"/>
        <w:ind w:firstLine="480"/>
        <w:rPr>
          <w:rFonts w:cs="宋体"/>
          <w:color w:val="000000" w:themeColor="text1"/>
          <w:sz w:val="27"/>
          <w:szCs w:val="27"/>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5.投标文件的组成、份数、密封、效力</w:t>
      </w:r>
    </w:p>
    <w:p>
      <w:pPr>
        <w:pStyle w:val="30"/>
        <w:shd w:val="clear"/>
        <w:spacing w:before="0" w:beforeAutospacing="0" w:after="0" w:afterAutospacing="0" w:line="360" w:lineRule="auto"/>
        <w:ind w:firstLine="480"/>
        <w:rPr>
          <w:rFonts w:cs="宋体"/>
          <w:color w:val="000000" w:themeColor="text1"/>
          <w:sz w:val="27"/>
          <w:szCs w:val="27"/>
          <w:highlight w:val="none"/>
          <w14:textFill>
            <w14:solidFill>
              <w14:schemeClr w14:val="tx1"/>
            </w14:solidFill>
          </w14:textFill>
        </w:rPr>
      </w:pPr>
      <w:r>
        <w:rPr>
          <w:rFonts w:hint="eastAsia" w:cs="宋体"/>
          <w:color w:val="000000" w:themeColor="text1"/>
          <w:highlight w:val="none"/>
          <w14:textFill>
            <w14:solidFill>
              <w14:schemeClr w14:val="tx1"/>
            </w14:solidFill>
          </w14:textFill>
        </w:rPr>
        <w:t>本项目实行电子投标，供应商应准备电子投标文件、以介质（U盘）存储的数据电文形式、纸质备份投标文件三类：</w:t>
      </w:r>
    </w:p>
    <w:p>
      <w:pPr>
        <w:pStyle w:val="30"/>
        <w:shd w:val="clear"/>
        <w:spacing w:before="0" w:beforeAutospacing="0" w:after="0" w:afterAutospacing="0" w:line="360" w:lineRule="auto"/>
        <w:ind w:firstLine="480"/>
        <w:rPr>
          <w:rFonts w:cs="宋体"/>
          <w:color w:val="000000" w:themeColor="text1"/>
          <w:sz w:val="27"/>
          <w:szCs w:val="27"/>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5.1电子投标文件，按政采云平台项目采购--电子招投标操作指南及本招标文件要求编制。</w:t>
      </w:r>
    </w:p>
    <w:p>
      <w:pPr>
        <w:pStyle w:val="30"/>
        <w:shd w:val="clear"/>
        <w:spacing w:before="0" w:beforeAutospacing="0" w:after="0" w:afterAutospacing="0" w:line="360" w:lineRule="auto"/>
        <w:ind w:firstLine="480"/>
        <w:rPr>
          <w:rFonts w:cs="宋体"/>
          <w:color w:val="000000" w:themeColor="text1"/>
          <w:sz w:val="27"/>
          <w:szCs w:val="27"/>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5.2纸质备份投标文件以纸质文件的形式编制，按资格及商务技术文件、报价文件分别编制并单独装订成册，数量均为2份（一正一副）。资格及商务技术文件、报价文件须分别密封封装，资格及商务技术文件、报价文件未分别密封的投标文件将为无效。</w:t>
      </w:r>
    </w:p>
    <w:p>
      <w:pPr>
        <w:pStyle w:val="30"/>
        <w:shd w:val="clear"/>
        <w:spacing w:before="0" w:beforeAutospacing="0" w:after="0" w:afterAutospacing="0" w:line="360" w:lineRule="auto"/>
        <w:ind w:firstLine="480"/>
        <w:rPr>
          <w:rFonts w:cs="宋体"/>
          <w:color w:val="000000" w:themeColor="text1"/>
          <w:sz w:val="27"/>
          <w:szCs w:val="27"/>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5.3投标供应商在“政府采购云平台”完成“电子加密投标文件”的上传递交后，还可以在投标截止时间前递交以介质（U盘）存储的数据电文形式和纸质形式的“备份投标文件”，“备份投标文件”应当密封包装并在包装上标注投标项目名称、投标单位名称并加盖公章。以介质（U盘）存储的数据电文形式和纸质形式的“备份投标文件”需分别密封，可采用以下两种方式其中一种送达（逾期送达或未密封将被拒收）：</w:t>
      </w:r>
    </w:p>
    <w:p>
      <w:pPr>
        <w:pStyle w:val="30"/>
        <w:shd w:val="clear"/>
        <w:spacing w:before="0" w:beforeAutospacing="0" w:after="0" w:afterAutospacing="0" w:line="360" w:lineRule="auto"/>
        <w:ind w:firstLine="480"/>
        <w:rPr>
          <w:rFonts w:cs="宋体"/>
          <w:color w:val="000000" w:themeColor="text1"/>
          <w:sz w:val="27"/>
          <w:szCs w:val="27"/>
          <w:highlight w:val="none"/>
          <w14:textFill>
            <w14:solidFill>
              <w14:schemeClr w14:val="tx1"/>
            </w14:solidFill>
          </w14:textFill>
        </w:rPr>
      </w:pPr>
      <w:r>
        <w:rPr>
          <w:rFonts w:hint="eastAsia" w:cs="宋体"/>
          <w:color w:val="000000" w:themeColor="text1"/>
          <w:highlight w:val="none"/>
          <w14:textFill>
            <w14:solidFill>
              <w14:schemeClr w14:val="tx1"/>
            </w14:solidFill>
          </w14:textFill>
        </w:rPr>
        <w:t>①在投标截止时间前送交到开标地点；</w:t>
      </w:r>
    </w:p>
    <w:p>
      <w:pPr>
        <w:pStyle w:val="30"/>
        <w:shd w:val="clear"/>
        <w:spacing w:before="0" w:beforeAutospacing="0" w:after="0" w:afterAutospacing="0" w:line="360" w:lineRule="auto"/>
        <w:ind w:firstLine="48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②采用邮寄方式，邮寄公司</w:t>
      </w:r>
      <w:r>
        <w:rPr>
          <w:rFonts w:hint="eastAsia" w:cs="宋体"/>
          <w:color w:val="000000" w:themeColor="text1"/>
          <w:highlight w:val="none"/>
          <w:lang w:eastAsia="zh-Hans"/>
          <w14:textFill>
            <w14:solidFill>
              <w14:schemeClr w14:val="tx1"/>
            </w14:solidFill>
          </w14:textFill>
        </w:rPr>
        <w:t>建议</w:t>
      </w:r>
      <w:r>
        <w:rPr>
          <w:rFonts w:hint="eastAsia" w:cs="宋体"/>
          <w:color w:val="000000" w:themeColor="text1"/>
          <w:highlight w:val="none"/>
          <w14:textFill>
            <w14:solidFill>
              <w14:schemeClr w14:val="tx1"/>
            </w14:solidFill>
          </w14:textFill>
        </w:rPr>
        <w:t>采用顺丰（包裹外包装上请注明单位、项目名称、联系电话等信息，以便代理机构作接收登记工作），邮寄接收截止时间为投标截止时间前（邮寄地址：浙江五石中正工程咨询有限公司（台州市椒江区东环大道576号二楼，联系人：金老师，电话：0576-88781913。))。</w:t>
      </w:r>
    </w:p>
    <w:p>
      <w:pPr>
        <w:pStyle w:val="30"/>
        <w:shd w:val="clear"/>
        <w:spacing w:before="0" w:beforeAutospacing="0" w:after="0" w:afterAutospacing="0" w:line="360" w:lineRule="auto"/>
        <w:ind w:firstLine="48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pStyle w:val="30"/>
        <w:shd w:val="clear"/>
        <w:spacing w:before="0" w:beforeAutospacing="0" w:after="0" w:afterAutospacing="0" w:line="360" w:lineRule="auto"/>
        <w:ind w:firstLine="48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5.5投标文件启用顺序和效力：投标文件的启用，按先后顺位分别为电子投标文件、以介质（U盘）存储的数据电文形式的备份投标文件和纸质备份投标文件。全部投标人的电子投标文件均已按时解密的，备份投标文件自动失效，全部投标人的电子投标文件均无法按时解密的，启用纸质备份投标文件进行线下开评标。如果某位投标人的电子投标文件无法按时解密的，可启用以介质存储的数据电文形式的备份投标文件，不启用纸质备份投标文件。</w:t>
      </w:r>
    </w:p>
    <w:p>
      <w:pPr>
        <w:pStyle w:val="30"/>
        <w:shd w:val="clear"/>
        <w:spacing w:before="0" w:beforeAutospacing="0" w:after="0" w:afterAutospacing="0" w:line="360" w:lineRule="auto"/>
        <w:ind w:firstLine="480"/>
        <w:rPr>
          <w:rFonts w:cs="宋体"/>
          <w:color w:val="000000" w:themeColor="text1"/>
          <w:sz w:val="27"/>
          <w:szCs w:val="27"/>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5.6未传输递交电子投标文件的，投标无效。未按规定提供相应的备份响应文件，造成项目开评标活动无法进行下去的，投标无效。仅递交备份文件的，投标无效。</w:t>
      </w:r>
    </w:p>
    <w:p>
      <w:pPr>
        <w:shd w:val="clear"/>
        <w:spacing w:line="360" w:lineRule="auto"/>
        <w:ind w:firstLine="482" w:firstLineChars="200"/>
        <w:rPr>
          <w:rFonts w:hint="eastAsia" w:ascii="宋体" w:hAnsi="宋体" w:eastAsia="宋体" w:cs="宋体"/>
          <w:color w:val="000000" w:themeColor="text1"/>
          <w:sz w:val="24"/>
          <w:szCs w:val="32"/>
          <w:highlight w:val="none"/>
          <w:lang w:eastAsia="zh-CN"/>
          <w14:textFill>
            <w14:solidFill>
              <w14:schemeClr w14:val="tx1"/>
            </w14:solidFill>
          </w14:textFill>
        </w:rPr>
      </w:pPr>
      <w:r>
        <w:rPr>
          <w:rFonts w:hint="eastAsia" w:ascii="宋体" w:hAnsi="宋体" w:cs="宋体"/>
          <w:b/>
          <w:bCs/>
          <w:color w:val="000000" w:themeColor="text1"/>
          <w:sz w:val="24"/>
          <w:szCs w:val="32"/>
          <w:highlight w:val="none"/>
          <w14:textFill>
            <w14:solidFill>
              <w14:schemeClr w14:val="tx1"/>
            </w14:solidFill>
          </w14:textFill>
        </w:rPr>
        <w:t>六、投标截止时间及开标时间：</w:t>
      </w:r>
      <w:r>
        <w:rPr>
          <w:rFonts w:hint="eastAsia" w:ascii="宋体" w:hAnsi="宋体" w:cs="宋体"/>
          <w:color w:val="000000" w:themeColor="text1"/>
          <w:sz w:val="24"/>
          <w:szCs w:val="32"/>
          <w:highlight w:val="none"/>
          <w:lang w:eastAsia="zh-CN"/>
          <w14:textFill>
            <w14:solidFill>
              <w14:schemeClr w14:val="tx1"/>
            </w14:solidFill>
          </w14:textFill>
        </w:rPr>
        <w:t>2022年11月</w:t>
      </w:r>
      <w:r>
        <w:rPr>
          <w:rFonts w:hint="eastAsia" w:ascii="宋体" w:hAnsi="宋体" w:cs="宋体"/>
          <w:color w:val="000000" w:themeColor="text1"/>
          <w:sz w:val="24"/>
          <w:szCs w:val="32"/>
          <w:highlight w:val="none"/>
          <w:lang w:val="en-US" w:eastAsia="zh-CN"/>
          <w14:textFill>
            <w14:solidFill>
              <w14:schemeClr w14:val="tx1"/>
            </w14:solidFill>
          </w14:textFill>
        </w:rPr>
        <w:t>22</w:t>
      </w:r>
      <w:r>
        <w:rPr>
          <w:rFonts w:hint="eastAsia" w:ascii="宋体" w:hAnsi="宋体" w:cs="宋体"/>
          <w:color w:val="000000" w:themeColor="text1"/>
          <w:sz w:val="24"/>
          <w:szCs w:val="32"/>
          <w:highlight w:val="none"/>
          <w:lang w:eastAsia="zh-CN"/>
          <w14:textFill>
            <w14:solidFill>
              <w14:schemeClr w14:val="tx1"/>
            </w14:solidFill>
          </w14:textFill>
        </w:rPr>
        <w:t>日</w:t>
      </w:r>
      <w:r>
        <w:rPr>
          <w:rFonts w:hint="eastAsia" w:ascii="宋体" w:hAnsi="宋体" w:cs="宋体"/>
          <w:color w:val="000000" w:themeColor="text1"/>
          <w:sz w:val="24"/>
          <w:szCs w:val="32"/>
          <w:highlight w:val="none"/>
          <w:lang w:val="en-US" w:eastAsia="zh-CN"/>
          <w14:textFill>
            <w14:solidFill>
              <w14:schemeClr w14:val="tx1"/>
            </w14:solidFill>
          </w14:textFill>
        </w:rPr>
        <w:t>下</w:t>
      </w:r>
      <w:r>
        <w:rPr>
          <w:rFonts w:hint="eastAsia" w:ascii="宋体" w:hAnsi="宋体" w:cs="宋体"/>
          <w:color w:val="000000" w:themeColor="text1"/>
          <w:sz w:val="24"/>
          <w:szCs w:val="32"/>
          <w:highlight w:val="none"/>
          <w:lang w:eastAsia="zh-CN"/>
          <w14:textFill>
            <w14:solidFill>
              <w14:schemeClr w14:val="tx1"/>
            </w14:solidFill>
          </w14:textFill>
        </w:rPr>
        <w:t>午</w:t>
      </w:r>
      <w:r>
        <w:rPr>
          <w:rFonts w:hint="eastAsia" w:ascii="宋体" w:hAnsi="宋体" w:cs="宋体"/>
          <w:color w:val="000000" w:themeColor="text1"/>
          <w:sz w:val="24"/>
          <w:szCs w:val="32"/>
          <w:highlight w:val="none"/>
          <w:lang w:val="en-US" w:eastAsia="zh-CN"/>
          <w14:textFill>
            <w14:solidFill>
              <w14:schemeClr w14:val="tx1"/>
            </w14:solidFill>
          </w14:textFill>
        </w:rPr>
        <w:t>14</w:t>
      </w:r>
      <w:r>
        <w:rPr>
          <w:rFonts w:hint="eastAsia" w:ascii="宋体" w:hAnsi="宋体" w:cs="宋体"/>
          <w:color w:val="000000" w:themeColor="text1"/>
          <w:sz w:val="24"/>
          <w:szCs w:val="32"/>
          <w:highlight w:val="none"/>
          <w:lang w:eastAsia="zh-CN"/>
          <w14:textFill>
            <w14:solidFill>
              <w14:schemeClr w14:val="tx1"/>
            </w14:solidFill>
          </w14:textFill>
        </w:rPr>
        <w:t>:</w:t>
      </w:r>
      <w:r>
        <w:rPr>
          <w:rFonts w:hint="eastAsia" w:ascii="宋体" w:hAnsi="宋体" w:cs="宋体"/>
          <w:color w:val="000000" w:themeColor="text1"/>
          <w:sz w:val="24"/>
          <w:szCs w:val="32"/>
          <w:highlight w:val="none"/>
          <w:lang w:val="en-US" w:eastAsia="zh-CN"/>
          <w14:textFill>
            <w14:solidFill>
              <w14:schemeClr w14:val="tx1"/>
            </w14:solidFill>
          </w14:textFill>
        </w:rPr>
        <w:t>0</w:t>
      </w:r>
      <w:r>
        <w:rPr>
          <w:rFonts w:hint="eastAsia" w:ascii="宋体" w:hAnsi="宋体" w:cs="宋体"/>
          <w:color w:val="000000" w:themeColor="text1"/>
          <w:sz w:val="24"/>
          <w:szCs w:val="32"/>
          <w:highlight w:val="none"/>
          <w:lang w:eastAsia="zh-CN"/>
          <w14:textFill>
            <w14:solidFill>
              <w14:schemeClr w14:val="tx1"/>
            </w14:solidFill>
          </w14:textFill>
        </w:rPr>
        <w:t>0</w:t>
      </w:r>
    </w:p>
    <w:p>
      <w:pPr>
        <w:shd w:val="clear"/>
        <w:spacing w:line="360" w:lineRule="auto"/>
        <w:ind w:firstLine="482"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b/>
          <w:bCs/>
          <w:color w:val="000000" w:themeColor="text1"/>
          <w:sz w:val="24"/>
          <w:szCs w:val="32"/>
          <w:highlight w:val="none"/>
          <w14:textFill>
            <w14:solidFill>
              <w14:schemeClr w14:val="tx1"/>
            </w14:solidFill>
          </w14:textFill>
        </w:rPr>
        <w:t>七、投标及开标地址：</w:t>
      </w:r>
      <w:r>
        <w:rPr>
          <w:rFonts w:hint="eastAsia" w:ascii="宋体" w:hAnsi="宋体" w:cs="宋体"/>
          <w:color w:val="000000" w:themeColor="text1"/>
          <w:sz w:val="24"/>
          <w:szCs w:val="32"/>
          <w:highlight w:val="none"/>
          <w14:textFill>
            <w14:solidFill>
              <w14:schemeClr w14:val="tx1"/>
            </w14:solidFill>
          </w14:textFill>
        </w:rPr>
        <w:t>政采云在线投标/</w:t>
      </w:r>
      <w:r>
        <w:rPr>
          <w:rFonts w:hint="eastAsia" w:ascii="宋体" w:hAnsi="宋体" w:cs="宋体"/>
          <w:color w:val="000000" w:themeColor="text1"/>
          <w:sz w:val="24"/>
          <w:szCs w:val="32"/>
          <w:highlight w:val="none"/>
          <w:lang w:eastAsia="zh-CN"/>
          <w14:textFill>
            <w14:solidFill>
              <w14:schemeClr w14:val="tx1"/>
            </w14:solidFill>
          </w14:textFill>
        </w:rPr>
        <w:t>椒江区江城南路88号区行政服务中心北楼五楼开标室507室</w:t>
      </w:r>
      <w:r>
        <w:rPr>
          <w:rFonts w:hint="eastAsia" w:ascii="宋体" w:hAnsi="宋体" w:cs="宋体"/>
          <w:color w:val="000000" w:themeColor="text1"/>
          <w:sz w:val="24"/>
          <w:szCs w:val="32"/>
          <w:highlight w:val="none"/>
          <w14:textFill>
            <w14:solidFill>
              <w14:schemeClr w14:val="tx1"/>
            </w14:solidFill>
          </w14:textFill>
        </w:rPr>
        <w:t>。</w:t>
      </w:r>
    </w:p>
    <w:p>
      <w:pPr>
        <w:shd w:val="clear"/>
        <w:spacing w:line="360" w:lineRule="auto"/>
        <w:ind w:firstLine="482" w:firstLineChars="200"/>
        <w:rPr>
          <w:rFonts w:ascii="宋体" w:hAnsi="宋体" w:cs="宋体"/>
          <w:b/>
          <w:bCs/>
          <w:color w:val="000000" w:themeColor="text1"/>
          <w:sz w:val="24"/>
          <w:szCs w:val="32"/>
          <w:highlight w:val="none"/>
          <w14:textFill>
            <w14:solidFill>
              <w14:schemeClr w14:val="tx1"/>
            </w14:solidFill>
          </w14:textFill>
        </w:rPr>
      </w:pPr>
      <w:r>
        <w:rPr>
          <w:rFonts w:hint="eastAsia" w:ascii="宋体" w:hAnsi="宋体" w:cs="宋体"/>
          <w:b/>
          <w:bCs/>
          <w:color w:val="000000" w:themeColor="text1"/>
          <w:sz w:val="24"/>
          <w:szCs w:val="32"/>
          <w:highlight w:val="none"/>
          <w14:textFill>
            <w14:solidFill>
              <w14:schemeClr w14:val="tx1"/>
            </w14:solidFill>
          </w14:textFill>
        </w:rPr>
        <w:t>八、相关注意事项：</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szCs w:val="32"/>
          <w:highlight w:val="none"/>
          <w14:textFill>
            <w14:solidFill>
              <w14:schemeClr w14:val="tx1"/>
            </w14:solidFill>
          </w14:textFill>
        </w:rPr>
        <w:t>本文件公告期限为</w:t>
      </w:r>
      <w:r>
        <w:rPr>
          <w:rFonts w:ascii="宋体" w:hAnsi="宋体" w:cs="宋体"/>
          <w:color w:val="000000" w:themeColor="text1"/>
          <w:sz w:val="24"/>
          <w:szCs w:val="32"/>
          <w:highlight w:val="none"/>
          <w14:textFill>
            <w14:solidFill>
              <w14:schemeClr w14:val="tx1"/>
            </w14:solidFill>
          </w14:textFill>
        </w:rPr>
        <w:t>5</w:t>
      </w:r>
      <w:r>
        <w:rPr>
          <w:rFonts w:hint="eastAsia" w:ascii="宋体" w:hAnsi="宋体" w:cs="宋体"/>
          <w:color w:val="000000" w:themeColor="text1"/>
          <w:sz w:val="24"/>
          <w:szCs w:val="32"/>
          <w:highlight w:val="none"/>
          <w14:textFill>
            <w14:solidFill>
              <w14:schemeClr w14:val="tx1"/>
            </w14:solidFill>
          </w14:textFill>
        </w:rPr>
        <w:t>个工作日。</w:t>
      </w:r>
      <w:r>
        <w:rPr>
          <w:rFonts w:hint="eastAsia" w:ascii="宋体" w:hAnsi="宋体" w:cs="宋体"/>
          <w:color w:val="000000" w:themeColor="text1"/>
          <w:sz w:val="24"/>
          <w:highlight w:val="none"/>
          <w14:textFill>
            <w14:solidFill>
              <w14:schemeClr w14:val="tx1"/>
            </w14:solidFill>
          </w14:textFill>
        </w:rPr>
        <w:t>供应商认为采购文件使自己的权益受到损害的，可以自获取采购文件之日或者采购文件公告期限届满之日）起7个工作日内，以书面形式</w:t>
      </w:r>
      <w:r>
        <w:rPr>
          <w:rFonts w:hint="eastAsia" w:ascii="宋体" w:hAnsi="宋体" w:cs="宋体"/>
          <w:color w:val="000000" w:themeColor="text1"/>
          <w:sz w:val="24"/>
          <w:highlight w:val="none"/>
          <w:lang w:eastAsia="zh-Hans"/>
          <w14:textFill>
            <w14:solidFill>
              <w14:schemeClr w14:val="tx1"/>
            </w14:solidFill>
          </w14:textFill>
        </w:rPr>
        <w:t>一次性</w:t>
      </w:r>
      <w:r>
        <w:rPr>
          <w:rFonts w:hint="eastAsia" w:ascii="宋体" w:hAnsi="宋体" w:cs="宋体"/>
          <w:color w:val="000000" w:themeColor="text1"/>
          <w:sz w:val="24"/>
          <w:highlight w:val="none"/>
          <w14:textFill>
            <w14:solidFill>
              <w14:schemeClr w14:val="tx1"/>
            </w14:solidFill>
          </w14:textFill>
        </w:rPr>
        <w:t>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2.根据财库[2016]125号《关于在政府采购活动中查询及使用信用记录有关问题的通知》要求，采购代理机构会对供应商信用记录进行查询并甄别。</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1）信用信息查询的截止时点：开标后评标前；</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2）查询渠道：“信用中国”（</w:t>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HYPERLINK "qq://txfile/"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32"/>
          <w:highlight w:val="none"/>
          <w14:textFill>
            <w14:solidFill>
              <w14:schemeClr w14:val="tx1"/>
            </w14:solidFill>
          </w14:textFill>
        </w:rPr>
        <w:t>www.creditchina.gov.cn</w:t>
      </w:r>
      <w:r>
        <w:rPr>
          <w:rFonts w:hint="eastAsia" w:ascii="宋体" w:hAnsi="宋体" w:cs="宋体"/>
          <w:color w:val="000000" w:themeColor="text1"/>
          <w:sz w:val="24"/>
          <w:szCs w:val="32"/>
          <w:highlight w:val="none"/>
          <w14:textFill>
            <w14:solidFill>
              <w14:schemeClr w14:val="tx1"/>
            </w14:solidFill>
          </w14:textFill>
        </w:rPr>
        <w:fldChar w:fldCharType="end"/>
      </w:r>
      <w:r>
        <w:rPr>
          <w:rFonts w:hint="eastAsia" w:ascii="宋体" w:hAnsi="宋体" w:cs="宋体"/>
          <w:color w:val="000000" w:themeColor="text1"/>
          <w:sz w:val="24"/>
          <w:szCs w:val="32"/>
          <w:highlight w:val="none"/>
          <w14:textFill>
            <w14:solidFill>
              <w14:schemeClr w14:val="tx1"/>
            </w14:solidFill>
          </w14:textFill>
        </w:rPr>
        <w:t>）、“中国政府采购网”（</w:t>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HYPERLINK "qq://txfile/"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32"/>
          <w:highlight w:val="none"/>
          <w14:textFill>
            <w14:solidFill>
              <w14:schemeClr w14:val="tx1"/>
            </w14:solidFill>
          </w14:textFill>
        </w:rPr>
        <w:t>www.ccgp.gov.cn</w:t>
      </w:r>
      <w:r>
        <w:rPr>
          <w:rFonts w:hint="eastAsia" w:ascii="宋体" w:hAnsi="宋体" w:cs="宋体"/>
          <w:color w:val="000000" w:themeColor="text1"/>
          <w:sz w:val="24"/>
          <w:szCs w:val="32"/>
          <w:highlight w:val="none"/>
          <w14:textFill>
            <w14:solidFill>
              <w14:schemeClr w14:val="tx1"/>
            </w14:solidFill>
          </w14:textFill>
        </w:rPr>
        <w:fldChar w:fldCharType="end"/>
      </w:r>
      <w:r>
        <w:rPr>
          <w:rFonts w:hint="eastAsia" w:ascii="宋体" w:hAnsi="宋体" w:cs="宋体"/>
          <w:color w:val="000000" w:themeColor="text1"/>
          <w:sz w:val="24"/>
          <w:szCs w:val="32"/>
          <w:highlight w:val="none"/>
          <w14:textFill>
            <w14:solidFill>
              <w14:schemeClr w14:val="tx1"/>
            </w14:solidFill>
          </w14:textFill>
        </w:rPr>
        <w:t>）、“浙江政府采购网（</w:t>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HYPERLINK "qq://txfile/"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32"/>
          <w:highlight w:val="none"/>
          <w14:textFill>
            <w14:solidFill>
              <w14:schemeClr w14:val="tx1"/>
            </w14:solidFill>
          </w14:textFill>
        </w:rPr>
        <w:t>www.zjzfcg.gov.cn</w:t>
      </w:r>
      <w:r>
        <w:rPr>
          <w:rFonts w:hint="eastAsia" w:ascii="宋体" w:hAnsi="宋体" w:cs="宋体"/>
          <w:color w:val="000000" w:themeColor="text1"/>
          <w:sz w:val="24"/>
          <w:szCs w:val="32"/>
          <w:highlight w:val="none"/>
          <w14:textFill>
            <w14:solidFill>
              <w14:schemeClr w14:val="tx1"/>
            </w14:solidFill>
          </w14:textFill>
        </w:rPr>
        <w:fldChar w:fldCharType="end"/>
      </w:r>
      <w:r>
        <w:rPr>
          <w:rFonts w:hint="eastAsia" w:ascii="宋体" w:hAnsi="宋体" w:cs="宋体"/>
          <w:color w:val="000000" w:themeColor="text1"/>
          <w:sz w:val="24"/>
          <w:szCs w:val="32"/>
          <w:highlight w:val="none"/>
          <w14:textFill>
            <w14:solidFill>
              <w14:schemeClr w14:val="tx1"/>
            </w14:solidFill>
          </w14:textFill>
        </w:rPr>
        <w:t>）；</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3）信用信息查询记录和证据留存具体方式：采购代理机构经办人和监督人员将查询网页打印与其他采购文件一并保存；</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4）信用信息的使用规则：投标人存在不良信用记录的，其投标将被作为无效投标被拒绝。</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3.不良信用记录指：被列入失信被执行人、</w:t>
      </w:r>
      <w:r>
        <w:rPr>
          <w:rFonts w:hint="eastAsia" w:ascii="宋体" w:hAnsi="宋体" w:cs="宋体"/>
          <w:color w:val="000000" w:themeColor="text1"/>
          <w:sz w:val="24"/>
          <w:szCs w:val="32"/>
          <w:highlight w:val="none"/>
          <w:lang w:eastAsia="zh-CN"/>
          <w14:textFill>
            <w14:solidFill>
              <w14:schemeClr w14:val="tx1"/>
            </w14:solidFill>
          </w14:textFill>
        </w:rPr>
        <w:t>重大税收违法失信主体</w:t>
      </w:r>
      <w:r>
        <w:rPr>
          <w:rFonts w:hint="eastAsia" w:ascii="宋体" w:hAnsi="宋体" w:cs="宋体"/>
          <w:color w:val="000000" w:themeColor="text1"/>
          <w:sz w:val="24"/>
          <w:szCs w:val="32"/>
          <w:highlight w:val="none"/>
          <w14:textFill>
            <w14:solidFill>
              <w14:schemeClr w14:val="tx1"/>
            </w14:solidFill>
          </w14:textFill>
        </w:rPr>
        <w:t>、政府采购严重违法失信行为记录名单或浙江政府采购网曝光台中尚在行政处罚期内的。</w:t>
      </w:r>
    </w:p>
    <w:p>
      <w:pPr>
        <w:shd w:val="clear"/>
        <w:spacing w:line="360" w:lineRule="auto"/>
        <w:ind w:firstLine="480" w:firstLineChars="200"/>
        <w:rPr>
          <w:rFonts w:ascii="宋体" w:hAnsi="宋体" w:cs="宋体"/>
          <w:b/>
          <w:bCs/>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4.开标时间后30分钟内供应商须携带CA自备电脑登录“政采云”平台，用“项目采购-开标评标”功能解密投标文件，投标人未按时解密或解密失败的，其上传的电子投标文件自动失效。</w:t>
      </w:r>
    </w:p>
    <w:p>
      <w:pPr>
        <w:shd w:val="clear"/>
        <w:spacing w:line="360" w:lineRule="auto"/>
        <w:ind w:firstLine="482"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九、联系方式：</w:t>
      </w:r>
    </w:p>
    <w:p>
      <w:pPr>
        <w:shd w:val="clear"/>
        <w:spacing w:line="360" w:lineRule="auto"/>
        <w:ind w:firstLine="482"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b/>
          <w:bCs/>
          <w:color w:val="000000" w:themeColor="text1"/>
          <w:sz w:val="24"/>
          <w:szCs w:val="32"/>
          <w:highlight w:val="none"/>
          <w14:textFill>
            <w14:solidFill>
              <w14:schemeClr w14:val="tx1"/>
            </w14:solidFill>
          </w14:textFill>
        </w:rPr>
        <w:t>1、采购代理机构名称：</w:t>
      </w:r>
      <w:r>
        <w:rPr>
          <w:rFonts w:hint="eastAsia" w:ascii="宋体" w:hAnsi="宋体" w:cs="宋体"/>
          <w:color w:val="000000" w:themeColor="text1"/>
          <w:sz w:val="24"/>
          <w:szCs w:val="32"/>
          <w:highlight w:val="none"/>
          <w14:textFill>
            <w14:solidFill>
              <w14:schemeClr w14:val="tx1"/>
            </w14:solidFill>
          </w14:textFill>
        </w:rPr>
        <w:t>浙江五石中正工程咨询有限公司。</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项目负责人：徐名峰；联系电话：15088711407。</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质疑接受人：徐少媚；联系电话：0576-88785265。</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报名联系人：高女士；联系电话：0571-85334203；传真：0571-85342190。</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地点：杭州市拱墅区白石路318号中国（杭州）人力资源服务产业园北楼512室。</w:t>
      </w:r>
    </w:p>
    <w:p>
      <w:pPr>
        <w:shd w:val="clear"/>
        <w:spacing w:line="360" w:lineRule="auto"/>
        <w:ind w:firstLine="482"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bCs/>
          <w:color w:val="000000" w:themeColor="text1"/>
          <w:sz w:val="24"/>
          <w:szCs w:val="32"/>
          <w:highlight w:val="none"/>
          <w14:textFill>
            <w14:solidFill>
              <w14:schemeClr w14:val="tx1"/>
            </w14:solidFill>
          </w14:textFill>
        </w:rPr>
        <w:t>2、采购人：</w:t>
      </w:r>
      <w:r>
        <w:rPr>
          <w:rFonts w:hint="eastAsia" w:ascii="宋体" w:hAnsi="宋体" w:cs="宋体"/>
          <w:color w:val="000000" w:themeColor="text1"/>
          <w:kern w:val="0"/>
          <w:sz w:val="24"/>
          <w:highlight w:val="none"/>
          <w14:textFill>
            <w14:solidFill>
              <w14:schemeClr w14:val="tx1"/>
            </w14:solidFill>
          </w14:textFill>
        </w:rPr>
        <w:t>台州市椒江区大陈镇人民政府。</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项目联系人（询问）：颜先生。  </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项目联系方式（询问）：0576-89009096</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szCs w:val="32"/>
          <w:highlight w:val="none"/>
          <w14:textFill>
            <w14:solidFill>
              <w14:schemeClr w14:val="tx1"/>
            </w14:solidFill>
          </w14:textFill>
        </w:rPr>
        <w:t> </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质疑联系人：颜先生。   </w:t>
      </w:r>
    </w:p>
    <w:p>
      <w:pPr>
        <w:shd w:val="clear"/>
        <w:spacing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质疑联系方式：0576-89009096。 </w:t>
      </w:r>
    </w:p>
    <w:p>
      <w:pPr>
        <w:shd w:val="clear"/>
        <w:spacing w:line="360" w:lineRule="auto"/>
        <w:ind w:firstLine="482"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b/>
          <w:bCs/>
          <w:color w:val="000000" w:themeColor="text1"/>
          <w:sz w:val="24"/>
          <w:szCs w:val="32"/>
          <w:highlight w:val="none"/>
          <w14:textFill>
            <w14:solidFill>
              <w14:schemeClr w14:val="tx1"/>
            </w14:solidFill>
          </w14:textFill>
        </w:rPr>
        <w:t>3、同级政府采购监管管理部门：</w:t>
      </w:r>
      <w:r>
        <w:rPr>
          <w:rFonts w:hint="eastAsia" w:ascii="宋体" w:hAnsi="宋体" w:cs="宋体"/>
          <w:color w:val="000000" w:themeColor="text1"/>
          <w:sz w:val="24"/>
          <w:szCs w:val="32"/>
          <w:highlight w:val="none"/>
          <w14:textFill>
            <w14:solidFill>
              <w14:schemeClr w14:val="tx1"/>
            </w14:solidFill>
          </w14:textFill>
        </w:rPr>
        <w:t>台州市椒江区财政局政府采购监管科。</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联系人：王女士，联系电话：0576-88225817。</w:t>
      </w:r>
    </w:p>
    <w:p>
      <w:pPr>
        <w:shd w:val="clear"/>
        <w:spacing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地址：台州市椒江区建设路6号。</w:t>
      </w:r>
    </w:p>
    <w:p>
      <w:pPr>
        <w:pStyle w:val="12"/>
        <w:shd w:val="clear"/>
        <w:jc w:val="righ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浙江五石中正工程咨询有限公司</w:t>
      </w:r>
    </w:p>
    <w:p>
      <w:pPr>
        <w:pStyle w:val="12"/>
        <w:shd w:val="clear"/>
        <w:wordWrap w:val="0"/>
        <w:jc w:val="righ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2022年10月</w:t>
      </w:r>
    </w:p>
    <w:p>
      <w:pPr>
        <w:shd w:val="clear"/>
        <w:spacing w:line="360" w:lineRule="auto"/>
        <w:ind w:firstLine="723" w:firstLineChars="200"/>
        <w:jc w:val="center"/>
        <w:rPr>
          <w:rFonts w:ascii="宋体" w:hAnsi="宋体" w:cs="宋体"/>
          <w:b/>
          <w:bCs/>
          <w:color w:val="000000" w:themeColor="text1"/>
          <w:sz w:val="36"/>
          <w:szCs w:val="44"/>
          <w:highlight w:val="none"/>
          <w14:textFill>
            <w14:solidFill>
              <w14:schemeClr w14:val="tx1"/>
            </w14:solidFill>
          </w14:textFill>
        </w:rPr>
      </w:pPr>
    </w:p>
    <w:p>
      <w:pPr>
        <w:shd w:val="clear"/>
        <w:spacing w:line="360" w:lineRule="auto"/>
        <w:ind w:firstLine="723" w:firstLineChars="200"/>
        <w:jc w:val="center"/>
        <w:rPr>
          <w:rFonts w:ascii="宋体" w:hAnsi="宋体" w:cs="宋体"/>
          <w:b/>
          <w:bCs/>
          <w:color w:val="000000" w:themeColor="text1"/>
          <w:sz w:val="36"/>
          <w:szCs w:val="44"/>
          <w:highlight w:val="none"/>
          <w14:textFill>
            <w14:solidFill>
              <w14:schemeClr w14:val="tx1"/>
            </w14:solidFill>
          </w14:textFill>
        </w:rPr>
      </w:pPr>
    </w:p>
    <w:p>
      <w:pPr>
        <w:pStyle w:val="13"/>
        <w:shd w:val="clear"/>
        <w:rPr>
          <w:rFonts w:ascii="宋体" w:hAnsi="宋体" w:cs="宋体"/>
          <w:b/>
          <w:bCs/>
          <w:color w:val="000000" w:themeColor="text1"/>
          <w:sz w:val="36"/>
          <w:szCs w:val="44"/>
          <w:highlight w:val="none"/>
          <w14:textFill>
            <w14:solidFill>
              <w14:schemeClr w14:val="tx1"/>
            </w14:solidFill>
          </w14:textFill>
        </w:rPr>
      </w:pPr>
    </w:p>
    <w:p>
      <w:pPr>
        <w:shd w:val="clear"/>
        <w:rPr>
          <w:rFonts w:ascii="宋体" w:hAnsi="宋体" w:cs="宋体"/>
          <w:b/>
          <w:bCs/>
          <w:color w:val="000000" w:themeColor="text1"/>
          <w:sz w:val="36"/>
          <w:szCs w:val="44"/>
          <w:highlight w:val="none"/>
          <w14:textFill>
            <w14:solidFill>
              <w14:schemeClr w14:val="tx1"/>
            </w14:solidFill>
          </w14:textFill>
        </w:rPr>
      </w:pPr>
    </w:p>
    <w:p>
      <w:pPr>
        <w:pStyle w:val="13"/>
        <w:shd w:val="clear"/>
        <w:rPr>
          <w:rFonts w:ascii="宋体" w:hAnsi="宋体" w:cs="宋体"/>
          <w:b/>
          <w:bCs/>
          <w:color w:val="000000" w:themeColor="text1"/>
          <w:sz w:val="36"/>
          <w:szCs w:val="44"/>
          <w:highlight w:val="none"/>
          <w14:textFill>
            <w14:solidFill>
              <w14:schemeClr w14:val="tx1"/>
            </w14:solidFill>
          </w14:textFill>
        </w:rPr>
      </w:pPr>
    </w:p>
    <w:p>
      <w:pPr>
        <w:shd w:val="clear"/>
        <w:rPr>
          <w:rFonts w:ascii="宋体" w:hAnsi="宋体" w:cs="宋体"/>
          <w:b/>
          <w:bCs/>
          <w:color w:val="000000" w:themeColor="text1"/>
          <w:sz w:val="36"/>
          <w:szCs w:val="44"/>
          <w:highlight w:val="none"/>
          <w14:textFill>
            <w14:solidFill>
              <w14:schemeClr w14:val="tx1"/>
            </w14:solidFill>
          </w14:textFill>
        </w:rPr>
      </w:pPr>
    </w:p>
    <w:p>
      <w:pPr>
        <w:pStyle w:val="13"/>
        <w:shd w:val="clear"/>
        <w:rPr>
          <w:rFonts w:ascii="宋体" w:hAnsi="宋体" w:cs="宋体"/>
          <w:b/>
          <w:bCs/>
          <w:color w:val="000000" w:themeColor="text1"/>
          <w:sz w:val="36"/>
          <w:szCs w:val="44"/>
          <w:highlight w:val="none"/>
          <w14:textFill>
            <w14:solidFill>
              <w14:schemeClr w14:val="tx1"/>
            </w14:solidFill>
          </w14:textFill>
        </w:rPr>
      </w:pPr>
    </w:p>
    <w:p>
      <w:pPr>
        <w:shd w:val="clear"/>
        <w:rPr>
          <w:rFonts w:ascii="宋体" w:hAnsi="宋体" w:cs="宋体"/>
          <w:b/>
          <w:bCs/>
          <w:color w:val="000000" w:themeColor="text1"/>
          <w:sz w:val="36"/>
          <w:szCs w:val="44"/>
          <w:highlight w:val="none"/>
          <w14:textFill>
            <w14:solidFill>
              <w14:schemeClr w14:val="tx1"/>
            </w14:solidFill>
          </w14:textFill>
        </w:rPr>
      </w:pPr>
    </w:p>
    <w:p>
      <w:pPr>
        <w:pStyle w:val="13"/>
        <w:shd w:val="clear"/>
        <w:rPr>
          <w:rFonts w:ascii="宋体" w:hAnsi="宋体" w:cs="宋体"/>
          <w:b/>
          <w:bCs/>
          <w:color w:val="000000" w:themeColor="text1"/>
          <w:sz w:val="36"/>
          <w:szCs w:val="44"/>
          <w:highlight w:val="none"/>
          <w14:textFill>
            <w14:solidFill>
              <w14:schemeClr w14:val="tx1"/>
            </w14:solidFill>
          </w14:textFill>
        </w:rPr>
      </w:pPr>
    </w:p>
    <w:p>
      <w:pPr>
        <w:shd w:val="clear"/>
        <w:rPr>
          <w:rFonts w:ascii="宋体" w:hAnsi="宋体" w:cs="宋体"/>
          <w:b/>
          <w:bCs/>
          <w:color w:val="000000" w:themeColor="text1"/>
          <w:sz w:val="36"/>
          <w:szCs w:val="44"/>
          <w:highlight w:val="none"/>
          <w14:textFill>
            <w14:solidFill>
              <w14:schemeClr w14:val="tx1"/>
            </w14:solidFill>
          </w14:textFill>
        </w:rPr>
      </w:pPr>
    </w:p>
    <w:p>
      <w:pPr>
        <w:pStyle w:val="13"/>
        <w:shd w:val="clear"/>
        <w:rPr>
          <w:color w:val="000000" w:themeColor="text1"/>
          <w:highlight w:val="none"/>
          <w14:textFill>
            <w14:solidFill>
              <w14:schemeClr w14:val="tx1"/>
            </w14:solidFill>
          </w14:textFill>
        </w:rPr>
      </w:pPr>
    </w:p>
    <w:p>
      <w:pPr>
        <w:shd w:val="clear"/>
        <w:rPr>
          <w:color w:val="000000" w:themeColor="text1"/>
          <w:highlight w:val="none"/>
          <w14:textFill>
            <w14:solidFill>
              <w14:schemeClr w14:val="tx1"/>
            </w14:solidFill>
          </w14:textFill>
        </w:rPr>
      </w:pPr>
      <w:r>
        <w:rPr>
          <w:rFonts w:ascii="宋体" w:hAnsi="宋体" w:cs="宋体"/>
          <w:b/>
          <w:bCs/>
          <w:color w:val="000000" w:themeColor="text1"/>
          <w:sz w:val="36"/>
          <w:szCs w:val="44"/>
          <w:highlight w:val="none"/>
          <w14:textFill>
            <w14:solidFill>
              <w14:schemeClr w14:val="tx1"/>
            </w14:solidFill>
          </w14:textFill>
        </w:rPr>
        <w:br w:type="page"/>
      </w:r>
    </w:p>
    <w:p>
      <w:pPr>
        <w:pStyle w:val="4"/>
        <w:numPr>
          <w:ilvl w:val="0"/>
          <w:numId w:val="2"/>
        </w:numPr>
        <w:shd w:val="clear"/>
        <w:jc w:val="center"/>
        <w:rPr>
          <w:rFonts w:ascii="宋体" w:hAnsi="宋体" w:cs="宋体"/>
          <w:color w:val="000000" w:themeColor="text1"/>
          <w:highlight w:val="none"/>
          <w14:textFill>
            <w14:solidFill>
              <w14:schemeClr w14:val="tx1"/>
            </w14:solidFill>
          </w14:textFill>
        </w:rPr>
      </w:pPr>
      <w:bookmarkStart w:id="1" w:name="_Toc113277141"/>
      <w:r>
        <w:rPr>
          <w:rFonts w:hint="eastAsia" w:ascii="宋体" w:hAnsi="宋体" w:cs="宋体"/>
          <w:color w:val="000000" w:themeColor="text1"/>
          <w:highlight w:val="none"/>
          <w14:textFill>
            <w14:solidFill>
              <w14:schemeClr w14:val="tx1"/>
            </w14:solidFill>
          </w14:textFill>
        </w:rPr>
        <w:t>投标人须知</w:t>
      </w:r>
      <w:bookmarkEnd w:id="1"/>
    </w:p>
    <w:p>
      <w:pPr>
        <w:shd w:val="clear"/>
        <w:spacing w:line="360" w:lineRule="auto"/>
        <w:ind w:firstLine="482" w:firstLineChars="200"/>
        <w:jc w:val="center"/>
        <w:rPr>
          <w:rFonts w:ascii="宋体" w:hAnsi="宋体" w:cs="宋体"/>
          <w:b/>
          <w:bCs/>
          <w:color w:val="000000" w:themeColor="text1"/>
          <w:sz w:val="24"/>
          <w:szCs w:val="32"/>
          <w:highlight w:val="none"/>
          <w14:textFill>
            <w14:solidFill>
              <w14:schemeClr w14:val="tx1"/>
            </w14:solidFill>
          </w14:textFill>
        </w:rPr>
      </w:pPr>
      <w:r>
        <w:rPr>
          <w:rFonts w:hint="eastAsia" w:ascii="宋体" w:hAnsi="宋体" w:cs="宋体"/>
          <w:b/>
          <w:bCs/>
          <w:color w:val="000000" w:themeColor="text1"/>
          <w:sz w:val="24"/>
          <w:szCs w:val="32"/>
          <w:highlight w:val="none"/>
          <w14:textFill>
            <w14:solidFill>
              <w14:schemeClr w14:val="tx1"/>
            </w14:solidFill>
          </w14:textFill>
        </w:rPr>
        <w:t>前附表</w:t>
      </w:r>
    </w:p>
    <w:tbl>
      <w:tblPr>
        <w:tblStyle w:val="34"/>
        <w:tblW w:w="106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94"/>
        <w:gridCol w:w="2458"/>
        <w:gridCol w:w="74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72"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序号</w:t>
            </w:r>
          </w:p>
        </w:tc>
        <w:tc>
          <w:tcPr>
            <w:tcW w:w="1151"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w:t>
            </w:r>
          </w:p>
        </w:tc>
        <w:tc>
          <w:tcPr>
            <w:tcW w:w="3475"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72"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151"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供应商特定资格要求</w:t>
            </w:r>
          </w:p>
        </w:tc>
        <w:tc>
          <w:tcPr>
            <w:tcW w:w="3475" w:type="pct"/>
            <w:vAlign w:val="center"/>
          </w:tcPr>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符合招标公告资格要求的供应商。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72"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1151"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答疑会或</w:t>
            </w:r>
            <w:r>
              <w:rPr>
                <w:rFonts w:hint="eastAsia" w:ascii="宋体" w:hAnsi="宋体" w:cs="宋体"/>
                <w:color w:val="000000" w:themeColor="text1"/>
                <w:sz w:val="24"/>
                <w:highlight w:val="none"/>
                <w14:textFill>
                  <w14:solidFill>
                    <w14:schemeClr w14:val="tx1"/>
                  </w14:solidFill>
                </w14:textFill>
              </w:rPr>
              <w:t>现场踏勘</w:t>
            </w:r>
          </w:p>
        </w:tc>
        <w:tc>
          <w:tcPr>
            <w:tcW w:w="3475" w:type="pct"/>
            <w:vAlign w:val="center"/>
          </w:tcPr>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若有需要，投标单位可自行勘查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72"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1151"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投标文件递交要求</w:t>
            </w:r>
          </w:p>
        </w:tc>
        <w:tc>
          <w:tcPr>
            <w:tcW w:w="3475" w:type="pct"/>
            <w:vAlign w:val="center"/>
          </w:tcPr>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本项目实行</w:t>
            </w:r>
            <w:r>
              <w:rPr>
                <w:rFonts w:hint="eastAsia" w:ascii="宋体" w:hAnsi="宋体" w:cs="宋体"/>
                <w:b/>
                <w:bCs/>
                <w:color w:val="000000" w:themeColor="text1"/>
                <w:sz w:val="24"/>
                <w:highlight w:val="none"/>
                <w14:textFill>
                  <w14:solidFill>
                    <w14:schemeClr w14:val="tx1"/>
                  </w14:solidFill>
                </w14:textFill>
              </w:rPr>
              <w:t>电子投标</w:t>
            </w:r>
            <w:r>
              <w:rPr>
                <w:rFonts w:hint="eastAsia" w:ascii="宋体" w:hAnsi="宋体" w:cs="宋体"/>
                <w:color w:val="000000" w:themeColor="text1"/>
                <w:sz w:val="24"/>
                <w:highlight w:val="none"/>
                <w14:textFill>
                  <w14:solidFill>
                    <w14:schemeClr w14:val="tx1"/>
                  </w14:solidFill>
                </w14:textFill>
              </w:rPr>
              <w:t>，供应商应准备电子投标文件，还可以准备以介质存储的数据电文形式的备份投标文件、纸质备份投标文件三类：</w:t>
            </w:r>
          </w:p>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1.电子投标文件，按政采云平台项目采购--电子招投标操作指南及本招标文件要求编制、递交。</w:t>
            </w:r>
          </w:p>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2.以介质存储的数据电文形式的备份投标文件，按政采云平台项目采购-电子招投标操作指南中上传的电子投标文件格式，以U盘形式提供。</w:t>
            </w:r>
          </w:p>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3.纸质备份投标文件以纸质文件的形式编制，按资格证明文件、商务技术文件、报价文件分别编制并单独装订成册，</w:t>
            </w:r>
            <w:r>
              <w:rPr>
                <w:rStyle w:val="37"/>
                <w:rFonts w:hint="eastAsia" w:ascii="宋体" w:hAnsi="宋体" w:cs="宋体"/>
                <w:color w:val="000000" w:themeColor="text1"/>
                <w:sz w:val="24"/>
                <w:highlight w:val="none"/>
                <w14:textFill>
                  <w14:solidFill>
                    <w14:schemeClr w14:val="tx1"/>
                  </w14:solidFill>
                </w14:textFill>
              </w:rPr>
              <w:t>数量均为2份（一正一副）</w:t>
            </w:r>
            <w:r>
              <w:rPr>
                <w:rFonts w:hint="eastAsia" w:ascii="宋体" w:hAnsi="宋体" w:cs="宋体"/>
                <w:color w:val="000000" w:themeColor="text1"/>
                <w:sz w:val="24"/>
                <w:highlight w:val="none"/>
                <w14:textFill>
                  <w14:solidFill>
                    <w14:schemeClr w14:val="tx1"/>
                  </w14:solidFill>
                </w14:textFill>
              </w:rPr>
              <w:t>。资格证明文件、商务技术文件、报价文件须分别密封封装，资格证明文件、商务技术文件、报价文件未分别密封的投标文件将为无效。</w:t>
            </w:r>
          </w:p>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投标文件启用顺序和效力：投标文件的启用，按先后顺位分别为电子投标文件、以介质存储的数据电文形式的备份投标文件、纸质备份投标文件。顺位在先的投标文件已按时解密的，备份投标文件自动失效。在下一顺位的投标文件启用时，前一顺位的投标文件自动失效。</w:t>
            </w:r>
          </w:p>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5.▲未传输递交电子投标文件的，投标无效。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72"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p>
        </w:tc>
        <w:tc>
          <w:tcPr>
            <w:tcW w:w="1151"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投标有效期</w:t>
            </w:r>
          </w:p>
        </w:tc>
        <w:tc>
          <w:tcPr>
            <w:tcW w:w="3475" w:type="pct"/>
            <w:vAlign w:val="center"/>
          </w:tcPr>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投标有效期为开标后90天，</w:t>
            </w:r>
            <w:r>
              <w:rPr>
                <w:rFonts w:hint="eastAsia" w:ascii="宋体" w:hAnsi="宋体" w:cs="宋体"/>
                <w:color w:val="000000" w:themeColor="text1"/>
                <w:kern w:val="0"/>
                <w:sz w:val="24"/>
                <w:highlight w:val="none"/>
                <w14:textFill>
                  <w14:solidFill>
                    <w14:schemeClr w14:val="tx1"/>
                  </w14:solidFill>
                </w14:textFill>
              </w:rPr>
              <w:t>投标有效期从提交投标文件的截止之日起算。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72"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w:t>
            </w:r>
          </w:p>
        </w:tc>
        <w:tc>
          <w:tcPr>
            <w:tcW w:w="1151"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投标文件递交</w:t>
            </w:r>
          </w:p>
        </w:tc>
        <w:tc>
          <w:tcPr>
            <w:tcW w:w="3475" w:type="pct"/>
            <w:vAlign w:val="center"/>
          </w:tcPr>
          <w:p>
            <w:pPr>
              <w:shd w:val="clear"/>
              <w:spacing w:line="24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截止时间：北京时间</w:t>
            </w:r>
            <w:r>
              <w:rPr>
                <w:rFonts w:hint="eastAsia" w:ascii="宋体" w:hAnsi="宋体" w:cs="宋体"/>
                <w:color w:val="000000" w:themeColor="text1"/>
                <w:sz w:val="24"/>
                <w:szCs w:val="32"/>
                <w:highlight w:val="none"/>
                <w:lang w:eastAsia="zh-CN"/>
                <w14:textFill>
                  <w14:solidFill>
                    <w14:schemeClr w14:val="tx1"/>
                  </w14:solidFill>
                </w14:textFill>
              </w:rPr>
              <w:t>2022年11月</w:t>
            </w:r>
            <w:r>
              <w:rPr>
                <w:rFonts w:hint="eastAsia" w:ascii="宋体" w:hAnsi="宋体" w:cs="宋体"/>
                <w:color w:val="000000" w:themeColor="text1"/>
                <w:sz w:val="24"/>
                <w:szCs w:val="32"/>
                <w:highlight w:val="none"/>
                <w:lang w:val="en-US" w:eastAsia="zh-CN"/>
                <w14:textFill>
                  <w14:solidFill>
                    <w14:schemeClr w14:val="tx1"/>
                  </w14:solidFill>
                </w14:textFill>
              </w:rPr>
              <w:t>22</w:t>
            </w:r>
            <w:r>
              <w:rPr>
                <w:rFonts w:hint="eastAsia" w:ascii="宋体" w:hAnsi="宋体" w:cs="宋体"/>
                <w:color w:val="000000" w:themeColor="text1"/>
                <w:sz w:val="24"/>
                <w:szCs w:val="32"/>
                <w:highlight w:val="none"/>
                <w:lang w:eastAsia="zh-CN"/>
                <w14:textFill>
                  <w14:solidFill>
                    <w14:schemeClr w14:val="tx1"/>
                  </w14:solidFill>
                </w14:textFill>
              </w:rPr>
              <w:t>日</w:t>
            </w:r>
            <w:r>
              <w:rPr>
                <w:rFonts w:hint="eastAsia" w:ascii="宋体" w:hAnsi="宋体" w:cs="宋体"/>
                <w:color w:val="000000" w:themeColor="text1"/>
                <w:sz w:val="24"/>
                <w:szCs w:val="32"/>
                <w:highlight w:val="none"/>
                <w:lang w:val="en-US" w:eastAsia="zh-CN"/>
                <w14:textFill>
                  <w14:solidFill>
                    <w14:schemeClr w14:val="tx1"/>
                  </w14:solidFill>
                </w14:textFill>
              </w:rPr>
              <w:t>下</w:t>
            </w:r>
            <w:r>
              <w:rPr>
                <w:rFonts w:hint="eastAsia" w:ascii="宋体" w:hAnsi="宋体" w:cs="宋体"/>
                <w:color w:val="000000" w:themeColor="text1"/>
                <w:sz w:val="24"/>
                <w:szCs w:val="32"/>
                <w:highlight w:val="none"/>
                <w:lang w:eastAsia="zh-CN"/>
                <w14:textFill>
                  <w14:solidFill>
                    <w14:schemeClr w14:val="tx1"/>
                  </w14:solidFill>
                </w14:textFill>
              </w:rPr>
              <w:t>午</w:t>
            </w:r>
            <w:r>
              <w:rPr>
                <w:rFonts w:hint="eastAsia" w:ascii="宋体" w:hAnsi="宋体" w:cs="宋体"/>
                <w:color w:val="000000" w:themeColor="text1"/>
                <w:sz w:val="24"/>
                <w:szCs w:val="32"/>
                <w:highlight w:val="none"/>
                <w:lang w:val="en-US" w:eastAsia="zh-CN"/>
                <w14:textFill>
                  <w14:solidFill>
                    <w14:schemeClr w14:val="tx1"/>
                  </w14:solidFill>
                </w14:textFill>
              </w:rPr>
              <w:t>14</w:t>
            </w:r>
            <w:r>
              <w:rPr>
                <w:rFonts w:hint="eastAsia" w:ascii="宋体" w:hAnsi="宋体" w:cs="宋体"/>
                <w:color w:val="000000" w:themeColor="text1"/>
                <w:sz w:val="24"/>
                <w:szCs w:val="32"/>
                <w:highlight w:val="none"/>
                <w:lang w:eastAsia="zh-CN"/>
                <w14:textFill>
                  <w14:solidFill>
                    <w14:schemeClr w14:val="tx1"/>
                  </w14:solidFill>
                </w14:textFill>
              </w:rPr>
              <w:t>:</w:t>
            </w:r>
            <w:r>
              <w:rPr>
                <w:rFonts w:hint="eastAsia" w:ascii="宋体" w:hAnsi="宋体" w:cs="宋体"/>
                <w:color w:val="000000" w:themeColor="text1"/>
                <w:sz w:val="24"/>
                <w:szCs w:val="32"/>
                <w:highlight w:val="none"/>
                <w:lang w:val="en-US" w:eastAsia="zh-CN"/>
                <w14:textFill>
                  <w14:solidFill>
                    <w14:schemeClr w14:val="tx1"/>
                  </w14:solidFill>
                </w14:textFill>
              </w:rPr>
              <w:t>0</w:t>
            </w:r>
            <w:r>
              <w:rPr>
                <w:rFonts w:hint="eastAsia" w:ascii="宋体" w:hAnsi="宋体" w:cs="宋体"/>
                <w:color w:val="000000" w:themeColor="text1"/>
                <w:sz w:val="24"/>
                <w:szCs w:val="32"/>
                <w:highlight w:val="none"/>
                <w:lang w:eastAsia="zh-CN"/>
                <w14:textFill>
                  <w14:solidFill>
                    <w14:schemeClr w14:val="tx1"/>
                  </w14:solidFill>
                </w14:textFill>
              </w:rPr>
              <w:t>0</w:t>
            </w:r>
          </w:p>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投标供应商应当在投标截止时间前将生成的“电子加密投标文件”上传递交至“政府采购云平台”，并在开</w:t>
            </w:r>
            <w:bookmarkStart w:id="62" w:name="_GoBack"/>
            <w:bookmarkEnd w:id="62"/>
            <w:r>
              <w:rPr>
                <w:rFonts w:hint="eastAsia" w:ascii="宋体" w:hAnsi="宋体" w:cs="宋体"/>
                <w:color w:val="000000" w:themeColor="text1"/>
                <w:sz w:val="24"/>
                <w:highlight w:val="none"/>
                <w14:textFill>
                  <w14:solidFill>
                    <w14:schemeClr w14:val="tx1"/>
                  </w14:solidFill>
                </w14:textFill>
              </w:rPr>
              <w:t>标当日投标截止时间前提交纸质备份投标文件。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72"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w:t>
            </w:r>
          </w:p>
        </w:tc>
        <w:tc>
          <w:tcPr>
            <w:tcW w:w="1151"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开标时间及地点</w:t>
            </w:r>
          </w:p>
        </w:tc>
        <w:tc>
          <w:tcPr>
            <w:tcW w:w="3475" w:type="pct"/>
            <w:vAlign w:val="center"/>
          </w:tcPr>
          <w:p>
            <w:pPr>
              <w:shd w:val="clear"/>
              <w:spacing w:line="24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时间：北京时间</w:t>
            </w:r>
            <w:r>
              <w:rPr>
                <w:rFonts w:hint="eastAsia" w:ascii="宋体" w:hAnsi="宋体" w:cs="宋体"/>
                <w:color w:val="000000" w:themeColor="text1"/>
                <w:sz w:val="24"/>
                <w:szCs w:val="32"/>
                <w:highlight w:val="none"/>
                <w:lang w:eastAsia="zh-CN"/>
                <w14:textFill>
                  <w14:solidFill>
                    <w14:schemeClr w14:val="tx1"/>
                  </w14:solidFill>
                </w14:textFill>
              </w:rPr>
              <w:t>2022年11月</w:t>
            </w:r>
            <w:r>
              <w:rPr>
                <w:rFonts w:hint="eastAsia" w:ascii="宋体" w:hAnsi="宋体" w:cs="宋体"/>
                <w:color w:val="000000" w:themeColor="text1"/>
                <w:sz w:val="24"/>
                <w:szCs w:val="32"/>
                <w:highlight w:val="none"/>
                <w:lang w:val="en-US" w:eastAsia="zh-CN"/>
                <w14:textFill>
                  <w14:solidFill>
                    <w14:schemeClr w14:val="tx1"/>
                  </w14:solidFill>
                </w14:textFill>
              </w:rPr>
              <w:t>22</w:t>
            </w:r>
            <w:r>
              <w:rPr>
                <w:rFonts w:hint="eastAsia" w:ascii="宋体" w:hAnsi="宋体" w:cs="宋体"/>
                <w:color w:val="000000" w:themeColor="text1"/>
                <w:sz w:val="24"/>
                <w:szCs w:val="32"/>
                <w:highlight w:val="none"/>
                <w:lang w:eastAsia="zh-CN"/>
                <w14:textFill>
                  <w14:solidFill>
                    <w14:schemeClr w14:val="tx1"/>
                  </w14:solidFill>
                </w14:textFill>
              </w:rPr>
              <w:t>日</w:t>
            </w:r>
            <w:r>
              <w:rPr>
                <w:rFonts w:hint="eastAsia" w:ascii="宋体" w:hAnsi="宋体" w:cs="宋体"/>
                <w:color w:val="000000" w:themeColor="text1"/>
                <w:sz w:val="24"/>
                <w:szCs w:val="32"/>
                <w:highlight w:val="none"/>
                <w:lang w:val="en-US" w:eastAsia="zh-CN"/>
                <w14:textFill>
                  <w14:solidFill>
                    <w14:schemeClr w14:val="tx1"/>
                  </w14:solidFill>
                </w14:textFill>
              </w:rPr>
              <w:t>下</w:t>
            </w:r>
            <w:r>
              <w:rPr>
                <w:rFonts w:hint="eastAsia" w:ascii="宋体" w:hAnsi="宋体" w:cs="宋体"/>
                <w:color w:val="000000" w:themeColor="text1"/>
                <w:sz w:val="24"/>
                <w:szCs w:val="32"/>
                <w:highlight w:val="none"/>
                <w:lang w:eastAsia="zh-CN"/>
                <w14:textFill>
                  <w14:solidFill>
                    <w14:schemeClr w14:val="tx1"/>
                  </w14:solidFill>
                </w14:textFill>
              </w:rPr>
              <w:t>午</w:t>
            </w:r>
            <w:r>
              <w:rPr>
                <w:rFonts w:hint="eastAsia" w:ascii="宋体" w:hAnsi="宋体" w:cs="宋体"/>
                <w:color w:val="000000" w:themeColor="text1"/>
                <w:sz w:val="24"/>
                <w:szCs w:val="32"/>
                <w:highlight w:val="none"/>
                <w:lang w:val="en-US" w:eastAsia="zh-CN"/>
                <w14:textFill>
                  <w14:solidFill>
                    <w14:schemeClr w14:val="tx1"/>
                  </w14:solidFill>
                </w14:textFill>
              </w:rPr>
              <w:t>14</w:t>
            </w:r>
            <w:r>
              <w:rPr>
                <w:rFonts w:hint="eastAsia" w:ascii="宋体" w:hAnsi="宋体" w:cs="宋体"/>
                <w:color w:val="000000" w:themeColor="text1"/>
                <w:sz w:val="24"/>
                <w:szCs w:val="32"/>
                <w:highlight w:val="none"/>
                <w:lang w:eastAsia="zh-CN"/>
                <w14:textFill>
                  <w14:solidFill>
                    <w14:schemeClr w14:val="tx1"/>
                  </w14:solidFill>
                </w14:textFill>
              </w:rPr>
              <w:t>:</w:t>
            </w:r>
            <w:r>
              <w:rPr>
                <w:rFonts w:hint="eastAsia" w:ascii="宋体" w:hAnsi="宋体" w:cs="宋体"/>
                <w:color w:val="000000" w:themeColor="text1"/>
                <w:sz w:val="24"/>
                <w:szCs w:val="32"/>
                <w:highlight w:val="none"/>
                <w:lang w:val="en-US" w:eastAsia="zh-CN"/>
                <w14:textFill>
                  <w14:solidFill>
                    <w14:schemeClr w14:val="tx1"/>
                  </w14:solidFill>
                </w14:textFill>
              </w:rPr>
              <w:t>0</w:t>
            </w:r>
            <w:r>
              <w:rPr>
                <w:rFonts w:hint="eastAsia" w:ascii="宋体" w:hAnsi="宋体" w:cs="宋体"/>
                <w:color w:val="000000" w:themeColor="text1"/>
                <w:sz w:val="24"/>
                <w:szCs w:val="32"/>
                <w:highlight w:val="none"/>
                <w:lang w:eastAsia="zh-CN"/>
                <w14:textFill>
                  <w14:solidFill>
                    <w14:schemeClr w14:val="tx1"/>
                  </w14:solidFill>
                </w14:textFill>
              </w:rPr>
              <w:t>0</w:t>
            </w:r>
          </w:p>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地点：</w:t>
            </w:r>
            <w:r>
              <w:rPr>
                <w:rFonts w:hint="eastAsia" w:ascii="宋体" w:hAnsi="宋体" w:cs="宋体"/>
                <w:color w:val="000000" w:themeColor="text1"/>
                <w:sz w:val="24"/>
                <w:highlight w:val="none"/>
                <w:lang w:eastAsia="zh-CN"/>
                <w14:textFill>
                  <w14:solidFill>
                    <w14:schemeClr w14:val="tx1"/>
                  </w14:solidFill>
                </w14:textFill>
              </w:rPr>
              <w:t>椒江区江城南路88号区行政服务中心北楼五楼开标室507室</w:t>
            </w:r>
            <w:r>
              <w:rPr>
                <w:rFonts w:hint="eastAsia" w:ascii="宋体" w:hAnsi="宋体" w:cs="宋体"/>
                <w:color w:val="000000" w:themeColor="text1"/>
                <w:sz w:val="24"/>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72"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w:t>
            </w:r>
          </w:p>
        </w:tc>
        <w:tc>
          <w:tcPr>
            <w:tcW w:w="1151"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履约保证金</w:t>
            </w:r>
          </w:p>
        </w:tc>
        <w:tc>
          <w:tcPr>
            <w:tcW w:w="3475" w:type="pct"/>
            <w:vAlign w:val="center"/>
          </w:tcPr>
          <w:p>
            <w:pPr>
              <w:pStyle w:val="11"/>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应商在签订合同前须交纳本项目履约保证金为合同金额的1%。（履约保证金可以采用金融机构独立保函、保险保单、转账等形式）。履约保证金在最终验收通过【7】个工作日内后无息退还（如有违约情形，扣除违约金后返还剩余部分）。采用保函保单等非现金形式的，应保证其担保有效期超过合同履约届满之日起【7】个工作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72"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w:t>
            </w:r>
          </w:p>
        </w:tc>
        <w:tc>
          <w:tcPr>
            <w:tcW w:w="1151"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实质性条款</w:t>
            </w:r>
          </w:p>
        </w:tc>
        <w:tc>
          <w:tcPr>
            <w:tcW w:w="3475" w:type="pct"/>
            <w:vAlign w:val="center"/>
          </w:tcPr>
          <w:p>
            <w:pPr>
              <w:shd w:val="clear"/>
              <w:spacing w:line="240" w:lineRule="auto"/>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带“</w:t>
            </w:r>
            <w:r>
              <w:rPr>
                <w:rFonts w:hint="eastAsia" w:ascii="宋体" w:hAnsi="宋体" w:cs="宋体"/>
                <w:color w:val="000000" w:themeColor="text1"/>
                <w:sz w:val="24"/>
                <w:highlight w:val="none"/>
                <w14:textFill>
                  <w14:solidFill>
                    <w14:schemeClr w14:val="tx1"/>
                  </w14:solidFill>
                </w14:textFill>
              </w:rPr>
              <w:t>▲”的条款是实质性条款，投标文件须作出实质性响应，否则作无效投标处理。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72"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w:t>
            </w:r>
          </w:p>
        </w:tc>
        <w:tc>
          <w:tcPr>
            <w:tcW w:w="1151"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样品或现场踏勘</w:t>
            </w:r>
          </w:p>
        </w:tc>
        <w:tc>
          <w:tcPr>
            <w:tcW w:w="3475" w:type="pct"/>
            <w:vAlign w:val="center"/>
          </w:tcPr>
          <w:p>
            <w:pPr>
              <w:shd w:val="clear"/>
              <w:spacing w:line="240" w:lineRule="auto"/>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样品无。现场勘查，若有需要，投标单位可自行勘查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72"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w:t>
            </w:r>
          </w:p>
        </w:tc>
        <w:tc>
          <w:tcPr>
            <w:tcW w:w="1151"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演示</w:t>
            </w:r>
          </w:p>
        </w:tc>
        <w:tc>
          <w:tcPr>
            <w:tcW w:w="3475" w:type="pct"/>
            <w:vAlign w:val="center"/>
          </w:tcPr>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72"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w:t>
            </w:r>
          </w:p>
        </w:tc>
        <w:tc>
          <w:tcPr>
            <w:tcW w:w="1151"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节能环保</w:t>
            </w:r>
          </w:p>
        </w:tc>
        <w:tc>
          <w:tcPr>
            <w:tcW w:w="3475" w:type="pct"/>
            <w:vAlign w:val="center"/>
          </w:tcPr>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符合国家相关法律规定。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372"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w:t>
            </w:r>
          </w:p>
        </w:tc>
        <w:tc>
          <w:tcPr>
            <w:tcW w:w="1151" w:type="pct"/>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所属行业</w:t>
            </w:r>
          </w:p>
        </w:tc>
        <w:tc>
          <w:tcPr>
            <w:tcW w:w="3475" w:type="pct"/>
            <w:vAlign w:val="center"/>
          </w:tcPr>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软件和信息技术服务业</w:t>
            </w:r>
          </w:p>
        </w:tc>
      </w:tr>
    </w:tbl>
    <w:p>
      <w:pPr>
        <w:pStyle w:val="5"/>
        <w:numPr>
          <w:ilvl w:val="0"/>
          <w:numId w:val="3"/>
        </w:numPr>
        <w:shd w:val="clear"/>
        <w:spacing w:line="240" w:lineRule="auto"/>
        <w:rPr>
          <w:rFonts w:ascii="宋体" w:hAnsi="宋体" w:cs="宋体"/>
          <w:color w:val="000000" w:themeColor="text1"/>
          <w:highlight w:val="none"/>
          <w14:textFill>
            <w14:solidFill>
              <w14:schemeClr w14:val="tx1"/>
            </w14:solidFill>
          </w14:textFill>
        </w:rPr>
      </w:pPr>
      <w:bookmarkStart w:id="2" w:name="_Toc113277142"/>
      <w:r>
        <w:rPr>
          <w:rFonts w:hint="eastAsia" w:ascii="宋体" w:hAnsi="宋体" w:cs="宋体"/>
          <w:color w:val="000000" w:themeColor="text1"/>
          <w:highlight w:val="none"/>
          <w14:textFill>
            <w14:solidFill>
              <w14:schemeClr w14:val="tx1"/>
            </w14:solidFill>
          </w14:textFill>
        </w:rPr>
        <w:t>总则</w:t>
      </w:r>
      <w:bookmarkEnd w:id="2"/>
    </w:p>
    <w:p>
      <w:pPr>
        <w:pStyle w:val="6"/>
        <w:numPr>
          <w:ilvl w:val="0"/>
          <w:numId w:val="4"/>
        </w:numPr>
        <w:shd w:val="clear"/>
        <w:spacing w:line="240" w:lineRule="auto"/>
        <w:rPr>
          <w:rFonts w:ascii="宋体" w:hAnsi="宋体" w:cs="宋体"/>
          <w:color w:val="000000" w:themeColor="text1"/>
          <w:sz w:val="28"/>
          <w:szCs w:val="28"/>
          <w:highlight w:val="none"/>
          <w14:textFill>
            <w14:solidFill>
              <w14:schemeClr w14:val="tx1"/>
            </w14:solidFill>
          </w14:textFill>
        </w:rPr>
      </w:pPr>
      <w:bookmarkStart w:id="3" w:name="_Toc113277143"/>
      <w:r>
        <w:rPr>
          <w:rFonts w:hint="eastAsia" w:ascii="宋体" w:hAnsi="宋体" w:cs="宋体"/>
          <w:color w:val="000000" w:themeColor="text1"/>
          <w:sz w:val="28"/>
          <w:szCs w:val="28"/>
          <w:highlight w:val="none"/>
          <w14:textFill>
            <w14:solidFill>
              <w14:schemeClr w14:val="tx1"/>
            </w14:solidFill>
          </w14:textFill>
        </w:rPr>
        <w:t>适用范围</w:t>
      </w:r>
      <w:bookmarkEnd w:id="3"/>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本招标文件适用于本次项目的招标、投标、评标、定标、验收、合同履约、付款等行为（法律、法规另有规定的，从其规定）。</w:t>
      </w:r>
    </w:p>
    <w:p>
      <w:pPr>
        <w:pStyle w:val="6"/>
        <w:numPr>
          <w:ilvl w:val="0"/>
          <w:numId w:val="4"/>
        </w:numPr>
        <w:shd w:val="clear"/>
        <w:rPr>
          <w:rFonts w:ascii="宋体" w:hAnsi="宋体" w:cs="宋体"/>
          <w:color w:val="000000" w:themeColor="text1"/>
          <w:sz w:val="28"/>
          <w:szCs w:val="28"/>
          <w:highlight w:val="none"/>
          <w14:textFill>
            <w14:solidFill>
              <w14:schemeClr w14:val="tx1"/>
            </w14:solidFill>
          </w14:textFill>
        </w:rPr>
      </w:pPr>
      <w:bookmarkStart w:id="4" w:name="_Toc113277144"/>
      <w:r>
        <w:rPr>
          <w:rFonts w:hint="eastAsia" w:ascii="宋体" w:hAnsi="宋体" w:cs="宋体"/>
          <w:color w:val="000000" w:themeColor="text1"/>
          <w:sz w:val="28"/>
          <w:szCs w:val="28"/>
          <w:highlight w:val="none"/>
          <w14:textFill>
            <w14:solidFill>
              <w14:schemeClr w14:val="tx1"/>
            </w14:solidFill>
          </w14:textFill>
        </w:rPr>
        <w:t>定义</w:t>
      </w:r>
      <w:bookmarkEnd w:id="4"/>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w:t>
      </w:r>
      <w:r>
        <w:rPr>
          <w:rFonts w:hint="eastAsia" w:ascii="宋体" w:hAnsi="宋体" w:cs="宋体"/>
          <w:color w:val="000000" w:themeColor="text1"/>
          <w:sz w:val="24"/>
          <w:szCs w:val="32"/>
          <w:highlight w:val="none"/>
          <w:lang w:val="zh-CN"/>
          <w14:textFill>
            <w14:solidFill>
              <w14:schemeClr w14:val="tx1"/>
            </w14:solidFill>
          </w14:textFill>
        </w:rPr>
        <w:t>“采购组织机构”指采购人委托组织招标的采购代理机构。</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2、采购人：是指委托采购代理机构采购本次项目的国家机关、事业单位和团体组织。</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3、投标人：是指向采购</w:t>
      </w:r>
      <w:r>
        <w:rPr>
          <w:rFonts w:hint="eastAsia" w:ascii="宋体" w:hAnsi="宋体" w:cs="宋体"/>
          <w:color w:val="000000" w:themeColor="text1"/>
          <w:sz w:val="24"/>
          <w:szCs w:val="32"/>
          <w:highlight w:val="none"/>
          <w:lang w:val="zh-CN"/>
          <w14:textFill>
            <w14:solidFill>
              <w14:schemeClr w14:val="tx1"/>
            </w14:solidFill>
          </w14:textFill>
        </w:rPr>
        <w:t>组织</w:t>
      </w:r>
      <w:r>
        <w:rPr>
          <w:rFonts w:hint="eastAsia" w:ascii="宋体" w:hAnsi="宋体" w:cs="宋体"/>
          <w:color w:val="000000" w:themeColor="text1"/>
          <w:sz w:val="24"/>
          <w:szCs w:val="32"/>
          <w:highlight w:val="none"/>
          <w14:textFill>
            <w14:solidFill>
              <w14:schemeClr w14:val="tx1"/>
            </w14:solidFill>
          </w14:textFill>
        </w:rPr>
        <w:t>机构提交投标文件的单位或个人。</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4、货物：是指各种形态和种类的物品，包括原材料、燃料、设备、产品等。</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5、服务：是指除货物和工程以外的政府采购对象，包括各类专业服务、信息网络开发服务、金融保险服务、运输服务，以及维修与维护服务等。</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6、“书面形式”包括信函、传真等。</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7、“▲”系指实质性要求条款。</w:t>
      </w:r>
    </w:p>
    <w:p>
      <w:pPr>
        <w:pStyle w:val="6"/>
        <w:numPr>
          <w:ilvl w:val="0"/>
          <w:numId w:val="4"/>
        </w:numPr>
        <w:shd w:val="clear"/>
        <w:rPr>
          <w:rFonts w:ascii="宋体" w:hAnsi="宋体" w:cs="宋体"/>
          <w:color w:val="000000" w:themeColor="text1"/>
          <w:sz w:val="28"/>
          <w:szCs w:val="28"/>
          <w:highlight w:val="none"/>
          <w14:textFill>
            <w14:solidFill>
              <w14:schemeClr w14:val="tx1"/>
            </w14:solidFill>
          </w14:textFill>
        </w:rPr>
      </w:pPr>
      <w:bookmarkStart w:id="5" w:name="_Toc113277145"/>
      <w:r>
        <w:rPr>
          <w:rFonts w:hint="eastAsia" w:ascii="宋体" w:hAnsi="宋体" w:cs="宋体"/>
          <w:color w:val="000000" w:themeColor="text1"/>
          <w:sz w:val="28"/>
          <w:szCs w:val="28"/>
          <w:highlight w:val="none"/>
          <w14:textFill>
            <w14:solidFill>
              <w14:schemeClr w14:val="tx1"/>
            </w14:solidFill>
          </w14:textFill>
        </w:rPr>
        <w:t>投标费用</w:t>
      </w:r>
      <w:bookmarkEnd w:id="5"/>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不论投标结果如何，投标人均应自行承担所有与投标有关的全部费用（招标文件有相关规定除外）。</w:t>
      </w:r>
    </w:p>
    <w:p>
      <w:pPr>
        <w:pStyle w:val="6"/>
        <w:numPr>
          <w:ilvl w:val="0"/>
          <w:numId w:val="4"/>
        </w:numPr>
        <w:shd w:val="clear"/>
        <w:rPr>
          <w:rFonts w:ascii="宋体" w:hAnsi="宋体" w:cs="宋体"/>
          <w:color w:val="000000" w:themeColor="text1"/>
          <w:sz w:val="28"/>
          <w:szCs w:val="28"/>
          <w:highlight w:val="none"/>
          <w14:textFill>
            <w14:solidFill>
              <w14:schemeClr w14:val="tx1"/>
            </w14:solidFill>
          </w14:textFill>
        </w:rPr>
      </w:pPr>
      <w:bookmarkStart w:id="6" w:name="_Toc113277146"/>
      <w:r>
        <w:rPr>
          <w:rFonts w:hint="eastAsia" w:ascii="宋体" w:hAnsi="宋体" w:cs="宋体"/>
          <w:color w:val="000000" w:themeColor="text1"/>
          <w:sz w:val="28"/>
          <w:szCs w:val="28"/>
          <w:highlight w:val="none"/>
          <w14:textFill>
            <w14:solidFill>
              <w14:schemeClr w14:val="tx1"/>
            </w14:solidFill>
          </w14:textFill>
        </w:rPr>
        <w:t>特别说明</w:t>
      </w:r>
      <w:bookmarkEnd w:id="6"/>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1、供应商</w:t>
      </w:r>
      <w:r>
        <w:rPr>
          <w:rFonts w:hint="eastAsia" w:ascii="宋体" w:hAnsi="宋体" w:cs="宋体"/>
          <w:color w:val="000000" w:themeColor="text1"/>
          <w:sz w:val="24"/>
          <w:szCs w:val="32"/>
          <w:highlight w:val="none"/>
          <w:lang w:eastAsia="zh-Hans"/>
          <w14:textFill>
            <w14:solidFill>
              <w14:schemeClr w14:val="tx1"/>
            </w14:solidFill>
          </w14:textFill>
        </w:rPr>
        <w:t>投标</w:t>
      </w:r>
      <w:r>
        <w:rPr>
          <w:rFonts w:hint="eastAsia" w:ascii="宋体" w:hAnsi="宋体" w:cs="宋体"/>
          <w:color w:val="000000" w:themeColor="text1"/>
          <w:sz w:val="24"/>
          <w:szCs w:val="32"/>
          <w:highlight w:val="none"/>
          <w14:textFill>
            <w14:solidFill>
              <w14:schemeClr w14:val="tx1"/>
            </w14:solidFill>
          </w14:textFill>
        </w:rPr>
        <w:t>所使用的资格、信誉、荣誉、业绩与企业认证必须为本法人所拥有。供应商</w:t>
      </w:r>
      <w:r>
        <w:rPr>
          <w:rFonts w:hint="eastAsia" w:ascii="宋体" w:hAnsi="宋体" w:cs="宋体"/>
          <w:color w:val="000000" w:themeColor="text1"/>
          <w:sz w:val="24"/>
          <w:szCs w:val="32"/>
          <w:highlight w:val="none"/>
          <w:lang w:eastAsia="zh-Hans"/>
          <w14:textFill>
            <w14:solidFill>
              <w14:schemeClr w14:val="tx1"/>
            </w14:solidFill>
          </w14:textFill>
        </w:rPr>
        <w:t>投标</w:t>
      </w:r>
      <w:r>
        <w:rPr>
          <w:rFonts w:hint="eastAsia" w:ascii="宋体" w:hAnsi="宋体" w:cs="宋体"/>
          <w:color w:val="000000" w:themeColor="text1"/>
          <w:sz w:val="24"/>
          <w:szCs w:val="32"/>
          <w:highlight w:val="none"/>
          <w14:textFill>
            <w14:solidFill>
              <w14:schemeClr w14:val="tx1"/>
            </w14:solidFill>
          </w14:textFill>
        </w:rPr>
        <w:t>所使用的采购项目实施人员必须为本法人员工。</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ascii="宋体" w:hAnsi="宋体" w:cs="宋体"/>
          <w:color w:val="000000" w:themeColor="text1"/>
          <w:sz w:val="24"/>
          <w:szCs w:val="32"/>
          <w:highlight w:val="none"/>
          <w14:textFill>
            <w14:solidFill>
              <w14:schemeClr w14:val="tx1"/>
            </w14:solidFill>
          </w14:textFill>
        </w:rPr>
        <w:t>2、</w:t>
      </w:r>
      <w:r>
        <w:rPr>
          <w:rFonts w:hint="eastAsia" w:ascii="宋体" w:hAnsi="宋体" w:cs="宋体"/>
          <w:color w:val="000000" w:themeColor="text1"/>
          <w:sz w:val="24"/>
          <w:szCs w:val="32"/>
          <w:highlight w:val="none"/>
          <w14:textFill>
            <w14:solidFill>
              <w14:schemeClr w14:val="tx1"/>
            </w14:solidFill>
          </w14:textFill>
        </w:rPr>
        <w:t>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cs="宋体"/>
          <w:color w:val="000000" w:themeColor="text1"/>
          <w:sz w:val="24"/>
          <w:szCs w:val="32"/>
          <w:highlight w:val="none"/>
          <w14:textFill>
            <w14:solidFill>
              <w14:schemeClr w14:val="tx1"/>
            </w14:solidFill>
          </w14:textFill>
        </w:rPr>
        <w:tab/>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ascii="宋体" w:hAnsi="宋体" w:cs="宋体"/>
          <w:color w:val="000000" w:themeColor="text1"/>
          <w:sz w:val="24"/>
          <w:szCs w:val="32"/>
          <w:highlight w:val="none"/>
          <w14:textFill>
            <w14:solidFill>
              <w14:schemeClr w14:val="tx1"/>
            </w14:solidFill>
          </w14:textFill>
        </w:rPr>
        <w:t>3</w:t>
      </w:r>
      <w:r>
        <w:rPr>
          <w:rFonts w:hint="eastAsia" w:ascii="宋体" w:hAnsi="宋体" w:cs="宋体"/>
          <w:color w:val="000000" w:themeColor="text1"/>
          <w:sz w:val="24"/>
          <w:szCs w:val="32"/>
          <w:highlight w:val="none"/>
          <w14:textFill>
            <w14:solidFill>
              <w14:schemeClr w14:val="tx1"/>
            </w14:solidFill>
          </w14:textFill>
        </w:rPr>
        <w:t>、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ascii="宋体" w:hAnsi="宋体" w:cs="宋体"/>
          <w:color w:val="000000" w:themeColor="text1"/>
          <w:sz w:val="24"/>
          <w:szCs w:val="32"/>
          <w:highlight w:val="none"/>
          <w14:textFill>
            <w14:solidFill>
              <w14:schemeClr w14:val="tx1"/>
            </w14:solidFill>
          </w14:textFill>
        </w:rPr>
        <w:t>4</w:t>
      </w:r>
      <w:r>
        <w:rPr>
          <w:rFonts w:hint="eastAsia" w:ascii="宋体" w:hAnsi="宋体" w:cs="宋体"/>
          <w:color w:val="000000" w:themeColor="text1"/>
          <w:sz w:val="24"/>
          <w:szCs w:val="32"/>
          <w:highlight w:val="none"/>
          <w14:textFill>
            <w14:solidFill>
              <w14:schemeClr w14:val="tx1"/>
            </w14:solidFill>
          </w14:textFill>
        </w:rPr>
        <w:t>、投标人不得相互串通投标报价，不得妨碍其他投标人的公平竞争，不得损害采购人或其他投标人的合法权益，投标人不得以向采购人、评标委员会成员行贿或者采取其他不正当手段谋取中标。</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ascii="宋体" w:hAnsi="宋体" w:cs="宋体"/>
          <w:color w:val="000000" w:themeColor="text1"/>
          <w:sz w:val="24"/>
          <w:szCs w:val="32"/>
          <w:highlight w:val="none"/>
          <w14:textFill>
            <w14:solidFill>
              <w14:schemeClr w14:val="tx1"/>
            </w14:solidFill>
          </w14:textFill>
        </w:rPr>
        <w:t>5</w:t>
      </w:r>
      <w:r>
        <w:rPr>
          <w:rFonts w:hint="eastAsia" w:ascii="宋体" w:hAnsi="宋体" w:cs="宋体"/>
          <w:color w:val="000000" w:themeColor="text1"/>
          <w:sz w:val="24"/>
          <w:szCs w:val="32"/>
          <w:highlight w:val="none"/>
          <w14:textFill>
            <w14:solidFill>
              <w14:schemeClr w14:val="tx1"/>
            </w14:solidFill>
          </w14:textFill>
        </w:rPr>
        <w:t>、为采购项目提供整体设计、规范编制或者项目管理、监理、检测等服务的供应商，不得再参加该采购项目的其他采购活动。</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ascii="宋体" w:hAnsi="宋体" w:cs="宋体"/>
          <w:color w:val="000000" w:themeColor="text1"/>
          <w:sz w:val="24"/>
          <w:szCs w:val="32"/>
          <w:highlight w:val="none"/>
          <w14:textFill>
            <w14:solidFill>
              <w14:schemeClr w14:val="tx1"/>
            </w14:solidFill>
          </w14:textFill>
        </w:rPr>
        <w:t>6</w:t>
      </w:r>
      <w:r>
        <w:rPr>
          <w:rFonts w:hint="eastAsia" w:ascii="宋体" w:hAnsi="宋体" w:cs="宋体"/>
          <w:color w:val="000000" w:themeColor="text1"/>
          <w:sz w:val="24"/>
          <w:szCs w:val="32"/>
          <w:highlight w:val="none"/>
          <w14:textFill>
            <w14:solidFill>
              <w14:schemeClr w14:val="tx1"/>
            </w14:solidFill>
          </w14:textFill>
        </w:rPr>
        <w:t>、投标文件格式中的表格式样可以根据项目差别做适当调整,但应当保持表格样式基本形态不变。</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ascii="宋体" w:hAnsi="宋体" w:cs="宋体"/>
          <w:color w:val="000000" w:themeColor="text1"/>
          <w:sz w:val="24"/>
          <w:szCs w:val="32"/>
          <w:highlight w:val="none"/>
          <w14:textFill>
            <w14:solidFill>
              <w14:schemeClr w14:val="tx1"/>
            </w14:solidFill>
          </w14:textFill>
        </w:rPr>
        <w:t>7</w:t>
      </w:r>
      <w:r>
        <w:rPr>
          <w:rFonts w:hint="eastAsia" w:ascii="宋体" w:hAnsi="宋体" w:cs="宋体"/>
          <w:color w:val="000000" w:themeColor="text1"/>
          <w:sz w:val="24"/>
          <w:szCs w:val="32"/>
          <w:highlight w:val="none"/>
          <w14:textFill>
            <w14:solidFill>
              <w14:schemeClr w14:val="tx1"/>
            </w14:solidFill>
          </w14:textFill>
        </w:rPr>
        <w:t>、单位负责人为同一人或者存在直接控股、管理关系的不同供应商，不得参加同一合同项下的政府采购活动。电子交易平台运营机构，以及与该机构有直接控股或者管理关系可能影响采购公正性的任何单位和个人，不得在该平台进行的政府采购项目电子交易中投标、响应和代理政府采购项目。</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8、投标人在参与政府采购活动中所签署的一切文件，包括但不限于签到表、《政府采购活动现场确认声明书》等文件，特别是有关利害关系应如实填写、如实披露，投标人授权参与政府采购的人员视为应当知道与招标人、其他投标人之间的利害关系。如未如实披露，则视为提供虚假材料，由投标人承担不利后果。</w:t>
      </w:r>
    </w:p>
    <w:p>
      <w:pPr>
        <w:pStyle w:val="5"/>
        <w:numPr>
          <w:ilvl w:val="0"/>
          <w:numId w:val="3"/>
        </w:numPr>
        <w:shd w:val="clear"/>
        <w:rPr>
          <w:rFonts w:ascii="宋体" w:hAnsi="宋体" w:cs="宋体"/>
          <w:color w:val="000000" w:themeColor="text1"/>
          <w:highlight w:val="none"/>
          <w14:textFill>
            <w14:solidFill>
              <w14:schemeClr w14:val="tx1"/>
            </w14:solidFill>
          </w14:textFill>
        </w:rPr>
      </w:pPr>
      <w:bookmarkStart w:id="7" w:name="_Toc113277147"/>
      <w:r>
        <w:rPr>
          <w:rFonts w:hint="eastAsia" w:ascii="宋体" w:hAnsi="宋体" w:cs="宋体"/>
          <w:color w:val="000000" w:themeColor="text1"/>
          <w:highlight w:val="none"/>
          <w14:textFill>
            <w14:solidFill>
              <w14:schemeClr w14:val="tx1"/>
            </w14:solidFill>
          </w14:textFill>
        </w:rPr>
        <w:t>招标文件</w:t>
      </w:r>
      <w:bookmarkEnd w:id="7"/>
    </w:p>
    <w:p>
      <w:pPr>
        <w:pStyle w:val="6"/>
        <w:numPr>
          <w:ilvl w:val="0"/>
          <w:numId w:val="5"/>
        </w:numPr>
        <w:shd w:val="clear"/>
        <w:rPr>
          <w:rFonts w:ascii="宋体" w:hAnsi="宋体" w:cs="宋体"/>
          <w:color w:val="000000" w:themeColor="text1"/>
          <w:sz w:val="28"/>
          <w:szCs w:val="28"/>
          <w:highlight w:val="none"/>
          <w14:textFill>
            <w14:solidFill>
              <w14:schemeClr w14:val="tx1"/>
            </w14:solidFill>
          </w14:textFill>
        </w:rPr>
      </w:pPr>
      <w:bookmarkStart w:id="8" w:name="_Toc113277148"/>
      <w:r>
        <w:rPr>
          <w:rFonts w:hint="eastAsia" w:ascii="宋体" w:hAnsi="宋体" w:cs="宋体"/>
          <w:color w:val="000000" w:themeColor="text1"/>
          <w:sz w:val="28"/>
          <w:szCs w:val="28"/>
          <w:highlight w:val="none"/>
          <w14:textFill>
            <w14:solidFill>
              <w14:schemeClr w14:val="tx1"/>
            </w14:solidFill>
          </w14:textFill>
        </w:rPr>
        <w:t>招标文件由招标文件总目录所列内容组成。</w:t>
      </w:r>
      <w:bookmarkEnd w:id="8"/>
    </w:p>
    <w:p>
      <w:pPr>
        <w:pStyle w:val="6"/>
        <w:numPr>
          <w:ilvl w:val="0"/>
          <w:numId w:val="5"/>
        </w:numPr>
        <w:shd w:val="clear"/>
        <w:rPr>
          <w:rFonts w:ascii="宋体" w:hAnsi="宋体" w:cs="宋体"/>
          <w:color w:val="000000" w:themeColor="text1"/>
          <w:sz w:val="28"/>
          <w:szCs w:val="28"/>
          <w:highlight w:val="none"/>
          <w14:textFill>
            <w14:solidFill>
              <w14:schemeClr w14:val="tx1"/>
            </w14:solidFill>
          </w14:textFill>
        </w:rPr>
      </w:pPr>
      <w:bookmarkStart w:id="9" w:name="_Toc113277149"/>
      <w:r>
        <w:rPr>
          <w:rFonts w:hint="eastAsia" w:ascii="宋体" w:hAnsi="宋体" w:cs="宋体"/>
          <w:color w:val="000000" w:themeColor="text1"/>
          <w:sz w:val="28"/>
          <w:szCs w:val="28"/>
          <w:highlight w:val="none"/>
          <w14:textFill>
            <w14:solidFill>
              <w14:schemeClr w14:val="tx1"/>
            </w14:solidFill>
          </w14:textFill>
        </w:rPr>
        <w:t>招标文件的澄清或修改</w:t>
      </w:r>
      <w:bookmarkEnd w:id="9"/>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2、投标人在规定的时间内未对招标文件提出疑问、质疑或要求澄清的，将视其为无异议。对招标文件中描述有歧义或前后不一致的地方，评标委员会有权进行评判，但对同一条款的评判应适用于每个投标人。</w:t>
      </w:r>
    </w:p>
    <w:p>
      <w:pPr>
        <w:pStyle w:val="5"/>
        <w:numPr>
          <w:ilvl w:val="0"/>
          <w:numId w:val="3"/>
        </w:numPr>
        <w:shd w:val="clear"/>
        <w:rPr>
          <w:rFonts w:ascii="宋体" w:hAnsi="宋体" w:cs="宋体"/>
          <w:color w:val="000000" w:themeColor="text1"/>
          <w:highlight w:val="none"/>
          <w14:textFill>
            <w14:solidFill>
              <w14:schemeClr w14:val="tx1"/>
            </w14:solidFill>
          </w14:textFill>
        </w:rPr>
      </w:pPr>
      <w:bookmarkStart w:id="10" w:name="_Toc113277150"/>
      <w:r>
        <w:rPr>
          <w:rFonts w:hint="eastAsia" w:ascii="宋体" w:hAnsi="宋体" w:cs="宋体"/>
          <w:color w:val="000000" w:themeColor="text1"/>
          <w:highlight w:val="none"/>
          <w14:textFill>
            <w14:solidFill>
              <w14:schemeClr w14:val="tx1"/>
            </w14:solidFill>
          </w14:textFill>
        </w:rPr>
        <w:t>投标文件</w:t>
      </w:r>
      <w:bookmarkEnd w:id="10"/>
    </w:p>
    <w:p>
      <w:pPr>
        <w:pStyle w:val="6"/>
        <w:numPr>
          <w:ilvl w:val="0"/>
          <w:numId w:val="6"/>
        </w:numPr>
        <w:shd w:val="clear"/>
        <w:rPr>
          <w:rFonts w:ascii="宋体" w:hAnsi="宋体" w:cs="宋体"/>
          <w:color w:val="000000" w:themeColor="text1"/>
          <w:sz w:val="28"/>
          <w:szCs w:val="28"/>
          <w:highlight w:val="none"/>
          <w14:textFill>
            <w14:solidFill>
              <w14:schemeClr w14:val="tx1"/>
            </w14:solidFill>
          </w14:textFill>
        </w:rPr>
      </w:pPr>
      <w:bookmarkStart w:id="11" w:name="_Toc113277151"/>
      <w:r>
        <w:rPr>
          <w:rFonts w:hint="eastAsia" w:ascii="宋体" w:hAnsi="宋体" w:cs="宋体"/>
          <w:color w:val="000000" w:themeColor="text1"/>
          <w:sz w:val="28"/>
          <w:szCs w:val="28"/>
          <w:highlight w:val="none"/>
          <w14:textFill>
            <w14:solidFill>
              <w14:schemeClr w14:val="tx1"/>
            </w14:solidFill>
          </w14:textFill>
        </w:rPr>
        <w:t>投标文件的组成</w:t>
      </w:r>
      <w:bookmarkEnd w:id="11"/>
    </w:p>
    <w:p>
      <w:pPr>
        <w:shd w:val="clear"/>
        <w:spacing w:line="360" w:lineRule="auto"/>
        <w:ind w:firstLine="480" w:firstLineChars="200"/>
        <w:rPr>
          <w:rFonts w:ascii="宋体" w:hAnsi="宋体" w:cs="宋体"/>
          <w:color w:val="000000" w:themeColor="text1"/>
          <w:sz w:val="24"/>
          <w:szCs w:val="32"/>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投标人接到招标文件后，按照采购组织机构的要求提供：资格及商务技术文件、报价文件。</w:t>
      </w:r>
      <w:r>
        <w:rPr>
          <w:rFonts w:hint="eastAsia" w:ascii="宋体" w:hAnsi="宋体" w:cs="宋体"/>
          <w:color w:val="000000" w:themeColor="text1"/>
          <w:sz w:val="24"/>
          <w:szCs w:val="32"/>
          <w:highlight w:val="none"/>
          <w:lang w:val="zh-CN"/>
          <w14:textFill>
            <w14:solidFill>
              <w14:schemeClr w14:val="tx1"/>
            </w14:solidFill>
          </w14:textFill>
        </w:rPr>
        <w:t>【特别提示：如有要求提供资料原件的，相关原件需在投标文件递交截止时间前递交，逾期将不予接收（原件放置在档案袋中，可不用密封）。原件仅作为核查复印件真实性之用，如仅提供了原件，投标文件中未提供复印件，不予认定投标文件中具备该份资料。资料原件也可以用与原件相符的公证原件替代】</w:t>
      </w:r>
    </w:p>
    <w:p>
      <w:pPr>
        <w:pStyle w:val="7"/>
        <w:numPr>
          <w:ilvl w:val="0"/>
          <w:numId w:val="7"/>
        </w:numPr>
        <w:shd w:val="clea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资格证明文件的组成</w:t>
      </w:r>
    </w:p>
    <w:p>
      <w:pPr>
        <w:shd w:val="clea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（1）投标声明书；</w:t>
      </w:r>
    </w:p>
    <w:p>
      <w:pPr>
        <w:shd w:val="clea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（2）授权委托书；（法定代表人亲自办理投标事宜的，则无需提交）</w:t>
      </w:r>
    </w:p>
    <w:p>
      <w:pPr>
        <w:shd w:val="clea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（3）法人或者其他组织的营业执照等证明文件，自然人的身份证明；</w:t>
      </w:r>
    </w:p>
    <w:p>
      <w:pPr>
        <w:shd w:val="clea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（4）具有良好的商业信誉和健全的财务会计制度的承诺；</w:t>
      </w:r>
    </w:p>
    <w:p>
      <w:pPr>
        <w:shd w:val="clea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（5）依法缴纳税收和社会保障资金的承诺；</w:t>
      </w:r>
    </w:p>
    <w:p>
      <w:pPr>
        <w:shd w:val="clea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（6）参加政府采购活动前三年内，在经营活动中没有重大违法记录；</w:t>
      </w:r>
    </w:p>
    <w:p>
      <w:pPr>
        <w:shd w:val="clea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（7）联合体协议；（如为联合体投标）</w:t>
      </w:r>
    </w:p>
    <w:p>
      <w:pPr>
        <w:shd w:val="clea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（8）需要说明的其他资料。</w:t>
      </w:r>
    </w:p>
    <w:p>
      <w:pPr>
        <w:pStyle w:val="7"/>
        <w:numPr>
          <w:ilvl w:val="0"/>
          <w:numId w:val="7"/>
        </w:numPr>
        <w:shd w:val="clea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商务与技术文件的组成</w:t>
      </w:r>
    </w:p>
    <w:p>
      <w:pPr>
        <w:pStyle w:val="96"/>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（1）投标人情况介绍。</w:t>
      </w:r>
    </w:p>
    <w:p>
      <w:pPr>
        <w:pStyle w:val="96"/>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（2）设备配置清单。</w:t>
      </w:r>
      <w:r>
        <w:rPr>
          <w:rFonts w:hint="eastAsia" w:ascii="宋体" w:hAnsi="宋体" w:cs="宋体"/>
          <w:b/>
          <w:bCs/>
          <w:color w:val="000000" w:themeColor="text1"/>
          <w:sz w:val="24"/>
          <w:highlight w:val="none"/>
          <w14:textFill>
            <w14:solidFill>
              <w14:schemeClr w14:val="tx1"/>
            </w14:solidFill>
          </w14:textFill>
        </w:rPr>
        <w:t>（均不含报价）</w:t>
      </w:r>
    </w:p>
    <w:p>
      <w:pPr>
        <w:pStyle w:val="96"/>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（3）技术参数响应表。</w:t>
      </w:r>
    </w:p>
    <w:p>
      <w:pPr>
        <w:pStyle w:val="96"/>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（4）投标实施方案</w:t>
      </w:r>
    </w:p>
    <w:p>
      <w:pPr>
        <w:pStyle w:val="96"/>
        <w:shd w:val="clear"/>
        <w:spacing w:line="360" w:lineRule="auto"/>
        <w:ind w:firstLine="720" w:firstLineChars="3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A、项目实施方案</w:t>
      </w:r>
      <w:r>
        <w:rPr>
          <w:rFonts w:hint="eastAsia" w:ascii="宋体" w:hAnsi="宋体" w:cs="宋体"/>
          <w:color w:val="000000" w:themeColor="text1"/>
          <w:sz w:val="24"/>
          <w:highlight w:val="none"/>
          <w:lang w:bidi="ar"/>
          <w14:textFill>
            <w14:solidFill>
              <w14:schemeClr w14:val="tx1"/>
            </w14:solidFill>
          </w14:textFill>
        </w:rPr>
        <w:t>（包括施工组织方案、培训方案、安装调试方案、验收等方案）以及投标人自行勘查现场后提供的设计图纸及效果图（若有则提供）。</w:t>
      </w:r>
    </w:p>
    <w:p>
      <w:pPr>
        <w:pStyle w:val="96"/>
        <w:shd w:val="clear"/>
        <w:spacing w:line="360" w:lineRule="auto"/>
        <w:ind w:firstLine="720" w:firstLineChars="3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B、投标人实施团队成员介绍（包括项目实施人员及项目负责人的资质及社保证明等）。</w:t>
      </w:r>
    </w:p>
    <w:p>
      <w:pPr>
        <w:pStyle w:val="96"/>
        <w:shd w:val="clear"/>
        <w:spacing w:line="360" w:lineRule="auto"/>
        <w:ind w:firstLine="720" w:firstLineChars="3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C、商务响应表</w:t>
      </w:r>
    </w:p>
    <w:p>
      <w:pPr>
        <w:pStyle w:val="96"/>
        <w:shd w:val="clear"/>
        <w:spacing w:line="360" w:lineRule="auto"/>
        <w:ind w:firstLine="720" w:firstLineChars="3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pStyle w:val="96"/>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【特别提示：节能和环境标志产品最新一期政府采购清单，可在“中国政府采购网”中查看】</w:t>
      </w:r>
    </w:p>
    <w:p>
      <w:pPr>
        <w:pStyle w:val="96"/>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(5)、项目售后服务方案和售后服务机构情况</w:t>
      </w:r>
    </w:p>
    <w:p>
      <w:pPr>
        <w:pStyle w:val="96"/>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(6)、评分办法中要求的相关的认证证书或文件及荣誉等；</w:t>
      </w:r>
    </w:p>
    <w:p>
      <w:pPr>
        <w:pStyle w:val="96"/>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投标人认为需要提供的其他资料（包括可能影响投标人商务与技术文件评分的各类证明材料，如招标清单中技术参数中要求提供的承诺函等资料应该）。</w:t>
      </w:r>
    </w:p>
    <w:p>
      <w:pPr>
        <w:pStyle w:val="96"/>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(7)、投标人认为需要提供的其他内容。</w:t>
      </w:r>
    </w:p>
    <w:p>
      <w:pPr>
        <w:pStyle w:val="7"/>
        <w:numPr>
          <w:ilvl w:val="0"/>
          <w:numId w:val="7"/>
        </w:numPr>
        <w:shd w:val="clea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报价文件的组成</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（1）报价文件由开标一览表、报价明细表、中企业等声明函、以及投标人认为其他需要说明的内容组成。</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（2）此报价为投标人一次性报出唯一的最终价格，包含其它一切所要涉及到的费用，有选择的报价将被拒绝。</w:t>
      </w:r>
    </w:p>
    <w:p>
      <w:pPr>
        <w:shd w:val="clear"/>
        <w:spacing w:line="360" w:lineRule="auto"/>
        <w:ind w:firstLine="480" w:firstLineChars="200"/>
        <w:rPr>
          <w:rFonts w:ascii="宋体" w:hAnsi="宋体" w:cs="宋体"/>
          <w:color w:val="000000" w:themeColor="text1"/>
          <w:sz w:val="24"/>
          <w:szCs w:val="32"/>
          <w:highlight w:val="none"/>
          <w:lang w:val="zh-CN"/>
          <w14:textFill>
            <w14:solidFill>
              <w14:schemeClr w14:val="tx1"/>
            </w14:solidFill>
          </w14:textFill>
        </w:rPr>
      </w:pPr>
      <w:r>
        <w:rPr>
          <w:rFonts w:hint="eastAsia" w:ascii="宋体" w:hAnsi="宋体" w:cs="宋体"/>
          <w:color w:val="000000" w:themeColor="text1"/>
          <w:sz w:val="24"/>
          <w:szCs w:val="32"/>
          <w:highlight w:val="none"/>
          <w:lang w:val="zh-CN"/>
          <w14:textFill>
            <w14:solidFill>
              <w14:schemeClr w14:val="tx1"/>
            </w14:solidFill>
          </w14:textFill>
        </w:rPr>
        <w:t>（</w:t>
      </w:r>
      <w:r>
        <w:rPr>
          <w:rFonts w:hint="eastAsia" w:ascii="宋体" w:hAnsi="宋体" w:cs="宋体"/>
          <w:color w:val="000000" w:themeColor="text1"/>
          <w:sz w:val="24"/>
          <w:szCs w:val="32"/>
          <w:highlight w:val="none"/>
          <w14:textFill>
            <w14:solidFill>
              <w14:schemeClr w14:val="tx1"/>
            </w14:solidFill>
          </w14:textFill>
        </w:rPr>
        <w:t>3</w:t>
      </w:r>
      <w:r>
        <w:rPr>
          <w:rFonts w:hint="eastAsia" w:ascii="宋体" w:hAnsi="宋体" w:cs="宋体"/>
          <w:color w:val="000000" w:themeColor="text1"/>
          <w:sz w:val="24"/>
          <w:szCs w:val="32"/>
          <w:highlight w:val="none"/>
          <w:lang w:val="zh-CN"/>
          <w14:textFill>
            <w14:solidFill>
              <w14:schemeClr w14:val="tx1"/>
            </w14:solidFill>
          </w14:textFill>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hd w:val="clear"/>
        <w:spacing w:line="360" w:lineRule="auto"/>
        <w:ind w:firstLine="480" w:firstLineChars="200"/>
        <w:rPr>
          <w:rFonts w:ascii="宋体" w:hAnsi="宋体" w:cs="宋体"/>
          <w:color w:val="000000" w:themeColor="text1"/>
          <w:sz w:val="24"/>
          <w:szCs w:val="32"/>
          <w:highlight w:val="none"/>
          <w:lang w:val="zh-CN"/>
          <w14:textFill>
            <w14:solidFill>
              <w14:schemeClr w14:val="tx1"/>
            </w14:solidFill>
          </w14:textFill>
        </w:rPr>
      </w:pPr>
      <w:r>
        <w:rPr>
          <w:rFonts w:hint="eastAsia" w:ascii="宋体" w:hAnsi="宋体" w:cs="宋体"/>
          <w:color w:val="000000" w:themeColor="text1"/>
          <w:sz w:val="24"/>
          <w:szCs w:val="32"/>
          <w:highlight w:val="none"/>
          <w:lang w:val="zh-CN"/>
          <w14:textFill>
            <w14:solidFill>
              <w14:schemeClr w14:val="tx1"/>
            </w14:solidFill>
          </w14:textFill>
        </w:rPr>
        <w:t>（</w:t>
      </w:r>
      <w:r>
        <w:rPr>
          <w:rFonts w:hint="eastAsia" w:ascii="宋体" w:hAnsi="宋体" w:cs="宋体"/>
          <w:color w:val="000000" w:themeColor="text1"/>
          <w:sz w:val="24"/>
          <w:szCs w:val="32"/>
          <w:highlight w:val="none"/>
          <w14:textFill>
            <w14:solidFill>
              <w14:schemeClr w14:val="tx1"/>
            </w14:solidFill>
          </w14:textFill>
        </w:rPr>
        <w:t>4</w:t>
      </w:r>
      <w:r>
        <w:rPr>
          <w:rFonts w:hint="eastAsia" w:ascii="宋体" w:hAnsi="宋体" w:cs="宋体"/>
          <w:color w:val="000000" w:themeColor="text1"/>
          <w:sz w:val="24"/>
          <w:szCs w:val="32"/>
          <w:highlight w:val="none"/>
          <w:lang w:val="zh-CN"/>
          <w14:textFill>
            <w14:solidFill>
              <w14:schemeClr w14:val="tx1"/>
            </w14:solidFill>
          </w14:textFill>
        </w:rPr>
        <w:t>）</w:t>
      </w:r>
      <w:r>
        <w:rPr>
          <w:rFonts w:hint="eastAsia" w:ascii="宋体" w:hAnsi="宋体" w:cs="宋体"/>
          <w:color w:val="000000" w:themeColor="text1"/>
          <w:sz w:val="24"/>
          <w:szCs w:val="32"/>
          <w:highlight w:val="none"/>
          <w14:textFill>
            <w14:solidFill>
              <w14:schemeClr w14:val="tx1"/>
            </w14:solidFill>
          </w14:textFill>
        </w:rPr>
        <w:t>政府采购优惠政策相关资料。</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（5）相关报价单需打印或用不退色的墨水填写，投标报价单不得涂改和增删，如有错漏必须修改，修改处须由同一签署人签字或盖章。由于字迹模糊或表达不清引起的后果由投标人负责。</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（6）投标报价应按招标文件中相关附表格式填写。</w:t>
      </w:r>
    </w:p>
    <w:p>
      <w:pPr>
        <w:pStyle w:val="6"/>
        <w:numPr>
          <w:ilvl w:val="0"/>
          <w:numId w:val="6"/>
        </w:numPr>
        <w:shd w:val="clear"/>
        <w:rPr>
          <w:rFonts w:ascii="宋体" w:hAnsi="宋体" w:cs="宋体"/>
          <w:color w:val="000000" w:themeColor="text1"/>
          <w:sz w:val="28"/>
          <w:szCs w:val="28"/>
          <w:highlight w:val="none"/>
          <w14:textFill>
            <w14:solidFill>
              <w14:schemeClr w14:val="tx1"/>
            </w14:solidFill>
          </w14:textFill>
        </w:rPr>
      </w:pPr>
      <w:bookmarkStart w:id="12" w:name="_Toc113277152"/>
      <w:r>
        <w:rPr>
          <w:rFonts w:hint="eastAsia" w:ascii="宋体" w:hAnsi="宋体" w:cs="宋体"/>
          <w:color w:val="000000" w:themeColor="text1"/>
          <w:sz w:val="28"/>
          <w:szCs w:val="28"/>
          <w:highlight w:val="none"/>
          <w14:textFill>
            <w14:solidFill>
              <w14:schemeClr w14:val="tx1"/>
            </w14:solidFill>
          </w14:textFill>
        </w:rPr>
        <w:t>投标文件的制作及递交要求</w:t>
      </w:r>
      <w:bookmarkEnd w:id="12"/>
    </w:p>
    <w:p>
      <w:pPr>
        <w:pStyle w:val="7"/>
        <w:numPr>
          <w:ilvl w:val="0"/>
          <w:numId w:val="8"/>
        </w:numPr>
        <w:shd w:val="clea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投标文件的制作要求</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（1）投标人应按照投标文件组成内容及项目招标需求制作投标文件，不按招标文件要求制作投标文件的将视情处理（拒收、扣分等），由此产生的责任由投标人自行承担。</w:t>
      </w:r>
    </w:p>
    <w:p>
      <w:pPr>
        <w:shd w:val="clear"/>
        <w:spacing w:line="360" w:lineRule="auto"/>
        <w:ind w:firstLine="480" w:firstLineChars="200"/>
        <w:rPr>
          <w:rFonts w:ascii="宋体" w:hAnsi="宋体" w:cs="宋体"/>
          <w:color w:val="000000" w:themeColor="text1"/>
          <w:sz w:val="24"/>
          <w:szCs w:val="32"/>
          <w:highlight w:val="none"/>
          <w:lang w:val="zh-CN"/>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（2）投标人应对所提供的全部资料的真实性承担法律责任，</w:t>
      </w:r>
      <w:r>
        <w:rPr>
          <w:rFonts w:hint="eastAsia" w:ascii="宋体" w:hAnsi="宋体" w:cs="宋体"/>
          <w:color w:val="000000" w:themeColor="text1"/>
          <w:sz w:val="24"/>
          <w:szCs w:val="32"/>
          <w:highlight w:val="none"/>
          <w:lang w:val="zh-CN"/>
          <w14:textFill>
            <w14:solidFill>
              <w14:schemeClr w14:val="tx1"/>
            </w14:solidFill>
          </w14:textFill>
        </w:rPr>
        <w:t>投标文件内容中有要求盖章或签字的地方，必须加盖投标人的公章以及法定代表人或授权委托代理人盖章或签字。</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lang w:val="zh-CN"/>
          <w14:textFill>
            <w14:solidFill>
              <w14:schemeClr w14:val="tx1"/>
            </w14:solidFill>
          </w14:textFill>
        </w:rPr>
        <w:t>（</w:t>
      </w:r>
      <w:r>
        <w:rPr>
          <w:rFonts w:hint="eastAsia" w:ascii="宋体" w:hAnsi="宋体" w:cs="宋体"/>
          <w:color w:val="000000" w:themeColor="text1"/>
          <w:sz w:val="24"/>
          <w:szCs w:val="32"/>
          <w:highlight w:val="none"/>
          <w14:textFill>
            <w14:solidFill>
              <w14:schemeClr w14:val="tx1"/>
            </w14:solidFill>
          </w14:textFill>
        </w:rPr>
        <w:t>3</w:t>
      </w:r>
      <w:r>
        <w:rPr>
          <w:rFonts w:hint="eastAsia" w:ascii="宋体" w:hAnsi="宋体" w:cs="宋体"/>
          <w:color w:val="000000" w:themeColor="text1"/>
          <w:sz w:val="24"/>
          <w:szCs w:val="32"/>
          <w:highlight w:val="none"/>
          <w:lang w:val="zh-CN"/>
          <w14:textFill>
            <w14:solidFill>
              <w14:schemeClr w14:val="tx1"/>
            </w14:solidFill>
          </w14:textFill>
        </w:rPr>
        <w:t>）</w:t>
      </w:r>
      <w:r>
        <w:rPr>
          <w:rFonts w:hint="eastAsia" w:ascii="宋体" w:hAnsi="宋体" w:cs="宋体"/>
          <w:color w:val="000000" w:themeColor="text1"/>
          <w:sz w:val="24"/>
          <w:szCs w:val="32"/>
          <w:highlight w:val="none"/>
          <w14:textFill>
            <w14:solidFill>
              <w14:schemeClr w14:val="tx1"/>
            </w14:solidFill>
          </w14:textFill>
        </w:rPr>
        <w:t>投标文件以及投标人与采购组织机构就有关投标事宜的所有来往函电，均应以中文汉语书写。除签字、盖章、专用名称等特殊情形外，以中文汉语以外的文字表述的投标文件视同未提供。</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（4）投标计量单位，招标文件已有明确规定的，使用招标文件规定的计量单位；招标文件没有规定的，应采用中华人民共和国法定计量单位（货币单位：人民币元）。</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（5）若投标人不按招标文件的要求提供资格审查材料，其风险由投标人自行承担。</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（6）与本次投标无关的内容请不要制作在内，确保投标文件有针对性、简洁明了。</w:t>
      </w:r>
    </w:p>
    <w:p>
      <w:pPr>
        <w:shd w:val="clear"/>
        <w:spacing w:line="360" w:lineRule="auto"/>
        <w:ind w:firstLine="482" w:firstLineChars="200"/>
        <w:rPr>
          <w:rFonts w:ascii="宋体" w:hAnsi="宋体" w:cs="宋体"/>
          <w:b/>
          <w:bCs/>
          <w:color w:val="000000" w:themeColor="text1"/>
          <w:sz w:val="24"/>
          <w:szCs w:val="32"/>
          <w:highlight w:val="none"/>
          <w14:textFill>
            <w14:solidFill>
              <w14:schemeClr w14:val="tx1"/>
            </w14:solidFill>
          </w14:textFill>
        </w:rPr>
      </w:pPr>
      <w:r>
        <w:rPr>
          <w:rFonts w:hint="eastAsia" w:ascii="宋体" w:hAnsi="宋体" w:cs="宋体"/>
          <w:b/>
          <w:bCs/>
          <w:color w:val="000000" w:themeColor="text1"/>
          <w:sz w:val="24"/>
          <w:szCs w:val="32"/>
          <w:highlight w:val="none"/>
          <w14:textFill>
            <w14:solidFill>
              <w14:schemeClr w14:val="tx1"/>
            </w14:solidFill>
          </w14:textFill>
        </w:rPr>
        <w:t>①投标文件的编制</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本项目实行电子投标，</w:t>
      </w:r>
      <w:r>
        <w:rPr>
          <w:rFonts w:hint="eastAsia" w:ascii="宋体" w:hAnsi="宋体" w:cs="宋体"/>
          <w:color w:val="000000" w:themeColor="text1"/>
          <w:sz w:val="24"/>
          <w:highlight w:val="none"/>
          <w14:textFill>
            <w14:solidFill>
              <w14:schemeClr w14:val="tx1"/>
            </w14:solidFill>
          </w14:textFill>
        </w:rPr>
        <w:t>供应商应准备电子投标文件、以介质存储的数据电文形式的备份投标文件、纸质备份投标文件三类</w:t>
      </w:r>
      <w:r>
        <w:rPr>
          <w:rFonts w:hint="eastAsia" w:ascii="宋体" w:hAnsi="宋体" w:cs="宋体"/>
          <w:color w:val="000000" w:themeColor="text1"/>
          <w:sz w:val="24"/>
          <w:szCs w:val="32"/>
          <w:highlight w:val="none"/>
          <w14:textFill>
            <w14:solidFill>
              <w14:schemeClr w14:val="tx1"/>
            </w14:solidFill>
          </w14:textFill>
        </w:rPr>
        <w:t>：</w:t>
      </w:r>
    </w:p>
    <w:p>
      <w:pPr>
        <w:shd w:val="clear"/>
        <w:spacing w:line="360" w:lineRule="auto"/>
        <w:ind w:firstLine="480" w:firstLineChars="200"/>
        <w:rPr>
          <w:rFonts w:ascii="宋体" w:hAnsi="宋体" w:cs="宋体"/>
          <w:color w:val="000000" w:themeColor="text1"/>
          <w:sz w:val="24"/>
          <w:szCs w:val="32"/>
          <w:highlight w:val="none"/>
          <w:lang w:val="en-GB"/>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（1）按政采云平台项目采购--电子招投标操作指南及本招标文件要求编制。</w:t>
      </w:r>
      <w:r>
        <w:rPr>
          <w:rFonts w:hint="eastAsia" w:ascii="宋体" w:hAnsi="宋体" w:cs="宋体"/>
          <w:color w:val="000000" w:themeColor="text1"/>
          <w:sz w:val="24"/>
          <w:szCs w:val="32"/>
          <w:highlight w:val="none"/>
          <w:lang w:val="en-GB"/>
          <w14:textFill>
            <w14:solidFill>
              <w14:schemeClr w14:val="tx1"/>
            </w14:solidFill>
          </w14:textFill>
        </w:rPr>
        <w:t>投标人应通过“政采云电子交易客户端”，并按照本招标文件和“政府采购云平台”的要求编制并加密投标文件。</w:t>
      </w:r>
    </w:p>
    <w:p>
      <w:pPr>
        <w:shd w:val="clear"/>
        <w:spacing w:line="360" w:lineRule="auto"/>
        <w:ind w:firstLine="480" w:firstLineChars="200"/>
        <w:rPr>
          <w:rFonts w:ascii="宋体" w:hAnsi="宋体" w:cs="宋体"/>
          <w:color w:val="000000" w:themeColor="text1"/>
          <w:sz w:val="24"/>
          <w:szCs w:val="32"/>
          <w:highlight w:val="none"/>
          <w:lang w:val="en-GB"/>
          <w14:textFill>
            <w14:solidFill>
              <w14:schemeClr w14:val="tx1"/>
            </w14:solidFill>
          </w14:textFill>
        </w:rPr>
      </w:pPr>
      <w:r>
        <w:rPr>
          <w:rFonts w:hint="eastAsia" w:ascii="宋体" w:hAnsi="宋体" w:cs="宋体"/>
          <w:color w:val="000000" w:themeColor="text1"/>
          <w:sz w:val="24"/>
          <w:szCs w:val="32"/>
          <w:highlight w:val="none"/>
          <w:lang w:val="en-GB"/>
          <w14:textFill>
            <w14:solidFill>
              <w14:schemeClr w14:val="tx1"/>
            </w14:solidFill>
          </w14:textFill>
        </w:rPr>
        <w:t>1.</w:t>
      </w:r>
      <w:r>
        <w:rPr>
          <w:rFonts w:hint="eastAsia" w:ascii="宋体" w:hAnsi="宋体" w:cs="宋体"/>
          <w:color w:val="000000" w:themeColor="text1"/>
          <w:sz w:val="24"/>
          <w:szCs w:val="32"/>
          <w:highlight w:val="none"/>
          <w14:textFill>
            <w14:solidFill>
              <w14:schemeClr w14:val="tx1"/>
            </w14:solidFill>
          </w14:textFill>
        </w:rPr>
        <w:t>1</w:t>
      </w:r>
      <w:r>
        <w:rPr>
          <w:rFonts w:hint="eastAsia" w:ascii="宋体" w:hAnsi="宋体" w:cs="宋体"/>
          <w:color w:val="000000" w:themeColor="text1"/>
          <w:sz w:val="24"/>
          <w:szCs w:val="32"/>
          <w:highlight w:val="none"/>
          <w:lang w:val="en-GB"/>
          <w14:textFill>
            <w14:solidFill>
              <w14:schemeClr w14:val="tx1"/>
            </w14:solidFill>
          </w14:textFill>
        </w:rPr>
        <w:t>投标人应当按照本章节“投标文件组成”规定的内容及顺序在“政采云电子交易客户端”编制投标文件。其中《资格及商务技术文件》中不得出现本项目投标报价，如因投标人原因提前泄露投标报价，是投标人的责任。</w:t>
      </w:r>
    </w:p>
    <w:p>
      <w:pPr>
        <w:shd w:val="clear"/>
        <w:spacing w:line="360" w:lineRule="auto"/>
        <w:ind w:firstLine="480" w:firstLineChars="200"/>
        <w:rPr>
          <w:rFonts w:ascii="宋体" w:hAnsi="宋体" w:cs="宋体"/>
          <w:color w:val="000000" w:themeColor="text1"/>
          <w:sz w:val="24"/>
          <w:szCs w:val="32"/>
          <w:highlight w:val="none"/>
          <w:lang w:val="en-GB"/>
          <w14:textFill>
            <w14:solidFill>
              <w14:schemeClr w14:val="tx1"/>
            </w14:solidFill>
          </w14:textFill>
        </w:rPr>
      </w:pPr>
      <w:r>
        <w:rPr>
          <w:rFonts w:hint="eastAsia" w:ascii="宋体" w:hAnsi="宋体" w:cs="宋体"/>
          <w:color w:val="000000" w:themeColor="text1"/>
          <w:sz w:val="24"/>
          <w:szCs w:val="32"/>
          <w:highlight w:val="none"/>
          <w:lang w:val="zh-CN"/>
          <w14:textFill>
            <w14:solidFill>
              <w14:schemeClr w14:val="tx1"/>
            </w14:solidFill>
          </w14:textFill>
        </w:rPr>
        <w:t>1.</w:t>
      </w:r>
      <w:r>
        <w:rPr>
          <w:rFonts w:hint="eastAsia" w:ascii="宋体" w:hAnsi="宋体" w:cs="宋体"/>
          <w:color w:val="000000" w:themeColor="text1"/>
          <w:sz w:val="24"/>
          <w:szCs w:val="32"/>
          <w:highlight w:val="none"/>
          <w14:textFill>
            <w14:solidFill>
              <w14:schemeClr w14:val="tx1"/>
            </w14:solidFill>
          </w14:textFill>
        </w:rPr>
        <w:t>2</w:t>
      </w:r>
      <w:r>
        <w:rPr>
          <w:rFonts w:hint="eastAsia" w:ascii="宋体" w:hAnsi="宋体" w:cs="宋体"/>
          <w:color w:val="000000" w:themeColor="text1"/>
          <w:sz w:val="24"/>
          <w:szCs w:val="32"/>
          <w:highlight w:val="none"/>
          <w:lang w:val="zh-CN"/>
          <w14:textFill>
            <w14:solidFill>
              <w14:schemeClr w14:val="tx1"/>
            </w14:solidFill>
          </w14:textFill>
        </w:rPr>
        <w:t>投标文件分为资格证明文件、商务技术文件、报价文件。各投标人在编制投标文件时请按照采购文件第六部分规定的格式进行，</w:t>
      </w:r>
      <w:r>
        <w:rPr>
          <w:rFonts w:hint="eastAsia" w:ascii="宋体" w:hAnsi="宋体" w:cs="宋体"/>
          <w:color w:val="000000" w:themeColor="text1"/>
          <w:sz w:val="24"/>
          <w:szCs w:val="32"/>
          <w:highlight w:val="none"/>
          <w:lang w:val="en-GB"/>
          <w14:textFill>
            <w14:solidFill>
              <w14:schemeClr w14:val="tx1"/>
            </w14:solidFill>
          </w14:textFill>
        </w:rPr>
        <w:t>并按格式要求在指定位置根据要求进行签章，否则视为未提供，未提供格式的，请各投标人自行拟定格式，并加盖单位公章并由法定代表人或其授权代表签署（签字或盖章），否则视为未提供。</w:t>
      </w:r>
    </w:p>
    <w:p>
      <w:pPr>
        <w:shd w:val="clear"/>
        <w:spacing w:line="360" w:lineRule="auto"/>
        <w:ind w:firstLine="480" w:firstLineChars="200"/>
        <w:rPr>
          <w:rFonts w:ascii="宋体" w:hAnsi="宋体" w:cs="宋体"/>
          <w:color w:val="000000" w:themeColor="text1"/>
          <w:sz w:val="24"/>
          <w:szCs w:val="32"/>
          <w:highlight w:val="none"/>
          <w:lang w:val="en-GB"/>
          <w14:textFill>
            <w14:solidFill>
              <w14:schemeClr w14:val="tx1"/>
            </w14:solidFill>
          </w14:textFill>
        </w:rPr>
      </w:pPr>
      <w:r>
        <w:rPr>
          <w:rFonts w:hint="eastAsia" w:ascii="宋体" w:hAnsi="宋体" w:cs="宋体"/>
          <w:color w:val="000000" w:themeColor="text1"/>
          <w:sz w:val="24"/>
          <w:szCs w:val="32"/>
          <w:highlight w:val="none"/>
          <w:lang w:val="en-GB"/>
          <w14:textFill>
            <w14:solidFill>
              <w14:schemeClr w14:val="tx1"/>
            </w14:solidFill>
          </w14:textFill>
        </w:rPr>
        <w:t>1.</w:t>
      </w:r>
      <w:r>
        <w:rPr>
          <w:rFonts w:hint="eastAsia" w:ascii="宋体" w:hAnsi="宋体" w:cs="宋体"/>
          <w:color w:val="000000" w:themeColor="text1"/>
          <w:sz w:val="24"/>
          <w:szCs w:val="32"/>
          <w:highlight w:val="none"/>
          <w14:textFill>
            <w14:solidFill>
              <w14:schemeClr w14:val="tx1"/>
            </w14:solidFill>
          </w14:textFill>
        </w:rPr>
        <w:t>3</w:t>
      </w:r>
      <w:r>
        <w:rPr>
          <w:rFonts w:hint="eastAsia" w:ascii="宋体" w:hAnsi="宋体" w:cs="宋体"/>
          <w:color w:val="000000" w:themeColor="text1"/>
          <w:sz w:val="24"/>
          <w:szCs w:val="32"/>
          <w:highlight w:val="none"/>
          <w:lang w:val="en-GB"/>
          <w14:textFill>
            <w14:solidFill>
              <w14:schemeClr w14:val="tx1"/>
            </w14:solidFill>
          </w14:textFill>
        </w:rPr>
        <w:t>《投标文件》内容不完整、</w:t>
      </w:r>
      <w:r>
        <w:rPr>
          <w:rFonts w:hint="eastAsia" w:ascii="宋体" w:hAnsi="宋体" w:cs="宋体"/>
          <w:color w:val="000000" w:themeColor="text1"/>
          <w:sz w:val="24"/>
          <w:szCs w:val="32"/>
          <w:highlight w:val="none"/>
          <w:lang w:val="zh-CN"/>
          <w14:textFill>
            <w14:solidFill>
              <w14:schemeClr w14:val="tx1"/>
            </w14:solidFill>
          </w14:textFill>
        </w:rPr>
        <w:t>混乱的编排导致投标文件被误读或评标委员会查找不到有效文件是投标人的责任。</w:t>
      </w:r>
      <w:r>
        <w:rPr>
          <w:rFonts w:hint="eastAsia" w:ascii="宋体" w:hAnsi="宋体" w:cs="宋体"/>
          <w:color w:val="000000" w:themeColor="text1"/>
          <w:sz w:val="24"/>
          <w:szCs w:val="32"/>
          <w:highlight w:val="none"/>
          <w:lang w:val="en-GB"/>
          <w14:textFill>
            <w14:solidFill>
              <w14:schemeClr w14:val="tx1"/>
            </w14:solidFill>
          </w14:textFill>
        </w:rPr>
        <w:t>《投标文件》因字迹潦草或表达不清所引起的后果由投标人负责。</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（2）以介质存储的数据电文形式的备份投标文件，按政采云平台项目采购-电子招投标操作指南中上传的电子投标文件格式，以U盘形式提供。数量为1份。</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（3）纸质备份投标文件以纸质文件的形式编制，按</w:t>
      </w:r>
      <w:r>
        <w:rPr>
          <w:rFonts w:hint="eastAsia" w:ascii="宋体" w:hAnsi="宋体" w:cs="宋体"/>
          <w:color w:val="000000" w:themeColor="text1"/>
          <w:sz w:val="24"/>
          <w:szCs w:val="32"/>
          <w:highlight w:val="none"/>
          <w:lang w:val="en-GB"/>
          <w14:textFill>
            <w14:solidFill>
              <w14:schemeClr w14:val="tx1"/>
            </w14:solidFill>
          </w14:textFill>
        </w:rPr>
        <w:t>资格证明文件、商务技术文件、报价文件</w:t>
      </w:r>
      <w:r>
        <w:rPr>
          <w:rFonts w:hint="eastAsia" w:ascii="宋体" w:hAnsi="宋体" w:cs="宋体"/>
          <w:color w:val="000000" w:themeColor="text1"/>
          <w:sz w:val="24"/>
          <w:szCs w:val="32"/>
          <w:highlight w:val="none"/>
          <w14:textFill>
            <w14:solidFill>
              <w14:schemeClr w14:val="tx1"/>
            </w14:solidFill>
          </w14:textFill>
        </w:rPr>
        <w:t>分别编制并单独装订成册，数量均</w:t>
      </w:r>
      <w:r>
        <w:rPr>
          <w:rFonts w:ascii="宋体" w:hAnsi="宋体" w:cs="宋体"/>
          <w:color w:val="000000" w:themeColor="text1"/>
          <w:sz w:val="24"/>
          <w:szCs w:val="32"/>
          <w:highlight w:val="none"/>
          <w14:textFill>
            <w14:solidFill>
              <w14:schemeClr w14:val="tx1"/>
            </w14:solidFill>
          </w14:textFill>
        </w:rPr>
        <w:t>2</w:t>
      </w:r>
      <w:r>
        <w:rPr>
          <w:rFonts w:hint="eastAsia" w:ascii="宋体" w:hAnsi="宋体" w:cs="宋体"/>
          <w:color w:val="000000" w:themeColor="text1"/>
          <w:sz w:val="24"/>
          <w:szCs w:val="32"/>
          <w:highlight w:val="none"/>
          <w14:textFill>
            <w14:solidFill>
              <w14:schemeClr w14:val="tx1"/>
            </w14:solidFill>
          </w14:textFill>
        </w:rPr>
        <w:t>为1份。</w:t>
      </w:r>
      <w:r>
        <w:rPr>
          <w:rFonts w:hint="eastAsia" w:ascii="宋体" w:hAnsi="宋体" w:cs="宋体"/>
          <w:color w:val="000000" w:themeColor="text1"/>
          <w:sz w:val="24"/>
          <w:szCs w:val="32"/>
          <w:highlight w:val="none"/>
          <w:lang w:val="en-GB"/>
          <w14:textFill>
            <w14:solidFill>
              <w14:schemeClr w14:val="tx1"/>
            </w14:solidFill>
          </w14:textFill>
        </w:rPr>
        <w:t>资格证明文件、商务技术文件、报价文件</w:t>
      </w:r>
      <w:r>
        <w:rPr>
          <w:rFonts w:hint="eastAsia" w:ascii="宋体" w:hAnsi="宋体" w:cs="宋体"/>
          <w:color w:val="000000" w:themeColor="text1"/>
          <w:sz w:val="24"/>
          <w:szCs w:val="32"/>
          <w:highlight w:val="none"/>
          <w14:textFill>
            <w14:solidFill>
              <w14:schemeClr w14:val="tx1"/>
            </w14:solidFill>
          </w14:textFill>
        </w:rPr>
        <w:t>须分别密封封装，</w:t>
      </w:r>
      <w:r>
        <w:rPr>
          <w:rFonts w:hint="eastAsia" w:ascii="宋体" w:hAnsi="宋体" w:cs="宋体"/>
          <w:color w:val="000000" w:themeColor="text1"/>
          <w:sz w:val="24"/>
          <w:szCs w:val="32"/>
          <w:highlight w:val="none"/>
          <w:lang w:val="en-GB"/>
          <w14:textFill>
            <w14:solidFill>
              <w14:schemeClr w14:val="tx1"/>
            </w14:solidFill>
          </w14:textFill>
        </w:rPr>
        <w:t>资格及商务技术文件</w:t>
      </w:r>
      <w:r>
        <w:rPr>
          <w:rFonts w:hint="eastAsia" w:ascii="宋体" w:hAnsi="宋体" w:cs="宋体"/>
          <w:color w:val="000000" w:themeColor="text1"/>
          <w:sz w:val="24"/>
          <w:szCs w:val="32"/>
          <w:highlight w:val="none"/>
          <w14:textFill>
            <w14:solidFill>
              <w14:schemeClr w14:val="tx1"/>
            </w14:solidFill>
          </w14:textFill>
        </w:rPr>
        <w:t>、报价文件未分别密封的投标文件将为无效。除报价文件外其余一律不准出现数字报价。如有不同标段，请按标段号分别装订，密封要求同上。</w:t>
      </w:r>
    </w:p>
    <w:p>
      <w:pPr>
        <w:shd w:val="clear"/>
        <w:spacing w:line="360" w:lineRule="auto"/>
        <w:ind w:firstLine="482" w:firstLineChars="200"/>
        <w:rPr>
          <w:rFonts w:ascii="宋体" w:hAnsi="宋体" w:cs="宋体"/>
          <w:b/>
          <w:bCs/>
          <w:color w:val="000000" w:themeColor="text1"/>
          <w:sz w:val="24"/>
          <w:szCs w:val="32"/>
          <w:highlight w:val="none"/>
          <w14:textFill>
            <w14:solidFill>
              <w14:schemeClr w14:val="tx1"/>
            </w14:solidFill>
          </w14:textFill>
        </w:rPr>
      </w:pPr>
      <w:r>
        <w:rPr>
          <w:rFonts w:hint="eastAsia" w:ascii="宋体" w:hAnsi="宋体" w:cs="宋体"/>
          <w:b/>
          <w:bCs/>
          <w:color w:val="000000" w:themeColor="text1"/>
          <w:sz w:val="24"/>
          <w:szCs w:val="32"/>
          <w:highlight w:val="none"/>
          <w14:textFill>
            <w14:solidFill>
              <w14:schemeClr w14:val="tx1"/>
            </w14:solidFill>
          </w14:textFill>
        </w:rPr>
        <w:t>Ⅰ电子投标文件</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电子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电子投标文件如内容不完整、编排混乱导致投标文件被误读、漏读，或者在按采购文件规定的部位查找不到相关内容的，由投标人自行承担。</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2.温馨提醒：CA签章上目前没有法人或授权代表签字信息，需要投标人联系</w:t>
      </w:r>
      <w:r>
        <w:rPr>
          <w:rFonts w:hint="eastAsia" w:ascii="宋体" w:hAnsi="宋体" w:cs="宋体"/>
          <w:b/>
          <w:bCs/>
          <w:color w:val="000000" w:themeColor="text1"/>
          <w:sz w:val="24"/>
          <w:szCs w:val="32"/>
          <w:highlight w:val="none"/>
          <w14:textFill>
            <w14:solidFill>
              <w14:schemeClr w14:val="tx1"/>
            </w14:solidFill>
          </w14:textFill>
        </w:rPr>
        <w:t>浙江汇信科技有限公司（400-8884636）</w:t>
      </w:r>
      <w:r>
        <w:rPr>
          <w:rFonts w:hint="eastAsia" w:ascii="宋体" w:hAnsi="宋体" w:cs="宋体"/>
          <w:color w:val="000000" w:themeColor="text1"/>
          <w:sz w:val="24"/>
          <w:szCs w:val="32"/>
          <w:highlight w:val="none"/>
          <w14:textFill>
            <w14:solidFill>
              <w14:schemeClr w14:val="tx1"/>
            </w14:solidFill>
          </w14:textFill>
        </w:rPr>
        <w:t>等相应公司进行办理，或在投标文件中涉及到签字的位置线下签好字然后扫描或者拍照做成PDF的格式亦可。</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3.</w:t>
      </w:r>
      <w:r>
        <w:rPr>
          <w:rFonts w:hint="eastAsia" w:ascii="宋体" w:hAnsi="宋体" w:cs="宋体"/>
          <w:b/>
          <w:bCs/>
          <w:color w:val="000000" w:themeColor="text1"/>
          <w:sz w:val="24"/>
          <w:szCs w:val="32"/>
          <w:highlight w:val="none"/>
          <w14:textFill>
            <w14:solidFill>
              <w14:schemeClr w14:val="tx1"/>
            </w14:solidFill>
          </w14:textFill>
        </w:rPr>
        <w:t>以介质存储的数据电文形式的备份投标文件</w:t>
      </w:r>
      <w:r>
        <w:rPr>
          <w:rFonts w:hint="eastAsia" w:ascii="宋体" w:hAnsi="宋体" w:cs="宋体"/>
          <w:color w:val="000000" w:themeColor="text1"/>
          <w:sz w:val="24"/>
          <w:szCs w:val="32"/>
          <w:highlight w:val="none"/>
          <w14:textFill>
            <w14:solidFill>
              <w14:schemeClr w14:val="tx1"/>
            </w14:solidFill>
          </w14:textFill>
        </w:rPr>
        <w:t>，按政采云平台项目采购-电子招投标操作指南中上传的电子投标文件格式，以U盘形式提供。数量为1份。</w:t>
      </w:r>
    </w:p>
    <w:p>
      <w:pPr>
        <w:shd w:val="clear"/>
        <w:spacing w:line="360" w:lineRule="auto"/>
        <w:ind w:firstLine="482" w:firstLineChars="200"/>
        <w:rPr>
          <w:rFonts w:ascii="宋体" w:hAnsi="宋体" w:cs="宋体"/>
          <w:b/>
          <w:bCs/>
          <w:color w:val="000000" w:themeColor="text1"/>
          <w:sz w:val="24"/>
          <w:szCs w:val="32"/>
          <w:highlight w:val="none"/>
          <w14:textFill>
            <w14:solidFill>
              <w14:schemeClr w14:val="tx1"/>
            </w14:solidFill>
          </w14:textFill>
        </w:rPr>
      </w:pPr>
      <w:r>
        <w:rPr>
          <w:rFonts w:hint="eastAsia" w:ascii="宋体" w:hAnsi="宋体" w:cs="宋体"/>
          <w:b/>
          <w:bCs/>
          <w:color w:val="000000" w:themeColor="text1"/>
          <w:sz w:val="24"/>
          <w:szCs w:val="32"/>
          <w:highlight w:val="none"/>
          <w14:textFill>
            <w14:solidFill>
              <w14:schemeClr w14:val="tx1"/>
            </w14:solidFill>
          </w14:textFill>
        </w:rPr>
        <w:t>Ⅱ纸质备份投标文件</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1.所有纸质投标资料应按投标文件的组成所列内容及顺序装订成册，</w:t>
      </w:r>
      <w:r>
        <w:rPr>
          <w:rFonts w:hint="eastAsia" w:ascii="宋体" w:hAnsi="宋体" w:cs="宋体"/>
          <w:color w:val="000000" w:themeColor="text1"/>
          <w:sz w:val="24"/>
          <w:szCs w:val="32"/>
          <w:highlight w:val="none"/>
          <w:lang w:val="zh-CN"/>
          <w14:textFill>
            <w14:solidFill>
              <w14:schemeClr w14:val="tx1"/>
            </w14:solidFill>
          </w14:textFill>
        </w:rPr>
        <w:t>并逐页连续标注页码。因投标文件内容不完整、编排混乱导致投标文件被误读、漏读或者查找不到相关内容的责任由投标人自行承担。</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2.投标人应按</w:t>
      </w:r>
      <w:r>
        <w:rPr>
          <w:rFonts w:hint="eastAsia" w:ascii="宋体" w:hAnsi="宋体" w:cs="宋体"/>
          <w:color w:val="000000" w:themeColor="text1"/>
          <w:sz w:val="24"/>
          <w:szCs w:val="32"/>
          <w:highlight w:val="none"/>
          <w:lang w:val="en-GB"/>
          <w14:textFill>
            <w14:solidFill>
              <w14:schemeClr w14:val="tx1"/>
            </w14:solidFill>
          </w14:textFill>
        </w:rPr>
        <w:t>资格及商务技术文件</w:t>
      </w:r>
      <w:r>
        <w:rPr>
          <w:rFonts w:hint="eastAsia" w:ascii="宋体" w:hAnsi="宋体" w:cs="宋体"/>
          <w:color w:val="000000" w:themeColor="text1"/>
          <w:sz w:val="24"/>
          <w:szCs w:val="32"/>
          <w:highlight w:val="none"/>
          <w14:textFill>
            <w14:solidFill>
              <w14:schemeClr w14:val="tx1"/>
            </w14:solidFill>
          </w14:textFill>
        </w:rPr>
        <w:t>、报价文件分别编制并单独装订成册，活页装订的投标文件将被拒绝。投标文件需打印或用不褪色的墨水填写。</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3.投标人应按</w:t>
      </w:r>
      <w:r>
        <w:rPr>
          <w:rFonts w:hint="eastAsia" w:ascii="宋体" w:hAnsi="宋体" w:cs="宋体"/>
          <w:color w:val="000000" w:themeColor="text1"/>
          <w:sz w:val="24"/>
          <w:szCs w:val="32"/>
          <w:highlight w:val="none"/>
          <w:lang w:val="en-GB"/>
          <w14:textFill>
            <w14:solidFill>
              <w14:schemeClr w14:val="tx1"/>
            </w14:solidFill>
          </w14:textFill>
        </w:rPr>
        <w:t>资格证明文件、商务技术文件、报价文件</w:t>
      </w:r>
      <w:r>
        <w:rPr>
          <w:rFonts w:hint="eastAsia" w:ascii="宋体" w:hAnsi="宋体" w:cs="宋体"/>
          <w:color w:val="000000" w:themeColor="text1"/>
          <w:sz w:val="24"/>
          <w:szCs w:val="32"/>
          <w:highlight w:val="none"/>
          <w14:textFill>
            <w14:solidFill>
              <w14:schemeClr w14:val="tx1"/>
            </w14:solidFill>
          </w14:textFill>
        </w:rPr>
        <w:t>分别密封封装纸质备份投标文件。</w:t>
      </w:r>
      <w:r>
        <w:rPr>
          <w:rFonts w:hint="eastAsia" w:ascii="宋体" w:hAnsi="宋体" w:cs="宋体"/>
          <w:color w:val="000000" w:themeColor="text1"/>
          <w:sz w:val="24"/>
          <w:szCs w:val="32"/>
          <w:highlight w:val="none"/>
          <w:lang w:val="en-GB"/>
          <w14:textFill>
            <w14:solidFill>
              <w14:schemeClr w14:val="tx1"/>
            </w14:solidFill>
          </w14:textFill>
        </w:rPr>
        <w:t>资格及商务技术文件</w:t>
      </w:r>
      <w:r>
        <w:rPr>
          <w:rFonts w:hint="eastAsia" w:ascii="宋体" w:hAnsi="宋体" w:cs="宋体"/>
          <w:color w:val="000000" w:themeColor="text1"/>
          <w:sz w:val="24"/>
          <w:szCs w:val="32"/>
          <w:highlight w:val="none"/>
          <w14:textFill>
            <w14:solidFill>
              <w14:schemeClr w14:val="tx1"/>
            </w14:solidFill>
          </w14:textFill>
        </w:rPr>
        <w:t>、报价文件未分别密封的投标文件将为无效。请在密封袋的封口处应有投标单位公章或投标授权委托代理人签字。封皮上写明项目编号、标段、招标项目名称、投标人名称，并注明“投标文件名称（</w:t>
      </w:r>
      <w:r>
        <w:rPr>
          <w:rFonts w:hint="eastAsia" w:ascii="宋体" w:hAnsi="宋体" w:cs="宋体"/>
          <w:color w:val="000000" w:themeColor="text1"/>
          <w:sz w:val="24"/>
          <w:szCs w:val="32"/>
          <w:highlight w:val="none"/>
          <w:lang w:val="en-GB"/>
          <w14:textFill>
            <w14:solidFill>
              <w14:schemeClr w14:val="tx1"/>
            </w14:solidFill>
          </w14:textFill>
        </w:rPr>
        <w:t>资格及商务技术文件</w:t>
      </w:r>
      <w:r>
        <w:rPr>
          <w:rFonts w:hint="eastAsia" w:ascii="宋体" w:hAnsi="宋体" w:cs="宋体"/>
          <w:color w:val="000000" w:themeColor="text1"/>
          <w:sz w:val="24"/>
          <w:szCs w:val="32"/>
          <w:highlight w:val="none"/>
          <w14:textFill>
            <w14:solidFill>
              <w14:schemeClr w14:val="tx1"/>
            </w14:solidFill>
          </w14:textFill>
        </w:rPr>
        <w:t>和报价文件）”、“开标时启封”字样，未按上述要求密封及加写标记，采购组织机构对投标文件的误投和提前启封不负责任。</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4.项目如分标段，各标段投标文件必须分开编制，并按上述份数要求单独密封包装。</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5.</w:t>
      </w:r>
      <w:r>
        <w:rPr>
          <w:rFonts w:hint="eastAsia" w:ascii="宋体" w:hAnsi="宋体" w:cs="宋体"/>
          <w:color w:val="000000" w:themeColor="text1"/>
          <w:sz w:val="24"/>
          <w:szCs w:val="32"/>
          <w:highlight w:val="none"/>
          <w:lang w:val="zh-CN"/>
          <w14:textFill>
            <w14:solidFill>
              <w14:schemeClr w14:val="tx1"/>
            </w14:solidFill>
          </w14:textFill>
        </w:rPr>
        <w:t>因密封不严、标记不明而造成失密、拒收、过早启封等情况，采购组织机构概不负责。</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相关原件在投标文件递交截止时间前递交，逾期将不予接收（原件放置在档案袋中，可不用密封）。原件仅作为核查复印件真实性之用，如仅提供了原件，投标文件中未提供复印件，不予认定投标文件中具备该份资料。</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6.投标人在投标截止时间之前，可以对已提交的纸质备份投标文件进行修改或撤回，但应以书面形式通知招标人，书面形式应加盖投标人公章或由法定代表人（或委托人）签署或盖章。投标截止时间后，投标人不得撤回、修改投标文件。修改后重新递交的投标文件应当按本招标文件的要求签署、盖章和密封。</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7.纸质备份投标文件须由投标人在规定位置盖章并由法定代表人签署或盖章，投标人应写全称。纸质备份投标文件未按照招标文件要求签署、盖章的，其投标无效。</w:t>
      </w:r>
    </w:p>
    <w:p>
      <w:pPr>
        <w:shd w:val="clear"/>
        <w:spacing w:line="360" w:lineRule="auto"/>
        <w:ind w:firstLine="480" w:firstLineChars="200"/>
        <w:rPr>
          <w:rFonts w:ascii="宋体" w:hAnsi="宋体" w:cs="宋体"/>
          <w:b/>
          <w:bCs/>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8.纸质备份投标文件不得涂改，若有修改错漏处，须加盖单位公章或法定代表人或授权委托人签字或盖章。投标文件因字迹潦草或表达不清所引起的后果由投标人负责。</w:t>
      </w:r>
    </w:p>
    <w:p>
      <w:pPr>
        <w:pStyle w:val="7"/>
        <w:numPr>
          <w:ilvl w:val="0"/>
          <w:numId w:val="8"/>
        </w:numPr>
        <w:shd w:val="clea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投标文件的递交要求</w:t>
      </w:r>
    </w:p>
    <w:p>
      <w:pPr>
        <w:shd w:val="clear"/>
        <w:spacing w:line="300" w:lineRule="auto"/>
        <w:ind w:firstLine="480" w:firstLineChars="200"/>
        <w:rPr>
          <w:rFonts w:ascii="宋体" w:hAnsi="宋体" w:cs="宋体"/>
          <w:color w:val="000000" w:themeColor="text1"/>
          <w:sz w:val="24"/>
          <w:szCs w:val="32"/>
          <w:highlight w:val="none"/>
          <w:lang w:val="en-GB"/>
          <w14:textFill>
            <w14:solidFill>
              <w14:schemeClr w14:val="tx1"/>
            </w14:solidFill>
          </w14:textFill>
        </w:rPr>
      </w:pPr>
      <w:r>
        <w:rPr>
          <w:rFonts w:hint="eastAsia" w:ascii="宋体" w:hAnsi="宋体" w:cs="宋体"/>
          <w:color w:val="000000" w:themeColor="text1"/>
          <w:sz w:val="24"/>
          <w:szCs w:val="32"/>
          <w:highlight w:val="none"/>
          <w:lang w:val="en-GB"/>
          <w14:textFill>
            <w14:solidFill>
              <w14:schemeClr w14:val="tx1"/>
            </w14:solidFill>
          </w14:textFill>
        </w:rPr>
        <w:t>（</w:t>
      </w:r>
      <w:r>
        <w:rPr>
          <w:rFonts w:hint="eastAsia" w:ascii="宋体" w:hAnsi="宋体" w:cs="宋体"/>
          <w:color w:val="000000" w:themeColor="text1"/>
          <w:sz w:val="24"/>
          <w:szCs w:val="32"/>
          <w:highlight w:val="none"/>
          <w14:textFill>
            <w14:solidFill>
              <w14:schemeClr w14:val="tx1"/>
            </w14:solidFill>
          </w14:textFill>
        </w:rPr>
        <w:t>1</w:t>
      </w:r>
      <w:r>
        <w:rPr>
          <w:rFonts w:hint="eastAsia" w:ascii="宋体" w:hAnsi="宋体" w:cs="宋体"/>
          <w:color w:val="000000" w:themeColor="text1"/>
          <w:sz w:val="24"/>
          <w:szCs w:val="32"/>
          <w:highlight w:val="none"/>
          <w:lang w:val="en-GB"/>
          <w14:textFill>
            <w14:solidFill>
              <w14:schemeClr w14:val="tx1"/>
            </w14:solidFill>
          </w14:textFill>
        </w:rPr>
        <w:t>）“投标文件”的上传、递交：见《前附表》。▲未传输递交电子投标文件的，投标无效。</w:t>
      </w:r>
    </w:p>
    <w:p>
      <w:pPr>
        <w:shd w:val="clear"/>
        <w:spacing w:line="30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（2）以介质存储的数据电文形式的备份投标文件和纸质备份投标文件必须在规定时间前送达或邮寄至</w:t>
      </w:r>
      <w:r>
        <w:rPr>
          <w:rFonts w:hint="eastAsia" w:ascii="宋体" w:hAnsi="宋体" w:cs="宋体"/>
          <w:color w:val="000000" w:themeColor="text1"/>
          <w:sz w:val="24"/>
          <w:highlight w:val="none"/>
          <w:lang w:val="en-GB"/>
          <w14:textFill>
            <w14:solidFill>
              <w14:schemeClr w14:val="tx1"/>
            </w14:solidFill>
          </w14:textFill>
        </w:rPr>
        <w:t>公告规定的</w:t>
      </w:r>
      <w:r>
        <w:rPr>
          <w:rFonts w:hint="eastAsia" w:ascii="宋体" w:hAnsi="宋体" w:cs="宋体"/>
          <w:color w:val="000000" w:themeColor="text1"/>
          <w:sz w:val="24"/>
          <w:szCs w:val="32"/>
          <w:highlight w:val="none"/>
          <w14:textFill>
            <w14:solidFill>
              <w14:schemeClr w14:val="tx1"/>
            </w14:solidFill>
          </w14:textFill>
        </w:rPr>
        <w:t>地点。备份投标文件在截止时间后提交，采购组织机构将拒绝接收</w:t>
      </w:r>
      <w:r>
        <w:rPr>
          <w:rFonts w:hint="eastAsia" w:ascii="宋体" w:hAnsi="宋体" w:cs="宋体"/>
          <w:color w:val="000000" w:themeColor="text1"/>
          <w:sz w:val="24"/>
          <w:highlight w:val="none"/>
          <w:lang w:val="en-GB"/>
          <w14:textFill>
            <w14:solidFill>
              <w14:schemeClr w14:val="tx1"/>
            </w14:solidFill>
          </w14:textFill>
        </w:rPr>
        <w:t>。</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（3）如有特殊情况，采购组织机构延长截止时间和开标时间，采购组织机构和投标人的权利和义务将受到新的截止时间和开标时间的约束。</w:t>
      </w:r>
    </w:p>
    <w:p>
      <w:pPr>
        <w:shd w:val="clear"/>
        <w:spacing w:line="360" w:lineRule="auto"/>
        <w:ind w:firstLine="480" w:firstLineChars="200"/>
        <w:rPr>
          <w:rFonts w:ascii="宋体" w:hAnsi="宋体" w:cs="宋体"/>
          <w:color w:val="000000" w:themeColor="text1"/>
          <w:sz w:val="24"/>
          <w:szCs w:val="32"/>
          <w:highlight w:val="none"/>
          <w:lang w:val="en-GB"/>
          <w14:textFill>
            <w14:solidFill>
              <w14:schemeClr w14:val="tx1"/>
            </w14:solidFill>
          </w14:textFill>
        </w:rPr>
      </w:pPr>
      <w:r>
        <w:rPr>
          <w:rFonts w:hint="eastAsia" w:ascii="宋体" w:hAnsi="宋体" w:cs="宋体"/>
          <w:color w:val="000000" w:themeColor="text1"/>
          <w:sz w:val="24"/>
          <w:szCs w:val="32"/>
          <w:highlight w:val="none"/>
          <w:lang w:val="en-GB"/>
          <w14:textFill>
            <w14:solidFill>
              <w14:schemeClr w14:val="tx1"/>
            </w14:solidFill>
          </w14:textFill>
        </w:rPr>
        <w:t>（</w:t>
      </w:r>
      <w:r>
        <w:rPr>
          <w:rFonts w:hint="eastAsia" w:ascii="宋体" w:hAnsi="宋体" w:cs="宋体"/>
          <w:color w:val="000000" w:themeColor="text1"/>
          <w:sz w:val="24"/>
          <w:szCs w:val="32"/>
          <w:highlight w:val="none"/>
          <w14:textFill>
            <w14:solidFill>
              <w14:schemeClr w14:val="tx1"/>
            </w14:solidFill>
          </w14:textFill>
        </w:rPr>
        <w:t>4</w:t>
      </w:r>
      <w:r>
        <w:rPr>
          <w:rFonts w:hint="eastAsia" w:ascii="宋体" w:hAnsi="宋体" w:cs="宋体"/>
          <w:color w:val="000000" w:themeColor="text1"/>
          <w:sz w:val="24"/>
          <w:szCs w:val="32"/>
          <w:highlight w:val="none"/>
          <w:lang w:val="en-GB"/>
          <w14:textFill>
            <w14:solidFill>
              <w14:schemeClr w14:val="tx1"/>
            </w14:solidFill>
          </w14:textFill>
        </w:rPr>
        <w:t>）投标文件的备选方案</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lang w:val="en-GB"/>
          <w14:textFill>
            <w14:solidFill>
              <w14:schemeClr w14:val="tx1"/>
            </w14:solidFill>
          </w14:textFill>
        </w:rPr>
        <w:t>投标人不得递交任何的投标备选（替代）方案，否则其投标文件将作无效标处理。与“电子加密投标文件”同时生成的“备份投标文件”不是投标备选（替代）方案。</w:t>
      </w:r>
    </w:p>
    <w:p>
      <w:pPr>
        <w:pStyle w:val="6"/>
        <w:numPr>
          <w:ilvl w:val="0"/>
          <w:numId w:val="6"/>
        </w:numPr>
        <w:shd w:val="clear"/>
        <w:rPr>
          <w:rFonts w:ascii="宋体" w:hAnsi="宋体" w:cs="宋体"/>
          <w:color w:val="000000" w:themeColor="text1"/>
          <w:sz w:val="28"/>
          <w:szCs w:val="28"/>
          <w:highlight w:val="none"/>
          <w14:textFill>
            <w14:solidFill>
              <w14:schemeClr w14:val="tx1"/>
            </w14:solidFill>
          </w14:textFill>
        </w:rPr>
      </w:pPr>
      <w:bookmarkStart w:id="13" w:name="_Toc113277153"/>
      <w:r>
        <w:rPr>
          <w:rFonts w:hint="eastAsia" w:ascii="宋体" w:hAnsi="宋体" w:cs="宋体"/>
          <w:color w:val="000000" w:themeColor="text1"/>
          <w:sz w:val="28"/>
          <w:szCs w:val="28"/>
          <w:highlight w:val="none"/>
          <w14:textFill>
            <w14:solidFill>
              <w14:schemeClr w14:val="tx1"/>
            </w14:solidFill>
          </w14:textFill>
        </w:rPr>
        <w:t>投标文件的有效期</w:t>
      </w:r>
      <w:bookmarkEnd w:id="13"/>
    </w:p>
    <w:p>
      <w:pPr>
        <w:shd w:val="clear"/>
        <w:spacing w:line="360" w:lineRule="auto"/>
        <w:ind w:firstLine="480" w:firstLineChars="200"/>
        <w:rPr>
          <w:rFonts w:ascii="宋体" w:hAnsi="宋体" w:cs="宋体"/>
          <w:color w:val="000000" w:themeColor="text1"/>
          <w:sz w:val="24"/>
          <w:szCs w:val="32"/>
          <w:highlight w:val="none"/>
          <w:lang w:val="en-GB"/>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w:t>
      </w:r>
      <w:r>
        <w:rPr>
          <w:rFonts w:hint="eastAsia" w:ascii="宋体" w:hAnsi="宋体" w:cs="宋体"/>
          <w:color w:val="000000" w:themeColor="text1"/>
          <w:sz w:val="24"/>
          <w:szCs w:val="32"/>
          <w:highlight w:val="none"/>
          <w:lang w:val="en-GB"/>
          <w14:textFill>
            <w14:solidFill>
              <w14:schemeClr w14:val="tx1"/>
            </w14:solidFill>
          </w14:textFill>
        </w:rPr>
        <w:t>自投标截止日起90天投标文件应保持有效。有效期不足的投标文件将被拒绝。</w:t>
      </w:r>
    </w:p>
    <w:p>
      <w:pPr>
        <w:shd w:val="clear"/>
        <w:spacing w:line="360" w:lineRule="auto"/>
        <w:ind w:firstLine="480" w:firstLineChars="200"/>
        <w:rPr>
          <w:rFonts w:ascii="宋体" w:hAnsi="宋体" w:cs="宋体"/>
          <w:color w:val="000000" w:themeColor="text1"/>
          <w:sz w:val="24"/>
          <w:szCs w:val="32"/>
          <w:highlight w:val="none"/>
          <w:lang w:val="en-GB"/>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w:t>
      </w:r>
      <w:r>
        <w:rPr>
          <w:rFonts w:hint="eastAsia" w:ascii="宋体" w:hAnsi="宋体" w:cs="宋体"/>
          <w:color w:val="000000" w:themeColor="text1"/>
          <w:sz w:val="24"/>
          <w:szCs w:val="32"/>
          <w:highlight w:val="none"/>
          <w:lang w:val="en-GB"/>
          <w14:textFill>
            <w14:solidFill>
              <w14:schemeClr w14:val="tx1"/>
            </w14:solidFill>
          </w14:textFill>
        </w:rPr>
        <w:t>在特殊情况下，采购人可与投标人协商延长投标文件的有效期，这种要求和答复均以书面形式进行。</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3.中标人的投标文件自开标之日起至合同履行完毕均应保持有效。</w:t>
      </w:r>
    </w:p>
    <w:p>
      <w:pPr>
        <w:pStyle w:val="5"/>
        <w:numPr>
          <w:ilvl w:val="0"/>
          <w:numId w:val="3"/>
        </w:numPr>
        <w:shd w:val="clear"/>
        <w:rPr>
          <w:rFonts w:ascii="宋体" w:hAnsi="宋体" w:cs="宋体"/>
          <w:color w:val="000000" w:themeColor="text1"/>
          <w:highlight w:val="none"/>
          <w14:textFill>
            <w14:solidFill>
              <w14:schemeClr w14:val="tx1"/>
            </w14:solidFill>
          </w14:textFill>
        </w:rPr>
      </w:pPr>
      <w:bookmarkStart w:id="14" w:name="_Toc113277154"/>
      <w:r>
        <w:rPr>
          <w:rFonts w:hint="eastAsia" w:ascii="宋体" w:hAnsi="宋体" w:cs="宋体"/>
          <w:color w:val="000000" w:themeColor="text1"/>
          <w:highlight w:val="none"/>
          <w14:textFill>
            <w14:solidFill>
              <w14:schemeClr w14:val="tx1"/>
            </w14:solidFill>
          </w14:textFill>
        </w:rPr>
        <w:t>开标</w:t>
      </w:r>
      <w:bookmarkEnd w:id="14"/>
    </w:p>
    <w:p>
      <w:pPr>
        <w:pStyle w:val="6"/>
        <w:numPr>
          <w:ilvl w:val="0"/>
          <w:numId w:val="9"/>
        </w:numPr>
        <w:shd w:val="clear"/>
        <w:rPr>
          <w:rFonts w:ascii="宋体" w:hAnsi="宋体" w:cs="宋体"/>
          <w:color w:val="000000" w:themeColor="text1"/>
          <w:sz w:val="28"/>
          <w:szCs w:val="28"/>
          <w:highlight w:val="none"/>
          <w14:textFill>
            <w14:solidFill>
              <w14:schemeClr w14:val="tx1"/>
            </w14:solidFill>
          </w14:textFill>
        </w:rPr>
      </w:pPr>
      <w:bookmarkStart w:id="15" w:name="_Toc113277155"/>
      <w:r>
        <w:rPr>
          <w:rFonts w:hint="eastAsia" w:ascii="宋体" w:hAnsi="宋体" w:cs="宋体"/>
          <w:color w:val="000000" w:themeColor="text1"/>
          <w:sz w:val="28"/>
          <w:szCs w:val="28"/>
          <w:highlight w:val="none"/>
          <w14:textFill>
            <w14:solidFill>
              <w14:schemeClr w14:val="tx1"/>
            </w14:solidFill>
          </w14:textFill>
        </w:rPr>
        <w:t>开标事项</w:t>
      </w:r>
      <w:bookmarkEnd w:id="15"/>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采购组织机构在“招标公告”规定的时间和地点公开开标，本次招标采用先评审商务资格和技术服务方案，后公开并评审报价的办法实施。</w:t>
      </w:r>
    </w:p>
    <w:p>
      <w:pPr>
        <w:shd w:val="clear"/>
        <w:bidi w:val="0"/>
        <w:spacing w:line="360" w:lineRule="auto"/>
        <w:ind w:firstLine="482" w:firstLineChars="200"/>
        <w:rPr>
          <w:rFonts w:hint="eastAsia" w:ascii="宋体" w:hAnsi="宋体" w:eastAsia="宋体" w:cs="宋体"/>
          <w:b/>
          <w:bCs/>
          <w:color w:val="000000" w:themeColor="text1"/>
          <w:sz w:val="24"/>
          <w:szCs w:val="32"/>
          <w:highlight w:val="none"/>
          <w14:textFill>
            <w14:solidFill>
              <w14:schemeClr w14:val="tx1"/>
            </w14:solidFill>
          </w14:textFill>
        </w:rPr>
      </w:pPr>
      <w:r>
        <w:rPr>
          <w:rFonts w:hint="eastAsia" w:ascii="宋体" w:hAnsi="宋体" w:eastAsia="宋体" w:cs="宋体"/>
          <w:b/>
          <w:bCs/>
          <w:color w:val="000000" w:themeColor="text1"/>
          <w:sz w:val="24"/>
          <w:szCs w:val="32"/>
          <w:highlight w:val="none"/>
          <w14:textFill>
            <w14:solidFill>
              <w14:schemeClr w14:val="tx1"/>
            </w14:solidFill>
          </w14:textFill>
        </w:rPr>
        <w:t>特别说明：如遇政府采购云平台电子化开标或评审程序调整的，按调整后程序执行。</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采购过程中出现以下情形，导致电子交易平台无法正常运行，或者无法保证电子交易的公平、公正和安全时，采购组织机构可中止电子交易活动：</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（1）电子交易平台发生故障而无法登录访问的；</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（2）电子交易平台应用或数据库出现错误，不能进行正常操作的；</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（3）电子交易平台发现严重安全漏洞，有潜在泄密危险的；</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（4）病毒导致不能进行正常操作的；</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（5）其他无法保证电子交易的公平、公正和安全的情况。</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出现前款规定情形，不影响采购公平、公正性的，采购组织机构可以待上述情形消除后继续组织电子交易活动，也可以决定某些环节以纸质形式进行；影响或可能影响采购公平、公正性的，应当重新采购。</w:t>
      </w:r>
    </w:p>
    <w:p>
      <w:pPr>
        <w:pStyle w:val="6"/>
        <w:numPr>
          <w:ilvl w:val="0"/>
          <w:numId w:val="9"/>
        </w:numPr>
        <w:shd w:val="clear"/>
        <w:rPr>
          <w:rFonts w:ascii="宋体" w:hAnsi="宋体" w:cs="宋体"/>
          <w:color w:val="000000" w:themeColor="text1"/>
          <w:sz w:val="28"/>
          <w:szCs w:val="28"/>
          <w:highlight w:val="none"/>
          <w14:textFill>
            <w14:solidFill>
              <w14:schemeClr w14:val="tx1"/>
            </w14:solidFill>
          </w14:textFill>
        </w:rPr>
      </w:pPr>
      <w:bookmarkStart w:id="16" w:name="_Toc113277156"/>
      <w:r>
        <w:rPr>
          <w:rFonts w:hint="eastAsia" w:ascii="宋体" w:hAnsi="宋体" w:cs="宋体"/>
          <w:color w:val="000000" w:themeColor="text1"/>
          <w:sz w:val="28"/>
          <w:szCs w:val="28"/>
          <w:highlight w:val="none"/>
          <w14:textFill>
            <w14:solidFill>
              <w14:schemeClr w14:val="tx1"/>
            </w14:solidFill>
          </w14:textFill>
        </w:rPr>
        <w:t>开标程序</w:t>
      </w:r>
      <w:bookmarkEnd w:id="16"/>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1、开标会由招标项目负责人主持，主持人宣布开标会议开始；</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2、主持人介绍参加开标会的人员名单；</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3、主持人宣布评标期间的有关事项，告知应当回避的情形,提请有关人员回避；对投标人进行签到验证。</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4、向各投标人发出电子加密投标文件【开始解密】通知，由投标人按招标文件规定的时间内自行进行投标文件解密。投标文件的制作和解密应使用同一个数字证书，否则将可能解密失败。</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5、采购组织机构点击【开启标书信息】，开启标书成功后进入开标流程。</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6、</w:t>
      </w:r>
      <w:r>
        <w:rPr>
          <w:rFonts w:hint="eastAsia" w:ascii="宋体" w:hAnsi="宋体" w:cs="宋体"/>
          <w:color w:val="000000" w:themeColor="text1"/>
          <w:sz w:val="24"/>
          <w:szCs w:val="32"/>
          <w:highlight w:val="none"/>
          <w:lang w:val="en-GB"/>
          <w14:textFill>
            <w14:solidFill>
              <w14:schemeClr w14:val="tx1"/>
            </w14:solidFill>
          </w14:textFill>
        </w:rPr>
        <w:t>资格及商务技术文件</w:t>
      </w:r>
      <w:r>
        <w:rPr>
          <w:rFonts w:hint="eastAsia" w:ascii="宋体" w:hAnsi="宋体" w:cs="宋体"/>
          <w:color w:val="000000" w:themeColor="text1"/>
          <w:sz w:val="24"/>
          <w:szCs w:val="32"/>
          <w:highlight w:val="none"/>
          <w14:textFill>
            <w14:solidFill>
              <w14:schemeClr w14:val="tx1"/>
            </w14:solidFill>
          </w14:textFill>
        </w:rPr>
        <w:t>评审；</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7、由主持人公布无效投标的投标人名单、投标无效的原因及其他有效投标的评分汇总分；</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8、开启报价响应文件：采购代理机构成功开启报价响应文件后，方可查看各供应商报价情况。</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9、报价文件评审；</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10、由主持人公布无效投标的投标人名单、投标无效的原因及其他有效投标的报价文件得分；</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11、宣布综合得分结果及中标候选人名单；</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12、开标会议结束。</w:t>
      </w:r>
    </w:p>
    <w:p>
      <w:pPr>
        <w:pStyle w:val="5"/>
        <w:numPr>
          <w:ilvl w:val="0"/>
          <w:numId w:val="3"/>
        </w:numPr>
        <w:shd w:val="clear"/>
        <w:rPr>
          <w:rFonts w:ascii="宋体" w:hAnsi="宋体" w:cs="宋体"/>
          <w:color w:val="000000" w:themeColor="text1"/>
          <w:highlight w:val="none"/>
          <w14:textFill>
            <w14:solidFill>
              <w14:schemeClr w14:val="tx1"/>
            </w14:solidFill>
          </w14:textFill>
        </w:rPr>
      </w:pPr>
      <w:bookmarkStart w:id="17" w:name="_Toc113277157"/>
      <w:r>
        <w:rPr>
          <w:rFonts w:hint="eastAsia" w:ascii="宋体" w:hAnsi="宋体" w:cs="宋体"/>
          <w:color w:val="000000" w:themeColor="text1"/>
          <w:highlight w:val="none"/>
          <w14:textFill>
            <w14:solidFill>
              <w14:schemeClr w14:val="tx1"/>
            </w14:solidFill>
          </w14:textFill>
        </w:rPr>
        <w:t>评标</w:t>
      </w:r>
      <w:bookmarkEnd w:id="17"/>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本项目采用不公开方式评标，评标的依据为招标文件和投标文件。本项目采用电子评审方法，若因政采云平台原因无法读取或电子开评标无法正常进行，采购代理机构将开启投标人递交的纸质备份投标文件，以完成开、评标，电子投标文件自动失效。</w:t>
      </w:r>
    </w:p>
    <w:p>
      <w:pPr>
        <w:pStyle w:val="6"/>
        <w:numPr>
          <w:ilvl w:val="0"/>
          <w:numId w:val="10"/>
        </w:numPr>
        <w:shd w:val="clear"/>
        <w:rPr>
          <w:rFonts w:ascii="宋体" w:hAnsi="宋体" w:cs="宋体"/>
          <w:color w:val="000000" w:themeColor="text1"/>
          <w:sz w:val="28"/>
          <w:szCs w:val="28"/>
          <w:highlight w:val="none"/>
          <w14:textFill>
            <w14:solidFill>
              <w14:schemeClr w14:val="tx1"/>
            </w14:solidFill>
          </w14:textFill>
        </w:rPr>
      </w:pPr>
      <w:bookmarkStart w:id="18" w:name="_Toc113277158"/>
      <w:r>
        <w:rPr>
          <w:rFonts w:hint="eastAsia" w:ascii="宋体" w:hAnsi="宋体" w:cs="宋体"/>
          <w:color w:val="000000" w:themeColor="text1"/>
          <w:sz w:val="28"/>
          <w:szCs w:val="28"/>
          <w:highlight w:val="none"/>
          <w14:textFill>
            <w14:solidFill>
              <w14:schemeClr w14:val="tx1"/>
            </w14:solidFill>
          </w14:textFill>
        </w:rPr>
        <w:t>组建评标委员会</w:t>
      </w:r>
      <w:bookmarkEnd w:id="18"/>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评标委员会由采购人代表和评审专家组成，成员人数为</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人以上单数，其中评审专家不得少于成员总数的三分之二。</w:t>
      </w:r>
    </w:p>
    <w:p>
      <w:pPr>
        <w:pStyle w:val="6"/>
        <w:numPr>
          <w:ilvl w:val="0"/>
          <w:numId w:val="10"/>
        </w:numPr>
        <w:shd w:val="clear"/>
        <w:rPr>
          <w:rFonts w:ascii="宋体" w:hAnsi="宋体" w:cs="宋体"/>
          <w:color w:val="000000" w:themeColor="text1"/>
          <w:sz w:val="28"/>
          <w:szCs w:val="28"/>
          <w:highlight w:val="none"/>
          <w14:textFill>
            <w14:solidFill>
              <w14:schemeClr w14:val="tx1"/>
            </w14:solidFill>
          </w14:textFill>
        </w:rPr>
      </w:pPr>
      <w:bookmarkStart w:id="19" w:name="_Toc113277159"/>
      <w:r>
        <w:rPr>
          <w:rFonts w:hint="eastAsia" w:ascii="宋体" w:hAnsi="宋体" w:cs="宋体"/>
          <w:color w:val="000000" w:themeColor="text1"/>
          <w:sz w:val="28"/>
          <w:szCs w:val="28"/>
          <w:highlight w:val="none"/>
          <w14:textFill>
            <w14:solidFill>
              <w14:schemeClr w14:val="tx1"/>
            </w14:solidFill>
          </w14:textFill>
        </w:rPr>
        <w:t>评标程序</w:t>
      </w:r>
      <w:bookmarkEnd w:id="19"/>
    </w:p>
    <w:p>
      <w:pPr>
        <w:shd w:val="clear"/>
        <w:spacing w:line="360" w:lineRule="auto"/>
        <w:ind w:firstLine="482" w:firstLineChars="200"/>
        <w:rPr>
          <w:rFonts w:ascii="宋体" w:hAnsi="宋体" w:cs="宋体"/>
          <w:b/>
          <w:bCs/>
          <w:color w:val="000000" w:themeColor="text1"/>
          <w:sz w:val="24"/>
          <w:szCs w:val="32"/>
          <w:highlight w:val="none"/>
          <w14:textFill>
            <w14:solidFill>
              <w14:schemeClr w14:val="tx1"/>
            </w14:solidFill>
          </w14:textFill>
        </w:rPr>
      </w:pPr>
      <w:r>
        <w:rPr>
          <w:rFonts w:hint="eastAsia" w:ascii="宋体" w:hAnsi="宋体" w:cs="宋体"/>
          <w:b/>
          <w:bCs/>
          <w:color w:val="000000" w:themeColor="text1"/>
          <w:sz w:val="24"/>
          <w:szCs w:val="32"/>
          <w:highlight w:val="none"/>
          <w14:textFill>
            <w14:solidFill>
              <w14:schemeClr w14:val="tx1"/>
            </w14:solidFill>
          </w14:textFill>
        </w:rPr>
        <w:t>1、资格审查</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公开招标采购项目开标结束后，采购人或者采购组织机构应当依法对投标人的资格进行审查，对审查发现无效的进行必要的询标，结束后公布无效投标的投标人名单、投标无效的原因。</w:t>
      </w:r>
    </w:p>
    <w:p>
      <w:pPr>
        <w:shd w:val="clear"/>
        <w:spacing w:line="360" w:lineRule="auto"/>
        <w:ind w:firstLine="482" w:firstLineChars="200"/>
        <w:rPr>
          <w:rFonts w:ascii="宋体" w:hAnsi="宋体" w:cs="宋体"/>
          <w:b/>
          <w:bCs/>
          <w:color w:val="000000" w:themeColor="text1"/>
          <w:sz w:val="24"/>
          <w:szCs w:val="32"/>
          <w:highlight w:val="none"/>
          <w14:textFill>
            <w14:solidFill>
              <w14:schemeClr w14:val="tx1"/>
            </w14:solidFill>
          </w14:textFill>
        </w:rPr>
      </w:pPr>
      <w:r>
        <w:rPr>
          <w:rFonts w:hint="eastAsia" w:ascii="宋体" w:hAnsi="宋体" w:cs="宋体"/>
          <w:b/>
          <w:bCs/>
          <w:color w:val="000000" w:themeColor="text1"/>
          <w:sz w:val="24"/>
          <w:szCs w:val="32"/>
          <w:highlight w:val="none"/>
          <w14:textFill>
            <w14:solidFill>
              <w14:schemeClr w14:val="tx1"/>
            </w14:solidFill>
          </w14:textFill>
        </w:rPr>
        <w:t>2、符合性审查</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评标委员会应当对符合资格的投标人的投标文件进行符合性审查，以确定其是否满足招标文件的实质性要求，对审查发现无效的进行必要的询标，结束后公布无效投标的投标人名单、投标无效的原因。</w:t>
      </w:r>
    </w:p>
    <w:p>
      <w:pPr>
        <w:shd w:val="clear"/>
        <w:spacing w:line="360" w:lineRule="auto"/>
        <w:ind w:firstLine="482" w:firstLineChars="200"/>
        <w:rPr>
          <w:rFonts w:ascii="宋体" w:hAnsi="宋体" w:cs="宋体"/>
          <w:b/>
          <w:bCs/>
          <w:color w:val="000000" w:themeColor="text1"/>
          <w:sz w:val="24"/>
          <w:szCs w:val="32"/>
          <w:highlight w:val="none"/>
          <w14:textFill>
            <w14:solidFill>
              <w14:schemeClr w14:val="tx1"/>
            </w14:solidFill>
          </w14:textFill>
        </w:rPr>
      </w:pPr>
      <w:r>
        <w:rPr>
          <w:rFonts w:hint="eastAsia" w:ascii="宋体" w:hAnsi="宋体" w:cs="宋体"/>
          <w:b/>
          <w:bCs/>
          <w:color w:val="000000" w:themeColor="text1"/>
          <w:sz w:val="24"/>
          <w:szCs w:val="32"/>
          <w:highlight w:val="none"/>
          <w14:textFill>
            <w14:solidFill>
              <w14:schemeClr w14:val="tx1"/>
            </w14:solidFill>
          </w14:textFill>
        </w:rPr>
        <w:t>3、综合比较与评价</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（1）对于投标文件中含义不明确、同类问题表述不一致或者有明显文字和计算错误的内容，评标委员会应当以书面形式要求投标人作出必要的澄清、说明或者补正。</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（2）评标委员会应当按照招标文件中规定的评标方法和标准，对符合性审查合格的投标文件进行商务和技术评估，综合比较与评价。</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（3）评标时，评标委员会各成员应当独立对每个投标人的投标文件进行评价，并汇总每个投标人的得分。</w:t>
      </w:r>
    </w:p>
    <w:p>
      <w:pPr>
        <w:shd w:val="clear"/>
        <w:spacing w:line="360" w:lineRule="auto"/>
        <w:ind w:firstLine="482" w:firstLineChars="200"/>
        <w:rPr>
          <w:rFonts w:ascii="宋体" w:hAnsi="宋体" w:cs="宋体"/>
          <w:b/>
          <w:bCs/>
          <w:color w:val="000000" w:themeColor="text1"/>
          <w:sz w:val="24"/>
          <w:szCs w:val="32"/>
          <w:highlight w:val="none"/>
          <w14:textFill>
            <w14:solidFill>
              <w14:schemeClr w14:val="tx1"/>
            </w14:solidFill>
          </w14:textFill>
        </w:rPr>
      </w:pPr>
      <w:r>
        <w:rPr>
          <w:rFonts w:hint="eastAsia" w:ascii="宋体" w:hAnsi="宋体" w:cs="宋体"/>
          <w:b/>
          <w:bCs/>
          <w:color w:val="000000" w:themeColor="text1"/>
          <w:sz w:val="24"/>
          <w:szCs w:val="32"/>
          <w:highlight w:val="none"/>
          <w14:textFill>
            <w14:solidFill>
              <w14:schemeClr w14:val="tx1"/>
            </w14:solidFill>
          </w14:textFill>
        </w:rPr>
        <w:t>4、得分确认及评审报告编写</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（1）评标委员会对报价文件进行复核，对于系统计算出的价格分及总得分进行确认；</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（2）评标委员会应当按照招标文件中规定的评标方法和标准，对符合性审查合格的投标文件进行商务和技术评估，综合比较与评价。</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（3）评标委员会按评标原则及得分情况编写评审报告。</w:t>
      </w:r>
    </w:p>
    <w:p>
      <w:pPr>
        <w:shd w:val="clear"/>
        <w:spacing w:line="360" w:lineRule="auto"/>
        <w:ind w:firstLine="482" w:firstLineChars="200"/>
        <w:rPr>
          <w:rFonts w:ascii="宋体" w:hAnsi="宋体" w:cs="宋体"/>
          <w:b/>
          <w:bCs/>
          <w:color w:val="000000" w:themeColor="text1"/>
          <w:sz w:val="24"/>
          <w:szCs w:val="32"/>
          <w:highlight w:val="none"/>
          <w14:textFill>
            <w14:solidFill>
              <w14:schemeClr w14:val="tx1"/>
            </w14:solidFill>
          </w14:textFill>
        </w:rPr>
      </w:pPr>
      <w:r>
        <w:rPr>
          <w:rFonts w:hint="eastAsia" w:ascii="宋体" w:hAnsi="宋体" w:cs="宋体"/>
          <w:b/>
          <w:bCs/>
          <w:color w:val="000000" w:themeColor="text1"/>
          <w:sz w:val="24"/>
          <w:szCs w:val="32"/>
          <w:highlight w:val="none"/>
          <w14:textFill>
            <w14:solidFill>
              <w14:schemeClr w14:val="tx1"/>
            </w14:solidFill>
          </w14:textFill>
        </w:rPr>
        <w:t>5、评价</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采购组织机构对评标委员会评审专家进行评价。</w:t>
      </w:r>
    </w:p>
    <w:p>
      <w:pPr>
        <w:pStyle w:val="6"/>
        <w:numPr>
          <w:ilvl w:val="0"/>
          <w:numId w:val="10"/>
        </w:numPr>
        <w:shd w:val="clear"/>
        <w:rPr>
          <w:rFonts w:ascii="宋体" w:hAnsi="宋体" w:cs="宋体"/>
          <w:color w:val="000000" w:themeColor="text1"/>
          <w:sz w:val="28"/>
          <w:szCs w:val="28"/>
          <w:highlight w:val="none"/>
          <w14:textFill>
            <w14:solidFill>
              <w14:schemeClr w14:val="tx1"/>
            </w14:solidFill>
          </w14:textFill>
        </w:rPr>
      </w:pPr>
      <w:bookmarkStart w:id="20" w:name="_Toc113277160"/>
      <w:r>
        <w:rPr>
          <w:rFonts w:hint="eastAsia" w:ascii="宋体" w:hAnsi="宋体" w:cs="宋体"/>
          <w:color w:val="000000" w:themeColor="text1"/>
          <w:sz w:val="28"/>
          <w:szCs w:val="28"/>
          <w:highlight w:val="none"/>
          <w14:textFill>
            <w14:solidFill>
              <w14:schemeClr w14:val="tx1"/>
            </w14:solidFill>
          </w14:textFill>
        </w:rPr>
        <w:t>澄清问题的形式</w:t>
      </w:r>
      <w:bookmarkEnd w:id="20"/>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投标人的澄清、说明或者补正应当采用书面形式，并加盖公章，或者由法定代理人或其授权委托代理人签字，并不得超出投标文件的范围或者改变投标文件的实质性内容。</w:t>
      </w:r>
    </w:p>
    <w:p>
      <w:pPr>
        <w:pStyle w:val="6"/>
        <w:numPr>
          <w:ilvl w:val="0"/>
          <w:numId w:val="10"/>
        </w:numPr>
        <w:shd w:val="clear"/>
        <w:rPr>
          <w:rFonts w:ascii="宋体" w:hAnsi="宋体" w:cs="宋体"/>
          <w:color w:val="000000" w:themeColor="text1"/>
          <w:sz w:val="28"/>
          <w:szCs w:val="28"/>
          <w:highlight w:val="none"/>
          <w14:textFill>
            <w14:solidFill>
              <w14:schemeClr w14:val="tx1"/>
            </w14:solidFill>
          </w14:textFill>
        </w:rPr>
      </w:pPr>
      <w:bookmarkStart w:id="21" w:name="_Toc113277161"/>
      <w:r>
        <w:rPr>
          <w:rFonts w:hint="eastAsia" w:ascii="宋体" w:hAnsi="宋体" w:cs="宋体"/>
          <w:color w:val="000000" w:themeColor="text1"/>
          <w:sz w:val="28"/>
          <w:szCs w:val="28"/>
          <w:highlight w:val="none"/>
          <w14:textFill>
            <w14:solidFill>
              <w14:schemeClr w14:val="tx1"/>
            </w14:solidFill>
          </w14:textFill>
        </w:rPr>
        <w:t>错误修正</w:t>
      </w:r>
      <w:bookmarkEnd w:id="21"/>
    </w:p>
    <w:p>
      <w:pPr>
        <w:shd w:val="clear"/>
        <w:snapToGrid/>
        <w:spacing w:before="0" w:beforeAutospacing="0" w:after="0" w:afterAutospacing="0" w:line="360" w:lineRule="auto"/>
        <w:ind w:firstLine="480" w:firstLineChars="200"/>
        <w:jc w:val="both"/>
        <w:textAlignment w:val="baseline"/>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投标文件报价出现前后不一致的，除招标文件另有规定外，按照下列规定修正：</w:t>
      </w:r>
    </w:p>
    <w:p>
      <w:pPr>
        <w:shd w:val="clear"/>
        <w:snapToGrid/>
        <w:spacing w:before="0" w:beforeAutospacing="0" w:after="0" w:afterAutospacing="0" w:line="360" w:lineRule="auto"/>
        <w:ind w:firstLine="480" w:firstLineChars="200"/>
        <w:jc w:val="both"/>
        <w:textAlignment w:val="baseline"/>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1、投标文件中开标一览表（报价表）内容与投标文件中相应内容不一致的，以开标一览表（报价表）为准；</w:t>
      </w:r>
      <w:r>
        <w:rPr>
          <w:rFonts w:hint="eastAsia" w:ascii="宋体" w:hAnsi="宋体" w:eastAsia="宋体" w:cs="宋体"/>
          <w:color w:val="000000" w:themeColor="text1"/>
          <w:sz w:val="24"/>
          <w:szCs w:val="32"/>
          <w:highlight w:val="none"/>
          <w14:textFill>
            <w14:solidFill>
              <w14:schemeClr w14:val="tx1"/>
            </w14:solidFill>
          </w14:textFill>
        </w:rPr>
        <w:t>政采云平台客户端里开标一览表录入的投标报价信息与扫描上传的报价响应文件中开标一览表的报价信息不一致的，以扫描上传的报价响应文件中开标一览表的报价信息为准，修正政采云平台上的报价信息</w:t>
      </w:r>
      <w:r>
        <w:rPr>
          <w:rFonts w:hint="eastAsia" w:ascii="宋体" w:hAnsi="宋体" w:eastAsia="宋体" w:cs="宋体"/>
          <w:color w:val="000000" w:themeColor="text1"/>
          <w:sz w:val="24"/>
          <w:szCs w:val="32"/>
          <w:highlight w:val="none"/>
          <w:lang w:eastAsia="zh-CN"/>
          <w14:textFill>
            <w14:solidFill>
              <w14:schemeClr w14:val="tx1"/>
            </w14:solidFill>
          </w14:textFill>
        </w:rPr>
        <w:t>；</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2、大写金额和小写金额不一致的，以大写金额为准；</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3、单价金额小数点或者百分比有明显错位的，以开标一览表的总价为准，并修改单价；</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4、总价金额与按单价汇总金额不一致的，以单价金额计算结果为准。</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同时出现两种以上不一致的，按照前款规定的顺序修正。修正应当采用书面形式，并加盖公章，或者由法定代表人或其授权委托代理人签字。修正后的报价经投标人确认后产生约束力，投标人不确认的，其投标无效。</w:t>
      </w:r>
    </w:p>
    <w:p>
      <w:pPr>
        <w:pStyle w:val="6"/>
        <w:numPr>
          <w:ilvl w:val="0"/>
          <w:numId w:val="10"/>
        </w:numPr>
        <w:shd w:val="clear"/>
        <w:rPr>
          <w:rFonts w:ascii="宋体" w:hAnsi="宋体" w:cs="宋体"/>
          <w:color w:val="000000" w:themeColor="text1"/>
          <w:sz w:val="28"/>
          <w:szCs w:val="28"/>
          <w:highlight w:val="none"/>
          <w14:textFill>
            <w14:solidFill>
              <w14:schemeClr w14:val="tx1"/>
            </w14:solidFill>
          </w14:textFill>
        </w:rPr>
      </w:pPr>
      <w:bookmarkStart w:id="22" w:name="_Toc113277162"/>
      <w:r>
        <w:rPr>
          <w:rFonts w:hint="eastAsia" w:ascii="宋体" w:hAnsi="宋体" w:cs="宋体"/>
          <w:color w:val="000000" w:themeColor="text1"/>
          <w:sz w:val="28"/>
          <w:szCs w:val="28"/>
          <w:highlight w:val="none"/>
          <w14:textFill>
            <w14:solidFill>
              <w14:schemeClr w14:val="tx1"/>
            </w14:solidFill>
          </w14:textFill>
        </w:rPr>
        <w:t>投标人存在下列情况之一的，投标无效</w:t>
      </w:r>
      <w:bookmarkEnd w:id="22"/>
    </w:p>
    <w:p>
      <w:pPr>
        <w:shd w:val="clear"/>
        <w:snapToGrid/>
        <w:spacing w:before="0" w:beforeAutospacing="0" w:after="0" w:afterAutospacing="0" w:line="360" w:lineRule="auto"/>
        <w:ind w:firstLine="480" w:firstLineChars="200"/>
        <w:jc w:val="both"/>
        <w:textAlignment w:val="baseline"/>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1、电子投标文件及纸质备份投标文件在指定页面无法定代表人盖章或签字、未在指定页面盖公章、在指定页面无被授权人签字或未提供法定代表人授权委托书。</w:t>
      </w:r>
    </w:p>
    <w:p>
      <w:pPr>
        <w:shd w:val="clear"/>
        <w:snapToGrid/>
        <w:spacing w:before="0" w:beforeAutospacing="0" w:after="0" w:afterAutospacing="0" w:line="360" w:lineRule="auto"/>
        <w:ind w:firstLine="480" w:firstLineChars="200"/>
        <w:jc w:val="both"/>
        <w:textAlignment w:val="baseline"/>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w:t>
      </w:r>
      <w:r>
        <w:rPr>
          <w:rStyle w:val="43"/>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资格证明文件、商务技术文件</w:t>
      </w:r>
      <w:r>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跟报价文件出现混装或在</w:t>
      </w:r>
      <w:r>
        <w:rPr>
          <w:rStyle w:val="43"/>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资格证明文件、商务技术文件</w:t>
      </w:r>
      <w:r>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中出现投标报价的，或者报价文件中报价的货物跟</w:t>
      </w:r>
      <w:r>
        <w:rPr>
          <w:rStyle w:val="43"/>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资格证明文件、商务技术文件</w:t>
      </w:r>
      <w:r>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中的投标货物出现重大偏差的。</w:t>
      </w:r>
    </w:p>
    <w:p>
      <w:pPr>
        <w:shd w:val="clear"/>
        <w:snapToGrid/>
        <w:spacing w:before="0" w:beforeAutospacing="0" w:after="0" w:afterAutospacing="0" w:line="360" w:lineRule="auto"/>
        <w:ind w:firstLine="480" w:firstLineChars="200"/>
        <w:jc w:val="both"/>
        <w:textAlignment w:val="baseline"/>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3、不具备招标文件中规定的资格要求的。</w:t>
      </w:r>
    </w:p>
    <w:p>
      <w:pPr>
        <w:shd w:val="clear"/>
        <w:snapToGrid/>
        <w:spacing w:before="0" w:beforeAutospacing="0" w:after="0" w:afterAutospacing="0" w:line="360" w:lineRule="auto"/>
        <w:ind w:firstLine="480" w:firstLineChars="200"/>
        <w:jc w:val="both"/>
        <w:textAlignment w:val="baseline"/>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4、投标文件含有采购人不能接受的附加条件的。</w:t>
      </w:r>
    </w:p>
    <w:p>
      <w:pPr>
        <w:shd w:val="clear"/>
        <w:snapToGrid/>
        <w:spacing w:before="0" w:beforeAutospacing="0" w:after="0" w:afterAutospacing="0" w:line="360" w:lineRule="auto"/>
        <w:ind w:firstLine="480" w:firstLineChars="200"/>
        <w:jc w:val="both"/>
        <w:textAlignment w:val="baseline"/>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5、授权委托代理人未能出具身份证明或与法定代表人授权委托代理人身份不符的。</w:t>
      </w:r>
    </w:p>
    <w:p>
      <w:pPr>
        <w:shd w:val="clear"/>
        <w:snapToGrid/>
        <w:spacing w:before="0" w:beforeAutospacing="0" w:after="0" w:afterAutospacing="0" w:line="360" w:lineRule="auto"/>
        <w:ind w:firstLine="480" w:firstLineChars="200"/>
        <w:jc w:val="both"/>
        <w:textAlignment w:val="baseline"/>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hd w:val="clear"/>
        <w:snapToGrid/>
        <w:spacing w:before="0" w:beforeAutospacing="0" w:after="0" w:afterAutospacing="0" w:line="360" w:lineRule="auto"/>
        <w:ind w:firstLine="480" w:firstLineChars="200"/>
        <w:jc w:val="both"/>
        <w:textAlignment w:val="baseline"/>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7、报价超过招标文件中规定的预算金额/最高限价。</w:t>
      </w:r>
    </w:p>
    <w:p>
      <w:pPr>
        <w:shd w:val="clear"/>
        <w:snapToGrid/>
        <w:spacing w:before="0" w:beforeAutospacing="0" w:after="0" w:afterAutospacing="0" w:line="360" w:lineRule="auto"/>
        <w:ind w:firstLine="480" w:firstLineChars="200"/>
        <w:jc w:val="both"/>
        <w:textAlignment w:val="baseline"/>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8、投标文件提供虚假材料的。</w:t>
      </w:r>
    </w:p>
    <w:p>
      <w:pPr>
        <w:shd w:val="clear"/>
        <w:snapToGrid/>
        <w:spacing w:before="0" w:beforeAutospacing="0" w:after="0" w:afterAutospacing="0" w:line="360" w:lineRule="auto"/>
        <w:ind w:firstLine="480" w:firstLineChars="200"/>
        <w:jc w:val="both"/>
        <w:textAlignment w:val="baseline"/>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9、投标人的电子投标文件无法按时解密的。</w:t>
      </w:r>
    </w:p>
    <w:p>
      <w:pPr>
        <w:shd w:val="clear"/>
        <w:snapToGrid/>
        <w:spacing w:before="0" w:beforeAutospacing="0" w:after="0" w:afterAutospacing="0" w:line="360" w:lineRule="auto"/>
        <w:ind w:firstLine="480" w:firstLineChars="200"/>
        <w:jc w:val="both"/>
        <w:textAlignment w:val="baseline"/>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10、不符合中华人民共和国财政部令第87号《政府采购货物和服务招标投标管理办法》第三十七条情形之一的，视为投标人串通投标，其投标无效，并移送采购监管部门：</w:t>
      </w:r>
    </w:p>
    <w:p>
      <w:pPr>
        <w:shd w:val="clear"/>
        <w:snapToGrid/>
        <w:spacing w:before="0" w:beforeAutospacing="0" w:after="0" w:afterAutospacing="0" w:line="360" w:lineRule="auto"/>
        <w:ind w:firstLine="480" w:firstLineChars="200"/>
        <w:jc w:val="both"/>
        <w:textAlignment w:val="baseline"/>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（1）不同投标人的投标文件由同一单位或者个人编制；不同投标人的投标文件，由同一台电脑编制；</w:t>
      </w:r>
    </w:p>
    <w:p>
      <w:pPr>
        <w:shd w:val="clear"/>
        <w:snapToGrid/>
        <w:spacing w:before="0" w:beforeAutospacing="0" w:after="0" w:afterAutospacing="0" w:line="360" w:lineRule="auto"/>
        <w:ind w:firstLine="480" w:firstLineChars="200"/>
        <w:jc w:val="both"/>
        <w:textAlignment w:val="baseline"/>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（2）不同投标人委托同一单位或者个人办理投标事宜；</w:t>
      </w:r>
    </w:p>
    <w:p>
      <w:pPr>
        <w:shd w:val="clear"/>
        <w:snapToGrid/>
        <w:spacing w:before="0" w:beforeAutospacing="0" w:after="0" w:afterAutospacing="0" w:line="360" w:lineRule="auto"/>
        <w:ind w:firstLine="480" w:firstLineChars="200"/>
        <w:jc w:val="both"/>
        <w:textAlignment w:val="baseline"/>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（3）不同投标人的投标文件载明的项目管理成员或者联系人员为同一人；</w:t>
      </w:r>
    </w:p>
    <w:p>
      <w:pPr>
        <w:shd w:val="clear"/>
        <w:snapToGrid/>
        <w:spacing w:before="0" w:beforeAutospacing="0" w:after="0" w:afterAutospacing="0" w:line="360" w:lineRule="auto"/>
        <w:ind w:firstLine="480" w:firstLineChars="200"/>
        <w:jc w:val="both"/>
        <w:textAlignment w:val="baseline"/>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（4）不同投标人的投标文件异常一致或者投标报价呈规律性差异；</w:t>
      </w:r>
    </w:p>
    <w:p>
      <w:pPr>
        <w:shd w:val="clear"/>
        <w:snapToGrid/>
        <w:spacing w:before="0" w:beforeAutospacing="0" w:after="0" w:afterAutospacing="0" w:line="360" w:lineRule="auto"/>
        <w:ind w:firstLine="480" w:firstLineChars="200"/>
        <w:jc w:val="both"/>
        <w:textAlignment w:val="baseline"/>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（5）不同投标人的投标文件相互混装。</w:t>
      </w:r>
    </w:p>
    <w:p>
      <w:pPr>
        <w:shd w:val="clear"/>
        <w:snapToGrid/>
        <w:spacing w:before="0" w:beforeAutospacing="0" w:after="0" w:afterAutospacing="0" w:line="360" w:lineRule="auto"/>
        <w:ind w:firstLine="480" w:firstLineChars="200"/>
        <w:jc w:val="both"/>
        <w:textAlignment w:val="baseline"/>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43"/>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12、不符合法律、法规和招标文件中规定的其他实质性要求的（招标文件中打“▲”内容及被拒绝的条款）。</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13、未传输递交电子投标文件的，造成项目开评标活动无法进行下去的。</w:t>
      </w:r>
    </w:p>
    <w:p>
      <w:pPr>
        <w:pStyle w:val="6"/>
        <w:numPr>
          <w:ilvl w:val="0"/>
          <w:numId w:val="10"/>
        </w:numPr>
        <w:shd w:val="clear"/>
        <w:rPr>
          <w:rFonts w:ascii="宋体" w:hAnsi="宋体" w:cs="宋体"/>
          <w:color w:val="000000" w:themeColor="text1"/>
          <w:sz w:val="28"/>
          <w:szCs w:val="28"/>
          <w:highlight w:val="none"/>
          <w14:textFill>
            <w14:solidFill>
              <w14:schemeClr w14:val="tx1"/>
            </w14:solidFill>
          </w14:textFill>
        </w:rPr>
      </w:pPr>
      <w:bookmarkStart w:id="23" w:name="_Toc113277163"/>
      <w:r>
        <w:rPr>
          <w:rFonts w:hint="eastAsia" w:ascii="宋体" w:hAnsi="宋体" w:cs="宋体"/>
          <w:color w:val="000000" w:themeColor="text1"/>
          <w:sz w:val="28"/>
          <w:szCs w:val="28"/>
          <w:highlight w:val="none"/>
          <w14:textFill>
            <w14:solidFill>
              <w14:schemeClr w14:val="tx1"/>
            </w14:solidFill>
          </w14:textFill>
        </w:rPr>
        <w:t>有下列情况之一的，本次招标作为废标处理</w:t>
      </w:r>
      <w:bookmarkEnd w:id="23"/>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1、出现影响采购公正的违法、违规行为的；</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2、评标委员会发现招标文件存在歧义、重大缺陷导致评标工作无法进行，或者招标文件内容违反国家有关强制性规定的；</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3、因重大变故，采购任务取消的；</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4、法律、法规和招标文件规定的其他导致评标结果无效的。</w:t>
      </w:r>
    </w:p>
    <w:p>
      <w:pPr>
        <w:pStyle w:val="6"/>
        <w:numPr>
          <w:ilvl w:val="0"/>
          <w:numId w:val="10"/>
        </w:numPr>
        <w:shd w:val="clear"/>
        <w:rPr>
          <w:rFonts w:ascii="宋体" w:hAnsi="宋体" w:cs="宋体"/>
          <w:color w:val="000000" w:themeColor="text1"/>
          <w:sz w:val="28"/>
          <w:szCs w:val="28"/>
          <w:highlight w:val="none"/>
          <w14:textFill>
            <w14:solidFill>
              <w14:schemeClr w14:val="tx1"/>
            </w14:solidFill>
          </w14:textFill>
        </w:rPr>
      </w:pPr>
      <w:bookmarkStart w:id="24" w:name="_Toc113277164"/>
      <w:r>
        <w:rPr>
          <w:rFonts w:hint="eastAsia" w:ascii="宋体" w:hAnsi="宋体" w:cs="宋体"/>
          <w:color w:val="000000" w:themeColor="text1"/>
          <w:sz w:val="28"/>
          <w:szCs w:val="28"/>
          <w:highlight w:val="none"/>
          <w14:textFill>
            <w14:solidFill>
              <w14:schemeClr w14:val="tx1"/>
            </w14:solidFill>
          </w14:textFill>
        </w:rPr>
        <w:t>评标原则和评标办法</w:t>
      </w:r>
      <w:bookmarkEnd w:id="24"/>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2、评标办法。具体评标内容及评分标准等详见《第三章：评标方法及评分标准》。</w:t>
      </w:r>
    </w:p>
    <w:p>
      <w:pPr>
        <w:pStyle w:val="6"/>
        <w:numPr>
          <w:ilvl w:val="0"/>
          <w:numId w:val="10"/>
        </w:numPr>
        <w:shd w:val="clear"/>
        <w:rPr>
          <w:rFonts w:ascii="宋体" w:hAnsi="宋体" w:cs="宋体"/>
          <w:color w:val="000000" w:themeColor="text1"/>
          <w:sz w:val="28"/>
          <w:szCs w:val="28"/>
          <w:highlight w:val="none"/>
          <w14:textFill>
            <w14:solidFill>
              <w14:schemeClr w14:val="tx1"/>
            </w14:solidFill>
          </w14:textFill>
        </w:rPr>
      </w:pPr>
      <w:bookmarkStart w:id="25" w:name="_Toc113277165"/>
      <w:r>
        <w:rPr>
          <w:rFonts w:hint="eastAsia" w:ascii="宋体" w:hAnsi="宋体" w:cs="宋体"/>
          <w:color w:val="000000" w:themeColor="text1"/>
          <w:sz w:val="28"/>
          <w:szCs w:val="28"/>
          <w:highlight w:val="none"/>
          <w14:textFill>
            <w14:solidFill>
              <w14:schemeClr w14:val="tx1"/>
            </w14:solidFill>
          </w14:textFill>
        </w:rPr>
        <w:t>评标过程的监控</w:t>
      </w:r>
      <w:bookmarkEnd w:id="25"/>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本项目评标过程实行全程录音、录像监控，政府采购监管部门视情进行现场监督，投标人在评标过程中所进行的试图影响评标结果的不公正活动，可能导致其投标被拒绝。</w:t>
      </w:r>
    </w:p>
    <w:p>
      <w:pPr>
        <w:pStyle w:val="5"/>
        <w:numPr>
          <w:ilvl w:val="0"/>
          <w:numId w:val="3"/>
        </w:numPr>
        <w:shd w:val="clear"/>
        <w:rPr>
          <w:rFonts w:ascii="宋体" w:hAnsi="宋体" w:cs="宋体"/>
          <w:color w:val="000000" w:themeColor="text1"/>
          <w:highlight w:val="none"/>
          <w14:textFill>
            <w14:solidFill>
              <w14:schemeClr w14:val="tx1"/>
            </w14:solidFill>
          </w14:textFill>
        </w:rPr>
      </w:pPr>
      <w:bookmarkStart w:id="26" w:name="_Toc113277166"/>
      <w:r>
        <w:rPr>
          <w:rFonts w:hint="eastAsia" w:ascii="宋体" w:hAnsi="宋体" w:cs="宋体"/>
          <w:color w:val="000000" w:themeColor="text1"/>
          <w:highlight w:val="none"/>
          <w14:textFill>
            <w14:solidFill>
              <w14:schemeClr w14:val="tx1"/>
            </w14:solidFill>
          </w14:textFill>
        </w:rPr>
        <w:t>定标</w:t>
      </w:r>
      <w:bookmarkEnd w:id="26"/>
    </w:p>
    <w:p>
      <w:pPr>
        <w:pStyle w:val="12"/>
        <w:shd w:val="clear"/>
        <w:spacing w:line="360" w:lineRule="auto"/>
        <w:ind w:firstLine="480" w:firstLineChars="200"/>
        <w:rPr>
          <w:rFonts w:ascii="宋体" w:hAnsi="宋体" w:cs="宋体"/>
          <w:color w:val="000000" w:themeColor="text1"/>
          <w:szCs w:val="32"/>
          <w:highlight w:val="none"/>
          <w14:textFill>
            <w14:solidFill>
              <w14:schemeClr w14:val="tx1"/>
            </w14:solidFill>
          </w14:textFill>
        </w:rPr>
      </w:pPr>
      <w:r>
        <w:rPr>
          <w:rFonts w:hint="eastAsia" w:ascii="宋体" w:hAnsi="宋体" w:cs="宋体"/>
          <w:color w:val="000000" w:themeColor="text1"/>
          <w:szCs w:val="32"/>
          <w:highlight w:val="none"/>
          <w14:textFill>
            <w14:solidFill>
              <w14:schemeClr w14:val="tx1"/>
            </w14:solidFill>
          </w14:textFill>
        </w:rPr>
        <w:t>1、确定中标供应商，评标小组根据招标文件规定的评分法和评标标准，对各投标商的投标文件进行系统的评审和比较，经专家评审汇总后，按投标商的最终报价由低到高排出，并推荐最终得分排名第一的投标商为本次招标项目的预中标单位。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发布中标结果公告。采购组织机构应当自中标人确定之日起2个工作日内，在省级以上财政部门指定的媒体及相关网站上公告中标结果，招标文件应当随中标结果同时公告。如发现中标供应商资格无效或其放弃中标资格，则按本次评标供应商得分排序结果依次替补或重新组织。</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3、发出中标通知书。采购组织机构在发布中标结果的同时，向中标人发出中标通知书。</w:t>
      </w:r>
    </w:p>
    <w:p>
      <w:pPr>
        <w:pStyle w:val="30"/>
        <w:shd w:val="clear"/>
        <w:spacing w:before="0" w:beforeAutospacing="0" w:after="0" w:afterAutospacing="0" w:line="360" w:lineRule="auto"/>
        <w:ind w:firstLine="480" w:firstLineChars="200"/>
        <w:jc w:val="both"/>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4、中标人在中标之后领取通知书之前，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5、招标代理费用：按照下列表格服务类标准阶梯式向中标单位收取招标代理费，中标方须在中标通知书发出5日内一次性付清。（户名：浙江五石中正工程咨询有限公司；账号：1202003209900014176；开户银行：中国工商银行杭州市潮王路支行）财务电话：0571-88271625。</w:t>
      </w:r>
    </w:p>
    <w:tbl>
      <w:tblPr>
        <w:tblStyle w:val="34"/>
        <w:tblW w:w="8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9"/>
        <w:gridCol w:w="1695"/>
        <w:gridCol w:w="1440"/>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3899"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服务类型、费率、中标金额（万元）</w:t>
            </w:r>
          </w:p>
        </w:tc>
        <w:tc>
          <w:tcPr>
            <w:tcW w:w="1695"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货物招标</w:t>
            </w:r>
          </w:p>
        </w:tc>
        <w:tc>
          <w:tcPr>
            <w:tcW w:w="1440"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服务招标</w:t>
            </w:r>
          </w:p>
        </w:tc>
        <w:tc>
          <w:tcPr>
            <w:tcW w:w="1437"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899"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100以下</w:t>
            </w:r>
          </w:p>
        </w:tc>
        <w:tc>
          <w:tcPr>
            <w:tcW w:w="1695"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1.50%</w:t>
            </w:r>
          </w:p>
        </w:tc>
        <w:tc>
          <w:tcPr>
            <w:tcW w:w="1440"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1.50%</w:t>
            </w:r>
          </w:p>
        </w:tc>
        <w:tc>
          <w:tcPr>
            <w:tcW w:w="1437"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899"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100-500</w:t>
            </w:r>
          </w:p>
        </w:tc>
        <w:tc>
          <w:tcPr>
            <w:tcW w:w="1695"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1.10%</w:t>
            </w:r>
          </w:p>
        </w:tc>
        <w:tc>
          <w:tcPr>
            <w:tcW w:w="1440"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0.80%</w:t>
            </w:r>
          </w:p>
        </w:tc>
        <w:tc>
          <w:tcPr>
            <w:tcW w:w="1437"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3899"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500-1000</w:t>
            </w:r>
          </w:p>
        </w:tc>
        <w:tc>
          <w:tcPr>
            <w:tcW w:w="1695"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0.80%</w:t>
            </w:r>
          </w:p>
        </w:tc>
        <w:tc>
          <w:tcPr>
            <w:tcW w:w="1440"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0.45%</w:t>
            </w:r>
          </w:p>
        </w:tc>
        <w:tc>
          <w:tcPr>
            <w:tcW w:w="1437"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3899"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1000-5000</w:t>
            </w:r>
          </w:p>
        </w:tc>
        <w:tc>
          <w:tcPr>
            <w:tcW w:w="1695"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0.50%</w:t>
            </w:r>
          </w:p>
        </w:tc>
        <w:tc>
          <w:tcPr>
            <w:tcW w:w="1440"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0.25%</w:t>
            </w:r>
          </w:p>
        </w:tc>
        <w:tc>
          <w:tcPr>
            <w:tcW w:w="1437"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3899"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5000-10000</w:t>
            </w:r>
          </w:p>
        </w:tc>
        <w:tc>
          <w:tcPr>
            <w:tcW w:w="1695"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0.25%</w:t>
            </w:r>
          </w:p>
        </w:tc>
        <w:tc>
          <w:tcPr>
            <w:tcW w:w="1440"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0.10%</w:t>
            </w:r>
          </w:p>
        </w:tc>
        <w:tc>
          <w:tcPr>
            <w:tcW w:w="1437"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3899"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10000-100000</w:t>
            </w:r>
          </w:p>
        </w:tc>
        <w:tc>
          <w:tcPr>
            <w:tcW w:w="1695"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0.05%</w:t>
            </w:r>
          </w:p>
        </w:tc>
        <w:tc>
          <w:tcPr>
            <w:tcW w:w="1440"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0.05%</w:t>
            </w:r>
          </w:p>
        </w:tc>
        <w:tc>
          <w:tcPr>
            <w:tcW w:w="1437"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899"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100000以上</w:t>
            </w:r>
          </w:p>
        </w:tc>
        <w:tc>
          <w:tcPr>
            <w:tcW w:w="1695"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0.01%</w:t>
            </w:r>
          </w:p>
        </w:tc>
        <w:tc>
          <w:tcPr>
            <w:tcW w:w="1440"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0.01%</w:t>
            </w:r>
          </w:p>
        </w:tc>
        <w:tc>
          <w:tcPr>
            <w:tcW w:w="1437" w:type="dxa"/>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0.01%</w:t>
            </w:r>
          </w:p>
        </w:tc>
      </w:tr>
    </w:tbl>
    <w:p>
      <w:pPr>
        <w:pStyle w:val="5"/>
        <w:numPr>
          <w:ilvl w:val="0"/>
          <w:numId w:val="3"/>
        </w:numPr>
        <w:shd w:val="clear"/>
        <w:rPr>
          <w:rFonts w:ascii="宋体" w:hAnsi="宋体" w:cs="宋体"/>
          <w:color w:val="000000" w:themeColor="text1"/>
          <w:highlight w:val="none"/>
          <w14:textFill>
            <w14:solidFill>
              <w14:schemeClr w14:val="tx1"/>
            </w14:solidFill>
          </w14:textFill>
        </w:rPr>
      </w:pPr>
      <w:bookmarkStart w:id="27" w:name="_Toc113277167"/>
      <w:r>
        <w:rPr>
          <w:rFonts w:hint="eastAsia" w:ascii="宋体" w:hAnsi="宋体" w:cs="宋体"/>
          <w:color w:val="000000" w:themeColor="text1"/>
          <w:highlight w:val="none"/>
          <w14:textFill>
            <w14:solidFill>
              <w14:schemeClr w14:val="tx1"/>
            </w14:solidFill>
          </w14:textFill>
        </w:rPr>
        <w:t>合同签订及公告</w:t>
      </w:r>
      <w:bookmarkEnd w:id="27"/>
    </w:p>
    <w:p>
      <w:pPr>
        <w:pStyle w:val="6"/>
        <w:numPr>
          <w:ilvl w:val="0"/>
          <w:numId w:val="11"/>
        </w:numPr>
        <w:shd w:val="clear"/>
        <w:rPr>
          <w:rFonts w:ascii="宋体" w:hAnsi="宋体" w:cs="宋体"/>
          <w:color w:val="000000" w:themeColor="text1"/>
          <w:sz w:val="28"/>
          <w:szCs w:val="28"/>
          <w:highlight w:val="none"/>
          <w14:textFill>
            <w14:solidFill>
              <w14:schemeClr w14:val="tx1"/>
            </w14:solidFill>
          </w14:textFill>
        </w:rPr>
      </w:pPr>
      <w:bookmarkStart w:id="28" w:name="_Toc113277168"/>
      <w:r>
        <w:rPr>
          <w:rFonts w:hint="eastAsia" w:ascii="宋体" w:hAnsi="宋体" w:cs="宋体"/>
          <w:color w:val="000000" w:themeColor="text1"/>
          <w:sz w:val="28"/>
          <w:szCs w:val="28"/>
          <w:highlight w:val="none"/>
          <w14:textFill>
            <w14:solidFill>
              <w14:schemeClr w14:val="tx1"/>
            </w14:solidFill>
          </w14:textFill>
        </w:rPr>
        <w:t>签订合同</w:t>
      </w:r>
      <w:bookmarkEnd w:id="28"/>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1、采购人应当自中标通知书发出之日起</w:t>
      </w:r>
      <w:r>
        <w:rPr>
          <w:rFonts w:hint="eastAsia" w:ascii="宋体" w:hAnsi="宋体" w:cs="宋体"/>
          <w:color w:val="000000" w:themeColor="text1"/>
          <w:sz w:val="24"/>
          <w:szCs w:val="32"/>
          <w:highlight w:val="none"/>
          <w:lang w:val="en-US" w:eastAsia="zh-CN"/>
          <w14:textFill>
            <w14:solidFill>
              <w14:schemeClr w14:val="tx1"/>
            </w14:solidFill>
          </w14:textFill>
        </w:rPr>
        <w:t>30天</w:t>
      </w:r>
      <w:r>
        <w:rPr>
          <w:rFonts w:hint="eastAsia" w:ascii="宋体" w:hAnsi="宋体" w:cs="宋体"/>
          <w:color w:val="000000" w:themeColor="text1"/>
          <w:sz w:val="24"/>
          <w:szCs w:val="32"/>
          <w:highlight w:val="none"/>
          <w14:textFill>
            <w14:solidFill>
              <w14:schemeClr w14:val="tx1"/>
            </w14:solidFill>
          </w14:textFill>
        </w:rPr>
        <w:t>内，按照招标文件和中标人投标文件的规定，与中标人签订书面合同。所签订的合同不得对招标文件确定的事项和中标人投标文件作实质性修改。</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2、采购人不得向中标人提出任何不合理的要求作为签订合同的条件。</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3、中标供应商无故拖延、拒签合同的,取消中标资格。</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5、询问或者质疑事项可能影响中标结果的，采购人应当暂停签订合同，已经签订合同的，应当中止履行合同（中标结果的质疑期为中标结果公告期限届满之日起七个工作日）。</w:t>
      </w:r>
    </w:p>
    <w:p>
      <w:pPr>
        <w:pStyle w:val="6"/>
        <w:numPr>
          <w:ilvl w:val="0"/>
          <w:numId w:val="11"/>
        </w:numPr>
        <w:shd w:val="clear"/>
        <w:rPr>
          <w:rFonts w:ascii="宋体" w:hAnsi="宋体" w:cs="宋体"/>
          <w:color w:val="000000" w:themeColor="text1"/>
          <w:sz w:val="28"/>
          <w:szCs w:val="28"/>
          <w:highlight w:val="none"/>
          <w14:textFill>
            <w14:solidFill>
              <w14:schemeClr w14:val="tx1"/>
            </w14:solidFill>
          </w14:textFill>
        </w:rPr>
      </w:pPr>
      <w:bookmarkStart w:id="29" w:name="_Toc113277169"/>
      <w:r>
        <w:rPr>
          <w:rFonts w:hint="eastAsia" w:ascii="宋体" w:hAnsi="宋体" w:cs="宋体"/>
          <w:color w:val="000000" w:themeColor="text1"/>
          <w:sz w:val="28"/>
          <w:szCs w:val="28"/>
          <w:highlight w:val="none"/>
          <w14:textFill>
            <w14:solidFill>
              <w14:schemeClr w14:val="tx1"/>
            </w14:solidFill>
          </w14:textFill>
        </w:rPr>
        <w:t>合同公告及备案</w:t>
      </w:r>
      <w:bookmarkEnd w:id="29"/>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1、采购人应当自政府采购合同签订之日起2个工作日内，在省级以上财政部门指定的政府采购信息发布媒体及相关网站上公告。</w:t>
      </w:r>
    </w:p>
    <w:p>
      <w:pPr>
        <w:shd w:val="clea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2、采购人应当自政府采购合同签订之日起7个工作日内，将政府采购合同副本报同级人民政府财政部门备案以及采购组织机构存档。</w:t>
      </w: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4"/>
        <w:shd w:val="clear"/>
        <w:jc w:val="center"/>
        <w:rPr>
          <w:rFonts w:ascii="宋体" w:hAnsi="宋体" w:cs="宋体"/>
          <w:color w:val="000000" w:themeColor="text1"/>
          <w:highlight w:val="none"/>
          <w14:textFill>
            <w14:solidFill>
              <w14:schemeClr w14:val="tx1"/>
            </w14:solidFill>
          </w14:textFill>
        </w:rPr>
      </w:pPr>
      <w:bookmarkStart w:id="30" w:name="_Toc113277170"/>
      <w:r>
        <w:rPr>
          <w:rFonts w:hint="eastAsia" w:ascii="宋体" w:hAnsi="宋体" w:cs="宋体"/>
          <w:color w:val="000000" w:themeColor="text1"/>
          <w:highlight w:val="none"/>
          <w14:textFill>
            <w14:solidFill>
              <w14:schemeClr w14:val="tx1"/>
            </w14:solidFill>
          </w14:textFill>
        </w:rPr>
        <w:t>第三章 评标办法及评分标准</w:t>
      </w:r>
      <w:bookmarkEnd w:id="30"/>
    </w:p>
    <w:p>
      <w:pPr>
        <w:shd w:val="clear"/>
        <w:spacing w:line="360" w:lineRule="auto"/>
        <w:ind w:firstLine="480" w:firstLineChars="200"/>
        <w:textAlignment w:val="baseline"/>
        <w:rPr>
          <w:rStyle w:val="43"/>
          <w:rFonts w:ascii="宋体" w:hAnsi="宋体" w:cs="宋体"/>
          <w:color w:val="000000" w:themeColor="text1"/>
          <w:sz w:val="24"/>
          <w:highlight w:val="none"/>
          <w14:textFill>
            <w14:solidFill>
              <w14:schemeClr w14:val="tx1"/>
            </w14:solidFill>
          </w14:textFill>
        </w:rPr>
      </w:pPr>
      <w:r>
        <w:rPr>
          <w:rStyle w:val="43"/>
          <w:rFonts w:hint="eastAsia" w:ascii="宋体" w:hAnsi="宋体" w:cs="宋体"/>
          <w:color w:val="000000" w:themeColor="text1"/>
          <w:sz w:val="24"/>
          <w:highlight w:val="none"/>
          <w14:textFill>
            <w14:solidFill>
              <w14:schemeClr w14:val="tx1"/>
            </w14:solidFill>
          </w14:textFill>
        </w:rPr>
        <w:t>一、采购组织机构将组织评标委员会，对投标人提供的投标文件进行综合评审。本项目原则上采用电子评审方法，若因政采云平台原因无法读取或电子开评标无法正常进行，采购代理机构将开启所有投标人递交的纸质备份投标文件，以完成开、评标，电子投标文件及以介质（U盘）存储的数据电文形式的备份投标文件自动失效。</w:t>
      </w:r>
    </w:p>
    <w:p>
      <w:pPr>
        <w:shd w:val="clear"/>
        <w:spacing w:line="360" w:lineRule="auto"/>
        <w:ind w:firstLine="480" w:firstLineChars="200"/>
        <w:textAlignment w:val="baseline"/>
        <w:rPr>
          <w:rStyle w:val="43"/>
          <w:rFonts w:ascii="宋体" w:hAnsi="宋体" w:cs="宋体"/>
          <w:color w:val="000000" w:themeColor="text1"/>
          <w:sz w:val="24"/>
          <w:szCs w:val="32"/>
          <w:highlight w:val="none"/>
          <w14:textFill>
            <w14:solidFill>
              <w14:schemeClr w14:val="tx1"/>
            </w14:solidFill>
          </w14:textFill>
        </w:rPr>
      </w:pPr>
      <w:r>
        <w:rPr>
          <w:rStyle w:val="43"/>
          <w:rFonts w:hint="eastAsia" w:ascii="宋体" w:hAnsi="宋体" w:cs="宋体"/>
          <w:color w:val="000000" w:themeColor="text1"/>
          <w:sz w:val="24"/>
          <w:szCs w:val="32"/>
          <w:highlight w:val="none"/>
          <w14:textFill>
            <w14:solidFill>
              <w14:schemeClr w14:val="tx1"/>
            </w14:solidFill>
          </w14:textFill>
        </w:rPr>
        <w:t>二、本次招标项目的评标方法为综合评分法，总计100分。</w:t>
      </w:r>
    </w:p>
    <w:p>
      <w:pPr>
        <w:shd w:val="clear"/>
        <w:spacing w:line="360" w:lineRule="auto"/>
        <w:ind w:firstLine="480" w:firstLineChars="200"/>
        <w:textAlignment w:val="baseline"/>
        <w:rPr>
          <w:rStyle w:val="43"/>
          <w:rFonts w:ascii="宋体" w:hAnsi="宋体" w:cs="宋体"/>
          <w:color w:val="000000" w:themeColor="text1"/>
          <w:sz w:val="24"/>
          <w:szCs w:val="32"/>
          <w:highlight w:val="none"/>
          <w:lang w:val="zh-CN"/>
          <w14:textFill>
            <w14:solidFill>
              <w14:schemeClr w14:val="tx1"/>
            </w14:solidFill>
          </w14:textFill>
        </w:rPr>
      </w:pPr>
      <w:r>
        <w:rPr>
          <w:rStyle w:val="43"/>
          <w:rFonts w:hint="eastAsia" w:ascii="宋体" w:hAnsi="宋体" w:cs="宋体"/>
          <w:color w:val="000000" w:themeColor="text1"/>
          <w:sz w:val="24"/>
          <w:szCs w:val="32"/>
          <w:highlight w:val="none"/>
          <w:lang w:val="zh-CN"/>
          <w14:textFill>
            <w14:solidFill>
              <w14:schemeClr w14:val="tx1"/>
            </w14:solidFill>
          </w14:textFill>
        </w:rPr>
        <w:t>（一）商务与技术文件中的客观分由评标委员会讨论后统一打分；其余在规定的分值内单独评定打分。</w:t>
      </w:r>
    </w:p>
    <w:p>
      <w:pPr>
        <w:shd w:val="clear"/>
        <w:spacing w:line="360" w:lineRule="auto"/>
        <w:ind w:firstLine="480" w:firstLineChars="200"/>
        <w:textAlignment w:val="baseline"/>
        <w:rPr>
          <w:rStyle w:val="43"/>
          <w:rFonts w:ascii="宋体" w:hAnsi="宋体" w:cs="宋体"/>
          <w:color w:val="000000" w:themeColor="text1"/>
          <w:sz w:val="24"/>
          <w:szCs w:val="32"/>
          <w:highlight w:val="none"/>
          <w:lang w:val="zh-CN"/>
          <w14:textFill>
            <w14:solidFill>
              <w14:schemeClr w14:val="tx1"/>
            </w14:solidFill>
          </w14:textFill>
        </w:rPr>
      </w:pPr>
      <w:r>
        <w:rPr>
          <w:rStyle w:val="43"/>
          <w:rFonts w:hint="eastAsia" w:ascii="宋体" w:hAnsi="宋体" w:cs="宋体"/>
          <w:color w:val="000000" w:themeColor="text1"/>
          <w:sz w:val="24"/>
          <w:szCs w:val="32"/>
          <w:highlight w:val="none"/>
          <w:lang w:val="zh-CN"/>
          <w14:textFill>
            <w14:solidFill>
              <w14:schemeClr w14:val="tx1"/>
            </w14:solidFill>
          </w14:textFill>
        </w:rPr>
        <w:t>（二）各投标人商务与技术文件得分按照评标委员会成员的独立评分结果汇总后的算术平均分计算，计算公式为：</w:t>
      </w:r>
    </w:p>
    <w:p>
      <w:pPr>
        <w:shd w:val="clear"/>
        <w:spacing w:line="360" w:lineRule="auto"/>
        <w:ind w:firstLine="480" w:firstLineChars="200"/>
        <w:textAlignment w:val="baseline"/>
        <w:rPr>
          <w:rStyle w:val="43"/>
          <w:rFonts w:ascii="宋体" w:hAnsi="宋体" w:cs="宋体"/>
          <w:color w:val="000000" w:themeColor="text1"/>
          <w:sz w:val="24"/>
          <w:szCs w:val="32"/>
          <w:highlight w:val="none"/>
          <w:lang w:val="zh-CN"/>
          <w14:textFill>
            <w14:solidFill>
              <w14:schemeClr w14:val="tx1"/>
            </w14:solidFill>
          </w14:textFill>
        </w:rPr>
      </w:pPr>
      <w:r>
        <w:rPr>
          <w:rStyle w:val="43"/>
          <w:rFonts w:hint="eastAsia" w:ascii="宋体" w:hAnsi="宋体" w:cs="宋体"/>
          <w:color w:val="000000" w:themeColor="text1"/>
          <w:sz w:val="24"/>
          <w:szCs w:val="32"/>
          <w:highlight w:val="none"/>
          <w14:textFill>
            <w14:solidFill>
              <w14:schemeClr w14:val="tx1"/>
            </w14:solidFill>
          </w14:textFill>
        </w:rPr>
        <w:t>商务与技术文件得分</w:t>
      </w:r>
      <w:r>
        <w:rPr>
          <w:rStyle w:val="43"/>
          <w:rFonts w:hint="eastAsia" w:ascii="宋体" w:hAnsi="宋体" w:cs="宋体"/>
          <w:color w:val="000000" w:themeColor="text1"/>
          <w:sz w:val="24"/>
          <w:szCs w:val="32"/>
          <w:highlight w:val="none"/>
          <w:lang w:val="zh-CN"/>
          <w14:textFill>
            <w14:solidFill>
              <w14:schemeClr w14:val="tx1"/>
            </w14:solidFill>
          </w14:textFill>
        </w:rPr>
        <w:t>=评标委员会所有成员评分合计数/评标委员会组成人员数。</w:t>
      </w:r>
    </w:p>
    <w:p>
      <w:pPr>
        <w:shd w:val="clear"/>
        <w:spacing w:line="360" w:lineRule="auto"/>
        <w:ind w:firstLine="480" w:firstLineChars="200"/>
        <w:textAlignment w:val="baseline"/>
        <w:rPr>
          <w:rStyle w:val="43"/>
          <w:rFonts w:ascii="宋体" w:hAnsi="宋体" w:cs="宋体"/>
          <w:color w:val="000000" w:themeColor="text1"/>
          <w:sz w:val="24"/>
          <w:szCs w:val="32"/>
          <w:highlight w:val="none"/>
          <w:lang w:val="zh-CN"/>
          <w14:textFill>
            <w14:solidFill>
              <w14:schemeClr w14:val="tx1"/>
            </w14:solidFill>
          </w14:textFill>
        </w:rPr>
      </w:pPr>
      <w:r>
        <w:rPr>
          <w:rStyle w:val="43"/>
          <w:rFonts w:hint="eastAsia" w:ascii="宋体" w:hAnsi="宋体" w:cs="宋体"/>
          <w:color w:val="000000" w:themeColor="text1"/>
          <w:sz w:val="24"/>
          <w:szCs w:val="32"/>
          <w:highlight w:val="none"/>
          <w:lang w:val="zh-CN"/>
          <w14:textFill>
            <w14:solidFill>
              <w14:schemeClr w14:val="tx1"/>
            </w14:solidFill>
          </w14:textFill>
        </w:rPr>
        <w:t>（三）投标报价得分采用低价优先法计算，即满足招标文件要求且投标价格最低的投标报价为评标基准价，其报价得满分。其他投标人的投标报价得分按下列公式计算：</w:t>
      </w:r>
    </w:p>
    <w:p>
      <w:pPr>
        <w:shd w:val="clear"/>
        <w:spacing w:line="360" w:lineRule="auto"/>
        <w:ind w:firstLine="480" w:firstLineChars="200"/>
        <w:textAlignment w:val="baseline"/>
        <w:rPr>
          <w:rStyle w:val="43"/>
          <w:rFonts w:ascii="宋体" w:hAnsi="宋体" w:cs="宋体"/>
          <w:color w:val="000000" w:themeColor="text1"/>
          <w:sz w:val="24"/>
          <w:szCs w:val="32"/>
          <w:highlight w:val="none"/>
          <w:u w:val="single" w:color="000000"/>
          <w14:textFill>
            <w14:solidFill>
              <w14:schemeClr w14:val="tx1"/>
            </w14:solidFill>
          </w14:textFill>
        </w:rPr>
      </w:pPr>
      <w:r>
        <w:rPr>
          <w:rStyle w:val="43"/>
          <w:rFonts w:hint="eastAsia" w:ascii="宋体" w:hAnsi="宋体" w:cs="宋体"/>
          <w:color w:val="000000" w:themeColor="text1"/>
          <w:sz w:val="24"/>
          <w:szCs w:val="32"/>
          <w:highlight w:val="none"/>
          <w:u w:val="single" w:color="000000"/>
          <w14:textFill>
            <w14:solidFill>
              <w14:schemeClr w14:val="tx1"/>
            </w14:solidFill>
          </w14:textFill>
        </w:rPr>
        <w:t>投标报价得分=（评标基准价</w:t>
      </w:r>
      <w:r>
        <w:rPr>
          <w:rStyle w:val="43"/>
          <w:rFonts w:hint="eastAsia" w:ascii="宋体" w:hAnsi="宋体" w:cs="宋体"/>
          <w:color w:val="000000" w:themeColor="text1"/>
          <w:sz w:val="24"/>
          <w:szCs w:val="32"/>
          <w:highlight w:val="none"/>
          <w:u w:val="single" w:color="000000"/>
          <w:lang w:val="en-US"/>
          <w14:textFill>
            <w14:solidFill>
              <w14:schemeClr w14:val="tx1"/>
            </w14:solidFill>
          </w14:textFill>
        </w:rPr>
        <w:t>/</w:t>
      </w:r>
      <w:r>
        <w:rPr>
          <w:rStyle w:val="43"/>
          <w:rFonts w:hint="eastAsia" w:ascii="宋体" w:hAnsi="宋体" w:cs="宋体"/>
          <w:color w:val="000000" w:themeColor="text1"/>
          <w:sz w:val="24"/>
          <w:szCs w:val="32"/>
          <w:highlight w:val="none"/>
          <w:u w:val="single" w:color="000000"/>
          <w14:textFill>
            <w14:solidFill>
              <w14:schemeClr w14:val="tx1"/>
            </w14:solidFill>
          </w14:textFill>
        </w:rPr>
        <w:t>投标报价）×20%×100 。</w:t>
      </w:r>
    </w:p>
    <w:p>
      <w:pPr>
        <w:shd w:val="clear"/>
        <w:spacing w:line="360" w:lineRule="auto"/>
        <w:ind w:firstLine="480" w:firstLineChars="200"/>
        <w:textAlignment w:val="baseline"/>
        <w:rPr>
          <w:rStyle w:val="43"/>
          <w:rFonts w:ascii="宋体" w:hAnsi="宋体" w:cs="宋体"/>
          <w:color w:val="000000" w:themeColor="text1"/>
          <w:sz w:val="24"/>
          <w:szCs w:val="32"/>
          <w:highlight w:val="none"/>
          <w:lang w:val="zh-CN"/>
          <w14:textFill>
            <w14:solidFill>
              <w14:schemeClr w14:val="tx1"/>
            </w14:solidFill>
          </w14:textFill>
        </w:rPr>
      </w:pPr>
      <w:r>
        <w:rPr>
          <w:rStyle w:val="43"/>
          <w:rFonts w:hint="eastAsia" w:ascii="宋体" w:hAnsi="宋体" w:cs="宋体"/>
          <w:color w:val="000000" w:themeColor="text1"/>
          <w:sz w:val="24"/>
          <w:szCs w:val="32"/>
          <w:highlight w:val="none"/>
          <w:lang w:val="zh-CN"/>
          <w14:textFill>
            <w14:solidFill>
              <w14:schemeClr w14:val="tx1"/>
            </w14:solidFill>
          </w14:textFill>
        </w:rPr>
        <w:t>（四）投标人综合得分＝商务技术文件得分＋投标报价得分。</w:t>
      </w:r>
    </w:p>
    <w:p>
      <w:pPr>
        <w:shd w:val="clear"/>
        <w:spacing w:line="360" w:lineRule="auto"/>
        <w:ind w:firstLine="480" w:firstLineChars="200"/>
        <w:textAlignment w:val="baseline"/>
        <w:rPr>
          <w:rStyle w:val="43"/>
          <w:rFonts w:ascii="宋体" w:hAnsi="宋体" w:cs="宋体"/>
          <w:color w:val="000000" w:themeColor="text1"/>
          <w:sz w:val="24"/>
          <w:szCs w:val="32"/>
          <w:highlight w:val="none"/>
          <w:lang w:val="zh-CN"/>
          <w14:textFill>
            <w14:solidFill>
              <w14:schemeClr w14:val="tx1"/>
            </w14:solidFill>
          </w14:textFill>
        </w:rPr>
      </w:pPr>
      <w:r>
        <w:rPr>
          <w:rStyle w:val="43"/>
          <w:rFonts w:hint="eastAsia" w:ascii="宋体" w:hAnsi="宋体" w:cs="宋体"/>
          <w:color w:val="000000" w:themeColor="text1"/>
          <w:sz w:val="24"/>
          <w:szCs w:val="32"/>
          <w:highlight w:val="none"/>
          <w:lang w:val="zh-CN"/>
          <w14:textFill>
            <w14:solidFill>
              <w14:schemeClr w14:val="tx1"/>
            </w14:solidFill>
          </w14:textFill>
        </w:rPr>
        <w:t>（五）政府采购政策及优惠：</w:t>
      </w:r>
    </w:p>
    <w:p>
      <w:pPr>
        <w:shd w:val="clear"/>
        <w:spacing w:line="360" w:lineRule="auto"/>
        <w:ind w:firstLine="480" w:firstLineChars="200"/>
        <w:rPr>
          <w:rFonts w:ascii="宋体" w:hAnsi="宋体" w:cs="宋体"/>
          <w:color w:val="000000" w:themeColor="text1"/>
          <w:sz w:val="24"/>
          <w:szCs w:val="32"/>
          <w:highlight w:val="none"/>
          <w:lang w:val="zh-CN"/>
          <w14:textFill>
            <w14:solidFill>
              <w14:schemeClr w14:val="tx1"/>
            </w14:solidFill>
          </w14:textFill>
        </w:rPr>
      </w:pPr>
      <w:r>
        <w:rPr>
          <w:rFonts w:hint="eastAsia" w:ascii="宋体" w:hAnsi="宋体" w:cs="宋体"/>
          <w:color w:val="000000" w:themeColor="text1"/>
          <w:sz w:val="24"/>
          <w:szCs w:val="32"/>
          <w:highlight w:val="none"/>
          <w:lang w:val="zh-CN"/>
          <w14:textFill>
            <w14:solidFill>
              <w14:schemeClr w14:val="tx1"/>
            </w14:solidFill>
          </w14:textFill>
        </w:rPr>
        <w:t>（</w:t>
      </w:r>
      <w:r>
        <w:rPr>
          <w:rFonts w:hint="eastAsia" w:ascii="宋体" w:hAnsi="宋体" w:cs="宋体"/>
          <w:color w:val="000000" w:themeColor="text1"/>
          <w:sz w:val="24"/>
          <w:szCs w:val="32"/>
          <w:highlight w:val="none"/>
          <w14:textFill>
            <w14:solidFill>
              <w14:schemeClr w14:val="tx1"/>
            </w14:solidFill>
          </w14:textFill>
        </w:rPr>
        <w:t>1</w:t>
      </w:r>
      <w:r>
        <w:rPr>
          <w:rFonts w:hint="eastAsia" w:ascii="宋体" w:hAnsi="宋体" w:cs="宋体"/>
          <w:color w:val="000000" w:themeColor="text1"/>
          <w:sz w:val="24"/>
          <w:szCs w:val="32"/>
          <w:highlight w:val="none"/>
          <w:lang w:val="zh-CN"/>
          <w14:textFill>
            <w14:solidFill>
              <w14:schemeClr w14:val="tx1"/>
            </w14:solidFill>
          </w14:textFill>
        </w:rPr>
        <w:t>）根据浙江省财政厅发布的《浙江省财政厅关于进一步加大政府采购支持中小企业力度</w:t>
      </w:r>
      <w:r>
        <w:rPr>
          <w:rFonts w:hint="eastAsia" w:ascii="宋体" w:hAnsi="宋体" w:cs="宋体"/>
          <w:color w:val="000000" w:themeColor="text1"/>
          <w:sz w:val="24"/>
          <w:szCs w:val="32"/>
          <w:highlight w:val="none"/>
          <w14:textFill>
            <w14:solidFill>
              <w14:schemeClr w14:val="tx1"/>
            </w14:solidFill>
          </w14:textFill>
        </w:rPr>
        <w:t xml:space="preserve"> 助力扎实稳住经济</w:t>
      </w:r>
      <w:r>
        <w:rPr>
          <w:rFonts w:hint="eastAsia" w:ascii="宋体" w:hAnsi="宋体" w:cs="宋体"/>
          <w:color w:val="000000" w:themeColor="text1"/>
          <w:sz w:val="24"/>
          <w:szCs w:val="32"/>
          <w:highlight w:val="none"/>
          <w:lang w:val="zh-CN"/>
          <w14:textFill>
            <w14:solidFill>
              <w14:schemeClr w14:val="tx1"/>
            </w14:solidFill>
          </w14:textFill>
        </w:rPr>
        <w:t>的通知》【浙财采监〔2022〕</w:t>
      </w:r>
      <w:r>
        <w:rPr>
          <w:rFonts w:hint="eastAsia" w:ascii="宋体" w:hAnsi="宋体" w:cs="宋体"/>
          <w:color w:val="000000" w:themeColor="text1"/>
          <w:sz w:val="24"/>
          <w:szCs w:val="32"/>
          <w:highlight w:val="none"/>
          <w14:textFill>
            <w14:solidFill>
              <w14:schemeClr w14:val="tx1"/>
            </w14:solidFill>
          </w14:textFill>
        </w:rPr>
        <w:t>8</w:t>
      </w:r>
      <w:r>
        <w:rPr>
          <w:rFonts w:hint="eastAsia" w:ascii="宋体" w:hAnsi="宋体" w:cs="宋体"/>
          <w:color w:val="000000" w:themeColor="text1"/>
          <w:sz w:val="24"/>
          <w:szCs w:val="32"/>
          <w:highlight w:val="none"/>
          <w:lang w:val="zh-CN"/>
          <w14:textFill>
            <w14:solidFill>
              <w14:schemeClr w14:val="tx1"/>
            </w14:solidFill>
          </w14:textFill>
        </w:rPr>
        <w:t>号】规定，落实财政部、工业和信息化部发布的《政府采购促进中小企业发展管理办法》【财库（2020）46号】和《财政部关于进一步加大政府采购支持中小企业力度的通知》【财库（</w:t>
      </w:r>
      <w:r>
        <w:rPr>
          <w:rFonts w:hint="eastAsia" w:ascii="宋体" w:hAnsi="宋体" w:cs="宋体"/>
          <w:color w:val="000000" w:themeColor="text1"/>
          <w:sz w:val="24"/>
          <w:szCs w:val="32"/>
          <w:highlight w:val="none"/>
          <w14:textFill>
            <w14:solidFill>
              <w14:schemeClr w14:val="tx1"/>
            </w14:solidFill>
          </w14:textFill>
        </w:rPr>
        <w:t>2022</w:t>
      </w:r>
      <w:r>
        <w:rPr>
          <w:rFonts w:hint="eastAsia" w:ascii="宋体" w:hAnsi="宋体" w:cs="宋体"/>
          <w:color w:val="000000" w:themeColor="text1"/>
          <w:sz w:val="24"/>
          <w:szCs w:val="32"/>
          <w:highlight w:val="none"/>
          <w:lang w:val="zh-CN"/>
          <w14:textFill>
            <w14:solidFill>
              <w14:schemeClr w14:val="tx1"/>
            </w14:solidFill>
          </w14:textFill>
        </w:rPr>
        <w:t>）</w:t>
      </w:r>
      <w:r>
        <w:rPr>
          <w:rFonts w:hint="eastAsia" w:ascii="宋体" w:hAnsi="宋体" w:cs="宋体"/>
          <w:color w:val="000000" w:themeColor="text1"/>
          <w:sz w:val="24"/>
          <w:szCs w:val="32"/>
          <w:highlight w:val="none"/>
          <w14:textFill>
            <w14:solidFill>
              <w14:schemeClr w14:val="tx1"/>
            </w14:solidFill>
          </w14:textFill>
        </w:rPr>
        <w:t>19号</w:t>
      </w:r>
      <w:r>
        <w:rPr>
          <w:rFonts w:hint="eastAsia" w:ascii="宋体" w:hAnsi="宋体" w:cs="宋体"/>
          <w:color w:val="000000" w:themeColor="text1"/>
          <w:sz w:val="24"/>
          <w:szCs w:val="32"/>
          <w:highlight w:val="none"/>
          <w:lang w:val="zh-CN"/>
          <w14:textFill>
            <w14:solidFill>
              <w14:schemeClr w14:val="tx1"/>
            </w14:solidFill>
          </w14:textFill>
        </w:rPr>
        <w:t>】有关规定，货物和服务项目中未预留份额专门面向中小企业采购的，以及预留份额项目中的非预留部分采购包，采购单位、采购代理机构应当对符合规定的小微企业报价给予</w:t>
      </w:r>
      <w:r>
        <w:rPr>
          <w:rFonts w:hint="eastAsia" w:ascii="宋体" w:hAnsi="宋体" w:cs="宋体"/>
          <w:color w:val="000000" w:themeColor="text1"/>
          <w:sz w:val="24"/>
          <w:szCs w:val="32"/>
          <w:highlight w:val="none"/>
          <w14:textFill>
            <w14:solidFill>
              <w14:schemeClr w14:val="tx1"/>
            </w14:solidFill>
          </w14:textFill>
        </w:rPr>
        <w:t>2</w:t>
      </w:r>
      <w:r>
        <w:rPr>
          <w:rFonts w:hint="eastAsia" w:ascii="宋体" w:hAnsi="宋体" w:cs="宋体"/>
          <w:color w:val="000000" w:themeColor="text1"/>
          <w:sz w:val="24"/>
          <w:szCs w:val="32"/>
          <w:highlight w:val="none"/>
          <w:lang w:val="zh-CN"/>
          <w14:textFill>
            <w14:solidFill>
              <w14:schemeClr w14:val="tx1"/>
            </w14:solidFill>
          </w14:textFill>
        </w:rPr>
        <w:t>0%的扣除，用扣除后的价格参加评审。</w:t>
      </w:r>
    </w:p>
    <w:p>
      <w:pPr>
        <w:shd w:val="clear"/>
        <w:spacing w:line="360" w:lineRule="auto"/>
        <w:ind w:firstLine="480" w:firstLineChars="200"/>
        <w:rPr>
          <w:rFonts w:ascii="宋体" w:hAnsi="宋体" w:cs="宋体"/>
          <w:color w:val="000000" w:themeColor="text1"/>
          <w:sz w:val="24"/>
          <w:szCs w:val="32"/>
          <w:highlight w:val="none"/>
          <w:lang w:val="zh-CN"/>
          <w14:textFill>
            <w14:solidFill>
              <w14:schemeClr w14:val="tx1"/>
            </w14:solidFill>
          </w14:textFill>
        </w:rPr>
      </w:pPr>
      <w:r>
        <w:rPr>
          <w:rFonts w:hint="eastAsia" w:ascii="宋体" w:hAnsi="宋体" w:cs="宋体"/>
          <w:color w:val="000000" w:themeColor="text1"/>
          <w:sz w:val="24"/>
          <w:szCs w:val="32"/>
          <w:highlight w:val="none"/>
          <w:lang w:val="zh-CN"/>
          <w14:textFill>
            <w14:solidFill>
              <w14:schemeClr w14:val="tx1"/>
            </w14:solidFill>
          </w14:textFill>
        </w:rPr>
        <w:t>接受大中型企业与小微企业组成联合体或者允许大中型企业向一家或者多家小微企业分包的采购项目，对于联合体协议或者分包意向协议约定小微企业的合同份额占到合同总金额30%以上的，采购单位、采购代理机构应当对联合体或者大中型企业的报价给予</w:t>
      </w:r>
      <w:r>
        <w:rPr>
          <w:rFonts w:hint="eastAsia" w:ascii="宋体" w:hAnsi="宋体" w:cs="宋体"/>
          <w:color w:val="000000" w:themeColor="text1"/>
          <w:sz w:val="24"/>
          <w:szCs w:val="32"/>
          <w:highlight w:val="none"/>
          <w14:textFill>
            <w14:solidFill>
              <w14:schemeClr w14:val="tx1"/>
            </w14:solidFill>
          </w14:textFill>
        </w:rPr>
        <w:t>6%</w:t>
      </w:r>
      <w:r>
        <w:rPr>
          <w:rFonts w:hint="eastAsia" w:ascii="宋体" w:hAnsi="宋体" w:cs="宋体"/>
          <w:color w:val="000000" w:themeColor="text1"/>
          <w:sz w:val="24"/>
          <w:szCs w:val="32"/>
          <w:highlight w:val="none"/>
          <w:lang w:val="zh-CN"/>
          <w14:textFill>
            <w14:solidFill>
              <w14:schemeClr w14:val="tx1"/>
            </w14:solidFill>
          </w14:textFill>
        </w:rPr>
        <w:t>的扣除，用扣除后的价格参加评审。</w:t>
      </w:r>
    </w:p>
    <w:p>
      <w:pPr>
        <w:shd w:val="clear"/>
        <w:spacing w:line="360" w:lineRule="auto"/>
        <w:ind w:firstLine="480" w:firstLineChars="200"/>
        <w:rPr>
          <w:rFonts w:ascii="宋体" w:hAnsi="宋体" w:cs="宋体"/>
          <w:color w:val="000000" w:themeColor="text1"/>
          <w:sz w:val="24"/>
          <w:szCs w:val="32"/>
          <w:highlight w:val="none"/>
          <w:lang w:val="zh-CN"/>
          <w14:textFill>
            <w14:solidFill>
              <w14:schemeClr w14:val="tx1"/>
            </w14:solidFill>
          </w14:textFill>
        </w:rPr>
      </w:pPr>
      <w:r>
        <w:rPr>
          <w:rFonts w:hint="eastAsia" w:ascii="宋体" w:hAnsi="宋体" w:cs="宋体"/>
          <w:color w:val="000000" w:themeColor="text1"/>
          <w:sz w:val="24"/>
          <w:szCs w:val="32"/>
          <w:highlight w:val="none"/>
          <w:lang w:val="zh-CN"/>
          <w14:textFill>
            <w14:solidFill>
              <w14:schemeClr w14:val="tx1"/>
            </w14:solidFill>
          </w14:textFill>
        </w:rPr>
        <w:t>组成联合体或者接受分包的小微企业与联合体内其他企业、分包企业之间存在直接控股、管理关系的，不享受价格扣除优惠政策。</w:t>
      </w:r>
    </w:p>
    <w:p>
      <w:pPr>
        <w:shd w:val="clear"/>
        <w:spacing w:line="360" w:lineRule="auto"/>
        <w:ind w:firstLine="480" w:firstLineChars="200"/>
        <w:rPr>
          <w:rFonts w:ascii="宋体" w:hAnsi="宋体" w:cs="宋体"/>
          <w:color w:val="000000" w:themeColor="text1"/>
          <w:sz w:val="24"/>
          <w:szCs w:val="32"/>
          <w:highlight w:val="none"/>
          <w:lang w:val="zh-CN"/>
          <w14:textFill>
            <w14:solidFill>
              <w14:schemeClr w14:val="tx1"/>
            </w14:solidFill>
          </w14:textFill>
        </w:rPr>
      </w:pPr>
      <w:r>
        <w:rPr>
          <w:rFonts w:hint="eastAsia" w:ascii="宋体" w:hAnsi="宋体" w:cs="宋体"/>
          <w:color w:val="000000" w:themeColor="text1"/>
          <w:sz w:val="24"/>
          <w:szCs w:val="32"/>
          <w:highlight w:val="none"/>
          <w:lang w:val="zh-CN"/>
          <w14:textFill>
            <w14:solidFill>
              <w14:schemeClr w14:val="tx1"/>
            </w14:solidFill>
          </w14:textFill>
        </w:rPr>
        <w:t>以联合体形式参加政府采购活动，联合体各方均为中小企业的，联合体视同中小企业。其中，联合体各方均为小微企业的，联合体视同小微企业。</w:t>
      </w:r>
    </w:p>
    <w:p>
      <w:pPr>
        <w:shd w:val="clear"/>
        <w:spacing w:line="360" w:lineRule="auto"/>
        <w:ind w:firstLine="480" w:firstLineChars="200"/>
        <w:rPr>
          <w:rFonts w:ascii="宋体" w:hAnsi="宋体" w:cs="宋体"/>
          <w:color w:val="000000" w:themeColor="text1"/>
          <w:sz w:val="24"/>
          <w:szCs w:val="32"/>
          <w:highlight w:val="none"/>
          <w:lang w:val="zh-CN"/>
          <w14:textFill>
            <w14:solidFill>
              <w14:schemeClr w14:val="tx1"/>
            </w14:solidFill>
          </w14:textFill>
        </w:rPr>
      </w:pPr>
      <w:r>
        <w:rPr>
          <w:rFonts w:hint="eastAsia" w:ascii="宋体" w:hAnsi="宋体" w:cs="宋体"/>
          <w:color w:val="000000" w:themeColor="text1"/>
          <w:sz w:val="24"/>
          <w:szCs w:val="32"/>
          <w:highlight w:val="none"/>
          <w:lang w:val="zh-CN"/>
          <w14:textFill>
            <w14:solidFill>
              <w14:schemeClr w14:val="tx1"/>
            </w14:solidFill>
          </w14:textFill>
        </w:rPr>
        <w:t>投标文件中须同时出具《政府采购促进中小企业发展管理办法》【财库（2020）46号】规定的《中小企业声明函》，否则不得享受价格扣除。</w:t>
      </w:r>
    </w:p>
    <w:p>
      <w:pPr>
        <w:shd w:val="clear"/>
        <w:spacing w:line="360" w:lineRule="auto"/>
        <w:ind w:firstLine="480" w:firstLineChars="200"/>
        <w:rPr>
          <w:rFonts w:ascii="宋体" w:hAnsi="宋体" w:cs="宋体"/>
          <w:color w:val="000000" w:themeColor="text1"/>
          <w:sz w:val="24"/>
          <w:szCs w:val="32"/>
          <w:highlight w:val="none"/>
          <w:lang w:val="zh-CN"/>
          <w14:textFill>
            <w14:solidFill>
              <w14:schemeClr w14:val="tx1"/>
            </w14:solidFill>
          </w14:textFill>
        </w:rPr>
      </w:pPr>
      <w:r>
        <w:rPr>
          <w:rFonts w:hint="eastAsia" w:ascii="宋体" w:hAnsi="宋体" w:cs="宋体"/>
          <w:color w:val="000000" w:themeColor="text1"/>
          <w:sz w:val="24"/>
          <w:szCs w:val="32"/>
          <w:highlight w:val="none"/>
          <w:lang w:val="zh-CN"/>
          <w14:textFill>
            <w14:solidFill>
              <w14:schemeClr w14:val="tx1"/>
            </w14:solidFill>
          </w14:textFill>
        </w:rPr>
        <w:t>本项目对符合规定的小微企业（含小型企业）报价给予</w:t>
      </w:r>
      <w:r>
        <w:rPr>
          <w:rFonts w:hint="eastAsia" w:ascii="宋体" w:hAnsi="宋体" w:cs="宋体"/>
          <w:color w:val="000000" w:themeColor="text1"/>
          <w:sz w:val="24"/>
          <w:szCs w:val="32"/>
          <w:highlight w:val="none"/>
          <w14:textFill>
            <w14:solidFill>
              <w14:schemeClr w14:val="tx1"/>
            </w14:solidFill>
          </w14:textFill>
        </w:rPr>
        <w:t>20</w:t>
      </w:r>
      <w:r>
        <w:rPr>
          <w:rFonts w:hint="eastAsia" w:ascii="宋体" w:hAnsi="宋体" w:cs="宋体"/>
          <w:color w:val="000000" w:themeColor="text1"/>
          <w:sz w:val="24"/>
          <w:szCs w:val="32"/>
          <w:highlight w:val="none"/>
          <w:lang w:val="zh-CN"/>
          <w14:textFill>
            <w14:solidFill>
              <w14:schemeClr w14:val="tx1"/>
            </w14:solidFill>
          </w14:textFill>
        </w:rPr>
        <w:t>%的扣除。</w:t>
      </w:r>
    </w:p>
    <w:p>
      <w:pPr>
        <w:shd w:val="clear"/>
        <w:autoSpaceDE w:val="0"/>
        <w:autoSpaceDN w:val="0"/>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（2）根据《关于政府采购支持监狱企业发展有关问题的通知》（财库[2014]68号）的规定，供应商如为监狱企业且所投产品为小型或微型企业生产的，其投标报价扣除</w:t>
      </w:r>
      <w:r>
        <w:rPr>
          <w:rFonts w:hint="eastAsia" w:ascii="宋体" w:hAnsi="宋体" w:cs="宋体"/>
          <w:color w:val="000000" w:themeColor="text1"/>
          <w:kern w:val="0"/>
          <w:sz w:val="24"/>
          <w:highlight w:val="none"/>
          <w14:textFill>
            <w14:solidFill>
              <w14:schemeClr w14:val="tx1"/>
            </w14:solidFill>
          </w14:textFill>
        </w:rPr>
        <w:t>20</w:t>
      </w:r>
      <w:r>
        <w:rPr>
          <w:rFonts w:hint="eastAsia" w:ascii="宋体" w:hAnsi="宋体" w:cs="宋体"/>
          <w:color w:val="000000" w:themeColor="text1"/>
          <w:kern w:val="0"/>
          <w:sz w:val="24"/>
          <w:highlight w:val="none"/>
          <w:lang w:val="zh-CN"/>
          <w14:textFill>
            <w14:solidFill>
              <w14:schemeClr w14:val="tx1"/>
            </w14:solidFill>
          </w14:textFill>
        </w:rPr>
        <w:t>%后参与评审。</w:t>
      </w:r>
    </w:p>
    <w:p>
      <w:pPr>
        <w:shd w:val="clear"/>
        <w:autoSpaceDE w:val="0"/>
        <w:autoSpaceDN w:val="0"/>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投标文件中须同时提供：供应商的省级以上监狱管理局、戒毒管理局（含新疆生产建设兵团）出具的属于监狱企业的证明文件，未提供完整证明材料的，投标报价不予扣减。</w:t>
      </w:r>
    </w:p>
    <w:p>
      <w:pPr>
        <w:shd w:val="clear"/>
        <w:autoSpaceDE w:val="0"/>
        <w:autoSpaceDN w:val="0"/>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3）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shd w:val="clear"/>
        <w:autoSpaceDE w:val="0"/>
        <w:autoSpaceDN w:val="0"/>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享受政府采购支持政策的残疾人福利性单位应当同时满足以下条件：</w:t>
      </w:r>
    </w:p>
    <w:p>
      <w:pPr>
        <w:shd w:val="clear"/>
        <w:autoSpaceDE w:val="0"/>
        <w:autoSpaceDN w:val="0"/>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①安置的残疾人占本单位在职职工人数的比例不低于25%（含25%），并且安置的残疾人人数不少于10人（含10人）；</w:t>
      </w:r>
    </w:p>
    <w:p>
      <w:pPr>
        <w:shd w:val="clear"/>
        <w:autoSpaceDE w:val="0"/>
        <w:autoSpaceDN w:val="0"/>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②依法与安置的每位残疾人签订了一年以上（含一年）的劳动合同或服务协议；</w:t>
      </w:r>
    </w:p>
    <w:p>
      <w:pPr>
        <w:shd w:val="clear"/>
        <w:autoSpaceDE w:val="0"/>
        <w:autoSpaceDN w:val="0"/>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③为安置的每位残疾人按月足额缴纳了基本养老保险、基本医疗保险、失业保险、工伤保险和生育保险等社会保险费；</w:t>
      </w:r>
    </w:p>
    <w:p>
      <w:pPr>
        <w:shd w:val="clear"/>
        <w:autoSpaceDE w:val="0"/>
        <w:autoSpaceDN w:val="0"/>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④通过银行等金融机构向安置的每位残疾人，按月支付了不低于单位所在区县适用的经省级人民政府批准的月最低工资标准的工资；</w:t>
      </w:r>
    </w:p>
    <w:p>
      <w:pPr>
        <w:shd w:val="clear"/>
        <w:autoSpaceDE w:val="0"/>
        <w:autoSpaceDN w:val="0"/>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⑤提供本单位制造的货物、承担的工程或者服务（以下简称产品），或者提供其他残疾人福利性单位制造的货物（不包括使用非残疾人福利性单位注册商标的货物）。</w:t>
      </w:r>
    </w:p>
    <w:p>
      <w:pPr>
        <w:shd w:val="clear"/>
        <w:autoSpaceDE w:val="0"/>
        <w:autoSpaceDN w:val="0"/>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hd w:val="clear"/>
        <w:autoSpaceDE w:val="0"/>
        <w:autoSpaceDN w:val="0"/>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注：得分以系统计算为准，保留2位小数。</w:t>
      </w:r>
    </w:p>
    <w:p>
      <w:pPr>
        <w:keepNext w:val="0"/>
        <w:keepLines w:val="0"/>
        <w:pageBreakBefore w:val="0"/>
        <w:widowControl w:val="0"/>
        <w:shd w:val="clear"/>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三、在最大限度地满足招标文件实质性要求前提下，评标委员会按照招标文件中规定的各项因素进行综合评审后，推荐二名合格的中标候选人，并按评标报告推荐的顺序确定排名第一的中标候选人为中标人。</w:t>
      </w:r>
    </w:p>
    <w:p>
      <w:pPr>
        <w:shd w:val="clear"/>
        <w:spacing w:line="360" w:lineRule="auto"/>
        <w:ind w:firstLine="480" w:firstLineChars="200"/>
        <w:textAlignment w:val="baseline"/>
        <w:rPr>
          <w:rStyle w:val="43"/>
          <w:rFonts w:ascii="宋体" w:hAnsi="宋体" w:cs="宋体"/>
          <w:color w:val="000000" w:themeColor="text1"/>
          <w:sz w:val="24"/>
          <w:szCs w:val="32"/>
          <w:highlight w:val="none"/>
          <w:lang w:val="zh-CN"/>
          <w14:textFill>
            <w14:solidFill>
              <w14:schemeClr w14:val="tx1"/>
            </w14:solidFill>
          </w14:textFill>
        </w:rPr>
      </w:pPr>
      <w:r>
        <w:rPr>
          <w:rStyle w:val="43"/>
          <w:rFonts w:hint="eastAsia" w:ascii="宋体" w:hAnsi="宋体" w:cs="宋体"/>
          <w:color w:val="000000" w:themeColor="text1"/>
          <w:sz w:val="24"/>
          <w:szCs w:val="32"/>
          <w:highlight w:val="none"/>
          <w:lang w:val="zh-CN"/>
          <w14:textFill>
            <w14:solidFill>
              <w14:schemeClr w14:val="tx1"/>
            </w14:solidFill>
          </w14:textFill>
        </w:rPr>
        <w:t>四、如综合得分相同，投标报价低者为先；如综合得分且投标报价相同的，货物类采购项目以技术性能得分较高者（</w:t>
      </w:r>
      <w:r>
        <w:rPr>
          <w:rStyle w:val="43"/>
          <w:rFonts w:hint="eastAsia" w:ascii="宋体" w:hAnsi="宋体" w:cs="宋体"/>
          <w:color w:val="000000" w:themeColor="text1"/>
          <w:sz w:val="24"/>
          <w:szCs w:val="32"/>
          <w:highlight w:val="none"/>
          <w14:textFill>
            <w14:solidFill>
              <w14:schemeClr w14:val="tx1"/>
            </w14:solidFill>
          </w14:textFill>
        </w:rPr>
        <w:t>关键性参数）</w:t>
      </w:r>
      <w:r>
        <w:rPr>
          <w:rStyle w:val="43"/>
          <w:rFonts w:hint="eastAsia" w:ascii="宋体" w:hAnsi="宋体" w:cs="宋体"/>
          <w:color w:val="000000" w:themeColor="text1"/>
          <w:sz w:val="24"/>
          <w:szCs w:val="32"/>
          <w:highlight w:val="none"/>
          <w:lang w:val="zh-CN"/>
          <w14:textFill>
            <w14:solidFill>
              <w14:schemeClr w14:val="tx1"/>
            </w14:solidFill>
          </w14:textFill>
        </w:rPr>
        <w:t>为先，服务类采购项目以实力信誉及业绩得分较高者为先。</w:t>
      </w:r>
    </w:p>
    <w:p>
      <w:pPr>
        <w:shd w:val="clear"/>
        <w:spacing w:line="360" w:lineRule="auto"/>
        <w:ind w:firstLine="480" w:firstLineChars="200"/>
        <w:textAlignment w:val="baseline"/>
        <w:rPr>
          <w:rStyle w:val="43"/>
          <w:rFonts w:ascii="宋体" w:hAnsi="宋体" w:cs="宋体"/>
          <w:color w:val="000000" w:themeColor="text1"/>
          <w:sz w:val="24"/>
          <w:szCs w:val="32"/>
          <w:highlight w:val="none"/>
          <w:lang w:val="zh-CN"/>
          <w14:textFill>
            <w14:solidFill>
              <w14:schemeClr w14:val="tx1"/>
            </w14:solidFill>
          </w14:textFill>
        </w:rPr>
      </w:pPr>
      <w:r>
        <w:rPr>
          <w:rStyle w:val="43"/>
          <w:rFonts w:hint="eastAsia" w:ascii="宋体" w:hAnsi="宋体" w:cs="宋体"/>
          <w:color w:val="000000" w:themeColor="text1"/>
          <w:sz w:val="24"/>
          <w:szCs w:val="32"/>
          <w:highlight w:val="none"/>
          <w:lang w:val="zh-CN"/>
          <w14:textFill>
            <w14:solidFill>
              <w14:schemeClr w14:val="tx1"/>
            </w14:solidFill>
          </w14:textFill>
        </w:rPr>
        <w:t>五、提供相同品牌产品的不同投标人参加同一合同项下投标的，按一家供应商认定：</w:t>
      </w:r>
    </w:p>
    <w:p>
      <w:pPr>
        <w:shd w:val="clear"/>
        <w:spacing w:line="360" w:lineRule="auto"/>
        <w:ind w:firstLine="480" w:firstLineChars="200"/>
        <w:textAlignment w:val="baseline"/>
        <w:rPr>
          <w:rStyle w:val="43"/>
          <w:rFonts w:ascii="宋体" w:hAnsi="宋体" w:cs="宋体"/>
          <w:color w:val="000000" w:themeColor="text1"/>
          <w:sz w:val="24"/>
          <w:szCs w:val="32"/>
          <w:highlight w:val="none"/>
          <w:lang w:val="zh-CN"/>
          <w14:textFill>
            <w14:solidFill>
              <w14:schemeClr w14:val="tx1"/>
            </w14:solidFill>
          </w14:textFill>
        </w:rPr>
      </w:pPr>
      <w:r>
        <w:rPr>
          <w:rStyle w:val="43"/>
          <w:rFonts w:hint="eastAsia" w:ascii="宋体" w:hAnsi="宋体" w:cs="宋体"/>
          <w:color w:val="000000" w:themeColor="text1"/>
          <w:sz w:val="24"/>
          <w:szCs w:val="32"/>
          <w:highlight w:val="none"/>
          <w:lang w:val="zh-CN"/>
          <w14:textFill>
            <w14:solidFill>
              <w14:schemeClr w14:val="tx1"/>
            </w14:solidFill>
          </w14:textFill>
        </w:rPr>
        <w:t>（1）采用最低评标价法的采购项目，以其中通过资格审查、符合性审查且报价最低的参加评标；报价相同的，由评标委员会集体确定一个投标人参加评标，其他投标无效。</w:t>
      </w:r>
    </w:p>
    <w:p>
      <w:pPr>
        <w:shd w:val="clear"/>
        <w:spacing w:line="360" w:lineRule="auto"/>
        <w:ind w:firstLine="480" w:firstLineChars="200"/>
        <w:textAlignment w:val="baseline"/>
        <w:rPr>
          <w:rFonts w:ascii="宋体" w:hAnsi="宋体" w:cs="宋体"/>
          <w:color w:val="000000" w:themeColor="text1"/>
          <w:sz w:val="24"/>
          <w:szCs w:val="32"/>
          <w:highlight w:val="none"/>
          <w:lang w:val="zh-CN"/>
          <w14:textFill>
            <w14:solidFill>
              <w14:schemeClr w14:val="tx1"/>
            </w14:solidFill>
          </w14:textFill>
        </w:rPr>
      </w:pPr>
      <w:r>
        <w:rPr>
          <w:rStyle w:val="43"/>
          <w:rFonts w:hint="eastAsia" w:ascii="宋体" w:hAnsi="宋体" w:cs="宋体"/>
          <w:color w:val="000000" w:themeColor="text1"/>
          <w:sz w:val="24"/>
          <w:szCs w:val="32"/>
          <w:highlight w:val="none"/>
          <w:lang w:val="zh-CN"/>
          <w14:textFill>
            <w14:solidFill>
              <w14:schemeClr w14:val="tx1"/>
            </w14:solidFill>
          </w14:textFill>
        </w:rPr>
        <w:t>（2）使用综合评分法的采购项目，评审后得分最高的同品牌投标人获得中标人推荐资格；评审得分相同的，由评标委员会集体推荐一个投标人作为中标候选人，其他同品牌投标人不作为中标候选人。</w:t>
      </w:r>
    </w:p>
    <w:p>
      <w:pPr>
        <w:shd w:val="clear"/>
        <w:spacing w:line="360" w:lineRule="auto"/>
        <w:ind w:firstLine="480" w:firstLineChars="200"/>
        <w:rPr>
          <w:rFonts w:ascii="宋体" w:hAnsi="宋体" w:cs="宋体"/>
          <w:color w:val="000000" w:themeColor="text1"/>
          <w:sz w:val="24"/>
          <w:szCs w:val="32"/>
          <w:highlight w:val="none"/>
          <w:lang w:val="zh-CN"/>
          <w14:textFill>
            <w14:solidFill>
              <w14:schemeClr w14:val="tx1"/>
            </w14:solidFill>
          </w14:textFill>
        </w:rPr>
      </w:pPr>
      <w:r>
        <w:rPr>
          <w:rFonts w:hint="eastAsia" w:ascii="宋体" w:hAnsi="宋体" w:cs="宋体"/>
          <w:color w:val="000000" w:themeColor="text1"/>
          <w:sz w:val="24"/>
          <w:szCs w:val="32"/>
          <w:highlight w:val="none"/>
          <w:lang w:val="zh-CN"/>
          <w14:textFill>
            <w14:solidFill>
              <w14:schemeClr w14:val="tx1"/>
            </w14:solidFill>
          </w14:textFill>
        </w:rPr>
        <w:t>六、本次评分具体分值细化条款如下表：</w:t>
      </w:r>
    </w:p>
    <w:tbl>
      <w:tblPr>
        <w:tblStyle w:val="34"/>
        <w:tblW w:w="84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7"/>
        <w:gridCol w:w="1246"/>
        <w:gridCol w:w="5409"/>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7" w:type="dxa"/>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序号</w:t>
            </w:r>
          </w:p>
        </w:tc>
        <w:tc>
          <w:tcPr>
            <w:tcW w:w="1246" w:type="dxa"/>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评分因素</w:t>
            </w:r>
          </w:p>
        </w:tc>
        <w:tc>
          <w:tcPr>
            <w:tcW w:w="5409" w:type="dxa"/>
            <w:tcMar>
              <w:top w:w="0" w:type="dxa"/>
              <w:left w:w="57" w:type="dxa"/>
              <w:bottom w:w="0" w:type="dxa"/>
              <w:right w:w="57" w:type="dxa"/>
            </w:tcMar>
            <w:vAlign w:val="center"/>
          </w:tcPr>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评分细则</w:t>
            </w:r>
          </w:p>
        </w:tc>
        <w:tc>
          <w:tcPr>
            <w:tcW w:w="629" w:type="dxa"/>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87" w:type="dxa"/>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w:t>
            </w:r>
          </w:p>
        </w:tc>
        <w:tc>
          <w:tcPr>
            <w:tcW w:w="1246" w:type="dxa"/>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技术方案</w:t>
            </w:r>
          </w:p>
        </w:tc>
        <w:tc>
          <w:tcPr>
            <w:tcW w:w="5409" w:type="dxa"/>
            <w:tcMar>
              <w:top w:w="0" w:type="dxa"/>
              <w:left w:w="57" w:type="dxa"/>
              <w:bottom w:w="0" w:type="dxa"/>
              <w:right w:w="57" w:type="dxa"/>
            </w:tcMar>
            <w:vAlign w:val="center"/>
          </w:tcPr>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根据投标人对本项目的理解，提供的项目需求分析：业务需求理解及综合分析程度，包括对背景现状、建设目标、业务功能、数据资源的理解分析程度进行评分。（0-10分）</w:t>
            </w:r>
          </w:p>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1、上述内容详细、切实可行、科学合理的得10-7分；</w:t>
            </w:r>
          </w:p>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2、上述内容详细、切实可行、较为合理的得6.9-4分；</w:t>
            </w:r>
          </w:p>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3、上述内容简单或内容不符合实际、无可行性的3.9-0分</w:t>
            </w:r>
          </w:p>
        </w:tc>
        <w:tc>
          <w:tcPr>
            <w:tcW w:w="629" w:type="dxa"/>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7" w:type="dxa"/>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w:t>
            </w:r>
          </w:p>
        </w:tc>
        <w:tc>
          <w:tcPr>
            <w:tcW w:w="1246" w:type="dxa"/>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投标产品技术响应</w:t>
            </w:r>
          </w:p>
        </w:tc>
        <w:tc>
          <w:tcPr>
            <w:tcW w:w="5409" w:type="dxa"/>
            <w:tcMar>
              <w:top w:w="0" w:type="dxa"/>
              <w:left w:w="57" w:type="dxa"/>
              <w:bottom w:w="0" w:type="dxa"/>
              <w:right w:w="57" w:type="dxa"/>
            </w:tcMar>
            <w:vAlign w:val="center"/>
          </w:tcPr>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评委根据投标人所提供的产品技术参数响应情况，完全响应或优于招标技术参数要求的得28分，“★”项参数每负偏离一条扣0.5分，其余参数每负偏离一条扣0.2分，扣完为止。</w:t>
            </w:r>
          </w:p>
        </w:tc>
        <w:tc>
          <w:tcPr>
            <w:tcW w:w="629" w:type="dxa"/>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7" w:type="dxa"/>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w:t>
            </w:r>
          </w:p>
        </w:tc>
        <w:tc>
          <w:tcPr>
            <w:tcW w:w="1246" w:type="dxa"/>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组织实施方案</w:t>
            </w:r>
          </w:p>
        </w:tc>
        <w:tc>
          <w:tcPr>
            <w:tcW w:w="5409" w:type="dxa"/>
            <w:tcMar>
              <w:top w:w="0" w:type="dxa"/>
              <w:left w:w="57" w:type="dxa"/>
              <w:bottom w:w="0" w:type="dxa"/>
              <w:right w:w="57" w:type="dxa"/>
            </w:tcMar>
            <w:vAlign w:val="center"/>
          </w:tcPr>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根据投标人通过本项目招标需求制定实施方案，包括项目团队数量、质量保证措施、测试与验收计划、进度保证措施等内容进行评分。</w:t>
            </w:r>
          </w:p>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实施方案内容详尽、可行的得5-3分；</w:t>
            </w:r>
          </w:p>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实施方案内容不够完善、有缺陷的得2.9-1 分；</w:t>
            </w:r>
          </w:p>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与本项目的实际情况有偏差，或敷衍的，得0.9-0分；缺项不得分。</w:t>
            </w:r>
          </w:p>
        </w:tc>
        <w:tc>
          <w:tcPr>
            <w:tcW w:w="629" w:type="dxa"/>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7" w:type="dxa"/>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w:t>
            </w:r>
          </w:p>
        </w:tc>
        <w:tc>
          <w:tcPr>
            <w:tcW w:w="1246" w:type="dxa"/>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项目人员设备配置</w:t>
            </w:r>
          </w:p>
        </w:tc>
        <w:tc>
          <w:tcPr>
            <w:tcW w:w="5409" w:type="dxa"/>
            <w:tcMar>
              <w:top w:w="0" w:type="dxa"/>
              <w:left w:w="57" w:type="dxa"/>
              <w:bottom w:w="0" w:type="dxa"/>
              <w:right w:w="57" w:type="dxa"/>
            </w:tcMar>
            <w:vAlign w:val="center"/>
          </w:tcPr>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拟派入本项目的项目负责人（7.0分）：需具有信息系统项目管理师证书、CISP证书、ITIL工程师认证证书、云计算架构师证书、RHCE红帽认证工程师证书、高级软件设计师、智能化系统集成项目经理；每有一本证书得1分，最多得7分；</w:t>
            </w:r>
          </w:p>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拟派入本项目的技术负责人（6.0分）：具有高级软件工程师证书、数据中心机房运维与管理证书、CISA证书、智能化系统集成项目经理证书、HCSA证书、ACE证书；每有一本证书得1分，最多得6分；</w:t>
            </w:r>
          </w:p>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项目组成员具备CISA证书、数据中心机房运维与管理证书、RHCE红帽认证工程师证书、高级软件设计师、ACE证书、数据隐私解决方案工程师，每有一本得0.5分，最高得3分。同一本证书为不同人员的得0.5分，同一人员具有多本证书</w:t>
            </w:r>
            <w:r>
              <w:rPr>
                <w:rFonts w:hint="eastAsia" w:ascii="宋体" w:hAnsi="宋体" w:cs="宋体"/>
                <w:color w:val="000000" w:themeColor="text1"/>
                <w:sz w:val="24"/>
                <w:szCs w:val="24"/>
                <w:highlight w:val="none"/>
                <w:lang w:eastAsia="zh-Hans"/>
                <w14:textFill>
                  <w14:solidFill>
                    <w14:schemeClr w14:val="tx1"/>
                  </w14:solidFill>
                </w14:textFill>
              </w:rPr>
              <w:t>不重复计分</w:t>
            </w:r>
            <w:r>
              <w:rPr>
                <w:rFonts w:hint="eastAsia" w:ascii="宋体" w:hAnsi="宋体" w:cs="宋体"/>
                <w:color w:val="000000" w:themeColor="text1"/>
                <w:sz w:val="24"/>
                <w:szCs w:val="24"/>
                <w:highlight w:val="none"/>
                <w14:textFill>
                  <w14:solidFill>
                    <w14:schemeClr w14:val="tx1"/>
                  </w14:solidFill>
                </w14:textFill>
              </w:rPr>
              <w:t>。</w:t>
            </w:r>
          </w:p>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注：上述人员必须同时提供证书原件扫描件或复印件以及投标截止时间前近6个月内任意1个月的社保缴费证明，否则不得分。</w:t>
            </w:r>
          </w:p>
        </w:tc>
        <w:tc>
          <w:tcPr>
            <w:tcW w:w="629" w:type="dxa"/>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7" w:type="dxa"/>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w:t>
            </w:r>
          </w:p>
        </w:tc>
        <w:tc>
          <w:tcPr>
            <w:tcW w:w="1246" w:type="dxa"/>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碳排放人员配置</w:t>
            </w:r>
          </w:p>
        </w:tc>
        <w:tc>
          <w:tcPr>
            <w:tcW w:w="5409" w:type="dxa"/>
            <w:tcMar>
              <w:top w:w="0" w:type="dxa"/>
              <w:left w:w="57" w:type="dxa"/>
              <w:bottom w:w="0" w:type="dxa"/>
              <w:right w:w="57" w:type="dxa"/>
            </w:tcMar>
            <w:vAlign w:val="center"/>
          </w:tcPr>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具有</w:t>
            </w:r>
            <w:r>
              <w:rPr>
                <w:rFonts w:hint="eastAsia" w:ascii="宋体" w:hAnsi="宋体" w:cs="宋体"/>
                <w:color w:val="000000" w:themeColor="text1"/>
                <w:sz w:val="24"/>
                <w:szCs w:val="24"/>
                <w:highlight w:val="none"/>
                <w:lang w:eastAsia="zh-Hans"/>
                <w14:textFill>
                  <w14:solidFill>
                    <w14:schemeClr w14:val="tx1"/>
                  </w14:solidFill>
                </w14:textFill>
              </w:rPr>
              <w:t>生态环境部</w:t>
            </w:r>
            <w:r>
              <w:rPr>
                <w:rFonts w:hint="eastAsia" w:ascii="宋体" w:hAnsi="宋体" w:cs="宋体"/>
                <w:color w:val="000000" w:themeColor="text1"/>
                <w:sz w:val="24"/>
                <w:szCs w:val="24"/>
                <w:highlight w:val="none"/>
                <w14:textFill>
                  <w14:solidFill>
                    <w14:schemeClr w14:val="tx1"/>
                  </w14:solidFill>
                </w14:textFill>
              </w:rPr>
              <w:t>或中国环境科学学会培训认证并颁发证书的碳排放核查员或碳排放核算员或碳排放交易员，其中全职人员需提供劳动合同与工资流水（投标截止时间前6个月以上），兼职人员需提供劳务合同与工资流水（投标截止时间前6个月以上）。</w:t>
            </w:r>
          </w:p>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总人数6人以上（含6人，全职人员不少于3人）的，得5分；</w:t>
            </w:r>
          </w:p>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总人数3-5人（含3人，全职人员不少于2人）的，得3分；</w:t>
            </w:r>
          </w:p>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总人数3人（全职人员不少于1人）以下的，得2分；</w:t>
            </w:r>
          </w:p>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没有提供不得分。 </w:t>
            </w:r>
          </w:p>
        </w:tc>
        <w:tc>
          <w:tcPr>
            <w:tcW w:w="629" w:type="dxa"/>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7" w:type="dxa"/>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w:t>
            </w:r>
          </w:p>
        </w:tc>
        <w:tc>
          <w:tcPr>
            <w:tcW w:w="1246" w:type="dxa"/>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售后服务保障</w:t>
            </w:r>
          </w:p>
        </w:tc>
        <w:tc>
          <w:tcPr>
            <w:tcW w:w="5409" w:type="dxa"/>
            <w:tcMar>
              <w:top w:w="0" w:type="dxa"/>
              <w:left w:w="57" w:type="dxa"/>
              <w:bottom w:w="0" w:type="dxa"/>
              <w:right w:w="57" w:type="dxa"/>
            </w:tcMar>
            <w:vAlign w:val="center"/>
          </w:tcPr>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根据投标人对本项目承诺的售后服务方案（售后服务承诺、售后服务人员数量等）进行评分，最高得6分。</w:t>
            </w:r>
          </w:p>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服务方案描述完整详细，承诺具有针对性，可行性高的得6-4分；</w:t>
            </w:r>
          </w:p>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服务方案描述内容一般，承诺具有一定针对性，可行性较高的得3.9-2分；</w:t>
            </w:r>
          </w:p>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服务方案内容简单，承诺缺少针对性，可行性较低的得1.9-0分；未提及此项不得分。</w:t>
            </w:r>
          </w:p>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注：已有服务网点需提供营业执照，售后服务人员需提供连续 6 个月在投标人单位开具的社保证明的扫描件。</w:t>
            </w:r>
          </w:p>
        </w:tc>
        <w:tc>
          <w:tcPr>
            <w:tcW w:w="629" w:type="dxa"/>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7" w:type="dxa"/>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w:t>
            </w:r>
          </w:p>
        </w:tc>
        <w:tc>
          <w:tcPr>
            <w:tcW w:w="1246" w:type="dxa"/>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供应商实力</w:t>
            </w:r>
          </w:p>
        </w:tc>
        <w:tc>
          <w:tcPr>
            <w:tcW w:w="5409" w:type="dxa"/>
            <w:tcMar>
              <w:top w:w="0" w:type="dxa"/>
              <w:left w:w="57" w:type="dxa"/>
              <w:bottom w:w="0" w:type="dxa"/>
              <w:right w:w="57" w:type="dxa"/>
            </w:tcMar>
            <w:vAlign w:val="center"/>
          </w:tcPr>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1.投标人具有ISO20000信息技术服务管理体系（环保双碳类）认证证书，得1分。</w:t>
            </w:r>
          </w:p>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2.投标人具有ISO27001信息安全管理体系（环保双碳类）认证证书，得1分。</w:t>
            </w:r>
          </w:p>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3.投标人具有云平台等保三级证书，得1分。</w:t>
            </w:r>
          </w:p>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4.投标人具有数据管理能力成熟度4级及以上证书，得1分。</w:t>
            </w:r>
          </w:p>
        </w:tc>
        <w:tc>
          <w:tcPr>
            <w:tcW w:w="629" w:type="dxa"/>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187" w:type="dxa"/>
            <w:vMerge w:val="restart"/>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w:t>
            </w:r>
          </w:p>
        </w:tc>
        <w:tc>
          <w:tcPr>
            <w:tcW w:w="1246" w:type="dxa"/>
            <w:vMerge w:val="restart"/>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培训方案</w:t>
            </w:r>
          </w:p>
        </w:tc>
        <w:tc>
          <w:tcPr>
            <w:tcW w:w="5409" w:type="dxa"/>
            <w:tcMar>
              <w:top w:w="0" w:type="dxa"/>
              <w:left w:w="57" w:type="dxa"/>
              <w:bottom w:w="0" w:type="dxa"/>
              <w:right w:w="57" w:type="dxa"/>
            </w:tcMar>
            <w:vAlign w:val="center"/>
          </w:tcPr>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根据供应商针对本项目制定的培训方案的合理性、科学性、可行性进行评审：</w:t>
            </w:r>
            <w:r>
              <w:rPr>
                <w:rFonts w:hint="eastAsia" w:ascii="宋体" w:hAnsi="宋体" w:cs="宋体"/>
                <w:color w:val="000000" w:themeColor="text1"/>
                <w:sz w:val="24"/>
                <w:highlight w:val="none"/>
                <w14:textFill>
                  <w14:solidFill>
                    <w14:schemeClr w14:val="tx1"/>
                  </w14:solidFill>
                </w14:textFill>
              </w:rPr>
              <w:t>由评委在分值范围内打分，最高3分。</w:t>
            </w:r>
          </w:p>
        </w:tc>
        <w:tc>
          <w:tcPr>
            <w:tcW w:w="629" w:type="dxa"/>
            <w:vMerge w:val="restart"/>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187" w:type="dxa"/>
            <w:vMerge w:val="continue"/>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p>
        </w:tc>
        <w:tc>
          <w:tcPr>
            <w:tcW w:w="1246" w:type="dxa"/>
            <w:vMerge w:val="continue"/>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p>
        </w:tc>
        <w:tc>
          <w:tcPr>
            <w:tcW w:w="5409" w:type="dxa"/>
            <w:tcMar>
              <w:top w:w="0" w:type="dxa"/>
              <w:left w:w="57" w:type="dxa"/>
              <w:bottom w:w="0" w:type="dxa"/>
              <w:right w:w="57" w:type="dxa"/>
            </w:tcMar>
            <w:vAlign w:val="center"/>
          </w:tcPr>
          <w:p>
            <w:pPr>
              <w:pStyle w:val="77"/>
              <w:shd w:val="clea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拟派培训讲师需具备中国信息安全测评中心的注册信息安全讲师证书、中国信息安全测评中心的注册信息安全专业人员证书、计算机技术与软件专业技术资格的网络工程师和计算机技术与软件专业技术资格的信息系统监理师的得3分,缺项每个扣0.5分。（人员如为本单位职员，提供人员证书和人员近6个月社保证明扫描件并加盖单位公章；人员如为外聘，提供人员证书和人员外聘书证明扫描件并加盖单位公章，否则不得分）。</w:t>
            </w:r>
          </w:p>
        </w:tc>
        <w:tc>
          <w:tcPr>
            <w:tcW w:w="629" w:type="dxa"/>
            <w:vMerge w:val="continue"/>
            <w:tcMar>
              <w:top w:w="0" w:type="dxa"/>
              <w:left w:w="57" w:type="dxa"/>
              <w:bottom w:w="0"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842" w:type="dxa"/>
            <w:gridSpan w:val="3"/>
            <w:tcMar>
              <w:left w:w="57"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总   分</w:t>
            </w:r>
          </w:p>
        </w:tc>
        <w:tc>
          <w:tcPr>
            <w:tcW w:w="629" w:type="dxa"/>
            <w:tcMar>
              <w:left w:w="57" w:type="dxa"/>
              <w:right w:w="57" w:type="dxa"/>
            </w:tcMar>
            <w:vAlign w:val="center"/>
          </w:tcPr>
          <w:p>
            <w:pPr>
              <w:pStyle w:val="77"/>
              <w:shd w:val="clea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80</w:t>
            </w:r>
          </w:p>
        </w:tc>
      </w:tr>
    </w:tbl>
    <w:p>
      <w:pPr>
        <w:pStyle w:val="96"/>
        <w:shd w:val="clea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上表中涉及到的资质证书等材料，若为联合体投标，联合体成员任一方提供的均可。</w:t>
      </w:r>
      <w:bookmarkStart w:id="31" w:name="_Toc113277171"/>
    </w:p>
    <w:p>
      <w:pPr>
        <w:pStyle w:val="4"/>
        <w:shd w:val="clear"/>
        <w:rPr>
          <w:rFonts w:ascii="宋体" w:hAnsi="宋体" w:cs="宋体"/>
          <w:color w:val="000000" w:themeColor="text1"/>
          <w:highlight w:val="none"/>
          <w14:textFill>
            <w14:solidFill>
              <w14:schemeClr w14:val="tx1"/>
            </w14:solidFill>
          </w14:textFill>
        </w:rPr>
      </w:pPr>
    </w:p>
    <w:p>
      <w:pPr>
        <w:pStyle w:val="4"/>
        <w:shd w:val="clear"/>
        <w:jc w:val="center"/>
        <w:rPr>
          <w:rFonts w:ascii="宋体" w:hAnsi="宋体" w:cs="宋体"/>
          <w:color w:val="000000" w:themeColor="text1"/>
          <w:highlight w:val="none"/>
          <w14:textFill>
            <w14:solidFill>
              <w14:schemeClr w14:val="tx1"/>
            </w14:solidFill>
          </w14:textFill>
        </w:rPr>
        <w:sectPr>
          <w:headerReference r:id="rId5" w:type="default"/>
          <w:footerReference r:id="rId6" w:type="default"/>
          <w:pgSz w:w="11906" w:h="16838"/>
          <w:pgMar w:top="1440" w:right="1800" w:bottom="1440" w:left="1800" w:header="851" w:footer="992" w:gutter="0"/>
          <w:cols w:space="720" w:num="1"/>
          <w:docGrid w:type="lines" w:linePitch="312" w:charSpace="0"/>
        </w:sectPr>
      </w:pPr>
    </w:p>
    <w:p>
      <w:pPr>
        <w:pStyle w:val="4"/>
        <w:shd w:val="clea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第四章 公开招标需求</w:t>
      </w:r>
      <w:bookmarkEnd w:id="31"/>
    </w:p>
    <w:p>
      <w:pPr>
        <w:pStyle w:val="5"/>
        <w:numPr>
          <w:ilvl w:val="0"/>
          <w:numId w:val="12"/>
        </w:numPr>
        <w:shd w:val="clear"/>
        <w:rPr>
          <w:rFonts w:ascii="宋体" w:hAnsi="宋体" w:cs="宋体"/>
          <w:color w:val="000000" w:themeColor="text1"/>
          <w:highlight w:val="none"/>
          <w14:textFill>
            <w14:solidFill>
              <w14:schemeClr w14:val="tx1"/>
            </w14:solidFill>
          </w14:textFill>
        </w:rPr>
      </w:pPr>
      <w:bookmarkStart w:id="32" w:name="_Toc113277172"/>
      <w:r>
        <w:rPr>
          <w:rFonts w:hint="eastAsia" w:ascii="宋体" w:hAnsi="宋体" w:cs="宋体"/>
          <w:color w:val="000000" w:themeColor="text1"/>
          <w:highlight w:val="none"/>
          <w14:textFill>
            <w14:solidFill>
              <w14:schemeClr w14:val="tx1"/>
            </w14:solidFill>
          </w14:textFill>
        </w:rPr>
        <w:t>采购内容</w:t>
      </w:r>
      <w:bookmarkEnd w:id="32"/>
    </w:p>
    <w:tbl>
      <w:tblPr>
        <w:tblStyle w:val="34"/>
        <w:tblW w:w="5301"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19"/>
        <w:gridCol w:w="5434"/>
        <w:gridCol w:w="916"/>
        <w:gridCol w:w="19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398" w:type="pct"/>
            <w:shd w:val="clear" w:color="auto" w:fill="FFFFFF"/>
            <w:noWrap/>
            <w:vAlign w:val="center"/>
          </w:tcPr>
          <w:p>
            <w:pPr>
              <w:shd w:val="clear"/>
              <w:tabs>
                <w:tab w:val="left" w:pos="0"/>
              </w:tabs>
              <w:spacing w:line="360" w:lineRule="auto"/>
              <w:rPr>
                <w:rFonts w:ascii="宋体" w:hAnsi="宋体" w:cs="宋体"/>
                <w:b/>
                <w:color w:val="000000" w:themeColor="text1"/>
                <w:kern w:val="0"/>
                <w:sz w:val="24"/>
                <w:highlight w:val="none"/>
                <w:lang w:eastAsia="en-US" w:bidi="en-US"/>
                <w14:textFill>
                  <w14:solidFill>
                    <w14:schemeClr w14:val="tx1"/>
                  </w14:solidFill>
                </w14:textFill>
              </w:rPr>
            </w:pPr>
            <w:r>
              <w:rPr>
                <w:rFonts w:hint="eastAsia" w:ascii="宋体" w:hAnsi="宋体" w:cs="宋体"/>
                <w:b/>
                <w:color w:val="000000" w:themeColor="text1"/>
                <w:kern w:val="0"/>
                <w:sz w:val="24"/>
                <w:highlight w:val="none"/>
                <w:lang w:eastAsia="en-US" w:bidi="en-US"/>
                <w14:textFill>
                  <w14:solidFill>
                    <w14:schemeClr w14:val="tx1"/>
                  </w14:solidFill>
                </w14:textFill>
              </w:rPr>
              <w:t>序号</w:t>
            </w:r>
          </w:p>
        </w:tc>
        <w:tc>
          <w:tcPr>
            <w:tcW w:w="3007" w:type="pct"/>
            <w:shd w:val="clear" w:color="auto" w:fill="FFFFFF"/>
            <w:noWrap/>
            <w:vAlign w:val="center"/>
          </w:tcPr>
          <w:p>
            <w:pPr>
              <w:shd w:val="clear"/>
              <w:tabs>
                <w:tab w:val="left" w:pos="0"/>
              </w:tabs>
              <w:spacing w:line="360" w:lineRule="auto"/>
              <w:jc w:val="center"/>
              <w:rPr>
                <w:rFonts w:ascii="宋体" w:hAnsi="宋体" w:cs="宋体"/>
                <w:b/>
                <w:color w:val="000000" w:themeColor="text1"/>
                <w:kern w:val="0"/>
                <w:sz w:val="24"/>
                <w:highlight w:val="none"/>
                <w:lang w:eastAsia="en-US" w:bidi="en-US"/>
                <w14:textFill>
                  <w14:solidFill>
                    <w14:schemeClr w14:val="tx1"/>
                  </w14:solidFill>
                </w14:textFill>
              </w:rPr>
            </w:pPr>
            <w:r>
              <w:rPr>
                <w:rFonts w:hint="eastAsia" w:ascii="宋体" w:hAnsi="宋体" w:cs="宋体"/>
                <w:b/>
                <w:color w:val="000000" w:themeColor="text1"/>
                <w:kern w:val="0"/>
                <w:sz w:val="24"/>
                <w:highlight w:val="none"/>
                <w:lang w:eastAsia="en-US" w:bidi="en-US"/>
                <w14:textFill>
                  <w14:solidFill>
                    <w14:schemeClr w14:val="tx1"/>
                  </w14:solidFill>
                </w14:textFill>
              </w:rPr>
              <w:t>名称</w:t>
            </w:r>
          </w:p>
        </w:tc>
        <w:tc>
          <w:tcPr>
            <w:tcW w:w="507" w:type="pct"/>
            <w:shd w:val="clear" w:color="auto" w:fill="FFFFFF"/>
            <w:noWrap/>
            <w:vAlign w:val="center"/>
          </w:tcPr>
          <w:p>
            <w:pPr>
              <w:shd w:val="clear"/>
              <w:tabs>
                <w:tab w:val="left" w:pos="0"/>
              </w:tabs>
              <w:spacing w:line="360" w:lineRule="auto"/>
              <w:jc w:val="center"/>
              <w:rPr>
                <w:rFonts w:ascii="宋体" w:hAnsi="宋体" w:cs="宋体"/>
                <w:b/>
                <w:bCs/>
                <w:color w:val="000000" w:themeColor="text1"/>
                <w:kern w:val="0"/>
                <w:sz w:val="24"/>
                <w:highlight w:val="none"/>
                <w:lang w:bidi="en-US"/>
                <w14:textFill>
                  <w14:solidFill>
                    <w14:schemeClr w14:val="tx1"/>
                  </w14:solidFill>
                </w14:textFill>
              </w:rPr>
            </w:pPr>
            <w:r>
              <w:rPr>
                <w:rFonts w:hint="eastAsia" w:ascii="宋体" w:hAnsi="宋体" w:cs="宋体"/>
                <w:b/>
                <w:bCs/>
                <w:color w:val="000000" w:themeColor="text1"/>
                <w:kern w:val="0"/>
                <w:sz w:val="24"/>
                <w:highlight w:val="none"/>
                <w:lang w:bidi="en-US"/>
                <w14:textFill>
                  <w14:solidFill>
                    <w14:schemeClr w14:val="tx1"/>
                  </w14:solidFill>
                </w14:textFill>
              </w:rPr>
              <w:t>数量</w:t>
            </w:r>
          </w:p>
        </w:tc>
        <w:tc>
          <w:tcPr>
            <w:tcW w:w="1088" w:type="pct"/>
            <w:shd w:val="clear" w:color="auto" w:fill="FFFFFF"/>
            <w:noWrap/>
            <w:vAlign w:val="center"/>
          </w:tcPr>
          <w:p>
            <w:pPr>
              <w:shd w:val="clear"/>
              <w:tabs>
                <w:tab w:val="left" w:pos="0"/>
              </w:tabs>
              <w:spacing w:line="360" w:lineRule="auto"/>
              <w:jc w:val="center"/>
              <w:rPr>
                <w:rFonts w:ascii="宋体" w:hAnsi="宋体" w:cs="宋体"/>
                <w:b/>
                <w:color w:val="000000" w:themeColor="text1"/>
                <w:kern w:val="0"/>
                <w:sz w:val="24"/>
                <w:highlight w:val="none"/>
                <w:lang w:bidi="en-US"/>
                <w14:textFill>
                  <w14:solidFill>
                    <w14:schemeClr w14:val="tx1"/>
                  </w14:solidFill>
                </w14:textFill>
              </w:rPr>
            </w:pPr>
            <w:r>
              <w:rPr>
                <w:rFonts w:hint="eastAsia" w:ascii="宋体" w:hAnsi="宋体" w:cs="宋体"/>
                <w:b/>
                <w:color w:val="000000" w:themeColor="text1"/>
                <w:kern w:val="0"/>
                <w:sz w:val="24"/>
                <w:highlight w:val="none"/>
                <w:lang w:bidi="en-US"/>
                <w14:textFill>
                  <w14:solidFill>
                    <w14:schemeClr w14:val="tx1"/>
                  </w14:solidFill>
                </w14:textFill>
              </w:rPr>
              <w:t>预算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398" w:type="pct"/>
            <w:noWrap/>
            <w:vAlign w:val="center"/>
          </w:tcPr>
          <w:p>
            <w:pPr>
              <w:shd w:val="clear"/>
              <w:tabs>
                <w:tab w:val="left" w:pos="0"/>
              </w:tabs>
              <w:spacing w:line="360" w:lineRule="auto"/>
              <w:jc w:val="center"/>
              <w:rPr>
                <w:rFonts w:ascii="宋体" w:hAnsi="宋体" w:cs="宋体"/>
                <w:b/>
                <w:color w:val="000000" w:themeColor="text1"/>
                <w:kern w:val="0"/>
                <w:sz w:val="24"/>
                <w:highlight w:val="none"/>
                <w:lang w:eastAsia="en-US" w:bidi="en-US"/>
                <w14:textFill>
                  <w14:solidFill>
                    <w14:schemeClr w14:val="tx1"/>
                  </w14:solidFill>
                </w14:textFill>
              </w:rPr>
            </w:pPr>
            <w:r>
              <w:rPr>
                <w:rFonts w:hint="eastAsia" w:ascii="宋体" w:hAnsi="宋体" w:cs="宋体"/>
                <w:b/>
                <w:color w:val="000000" w:themeColor="text1"/>
                <w:kern w:val="0"/>
                <w:sz w:val="24"/>
                <w:highlight w:val="none"/>
                <w:lang w:eastAsia="en-US" w:bidi="en-US"/>
                <w14:textFill>
                  <w14:solidFill>
                    <w14:schemeClr w14:val="tx1"/>
                  </w14:solidFill>
                </w14:textFill>
              </w:rPr>
              <w:t>1</w:t>
            </w:r>
          </w:p>
        </w:tc>
        <w:tc>
          <w:tcPr>
            <w:tcW w:w="5434" w:type="dxa"/>
            <w:noWrap/>
            <w:vAlign w:val="center"/>
          </w:tcPr>
          <w:p>
            <w:pPr>
              <w:shd w:val="clear"/>
              <w:tabs>
                <w:tab w:val="left" w:pos="0"/>
              </w:tabs>
              <w:spacing w:line="360" w:lineRule="auto"/>
              <w:jc w:val="center"/>
              <w:rPr>
                <w:rFonts w:ascii="宋体" w:hAnsi="宋体" w:cs="宋体"/>
                <w:b/>
                <w:color w:val="000000" w:themeColor="text1"/>
                <w:kern w:val="0"/>
                <w:sz w:val="24"/>
                <w:highlight w:val="none"/>
                <w:lang w:bidi="en-US"/>
                <w14:textFill>
                  <w14:solidFill>
                    <w14:schemeClr w14:val="tx1"/>
                  </w14:solidFill>
                </w14:textFill>
              </w:rPr>
            </w:pPr>
            <w:r>
              <w:rPr>
                <w:rFonts w:hint="eastAsia" w:ascii="宋体" w:hAnsi="宋体" w:cs="宋体"/>
                <w:b/>
                <w:color w:val="000000" w:themeColor="text1"/>
                <w:kern w:val="0"/>
                <w:sz w:val="24"/>
                <w:highlight w:val="none"/>
                <w:lang w:bidi="en-US"/>
                <w14:textFill>
                  <w14:solidFill>
                    <w14:schemeClr w14:val="tx1"/>
                  </w14:solidFill>
                </w14:textFill>
              </w:rPr>
              <w:t>大陈岛碳中和示范岛建设工程 （双碳大陈数字化平台建设项目）</w:t>
            </w:r>
          </w:p>
        </w:tc>
        <w:tc>
          <w:tcPr>
            <w:tcW w:w="916" w:type="dxa"/>
            <w:vAlign w:val="center"/>
          </w:tcPr>
          <w:p>
            <w:pPr>
              <w:shd w:val="clear"/>
              <w:tabs>
                <w:tab w:val="left" w:pos="0"/>
              </w:tabs>
              <w:spacing w:line="360" w:lineRule="auto"/>
              <w:jc w:val="center"/>
              <w:rPr>
                <w:rFonts w:ascii="宋体" w:hAnsi="宋体" w:cs="宋体"/>
                <w:b/>
                <w:color w:val="000000" w:themeColor="text1"/>
                <w:kern w:val="0"/>
                <w:sz w:val="24"/>
                <w:highlight w:val="none"/>
                <w:lang w:bidi="en-US"/>
                <w14:textFill>
                  <w14:solidFill>
                    <w14:schemeClr w14:val="tx1"/>
                  </w14:solidFill>
                </w14:textFill>
              </w:rPr>
            </w:pPr>
            <w:r>
              <w:rPr>
                <w:rFonts w:hint="eastAsia" w:ascii="宋体" w:hAnsi="宋体" w:cs="宋体"/>
                <w:b/>
                <w:color w:val="000000" w:themeColor="text1"/>
                <w:kern w:val="0"/>
                <w:sz w:val="24"/>
                <w:highlight w:val="none"/>
                <w:lang w:bidi="en-US"/>
                <w14:textFill>
                  <w14:solidFill>
                    <w14:schemeClr w14:val="tx1"/>
                  </w14:solidFill>
                </w14:textFill>
              </w:rPr>
              <w:t>1项</w:t>
            </w:r>
          </w:p>
        </w:tc>
        <w:tc>
          <w:tcPr>
            <w:tcW w:w="1966" w:type="dxa"/>
            <w:vAlign w:val="center"/>
          </w:tcPr>
          <w:p>
            <w:pPr>
              <w:shd w:val="clear"/>
              <w:tabs>
                <w:tab w:val="left" w:pos="0"/>
              </w:tabs>
              <w:spacing w:line="360" w:lineRule="auto"/>
              <w:jc w:val="center"/>
              <w:rPr>
                <w:rFonts w:ascii="宋体" w:hAnsi="宋体" w:cs="宋体"/>
                <w:b/>
                <w:color w:val="000000" w:themeColor="text1"/>
                <w:kern w:val="0"/>
                <w:sz w:val="24"/>
                <w:highlight w:val="none"/>
                <w:lang w:bidi="en-US"/>
                <w14:textFill>
                  <w14:solidFill>
                    <w14:schemeClr w14:val="tx1"/>
                  </w14:solidFill>
                </w14:textFill>
              </w:rPr>
            </w:pPr>
            <w:r>
              <w:rPr>
                <w:rFonts w:hint="eastAsia" w:ascii="宋体" w:hAnsi="宋体" w:cs="宋体"/>
                <w:b/>
                <w:color w:val="000000" w:themeColor="text1"/>
                <w:kern w:val="0"/>
                <w:sz w:val="24"/>
                <w:highlight w:val="none"/>
                <w:lang w:bidi="en-US"/>
                <w14:textFill>
                  <w14:solidFill>
                    <w14:schemeClr w14:val="tx1"/>
                  </w14:solidFill>
                </w14:textFill>
              </w:rPr>
              <w:t>2994万元</w:t>
            </w:r>
          </w:p>
        </w:tc>
      </w:tr>
    </w:tbl>
    <w:p>
      <w:pPr>
        <w:pStyle w:val="5"/>
        <w:numPr>
          <w:ilvl w:val="0"/>
          <w:numId w:val="12"/>
        </w:numPr>
        <w:shd w:val="clear"/>
        <w:rPr>
          <w:rFonts w:ascii="宋体" w:hAnsi="宋体" w:cs="宋体"/>
          <w:color w:val="000000" w:themeColor="text1"/>
          <w:highlight w:val="none"/>
          <w14:textFill>
            <w14:solidFill>
              <w14:schemeClr w14:val="tx1"/>
            </w14:solidFill>
          </w14:textFill>
        </w:rPr>
      </w:pPr>
      <w:bookmarkStart w:id="33" w:name="_Toc111730656"/>
      <w:r>
        <w:rPr>
          <w:rFonts w:hint="eastAsia" w:ascii="宋体" w:hAnsi="宋体" w:cs="宋体"/>
          <w:color w:val="000000" w:themeColor="text1"/>
          <w:highlight w:val="none"/>
          <w14:textFill>
            <w14:solidFill>
              <w14:schemeClr w14:val="tx1"/>
            </w14:solidFill>
          </w14:textFill>
        </w:rPr>
        <w:t>项目总</w:t>
      </w:r>
      <w:bookmarkEnd w:id="33"/>
      <w:r>
        <w:rPr>
          <w:rFonts w:hint="eastAsia" w:ascii="宋体" w:hAnsi="宋体" w:cs="宋体"/>
          <w:color w:val="000000" w:themeColor="text1"/>
          <w:highlight w:val="none"/>
          <w14:textFill>
            <w14:solidFill>
              <w14:schemeClr w14:val="tx1"/>
            </w14:solidFill>
          </w14:textFill>
        </w:rPr>
        <w:t>清单</w:t>
      </w:r>
    </w:p>
    <w:tbl>
      <w:tblPr>
        <w:tblStyle w:val="34"/>
        <w:tblW w:w="48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7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序号</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硬件建设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开路式甲烷涡度通量观测系统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高级光合荧光测量系统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便携式叶面积仪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植物冠层分析仪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多通道土壤温室气体通量自动测量系统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乔木蒸腾监测系统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无线红外相机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多参数水质测量仪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植物茎杆生长测量仪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12米海岛专用涡度观测塔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涡度观测塔土建工程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电子围栏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13</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网络资源租赁与维护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云服务资源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数据传输功能开发与维护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供电供网资源建设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双碳大陈智慧展示系统硬件设备（主厅1套）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双碳大陈智慧展示系统硬件设备（子厅10套）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19</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智慧展示系统的硬件更新与维护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软件建设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生态系统模型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管理系统框架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碳监测管理模块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碳评估功能模块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碳技术库模块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双碳预测模块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双碳对比模块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双碳标准库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碳交易模块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碳惠大陈系统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数字化地理模型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双碳统计场景模块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13</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双碳监测场景模块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双碳预测场景模块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双碳技术场景模块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双碳视频融合场景模块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第三方软件测评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4378"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二级等保测评服务</w:t>
            </w:r>
          </w:p>
        </w:tc>
      </w:tr>
    </w:tbl>
    <w:p>
      <w:pPr>
        <w:pStyle w:val="5"/>
        <w:numPr>
          <w:ilvl w:val="0"/>
          <w:numId w:val="12"/>
        </w:numPr>
        <w:shd w:val="clear"/>
        <w:rPr>
          <w:rFonts w:ascii="宋体" w:hAnsi="宋体" w:cs="宋体"/>
          <w:color w:val="000000" w:themeColor="text1"/>
          <w:highlight w:val="none"/>
          <w14:textFill>
            <w14:solidFill>
              <w14:schemeClr w14:val="tx1"/>
            </w14:solidFill>
          </w14:textFill>
        </w:rPr>
      </w:pPr>
      <w:bookmarkStart w:id="34" w:name="_Toc111730654"/>
      <w:r>
        <w:rPr>
          <w:rFonts w:hint="eastAsia" w:ascii="宋体" w:hAnsi="宋体" w:cs="宋体"/>
          <w:color w:val="000000" w:themeColor="text1"/>
          <w:highlight w:val="none"/>
          <w14:textFill>
            <w14:solidFill>
              <w14:schemeClr w14:val="tx1"/>
            </w14:solidFill>
          </w14:textFill>
        </w:rPr>
        <w:t>项目硬件配置清单</w:t>
      </w:r>
      <w:bookmarkEnd w:id="34"/>
    </w:p>
    <w:tbl>
      <w:tblPr>
        <w:tblStyle w:val="34"/>
        <w:tblpPr w:leftFromText="180" w:rightFromText="180" w:vertAnchor="text" w:tblpXSpec="center" w:tblpY="1"/>
        <w:tblOverlap w:val="never"/>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212"/>
        <w:gridCol w:w="1223"/>
        <w:gridCol w:w="4049"/>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shd w:val="clear" w:color="auto" w:fill="auto"/>
            <w:noWrap/>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序号</w:t>
            </w:r>
          </w:p>
        </w:tc>
        <w:tc>
          <w:tcPr>
            <w:tcW w:w="1212" w:type="dxa"/>
            <w:shd w:val="clear" w:color="auto" w:fill="auto"/>
            <w:noWrap/>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系统名称</w:t>
            </w:r>
          </w:p>
        </w:tc>
        <w:tc>
          <w:tcPr>
            <w:tcW w:w="1223" w:type="dxa"/>
            <w:shd w:val="clear" w:color="auto" w:fill="auto"/>
            <w:noWrap/>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设备名称</w:t>
            </w:r>
          </w:p>
        </w:tc>
        <w:tc>
          <w:tcPr>
            <w:tcW w:w="4049" w:type="dxa"/>
            <w:shd w:val="clear" w:color="auto" w:fill="auto"/>
            <w:noWrap/>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功能性能指标</w:t>
            </w:r>
          </w:p>
        </w:tc>
        <w:tc>
          <w:tcPr>
            <w:tcW w:w="709" w:type="dxa"/>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单位</w:t>
            </w:r>
          </w:p>
        </w:tc>
        <w:tc>
          <w:tcPr>
            <w:tcW w:w="708" w:type="dxa"/>
            <w:shd w:val="clear" w:color="auto" w:fill="auto"/>
            <w:noWrap/>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212" w:type="dxa"/>
            <w:vMerge w:val="restar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“双碳大陈”碳数据监测系统</w:t>
            </w:r>
          </w:p>
        </w:tc>
        <w:tc>
          <w:tcPr>
            <w:tcW w:w="1223"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开路式甲烷涡度通量观测系统</w:t>
            </w:r>
          </w:p>
        </w:tc>
        <w:tc>
          <w:tcPr>
            <w:tcW w:w="4049" w:type="dxa"/>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一、功能用途</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利用微气象学湍流涡度协方差通量技术，实时观测陆地生态系统的甲烷、二氧化碳、水热通量以及植被群落的微气象等生态环境要素的长期变化数据。</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二、技术指标</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 开路式甲烷分析仪</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★1.1分辨率(RMS噪音)：5 ppb @ 10 Hz，2000 ppb CH4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1.2测量范围：0-25 μmol mol-1 @ -25℃, 0-40 μmol mol-1 @ 25℃</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1.3数据通讯：Ethernet (可达40 Hz)</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1.4测量原理：波长调制光谱技术(WMS)，开路测量</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1.5精度：＜1%；取决于校准标准</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1.6操作环境：-25-50℃</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1.7电源：10.5-30 VDC</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★1.8耗电量：≤8 W(测量期间)</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11.9气路设计：系统无气泵和管路通道，消除了压降、水汽吸附和时滞效应</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1.10光路：≤0.5 m物理光程长度, ≤30 m测量光程长度</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1.11重量：≤6 kg</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1.12用户界面：Windows®软件，通过Ethernet进行操作</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 开路式二氧化碳水汽分析仪</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★2.1硬件设置标准：气体分析仪和三维超声风速仪必须彼此分离，不能一体化，以减小分析器对风速测定的影响（尤其是垂直风分量）</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2.2分析类型：红外气体分析仪，检测器的光学组件具有滤光片温度控制，保证系统免维护和无漂移</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2.3数据储存：≥16G可插拔的工业级USB闪存设备</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2.4数据通信：以太网</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2.5输入：≥四个模拟输入通道（差分；双极；±5V；300Hz）</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2.6分析仪具有蓝宝石防刮镜片和可控温无刷斩光器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2.7基础气体采样频率：≥100Hz</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2.8带宽：可选5、10或20 Hz</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★2.9功耗：典型≤4w@25℃</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2.10检测器：热电堆冷却硒化铅检测器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2.11用户界面：Windows® 平台</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★2.12可实现在线通量计算，时钟自动同步，误差微秒级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2.13. CO2分析器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★2.13.1测量范围：0-3000 μmol mol-1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2.13.2准确度：＜1%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2.13.3 RMS噪声(典型@370 μmol mol-1 CO2)：10Hz：≤0.12 μmol mol-1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2.13.4零点漂移(每℃)：≤±0.1 μmol mol-1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2.13.5 增益漂移（读数的%每℃ @ 370 μmol mol-1）：≤±0.02%</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★2.13.6对H2O灵敏度（mol CO2/mol H2O）：≤±0.00002</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2.14 H2O分析器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2.14.1校准范围 ：0-60 mmol mol</w:t>
            </w:r>
            <w:r>
              <w:rPr>
                <w:rFonts w:hint="eastAsia" w:ascii="宋体" w:hAnsi="宋体" w:cs="宋体"/>
                <w:color w:val="000000" w:themeColor="text1"/>
                <w:sz w:val="24"/>
                <w:highlight w:val="none"/>
                <w14:textFill>
                  <w14:solidFill>
                    <w14:schemeClr w14:val="tx1"/>
                  </w14:solidFill>
                </w14:textFill>
              </w:rPr>
              <w:noBreakHyphen/>
            </w:r>
            <w:r>
              <w:rPr>
                <w:rFonts w:hint="eastAsia" w:ascii="宋体" w:hAnsi="宋体" w:cs="宋体"/>
                <w:color w:val="000000" w:themeColor="text1"/>
                <w:sz w:val="24"/>
                <w:highlight w:val="none"/>
                <w14:textFill>
                  <w14:solidFill>
                    <w14:schemeClr w14:val="tx1"/>
                  </w14:solidFill>
                </w14:textFill>
              </w:rPr>
              <w:t>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★2.14.2准确度：＜1%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2.14.3 RMS噪声(典型@10 mmol mol</w:t>
            </w:r>
            <w:r>
              <w:rPr>
                <w:rFonts w:hint="eastAsia" w:ascii="宋体" w:hAnsi="宋体" w:cs="宋体"/>
                <w:color w:val="000000" w:themeColor="text1"/>
                <w:sz w:val="24"/>
                <w:highlight w:val="none"/>
                <w14:textFill>
                  <w14:solidFill>
                    <w14:schemeClr w14:val="tx1"/>
                  </w14:solidFill>
                </w14:textFill>
              </w:rPr>
              <w:noBreakHyphen/>
            </w:r>
            <w:r>
              <w:rPr>
                <w:rFonts w:hint="eastAsia" w:ascii="宋体" w:hAnsi="宋体" w:cs="宋体"/>
                <w:color w:val="000000" w:themeColor="text1"/>
                <w:sz w:val="24"/>
                <w:highlight w:val="none"/>
                <w14:textFill>
                  <w14:solidFill>
                    <w14:schemeClr w14:val="tx1"/>
                  </w14:solidFill>
                </w14:textFill>
              </w:rPr>
              <w:t>1 H2O )： 10Hz：≤0.005 mmol mol-1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2.14.4零点漂移 (每℃)：≤±0.03 mmol mol</w:t>
            </w:r>
            <w:r>
              <w:rPr>
                <w:rFonts w:hint="eastAsia" w:ascii="宋体" w:hAnsi="宋体" w:cs="宋体"/>
                <w:color w:val="000000" w:themeColor="text1"/>
                <w:sz w:val="24"/>
                <w:highlight w:val="none"/>
                <w14:textFill>
                  <w14:solidFill>
                    <w14:schemeClr w14:val="tx1"/>
                  </w14:solidFill>
                </w14:textFill>
              </w:rPr>
              <w:noBreakHyphen/>
            </w:r>
            <w:r>
              <w:rPr>
                <w:rFonts w:hint="eastAsia" w:ascii="宋体" w:hAnsi="宋体" w:cs="宋体"/>
                <w:color w:val="000000" w:themeColor="text1"/>
                <w:sz w:val="24"/>
                <w:highlight w:val="none"/>
                <w14:textFill>
                  <w14:solidFill>
                    <w14:schemeClr w14:val="tx1"/>
                  </w14:solidFill>
                </w14:textFill>
              </w:rPr>
              <w:t xml:space="preserve">1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2.14.5增益漂移 (读数的%每℃ @ 20 mmol mol</w:t>
            </w:r>
            <w:r>
              <w:rPr>
                <w:rFonts w:hint="eastAsia" w:ascii="宋体" w:hAnsi="宋体" w:cs="宋体"/>
                <w:color w:val="000000" w:themeColor="text1"/>
                <w:sz w:val="24"/>
                <w:highlight w:val="none"/>
                <w14:textFill>
                  <w14:solidFill>
                    <w14:schemeClr w14:val="tx1"/>
                  </w14:solidFill>
                </w14:textFill>
              </w:rPr>
              <w:noBreakHyphen/>
            </w:r>
            <w:r>
              <w:rPr>
                <w:rFonts w:hint="eastAsia" w:ascii="宋体" w:hAnsi="宋体" w:cs="宋体"/>
                <w:color w:val="000000" w:themeColor="text1"/>
                <w:sz w:val="24"/>
                <w:highlight w:val="none"/>
                <w14:textFill>
                  <w14:solidFill>
                    <w14:schemeClr w14:val="tx1"/>
                  </w14:solidFill>
                </w14:textFill>
              </w:rPr>
              <w:t xml:space="preserve">1 )：≤±0.15%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★2.14.6对CO2灵敏度（mol H2O /mol CO2）：≤±0.02</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2.15系统自带数据处理程序，内置实时在线通量计算模块，能实时在线实现通量数据全处理（包含平面拟合、频谱校正等58种处理）。自动调用系统USB存储器内的原始通量数据、气体分析仪和超声诊断数据，计算输出感热通量、潜热通量、蒸散、CO2通量、H2O通量、CH4通量等结果</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★2.16压强传感器：分析仪内置压强传感器，测量范围：20-110kpa，准确度：≤±0.5 kPa@50-110 kPa，分辨率：≤0.008kPa</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★2.17 空气温度传感器：分析仪内置温度传感器，测量范围：-40-70℃，准确度：≤±0.3℃@-25-70℃，分辨率：≤0.004℃@25℃</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 三维超声风速仪</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3.1风速：</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3.1.1范围：0-45 m/s</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3.1.2分辨率：≤0.01 m/s</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3.1.3精度：≤1.5%RMS@12 m/s</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3.2风向：</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★3.2.1范围：0-359º</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3.2.2 分辨率：≤0.1º</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3.2.3精度：≤2º@12 m/s</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3.3声温：</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3.3.1范围：-40-60℃</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3.3.2分辨率：≤0.01℃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3.3.3精度：≤±2℃@ -20-30℃</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3.4声速：</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3.4.1范围：300-370 m/s</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3.4.2分辨率：0.01 m/s</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3.4.3精度：＜±0.5%@20℃</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3.5测量：</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3.5.1内部采样率：32 Hz</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3.5.2输出频率：1、2、4、8、 10、16、20、32 Hz</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3.5.3测量单位m/s、mph、kph、knots、ft/min</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3.5.4输出格式：UVW/Polar</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3.6工作环境：</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3.6.1温度：-40-60℃</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3.6.2湿度：＜5%~100%RH</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4.系统内置甲烷涡度通量实时在线自动计算模块</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4.1实时在线通量计算模块内置GPS模块和计算软件</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4.2输入电流： 175 mA @ 12VDC，包括GPS模块</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4.3工作温度：-40-50℃</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4.4相对湿度：0-95％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4.5输入/输出：10/100以太网</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4.6 GPS的I / O连接器:GPS定时脉冲功率（5.0V）以及RS -232（19200千比特/秒）</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4.7存储:具有插拔的16G USB存储卡</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4.8 GPS接收器：输入电压：4.0-5.5 VDC;输入电流：100 mA@5.0 VDC</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4.9实时在线实现通量数据全处理（包含平面拟合、频谱校正等58种处理）</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4.10精确的GPS/PTP时钟同步，确保三维超声风速计和气体分析仪数据同步，以及多系统时间同步，误差微秒级</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4.11可以在手机、平板电脑、计算机等网络设备上查看实时通量结果、台站状态信息。同时可以通过E-Mail发送台站状态预警</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 微气象监测系统</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5.1传感器、连接线、配件等。采集和记录常规生物气象数据，并提供给涡度通量观测系统调用，能够自动和涡度通量观测系统的数据匹配、校准和差补</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5.2系统要求：系统自带数据处理程序，在线自动计算和校准生物气象数据及涡度数据。5.3操作环境：-25-50℃；电源：10.5-30 VDC； 数据存储：可插拔USB 存储设备</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5.4风速风向传感器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5.4.1 风速：</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5.4.1.1量程：0-75m/s</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5.4.1.2精度：0.11m/s</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5.4.1.3分辨率：0.8m/s</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5.4.1.4启动风速：0.4m/s</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5.4.2 风向：</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5.4.2.1量程：机械360º，电子356º</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5.4.2.1 精度：±4º</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5.4.2.1 分辨率：0.5º</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5.4.2.2 启动风速：0.4m/s</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5.5空气温湿度传感器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5.5.1相对湿度测量范围：0 ~100 %RH</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5.5.2误差：-20-40℃：≤±1.7 %RH</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5.5.3工厂校准不确定性（20℃）：</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±0.6%RH(0-40%RH),±1.0%RH (40-97%RH)</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5.5.4 20 ℃时，在静止空气中与烧结PTFE过滤器一起使用的响应时间：63 %时，≤20 s / 90 %时，≤60 s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5.5.5电压输出的准确度：-80-20℃时：± (0.226 - 0.0028 x 温度) ℃，20-60℃时：± (0.055 + 0.0057 x 温度)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5.5.6温度传感器：Pt100 RTD F0.1级 IEC 60751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5.6辐射罩</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5.6.1外壳：聚碳酸酯</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5.6.2外壳防护等级：IP66</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5.6.3 14层太阳防辐射罩</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5.7降雨量传感器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5.7.1分辨率：0.1mm</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5.7.2每斗雨量：0.1mm</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5.7.3承雨口直径：≥24cm</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5.7.4高度：≥29cm</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5.7.5精度：≤1.0%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5.7.6材质：阳极电镀铝</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5.7.7能够适配降雪模式测量降雪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5.8光合有效辐射传感器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5.8.1绝对校准：±5%</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5.8.2灵敏度：典型5-10 µA /1000 µmolm-2s-1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5.8.3线性度：最大偏差1%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5.8.4响应时间：1µs</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5.8.5温度相关：0.15%/℃</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5.8.6余弦校正：82°入射角</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5.8.7方位误差：在45°仰角时，360°方位角范围内误差≤±1%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5.8.8倾斜误差：不会因固定方位而导致误差</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5.8.9检测器：高稳定性硅光伏检测器（蓝光加强）</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5.9四分量净辐射传感器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5.9.1响应波段：短波300-2800nm；长波4.5-42μm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5.9.2响应时间：≤18s@95%</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5.9.3灵敏度：7-20μV/W/m2短波；5-10μV/W/m2长波</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5.9.4非线性度：1%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5.9.5温度相关：5%/℃（-10-40℃）</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5.9.6视角：180°上短波, 170°下短波，180°上长波, 150°下长波</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5.9.7集成两个温度传感器为Pt-100和热电阻，校正仪器外壳温度的红外读数,保证测量的精准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5.9.8具有减少露水的形成和清洁的频率，保证测量的长期稳定性</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5.10紫外辐射传感器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5.10.1测量范围：0-200 W/m2</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5.10.2光谱范围：280-400nm</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5.11土壤水分温度电导率传感器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5.11.1容积水分含量：量程：0-100% VWC，分辨率：0.1%VWC（矿质土），0.25%VWC(rockwool)</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5.11.2温度：量程：-40-50℃，分辨率：≤0.1℃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5.11.3电导度：量程：0-15 dS/m，分辨率：≤0.01 dS/m</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5.11.4频率：≥70MHz</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5.12数据采集器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5.12.1工作温度：-40-60℃；工作湿度：0-95%；供电电压：8-16VDC</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5.12.2内部电池：内部锂离子时钟电池</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5.12.3内存：可无线扩展</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5.12.4 A/D转换：16bit</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5.12.5微型控制器：486芯片@33MHZ</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5.12.6通讯：可选同时支持≥通讯方式（卫星、无线电、手机网络、直联）</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5.12.7通道扩展：可选I/O模块进行模拟通道和数字通道无限扩展</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5.13散射光传感监测系统</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5.13.1光谱范围：400-700nm</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5.13.2 PAR测量范围：0-2500 µmolm-2s-1（直射和散射）</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5.13.3精度：直射±12%，散射±15%，PAR±10 µmolm-2s-1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5.14物候相机：监测植物物候和植物生长状况</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5.14.1图像大小：500万像素</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5.14.2自动日夜红外过滤器机制（IR模式）</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5.14.3直流自动光圈</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5.14.4曝光区间：1/48000秒至0.7秒</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5.14.5带有视频输出连接器，允许观看标准的闭路电视监控，MUX, DVR视频</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5.14.6内置Web服务器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5.14.7支持的协议：TCP/IP、 HTTP、 FTP、ARP/NTP等</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5.15红外冠层温度传感器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5.15.1数据传输：具有模拟输出、SDI12输出或无线输出</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5.15.2 视角范围：20°窄视角</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5.15.3供电：使用可充电电池（2W 太阳能板）</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5.15.4 安装：可安装在固定或移动平台上</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5.15.5采集间隔：10s-60min</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5.15.6环境温度0-50℃内准确度：≤±0.5℃</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三、配置要求</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开路式甲烷分析仪1台，开路式二氧化碳水汽分析仪1台，三维超声风速仪1台，微气象监测系统1套（风速风向传感器2个，空气温湿度传感器2个，光合有效辐射传感器1个，四分量净辐射传感器1个，紫外辐射传感器1个，散射光传感监测系统1个，降雨量传感器1个，土壤水分温度电导率传感器5个，红外冠层温度传感器1个，物候相机4台），400W太阳能和400AH蓄电池供电1套，无线传输1套，甲烷涡度通量实时在线自动计算模块1套。</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注：需提供制造厂家的产品资料，且需制造厂家或国内授权代理商出具的授权函、质保函。</w:t>
            </w:r>
          </w:p>
        </w:tc>
        <w:tc>
          <w:tcPr>
            <w:tcW w:w="709" w:type="dxa"/>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套</w:t>
            </w:r>
          </w:p>
        </w:tc>
        <w:tc>
          <w:tcPr>
            <w:tcW w:w="708"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1212" w:type="dxa"/>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1223"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高级光合荧光测量系统</w:t>
            </w:r>
          </w:p>
        </w:tc>
        <w:tc>
          <w:tcPr>
            <w:tcW w:w="4049" w:type="dxa"/>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一、功能用途</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快速准确直观地量化陆地生态系统植物的光合速率、呼吸速率、蒸腾速率、最大羧化速率、表观量子效率等植物光合固碳指标，快速连续激发式荧光测量方法获取OJIP曲线，具有低二氧化碳浓度控制和低二氧化碳通量测量模式，能够进行光响应曲线、二氧化碳响应曲线、温度响应曲线、水分响应曲线等环境模拟研究。</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二、技术指标</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 分析器位置：红外分析器位于叶室头部，能够实现参比室和样品室测量的同步性，能够消除分析器位于主机内部造成时滞和压力梯度的误差</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 CO2气体分析器：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2.1 CO2最佳量程0-3000 </w:t>
            </w:r>
            <w:bookmarkStart w:id="35" w:name="_Hlk111288869"/>
            <w:r>
              <w:rPr>
                <w:rFonts w:hint="eastAsia" w:ascii="宋体" w:hAnsi="宋体" w:cs="宋体"/>
                <w:color w:val="000000" w:themeColor="text1"/>
                <w:sz w:val="24"/>
                <w:highlight w:val="none"/>
                <w14:textFill>
                  <w14:solidFill>
                    <w14:schemeClr w14:val="tx1"/>
                  </w14:solidFill>
                </w14:textFill>
              </w:rPr>
              <w:t>µmol mol-1</w:t>
            </w:r>
            <w:bookmarkEnd w:id="35"/>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 CO2精确度：400 µmol mol-1时，信号噪声RMS≤0.1 µmol mol-1@4s平均信号</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 CO2方位敏感度：400 µmol mol-1时，任意方位上的变异≤±1 µmol mol-1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 H2O气体分析器：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 H2O最佳量程0-75mmol mol-1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 H2O精确度：10 mmol mol-1时，信号噪声RMS≤0.02 mmol mol-1@4s平均信号</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 压强测量：</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4.1 主机压力传感器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4.1.1测量范围：50-110 kPa</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4.1.2准确度：≤±0.5 kPa</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4.1.3分辨率：≤1.5 Pa</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4.1.4信号噪声：≤0.004 kPa@4s平均信号</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4.2 叶室压力传感器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4.2.1测量范围：-2-2 kPa</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4.2.2分辨率：＜1 Pa</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4.2.3信号噪声：≤1 Pa@4s平均信号</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 温度测量：</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 空气温度传感器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5.1.1量程：-10-60℃</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5.1.2准确度：±0.15℃</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5.2 叶温传感器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5.2.1量程：-10-60℃</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5.2.2准确度：≤±0.5℃</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5.3工作温度：0-50℃</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5.4存储温度：-20-60℃</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 光强测量：</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6.1光量子传感器：包括内置与外置两个</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6.2量程：0-3000 μmol m-2s-1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6.3分辨率：＜1 μmol m-2s-1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6.4灵敏度：5-10 µA /1000 µmol m-2 s-1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 环境条件控制：</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7.1 CO2控制：0-＞2000 µmol mol-1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7.2 H2O控制：0-90% RH</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7.3叶室温度控制：环境温度±10℃</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7.4叶室压强控制：0-0.1 kPa</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★7.5气体流速控制：叶室流速：0-1200 µmol s-1，整体流速：700-1500 µmol s-1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 主机：</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8.1处理器：双核，1GHz</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8.2存储：≥4G闪存</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8.3仪器可以直接联入局域网，实现远程诊断功能</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8.4电池：两块电池仓内置在主机中，更换电池保证主机不断电</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 荧光叶室：</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★9.1荧光调制频率：1 Hz-200 kHz</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★9.2饱和光强：0-15000 µmol m-2s-1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9.3荧光信号温度依赖性：±0.24% /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9.4饱和闪光类型：具有多相闪光技术，可测得更加真实的Fm值</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三、配置要求</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主机及分析仪1套，透明叶室1个，荧光叶室1个，三脚架1个，锂电池3节，充电器1个，配件箱1个，苏打3瓶，干燥剂3瓶，二氧化碳钢瓶3盒。</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注：需提供制造厂家的产品资料，且需制造厂家或国内授权代理商出具的授权函、质保函。</w:t>
            </w:r>
          </w:p>
        </w:tc>
        <w:tc>
          <w:tcPr>
            <w:tcW w:w="709" w:type="dxa"/>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套</w:t>
            </w:r>
          </w:p>
        </w:tc>
        <w:tc>
          <w:tcPr>
            <w:tcW w:w="708"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1212" w:type="dxa"/>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1223"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便携式叶面积仪</w:t>
            </w:r>
          </w:p>
        </w:tc>
        <w:tc>
          <w:tcPr>
            <w:tcW w:w="4049" w:type="dxa"/>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一、功能用途</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用于快速获取植物叶面积、叶片的平均宽度、长度和最大宽度等参数，可快速连续测量大量叶片的单叶面积和累计面积。</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二、技术指标</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 分辨率：1 mm2</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 准确度：＜±2%</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 显示器容量：面积：9,999,999.99 cm2，长度：99,999,999.9 cm，宽度: 12.8 cm</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 显示器：2行x16字符的液晶显示器(LCD)</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 键盘：24键触摸式音频回馈键盘，可防水6. 实时钟：年、月、日、时、分、秒</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 精确度：±3分钟/月 (0-55℃)</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 内部存储器：≥2.0MB非易失性闪存，断电情况下仍可保存数据</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9. 内存容量：≥65,000次结果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 通信: USB 1.1或RS-232 数据终端设备★11. 样品大小：叶片宽度1-127 mm，叶片厚度：≤8mm，叶片长度：≤1m</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★12. 扫描速度：1m/s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13. 电力需求：6 V可充铅酸电池，或115/230 VAC，50/60 Hz，20 W</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 电池容量：续航时长≥12 h</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 充电时间：关机情况下≤8 h，充电电路内置</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 电池电压传感器：自动关机约1小时前，提示低电警报，过量充电，提示过电警报，数据将被保存在闪存中受到保护</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 工作温度：0-50℃，0-95% RH (非冷凝)</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三、配置要求</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主机1套，充电电池1个，充电器1个，配件1包。</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注：需提供制造厂家的产品资料，且需制造厂家或国内授权代理商出具的授权函、质保函。</w:t>
            </w:r>
          </w:p>
        </w:tc>
        <w:tc>
          <w:tcPr>
            <w:tcW w:w="709" w:type="dxa"/>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套</w:t>
            </w:r>
          </w:p>
        </w:tc>
        <w:tc>
          <w:tcPr>
            <w:tcW w:w="708"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p>
        </w:tc>
        <w:tc>
          <w:tcPr>
            <w:tcW w:w="1212" w:type="dxa"/>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1223"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植物冠层分析仪</w:t>
            </w:r>
          </w:p>
        </w:tc>
        <w:tc>
          <w:tcPr>
            <w:tcW w:w="4049" w:type="dxa"/>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一、功能用途</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用于测量生态系统冠层群落叶面积指数、冠层孔隙度、天空开度、平均叶倾角等群落结构关键参数，用于反映植物叶面数量、冠层结构变化、植物群落生命活力及其环境效应。</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二、技术指标</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 主机控制单元</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1.1传感器输入：2个6针的光学传感器接口，2个BNC接口，以连接辐射传感器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1.2内存：≥120 MB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1.3键盘：22 键触摸响应键盘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1.4显示：128×64图形显示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1.5通讯：USB</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 GPS：水平位置准确度：2.5米CEP；位置更新速率：1Hz</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1.7时钟：年、月、日、时、分</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1.8电源要求：5号电池</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1.9电池寿命：≥40 h</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1.10低电报警：剩余电量少于15%时显示报警信息</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1.11重量：≤0.5 kg(含电池)</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 光学感应传感器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2.1传感器输入：1个与主机相连的6针接口</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2.2内存：1 MB闪存（文件存储），1 KB EEPROM（校准和配件文件存储）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2.3键盘：2键触摸响应键盘</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2.4时钟：年、月、日、时、分，准确度：±3分钟/月。当通过电缆与主机控制单元连接时，时钟与之同步</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2.5电源要求：5号电池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2.6电池持续时间：典型操作时间≥180 小时</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★2.7光路：从环4的质心测量时，最大离心误差1.00°，最大放大误差0.50°</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2.8透镜涂层：内、外镜头均有氟化镁（MgF2）涂层</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★2.9辐射阻隔率：490-650 nm的辐射&gt;99%被阻隔，大于650 nm的辐射&gt;99.9%被阻隔</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★2.10感应波长范围：320-490 nm</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2.11遮盖帽：方位角覆盖0°、10°、45°、90°、180°和270°象限</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2.12散射帽：在测量天空散射校正属性时遮盖镜头用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2.13重量：≤1 kg（含电池）</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 环境要求</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3.1操作温度范围：-20-50℃</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3.2湿度范围：0-95% RH（非冷凝）</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三、配置要求</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主机控制单元1个，光学感应传感器2个，电池1套，充电器1套，配件1套，数据处理软件1套。</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注：需提供制造厂家的产品资料，且需制造厂家或国内授权代理商出具的授权函、质保函。</w:t>
            </w:r>
          </w:p>
        </w:tc>
        <w:tc>
          <w:tcPr>
            <w:tcW w:w="709" w:type="dxa"/>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套</w:t>
            </w:r>
          </w:p>
        </w:tc>
        <w:tc>
          <w:tcPr>
            <w:tcW w:w="708"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w:t>
            </w:r>
          </w:p>
        </w:tc>
        <w:tc>
          <w:tcPr>
            <w:tcW w:w="1212" w:type="dxa"/>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1223"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多通道土壤温室气体通量自动测量系统</w:t>
            </w:r>
          </w:p>
        </w:tc>
        <w:tc>
          <w:tcPr>
            <w:tcW w:w="4049" w:type="dxa"/>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一、功能用途</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通过对大气与土壤界面二氧化碳通量、甲烷通量、水汽通量、土壤温湿度等理化性质参数，实现陆地生态系统碳汇的固碳机理和调控因子的长期定位观测研究。</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二、技术指标</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 高精度CH4/CO2/H2O痕量气体分析仪</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 测量技术：光反馈-腔增强吸收光谱技术</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 CH4分析器：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1.2.1范围：0-100 ppm</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★1.2.2精确度：≤0.30 ppb@ 2 ppm 时 5 秒信号平均</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★1.2.3最大漂移：每24小时＜1 ppb</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1.3 CO2分析器：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1.3.1范围：0-10000 ppm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1.3.2精确度：≤1.5 ppm@400 ppm 时 5 秒信号平均</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1.4.H2O分析器：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★1.4.1范围：0-60000 ppm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★1.4.2精确度：≤20 ppm@10,000 ppm 时 5 秒信号平均</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 检测器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2.1采样频率：1Hz</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★2.2功耗（稳定状态）：≤22W</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2.3响应时间（T-90）：从0-2 ppm，CH4响应时间≤2s</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★2.4光腔体积:≤7cm3</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★2.5工作温度：-20-45℃</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2.6工作压力：70-110kPa，适合高空监测</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2.7数据传输：因特网、无线Wi-Fi，可远程连接无线设备，进行在线演示及控制</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2.8重量（含电池）：≤12kg</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2.9显示屏：机身自带显示器，实时显示浓度测量结果及状态更新信息</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 多路器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3.1防水性能：符合IEC IP55 标准</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3.2工作环境：温度：20-45℃，湿度：0-95% RH（无冷凝）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★3.3用户数据存储：≥8 GB</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 GPS：准确度2.5 m CEP</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3.5泵：与气室之间流速：2-3 lpm，类型为隔膜泵（分析仪中的泵会对多路器中的气流进行亚采样）</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★3.6气压传感器：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3.6.1测量范围：20-110 kPa</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3.6.2传感器准确度：≤±0.5 kPa @ 50-110 kPa</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3.6.3分辨率：0.006 kPa</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3.7通讯</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3.7.1 LED显示：供电，状态，网络，USB状态</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3.7.2 连接：3个以太网接口，Wi-Fi</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3.7.3 Wi-Fi兼容性：2.4 GHz, 802.11 a/b/g/n/ac</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3.7.4 接口：</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3.7.4.1 USB-A：1个，密封，用于连接高精度痕量气体分析仪</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3.7.4.2 USB-A：2个标准，用于内部数据存储（文件导出）或Wi-Fi适配器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★3.7.4.3 RJ-45以太网：3个密封，用于连接高精度痕量气体分析仪，本地以太网络，或蜂窝网络模块。接口亦可接入标准的非密封式RJ-45以太网线。</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3.7.4.4 输出接口：RS-485 通讯及24 VDC供电，全双工，115200波特，+24 VDC输出（限于每个输出端口2.25 A ±15%）</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3.8 供电</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供电需求：10-30 VDC（可选120 VAC或240 VAC）。</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 长期测量室</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4.1重量：≤7.5 kg</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4.2气室体积：≥3950cm3</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4.3测量土壤面积：≥317 cm2</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4.4防护等级：IEC IP55</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4.5空气温度传感器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4.5.1工作温度： -20-50℃</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4.5.2准确度：±0.3℃@ -20-50℃</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4.6光照传感器电流输入</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4.6.1量程：0-100 μA</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4.6.2分辨率：1.5 nA</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4.6.3准确度：±（读值的0.37%+8 nA）@-20-50℃</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4.7 SDI-12通讯</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4.7.1最大设备数：10</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4.7.2电压输出：12 VDC，200 mA</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4.8具有大直径和适合长度的压力平衡口，能够防止叶室关闭时而引起的压力增加和因为扩散通过平衡口时而引起的漏气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★4.9具有透明叶室和不透明叶室选择,可以同时连接到主机上</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 土壤气体通量专业分析软件</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可以自动分析土壤气体流量数据，从其他分析仪导入的数据计算痕量气体的通量</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三、配置要求</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高精度CH4/CO2/H2O痕量气体分析仪1台，多路器1台，长期测量室4个，15米扩展电缆线4条，仪器电源充电线1套，长期供电单元1套，20cm土壤环8套，土壤气体通量专业分析软件1套，野外安装防护1套。</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注：需提供制造厂家的产品资料，且需制造厂家或国内授权代理商出具的授权函、质保函。</w:t>
            </w:r>
          </w:p>
        </w:tc>
        <w:tc>
          <w:tcPr>
            <w:tcW w:w="709" w:type="dxa"/>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套</w:t>
            </w:r>
          </w:p>
        </w:tc>
        <w:tc>
          <w:tcPr>
            <w:tcW w:w="708"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w:t>
            </w:r>
          </w:p>
        </w:tc>
        <w:tc>
          <w:tcPr>
            <w:tcW w:w="1212" w:type="dxa"/>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1223"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乔木蒸腾监测系统</w:t>
            </w:r>
          </w:p>
        </w:tc>
        <w:tc>
          <w:tcPr>
            <w:tcW w:w="4049" w:type="dxa"/>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一、功能用途</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用于长期连续观测树木的液流和植物水分利用状况，可连续不间断的读取数据，是进行水资源管理、水文学、植物水分关系、植物生物量和气候变化反馈估算等研究的重要工具。</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二、技术指标</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1．基本功能和原理</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★1.1恒温加热，采用热扩散方法，测量树液流动时产生的热量变化，从而确定植物茎流和植物的水分蒸腾耗散。</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 实时测量植物茎流（单位为g/h，或kg/h）</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1.3 直接得出蒸腾读数，</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 自动Ksh零点查找，并进行测量数据重计算</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 适合各种植物茎竿，对植物无伤害</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1.6实时图形显示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★1.7为保证系统正常运转，国内必须具有该厂家正式的独家授权维修总站</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 工作环境</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 操作温度：0-50℃，相对湿度：0-95%</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 存储温度：-10-60℃，相对湿度为0-100%</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 主要参数</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★3.1存储：4 M（标配），每小时读数，可存贮400天数据</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3.2基本输入：32对差分通道</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3.3通道扩展：可通过继电复路器扩展</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 最大扩展输入：122个差分模拟通道</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3.5 精度：≤±0.03℃</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3.6分辨率:：≤0.009℃</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3.7 电压调节：可同时调节4路电压（1.5-10 V），每路5 A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3.8 充电器：110-60 Hz/220-50Hz VAC可切换，4.5 A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3.9 数据传输：9针 Male RS-232串行电缆，长5米</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★3.10液流传感器指标：长度30mm；直径：1.2mm；热电偶数1对；探针间距：40mm；功率：0.15-0.20 w；电缆规格：3m/5芯；加热电偶：50欧姆；运行电压：3v；信号输出：40μV ℃-1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3.11充电电池：12V 铅酸电池和太阳能板</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三、配置要求</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主机1台，液流传感器12个，15米电缆线12条，供电系统1套，无线传输系统1套。</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注：需提供制造厂家的产品资料，且需制造厂家或国内授权代理商出具的授权函、质保函。</w:t>
            </w:r>
          </w:p>
        </w:tc>
        <w:tc>
          <w:tcPr>
            <w:tcW w:w="709" w:type="dxa"/>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套</w:t>
            </w:r>
          </w:p>
        </w:tc>
        <w:tc>
          <w:tcPr>
            <w:tcW w:w="708"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w:t>
            </w:r>
          </w:p>
        </w:tc>
        <w:tc>
          <w:tcPr>
            <w:tcW w:w="1212" w:type="dxa"/>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1223"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无线红外相机</w:t>
            </w:r>
          </w:p>
        </w:tc>
        <w:tc>
          <w:tcPr>
            <w:tcW w:w="4049" w:type="dxa"/>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一、功能用途</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自动捕获生态系统中移动动物或定时自动拍摄植物，通过网络自动传输到指定的服务器。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二、技术指标</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 自动捕获移动动物，或定时自动拍摄植物；有拍照和录像功能，预设定时触发拍摄，录视频</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 通过千兆以太网或4G LTE网络自动传输到指定的服务器上，数据传输大小不受限制，具备心跳功能、全局时间同步、远程在线固件升级等功能</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 具备远程唤醒拍摄、相机参数上传、远程相机参数修改等功能</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 500万像到1200万像分辨率照片拍摄，带录音的真高清视频拍摄</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 红外850nm 或 940nmLED灯(55°普通镜头照射18米)，100度广角镜头，横置低功耗双PIR热释红外感应专利技术，2阶段大角度提前感应动物，超快速触发拍照，相机整机待机电流不超过65uA</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 工作温度范围：-45-70℃</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 配有野外柔性太阳能和可更换锂电池长期在线供电，阴雨天续航50天</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 具备外置独立环境监测单元上传功能</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9. 存储空间：≥30G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 室外防水, 防水等级IP66防护等级</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 专业预先配置和红外相机可以互相沟通的通讯协议和传输软件的塔式服务器和云系统，服务器可以实现相机的图像和视频的接收和存储、以及动物物种分析，可以实现相机的软件远程升级、自动校准时间、参数更新等功能；云系统可以用手机访问，有GIS地图，标示相机所在GPS坐标位置，可以接收和管理相机这边附加的温湿度光照度数据并画出曲线，支持主动唤醒相机拍照等功能</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三、配置要求</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无线红外相机主机1台，太阳能板1套，供电电池1套。</w:t>
            </w:r>
          </w:p>
        </w:tc>
        <w:tc>
          <w:tcPr>
            <w:tcW w:w="709" w:type="dxa"/>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台</w:t>
            </w:r>
          </w:p>
        </w:tc>
        <w:tc>
          <w:tcPr>
            <w:tcW w:w="708"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w:t>
            </w:r>
          </w:p>
        </w:tc>
        <w:tc>
          <w:tcPr>
            <w:tcW w:w="1212" w:type="dxa"/>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1223"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多参数水质测量仪</w:t>
            </w:r>
          </w:p>
        </w:tc>
        <w:tc>
          <w:tcPr>
            <w:tcW w:w="4049" w:type="dxa"/>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一、功能用途</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用于测量海岛生态系统中海洋中温度/电导率、溶解氧、浊度、氨氮、总藻类（叶绿素/蓝绿藻）及酸碱性/氧化还原电位测量，具备广阔的水环境监测能力，可以应对如河流、湖泊、海洋、河口和地下水等多种水环境监测需求。</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二、技术指标</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 水质测量仪主机</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1.1主机自带七个通用传感器接口可接任意传感器并具有一个扩展接口，具有自动识别传感器参数的功能，可自动判断传感器的状态</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1.2可接中心清洁刷用于所有传感器的清洁，主机需具有低电量指示灯，电量过低时指示灯有提示功能</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1.3具有专为防水设计的非按键式开关，通过此开关可唤醒或关闭仪器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1.4传感器采用防水湿插拔技术，可在野外更换，便于维护，节省时间</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1.5传感器材质采用钛合金激光焊接或不锈钢激光焊接制作而成</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1.6传感器具有记录校准数据功能，即校准一次后可长期使用避免重复设置，可降低运维成本</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1.7要求备有USB、RS232及SDI-12通讯接口，可使用无线蓝牙与主机通讯，电池仓和电路板必须单独密封，防止电池仓漏水导致主机损坏</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1.8正常工作环境下，采用碱性电池供电每隔15分钟采集一组数据，连续运行天数不得少于80天</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1.9工作温度满足0-50℃</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1.10线缆具有高强度性能，具有金属防脱锁扣设计，长度为10米</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1.11采样频率：至少为4Hz（即每秒钟可测量4个样品，防止数据丢失）</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1.12仪器具有中央清洁刷，可清洁全部传感器</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 传感器技术指标：</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温度/电导率、溶解氧、浊度、氨氮、总藻类（叶绿素/蓝绿藻）及PH/ORP传感器均可在水中插拔，不会发生因操作不当导致短路损机的情况</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2.1温度：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测量范围：-5-50℃</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分辨率：≤0.001℃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准确度：-5-35℃：≤±0.01℃ ; 35-50℃：≤±0.05℃</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2.2电导率：</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测量范围：0-200 MS/cm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分辨率：0.0001-0.01 MS/cm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准确度：≤读数±1%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2.3溶解氧：</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2.3.1工作原理：光学法</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2.3.2测量范围：0-50 mg/L</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2.3.3分辨率：0.01 mg/L</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2.3.4准确度：0-20 mg/L：≤读数±1%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2.4浊度：</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测量范围：0-3000 NTU</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分辨率：≤0.1NTU</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准确度：0-999NTU：≤读数±2%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2.5叶绿素： </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测量范围：0-400 μg/L；0-100RFU</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分辨率：0.01 μg/L；0.01RFU</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2.6蓝绿藻：</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测量范围：0-100 μg/L；0-100RFU</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分辨率：0.01 μg/L；0.01RFU</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2.7 酸碱度：</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测量范围：0-14</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分辨率：≤0.01</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准确度：≤±0.2</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2.8氧化还原电位：</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测量范围：-999-999 mV</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分辨率：≤0.1 mV</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准确度：≤±20 mV</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2.9 氨氮：</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测量范围：0-200 mg/L</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分辨率：0.01 mg/L</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三、配置要求</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多参数水质测量仪主机1台，电导率/温度传感器1根，溶解氧传感器1根，PH/ORP传感器1根，浊度传感器1根，总藻类传感器（叶绿素和蓝绿藻）1根，氨氮传感器1根，10米野外防护线缆1根，中央清洁刷1根，标准溶液（含PH/电导率/ORP/叶绿素/浊度标液）1套，DCP通讯模块 1个。</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注：需提供制造厂家的产品资料，且需制造厂家或国内授权代理商出具的授权函、质保函。</w:t>
            </w:r>
          </w:p>
        </w:tc>
        <w:tc>
          <w:tcPr>
            <w:tcW w:w="709" w:type="dxa"/>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套</w:t>
            </w:r>
          </w:p>
        </w:tc>
        <w:tc>
          <w:tcPr>
            <w:tcW w:w="708"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w:t>
            </w:r>
          </w:p>
        </w:tc>
        <w:tc>
          <w:tcPr>
            <w:tcW w:w="1212" w:type="dxa"/>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1223"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植物茎杆生长测量仪</w:t>
            </w:r>
          </w:p>
        </w:tc>
        <w:tc>
          <w:tcPr>
            <w:tcW w:w="4049" w:type="dxa"/>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一、功能用途</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用于长期在线监测植物茎秆生长变化规律，可连续不间断的读取茎秆变化的日动态、季节动态和年季动态数据。</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二、技术指标</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1.量程：25-100mm</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2.扩展范围：0-13mm</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3.准确度：≤0.05 mm</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4.温度稳定性：≤0.003 mm/℃</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5.输出范围：≤±2.5 mV</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6.输出敏感度：≤0.15 mv/mm</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7.转换系数：≤8.0 mm/mV</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8.输出线性率：≤0.005 mV/mm</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9.电信号噪声：≤±0.01 mV</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10.操作温度：-10-50℃</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三、配置要求</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主机1台，茎秆生长传感器4个，电缆线4条，供电1套，无线数据传输1套。</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注：需提供制造厂家的产品资料，且需制造厂家或国内授权代理商出具的授权函、质保函。</w:t>
            </w:r>
          </w:p>
        </w:tc>
        <w:tc>
          <w:tcPr>
            <w:tcW w:w="709" w:type="dxa"/>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套</w:t>
            </w:r>
          </w:p>
        </w:tc>
        <w:tc>
          <w:tcPr>
            <w:tcW w:w="708"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w:t>
            </w:r>
          </w:p>
        </w:tc>
        <w:tc>
          <w:tcPr>
            <w:tcW w:w="1212" w:type="dxa"/>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1223"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12米海岛专用涡度观测塔</w:t>
            </w:r>
          </w:p>
        </w:tc>
        <w:tc>
          <w:tcPr>
            <w:tcW w:w="4049" w:type="dxa"/>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1.12米高钢结构、设置2层平台、内置爬梯、顶部预留安装位置、基础避雷、基础制作；</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2.围栏：7X7米铁艺不锈钢围栏</w:t>
            </w:r>
          </w:p>
        </w:tc>
        <w:tc>
          <w:tcPr>
            <w:tcW w:w="709" w:type="dxa"/>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套</w:t>
            </w:r>
          </w:p>
        </w:tc>
        <w:tc>
          <w:tcPr>
            <w:tcW w:w="708"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w:t>
            </w:r>
          </w:p>
        </w:tc>
        <w:tc>
          <w:tcPr>
            <w:tcW w:w="1212" w:type="dxa"/>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1223"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涡度观测塔土建工程</w:t>
            </w:r>
          </w:p>
        </w:tc>
        <w:tc>
          <w:tcPr>
            <w:tcW w:w="4049" w:type="dxa"/>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涡度观测塔土建工程</w:t>
            </w:r>
          </w:p>
        </w:tc>
        <w:tc>
          <w:tcPr>
            <w:tcW w:w="709" w:type="dxa"/>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套</w:t>
            </w:r>
          </w:p>
        </w:tc>
        <w:tc>
          <w:tcPr>
            <w:tcW w:w="708"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w:t>
            </w:r>
          </w:p>
        </w:tc>
        <w:tc>
          <w:tcPr>
            <w:tcW w:w="1212" w:type="dxa"/>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1223"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电子围栏</w:t>
            </w:r>
          </w:p>
        </w:tc>
        <w:tc>
          <w:tcPr>
            <w:tcW w:w="4049" w:type="dxa"/>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利用脉冲电子围栏方案，对双碳大陈碳数据监测系统中的贵重仪器设备进行安防保护。脉冲电子围栏系统弥补了传统周界防护报警系统的弱点，具有物理屏障、主动反击、延迟入侵、准确报警、安全防护等特性。</w:t>
            </w:r>
          </w:p>
        </w:tc>
        <w:tc>
          <w:tcPr>
            <w:tcW w:w="709" w:type="dxa"/>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套</w:t>
            </w:r>
          </w:p>
        </w:tc>
        <w:tc>
          <w:tcPr>
            <w:tcW w:w="708"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13</w:t>
            </w:r>
          </w:p>
        </w:tc>
        <w:tc>
          <w:tcPr>
            <w:tcW w:w="1212" w:type="dxa"/>
            <w:vMerge w:val="restar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“双碳大陈”数据传输系统</w:t>
            </w:r>
          </w:p>
        </w:tc>
        <w:tc>
          <w:tcPr>
            <w:tcW w:w="1223"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网络资源租赁与维护</w:t>
            </w:r>
          </w:p>
        </w:tc>
        <w:tc>
          <w:tcPr>
            <w:tcW w:w="4049" w:type="dxa"/>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高带宽有线和无线网络资源的租赁及维护服务</w:t>
            </w:r>
          </w:p>
        </w:tc>
        <w:tc>
          <w:tcPr>
            <w:tcW w:w="709" w:type="dxa"/>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年</w:t>
            </w:r>
          </w:p>
        </w:tc>
        <w:tc>
          <w:tcPr>
            <w:tcW w:w="708"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w:t>
            </w:r>
          </w:p>
        </w:tc>
        <w:tc>
          <w:tcPr>
            <w:tcW w:w="1212" w:type="dxa"/>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1223"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云服务资源</w:t>
            </w:r>
          </w:p>
        </w:tc>
        <w:tc>
          <w:tcPr>
            <w:tcW w:w="4049" w:type="dxa"/>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政务云应用服务器、数据库服务器、系统安全组件</w:t>
            </w:r>
          </w:p>
        </w:tc>
        <w:tc>
          <w:tcPr>
            <w:tcW w:w="709" w:type="dxa"/>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年</w:t>
            </w:r>
          </w:p>
        </w:tc>
        <w:tc>
          <w:tcPr>
            <w:tcW w:w="708"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w:t>
            </w:r>
          </w:p>
        </w:tc>
        <w:tc>
          <w:tcPr>
            <w:tcW w:w="1212" w:type="dxa"/>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1223"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数据传输功能开发与维护</w:t>
            </w:r>
          </w:p>
        </w:tc>
        <w:tc>
          <w:tcPr>
            <w:tcW w:w="4049" w:type="dxa"/>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数据传输功能开发与维护</w:t>
            </w:r>
          </w:p>
        </w:tc>
        <w:tc>
          <w:tcPr>
            <w:tcW w:w="709" w:type="dxa"/>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套</w:t>
            </w:r>
          </w:p>
        </w:tc>
        <w:tc>
          <w:tcPr>
            <w:tcW w:w="708"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w:t>
            </w:r>
          </w:p>
        </w:tc>
        <w:tc>
          <w:tcPr>
            <w:tcW w:w="1212" w:type="dxa"/>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1223"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供电供网资源建设</w:t>
            </w:r>
          </w:p>
        </w:tc>
        <w:tc>
          <w:tcPr>
            <w:tcW w:w="4049" w:type="dxa"/>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在两处监测点敷设有线光缆、设立网络箱、开通互联网专线、连接交换机。引入220V市电，拉电到监测点位。</w:t>
            </w:r>
          </w:p>
        </w:tc>
        <w:tc>
          <w:tcPr>
            <w:tcW w:w="709" w:type="dxa"/>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套</w:t>
            </w:r>
          </w:p>
        </w:tc>
        <w:tc>
          <w:tcPr>
            <w:tcW w:w="708"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w:t>
            </w:r>
          </w:p>
        </w:tc>
        <w:tc>
          <w:tcPr>
            <w:tcW w:w="1212" w:type="dxa"/>
            <w:vMerge w:val="restar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“双碳大陈”智慧展示系统</w:t>
            </w:r>
          </w:p>
        </w:tc>
        <w:tc>
          <w:tcPr>
            <w:tcW w:w="1223"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双碳大陈智慧展示系统硬件设备（主厅1套）</w:t>
            </w:r>
          </w:p>
        </w:tc>
        <w:tc>
          <w:tcPr>
            <w:tcW w:w="4049" w:type="dxa"/>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触摸大屏：110寸</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OPS电脑：i5 9300H处理器| Intel® UHD Graphics 630集成显卡|16GB内存| 256G固态硬盘</w:t>
            </w:r>
          </w:p>
        </w:tc>
        <w:tc>
          <w:tcPr>
            <w:tcW w:w="709" w:type="dxa"/>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套</w:t>
            </w:r>
          </w:p>
        </w:tc>
        <w:tc>
          <w:tcPr>
            <w:tcW w:w="708"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w:t>
            </w:r>
          </w:p>
        </w:tc>
        <w:tc>
          <w:tcPr>
            <w:tcW w:w="1212" w:type="dxa"/>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1223"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双碳大陈智慧展示系统硬件设备（子厅10套）</w:t>
            </w:r>
          </w:p>
        </w:tc>
        <w:tc>
          <w:tcPr>
            <w:tcW w:w="4049" w:type="dxa"/>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触摸大屏：55寸</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OPS电脑：i5 9300H处理器| Intel® UHD Graphics 630集成显卡|16GB内存| 256G固态硬盘</w:t>
            </w:r>
          </w:p>
        </w:tc>
        <w:tc>
          <w:tcPr>
            <w:tcW w:w="709" w:type="dxa"/>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套</w:t>
            </w:r>
          </w:p>
        </w:tc>
        <w:tc>
          <w:tcPr>
            <w:tcW w:w="708"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19</w:t>
            </w:r>
          </w:p>
        </w:tc>
        <w:tc>
          <w:tcPr>
            <w:tcW w:w="1212" w:type="dxa"/>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1223"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智慧展示系统的硬件更新与维护</w:t>
            </w:r>
          </w:p>
        </w:tc>
        <w:tc>
          <w:tcPr>
            <w:tcW w:w="4049" w:type="dxa"/>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智慧展示系统的硬件维护</w:t>
            </w:r>
          </w:p>
        </w:tc>
        <w:tc>
          <w:tcPr>
            <w:tcW w:w="709" w:type="dxa"/>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年</w:t>
            </w:r>
          </w:p>
        </w:tc>
        <w:tc>
          <w:tcPr>
            <w:tcW w:w="708" w:type="dxa"/>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r>
    </w:tbl>
    <w:p>
      <w:pPr>
        <w:pStyle w:val="5"/>
        <w:numPr>
          <w:ilvl w:val="0"/>
          <w:numId w:val="12"/>
        </w:numPr>
        <w:shd w:val="clear"/>
        <w:rPr>
          <w:rFonts w:ascii="宋体" w:hAnsi="宋体" w:cs="宋体"/>
          <w:color w:val="000000" w:themeColor="text1"/>
          <w:highlight w:val="none"/>
          <w14:textFill>
            <w14:solidFill>
              <w14:schemeClr w14:val="tx1"/>
            </w14:solidFill>
          </w14:textFill>
        </w:rPr>
      </w:pPr>
      <w:bookmarkStart w:id="36" w:name="_Toc111730655"/>
      <w:r>
        <w:rPr>
          <w:rFonts w:hint="eastAsia" w:ascii="宋体" w:hAnsi="宋体" w:cs="宋体"/>
          <w:color w:val="000000" w:themeColor="text1"/>
          <w:highlight w:val="none"/>
          <w14:textFill>
            <w14:solidFill>
              <w14:schemeClr w14:val="tx1"/>
            </w14:solidFill>
          </w14:textFill>
        </w:rPr>
        <w:t>项目软件配置清单</w:t>
      </w:r>
      <w:bookmarkEnd w:id="36"/>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1478"/>
        <w:gridCol w:w="1212"/>
        <w:gridCol w:w="1442"/>
        <w:gridCol w:w="3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序号</w:t>
            </w:r>
          </w:p>
        </w:tc>
        <w:tc>
          <w:tcPr>
            <w:tcW w:w="86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子系统名称</w:t>
            </w:r>
          </w:p>
        </w:tc>
        <w:tc>
          <w:tcPr>
            <w:tcW w:w="71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功能模块</w:t>
            </w: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功能子模块</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867" w:type="pct"/>
            <w:vMerge w:val="restar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生态系统模型</w:t>
            </w:r>
          </w:p>
        </w:tc>
        <w:tc>
          <w:tcPr>
            <w:tcW w:w="711" w:type="pct"/>
            <w:vMerge w:val="restar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陆地动态植被模型</w:t>
            </w: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植被光合与呼吸模型</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植被光合与呼吸模型利用土壤、植被、气候、地形等因素因子，对多个化学反应相关的植物光合与呼吸过程建模，模拟植被冠层光合与呼吸作用引起的CO2吸收与释放。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植被碳分配与生长模型</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植被碳分配与生长模型构建了碳同化过程中受气候、立地条件以及林龄等多种因素影响的调控过程，模拟植被生长过程中的碳分配与生长等生态过程。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凋落物与土壤降解模型</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凋落物与土壤降解模型根据凋落物质量等指标将凋落物输入分配到不同周转率的碳库中，围绕碳库的不同衰减速率构建凋落物与土壤碳降解过程，模拟土壤碳循环动态变化。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土地利用变化模型</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土地利用变化模型通过探讨土地利用变化的驱动机制与变化效应，模拟土地利用类型的动态变化特征，量化土地利用变化的长期生态效应及对碳循环的影响。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w:t>
            </w:r>
          </w:p>
        </w:tc>
        <w:tc>
          <w:tcPr>
            <w:tcW w:w="867" w:type="pct"/>
            <w:vMerge w:val="continue"/>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生态系统扰动模型</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生态系统干扰模型主要模拟了林火过程，通过增加植被燃烧面积和减少植被功能类型来反馈动态植被模型，并通过更新植被模型中的碳通量和碳库来进行碳循环模拟。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w:t>
            </w:r>
          </w:p>
        </w:tc>
        <w:tc>
          <w:tcPr>
            <w:tcW w:w="867" w:type="pct"/>
            <w:vMerge w:val="continue"/>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restar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海洋生态系统模型</w:t>
            </w: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水产养殖碳汇模型</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对于有显著碳汇功能的贝藻类养殖活动进行估算。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w:t>
            </w:r>
          </w:p>
        </w:tc>
        <w:tc>
          <w:tcPr>
            <w:tcW w:w="867" w:type="pct"/>
            <w:vMerge w:val="continue"/>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海洋CO2通量模型</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利用基于海—气界面CO2分压差法的海洋CO2通量模型来评估海洋吸收大气二氧化碳的潜力。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w:t>
            </w:r>
          </w:p>
        </w:tc>
        <w:tc>
          <w:tcPr>
            <w:tcW w:w="867" w:type="pct"/>
            <w:vMerge w:val="restar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管理系统框架</w:t>
            </w:r>
          </w:p>
        </w:tc>
        <w:tc>
          <w:tcPr>
            <w:tcW w:w="711" w:type="pct"/>
            <w:vMerge w:val="restar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数据库</w:t>
            </w: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数据库设计与分析</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盘点项目和业务需求，基于数据库设计三范式，在此过程中不断迭代需求，最终确定设计数据库数据格式并整理成文档。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数据库建模</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基于数据库设计与分析文档通过数据库建模软件创建标准UML图，正向设计创建数据库模型。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restar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系统框架</w:t>
            </w: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系统基础框架</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基于项目类型和项目性能要求等，创建并完善web基本框架，主要包含用户、权限、工作流、对外接口等模块。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系统通用组件</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主要包括消息通信、统一身份验证、加密解密等组件。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系统业务组件</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主要包括地图服务、视频服务、监测服务、热更新、报表服务等组件。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13</w:t>
            </w:r>
          </w:p>
        </w:tc>
        <w:tc>
          <w:tcPr>
            <w:tcW w:w="867" w:type="pct"/>
            <w:vMerge w:val="restar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“双碳大陈”分析管理系统</w:t>
            </w:r>
          </w:p>
        </w:tc>
        <w:tc>
          <w:tcPr>
            <w:tcW w:w="711" w:type="pct"/>
            <w:vMerge w:val="restar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碳监测模块</w:t>
            </w: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碳监测数据库服务</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创建多个类型碳监测数据库服务，分别部署到多个设备接收服务器，并将数据统一转发到碳监测数据库内。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碳监测数据库</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建立碳监测数据库，统一数据格式和存储方式，维护来源不同的监测数据，自动进行数据备份。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碳监测数据库维护</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通过数据库备份计划、容灾计划，提高系统的高可用性。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甲烷涡度通量观测系统数据监测功能</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获取甲烷涡度通量观测系统输出的感热通量、潜热通量、蒸散、CO2通量、H2O通量、CH4通量结果，在数据库中进行数据定义与存储，在管理系统中进行原始数据表格化展示、曲线绘制、数据清理、统计计算、结果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光合荧光测量系统数据监测功能</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获取光合荧光测量系统输出的CO2浓度、空气温度、叶片温度、相对湿度、胞间CO2浓度等，计算光响应曲线、CO2响应曲线、温度响应曲线、水分响应曲线，在数据库中进行数据定义与存储，在管理系统中进行原始数据表格化展示、曲线绘制、数据清理、统计计算、结果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叶面积仪数据监测功能</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获取叶面仪输出的植物叶面积、叶片平均宽度、长度和最大宽度等参数，在数据库中进行数据定义与存储，在管理系统中进行原始数据表格化展示、曲线绘制、数据清理、统计计算、结果分析等。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19</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植物冠层分析仪数据监测功能</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获取植物冠层分析仪输出的植被覆盖率、植物叶面指数、测量点GPS信息。在数据库中进行数据定义与存储，在管理系统中进行原始数据表格化展示、曲线绘制、数据清理、统计计算、结果分析等。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20</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多通道土壤温室气体通量自动测量系统数据监测功能</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获取多通道土壤温室气体通量自动测量系统输出的测量点土壤CO2通量和CH4通量，在数据库中进行数据定义与存储，在管理系统中进行原始数据表格化展示、曲线绘制、数据清理、统计计算、结果分析等。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乔木蒸腾监测系统数据监测功能</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获取乔木蒸腾监测系统输出的植物茎流和植物的水分消耗数据，在数据库中进行数据定义与存储，在管理系统中进行原始数据表格化展示、曲线绘制、数据清理、统计计算、结果分析等。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无线红外相机数据监测功能</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获取无线红外相机拍摄的照片和视频数据，在系统中设置预定时间唤醒触发拍摄功能，将图像信息存储在数据库中供系统调用展示。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多参数水质测量仪数据监测功能</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获取多参数水质测量仪输出的海洋湖泊温度、电导率、溶解率、总藻类等数据，在数据库中进行数据定义与存储，在管理系统中进行原始数据表格化展示、曲线绘制、数据清理、统计计算、结果分析等。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植物茎秆生长测量仪数据监测功能</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获取植物茎秆生长测量仪输出的植物茎秆生长数据，在数据库中进行数据定义与存储，在管理系统中进行原始数据表格化展示、曲线绘制、数据清理、统计计算、结果分析等。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25</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设备状态监控与维护功能</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对监测设备的状态进行监控，如通断、电量、异常、通讯量、部分设备的休眠唤起、在线重启等。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26</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restar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碳评估模块</w:t>
            </w: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碳评估模块人机交互实现</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各类算法的输入输出界面配置与结果汇集、对比展示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27</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碳排放系数法</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碳排放系数法算法的开发实现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28</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物料平衡法</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物料平衡法算法的开发实现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29</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因素分解法</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因素分解法算法的开发实现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30</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实测资料估算法</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实测资料的数据录入、数据处理、统计计算等功能的开发实现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遥感和地图估算法</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遥感和地图估算法的开发实现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双碳技术库模块</w:t>
            </w: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双碳技术库模块</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将大陈岛已经采用和正在或将要采用的双碳技术方案，在本模块中进行数字化配置和管理，并与其他模块联动。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双碳预测模块</w:t>
            </w: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双碳预测模块</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基于离线和在线数据，利用匹配大陈岛生态类型的碳核算技术和推演模型，具备进行“双碳预测”功能。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双碳对比模块</w:t>
            </w: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双碳对比模块</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该模块的业务基于两个维度的对比：</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 时间维度的对比：过去与现在，现在与将来的核算、对比与展示</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② 技术维度的对比：使用某项“双碳技术”前后的双碳评估对比。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35</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双碳标准库</w:t>
            </w: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双碳标准库</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对大陈岛双碳研究中涉及到的国内外各种陆地碳汇源、海洋碳汇源方法标准进行梳理总结，并随双碳研究的深入，进行升级。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36</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碳交易模块</w:t>
            </w: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碳交易模块</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开发碳交易模块，基于大陈碳资产和交易所碳交易行情，进行模拟，支撑碳交易决策。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37</w:t>
            </w:r>
          </w:p>
        </w:tc>
        <w:tc>
          <w:tcPr>
            <w:tcW w:w="867" w:type="pct"/>
            <w:vMerge w:val="restar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“碳惠”大陈系统</w:t>
            </w:r>
          </w:p>
        </w:tc>
        <w:tc>
          <w:tcPr>
            <w:tcW w:w="711" w:type="pct"/>
            <w:vMerge w:val="restar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个人端</w:t>
            </w: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个人签到</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首次签到，可领取碳币5枚。</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签到1次，领取碳币1枚。</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连续签到一周，可额外领取碳币5枚。</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首次签到或完成连续签到任务后，碳币将自动发放到个人账户中。</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可查询获碳币获得记录。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38</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碳币获取</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碳币的主要来源为低碳出行和垃圾分类。可通过公交车乘车打卡、公共自行车骑行打卡、步行步数记录等获得碳币。在垃圾分类点，也可以通过完成分类投放后拍照提交后台审核。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39</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碳币消费</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每碳币等值人民币0.1元，在大陈岛指定商店购买家用环保商品时可以抵扣，如垃圾分类袋、家用保鲜膜、可降解手套、环保购物袋等、可降解一次性餐具等。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40</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碳惠排行榜</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分为碳币排行榜（累积获得碳币）、低碳出行排行榜（总计次数、公交车次数、自行车次数、步行步数）、垃圾分类排行榜。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41</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碳币明细</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碳币获得记录、碳币消费记录、碳币获得总量、碳币消费总量。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42</w:t>
            </w:r>
          </w:p>
        </w:tc>
        <w:tc>
          <w:tcPr>
            <w:tcW w:w="867" w:type="pct"/>
            <w:vMerge w:val="continue"/>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restar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管理端</w:t>
            </w: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后台数据库</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建立碳惠大陈系统后台数据库，配置获取、消费规则。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43</w:t>
            </w:r>
          </w:p>
        </w:tc>
        <w:tc>
          <w:tcPr>
            <w:tcW w:w="867" w:type="pct"/>
            <w:vMerge w:val="continue"/>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管理页面</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汇集“碳惠大陈”中产生的各类数据，可查询、筛选、导出。</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统计数据：</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签到记录、碳币获取记录、碳币消费记录。</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碳惠大陈系统注册数；</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本日、本周活跃人数；</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本周碳币发放统计；</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碳币排行榜；</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低碳出行排行榜；</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垃圾分类排行榜。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44</w:t>
            </w:r>
          </w:p>
        </w:tc>
        <w:tc>
          <w:tcPr>
            <w:tcW w:w="867" w:type="pct"/>
            <w:vMerge w:val="restar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“双碳大陈”数字驾驶舱</w:t>
            </w:r>
          </w:p>
        </w:tc>
        <w:tc>
          <w:tcPr>
            <w:tcW w:w="71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大陈岛数字化地理模型</w:t>
            </w: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大陈岛数字化地理模型</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大陈岛数字化地理模型包括数字化陆地模型与海洋模型，在“双碳大陈数字驾驶舱”中占据重要的位置，该模型需具备一定的三维展示效果。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45</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restar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双碳统计场景模块</w:t>
            </w: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社会经济信息</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对接IRS平台或进行文档调查，获取相关信息。象形图展示最近一年旅游人数、最近一年常驻人口、辖区面积。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46</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气象信息</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对接IRS平台获取大陈气象信息，在此以动态图表形式展示，默认展示最近一周的天气情况在周视图中，展示每天的最高气温、最低气温、风向、风力等信息。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47</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碳源碳汇</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在本模块中，默认展示最近10年的森林碳汇、海洋碳汇、人为碳源绝对数量，以动态柱状图或动态曲线图的形式并最终融合成碳的绝对排放量。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48</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海洋生态</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海洋生态情况：最近12月的海表水温度、海水盐度、风速、气压、海-气CO2通量。在图线上标出最大值，最小值，并绘制均值线。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49</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陆地生态</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展示最近365天的GPP（总初级生产力）、NPP(净初级生产力)、NEE（净生态系统碳交换量）、RH（异养呼吸）。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50</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人为排放</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根据大陈岛的实际人为排放情况，人为排放=能源活动+农业活动+废弃物。以近一年“春”“夏”“秋”“冬”为默认时间间隔，展示能源活动排放量、农业活动排放量、废弃物排放量、人为排放总量。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统计信息的地理模型叠加</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数字化地理模型上叠加4个图层，碳源碳汇、海洋生态、陆地生态、人为排放。当用户在上述统计图表上做标签切换时，中心区域的数字化地理模型上有数据驱动的热力图进行联动展示。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52</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restar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双碳监测场景模块</w:t>
            </w: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甲烷涡度通量观测系统可视化</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甲烷涡度通量观测系统测量数据以动态图表的形式进行绘制。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53</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光合荧光测量系统可视化</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光合荧光测量系统测量数据以动态图表的形式进行绘制。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54</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叶面积仪可视化</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叶面积仪测量数据以动态图表的形式进行绘制。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55</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植物冠层分析仪可视化</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植物冠层分析仪测量数据以动态图表的形式进行绘制。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56</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多通道土壤温室气体通量自动测量系统可视化</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多通道土壤温室气体通量自动测量系统测量数据以动态图表的形式进行绘制。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57</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乔木蒸腾监测系统可视化</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乔木蒸腾监测系统测量数据以动态图表的形式进行绘制。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58</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多参数水质测量仪可视化</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多参数水质测量仪测量数据以动态图表的形式进行绘制。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59</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植物茎秆生长测量仪可视化</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植物茎秆生长测量仪测量数据以动态图表的形式进行绘制。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60</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restar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双碳预测场景模块</w:t>
            </w:r>
          </w:p>
        </w:tc>
        <w:tc>
          <w:tcPr>
            <w:tcW w:w="846" w:type="pct"/>
            <w:vMerge w:val="restar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双碳预测场景模块</w:t>
            </w:r>
          </w:p>
        </w:tc>
        <w:tc>
          <w:tcPr>
            <w:tcW w:w="2168" w:type="pct"/>
            <w:vMerge w:val="restar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基于离线和在线数据，利用匹配大陈岛生态类型的碳核算技术和推演模型，进行未来的“双碳”预测推演，在一定的空间分辨率和时间分辨率下进行计算和可视化展示与互动。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61</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2168" w:type="pct"/>
            <w:vMerge w:val="continue"/>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62</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2168" w:type="pct"/>
            <w:vMerge w:val="continue"/>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63</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restar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双碳技术场景模块</w:t>
            </w:r>
          </w:p>
        </w:tc>
        <w:tc>
          <w:tcPr>
            <w:tcW w:w="846" w:type="pct"/>
            <w:vMerge w:val="restar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双碳技术场景模块</w:t>
            </w:r>
          </w:p>
        </w:tc>
        <w:tc>
          <w:tcPr>
            <w:tcW w:w="2168" w:type="pct"/>
            <w:vMerge w:val="restar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将各双碳技术在大屏软件中以图片、图表、动画等较高可视化形式展示。这些内容的综合减碳效果需要集中展示。大陈岛双碳技术包括：</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浙江大陈岛风电场</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柔性低频输电示范工程</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低碳民宿</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氢电耦合示范工程</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固体废物处置</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废水处理</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低（零）碳“网红”公厕</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海洋牧场建设</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蓝色海湾生态修复工程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64</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2168" w:type="pct"/>
            <w:vMerge w:val="continue"/>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65</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2168" w:type="pct"/>
            <w:vMerge w:val="continue"/>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66</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2168" w:type="pct"/>
            <w:vMerge w:val="continue"/>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67</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2168" w:type="pct"/>
            <w:vMerge w:val="continue"/>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68</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2168" w:type="pct"/>
            <w:vMerge w:val="continue"/>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69</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2168" w:type="pct"/>
            <w:vMerge w:val="continue"/>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70</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2168" w:type="pct"/>
            <w:vMerge w:val="continue"/>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71</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2168" w:type="pct"/>
            <w:vMerge w:val="continue"/>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72</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846"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2168" w:type="pct"/>
            <w:vMerge w:val="continue"/>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73</w:t>
            </w:r>
          </w:p>
        </w:tc>
        <w:tc>
          <w:tcPr>
            <w:tcW w:w="867" w:type="pct"/>
            <w:vMerge w:val="continue"/>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11"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双碳实时视频融合场景模块</w:t>
            </w:r>
          </w:p>
        </w:tc>
        <w:tc>
          <w:tcPr>
            <w:tcW w:w="846" w:type="pct"/>
            <w:shd w:val="clear" w:color="auto" w:fill="auto"/>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双碳实时视频融合场景模块</w:t>
            </w:r>
          </w:p>
        </w:tc>
        <w:tc>
          <w:tcPr>
            <w:tcW w:w="2168" w:type="pct"/>
            <w:shd w:val="clear" w:color="auto" w:fill="auto"/>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将本项目中监测点位的实时视频监视信息在“双碳大陈数字驾驶舱”中进行展示，起到将现实场景和数字化场景进行融合的效果。</w:t>
            </w:r>
          </w:p>
        </w:tc>
      </w:tr>
    </w:tbl>
    <w:p>
      <w:pPr>
        <w:pStyle w:val="5"/>
        <w:numPr>
          <w:ilvl w:val="0"/>
          <w:numId w:val="12"/>
        </w:numPr>
        <w:shd w:val="clear"/>
        <w:rPr>
          <w:rFonts w:ascii="宋体" w:hAnsi="宋体" w:cs="宋体"/>
          <w:color w:val="000000" w:themeColor="text1"/>
          <w:highlight w:val="none"/>
          <w14:textFill>
            <w14:solidFill>
              <w14:schemeClr w14:val="tx1"/>
            </w14:solidFill>
          </w14:textFill>
        </w:rPr>
      </w:pPr>
      <w:bookmarkStart w:id="37" w:name="_Toc113277174"/>
      <w:r>
        <w:rPr>
          <w:rFonts w:hint="eastAsia" w:ascii="宋体" w:hAnsi="宋体" w:cs="宋体"/>
          <w:color w:val="000000" w:themeColor="text1"/>
          <w:highlight w:val="none"/>
          <w14:textFill>
            <w14:solidFill>
              <w14:schemeClr w14:val="tx1"/>
            </w14:solidFill>
          </w14:textFill>
        </w:rPr>
        <w:t>商务响应情况要求</w:t>
      </w:r>
      <w:bookmarkEnd w:id="37"/>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6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70" w:type="pct"/>
            <w:shd w:val="clear" w:color="auto" w:fill="auto"/>
            <w:noWrap/>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交付（服务）时间及地点</w:t>
            </w:r>
          </w:p>
        </w:tc>
        <w:tc>
          <w:tcPr>
            <w:tcW w:w="4030" w:type="pct"/>
            <w:shd w:val="clear" w:color="auto" w:fill="auto"/>
            <w:noWrap/>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时间：合同签订后</w:t>
            </w:r>
            <w:r>
              <w:rPr>
                <w:rFonts w:ascii="宋体" w:hAnsi="宋体" w:cs="宋体"/>
                <w:color w:val="000000" w:themeColor="text1"/>
                <w:sz w:val="24"/>
                <w:highlight w:val="none"/>
                <w14:textFill>
                  <w14:solidFill>
                    <w14:schemeClr w14:val="tx1"/>
                  </w14:solidFill>
                </w14:textFill>
              </w:rPr>
              <w:t>12</w:t>
            </w:r>
            <w:r>
              <w:rPr>
                <w:rFonts w:hint="eastAsia" w:ascii="宋体" w:hAnsi="宋体" w:cs="宋体"/>
                <w:color w:val="000000" w:themeColor="text1"/>
                <w:sz w:val="24"/>
                <w:highlight w:val="none"/>
                <w14:textFill>
                  <w14:solidFill>
                    <w14:schemeClr w14:val="tx1"/>
                  </w14:solidFill>
                </w14:textFill>
              </w:rPr>
              <w:t>个月内交付安装并通过验收。</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地点：台州市椒江区大陈镇人民政府。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970" w:type="pct"/>
            <w:shd w:val="clear" w:color="auto" w:fill="auto"/>
            <w:noWrap/>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付款方式</w:t>
            </w:r>
          </w:p>
        </w:tc>
        <w:tc>
          <w:tcPr>
            <w:tcW w:w="4030" w:type="pct"/>
            <w:shd w:val="clear" w:color="auto" w:fill="auto"/>
            <w:noWrap/>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合同签订后支付合同金额的3</w:t>
            </w:r>
            <w:r>
              <w:rPr>
                <w:rFonts w:ascii="宋体" w:hAnsi="宋体" w:cs="宋体"/>
                <w:color w:val="000000" w:themeColor="text1"/>
                <w:sz w:val="24"/>
                <w:highlight w:val="none"/>
                <w14:textFill>
                  <w14:solidFill>
                    <w14:schemeClr w14:val="tx1"/>
                  </w14:solidFill>
                </w14:textFill>
              </w:rPr>
              <w:t>0</w:t>
            </w:r>
            <w:r>
              <w:rPr>
                <w:rFonts w:hint="eastAsia" w:ascii="宋体" w:hAnsi="宋体" w:cs="宋体"/>
                <w:color w:val="000000" w:themeColor="text1"/>
                <w:sz w:val="24"/>
                <w:highlight w:val="none"/>
                <w14:textFill>
                  <w14:solidFill>
                    <w14:schemeClr w14:val="tx1"/>
                  </w14:solidFill>
                </w14:textFill>
              </w:rPr>
              <w:t>%预付款（预付款应在合同生效以及具备实施条件后7个工作日内支付），设备安装调试完成后支付合同金额的2</w:t>
            </w:r>
            <w:r>
              <w:rPr>
                <w:rFonts w:ascii="宋体" w:hAnsi="宋体" w:cs="宋体"/>
                <w:color w:val="000000" w:themeColor="text1"/>
                <w:sz w:val="24"/>
                <w:highlight w:val="none"/>
                <w14:textFill>
                  <w14:solidFill>
                    <w14:schemeClr w14:val="tx1"/>
                  </w14:solidFill>
                </w14:textFill>
              </w:rPr>
              <w:t>0</w:t>
            </w:r>
            <w:r>
              <w:rPr>
                <w:rFonts w:hint="eastAsia" w:ascii="宋体" w:hAnsi="宋体" w:cs="宋体"/>
                <w:color w:val="000000" w:themeColor="text1"/>
                <w:sz w:val="24"/>
                <w:highlight w:val="none"/>
                <w14:textFill>
                  <w14:solidFill>
                    <w14:schemeClr w14:val="tx1"/>
                  </w14:solidFill>
                </w14:textFill>
              </w:rPr>
              <w:t>%，项目完成初验通过后支付合同金额的30%，试运行3个月，项目完成终验后支付合同金额的15%。质保期结束后支付剩余合同金额。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970" w:type="pct"/>
            <w:shd w:val="clear" w:color="auto" w:fill="auto"/>
            <w:noWrap/>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安装、调试</w:t>
            </w:r>
          </w:p>
        </w:tc>
        <w:tc>
          <w:tcPr>
            <w:tcW w:w="4030" w:type="pct"/>
            <w:shd w:val="clear" w:color="auto" w:fill="auto"/>
            <w:noWrap/>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硬件的安装必须符合有关标准和规范。安装过程中采购人将对软硬件的安装进行监督。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70" w:type="pct"/>
            <w:shd w:val="clear" w:color="auto" w:fill="auto"/>
            <w:noWrap/>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项目验收</w:t>
            </w:r>
          </w:p>
        </w:tc>
        <w:tc>
          <w:tcPr>
            <w:tcW w:w="4030" w:type="pct"/>
            <w:shd w:val="clear" w:color="auto" w:fill="auto"/>
            <w:noWrap/>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验收方法：所有工作完成后，采购人组织相关人员组成评审组进行验收。</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验收时间：由采购人根据项目试运行情况确定验收时间。采购人验收合格后应当出具验收报告。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970" w:type="pct"/>
            <w:shd w:val="clear" w:color="auto" w:fill="auto"/>
            <w:noWrap/>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培训</w:t>
            </w:r>
          </w:p>
        </w:tc>
        <w:tc>
          <w:tcPr>
            <w:tcW w:w="4030" w:type="pct"/>
            <w:shd w:val="clear" w:color="auto" w:fill="auto"/>
            <w:noWrap/>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中标人应根据项目实际需要，自行设计满足采购人要求的培训服务，详细说明培训的方式、地点、人数、时间，培训内容包括软件的技术原理、操作、数据处理、基本维护等实质性内容。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970" w:type="pct"/>
            <w:shd w:val="clear" w:color="auto" w:fill="auto"/>
            <w:noWrap/>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质保</w:t>
            </w:r>
          </w:p>
        </w:tc>
        <w:tc>
          <w:tcPr>
            <w:tcW w:w="4030" w:type="pct"/>
            <w:shd w:val="clear" w:color="auto" w:fill="auto"/>
            <w:noWrap/>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项目所有产品质保期至少3年，同时中标方承诺提供运维服务至少3年，承诺运维电话半小时内响应，12小时内上门服务，紧急事项2小时内上门服务。如上门后24小时不能解决硬件故障，免费提供备用硬件直至故障问题彻底解决。并承诺质保期满后，按原质保期内响应时间免费提供上门服务，仅收取零部件更换或者维修的成本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970" w:type="pct"/>
            <w:shd w:val="clear" w:color="auto" w:fill="auto"/>
            <w:noWrap/>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风险及处理要求</w:t>
            </w:r>
          </w:p>
        </w:tc>
        <w:tc>
          <w:tcPr>
            <w:tcW w:w="4030" w:type="pct"/>
            <w:shd w:val="clear" w:color="auto" w:fill="auto"/>
            <w:noWrap/>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必须承诺在投标结束后，中标人必须在开标结束后的10个工作日提供招标技术参数中主要设备要求提供的制造厂家的产品资料，且需制造厂家或国内授权代理商出具的授权函、质保函。若未提供，则作虚假应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970" w:type="pct"/>
            <w:shd w:val="clear" w:color="auto" w:fill="auto"/>
            <w:noWrap/>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其他</w:t>
            </w:r>
          </w:p>
        </w:tc>
        <w:tc>
          <w:tcPr>
            <w:tcW w:w="4030" w:type="pct"/>
            <w:shd w:val="clear" w:color="auto" w:fill="auto"/>
            <w:noWrap/>
            <w:vAlign w:val="center"/>
          </w:tcPr>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项目实施过程中可能涉及的所有财务成本已经包含投标总报价之中，对标书中未体现，但又是所必须的组件，中标方自行承担。</w:t>
            </w:r>
          </w:p>
        </w:tc>
      </w:tr>
    </w:tbl>
    <w:p>
      <w:pPr>
        <w:pStyle w:val="3"/>
        <w:shd w:val="clear"/>
        <w:ind w:left="0" w:leftChars="0"/>
        <w:rPr>
          <w:rFonts w:ascii="宋体" w:hAnsi="宋体" w:cs="宋体"/>
          <w:color w:val="000000" w:themeColor="text1"/>
          <w:highlight w:val="none"/>
          <w14:textFill>
            <w14:solidFill>
              <w14:schemeClr w14:val="tx1"/>
            </w14:solidFill>
          </w14:textFill>
        </w:rPr>
      </w:pPr>
    </w:p>
    <w:p>
      <w:pPr>
        <w:pStyle w:val="2"/>
        <w:shd w:val="clear"/>
        <w:rPr>
          <w:rFonts w:ascii="宋体" w:hAnsi="宋体" w:cs="宋体"/>
          <w:color w:val="000000" w:themeColor="text1"/>
          <w:sz w:val="24"/>
          <w:szCs w:val="24"/>
          <w:highlight w:val="none"/>
          <w14:textFill>
            <w14:solidFill>
              <w14:schemeClr w14:val="tx1"/>
            </w14:solidFill>
          </w14:textFill>
        </w:rPr>
      </w:pPr>
    </w:p>
    <w:p>
      <w:pPr>
        <w:pStyle w:val="4"/>
        <w:shd w:val="clear"/>
        <w:jc w:val="center"/>
        <w:rPr>
          <w:rFonts w:ascii="宋体" w:hAnsi="宋体" w:cs="宋体"/>
          <w:color w:val="000000" w:themeColor="text1"/>
          <w:highlight w:val="none"/>
          <w14:textFill>
            <w14:solidFill>
              <w14:schemeClr w14:val="tx1"/>
            </w14:solidFill>
          </w14:textFill>
        </w:rPr>
      </w:pPr>
      <w:bookmarkStart w:id="38" w:name="_Toc113277175"/>
      <w:r>
        <w:rPr>
          <w:rFonts w:hint="eastAsia" w:ascii="宋体" w:hAnsi="宋体" w:cs="宋体"/>
          <w:color w:val="000000" w:themeColor="text1"/>
          <w:highlight w:val="none"/>
          <w14:textFill>
            <w14:solidFill>
              <w14:schemeClr w14:val="tx1"/>
            </w14:solidFill>
          </w14:textFill>
        </w:rPr>
        <w:t>第五章 合同主要条款</w:t>
      </w:r>
      <w:bookmarkEnd w:id="38"/>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项目名称：</w:t>
      </w:r>
      <w:r>
        <w:rPr>
          <w:rFonts w:hint="eastAsia" w:ascii="宋体" w:hAnsi="宋体" w:cs="宋体"/>
          <w:color w:val="000000" w:themeColor="text1"/>
          <w:sz w:val="24"/>
          <w:highlight w:val="none"/>
          <w14:textFill>
            <w14:solidFill>
              <w14:schemeClr w14:val="tx1"/>
            </w14:solidFill>
          </w14:textFill>
        </w:rPr>
        <w:t>大陈岛碳中和示范岛建设工程 （双碳大陈数字化平台建设项目）</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项目编号：</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甲方（采购方）：</w:t>
      </w:r>
      <w:r>
        <w:rPr>
          <w:rFonts w:hint="eastAsia" w:ascii="宋体" w:hAnsi="宋体" w:cs="宋体"/>
          <w:color w:val="000000" w:themeColor="text1"/>
          <w:sz w:val="24"/>
          <w:highlight w:val="none"/>
          <w14:textFill>
            <w14:solidFill>
              <w14:schemeClr w14:val="tx1"/>
            </w14:solidFill>
          </w14:textFill>
        </w:rPr>
        <w:t>台州市椒江区大陈镇人民政府</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乙方（供应商）：</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鉴证方（招标方）：</w:t>
      </w:r>
      <w:r>
        <w:rPr>
          <w:rFonts w:hint="eastAsia" w:ascii="宋体" w:hAnsi="宋体" w:cs="宋体"/>
          <w:color w:val="000000" w:themeColor="text1"/>
          <w:sz w:val="24"/>
          <w:highlight w:val="none"/>
          <w14:textFill>
            <w14:solidFill>
              <w14:schemeClr w14:val="tx1"/>
            </w14:solidFill>
          </w14:textFill>
        </w:rPr>
        <w:t>浙江五石中正工程咨询有限公司</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甲、乙双方根据台州市椒江区大陈镇人民政府大陈岛碳中和示范岛建设工程 （双碳大陈数字化平台建设项目）公开招标的结果，签署本合同。</w:t>
      </w:r>
    </w:p>
    <w:p>
      <w:pPr>
        <w:shd w:val="clear"/>
        <w:spacing w:line="360" w:lineRule="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一、合同金额</w:t>
      </w:r>
    </w:p>
    <w:p>
      <w:pPr>
        <w:shd w:val="clear"/>
        <w:spacing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本合同金额为（大写）：</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元（￥</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元）人民币。</w:t>
      </w:r>
    </w:p>
    <w:p>
      <w:pPr>
        <w:shd w:val="clear"/>
        <w:spacing w:line="360" w:lineRule="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二、技术资料</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1.乙方应按招标文件规定的时间向甲方提供有关技术资料。</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pPr>
        <w:shd w:val="clear"/>
        <w:spacing w:line="360" w:lineRule="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三、知识产权</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乙方应保证提供服务过程中不会侵犯任何第三方的知识产权。</w:t>
      </w:r>
    </w:p>
    <w:p>
      <w:pPr>
        <w:shd w:val="clear"/>
        <w:spacing w:line="360" w:lineRule="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四、履约保证金</w:t>
      </w:r>
    </w:p>
    <w:p>
      <w:pPr>
        <w:shd w:val="clear"/>
        <w:spacing w:line="360" w:lineRule="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五、合同履行时间、履行方式及履行地点</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1.履行时间：</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2.履行方式：</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3.履行地点：</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六、付款方式</w:t>
      </w:r>
      <w:r>
        <w:rPr>
          <w:rFonts w:hint="eastAsia" w:ascii="宋体" w:hAnsi="宋体" w:cs="宋体"/>
          <w:color w:val="000000" w:themeColor="text1"/>
          <w:sz w:val="24"/>
          <w:highlight w:val="none"/>
          <w14:textFill>
            <w14:solidFill>
              <w14:schemeClr w14:val="tx1"/>
            </w14:solidFill>
          </w14:textFill>
        </w:rPr>
        <w:t> </w:t>
      </w:r>
    </w:p>
    <w:p>
      <w:pPr>
        <w:shd w:val="clear"/>
        <w:spacing w:line="360" w:lineRule="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七、税费</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本合同执行中相关的一切税费均由乙方负担。</w:t>
      </w:r>
    </w:p>
    <w:p>
      <w:pPr>
        <w:shd w:val="clear"/>
        <w:spacing w:line="360" w:lineRule="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八、质量保证及售后服务</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1.乙方应按招标文件规定向甲方提供服务。</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2.乙方提供的服务成果对达不到要求者，根据实际情况，经双方协商，可按以下办法处理：</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⑴重做：由乙方承担所发生的全部费用。</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⑵解除合同。</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3．如在服务过程中发生问题，乙方在接到甲方通知后在12小时内到达甲方现场。</w:t>
      </w:r>
    </w:p>
    <w:p>
      <w:pPr>
        <w:shd w:val="clear"/>
        <w:spacing w:line="360" w:lineRule="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九、违约责任</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1.甲方无正当理由拒收接受服务的，甲方向乙方偿付合同款项百分之五作为违约金。</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2.甲方无故逾期验收和办理款项支付手续的,甲方应按逾期付款总额每日万分之五向乙方支付违约金。</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3.乙方未能如期提供服务的，每日向甲方支付合同款项的万分之五作为违约金。乙方超过约定日期10个工作日仍不能提供服务的，甲方可解除本合同。</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4.乙方因未能如期提供服务或因其他违约行为导致甲方解除合同的，乙方应向甲方支付合同总值百分之五的违约金，如造成甲方直接损失超过违约金的，超出部分由乙方继续承担赔偿责任。</w:t>
      </w:r>
    </w:p>
    <w:p>
      <w:pPr>
        <w:shd w:val="clear"/>
        <w:spacing w:line="360" w:lineRule="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十、不可抗力事件处理</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1.在合同有效期内，任何一方因不可抗力事件导致不能履行合同，则合同履行期可延长，其延长期与不可抗力影响期相同。</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2.不可抗力事件发生后，应立即通知对方，并寄送有关权威机构出具的证明。</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3.不可抗力事件延续120天以上，双方应通过友好协商，确定是否继续履行合同。</w:t>
      </w:r>
    </w:p>
    <w:p>
      <w:pPr>
        <w:shd w:val="clear"/>
        <w:spacing w:line="360" w:lineRule="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十一、诉讼</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双方在执行合同中所发生的一切争议，应通过协商解决。如协商不成，可向甲方所在地人民法院提起诉讼。</w:t>
      </w:r>
    </w:p>
    <w:p>
      <w:pPr>
        <w:shd w:val="clear"/>
        <w:spacing w:line="360" w:lineRule="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十二、合同生效及其它</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1.合同经双方法定代表人或授权代表签字并加盖单位公章后生效。</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2.本合同未尽事宜，遵照《民法典》有关条文执行。</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3.本合同一式六份。甲、乙双方各执两份，采购代理机构及政府采购监管处两份。本项目未尽事宜以招标文件、投标文件及澄清文件等为准。</w:t>
      </w:r>
    </w:p>
    <w:p>
      <w:pPr>
        <w:pStyle w:val="33"/>
        <w:shd w:val="clear"/>
        <w:rPr>
          <w:rFonts w:ascii="宋体" w:hAnsi="宋体" w:cs="宋体"/>
          <w:color w:val="000000" w:themeColor="text1"/>
          <w:highlight w:val="none"/>
          <w14:textFill>
            <w14:solidFill>
              <w14:schemeClr w14:val="tx1"/>
            </w14:solidFill>
          </w14:textFill>
        </w:rPr>
      </w:pP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甲方（公章）：                          乙方（公章）：</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法定代表人或委托代理人（签字）：          法定代表人或委托代理人（签字）：</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联系电话：                              联系电话：</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开户银行（必填）：                      开户银行（必填）：</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账号（必填）：                          账号（必填）：</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签订时间：年月日                        签订时间：年月日</w:t>
      </w:r>
    </w:p>
    <w:p>
      <w:pPr>
        <w:shd w:val="clear"/>
        <w:spacing w:line="360" w:lineRule="auto"/>
        <w:rPr>
          <w:rFonts w:ascii="宋体" w:hAnsi="宋体" w:cs="宋体"/>
          <w:color w:val="000000" w:themeColor="text1"/>
          <w:sz w:val="24"/>
          <w:highlight w:val="none"/>
          <w14:textFill>
            <w14:solidFill>
              <w14:schemeClr w14:val="tx1"/>
            </w14:solidFill>
          </w14:textFill>
        </w:rPr>
      </w:pP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鉴证方（鉴证章）：</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日期：年月日</w:t>
      </w: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shd w:val="clear"/>
        <w:jc w:val="left"/>
        <w:rPr>
          <w:rFonts w:ascii="宋体" w:hAnsi="宋体" w:cs="宋体"/>
          <w:color w:val="000000" w:themeColor="text1"/>
          <w:highlight w:val="none"/>
          <w14:textFill>
            <w14:solidFill>
              <w14:schemeClr w14:val="tx1"/>
            </w14:solidFill>
          </w14:textFill>
        </w:rPr>
      </w:pPr>
      <w:bookmarkStart w:id="39" w:name="_Toc113277176"/>
      <w:r>
        <w:rPr>
          <w:rFonts w:hint="eastAsia" w:ascii="宋体" w:hAnsi="宋体" w:cs="宋体"/>
          <w:color w:val="000000" w:themeColor="text1"/>
          <w:highlight w:val="none"/>
          <w14:textFill>
            <w14:solidFill>
              <w14:schemeClr w14:val="tx1"/>
            </w14:solidFill>
          </w14:textFill>
        </w:rPr>
        <w:br w:type="page"/>
      </w:r>
    </w:p>
    <w:p>
      <w:pPr>
        <w:pStyle w:val="4"/>
        <w:shd w:val="clea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第六章 投标文件格式附件</w:t>
      </w:r>
      <w:bookmarkEnd w:id="39"/>
    </w:p>
    <w:p>
      <w:pPr>
        <w:pStyle w:val="5"/>
        <w:numPr>
          <w:ilvl w:val="0"/>
          <w:numId w:val="13"/>
        </w:numPr>
        <w:shd w:val="clear"/>
        <w:rPr>
          <w:rFonts w:ascii="宋体" w:hAnsi="宋体" w:cs="宋体"/>
          <w:color w:val="000000" w:themeColor="text1"/>
          <w:highlight w:val="none"/>
          <w14:textFill>
            <w14:solidFill>
              <w14:schemeClr w14:val="tx1"/>
            </w14:solidFill>
          </w14:textFill>
        </w:rPr>
      </w:pPr>
      <w:bookmarkStart w:id="40" w:name="_Toc113277177"/>
      <w:r>
        <w:rPr>
          <w:rFonts w:hint="eastAsia" w:ascii="宋体" w:hAnsi="宋体" w:cs="宋体"/>
          <w:color w:val="000000" w:themeColor="text1"/>
          <w:highlight w:val="none"/>
          <w14:textFill>
            <w14:solidFill>
              <w14:schemeClr w14:val="tx1"/>
            </w14:solidFill>
          </w14:textFill>
        </w:rPr>
        <w:t>附件1-资格证明文件封面和资格证明文件目录</w:t>
      </w:r>
      <w:bookmarkEnd w:id="40"/>
    </w:p>
    <w:p>
      <w:pPr>
        <w:shd w:val="clear"/>
        <w:rPr>
          <w:rFonts w:ascii="宋体" w:hAnsi="宋体" w:cs="宋体"/>
          <w:b/>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sz w:val="28"/>
          <w:szCs w:val="36"/>
          <w:highlight w:val="none"/>
          <w14:textFill>
            <w14:solidFill>
              <w14:schemeClr w14:val="tx1"/>
            </w14:solidFill>
          </w14:textFill>
        </w:rPr>
        <w:t>　</w:t>
      </w:r>
      <w:r>
        <w:rPr>
          <w:rFonts w:hint="eastAsia" w:ascii="宋体" w:hAnsi="宋体" w:cs="宋体"/>
          <w:color w:val="000000" w:themeColor="text1"/>
          <w:sz w:val="30"/>
          <w:szCs w:val="30"/>
          <w:highlight w:val="none"/>
          <w14:textFill>
            <w14:solidFill>
              <w14:schemeClr w14:val="tx1"/>
            </w14:solidFill>
          </w14:textFill>
        </w:rPr>
        <w:t xml:space="preserve">　　                                        </w:t>
      </w:r>
    </w:p>
    <w:p>
      <w:pPr>
        <w:shd w:val="clear"/>
        <w:spacing w:line="360" w:lineRule="auto"/>
        <w:rPr>
          <w:rFonts w:ascii="宋体" w:hAnsi="宋体" w:cs="宋体"/>
          <w:b/>
          <w:color w:val="000000" w:themeColor="text1"/>
          <w:sz w:val="30"/>
          <w:szCs w:val="30"/>
          <w:highlight w:val="none"/>
          <w14:textFill>
            <w14:solidFill>
              <w14:schemeClr w14:val="tx1"/>
            </w14:solidFill>
          </w14:textFill>
        </w:rPr>
      </w:pPr>
    </w:p>
    <w:p>
      <w:pPr>
        <w:shd w:val="clear"/>
        <w:spacing w:line="360" w:lineRule="auto"/>
        <w:jc w:val="center"/>
        <w:rPr>
          <w:rFonts w:ascii="宋体" w:hAnsi="宋体" w:cs="宋体"/>
          <w:color w:val="000000" w:themeColor="text1"/>
          <w:spacing w:val="40"/>
          <w:sz w:val="52"/>
          <w:szCs w:val="52"/>
          <w:highlight w:val="none"/>
          <w14:textFill>
            <w14:solidFill>
              <w14:schemeClr w14:val="tx1"/>
            </w14:solidFill>
          </w14:textFill>
        </w:rPr>
      </w:pPr>
      <w:r>
        <w:rPr>
          <w:rFonts w:hint="eastAsia" w:ascii="宋体" w:hAnsi="宋体" w:cs="宋体"/>
          <w:color w:val="000000" w:themeColor="text1"/>
          <w:spacing w:val="40"/>
          <w:sz w:val="52"/>
          <w:szCs w:val="52"/>
          <w:highlight w:val="none"/>
          <w14:textFill>
            <w14:solidFill>
              <w14:schemeClr w14:val="tx1"/>
            </w14:solidFill>
          </w14:textFill>
        </w:rPr>
        <w:t>项目名称</w:t>
      </w:r>
    </w:p>
    <w:p>
      <w:pPr>
        <w:shd w:val="clear"/>
        <w:spacing w:line="360" w:lineRule="auto"/>
        <w:jc w:val="center"/>
        <w:rPr>
          <w:rFonts w:ascii="宋体" w:hAnsi="宋体" w:cs="宋体"/>
          <w:color w:val="000000" w:themeColor="text1"/>
          <w:sz w:val="36"/>
          <w:szCs w:val="36"/>
          <w:highlight w:val="none"/>
          <w14:textFill>
            <w14:solidFill>
              <w14:schemeClr w14:val="tx1"/>
            </w14:solidFill>
          </w14:textFill>
        </w:rPr>
      </w:pPr>
      <w:r>
        <w:rPr>
          <w:rFonts w:hint="eastAsia" w:ascii="宋体" w:hAnsi="宋体" w:cs="宋体"/>
          <w:color w:val="000000" w:themeColor="text1"/>
          <w:sz w:val="36"/>
          <w:szCs w:val="36"/>
          <w:highlight w:val="none"/>
          <w14:textFill>
            <w14:solidFill>
              <w14:schemeClr w14:val="tx1"/>
            </w14:solidFill>
          </w14:textFill>
        </w:rPr>
        <w:t xml:space="preserve">项目编号： </w:t>
      </w:r>
    </w:p>
    <w:p>
      <w:pPr>
        <w:shd w:val="clear"/>
        <w:autoSpaceDE w:val="0"/>
        <w:autoSpaceDN w:val="0"/>
        <w:adjustRightInd w:val="0"/>
        <w:spacing w:line="360" w:lineRule="auto"/>
        <w:jc w:val="center"/>
        <w:rPr>
          <w:rFonts w:ascii="宋体" w:hAnsi="宋体" w:cs="宋体"/>
          <w:color w:val="000000" w:themeColor="text1"/>
          <w:sz w:val="84"/>
          <w:szCs w:val="84"/>
          <w:highlight w:val="none"/>
          <w:lang w:val="zh-CN"/>
          <w14:textFill>
            <w14:solidFill>
              <w14:schemeClr w14:val="tx1"/>
            </w14:solidFill>
          </w14:textFill>
        </w:rPr>
      </w:pPr>
    </w:p>
    <w:p>
      <w:pPr>
        <w:shd w:val="clear"/>
        <w:autoSpaceDE w:val="0"/>
        <w:autoSpaceDN w:val="0"/>
        <w:adjustRightInd w:val="0"/>
        <w:spacing w:line="360" w:lineRule="auto"/>
        <w:jc w:val="center"/>
        <w:rPr>
          <w:rFonts w:ascii="宋体" w:hAnsi="宋体" w:cs="宋体"/>
          <w:color w:val="000000" w:themeColor="text1"/>
          <w:sz w:val="84"/>
          <w:szCs w:val="84"/>
          <w:highlight w:val="none"/>
          <w:lang w:val="zh-CN"/>
          <w14:textFill>
            <w14:solidFill>
              <w14:schemeClr w14:val="tx1"/>
            </w14:solidFill>
          </w14:textFill>
        </w:rPr>
      </w:pPr>
      <w:r>
        <w:rPr>
          <w:rFonts w:hint="eastAsia" w:ascii="宋体" w:hAnsi="宋体" w:cs="宋体"/>
          <w:color w:val="000000" w:themeColor="text1"/>
          <w:sz w:val="84"/>
          <w:szCs w:val="84"/>
          <w:highlight w:val="none"/>
          <w:lang w:val="zh-CN"/>
          <w14:textFill>
            <w14:solidFill>
              <w14:schemeClr w14:val="tx1"/>
            </w14:solidFill>
          </w14:textFill>
        </w:rPr>
        <w:t>投标文件</w:t>
      </w:r>
    </w:p>
    <w:p>
      <w:pPr>
        <w:shd w:val="clear"/>
        <w:autoSpaceDE w:val="0"/>
        <w:autoSpaceDN w:val="0"/>
        <w:adjustRightInd w:val="0"/>
        <w:spacing w:line="360" w:lineRule="auto"/>
        <w:jc w:val="center"/>
        <w:rPr>
          <w:rFonts w:ascii="宋体" w:hAnsi="宋体" w:cs="宋体"/>
          <w:b/>
          <w:color w:val="000000" w:themeColor="text1"/>
          <w:spacing w:val="40"/>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val="zh-CN"/>
          <w14:textFill>
            <w14:solidFill>
              <w14:schemeClr w14:val="tx1"/>
            </w14:solidFill>
          </w14:textFill>
        </w:rPr>
        <w:t>（</w:t>
      </w:r>
      <w:r>
        <w:rPr>
          <w:rFonts w:hint="eastAsia" w:ascii="宋体" w:hAnsi="宋体" w:cs="宋体"/>
          <w:b/>
          <w:color w:val="000000" w:themeColor="text1"/>
          <w:spacing w:val="40"/>
          <w:sz w:val="28"/>
          <w:szCs w:val="28"/>
          <w:highlight w:val="none"/>
          <w14:textFill>
            <w14:solidFill>
              <w14:schemeClr w14:val="tx1"/>
            </w14:solidFill>
          </w14:textFill>
        </w:rPr>
        <w:t>资格证明文件）</w:t>
      </w:r>
    </w:p>
    <w:p>
      <w:pPr>
        <w:shd w:val="clear"/>
        <w:autoSpaceDE w:val="0"/>
        <w:autoSpaceDN w:val="0"/>
        <w:adjustRightInd w:val="0"/>
        <w:spacing w:line="360" w:lineRule="auto"/>
        <w:rPr>
          <w:rFonts w:ascii="宋体" w:hAnsi="宋体" w:cs="宋体"/>
          <w:color w:val="000000" w:themeColor="text1"/>
          <w:sz w:val="36"/>
          <w:szCs w:val="36"/>
          <w:highlight w:val="none"/>
          <w14:textFill>
            <w14:solidFill>
              <w14:schemeClr w14:val="tx1"/>
            </w14:solidFill>
          </w14:textFill>
        </w:rPr>
      </w:pPr>
    </w:p>
    <w:p>
      <w:pPr>
        <w:shd w:val="clear"/>
        <w:autoSpaceDE w:val="0"/>
        <w:autoSpaceDN w:val="0"/>
        <w:adjustRightInd w:val="0"/>
        <w:spacing w:line="360" w:lineRule="auto"/>
        <w:rPr>
          <w:rFonts w:ascii="宋体" w:hAnsi="宋体" w:cs="宋体"/>
          <w:color w:val="000000" w:themeColor="text1"/>
          <w:sz w:val="36"/>
          <w:szCs w:val="36"/>
          <w:highlight w:val="none"/>
          <w14:textFill>
            <w14:solidFill>
              <w14:schemeClr w14:val="tx1"/>
            </w14:solidFill>
          </w14:textFill>
        </w:rPr>
      </w:pPr>
      <w:r>
        <w:rPr>
          <w:rFonts w:hint="eastAsia" w:ascii="宋体" w:hAnsi="宋体" w:cs="宋体"/>
          <w:color w:val="000000" w:themeColor="text1"/>
          <w:sz w:val="36"/>
          <w:szCs w:val="36"/>
          <w:highlight w:val="none"/>
          <w14:textFill>
            <w14:solidFill>
              <w14:schemeClr w14:val="tx1"/>
            </w14:solidFill>
          </w14:textFill>
        </w:rPr>
        <w:t>投标人全称（公章）：</w:t>
      </w:r>
    </w:p>
    <w:p>
      <w:pPr>
        <w:shd w:val="clear"/>
        <w:autoSpaceDE w:val="0"/>
        <w:autoSpaceDN w:val="0"/>
        <w:adjustRightInd w:val="0"/>
        <w:spacing w:line="360" w:lineRule="auto"/>
        <w:rPr>
          <w:rFonts w:ascii="宋体" w:hAnsi="宋体" w:cs="宋体"/>
          <w:color w:val="000000" w:themeColor="text1"/>
          <w:sz w:val="36"/>
          <w:szCs w:val="36"/>
          <w:highlight w:val="none"/>
          <w14:textFill>
            <w14:solidFill>
              <w14:schemeClr w14:val="tx1"/>
            </w14:solidFill>
          </w14:textFill>
        </w:rPr>
      </w:pPr>
      <w:r>
        <w:rPr>
          <w:rFonts w:hint="eastAsia" w:ascii="宋体" w:hAnsi="宋体" w:cs="宋体"/>
          <w:color w:val="000000" w:themeColor="text1"/>
          <w:sz w:val="36"/>
          <w:szCs w:val="36"/>
          <w:highlight w:val="none"/>
          <w14:textFill>
            <w14:solidFill>
              <w14:schemeClr w14:val="tx1"/>
            </w14:solidFill>
          </w14:textFill>
        </w:rPr>
        <w:t>地址：</w:t>
      </w:r>
    </w:p>
    <w:p>
      <w:pPr>
        <w:shd w:val="clear"/>
        <w:autoSpaceDE w:val="0"/>
        <w:autoSpaceDN w:val="0"/>
        <w:adjustRightInd w:val="0"/>
        <w:spacing w:line="360" w:lineRule="auto"/>
        <w:rPr>
          <w:rFonts w:ascii="宋体" w:hAnsi="宋体" w:cs="宋体"/>
          <w:color w:val="000000" w:themeColor="text1"/>
          <w:sz w:val="36"/>
          <w:szCs w:val="36"/>
          <w:highlight w:val="none"/>
          <w14:textFill>
            <w14:solidFill>
              <w14:schemeClr w14:val="tx1"/>
            </w14:solidFill>
          </w14:textFill>
        </w:rPr>
      </w:pPr>
      <w:r>
        <w:rPr>
          <w:rFonts w:hint="eastAsia" w:ascii="宋体" w:hAnsi="宋体" w:cs="宋体"/>
          <w:color w:val="000000" w:themeColor="text1"/>
          <w:sz w:val="36"/>
          <w:szCs w:val="36"/>
          <w:highlight w:val="none"/>
          <w14:textFill>
            <w14:solidFill>
              <w14:schemeClr w14:val="tx1"/>
            </w14:solidFill>
          </w14:textFill>
        </w:rPr>
        <w:t>时间：</w:t>
      </w: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spacing w:line="360" w:lineRule="auto"/>
        <w:jc w:val="center"/>
        <w:rPr>
          <w:rFonts w:ascii="宋体" w:hAnsi="宋体" w:cs="宋体"/>
          <w:b/>
          <w:bCs/>
          <w:color w:val="000000" w:themeColor="text1"/>
          <w:sz w:val="36"/>
          <w:szCs w:val="44"/>
          <w:highlight w:val="none"/>
          <w14:textFill>
            <w14:solidFill>
              <w14:schemeClr w14:val="tx1"/>
            </w14:solidFill>
          </w14:textFill>
        </w:rPr>
      </w:pPr>
      <w:r>
        <w:rPr>
          <w:rFonts w:hint="eastAsia" w:ascii="宋体" w:hAnsi="宋体" w:cs="宋体"/>
          <w:b/>
          <w:bCs/>
          <w:color w:val="000000" w:themeColor="text1"/>
          <w:sz w:val="36"/>
          <w:szCs w:val="44"/>
          <w:highlight w:val="none"/>
          <w14:textFill>
            <w14:solidFill>
              <w14:schemeClr w14:val="tx1"/>
            </w14:solidFill>
          </w14:textFill>
        </w:rPr>
        <w:t>资格证明文件目录</w:t>
      </w:r>
    </w:p>
    <w:p>
      <w:pPr>
        <w:shd w:val="clear"/>
        <w:spacing w:line="360" w:lineRule="auto"/>
        <w:rPr>
          <w:rFonts w:ascii="宋体" w:hAnsi="宋体" w:cs="宋体"/>
          <w:color w:val="000000" w:themeColor="text1"/>
          <w:sz w:val="24"/>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（1）投标声明书（附件2）；</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（2）授权委托书；（法定代表人亲自办理投标事宜的，则无需提交）（附件3）</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（3）法人或者其他组织的营业执照等证明文件，自然人的身份证明；</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（4）具有良好的商业信誉和健全的财务会计制度的承诺（附件5）；</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（5）依法缴纳税收和社会保障资金的承诺（附件6）；</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（6）参加政府采购活动前三年内，在经营活动中没有重大违法记录（附件7）；</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（7）联合体协议；（如为联合体投标）（附件8）</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（8）需要说明的其他资料。</w:t>
      </w: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pStyle w:val="5"/>
        <w:numPr>
          <w:ilvl w:val="0"/>
          <w:numId w:val="13"/>
        </w:numPr>
        <w:shd w:val="clear"/>
        <w:rPr>
          <w:rFonts w:ascii="宋体" w:hAnsi="宋体" w:cs="宋体"/>
          <w:color w:val="000000" w:themeColor="text1"/>
          <w:highlight w:val="none"/>
          <w14:textFill>
            <w14:solidFill>
              <w14:schemeClr w14:val="tx1"/>
            </w14:solidFill>
          </w14:textFill>
        </w:rPr>
      </w:pPr>
      <w:bookmarkStart w:id="41" w:name="_Toc113277178"/>
      <w:r>
        <w:rPr>
          <w:rFonts w:hint="eastAsia" w:ascii="宋体" w:hAnsi="宋体" w:cs="宋体"/>
          <w:color w:val="000000" w:themeColor="text1"/>
          <w:highlight w:val="none"/>
          <w14:textFill>
            <w14:solidFill>
              <w14:schemeClr w14:val="tx1"/>
            </w14:solidFill>
          </w14:textFill>
        </w:rPr>
        <w:t>附件2-投标声明书</w:t>
      </w:r>
      <w:bookmarkEnd w:id="41"/>
      <w:r>
        <w:rPr>
          <w:rFonts w:hint="eastAsia" w:ascii="宋体" w:hAnsi="宋体" w:cs="宋体"/>
          <w:color w:val="000000" w:themeColor="text1"/>
          <w:highlight w:val="none"/>
          <w14:textFill>
            <w14:solidFill>
              <w14:schemeClr w14:val="tx1"/>
            </w14:solidFill>
          </w14:textFill>
        </w:rPr>
        <w:t xml:space="preserve"> </w:t>
      </w:r>
    </w:p>
    <w:p>
      <w:pPr>
        <w:shd w:val="clear"/>
        <w:adjustRightInd w:val="0"/>
        <w:snapToGrid w:val="0"/>
        <w:spacing w:line="360" w:lineRule="auto"/>
        <w:ind w:right="480"/>
        <w:jc w:val="center"/>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投标声明书</w:t>
      </w:r>
    </w:p>
    <w:p>
      <w:pPr>
        <w:shd w:val="clear"/>
        <w:snapToGrid w:val="0"/>
        <w:spacing w:line="360" w:lineRule="auto"/>
        <w:rPr>
          <w:rFonts w:ascii="宋体" w:hAnsi="宋体" w:cs="宋体"/>
          <w:color w:val="000000" w:themeColor="text1"/>
          <w:kern w:val="0"/>
          <w:sz w:val="24"/>
          <w:highlight w:val="none"/>
          <w:u w:val="single"/>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浙江五石中正工程咨询有限公司</w:t>
      </w:r>
      <w:r>
        <w:rPr>
          <w:rFonts w:hint="eastAsia" w:ascii="宋体" w:hAnsi="宋体" w:cs="宋体"/>
          <w:color w:val="000000" w:themeColor="text1"/>
          <w:sz w:val="24"/>
          <w:highlight w:val="none"/>
          <w14:textFill>
            <w14:solidFill>
              <w14:schemeClr w14:val="tx1"/>
            </w14:solidFill>
          </w14:textFill>
        </w:rPr>
        <w:t>（采购代理机构名称）：</w:t>
      </w:r>
    </w:p>
    <w:p>
      <w:pPr>
        <w:shd w:val="clear"/>
        <w:snapToGrid w:val="0"/>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（投标人名称）</w:t>
      </w:r>
      <w:r>
        <w:rPr>
          <w:rFonts w:hint="eastAsia" w:ascii="宋体" w:hAnsi="宋体" w:cs="宋体"/>
          <w:color w:val="000000" w:themeColor="text1"/>
          <w:kern w:val="0"/>
          <w:sz w:val="24"/>
          <w:highlight w:val="none"/>
          <w14:textFill>
            <w14:solidFill>
              <w14:schemeClr w14:val="tx1"/>
            </w14:solidFill>
          </w14:textFill>
        </w:rPr>
        <w:t>系中华人民共和国合法企业，经营地址</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w:t>
      </w:r>
    </w:p>
    <w:p>
      <w:pPr>
        <w:shd w:val="clear"/>
        <w:snapToGrid w:val="0"/>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我（</w:t>
      </w:r>
      <w:r>
        <w:rPr>
          <w:rFonts w:hint="eastAsia" w:ascii="宋体" w:hAnsi="宋体" w:cs="宋体"/>
          <w:color w:val="000000" w:themeColor="text1"/>
          <w:kern w:val="0"/>
          <w:sz w:val="24"/>
          <w:highlight w:val="none"/>
          <w:u w:val="single"/>
          <w14:textFill>
            <w14:solidFill>
              <w14:schemeClr w14:val="tx1"/>
            </w14:solidFill>
          </w14:textFill>
        </w:rPr>
        <w:t>姓名</w:t>
      </w:r>
      <w:r>
        <w:rPr>
          <w:rFonts w:hint="eastAsia" w:ascii="宋体" w:hAnsi="宋体" w:cs="宋体"/>
          <w:color w:val="000000" w:themeColor="text1"/>
          <w:kern w:val="0"/>
          <w:sz w:val="24"/>
          <w:highlight w:val="none"/>
          <w14:textFill>
            <w14:solidFill>
              <w14:schemeClr w14:val="tx1"/>
            </w14:solidFill>
          </w14:textFill>
        </w:rPr>
        <w:t>）系（</w:t>
      </w:r>
      <w:r>
        <w:rPr>
          <w:rFonts w:hint="eastAsia" w:ascii="宋体" w:hAnsi="宋体" w:cs="宋体"/>
          <w:color w:val="000000" w:themeColor="text1"/>
          <w:kern w:val="0"/>
          <w:sz w:val="24"/>
          <w:highlight w:val="none"/>
          <w:u w:val="single"/>
          <w14:textFill>
            <w14:solidFill>
              <w14:schemeClr w14:val="tx1"/>
            </w14:solidFill>
          </w14:textFill>
        </w:rPr>
        <w:t>投标人名称</w:t>
      </w:r>
      <w:r>
        <w:rPr>
          <w:rFonts w:hint="eastAsia" w:ascii="宋体" w:hAnsi="宋体" w:cs="宋体"/>
          <w:color w:val="000000" w:themeColor="text1"/>
          <w:kern w:val="0"/>
          <w:sz w:val="24"/>
          <w:highlight w:val="none"/>
          <w14:textFill>
            <w14:solidFill>
              <w14:schemeClr w14:val="tx1"/>
            </w14:solidFill>
          </w14:textFill>
        </w:rPr>
        <w:t>）的法定代表人，我公司自愿参加贵方组织的</w:t>
      </w:r>
      <w:r>
        <w:rPr>
          <w:rFonts w:hint="eastAsia" w:ascii="宋体" w:hAnsi="宋体" w:cs="宋体"/>
          <w:color w:val="000000" w:themeColor="text1"/>
          <w:kern w:val="0"/>
          <w:sz w:val="24"/>
          <w:highlight w:val="none"/>
          <w:u w:val="single"/>
          <w14:textFill>
            <w14:solidFill>
              <w14:schemeClr w14:val="tx1"/>
            </w14:solidFill>
          </w14:textFill>
        </w:rPr>
        <w:t>大陈岛碳中和示范岛建设工程 （双碳大陈数字化平台建设项目）</w:t>
      </w:r>
      <w:r>
        <w:rPr>
          <w:rFonts w:hint="eastAsia" w:ascii="宋体" w:hAnsi="宋体" w:cs="宋体"/>
          <w:color w:val="000000" w:themeColor="text1"/>
          <w:kern w:val="0"/>
          <w:sz w:val="24"/>
          <w:highlight w:val="none"/>
          <w14:textFill>
            <w14:solidFill>
              <w14:schemeClr w14:val="tx1"/>
            </w14:solidFill>
          </w14:textFill>
        </w:rPr>
        <w:t>（编号为）的投标，为此，我公司就本次投标有关事项郑重声明如下：</w:t>
      </w:r>
    </w:p>
    <w:p>
      <w:pPr>
        <w:shd w:val="clear"/>
        <w:snapToGrid w:val="0"/>
        <w:spacing w:line="360" w:lineRule="auto"/>
        <w:ind w:firstLine="480" w:firstLineChars="200"/>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hd w:val="clear"/>
        <w:snapToGrid w:val="0"/>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我公司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pPr>
        <w:shd w:val="clea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3、我</w:t>
      </w:r>
      <w:r>
        <w:rPr>
          <w:rFonts w:hint="eastAsia" w:ascii="宋体" w:hAnsi="宋体" w:cs="宋体"/>
          <w:color w:val="000000" w:themeColor="text1"/>
          <w:kern w:val="0"/>
          <w:sz w:val="24"/>
          <w:highlight w:val="none"/>
          <w:lang w:val="zh-CN"/>
          <w14:textFill>
            <w14:solidFill>
              <w14:schemeClr w14:val="tx1"/>
            </w14:solidFill>
          </w14:textFill>
        </w:rPr>
        <w:t>公司</w:t>
      </w:r>
      <w:r>
        <w:rPr>
          <w:rFonts w:hint="eastAsia" w:ascii="宋体" w:hAnsi="宋体" w:cs="宋体"/>
          <w:color w:val="000000" w:themeColor="text1"/>
          <w:sz w:val="24"/>
          <w:highlight w:val="none"/>
          <w14:textFill>
            <w14:solidFill>
              <w14:schemeClr w14:val="tx1"/>
            </w14:solidFill>
          </w14:textFill>
        </w:rPr>
        <w:t>不是采购人的附属机构；在获知本项目采购信息后，与采购人聘请的为此项目提供咨询服务的公司及其附属机构没有任何联系。</w:t>
      </w:r>
    </w:p>
    <w:p>
      <w:pPr>
        <w:shd w:val="clear"/>
        <w:snapToGrid w:val="0"/>
        <w:spacing w:line="360" w:lineRule="auto"/>
        <w:ind w:firstLine="480" w:firstLineChars="200"/>
        <w:rPr>
          <w:rFonts w:ascii="宋体" w:hAnsi="宋体" w:cs="宋体"/>
          <w:color w:val="000000" w:themeColor="text1"/>
          <w:kern w:val="0"/>
          <w:sz w:val="24"/>
          <w:highlight w:val="none"/>
          <w:lang w:val="af-ZA"/>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kern w:val="0"/>
          <w:sz w:val="24"/>
          <w:highlight w:val="none"/>
          <w14:textFill>
            <w14:solidFill>
              <w14:schemeClr w14:val="tx1"/>
            </w14:solidFill>
          </w14:textFill>
        </w:rPr>
        <w:t>我</w:t>
      </w:r>
      <w:r>
        <w:rPr>
          <w:rFonts w:hint="eastAsia" w:ascii="宋体" w:hAnsi="宋体" w:cs="宋体"/>
          <w:color w:val="000000" w:themeColor="text1"/>
          <w:kern w:val="0"/>
          <w:sz w:val="24"/>
          <w:highlight w:val="none"/>
          <w:lang w:val="zh-CN"/>
          <w14:textFill>
            <w14:solidFill>
              <w14:schemeClr w14:val="tx1"/>
            </w14:solidFill>
          </w14:textFill>
        </w:rPr>
        <w:t>公司</w:t>
      </w:r>
      <w:r>
        <w:rPr>
          <w:rFonts w:hint="eastAsia" w:ascii="宋体" w:hAnsi="宋体" w:cs="宋体"/>
          <w:color w:val="000000" w:themeColor="text1"/>
          <w:kern w:val="0"/>
          <w:sz w:val="24"/>
          <w:highlight w:val="none"/>
          <w14:textFill>
            <w14:solidFill>
              <w14:schemeClr w14:val="tx1"/>
            </w14:solidFill>
          </w14:textFill>
        </w:rPr>
        <w:t>保证，</w:t>
      </w:r>
      <w:r>
        <w:rPr>
          <w:rFonts w:hint="eastAsia" w:ascii="宋体" w:hAnsi="宋体" w:cs="宋体"/>
          <w:color w:val="000000" w:themeColor="text1"/>
          <w:kern w:val="0"/>
          <w:sz w:val="24"/>
          <w:highlight w:val="none"/>
          <w:lang w:val="af-ZA"/>
          <w14:textFill>
            <w14:solidFill>
              <w14:schemeClr w14:val="tx1"/>
            </w14:solidFill>
          </w14:textFill>
        </w:rPr>
        <w:t>采购人在中华人民共和国境内使用</w:t>
      </w:r>
      <w:r>
        <w:rPr>
          <w:rFonts w:hint="eastAsia" w:ascii="宋体" w:hAnsi="宋体" w:cs="宋体"/>
          <w:color w:val="000000" w:themeColor="text1"/>
          <w:kern w:val="0"/>
          <w:sz w:val="24"/>
          <w:highlight w:val="none"/>
          <w14:textFill>
            <w14:solidFill>
              <w14:schemeClr w14:val="tx1"/>
            </w14:solidFill>
          </w14:textFill>
        </w:rPr>
        <w:t>我</w:t>
      </w:r>
      <w:r>
        <w:rPr>
          <w:rFonts w:hint="eastAsia" w:ascii="宋体" w:hAnsi="宋体" w:cs="宋体"/>
          <w:color w:val="000000" w:themeColor="text1"/>
          <w:kern w:val="0"/>
          <w:sz w:val="24"/>
          <w:highlight w:val="none"/>
          <w:lang w:val="zh-CN"/>
          <w14:textFill>
            <w14:solidFill>
              <w14:schemeClr w14:val="tx1"/>
            </w14:solidFill>
          </w14:textFill>
        </w:rPr>
        <w:t>公司</w:t>
      </w:r>
      <w:r>
        <w:rPr>
          <w:rFonts w:hint="eastAsia" w:ascii="宋体" w:hAnsi="宋体" w:cs="宋体"/>
          <w:color w:val="000000" w:themeColor="text1"/>
          <w:kern w:val="0"/>
          <w:sz w:val="24"/>
          <w:highlight w:val="none"/>
          <w:lang w:val="af-ZA"/>
          <w14:textFill>
            <w14:solidFill>
              <w14:schemeClr w14:val="tx1"/>
            </w14:solidFill>
          </w14:textFill>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hd w:val="clea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af-ZA"/>
          <w14:textFill>
            <w14:solidFill>
              <w14:schemeClr w14:val="tx1"/>
            </w14:solidFill>
          </w14:textFill>
        </w:rPr>
        <w:t>5、我</w:t>
      </w:r>
      <w:r>
        <w:rPr>
          <w:rFonts w:hint="eastAsia" w:ascii="宋体" w:hAnsi="宋体" w:cs="宋体"/>
          <w:color w:val="000000" w:themeColor="text1"/>
          <w:kern w:val="0"/>
          <w:sz w:val="24"/>
          <w:highlight w:val="none"/>
          <w:lang w:val="zh-CN"/>
          <w14:textFill>
            <w14:solidFill>
              <w14:schemeClr w14:val="tx1"/>
            </w14:solidFill>
          </w14:textFill>
        </w:rPr>
        <w:t>公司</w:t>
      </w:r>
      <w:r>
        <w:rPr>
          <w:rFonts w:hint="eastAsia" w:ascii="宋体" w:hAnsi="宋体" w:cs="宋体"/>
          <w:color w:val="000000" w:themeColor="text1"/>
          <w:kern w:val="0"/>
          <w:sz w:val="24"/>
          <w:highlight w:val="none"/>
          <w:lang w:val="af-ZA"/>
          <w14:textFill>
            <w14:solidFill>
              <w14:schemeClr w14:val="tx1"/>
            </w14:solidFill>
          </w14:textFill>
        </w:rPr>
        <w:t>严格履行政府采购合同，不降低合同约定的产品质量和服务，不擅自变更、中止、终止合同，或拒绝履行合同义务；</w:t>
      </w:r>
    </w:p>
    <w:p>
      <w:pPr>
        <w:shd w:val="clear"/>
        <w:snapToGrid w:val="0"/>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6、以上事项如有虚假或隐瞒，我</w:t>
      </w:r>
      <w:r>
        <w:rPr>
          <w:rFonts w:hint="eastAsia" w:ascii="宋体" w:hAnsi="宋体" w:cs="宋体"/>
          <w:color w:val="000000" w:themeColor="text1"/>
          <w:kern w:val="0"/>
          <w:sz w:val="24"/>
          <w:highlight w:val="none"/>
          <w:lang w:val="zh-CN"/>
          <w14:textFill>
            <w14:solidFill>
              <w14:schemeClr w14:val="tx1"/>
            </w14:solidFill>
          </w14:textFill>
        </w:rPr>
        <w:t>公司</w:t>
      </w:r>
      <w:r>
        <w:rPr>
          <w:rFonts w:hint="eastAsia" w:ascii="宋体" w:hAnsi="宋体" w:cs="宋体"/>
          <w:color w:val="000000" w:themeColor="text1"/>
          <w:sz w:val="24"/>
          <w:highlight w:val="none"/>
          <w14:textFill>
            <w14:solidFill>
              <w14:schemeClr w14:val="tx1"/>
            </w14:solidFill>
          </w14:textFill>
        </w:rPr>
        <w:t>愿意承担一切后果，并不再寻求任何旨在减轻或免除法律责任的辩解。</w:t>
      </w:r>
    </w:p>
    <w:p>
      <w:pPr>
        <w:shd w:val="clear"/>
        <w:adjustRightInd w:val="0"/>
        <w:snapToGrid w:val="0"/>
        <w:spacing w:line="360" w:lineRule="auto"/>
        <w:jc w:val="left"/>
        <w:rPr>
          <w:rFonts w:ascii="宋体" w:hAnsi="宋体" w:cs="宋体"/>
          <w:color w:val="000000" w:themeColor="text1"/>
          <w:kern w:val="0"/>
          <w:sz w:val="24"/>
          <w:highlight w:val="none"/>
          <w:u w:val="singl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投标人名称(公章)：</w:t>
      </w:r>
    </w:p>
    <w:p>
      <w:pPr>
        <w:shd w:val="clear"/>
        <w:adjustRightInd w:val="0"/>
        <w:snapToGrid w:val="0"/>
        <w:spacing w:line="360" w:lineRule="auto"/>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法定代表人(</w:t>
      </w:r>
      <w:r>
        <w:rPr>
          <w:rFonts w:hint="eastAsia" w:ascii="宋体" w:hAnsi="宋体" w:cs="宋体"/>
          <w:color w:val="000000" w:themeColor="text1"/>
          <w:sz w:val="24"/>
          <w:highlight w:val="none"/>
          <w14:textFill>
            <w14:solidFill>
              <w14:schemeClr w14:val="tx1"/>
            </w14:solidFill>
          </w14:textFill>
        </w:rPr>
        <w:t>签字或盖章</w:t>
      </w:r>
      <w:r>
        <w:rPr>
          <w:rFonts w:hint="eastAsia" w:ascii="宋体" w:hAnsi="宋体" w:cs="宋体"/>
          <w:color w:val="000000" w:themeColor="text1"/>
          <w:kern w:val="0"/>
          <w:sz w:val="24"/>
          <w:highlight w:val="none"/>
          <w:lang w:val="zh-CN"/>
          <w14:textFill>
            <w14:solidFill>
              <w14:schemeClr w14:val="tx1"/>
            </w14:solidFill>
          </w14:textFill>
        </w:rPr>
        <w:t>)或授权委托代理人(签字)：</w:t>
      </w:r>
    </w:p>
    <w:p>
      <w:pPr>
        <w:shd w:val="clear"/>
        <w:adjustRightInd w:val="0"/>
        <w:snapToGrid w:val="0"/>
        <w:spacing w:line="360" w:lineRule="auto"/>
        <w:ind w:right="48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日期：年月日</w:t>
      </w:r>
    </w:p>
    <w:p>
      <w:pPr>
        <w:pStyle w:val="5"/>
        <w:numPr>
          <w:ilvl w:val="0"/>
          <w:numId w:val="13"/>
        </w:numPr>
        <w:shd w:val="clear"/>
        <w:rPr>
          <w:rFonts w:ascii="宋体" w:hAnsi="宋体" w:cs="宋体"/>
          <w:color w:val="000000" w:themeColor="text1"/>
          <w:highlight w:val="none"/>
          <w14:textFill>
            <w14:solidFill>
              <w14:schemeClr w14:val="tx1"/>
            </w14:solidFill>
          </w14:textFill>
        </w:rPr>
      </w:pPr>
      <w:bookmarkStart w:id="42" w:name="_Toc113277179"/>
      <w:r>
        <w:rPr>
          <w:rFonts w:hint="eastAsia" w:ascii="宋体" w:hAnsi="宋体" w:cs="宋体"/>
          <w:color w:val="000000" w:themeColor="text1"/>
          <w:highlight w:val="none"/>
          <w14:textFill>
            <w14:solidFill>
              <w14:schemeClr w14:val="tx1"/>
            </w14:solidFill>
          </w14:textFill>
        </w:rPr>
        <w:t>附件3-授权委托书</w:t>
      </w:r>
      <w:bookmarkEnd w:id="42"/>
    </w:p>
    <w:p>
      <w:pPr>
        <w:shd w:val="clea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授权委托书</w:t>
      </w:r>
    </w:p>
    <w:p>
      <w:pPr>
        <w:shd w:val="clear"/>
        <w:spacing w:line="360" w:lineRule="auto"/>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浙江五石中正工程咨询有限公司</w:t>
      </w:r>
      <w:r>
        <w:rPr>
          <w:rFonts w:hint="eastAsia" w:ascii="宋体" w:hAnsi="宋体" w:cs="宋体"/>
          <w:color w:val="000000" w:themeColor="text1"/>
          <w:sz w:val="24"/>
          <w:highlight w:val="none"/>
          <w14:textFill>
            <w14:solidFill>
              <w14:schemeClr w14:val="tx1"/>
            </w14:solidFill>
          </w14:textFill>
        </w:rPr>
        <w:t>（采购代理机构名称）：</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（投标人全称）</w:t>
      </w:r>
      <w:r>
        <w:rPr>
          <w:rFonts w:hint="eastAsia" w:ascii="宋体" w:hAnsi="宋体" w:cs="宋体"/>
          <w:color w:val="000000" w:themeColor="text1"/>
          <w:sz w:val="24"/>
          <w:highlight w:val="none"/>
          <w14:textFill>
            <w14:solidFill>
              <w14:schemeClr w14:val="tx1"/>
            </w14:solidFill>
          </w14:textFill>
        </w:rPr>
        <w:t>法定代表人（或营业执照中单位负责人）</w:t>
      </w:r>
      <w:r>
        <w:rPr>
          <w:rFonts w:hint="eastAsia" w:ascii="宋体" w:hAnsi="宋体" w:cs="宋体"/>
          <w:color w:val="000000" w:themeColor="text1"/>
          <w:sz w:val="24"/>
          <w:highlight w:val="none"/>
          <w:u w:val="single"/>
          <w14:textFill>
            <w14:solidFill>
              <w14:schemeClr w14:val="tx1"/>
            </w14:solidFill>
          </w14:textFill>
        </w:rPr>
        <w:tab/>
      </w:r>
      <w:r>
        <w:rPr>
          <w:rFonts w:hint="eastAsia" w:ascii="宋体" w:hAnsi="宋体" w:cs="宋体"/>
          <w:color w:val="000000" w:themeColor="text1"/>
          <w:sz w:val="24"/>
          <w:highlight w:val="none"/>
          <w:u w:val="single"/>
          <w14:textFill>
            <w14:solidFill>
              <w14:schemeClr w14:val="tx1"/>
            </w14:solidFill>
          </w14:textFill>
        </w:rPr>
        <w:t>（法定代表人或营业执照中单位负责人姓名）</w:t>
      </w:r>
      <w:r>
        <w:rPr>
          <w:rFonts w:hint="eastAsia" w:ascii="宋体" w:hAnsi="宋体" w:cs="宋体"/>
          <w:color w:val="000000" w:themeColor="text1"/>
          <w:sz w:val="24"/>
          <w:highlight w:val="none"/>
          <w14:textFill>
            <w14:solidFill>
              <w14:schemeClr w14:val="tx1"/>
            </w14:solidFill>
          </w14:textFill>
        </w:rPr>
        <w:t>授权</w:t>
      </w:r>
      <w:r>
        <w:rPr>
          <w:rFonts w:hint="eastAsia" w:ascii="宋体" w:hAnsi="宋体" w:cs="宋体"/>
          <w:color w:val="000000" w:themeColor="text1"/>
          <w:sz w:val="24"/>
          <w:highlight w:val="none"/>
          <w:u w:val="single"/>
          <w14:textFill>
            <w14:solidFill>
              <w14:schemeClr w14:val="tx1"/>
            </w14:solidFill>
          </w14:textFill>
        </w:rPr>
        <w:t>（授权委托代理人姓名）</w:t>
      </w:r>
      <w:r>
        <w:rPr>
          <w:rFonts w:hint="eastAsia" w:ascii="宋体" w:hAnsi="宋体" w:cs="宋体"/>
          <w:color w:val="000000" w:themeColor="text1"/>
          <w:sz w:val="24"/>
          <w:highlight w:val="none"/>
          <w14:textFill>
            <w14:solidFill>
              <w14:schemeClr w14:val="tx1"/>
            </w14:solidFill>
          </w14:textFill>
        </w:rPr>
        <w:t>为授权委托代理人，参加贵单位组织的</w:t>
      </w:r>
      <w:r>
        <w:rPr>
          <w:rFonts w:hint="eastAsia" w:ascii="宋体" w:hAnsi="宋体" w:cs="宋体"/>
          <w:color w:val="000000" w:themeColor="text1"/>
          <w:sz w:val="24"/>
          <w:highlight w:val="none"/>
          <w:u w:val="single"/>
          <w14:textFill>
            <w14:solidFill>
              <w14:schemeClr w14:val="tx1"/>
            </w14:solidFill>
          </w14:textFill>
        </w:rPr>
        <w:t>大陈岛碳中和示范岛建设工程 （双碳大陈数字化平台建设项目）</w:t>
      </w:r>
      <w:r>
        <w:rPr>
          <w:rFonts w:hint="eastAsia" w:ascii="宋体" w:hAnsi="宋体" w:cs="宋体"/>
          <w:color w:val="000000" w:themeColor="text1"/>
          <w:sz w:val="24"/>
          <w:highlight w:val="none"/>
          <w14:textFill>
            <w14:solidFill>
              <w14:schemeClr w14:val="tx1"/>
            </w14:solidFill>
          </w14:textFill>
        </w:rPr>
        <w:t>的采购活动，并代表我方全权办理针对上述项目的投标、开标、评标、签约等具体事务和签署相关文件。我方对授权委托代理人的签字事项负全部责任。</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在撤销授权的书面通知以前，本授权书一直有效。授权委托代理人在授权委托书有效期内签署的所有文件不因授权的撤销而失效。</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授权委托代理人无转委托权，特此委托。</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法定代表人签字或盖章：</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投标人全称（公章）：</w:t>
      </w:r>
      <w:r>
        <w:rPr>
          <w:rFonts w:hint="eastAsia" w:ascii="宋体" w:hAnsi="宋体" w:cs="宋体"/>
          <w:color w:val="000000" w:themeColor="text1"/>
          <w:sz w:val="24"/>
          <w:highlight w:val="none"/>
          <w:lang w:val="zh-CN"/>
          <w14:textFill>
            <w14:solidFill>
              <w14:schemeClr w14:val="tx1"/>
            </w14:solidFill>
          </w14:textFill>
        </w:rPr>
        <w:t>日期：年月日</w:t>
      </w:r>
    </w:p>
    <w:p>
      <w:pPr>
        <w:shd w:val="clear"/>
        <w:spacing w:line="360" w:lineRule="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附：</w:t>
      </w:r>
    </w:p>
    <w:tbl>
      <w:tblPr>
        <w:tblStyle w:val="3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hd w:val="clea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法定代表身份证复印件粘帖处</w:t>
            </w:r>
          </w:p>
        </w:tc>
      </w:tr>
    </w:tbl>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法定代表人姓名：</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传真：</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手机：</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详细通讯地址：</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邮政编码：</w:t>
      </w:r>
    </w:p>
    <w:p>
      <w:pPr>
        <w:shd w:val="clear"/>
        <w:spacing w:line="360" w:lineRule="auto"/>
        <w:rPr>
          <w:rFonts w:ascii="宋体" w:hAnsi="宋体" w:cs="宋体"/>
          <w:b/>
          <w:color w:val="000000" w:themeColor="text1"/>
          <w:sz w:val="24"/>
          <w:highlight w:val="none"/>
          <w14:textFill>
            <w14:solidFill>
              <w14:schemeClr w14:val="tx1"/>
            </w14:solidFill>
          </w14:textFill>
        </w:rPr>
      </w:pPr>
    </w:p>
    <w:tbl>
      <w:tblPr>
        <w:tblStyle w:val="3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hd w:val="clea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授权委托代理人身份证复印件粘帖处</w:t>
            </w:r>
          </w:p>
        </w:tc>
      </w:tr>
    </w:tbl>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授权委托代理人姓名：</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职务：</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传真：</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手机：</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详细通讯地址：</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邮政编码：</w:t>
      </w:r>
    </w:p>
    <w:p>
      <w:pPr>
        <w:pStyle w:val="5"/>
        <w:numPr>
          <w:ilvl w:val="0"/>
          <w:numId w:val="13"/>
        </w:numPr>
        <w:shd w:val="clear"/>
        <w:rPr>
          <w:rFonts w:ascii="宋体" w:hAnsi="宋体" w:cs="宋体"/>
          <w:color w:val="000000" w:themeColor="text1"/>
          <w:highlight w:val="none"/>
          <w14:textFill>
            <w14:solidFill>
              <w14:schemeClr w14:val="tx1"/>
            </w14:solidFill>
          </w14:textFill>
        </w:rPr>
      </w:pPr>
      <w:bookmarkStart w:id="43" w:name="_Toc113277180"/>
      <w:r>
        <w:rPr>
          <w:rFonts w:hint="eastAsia" w:ascii="宋体" w:hAnsi="宋体" w:cs="宋体"/>
          <w:color w:val="000000" w:themeColor="text1"/>
          <w:highlight w:val="none"/>
          <w14:textFill>
            <w14:solidFill>
              <w14:schemeClr w14:val="tx1"/>
            </w14:solidFill>
          </w14:textFill>
        </w:rPr>
        <w:t>附件4-有效的法人或者其他组织营业执照等证明文件</w:t>
      </w:r>
      <w:bookmarkEnd w:id="43"/>
      <w:r>
        <w:rPr>
          <w:rFonts w:hint="eastAsia" w:ascii="宋体" w:hAnsi="宋体" w:cs="宋体"/>
          <w:color w:val="000000" w:themeColor="text1"/>
          <w:highlight w:val="none"/>
          <w14:textFill>
            <w14:solidFill>
              <w14:schemeClr w14:val="tx1"/>
            </w14:solidFill>
          </w14:textFill>
        </w:rPr>
        <w:t xml:space="preserve">               </w:t>
      </w:r>
    </w:p>
    <w:p>
      <w:pPr>
        <w:shd w:val="clear"/>
        <w:spacing w:line="360" w:lineRule="auto"/>
        <w:rPr>
          <w:rFonts w:ascii="宋体" w:hAnsi="宋体" w:cs="宋体"/>
          <w:b/>
          <w:color w:val="000000" w:themeColor="text1"/>
          <w:sz w:val="24"/>
          <w:highlight w:val="none"/>
          <w14:textFill>
            <w14:solidFill>
              <w14:schemeClr w14:val="tx1"/>
            </w14:solidFill>
          </w14:textFill>
        </w:rPr>
      </w:pPr>
    </w:p>
    <w:p>
      <w:pPr>
        <w:shd w:val="clea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有效的法人或者其他组织的营业执照等证明文件（复印件），自然人的身份证明</w:t>
      </w:r>
    </w:p>
    <w:p>
      <w:pPr>
        <w:pStyle w:val="25"/>
        <w:shd w:val="clear"/>
        <w:spacing w:line="360" w:lineRule="auto"/>
        <w:ind w:left="0" w:firstLine="0" w:firstLineChars="0"/>
        <w:jc w:val="center"/>
        <w:rPr>
          <w:rFonts w:ascii="宋体" w:hAnsi="宋体" w:cs="宋体"/>
          <w:b/>
          <w:color w:val="000000" w:themeColor="text1"/>
          <w:spacing w:val="-6"/>
          <w:sz w:val="24"/>
          <w:highlight w:val="none"/>
          <w14:textFill>
            <w14:solidFill>
              <w14:schemeClr w14:val="tx1"/>
            </w14:solidFill>
          </w14:textFill>
        </w:rPr>
      </w:pPr>
    </w:p>
    <w:p>
      <w:pPr>
        <w:pStyle w:val="25"/>
        <w:shd w:val="clear"/>
        <w:spacing w:line="360" w:lineRule="auto"/>
        <w:ind w:left="0" w:firstLine="0" w:firstLineChars="0"/>
        <w:jc w:val="center"/>
        <w:rPr>
          <w:rFonts w:ascii="宋体" w:hAnsi="宋体" w:cs="宋体"/>
          <w:b/>
          <w:color w:val="000000" w:themeColor="text1"/>
          <w:spacing w:val="-6"/>
          <w:sz w:val="24"/>
          <w:highlight w:val="none"/>
          <w14:textFill>
            <w14:solidFill>
              <w14:schemeClr w14:val="tx1"/>
            </w14:solidFill>
          </w14:textFill>
        </w:rPr>
      </w:pPr>
    </w:p>
    <w:p>
      <w:pPr>
        <w:shd w:val="clear"/>
        <w:spacing w:line="360" w:lineRule="auto"/>
        <w:rPr>
          <w:rFonts w:ascii="宋体" w:hAnsi="宋体" w:cs="宋体"/>
          <w:b/>
          <w:color w:val="000000" w:themeColor="text1"/>
          <w:spacing w:val="-6"/>
          <w:sz w:val="24"/>
          <w:highlight w:val="none"/>
          <w14:textFill>
            <w14:solidFill>
              <w14:schemeClr w14:val="tx1"/>
            </w14:solidFill>
          </w14:textFill>
        </w:rPr>
      </w:pPr>
      <w:r>
        <w:rPr>
          <w:rFonts w:hint="eastAsia" w:ascii="宋体" w:hAnsi="宋体" w:cs="宋体"/>
          <w:b/>
          <w:color w:val="000000" w:themeColor="text1"/>
          <w:spacing w:val="-6"/>
          <w:sz w:val="24"/>
          <w:highlight w:val="none"/>
          <w14:textFill>
            <w14:solidFill>
              <w14:schemeClr w14:val="tx1"/>
            </w14:solidFill>
          </w14:textFill>
        </w:rPr>
        <w:t>说明：</w:t>
      </w:r>
    </w:p>
    <w:p>
      <w:pPr>
        <w:shd w:val="clea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1.如供应商是企业（包括合伙企业），提供在工商部门注册的有效“企业法人营业执照”或“营业执照”；</w:t>
      </w:r>
    </w:p>
    <w:p>
      <w:pPr>
        <w:shd w:val="clea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2.如供应商是事业单位，提供有效的“事业单位法人证书”；</w:t>
      </w:r>
    </w:p>
    <w:p>
      <w:pPr>
        <w:shd w:val="clea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3.如供应商是非企业专业服务机构的，提供执业许可证等证明文件；</w:t>
      </w:r>
    </w:p>
    <w:p>
      <w:pPr>
        <w:shd w:val="clea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4.如供应商是个体工商户，提供有效的“个体工商户营业执照”；</w:t>
      </w:r>
    </w:p>
    <w:p>
      <w:pPr>
        <w:shd w:val="clea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5.如供应商是自然人，提供有效的自然人身份证明。</w:t>
      </w:r>
    </w:p>
    <w:p>
      <w:pPr>
        <w:shd w:val="clear"/>
        <w:spacing w:after="312" w:afterLines="100" w:line="480" w:lineRule="auto"/>
        <w:jc w:val="left"/>
        <w:rPr>
          <w:rFonts w:ascii="宋体" w:hAnsi="宋体" w:cs="宋体"/>
          <w:b/>
          <w:color w:val="000000" w:themeColor="text1"/>
          <w:sz w:val="28"/>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br w:type="page"/>
      </w:r>
    </w:p>
    <w:p>
      <w:pPr>
        <w:pStyle w:val="5"/>
        <w:numPr>
          <w:ilvl w:val="0"/>
          <w:numId w:val="13"/>
        </w:numPr>
        <w:shd w:val="clear"/>
        <w:rPr>
          <w:rFonts w:ascii="宋体" w:hAnsi="宋体" w:cs="宋体"/>
          <w:color w:val="000000" w:themeColor="text1"/>
          <w:highlight w:val="none"/>
          <w14:textFill>
            <w14:solidFill>
              <w14:schemeClr w14:val="tx1"/>
            </w14:solidFill>
          </w14:textFill>
        </w:rPr>
      </w:pPr>
      <w:bookmarkStart w:id="44" w:name="_Toc113277181"/>
      <w:r>
        <w:rPr>
          <w:rFonts w:hint="eastAsia" w:ascii="宋体" w:hAnsi="宋体" w:cs="宋体"/>
          <w:color w:val="000000" w:themeColor="text1"/>
          <w:highlight w:val="none"/>
          <w14:textFill>
            <w14:solidFill>
              <w14:schemeClr w14:val="tx1"/>
            </w14:solidFill>
          </w14:textFill>
        </w:rPr>
        <w:t>附件5-具备健全的财务会计制度的承诺函</w:t>
      </w:r>
      <w:bookmarkEnd w:id="44"/>
    </w:p>
    <w:p>
      <w:pPr>
        <w:shd w:val="clear"/>
        <w:spacing w:after="312" w:afterLines="100" w:line="48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kern w:val="0"/>
          <w:sz w:val="24"/>
          <w:highlight w:val="none"/>
          <w:lang w:val="zh-CN"/>
          <w14:textFill>
            <w14:solidFill>
              <w14:schemeClr w14:val="tx1"/>
            </w14:solidFill>
          </w14:textFill>
        </w:rPr>
        <w:t>具备健全的财务会计制度的承诺函</w:t>
      </w:r>
    </w:p>
    <w:p>
      <w:pPr>
        <w:widowControl/>
        <w:shd w:val="clear"/>
        <w:spacing w:line="600" w:lineRule="exact"/>
        <w:rPr>
          <w:rFonts w:ascii="宋体" w:hAnsi="宋体" w:cs="宋体"/>
          <w:color w:val="000000" w:themeColor="text1"/>
          <w:kern w:val="0"/>
          <w:sz w:val="24"/>
          <w:highlight w:val="none"/>
          <w14:textFill>
            <w14:solidFill>
              <w14:schemeClr w14:val="tx1"/>
            </w14:solidFill>
          </w14:textFill>
        </w:rPr>
      </w:pPr>
    </w:p>
    <w:p>
      <w:pPr>
        <w:widowControl/>
        <w:shd w:val="clear"/>
        <w:spacing w:line="6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致：</w:t>
      </w:r>
      <w:r>
        <w:rPr>
          <w:rFonts w:hint="eastAsia" w:ascii="宋体" w:hAnsi="宋体" w:cs="宋体"/>
          <w:color w:val="000000" w:themeColor="text1"/>
          <w:sz w:val="24"/>
          <w:highlight w:val="none"/>
          <w:u w:val="single"/>
          <w14:textFill>
            <w14:solidFill>
              <w14:schemeClr w14:val="tx1"/>
            </w14:solidFill>
          </w14:textFill>
        </w:rPr>
        <w:t>台州市椒江区大陈镇人民政府、浙江五石中正工程咨询有限公司</w:t>
      </w:r>
    </w:p>
    <w:p>
      <w:pPr>
        <w:pStyle w:val="12"/>
        <w:shd w:val="clear"/>
        <w:spacing w:line="600" w:lineRule="exact"/>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我公司参加</w:t>
      </w:r>
      <w:r>
        <w:rPr>
          <w:rFonts w:hint="eastAsia" w:ascii="宋体" w:hAnsi="宋体" w:cs="宋体"/>
          <w:color w:val="000000" w:themeColor="text1"/>
          <w:highlight w:val="none"/>
          <w:u w:val="single"/>
          <w14:textFill>
            <w14:solidFill>
              <w14:schemeClr w14:val="tx1"/>
            </w14:solidFill>
          </w14:textFill>
        </w:rPr>
        <w:t>大陈岛碳中和示范岛建设工程 （双碳大陈数字化平台建设项目）（编号为）</w:t>
      </w:r>
      <w:r>
        <w:rPr>
          <w:rFonts w:hint="eastAsia" w:ascii="宋体" w:hAnsi="宋体" w:cs="宋体"/>
          <w:color w:val="000000" w:themeColor="text1"/>
          <w:highlight w:val="none"/>
          <w14:textFill>
            <w14:solidFill>
              <w14:schemeClr w14:val="tx1"/>
            </w14:solidFill>
          </w14:textFill>
        </w:rPr>
        <w:t>的投标活动，作如下承诺：</w:t>
      </w:r>
    </w:p>
    <w:p>
      <w:pPr>
        <w:pStyle w:val="12"/>
        <w:shd w:val="clear"/>
        <w:spacing w:line="600" w:lineRule="exact"/>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我公司在参加本项目政府采购活动前，</w:t>
      </w:r>
      <w:r>
        <w:rPr>
          <w:rFonts w:hint="eastAsia" w:ascii="宋体" w:hAnsi="宋体" w:cs="宋体"/>
          <w:color w:val="000000" w:themeColor="text1"/>
          <w:kern w:val="0"/>
          <w:highlight w:val="none"/>
          <w14:textFill>
            <w14:solidFill>
              <w14:schemeClr w14:val="tx1"/>
            </w14:solidFill>
          </w14:textFill>
        </w:rPr>
        <w:t>没有处于被责令停产、财产被接管、冻结或破产状态，具有足够的流动资金，有能力履行合同；我公司</w:t>
      </w:r>
      <w:r>
        <w:rPr>
          <w:rFonts w:hint="eastAsia" w:ascii="宋体" w:hAnsi="宋体" w:cs="宋体"/>
          <w:color w:val="000000" w:themeColor="text1"/>
          <w:highlight w:val="none"/>
          <w14:textFill>
            <w14:solidFill>
              <w14:schemeClr w14:val="tx1"/>
            </w14:solidFill>
          </w14:textFill>
        </w:rPr>
        <w:t>具有良好的商业信誉和健全的财务会计制度。</w:t>
      </w:r>
    </w:p>
    <w:p>
      <w:pPr>
        <w:shd w:val="clear"/>
        <w:spacing w:line="600" w:lineRule="exact"/>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如违反以上承诺，本公司愿承担一切法律责任。</w:t>
      </w:r>
    </w:p>
    <w:p>
      <w:pPr>
        <w:shd w:val="clear"/>
        <w:spacing w:line="360" w:lineRule="auto"/>
        <w:rPr>
          <w:rFonts w:ascii="宋体" w:hAnsi="宋体" w:cs="宋体"/>
          <w:color w:val="000000" w:themeColor="text1"/>
          <w:sz w:val="24"/>
          <w:highlight w:val="none"/>
          <w:lang w:val="zh-CN"/>
          <w14:textFill>
            <w14:solidFill>
              <w14:schemeClr w14:val="tx1"/>
            </w14:solidFill>
          </w14:textFill>
        </w:rPr>
      </w:pPr>
    </w:p>
    <w:p>
      <w:pPr>
        <w:pStyle w:val="12"/>
        <w:shd w:val="clear"/>
        <w:rPr>
          <w:rFonts w:ascii="宋体" w:hAnsi="宋体" w:cs="宋体"/>
          <w:color w:val="000000" w:themeColor="text1"/>
          <w:highlight w:val="none"/>
          <w:lang w:val="zh-CN"/>
          <w14:textFill>
            <w14:solidFill>
              <w14:schemeClr w14:val="tx1"/>
            </w14:solidFill>
          </w14:textFill>
        </w:rPr>
      </w:pPr>
    </w:p>
    <w:p>
      <w:pPr>
        <w:pStyle w:val="12"/>
        <w:shd w:val="clear"/>
        <w:rPr>
          <w:rFonts w:ascii="宋体" w:hAnsi="宋体" w:cs="宋体"/>
          <w:color w:val="000000" w:themeColor="text1"/>
          <w:highlight w:val="none"/>
          <w:lang w:val="zh-CN"/>
          <w14:textFill>
            <w14:solidFill>
              <w14:schemeClr w14:val="tx1"/>
            </w14:solidFill>
          </w14:textFill>
        </w:rPr>
      </w:pPr>
    </w:p>
    <w:p>
      <w:pPr>
        <w:pStyle w:val="12"/>
        <w:shd w:val="clear"/>
        <w:rPr>
          <w:rFonts w:ascii="宋体" w:hAnsi="宋体" w:cs="宋体"/>
          <w:color w:val="000000" w:themeColor="text1"/>
          <w:highlight w:val="none"/>
          <w:lang w:val="zh-CN"/>
          <w14:textFill>
            <w14:solidFill>
              <w14:schemeClr w14:val="tx1"/>
            </w14:solidFill>
          </w14:textFill>
        </w:rPr>
      </w:pPr>
    </w:p>
    <w:p>
      <w:pPr>
        <w:widowControl/>
        <w:shd w:val="clear"/>
        <w:wordWrap w:val="0"/>
        <w:spacing w:line="360" w:lineRule="auto"/>
        <w:jc w:val="righ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w:t>
      </w:r>
      <w:r>
        <w:rPr>
          <w:rFonts w:hint="eastAsia" w:ascii="宋体" w:hAnsi="宋体" w:cs="宋体"/>
          <w:color w:val="000000" w:themeColor="text1"/>
          <w:kern w:val="0"/>
          <w:sz w:val="24"/>
          <w:highlight w:val="none"/>
          <w14:textFill>
            <w14:solidFill>
              <w14:schemeClr w14:val="tx1"/>
            </w14:solidFill>
          </w14:textFill>
        </w:rPr>
        <w:t>(公章)：</w:t>
      </w:r>
    </w:p>
    <w:p>
      <w:pPr>
        <w:widowControl/>
        <w:shd w:val="clear"/>
        <w:spacing w:line="360" w:lineRule="auto"/>
        <w:jc w:val="left"/>
        <w:rPr>
          <w:rFonts w:ascii="宋体" w:hAnsi="宋体" w:cs="宋体"/>
          <w:color w:val="000000" w:themeColor="text1"/>
          <w:kern w:val="0"/>
          <w:sz w:val="24"/>
          <w:highlight w:val="none"/>
          <w14:textFill>
            <w14:solidFill>
              <w14:schemeClr w14:val="tx1"/>
            </w14:solidFill>
          </w14:textFill>
        </w:rPr>
      </w:pPr>
    </w:p>
    <w:p>
      <w:pPr>
        <w:widowControl/>
        <w:shd w:val="clear"/>
        <w:spacing w:line="360" w:lineRule="auto"/>
        <w:jc w:val="righ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法定代表人(签字或盖章)或授权委托代理人(签字)：</w:t>
      </w:r>
    </w:p>
    <w:p>
      <w:pPr>
        <w:widowControl/>
        <w:shd w:val="clear"/>
        <w:spacing w:line="360" w:lineRule="auto"/>
        <w:jc w:val="left"/>
        <w:rPr>
          <w:rFonts w:ascii="宋体" w:hAnsi="宋体" w:cs="宋体"/>
          <w:color w:val="000000" w:themeColor="text1"/>
          <w:kern w:val="0"/>
          <w:sz w:val="24"/>
          <w:highlight w:val="none"/>
          <w14:textFill>
            <w14:solidFill>
              <w14:schemeClr w14:val="tx1"/>
            </w14:solidFill>
          </w14:textFill>
        </w:rPr>
      </w:pPr>
    </w:p>
    <w:p>
      <w:pPr>
        <w:shd w:val="clear"/>
        <w:spacing w:line="360" w:lineRule="auto"/>
        <w:jc w:val="righ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日期：</w:t>
      </w:r>
      <w:r>
        <w:rPr>
          <w:rFonts w:hint="eastAsia" w:ascii="宋体" w:hAnsi="宋体" w:cs="宋体"/>
          <w:color w:val="000000" w:themeColor="text1"/>
          <w:kern w:val="0"/>
          <w:sz w:val="24"/>
          <w:highlight w:val="none"/>
          <w:lang w:val="zh-CN"/>
          <w14:textFill>
            <w14:solidFill>
              <w14:schemeClr w14:val="tx1"/>
            </w14:solidFill>
          </w14:textFill>
        </w:rPr>
        <w:t>年月日</w:t>
      </w:r>
    </w:p>
    <w:p>
      <w:pPr>
        <w:shd w:val="clear"/>
        <w:spacing w:line="360" w:lineRule="auto"/>
        <w:rPr>
          <w:rFonts w:ascii="宋体" w:hAnsi="宋体" w:cs="宋体"/>
          <w:b/>
          <w:bCs/>
          <w:color w:val="000000" w:themeColor="text1"/>
          <w:spacing w:val="-6"/>
          <w:sz w:val="24"/>
          <w:highlight w:val="none"/>
          <w14:textFill>
            <w14:solidFill>
              <w14:schemeClr w14:val="tx1"/>
            </w14:solidFill>
          </w14:textFill>
        </w:rPr>
      </w:pPr>
    </w:p>
    <w:p>
      <w:pPr>
        <w:shd w:val="clear"/>
        <w:adjustRightInd w:val="0"/>
        <w:spacing w:line="360" w:lineRule="auto"/>
        <w:rPr>
          <w:rFonts w:ascii="宋体" w:hAnsi="宋体" w:cs="宋体"/>
          <w:b/>
          <w:color w:val="000000" w:themeColor="text1"/>
          <w:sz w:val="28"/>
          <w:highlight w:val="none"/>
          <w14:textFill>
            <w14:solidFill>
              <w14:schemeClr w14:val="tx1"/>
            </w14:solidFill>
          </w14:textFill>
        </w:rPr>
      </w:pPr>
      <w:r>
        <w:rPr>
          <w:rFonts w:hint="eastAsia" w:ascii="宋体" w:hAnsi="宋体" w:cs="宋体"/>
          <w:b/>
          <w:bCs/>
          <w:color w:val="000000" w:themeColor="text1"/>
          <w:spacing w:val="-6"/>
          <w:sz w:val="24"/>
          <w:highlight w:val="none"/>
          <w14:textFill>
            <w14:solidFill>
              <w14:schemeClr w14:val="tx1"/>
            </w14:solidFill>
          </w14:textFill>
        </w:rPr>
        <w:br w:type="page"/>
      </w:r>
    </w:p>
    <w:p>
      <w:pPr>
        <w:pStyle w:val="5"/>
        <w:numPr>
          <w:ilvl w:val="0"/>
          <w:numId w:val="13"/>
        </w:numPr>
        <w:shd w:val="clear"/>
        <w:rPr>
          <w:rFonts w:ascii="宋体" w:hAnsi="宋体" w:cs="宋体"/>
          <w:color w:val="000000" w:themeColor="text1"/>
          <w:highlight w:val="none"/>
          <w14:textFill>
            <w14:solidFill>
              <w14:schemeClr w14:val="tx1"/>
            </w14:solidFill>
          </w14:textFill>
        </w:rPr>
      </w:pPr>
      <w:bookmarkStart w:id="45" w:name="_Toc113277182"/>
      <w:r>
        <w:rPr>
          <w:rFonts w:hint="eastAsia" w:ascii="宋体" w:hAnsi="宋体" w:cs="宋体"/>
          <w:color w:val="000000" w:themeColor="text1"/>
          <w:highlight w:val="none"/>
          <w14:textFill>
            <w14:solidFill>
              <w14:schemeClr w14:val="tx1"/>
            </w14:solidFill>
          </w14:textFill>
        </w:rPr>
        <w:t>附件6-无税收缴纳、社会保障等方面的失信记录的承诺函</w:t>
      </w:r>
      <w:bookmarkEnd w:id="45"/>
    </w:p>
    <w:p>
      <w:pPr>
        <w:shd w:val="clear"/>
        <w:spacing w:after="312" w:afterLines="100" w:line="48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kern w:val="0"/>
          <w:sz w:val="24"/>
          <w:highlight w:val="none"/>
          <w:lang w:val="zh-CN"/>
          <w14:textFill>
            <w14:solidFill>
              <w14:schemeClr w14:val="tx1"/>
            </w14:solidFill>
          </w14:textFill>
        </w:rPr>
        <w:t>无税收缴纳、社会保障等方面的失信记录的承诺函</w:t>
      </w:r>
    </w:p>
    <w:p>
      <w:pPr>
        <w:widowControl/>
        <w:shd w:val="clear"/>
        <w:spacing w:line="600" w:lineRule="exact"/>
        <w:rPr>
          <w:rFonts w:ascii="宋体" w:hAnsi="宋体" w:cs="宋体"/>
          <w:color w:val="000000" w:themeColor="text1"/>
          <w:kern w:val="0"/>
          <w:sz w:val="24"/>
          <w:highlight w:val="none"/>
          <w14:textFill>
            <w14:solidFill>
              <w14:schemeClr w14:val="tx1"/>
            </w14:solidFill>
          </w14:textFill>
        </w:rPr>
      </w:pPr>
    </w:p>
    <w:p>
      <w:pPr>
        <w:widowControl/>
        <w:shd w:val="clear"/>
        <w:spacing w:line="6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致：</w:t>
      </w:r>
      <w:r>
        <w:rPr>
          <w:rFonts w:hint="eastAsia" w:ascii="宋体" w:hAnsi="宋体" w:cs="宋体"/>
          <w:color w:val="000000" w:themeColor="text1"/>
          <w:sz w:val="24"/>
          <w:highlight w:val="none"/>
          <w:u w:val="single"/>
          <w14:textFill>
            <w14:solidFill>
              <w14:schemeClr w14:val="tx1"/>
            </w14:solidFill>
          </w14:textFill>
        </w:rPr>
        <w:t>台州市椒江区大陈镇人民政府、浙江五石中正工程咨询有限公司</w:t>
      </w:r>
    </w:p>
    <w:p>
      <w:pPr>
        <w:pStyle w:val="12"/>
        <w:shd w:val="clear"/>
        <w:spacing w:line="600" w:lineRule="exact"/>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我公司参加</w:t>
      </w:r>
      <w:r>
        <w:rPr>
          <w:rFonts w:hint="eastAsia" w:ascii="宋体" w:hAnsi="宋体" w:cs="宋体"/>
          <w:color w:val="000000" w:themeColor="text1"/>
          <w:highlight w:val="none"/>
          <w:u w:val="single"/>
          <w14:textFill>
            <w14:solidFill>
              <w14:schemeClr w14:val="tx1"/>
            </w14:solidFill>
          </w14:textFill>
        </w:rPr>
        <w:t xml:space="preserve">大陈岛碳中和示范岛建设工程 （双碳大陈数字化平台建设项目）（编号为：       </w:t>
      </w:r>
      <w:r>
        <w:rPr>
          <w:rFonts w:hint="eastAsia" w:ascii="宋体" w:hAnsi="宋体" w:cs="宋体"/>
          <w:color w:val="000000" w:themeColor="text1"/>
          <w:highlight w:val="none"/>
          <w14:textFill>
            <w14:solidFill>
              <w14:schemeClr w14:val="tx1"/>
            </w14:solidFill>
          </w14:textFill>
        </w:rPr>
        <w:t>）的投标活动，作如下承诺：</w:t>
      </w:r>
    </w:p>
    <w:p>
      <w:pPr>
        <w:pStyle w:val="12"/>
        <w:shd w:val="clear"/>
        <w:spacing w:line="600" w:lineRule="exact"/>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我公司在参加本项目政府采购活动前，符合参与政府采购活动的资格条件，有依法缴纳税收（享受免税政策的则无欠税）和社会保障资金的良好记录，不存在税收缴纳、社会保障等方面的失信记录。</w:t>
      </w:r>
    </w:p>
    <w:p>
      <w:pPr>
        <w:shd w:val="clear"/>
        <w:spacing w:line="600" w:lineRule="exact"/>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如违反以上承诺，本公司愿承担一切法律责任。</w:t>
      </w:r>
    </w:p>
    <w:p>
      <w:pPr>
        <w:shd w:val="clear"/>
        <w:spacing w:line="360" w:lineRule="auto"/>
        <w:rPr>
          <w:rFonts w:ascii="宋体" w:hAnsi="宋体" w:cs="宋体"/>
          <w:color w:val="000000" w:themeColor="text1"/>
          <w:sz w:val="24"/>
          <w:highlight w:val="none"/>
          <w:lang w:val="zh-CN"/>
          <w14:textFill>
            <w14:solidFill>
              <w14:schemeClr w14:val="tx1"/>
            </w14:solidFill>
          </w14:textFill>
        </w:rPr>
      </w:pPr>
    </w:p>
    <w:p>
      <w:pPr>
        <w:pStyle w:val="12"/>
        <w:shd w:val="clear"/>
        <w:rPr>
          <w:rFonts w:ascii="宋体" w:hAnsi="宋体" w:cs="宋体"/>
          <w:color w:val="000000" w:themeColor="text1"/>
          <w:highlight w:val="none"/>
          <w:lang w:val="zh-CN"/>
          <w14:textFill>
            <w14:solidFill>
              <w14:schemeClr w14:val="tx1"/>
            </w14:solidFill>
          </w14:textFill>
        </w:rPr>
      </w:pPr>
    </w:p>
    <w:p>
      <w:pPr>
        <w:pStyle w:val="12"/>
        <w:shd w:val="clear"/>
        <w:rPr>
          <w:rFonts w:ascii="宋体" w:hAnsi="宋体" w:cs="宋体"/>
          <w:color w:val="000000" w:themeColor="text1"/>
          <w:highlight w:val="none"/>
          <w:lang w:val="zh-CN"/>
          <w14:textFill>
            <w14:solidFill>
              <w14:schemeClr w14:val="tx1"/>
            </w14:solidFill>
          </w14:textFill>
        </w:rPr>
      </w:pPr>
    </w:p>
    <w:p>
      <w:pPr>
        <w:widowControl/>
        <w:shd w:val="clear"/>
        <w:wordWrap w:val="0"/>
        <w:spacing w:line="360" w:lineRule="auto"/>
        <w:jc w:val="righ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w:t>
      </w:r>
      <w:r>
        <w:rPr>
          <w:rFonts w:hint="eastAsia" w:ascii="宋体" w:hAnsi="宋体" w:cs="宋体"/>
          <w:color w:val="000000" w:themeColor="text1"/>
          <w:kern w:val="0"/>
          <w:sz w:val="24"/>
          <w:highlight w:val="none"/>
          <w14:textFill>
            <w14:solidFill>
              <w14:schemeClr w14:val="tx1"/>
            </w14:solidFill>
          </w14:textFill>
        </w:rPr>
        <w:t>(公章)：</w:t>
      </w:r>
    </w:p>
    <w:p>
      <w:pPr>
        <w:widowControl/>
        <w:shd w:val="clear"/>
        <w:spacing w:line="360" w:lineRule="auto"/>
        <w:jc w:val="left"/>
        <w:rPr>
          <w:rFonts w:ascii="宋体" w:hAnsi="宋体" w:cs="宋体"/>
          <w:color w:val="000000" w:themeColor="text1"/>
          <w:kern w:val="0"/>
          <w:sz w:val="24"/>
          <w:highlight w:val="none"/>
          <w14:textFill>
            <w14:solidFill>
              <w14:schemeClr w14:val="tx1"/>
            </w14:solidFill>
          </w14:textFill>
        </w:rPr>
      </w:pPr>
    </w:p>
    <w:p>
      <w:pPr>
        <w:widowControl/>
        <w:shd w:val="clear"/>
        <w:spacing w:line="360" w:lineRule="auto"/>
        <w:jc w:val="righ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法定代表人(签字或盖章)或授权委托代理人(签字)：</w:t>
      </w:r>
    </w:p>
    <w:p>
      <w:pPr>
        <w:widowControl/>
        <w:shd w:val="clear"/>
        <w:spacing w:line="360" w:lineRule="auto"/>
        <w:jc w:val="left"/>
        <w:rPr>
          <w:rFonts w:ascii="宋体" w:hAnsi="宋体" w:cs="宋体"/>
          <w:color w:val="000000" w:themeColor="text1"/>
          <w:kern w:val="0"/>
          <w:sz w:val="24"/>
          <w:highlight w:val="none"/>
          <w14:textFill>
            <w14:solidFill>
              <w14:schemeClr w14:val="tx1"/>
            </w14:solidFill>
          </w14:textFill>
        </w:rPr>
      </w:pPr>
    </w:p>
    <w:p>
      <w:pPr>
        <w:shd w:val="clear"/>
        <w:spacing w:line="360" w:lineRule="auto"/>
        <w:jc w:val="righ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日期：</w:t>
      </w:r>
      <w:r>
        <w:rPr>
          <w:rFonts w:hint="eastAsia" w:ascii="宋体" w:hAnsi="宋体" w:cs="宋体"/>
          <w:color w:val="000000" w:themeColor="text1"/>
          <w:kern w:val="0"/>
          <w:sz w:val="24"/>
          <w:highlight w:val="none"/>
          <w:lang w:val="zh-CN"/>
          <w14:textFill>
            <w14:solidFill>
              <w14:schemeClr w14:val="tx1"/>
            </w14:solidFill>
          </w14:textFill>
        </w:rPr>
        <w:t>年月日</w:t>
      </w:r>
    </w:p>
    <w:p>
      <w:pPr>
        <w:pStyle w:val="70"/>
        <w:shd w:val="clear" w:color="auto"/>
        <w:spacing w:before="0" w:beforeAutospacing="0" w:after="0" w:afterAutospacing="0" w:line="360" w:lineRule="auto"/>
        <w:rPr>
          <w:b/>
          <w:color w:val="000000" w:themeColor="text1"/>
          <w:highlight w:val="none"/>
          <w14:textFill>
            <w14:solidFill>
              <w14:schemeClr w14:val="tx1"/>
            </w14:solidFill>
          </w14:textFill>
        </w:rPr>
      </w:pPr>
    </w:p>
    <w:p>
      <w:pPr>
        <w:shd w:val="clear"/>
        <w:spacing w:line="360" w:lineRule="auto"/>
        <w:rPr>
          <w:rFonts w:ascii="宋体" w:hAnsi="宋体" w:cs="宋体"/>
          <w:b/>
          <w:color w:val="000000" w:themeColor="text1"/>
          <w:sz w:val="24"/>
          <w:highlight w:val="none"/>
          <w14:textFill>
            <w14:solidFill>
              <w14:schemeClr w14:val="tx1"/>
            </w14:solidFill>
          </w14:textFill>
        </w:rPr>
      </w:pPr>
    </w:p>
    <w:p>
      <w:pPr>
        <w:shd w:val="clear"/>
        <w:adjustRightInd w:val="0"/>
        <w:snapToGrid w:val="0"/>
        <w:spacing w:line="360" w:lineRule="auto"/>
        <w:ind w:right="480"/>
        <w:rPr>
          <w:rFonts w:ascii="宋体" w:hAnsi="宋体" w:cs="宋体"/>
          <w:b/>
          <w:color w:val="000000" w:themeColor="text1"/>
          <w:sz w:val="28"/>
          <w:highlight w:val="none"/>
          <w14:textFill>
            <w14:solidFill>
              <w14:schemeClr w14:val="tx1"/>
            </w14:solidFill>
          </w14:textFill>
        </w:rPr>
      </w:pPr>
    </w:p>
    <w:p>
      <w:pPr>
        <w:shd w:val="clear"/>
        <w:adjustRightInd w:val="0"/>
        <w:snapToGrid w:val="0"/>
        <w:spacing w:line="360" w:lineRule="auto"/>
        <w:ind w:right="480"/>
        <w:rPr>
          <w:rFonts w:ascii="宋体" w:hAnsi="宋体" w:cs="宋体"/>
          <w:b/>
          <w:color w:val="000000" w:themeColor="text1"/>
          <w:sz w:val="28"/>
          <w:highlight w:val="none"/>
          <w14:textFill>
            <w14:solidFill>
              <w14:schemeClr w14:val="tx1"/>
            </w14:solidFill>
          </w14:textFill>
        </w:rPr>
      </w:pPr>
    </w:p>
    <w:p>
      <w:pPr>
        <w:shd w:val="clear"/>
        <w:adjustRightInd w:val="0"/>
        <w:snapToGrid w:val="0"/>
        <w:spacing w:line="360" w:lineRule="auto"/>
        <w:ind w:right="480"/>
        <w:rPr>
          <w:rFonts w:ascii="宋体" w:hAnsi="宋体" w:cs="宋体"/>
          <w:b/>
          <w:color w:val="000000" w:themeColor="text1"/>
          <w:sz w:val="28"/>
          <w:highlight w:val="none"/>
          <w14:textFill>
            <w14:solidFill>
              <w14:schemeClr w14:val="tx1"/>
            </w14:solidFill>
          </w14:textFill>
        </w:rPr>
      </w:pPr>
    </w:p>
    <w:p>
      <w:pPr>
        <w:shd w:val="clear"/>
        <w:adjustRightInd w:val="0"/>
        <w:snapToGrid w:val="0"/>
        <w:spacing w:line="360" w:lineRule="auto"/>
        <w:ind w:right="480"/>
        <w:rPr>
          <w:rFonts w:ascii="宋体" w:hAnsi="宋体" w:cs="宋体"/>
          <w:b/>
          <w:color w:val="000000" w:themeColor="text1"/>
          <w:sz w:val="28"/>
          <w:highlight w:val="none"/>
          <w14:textFill>
            <w14:solidFill>
              <w14:schemeClr w14:val="tx1"/>
            </w14:solidFill>
          </w14:textFill>
        </w:rPr>
      </w:pPr>
    </w:p>
    <w:p>
      <w:pPr>
        <w:pStyle w:val="5"/>
        <w:numPr>
          <w:ilvl w:val="0"/>
          <w:numId w:val="13"/>
        </w:numPr>
        <w:shd w:val="clear"/>
        <w:rPr>
          <w:rFonts w:ascii="宋体" w:hAnsi="宋体" w:cs="宋体"/>
          <w:color w:val="000000" w:themeColor="text1"/>
          <w:highlight w:val="none"/>
          <w14:textFill>
            <w14:solidFill>
              <w14:schemeClr w14:val="tx1"/>
            </w14:solidFill>
          </w14:textFill>
        </w:rPr>
      </w:pPr>
      <w:bookmarkStart w:id="46" w:name="_Toc113277183"/>
      <w:r>
        <w:rPr>
          <w:rFonts w:hint="eastAsia" w:ascii="宋体" w:hAnsi="宋体" w:cs="宋体"/>
          <w:color w:val="000000" w:themeColor="text1"/>
          <w:highlight w:val="none"/>
          <w14:textFill>
            <w14:solidFill>
              <w14:schemeClr w14:val="tx1"/>
            </w14:solidFill>
          </w14:textFill>
        </w:rPr>
        <w:t>附件7-参加政府采购活动前三年内，在经营活动中没有重大违法记录的声明函</w:t>
      </w:r>
      <w:bookmarkEnd w:id="46"/>
    </w:p>
    <w:p>
      <w:pPr>
        <w:shd w:val="clear"/>
        <w:spacing w:line="360" w:lineRule="auto"/>
        <w:ind w:firstLine="576" w:firstLineChars="200"/>
        <w:jc w:val="center"/>
        <w:rPr>
          <w:rFonts w:ascii="宋体" w:hAnsi="宋体" w:cs="宋体"/>
          <w:color w:val="000000" w:themeColor="text1"/>
          <w:spacing w:val="-6"/>
          <w:sz w:val="30"/>
          <w:szCs w:val="30"/>
          <w:highlight w:val="none"/>
          <w14:textFill>
            <w14:solidFill>
              <w14:schemeClr w14:val="tx1"/>
            </w14:solidFill>
          </w14:textFill>
        </w:rPr>
      </w:pPr>
      <w:r>
        <w:rPr>
          <w:rFonts w:hint="eastAsia" w:ascii="宋体" w:hAnsi="宋体" w:cs="宋体"/>
          <w:color w:val="000000" w:themeColor="text1"/>
          <w:spacing w:val="-6"/>
          <w:sz w:val="30"/>
          <w:szCs w:val="30"/>
          <w:highlight w:val="none"/>
          <w14:textFill>
            <w14:solidFill>
              <w14:schemeClr w14:val="tx1"/>
            </w14:solidFill>
          </w14:textFill>
        </w:rPr>
        <w:t>参加政府采购活动前3年内在经营活动中没有重大违法记录的声明函</w:t>
      </w:r>
    </w:p>
    <w:p>
      <w:pPr>
        <w:shd w:val="clear"/>
        <w:spacing w:line="360" w:lineRule="auto"/>
        <w:rPr>
          <w:rFonts w:ascii="宋体" w:hAnsi="宋体" w:cs="宋体"/>
          <w:color w:val="000000" w:themeColor="text1"/>
          <w:spacing w:val="-6"/>
          <w:sz w:val="24"/>
          <w:highlight w:val="none"/>
          <w14:textFill>
            <w14:solidFill>
              <w14:schemeClr w14:val="tx1"/>
            </w14:solidFill>
          </w14:textFill>
        </w:rPr>
      </w:pPr>
      <w:r>
        <w:rPr>
          <w:rFonts w:hint="eastAsia" w:ascii="宋体" w:hAnsi="宋体" w:cs="宋体"/>
          <w:color w:val="000000" w:themeColor="text1"/>
          <w:spacing w:val="-6"/>
          <w:sz w:val="24"/>
          <w:highlight w:val="none"/>
          <w14:textFill>
            <w14:solidFill>
              <w14:schemeClr w14:val="tx1"/>
            </w14:solidFill>
          </w14:textFill>
        </w:rPr>
        <w:t>致：</w:t>
      </w:r>
      <w:r>
        <w:rPr>
          <w:rFonts w:hint="eastAsia" w:ascii="宋体" w:hAnsi="宋体" w:cs="宋体"/>
          <w:color w:val="000000" w:themeColor="text1"/>
          <w:spacing w:val="-6"/>
          <w:sz w:val="24"/>
          <w:highlight w:val="none"/>
          <w:u w:val="single"/>
          <w14:textFill>
            <w14:solidFill>
              <w14:schemeClr w14:val="tx1"/>
            </w14:solidFill>
          </w14:textFill>
        </w:rPr>
        <w:t>台州市椒江区大陈镇人民政府、浙江五石中正工程咨询有限公司</w:t>
      </w:r>
    </w:p>
    <w:p>
      <w:pPr>
        <w:shd w:val="clear"/>
        <w:spacing w:line="360" w:lineRule="auto"/>
        <w:ind w:firstLine="456" w:firstLineChars="200"/>
        <w:rPr>
          <w:rFonts w:ascii="宋体" w:hAnsi="宋体" w:cs="宋体"/>
          <w:color w:val="000000" w:themeColor="text1"/>
          <w:spacing w:val="-6"/>
          <w:sz w:val="24"/>
          <w:highlight w:val="none"/>
          <w14:textFill>
            <w14:solidFill>
              <w14:schemeClr w14:val="tx1"/>
            </w14:solidFill>
          </w14:textFill>
        </w:rPr>
      </w:pPr>
      <w:r>
        <w:rPr>
          <w:rFonts w:hint="eastAsia" w:ascii="宋体" w:hAnsi="宋体" w:cs="宋体"/>
          <w:color w:val="000000" w:themeColor="text1"/>
          <w:spacing w:val="-6"/>
          <w:sz w:val="24"/>
          <w:highlight w:val="none"/>
          <w14:textFill>
            <w14:solidFill>
              <w14:schemeClr w14:val="tx1"/>
            </w14:solidFill>
          </w14:textFill>
        </w:rPr>
        <w:t>我公司郑重承诺在参加本项目政府采购活动前三年内，在经营活动中</w:t>
      </w:r>
      <w:r>
        <w:rPr>
          <w:rFonts w:hint="eastAsia" w:ascii="宋体" w:hAnsi="宋体" w:cs="宋体"/>
          <w:b/>
          <w:color w:val="000000" w:themeColor="text1"/>
          <w:spacing w:val="-6"/>
          <w:sz w:val="24"/>
          <w:highlight w:val="none"/>
          <w14:textFill>
            <w14:solidFill>
              <w14:schemeClr w14:val="tx1"/>
            </w14:solidFill>
          </w14:textFill>
        </w:rPr>
        <w:t>（填写“有”或“没有”，如实填写，如不填写视同未提供本声明函）</w:t>
      </w:r>
      <w:r>
        <w:rPr>
          <w:rFonts w:hint="eastAsia" w:ascii="宋体" w:hAnsi="宋体" w:cs="宋体"/>
          <w:color w:val="000000" w:themeColor="text1"/>
          <w:spacing w:val="-6"/>
          <w:sz w:val="24"/>
          <w:highlight w:val="none"/>
          <w14:textFill>
            <w14:solidFill>
              <w14:schemeClr w14:val="tx1"/>
            </w14:solidFill>
          </w14:textFill>
        </w:rPr>
        <w:t>重大违法记录，重大违法记录是指供应商因违法经营受到刑事处罚或者责令停产停业、吊销许可证或者执照、较大数额罚款等行政处罚。</w:t>
      </w:r>
    </w:p>
    <w:p>
      <w:pPr>
        <w:shd w:val="clear"/>
        <w:spacing w:line="360" w:lineRule="auto"/>
        <w:ind w:firstLine="456" w:firstLineChars="200"/>
        <w:rPr>
          <w:rFonts w:ascii="宋体" w:hAnsi="宋体" w:cs="宋体"/>
          <w:color w:val="000000" w:themeColor="text1"/>
          <w:spacing w:val="-6"/>
          <w:sz w:val="24"/>
          <w:highlight w:val="none"/>
          <w14:textFill>
            <w14:solidFill>
              <w14:schemeClr w14:val="tx1"/>
            </w14:solidFill>
          </w14:textFill>
        </w:rPr>
      </w:pPr>
      <w:r>
        <w:rPr>
          <w:rFonts w:hint="eastAsia" w:ascii="宋体" w:hAnsi="宋体" w:cs="宋体"/>
          <w:color w:val="000000" w:themeColor="text1"/>
          <w:spacing w:val="-6"/>
          <w:sz w:val="24"/>
          <w:highlight w:val="none"/>
          <w14:textFill>
            <w14:solidFill>
              <w14:schemeClr w14:val="tx1"/>
            </w14:solidFill>
          </w14:textFill>
        </w:rPr>
        <w:t>以上事项如有虚假或隐瞒，我方愿意承担一切后果和责任。</w:t>
      </w:r>
    </w:p>
    <w:p>
      <w:pPr>
        <w:shd w:val="clear"/>
        <w:spacing w:line="360" w:lineRule="auto"/>
        <w:ind w:firstLine="456" w:firstLineChars="200"/>
        <w:rPr>
          <w:rFonts w:ascii="宋体" w:hAnsi="宋体" w:cs="宋体"/>
          <w:color w:val="000000" w:themeColor="text1"/>
          <w:spacing w:val="-6"/>
          <w:sz w:val="24"/>
          <w:highlight w:val="none"/>
          <w14:textFill>
            <w14:solidFill>
              <w14:schemeClr w14:val="tx1"/>
            </w14:solidFill>
          </w14:textFill>
        </w:rPr>
      </w:pPr>
      <w:r>
        <w:rPr>
          <w:rFonts w:hint="eastAsia" w:ascii="宋体" w:hAnsi="宋体" w:cs="宋体"/>
          <w:color w:val="000000" w:themeColor="text1"/>
          <w:spacing w:val="-6"/>
          <w:sz w:val="24"/>
          <w:highlight w:val="none"/>
          <w14:textFill>
            <w14:solidFill>
              <w14:schemeClr w14:val="tx1"/>
            </w14:solidFill>
          </w14:textFill>
        </w:rPr>
        <w:t>特此声明。</w:t>
      </w:r>
    </w:p>
    <w:p>
      <w:pPr>
        <w:shd w:val="clear"/>
        <w:spacing w:line="360" w:lineRule="auto"/>
        <w:rPr>
          <w:rFonts w:ascii="宋体" w:hAnsi="宋体" w:cs="宋体"/>
          <w:color w:val="000000" w:themeColor="text1"/>
          <w:spacing w:val="-6"/>
          <w:sz w:val="24"/>
          <w:highlight w:val="none"/>
          <w14:textFill>
            <w14:solidFill>
              <w14:schemeClr w14:val="tx1"/>
            </w14:solidFill>
          </w14:textFill>
        </w:rPr>
      </w:pPr>
    </w:p>
    <w:p>
      <w:pPr>
        <w:pStyle w:val="97"/>
        <w:shd w:val="clear"/>
        <w:spacing w:line="360" w:lineRule="auto"/>
        <w:rPr>
          <w:rFonts w:ascii="宋体" w:hAnsi="宋体" w:cs="宋体"/>
          <w:color w:val="000000" w:themeColor="text1"/>
          <w:spacing w:val="-6"/>
          <w:highlight w:val="none"/>
          <w14:textFill>
            <w14:solidFill>
              <w14:schemeClr w14:val="tx1"/>
            </w14:solidFill>
          </w14:textFill>
        </w:rPr>
      </w:pPr>
    </w:p>
    <w:p>
      <w:pPr>
        <w:pStyle w:val="98"/>
        <w:shd w:val="clear"/>
        <w:spacing w:line="360" w:lineRule="auto"/>
        <w:ind w:left="0"/>
        <w:rPr>
          <w:rFonts w:ascii="宋体" w:hAnsi="宋体" w:cs="宋体"/>
          <w:color w:val="000000" w:themeColor="text1"/>
          <w:sz w:val="24"/>
          <w:szCs w:val="24"/>
          <w:highlight w:val="none"/>
          <w14:textFill>
            <w14:solidFill>
              <w14:schemeClr w14:val="tx1"/>
            </w14:solidFill>
          </w14:textFill>
        </w:rPr>
      </w:pPr>
    </w:p>
    <w:p>
      <w:pPr>
        <w:shd w:val="clear"/>
        <w:spacing w:line="360" w:lineRule="auto"/>
        <w:rPr>
          <w:rFonts w:ascii="宋体" w:hAnsi="宋体" w:cs="宋体"/>
          <w:color w:val="000000" w:themeColor="text1"/>
          <w:spacing w:val="-6"/>
          <w:sz w:val="24"/>
          <w:highlight w:val="none"/>
          <w14:textFill>
            <w14:solidFill>
              <w14:schemeClr w14:val="tx1"/>
            </w14:solidFill>
          </w14:textFill>
        </w:rPr>
      </w:pPr>
      <w:r>
        <w:rPr>
          <w:rFonts w:hint="eastAsia" w:ascii="宋体" w:hAnsi="宋体" w:cs="宋体"/>
          <w:color w:val="000000" w:themeColor="text1"/>
          <w:spacing w:val="-6"/>
          <w:sz w:val="24"/>
          <w:highlight w:val="none"/>
          <w14:textFill>
            <w14:solidFill>
              <w14:schemeClr w14:val="tx1"/>
            </w14:solidFill>
          </w14:textFill>
        </w:rPr>
        <w:t>供应商名称（盖章）：</w:t>
      </w:r>
    </w:p>
    <w:p>
      <w:pPr>
        <w:shd w:val="clear"/>
        <w:spacing w:line="360" w:lineRule="auto"/>
        <w:rPr>
          <w:rFonts w:ascii="宋体" w:hAnsi="宋体" w:cs="宋体"/>
          <w:color w:val="000000" w:themeColor="text1"/>
          <w:spacing w:val="-6"/>
          <w:sz w:val="24"/>
          <w:highlight w:val="none"/>
          <w14:textFill>
            <w14:solidFill>
              <w14:schemeClr w14:val="tx1"/>
            </w14:solidFill>
          </w14:textFill>
        </w:rPr>
      </w:pPr>
      <w:r>
        <w:rPr>
          <w:rFonts w:hint="eastAsia" w:ascii="宋体" w:hAnsi="宋体" w:cs="宋体"/>
          <w:color w:val="000000" w:themeColor="text1"/>
          <w:spacing w:val="-6"/>
          <w:sz w:val="24"/>
          <w:highlight w:val="none"/>
          <w14:textFill>
            <w14:solidFill>
              <w14:schemeClr w14:val="tx1"/>
            </w14:solidFill>
          </w14:textFill>
        </w:rPr>
        <w:t>供应商授权代表签字：</w:t>
      </w:r>
    </w:p>
    <w:p>
      <w:pPr>
        <w:widowControl/>
        <w:shd w:val="clear"/>
        <w:tabs>
          <w:tab w:val="left" w:pos="3225"/>
        </w:tabs>
        <w:spacing w:line="360" w:lineRule="auto"/>
        <w:rPr>
          <w:rFonts w:ascii="宋体" w:hAnsi="宋体" w:cs="宋体"/>
          <w:color w:val="000000" w:themeColor="text1"/>
          <w:spacing w:val="-6"/>
          <w:sz w:val="24"/>
          <w:highlight w:val="none"/>
          <w14:textFill>
            <w14:solidFill>
              <w14:schemeClr w14:val="tx1"/>
            </w14:solidFill>
          </w14:textFill>
        </w:rPr>
      </w:pPr>
      <w:r>
        <w:rPr>
          <w:rFonts w:hint="eastAsia" w:ascii="宋体" w:hAnsi="宋体" w:cs="宋体"/>
          <w:color w:val="000000" w:themeColor="text1"/>
          <w:spacing w:val="-6"/>
          <w:sz w:val="24"/>
          <w:highlight w:val="none"/>
          <w14:textFill>
            <w14:solidFill>
              <w14:schemeClr w14:val="tx1"/>
            </w14:solidFill>
          </w14:textFill>
        </w:rPr>
        <w:t>日期：年月日</w:t>
      </w:r>
    </w:p>
    <w:p>
      <w:pPr>
        <w:shd w:val="clear"/>
        <w:snapToGrid w:val="0"/>
        <w:spacing w:line="360" w:lineRule="auto"/>
        <w:ind w:firstLine="2160" w:firstLineChars="900"/>
        <w:rPr>
          <w:rFonts w:ascii="宋体" w:hAnsi="宋体" w:cs="宋体"/>
          <w:color w:val="000000" w:themeColor="text1"/>
          <w:sz w:val="24"/>
          <w:highlight w:val="none"/>
          <w:lang w:val="zh-CN"/>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pStyle w:val="96"/>
        <w:shd w:val="clear"/>
        <w:ind w:firstLine="420"/>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5"/>
        <w:numPr>
          <w:ilvl w:val="0"/>
          <w:numId w:val="13"/>
        </w:numPr>
        <w:shd w:val="clear"/>
        <w:rPr>
          <w:rFonts w:ascii="宋体" w:hAnsi="宋体" w:cs="宋体"/>
          <w:color w:val="000000" w:themeColor="text1"/>
          <w:highlight w:val="none"/>
          <w14:textFill>
            <w14:solidFill>
              <w14:schemeClr w14:val="tx1"/>
            </w14:solidFill>
          </w14:textFill>
        </w:rPr>
      </w:pPr>
      <w:bookmarkStart w:id="47" w:name="_Toc113277184"/>
      <w:r>
        <w:rPr>
          <w:rFonts w:hint="eastAsia" w:ascii="宋体" w:hAnsi="宋体" w:cs="宋体"/>
          <w:color w:val="000000" w:themeColor="text1"/>
          <w:highlight w:val="none"/>
          <w14:textFill>
            <w14:solidFill>
              <w14:schemeClr w14:val="tx1"/>
            </w14:solidFill>
          </w14:textFill>
        </w:rPr>
        <w:t>附件8-联合体协议（若有）</w:t>
      </w:r>
      <w:bookmarkEnd w:id="47"/>
    </w:p>
    <w:p>
      <w:pPr>
        <w:shd w:val="clear"/>
        <w:snapToGrid w:val="0"/>
        <w:spacing w:line="360" w:lineRule="auto"/>
        <w:ind w:firstLine="576"/>
        <w:jc w:val="center"/>
        <w:rPr>
          <w:rFonts w:ascii="宋体" w:hAnsi="宋体" w:cs="宋体"/>
          <w:color w:val="000000" w:themeColor="text1"/>
          <w:kern w:val="0"/>
          <w:sz w:val="44"/>
          <w:szCs w:val="44"/>
          <w:highlight w:val="none"/>
          <w14:textFill>
            <w14:solidFill>
              <w14:schemeClr w14:val="tx1"/>
            </w14:solidFill>
          </w14:textFill>
        </w:rPr>
      </w:pPr>
      <w:r>
        <w:rPr>
          <w:rFonts w:hint="eastAsia" w:ascii="宋体" w:hAnsi="宋体" w:cs="宋体"/>
          <w:color w:val="000000" w:themeColor="text1"/>
          <w:kern w:val="0"/>
          <w:sz w:val="44"/>
          <w:szCs w:val="44"/>
          <w:highlight w:val="none"/>
          <w14:textFill>
            <w14:solidFill>
              <w14:schemeClr w14:val="tx1"/>
            </w14:solidFill>
          </w14:textFill>
        </w:rPr>
        <w:t>联合体协议</w:t>
      </w:r>
    </w:p>
    <w:p>
      <w:pPr>
        <w:shd w:val="clea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（联合体所有成员名称）</w:t>
      </w:r>
      <w:r>
        <w:rPr>
          <w:rFonts w:hint="eastAsia" w:ascii="宋体" w:hAnsi="宋体" w:cs="宋体"/>
          <w:color w:val="000000" w:themeColor="text1"/>
          <w:kern w:val="0"/>
          <w:sz w:val="24"/>
          <w:highlight w:val="none"/>
          <w14:textFill>
            <w14:solidFill>
              <w14:schemeClr w14:val="tx1"/>
            </w14:solidFill>
          </w14:textFill>
        </w:rPr>
        <w:t>自愿</w:t>
      </w:r>
      <w:r>
        <w:rPr>
          <w:rFonts w:hint="eastAsia" w:ascii="宋体" w:hAnsi="宋体" w:cs="宋体"/>
          <w:color w:val="000000" w:themeColor="text1"/>
          <w:kern w:val="0"/>
          <w:sz w:val="24"/>
          <w:highlight w:val="none"/>
          <w:lang w:val="zh-CN"/>
          <w14:textFill>
            <w14:solidFill>
              <w14:schemeClr w14:val="tx1"/>
            </w14:solidFill>
          </w14:textFill>
        </w:rPr>
        <w:t>组成一个联合体，以一个投标人的身份</w:t>
      </w:r>
      <w:r>
        <w:rPr>
          <w:rFonts w:hint="eastAsia" w:ascii="宋体" w:hAnsi="宋体" w:cs="宋体"/>
          <w:color w:val="000000" w:themeColor="text1"/>
          <w:kern w:val="0"/>
          <w:sz w:val="24"/>
          <w:highlight w:val="none"/>
          <w14:textFill>
            <w14:solidFill>
              <w14:schemeClr w14:val="tx1"/>
            </w14:solidFill>
          </w14:textFill>
        </w:rPr>
        <w:t>参加</w:t>
      </w:r>
      <w:r>
        <w:rPr>
          <w:rFonts w:hint="eastAsia" w:ascii="宋体" w:hAnsi="宋体" w:cs="宋体"/>
          <w:color w:val="000000" w:themeColor="text1"/>
          <w:sz w:val="24"/>
          <w:highlight w:val="none"/>
          <w14:textFill>
            <w14:solidFill>
              <w14:schemeClr w14:val="tx1"/>
            </w14:solidFill>
          </w14:textFill>
        </w:rPr>
        <w:t>（项目名称）【招标编号：（采购编号）】</w:t>
      </w:r>
      <w:r>
        <w:rPr>
          <w:rFonts w:hint="eastAsia" w:ascii="宋体" w:hAnsi="宋体" w:cs="宋体"/>
          <w:color w:val="000000" w:themeColor="text1"/>
          <w:kern w:val="0"/>
          <w:sz w:val="24"/>
          <w:highlight w:val="none"/>
          <w:lang w:val="zh-CN"/>
          <w14:textFill>
            <w14:solidFill>
              <w14:schemeClr w14:val="tx1"/>
            </w14:solidFill>
          </w14:textFill>
        </w:rPr>
        <w:t xml:space="preserve">投标。 </w:t>
      </w:r>
    </w:p>
    <w:p>
      <w:pPr>
        <w:shd w:val="clea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一、各方一致决定，</w:t>
      </w:r>
      <w:r>
        <w:rPr>
          <w:rFonts w:hint="eastAsia" w:ascii="宋体" w:hAnsi="宋体" w:cs="宋体"/>
          <w:color w:val="000000" w:themeColor="text1"/>
          <w:kern w:val="0"/>
          <w:sz w:val="24"/>
          <w:highlight w:val="none"/>
          <w:u w:val="single"/>
          <w14:textFill>
            <w14:solidFill>
              <w14:schemeClr w14:val="tx1"/>
            </w14:solidFill>
          </w14:textFill>
        </w:rPr>
        <w:t>（某联合体成员名称）</w:t>
      </w:r>
      <w:r>
        <w:rPr>
          <w:rFonts w:hint="eastAsia" w:ascii="宋体" w:hAnsi="宋体" w:cs="宋体"/>
          <w:color w:val="000000" w:themeColor="text1"/>
          <w:kern w:val="0"/>
          <w:sz w:val="24"/>
          <w:highlight w:val="none"/>
          <w14:textFill>
            <w14:solidFill>
              <w14:schemeClr w14:val="tx1"/>
            </w14:solidFill>
          </w14:textFill>
        </w:rPr>
        <w:t>为联合体</w:t>
      </w:r>
      <w:r>
        <w:rPr>
          <w:rFonts w:hint="eastAsia" w:ascii="宋体" w:hAnsi="宋体" w:cs="宋体"/>
          <w:color w:val="000000" w:themeColor="text1"/>
          <w:kern w:val="0"/>
          <w:sz w:val="24"/>
          <w:highlight w:val="none"/>
          <w:lang w:val="zh-CN"/>
          <w14:textFill>
            <w14:solidFill>
              <w14:schemeClr w14:val="tx1"/>
            </w14:solidFill>
          </w14:textFill>
        </w:rPr>
        <w:t>牵头人</w:t>
      </w:r>
      <w:r>
        <w:rPr>
          <w:rFonts w:hint="eastAsia" w:ascii="宋体" w:hAnsi="宋体" w:cs="宋体"/>
          <w:color w:val="000000" w:themeColor="text1"/>
          <w:sz w:val="24"/>
          <w:highlight w:val="none"/>
          <w14:textFill>
            <w14:solidFill>
              <w14:schemeClr w14:val="tx1"/>
            </w14:solidFill>
          </w14:textFill>
        </w:rPr>
        <w:t>，代表所有联合体成员负责投标和合同实施阶段的主办、协调工作</w:t>
      </w:r>
      <w:r>
        <w:rPr>
          <w:rFonts w:hint="eastAsia" w:ascii="宋体" w:hAnsi="宋体" w:cs="宋体"/>
          <w:color w:val="000000" w:themeColor="text1"/>
          <w:kern w:val="0"/>
          <w:sz w:val="24"/>
          <w:highlight w:val="none"/>
          <w:lang w:val="zh-CN"/>
          <w14:textFill>
            <w14:solidFill>
              <w14:schemeClr w14:val="tx1"/>
            </w14:solidFill>
          </w14:textFill>
        </w:rPr>
        <w:t>。</w:t>
      </w:r>
    </w:p>
    <w:p>
      <w:pPr>
        <w:shd w:val="clea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二、</w:t>
      </w:r>
      <w:r>
        <w:rPr>
          <w:rFonts w:hint="eastAsia" w:ascii="宋体" w:hAnsi="宋体" w:cs="宋体"/>
          <w:color w:val="000000" w:themeColor="text1"/>
          <w:sz w:val="24"/>
          <w:highlight w:val="none"/>
          <w14:textFill>
            <w14:solidFill>
              <w14:schemeClr w14:val="tx1"/>
            </w14:solidFill>
          </w14:textFill>
        </w:rPr>
        <w:t>所有联合体成员各方签署授权书，授权书载明的</w:t>
      </w:r>
      <w:r>
        <w:rPr>
          <w:rFonts w:hint="eastAsia" w:ascii="宋体" w:hAnsi="宋体" w:cs="宋体"/>
          <w:color w:val="000000" w:themeColor="text1"/>
          <w:kern w:val="0"/>
          <w:sz w:val="24"/>
          <w:highlight w:val="none"/>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hd w:val="clea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三、本次联合投标中，分工如下：</w:t>
      </w:r>
      <w:r>
        <w:rPr>
          <w:rFonts w:hint="eastAsia" w:ascii="宋体" w:hAnsi="宋体" w:cs="宋体"/>
          <w:color w:val="000000" w:themeColor="text1"/>
          <w:kern w:val="0"/>
          <w:sz w:val="24"/>
          <w:highlight w:val="none"/>
          <w:u w:val="single"/>
          <w14:textFill>
            <w14:solidFill>
              <w14:schemeClr w14:val="tx1"/>
            </w14:solidFill>
          </w14:textFill>
        </w:rPr>
        <w:t>（联合体其中一方成员名称）</w:t>
      </w:r>
      <w:r>
        <w:rPr>
          <w:rFonts w:hint="eastAsia" w:ascii="宋体" w:hAnsi="宋体" w:cs="宋体"/>
          <w:color w:val="000000" w:themeColor="text1"/>
          <w:kern w:val="0"/>
          <w:sz w:val="24"/>
          <w:highlight w:val="none"/>
          <w:lang w:val="zh-CN"/>
          <w14:textFill>
            <w14:solidFill>
              <w14:schemeClr w14:val="tx1"/>
            </w14:solidFill>
          </w14:textFill>
        </w:rPr>
        <w:t>承担的工作和义务为：</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color w:val="000000" w:themeColor="text1"/>
          <w:kern w:val="0"/>
          <w:sz w:val="24"/>
          <w:highlight w:val="none"/>
          <w:u w:val="single"/>
          <w14:textFill>
            <w14:solidFill>
              <w14:schemeClr w14:val="tx1"/>
            </w14:solidFill>
          </w14:textFill>
        </w:rPr>
        <w:t>（联合体其中一方成员名称）</w:t>
      </w:r>
      <w:r>
        <w:rPr>
          <w:rFonts w:hint="eastAsia" w:ascii="宋体" w:hAnsi="宋体" w:cs="宋体"/>
          <w:color w:val="000000" w:themeColor="text1"/>
          <w:kern w:val="0"/>
          <w:sz w:val="24"/>
          <w:highlight w:val="none"/>
          <w:lang w:val="zh-CN"/>
          <w14:textFill>
            <w14:solidFill>
              <w14:schemeClr w14:val="tx1"/>
            </w14:solidFill>
          </w14:textFill>
        </w:rPr>
        <w:t>承担的工作和义务为：</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 xml:space="preserve"> ；……。</w:t>
      </w:r>
    </w:p>
    <w:p>
      <w:pPr>
        <w:shd w:val="clea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四、</w:t>
      </w:r>
      <w:r>
        <w:rPr>
          <w:rFonts w:hint="eastAsia" w:ascii="宋体" w:hAnsi="宋体" w:cs="宋体"/>
          <w:color w:val="000000" w:themeColor="text1"/>
          <w:sz w:val="24"/>
          <w:highlight w:val="none"/>
          <w14:textFill>
            <w14:solidFill>
              <w14:schemeClr w14:val="tx1"/>
            </w14:solidFill>
          </w14:textFill>
        </w:rPr>
        <w:t>中小企业合同金额达到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%，小微企业合同金额达到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w:t>
      </w:r>
    </w:p>
    <w:p>
      <w:pPr>
        <w:shd w:val="clea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五、如果中标，</w:t>
      </w:r>
      <w:r>
        <w:rPr>
          <w:rFonts w:hint="eastAsia" w:ascii="宋体" w:hAnsi="宋体" w:cs="宋体"/>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hd w:val="clea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六、有关本次联合投标的其他事宜：</w:t>
      </w:r>
    </w:p>
    <w:p>
      <w:pPr>
        <w:shd w:val="clea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1、联合体各方不再单独参加或者与其他供应商另外组成联合体参加同一合同项下的政府采购活动。</w:t>
      </w:r>
    </w:p>
    <w:p>
      <w:pPr>
        <w:shd w:val="clea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hd w:val="clea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3、本协议提交采购人、采购机构后，联合体各方不得以任何形式对上述内容进行修改或撤销。</w:t>
      </w:r>
    </w:p>
    <w:p>
      <w:pPr>
        <w:shd w:val="clear"/>
        <w:snapToGrid w:val="0"/>
        <w:spacing w:line="360" w:lineRule="auto"/>
        <w:ind w:firstLine="4080" w:firstLineChars="17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联合体成员名称(电子签名/公章)：</w:t>
      </w:r>
    </w:p>
    <w:p>
      <w:pPr>
        <w:shd w:val="clear"/>
        <w:snapToGrid w:val="0"/>
        <w:spacing w:line="360" w:lineRule="auto"/>
        <w:ind w:firstLine="4080" w:firstLineChars="17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联合体成员名称(电子签名/公章)：</w:t>
      </w:r>
    </w:p>
    <w:p>
      <w:pPr>
        <w:shd w:val="clear"/>
        <w:snapToGrid w:val="0"/>
        <w:spacing w:line="360" w:lineRule="auto"/>
        <w:ind w:firstLine="5760" w:firstLineChars="24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p>
    <w:p>
      <w:pPr>
        <w:shd w:val="clear"/>
        <w:snapToGrid w:val="0"/>
        <w:spacing w:line="360" w:lineRule="auto"/>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日期：  年  月   日</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pStyle w:val="33"/>
        <w:shd w:val="clear"/>
        <w:rPr>
          <w:rFonts w:ascii="宋体" w:hAnsi="宋体" w:cs="宋体"/>
          <w:color w:val="000000" w:themeColor="text1"/>
          <w:highlight w:val="none"/>
          <w14:textFill>
            <w14:solidFill>
              <w14:schemeClr w14:val="tx1"/>
            </w14:solidFill>
          </w14:textFill>
        </w:rPr>
      </w:pPr>
    </w:p>
    <w:p>
      <w:pPr>
        <w:pStyle w:val="5"/>
        <w:numPr>
          <w:ilvl w:val="0"/>
          <w:numId w:val="13"/>
        </w:numPr>
        <w:shd w:val="clear"/>
        <w:jc w:val="left"/>
        <w:rPr>
          <w:rFonts w:ascii="宋体" w:hAnsi="宋体" w:cs="宋体"/>
          <w:color w:val="000000" w:themeColor="text1"/>
          <w:highlight w:val="none"/>
          <w14:textFill>
            <w14:solidFill>
              <w14:schemeClr w14:val="tx1"/>
            </w14:solidFill>
          </w14:textFill>
        </w:rPr>
      </w:pPr>
      <w:bookmarkStart w:id="48" w:name="_Toc113277185"/>
      <w:r>
        <w:rPr>
          <w:rFonts w:hint="eastAsia" w:ascii="宋体" w:hAnsi="宋体" w:cs="宋体"/>
          <w:color w:val="000000" w:themeColor="text1"/>
          <w:highlight w:val="none"/>
          <w14:textFill>
            <w14:solidFill>
              <w14:schemeClr w14:val="tx1"/>
            </w14:solidFill>
          </w14:textFill>
        </w:rPr>
        <w:t>附件9-商务与技术文件封面及目录</w:t>
      </w:r>
      <w:bookmarkEnd w:id="48"/>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jc w:val="center"/>
        <w:rPr>
          <w:rFonts w:ascii="宋体" w:hAnsi="宋体" w:cs="宋体"/>
          <w:color w:val="000000" w:themeColor="text1"/>
          <w:spacing w:val="40"/>
          <w:sz w:val="52"/>
          <w:szCs w:val="52"/>
          <w:highlight w:val="none"/>
          <w14:textFill>
            <w14:solidFill>
              <w14:schemeClr w14:val="tx1"/>
            </w14:solidFill>
          </w14:textFill>
        </w:rPr>
      </w:pPr>
      <w:r>
        <w:rPr>
          <w:rFonts w:hint="eastAsia" w:ascii="宋体" w:hAnsi="宋体" w:cs="宋体"/>
          <w:color w:val="000000" w:themeColor="text1"/>
          <w:spacing w:val="40"/>
          <w:sz w:val="52"/>
          <w:szCs w:val="52"/>
          <w:highlight w:val="none"/>
          <w14:textFill>
            <w14:solidFill>
              <w14:schemeClr w14:val="tx1"/>
            </w14:solidFill>
          </w14:textFill>
        </w:rPr>
        <w:t>项目名称</w:t>
      </w:r>
    </w:p>
    <w:p>
      <w:pPr>
        <w:shd w:val="clear"/>
        <w:spacing w:line="360" w:lineRule="auto"/>
        <w:jc w:val="center"/>
        <w:rPr>
          <w:rFonts w:ascii="宋体" w:hAnsi="宋体" w:cs="宋体"/>
          <w:color w:val="000000" w:themeColor="text1"/>
          <w:sz w:val="36"/>
          <w:szCs w:val="36"/>
          <w:highlight w:val="none"/>
          <w14:textFill>
            <w14:solidFill>
              <w14:schemeClr w14:val="tx1"/>
            </w14:solidFill>
          </w14:textFill>
        </w:rPr>
      </w:pPr>
      <w:r>
        <w:rPr>
          <w:rFonts w:hint="eastAsia" w:ascii="宋体" w:hAnsi="宋体" w:cs="宋体"/>
          <w:color w:val="000000" w:themeColor="text1"/>
          <w:sz w:val="36"/>
          <w:szCs w:val="36"/>
          <w:highlight w:val="none"/>
          <w14:textFill>
            <w14:solidFill>
              <w14:schemeClr w14:val="tx1"/>
            </w14:solidFill>
          </w14:textFill>
        </w:rPr>
        <w:t xml:space="preserve">项目编号： </w:t>
      </w:r>
    </w:p>
    <w:p>
      <w:pPr>
        <w:shd w:val="clear"/>
        <w:autoSpaceDE w:val="0"/>
        <w:autoSpaceDN w:val="0"/>
        <w:adjustRightInd w:val="0"/>
        <w:spacing w:line="360" w:lineRule="auto"/>
        <w:jc w:val="center"/>
        <w:rPr>
          <w:rFonts w:ascii="宋体" w:hAnsi="宋体" w:cs="宋体"/>
          <w:color w:val="000000" w:themeColor="text1"/>
          <w:sz w:val="84"/>
          <w:szCs w:val="84"/>
          <w:highlight w:val="none"/>
          <w:lang w:val="zh-CN"/>
          <w14:textFill>
            <w14:solidFill>
              <w14:schemeClr w14:val="tx1"/>
            </w14:solidFill>
          </w14:textFill>
        </w:rPr>
      </w:pPr>
    </w:p>
    <w:p>
      <w:pPr>
        <w:shd w:val="clear"/>
        <w:autoSpaceDE w:val="0"/>
        <w:autoSpaceDN w:val="0"/>
        <w:adjustRightInd w:val="0"/>
        <w:spacing w:line="360" w:lineRule="auto"/>
        <w:jc w:val="center"/>
        <w:rPr>
          <w:rFonts w:ascii="宋体" w:hAnsi="宋体" w:cs="宋体"/>
          <w:color w:val="000000" w:themeColor="text1"/>
          <w:sz w:val="84"/>
          <w:szCs w:val="84"/>
          <w:highlight w:val="none"/>
          <w:lang w:val="zh-CN"/>
          <w14:textFill>
            <w14:solidFill>
              <w14:schemeClr w14:val="tx1"/>
            </w14:solidFill>
          </w14:textFill>
        </w:rPr>
      </w:pPr>
      <w:r>
        <w:rPr>
          <w:rFonts w:hint="eastAsia" w:ascii="宋体" w:hAnsi="宋体" w:cs="宋体"/>
          <w:color w:val="000000" w:themeColor="text1"/>
          <w:sz w:val="84"/>
          <w:szCs w:val="84"/>
          <w:highlight w:val="none"/>
          <w:lang w:val="zh-CN"/>
          <w14:textFill>
            <w14:solidFill>
              <w14:schemeClr w14:val="tx1"/>
            </w14:solidFill>
          </w14:textFill>
        </w:rPr>
        <w:t>投标文件</w:t>
      </w:r>
    </w:p>
    <w:p>
      <w:pPr>
        <w:shd w:val="clear"/>
        <w:autoSpaceDE w:val="0"/>
        <w:autoSpaceDN w:val="0"/>
        <w:adjustRightInd w:val="0"/>
        <w:spacing w:line="360" w:lineRule="auto"/>
        <w:jc w:val="center"/>
        <w:rPr>
          <w:rFonts w:ascii="宋体" w:hAnsi="宋体" w:cs="宋体"/>
          <w:color w:val="000000" w:themeColor="text1"/>
          <w:spacing w:val="40"/>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val="zh-CN"/>
          <w14:textFill>
            <w14:solidFill>
              <w14:schemeClr w14:val="tx1"/>
            </w14:solidFill>
          </w14:textFill>
        </w:rPr>
        <w:t>（商务与技术文件</w:t>
      </w:r>
      <w:r>
        <w:rPr>
          <w:rFonts w:hint="eastAsia" w:ascii="宋体" w:hAnsi="宋体" w:cs="宋体"/>
          <w:color w:val="000000" w:themeColor="text1"/>
          <w:spacing w:val="40"/>
          <w:sz w:val="28"/>
          <w:szCs w:val="28"/>
          <w:highlight w:val="none"/>
          <w14:textFill>
            <w14:solidFill>
              <w14:schemeClr w14:val="tx1"/>
            </w14:solidFill>
          </w14:textFill>
        </w:rPr>
        <w:t>）</w:t>
      </w:r>
    </w:p>
    <w:p>
      <w:pPr>
        <w:shd w:val="clear"/>
        <w:autoSpaceDE w:val="0"/>
        <w:autoSpaceDN w:val="0"/>
        <w:adjustRightInd w:val="0"/>
        <w:spacing w:line="360" w:lineRule="auto"/>
        <w:rPr>
          <w:rFonts w:ascii="宋体" w:hAnsi="宋体" w:cs="宋体"/>
          <w:color w:val="000000" w:themeColor="text1"/>
          <w:sz w:val="36"/>
          <w:szCs w:val="36"/>
          <w:highlight w:val="none"/>
          <w14:textFill>
            <w14:solidFill>
              <w14:schemeClr w14:val="tx1"/>
            </w14:solidFill>
          </w14:textFill>
        </w:rPr>
      </w:pPr>
    </w:p>
    <w:p>
      <w:pPr>
        <w:shd w:val="clear"/>
        <w:autoSpaceDE w:val="0"/>
        <w:autoSpaceDN w:val="0"/>
        <w:adjustRightInd w:val="0"/>
        <w:spacing w:line="360" w:lineRule="auto"/>
        <w:rPr>
          <w:rFonts w:ascii="宋体" w:hAnsi="宋体" w:cs="宋体"/>
          <w:color w:val="000000" w:themeColor="text1"/>
          <w:sz w:val="36"/>
          <w:szCs w:val="36"/>
          <w:highlight w:val="none"/>
          <w14:textFill>
            <w14:solidFill>
              <w14:schemeClr w14:val="tx1"/>
            </w14:solidFill>
          </w14:textFill>
        </w:rPr>
      </w:pPr>
      <w:r>
        <w:rPr>
          <w:rFonts w:hint="eastAsia" w:ascii="宋体" w:hAnsi="宋体" w:cs="宋体"/>
          <w:color w:val="000000" w:themeColor="text1"/>
          <w:sz w:val="36"/>
          <w:szCs w:val="36"/>
          <w:highlight w:val="none"/>
          <w14:textFill>
            <w14:solidFill>
              <w14:schemeClr w14:val="tx1"/>
            </w14:solidFill>
          </w14:textFill>
        </w:rPr>
        <w:t>投标人全称（公章）：</w:t>
      </w:r>
    </w:p>
    <w:p>
      <w:pPr>
        <w:shd w:val="clear"/>
        <w:autoSpaceDE w:val="0"/>
        <w:autoSpaceDN w:val="0"/>
        <w:adjustRightInd w:val="0"/>
        <w:spacing w:line="360" w:lineRule="auto"/>
        <w:rPr>
          <w:rFonts w:ascii="宋体" w:hAnsi="宋体" w:cs="宋体"/>
          <w:color w:val="000000" w:themeColor="text1"/>
          <w:sz w:val="36"/>
          <w:szCs w:val="36"/>
          <w:highlight w:val="none"/>
          <w14:textFill>
            <w14:solidFill>
              <w14:schemeClr w14:val="tx1"/>
            </w14:solidFill>
          </w14:textFill>
        </w:rPr>
      </w:pPr>
      <w:r>
        <w:rPr>
          <w:rFonts w:hint="eastAsia" w:ascii="宋体" w:hAnsi="宋体" w:cs="宋体"/>
          <w:color w:val="000000" w:themeColor="text1"/>
          <w:sz w:val="36"/>
          <w:szCs w:val="36"/>
          <w:highlight w:val="none"/>
          <w14:textFill>
            <w14:solidFill>
              <w14:schemeClr w14:val="tx1"/>
            </w14:solidFill>
          </w14:textFill>
        </w:rPr>
        <w:t>地址：</w:t>
      </w:r>
    </w:p>
    <w:p>
      <w:pPr>
        <w:shd w:val="clear"/>
        <w:autoSpaceDE w:val="0"/>
        <w:autoSpaceDN w:val="0"/>
        <w:adjustRightInd w:val="0"/>
        <w:spacing w:line="360" w:lineRule="auto"/>
        <w:rPr>
          <w:rFonts w:ascii="宋体" w:hAnsi="宋体" w:cs="宋体"/>
          <w:color w:val="000000" w:themeColor="text1"/>
          <w:sz w:val="36"/>
          <w:szCs w:val="36"/>
          <w:highlight w:val="none"/>
          <w14:textFill>
            <w14:solidFill>
              <w14:schemeClr w14:val="tx1"/>
            </w14:solidFill>
          </w14:textFill>
        </w:rPr>
      </w:pPr>
      <w:r>
        <w:rPr>
          <w:rFonts w:hint="eastAsia" w:ascii="宋体" w:hAnsi="宋体" w:cs="宋体"/>
          <w:color w:val="000000" w:themeColor="text1"/>
          <w:sz w:val="36"/>
          <w:szCs w:val="36"/>
          <w:highlight w:val="none"/>
          <w14:textFill>
            <w14:solidFill>
              <w14:schemeClr w14:val="tx1"/>
            </w14:solidFill>
          </w14:textFill>
        </w:rPr>
        <w:t>时间：</w:t>
      </w: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pStyle w:val="31"/>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shd w:val="clear"/>
        <w:spacing w:line="360" w:lineRule="auto"/>
        <w:jc w:val="center"/>
        <w:rPr>
          <w:rFonts w:ascii="宋体" w:hAnsi="宋体" w:cs="宋体"/>
          <w:b/>
          <w:bCs/>
          <w:color w:val="000000" w:themeColor="text1"/>
          <w:sz w:val="32"/>
          <w:szCs w:val="40"/>
          <w:highlight w:val="none"/>
          <w14:textFill>
            <w14:solidFill>
              <w14:schemeClr w14:val="tx1"/>
            </w14:solidFill>
          </w14:textFill>
        </w:rPr>
      </w:pPr>
      <w:r>
        <w:rPr>
          <w:rFonts w:hint="eastAsia" w:ascii="宋体" w:hAnsi="宋体" w:cs="宋体"/>
          <w:b/>
          <w:bCs/>
          <w:color w:val="000000" w:themeColor="text1"/>
          <w:sz w:val="32"/>
          <w:szCs w:val="40"/>
          <w:highlight w:val="none"/>
          <w:lang w:val="zh-CN"/>
          <w14:textFill>
            <w14:solidFill>
              <w14:schemeClr w14:val="tx1"/>
            </w14:solidFill>
          </w14:textFill>
        </w:rPr>
        <w:t>商务与技术文件</w:t>
      </w:r>
      <w:r>
        <w:rPr>
          <w:rFonts w:hint="eastAsia" w:ascii="宋体" w:hAnsi="宋体" w:cs="宋体"/>
          <w:b/>
          <w:bCs/>
          <w:color w:val="000000" w:themeColor="text1"/>
          <w:sz w:val="32"/>
          <w:szCs w:val="40"/>
          <w:highlight w:val="none"/>
          <w14:textFill>
            <w14:solidFill>
              <w14:schemeClr w14:val="tx1"/>
            </w14:solidFill>
          </w14:textFill>
        </w:rPr>
        <w:t>目录</w:t>
      </w:r>
    </w:p>
    <w:p>
      <w:pPr>
        <w:pStyle w:val="96"/>
        <w:shd w:val="clear"/>
        <w:spacing w:line="360" w:lineRule="auto"/>
        <w:rPr>
          <w:rFonts w:ascii="宋体" w:hAnsi="宋体" w:cs="宋体"/>
          <w:color w:val="000000" w:themeColor="text1"/>
          <w:sz w:val="24"/>
          <w:highlight w:val="none"/>
          <w14:textFill>
            <w14:solidFill>
              <w14:schemeClr w14:val="tx1"/>
            </w14:solidFill>
          </w14:textFill>
        </w:rPr>
      </w:pPr>
      <w:bookmarkStart w:id="49" w:name="_Hlk113274718"/>
      <w:r>
        <w:rPr>
          <w:rFonts w:hint="eastAsia" w:ascii="宋体" w:hAnsi="宋体" w:cs="宋体"/>
          <w:color w:val="000000" w:themeColor="text1"/>
          <w:sz w:val="24"/>
          <w:highlight w:val="none"/>
          <w14:textFill>
            <w14:solidFill>
              <w14:schemeClr w14:val="tx1"/>
            </w14:solidFill>
          </w14:textFill>
        </w:rPr>
        <w:t>一、投标人情况介绍。</w:t>
      </w:r>
    </w:p>
    <w:p>
      <w:pPr>
        <w:pStyle w:val="96"/>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二、设备配置清单表</w:t>
      </w:r>
      <w:r>
        <w:rPr>
          <w:rFonts w:hint="eastAsia" w:ascii="宋体" w:hAnsi="宋体" w:cs="宋体"/>
          <w:b/>
          <w:bCs/>
          <w:color w:val="000000" w:themeColor="text1"/>
          <w:sz w:val="24"/>
          <w:highlight w:val="none"/>
          <w14:textFill>
            <w14:solidFill>
              <w14:schemeClr w14:val="tx1"/>
            </w14:solidFill>
          </w14:textFill>
        </w:rPr>
        <w:t>（均不含报价）</w:t>
      </w:r>
    </w:p>
    <w:p>
      <w:pPr>
        <w:pStyle w:val="96"/>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三、技术参数响应表。</w:t>
      </w:r>
    </w:p>
    <w:p>
      <w:pPr>
        <w:pStyle w:val="96"/>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四、投标实施方案</w:t>
      </w:r>
    </w:p>
    <w:p>
      <w:pPr>
        <w:pStyle w:val="96"/>
        <w:shd w:val="clear"/>
        <w:spacing w:line="360" w:lineRule="auto"/>
        <w:ind w:firstLine="720" w:firstLineChars="3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1、项目实施方案</w:t>
      </w:r>
      <w:r>
        <w:rPr>
          <w:rFonts w:hint="eastAsia" w:ascii="宋体" w:hAnsi="宋体" w:cs="宋体"/>
          <w:color w:val="000000" w:themeColor="text1"/>
          <w:sz w:val="24"/>
          <w:highlight w:val="none"/>
          <w:lang w:bidi="ar"/>
          <w14:textFill>
            <w14:solidFill>
              <w14:schemeClr w14:val="tx1"/>
            </w14:solidFill>
          </w14:textFill>
        </w:rPr>
        <w:t>（包括施工组织方案、培训方案、安装调试方案、验收等方案）以及投标人自行勘查现场后提供的设计图纸及效果图（若有则提供）。</w:t>
      </w:r>
    </w:p>
    <w:p>
      <w:pPr>
        <w:pStyle w:val="96"/>
        <w:shd w:val="clear"/>
        <w:spacing w:line="360" w:lineRule="auto"/>
        <w:ind w:firstLine="720" w:firstLineChars="3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2、投标人实施团队成员介绍（包括项目实施人员及项目负责人的资质及社保证明等）。</w:t>
      </w:r>
    </w:p>
    <w:p>
      <w:pPr>
        <w:pStyle w:val="96"/>
        <w:shd w:val="clear"/>
        <w:spacing w:line="360" w:lineRule="auto"/>
        <w:ind w:firstLine="720" w:firstLineChars="3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3、商务响应表</w:t>
      </w:r>
    </w:p>
    <w:p>
      <w:pPr>
        <w:pStyle w:val="96"/>
        <w:shd w:val="clear"/>
        <w:spacing w:line="360" w:lineRule="auto"/>
        <w:ind w:firstLine="720" w:firstLineChars="3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pStyle w:val="96"/>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【特别提示：节能和环境标志产品最新一期政府采购清单，可在“中国政府采购网”中查看】</w:t>
      </w:r>
    </w:p>
    <w:p>
      <w:pPr>
        <w:pStyle w:val="96"/>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五、项目售后服务方案和售后服务机构情况</w:t>
      </w:r>
    </w:p>
    <w:p>
      <w:pPr>
        <w:pStyle w:val="96"/>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六、案例业绩</w:t>
      </w:r>
    </w:p>
    <w:p>
      <w:pPr>
        <w:pStyle w:val="96"/>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提供2019年1月1日（以合同签订之日为准）起项目案例(投标文件中提供中标通知书复印件、合同复印件、验收报告复印件)；</w:t>
      </w:r>
    </w:p>
    <w:p>
      <w:pPr>
        <w:pStyle w:val="96"/>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七、评分办法中要求的相关的认证证书或文件及荣誉等；</w:t>
      </w:r>
    </w:p>
    <w:p>
      <w:pPr>
        <w:pStyle w:val="96"/>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投标人认为需要提供的其他资料（包括可能影响投标人商务与技术文件评分的各类证明材料，如招标清单中技术参数中要求提供的承诺函等资料应该）。</w:t>
      </w:r>
    </w:p>
    <w:p>
      <w:pPr>
        <w:pStyle w:val="96"/>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八、投标人认为需要提供的其他内容。</w:t>
      </w:r>
      <w:bookmarkEnd w:id="49"/>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pStyle w:val="5"/>
        <w:numPr>
          <w:ilvl w:val="0"/>
          <w:numId w:val="13"/>
        </w:numPr>
        <w:shd w:val="clear"/>
        <w:jc w:val="left"/>
        <w:rPr>
          <w:rFonts w:ascii="宋体" w:hAnsi="宋体" w:cs="宋体"/>
          <w:color w:val="000000" w:themeColor="text1"/>
          <w:highlight w:val="none"/>
          <w14:textFill>
            <w14:solidFill>
              <w14:schemeClr w14:val="tx1"/>
            </w14:solidFill>
          </w14:textFill>
        </w:rPr>
      </w:pPr>
      <w:bookmarkStart w:id="50" w:name="_Toc113277186"/>
      <w:r>
        <w:rPr>
          <w:rFonts w:hint="eastAsia" w:ascii="宋体" w:hAnsi="宋体" w:cs="宋体"/>
          <w:color w:val="000000" w:themeColor="text1"/>
          <w:highlight w:val="none"/>
          <w14:textFill>
            <w14:solidFill>
              <w14:schemeClr w14:val="tx1"/>
            </w14:solidFill>
          </w14:textFill>
        </w:rPr>
        <w:t>附件10-投标人基本情况表</w:t>
      </w:r>
      <w:bookmarkEnd w:id="50"/>
    </w:p>
    <w:p>
      <w:pPr>
        <w:shd w:val="clear"/>
        <w:spacing w:line="360" w:lineRule="auto"/>
        <w:jc w:val="center"/>
        <w:rPr>
          <w:rFonts w:ascii="宋体" w:hAnsi="宋体" w:cs="宋体"/>
          <w:b/>
          <w:bCs/>
          <w:color w:val="000000" w:themeColor="text1"/>
          <w:sz w:val="32"/>
          <w:szCs w:val="40"/>
          <w:highlight w:val="none"/>
          <w:lang w:val="zh-CN"/>
          <w14:textFill>
            <w14:solidFill>
              <w14:schemeClr w14:val="tx1"/>
            </w14:solidFill>
          </w14:textFill>
        </w:rPr>
      </w:pPr>
      <w:r>
        <w:rPr>
          <w:rFonts w:hint="eastAsia" w:ascii="宋体" w:hAnsi="宋体" w:cs="宋体"/>
          <w:b/>
          <w:bCs/>
          <w:color w:val="000000" w:themeColor="text1"/>
          <w:sz w:val="32"/>
          <w:szCs w:val="40"/>
          <w:highlight w:val="none"/>
          <w:lang w:val="zh-CN"/>
          <w14:textFill>
            <w14:solidFill>
              <w14:schemeClr w14:val="tx1"/>
            </w14:solidFill>
          </w14:textFill>
        </w:rPr>
        <w:t>投标人基本情况表</w:t>
      </w:r>
    </w:p>
    <w:tbl>
      <w:tblPr>
        <w:tblStyle w:val="34"/>
        <w:tblW w:w="881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0"/>
        <w:gridCol w:w="690"/>
        <w:gridCol w:w="665"/>
        <w:gridCol w:w="295"/>
        <w:gridCol w:w="926"/>
        <w:gridCol w:w="112"/>
        <w:gridCol w:w="1077"/>
        <w:gridCol w:w="1617"/>
        <w:gridCol w:w="367"/>
        <w:gridCol w:w="1251"/>
        <w:gridCol w:w="9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880" w:type="dxa"/>
            <w:vAlign w:val="center"/>
          </w:tcPr>
          <w:p>
            <w:pPr>
              <w:pStyle w:val="70"/>
              <w:shd w:val="clear" w:color="auto"/>
              <w:jc w:val="both"/>
              <w:rPr>
                <w:bCs/>
                <w:color w:val="000000" w:themeColor="text1"/>
                <w:sz w:val="21"/>
                <w:szCs w:val="21"/>
                <w:highlight w:val="none"/>
                <w14:textFill>
                  <w14:solidFill>
                    <w14:schemeClr w14:val="tx1"/>
                  </w14:solidFill>
                </w14:textFill>
              </w:rPr>
            </w:pPr>
            <w:r>
              <w:rPr>
                <w:rFonts w:hint="eastAsia"/>
                <w:bCs/>
                <w:color w:val="000000" w:themeColor="text1"/>
                <w:spacing w:val="27"/>
                <w:sz w:val="21"/>
                <w:szCs w:val="21"/>
                <w:highlight w:val="none"/>
                <w14:textFill>
                  <w14:solidFill>
                    <w14:schemeClr w14:val="tx1"/>
                  </w14:solidFill>
                </w14:textFill>
              </w:rPr>
              <w:t>企业名称</w:t>
            </w:r>
          </w:p>
        </w:tc>
        <w:tc>
          <w:tcPr>
            <w:tcW w:w="3765" w:type="dxa"/>
            <w:gridSpan w:val="6"/>
            <w:vAlign w:val="center"/>
          </w:tcPr>
          <w:p>
            <w:pPr>
              <w:pStyle w:val="70"/>
              <w:shd w:val="clear" w:color="auto"/>
              <w:jc w:val="both"/>
              <w:rPr>
                <w:bCs/>
                <w:color w:val="000000" w:themeColor="text1"/>
                <w:sz w:val="21"/>
                <w:szCs w:val="21"/>
                <w:highlight w:val="none"/>
                <w14:textFill>
                  <w14:solidFill>
                    <w14:schemeClr w14:val="tx1"/>
                  </w14:solidFill>
                </w14:textFill>
              </w:rPr>
            </w:pPr>
          </w:p>
        </w:tc>
        <w:tc>
          <w:tcPr>
            <w:tcW w:w="1984" w:type="dxa"/>
            <w:gridSpan w:val="2"/>
            <w:vAlign w:val="center"/>
          </w:tcPr>
          <w:p>
            <w:pPr>
              <w:pStyle w:val="70"/>
              <w:shd w:val="clear" w:color="auto"/>
              <w:jc w:val="center"/>
              <w:rPr>
                <w:bCs/>
                <w:color w:val="000000" w:themeColor="text1"/>
                <w:sz w:val="21"/>
                <w:szCs w:val="21"/>
                <w:highlight w:val="none"/>
                <w14:textFill>
                  <w14:solidFill>
                    <w14:schemeClr w14:val="tx1"/>
                  </w14:solidFill>
                </w14:textFill>
              </w:rPr>
            </w:pPr>
            <w:r>
              <w:rPr>
                <w:rFonts w:hint="eastAsia"/>
                <w:bCs/>
                <w:color w:val="000000" w:themeColor="text1"/>
                <w:spacing w:val="16"/>
                <w:sz w:val="21"/>
                <w:szCs w:val="21"/>
                <w:highlight w:val="none"/>
                <w14:textFill>
                  <w14:solidFill>
                    <w14:schemeClr w14:val="tx1"/>
                  </w14:solidFill>
                </w14:textFill>
              </w:rPr>
              <w:t>法人代表</w:t>
            </w:r>
          </w:p>
        </w:tc>
        <w:tc>
          <w:tcPr>
            <w:tcW w:w="2184" w:type="dxa"/>
            <w:gridSpan w:val="2"/>
            <w:vAlign w:val="center"/>
          </w:tcPr>
          <w:p>
            <w:pPr>
              <w:pStyle w:val="70"/>
              <w:shd w:val="clear" w:color="auto"/>
              <w:jc w:val="both"/>
              <w:rPr>
                <w:bCs/>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880" w:type="dxa"/>
            <w:vAlign w:val="center"/>
          </w:tcPr>
          <w:p>
            <w:pPr>
              <w:pStyle w:val="70"/>
              <w:shd w:val="clear" w:color="auto"/>
              <w:jc w:val="both"/>
              <w:rPr>
                <w:bCs/>
                <w:color w:val="000000" w:themeColor="text1"/>
                <w:spacing w:val="16"/>
                <w:sz w:val="21"/>
                <w:szCs w:val="21"/>
                <w:highlight w:val="none"/>
                <w14:textFill>
                  <w14:solidFill>
                    <w14:schemeClr w14:val="tx1"/>
                  </w14:solidFill>
                </w14:textFill>
              </w:rPr>
            </w:pPr>
            <w:r>
              <w:rPr>
                <w:rFonts w:hint="eastAsia"/>
                <w:bCs/>
                <w:color w:val="000000" w:themeColor="text1"/>
                <w:spacing w:val="27"/>
                <w:sz w:val="21"/>
                <w:szCs w:val="21"/>
                <w:highlight w:val="none"/>
                <w14:textFill>
                  <w14:solidFill>
                    <w14:schemeClr w14:val="tx1"/>
                  </w14:solidFill>
                </w14:textFill>
              </w:rPr>
              <w:t>地址</w:t>
            </w:r>
          </w:p>
        </w:tc>
        <w:tc>
          <w:tcPr>
            <w:tcW w:w="3765" w:type="dxa"/>
            <w:gridSpan w:val="6"/>
            <w:vAlign w:val="center"/>
          </w:tcPr>
          <w:p>
            <w:pPr>
              <w:pStyle w:val="70"/>
              <w:shd w:val="clear" w:color="auto"/>
              <w:jc w:val="both"/>
              <w:rPr>
                <w:bCs/>
                <w:color w:val="000000" w:themeColor="text1"/>
                <w:spacing w:val="16"/>
                <w:sz w:val="21"/>
                <w:szCs w:val="21"/>
                <w:highlight w:val="none"/>
                <w14:textFill>
                  <w14:solidFill>
                    <w14:schemeClr w14:val="tx1"/>
                  </w14:solidFill>
                </w14:textFill>
              </w:rPr>
            </w:pPr>
          </w:p>
        </w:tc>
        <w:tc>
          <w:tcPr>
            <w:tcW w:w="1984" w:type="dxa"/>
            <w:gridSpan w:val="2"/>
            <w:vAlign w:val="center"/>
          </w:tcPr>
          <w:p>
            <w:pPr>
              <w:pStyle w:val="70"/>
              <w:shd w:val="clear" w:color="auto"/>
              <w:jc w:val="center"/>
              <w:rPr>
                <w:bCs/>
                <w:color w:val="000000" w:themeColor="text1"/>
                <w:spacing w:val="16"/>
                <w:sz w:val="21"/>
                <w:szCs w:val="21"/>
                <w:highlight w:val="none"/>
                <w14:textFill>
                  <w14:solidFill>
                    <w14:schemeClr w14:val="tx1"/>
                  </w14:solidFill>
                </w14:textFill>
              </w:rPr>
            </w:pPr>
            <w:r>
              <w:rPr>
                <w:rFonts w:hint="eastAsia"/>
                <w:bCs/>
                <w:color w:val="000000" w:themeColor="text1"/>
                <w:spacing w:val="16"/>
                <w:sz w:val="21"/>
                <w:szCs w:val="21"/>
                <w:highlight w:val="none"/>
                <w14:textFill>
                  <w14:solidFill>
                    <w14:schemeClr w14:val="tx1"/>
                  </w14:solidFill>
                </w14:textFill>
              </w:rPr>
              <w:t>企业性质</w:t>
            </w:r>
          </w:p>
        </w:tc>
        <w:tc>
          <w:tcPr>
            <w:tcW w:w="2184" w:type="dxa"/>
            <w:gridSpan w:val="2"/>
            <w:vAlign w:val="center"/>
          </w:tcPr>
          <w:p>
            <w:pPr>
              <w:pStyle w:val="70"/>
              <w:shd w:val="clear" w:color="auto"/>
              <w:jc w:val="both"/>
              <w:rPr>
                <w:bCs/>
                <w:color w:val="000000" w:themeColor="text1"/>
                <w:spacing w:val="16"/>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62" w:hRule="atLeast"/>
        </w:trPr>
        <w:tc>
          <w:tcPr>
            <w:tcW w:w="880" w:type="dxa"/>
            <w:vAlign w:val="center"/>
          </w:tcPr>
          <w:p>
            <w:pPr>
              <w:pStyle w:val="70"/>
              <w:shd w:val="clear" w:color="auto"/>
              <w:jc w:val="both"/>
              <w:rPr>
                <w:bCs/>
                <w:color w:val="000000" w:themeColor="text1"/>
                <w:spacing w:val="16"/>
                <w:sz w:val="21"/>
                <w:szCs w:val="21"/>
                <w:highlight w:val="none"/>
                <w14:textFill>
                  <w14:solidFill>
                    <w14:schemeClr w14:val="tx1"/>
                  </w14:solidFill>
                </w14:textFill>
              </w:rPr>
            </w:pPr>
            <w:r>
              <w:rPr>
                <w:rFonts w:hint="eastAsia"/>
                <w:bCs/>
                <w:color w:val="000000" w:themeColor="text1"/>
                <w:spacing w:val="27"/>
                <w:sz w:val="21"/>
                <w:szCs w:val="21"/>
                <w:highlight w:val="none"/>
                <w14:textFill>
                  <w14:solidFill>
                    <w14:schemeClr w14:val="tx1"/>
                  </w14:solidFill>
                </w14:textFill>
              </w:rPr>
              <w:t>股东姓名</w:t>
            </w:r>
          </w:p>
        </w:tc>
        <w:tc>
          <w:tcPr>
            <w:tcW w:w="690" w:type="dxa"/>
            <w:vAlign w:val="center"/>
          </w:tcPr>
          <w:p>
            <w:pPr>
              <w:pStyle w:val="70"/>
              <w:shd w:val="clear" w:color="auto"/>
              <w:spacing w:before="0" w:beforeAutospacing="0" w:after="0" w:afterAutospacing="0"/>
              <w:jc w:val="both"/>
              <w:rPr>
                <w:bCs/>
                <w:color w:val="000000" w:themeColor="text1"/>
                <w:spacing w:val="16"/>
                <w:sz w:val="21"/>
                <w:szCs w:val="21"/>
                <w:highlight w:val="none"/>
                <w14:textFill>
                  <w14:solidFill>
                    <w14:schemeClr w14:val="tx1"/>
                  </w14:solidFill>
                </w14:textFill>
              </w:rPr>
            </w:pPr>
          </w:p>
        </w:tc>
        <w:tc>
          <w:tcPr>
            <w:tcW w:w="960" w:type="dxa"/>
            <w:gridSpan w:val="2"/>
            <w:vAlign w:val="center"/>
          </w:tcPr>
          <w:p>
            <w:pPr>
              <w:pStyle w:val="70"/>
              <w:shd w:val="clear" w:color="auto"/>
              <w:jc w:val="both"/>
              <w:rPr>
                <w:bCs/>
                <w:color w:val="000000" w:themeColor="text1"/>
                <w:spacing w:val="16"/>
                <w:sz w:val="21"/>
                <w:szCs w:val="21"/>
                <w:highlight w:val="none"/>
                <w14:textFill>
                  <w14:solidFill>
                    <w14:schemeClr w14:val="tx1"/>
                  </w14:solidFill>
                </w14:textFill>
              </w:rPr>
            </w:pPr>
            <w:r>
              <w:rPr>
                <w:rFonts w:hint="eastAsia"/>
                <w:bCs/>
                <w:color w:val="000000" w:themeColor="text1"/>
                <w:spacing w:val="16"/>
                <w:sz w:val="21"/>
                <w:szCs w:val="21"/>
                <w:highlight w:val="none"/>
                <w14:textFill>
                  <w14:solidFill>
                    <w14:schemeClr w14:val="tx1"/>
                  </w14:solidFill>
                </w14:textFill>
              </w:rPr>
              <w:t>股权结构（%）</w:t>
            </w:r>
          </w:p>
        </w:tc>
        <w:tc>
          <w:tcPr>
            <w:tcW w:w="2115" w:type="dxa"/>
            <w:gridSpan w:val="3"/>
            <w:vAlign w:val="center"/>
          </w:tcPr>
          <w:p>
            <w:pPr>
              <w:widowControl/>
              <w:shd w:val="clear"/>
              <w:rPr>
                <w:rFonts w:ascii="宋体" w:hAnsi="宋体" w:cs="宋体"/>
                <w:bCs/>
                <w:color w:val="000000" w:themeColor="text1"/>
                <w:spacing w:val="16"/>
                <w:kern w:val="0"/>
                <w:szCs w:val="21"/>
                <w:highlight w:val="none"/>
                <w14:textFill>
                  <w14:solidFill>
                    <w14:schemeClr w14:val="tx1"/>
                  </w14:solidFill>
                </w14:textFill>
              </w:rPr>
            </w:pPr>
          </w:p>
          <w:p>
            <w:pPr>
              <w:pStyle w:val="70"/>
              <w:shd w:val="clear" w:color="auto"/>
              <w:jc w:val="both"/>
              <w:rPr>
                <w:bCs/>
                <w:color w:val="000000" w:themeColor="text1"/>
                <w:spacing w:val="16"/>
                <w:sz w:val="21"/>
                <w:szCs w:val="21"/>
                <w:highlight w:val="none"/>
                <w14:textFill>
                  <w14:solidFill>
                    <w14:schemeClr w14:val="tx1"/>
                  </w14:solidFill>
                </w14:textFill>
              </w:rPr>
            </w:pPr>
          </w:p>
        </w:tc>
        <w:tc>
          <w:tcPr>
            <w:tcW w:w="1984" w:type="dxa"/>
            <w:gridSpan w:val="2"/>
            <w:vAlign w:val="center"/>
          </w:tcPr>
          <w:p>
            <w:pPr>
              <w:pStyle w:val="70"/>
              <w:shd w:val="clear" w:color="auto"/>
              <w:ind w:left="107"/>
              <w:jc w:val="center"/>
              <w:rPr>
                <w:bCs/>
                <w:color w:val="000000" w:themeColor="text1"/>
                <w:spacing w:val="16"/>
                <w:sz w:val="21"/>
                <w:szCs w:val="21"/>
                <w:highlight w:val="none"/>
                <w14:textFill>
                  <w14:solidFill>
                    <w14:schemeClr w14:val="tx1"/>
                  </w14:solidFill>
                </w14:textFill>
              </w:rPr>
            </w:pPr>
            <w:r>
              <w:rPr>
                <w:rFonts w:hint="eastAsia"/>
                <w:bCs/>
                <w:color w:val="000000" w:themeColor="text1"/>
                <w:spacing w:val="16"/>
                <w:sz w:val="21"/>
                <w:szCs w:val="21"/>
                <w:highlight w:val="none"/>
                <w14:textFill>
                  <w14:solidFill>
                    <w14:schemeClr w14:val="tx1"/>
                  </w14:solidFill>
                </w14:textFill>
              </w:rPr>
              <w:t>股东关系</w:t>
            </w:r>
          </w:p>
        </w:tc>
        <w:tc>
          <w:tcPr>
            <w:tcW w:w="2184" w:type="dxa"/>
            <w:gridSpan w:val="2"/>
            <w:vAlign w:val="center"/>
          </w:tcPr>
          <w:p>
            <w:pPr>
              <w:pStyle w:val="70"/>
              <w:shd w:val="clear" w:color="auto"/>
              <w:ind w:left="107"/>
              <w:jc w:val="both"/>
              <w:rPr>
                <w:bCs/>
                <w:color w:val="000000" w:themeColor="text1"/>
                <w:spacing w:val="16"/>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880" w:type="dxa"/>
            <w:vMerge w:val="restart"/>
            <w:vAlign w:val="center"/>
          </w:tcPr>
          <w:p>
            <w:pPr>
              <w:pStyle w:val="70"/>
              <w:shd w:val="clear" w:color="auto"/>
              <w:jc w:val="both"/>
              <w:rPr>
                <w:bCs/>
                <w:color w:val="000000" w:themeColor="text1"/>
                <w:spacing w:val="16"/>
                <w:sz w:val="21"/>
                <w:szCs w:val="21"/>
                <w:highlight w:val="none"/>
                <w14:textFill>
                  <w14:solidFill>
                    <w14:schemeClr w14:val="tx1"/>
                  </w14:solidFill>
                </w14:textFill>
              </w:rPr>
            </w:pPr>
            <w:r>
              <w:rPr>
                <w:rFonts w:hint="eastAsia"/>
                <w:bCs/>
                <w:color w:val="000000" w:themeColor="text1"/>
                <w:spacing w:val="12"/>
                <w:sz w:val="21"/>
                <w:szCs w:val="21"/>
                <w:highlight w:val="none"/>
                <w14:textFill>
                  <w14:solidFill>
                    <w14:schemeClr w14:val="tx1"/>
                  </w14:solidFill>
                </w14:textFill>
              </w:rPr>
              <w:t>联系人</w:t>
            </w:r>
            <w:r>
              <w:rPr>
                <w:rFonts w:hint="eastAsia"/>
                <w:bCs/>
                <w:color w:val="000000" w:themeColor="text1"/>
                <w:spacing w:val="27"/>
                <w:sz w:val="21"/>
                <w:szCs w:val="21"/>
                <w:highlight w:val="none"/>
                <w14:textFill>
                  <w14:solidFill>
                    <w14:schemeClr w14:val="tx1"/>
                  </w14:solidFill>
                </w14:textFill>
              </w:rPr>
              <w:t>姓名</w:t>
            </w:r>
          </w:p>
        </w:tc>
        <w:tc>
          <w:tcPr>
            <w:tcW w:w="690" w:type="dxa"/>
            <w:vMerge w:val="restart"/>
            <w:vAlign w:val="center"/>
          </w:tcPr>
          <w:p>
            <w:pPr>
              <w:pStyle w:val="70"/>
              <w:shd w:val="clear" w:color="auto"/>
              <w:jc w:val="both"/>
              <w:rPr>
                <w:bCs/>
                <w:color w:val="000000" w:themeColor="text1"/>
                <w:spacing w:val="16"/>
                <w:sz w:val="21"/>
                <w:szCs w:val="21"/>
                <w:highlight w:val="none"/>
                <w14:textFill>
                  <w14:solidFill>
                    <w14:schemeClr w14:val="tx1"/>
                  </w14:solidFill>
                </w14:textFill>
              </w:rPr>
            </w:pPr>
          </w:p>
        </w:tc>
        <w:tc>
          <w:tcPr>
            <w:tcW w:w="960" w:type="dxa"/>
            <w:gridSpan w:val="2"/>
            <w:vAlign w:val="center"/>
          </w:tcPr>
          <w:p>
            <w:pPr>
              <w:pStyle w:val="70"/>
              <w:shd w:val="clear" w:color="auto"/>
              <w:jc w:val="both"/>
              <w:rPr>
                <w:bCs/>
                <w:color w:val="000000" w:themeColor="text1"/>
                <w:spacing w:val="16"/>
                <w:sz w:val="21"/>
                <w:szCs w:val="21"/>
                <w:highlight w:val="none"/>
                <w14:textFill>
                  <w14:solidFill>
                    <w14:schemeClr w14:val="tx1"/>
                  </w14:solidFill>
                </w14:textFill>
              </w:rPr>
            </w:pPr>
            <w:r>
              <w:rPr>
                <w:rFonts w:hint="eastAsia"/>
                <w:bCs/>
                <w:color w:val="000000" w:themeColor="text1"/>
                <w:spacing w:val="16"/>
                <w:sz w:val="21"/>
                <w:szCs w:val="21"/>
                <w:highlight w:val="none"/>
                <w14:textFill>
                  <w14:solidFill>
                    <w14:schemeClr w14:val="tx1"/>
                  </w14:solidFill>
                </w14:textFill>
              </w:rPr>
              <w:t>固定电话</w:t>
            </w:r>
          </w:p>
        </w:tc>
        <w:tc>
          <w:tcPr>
            <w:tcW w:w="2115" w:type="dxa"/>
            <w:gridSpan w:val="3"/>
            <w:vAlign w:val="center"/>
          </w:tcPr>
          <w:p>
            <w:pPr>
              <w:widowControl/>
              <w:shd w:val="clear"/>
              <w:rPr>
                <w:rFonts w:ascii="宋体" w:hAnsi="宋体" w:cs="宋体"/>
                <w:bCs/>
                <w:color w:val="000000" w:themeColor="text1"/>
                <w:spacing w:val="16"/>
                <w:kern w:val="0"/>
                <w:szCs w:val="21"/>
                <w:highlight w:val="none"/>
                <w14:textFill>
                  <w14:solidFill>
                    <w14:schemeClr w14:val="tx1"/>
                  </w14:solidFill>
                </w14:textFill>
              </w:rPr>
            </w:pPr>
          </w:p>
          <w:p>
            <w:pPr>
              <w:pStyle w:val="70"/>
              <w:shd w:val="clear" w:color="auto"/>
              <w:jc w:val="both"/>
              <w:rPr>
                <w:bCs/>
                <w:color w:val="000000" w:themeColor="text1"/>
                <w:spacing w:val="16"/>
                <w:sz w:val="21"/>
                <w:szCs w:val="21"/>
                <w:highlight w:val="none"/>
                <w14:textFill>
                  <w14:solidFill>
                    <w14:schemeClr w14:val="tx1"/>
                  </w14:solidFill>
                </w14:textFill>
              </w:rPr>
            </w:pPr>
          </w:p>
        </w:tc>
        <w:tc>
          <w:tcPr>
            <w:tcW w:w="1984" w:type="dxa"/>
            <w:gridSpan w:val="2"/>
            <w:vMerge w:val="restart"/>
            <w:vAlign w:val="center"/>
          </w:tcPr>
          <w:p>
            <w:pPr>
              <w:pStyle w:val="70"/>
              <w:shd w:val="clear" w:color="auto"/>
              <w:spacing w:before="0" w:beforeAutospacing="0" w:after="0" w:afterAutospacing="0"/>
              <w:jc w:val="center"/>
              <w:rPr>
                <w:bCs/>
                <w:color w:val="000000" w:themeColor="text1"/>
                <w:spacing w:val="16"/>
                <w:sz w:val="21"/>
                <w:szCs w:val="21"/>
                <w:highlight w:val="none"/>
                <w14:textFill>
                  <w14:solidFill>
                    <w14:schemeClr w14:val="tx1"/>
                  </w14:solidFill>
                </w14:textFill>
              </w:rPr>
            </w:pPr>
            <w:r>
              <w:rPr>
                <w:rFonts w:hint="eastAsia"/>
                <w:bCs/>
                <w:color w:val="000000" w:themeColor="text1"/>
                <w:spacing w:val="16"/>
                <w:sz w:val="21"/>
                <w:szCs w:val="21"/>
                <w:highlight w:val="none"/>
                <w14:textFill>
                  <w14:solidFill>
                    <w14:schemeClr w14:val="tx1"/>
                  </w14:solidFill>
                </w14:textFill>
              </w:rPr>
              <w:t>传真</w:t>
            </w:r>
          </w:p>
        </w:tc>
        <w:tc>
          <w:tcPr>
            <w:tcW w:w="2184" w:type="dxa"/>
            <w:gridSpan w:val="2"/>
            <w:vMerge w:val="restart"/>
            <w:vAlign w:val="center"/>
          </w:tcPr>
          <w:p>
            <w:pPr>
              <w:pStyle w:val="70"/>
              <w:shd w:val="clear" w:color="auto"/>
              <w:jc w:val="both"/>
              <w:rPr>
                <w:bCs/>
                <w:color w:val="000000" w:themeColor="text1"/>
                <w:spacing w:val="16"/>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trPr>
        <w:tc>
          <w:tcPr>
            <w:tcW w:w="880" w:type="dxa"/>
            <w:vMerge w:val="continue"/>
            <w:vAlign w:val="center"/>
          </w:tcPr>
          <w:p>
            <w:pPr>
              <w:pStyle w:val="70"/>
              <w:shd w:val="clear" w:color="auto"/>
              <w:ind w:left="107"/>
              <w:jc w:val="both"/>
              <w:rPr>
                <w:bCs/>
                <w:color w:val="000000" w:themeColor="text1"/>
                <w:sz w:val="21"/>
                <w:szCs w:val="21"/>
                <w:highlight w:val="none"/>
                <w14:textFill>
                  <w14:solidFill>
                    <w14:schemeClr w14:val="tx1"/>
                  </w14:solidFill>
                </w14:textFill>
              </w:rPr>
            </w:pPr>
          </w:p>
        </w:tc>
        <w:tc>
          <w:tcPr>
            <w:tcW w:w="690" w:type="dxa"/>
            <w:vMerge w:val="continue"/>
            <w:vAlign w:val="center"/>
          </w:tcPr>
          <w:p>
            <w:pPr>
              <w:pStyle w:val="70"/>
              <w:shd w:val="clear" w:color="auto"/>
              <w:jc w:val="both"/>
              <w:rPr>
                <w:bCs/>
                <w:color w:val="000000" w:themeColor="text1"/>
                <w:spacing w:val="16"/>
                <w:sz w:val="21"/>
                <w:szCs w:val="21"/>
                <w:highlight w:val="none"/>
                <w14:textFill>
                  <w14:solidFill>
                    <w14:schemeClr w14:val="tx1"/>
                  </w14:solidFill>
                </w14:textFill>
              </w:rPr>
            </w:pPr>
          </w:p>
        </w:tc>
        <w:tc>
          <w:tcPr>
            <w:tcW w:w="960" w:type="dxa"/>
            <w:gridSpan w:val="2"/>
            <w:vAlign w:val="center"/>
          </w:tcPr>
          <w:p>
            <w:pPr>
              <w:pStyle w:val="70"/>
              <w:shd w:val="clear" w:color="auto"/>
              <w:jc w:val="both"/>
              <w:rPr>
                <w:bCs/>
                <w:color w:val="000000" w:themeColor="text1"/>
                <w:spacing w:val="16"/>
                <w:sz w:val="21"/>
                <w:szCs w:val="21"/>
                <w:highlight w:val="none"/>
                <w14:textFill>
                  <w14:solidFill>
                    <w14:schemeClr w14:val="tx1"/>
                  </w14:solidFill>
                </w14:textFill>
              </w:rPr>
            </w:pPr>
            <w:r>
              <w:rPr>
                <w:rFonts w:hint="eastAsia"/>
                <w:bCs/>
                <w:color w:val="000000" w:themeColor="text1"/>
                <w:spacing w:val="27"/>
                <w:sz w:val="21"/>
                <w:szCs w:val="21"/>
                <w:highlight w:val="none"/>
                <w14:textFill>
                  <w14:solidFill>
                    <w14:schemeClr w14:val="tx1"/>
                  </w14:solidFill>
                </w14:textFill>
              </w:rPr>
              <w:t>手机</w:t>
            </w:r>
          </w:p>
        </w:tc>
        <w:tc>
          <w:tcPr>
            <w:tcW w:w="2115" w:type="dxa"/>
            <w:gridSpan w:val="3"/>
            <w:vAlign w:val="center"/>
          </w:tcPr>
          <w:p>
            <w:pPr>
              <w:pStyle w:val="70"/>
              <w:shd w:val="clear" w:color="auto"/>
              <w:jc w:val="both"/>
              <w:rPr>
                <w:bCs/>
                <w:color w:val="000000" w:themeColor="text1"/>
                <w:spacing w:val="16"/>
                <w:sz w:val="21"/>
                <w:szCs w:val="21"/>
                <w:highlight w:val="none"/>
                <w14:textFill>
                  <w14:solidFill>
                    <w14:schemeClr w14:val="tx1"/>
                  </w14:solidFill>
                </w14:textFill>
              </w:rPr>
            </w:pPr>
          </w:p>
        </w:tc>
        <w:tc>
          <w:tcPr>
            <w:tcW w:w="1984" w:type="dxa"/>
            <w:gridSpan w:val="2"/>
            <w:vMerge w:val="continue"/>
            <w:vAlign w:val="center"/>
          </w:tcPr>
          <w:p>
            <w:pPr>
              <w:pStyle w:val="70"/>
              <w:shd w:val="clear" w:color="auto"/>
              <w:jc w:val="center"/>
              <w:rPr>
                <w:bCs/>
                <w:color w:val="000000" w:themeColor="text1"/>
                <w:spacing w:val="16"/>
                <w:sz w:val="21"/>
                <w:szCs w:val="21"/>
                <w:highlight w:val="none"/>
                <w14:textFill>
                  <w14:solidFill>
                    <w14:schemeClr w14:val="tx1"/>
                  </w14:solidFill>
                </w14:textFill>
              </w:rPr>
            </w:pPr>
          </w:p>
        </w:tc>
        <w:tc>
          <w:tcPr>
            <w:tcW w:w="2184" w:type="dxa"/>
            <w:gridSpan w:val="2"/>
            <w:vMerge w:val="continue"/>
            <w:vAlign w:val="center"/>
          </w:tcPr>
          <w:p>
            <w:pPr>
              <w:pStyle w:val="70"/>
              <w:shd w:val="clear" w:color="auto"/>
              <w:jc w:val="both"/>
              <w:rPr>
                <w:bCs/>
                <w:color w:val="000000" w:themeColor="text1"/>
                <w:spacing w:val="16"/>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87" w:hRule="atLeast"/>
        </w:trPr>
        <w:tc>
          <w:tcPr>
            <w:tcW w:w="880" w:type="dxa"/>
            <w:vMerge w:val="restart"/>
            <w:vAlign w:val="center"/>
          </w:tcPr>
          <w:p>
            <w:pPr>
              <w:pStyle w:val="70"/>
              <w:shd w:val="clear" w:color="auto"/>
              <w:ind w:left="107"/>
              <w:jc w:val="both"/>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1.</w:t>
            </w:r>
          </w:p>
          <w:p>
            <w:pPr>
              <w:pStyle w:val="70"/>
              <w:shd w:val="clear" w:color="auto"/>
              <w:ind w:left="107"/>
              <w:jc w:val="both"/>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企</w:t>
            </w:r>
          </w:p>
          <w:p>
            <w:pPr>
              <w:pStyle w:val="70"/>
              <w:shd w:val="clear" w:color="auto"/>
              <w:ind w:left="107"/>
              <w:jc w:val="both"/>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业</w:t>
            </w:r>
          </w:p>
          <w:p>
            <w:pPr>
              <w:pStyle w:val="70"/>
              <w:shd w:val="clear" w:color="auto"/>
              <w:ind w:left="107"/>
              <w:jc w:val="both"/>
              <w:rPr>
                <w:bCs/>
                <w:color w:val="000000" w:themeColor="text1"/>
                <w:spacing w:val="27"/>
                <w:sz w:val="21"/>
                <w:szCs w:val="21"/>
                <w:highlight w:val="none"/>
                <w14:textFill>
                  <w14:solidFill>
                    <w14:schemeClr w14:val="tx1"/>
                  </w14:solidFill>
                </w14:textFill>
              </w:rPr>
            </w:pPr>
            <w:r>
              <w:rPr>
                <w:rFonts w:hint="eastAsia"/>
                <w:bCs/>
                <w:color w:val="000000" w:themeColor="text1"/>
                <w:spacing w:val="27"/>
                <w:sz w:val="21"/>
                <w:szCs w:val="21"/>
                <w:highlight w:val="none"/>
                <w14:textFill>
                  <w14:solidFill>
                    <w14:schemeClr w14:val="tx1"/>
                  </w14:solidFill>
                </w14:textFill>
              </w:rPr>
              <w:t>概</w:t>
            </w:r>
          </w:p>
          <w:p>
            <w:pPr>
              <w:pStyle w:val="70"/>
              <w:shd w:val="clear" w:color="auto"/>
              <w:ind w:left="107"/>
              <w:jc w:val="both"/>
              <w:rPr>
                <w:bCs/>
                <w:color w:val="000000" w:themeColor="text1"/>
                <w:sz w:val="21"/>
                <w:szCs w:val="21"/>
                <w:highlight w:val="none"/>
                <w14:textFill>
                  <w14:solidFill>
                    <w14:schemeClr w14:val="tx1"/>
                  </w14:solidFill>
                </w14:textFill>
              </w:rPr>
            </w:pPr>
            <w:r>
              <w:rPr>
                <w:rFonts w:hint="eastAsia"/>
                <w:bCs/>
                <w:color w:val="000000" w:themeColor="text1"/>
                <w:spacing w:val="27"/>
                <w:sz w:val="21"/>
                <w:szCs w:val="21"/>
                <w:highlight w:val="none"/>
                <w14:textFill>
                  <w14:solidFill>
                    <w14:schemeClr w14:val="tx1"/>
                  </w14:solidFill>
                </w14:textFill>
              </w:rPr>
              <w:t>况</w:t>
            </w:r>
          </w:p>
        </w:tc>
        <w:tc>
          <w:tcPr>
            <w:tcW w:w="690" w:type="dxa"/>
            <w:vAlign w:val="center"/>
          </w:tcPr>
          <w:p>
            <w:pPr>
              <w:pStyle w:val="70"/>
              <w:shd w:val="clear" w:color="auto"/>
              <w:jc w:val="both"/>
              <w:rPr>
                <w:bCs/>
                <w:color w:val="000000" w:themeColor="text1"/>
                <w:spacing w:val="16"/>
                <w:sz w:val="21"/>
                <w:szCs w:val="21"/>
                <w:highlight w:val="none"/>
                <w14:textFill>
                  <w14:solidFill>
                    <w14:schemeClr w14:val="tx1"/>
                  </w14:solidFill>
                </w14:textFill>
              </w:rPr>
            </w:pPr>
            <w:r>
              <w:rPr>
                <w:rFonts w:hint="eastAsia"/>
                <w:bCs/>
                <w:color w:val="000000" w:themeColor="text1"/>
                <w:spacing w:val="16"/>
                <w:sz w:val="21"/>
                <w:szCs w:val="21"/>
                <w:highlight w:val="none"/>
                <w14:textFill>
                  <w14:solidFill>
                    <w14:schemeClr w14:val="tx1"/>
                  </w14:solidFill>
                </w14:textFill>
              </w:rPr>
              <w:t>职工人数</w:t>
            </w:r>
          </w:p>
        </w:tc>
        <w:tc>
          <w:tcPr>
            <w:tcW w:w="960" w:type="dxa"/>
            <w:gridSpan w:val="2"/>
            <w:vAlign w:val="center"/>
          </w:tcPr>
          <w:p>
            <w:pPr>
              <w:pStyle w:val="70"/>
              <w:shd w:val="clear" w:color="auto"/>
              <w:jc w:val="both"/>
              <w:rPr>
                <w:bCs/>
                <w:color w:val="000000" w:themeColor="text1"/>
                <w:spacing w:val="16"/>
                <w:sz w:val="21"/>
                <w:szCs w:val="21"/>
                <w:highlight w:val="none"/>
                <w14:textFill>
                  <w14:solidFill>
                    <w14:schemeClr w14:val="tx1"/>
                  </w14:solidFill>
                </w14:textFill>
              </w:rPr>
            </w:pPr>
          </w:p>
        </w:tc>
        <w:tc>
          <w:tcPr>
            <w:tcW w:w="926" w:type="dxa"/>
            <w:vAlign w:val="center"/>
          </w:tcPr>
          <w:p>
            <w:pPr>
              <w:pStyle w:val="70"/>
              <w:shd w:val="clear" w:color="auto"/>
              <w:spacing w:before="0" w:beforeAutospacing="0" w:after="0" w:afterAutospacing="0"/>
              <w:jc w:val="both"/>
              <w:rPr>
                <w:bCs/>
                <w:color w:val="000000" w:themeColor="text1"/>
                <w:sz w:val="21"/>
                <w:szCs w:val="21"/>
                <w:highlight w:val="none"/>
                <w14:textFill>
                  <w14:solidFill>
                    <w14:schemeClr w14:val="tx1"/>
                  </w14:solidFill>
                </w14:textFill>
              </w:rPr>
            </w:pPr>
            <w:r>
              <w:rPr>
                <w:rFonts w:hint="eastAsia"/>
                <w:bCs/>
                <w:color w:val="000000" w:themeColor="text1"/>
                <w:spacing w:val="18"/>
                <w:sz w:val="21"/>
                <w:szCs w:val="21"/>
                <w:highlight w:val="none"/>
                <w14:textFill>
                  <w14:solidFill>
                    <w14:schemeClr w14:val="tx1"/>
                  </w14:solidFill>
                </w14:textFill>
              </w:rPr>
              <w:t>具备大专以</w:t>
            </w:r>
            <w:r>
              <w:rPr>
                <w:rFonts w:hint="eastAsia"/>
                <w:bCs/>
                <w:color w:val="000000" w:themeColor="text1"/>
                <w:spacing w:val="12"/>
                <w:sz w:val="21"/>
                <w:szCs w:val="21"/>
                <w:highlight w:val="none"/>
                <w14:textFill>
                  <w14:solidFill>
                    <w14:schemeClr w14:val="tx1"/>
                  </w14:solidFill>
                </w14:textFill>
              </w:rPr>
              <w:t>上学历人数</w:t>
            </w:r>
          </w:p>
        </w:tc>
        <w:tc>
          <w:tcPr>
            <w:tcW w:w="1189" w:type="dxa"/>
            <w:gridSpan w:val="2"/>
            <w:vAlign w:val="center"/>
          </w:tcPr>
          <w:p>
            <w:pPr>
              <w:widowControl/>
              <w:shd w:val="clear"/>
              <w:rPr>
                <w:rFonts w:ascii="宋体" w:hAnsi="宋体" w:cs="宋体"/>
                <w:bCs/>
                <w:color w:val="000000" w:themeColor="text1"/>
                <w:spacing w:val="16"/>
                <w:kern w:val="0"/>
                <w:szCs w:val="21"/>
                <w:highlight w:val="none"/>
                <w14:textFill>
                  <w14:solidFill>
                    <w14:schemeClr w14:val="tx1"/>
                  </w14:solidFill>
                </w14:textFill>
              </w:rPr>
            </w:pPr>
          </w:p>
          <w:p>
            <w:pPr>
              <w:widowControl/>
              <w:shd w:val="clear"/>
              <w:rPr>
                <w:rFonts w:ascii="宋体" w:hAnsi="宋体" w:cs="宋体"/>
                <w:bCs/>
                <w:color w:val="000000" w:themeColor="text1"/>
                <w:spacing w:val="16"/>
                <w:kern w:val="0"/>
                <w:szCs w:val="21"/>
                <w:highlight w:val="none"/>
                <w14:textFill>
                  <w14:solidFill>
                    <w14:schemeClr w14:val="tx1"/>
                  </w14:solidFill>
                </w14:textFill>
              </w:rPr>
            </w:pPr>
          </w:p>
          <w:p>
            <w:pPr>
              <w:pStyle w:val="70"/>
              <w:shd w:val="clear" w:color="auto"/>
              <w:jc w:val="both"/>
              <w:rPr>
                <w:bCs/>
                <w:color w:val="000000" w:themeColor="text1"/>
                <w:spacing w:val="16"/>
                <w:sz w:val="21"/>
                <w:szCs w:val="21"/>
                <w:highlight w:val="none"/>
                <w14:textFill>
                  <w14:solidFill>
                    <w14:schemeClr w14:val="tx1"/>
                  </w14:solidFill>
                </w14:textFill>
              </w:rPr>
            </w:pPr>
          </w:p>
        </w:tc>
        <w:tc>
          <w:tcPr>
            <w:tcW w:w="1984" w:type="dxa"/>
            <w:gridSpan w:val="2"/>
            <w:vAlign w:val="center"/>
          </w:tcPr>
          <w:p>
            <w:pPr>
              <w:pStyle w:val="70"/>
              <w:shd w:val="clear" w:color="auto"/>
              <w:jc w:val="center"/>
              <w:rPr>
                <w:bCs/>
                <w:color w:val="000000" w:themeColor="text1"/>
                <w:spacing w:val="16"/>
                <w:sz w:val="21"/>
                <w:szCs w:val="21"/>
                <w:highlight w:val="none"/>
                <w14:textFill>
                  <w14:solidFill>
                    <w14:schemeClr w14:val="tx1"/>
                  </w14:solidFill>
                </w14:textFill>
              </w:rPr>
            </w:pPr>
            <w:r>
              <w:rPr>
                <w:rFonts w:hint="eastAsia"/>
                <w:bCs/>
                <w:color w:val="000000" w:themeColor="text1"/>
                <w:spacing w:val="65"/>
                <w:sz w:val="21"/>
                <w:szCs w:val="21"/>
                <w:highlight w:val="none"/>
                <w14:textFill>
                  <w14:solidFill>
                    <w14:schemeClr w14:val="tx1"/>
                  </w14:solidFill>
                </w14:textFill>
              </w:rPr>
              <w:t>国家授予技</w:t>
            </w:r>
            <w:r>
              <w:rPr>
                <w:rFonts w:hint="eastAsia"/>
                <w:bCs/>
                <w:color w:val="000000" w:themeColor="text1"/>
                <w:spacing w:val="12"/>
                <w:sz w:val="21"/>
                <w:szCs w:val="21"/>
                <w:highlight w:val="none"/>
                <w14:textFill>
                  <w14:solidFill>
                    <w14:schemeClr w14:val="tx1"/>
                  </w14:solidFill>
                </w14:textFill>
              </w:rPr>
              <w:t>术职称人数</w:t>
            </w:r>
          </w:p>
        </w:tc>
        <w:tc>
          <w:tcPr>
            <w:tcW w:w="2184" w:type="dxa"/>
            <w:gridSpan w:val="2"/>
            <w:vAlign w:val="center"/>
          </w:tcPr>
          <w:p>
            <w:pPr>
              <w:widowControl/>
              <w:shd w:val="clear"/>
              <w:rPr>
                <w:rFonts w:ascii="宋体" w:hAnsi="宋体" w:cs="宋体"/>
                <w:bCs/>
                <w:color w:val="000000" w:themeColor="text1"/>
                <w:spacing w:val="16"/>
                <w:kern w:val="0"/>
                <w:szCs w:val="21"/>
                <w:highlight w:val="none"/>
                <w14:textFill>
                  <w14:solidFill>
                    <w14:schemeClr w14:val="tx1"/>
                  </w14:solidFill>
                </w14:textFill>
              </w:rPr>
            </w:pPr>
          </w:p>
          <w:p>
            <w:pPr>
              <w:pStyle w:val="70"/>
              <w:shd w:val="clear" w:color="auto"/>
              <w:jc w:val="both"/>
              <w:rPr>
                <w:bCs/>
                <w:color w:val="000000" w:themeColor="text1"/>
                <w:spacing w:val="16"/>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12" w:hRule="atLeast"/>
        </w:trPr>
        <w:tc>
          <w:tcPr>
            <w:tcW w:w="880" w:type="dxa"/>
            <w:vMerge w:val="continue"/>
            <w:vAlign w:val="center"/>
          </w:tcPr>
          <w:p>
            <w:pPr>
              <w:pStyle w:val="70"/>
              <w:shd w:val="clear" w:color="auto"/>
              <w:ind w:left="107"/>
              <w:jc w:val="both"/>
              <w:rPr>
                <w:bCs/>
                <w:color w:val="000000" w:themeColor="text1"/>
                <w:sz w:val="21"/>
                <w:szCs w:val="21"/>
                <w:highlight w:val="none"/>
                <w14:textFill>
                  <w14:solidFill>
                    <w14:schemeClr w14:val="tx1"/>
                  </w14:solidFill>
                </w14:textFill>
              </w:rPr>
            </w:pPr>
          </w:p>
        </w:tc>
        <w:tc>
          <w:tcPr>
            <w:tcW w:w="690" w:type="dxa"/>
            <w:vAlign w:val="center"/>
          </w:tcPr>
          <w:p>
            <w:pPr>
              <w:pStyle w:val="70"/>
              <w:shd w:val="clear" w:color="auto"/>
              <w:jc w:val="both"/>
              <w:rPr>
                <w:bCs/>
                <w:color w:val="000000" w:themeColor="text1"/>
                <w:sz w:val="21"/>
                <w:szCs w:val="21"/>
                <w:highlight w:val="none"/>
                <w14:textFill>
                  <w14:solidFill>
                    <w14:schemeClr w14:val="tx1"/>
                  </w14:solidFill>
                </w14:textFill>
              </w:rPr>
            </w:pPr>
            <w:r>
              <w:rPr>
                <w:rFonts w:hint="eastAsia"/>
                <w:bCs/>
                <w:color w:val="000000" w:themeColor="text1"/>
                <w:spacing w:val="16"/>
                <w:sz w:val="21"/>
                <w:szCs w:val="21"/>
                <w:highlight w:val="none"/>
                <w14:textFill>
                  <w14:solidFill>
                    <w14:schemeClr w14:val="tx1"/>
                  </w14:solidFill>
                </w14:textFill>
              </w:rPr>
              <w:t>占地面积</w:t>
            </w:r>
          </w:p>
        </w:tc>
        <w:tc>
          <w:tcPr>
            <w:tcW w:w="960" w:type="dxa"/>
            <w:gridSpan w:val="2"/>
            <w:vAlign w:val="center"/>
          </w:tcPr>
          <w:p>
            <w:pPr>
              <w:pStyle w:val="70"/>
              <w:shd w:val="clear" w:color="auto"/>
              <w:jc w:val="both"/>
              <w:rPr>
                <w:bCs/>
                <w:color w:val="000000" w:themeColor="text1"/>
                <w:sz w:val="21"/>
                <w:szCs w:val="21"/>
                <w:highlight w:val="none"/>
                <w14:textFill>
                  <w14:solidFill>
                    <w14:schemeClr w14:val="tx1"/>
                  </w14:solidFill>
                </w14:textFill>
              </w:rPr>
            </w:pPr>
          </w:p>
        </w:tc>
        <w:tc>
          <w:tcPr>
            <w:tcW w:w="926" w:type="dxa"/>
            <w:vAlign w:val="center"/>
          </w:tcPr>
          <w:p>
            <w:pPr>
              <w:pStyle w:val="70"/>
              <w:shd w:val="clear" w:color="auto"/>
              <w:jc w:val="both"/>
              <w:rPr>
                <w:bCs/>
                <w:color w:val="000000" w:themeColor="text1"/>
                <w:sz w:val="21"/>
                <w:szCs w:val="21"/>
                <w:highlight w:val="none"/>
                <w14:textFill>
                  <w14:solidFill>
                    <w14:schemeClr w14:val="tx1"/>
                  </w14:solidFill>
                </w14:textFill>
              </w:rPr>
            </w:pPr>
            <w:r>
              <w:rPr>
                <w:rFonts w:hint="eastAsia"/>
                <w:bCs/>
                <w:color w:val="000000" w:themeColor="text1"/>
                <w:spacing w:val="16"/>
                <w:sz w:val="21"/>
                <w:szCs w:val="21"/>
                <w:highlight w:val="none"/>
                <w14:textFill>
                  <w14:solidFill>
                    <w14:schemeClr w14:val="tx1"/>
                  </w14:solidFill>
                </w14:textFill>
              </w:rPr>
              <w:t>建筑面积</w:t>
            </w:r>
          </w:p>
        </w:tc>
        <w:tc>
          <w:tcPr>
            <w:tcW w:w="1189" w:type="dxa"/>
            <w:gridSpan w:val="2"/>
            <w:vAlign w:val="center"/>
          </w:tcPr>
          <w:p>
            <w:pPr>
              <w:pStyle w:val="70"/>
              <w:shd w:val="clear" w:color="auto"/>
              <w:jc w:val="both"/>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平方米</w:t>
            </w:r>
          </w:p>
          <w:p>
            <w:pPr>
              <w:pStyle w:val="70"/>
              <w:shd w:val="clear" w:color="auto"/>
              <w:jc w:val="both"/>
              <w:rPr>
                <w:bCs/>
                <w:color w:val="000000" w:themeColor="text1"/>
                <w:sz w:val="21"/>
                <w:szCs w:val="21"/>
                <w:highlight w:val="none"/>
                <w14:textFill>
                  <w14:solidFill>
                    <w14:schemeClr w14:val="tx1"/>
                  </w14:solidFill>
                </w14:textFill>
              </w:rPr>
            </w:pPr>
            <w:r>
              <w:rPr>
                <w:rFonts w:hint="eastAsia"/>
                <w:bCs/>
                <w:color w:val="000000" w:themeColor="text1"/>
                <w:spacing w:val="16"/>
                <w:sz w:val="21"/>
                <w:szCs w:val="21"/>
                <w:highlight w:val="none"/>
                <w14:textFill>
                  <w14:solidFill>
                    <w14:schemeClr w14:val="tx1"/>
                  </w14:solidFill>
                </w14:textFill>
              </w:rPr>
              <w:t>□自有□租赁</w:t>
            </w:r>
          </w:p>
        </w:tc>
        <w:tc>
          <w:tcPr>
            <w:tcW w:w="1984" w:type="dxa"/>
            <w:gridSpan w:val="2"/>
            <w:vAlign w:val="center"/>
          </w:tcPr>
          <w:p>
            <w:pPr>
              <w:pStyle w:val="70"/>
              <w:shd w:val="clear" w:color="auto"/>
              <w:jc w:val="center"/>
              <w:rPr>
                <w:bCs/>
                <w:color w:val="000000" w:themeColor="text1"/>
                <w:sz w:val="21"/>
                <w:szCs w:val="21"/>
                <w:highlight w:val="none"/>
                <w14:textFill>
                  <w14:solidFill>
                    <w14:schemeClr w14:val="tx1"/>
                  </w14:solidFill>
                </w14:textFill>
              </w:rPr>
            </w:pPr>
            <w:r>
              <w:rPr>
                <w:rFonts w:hint="eastAsia"/>
                <w:bCs/>
                <w:color w:val="000000" w:themeColor="text1"/>
                <w:spacing w:val="16"/>
                <w:sz w:val="21"/>
                <w:szCs w:val="21"/>
                <w:highlight w:val="none"/>
                <w14:textFill>
                  <w14:solidFill>
                    <w14:schemeClr w14:val="tx1"/>
                  </w14:solidFill>
                </w14:textFill>
              </w:rPr>
              <w:t>生产经营场所及场所的设施与设备</w:t>
            </w:r>
          </w:p>
        </w:tc>
        <w:tc>
          <w:tcPr>
            <w:tcW w:w="2184" w:type="dxa"/>
            <w:gridSpan w:val="2"/>
            <w:vAlign w:val="center"/>
          </w:tcPr>
          <w:p>
            <w:pPr>
              <w:pStyle w:val="70"/>
              <w:shd w:val="clear" w:color="auto"/>
              <w:spacing w:before="0" w:beforeAutospacing="0" w:after="0" w:afterAutospacing="0"/>
              <w:jc w:val="both"/>
              <w:rPr>
                <w:bCs/>
                <w:color w:val="000000" w:themeColor="text1"/>
                <w:spacing w:val="16"/>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4" w:hRule="atLeast"/>
        </w:trPr>
        <w:tc>
          <w:tcPr>
            <w:tcW w:w="880" w:type="dxa"/>
            <w:vMerge w:val="continue"/>
            <w:vAlign w:val="center"/>
          </w:tcPr>
          <w:p>
            <w:pPr>
              <w:pStyle w:val="70"/>
              <w:shd w:val="clear" w:color="auto"/>
              <w:ind w:left="107"/>
              <w:jc w:val="both"/>
              <w:rPr>
                <w:bCs/>
                <w:color w:val="000000" w:themeColor="text1"/>
                <w:sz w:val="21"/>
                <w:szCs w:val="21"/>
                <w:highlight w:val="none"/>
                <w14:textFill>
                  <w14:solidFill>
                    <w14:schemeClr w14:val="tx1"/>
                  </w14:solidFill>
                </w14:textFill>
              </w:rPr>
            </w:pPr>
          </w:p>
        </w:tc>
        <w:tc>
          <w:tcPr>
            <w:tcW w:w="690" w:type="dxa"/>
            <w:vAlign w:val="center"/>
          </w:tcPr>
          <w:p>
            <w:pPr>
              <w:pStyle w:val="70"/>
              <w:shd w:val="clear" w:color="auto"/>
              <w:ind w:left="2"/>
              <w:jc w:val="both"/>
              <w:rPr>
                <w:bCs/>
                <w:color w:val="000000" w:themeColor="text1"/>
                <w:spacing w:val="16"/>
                <w:sz w:val="21"/>
                <w:szCs w:val="21"/>
                <w:highlight w:val="none"/>
                <w14:textFill>
                  <w14:solidFill>
                    <w14:schemeClr w14:val="tx1"/>
                  </w14:solidFill>
                </w14:textFill>
              </w:rPr>
            </w:pPr>
            <w:r>
              <w:rPr>
                <w:rFonts w:hint="eastAsia"/>
                <w:bCs/>
                <w:color w:val="000000" w:themeColor="text1"/>
                <w:spacing w:val="16"/>
                <w:sz w:val="21"/>
                <w:szCs w:val="21"/>
                <w:highlight w:val="none"/>
                <w14:textFill>
                  <w14:solidFill>
                    <w14:schemeClr w14:val="tx1"/>
                  </w14:solidFill>
                </w14:textFill>
              </w:rPr>
              <w:t>注册资金</w:t>
            </w:r>
          </w:p>
        </w:tc>
        <w:tc>
          <w:tcPr>
            <w:tcW w:w="960" w:type="dxa"/>
            <w:gridSpan w:val="2"/>
            <w:vAlign w:val="center"/>
          </w:tcPr>
          <w:p>
            <w:pPr>
              <w:pStyle w:val="70"/>
              <w:shd w:val="clear" w:color="auto"/>
              <w:ind w:left="2"/>
              <w:jc w:val="both"/>
              <w:rPr>
                <w:bCs/>
                <w:color w:val="000000" w:themeColor="text1"/>
                <w:sz w:val="21"/>
                <w:szCs w:val="21"/>
                <w:highlight w:val="none"/>
                <w14:textFill>
                  <w14:solidFill>
                    <w14:schemeClr w14:val="tx1"/>
                  </w14:solidFill>
                </w14:textFill>
              </w:rPr>
            </w:pPr>
          </w:p>
        </w:tc>
        <w:tc>
          <w:tcPr>
            <w:tcW w:w="926" w:type="dxa"/>
            <w:vAlign w:val="center"/>
          </w:tcPr>
          <w:p>
            <w:pPr>
              <w:pStyle w:val="70"/>
              <w:shd w:val="clear" w:color="auto"/>
              <w:ind w:left="107"/>
              <w:jc w:val="both"/>
              <w:rPr>
                <w:bCs/>
                <w:color w:val="000000" w:themeColor="text1"/>
                <w:sz w:val="21"/>
                <w:szCs w:val="21"/>
                <w:highlight w:val="none"/>
                <w14:textFill>
                  <w14:solidFill>
                    <w14:schemeClr w14:val="tx1"/>
                  </w14:solidFill>
                </w14:textFill>
              </w:rPr>
            </w:pPr>
            <w:r>
              <w:rPr>
                <w:rFonts w:hint="eastAsia"/>
                <w:bCs/>
                <w:color w:val="000000" w:themeColor="text1"/>
                <w:spacing w:val="16"/>
                <w:sz w:val="21"/>
                <w:szCs w:val="21"/>
                <w:highlight w:val="none"/>
                <w14:textFill>
                  <w14:solidFill>
                    <w14:schemeClr w14:val="tx1"/>
                  </w14:solidFill>
                </w14:textFill>
              </w:rPr>
              <w:t>注册发证</w:t>
            </w:r>
            <w:r>
              <w:rPr>
                <w:rFonts w:hint="eastAsia"/>
                <w:bCs/>
                <w:color w:val="000000" w:themeColor="text1"/>
                <w:spacing w:val="27"/>
                <w:sz w:val="21"/>
                <w:szCs w:val="21"/>
                <w:highlight w:val="none"/>
                <w14:textFill>
                  <w14:solidFill>
                    <w14:schemeClr w14:val="tx1"/>
                  </w14:solidFill>
                </w14:textFill>
              </w:rPr>
              <w:t>机关</w:t>
            </w:r>
          </w:p>
        </w:tc>
        <w:tc>
          <w:tcPr>
            <w:tcW w:w="3173" w:type="dxa"/>
            <w:gridSpan w:val="4"/>
            <w:vAlign w:val="center"/>
          </w:tcPr>
          <w:p>
            <w:pPr>
              <w:widowControl/>
              <w:shd w:val="clear"/>
              <w:rPr>
                <w:rFonts w:ascii="宋体" w:hAnsi="宋体" w:cs="宋体"/>
                <w:bCs/>
                <w:color w:val="000000" w:themeColor="text1"/>
                <w:kern w:val="0"/>
                <w:szCs w:val="21"/>
                <w:highlight w:val="none"/>
                <w14:textFill>
                  <w14:solidFill>
                    <w14:schemeClr w14:val="tx1"/>
                  </w14:solidFill>
                </w14:textFill>
              </w:rPr>
            </w:pPr>
          </w:p>
          <w:p>
            <w:pPr>
              <w:pStyle w:val="70"/>
              <w:shd w:val="clear" w:color="auto"/>
              <w:ind w:left="107"/>
              <w:jc w:val="both"/>
              <w:rPr>
                <w:bCs/>
                <w:color w:val="000000" w:themeColor="text1"/>
                <w:sz w:val="21"/>
                <w:szCs w:val="21"/>
                <w:highlight w:val="none"/>
                <w14:textFill>
                  <w14:solidFill>
                    <w14:schemeClr w14:val="tx1"/>
                  </w14:solidFill>
                </w14:textFill>
              </w:rPr>
            </w:pPr>
          </w:p>
        </w:tc>
        <w:tc>
          <w:tcPr>
            <w:tcW w:w="1251" w:type="dxa"/>
            <w:vAlign w:val="center"/>
          </w:tcPr>
          <w:p>
            <w:pPr>
              <w:pStyle w:val="70"/>
              <w:shd w:val="clear" w:color="auto"/>
              <w:ind w:left="107"/>
              <w:jc w:val="both"/>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公司成</w:t>
            </w:r>
            <w:r>
              <w:rPr>
                <w:rFonts w:hint="eastAsia"/>
                <w:bCs/>
                <w:color w:val="000000" w:themeColor="text1"/>
                <w:spacing w:val="12"/>
                <w:sz w:val="21"/>
                <w:szCs w:val="21"/>
                <w:highlight w:val="none"/>
                <w14:textFill>
                  <w14:solidFill>
                    <w14:schemeClr w14:val="tx1"/>
                  </w14:solidFill>
                </w14:textFill>
              </w:rPr>
              <w:t>立时间</w:t>
            </w:r>
          </w:p>
        </w:tc>
        <w:tc>
          <w:tcPr>
            <w:tcW w:w="933" w:type="dxa"/>
            <w:vAlign w:val="center"/>
          </w:tcPr>
          <w:p>
            <w:pPr>
              <w:pStyle w:val="70"/>
              <w:shd w:val="clear" w:color="auto"/>
              <w:ind w:left="107"/>
              <w:jc w:val="both"/>
              <w:rPr>
                <w:bCs/>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9" w:hRule="atLeast"/>
        </w:trPr>
        <w:tc>
          <w:tcPr>
            <w:tcW w:w="880" w:type="dxa"/>
            <w:vMerge w:val="continue"/>
            <w:vAlign w:val="center"/>
          </w:tcPr>
          <w:p>
            <w:pPr>
              <w:pStyle w:val="70"/>
              <w:shd w:val="clear" w:color="auto"/>
              <w:ind w:left="107"/>
              <w:jc w:val="both"/>
              <w:rPr>
                <w:bCs/>
                <w:color w:val="000000" w:themeColor="text1"/>
                <w:sz w:val="21"/>
                <w:szCs w:val="21"/>
                <w:highlight w:val="none"/>
                <w14:textFill>
                  <w14:solidFill>
                    <w14:schemeClr w14:val="tx1"/>
                  </w14:solidFill>
                </w14:textFill>
              </w:rPr>
            </w:pPr>
          </w:p>
        </w:tc>
        <w:tc>
          <w:tcPr>
            <w:tcW w:w="690" w:type="dxa"/>
            <w:vAlign w:val="center"/>
          </w:tcPr>
          <w:p>
            <w:pPr>
              <w:pStyle w:val="70"/>
              <w:shd w:val="clear" w:color="auto"/>
              <w:ind w:left="2"/>
              <w:jc w:val="both"/>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核准经营范围</w:t>
            </w:r>
          </w:p>
        </w:tc>
        <w:tc>
          <w:tcPr>
            <w:tcW w:w="7243" w:type="dxa"/>
            <w:gridSpan w:val="9"/>
            <w:vAlign w:val="center"/>
          </w:tcPr>
          <w:p>
            <w:pPr>
              <w:pStyle w:val="70"/>
              <w:shd w:val="clear" w:color="auto"/>
              <w:ind w:left="107"/>
              <w:jc w:val="both"/>
              <w:rPr>
                <w:bCs/>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880" w:type="dxa"/>
            <w:vMerge w:val="continue"/>
            <w:vAlign w:val="center"/>
          </w:tcPr>
          <w:p>
            <w:pPr>
              <w:pStyle w:val="70"/>
              <w:shd w:val="clear" w:color="auto"/>
              <w:ind w:left="107"/>
              <w:jc w:val="both"/>
              <w:rPr>
                <w:bCs/>
                <w:color w:val="000000" w:themeColor="text1"/>
                <w:sz w:val="21"/>
                <w:szCs w:val="21"/>
                <w:highlight w:val="none"/>
                <w14:textFill>
                  <w14:solidFill>
                    <w14:schemeClr w14:val="tx1"/>
                  </w14:solidFill>
                </w14:textFill>
              </w:rPr>
            </w:pPr>
          </w:p>
        </w:tc>
        <w:tc>
          <w:tcPr>
            <w:tcW w:w="7933" w:type="dxa"/>
            <w:gridSpan w:val="10"/>
            <w:vAlign w:val="center"/>
          </w:tcPr>
          <w:p>
            <w:pPr>
              <w:pStyle w:val="70"/>
              <w:shd w:val="clear" w:color="auto"/>
              <w:jc w:val="both"/>
              <w:rPr>
                <w:bCs/>
                <w:color w:val="000000" w:themeColor="text1"/>
                <w:spacing w:val="13"/>
                <w:sz w:val="21"/>
                <w:szCs w:val="21"/>
                <w:highlight w:val="none"/>
                <w14:textFill>
                  <w14:solidFill>
                    <w14:schemeClr w14:val="tx1"/>
                  </w14:solidFill>
                </w14:textFill>
              </w:rPr>
            </w:pPr>
            <w:r>
              <w:rPr>
                <w:rFonts w:hint="eastAsia"/>
                <w:bCs/>
                <w:color w:val="000000" w:themeColor="text1"/>
                <w:spacing w:val="13"/>
                <w:sz w:val="21"/>
                <w:szCs w:val="21"/>
                <w:highlight w:val="none"/>
                <w14:textFill>
                  <w14:solidFill>
                    <w14:schemeClr w14:val="tx1"/>
                  </w14:solidFill>
                </w14:textFill>
              </w:rPr>
              <w:t>发展历程及主要荣誉：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880" w:type="dxa"/>
            <w:vMerge w:val="restart"/>
            <w:vAlign w:val="center"/>
          </w:tcPr>
          <w:p>
            <w:pPr>
              <w:pStyle w:val="70"/>
              <w:shd w:val="clear" w:color="auto"/>
              <w:ind w:left="107"/>
              <w:jc w:val="both"/>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2．</w:t>
            </w:r>
          </w:p>
          <w:p>
            <w:pPr>
              <w:pStyle w:val="70"/>
              <w:shd w:val="clear" w:color="auto"/>
              <w:ind w:left="107"/>
              <w:jc w:val="both"/>
              <w:rPr>
                <w:bCs/>
                <w:color w:val="000000" w:themeColor="text1"/>
                <w:spacing w:val="16"/>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企</w:t>
            </w:r>
            <w:r>
              <w:rPr>
                <w:rFonts w:hint="eastAsia"/>
                <w:bCs/>
                <w:color w:val="000000" w:themeColor="text1"/>
                <w:spacing w:val="12"/>
                <w:sz w:val="21"/>
                <w:szCs w:val="21"/>
                <w:highlight w:val="none"/>
                <w14:textFill>
                  <w14:solidFill>
                    <w14:schemeClr w14:val="tx1"/>
                  </w14:solidFill>
                </w14:textFill>
              </w:rPr>
              <w:t>业有关资质获证情况</w:t>
            </w:r>
          </w:p>
        </w:tc>
        <w:tc>
          <w:tcPr>
            <w:tcW w:w="1355" w:type="dxa"/>
            <w:gridSpan w:val="2"/>
            <w:vMerge w:val="restart"/>
            <w:vAlign w:val="center"/>
          </w:tcPr>
          <w:p>
            <w:pPr>
              <w:pStyle w:val="70"/>
              <w:shd w:val="clear" w:color="auto"/>
              <w:spacing w:before="0" w:beforeAutospacing="0" w:after="0" w:afterAutospacing="0"/>
              <w:jc w:val="both"/>
              <w:rPr>
                <w:bCs/>
                <w:color w:val="000000" w:themeColor="text1"/>
                <w:spacing w:val="16"/>
                <w:sz w:val="21"/>
                <w:szCs w:val="21"/>
                <w:highlight w:val="none"/>
                <w14:textFill>
                  <w14:solidFill>
                    <w14:schemeClr w14:val="tx1"/>
                  </w14:solidFill>
                </w14:textFill>
              </w:rPr>
            </w:pPr>
            <w:r>
              <w:rPr>
                <w:rFonts w:hint="eastAsia"/>
                <w:bCs/>
                <w:color w:val="000000" w:themeColor="text1"/>
                <w:spacing w:val="12"/>
                <w:sz w:val="21"/>
                <w:szCs w:val="21"/>
                <w:highlight w:val="none"/>
                <w14:textFill>
                  <w14:solidFill>
                    <w14:schemeClr w14:val="tx1"/>
                  </w14:solidFill>
                </w14:textFill>
              </w:rPr>
              <w:t>产品生产许可证情况</w:t>
            </w:r>
            <w:r>
              <w:rPr>
                <w:rFonts w:hint="eastAsia"/>
                <w:bCs/>
                <w:color w:val="000000" w:themeColor="text1"/>
                <w:spacing w:val="41"/>
                <w:sz w:val="21"/>
                <w:szCs w:val="21"/>
                <w:highlight w:val="none"/>
                <w14:textFill>
                  <w14:solidFill>
                    <w14:schemeClr w14:val="tx1"/>
                  </w14:solidFill>
                </w14:textFill>
              </w:rPr>
              <w:t>（对需获得生产许可证的</w:t>
            </w:r>
            <w:r>
              <w:rPr>
                <w:rFonts w:hint="eastAsia"/>
                <w:bCs/>
                <w:color w:val="000000" w:themeColor="text1"/>
                <w:spacing w:val="11"/>
                <w:sz w:val="21"/>
                <w:szCs w:val="21"/>
                <w:highlight w:val="none"/>
                <w14:textFill>
                  <w14:solidFill>
                    <w14:schemeClr w14:val="tx1"/>
                  </w14:solidFill>
                </w14:textFill>
              </w:rPr>
              <w:t>产品要填写此栏）</w:t>
            </w:r>
          </w:p>
        </w:tc>
        <w:tc>
          <w:tcPr>
            <w:tcW w:w="1333" w:type="dxa"/>
            <w:gridSpan w:val="3"/>
            <w:vAlign w:val="center"/>
          </w:tcPr>
          <w:p>
            <w:pPr>
              <w:pStyle w:val="70"/>
              <w:shd w:val="clear" w:color="auto"/>
              <w:ind w:right="-78" w:rightChars="-37"/>
              <w:jc w:val="both"/>
              <w:rPr>
                <w:bCs/>
                <w:color w:val="000000" w:themeColor="text1"/>
                <w:spacing w:val="16"/>
                <w:sz w:val="21"/>
                <w:szCs w:val="21"/>
                <w:highlight w:val="none"/>
                <w14:textFill>
                  <w14:solidFill>
                    <w14:schemeClr w14:val="tx1"/>
                  </w14:solidFill>
                </w14:textFill>
              </w:rPr>
            </w:pPr>
            <w:r>
              <w:rPr>
                <w:rFonts w:hint="eastAsia"/>
                <w:bCs/>
                <w:color w:val="000000" w:themeColor="text1"/>
                <w:spacing w:val="16"/>
                <w:sz w:val="21"/>
                <w:szCs w:val="21"/>
                <w:highlight w:val="none"/>
                <w14:textFill>
                  <w14:solidFill>
                    <w14:schemeClr w14:val="tx1"/>
                  </w14:solidFill>
                </w14:textFill>
              </w:rPr>
              <w:t>产品名称</w:t>
            </w:r>
          </w:p>
        </w:tc>
        <w:tc>
          <w:tcPr>
            <w:tcW w:w="1077" w:type="dxa"/>
            <w:vAlign w:val="center"/>
          </w:tcPr>
          <w:p>
            <w:pPr>
              <w:pStyle w:val="70"/>
              <w:shd w:val="clear" w:color="auto"/>
              <w:spacing w:before="0" w:beforeAutospacing="0" w:after="0" w:afterAutospacing="0"/>
              <w:jc w:val="both"/>
              <w:rPr>
                <w:bCs/>
                <w:color w:val="000000" w:themeColor="text1"/>
                <w:sz w:val="21"/>
                <w:szCs w:val="21"/>
                <w:highlight w:val="none"/>
                <w14:textFill>
                  <w14:solidFill>
                    <w14:schemeClr w14:val="tx1"/>
                  </w14:solidFill>
                </w14:textFill>
              </w:rPr>
            </w:pPr>
            <w:r>
              <w:rPr>
                <w:rFonts w:hint="eastAsia"/>
                <w:bCs/>
                <w:color w:val="000000" w:themeColor="text1"/>
                <w:spacing w:val="16"/>
                <w:sz w:val="21"/>
                <w:szCs w:val="21"/>
                <w:highlight w:val="none"/>
                <w14:textFill>
                  <w14:solidFill>
                    <w14:schemeClr w14:val="tx1"/>
                  </w14:solidFill>
                </w14:textFill>
              </w:rPr>
              <w:t>发证机关</w:t>
            </w:r>
          </w:p>
        </w:tc>
        <w:tc>
          <w:tcPr>
            <w:tcW w:w="1617" w:type="dxa"/>
            <w:vAlign w:val="center"/>
          </w:tcPr>
          <w:p>
            <w:pPr>
              <w:pStyle w:val="70"/>
              <w:shd w:val="clear" w:color="auto"/>
              <w:jc w:val="both"/>
              <w:rPr>
                <w:bCs/>
                <w:color w:val="000000" w:themeColor="text1"/>
                <w:sz w:val="21"/>
                <w:szCs w:val="21"/>
                <w:highlight w:val="none"/>
                <w14:textFill>
                  <w14:solidFill>
                    <w14:schemeClr w14:val="tx1"/>
                  </w14:solidFill>
                </w14:textFill>
              </w:rPr>
            </w:pPr>
            <w:r>
              <w:rPr>
                <w:rFonts w:hint="eastAsia"/>
                <w:bCs/>
                <w:color w:val="000000" w:themeColor="text1"/>
                <w:spacing w:val="27"/>
                <w:sz w:val="21"/>
                <w:szCs w:val="21"/>
                <w:highlight w:val="none"/>
                <w14:textFill>
                  <w14:solidFill>
                    <w14:schemeClr w14:val="tx1"/>
                  </w14:solidFill>
                </w14:textFill>
              </w:rPr>
              <w:t>编号</w:t>
            </w:r>
          </w:p>
        </w:tc>
        <w:tc>
          <w:tcPr>
            <w:tcW w:w="1618" w:type="dxa"/>
            <w:gridSpan w:val="2"/>
            <w:vAlign w:val="center"/>
          </w:tcPr>
          <w:p>
            <w:pPr>
              <w:pStyle w:val="70"/>
              <w:shd w:val="clear" w:color="auto"/>
              <w:jc w:val="both"/>
              <w:rPr>
                <w:bCs/>
                <w:color w:val="000000" w:themeColor="text1"/>
                <w:sz w:val="21"/>
                <w:szCs w:val="21"/>
                <w:highlight w:val="none"/>
                <w14:textFill>
                  <w14:solidFill>
                    <w14:schemeClr w14:val="tx1"/>
                  </w14:solidFill>
                </w14:textFill>
              </w:rPr>
            </w:pPr>
            <w:r>
              <w:rPr>
                <w:rFonts w:hint="eastAsia"/>
                <w:bCs/>
                <w:color w:val="000000" w:themeColor="text1"/>
                <w:spacing w:val="16"/>
                <w:sz w:val="21"/>
                <w:szCs w:val="21"/>
                <w:highlight w:val="none"/>
                <w14:textFill>
                  <w14:solidFill>
                    <w14:schemeClr w14:val="tx1"/>
                  </w14:solidFill>
                </w14:textFill>
              </w:rPr>
              <w:t>发证时间</w:t>
            </w:r>
          </w:p>
        </w:tc>
        <w:tc>
          <w:tcPr>
            <w:tcW w:w="933" w:type="dxa"/>
            <w:vAlign w:val="center"/>
          </w:tcPr>
          <w:p>
            <w:pPr>
              <w:pStyle w:val="70"/>
              <w:shd w:val="clear" w:color="auto"/>
              <w:spacing w:before="0" w:beforeAutospacing="0" w:after="0" w:afterAutospacing="0"/>
              <w:jc w:val="both"/>
              <w:rPr>
                <w:bCs/>
                <w:color w:val="000000" w:themeColor="text1"/>
                <w:sz w:val="21"/>
                <w:szCs w:val="21"/>
                <w:highlight w:val="none"/>
                <w14:textFill>
                  <w14:solidFill>
                    <w14:schemeClr w14:val="tx1"/>
                  </w14:solidFill>
                </w14:textFill>
              </w:rPr>
            </w:pPr>
            <w:r>
              <w:rPr>
                <w:rFonts w:hint="eastAsia"/>
                <w:bCs/>
                <w:color w:val="000000" w:themeColor="text1"/>
                <w:spacing w:val="27"/>
                <w:sz w:val="21"/>
                <w:szCs w:val="21"/>
                <w:highlight w:val="none"/>
                <w14:textFill>
                  <w14:solidFill>
                    <w14:schemeClr w14:val="tx1"/>
                  </w14:solidFill>
                </w14:textFill>
              </w:rPr>
              <w:t>期限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28" w:hRule="atLeast"/>
        </w:trPr>
        <w:tc>
          <w:tcPr>
            <w:tcW w:w="880" w:type="dxa"/>
            <w:vMerge w:val="continue"/>
            <w:vAlign w:val="center"/>
          </w:tcPr>
          <w:p>
            <w:pPr>
              <w:pStyle w:val="70"/>
              <w:shd w:val="clear" w:color="auto"/>
              <w:ind w:left="107"/>
              <w:jc w:val="both"/>
              <w:rPr>
                <w:bCs/>
                <w:color w:val="000000" w:themeColor="text1"/>
                <w:sz w:val="21"/>
                <w:szCs w:val="21"/>
                <w:highlight w:val="none"/>
                <w14:textFill>
                  <w14:solidFill>
                    <w14:schemeClr w14:val="tx1"/>
                  </w14:solidFill>
                </w14:textFill>
              </w:rPr>
            </w:pPr>
          </w:p>
        </w:tc>
        <w:tc>
          <w:tcPr>
            <w:tcW w:w="1355" w:type="dxa"/>
            <w:gridSpan w:val="2"/>
            <w:vMerge w:val="continue"/>
            <w:vAlign w:val="center"/>
          </w:tcPr>
          <w:p>
            <w:pPr>
              <w:pStyle w:val="70"/>
              <w:shd w:val="clear" w:color="auto"/>
              <w:jc w:val="both"/>
              <w:rPr>
                <w:bCs/>
                <w:color w:val="000000" w:themeColor="text1"/>
                <w:sz w:val="21"/>
                <w:szCs w:val="21"/>
                <w:highlight w:val="none"/>
                <w14:textFill>
                  <w14:solidFill>
                    <w14:schemeClr w14:val="tx1"/>
                  </w14:solidFill>
                </w14:textFill>
              </w:rPr>
            </w:pPr>
          </w:p>
        </w:tc>
        <w:tc>
          <w:tcPr>
            <w:tcW w:w="1333" w:type="dxa"/>
            <w:gridSpan w:val="3"/>
            <w:vAlign w:val="center"/>
          </w:tcPr>
          <w:p>
            <w:pPr>
              <w:pStyle w:val="70"/>
              <w:shd w:val="clear" w:color="auto"/>
              <w:jc w:val="both"/>
              <w:rPr>
                <w:bCs/>
                <w:color w:val="000000" w:themeColor="text1"/>
                <w:sz w:val="21"/>
                <w:szCs w:val="21"/>
                <w:highlight w:val="none"/>
                <w14:textFill>
                  <w14:solidFill>
                    <w14:schemeClr w14:val="tx1"/>
                  </w14:solidFill>
                </w14:textFill>
              </w:rPr>
            </w:pPr>
          </w:p>
        </w:tc>
        <w:tc>
          <w:tcPr>
            <w:tcW w:w="1077" w:type="dxa"/>
            <w:vAlign w:val="center"/>
          </w:tcPr>
          <w:p>
            <w:pPr>
              <w:pStyle w:val="70"/>
              <w:shd w:val="clear" w:color="auto"/>
              <w:jc w:val="both"/>
              <w:rPr>
                <w:bCs/>
                <w:color w:val="000000" w:themeColor="text1"/>
                <w:sz w:val="21"/>
                <w:szCs w:val="21"/>
                <w:highlight w:val="none"/>
                <w14:textFill>
                  <w14:solidFill>
                    <w14:schemeClr w14:val="tx1"/>
                  </w14:solidFill>
                </w14:textFill>
              </w:rPr>
            </w:pPr>
          </w:p>
        </w:tc>
        <w:tc>
          <w:tcPr>
            <w:tcW w:w="1617" w:type="dxa"/>
            <w:vAlign w:val="center"/>
          </w:tcPr>
          <w:p>
            <w:pPr>
              <w:pStyle w:val="70"/>
              <w:shd w:val="clear" w:color="auto"/>
              <w:jc w:val="both"/>
              <w:rPr>
                <w:bCs/>
                <w:color w:val="000000" w:themeColor="text1"/>
                <w:sz w:val="21"/>
                <w:szCs w:val="21"/>
                <w:highlight w:val="none"/>
                <w14:textFill>
                  <w14:solidFill>
                    <w14:schemeClr w14:val="tx1"/>
                  </w14:solidFill>
                </w14:textFill>
              </w:rPr>
            </w:pPr>
          </w:p>
        </w:tc>
        <w:tc>
          <w:tcPr>
            <w:tcW w:w="2551" w:type="dxa"/>
            <w:gridSpan w:val="3"/>
            <w:vAlign w:val="center"/>
          </w:tcPr>
          <w:p>
            <w:pPr>
              <w:pStyle w:val="70"/>
              <w:shd w:val="clear" w:color="auto"/>
              <w:jc w:val="both"/>
              <w:rPr>
                <w:bCs/>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35" w:hRule="atLeast"/>
        </w:trPr>
        <w:tc>
          <w:tcPr>
            <w:tcW w:w="880" w:type="dxa"/>
            <w:vMerge w:val="continue"/>
            <w:vAlign w:val="center"/>
          </w:tcPr>
          <w:p>
            <w:pPr>
              <w:pStyle w:val="70"/>
              <w:shd w:val="clear" w:color="auto"/>
              <w:ind w:left="107"/>
              <w:jc w:val="both"/>
              <w:rPr>
                <w:bCs/>
                <w:color w:val="000000" w:themeColor="text1"/>
                <w:spacing w:val="16"/>
                <w:sz w:val="21"/>
                <w:szCs w:val="21"/>
                <w:highlight w:val="none"/>
                <w14:textFill>
                  <w14:solidFill>
                    <w14:schemeClr w14:val="tx1"/>
                  </w14:solidFill>
                </w14:textFill>
              </w:rPr>
            </w:pPr>
          </w:p>
        </w:tc>
        <w:tc>
          <w:tcPr>
            <w:tcW w:w="1355" w:type="dxa"/>
            <w:gridSpan w:val="2"/>
            <w:vAlign w:val="center"/>
          </w:tcPr>
          <w:p>
            <w:pPr>
              <w:pStyle w:val="70"/>
              <w:shd w:val="clear" w:color="auto"/>
              <w:spacing w:before="0" w:beforeAutospacing="0" w:after="0" w:afterAutospacing="0"/>
              <w:ind w:right="-107" w:rightChars="-51"/>
              <w:jc w:val="both"/>
              <w:rPr>
                <w:bCs/>
                <w:color w:val="000000" w:themeColor="text1"/>
                <w:spacing w:val="41"/>
                <w:sz w:val="21"/>
                <w:szCs w:val="21"/>
                <w:highlight w:val="none"/>
                <w14:textFill>
                  <w14:solidFill>
                    <w14:schemeClr w14:val="tx1"/>
                  </w14:solidFill>
                </w14:textFill>
              </w:rPr>
            </w:pPr>
            <w:r>
              <w:rPr>
                <w:rFonts w:hint="eastAsia"/>
                <w:bCs/>
                <w:color w:val="000000" w:themeColor="text1"/>
                <w:spacing w:val="41"/>
                <w:sz w:val="21"/>
                <w:szCs w:val="21"/>
                <w:highlight w:val="none"/>
                <w14:textFill>
                  <w14:solidFill>
                    <w14:schemeClr w14:val="tx1"/>
                  </w14:solidFill>
                </w14:textFill>
              </w:rPr>
              <w:t>企业通过质量体系、环保</w:t>
            </w:r>
            <w:r>
              <w:rPr>
                <w:rFonts w:hint="eastAsia"/>
                <w:bCs/>
                <w:color w:val="000000" w:themeColor="text1"/>
                <w:spacing w:val="11"/>
                <w:sz w:val="21"/>
                <w:szCs w:val="21"/>
                <w:highlight w:val="none"/>
                <w14:textFill>
                  <w14:solidFill>
                    <w14:schemeClr w14:val="tx1"/>
                  </w14:solidFill>
                </w14:textFill>
              </w:rPr>
              <w:t>体系、计量等认证情况</w:t>
            </w:r>
          </w:p>
        </w:tc>
        <w:tc>
          <w:tcPr>
            <w:tcW w:w="6578" w:type="dxa"/>
            <w:gridSpan w:val="8"/>
            <w:vAlign w:val="center"/>
          </w:tcPr>
          <w:p>
            <w:pPr>
              <w:pStyle w:val="70"/>
              <w:shd w:val="clear" w:color="auto"/>
              <w:jc w:val="both"/>
              <w:rPr>
                <w:bCs/>
                <w:color w:val="000000" w:themeColor="text1"/>
                <w:spacing w:val="16"/>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7" w:hRule="atLeast"/>
        </w:trPr>
        <w:tc>
          <w:tcPr>
            <w:tcW w:w="880" w:type="dxa"/>
            <w:vMerge w:val="continue"/>
            <w:vAlign w:val="center"/>
          </w:tcPr>
          <w:p>
            <w:pPr>
              <w:pStyle w:val="70"/>
              <w:shd w:val="clear" w:color="auto"/>
              <w:ind w:left="107"/>
              <w:jc w:val="both"/>
              <w:rPr>
                <w:bCs/>
                <w:color w:val="000000" w:themeColor="text1"/>
                <w:spacing w:val="27"/>
                <w:sz w:val="21"/>
                <w:szCs w:val="21"/>
                <w:highlight w:val="none"/>
                <w14:textFill>
                  <w14:solidFill>
                    <w14:schemeClr w14:val="tx1"/>
                  </w14:solidFill>
                </w14:textFill>
              </w:rPr>
            </w:pPr>
          </w:p>
        </w:tc>
        <w:tc>
          <w:tcPr>
            <w:tcW w:w="1355" w:type="dxa"/>
            <w:gridSpan w:val="2"/>
            <w:vAlign w:val="center"/>
          </w:tcPr>
          <w:p>
            <w:pPr>
              <w:pStyle w:val="70"/>
              <w:shd w:val="clear" w:color="auto"/>
              <w:jc w:val="both"/>
              <w:rPr>
                <w:bCs/>
                <w:color w:val="000000" w:themeColor="text1"/>
                <w:spacing w:val="16"/>
                <w:sz w:val="21"/>
                <w:szCs w:val="21"/>
                <w:highlight w:val="none"/>
                <w14:textFill>
                  <w14:solidFill>
                    <w14:schemeClr w14:val="tx1"/>
                  </w14:solidFill>
                </w14:textFill>
              </w:rPr>
            </w:pPr>
            <w:r>
              <w:rPr>
                <w:rFonts w:hint="eastAsia"/>
                <w:bCs/>
                <w:color w:val="000000" w:themeColor="text1"/>
                <w:spacing w:val="10"/>
                <w:sz w:val="21"/>
                <w:szCs w:val="21"/>
                <w:highlight w:val="none"/>
                <w14:textFill>
                  <w14:solidFill>
                    <w14:schemeClr w14:val="tx1"/>
                  </w14:solidFill>
                </w14:textFill>
              </w:rPr>
              <w:t>企业获得专利情况</w:t>
            </w:r>
          </w:p>
        </w:tc>
        <w:tc>
          <w:tcPr>
            <w:tcW w:w="6578" w:type="dxa"/>
            <w:gridSpan w:val="8"/>
            <w:vAlign w:val="center"/>
          </w:tcPr>
          <w:p>
            <w:pPr>
              <w:pStyle w:val="70"/>
              <w:shd w:val="clear" w:color="auto"/>
              <w:jc w:val="both"/>
              <w:rPr>
                <w:bCs/>
                <w:color w:val="000000" w:themeColor="text1"/>
                <w:spacing w:val="16"/>
                <w:sz w:val="21"/>
                <w:szCs w:val="21"/>
                <w:highlight w:val="none"/>
                <w14:textFill>
                  <w14:solidFill>
                    <w14:schemeClr w14:val="tx1"/>
                  </w14:solidFill>
                </w14:textFill>
              </w:rPr>
            </w:pPr>
          </w:p>
        </w:tc>
      </w:tr>
    </w:tbl>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b/>
          <w:bCs/>
          <w:color w:val="000000" w:themeColor="text1"/>
          <w:sz w:val="24"/>
          <w:szCs w:val="32"/>
          <w:highlight w:val="none"/>
          <w14:textFill>
            <w14:solidFill>
              <w14:schemeClr w14:val="tx1"/>
            </w14:solidFill>
          </w14:textFill>
        </w:rPr>
      </w:pPr>
      <w:r>
        <w:rPr>
          <w:rFonts w:hint="eastAsia" w:ascii="宋体" w:hAnsi="宋体" w:cs="宋体"/>
          <w:b/>
          <w:bCs/>
          <w:color w:val="000000" w:themeColor="text1"/>
          <w:sz w:val="24"/>
          <w:szCs w:val="32"/>
          <w:highlight w:val="none"/>
          <w14:textFill>
            <w14:solidFill>
              <w14:schemeClr w14:val="tx1"/>
            </w14:solidFill>
          </w14:textFill>
        </w:rPr>
        <w:t>要求：</w:t>
      </w:r>
    </w:p>
    <w:p>
      <w:pPr>
        <w:shd w:val="clear"/>
        <w:spacing w:line="360" w:lineRule="auto"/>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1.姓名栏必须将所有股东都统计在内，若非股份公司此行（第三行）无需填写；</w:t>
      </w: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投标人名称（盖章）：</w:t>
      </w: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授权委托代理人签字或盖章：</w:t>
      </w: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日期：</w:t>
      </w: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b/>
          <w:color w:val="000000" w:themeColor="text1"/>
          <w:sz w:val="28"/>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5"/>
        <w:numPr>
          <w:ilvl w:val="0"/>
          <w:numId w:val="13"/>
        </w:numPr>
        <w:shd w:val="clear"/>
        <w:jc w:val="left"/>
        <w:rPr>
          <w:rFonts w:ascii="宋体" w:hAnsi="宋体" w:cs="宋体"/>
          <w:color w:val="000000" w:themeColor="text1"/>
          <w:highlight w:val="none"/>
          <w14:textFill>
            <w14:solidFill>
              <w14:schemeClr w14:val="tx1"/>
            </w14:solidFill>
          </w14:textFill>
        </w:rPr>
      </w:pPr>
      <w:bookmarkStart w:id="51" w:name="_Toc113277187"/>
      <w:r>
        <w:rPr>
          <w:rFonts w:hint="eastAsia" w:ascii="宋体" w:hAnsi="宋体" w:cs="宋体"/>
          <w:color w:val="000000" w:themeColor="text1"/>
          <w:highlight w:val="none"/>
          <w14:textFill>
            <w14:solidFill>
              <w14:schemeClr w14:val="tx1"/>
            </w14:solidFill>
          </w14:textFill>
        </w:rPr>
        <w:t>附件11-项目实施人员一览表</w:t>
      </w:r>
      <w:bookmarkEnd w:id="51"/>
    </w:p>
    <w:p>
      <w:pPr>
        <w:shd w:val="clear"/>
        <w:spacing w:line="360" w:lineRule="auto"/>
        <w:jc w:val="center"/>
        <w:rPr>
          <w:rFonts w:ascii="宋体" w:hAnsi="宋体" w:cs="宋体"/>
          <w:b/>
          <w:bCs/>
          <w:color w:val="000000" w:themeColor="text1"/>
          <w:sz w:val="32"/>
          <w:szCs w:val="40"/>
          <w:highlight w:val="none"/>
          <w:lang w:val="zh-CN"/>
          <w14:textFill>
            <w14:solidFill>
              <w14:schemeClr w14:val="tx1"/>
            </w14:solidFill>
          </w14:textFill>
        </w:rPr>
      </w:pPr>
      <w:r>
        <w:rPr>
          <w:rFonts w:hint="eastAsia" w:ascii="宋体" w:hAnsi="宋体" w:cs="宋体"/>
          <w:b/>
          <w:bCs/>
          <w:color w:val="000000" w:themeColor="text1"/>
          <w:sz w:val="32"/>
          <w:szCs w:val="40"/>
          <w:highlight w:val="none"/>
          <w:lang w:val="zh-CN"/>
          <w14:textFill>
            <w14:solidFill>
              <w14:schemeClr w14:val="tx1"/>
            </w14:solidFill>
          </w14:textFill>
        </w:rPr>
        <w:t>项目实施人员一览表（标段）</w:t>
      </w:r>
    </w:p>
    <w:p>
      <w:pPr>
        <w:shd w:val="clear"/>
        <w:spacing w:line="360" w:lineRule="auto"/>
        <w:jc w:val="center"/>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（主要从业人员及其技术资格）</w:t>
      </w:r>
    </w:p>
    <w:tbl>
      <w:tblPr>
        <w:tblStyle w:val="35"/>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12"/>
        <w:gridCol w:w="2258"/>
        <w:gridCol w:w="1437"/>
        <w:gridCol w:w="1437"/>
        <w:gridCol w:w="1439"/>
        <w:gridCol w:w="14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1" w:type="pct"/>
            <w:vAlign w:val="center"/>
          </w:tcPr>
          <w:p>
            <w:pPr>
              <w:pStyle w:val="13"/>
              <w:shd w:val="clear"/>
              <w:ind w:firstLine="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序号</w:t>
            </w:r>
          </w:p>
        </w:tc>
        <w:tc>
          <w:tcPr>
            <w:tcW w:w="1325" w:type="pct"/>
            <w:vAlign w:val="center"/>
          </w:tcPr>
          <w:p>
            <w:pPr>
              <w:pStyle w:val="13"/>
              <w:shd w:val="clear"/>
              <w:ind w:firstLine="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姓名</w:t>
            </w:r>
          </w:p>
        </w:tc>
        <w:tc>
          <w:tcPr>
            <w:tcW w:w="843" w:type="pct"/>
            <w:vAlign w:val="center"/>
          </w:tcPr>
          <w:p>
            <w:pPr>
              <w:pStyle w:val="13"/>
              <w:shd w:val="clear"/>
              <w:ind w:firstLine="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拟任岗位</w:t>
            </w:r>
          </w:p>
        </w:tc>
        <w:tc>
          <w:tcPr>
            <w:tcW w:w="843" w:type="pct"/>
            <w:vAlign w:val="center"/>
          </w:tcPr>
          <w:p>
            <w:pPr>
              <w:pStyle w:val="13"/>
              <w:shd w:val="clear"/>
              <w:ind w:firstLine="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专业技术资格</w:t>
            </w:r>
          </w:p>
        </w:tc>
        <w:tc>
          <w:tcPr>
            <w:tcW w:w="844" w:type="pct"/>
            <w:vAlign w:val="center"/>
          </w:tcPr>
          <w:p>
            <w:pPr>
              <w:pStyle w:val="13"/>
              <w:shd w:val="clear"/>
              <w:ind w:firstLine="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证书编号</w:t>
            </w:r>
          </w:p>
        </w:tc>
        <w:tc>
          <w:tcPr>
            <w:tcW w:w="844" w:type="pct"/>
            <w:vAlign w:val="center"/>
          </w:tcPr>
          <w:p>
            <w:pPr>
              <w:pStyle w:val="13"/>
              <w:shd w:val="clear"/>
              <w:ind w:firstLine="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工作年限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1" w:type="pct"/>
            <w:vAlign w:val="center"/>
          </w:tcPr>
          <w:p>
            <w:pPr>
              <w:pStyle w:val="13"/>
              <w:shd w:val="clear"/>
              <w:ind w:firstLine="0"/>
              <w:jc w:val="center"/>
              <w:rPr>
                <w:rFonts w:ascii="宋体" w:hAnsi="宋体" w:cs="宋体"/>
                <w:color w:val="000000" w:themeColor="text1"/>
                <w:highlight w:val="none"/>
                <w14:textFill>
                  <w14:solidFill>
                    <w14:schemeClr w14:val="tx1"/>
                  </w14:solidFill>
                </w14:textFill>
              </w:rPr>
            </w:pPr>
          </w:p>
        </w:tc>
        <w:tc>
          <w:tcPr>
            <w:tcW w:w="1325" w:type="pct"/>
            <w:vAlign w:val="center"/>
          </w:tcPr>
          <w:p>
            <w:pPr>
              <w:pStyle w:val="13"/>
              <w:shd w:val="clear"/>
              <w:ind w:firstLine="0"/>
              <w:jc w:val="center"/>
              <w:rPr>
                <w:rFonts w:ascii="宋体" w:hAnsi="宋体" w:cs="宋体"/>
                <w:color w:val="000000" w:themeColor="text1"/>
                <w:highlight w:val="none"/>
                <w14:textFill>
                  <w14:solidFill>
                    <w14:schemeClr w14:val="tx1"/>
                  </w14:solidFill>
                </w14:textFill>
              </w:rPr>
            </w:pPr>
          </w:p>
        </w:tc>
        <w:tc>
          <w:tcPr>
            <w:tcW w:w="843" w:type="pct"/>
            <w:vAlign w:val="center"/>
          </w:tcPr>
          <w:p>
            <w:pPr>
              <w:pStyle w:val="13"/>
              <w:shd w:val="clear"/>
              <w:ind w:firstLine="0"/>
              <w:jc w:val="center"/>
              <w:rPr>
                <w:rFonts w:ascii="宋体" w:hAnsi="宋体" w:cs="宋体"/>
                <w:color w:val="000000" w:themeColor="text1"/>
                <w:highlight w:val="none"/>
                <w14:textFill>
                  <w14:solidFill>
                    <w14:schemeClr w14:val="tx1"/>
                  </w14:solidFill>
                </w14:textFill>
              </w:rPr>
            </w:pPr>
          </w:p>
        </w:tc>
        <w:tc>
          <w:tcPr>
            <w:tcW w:w="843" w:type="pct"/>
            <w:vAlign w:val="center"/>
          </w:tcPr>
          <w:p>
            <w:pPr>
              <w:pStyle w:val="13"/>
              <w:shd w:val="clear"/>
              <w:ind w:firstLine="0"/>
              <w:jc w:val="center"/>
              <w:rPr>
                <w:rFonts w:ascii="宋体" w:hAnsi="宋体" w:cs="宋体"/>
                <w:color w:val="000000" w:themeColor="text1"/>
                <w:highlight w:val="none"/>
                <w14:textFill>
                  <w14:solidFill>
                    <w14:schemeClr w14:val="tx1"/>
                  </w14:solidFill>
                </w14:textFill>
              </w:rPr>
            </w:pPr>
          </w:p>
        </w:tc>
        <w:tc>
          <w:tcPr>
            <w:tcW w:w="844" w:type="pct"/>
            <w:vAlign w:val="center"/>
          </w:tcPr>
          <w:p>
            <w:pPr>
              <w:pStyle w:val="13"/>
              <w:shd w:val="clear"/>
              <w:ind w:firstLine="0"/>
              <w:jc w:val="center"/>
              <w:rPr>
                <w:rFonts w:ascii="宋体" w:hAnsi="宋体" w:cs="宋体"/>
                <w:color w:val="000000" w:themeColor="text1"/>
                <w:highlight w:val="none"/>
                <w14:textFill>
                  <w14:solidFill>
                    <w14:schemeClr w14:val="tx1"/>
                  </w14:solidFill>
                </w14:textFill>
              </w:rPr>
            </w:pPr>
          </w:p>
        </w:tc>
        <w:tc>
          <w:tcPr>
            <w:tcW w:w="844" w:type="pct"/>
            <w:vAlign w:val="center"/>
          </w:tcPr>
          <w:p>
            <w:pPr>
              <w:pStyle w:val="13"/>
              <w:shd w:val="clear"/>
              <w:ind w:firstLine="0"/>
              <w:jc w:val="center"/>
              <w:rPr>
                <w:rFonts w:ascii="宋体" w:hAnsi="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1" w:type="pct"/>
            <w:vAlign w:val="center"/>
          </w:tcPr>
          <w:p>
            <w:pPr>
              <w:pStyle w:val="13"/>
              <w:shd w:val="clear"/>
              <w:ind w:firstLine="0"/>
              <w:jc w:val="center"/>
              <w:rPr>
                <w:rFonts w:ascii="宋体" w:hAnsi="宋体" w:cs="宋体"/>
                <w:color w:val="000000" w:themeColor="text1"/>
                <w:highlight w:val="none"/>
                <w14:textFill>
                  <w14:solidFill>
                    <w14:schemeClr w14:val="tx1"/>
                  </w14:solidFill>
                </w14:textFill>
              </w:rPr>
            </w:pPr>
          </w:p>
        </w:tc>
        <w:tc>
          <w:tcPr>
            <w:tcW w:w="1325" w:type="pct"/>
            <w:vAlign w:val="center"/>
          </w:tcPr>
          <w:p>
            <w:pPr>
              <w:pStyle w:val="13"/>
              <w:shd w:val="clear"/>
              <w:ind w:firstLine="0"/>
              <w:jc w:val="center"/>
              <w:rPr>
                <w:rFonts w:ascii="宋体" w:hAnsi="宋体" w:cs="宋体"/>
                <w:color w:val="000000" w:themeColor="text1"/>
                <w:highlight w:val="none"/>
                <w14:textFill>
                  <w14:solidFill>
                    <w14:schemeClr w14:val="tx1"/>
                  </w14:solidFill>
                </w14:textFill>
              </w:rPr>
            </w:pPr>
          </w:p>
        </w:tc>
        <w:tc>
          <w:tcPr>
            <w:tcW w:w="843" w:type="pct"/>
            <w:vAlign w:val="center"/>
          </w:tcPr>
          <w:p>
            <w:pPr>
              <w:pStyle w:val="13"/>
              <w:shd w:val="clear"/>
              <w:ind w:firstLine="0"/>
              <w:jc w:val="center"/>
              <w:rPr>
                <w:rFonts w:ascii="宋体" w:hAnsi="宋体" w:cs="宋体"/>
                <w:color w:val="000000" w:themeColor="text1"/>
                <w:highlight w:val="none"/>
                <w14:textFill>
                  <w14:solidFill>
                    <w14:schemeClr w14:val="tx1"/>
                  </w14:solidFill>
                </w14:textFill>
              </w:rPr>
            </w:pPr>
          </w:p>
        </w:tc>
        <w:tc>
          <w:tcPr>
            <w:tcW w:w="843" w:type="pct"/>
            <w:vAlign w:val="center"/>
          </w:tcPr>
          <w:p>
            <w:pPr>
              <w:pStyle w:val="13"/>
              <w:shd w:val="clear"/>
              <w:ind w:firstLine="0"/>
              <w:jc w:val="center"/>
              <w:rPr>
                <w:rFonts w:ascii="宋体" w:hAnsi="宋体" w:cs="宋体"/>
                <w:color w:val="000000" w:themeColor="text1"/>
                <w:highlight w:val="none"/>
                <w14:textFill>
                  <w14:solidFill>
                    <w14:schemeClr w14:val="tx1"/>
                  </w14:solidFill>
                </w14:textFill>
              </w:rPr>
            </w:pPr>
          </w:p>
        </w:tc>
        <w:tc>
          <w:tcPr>
            <w:tcW w:w="844" w:type="pct"/>
            <w:vAlign w:val="center"/>
          </w:tcPr>
          <w:p>
            <w:pPr>
              <w:pStyle w:val="13"/>
              <w:shd w:val="clear"/>
              <w:ind w:firstLine="0"/>
              <w:jc w:val="center"/>
              <w:rPr>
                <w:rFonts w:ascii="宋体" w:hAnsi="宋体" w:cs="宋体"/>
                <w:color w:val="000000" w:themeColor="text1"/>
                <w:highlight w:val="none"/>
                <w14:textFill>
                  <w14:solidFill>
                    <w14:schemeClr w14:val="tx1"/>
                  </w14:solidFill>
                </w14:textFill>
              </w:rPr>
            </w:pPr>
          </w:p>
        </w:tc>
        <w:tc>
          <w:tcPr>
            <w:tcW w:w="844" w:type="pct"/>
            <w:vAlign w:val="center"/>
          </w:tcPr>
          <w:p>
            <w:pPr>
              <w:pStyle w:val="13"/>
              <w:shd w:val="clear"/>
              <w:ind w:firstLine="0"/>
              <w:jc w:val="center"/>
              <w:rPr>
                <w:rFonts w:ascii="宋体" w:hAnsi="宋体" w:cs="宋体"/>
                <w:color w:val="000000" w:themeColor="text1"/>
                <w:highlight w:val="none"/>
                <w14:textFill>
                  <w14:solidFill>
                    <w14:schemeClr w14:val="tx1"/>
                  </w14:solidFill>
                </w14:textFill>
              </w:rPr>
            </w:pPr>
          </w:p>
        </w:tc>
      </w:tr>
    </w:tbl>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shd w:val="clear"/>
        <w:spacing w:line="360" w:lineRule="auto"/>
        <w:jc w:val="left"/>
        <w:rPr>
          <w:rFonts w:ascii="宋体" w:hAnsi="宋体" w:cs="宋体"/>
          <w:b/>
          <w:bCs/>
          <w:color w:val="000000" w:themeColor="text1"/>
          <w:sz w:val="24"/>
          <w:szCs w:val="32"/>
          <w:highlight w:val="none"/>
          <w14:textFill>
            <w14:solidFill>
              <w14:schemeClr w14:val="tx1"/>
            </w14:solidFill>
          </w14:textFill>
        </w:rPr>
      </w:pPr>
      <w:r>
        <w:rPr>
          <w:rFonts w:hint="eastAsia" w:ascii="宋体" w:hAnsi="宋体" w:cs="宋体"/>
          <w:b/>
          <w:bCs/>
          <w:color w:val="000000" w:themeColor="text1"/>
          <w:sz w:val="24"/>
          <w:szCs w:val="32"/>
          <w:highlight w:val="none"/>
          <w14:textFill>
            <w14:solidFill>
              <w14:schemeClr w14:val="tx1"/>
            </w14:solidFill>
          </w14:textFill>
        </w:rPr>
        <w:t>要求：</w:t>
      </w:r>
    </w:p>
    <w:p>
      <w:pPr>
        <w:shd w:val="clear"/>
        <w:spacing w:line="360" w:lineRule="auto"/>
        <w:ind w:firstLine="480" w:firstLineChars="200"/>
        <w:jc w:val="left"/>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1.在填写时，如本表格不适合投标单位的实际情况，可根据本表格式自行划表填写。</w:t>
      </w:r>
    </w:p>
    <w:p>
      <w:pPr>
        <w:shd w:val="clear"/>
        <w:spacing w:line="360" w:lineRule="auto"/>
        <w:ind w:firstLine="480" w:firstLineChars="200"/>
        <w:jc w:val="left"/>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2.附人员证书复印件；</w:t>
      </w:r>
    </w:p>
    <w:p>
      <w:pPr>
        <w:shd w:val="clear"/>
        <w:spacing w:line="360" w:lineRule="auto"/>
        <w:jc w:val="left"/>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　　3.出具上述人员在本单位服务的外部证明，如：投标截止日之前三个月以内的代缴个税税单或参加社会保险的《投保单》或《社会保险参保人员证明》等。</w:t>
      </w: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投标人名称（盖章）：</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授权委托代理人签字或盖章：</w:t>
      </w:r>
    </w:p>
    <w:p>
      <w:pPr>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日期：</w:t>
      </w: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pStyle w:val="5"/>
        <w:numPr>
          <w:ilvl w:val="0"/>
          <w:numId w:val="13"/>
        </w:numPr>
        <w:shd w:val="clear"/>
        <w:jc w:val="left"/>
        <w:rPr>
          <w:rFonts w:ascii="宋体" w:hAnsi="宋体" w:cs="宋体"/>
          <w:color w:val="000000" w:themeColor="text1"/>
          <w:highlight w:val="none"/>
          <w14:textFill>
            <w14:solidFill>
              <w14:schemeClr w14:val="tx1"/>
            </w14:solidFill>
          </w14:textFill>
        </w:rPr>
      </w:pPr>
      <w:bookmarkStart w:id="52" w:name="_Toc113277188"/>
      <w:r>
        <w:rPr>
          <w:rFonts w:hint="eastAsia" w:ascii="宋体" w:hAnsi="宋体" w:cs="宋体"/>
          <w:color w:val="000000" w:themeColor="text1"/>
          <w:highlight w:val="none"/>
          <w14:textFill>
            <w14:solidFill>
              <w14:schemeClr w14:val="tx1"/>
            </w14:solidFill>
          </w14:textFill>
        </w:rPr>
        <w:t>附件12-项目负责人资格情况表</w:t>
      </w:r>
      <w:bookmarkEnd w:id="52"/>
    </w:p>
    <w:p>
      <w:pPr>
        <w:shd w:val="clear"/>
        <w:spacing w:before="156" w:beforeLines="50" w:after="156" w:afterLines="50" w:line="360" w:lineRule="auto"/>
        <w:ind w:right="-10"/>
        <w:jc w:val="center"/>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项目负责人资格情况表</w:t>
      </w:r>
    </w:p>
    <w:p>
      <w:pPr>
        <w:shd w:val="clear"/>
        <w:spacing w:line="360" w:lineRule="auto"/>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采购项目：                       采购编号：</w:t>
      </w:r>
    </w:p>
    <w:tbl>
      <w:tblPr>
        <w:tblStyle w:val="34"/>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tcBorders>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r>
              <w:rPr>
                <w:rFonts w:hint="eastAsia" w:ascii="宋体" w:hAnsi="宋体" w:cs="宋体"/>
                <w:b/>
                <w:bCs/>
                <w:color w:val="000000" w:themeColor="text1"/>
                <w:sz w:val="24"/>
                <w:highlight w:val="none"/>
                <w:lang w:val="zh-CN"/>
                <w14:textFill>
                  <w14:solidFill>
                    <w14:schemeClr w14:val="tx1"/>
                  </w14:solidFill>
                </w14:textFill>
              </w:rPr>
              <w:t>姓名</w:t>
            </w:r>
          </w:p>
        </w:tc>
        <w:tc>
          <w:tcPr>
            <w:tcW w:w="2967" w:type="dxa"/>
            <w:tcBorders>
              <w:top w:val="single" w:color="auto" w:sz="12" w:space="0"/>
            </w:tcBorders>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p>
        </w:tc>
        <w:tc>
          <w:tcPr>
            <w:tcW w:w="3685" w:type="dxa"/>
            <w:tcBorders>
              <w:top w:val="single" w:color="auto" w:sz="12" w:space="0"/>
              <w:right w:val="single" w:color="auto" w:sz="12" w:space="0"/>
            </w:tcBorders>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r>
              <w:rPr>
                <w:rFonts w:hint="eastAsia" w:ascii="宋体" w:hAnsi="宋体" w:cs="宋体"/>
                <w:b/>
                <w:bCs/>
                <w:color w:val="000000" w:themeColor="text1"/>
                <w:sz w:val="24"/>
                <w:highlight w:val="none"/>
                <w:lang w:val="zh-CN"/>
                <w14:textFill>
                  <w14:solidFill>
                    <w14:schemeClr w14:val="tx1"/>
                  </w14:solidFill>
                </w14:textFill>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r>
              <w:rPr>
                <w:rFonts w:hint="eastAsia" w:ascii="宋体" w:hAnsi="宋体" w:cs="宋体"/>
                <w:b/>
                <w:bCs/>
                <w:color w:val="000000" w:themeColor="text1"/>
                <w:sz w:val="24"/>
                <w:highlight w:val="none"/>
                <w:lang w:val="zh-CN"/>
                <w14:textFill>
                  <w14:solidFill>
                    <w14:schemeClr w14:val="tx1"/>
                  </w14:solidFill>
                </w14:textFill>
              </w:rPr>
              <w:t>性别</w:t>
            </w:r>
          </w:p>
        </w:tc>
        <w:tc>
          <w:tcPr>
            <w:tcW w:w="2967" w:type="dxa"/>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p>
        </w:tc>
        <w:tc>
          <w:tcPr>
            <w:tcW w:w="3685" w:type="dxa"/>
            <w:vMerge w:val="restart"/>
            <w:tcBorders>
              <w:right w:val="single" w:color="auto" w:sz="12" w:space="0"/>
            </w:tcBorders>
            <w:vAlign w:val="center"/>
          </w:tcPr>
          <w:p>
            <w:pPr>
              <w:shd w:val="clea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注：业绩证明应提供旁证材料</w:t>
            </w:r>
          </w:p>
          <w:p>
            <w:pPr>
              <w:shd w:val="clear"/>
              <w:jc w:val="center"/>
              <w:rPr>
                <w:rFonts w:ascii="宋体" w:hAnsi="宋体" w:cs="宋体"/>
                <w:b/>
                <w:bCs/>
                <w:color w:val="000000" w:themeColor="text1"/>
                <w:sz w:val="24"/>
                <w:highlight w:val="none"/>
                <w:lang w:val="zh-CN"/>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r>
              <w:rPr>
                <w:rFonts w:hint="eastAsia" w:ascii="宋体" w:hAnsi="宋体" w:cs="宋体"/>
                <w:b/>
                <w:bCs/>
                <w:color w:val="000000" w:themeColor="text1"/>
                <w:sz w:val="24"/>
                <w:highlight w:val="none"/>
                <w:lang w:val="zh-CN"/>
                <w14:textFill>
                  <w14:solidFill>
                    <w14:schemeClr w14:val="tx1"/>
                  </w14:solidFill>
                </w14:textFill>
              </w:rPr>
              <w:t>年龄</w:t>
            </w:r>
          </w:p>
        </w:tc>
        <w:tc>
          <w:tcPr>
            <w:tcW w:w="2967" w:type="dxa"/>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p>
        </w:tc>
        <w:tc>
          <w:tcPr>
            <w:tcW w:w="3685" w:type="dxa"/>
            <w:vMerge w:val="continue"/>
            <w:tcBorders>
              <w:right w:val="single" w:color="auto" w:sz="12" w:space="0"/>
            </w:tcBorders>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r>
              <w:rPr>
                <w:rFonts w:hint="eastAsia" w:ascii="宋体" w:hAnsi="宋体" w:cs="宋体"/>
                <w:b/>
                <w:bCs/>
                <w:color w:val="000000" w:themeColor="text1"/>
                <w:sz w:val="24"/>
                <w:highlight w:val="none"/>
                <w:lang w:val="zh-CN"/>
                <w14:textFill>
                  <w14:solidFill>
                    <w14:schemeClr w14:val="tx1"/>
                  </w14:solidFill>
                </w14:textFill>
              </w:rPr>
              <w:t>职称</w:t>
            </w:r>
          </w:p>
        </w:tc>
        <w:tc>
          <w:tcPr>
            <w:tcW w:w="2967" w:type="dxa"/>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p>
        </w:tc>
        <w:tc>
          <w:tcPr>
            <w:tcW w:w="3685" w:type="dxa"/>
            <w:vMerge w:val="continue"/>
            <w:tcBorders>
              <w:right w:val="single" w:color="auto" w:sz="12" w:space="0"/>
            </w:tcBorders>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r>
              <w:rPr>
                <w:rFonts w:hint="eastAsia" w:ascii="宋体" w:hAnsi="宋体" w:cs="宋体"/>
                <w:b/>
                <w:bCs/>
                <w:color w:val="000000" w:themeColor="text1"/>
                <w:sz w:val="24"/>
                <w:highlight w:val="none"/>
                <w:lang w:val="zh-CN"/>
                <w14:textFill>
                  <w14:solidFill>
                    <w14:schemeClr w14:val="tx1"/>
                  </w14:solidFill>
                </w14:textFill>
              </w:rPr>
              <w:t>毕业时间</w:t>
            </w:r>
          </w:p>
        </w:tc>
        <w:tc>
          <w:tcPr>
            <w:tcW w:w="2967" w:type="dxa"/>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p>
        </w:tc>
        <w:tc>
          <w:tcPr>
            <w:tcW w:w="3685" w:type="dxa"/>
            <w:vMerge w:val="continue"/>
            <w:tcBorders>
              <w:right w:val="single" w:color="auto" w:sz="12" w:space="0"/>
            </w:tcBorders>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r>
              <w:rPr>
                <w:rFonts w:hint="eastAsia" w:ascii="宋体" w:hAnsi="宋体" w:cs="宋体"/>
                <w:b/>
                <w:bCs/>
                <w:color w:val="000000" w:themeColor="text1"/>
                <w:sz w:val="24"/>
                <w:highlight w:val="none"/>
                <w:lang w:val="zh-CN"/>
                <w14:textFill>
                  <w14:solidFill>
                    <w14:schemeClr w14:val="tx1"/>
                  </w14:solidFill>
                </w14:textFill>
              </w:rPr>
              <w:t>学校专业</w:t>
            </w:r>
          </w:p>
        </w:tc>
        <w:tc>
          <w:tcPr>
            <w:tcW w:w="2967" w:type="dxa"/>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p>
        </w:tc>
        <w:tc>
          <w:tcPr>
            <w:tcW w:w="3685" w:type="dxa"/>
            <w:vMerge w:val="continue"/>
            <w:tcBorders>
              <w:right w:val="single" w:color="auto" w:sz="12" w:space="0"/>
            </w:tcBorders>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r>
              <w:rPr>
                <w:rFonts w:hint="eastAsia" w:ascii="宋体" w:hAnsi="宋体" w:cs="宋体"/>
                <w:b/>
                <w:bCs/>
                <w:color w:val="000000" w:themeColor="text1"/>
                <w:sz w:val="24"/>
                <w:highlight w:val="none"/>
                <w:lang w:val="zh-CN"/>
                <w14:textFill>
                  <w14:solidFill>
                    <w14:schemeClr w14:val="tx1"/>
                  </w14:solidFill>
                </w14:textFill>
              </w:rPr>
              <w:t>联系电话</w:t>
            </w:r>
          </w:p>
        </w:tc>
        <w:tc>
          <w:tcPr>
            <w:tcW w:w="2967" w:type="dxa"/>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p>
        </w:tc>
        <w:tc>
          <w:tcPr>
            <w:tcW w:w="3685" w:type="dxa"/>
            <w:vMerge w:val="continue"/>
            <w:tcBorders>
              <w:right w:val="single" w:color="auto" w:sz="12" w:space="0"/>
            </w:tcBorders>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最近一年工作状况</w:t>
            </w:r>
          </w:p>
        </w:tc>
        <w:tc>
          <w:tcPr>
            <w:tcW w:w="2967" w:type="dxa"/>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p>
        </w:tc>
        <w:tc>
          <w:tcPr>
            <w:tcW w:w="3685" w:type="dxa"/>
            <w:vMerge w:val="continue"/>
            <w:tcBorders>
              <w:right w:val="single" w:color="auto" w:sz="12" w:space="0"/>
            </w:tcBorders>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left w:val="single" w:color="auto" w:sz="12" w:space="0"/>
              <w:bottom w:val="single" w:color="auto" w:sz="12" w:space="0"/>
            </w:tcBorders>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r>
              <w:rPr>
                <w:rFonts w:hint="eastAsia" w:ascii="宋体" w:hAnsi="宋体" w:cs="宋体"/>
                <w:b/>
                <w:bCs/>
                <w:color w:val="000000" w:themeColor="text1"/>
                <w:sz w:val="24"/>
                <w:highlight w:val="none"/>
                <w:lang w:val="zh-CN"/>
                <w14:textFill>
                  <w14:solidFill>
                    <w14:schemeClr w14:val="tx1"/>
                  </w14:solidFill>
                </w14:textFill>
              </w:rPr>
              <w:t>拟在本项目中担任主要工作</w:t>
            </w:r>
          </w:p>
        </w:tc>
        <w:tc>
          <w:tcPr>
            <w:tcW w:w="6652" w:type="dxa"/>
            <w:gridSpan w:val="2"/>
            <w:tcBorders>
              <w:bottom w:val="single" w:color="auto" w:sz="12" w:space="0"/>
              <w:right w:val="single" w:color="auto" w:sz="12" w:space="0"/>
            </w:tcBorders>
            <w:vAlign w:val="center"/>
          </w:tcPr>
          <w:p>
            <w:pPr>
              <w:shd w:val="clear"/>
              <w:jc w:val="center"/>
              <w:rPr>
                <w:rFonts w:ascii="宋体" w:hAnsi="宋体" w:cs="宋体"/>
                <w:b/>
                <w:bCs/>
                <w:color w:val="000000" w:themeColor="text1"/>
                <w:sz w:val="24"/>
                <w:highlight w:val="none"/>
                <w:lang w:val="zh-CN"/>
                <w14:textFill>
                  <w14:solidFill>
                    <w14:schemeClr w14:val="tx1"/>
                  </w14:solidFill>
                </w14:textFill>
              </w:rPr>
            </w:pPr>
          </w:p>
        </w:tc>
      </w:tr>
    </w:tbl>
    <w:p>
      <w:pPr>
        <w:shd w:val="clear"/>
        <w:spacing w:line="360" w:lineRule="auto"/>
        <w:rPr>
          <w:rFonts w:ascii="宋体" w:hAnsi="宋体" w:cs="宋体"/>
          <w:color w:val="000000" w:themeColor="text1"/>
          <w:sz w:val="24"/>
          <w:highlight w:val="none"/>
          <w14:textFill>
            <w14:solidFill>
              <w14:schemeClr w14:val="tx1"/>
            </w14:solidFill>
          </w14:textFill>
        </w:rPr>
      </w:pP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投标人名称（盖章）：</w:t>
      </w: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授权委托代理人签字或盖章：</w:t>
      </w: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日期：</w:t>
      </w: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pStyle w:val="5"/>
        <w:numPr>
          <w:ilvl w:val="0"/>
          <w:numId w:val="13"/>
        </w:numPr>
        <w:shd w:val="clear"/>
        <w:jc w:val="left"/>
        <w:rPr>
          <w:rFonts w:ascii="宋体" w:hAnsi="宋体" w:cs="宋体"/>
          <w:color w:val="000000" w:themeColor="text1"/>
          <w:highlight w:val="none"/>
          <w14:textFill>
            <w14:solidFill>
              <w14:schemeClr w14:val="tx1"/>
            </w14:solidFill>
          </w14:textFill>
        </w:rPr>
      </w:pPr>
      <w:bookmarkStart w:id="53" w:name="_Toc113277189"/>
      <w:r>
        <w:rPr>
          <w:rFonts w:hint="eastAsia" w:ascii="宋体" w:hAnsi="宋体" w:cs="宋体"/>
          <w:color w:val="000000" w:themeColor="text1"/>
          <w:highlight w:val="none"/>
          <w14:textFill>
            <w14:solidFill>
              <w14:schemeClr w14:val="tx1"/>
            </w14:solidFill>
          </w14:textFill>
        </w:rPr>
        <w:t>附件13-设备配置清单表</w:t>
      </w:r>
      <w:bookmarkEnd w:id="53"/>
    </w:p>
    <w:p>
      <w:pPr>
        <w:shd w:val="clear"/>
        <w:spacing w:line="480" w:lineRule="exact"/>
        <w:jc w:val="center"/>
        <w:rPr>
          <w:rFonts w:ascii="宋体" w:hAnsi="宋体" w:cs="宋体"/>
          <w:b/>
          <w:bCs/>
          <w:color w:val="000000" w:themeColor="text1"/>
          <w:sz w:val="32"/>
          <w:szCs w:val="40"/>
          <w:highlight w:val="none"/>
          <w:lang w:val="zh-CN"/>
          <w14:textFill>
            <w14:solidFill>
              <w14:schemeClr w14:val="tx1"/>
            </w14:solidFill>
          </w14:textFill>
        </w:rPr>
      </w:pPr>
      <w:r>
        <w:rPr>
          <w:rFonts w:hint="eastAsia" w:ascii="宋体" w:hAnsi="宋体" w:cs="宋体"/>
          <w:b/>
          <w:bCs/>
          <w:color w:val="000000" w:themeColor="text1"/>
          <w:sz w:val="32"/>
          <w:szCs w:val="40"/>
          <w:highlight w:val="none"/>
          <w:lang w:val="zh-CN"/>
          <w14:textFill>
            <w14:solidFill>
              <w14:schemeClr w14:val="tx1"/>
            </w14:solidFill>
          </w14:textFill>
        </w:rPr>
        <w:t>设备配置清单（暨供货清单表）</w:t>
      </w: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项目编号：</w:t>
      </w:r>
    </w:p>
    <w:tbl>
      <w:tblPr>
        <w:tblStyle w:val="34"/>
        <w:tblW w:w="858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1"/>
        <w:gridCol w:w="2169"/>
        <w:gridCol w:w="1134"/>
        <w:gridCol w:w="1842"/>
        <w:gridCol w:w="993"/>
        <w:gridCol w:w="15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2169" w:type="dxa"/>
            <w:vAlign w:val="center"/>
          </w:tcPr>
          <w:p>
            <w:pPr>
              <w:shd w:val="clear"/>
              <w:tabs>
                <w:tab w:val="left" w:pos="8280"/>
              </w:tabs>
              <w:autoSpaceDE w:val="0"/>
              <w:autoSpaceDN w:val="0"/>
              <w:adjustRightInd w:val="0"/>
              <w:ind w:right="25"/>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设备名称</w:t>
            </w:r>
          </w:p>
        </w:tc>
        <w:tc>
          <w:tcPr>
            <w:tcW w:w="1134" w:type="dxa"/>
            <w:vAlign w:val="center"/>
          </w:tcPr>
          <w:p>
            <w:pPr>
              <w:shd w:val="clear"/>
              <w:tabs>
                <w:tab w:val="left" w:pos="8280"/>
              </w:tabs>
              <w:autoSpaceDE w:val="0"/>
              <w:autoSpaceDN w:val="0"/>
              <w:adjustRightInd w:val="0"/>
              <w:ind w:right="25"/>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品牌</w:t>
            </w:r>
          </w:p>
        </w:tc>
        <w:tc>
          <w:tcPr>
            <w:tcW w:w="1842" w:type="dxa"/>
            <w:vAlign w:val="center"/>
          </w:tcPr>
          <w:p>
            <w:pPr>
              <w:shd w:val="clear"/>
              <w:tabs>
                <w:tab w:val="left" w:pos="8280"/>
              </w:tabs>
              <w:autoSpaceDE w:val="0"/>
              <w:autoSpaceDN w:val="0"/>
              <w:adjustRightInd w:val="0"/>
              <w:ind w:right="25"/>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规格型号</w:t>
            </w:r>
          </w:p>
        </w:tc>
        <w:tc>
          <w:tcPr>
            <w:tcW w:w="993" w:type="dxa"/>
            <w:vAlign w:val="center"/>
          </w:tcPr>
          <w:p>
            <w:pPr>
              <w:shd w:val="clear"/>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产地</w:t>
            </w:r>
          </w:p>
        </w:tc>
        <w:tc>
          <w:tcPr>
            <w:tcW w:w="1559" w:type="dxa"/>
            <w:vAlign w:val="center"/>
          </w:tcPr>
          <w:p>
            <w:pPr>
              <w:shd w:val="clear"/>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2169"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1134"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1842"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993"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1559"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2169"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1134"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1842"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993"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1559"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2169"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1134"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1842"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993"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1559"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2169"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1134"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1842"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993"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1559"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2169"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1134"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1842"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993"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1559"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2169"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1134"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1842"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993"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1559"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2169"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1134"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1842"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993"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c>
          <w:tcPr>
            <w:tcW w:w="1559" w:type="dxa"/>
            <w:vAlign w:val="center"/>
          </w:tcPr>
          <w:p>
            <w:pPr>
              <w:shd w:val="clear"/>
              <w:jc w:val="center"/>
              <w:rPr>
                <w:rFonts w:ascii="宋体" w:hAnsi="宋体" w:cs="宋体"/>
                <w:color w:val="000000" w:themeColor="text1"/>
                <w:sz w:val="24"/>
                <w:highlight w:val="none"/>
                <w14:textFill>
                  <w14:solidFill>
                    <w14:schemeClr w14:val="tx1"/>
                  </w14:solidFill>
                </w14:textFill>
              </w:rPr>
            </w:pPr>
          </w:p>
        </w:tc>
      </w:tr>
    </w:tbl>
    <w:p>
      <w:pPr>
        <w:shd w:val="clear"/>
        <w:spacing w:line="360" w:lineRule="auto"/>
        <w:rPr>
          <w:rFonts w:ascii="宋体" w:hAnsi="宋体" w:cs="宋体"/>
          <w:color w:val="000000" w:themeColor="text1"/>
          <w:sz w:val="24"/>
          <w:highlight w:val="none"/>
          <w14:textFill>
            <w14:solidFill>
              <w14:schemeClr w14:val="tx1"/>
            </w14:solidFill>
          </w14:textFill>
        </w:rPr>
      </w:pPr>
    </w:p>
    <w:p>
      <w:pPr>
        <w:shd w:val="clear"/>
        <w:spacing w:line="360" w:lineRule="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要求：</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1.本表中的名称、数量应与报价明细表中相对应的报价名称、数量一致。</w:t>
      </w:r>
    </w:p>
    <w:p>
      <w:pPr>
        <w:shd w:val="clear"/>
        <w:spacing w:line="360" w:lineRule="auto"/>
        <w:rPr>
          <w:rFonts w:ascii="宋体" w:hAnsi="宋体" w:cs="宋体"/>
          <w:color w:val="000000" w:themeColor="text1"/>
          <w:sz w:val="24"/>
          <w:highlight w:val="none"/>
          <w14:textFill>
            <w14:solidFill>
              <w14:schemeClr w14:val="tx1"/>
            </w14:solidFill>
          </w14:textFill>
        </w:rPr>
      </w:pP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投标人名称（盖章）：</w:t>
      </w: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授权委托代理人签字或盖章：</w:t>
      </w: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日期：</w:t>
      </w:r>
    </w:p>
    <w:p>
      <w:pPr>
        <w:shd w:val="clear"/>
        <w:spacing w:line="360" w:lineRule="auto"/>
        <w:rPr>
          <w:rFonts w:ascii="宋体" w:hAnsi="宋体" w:cs="宋体"/>
          <w:color w:val="000000" w:themeColor="text1"/>
          <w:sz w:val="24"/>
          <w:highlight w:val="none"/>
          <w14:textFill>
            <w14:solidFill>
              <w14:schemeClr w14:val="tx1"/>
            </w14:solidFill>
          </w14:textFill>
        </w:rPr>
      </w:pPr>
    </w:p>
    <w:p>
      <w:pPr>
        <w:shd w:val="clear"/>
        <w:spacing w:line="360" w:lineRule="auto"/>
        <w:rPr>
          <w:rFonts w:ascii="宋体" w:hAnsi="宋体" w:cs="宋体"/>
          <w:color w:val="000000" w:themeColor="text1"/>
          <w:sz w:val="24"/>
          <w:highlight w:val="none"/>
          <w14:textFill>
            <w14:solidFill>
              <w14:schemeClr w14:val="tx1"/>
            </w14:solidFill>
          </w14:textFill>
        </w:rPr>
      </w:pPr>
    </w:p>
    <w:p>
      <w:pPr>
        <w:shd w:val="clear"/>
        <w:spacing w:line="360" w:lineRule="auto"/>
        <w:rPr>
          <w:rFonts w:ascii="宋体" w:hAnsi="宋体" w:cs="宋体"/>
          <w:color w:val="000000" w:themeColor="text1"/>
          <w:sz w:val="24"/>
          <w:highlight w:val="none"/>
          <w14:textFill>
            <w14:solidFill>
              <w14:schemeClr w14:val="tx1"/>
            </w14:solidFill>
          </w14:textFill>
        </w:rPr>
      </w:pPr>
    </w:p>
    <w:p>
      <w:pPr>
        <w:shd w:val="clear"/>
        <w:spacing w:line="360" w:lineRule="auto"/>
        <w:rPr>
          <w:rFonts w:ascii="宋体" w:hAnsi="宋体" w:cs="宋体"/>
          <w:color w:val="000000" w:themeColor="text1"/>
          <w:sz w:val="24"/>
          <w:highlight w:val="none"/>
          <w14:textFill>
            <w14:solidFill>
              <w14:schemeClr w14:val="tx1"/>
            </w14:solidFill>
          </w14:textFill>
        </w:rPr>
      </w:pPr>
    </w:p>
    <w:p>
      <w:pPr>
        <w:shd w:val="clear"/>
        <w:spacing w:line="360" w:lineRule="auto"/>
        <w:rPr>
          <w:rFonts w:ascii="宋体" w:hAnsi="宋体" w:cs="宋体"/>
          <w:color w:val="000000" w:themeColor="text1"/>
          <w:sz w:val="24"/>
          <w:highlight w:val="none"/>
          <w14:textFill>
            <w14:solidFill>
              <w14:schemeClr w14:val="tx1"/>
            </w14:solidFill>
          </w14:textFill>
        </w:rPr>
      </w:pPr>
    </w:p>
    <w:p>
      <w:pPr>
        <w:shd w:val="clear"/>
        <w:spacing w:line="360" w:lineRule="auto"/>
        <w:rPr>
          <w:rFonts w:ascii="宋体" w:hAnsi="宋体" w:cs="宋体"/>
          <w:color w:val="000000" w:themeColor="text1"/>
          <w:sz w:val="24"/>
          <w:highlight w:val="none"/>
          <w14:textFill>
            <w14:solidFill>
              <w14:schemeClr w14:val="tx1"/>
            </w14:solidFill>
          </w14:textFill>
        </w:rPr>
      </w:pPr>
    </w:p>
    <w:p>
      <w:pPr>
        <w:shd w:val="clear"/>
        <w:spacing w:line="360" w:lineRule="auto"/>
        <w:rPr>
          <w:rFonts w:ascii="宋体" w:hAnsi="宋体" w:cs="宋体"/>
          <w:color w:val="000000" w:themeColor="text1"/>
          <w:sz w:val="24"/>
          <w:highlight w:val="none"/>
          <w14:textFill>
            <w14:solidFill>
              <w14:schemeClr w14:val="tx1"/>
            </w14:solidFill>
          </w14:textFill>
        </w:rPr>
      </w:pPr>
    </w:p>
    <w:p>
      <w:pPr>
        <w:pStyle w:val="5"/>
        <w:numPr>
          <w:ilvl w:val="0"/>
          <w:numId w:val="13"/>
        </w:numPr>
        <w:shd w:val="clear"/>
        <w:jc w:val="left"/>
        <w:rPr>
          <w:rFonts w:ascii="宋体" w:hAnsi="宋体" w:cs="宋体"/>
          <w:color w:val="000000" w:themeColor="text1"/>
          <w:highlight w:val="none"/>
          <w14:textFill>
            <w14:solidFill>
              <w14:schemeClr w14:val="tx1"/>
            </w14:solidFill>
          </w14:textFill>
        </w:rPr>
      </w:pPr>
      <w:bookmarkStart w:id="54" w:name="_Toc113277190"/>
      <w:r>
        <w:rPr>
          <w:rFonts w:hint="eastAsia" w:ascii="宋体" w:hAnsi="宋体" w:cs="宋体"/>
          <w:color w:val="000000" w:themeColor="text1"/>
          <w:highlight w:val="none"/>
          <w14:textFill>
            <w14:solidFill>
              <w14:schemeClr w14:val="tx1"/>
            </w14:solidFill>
          </w14:textFill>
        </w:rPr>
        <w:t>附件14-技术参数响应表</w:t>
      </w:r>
      <w:bookmarkEnd w:id="54"/>
    </w:p>
    <w:p>
      <w:pPr>
        <w:shd w:val="clear"/>
        <w:spacing w:line="360" w:lineRule="auto"/>
        <w:jc w:val="center"/>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kern w:val="0"/>
          <w:sz w:val="32"/>
          <w:szCs w:val="32"/>
          <w:highlight w:val="none"/>
          <w14:textFill>
            <w14:solidFill>
              <w14:schemeClr w14:val="tx1"/>
            </w14:solidFill>
          </w14:textFill>
        </w:rPr>
        <w:t>技术参数响应表</w:t>
      </w:r>
    </w:p>
    <w:tbl>
      <w:tblPr>
        <w:tblStyle w:val="34"/>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65"/>
        <w:gridCol w:w="1853"/>
        <w:gridCol w:w="1503"/>
        <w:gridCol w:w="1570"/>
        <w:gridCol w:w="1416"/>
        <w:gridCol w:w="14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0" w:hRule="atLeast"/>
        </w:trPr>
        <w:tc>
          <w:tcPr>
            <w:tcW w:w="449" w:type="pct"/>
            <w:vAlign w:val="center"/>
          </w:tcPr>
          <w:p>
            <w:pPr>
              <w:shd w:val="clea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序号</w:t>
            </w:r>
          </w:p>
        </w:tc>
        <w:tc>
          <w:tcPr>
            <w:tcW w:w="1087" w:type="pct"/>
            <w:vAlign w:val="center"/>
          </w:tcPr>
          <w:p>
            <w:pPr>
              <w:shd w:val="clear"/>
              <w:ind w:left="13" w:leftChars="6"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设备名称</w:t>
            </w:r>
          </w:p>
        </w:tc>
        <w:tc>
          <w:tcPr>
            <w:tcW w:w="882" w:type="pct"/>
            <w:vAlign w:val="center"/>
          </w:tcPr>
          <w:p>
            <w:pPr>
              <w:shd w:val="clea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招标技术参数</w:t>
            </w:r>
          </w:p>
        </w:tc>
        <w:tc>
          <w:tcPr>
            <w:tcW w:w="921" w:type="pct"/>
            <w:vAlign w:val="center"/>
          </w:tcPr>
          <w:p>
            <w:pPr>
              <w:shd w:val="clea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投标响应参数</w:t>
            </w:r>
          </w:p>
        </w:tc>
        <w:tc>
          <w:tcPr>
            <w:tcW w:w="831" w:type="pct"/>
            <w:vAlign w:val="center"/>
          </w:tcPr>
          <w:p>
            <w:pPr>
              <w:shd w:val="clea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偏离说明</w:t>
            </w:r>
          </w:p>
        </w:tc>
        <w:tc>
          <w:tcPr>
            <w:tcW w:w="831" w:type="pct"/>
            <w:vAlign w:val="center"/>
          </w:tcPr>
          <w:p>
            <w:pPr>
              <w:shd w:val="clea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备注（见页码或者章节）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trPr>
        <w:tc>
          <w:tcPr>
            <w:tcW w:w="449"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1087"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882" w:type="pct"/>
            <w:vAlign w:val="center"/>
          </w:tcPr>
          <w:p>
            <w:pPr>
              <w:shd w:val="clear"/>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pacing w:val="20"/>
                <w:szCs w:val="21"/>
                <w:highlight w:val="none"/>
                <w14:textFill>
                  <w14:solidFill>
                    <w14:schemeClr w14:val="tx1"/>
                  </w14:solidFill>
                </w14:textFill>
              </w:rPr>
              <w:t>请复制第四章招标清单中的技术参数和要求</w:t>
            </w:r>
          </w:p>
        </w:tc>
        <w:tc>
          <w:tcPr>
            <w:tcW w:w="921"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831"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831" w:type="pct"/>
            <w:vAlign w:val="center"/>
          </w:tcPr>
          <w:p>
            <w:pPr>
              <w:shd w:val="clear"/>
              <w:jc w:val="center"/>
              <w:rPr>
                <w:rFonts w:ascii="宋体" w:hAnsi="宋体" w:cs="宋体"/>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449"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1087"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882"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921"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831"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831" w:type="pct"/>
            <w:vAlign w:val="center"/>
          </w:tcPr>
          <w:p>
            <w:pPr>
              <w:shd w:val="clear"/>
              <w:jc w:val="center"/>
              <w:rPr>
                <w:rFonts w:ascii="宋体" w:hAnsi="宋体" w:cs="宋体"/>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0" w:hRule="atLeast"/>
        </w:trPr>
        <w:tc>
          <w:tcPr>
            <w:tcW w:w="449"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1087"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882"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921"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831"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831" w:type="pct"/>
            <w:vAlign w:val="center"/>
          </w:tcPr>
          <w:p>
            <w:pPr>
              <w:shd w:val="clear"/>
              <w:jc w:val="center"/>
              <w:rPr>
                <w:rFonts w:ascii="宋体" w:hAnsi="宋体" w:cs="宋体"/>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0" w:hRule="atLeast"/>
        </w:trPr>
        <w:tc>
          <w:tcPr>
            <w:tcW w:w="449"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1087"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882"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921"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831"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831" w:type="pct"/>
            <w:vAlign w:val="center"/>
          </w:tcPr>
          <w:p>
            <w:pPr>
              <w:shd w:val="clear"/>
              <w:jc w:val="center"/>
              <w:rPr>
                <w:rFonts w:ascii="宋体" w:hAnsi="宋体" w:cs="宋体"/>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trPr>
        <w:tc>
          <w:tcPr>
            <w:tcW w:w="449"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1087"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882"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921"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831"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831" w:type="pct"/>
            <w:vAlign w:val="center"/>
          </w:tcPr>
          <w:p>
            <w:pPr>
              <w:shd w:val="clear"/>
              <w:jc w:val="center"/>
              <w:rPr>
                <w:rFonts w:ascii="宋体" w:hAnsi="宋体" w:cs="宋体"/>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449"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1087"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882"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921"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831"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831" w:type="pct"/>
            <w:vAlign w:val="center"/>
          </w:tcPr>
          <w:p>
            <w:pPr>
              <w:shd w:val="clear"/>
              <w:jc w:val="center"/>
              <w:rPr>
                <w:rFonts w:ascii="宋体" w:hAnsi="宋体" w:cs="宋体"/>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449"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1087"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882"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921"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831" w:type="pct"/>
            <w:vAlign w:val="center"/>
          </w:tcPr>
          <w:p>
            <w:pPr>
              <w:shd w:val="clear"/>
              <w:rPr>
                <w:rFonts w:ascii="宋体" w:hAnsi="宋体" w:cs="宋体"/>
                <w:bCs/>
                <w:color w:val="000000" w:themeColor="text1"/>
                <w:szCs w:val="21"/>
                <w:highlight w:val="none"/>
                <w14:textFill>
                  <w14:solidFill>
                    <w14:schemeClr w14:val="tx1"/>
                  </w14:solidFill>
                </w14:textFill>
              </w:rPr>
            </w:pPr>
          </w:p>
        </w:tc>
        <w:tc>
          <w:tcPr>
            <w:tcW w:w="831" w:type="pct"/>
            <w:vAlign w:val="center"/>
          </w:tcPr>
          <w:p>
            <w:pPr>
              <w:shd w:val="clear"/>
              <w:jc w:val="center"/>
              <w:rPr>
                <w:rFonts w:ascii="宋体" w:hAnsi="宋体" w:cs="宋体"/>
                <w:bCs/>
                <w:color w:val="000000" w:themeColor="text1"/>
                <w:szCs w:val="21"/>
                <w:highlight w:val="none"/>
                <w14:textFill>
                  <w14:solidFill>
                    <w14:schemeClr w14:val="tx1"/>
                  </w14:solidFill>
                </w14:textFill>
              </w:rPr>
            </w:pPr>
          </w:p>
        </w:tc>
      </w:tr>
    </w:tbl>
    <w:p>
      <w:pPr>
        <w:shd w:val="clear"/>
        <w:spacing w:line="360" w:lineRule="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要求：</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1.本表的名称须与《报价明细表》一致。</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2.本表参照本招标文件第四章“公开招标需求”内容填制，投标人应根据投标设备的性能指标、服务指标，对照招标文件要求在“偏离情况”栏注明“正偏离”、“负偏离”或“无偏离”。</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4、投标人所投产品的规格参数与招标文件要求的规格参数有不同时，应逐条列在该偏离表中，要求提供证明材料的，若投标单位未提供，则视为负偏离。</w:t>
      </w: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投标人名称（盖章）：</w:t>
      </w: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授权委托代理人签字或盖章： </w:t>
      </w:r>
      <w:r>
        <w:rPr>
          <w:rFonts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日期：</w:t>
      </w:r>
    </w:p>
    <w:p>
      <w:pPr>
        <w:pStyle w:val="5"/>
        <w:numPr>
          <w:ilvl w:val="0"/>
          <w:numId w:val="13"/>
        </w:numPr>
        <w:shd w:val="clear"/>
        <w:jc w:val="left"/>
        <w:rPr>
          <w:rFonts w:ascii="宋体" w:hAnsi="宋体" w:cs="宋体"/>
          <w:color w:val="000000" w:themeColor="text1"/>
          <w:highlight w:val="none"/>
          <w14:textFill>
            <w14:solidFill>
              <w14:schemeClr w14:val="tx1"/>
            </w14:solidFill>
          </w14:textFill>
        </w:rPr>
      </w:pPr>
      <w:bookmarkStart w:id="55" w:name="_Toc113277191"/>
      <w:r>
        <w:rPr>
          <w:rFonts w:hint="eastAsia" w:ascii="宋体" w:hAnsi="宋体" w:cs="宋体"/>
          <w:color w:val="000000" w:themeColor="text1"/>
          <w:highlight w:val="none"/>
          <w14:textFill>
            <w14:solidFill>
              <w14:schemeClr w14:val="tx1"/>
            </w14:solidFill>
          </w14:textFill>
        </w:rPr>
        <w:t>附件15-投标人证书及荣誉证书格式</w:t>
      </w:r>
      <w:bookmarkEnd w:id="55"/>
    </w:p>
    <w:p>
      <w:pPr>
        <w:shd w:val="clear"/>
        <w:spacing w:line="360" w:lineRule="auto"/>
        <w:jc w:val="center"/>
        <w:rPr>
          <w:rFonts w:ascii="宋体" w:hAnsi="宋体" w:cs="宋体"/>
          <w:b/>
          <w:bCs/>
          <w:color w:val="000000" w:themeColor="text1"/>
          <w:sz w:val="32"/>
          <w:szCs w:val="40"/>
          <w:highlight w:val="none"/>
          <w:lang w:val="zh-CN"/>
          <w14:textFill>
            <w14:solidFill>
              <w14:schemeClr w14:val="tx1"/>
            </w14:solidFill>
          </w14:textFill>
        </w:rPr>
      </w:pPr>
      <w:r>
        <w:rPr>
          <w:rFonts w:hint="eastAsia" w:ascii="宋体" w:hAnsi="宋体" w:cs="宋体"/>
          <w:b/>
          <w:bCs/>
          <w:color w:val="000000" w:themeColor="text1"/>
          <w:sz w:val="32"/>
          <w:szCs w:val="40"/>
          <w:highlight w:val="none"/>
          <w:lang w:val="zh-CN"/>
          <w14:textFill>
            <w14:solidFill>
              <w14:schemeClr w14:val="tx1"/>
            </w14:solidFill>
          </w14:textFill>
        </w:rPr>
        <w:t>证书一览表</w:t>
      </w:r>
    </w:p>
    <w:p>
      <w:pPr>
        <w:shd w:val="clear"/>
        <w:spacing w:line="360" w:lineRule="auto"/>
        <w:jc w:val="left"/>
        <w:rPr>
          <w:rFonts w:ascii="宋体" w:hAnsi="宋体" w:cs="宋体"/>
          <w:b/>
          <w:bCs/>
          <w:color w:val="000000" w:themeColor="text1"/>
          <w:sz w:val="24"/>
          <w:szCs w:val="32"/>
          <w:highlight w:val="none"/>
          <w:lang w:val="zh-CN"/>
          <w14:textFill>
            <w14:solidFill>
              <w14:schemeClr w14:val="tx1"/>
            </w14:solidFill>
          </w14:textFill>
        </w:rPr>
      </w:pPr>
    </w:p>
    <w:tbl>
      <w:tblPr>
        <w:tblStyle w:val="34"/>
        <w:tblW w:w="5000"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1684"/>
        <w:gridCol w:w="2037"/>
        <w:gridCol w:w="2040"/>
        <w:gridCol w:w="18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536" w:type="pct"/>
            <w:tcBorders>
              <w:top w:val="double" w:color="auto" w:sz="4" w:space="0"/>
              <w:left w:val="single" w:color="auto" w:sz="4" w:space="0"/>
            </w:tcBorders>
          </w:tcPr>
          <w:p>
            <w:pPr>
              <w:pStyle w:val="75"/>
              <w:shd w:val="clear"/>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序号</w:t>
            </w:r>
          </w:p>
        </w:tc>
        <w:tc>
          <w:tcPr>
            <w:tcW w:w="988" w:type="pct"/>
            <w:tcBorders>
              <w:top w:val="double" w:color="auto" w:sz="4" w:space="0"/>
              <w:left w:val="single" w:color="auto" w:sz="4" w:space="0"/>
            </w:tcBorders>
          </w:tcPr>
          <w:p>
            <w:pPr>
              <w:pStyle w:val="75"/>
              <w:shd w:val="clear"/>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证书名称</w:t>
            </w:r>
          </w:p>
        </w:tc>
        <w:tc>
          <w:tcPr>
            <w:tcW w:w="1195" w:type="pct"/>
            <w:tcBorders>
              <w:top w:val="double" w:color="auto" w:sz="4" w:space="0"/>
            </w:tcBorders>
          </w:tcPr>
          <w:p>
            <w:pPr>
              <w:pStyle w:val="75"/>
              <w:shd w:val="clear"/>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发证单位</w:t>
            </w:r>
          </w:p>
        </w:tc>
        <w:tc>
          <w:tcPr>
            <w:tcW w:w="1197" w:type="pct"/>
            <w:tcBorders>
              <w:top w:val="double" w:color="auto" w:sz="4" w:space="0"/>
            </w:tcBorders>
          </w:tcPr>
          <w:p>
            <w:pPr>
              <w:pStyle w:val="75"/>
              <w:shd w:val="clear"/>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证书等级</w:t>
            </w:r>
          </w:p>
        </w:tc>
        <w:tc>
          <w:tcPr>
            <w:tcW w:w="1084" w:type="pct"/>
            <w:tcBorders>
              <w:top w:val="double" w:color="auto" w:sz="4" w:space="0"/>
              <w:right w:val="single" w:color="auto" w:sz="4" w:space="0"/>
            </w:tcBorders>
          </w:tcPr>
          <w:p>
            <w:pPr>
              <w:pStyle w:val="75"/>
              <w:shd w:val="clear"/>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tcBorders>
              <w:left w:val="single" w:color="auto" w:sz="4" w:space="0"/>
            </w:tcBorders>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988" w:type="pct"/>
            <w:tcBorders>
              <w:left w:val="single" w:color="auto" w:sz="4" w:space="0"/>
            </w:tcBorders>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1195" w:type="pct"/>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1197" w:type="pct"/>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1084" w:type="pct"/>
            <w:tcBorders>
              <w:right w:val="single" w:color="auto" w:sz="4" w:space="0"/>
            </w:tcBorders>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tcBorders>
              <w:left w:val="single" w:color="auto" w:sz="4" w:space="0"/>
            </w:tcBorders>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988" w:type="pct"/>
            <w:tcBorders>
              <w:left w:val="single" w:color="auto" w:sz="4" w:space="0"/>
            </w:tcBorders>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1195" w:type="pct"/>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1197" w:type="pct"/>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1084" w:type="pct"/>
            <w:tcBorders>
              <w:right w:val="single" w:color="auto" w:sz="4" w:space="0"/>
            </w:tcBorders>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tcBorders>
              <w:left w:val="single" w:color="auto" w:sz="4" w:space="0"/>
            </w:tcBorders>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988" w:type="pct"/>
            <w:tcBorders>
              <w:left w:val="single" w:color="auto" w:sz="4" w:space="0"/>
            </w:tcBorders>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1195" w:type="pct"/>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1197" w:type="pct"/>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1084" w:type="pct"/>
            <w:tcBorders>
              <w:right w:val="single" w:color="auto" w:sz="4" w:space="0"/>
            </w:tcBorders>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tcBorders>
              <w:left w:val="single" w:color="auto" w:sz="4" w:space="0"/>
            </w:tcBorders>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988" w:type="pct"/>
            <w:tcBorders>
              <w:left w:val="single" w:color="auto" w:sz="4" w:space="0"/>
            </w:tcBorders>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1195" w:type="pct"/>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1197" w:type="pct"/>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1084" w:type="pct"/>
            <w:tcBorders>
              <w:right w:val="single" w:color="auto" w:sz="4" w:space="0"/>
            </w:tcBorders>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tcBorders>
              <w:left w:val="single" w:color="auto" w:sz="4" w:space="0"/>
            </w:tcBorders>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988" w:type="pct"/>
            <w:tcBorders>
              <w:left w:val="single" w:color="auto" w:sz="4" w:space="0"/>
            </w:tcBorders>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1195" w:type="pct"/>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1197" w:type="pct"/>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1084" w:type="pct"/>
            <w:tcBorders>
              <w:right w:val="single" w:color="auto" w:sz="4" w:space="0"/>
            </w:tcBorders>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tcBorders>
              <w:left w:val="single" w:color="auto" w:sz="4" w:space="0"/>
            </w:tcBorders>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988" w:type="pct"/>
            <w:tcBorders>
              <w:left w:val="single" w:color="auto" w:sz="4" w:space="0"/>
            </w:tcBorders>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1195" w:type="pct"/>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1197" w:type="pct"/>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1084" w:type="pct"/>
            <w:tcBorders>
              <w:right w:val="single" w:color="auto" w:sz="4" w:space="0"/>
            </w:tcBorders>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tcBorders>
              <w:left w:val="single" w:color="auto" w:sz="4" w:space="0"/>
              <w:bottom w:val="double" w:color="auto" w:sz="4" w:space="0"/>
            </w:tcBorders>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988" w:type="pct"/>
            <w:tcBorders>
              <w:left w:val="single" w:color="auto" w:sz="4" w:space="0"/>
              <w:bottom w:val="double" w:color="auto" w:sz="4" w:space="0"/>
            </w:tcBorders>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1195" w:type="pct"/>
            <w:tcBorders>
              <w:bottom w:val="double" w:color="auto" w:sz="4" w:space="0"/>
            </w:tcBorders>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1197" w:type="pct"/>
            <w:tcBorders>
              <w:bottom w:val="double" w:color="auto" w:sz="4" w:space="0"/>
            </w:tcBorders>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c>
          <w:tcPr>
            <w:tcW w:w="1084" w:type="pct"/>
            <w:tcBorders>
              <w:bottom w:val="double" w:color="auto" w:sz="4" w:space="0"/>
              <w:right w:val="single" w:color="auto" w:sz="4" w:space="0"/>
            </w:tcBorders>
          </w:tcPr>
          <w:p>
            <w:pPr>
              <w:pStyle w:val="75"/>
              <w:shd w:val="clear"/>
              <w:spacing w:line="360" w:lineRule="auto"/>
              <w:jc w:val="center"/>
              <w:rPr>
                <w:rFonts w:ascii="宋体" w:hAnsi="宋体" w:cs="宋体"/>
                <w:color w:val="000000" w:themeColor="text1"/>
                <w:szCs w:val="21"/>
                <w:highlight w:val="none"/>
                <w14:textFill>
                  <w14:solidFill>
                    <w14:schemeClr w14:val="tx1"/>
                  </w14:solidFill>
                </w14:textFill>
              </w:rPr>
            </w:pPr>
          </w:p>
        </w:tc>
      </w:tr>
    </w:tbl>
    <w:p>
      <w:pPr>
        <w:shd w:val="clear"/>
        <w:spacing w:line="360" w:lineRule="auto"/>
        <w:jc w:val="left"/>
        <w:rPr>
          <w:rFonts w:ascii="宋体" w:hAnsi="宋体" w:cs="宋体"/>
          <w:b/>
          <w:bCs/>
          <w:color w:val="000000" w:themeColor="text1"/>
          <w:sz w:val="24"/>
          <w:szCs w:val="32"/>
          <w:highlight w:val="none"/>
          <w:lang w:val="zh-CN"/>
          <w14:textFill>
            <w14:solidFill>
              <w14:schemeClr w14:val="tx1"/>
            </w14:solidFill>
          </w14:textFill>
        </w:rPr>
      </w:pPr>
    </w:p>
    <w:p>
      <w:pPr>
        <w:shd w:val="clear"/>
        <w:spacing w:line="360" w:lineRule="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要求：</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1.填写投标人获得资质、认证或企业信誉证书；</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2.附所列证书复印件或其他证明材料。</w:t>
      </w:r>
    </w:p>
    <w:p>
      <w:pPr>
        <w:shd w:val="clear"/>
        <w:spacing w:line="360" w:lineRule="auto"/>
        <w:jc w:val="left"/>
        <w:rPr>
          <w:rFonts w:ascii="宋体" w:hAnsi="宋体" w:cs="宋体"/>
          <w:b/>
          <w:bCs/>
          <w:color w:val="000000" w:themeColor="text1"/>
          <w:sz w:val="24"/>
          <w:szCs w:val="32"/>
          <w:highlight w:val="none"/>
          <w:lang w:val="zh-CN"/>
          <w14:textFill>
            <w14:solidFill>
              <w14:schemeClr w14:val="tx1"/>
            </w14:solidFill>
          </w14:textFill>
        </w:rPr>
      </w:pPr>
    </w:p>
    <w:p>
      <w:pPr>
        <w:shd w:val="clear"/>
        <w:spacing w:line="360" w:lineRule="auto"/>
        <w:jc w:val="left"/>
        <w:rPr>
          <w:rFonts w:ascii="宋体" w:hAnsi="宋体" w:cs="宋体"/>
          <w:b/>
          <w:bCs/>
          <w:color w:val="000000" w:themeColor="text1"/>
          <w:sz w:val="24"/>
          <w:szCs w:val="32"/>
          <w:highlight w:val="none"/>
          <w:lang w:val="zh-CN"/>
          <w14:textFill>
            <w14:solidFill>
              <w14:schemeClr w14:val="tx1"/>
            </w14:solidFill>
          </w14:textFill>
        </w:rPr>
      </w:pPr>
    </w:p>
    <w:p>
      <w:pPr>
        <w:shd w:val="clear"/>
        <w:spacing w:line="360" w:lineRule="auto"/>
        <w:jc w:val="left"/>
        <w:rPr>
          <w:rFonts w:ascii="宋体" w:hAnsi="宋体" w:cs="宋体"/>
          <w:b/>
          <w:bCs/>
          <w:color w:val="000000" w:themeColor="text1"/>
          <w:sz w:val="24"/>
          <w:szCs w:val="32"/>
          <w:highlight w:val="none"/>
          <w:lang w:val="zh-CN"/>
          <w14:textFill>
            <w14:solidFill>
              <w14:schemeClr w14:val="tx1"/>
            </w14:solidFill>
          </w14:textFill>
        </w:rPr>
      </w:pP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投标人名称（盖章）：</w:t>
      </w: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授权委托代理人签字或盖章：</w:t>
      </w: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日期：</w:t>
      </w:r>
    </w:p>
    <w:p>
      <w:pPr>
        <w:shd w:val="clear"/>
        <w:spacing w:line="360" w:lineRule="auto"/>
        <w:rPr>
          <w:rFonts w:ascii="宋体" w:hAnsi="宋体" w:cs="宋体"/>
          <w:b/>
          <w:bCs/>
          <w:color w:val="000000" w:themeColor="text1"/>
          <w:sz w:val="24"/>
          <w:highlight w:val="none"/>
          <w14:textFill>
            <w14:solidFill>
              <w14:schemeClr w14:val="tx1"/>
            </w14:solidFill>
          </w14:textFill>
        </w:rPr>
      </w:pPr>
    </w:p>
    <w:p>
      <w:pPr>
        <w:shd w:val="clear"/>
        <w:spacing w:line="360" w:lineRule="auto"/>
        <w:rPr>
          <w:rFonts w:ascii="宋体" w:hAnsi="宋体" w:cs="宋体"/>
          <w:b/>
          <w:bCs/>
          <w:color w:val="000000" w:themeColor="text1"/>
          <w:sz w:val="24"/>
          <w:highlight w:val="none"/>
          <w14:textFill>
            <w14:solidFill>
              <w14:schemeClr w14:val="tx1"/>
            </w14:solidFill>
          </w14:textFill>
        </w:rPr>
      </w:pPr>
    </w:p>
    <w:p>
      <w:pPr>
        <w:shd w:val="clear"/>
        <w:spacing w:line="360" w:lineRule="auto"/>
        <w:rPr>
          <w:rFonts w:ascii="宋体" w:hAnsi="宋体" w:cs="宋体"/>
          <w:b/>
          <w:bCs/>
          <w:color w:val="000000" w:themeColor="text1"/>
          <w:sz w:val="24"/>
          <w:highlight w:val="none"/>
          <w14:textFill>
            <w14:solidFill>
              <w14:schemeClr w14:val="tx1"/>
            </w14:solidFill>
          </w14:textFill>
        </w:rPr>
      </w:pPr>
    </w:p>
    <w:p>
      <w:pPr>
        <w:shd w:val="clear"/>
        <w:spacing w:line="360" w:lineRule="auto"/>
        <w:rPr>
          <w:rFonts w:ascii="宋体" w:hAnsi="宋体" w:cs="宋体"/>
          <w:b/>
          <w:bCs/>
          <w:color w:val="000000" w:themeColor="text1"/>
          <w:sz w:val="24"/>
          <w:highlight w:val="none"/>
          <w14:textFill>
            <w14:solidFill>
              <w14:schemeClr w14:val="tx1"/>
            </w14:solidFill>
          </w14:textFill>
        </w:rPr>
      </w:pPr>
    </w:p>
    <w:p>
      <w:pPr>
        <w:shd w:val="clear"/>
        <w:spacing w:line="360" w:lineRule="auto"/>
        <w:rPr>
          <w:rFonts w:ascii="宋体" w:hAnsi="宋体" w:cs="宋体"/>
          <w:b/>
          <w:bCs/>
          <w:color w:val="000000" w:themeColor="text1"/>
          <w:sz w:val="24"/>
          <w:highlight w:val="none"/>
          <w14:textFill>
            <w14:solidFill>
              <w14:schemeClr w14:val="tx1"/>
            </w14:solidFill>
          </w14:textFill>
        </w:rPr>
      </w:pPr>
    </w:p>
    <w:p>
      <w:pPr>
        <w:shd w:val="clear"/>
        <w:spacing w:line="360" w:lineRule="auto"/>
        <w:rPr>
          <w:rFonts w:ascii="宋体" w:hAnsi="宋体" w:cs="宋体"/>
          <w:b/>
          <w:bCs/>
          <w:color w:val="000000" w:themeColor="text1"/>
          <w:sz w:val="24"/>
          <w:highlight w:val="none"/>
          <w14:textFill>
            <w14:solidFill>
              <w14:schemeClr w14:val="tx1"/>
            </w14:solidFill>
          </w14:textFill>
        </w:rPr>
      </w:pPr>
    </w:p>
    <w:p>
      <w:pPr>
        <w:pStyle w:val="5"/>
        <w:numPr>
          <w:ilvl w:val="0"/>
          <w:numId w:val="13"/>
        </w:numPr>
        <w:shd w:val="clear"/>
        <w:jc w:val="left"/>
        <w:rPr>
          <w:rFonts w:ascii="宋体" w:hAnsi="宋体" w:cs="宋体"/>
          <w:color w:val="000000" w:themeColor="text1"/>
          <w:highlight w:val="none"/>
          <w14:textFill>
            <w14:solidFill>
              <w14:schemeClr w14:val="tx1"/>
            </w14:solidFill>
          </w14:textFill>
        </w:rPr>
      </w:pPr>
      <w:bookmarkStart w:id="56" w:name="_Toc113277193"/>
      <w:r>
        <w:rPr>
          <w:rFonts w:hint="eastAsia" w:ascii="宋体" w:hAnsi="宋体" w:cs="宋体"/>
          <w:color w:val="000000" w:themeColor="text1"/>
          <w:highlight w:val="none"/>
          <w14:textFill>
            <w14:solidFill>
              <w14:schemeClr w14:val="tx1"/>
            </w14:solidFill>
          </w14:textFill>
        </w:rPr>
        <w:t>附件16-类似业绩一览表</w:t>
      </w:r>
    </w:p>
    <w:p>
      <w:pPr>
        <w:shd w:val="clear"/>
        <w:spacing w:line="360" w:lineRule="auto"/>
        <w:jc w:val="center"/>
        <w:rPr>
          <w:rFonts w:ascii="宋体" w:hAnsi="宋体" w:cs="宋体"/>
          <w:b/>
          <w:bCs/>
          <w:color w:val="000000" w:themeColor="text1"/>
          <w:sz w:val="32"/>
          <w:szCs w:val="40"/>
          <w:highlight w:val="none"/>
          <w:lang w:val="zh-CN"/>
          <w14:textFill>
            <w14:solidFill>
              <w14:schemeClr w14:val="tx1"/>
            </w14:solidFill>
          </w14:textFill>
        </w:rPr>
      </w:pPr>
      <w:r>
        <w:rPr>
          <w:rFonts w:hint="eastAsia" w:ascii="宋体" w:hAnsi="宋体" w:cs="宋体"/>
          <w:b/>
          <w:bCs/>
          <w:color w:val="000000" w:themeColor="text1"/>
          <w:sz w:val="32"/>
          <w:szCs w:val="40"/>
          <w:highlight w:val="none"/>
          <w:lang w:val="zh-CN"/>
          <w14:textFill>
            <w14:solidFill>
              <w14:schemeClr w14:val="tx1"/>
            </w14:solidFill>
          </w14:textFill>
        </w:rPr>
        <w:t>类似业绩一览表</w:t>
      </w:r>
    </w:p>
    <w:p>
      <w:pPr>
        <w:shd w:val="clear"/>
        <w:spacing w:line="360" w:lineRule="auto"/>
        <w:rPr>
          <w:rFonts w:ascii="宋体" w:hAnsi="宋体" w:cs="宋体"/>
          <w:b/>
          <w:bCs/>
          <w:color w:val="000000" w:themeColor="text1"/>
          <w:sz w:val="24"/>
          <w:highlight w:val="none"/>
          <w14:textFill>
            <w14:solidFill>
              <w14:schemeClr w14:val="tx1"/>
            </w14:solidFill>
          </w14:textFill>
        </w:rPr>
      </w:pPr>
    </w:p>
    <w:tbl>
      <w:tblPr>
        <w:tblStyle w:val="3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69"/>
              <w:shd w:val="clear"/>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69"/>
              <w:shd w:val="clear"/>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69"/>
              <w:shd w:val="clear"/>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69"/>
              <w:shd w:val="clear"/>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69"/>
              <w:shd w:val="clear"/>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69"/>
              <w:shd w:val="clear"/>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69"/>
              <w:shd w:val="clear"/>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9"/>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293"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9"/>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1293"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9"/>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1293"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tc>
        <w:tc>
          <w:tcPr>
            <w:tcW w:w="1293"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293"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293"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293"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69"/>
              <w:shd w:val="clear"/>
              <w:spacing w:line="360" w:lineRule="auto"/>
              <w:rPr>
                <w:rFonts w:ascii="宋体" w:hAnsi="宋体" w:cs="宋体"/>
                <w:color w:val="000000" w:themeColor="text1"/>
                <w:sz w:val="24"/>
                <w:highlight w:val="none"/>
                <w14:textFill>
                  <w14:solidFill>
                    <w14:schemeClr w14:val="tx1"/>
                  </w14:solidFill>
                </w14:textFill>
              </w:rPr>
            </w:pPr>
          </w:p>
        </w:tc>
      </w:tr>
    </w:tbl>
    <w:p>
      <w:pPr>
        <w:shd w:val="clear"/>
        <w:spacing w:line="360" w:lineRule="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要求：</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1.业绩证明应提供证明材料（合同复印件可只提供首页、含金额页、盖章页并加盖投标人公章）；</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2.报价供应商可按此表格式复制。</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投标人名称（盖章）：</w:t>
      </w:r>
      <w:r>
        <w:rPr>
          <w:rFonts w:hint="eastAsia" w:ascii="宋体" w:hAnsi="宋体" w:cs="宋体"/>
          <w:color w:val="000000" w:themeColor="text1"/>
          <w:sz w:val="24"/>
          <w:highlight w:val="none"/>
          <w:u w:val="single"/>
          <w14:textFill>
            <w14:solidFill>
              <w14:schemeClr w14:val="tx1"/>
            </w14:solidFill>
          </w14:textFill>
        </w:rPr>
        <w:t xml:space="preserve">                         </w:t>
      </w: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法定代表人(负责人）或授权委托</w:t>
      </w:r>
      <w:r>
        <w:rPr>
          <w:rFonts w:hint="eastAsia" w:ascii="宋体" w:hAnsi="宋体" w:cs="宋体"/>
          <w:color w:val="000000" w:themeColor="text1"/>
          <w:sz w:val="24"/>
          <w:highlight w:val="none"/>
          <w14:textFill>
            <w14:solidFill>
              <w14:schemeClr w14:val="tx1"/>
            </w14:solidFill>
          </w14:textFill>
        </w:rPr>
        <w:t>代理</w:t>
      </w:r>
      <w:r>
        <w:rPr>
          <w:rFonts w:hint="eastAsia" w:ascii="宋体" w:hAnsi="宋体" w:cs="宋体"/>
          <w:color w:val="000000" w:themeColor="text1"/>
          <w:sz w:val="24"/>
          <w:highlight w:val="none"/>
          <w:lang w:val="zh-CN"/>
          <w14:textFill>
            <w14:solidFill>
              <w14:schemeClr w14:val="tx1"/>
            </w14:solidFill>
          </w14:textFill>
        </w:rPr>
        <w:t>人（签字</w:t>
      </w:r>
      <w:r>
        <w:rPr>
          <w:rFonts w:hint="eastAsia" w:ascii="宋体" w:hAnsi="宋体" w:cs="宋体"/>
          <w:color w:val="000000" w:themeColor="text1"/>
          <w:sz w:val="24"/>
          <w:highlight w:val="none"/>
          <w14:textFill>
            <w14:solidFill>
              <w14:schemeClr w14:val="tx1"/>
            </w14:solidFill>
          </w14:textFill>
        </w:rPr>
        <w:t>或盖章</w:t>
      </w: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日期：</w:t>
      </w:r>
      <w:r>
        <w:rPr>
          <w:rFonts w:hint="eastAsia" w:ascii="宋体" w:hAnsi="宋体" w:cs="宋体"/>
          <w:color w:val="000000" w:themeColor="text1"/>
          <w:sz w:val="24"/>
          <w:highlight w:val="none"/>
          <w:u w:val="single"/>
          <w14:textFill>
            <w14:solidFill>
              <w14:schemeClr w14:val="tx1"/>
            </w14:solidFill>
          </w14:textFill>
        </w:rPr>
        <w:t xml:space="preserve">                         </w:t>
      </w:r>
    </w:p>
    <w:p>
      <w:pPr>
        <w:shd w:val="clear"/>
        <w:rPr>
          <w:color w:val="000000" w:themeColor="text1"/>
          <w:highlight w:val="none"/>
          <w14:textFill>
            <w14:solidFill>
              <w14:schemeClr w14:val="tx1"/>
            </w14:solidFill>
          </w14:textFill>
        </w:rPr>
      </w:pPr>
    </w:p>
    <w:p>
      <w:pPr>
        <w:pStyle w:val="12"/>
        <w:shd w:val="clear"/>
        <w:rPr>
          <w:color w:val="000000" w:themeColor="text1"/>
          <w:highlight w:val="none"/>
          <w14:textFill>
            <w14:solidFill>
              <w14:schemeClr w14:val="tx1"/>
            </w14:solidFill>
          </w14:textFill>
        </w:rPr>
      </w:pPr>
    </w:p>
    <w:p>
      <w:pPr>
        <w:pStyle w:val="13"/>
        <w:shd w:val="clear"/>
        <w:rPr>
          <w:color w:val="000000" w:themeColor="text1"/>
          <w:highlight w:val="none"/>
          <w14:textFill>
            <w14:solidFill>
              <w14:schemeClr w14:val="tx1"/>
            </w14:solidFill>
          </w14:textFill>
        </w:rPr>
      </w:pPr>
    </w:p>
    <w:p>
      <w:pPr>
        <w:pStyle w:val="27"/>
        <w:shd w:val="clear"/>
        <w:rPr>
          <w:color w:val="000000" w:themeColor="text1"/>
          <w:highlight w:val="none"/>
          <w14:textFill>
            <w14:solidFill>
              <w14:schemeClr w14:val="tx1"/>
            </w14:solidFill>
          </w14:textFill>
        </w:rPr>
      </w:pPr>
    </w:p>
    <w:p>
      <w:pPr>
        <w:pStyle w:val="5"/>
        <w:numPr>
          <w:ilvl w:val="0"/>
          <w:numId w:val="13"/>
        </w:numPr>
        <w:shd w:val="clear"/>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附件17-商务需求响应表</w:t>
      </w:r>
      <w:bookmarkEnd w:id="56"/>
    </w:p>
    <w:p>
      <w:pPr>
        <w:shd w:val="clear"/>
        <w:spacing w:line="360" w:lineRule="auto"/>
        <w:jc w:val="center"/>
        <w:rPr>
          <w:rFonts w:ascii="宋体" w:hAnsi="宋体" w:cs="宋体"/>
          <w:b/>
          <w:bCs/>
          <w:color w:val="000000" w:themeColor="text1"/>
          <w:sz w:val="32"/>
          <w:szCs w:val="40"/>
          <w:highlight w:val="none"/>
          <w:lang w:val="zh-CN"/>
          <w14:textFill>
            <w14:solidFill>
              <w14:schemeClr w14:val="tx1"/>
            </w14:solidFill>
          </w14:textFill>
        </w:rPr>
      </w:pPr>
      <w:r>
        <w:rPr>
          <w:rFonts w:hint="eastAsia" w:ascii="宋体" w:hAnsi="宋体" w:cs="宋体"/>
          <w:b/>
          <w:bCs/>
          <w:color w:val="000000" w:themeColor="text1"/>
          <w:sz w:val="32"/>
          <w:szCs w:val="40"/>
          <w:highlight w:val="none"/>
          <w:lang w:val="zh-CN"/>
          <w14:textFill>
            <w14:solidFill>
              <w14:schemeClr w14:val="tx1"/>
            </w14:solidFill>
          </w14:textFill>
        </w:rPr>
        <w:t>商务需求响应表</w:t>
      </w:r>
    </w:p>
    <w:p>
      <w:pPr>
        <w:shd w:val="clear"/>
        <w:spacing w:line="360" w:lineRule="auto"/>
        <w:rPr>
          <w:rFonts w:ascii="宋体" w:hAnsi="宋体" w:cs="宋体"/>
          <w:b/>
          <w:color w:val="000000" w:themeColor="text1"/>
          <w:sz w:val="24"/>
          <w:highlight w:val="none"/>
          <w14:textFill>
            <w14:solidFill>
              <w14:schemeClr w14:val="tx1"/>
            </w14:solidFill>
          </w14:textFill>
        </w:rPr>
      </w:pPr>
    </w:p>
    <w:tbl>
      <w:tblPr>
        <w:tblStyle w:val="34"/>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55"/>
        <w:gridCol w:w="1834"/>
        <w:gridCol w:w="1834"/>
        <w:gridCol w:w="1403"/>
        <w:gridCol w:w="26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1066" w:hRule="atLeast"/>
        </w:trPr>
        <w:tc>
          <w:tcPr>
            <w:tcW w:w="443" w:type="pct"/>
            <w:vAlign w:val="center"/>
          </w:tcPr>
          <w:p>
            <w:pPr>
              <w:shd w:val="clear"/>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序号</w:t>
            </w:r>
          </w:p>
        </w:tc>
        <w:tc>
          <w:tcPr>
            <w:tcW w:w="1076" w:type="pct"/>
            <w:vAlign w:val="center"/>
          </w:tcPr>
          <w:p>
            <w:pPr>
              <w:shd w:val="clear"/>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内容</w:t>
            </w:r>
          </w:p>
        </w:tc>
        <w:tc>
          <w:tcPr>
            <w:tcW w:w="1076" w:type="pct"/>
            <w:vAlign w:val="center"/>
          </w:tcPr>
          <w:p>
            <w:pPr>
              <w:shd w:val="clear"/>
              <w:ind w:left="53" w:leftChars="25" w:firstLine="211" w:firstLineChars="100"/>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招标需求</w:t>
            </w:r>
          </w:p>
        </w:tc>
        <w:tc>
          <w:tcPr>
            <w:tcW w:w="823" w:type="pct"/>
            <w:vAlign w:val="center"/>
          </w:tcPr>
          <w:p>
            <w:pPr>
              <w:shd w:val="clear"/>
              <w:ind w:left="152"/>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是否响应</w:t>
            </w:r>
          </w:p>
        </w:tc>
        <w:tc>
          <w:tcPr>
            <w:tcW w:w="1582" w:type="pct"/>
            <w:vAlign w:val="center"/>
          </w:tcPr>
          <w:p>
            <w:pPr>
              <w:shd w:val="clear"/>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投标人的承诺或说明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trPr>
        <w:tc>
          <w:tcPr>
            <w:tcW w:w="443" w:type="pct"/>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1076" w:type="pct"/>
            <w:vAlign w:val="center"/>
          </w:tcPr>
          <w:p>
            <w:pPr>
              <w:shd w:val="clea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交付（服务）时间及地点</w:t>
            </w:r>
          </w:p>
        </w:tc>
        <w:tc>
          <w:tcPr>
            <w:tcW w:w="1076" w:type="pct"/>
            <w:vAlign w:val="center"/>
          </w:tcPr>
          <w:p>
            <w:pPr>
              <w:shd w:val="clear"/>
              <w:jc w:val="center"/>
              <w:rPr>
                <w:rFonts w:ascii="宋体" w:hAnsi="宋体" w:cs="宋体"/>
                <w:color w:val="000000" w:themeColor="text1"/>
                <w:szCs w:val="21"/>
                <w:highlight w:val="none"/>
                <w14:textFill>
                  <w14:solidFill>
                    <w14:schemeClr w14:val="tx1"/>
                  </w14:solidFill>
                </w14:textFill>
              </w:rPr>
            </w:pPr>
          </w:p>
        </w:tc>
        <w:tc>
          <w:tcPr>
            <w:tcW w:w="823" w:type="pct"/>
            <w:vAlign w:val="center"/>
          </w:tcPr>
          <w:p>
            <w:pPr>
              <w:shd w:val="clear"/>
              <w:jc w:val="center"/>
              <w:rPr>
                <w:rFonts w:ascii="宋体" w:hAnsi="宋体" w:cs="宋体"/>
                <w:color w:val="000000" w:themeColor="text1"/>
                <w:szCs w:val="21"/>
                <w:highlight w:val="none"/>
                <w14:textFill>
                  <w14:solidFill>
                    <w14:schemeClr w14:val="tx1"/>
                  </w14:solidFill>
                </w14:textFill>
              </w:rPr>
            </w:pPr>
          </w:p>
        </w:tc>
        <w:tc>
          <w:tcPr>
            <w:tcW w:w="1582" w:type="pct"/>
            <w:vAlign w:val="center"/>
          </w:tcPr>
          <w:p>
            <w:pPr>
              <w:shd w:val="clear"/>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443" w:type="pct"/>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p>
        </w:tc>
        <w:tc>
          <w:tcPr>
            <w:tcW w:w="1076" w:type="pct"/>
            <w:vAlign w:val="center"/>
          </w:tcPr>
          <w:p>
            <w:pPr>
              <w:shd w:val="clea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付款方式</w:t>
            </w:r>
          </w:p>
        </w:tc>
        <w:tc>
          <w:tcPr>
            <w:tcW w:w="1076" w:type="pct"/>
            <w:vAlign w:val="center"/>
          </w:tcPr>
          <w:p>
            <w:pPr>
              <w:shd w:val="clear"/>
              <w:jc w:val="center"/>
              <w:rPr>
                <w:rFonts w:ascii="宋体" w:hAnsi="宋体" w:cs="宋体"/>
                <w:color w:val="000000" w:themeColor="text1"/>
                <w:szCs w:val="21"/>
                <w:highlight w:val="none"/>
                <w14:textFill>
                  <w14:solidFill>
                    <w14:schemeClr w14:val="tx1"/>
                  </w14:solidFill>
                </w14:textFill>
              </w:rPr>
            </w:pPr>
          </w:p>
        </w:tc>
        <w:tc>
          <w:tcPr>
            <w:tcW w:w="823" w:type="pct"/>
            <w:vAlign w:val="center"/>
          </w:tcPr>
          <w:p>
            <w:pPr>
              <w:shd w:val="clear"/>
              <w:jc w:val="center"/>
              <w:rPr>
                <w:rFonts w:ascii="宋体" w:hAnsi="宋体" w:cs="宋体"/>
                <w:color w:val="000000" w:themeColor="text1"/>
                <w:szCs w:val="21"/>
                <w:highlight w:val="none"/>
                <w14:textFill>
                  <w14:solidFill>
                    <w14:schemeClr w14:val="tx1"/>
                  </w14:solidFill>
                </w14:textFill>
              </w:rPr>
            </w:pPr>
          </w:p>
        </w:tc>
        <w:tc>
          <w:tcPr>
            <w:tcW w:w="1582" w:type="pct"/>
            <w:vAlign w:val="center"/>
          </w:tcPr>
          <w:p>
            <w:pPr>
              <w:shd w:val="clear"/>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0" w:hRule="atLeast"/>
        </w:trPr>
        <w:tc>
          <w:tcPr>
            <w:tcW w:w="443" w:type="pct"/>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p>
        </w:tc>
        <w:tc>
          <w:tcPr>
            <w:tcW w:w="1076" w:type="pct"/>
            <w:vAlign w:val="center"/>
          </w:tcPr>
          <w:p>
            <w:pPr>
              <w:shd w:val="clea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安装、调试</w:t>
            </w:r>
          </w:p>
        </w:tc>
        <w:tc>
          <w:tcPr>
            <w:tcW w:w="1076" w:type="pct"/>
            <w:vAlign w:val="center"/>
          </w:tcPr>
          <w:p>
            <w:pPr>
              <w:shd w:val="clear"/>
              <w:jc w:val="center"/>
              <w:rPr>
                <w:rFonts w:ascii="宋体" w:hAnsi="宋体" w:cs="宋体"/>
                <w:color w:val="000000" w:themeColor="text1"/>
                <w:szCs w:val="21"/>
                <w:highlight w:val="none"/>
                <w14:textFill>
                  <w14:solidFill>
                    <w14:schemeClr w14:val="tx1"/>
                  </w14:solidFill>
                </w14:textFill>
              </w:rPr>
            </w:pPr>
          </w:p>
        </w:tc>
        <w:tc>
          <w:tcPr>
            <w:tcW w:w="823" w:type="pct"/>
            <w:vAlign w:val="center"/>
          </w:tcPr>
          <w:p>
            <w:pPr>
              <w:shd w:val="clear"/>
              <w:jc w:val="center"/>
              <w:rPr>
                <w:rFonts w:ascii="宋体" w:hAnsi="宋体" w:cs="宋体"/>
                <w:color w:val="000000" w:themeColor="text1"/>
                <w:szCs w:val="21"/>
                <w:highlight w:val="none"/>
                <w14:textFill>
                  <w14:solidFill>
                    <w14:schemeClr w14:val="tx1"/>
                  </w14:solidFill>
                </w14:textFill>
              </w:rPr>
            </w:pPr>
          </w:p>
        </w:tc>
        <w:tc>
          <w:tcPr>
            <w:tcW w:w="1582" w:type="pct"/>
            <w:vAlign w:val="center"/>
          </w:tcPr>
          <w:p>
            <w:pPr>
              <w:shd w:val="clear"/>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0" w:hRule="atLeast"/>
        </w:trPr>
        <w:tc>
          <w:tcPr>
            <w:tcW w:w="443" w:type="pct"/>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w:t>
            </w:r>
          </w:p>
        </w:tc>
        <w:tc>
          <w:tcPr>
            <w:tcW w:w="1076" w:type="pct"/>
            <w:vAlign w:val="center"/>
          </w:tcPr>
          <w:p>
            <w:pPr>
              <w:shd w:val="clear"/>
              <w:snapToGrid w:val="0"/>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项目验收</w:t>
            </w:r>
          </w:p>
        </w:tc>
        <w:tc>
          <w:tcPr>
            <w:tcW w:w="1076" w:type="pct"/>
            <w:vAlign w:val="center"/>
          </w:tcPr>
          <w:p>
            <w:pPr>
              <w:shd w:val="clear"/>
              <w:jc w:val="center"/>
              <w:rPr>
                <w:rFonts w:ascii="宋体" w:hAnsi="宋体" w:cs="宋体"/>
                <w:color w:val="000000" w:themeColor="text1"/>
                <w:szCs w:val="21"/>
                <w:highlight w:val="none"/>
                <w14:textFill>
                  <w14:solidFill>
                    <w14:schemeClr w14:val="tx1"/>
                  </w14:solidFill>
                </w14:textFill>
              </w:rPr>
            </w:pPr>
          </w:p>
        </w:tc>
        <w:tc>
          <w:tcPr>
            <w:tcW w:w="823" w:type="pct"/>
            <w:vAlign w:val="center"/>
          </w:tcPr>
          <w:p>
            <w:pPr>
              <w:shd w:val="clear"/>
              <w:jc w:val="center"/>
              <w:rPr>
                <w:rFonts w:ascii="宋体" w:hAnsi="宋体" w:cs="宋体"/>
                <w:color w:val="000000" w:themeColor="text1"/>
                <w:szCs w:val="21"/>
                <w:highlight w:val="none"/>
                <w14:textFill>
                  <w14:solidFill>
                    <w14:schemeClr w14:val="tx1"/>
                  </w14:solidFill>
                </w14:textFill>
              </w:rPr>
            </w:pPr>
          </w:p>
        </w:tc>
        <w:tc>
          <w:tcPr>
            <w:tcW w:w="1582" w:type="pct"/>
            <w:vAlign w:val="center"/>
          </w:tcPr>
          <w:p>
            <w:pPr>
              <w:shd w:val="clear"/>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0" w:hRule="atLeast"/>
        </w:trPr>
        <w:tc>
          <w:tcPr>
            <w:tcW w:w="443" w:type="pct"/>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w:t>
            </w:r>
          </w:p>
        </w:tc>
        <w:tc>
          <w:tcPr>
            <w:tcW w:w="1076" w:type="pct"/>
            <w:vAlign w:val="center"/>
          </w:tcPr>
          <w:p>
            <w:pPr>
              <w:shd w:val="clea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培训</w:t>
            </w:r>
          </w:p>
        </w:tc>
        <w:tc>
          <w:tcPr>
            <w:tcW w:w="1076" w:type="pct"/>
            <w:vAlign w:val="center"/>
          </w:tcPr>
          <w:p>
            <w:pPr>
              <w:shd w:val="clear"/>
              <w:jc w:val="center"/>
              <w:rPr>
                <w:rFonts w:ascii="宋体" w:hAnsi="宋体" w:cs="宋体"/>
                <w:color w:val="000000" w:themeColor="text1"/>
                <w:szCs w:val="21"/>
                <w:highlight w:val="none"/>
                <w14:textFill>
                  <w14:solidFill>
                    <w14:schemeClr w14:val="tx1"/>
                  </w14:solidFill>
                </w14:textFill>
              </w:rPr>
            </w:pPr>
          </w:p>
        </w:tc>
        <w:tc>
          <w:tcPr>
            <w:tcW w:w="823" w:type="pct"/>
            <w:vAlign w:val="center"/>
          </w:tcPr>
          <w:p>
            <w:pPr>
              <w:shd w:val="clear"/>
              <w:jc w:val="center"/>
              <w:rPr>
                <w:rFonts w:ascii="宋体" w:hAnsi="宋体" w:cs="宋体"/>
                <w:color w:val="000000" w:themeColor="text1"/>
                <w:szCs w:val="21"/>
                <w:highlight w:val="none"/>
                <w14:textFill>
                  <w14:solidFill>
                    <w14:schemeClr w14:val="tx1"/>
                  </w14:solidFill>
                </w14:textFill>
              </w:rPr>
            </w:pPr>
          </w:p>
        </w:tc>
        <w:tc>
          <w:tcPr>
            <w:tcW w:w="1582" w:type="pct"/>
            <w:vAlign w:val="center"/>
          </w:tcPr>
          <w:p>
            <w:pPr>
              <w:shd w:val="clear"/>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0" w:hRule="atLeast"/>
        </w:trPr>
        <w:tc>
          <w:tcPr>
            <w:tcW w:w="443" w:type="pct"/>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w:t>
            </w:r>
          </w:p>
        </w:tc>
        <w:tc>
          <w:tcPr>
            <w:tcW w:w="1076" w:type="pct"/>
            <w:vAlign w:val="center"/>
          </w:tcPr>
          <w:p>
            <w:pPr>
              <w:shd w:val="clea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质保</w:t>
            </w:r>
          </w:p>
        </w:tc>
        <w:tc>
          <w:tcPr>
            <w:tcW w:w="1076" w:type="pct"/>
            <w:vAlign w:val="center"/>
          </w:tcPr>
          <w:p>
            <w:pPr>
              <w:shd w:val="clear"/>
              <w:jc w:val="center"/>
              <w:rPr>
                <w:rFonts w:ascii="宋体" w:hAnsi="宋体" w:cs="宋体"/>
                <w:color w:val="000000" w:themeColor="text1"/>
                <w:szCs w:val="21"/>
                <w:highlight w:val="none"/>
                <w14:textFill>
                  <w14:solidFill>
                    <w14:schemeClr w14:val="tx1"/>
                  </w14:solidFill>
                </w14:textFill>
              </w:rPr>
            </w:pPr>
          </w:p>
        </w:tc>
        <w:tc>
          <w:tcPr>
            <w:tcW w:w="823" w:type="pct"/>
            <w:vAlign w:val="center"/>
          </w:tcPr>
          <w:p>
            <w:pPr>
              <w:shd w:val="clear"/>
              <w:jc w:val="center"/>
              <w:rPr>
                <w:rFonts w:ascii="宋体" w:hAnsi="宋体" w:cs="宋体"/>
                <w:color w:val="000000" w:themeColor="text1"/>
                <w:szCs w:val="21"/>
                <w:highlight w:val="none"/>
                <w14:textFill>
                  <w14:solidFill>
                    <w14:schemeClr w14:val="tx1"/>
                  </w14:solidFill>
                </w14:textFill>
              </w:rPr>
            </w:pPr>
          </w:p>
        </w:tc>
        <w:tc>
          <w:tcPr>
            <w:tcW w:w="1582" w:type="pct"/>
            <w:vAlign w:val="center"/>
          </w:tcPr>
          <w:p>
            <w:pPr>
              <w:shd w:val="clear"/>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 w:hRule="atLeast"/>
        </w:trPr>
        <w:tc>
          <w:tcPr>
            <w:tcW w:w="443" w:type="pct"/>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w:t>
            </w:r>
          </w:p>
        </w:tc>
        <w:tc>
          <w:tcPr>
            <w:tcW w:w="1076" w:type="pct"/>
            <w:vAlign w:val="center"/>
          </w:tcPr>
          <w:p>
            <w:pPr>
              <w:shd w:val="clea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风险及处理要求</w:t>
            </w:r>
          </w:p>
        </w:tc>
        <w:tc>
          <w:tcPr>
            <w:tcW w:w="1076" w:type="pct"/>
            <w:vAlign w:val="center"/>
          </w:tcPr>
          <w:p>
            <w:pPr>
              <w:shd w:val="clear"/>
              <w:jc w:val="center"/>
              <w:rPr>
                <w:rFonts w:ascii="宋体" w:hAnsi="宋体" w:cs="宋体"/>
                <w:color w:val="000000" w:themeColor="text1"/>
                <w:szCs w:val="21"/>
                <w:highlight w:val="none"/>
                <w14:textFill>
                  <w14:solidFill>
                    <w14:schemeClr w14:val="tx1"/>
                  </w14:solidFill>
                </w14:textFill>
              </w:rPr>
            </w:pPr>
          </w:p>
        </w:tc>
        <w:tc>
          <w:tcPr>
            <w:tcW w:w="823" w:type="pct"/>
            <w:vAlign w:val="center"/>
          </w:tcPr>
          <w:p>
            <w:pPr>
              <w:shd w:val="clear"/>
              <w:jc w:val="center"/>
              <w:rPr>
                <w:rFonts w:ascii="宋体" w:hAnsi="宋体" w:cs="宋体"/>
                <w:color w:val="000000" w:themeColor="text1"/>
                <w:szCs w:val="21"/>
                <w:highlight w:val="none"/>
                <w14:textFill>
                  <w14:solidFill>
                    <w14:schemeClr w14:val="tx1"/>
                  </w14:solidFill>
                </w14:textFill>
              </w:rPr>
            </w:pPr>
          </w:p>
        </w:tc>
        <w:tc>
          <w:tcPr>
            <w:tcW w:w="1582" w:type="pct"/>
            <w:vAlign w:val="center"/>
          </w:tcPr>
          <w:p>
            <w:pPr>
              <w:shd w:val="clear"/>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 w:hRule="atLeast"/>
        </w:trPr>
        <w:tc>
          <w:tcPr>
            <w:tcW w:w="443" w:type="pct"/>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w:t>
            </w:r>
          </w:p>
        </w:tc>
        <w:tc>
          <w:tcPr>
            <w:tcW w:w="1076" w:type="pct"/>
            <w:vAlign w:val="center"/>
          </w:tcPr>
          <w:p>
            <w:pPr>
              <w:shd w:val="clea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其他</w:t>
            </w:r>
          </w:p>
        </w:tc>
        <w:tc>
          <w:tcPr>
            <w:tcW w:w="1076" w:type="pct"/>
            <w:vAlign w:val="center"/>
          </w:tcPr>
          <w:p>
            <w:pPr>
              <w:shd w:val="clear"/>
              <w:jc w:val="center"/>
              <w:rPr>
                <w:rFonts w:ascii="宋体" w:hAnsi="宋体" w:cs="宋体"/>
                <w:color w:val="000000" w:themeColor="text1"/>
                <w:szCs w:val="21"/>
                <w:highlight w:val="none"/>
                <w14:textFill>
                  <w14:solidFill>
                    <w14:schemeClr w14:val="tx1"/>
                  </w14:solidFill>
                </w14:textFill>
              </w:rPr>
            </w:pPr>
          </w:p>
        </w:tc>
        <w:tc>
          <w:tcPr>
            <w:tcW w:w="823" w:type="pct"/>
            <w:vAlign w:val="center"/>
          </w:tcPr>
          <w:p>
            <w:pPr>
              <w:shd w:val="clear"/>
              <w:jc w:val="center"/>
              <w:rPr>
                <w:rFonts w:ascii="宋体" w:hAnsi="宋体" w:cs="宋体"/>
                <w:color w:val="000000" w:themeColor="text1"/>
                <w:szCs w:val="21"/>
                <w:highlight w:val="none"/>
                <w14:textFill>
                  <w14:solidFill>
                    <w14:schemeClr w14:val="tx1"/>
                  </w14:solidFill>
                </w14:textFill>
              </w:rPr>
            </w:pPr>
          </w:p>
        </w:tc>
        <w:tc>
          <w:tcPr>
            <w:tcW w:w="1582" w:type="pct"/>
            <w:vAlign w:val="center"/>
          </w:tcPr>
          <w:p>
            <w:pPr>
              <w:shd w:val="clear"/>
              <w:jc w:val="center"/>
              <w:rPr>
                <w:rFonts w:ascii="宋体" w:hAnsi="宋体" w:cs="宋体"/>
                <w:color w:val="000000" w:themeColor="text1"/>
                <w:szCs w:val="21"/>
                <w:highlight w:val="none"/>
                <w14:textFill>
                  <w14:solidFill>
                    <w14:schemeClr w14:val="tx1"/>
                  </w14:solidFill>
                </w14:textFill>
              </w:rPr>
            </w:pPr>
          </w:p>
        </w:tc>
      </w:tr>
    </w:tbl>
    <w:p>
      <w:pPr>
        <w:shd w:val="clear"/>
        <w:spacing w:line="360" w:lineRule="auto"/>
        <w:rPr>
          <w:rFonts w:ascii="宋体" w:hAnsi="宋体" w:cs="宋体"/>
          <w:b/>
          <w:color w:val="000000" w:themeColor="text1"/>
          <w:sz w:val="24"/>
          <w:highlight w:val="none"/>
          <w14:textFill>
            <w14:solidFill>
              <w14:schemeClr w14:val="tx1"/>
            </w14:solidFill>
          </w14:textFill>
        </w:rPr>
      </w:pP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投标人名称（盖章）：</w:t>
      </w: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授权委托代理人签字或盖章：</w:t>
      </w: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日期：</w:t>
      </w:r>
    </w:p>
    <w:p>
      <w:pPr>
        <w:shd w:val="clear"/>
        <w:spacing w:line="360" w:lineRule="auto"/>
        <w:rPr>
          <w:rFonts w:ascii="宋体" w:hAnsi="宋体" w:cs="宋体"/>
          <w:b/>
          <w:color w:val="000000" w:themeColor="text1"/>
          <w:sz w:val="24"/>
          <w:highlight w:val="none"/>
          <w14:textFill>
            <w14:solidFill>
              <w14:schemeClr w14:val="tx1"/>
            </w14:solidFill>
          </w14:textFill>
        </w:rPr>
      </w:pPr>
    </w:p>
    <w:p>
      <w:pPr>
        <w:shd w:val="clear"/>
        <w:spacing w:line="360" w:lineRule="auto"/>
        <w:rPr>
          <w:rFonts w:ascii="宋体" w:hAnsi="宋体" w:cs="宋体"/>
          <w:b/>
          <w:color w:val="000000" w:themeColor="text1"/>
          <w:sz w:val="24"/>
          <w:highlight w:val="none"/>
          <w14:textFill>
            <w14:solidFill>
              <w14:schemeClr w14:val="tx1"/>
            </w14:solidFill>
          </w14:textFill>
        </w:rPr>
      </w:pPr>
    </w:p>
    <w:p>
      <w:pPr>
        <w:shd w:val="clear"/>
        <w:spacing w:line="360" w:lineRule="auto"/>
        <w:rPr>
          <w:rFonts w:ascii="宋体" w:hAnsi="宋体" w:cs="宋体"/>
          <w:b/>
          <w:color w:val="000000" w:themeColor="text1"/>
          <w:sz w:val="24"/>
          <w:highlight w:val="none"/>
          <w14:textFill>
            <w14:solidFill>
              <w14:schemeClr w14:val="tx1"/>
            </w14:solidFill>
          </w14:textFill>
        </w:rPr>
      </w:pPr>
    </w:p>
    <w:p>
      <w:pPr>
        <w:shd w:val="clear"/>
        <w:spacing w:line="360" w:lineRule="auto"/>
        <w:rPr>
          <w:rFonts w:ascii="宋体" w:hAnsi="宋体" w:cs="宋体"/>
          <w:b/>
          <w:color w:val="000000" w:themeColor="text1"/>
          <w:sz w:val="24"/>
          <w:highlight w:val="none"/>
          <w14:textFill>
            <w14:solidFill>
              <w14:schemeClr w14:val="tx1"/>
            </w14:solidFill>
          </w14:textFill>
        </w:rPr>
      </w:pPr>
    </w:p>
    <w:p>
      <w:pPr>
        <w:shd w:val="clear"/>
        <w:spacing w:line="360" w:lineRule="auto"/>
        <w:rPr>
          <w:rFonts w:ascii="宋体" w:hAnsi="宋体" w:cs="宋体"/>
          <w:b/>
          <w:color w:val="000000" w:themeColor="text1"/>
          <w:sz w:val="24"/>
          <w:highlight w:val="none"/>
          <w14:textFill>
            <w14:solidFill>
              <w14:schemeClr w14:val="tx1"/>
            </w14:solidFill>
          </w14:textFill>
        </w:rPr>
      </w:pPr>
    </w:p>
    <w:p>
      <w:pPr>
        <w:shd w:val="clear"/>
        <w:spacing w:line="360" w:lineRule="auto"/>
        <w:rPr>
          <w:rFonts w:ascii="宋体" w:hAnsi="宋体" w:cs="宋体"/>
          <w:b/>
          <w:color w:val="000000" w:themeColor="text1"/>
          <w:sz w:val="24"/>
          <w:highlight w:val="none"/>
          <w14:textFill>
            <w14:solidFill>
              <w14:schemeClr w14:val="tx1"/>
            </w14:solidFill>
          </w14:textFill>
        </w:rPr>
      </w:pPr>
    </w:p>
    <w:p>
      <w:pPr>
        <w:shd w:val="clear"/>
        <w:spacing w:line="360" w:lineRule="auto"/>
        <w:rPr>
          <w:rFonts w:ascii="宋体" w:hAnsi="宋体" w:cs="宋体"/>
          <w:b/>
          <w:color w:val="000000" w:themeColor="text1"/>
          <w:sz w:val="24"/>
          <w:highlight w:val="none"/>
          <w14:textFill>
            <w14:solidFill>
              <w14:schemeClr w14:val="tx1"/>
            </w14:solidFill>
          </w14:textFill>
        </w:rPr>
      </w:pPr>
    </w:p>
    <w:p>
      <w:pPr>
        <w:shd w:val="clear"/>
        <w:spacing w:line="360" w:lineRule="auto"/>
        <w:rPr>
          <w:rFonts w:ascii="宋体" w:hAnsi="宋体" w:cs="宋体"/>
          <w:b/>
          <w:color w:val="000000" w:themeColor="text1"/>
          <w:sz w:val="24"/>
          <w:highlight w:val="none"/>
          <w14:textFill>
            <w14:solidFill>
              <w14:schemeClr w14:val="tx1"/>
            </w14:solidFill>
          </w14:textFill>
        </w:rPr>
      </w:pPr>
    </w:p>
    <w:p>
      <w:pPr>
        <w:pStyle w:val="5"/>
        <w:numPr>
          <w:ilvl w:val="0"/>
          <w:numId w:val="13"/>
        </w:numPr>
        <w:shd w:val="clear"/>
        <w:jc w:val="left"/>
        <w:rPr>
          <w:rFonts w:ascii="宋体" w:hAnsi="宋体" w:cs="宋体"/>
          <w:color w:val="000000" w:themeColor="text1"/>
          <w:highlight w:val="none"/>
          <w14:textFill>
            <w14:solidFill>
              <w14:schemeClr w14:val="tx1"/>
            </w14:solidFill>
          </w14:textFill>
        </w:rPr>
      </w:pPr>
      <w:bookmarkStart w:id="57" w:name="_Toc113277194"/>
      <w:r>
        <w:rPr>
          <w:rFonts w:hint="eastAsia" w:ascii="宋体" w:hAnsi="宋体" w:cs="宋体"/>
          <w:color w:val="000000" w:themeColor="text1"/>
          <w:highlight w:val="none"/>
          <w14:textFill>
            <w14:solidFill>
              <w14:schemeClr w14:val="tx1"/>
            </w14:solidFill>
          </w14:textFill>
        </w:rPr>
        <w:t>附件18-报价文件封面和目录</w:t>
      </w:r>
      <w:bookmarkEnd w:id="57"/>
      <w:r>
        <w:rPr>
          <w:rFonts w:hint="eastAsia" w:ascii="宋体" w:hAnsi="宋体" w:cs="宋体"/>
          <w:color w:val="000000" w:themeColor="text1"/>
          <w:highlight w:val="none"/>
          <w14:textFill>
            <w14:solidFill>
              <w14:schemeClr w14:val="tx1"/>
            </w14:solidFill>
          </w14:textFill>
        </w:rPr>
        <w:t>　</w:t>
      </w:r>
    </w:p>
    <w:p>
      <w:pPr>
        <w:shd w:val="clear"/>
        <w:rPr>
          <w:rFonts w:ascii="宋体" w:hAnsi="宋体" w:cs="宋体"/>
          <w:b/>
          <w:bCs/>
          <w:color w:val="000000" w:themeColor="text1"/>
          <w:sz w:val="28"/>
          <w:szCs w:val="36"/>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 xml:space="preserve">　                                          </w:t>
      </w:r>
    </w:p>
    <w:p>
      <w:pPr>
        <w:shd w:val="clear"/>
        <w:jc w:val="center"/>
        <w:rPr>
          <w:rFonts w:ascii="宋体" w:hAnsi="宋体" w:cs="宋体"/>
          <w:color w:val="000000" w:themeColor="text1"/>
          <w:spacing w:val="40"/>
          <w:sz w:val="52"/>
          <w:szCs w:val="52"/>
          <w:highlight w:val="none"/>
          <w14:textFill>
            <w14:solidFill>
              <w14:schemeClr w14:val="tx1"/>
            </w14:solidFill>
          </w14:textFill>
        </w:rPr>
      </w:pPr>
    </w:p>
    <w:p>
      <w:pPr>
        <w:shd w:val="clear"/>
        <w:jc w:val="center"/>
        <w:rPr>
          <w:rFonts w:ascii="宋体" w:hAnsi="宋体" w:cs="宋体"/>
          <w:color w:val="000000" w:themeColor="text1"/>
          <w:spacing w:val="40"/>
          <w:sz w:val="52"/>
          <w:szCs w:val="52"/>
          <w:highlight w:val="none"/>
          <w14:textFill>
            <w14:solidFill>
              <w14:schemeClr w14:val="tx1"/>
            </w14:solidFill>
          </w14:textFill>
        </w:rPr>
      </w:pPr>
      <w:r>
        <w:rPr>
          <w:rFonts w:hint="eastAsia" w:ascii="宋体" w:hAnsi="宋体" w:cs="宋体"/>
          <w:color w:val="000000" w:themeColor="text1"/>
          <w:spacing w:val="40"/>
          <w:sz w:val="52"/>
          <w:szCs w:val="52"/>
          <w:highlight w:val="none"/>
          <w14:textFill>
            <w14:solidFill>
              <w14:schemeClr w14:val="tx1"/>
            </w14:solidFill>
          </w14:textFill>
        </w:rPr>
        <w:t>项目名称</w:t>
      </w:r>
    </w:p>
    <w:p>
      <w:pPr>
        <w:shd w:val="clear"/>
        <w:jc w:val="center"/>
        <w:rPr>
          <w:rFonts w:ascii="宋体" w:hAnsi="宋体" w:cs="宋体"/>
          <w:b/>
          <w:color w:val="000000" w:themeColor="text1"/>
          <w:spacing w:val="40"/>
          <w:sz w:val="84"/>
          <w:szCs w:val="84"/>
          <w:highlight w:val="none"/>
          <w14:textFill>
            <w14:solidFill>
              <w14:schemeClr w14:val="tx1"/>
            </w14:solidFill>
          </w14:textFill>
        </w:rPr>
      </w:pPr>
      <w:r>
        <w:rPr>
          <w:rFonts w:hint="eastAsia" w:ascii="宋体" w:hAnsi="宋体" w:cs="宋体"/>
          <w:color w:val="000000" w:themeColor="text1"/>
          <w:sz w:val="36"/>
          <w:szCs w:val="36"/>
          <w:highlight w:val="none"/>
          <w14:textFill>
            <w14:solidFill>
              <w14:schemeClr w14:val="tx1"/>
            </w14:solidFill>
          </w14:textFill>
        </w:rPr>
        <w:t>项目编号：</w:t>
      </w:r>
    </w:p>
    <w:p>
      <w:pPr>
        <w:shd w:val="clear"/>
        <w:jc w:val="center"/>
        <w:rPr>
          <w:rFonts w:ascii="宋体" w:hAnsi="宋体" w:cs="宋体"/>
          <w:b/>
          <w:color w:val="000000" w:themeColor="text1"/>
          <w:spacing w:val="40"/>
          <w:sz w:val="84"/>
          <w:szCs w:val="84"/>
          <w:highlight w:val="none"/>
          <w14:textFill>
            <w14:solidFill>
              <w14:schemeClr w14:val="tx1"/>
            </w14:solidFill>
          </w14:textFill>
        </w:rPr>
      </w:pPr>
      <w:r>
        <w:rPr>
          <w:rFonts w:hint="eastAsia" w:ascii="宋体" w:hAnsi="宋体" w:cs="宋体"/>
          <w:b/>
          <w:color w:val="000000" w:themeColor="text1"/>
          <w:spacing w:val="40"/>
          <w:sz w:val="84"/>
          <w:szCs w:val="84"/>
          <w:highlight w:val="none"/>
          <w14:textFill>
            <w14:solidFill>
              <w14:schemeClr w14:val="tx1"/>
            </w14:solidFill>
          </w14:textFill>
        </w:rPr>
        <w:t>报价文件</w:t>
      </w:r>
    </w:p>
    <w:p>
      <w:pPr>
        <w:shd w:val="clear"/>
        <w:jc w:val="center"/>
        <w:rPr>
          <w:rFonts w:ascii="宋体" w:hAnsi="宋体" w:cs="宋体"/>
          <w:color w:val="000000" w:themeColor="text1"/>
          <w:sz w:val="36"/>
          <w:szCs w:val="36"/>
          <w:highlight w:val="none"/>
          <w14:textFill>
            <w14:solidFill>
              <w14:schemeClr w14:val="tx1"/>
            </w14:solidFill>
          </w14:textFill>
        </w:rPr>
      </w:pPr>
    </w:p>
    <w:p>
      <w:pPr>
        <w:shd w:val="clear"/>
        <w:jc w:val="center"/>
        <w:rPr>
          <w:rFonts w:ascii="宋体" w:hAnsi="宋体" w:cs="宋体"/>
          <w:color w:val="000000" w:themeColor="text1"/>
          <w:sz w:val="36"/>
          <w:szCs w:val="36"/>
          <w:highlight w:val="none"/>
          <w14:textFill>
            <w14:solidFill>
              <w14:schemeClr w14:val="tx1"/>
            </w14:solidFill>
          </w14:textFill>
        </w:rPr>
      </w:pPr>
    </w:p>
    <w:p>
      <w:pPr>
        <w:shd w:val="clear"/>
        <w:spacing w:line="360" w:lineRule="auto"/>
        <w:ind w:right="532"/>
        <w:jc w:val="center"/>
        <w:rPr>
          <w:rFonts w:ascii="宋体" w:hAnsi="宋体" w:cs="宋体"/>
          <w:color w:val="000000" w:themeColor="text1"/>
          <w:sz w:val="36"/>
          <w:szCs w:val="36"/>
          <w:highlight w:val="none"/>
          <w14:textFill>
            <w14:solidFill>
              <w14:schemeClr w14:val="tx1"/>
            </w14:solidFill>
          </w14:textFill>
        </w:rPr>
      </w:pPr>
    </w:p>
    <w:p>
      <w:pPr>
        <w:shd w:val="clear"/>
        <w:rPr>
          <w:rFonts w:ascii="宋体" w:hAnsi="宋体" w:cs="宋体"/>
          <w:color w:val="000000" w:themeColor="text1"/>
          <w:sz w:val="36"/>
          <w:szCs w:val="36"/>
          <w:highlight w:val="none"/>
          <w14:textFill>
            <w14:solidFill>
              <w14:schemeClr w14:val="tx1"/>
            </w14:solidFill>
          </w14:textFill>
        </w:rPr>
      </w:pPr>
      <w:r>
        <w:rPr>
          <w:rFonts w:hint="eastAsia" w:ascii="宋体" w:hAnsi="宋体" w:cs="宋体"/>
          <w:color w:val="000000" w:themeColor="text1"/>
          <w:sz w:val="36"/>
          <w:szCs w:val="36"/>
          <w:highlight w:val="none"/>
          <w14:textFill>
            <w14:solidFill>
              <w14:schemeClr w14:val="tx1"/>
            </w14:solidFill>
          </w14:textFill>
        </w:rPr>
        <w:t>供应商全称（公章）：</w:t>
      </w:r>
    </w:p>
    <w:p>
      <w:pPr>
        <w:shd w:val="clear"/>
        <w:rPr>
          <w:rFonts w:ascii="宋体" w:hAnsi="宋体" w:cs="宋体"/>
          <w:color w:val="000000" w:themeColor="text1"/>
          <w:sz w:val="36"/>
          <w:szCs w:val="36"/>
          <w:highlight w:val="none"/>
          <w14:textFill>
            <w14:solidFill>
              <w14:schemeClr w14:val="tx1"/>
            </w14:solidFill>
          </w14:textFill>
        </w:rPr>
      </w:pPr>
      <w:r>
        <w:rPr>
          <w:rFonts w:hint="eastAsia" w:ascii="宋体" w:hAnsi="宋体" w:cs="宋体"/>
          <w:color w:val="000000" w:themeColor="text1"/>
          <w:sz w:val="36"/>
          <w:szCs w:val="36"/>
          <w:highlight w:val="none"/>
          <w14:textFill>
            <w14:solidFill>
              <w14:schemeClr w14:val="tx1"/>
            </w14:solidFill>
          </w14:textFill>
        </w:rPr>
        <w:t>地址：</w:t>
      </w:r>
    </w:p>
    <w:p>
      <w:pPr>
        <w:shd w:val="clear"/>
        <w:rPr>
          <w:rFonts w:ascii="宋体" w:hAnsi="宋体" w:cs="宋体"/>
          <w:color w:val="000000" w:themeColor="text1"/>
          <w:sz w:val="36"/>
          <w:szCs w:val="36"/>
          <w:highlight w:val="none"/>
          <w14:textFill>
            <w14:solidFill>
              <w14:schemeClr w14:val="tx1"/>
            </w14:solidFill>
          </w14:textFill>
        </w:rPr>
      </w:pPr>
      <w:r>
        <w:rPr>
          <w:rFonts w:hint="eastAsia" w:ascii="宋体" w:hAnsi="宋体" w:cs="宋体"/>
          <w:color w:val="000000" w:themeColor="text1"/>
          <w:sz w:val="36"/>
          <w:szCs w:val="36"/>
          <w:highlight w:val="none"/>
          <w14:textFill>
            <w14:solidFill>
              <w14:schemeClr w14:val="tx1"/>
            </w14:solidFill>
          </w14:textFill>
        </w:rPr>
        <w:t>时间：</w:t>
      </w: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pStyle w:val="13"/>
        <w:shd w:val="clear"/>
        <w:rPr>
          <w:rFonts w:ascii="宋体" w:hAnsi="宋体" w:cs="宋体"/>
          <w:color w:val="000000" w:themeColor="text1"/>
          <w:highlight w:val="none"/>
          <w14:textFill>
            <w14:solidFill>
              <w14:schemeClr w14:val="tx1"/>
            </w14:solidFill>
          </w14:textFill>
        </w:rPr>
      </w:pPr>
    </w:p>
    <w:p>
      <w:pPr>
        <w:shd w:val="clear"/>
        <w:rPr>
          <w:rFonts w:ascii="宋体" w:hAnsi="宋体" w:cs="宋体"/>
          <w:color w:val="000000" w:themeColor="text1"/>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jc w:val="center"/>
        <w:rPr>
          <w:rFonts w:ascii="宋体" w:hAnsi="宋体" w:cs="宋体"/>
          <w:b/>
          <w:bCs/>
          <w:color w:val="000000" w:themeColor="text1"/>
          <w:sz w:val="32"/>
          <w:szCs w:val="40"/>
          <w:highlight w:val="none"/>
          <w:lang w:val="zh-CN"/>
          <w14:textFill>
            <w14:solidFill>
              <w14:schemeClr w14:val="tx1"/>
            </w14:solidFill>
          </w14:textFill>
        </w:rPr>
      </w:pPr>
      <w:r>
        <w:rPr>
          <w:rFonts w:hint="eastAsia" w:ascii="宋体" w:hAnsi="宋体" w:cs="宋体"/>
          <w:b/>
          <w:bCs/>
          <w:color w:val="000000" w:themeColor="text1"/>
          <w:sz w:val="32"/>
          <w:szCs w:val="40"/>
          <w:highlight w:val="none"/>
          <w:lang w:val="zh-CN"/>
          <w14:textFill>
            <w14:solidFill>
              <w14:schemeClr w14:val="tx1"/>
            </w14:solidFill>
          </w14:textFill>
        </w:rPr>
        <w:t>报价文件目录</w:t>
      </w:r>
    </w:p>
    <w:p>
      <w:pPr>
        <w:shd w:val="clear"/>
        <w:spacing w:line="360" w:lineRule="auto"/>
        <w:rPr>
          <w:rFonts w:ascii="宋体" w:hAnsi="宋体" w:cs="宋体"/>
          <w:color w:val="000000" w:themeColor="text1"/>
          <w:sz w:val="24"/>
          <w:highlight w:val="none"/>
          <w14:textFill>
            <w14:solidFill>
              <w14:schemeClr w14:val="tx1"/>
            </w14:solidFill>
          </w14:textFill>
        </w:rPr>
      </w:pPr>
    </w:p>
    <w:p>
      <w:pPr>
        <w:shd w:val="clear"/>
        <w:spacing w:line="360" w:lineRule="auto"/>
        <w:jc w:val="left"/>
        <w:rPr>
          <w:rFonts w:ascii="宋体" w:hAnsi="宋体" w:cs="宋体"/>
          <w:color w:val="000000" w:themeColor="text1"/>
          <w:sz w:val="28"/>
          <w:szCs w:val="36"/>
          <w:highlight w:val="none"/>
          <w14:textFill>
            <w14:solidFill>
              <w14:schemeClr w14:val="tx1"/>
            </w14:solidFill>
          </w14:textFill>
        </w:rPr>
      </w:pPr>
      <w:r>
        <w:rPr>
          <w:rFonts w:hint="eastAsia" w:ascii="宋体" w:hAnsi="宋体" w:cs="宋体"/>
          <w:color w:val="000000" w:themeColor="text1"/>
          <w:sz w:val="28"/>
          <w:szCs w:val="36"/>
          <w:highlight w:val="none"/>
          <w14:textFill>
            <w14:solidFill>
              <w14:schemeClr w14:val="tx1"/>
            </w14:solidFill>
          </w14:textFill>
        </w:rPr>
        <w:t>1、开标一览表（附件19）；</w:t>
      </w:r>
    </w:p>
    <w:p>
      <w:pPr>
        <w:shd w:val="clear"/>
        <w:spacing w:line="360" w:lineRule="auto"/>
        <w:jc w:val="left"/>
        <w:rPr>
          <w:rFonts w:ascii="宋体" w:hAnsi="宋体" w:cs="宋体"/>
          <w:color w:val="000000" w:themeColor="text1"/>
          <w:sz w:val="28"/>
          <w:szCs w:val="36"/>
          <w:highlight w:val="none"/>
          <w14:textFill>
            <w14:solidFill>
              <w14:schemeClr w14:val="tx1"/>
            </w14:solidFill>
          </w14:textFill>
        </w:rPr>
      </w:pPr>
      <w:r>
        <w:rPr>
          <w:rFonts w:hint="eastAsia" w:ascii="宋体" w:hAnsi="宋体" w:cs="宋体"/>
          <w:color w:val="000000" w:themeColor="text1"/>
          <w:sz w:val="28"/>
          <w:szCs w:val="36"/>
          <w:highlight w:val="none"/>
          <w14:textFill>
            <w14:solidFill>
              <w14:schemeClr w14:val="tx1"/>
            </w14:solidFill>
          </w14:textFill>
        </w:rPr>
        <w:t>2、报价明细表（附件20）；</w:t>
      </w:r>
    </w:p>
    <w:p>
      <w:pPr>
        <w:shd w:val="clear"/>
        <w:spacing w:line="360" w:lineRule="auto"/>
        <w:jc w:val="left"/>
        <w:rPr>
          <w:rFonts w:ascii="宋体" w:hAnsi="宋体" w:cs="宋体"/>
          <w:color w:val="000000" w:themeColor="text1"/>
          <w:sz w:val="28"/>
          <w:szCs w:val="36"/>
          <w:highlight w:val="none"/>
          <w14:textFill>
            <w14:solidFill>
              <w14:schemeClr w14:val="tx1"/>
            </w14:solidFill>
          </w14:textFill>
        </w:rPr>
      </w:pPr>
      <w:r>
        <w:rPr>
          <w:rFonts w:hint="eastAsia" w:ascii="宋体" w:hAnsi="宋体" w:cs="宋体"/>
          <w:color w:val="000000" w:themeColor="text1"/>
          <w:sz w:val="28"/>
          <w:szCs w:val="36"/>
          <w:highlight w:val="none"/>
          <w14:textFill>
            <w14:solidFill>
              <w14:schemeClr w14:val="tx1"/>
            </w14:solidFill>
          </w14:textFill>
        </w:rPr>
        <w:t>3、针对报价投标人认为其他需要说明的；</w:t>
      </w:r>
    </w:p>
    <w:p>
      <w:pPr>
        <w:shd w:val="clear"/>
        <w:spacing w:line="360" w:lineRule="auto"/>
        <w:jc w:val="left"/>
        <w:rPr>
          <w:rFonts w:ascii="宋体" w:hAnsi="宋体" w:cs="宋体"/>
          <w:color w:val="000000" w:themeColor="text1"/>
          <w:sz w:val="28"/>
          <w:szCs w:val="36"/>
          <w:highlight w:val="none"/>
          <w14:textFill>
            <w14:solidFill>
              <w14:schemeClr w14:val="tx1"/>
            </w14:solidFill>
          </w14:textFill>
        </w:rPr>
      </w:pPr>
      <w:r>
        <w:rPr>
          <w:rFonts w:hint="eastAsia" w:ascii="宋体" w:hAnsi="宋体" w:cs="宋体"/>
          <w:color w:val="000000" w:themeColor="text1"/>
          <w:sz w:val="28"/>
          <w:szCs w:val="36"/>
          <w:highlight w:val="none"/>
          <w14:textFill>
            <w14:solidFill>
              <w14:schemeClr w14:val="tx1"/>
            </w14:solidFill>
          </w14:textFill>
        </w:rPr>
        <w:t>4、小微企业等声明函（附件21）；</w:t>
      </w:r>
    </w:p>
    <w:p>
      <w:pPr>
        <w:pStyle w:val="12"/>
        <w:shd w:val="clear"/>
        <w:rPr>
          <w:rFonts w:ascii="宋体" w:hAnsi="宋体" w:cs="宋体"/>
          <w:color w:val="000000" w:themeColor="text1"/>
          <w:highlight w:val="none"/>
          <w14:textFill>
            <w14:solidFill>
              <w14:schemeClr w14:val="tx1"/>
            </w14:solidFill>
          </w14:textFill>
        </w:rPr>
      </w:pPr>
    </w:p>
    <w:p>
      <w:pPr>
        <w:pStyle w:val="12"/>
        <w:shd w:val="clea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小微企业等声明函填表说明：</w:t>
      </w:r>
    </w:p>
    <w:p>
      <w:pPr>
        <w:pStyle w:val="12"/>
        <w:shd w:val="clea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1、标的设备分别由不同制造商制造的，请按序号填写齐全所有标的货物制造商的信息。</w:t>
      </w:r>
    </w:p>
    <w:p>
      <w:pPr>
        <w:pStyle w:val="12"/>
        <w:shd w:val="clea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2、从业人员、营业收入、资产总额填报上一年度数据，无上一年度数据的新成立企业可不填报。</w:t>
      </w:r>
    </w:p>
    <w:p>
      <w:pPr>
        <w:pStyle w:val="12"/>
        <w:shd w:val="clea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3、为了更加准确判定制造商是否为小微企业，请供应商根据工业和信息化部官方网站---中小企业规模类型自测小程序来辨别制造商企业规模类型，中小企业规模类型自测小程序链接网址为</w:t>
      </w:r>
    </w:p>
    <w:p>
      <w:pPr>
        <w:pStyle w:val="12"/>
        <w:shd w:val="clea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http://202.106.120.146/baosong/appweb/orgScale.html</w:t>
      </w:r>
    </w:p>
    <w:p>
      <w:pPr>
        <w:pStyle w:val="12"/>
        <w:shd w:val="clea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4、供应商未提供《中小企业声明函》的、《中小企业声明函》中内容应填写而未进行填写或未如实填写的，将不给予供应商小微企业报价优惠扣除。</w:t>
      </w:r>
    </w:p>
    <w:p>
      <w:pPr>
        <w:pStyle w:val="12"/>
        <w:shd w:val="clea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预成交供应商享受小微企业报价优惠扣除的，将按规定公开预成交供应商的《中小企业声明函》。</w:t>
      </w:r>
    </w:p>
    <w:p>
      <w:pPr>
        <w:pStyle w:val="12"/>
        <w:shd w:val="clea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5、如国家对中小企业划型标准有新的规定的，从其规定。 </w:t>
      </w: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pStyle w:val="31"/>
        <w:shd w:val="clear"/>
        <w:rPr>
          <w:rFonts w:ascii="宋体" w:hAnsi="宋体" w:cs="宋体"/>
          <w:color w:val="000000" w:themeColor="text1"/>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shd w:val="clear"/>
        <w:spacing w:line="360" w:lineRule="auto"/>
        <w:rPr>
          <w:rFonts w:ascii="宋体" w:hAnsi="宋体" w:cs="宋体"/>
          <w:color w:val="000000" w:themeColor="text1"/>
          <w:sz w:val="24"/>
          <w:szCs w:val="32"/>
          <w:highlight w:val="none"/>
          <w14:textFill>
            <w14:solidFill>
              <w14:schemeClr w14:val="tx1"/>
            </w14:solidFill>
          </w14:textFill>
        </w:rPr>
      </w:pPr>
    </w:p>
    <w:p>
      <w:pPr>
        <w:pStyle w:val="5"/>
        <w:numPr>
          <w:ilvl w:val="0"/>
          <w:numId w:val="13"/>
        </w:numPr>
        <w:shd w:val="clear"/>
        <w:jc w:val="left"/>
        <w:rPr>
          <w:rFonts w:ascii="宋体" w:hAnsi="宋体" w:cs="宋体"/>
          <w:color w:val="000000" w:themeColor="text1"/>
          <w:highlight w:val="none"/>
          <w14:textFill>
            <w14:solidFill>
              <w14:schemeClr w14:val="tx1"/>
            </w14:solidFill>
          </w14:textFill>
        </w:rPr>
      </w:pPr>
      <w:bookmarkStart w:id="58" w:name="_Toc113277195"/>
      <w:r>
        <w:rPr>
          <w:rFonts w:hint="eastAsia" w:ascii="宋体" w:hAnsi="宋体" w:cs="宋体"/>
          <w:color w:val="000000" w:themeColor="text1"/>
          <w:highlight w:val="none"/>
          <w14:textFill>
            <w14:solidFill>
              <w14:schemeClr w14:val="tx1"/>
            </w14:solidFill>
          </w14:textFill>
        </w:rPr>
        <w:t>附件19-开标一览表</w:t>
      </w:r>
      <w:bookmarkEnd w:id="58"/>
    </w:p>
    <w:p>
      <w:pPr>
        <w:shd w:val="clear"/>
        <w:spacing w:line="360" w:lineRule="auto"/>
        <w:ind w:left="-2" w:hanging="2"/>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开标一览表</w:t>
      </w:r>
    </w:p>
    <w:p>
      <w:pPr>
        <w:shd w:val="clear"/>
        <w:spacing w:line="360" w:lineRule="auto"/>
        <w:ind w:left="-2" w:hanging="2"/>
        <w:jc w:val="center"/>
        <w:rPr>
          <w:rFonts w:ascii="宋体" w:hAnsi="宋体" w:cs="宋体"/>
          <w:b/>
          <w:color w:val="000000" w:themeColor="text1"/>
          <w:sz w:val="32"/>
          <w:szCs w:val="32"/>
          <w:highlight w:val="none"/>
          <w14:textFill>
            <w14:solidFill>
              <w14:schemeClr w14:val="tx1"/>
            </w14:solidFill>
          </w14:textFill>
        </w:rPr>
      </w:pPr>
    </w:p>
    <w:p>
      <w:pPr>
        <w:shd w:val="clear"/>
        <w:spacing w:line="360" w:lineRule="auto"/>
        <w:ind w:firstLine="480" w:firstLineChars="200"/>
        <w:jc w:val="left"/>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项目名称：</w:t>
      </w:r>
    </w:p>
    <w:p>
      <w:pPr>
        <w:shd w:val="clear"/>
        <w:spacing w:line="360" w:lineRule="auto"/>
        <w:ind w:firstLine="480" w:firstLineChars="200"/>
        <w:jc w:val="left"/>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项目编号：                                       [单位：人民币/元]</w:t>
      </w:r>
    </w:p>
    <w:tbl>
      <w:tblPr>
        <w:tblStyle w:val="34"/>
        <w:tblW w:w="867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2694"/>
        <w:gridCol w:w="1349"/>
        <w:gridCol w:w="462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1174" w:hRule="atLeast"/>
          <w:jc w:val="center"/>
        </w:trPr>
        <w:tc>
          <w:tcPr>
            <w:tcW w:w="2694" w:type="dxa"/>
            <w:vMerge w:val="restart"/>
            <w:vAlign w:val="center"/>
          </w:tcPr>
          <w:p>
            <w:pPr>
              <w:shd w:val="clear"/>
              <w:autoSpaceDE w:val="0"/>
              <w:autoSpaceDN w:val="0"/>
              <w:spacing w:line="450" w:lineRule="exact"/>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投标总报价(元)</w:t>
            </w:r>
          </w:p>
        </w:tc>
        <w:tc>
          <w:tcPr>
            <w:tcW w:w="1349" w:type="dxa"/>
            <w:vAlign w:val="center"/>
          </w:tcPr>
          <w:p>
            <w:pPr>
              <w:shd w:val="clear"/>
              <w:autoSpaceDE w:val="0"/>
              <w:autoSpaceDN w:val="0"/>
              <w:spacing w:line="450" w:lineRule="exact"/>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大写</w:t>
            </w:r>
          </w:p>
        </w:tc>
        <w:tc>
          <w:tcPr>
            <w:tcW w:w="4629" w:type="dxa"/>
            <w:vAlign w:val="center"/>
          </w:tcPr>
          <w:p>
            <w:pPr>
              <w:shd w:val="clear"/>
              <w:autoSpaceDE w:val="0"/>
              <w:autoSpaceDN w:val="0"/>
              <w:spacing w:line="450" w:lineRule="exact"/>
              <w:jc w:val="center"/>
              <w:textAlignment w:val="bottom"/>
              <w:rPr>
                <w:rFonts w:ascii="宋体" w:hAnsi="宋体" w:cs="宋体"/>
                <w:color w:val="000000" w:themeColor="text1"/>
                <w:sz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1200" w:hRule="atLeast"/>
          <w:jc w:val="center"/>
        </w:trPr>
        <w:tc>
          <w:tcPr>
            <w:tcW w:w="2694" w:type="dxa"/>
            <w:vMerge w:val="continue"/>
            <w:vAlign w:val="center"/>
          </w:tcPr>
          <w:p>
            <w:pPr>
              <w:shd w:val="clear"/>
              <w:rPr>
                <w:rFonts w:ascii="宋体" w:hAnsi="宋体" w:cs="宋体"/>
                <w:color w:val="000000" w:themeColor="text1"/>
                <w:sz w:val="24"/>
                <w:highlight w:val="none"/>
                <w14:textFill>
                  <w14:solidFill>
                    <w14:schemeClr w14:val="tx1"/>
                  </w14:solidFill>
                </w14:textFill>
              </w:rPr>
            </w:pPr>
          </w:p>
        </w:tc>
        <w:tc>
          <w:tcPr>
            <w:tcW w:w="1349" w:type="dxa"/>
            <w:vAlign w:val="center"/>
          </w:tcPr>
          <w:p>
            <w:pPr>
              <w:shd w:val="clear"/>
              <w:autoSpaceDE w:val="0"/>
              <w:autoSpaceDN w:val="0"/>
              <w:spacing w:line="450" w:lineRule="exact"/>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小写</w:t>
            </w:r>
          </w:p>
        </w:tc>
        <w:tc>
          <w:tcPr>
            <w:tcW w:w="4629" w:type="dxa"/>
            <w:vAlign w:val="center"/>
          </w:tcPr>
          <w:p>
            <w:pPr>
              <w:shd w:val="clear"/>
              <w:autoSpaceDE w:val="0"/>
              <w:autoSpaceDN w:val="0"/>
              <w:spacing w:line="450" w:lineRule="exact"/>
              <w:jc w:val="center"/>
              <w:textAlignment w:val="bottom"/>
              <w:rPr>
                <w:rFonts w:ascii="宋体" w:hAnsi="宋体" w:cs="宋体"/>
                <w:color w:val="000000" w:themeColor="text1"/>
                <w:sz w:val="24"/>
                <w:highlight w:val="none"/>
                <w14:textFill>
                  <w14:solidFill>
                    <w14:schemeClr w14:val="tx1"/>
                  </w14:solidFill>
                </w14:textFill>
              </w:rPr>
            </w:pPr>
          </w:p>
        </w:tc>
      </w:tr>
    </w:tbl>
    <w:p>
      <w:pPr>
        <w:shd w:val="clear"/>
        <w:spacing w:line="360" w:lineRule="auto"/>
        <w:ind w:firstLine="480" w:firstLineChars="200"/>
        <w:jc w:val="left"/>
        <w:rPr>
          <w:rFonts w:ascii="宋体" w:hAnsi="宋体" w:cs="宋体"/>
          <w:color w:val="000000" w:themeColor="text1"/>
          <w:sz w:val="24"/>
          <w:szCs w:val="32"/>
          <w:highlight w:val="none"/>
          <w14:textFill>
            <w14:solidFill>
              <w14:schemeClr w14:val="tx1"/>
            </w14:solidFill>
          </w14:textFill>
        </w:rPr>
      </w:pPr>
    </w:p>
    <w:p>
      <w:pPr>
        <w:shd w:val="clear"/>
        <w:spacing w:line="360" w:lineRule="auto"/>
        <w:jc w:val="left"/>
        <w:rPr>
          <w:rFonts w:ascii="宋体" w:hAnsi="宋体" w:cs="宋体"/>
          <w:b/>
          <w:bCs/>
          <w:color w:val="000000" w:themeColor="text1"/>
          <w:sz w:val="24"/>
          <w:szCs w:val="32"/>
          <w:highlight w:val="none"/>
          <w14:textFill>
            <w14:solidFill>
              <w14:schemeClr w14:val="tx1"/>
            </w14:solidFill>
          </w14:textFill>
        </w:rPr>
      </w:pPr>
      <w:r>
        <w:rPr>
          <w:rFonts w:hint="eastAsia" w:ascii="宋体" w:hAnsi="宋体" w:cs="宋体"/>
          <w:b/>
          <w:bCs/>
          <w:color w:val="000000" w:themeColor="text1"/>
          <w:sz w:val="24"/>
          <w:szCs w:val="32"/>
          <w:highlight w:val="none"/>
          <w14:textFill>
            <w14:solidFill>
              <w14:schemeClr w14:val="tx1"/>
            </w14:solidFill>
          </w14:textFill>
        </w:rPr>
        <w:t>填报要求：</w:t>
      </w:r>
    </w:p>
    <w:p>
      <w:pPr>
        <w:shd w:val="clear"/>
        <w:spacing w:line="360" w:lineRule="auto"/>
        <w:ind w:firstLine="480" w:firstLineChars="200"/>
        <w:jc w:val="left"/>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1.投标总报价包括货款、标准附件、备品备件、专用工具、包装、运输、装卸、保险、税金、货到就位以及安装、调试、培训、保修、合同包含的所有风险责任等各项费用及不可预见费等所需的全部费用。</w:t>
      </w:r>
    </w:p>
    <w:p>
      <w:pPr>
        <w:shd w:val="clear"/>
        <w:spacing w:line="360" w:lineRule="auto"/>
        <w:ind w:firstLine="480" w:firstLineChars="200"/>
        <w:jc w:val="left"/>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2.报价一经涂改，应在涂改处加盖单位公章，或者由法定代表人或授权委托代理人签字或盖章，否则其投标作无效标处理。</w:t>
      </w:r>
    </w:p>
    <w:p>
      <w:pPr>
        <w:shd w:val="clear"/>
        <w:spacing w:line="360" w:lineRule="auto"/>
        <w:rPr>
          <w:rFonts w:ascii="宋体" w:hAnsi="宋体" w:cs="宋体"/>
          <w:color w:val="000000" w:themeColor="text1"/>
          <w:sz w:val="24"/>
          <w:highlight w:val="none"/>
          <w14:textFill>
            <w14:solidFill>
              <w14:schemeClr w14:val="tx1"/>
            </w14:solidFill>
          </w14:textFill>
        </w:rPr>
      </w:pP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投标人名称（盖章）：</w:t>
      </w: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授权委托代理人签字或盖章：</w:t>
      </w: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日期：</w:t>
      </w:r>
    </w:p>
    <w:p>
      <w:pPr>
        <w:shd w:val="clear"/>
        <w:spacing w:line="360" w:lineRule="auto"/>
        <w:jc w:val="left"/>
        <w:rPr>
          <w:rFonts w:ascii="宋体" w:hAnsi="宋体" w:cs="宋体"/>
          <w:color w:val="000000" w:themeColor="text1"/>
          <w:sz w:val="24"/>
          <w:szCs w:val="32"/>
          <w:highlight w:val="none"/>
          <w14:textFill>
            <w14:solidFill>
              <w14:schemeClr w14:val="tx1"/>
            </w14:solidFill>
          </w14:textFill>
        </w:rPr>
      </w:pPr>
    </w:p>
    <w:p>
      <w:pPr>
        <w:shd w:val="clear"/>
        <w:spacing w:line="360" w:lineRule="auto"/>
        <w:ind w:firstLine="480" w:firstLineChars="200"/>
        <w:jc w:val="left"/>
        <w:rPr>
          <w:rFonts w:ascii="宋体" w:hAnsi="宋体" w:cs="宋体"/>
          <w:color w:val="000000" w:themeColor="text1"/>
          <w:sz w:val="24"/>
          <w:szCs w:val="32"/>
          <w:highlight w:val="none"/>
          <w14:textFill>
            <w14:solidFill>
              <w14:schemeClr w14:val="tx1"/>
            </w14:solidFill>
          </w14:textFill>
        </w:rPr>
      </w:pPr>
    </w:p>
    <w:p>
      <w:pPr>
        <w:shd w:val="clear"/>
        <w:spacing w:line="360" w:lineRule="auto"/>
        <w:ind w:firstLine="480" w:firstLineChars="200"/>
        <w:jc w:val="left"/>
        <w:rPr>
          <w:rFonts w:ascii="宋体" w:hAnsi="宋体" w:cs="宋体"/>
          <w:color w:val="000000" w:themeColor="text1"/>
          <w:sz w:val="24"/>
          <w:szCs w:val="32"/>
          <w:highlight w:val="none"/>
          <w14:textFill>
            <w14:solidFill>
              <w14:schemeClr w14:val="tx1"/>
            </w14:solidFill>
          </w14:textFill>
        </w:rPr>
      </w:pPr>
    </w:p>
    <w:p>
      <w:pPr>
        <w:shd w:val="clear"/>
        <w:spacing w:line="360" w:lineRule="auto"/>
        <w:ind w:firstLine="480" w:firstLineChars="200"/>
        <w:jc w:val="left"/>
        <w:rPr>
          <w:rFonts w:ascii="宋体" w:hAnsi="宋体" w:cs="宋体"/>
          <w:color w:val="000000" w:themeColor="text1"/>
          <w:sz w:val="24"/>
          <w:szCs w:val="32"/>
          <w:highlight w:val="none"/>
          <w14:textFill>
            <w14:solidFill>
              <w14:schemeClr w14:val="tx1"/>
            </w14:solidFill>
          </w14:textFill>
        </w:rPr>
      </w:pPr>
    </w:p>
    <w:p>
      <w:pPr>
        <w:shd w:val="clear"/>
        <w:spacing w:line="360" w:lineRule="auto"/>
        <w:ind w:firstLine="480" w:firstLineChars="200"/>
        <w:jc w:val="left"/>
        <w:rPr>
          <w:rFonts w:ascii="宋体" w:hAnsi="宋体" w:cs="宋体"/>
          <w:color w:val="000000" w:themeColor="text1"/>
          <w:sz w:val="24"/>
          <w:szCs w:val="32"/>
          <w:highlight w:val="none"/>
          <w14:textFill>
            <w14:solidFill>
              <w14:schemeClr w14:val="tx1"/>
            </w14:solidFill>
          </w14:textFill>
        </w:rPr>
      </w:pPr>
    </w:p>
    <w:p>
      <w:pPr>
        <w:shd w:val="clear"/>
        <w:spacing w:line="360" w:lineRule="auto"/>
        <w:ind w:firstLine="480" w:firstLineChars="200"/>
        <w:jc w:val="left"/>
        <w:rPr>
          <w:rFonts w:ascii="宋体" w:hAnsi="宋体" w:cs="宋体"/>
          <w:color w:val="000000" w:themeColor="text1"/>
          <w:sz w:val="24"/>
          <w:szCs w:val="32"/>
          <w:highlight w:val="none"/>
          <w14:textFill>
            <w14:solidFill>
              <w14:schemeClr w14:val="tx1"/>
            </w14:solidFill>
          </w14:textFill>
        </w:rPr>
      </w:pPr>
    </w:p>
    <w:p>
      <w:pPr>
        <w:pStyle w:val="5"/>
        <w:numPr>
          <w:ilvl w:val="0"/>
          <w:numId w:val="13"/>
        </w:numPr>
        <w:shd w:val="clear"/>
        <w:jc w:val="left"/>
        <w:rPr>
          <w:rFonts w:ascii="宋体" w:hAnsi="宋体" w:cs="宋体"/>
          <w:color w:val="000000" w:themeColor="text1"/>
          <w:highlight w:val="none"/>
          <w14:textFill>
            <w14:solidFill>
              <w14:schemeClr w14:val="tx1"/>
            </w14:solidFill>
          </w14:textFill>
        </w:rPr>
      </w:pPr>
      <w:bookmarkStart w:id="59" w:name="_Toc113277196"/>
      <w:r>
        <w:rPr>
          <w:rFonts w:hint="eastAsia" w:ascii="宋体" w:hAnsi="宋体" w:cs="宋体"/>
          <w:color w:val="000000" w:themeColor="text1"/>
          <w:highlight w:val="none"/>
          <w14:textFill>
            <w14:solidFill>
              <w14:schemeClr w14:val="tx1"/>
            </w14:solidFill>
          </w14:textFill>
        </w:rPr>
        <w:t>附件20-报价明细表</w:t>
      </w:r>
      <w:bookmarkEnd w:id="59"/>
    </w:p>
    <w:p>
      <w:pPr>
        <w:shd w:val="clear"/>
        <w:spacing w:line="360"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报价明细表</w:t>
      </w:r>
    </w:p>
    <w:p>
      <w:pPr>
        <w:shd w:val="clear"/>
        <w:spacing w:line="360" w:lineRule="auto"/>
        <w:ind w:firstLine="480" w:firstLineChars="200"/>
        <w:jc w:val="left"/>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项目名称：</w:t>
      </w:r>
    </w:p>
    <w:p>
      <w:pPr>
        <w:shd w:val="clear"/>
        <w:spacing w:line="360" w:lineRule="auto"/>
        <w:ind w:firstLine="480" w:firstLineChars="200"/>
        <w:jc w:val="left"/>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项目编号：                                       [单位：人民币/元]</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161"/>
        <w:gridCol w:w="1244"/>
        <w:gridCol w:w="1244"/>
        <w:gridCol w:w="678"/>
        <w:gridCol w:w="793"/>
        <w:gridCol w:w="793"/>
        <w:gridCol w:w="793"/>
        <w:gridCol w:w="793"/>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268" w:type="pct"/>
            <w:vAlign w:val="center"/>
          </w:tcPr>
          <w:p>
            <w:pPr>
              <w:shd w:val="clea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682" w:type="pct"/>
            <w:vAlign w:val="center"/>
          </w:tcPr>
          <w:p>
            <w:pPr>
              <w:shd w:val="clear"/>
              <w:tabs>
                <w:tab w:val="left" w:pos="8280"/>
              </w:tabs>
              <w:autoSpaceDE w:val="0"/>
              <w:autoSpaceDN w:val="0"/>
              <w:adjustRightInd w:val="0"/>
              <w:spacing w:line="360" w:lineRule="auto"/>
              <w:ind w:right="25"/>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设备名称</w:t>
            </w:r>
          </w:p>
        </w:tc>
        <w:tc>
          <w:tcPr>
            <w:tcW w:w="730" w:type="pct"/>
            <w:vAlign w:val="center"/>
          </w:tcPr>
          <w:p>
            <w:pPr>
              <w:shd w:val="clear"/>
              <w:tabs>
                <w:tab w:val="left" w:pos="8280"/>
              </w:tabs>
              <w:autoSpaceDE w:val="0"/>
              <w:autoSpaceDN w:val="0"/>
              <w:adjustRightInd w:val="0"/>
              <w:spacing w:line="360" w:lineRule="auto"/>
              <w:ind w:right="25"/>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规格型号</w:t>
            </w:r>
          </w:p>
        </w:tc>
        <w:tc>
          <w:tcPr>
            <w:tcW w:w="730" w:type="pct"/>
            <w:vAlign w:val="center"/>
          </w:tcPr>
          <w:p>
            <w:pPr>
              <w:shd w:val="clear"/>
              <w:spacing w:line="360" w:lineRule="auto"/>
              <w:ind w:left="52"/>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品牌</w:t>
            </w:r>
          </w:p>
        </w:tc>
        <w:tc>
          <w:tcPr>
            <w:tcW w:w="398" w:type="pct"/>
            <w:vAlign w:val="center"/>
          </w:tcPr>
          <w:p>
            <w:pPr>
              <w:shd w:val="clear"/>
              <w:spacing w:line="360" w:lineRule="auto"/>
              <w:ind w:left="152"/>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数量</w:t>
            </w:r>
          </w:p>
        </w:tc>
        <w:tc>
          <w:tcPr>
            <w:tcW w:w="465" w:type="pct"/>
            <w:vAlign w:val="center"/>
          </w:tcPr>
          <w:p>
            <w:pPr>
              <w:shd w:val="clea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单位</w:t>
            </w:r>
          </w:p>
        </w:tc>
        <w:tc>
          <w:tcPr>
            <w:tcW w:w="465" w:type="pct"/>
            <w:vAlign w:val="center"/>
          </w:tcPr>
          <w:p>
            <w:pPr>
              <w:shd w:val="clea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单价</w:t>
            </w:r>
          </w:p>
        </w:tc>
        <w:tc>
          <w:tcPr>
            <w:tcW w:w="465" w:type="pct"/>
            <w:vAlign w:val="center"/>
          </w:tcPr>
          <w:p>
            <w:pPr>
              <w:shd w:val="clea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产地</w:t>
            </w:r>
          </w:p>
        </w:tc>
        <w:tc>
          <w:tcPr>
            <w:tcW w:w="465" w:type="pct"/>
            <w:vAlign w:val="center"/>
          </w:tcPr>
          <w:p>
            <w:pPr>
              <w:shd w:val="clea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小计</w:t>
            </w:r>
          </w:p>
        </w:tc>
        <w:tc>
          <w:tcPr>
            <w:tcW w:w="331" w:type="pct"/>
            <w:vAlign w:val="center"/>
          </w:tcPr>
          <w:p>
            <w:pPr>
              <w:shd w:val="clea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268"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682"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30"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（详细参数可不列，见商务与技术标）</w:t>
            </w:r>
          </w:p>
        </w:tc>
        <w:tc>
          <w:tcPr>
            <w:tcW w:w="730"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398"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465"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465"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465"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465"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331"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68"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682"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30"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30"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398"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465"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465"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465"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465"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331"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68"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682"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30"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30"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398"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465"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465"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465"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465"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331"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68"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682"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30"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730"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398"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465"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465"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465"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465"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c>
          <w:tcPr>
            <w:tcW w:w="331" w:type="pct"/>
            <w:vAlign w:val="center"/>
          </w:tcPr>
          <w:p>
            <w:pPr>
              <w:shd w:val="clea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76" w:hRule="atLeast"/>
          <w:jc w:val="center"/>
        </w:trPr>
        <w:tc>
          <w:tcPr>
            <w:tcW w:w="950" w:type="pct"/>
            <w:gridSpan w:val="2"/>
            <w:vAlign w:val="center"/>
          </w:tcPr>
          <w:p>
            <w:pPr>
              <w:shd w:val="clea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合计</w:t>
            </w:r>
          </w:p>
        </w:tc>
        <w:tc>
          <w:tcPr>
            <w:tcW w:w="4050" w:type="pct"/>
            <w:gridSpan w:val="8"/>
            <w:vAlign w:val="center"/>
          </w:tcPr>
          <w:p>
            <w:pPr>
              <w:shd w:val="clea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合计人民币：大写                    小写</w:t>
            </w:r>
          </w:p>
        </w:tc>
      </w:tr>
    </w:tbl>
    <w:p>
      <w:pPr>
        <w:shd w:val="clear"/>
        <w:spacing w:line="360" w:lineRule="auto"/>
        <w:jc w:val="left"/>
        <w:rPr>
          <w:rFonts w:ascii="宋体" w:hAnsi="宋体" w:cs="宋体"/>
          <w:b/>
          <w:bCs/>
          <w:color w:val="000000" w:themeColor="text1"/>
          <w:sz w:val="24"/>
          <w:szCs w:val="32"/>
          <w:highlight w:val="none"/>
          <w14:textFill>
            <w14:solidFill>
              <w14:schemeClr w14:val="tx1"/>
            </w14:solidFill>
          </w14:textFill>
        </w:rPr>
      </w:pPr>
      <w:r>
        <w:rPr>
          <w:rFonts w:hint="eastAsia" w:ascii="宋体" w:hAnsi="宋体" w:cs="宋体"/>
          <w:b/>
          <w:bCs/>
          <w:color w:val="000000" w:themeColor="text1"/>
          <w:sz w:val="24"/>
          <w:szCs w:val="32"/>
          <w:highlight w:val="none"/>
          <w14:textFill>
            <w14:solidFill>
              <w14:schemeClr w14:val="tx1"/>
            </w14:solidFill>
          </w14:textFill>
        </w:rPr>
        <w:t>要求：</w:t>
      </w:r>
    </w:p>
    <w:p>
      <w:pPr>
        <w:shd w:val="clear"/>
        <w:spacing w:line="360" w:lineRule="auto"/>
        <w:ind w:firstLine="480" w:firstLineChars="200"/>
        <w:jc w:val="left"/>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1.本表为《开标一览表》的报价明细表，如有缺项、漏项，视为投标报价中已包含相关费用，采购人无需另外支付任何费用。</w:t>
      </w:r>
    </w:p>
    <w:p>
      <w:pPr>
        <w:shd w:val="clear"/>
        <w:spacing w:line="360" w:lineRule="auto"/>
        <w:ind w:firstLine="480" w:firstLineChars="200"/>
        <w:jc w:val="left"/>
        <w:rPr>
          <w:rFonts w:ascii="宋体" w:hAnsi="宋体" w:cs="宋体"/>
          <w:color w:val="000000" w:themeColor="text1"/>
          <w:sz w:val="24"/>
          <w:szCs w:val="32"/>
          <w:highlight w:val="none"/>
          <w:lang w:val="zh-CN"/>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w:t>
      </w:r>
      <w:r>
        <w:rPr>
          <w:rFonts w:hint="eastAsia" w:ascii="宋体" w:hAnsi="宋体" w:cs="宋体"/>
          <w:color w:val="000000" w:themeColor="text1"/>
          <w:sz w:val="24"/>
          <w:szCs w:val="32"/>
          <w:highlight w:val="none"/>
          <w:lang w:val="zh-CN"/>
          <w14:textFill>
            <w14:solidFill>
              <w14:schemeClr w14:val="tx1"/>
            </w14:solidFill>
          </w14:textFill>
        </w:rPr>
        <w:t>“报价明细表”中的报价合计应与“开标一览表”中的投标总报价相一致，不一致时，以开标一览表为准。</w:t>
      </w:r>
    </w:p>
    <w:p>
      <w:pPr>
        <w:shd w:val="clear"/>
        <w:spacing w:line="360" w:lineRule="auto"/>
        <w:ind w:firstLine="480" w:firstLineChars="200"/>
        <w:jc w:val="left"/>
        <w:rPr>
          <w:rFonts w:ascii="宋体" w:hAnsi="宋体" w:cs="宋体"/>
          <w:color w:val="000000" w:themeColor="text1"/>
          <w:sz w:val="24"/>
          <w:szCs w:val="32"/>
          <w:highlight w:val="none"/>
          <w:lang w:val="zh-CN"/>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3.</w:t>
      </w:r>
      <w:r>
        <w:rPr>
          <w:rFonts w:hint="eastAsia" w:ascii="宋体" w:hAnsi="宋体" w:cs="宋体"/>
          <w:color w:val="000000" w:themeColor="text1"/>
          <w:sz w:val="24"/>
          <w:szCs w:val="32"/>
          <w:highlight w:val="none"/>
          <w:lang w:val="zh-CN"/>
          <w14:textFill>
            <w14:solidFill>
              <w14:schemeClr w14:val="tx1"/>
            </w14:solidFill>
          </w14:textFill>
        </w:rPr>
        <w:t>投标报价明细表所填内容按招标文件采购设备清单要求为准。如有漏报的，视同已包含在投标总价内或已作优惠处理。有重大缺项的将作无效标处理。</w:t>
      </w:r>
    </w:p>
    <w:p>
      <w:pPr>
        <w:shd w:val="clear"/>
        <w:spacing w:line="360" w:lineRule="auto"/>
        <w:ind w:firstLine="480" w:firstLineChars="200"/>
        <w:jc w:val="left"/>
        <w:rPr>
          <w:rFonts w:ascii="宋体" w:hAnsi="宋体" w:cs="宋体"/>
          <w:color w:val="000000" w:themeColor="text1"/>
          <w:sz w:val="24"/>
          <w:szCs w:val="32"/>
          <w:highlight w:val="none"/>
          <w:lang w:val="zh-CN"/>
          <w14:textFill>
            <w14:solidFill>
              <w14:schemeClr w14:val="tx1"/>
            </w14:solidFill>
          </w14:textFill>
        </w:rPr>
      </w:pPr>
      <w:r>
        <w:rPr>
          <w:rFonts w:hint="eastAsia" w:ascii="宋体" w:hAnsi="宋体" w:cs="宋体"/>
          <w:color w:val="000000" w:themeColor="text1"/>
          <w:sz w:val="24"/>
          <w:szCs w:val="32"/>
          <w:highlight w:val="none"/>
          <w:lang w:val="zh-CN"/>
          <w14:textFill>
            <w14:solidFill>
              <w14:schemeClr w14:val="tx1"/>
            </w14:solidFill>
          </w14:textFill>
        </w:rPr>
        <w:t>4.本表中的型号规格必须明确，招标文件中明确要求定制的除外。</w:t>
      </w: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投标人名称（盖章）：</w:t>
      </w: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授权委托代理人签字或盖章：</w:t>
      </w:r>
    </w:p>
    <w:p>
      <w:pPr>
        <w:shd w:val="clear"/>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日期：</w:t>
      </w:r>
    </w:p>
    <w:p>
      <w:pPr>
        <w:pStyle w:val="5"/>
        <w:shd w:val="clear"/>
        <w:jc w:val="left"/>
        <w:rPr>
          <w:rFonts w:ascii="宋体" w:hAnsi="宋体" w:cs="宋体"/>
          <w:color w:val="000000" w:themeColor="text1"/>
          <w:highlight w:val="none"/>
          <w14:textFill>
            <w14:solidFill>
              <w14:schemeClr w14:val="tx1"/>
            </w14:solidFill>
          </w14:textFill>
        </w:rPr>
      </w:pPr>
      <w:bookmarkStart w:id="60" w:name="_Toc113277197"/>
      <w:r>
        <w:rPr>
          <w:rFonts w:hint="eastAsia" w:ascii="宋体" w:hAnsi="宋体" w:cs="宋体"/>
          <w:color w:val="000000" w:themeColor="text1"/>
          <w:highlight w:val="none"/>
          <w14:textFill>
            <w14:solidFill>
              <w14:schemeClr w14:val="tx1"/>
            </w14:solidFill>
          </w14:textFill>
        </w:rPr>
        <w:t>附件21-中小企业声明函</w:t>
      </w:r>
      <w:bookmarkEnd w:id="60"/>
    </w:p>
    <w:p>
      <w:pPr>
        <w:shd w:val="clear"/>
        <w:spacing w:line="360" w:lineRule="auto"/>
        <w:ind w:firstLine="1928" w:firstLineChars="600"/>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中小企业声明函（工程、服务）</w:t>
      </w:r>
    </w:p>
    <w:p>
      <w:pPr>
        <w:shd w:val="clear"/>
        <w:spacing w:line="360" w:lineRule="auto"/>
        <w:ind w:firstLine="480" w:firstLineChars="200"/>
        <w:jc w:val="left"/>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本公司郑重声明，根据《政府采购促进中小企业发展管理办法》（财库﹝2020﹞46 号）的规定，本公司参加</w:t>
      </w:r>
      <w:r>
        <w:rPr>
          <w:rFonts w:hint="eastAsia" w:ascii="宋体" w:hAnsi="宋体" w:cs="宋体"/>
          <w:bCs/>
          <w:color w:val="000000" w:themeColor="text1"/>
          <w:sz w:val="24"/>
          <w:highlight w:val="none"/>
          <w:u w:val="single"/>
          <w14:textFill>
            <w14:solidFill>
              <w14:schemeClr w14:val="tx1"/>
            </w14:solidFill>
          </w14:textFill>
        </w:rPr>
        <w:t>（单位名称）</w:t>
      </w:r>
      <w:r>
        <w:rPr>
          <w:rFonts w:hint="eastAsia" w:ascii="宋体" w:hAnsi="宋体" w:cs="宋体"/>
          <w:bCs/>
          <w:color w:val="000000" w:themeColor="text1"/>
          <w:sz w:val="24"/>
          <w:highlight w:val="none"/>
          <w14:textFill>
            <w14:solidFill>
              <w14:schemeClr w14:val="tx1"/>
            </w14:solidFill>
          </w14:textFill>
        </w:rPr>
        <w:t>的</w:t>
      </w:r>
      <w:r>
        <w:rPr>
          <w:rFonts w:hint="eastAsia" w:ascii="宋体" w:hAnsi="宋体" w:cs="宋体"/>
          <w:bCs/>
          <w:color w:val="000000" w:themeColor="text1"/>
          <w:sz w:val="24"/>
          <w:highlight w:val="none"/>
          <w:u w:val="single"/>
          <w14:textFill>
            <w14:solidFill>
              <w14:schemeClr w14:val="tx1"/>
            </w14:solidFill>
          </w14:textFill>
        </w:rPr>
        <w:t>（项目名称）</w:t>
      </w:r>
      <w:r>
        <w:rPr>
          <w:rFonts w:hint="eastAsia" w:ascii="宋体" w:hAnsi="宋体" w:cs="宋体"/>
          <w:bCs/>
          <w:color w:val="000000" w:themeColor="text1"/>
          <w:sz w:val="24"/>
          <w:highlight w:val="none"/>
          <w14:textFill>
            <w14:solidFill>
              <w14:schemeClr w14:val="tx1"/>
            </w14:solidFill>
          </w14:textFill>
        </w:rPr>
        <w:t>采购活动，工程的施工单位全部为符合政策要求的中小企业（或者：服务全部由符合政策要求的中小企业承接）。相关企业的具体情况如下：</w:t>
      </w:r>
    </w:p>
    <w:p>
      <w:pPr>
        <w:shd w:val="clear"/>
        <w:spacing w:line="360" w:lineRule="auto"/>
        <w:ind w:firstLine="480" w:firstLineChars="200"/>
        <w:jc w:val="left"/>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w:t>
      </w:r>
      <w:r>
        <w:rPr>
          <w:rFonts w:hint="eastAsia" w:ascii="宋体" w:hAnsi="宋体" w:cs="宋体"/>
          <w:bCs/>
          <w:color w:val="000000" w:themeColor="text1"/>
          <w:sz w:val="24"/>
          <w:highlight w:val="none"/>
          <w:u w:val="single"/>
          <w14:textFill>
            <w14:solidFill>
              <w14:schemeClr w14:val="tx1"/>
            </w14:solidFill>
          </w14:textFill>
        </w:rPr>
        <w:t>（标的名称）</w:t>
      </w:r>
      <w:r>
        <w:rPr>
          <w:rFonts w:hint="eastAsia" w:ascii="宋体" w:hAnsi="宋体" w:cs="宋体"/>
          <w:bCs/>
          <w:color w:val="000000" w:themeColor="text1"/>
          <w:sz w:val="24"/>
          <w:highlight w:val="none"/>
          <w14:textFill>
            <w14:solidFill>
              <w14:schemeClr w14:val="tx1"/>
            </w14:solidFill>
          </w14:textFill>
        </w:rPr>
        <w:t>，属于</w:t>
      </w:r>
      <w:r>
        <w:rPr>
          <w:rFonts w:hint="eastAsia" w:ascii="宋体" w:hAnsi="宋体" w:cs="宋体"/>
          <w:bCs/>
          <w:color w:val="000000" w:themeColor="text1"/>
          <w:sz w:val="24"/>
          <w:highlight w:val="none"/>
          <w:u w:val="single"/>
          <w14:textFill>
            <w14:solidFill>
              <w14:schemeClr w14:val="tx1"/>
            </w14:solidFill>
          </w14:textFill>
        </w:rPr>
        <w:t>（采购文件中明确的所属行业）</w:t>
      </w:r>
      <w:r>
        <w:rPr>
          <w:rFonts w:hint="eastAsia" w:ascii="宋体" w:hAnsi="宋体" w:cs="宋体"/>
          <w:bCs/>
          <w:color w:val="000000" w:themeColor="text1"/>
          <w:sz w:val="24"/>
          <w:highlight w:val="none"/>
          <w14:textFill>
            <w14:solidFill>
              <w14:schemeClr w14:val="tx1"/>
            </w14:solidFill>
          </w14:textFill>
        </w:rPr>
        <w:t>；承建（承接）企业为</w:t>
      </w:r>
      <w:r>
        <w:rPr>
          <w:rFonts w:hint="eastAsia" w:ascii="宋体" w:hAnsi="宋体" w:cs="宋体"/>
          <w:bCs/>
          <w:color w:val="000000" w:themeColor="text1"/>
          <w:sz w:val="24"/>
          <w:highlight w:val="none"/>
          <w:u w:val="single"/>
          <w14:textFill>
            <w14:solidFill>
              <w14:schemeClr w14:val="tx1"/>
            </w14:solidFill>
          </w14:textFill>
        </w:rPr>
        <w:t>（企业名称）</w:t>
      </w:r>
      <w:r>
        <w:rPr>
          <w:rFonts w:hint="eastAsia" w:ascii="宋体" w:hAnsi="宋体" w:cs="宋体"/>
          <w:bCs/>
          <w:color w:val="000000" w:themeColor="text1"/>
          <w:sz w:val="24"/>
          <w:highlight w:val="none"/>
          <w14:textFill>
            <w14:solidFill>
              <w14:schemeClr w14:val="tx1"/>
            </w14:solidFill>
          </w14:textFill>
        </w:rPr>
        <w:t>，从业人员人，营业收入为万元，资产总额为万元</w:t>
      </w:r>
      <w:r>
        <w:rPr>
          <w:rStyle w:val="42"/>
          <w:rFonts w:hint="eastAsia" w:ascii="宋体" w:hAnsi="宋体" w:cs="宋体"/>
          <w:bCs/>
          <w:color w:val="000000" w:themeColor="text1"/>
          <w:sz w:val="24"/>
          <w:highlight w:val="none"/>
          <w14:textFill>
            <w14:solidFill>
              <w14:schemeClr w14:val="tx1"/>
            </w14:solidFill>
          </w14:textFill>
        </w:rPr>
        <w:footnoteReference w:id="0"/>
      </w:r>
      <w:r>
        <w:rPr>
          <w:rFonts w:hint="eastAsia" w:ascii="宋体" w:hAnsi="宋体" w:cs="宋体"/>
          <w:bCs/>
          <w:color w:val="000000" w:themeColor="text1"/>
          <w:sz w:val="24"/>
          <w:highlight w:val="none"/>
          <w14:textFill>
            <w14:solidFill>
              <w14:schemeClr w14:val="tx1"/>
            </w14:solidFill>
          </w14:textFill>
        </w:rPr>
        <w:t>，属于</w:t>
      </w:r>
      <w:r>
        <w:rPr>
          <w:rFonts w:hint="eastAsia" w:ascii="宋体" w:hAnsi="宋体" w:cs="宋体"/>
          <w:bCs/>
          <w:color w:val="000000" w:themeColor="text1"/>
          <w:sz w:val="24"/>
          <w:highlight w:val="none"/>
          <w:u w:val="single"/>
          <w14:textFill>
            <w14:solidFill>
              <w14:schemeClr w14:val="tx1"/>
            </w14:solidFill>
          </w14:textFill>
        </w:rPr>
        <w:t>（中型企业、小型企业、微型企业）</w:t>
      </w:r>
      <w:r>
        <w:rPr>
          <w:rFonts w:hint="eastAsia" w:ascii="宋体" w:hAnsi="宋体" w:cs="宋体"/>
          <w:bCs/>
          <w:color w:val="000000" w:themeColor="text1"/>
          <w:sz w:val="24"/>
          <w:highlight w:val="none"/>
          <w14:textFill>
            <w14:solidFill>
              <w14:schemeClr w14:val="tx1"/>
            </w14:solidFill>
          </w14:textFill>
        </w:rPr>
        <w:t>；</w:t>
      </w:r>
    </w:p>
    <w:p>
      <w:pPr>
        <w:shd w:val="clear"/>
        <w:spacing w:line="360" w:lineRule="auto"/>
        <w:ind w:firstLine="480" w:firstLineChars="200"/>
        <w:jc w:val="left"/>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w:t>
      </w:r>
      <w:r>
        <w:rPr>
          <w:rFonts w:hint="eastAsia" w:ascii="宋体" w:hAnsi="宋体" w:cs="宋体"/>
          <w:bCs/>
          <w:color w:val="000000" w:themeColor="text1"/>
          <w:sz w:val="24"/>
          <w:highlight w:val="none"/>
          <w:u w:val="single"/>
          <w14:textFill>
            <w14:solidFill>
              <w14:schemeClr w14:val="tx1"/>
            </w14:solidFill>
          </w14:textFill>
        </w:rPr>
        <w:t>（标的名称）</w:t>
      </w:r>
      <w:r>
        <w:rPr>
          <w:rFonts w:hint="eastAsia" w:ascii="宋体" w:hAnsi="宋体" w:cs="宋体"/>
          <w:bCs/>
          <w:color w:val="000000" w:themeColor="text1"/>
          <w:sz w:val="24"/>
          <w:highlight w:val="none"/>
          <w14:textFill>
            <w14:solidFill>
              <w14:schemeClr w14:val="tx1"/>
            </w14:solidFill>
          </w14:textFill>
        </w:rPr>
        <w:t>，属于</w:t>
      </w:r>
      <w:r>
        <w:rPr>
          <w:rFonts w:hint="eastAsia" w:ascii="宋体" w:hAnsi="宋体" w:cs="宋体"/>
          <w:bCs/>
          <w:color w:val="000000" w:themeColor="text1"/>
          <w:sz w:val="24"/>
          <w:highlight w:val="none"/>
          <w:u w:val="single"/>
          <w14:textFill>
            <w14:solidFill>
              <w14:schemeClr w14:val="tx1"/>
            </w14:solidFill>
          </w14:textFill>
        </w:rPr>
        <w:t>（采购文件中明确的所属行业）</w:t>
      </w:r>
      <w:r>
        <w:rPr>
          <w:rFonts w:hint="eastAsia" w:ascii="宋体" w:hAnsi="宋体" w:cs="宋体"/>
          <w:bCs/>
          <w:color w:val="000000" w:themeColor="text1"/>
          <w:sz w:val="24"/>
          <w:highlight w:val="none"/>
          <w14:textFill>
            <w14:solidFill>
              <w14:schemeClr w14:val="tx1"/>
            </w14:solidFill>
          </w14:textFill>
        </w:rPr>
        <w:t>；承建（承接）企业为</w:t>
      </w:r>
      <w:r>
        <w:rPr>
          <w:rFonts w:hint="eastAsia" w:ascii="宋体" w:hAnsi="宋体" w:cs="宋体"/>
          <w:bCs/>
          <w:color w:val="000000" w:themeColor="text1"/>
          <w:sz w:val="24"/>
          <w:highlight w:val="none"/>
          <w:u w:val="single"/>
          <w14:textFill>
            <w14:solidFill>
              <w14:schemeClr w14:val="tx1"/>
            </w14:solidFill>
          </w14:textFill>
        </w:rPr>
        <w:t>（企业名称）</w:t>
      </w:r>
      <w:r>
        <w:rPr>
          <w:rFonts w:hint="eastAsia" w:ascii="宋体" w:hAnsi="宋体" w:cs="宋体"/>
          <w:bCs/>
          <w:color w:val="000000" w:themeColor="text1"/>
          <w:sz w:val="24"/>
          <w:highlight w:val="none"/>
          <w14:textFill>
            <w14:solidFill>
              <w14:schemeClr w14:val="tx1"/>
            </w14:solidFill>
          </w14:textFill>
        </w:rPr>
        <w:t>，从业人员人，营业收入为万元，资产总额为万元，属于</w:t>
      </w:r>
      <w:r>
        <w:rPr>
          <w:rFonts w:hint="eastAsia" w:ascii="宋体" w:hAnsi="宋体" w:cs="宋体"/>
          <w:bCs/>
          <w:color w:val="000000" w:themeColor="text1"/>
          <w:sz w:val="24"/>
          <w:highlight w:val="none"/>
          <w:u w:val="single"/>
          <w14:textFill>
            <w14:solidFill>
              <w14:schemeClr w14:val="tx1"/>
            </w14:solidFill>
          </w14:textFill>
        </w:rPr>
        <w:t>（中型企业、小型企业、微型企业）</w:t>
      </w:r>
      <w:r>
        <w:rPr>
          <w:rFonts w:hint="eastAsia" w:ascii="宋体" w:hAnsi="宋体" w:cs="宋体"/>
          <w:bCs/>
          <w:color w:val="000000" w:themeColor="text1"/>
          <w:sz w:val="24"/>
          <w:highlight w:val="none"/>
          <w14:textFill>
            <w14:solidFill>
              <w14:schemeClr w14:val="tx1"/>
            </w14:solidFill>
          </w14:textFill>
        </w:rPr>
        <w:t>；</w:t>
      </w:r>
    </w:p>
    <w:p>
      <w:pPr>
        <w:shd w:val="clear"/>
        <w:spacing w:line="360" w:lineRule="auto"/>
        <w:ind w:firstLine="480" w:firstLineChars="200"/>
        <w:jc w:val="left"/>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w:t>
      </w:r>
    </w:p>
    <w:p>
      <w:pPr>
        <w:shd w:val="clear"/>
        <w:spacing w:line="360" w:lineRule="auto"/>
        <w:ind w:firstLine="480" w:firstLineChars="200"/>
        <w:jc w:val="left"/>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hd w:val="clear"/>
        <w:spacing w:line="360" w:lineRule="auto"/>
        <w:ind w:firstLine="480" w:firstLineChars="200"/>
        <w:jc w:val="left"/>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本企业对上述声明内容的真实性负责。如有虚假，将依法承担相应责任。</w:t>
      </w:r>
    </w:p>
    <w:p>
      <w:pPr>
        <w:shd w:val="clear"/>
        <w:spacing w:line="360" w:lineRule="auto"/>
        <w:jc w:val="left"/>
        <w:rPr>
          <w:rFonts w:ascii="宋体" w:hAnsi="宋体" w:cs="宋体"/>
          <w:bCs/>
          <w:color w:val="000000" w:themeColor="text1"/>
          <w:sz w:val="24"/>
          <w:highlight w:val="none"/>
          <w14:textFill>
            <w14:solidFill>
              <w14:schemeClr w14:val="tx1"/>
            </w14:solidFill>
          </w14:textFill>
        </w:rPr>
      </w:pPr>
    </w:p>
    <w:p>
      <w:pPr>
        <w:shd w:val="clear"/>
        <w:spacing w:line="360" w:lineRule="auto"/>
        <w:ind w:firstLine="4800" w:firstLineChars="2000"/>
        <w:jc w:val="left"/>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企业名称（盖章）：</w:t>
      </w:r>
    </w:p>
    <w:p>
      <w:pPr>
        <w:shd w:val="clear"/>
        <w:spacing w:line="360" w:lineRule="auto"/>
        <w:ind w:firstLine="4800" w:firstLineChars="2000"/>
        <w:jc w:val="left"/>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日期：</w:t>
      </w:r>
    </w:p>
    <w:p>
      <w:pPr>
        <w:shd w:val="clear"/>
        <w:spacing w:line="360" w:lineRule="auto"/>
        <w:jc w:val="left"/>
        <w:rPr>
          <w:rFonts w:ascii="宋体" w:hAnsi="宋体" w:cs="宋体"/>
          <w:bCs/>
          <w:color w:val="000000" w:themeColor="text1"/>
          <w:sz w:val="24"/>
          <w:highlight w:val="none"/>
          <w14:textFill>
            <w14:solidFill>
              <w14:schemeClr w14:val="tx1"/>
            </w14:solidFill>
          </w14:textFill>
        </w:rPr>
      </w:pPr>
    </w:p>
    <w:p>
      <w:pPr>
        <w:shd w:val="clear"/>
        <w:spacing w:line="360" w:lineRule="auto"/>
        <w:jc w:val="left"/>
        <w:rPr>
          <w:rFonts w:ascii="宋体" w:hAnsi="宋体" w:cs="宋体"/>
          <w:bCs/>
          <w:color w:val="000000" w:themeColor="text1"/>
          <w:sz w:val="24"/>
          <w:highlight w:val="none"/>
          <w14:textFill>
            <w14:solidFill>
              <w14:schemeClr w14:val="tx1"/>
            </w14:solidFill>
          </w14:textFill>
        </w:rPr>
      </w:pPr>
    </w:p>
    <w:p>
      <w:pPr>
        <w:shd w:val="clear"/>
        <w:spacing w:line="360" w:lineRule="auto"/>
        <w:jc w:val="left"/>
        <w:rPr>
          <w:rFonts w:ascii="宋体" w:hAnsi="宋体" w:cs="宋体"/>
          <w:bCs/>
          <w:color w:val="000000" w:themeColor="text1"/>
          <w:sz w:val="24"/>
          <w:highlight w:val="none"/>
          <w14:textFill>
            <w14:solidFill>
              <w14:schemeClr w14:val="tx1"/>
            </w14:solidFill>
          </w14:textFill>
        </w:rPr>
      </w:pPr>
    </w:p>
    <w:p>
      <w:pPr>
        <w:shd w:val="clear"/>
        <w:spacing w:line="360" w:lineRule="auto"/>
        <w:jc w:val="left"/>
        <w:rPr>
          <w:rFonts w:ascii="宋体" w:hAnsi="宋体" w:cs="宋体"/>
          <w:bCs/>
          <w:color w:val="000000" w:themeColor="text1"/>
          <w:sz w:val="24"/>
          <w:highlight w:val="none"/>
          <w14:textFill>
            <w14:solidFill>
              <w14:schemeClr w14:val="tx1"/>
            </w14:solidFill>
          </w14:textFill>
        </w:rPr>
      </w:pPr>
    </w:p>
    <w:p>
      <w:pPr>
        <w:shd w:val="clear"/>
        <w:spacing w:line="360" w:lineRule="auto"/>
        <w:jc w:val="left"/>
        <w:rPr>
          <w:rFonts w:ascii="宋体" w:hAnsi="宋体" w:cs="宋体"/>
          <w:bCs/>
          <w:color w:val="000000" w:themeColor="text1"/>
          <w:sz w:val="24"/>
          <w:highlight w:val="none"/>
          <w14:textFill>
            <w14:solidFill>
              <w14:schemeClr w14:val="tx1"/>
            </w14:solidFill>
          </w14:textFill>
        </w:rPr>
      </w:pPr>
    </w:p>
    <w:p>
      <w:pPr>
        <w:shd w:val="clear"/>
        <w:spacing w:line="360" w:lineRule="auto"/>
        <w:jc w:val="left"/>
        <w:rPr>
          <w:rFonts w:ascii="宋体" w:hAnsi="宋体" w:cs="宋体"/>
          <w:bCs/>
          <w:color w:val="000000" w:themeColor="text1"/>
          <w:sz w:val="24"/>
          <w:highlight w:val="none"/>
          <w14:textFill>
            <w14:solidFill>
              <w14:schemeClr w14:val="tx1"/>
            </w14:solidFill>
          </w14:textFill>
        </w:rPr>
      </w:pPr>
    </w:p>
    <w:p>
      <w:pPr>
        <w:shd w:val="clear"/>
        <w:spacing w:line="360" w:lineRule="auto"/>
        <w:jc w:val="left"/>
        <w:rPr>
          <w:rFonts w:ascii="宋体" w:hAnsi="宋体" w:cs="宋体"/>
          <w:bCs/>
          <w:color w:val="000000" w:themeColor="text1"/>
          <w:sz w:val="24"/>
          <w:highlight w:val="none"/>
          <w14:textFill>
            <w14:solidFill>
              <w14:schemeClr w14:val="tx1"/>
            </w14:solidFill>
          </w14:textFill>
        </w:rPr>
      </w:pPr>
    </w:p>
    <w:p>
      <w:pPr>
        <w:shd w:val="clear"/>
        <w:spacing w:line="360" w:lineRule="auto"/>
        <w:jc w:val="left"/>
        <w:rPr>
          <w:rFonts w:ascii="宋体" w:hAnsi="宋体" w:cs="宋体"/>
          <w:bCs/>
          <w:color w:val="000000" w:themeColor="text1"/>
          <w:sz w:val="24"/>
          <w:highlight w:val="none"/>
          <w14:textFill>
            <w14:solidFill>
              <w14:schemeClr w14:val="tx1"/>
            </w14:solidFill>
          </w14:textFill>
        </w:rPr>
      </w:pPr>
    </w:p>
    <w:p>
      <w:pPr>
        <w:pStyle w:val="12"/>
        <w:shd w:val="clear"/>
        <w:rPr>
          <w:rFonts w:ascii="宋体" w:hAnsi="宋体" w:cs="宋体"/>
          <w:bCs/>
          <w:color w:val="000000" w:themeColor="text1"/>
          <w:highlight w:val="none"/>
          <w14:textFill>
            <w14:solidFill>
              <w14:schemeClr w14:val="tx1"/>
            </w14:solidFill>
          </w14:textFill>
        </w:rPr>
      </w:pPr>
    </w:p>
    <w:p>
      <w:pPr>
        <w:pStyle w:val="13"/>
        <w:shd w:val="clear"/>
        <w:rPr>
          <w:rFonts w:ascii="宋体" w:hAnsi="宋体" w:cs="宋体"/>
          <w:bCs/>
          <w:color w:val="000000" w:themeColor="text1"/>
          <w:sz w:val="24"/>
          <w:highlight w:val="none"/>
          <w14:textFill>
            <w14:solidFill>
              <w14:schemeClr w14:val="tx1"/>
            </w14:solidFill>
          </w14:textFill>
        </w:rPr>
      </w:pPr>
    </w:p>
    <w:p>
      <w:pPr>
        <w:shd w:val="clear"/>
        <w:spacing w:line="360" w:lineRule="auto"/>
        <w:ind w:left="-2" w:hanging="2"/>
        <w:jc w:val="center"/>
        <w:rPr>
          <w:rFonts w:ascii="宋体" w:hAnsi="宋体" w:cs="宋体"/>
          <w:b/>
          <w:color w:val="000000" w:themeColor="text1"/>
          <w:sz w:val="32"/>
          <w:szCs w:val="32"/>
          <w:highlight w:val="none"/>
          <w:lang w:val="en-GB"/>
          <w14:textFill>
            <w14:solidFill>
              <w14:schemeClr w14:val="tx1"/>
            </w14:solidFill>
          </w14:textFill>
        </w:rPr>
      </w:pPr>
      <w:r>
        <w:rPr>
          <w:rFonts w:hint="eastAsia" w:ascii="宋体" w:hAnsi="宋体" w:cs="宋体"/>
          <w:b/>
          <w:color w:val="000000" w:themeColor="text1"/>
          <w:sz w:val="32"/>
          <w:szCs w:val="32"/>
          <w:highlight w:val="none"/>
          <w:lang w:val="en-GB"/>
          <w14:textFill>
            <w14:solidFill>
              <w14:schemeClr w14:val="tx1"/>
            </w14:solidFill>
          </w14:textFill>
        </w:rPr>
        <w:t>残疾人福利性单位声明函</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hd w:val="clea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本单位对上述声明的真实性负责。如有虚假，将依法承担相应责任。</w:t>
      </w:r>
    </w:p>
    <w:p>
      <w:pPr>
        <w:shd w:val="clear"/>
        <w:spacing w:line="360" w:lineRule="auto"/>
        <w:ind w:firstLine="3120" w:firstLineChars="13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单位名称（单位公章）：</w:t>
      </w:r>
    </w:p>
    <w:p>
      <w:pPr>
        <w:shd w:val="clear"/>
        <w:spacing w:line="360" w:lineRule="auto"/>
        <w:ind w:firstLine="5040" w:firstLineChars="2100"/>
        <w:rPr>
          <w:rFonts w:ascii="宋体" w:hAnsi="宋体" w:cs="宋体"/>
          <w:color w:val="000000" w:themeColor="text1"/>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日期：</w:t>
      </w:r>
      <w:r>
        <w:rPr>
          <w:rFonts w:hint="eastAsia" w:ascii="宋体" w:hAnsi="宋体" w:cs="宋体"/>
          <w:bCs/>
          <w:color w:val="000000" w:themeColor="text1"/>
          <w:sz w:val="24"/>
          <w:highlight w:val="none"/>
          <w:u w:val="single"/>
          <w14:textFill>
            <w14:solidFill>
              <w14:schemeClr w14:val="tx1"/>
            </w14:solidFill>
          </w14:textFill>
        </w:rPr>
        <w:t xml:space="preserve">      </w:t>
      </w:r>
      <w:r>
        <w:rPr>
          <w:rFonts w:hint="eastAsia" w:ascii="宋体" w:hAnsi="宋体" w:cs="宋体"/>
          <w:bCs/>
          <w:color w:val="000000" w:themeColor="text1"/>
          <w:sz w:val="24"/>
          <w:highlight w:val="none"/>
          <w14:textFill>
            <w14:solidFill>
              <w14:schemeClr w14:val="tx1"/>
            </w14:solidFill>
          </w14:textFill>
        </w:rPr>
        <w:t>年</w:t>
      </w:r>
      <w:r>
        <w:rPr>
          <w:rFonts w:hint="eastAsia" w:ascii="宋体" w:hAnsi="宋体" w:cs="宋体"/>
          <w:bCs/>
          <w:color w:val="000000" w:themeColor="text1"/>
          <w:sz w:val="24"/>
          <w:highlight w:val="none"/>
          <w:u w:val="single"/>
          <w14:textFill>
            <w14:solidFill>
              <w14:schemeClr w14:val="tx1"/>
            </w14:solidFill>
          </w14:textFill>
        </w:rPr>
        <w:t xml:space="preserve">    </w:t>
      </w:r>
      <w:r>
        <w:rPr>
          <w:rFonts w:hint="eastAsia" w:ascii="宋体" w:hAnsi="宋体" w:cs="宋体"/>
          <w:bCs/>
          <w:color w:val="000000" w:themeColor="text1"/>
          <w:sz w:val="24"/>
          <w:highlight w:val="none"/>
          <w14:textFill>
            <w14:solidFill>
              <w14:schemeClr w14:val="tx1"/>
            </w14:solidFill>
          </w14:textFill>
        </w:rPr>
        <w:t>月</w:t>
      </w:r>
      <w:r>
        <w:rPr>
          <w:rFonts w:hint="eastAsia" w:ascii="宋体" w:hAnsi="宋体" w:cs="宋体"/>
          <w:bCs/>
          <w:color w:val="000000" w:themeColor="text1"/>
          <w:sz w:val="24"/>
          <w:highlight w:val="none"/>
          <w:u w:val="single"/>
          <w14:textFill>
            <w14:solidFill>
              <w14:schemeClr w14:val="tx1"/>
            </w14:solidFill>
          </w14:textFill>
        </w:rPr>
        <w:t xml:space="preserve">    </w:t>
      </w:r>
      <w:r>
        <w:rPr>
          <w:rFonts w:hint="eastAsia" w:ascii="宋体" w:hAnsi="宋体" w:cs="宋体"/>
          <w:bCs/>
          <w:color w:val="000000" w:themeColor="text1"/>
          <w:sz w:val="24"/>
          <w:highlight w:val="none"/>
          <w14:textFill>
            <w14:solidFill>
              <w14:schemeClr w14:val="tx1"/>
            </w14:solidFill>
          </w14:textFill>
        </w:rPr>
        <w:t>日</w:t>
      </w:r>
    </w:p>
    <w:p>
      <w:pPr>
        <w:shd w:val="clear"/>
        <w:spacing w:line="360" w:lineRule="auto"/>
        <w:rPr>
          <w:rFonts w:ascii="宋体" w:hAnsi="宋体" w:cs="宋体"/>
          <w:bCs/>
          <w:color w:val="000000" w:themeColor="text1"/>
          <w:sz w:val="24"/>
          <w:highlight w:val="none"/>
          <w14:textFill>
            <w14:solidFill>
              <w14:schemeClr w14:val="tx1"/>
            </w14:solidFill>
          </w14:textFill>
        </w:rPr>
      </w:pPr>
    </w:p>
    <w:p>
      <w:pPr>
        <w:shd w:val="clear"/>
        <w:spacing w:line="360" w:lineRule="auto"/>
        <w:rPr>
          <w:rFonts w:ascii="宋体" w:hAnsi="宋体" w:cs="宋体"/>
          <w:bCs/>
          <w:color w:val="000000" w:themeColor="text1"/>
          <w:sz w:val="24"/>
          <w:highlight w:val="none"/>
          <w14:textFill>
            <w14:solidFill>
              <w14:schemeClr w14:val="tx1"/>
            </w14:solidFill>
          </w14:textFill>
        </w:rPr>
      </w:pPr>
    </w:p>
    <w:p>
      <w:pPr>
        <w:shd w:val="clear"/>
        <w:spacing w:line="360" w:lineRule="auto"/>
        <w:rPr>
          <w:rFonts w:ascii="宋体" w:hAnsi="宋体" w:cs="宋体"/>
          <w:bCs/>
          <w:color w:val="000000" w:themeColor="text1"/>
          <w:sz w:val="24"/>
          <w:highlight w:val="none"/>
          <w14:textFill>
            <w14:solidFill>
              <w14:schemeClr w14:val="tx1"/>
            </w14:solidFill>
          </w14:textFill>
        </w:rPr>
      </w:pPr>
    </w:p>
    <w:p>
      <w:pPr>
        <w:shd w:val="clear"/>
        <w:spacing w:line="360" w:lineRule="auto"/>
        <w:rPr>
          <w:rFonts w:ascii="宋体" w:hAnsi="宋体" w:cs="宋体"/>
          <w:bCs/>
          <w:color w:val="000000" w:themeColor="text1"/>
          <w:sz w:val="24"/>
          <w:highlight w:val="none"/>
          <w14:textFill>
            <w14:solidFill>
              <w14:schemeClr w14:val="tx1"/>
            </w14:solidFill>
          </w14:textFill>
        </w:rPr>
      </w:pPr>
    </w:p>
    <w:p>
      <w:pPr>
        <w:shd w:val="clear"/>
        <w:spacing w:line="360" w:lineRule="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中小企业等声明函填表说明：</w:t>
      </w:r>
    </w:p>
    <w:p>
      <w:pPr>
        <w:shd w:val="clear"/>
        <w:spacing w:line="360" w:lineRule="auto"/>
        <w:ind w:firstLine="482"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1、从业人员、营业收入、资产总额填报上一年度数据，无上一年度数据的新成立企业可不填报。</w:t>
      </w:r>
    </w:p>
    <w:p>
      <w:pPr>
        <w:shd w:val="clear"/>
        <w:spacing w:line="360" w:lineRule="auto"/>
        <w:ind w:firstLine="482"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2、为了更加准确判定制造商是否为小微企业，请供应商根据工业和信息化部官方网站---中小企业规模类型自测小程序来辨别制造商企业规模类型，中小企业规模类型自测小程序链接网址为</w:t>
      </w:r>
    </w:p>
    <w:p>
      <w:pPr>
        <w:shd w:val="clear"/>
        <w:spacing w:line="360" w:lineRule="auto"/>
        <w:ind w:firstLine="482"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http://202.106.120.146/baosong/appweb/orgScale.html</w:t>
      </w:r>
    </w:p>
    <w:p>
      <w:pPr>
        <w:shd w:val="clear"/>
        <w:spacing w:line="360" w:lineRule="auto"/>
        <w:ind w:firstLine="482"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3、供应商未提供《中小企业声明函》的、《中小企业声明函》中内容应填写而未进行填写或未如实填写，供应商自行承担责任。</w:t>
      </w:r>
    </w:p>
    <w:p>
      <w:pPr>
        <w:shd w:val="clear"/>
        <w:spacing w:line="360" w:lineRule="auto"/>
        <w:ind w:firstLine="482"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4、如国家对中小企业划型标准有新的规定的，从其规定。</w:t>
      </w:r>
    </w:p>
    <w:p>
      <w:pPr>
        <w:shd w:val="clear"/>
        <w:spacing w:line="360" w:lineRule="auto"/>
        <w:rPr>
          <w:rFonts w:ascii="宋体" w:hAnsi="宋体" w:cs="宋体"/>
          <w:bCs/>
          <w:color w:val="000000" w:themeColor="text1"/>
          <w:sz w:val="24"/>
          <w:highlight w:val="none"/>
          <w14:textFill>
            <w14:solidFill>
              <w14:schemeClr w14:val="tx1"/>
            </w14:solidFill>
          </w14:textFill>
        </w:rPr>
      </w:pPr>
    </w:p>
    <w:p>
      <w:pPr>
        <w:shd w:val="clear"/>
        <w:spacing w:line="360" w:lineRule="auto"/>
        <w:rPr>
          <w:rFonts w:ascii="宋体" w:hAnsi="宋体" w:cs="宋体"/>
          <w:bCs/>
          <w:color w:val="000000" w:themeColor="text1"/>
          <w:sz w:val="24"/>
          <w:highlight w:val="none"/>
          <w14:textFill>
            <w14:solidFill>
              <w14:schemeClr w14:val="tx1"/>
            </w14:solidFill>
          </w14:textFill>
        </w:rPr>
      </w:pPr>
    </w:p>
    <w:p>
      <w:pPr>
        <w:shd w:val="clear"/>
        <w:spacing w:line="360" w:lineRule="auto"/>
        <w:rPr>
          <w:rFonts w:ascii="宋体" w:hAnsi="宋体" w:cs="宋体"/>
          <w:bCs/>
          <w:color w:val="000000" w:themeColor="text1"/>
          <w:sz w:val="24"/>
          <w:highlight w:val="none"/>
          <w14:textFill>
            <w14:solidFill>
              <w14:schemeClr w14:val="tx1"/>
            </w14:solidFill>
          </w14:textFill>
        </w:rPr>
      </w:pPr>
    </w:p>
    <w:p>
      <w:pPr>
        <w:shd w:val="clear"/>
        <w:spacing w:line="360" w:lineRule="auto"/>
        <w:rPr>
          <w:rFonts w:ascii="宋体" w:hAnsi="宋体" w:cs="宋体"/>
          <w:bCs/>
          <w:color w:val="000000" w:themeColor="text1"/>
          <w:sz w:val="24"/>
          <w:highlight w:val="none"/>
          <w14:textFill>
            <w14:solidFill>
              <w14:schemeClr w14:val="tx1"/>
            </w14:solidFill>
          </w14:textFill>
        </w:rPr>
      </w:pPr>
    </w:p>
    <w:p>
      <w:pPr>
        <w:pStyle w:val="5"/>
        <w:numPr>
          <w:ilvl w:val="0"/>
          <w:numId w:val="13"/>
        </w:numPr>
        <w:shd w:val="clear"/>
        <w:jc w:val="left"/>
        <w:rPr>
          <w:rFonts w:ascii="宋体" w:hAnsi="宋体" w:cs="宋体"/>
          <w:color w:val="000000" w:themeColor="text1"/>
          <w:highlight w:val="none"/>
          <w14:textFill>
            <w14:solidFill>
              <w14:schemeClr w14:val="tx1"/>
            </w14:solidFill>
          </w14:textFill>
        </w:rPr>
      </w:pPr>
      <w:bookmarkStart w:id="61" w:name="_Toc113277198"/>
      <w:r>
        <w:rPr>
          <w:rFonts w:hint="eastAsia" w:ascii="宋体" w:hAnsi="宋体" w:cs="宋体"/>
          <w:color w:val="000000" w:themeColor="text1"/>
          <w:highlight w:val="none"/>
          <w14:textFill>
            <w14:solidFill>
              <w14:schemeClr w14:val="tx1"/>
            </w14:solidFill>
          </w14:textFill>
        </w:rPr>
        <w:t>附件22-政府采购活动确认声明书</w:t>
      </w:r>
      <w:bookmarkEnd w:id="61"/>
    </w:p>
    <w:p>
      <w:pPr>
        <w:pStyle w:val="96"/>
        <w:shd w:val="clear"/>
        <w:spacing w:line="400" w:lineRule="exact"/>
        <w:ind w:firstLine="88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44"/>
          <w:szCs w:val="44"/>
          <w:highlight w:val="none"/>
          <w14:textFill>
            <w14:solidFill>
              <w14:schemeClr w14:val="tx1"/>
            </w14:solidFill>
          </w14:textFill>
        </w:rPr>
        <w:t xml:space="preserve">   </w:t>
      </w:r>
      <w:r>
        <w:rPr>
          <w:rFonts w:hint="eastAsia" w:ascii="宋体" w:hAnsi="宋体" w:cs="宋体"/>
          <w:color w:val="000000" w:themeColor="text1"/>
          <w:sz w:val="32"/>
          <w:szCs w:val="32"/>
          <w:highlight w:val="non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 xml:space="preserve"> 政府采购活动确认声明书</w:t>
      </w:r>
    </w:p>
    <w:p>
      <w:pPr>
        <w:shd w:val="clear"/>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浙江五石中正工程咨询有限公司</w:t>
      </w:r>
      <w:r>
        <w:rPr>
          <w:rFonts w:hint="eastAsia" w:ascii="宋体" w:hAnsi="宋体" w:cs="宋体"/>
          <w:color w:val="000000" w:themeColor="text1"/>
          <w:sz w:val="24"/>
          <w:highlight w:val="none"/>
          <w14:textFill>
            <w14:solidFill>
              <w14:schemeClr w14:val="tx1"/>
            </w14:solidFill>
          </w14:textFill>
        </w:rPr>
        <w:t>（采购组织机构名称）：</w:t>
      </w:r>
    </w:p>
    <w:p>
      <w:pPr>
        <w:shd w:val="clear"/>
        <w:spacing w:line="400" w:lineRule="exact"/>
        <w:ind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本人经由</w:t>
      </w:r>
      <w:r>
        <w:rPr>
          <w:rFonts w:hint="eastAsia" w:ascii="宋体" w:hAnsi="宋体" w:cs="宋体"/>
          <w:color w:val="000000" w:themeColor="text1"/>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lang w:val="zh-CN"/>
          <w14:textFill>
            <w14:solidFill>
              <w14:schemeClr w14:val="tx1"/>
            </w14:solidFill>
          </w14:textFill>
        </w:rPr>
        <w:t>单位</w:t>
      </w:r>
      <w:r>
        <w:rPr>
          <w:rFonts w:hint="eastAsia" w:ascii="宋体" w:hAnsi="宋体" w:cs="宋体"/>
          <w:color w:val="000000" w:themeColor="text1"/>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lang w:val="zh-CN"/>
          <w14:textFill>
            <w14:solidFill>
              <w14:schemeClr w14:val="tx1"/>
            </w14:solidFill>
          </w14:textFill>
        </w:rPr>
        <w:t>（法人代表（负责人））合法授权参加</w:t>
      </w:r>
      <w:r>
        <w:rPr>
          <w:rFonts w:hint="eastAsia" w:ascii="宋体" w:hAnsi="宋体" w:cs="宋体"/>
          <w:b/>
          <w:bCs/>
          <w:color w:val="000000" w:themeColor="text1"/>
          <w:sz w:val="24"/>
          <w:highlight w:val="none"/>
          <w:u w:val="single"/>
          <w:lang w:val="zh-CN"/>
          <w14:textFill>
            <w14:solidFill>
              <w14:schemeClr w14:val="tx1"/>
            </w14:solidFill>
          </w14:textFill>
        </w:rPr>
        <w:t>大陈岛碳中和示范岛建设工程 （双碳大陈数字化平台建设项目）</w:t>
      </w: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项目</w:t>
      </w:r>
      <w:r>
        <w:rPr>
          <w:rFonts w:hint="eastAsia" w:ascii="宋体" w:hAnsi="宋体" w:cs="宋体"/>
          <w:color w:val="000000" w:themeColor="text1"/>
          <w:sz w:val="24"/>
          <w:highlight w:val="none"/>
          <w:lang w:val="zh-CN"/>
          <w14:textFill>
            <w14:solidFill>
              <w14:schemeClr w14:val="tx1"/>
            </w14:solidFill>
          </w14:textFill>
        </w:rPr>
        <w:t>编号：</w:t>
      </w:r>
      <w:r>
        <w:rPr>
          <w:rFonts w:hint="eastAsia" w:ascii="宋体" w:hAnsi="宋体" w:cs="宋体"/>
          <w:color w:val="000000" w:themeColor="text1"/>
          <w:sz w:val="24"/>
          <w:highlight w:val="none"/>
          <w:u w:val="single"/>
          <w:lang w:val="zh-CN"/>
          <w14:textFill>
            <w14:solidFill>
              <w14:schemeClr w14:val="tx1"/>
            </w14:solidFill>
          </w14:textFill>
        </w:rPr>
        <w:t xml:space="preserve"> ZJWS2022-JJ263 </w:t>
      </w:r>
      <w:r>
        <w:rPr>
          <w:rFonts w:hint="eastAsia" w:ascii="宋体" w:hAnsi="宋体" w:cs="宋体"/>
          <w:color w:val="000000" w:themeColor="text1"/>
          <w:sz w:val="24"/>
          <w:highlight w:val="none"/>
          <w:lang w:val="zh-CN"/>
          <w14:textFill>
            <w14:solidFill>
              <w14:schemeClr w14:val="tx1"/>
            </w14:solidFill>
          </w14:textFill>
        </w:rPr>
        <w:t>）政府采购活动，经与本单位法人代表（负责人）联系确认，现就有关公平竞争事项郑重声明如下：</w:t>
      </w:r>
    </w:p>
    <w:p>
      <w:pPr>
        <w:shd w:val="clear"/>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一、本单位与采购人之间 □不存在利害关系 □存在下列利害关系</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shd w:val="clea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A.投资关系    B.行政隶属关系    C.业务指导关系</w:t>
      </w:r>
    </w:p>
    <w:p>
      <w:pPr>
        <w:shd w:val="clea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D.其他可能影响采购公正的利害关系（如有，请如实说明）</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shd w:val="clear"/>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二、现已清楚知道参加本项目采购活动的其他所有供应商名称，本单位 □与其他所有供应商之间均不存在利害关系 □与</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（供应商名称）之间存在下列利害关系</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shd w:val="clea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A.法定代表人或负责人或实际控制人是同一人</w:t>
      </w:r>
    </w:p>
    <w:p>
      <w:pPr>
        <w:shd w:val="clea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B.法定代表人或负责人或实际控制人是夫妻关系</w:t>
      </w:r>
    </w:p>
    <w:p>
      <w:pPr>
        <w:shd w:val="clea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C.法定代表人或负责人或实际控制人是直系血亲关系</w:t>
      </w:r>
    </w:p>
    <w:p>
      <w:pPr>
        <w:shd w:val="clea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D.法定代表人或负责人或实际控制人存在三代以内旁系血亲关系</w:t>
      </w:r>
    </w:p>
    <w:p>
      <w:pPr>
        <w:shd w:val="clea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E.法定代表人或负责人或实际控制人存在近姻亲关系</w:t>
      </w:r>
    </w:p>
    <w:p>
      <w:pPr>
        <w:shd w:val="clea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F.法定代表人或负责人或实际控制人存在股份控制或实际控制关系</w:t>
      </w:r>
    </w:p>
    <w:p>
      <w:pPr>
        <w:shd w:val="clea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G.存在共同直接或间接投资设立子公司、联营企业和合营企业情况</w:t>
      </w:r>
    </w:p>
    <w:p>
      <w:pPr>
        <w:shd w:val="clea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H.存在分级代理或代销关系、同一生产制造商关系、管理关系、重要业务（占主营业务收入50%以上）或重要财务往来关系（如融资）等其他实质性控制关系</w:t>
      </w:r>
    </w:p>
    <w:p>
      <w:pPr>
        <w:shd w:val="clea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I.其他利害关系情况</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shd w:val="clear"/>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三、现已清楚知道并严格遵守政府采购法律法规和现场纪律。</w:t>
      </w:r>
    </w:p>
    <w:p>
      <w:pPr>
        <w:shd w:val="clear"/>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四、我发现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供应商之间存在或可能存在上述第二条第</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项利害关系。</w:t>
      </w:r>
    </w:p>
    <w:p>
      <w:pPr>
        <w:shd w:val="clear"/>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五、本单位若有违反诚信投标、采购法律法规等行为，愿意按照招标文件规定接受投标担保的处理。如已中标，自动放弃中标资格；给招标人造成损失的，依法承担赔偿责任。</w:t>
      </w:r>
    </w:p>
    <w:p>
      <w:pPr>
        <w:shd w:val="clear"/>
        <w:spacing w:line="400" w:lineRule="exact"/>
        <w:ind w:firstLine="1928" w:firstLineChars="800"/>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 xml:space="preserve">供应商代表签名：               </w:t>
      </w:r>
      <w:r>
        <w:rPr>
          <w:rFonts w:hint="eastAsia" w:ascii="宋体" w:hAnsi="宋体" w:cs="宋体"/>
          <w:color w:val="000000" w:themeColor="text1"/>
          <w:sz w:val="24"/>
          <w:highlight w:val="none"/>
          <w14:textFill>
            <w14:solidFill>
              <w14:schemeClr w14:val="tx1"/>
            </w14:solidFill>
          </w14:textFill>
        </w:rPr>
        <w:t>2022年  月  日</w:t>
      </w:r>
    </w:p>
    <w:p>
      <w:pPr>
        <w:shd w:val="clear"/>
        <w:spacing w:line="400" w:lineRule="exact"/>
        <w:ind w:firstLine="422" w:firstLineChars="200"/>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b/>
          <w:bCs/>
          <w:color w:val="000000" w:themeColor="text1"/>
          <w:szCs w:val="21"/>
          <w:highlight w:val="none"/>
          <w:u w:val="single"/>
          <w14:textFill>
            <w14:solidFill>
              <w14:schemeClr w14:val="tx1"/>
            </w14:solidFill>
          </w14:textFill>
        </w:rPr>
        <w:t>说明：商务技术文件开启后30分钟内，供应商通过邮件形式将经授权代表签署的《</w:t>
      </w:r>
      <w:r>
        <w:rPr>
          <w:rFonts w:hint="eastAsia" w:ascii="宋体" w:hAnsi="宋体" w:cs="宋体"/>
          <w:b/>
          <w:bCs/>
          <w:color w:val="000000" w:themeColor="text1"/>
          <w:szCs w:val="21"/>
          <w:highlight w:val="none"/>
          <w:u w:val="single"/>
          <w:lang w:val="en-GB"/>
          <w14:textFill>
            <w14:solidFill>
              <w14:schemeClr w14:val="tx1"/>
            </w14:solidFill>
          </w14:textFill>
        </w:rPr>
        <w:t>政府采购活动确认声明书</w:t>
      </w:r>
      <w:r>
        <w:rPr>
          <w:rFonts w:hint="eastAsia" w:ascii="宋体" w:hAnsi="宋体" w:cs="宋体"/>
          <w:b/>
          <w:bCs/>
          <w:color w:val="000000" w:themeColor="text1"/>
          <w:szCs w:val="21"/>
          <w:highlight w:val="none"/>
          <w:u w:val="single"/>
          <w14:textFill>
            <w14:solidFill>
              <w14:schemeClr w14:val="tx1"/>
            </w14:solidFill>
          </w14:textFill>
        </w:rPr>
        <w:t>》扫描件发至代理机构经办人邮箱（邮箱地址：</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"mailto:303054329@qq.com）；"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Cs w:val="21"/>
          <w:highlight w:val="none"/>
          <w:u w:val="single"/>
          <w14:textFill>
            <w14:solidFill>
              <w14:schemeClr w14:val="tx1"/>
            </w14:solidFill>
          </w14:textFill>
        </w:rPr>
        <w:t>zjwstz@163.com）；</w:t>
      </w:r>
      <w:r>
        <w:rPr>
          <w:rFonts w:hint="eastAsia" w:ascii="宋体" w:hAnsi="宋体" w:cs="宋体"/>
          <w:b/>
          <w:bCs/>
          <w:color w:val="000000" w:themeColor="text1"/>
          <w:szCs w:val="21"/>
          <w:highlight w:val="none"/>
          <w:u w:val="single"/>
          <w14:textFill>
            <w14:solidFill>
              <w14:schemeClr w14:val="tx1"/>
            </w14:solidFill>
          </w14:textFill>
        </w:rPr>
        <w:fldChar w:fldCharType="end"/>
      </w:r>
      <w:r>
        <w:rPr>
          <w:rFonts w:hint="eastAsia" w:ascii="宋体" w:hAnsi="宋体" w:cs="宋体"/>
          <w:b/>
          <w:bCs/>
          <w:color w:val="000000" w:themeColor="text1"/>
          <w:szCs w:val="21"/>
          <w:highlight w:val="none"/>
          <w:u w:val="single"/>
          <w14:textFill>
            <w14:solidFill>
              <w14:schemeClr w14:val="tx1"/>
            </w14:solidFill>
          </w14:textFill>
        </w:rPr>
        <w:t>不填写或未按规定发出邮件的，视同默认不存在确认声明书中的相关违规情形。</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简体">
    <w:altName w:val="宋体"/>
    <w:panose1 w:val="00000000000000000000"/>
    <w:charset w:val="86"/>
    <w:family w:val="script"/>
    <w:pitch w:val="default"/>
    <w:sig w:usb0="00000000" w:usb1="00000000" w:usb2="00000012"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auto"/>
    <w:pitch w:val="default"/>
    <w:sig w:usb0="00000000" w:usb1="00000000" w:usb2="00000000" w:usb3="00000000" w:csb0="2000019F" w:csb1="4F010000"/>
  </w:font>
  <w:font w:name="Arial Unicode MS">
    <w:altName w:val="Arial"/>
    <w:panose1 w:val="020B0604020202020204"/>
    <w:charset w:val="80"/>
    <w:family w:val="swiss"/>
    <w:pitch w:val="default"/>
    <w:sig w:usb0="00000000" w:usb1="00000000" w:usb2="0000003F" w:usb3="00000000" w:csb0="603F01FF" w:csb1="FFFF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6"/>
        <w:rPr>
          <w:rFonts w:ascii="宋体" w:hAnsi="宋体"/>
          <w:bCs/>
          <w:sz w:val="24"/>
        </w:rPr>
      </w:pPr>
      <w:r>
        <w:rPr>
          <w:rStyle w:val="42"/>
        </w:rPr>
        <w:footnoteRef/>
      </w:r>
      <w:r>
        <w:rPr>
          <w:rFonts w:hint="eastAsia" w:ascii="宋体" w:hAnsi="宋体"/>
          <w:bCs/>
          <w:sz w:val="24"/>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pPr>
    <w:r>
      <w:rPr>
        <w:rFonts w:hint="eastAsia"/>
        <w:b/>
        <w:i/>
        <w:color w:val="000000"/>
        <w:kern w:val="0"/>
        <w:sz w:val="18"/>
        <w:u w:val="single"/>
      </w:rPr>
      <w:t xml:space="preserve">台州市政府采购招标文件                                                                           </w:t>
    </w:r>
    <w:r>
      <w:rPr>
        <w:rFonts w:hint="eastAsia"/>
        <w:b/>
        <w:i/>
        <w:color w:val="000000"/>
        <w:spacing w:val="-20"/>
        <w:kern w:val="0"/>
        <w:sz w:val="18"/>
        <w:u w:val="single"/>
      </w:rPr>
      <w:t>第</w:t>
    </w:r>
    <w:r>
      <w:rPr>
        <w:b/>
        <w:i/>
        <w:color w:val="000000"/>
        <w:spacing w:val="-20"/>
        <w:kern w:val="0"/>
        <w:sz w:val="18"/>
        <w:u w:val="single"/>
      </w:rPr>
      <w:fldChar w:fldCharType="begin"/>
    </w:r>
    <w:r>
      <w:rPr>
        <w:b/>
        <w:i/>
        <w:color w:val="000000"/>
        <w:spacing w:val="-20"/>
        <w:kern w:val="0"/>
        <w:sz w:val="18"/>
        <w:u w:val="single"/>
      </w:rPr>
      <w:instrText xml:space="preserve"> PAGE </w:instrText>
    </w:r>
    <w:r>
      <w:rPr>
        <w:b/>
        <w:i/>
        <w:color w:val="000000"/>
        <w:spacing w:val="-20"/>
        <w:kern w:val="0"/>
        <w:sz w:val="18"/>
        <w:u w:val="single"/>
      </w:rPr>
      <w:fldChar w:fldCharType="separate"/>
    </w:r>
    <w:r>
      <w:rPr>
        <w:b/>
        <w:i/>
        <w:color w:val="000000"/>
        <w:spacing w:val="-20"/>
        <w:kern w:val="0"/>
        <w:sz w:val="18"/>
        <w:u w:val="single"/>
      </w:rPr>
      <w:t>85</w:t>
    </w:r>
    <w:r>
      <w:rPr>
        <w:b/>
        <w:i/>
        <w:color w:val="000000"/>
        <w:spacing w:val="-20"/>
        <w:kern w:val="0"/>
        <w:sz w:val="18"/>
        <w:u w:val="single"/>
      </w:rPr>
      <w:fldChar w:fldCharType="end"/>
    </w:r>
    <w:r>
      <w:rPr>
        <w:rFonts w:hint="eastAsia"/>
        <w:b/>
        <w:i/>
        <w:color w:val="000000"/>
        <w:spacing w:val="-20"/>
        <w:kern w:val="0"/>
        <w:sz w:val="18"/>
        <w:u w:val="single"/>
      </w:rPr>
      <w:t>页共</w:t>
    </w:r>
    <w:r>
      <w:rPr>
        <w:b/>
        <w:i/>
        <w:color w:val="000000"/>
        <w:spacing w:val="-20"/>
        <w:kern w:val="0"/>
        <w:sz w:val="18"/>
        <w:u w:val="single"/>
      </w:rPr>
      <w:fldChar w:fldCharType="begin"/>
    </w:r>
    <w:r>
      <w:rPr>
        <w:b/>
        <w:i/>
        <w:color w:val="000000"/>
        <w:spacing w:val="-20"/>
        <w:kern w:val="0"/>
        <w:sz w:val="18"/>
        <w:u w:val="single"/>
      </w:rPr>
      <w:instrText xml:space="preserve"> NUMPAGES </w:instrText>
    </w:r>
    <w:r>
      <w:rPr>
        <w:b/>
        <w:i/>
        <w:color w:val="000000"/>
        <w:spacing w:val="-20"/>
        <w:kern w:val="0"/>
        <w:sz w:val="18"/>
        <w:u w:val="single"/>
      </w:rPr>
      <w:fldChar w:fldCharType="separate"/>
    </w:r>
    <w:r>
      <w:rPr>
        <w:b/>
        <w:i/>
        <w:color w:val="000000"/>
        <w:spacing w:val="-20"/>
        <w:kern w:val="0"/>
        <w:sz w:val="18"/>
        <w:u w:val="single"/>
      </w:rPr>
      <w:t>87</w:t>
    </w:r>
    <w:r>
      <w:rPr>
        <w:b/>
        <w:i/>
        <w:color w:val="000000"/>
        <w:spacing w:val="-20"/>
        <w:kern w:val="0"/>
        <w:sz w:val="18"/>
        <w:u w:val="single"/>
      </w:rPr>
      <w:fldChar w:fldCharType="end"/>
    </w:r>
    <w:r>
      <w:rPr>
        <w:rFonts w:hint="eastAsia"/>
        <w:b/>
        <w:i/>
        <w:color w:val="000000"/>
        <w:spacing w:val="-20"/>
        <w:kern w:val="0"/>
        <w:sz w:val="18"/>
        <w:u w:val="single"/>
      </w:rPr>
      <w:t>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sz w:val="10"/>
        <w:u w:val="single"/>
      </w:rPr>
    </w:pPr>
    <w:r>
      <w:rPr>
        <w:rFonts w:hint="eastAsia"/>
        <w:b/>
        <w:i/>
        <w:color w:val="000000"/>
        <w:kern w:val="0"/>
        <w:sz w:val="18"/>
        <w:u w:val="single"/>
      </w:rPr>
      <w:t xml:space="preserve">台州市政府采购招标文件                                                     </w:t>
    </w:r>
    <w:r>
      <w:rPr>
        <w:rFonts w:hint="eastAsia"/>
        <w:b/>
        <w:i/>
        <w:color w:val="000000"/>
        <w:spacing w:val="-20"/>
        <w:kern w:val="0"/>
        <w:sz w:val="18"/>
        <w:u w:val="single"/>
      </w:rPr>
      <w:t xml:space="preserve">第 </w:t>
    </w:r>
    <w:r>
      <w:rPr>
        <w:b/>
        <w:i/>
        <w:color w:val="000000"/>
        <w:spacing w:val="-20"/>
        <w:kern w:val="0"/>
        <w:sz w:val="18"/>
        <w:u w:val="single"/>
      </w:rPr>
      <w:t xml:space="preserve">  </w:t>
    </w:r>
    <w:r>
      <w:rPr>
        <w:b/>
        <w:i/>
        <w:color w:val="000000"/>
        <w:spacing w:val="-20"/>
        <w:kern w:val="0"/>
        <w:sz w:val="18"/>
        <w:u w:val="single"/>
      </w:rPr>
      <w:fldChar w:fldCharType="begin"/>
    </w:r>
    <w:r>
      <w:rPr>
        <w:b/>
        <w:i/>
        <w:color w:val="000000"/>
        <w:spacing w:val="-20"/>
        <w:kern w:val="0"/>
        <w:sz w:val="18"/>
        <w:u w:val="single"/>
      </w:rPr>
      <w:instrText xml:space="preserve"> PAGE </w:instrText>
    </w:r>
    <w:r>
      <w:rPr>
        <w:b/>
        <w:i/>
        <w:color w:val="000000"/>
        <w:spacing w:val="-20"/>
        <w:kern w:val="0"/>
        <w:sz w:val="18"/>
        <w:u w:val="single"/>
      </w:rPr>
      <w:fldChar w:fldCharType="separate"/>
    </w:r>
    <w:r>
      <w:rPr>
        <w:b/>
        <w:i/>
        <w:color w:val="000000"/>
        <w:spacing w:val="-20"/>
        <w:kern w:val="0"/>
        <w:sz w:val="18"/>
        <w:u w:val="single"/>
      </w:rPr>
      <w:t>85</w:t>
    </w:r>
    <w:r>
      <w:rPr>
        <w:b/>
        <w:i/>
        <w:color w:val="000000"/>
        <w:spacing w:val="-20"/>
        <w:kern w:val="0"/>
        <w:sz w:val="18"/>
        <w:u w:val="single"/>
      </w:rPr>
      <w:fldChar w:fldCharType="end"/>
    </w:r>
    <w:r>
      <w:rPr>
        <w:b/>
        <w:i/>
        <w:color w:val="000000"/>
        <w:spacing w:val="-20"/>
        <w:kern w:val="0"/>
        <w:sz w:val="18"/>
        <w:u w:val="single"/>
      </w:rPr>
      <w:t xml:space="preserve"> </w:t>
    </w:r>
    <w:r>
      <w:rPr>
        <w:rFonts w:hint="eastAsia"/>
        <w:b/>
        <w:i/>
        <w:color w:val="000000"/>
        <w:spacing w:val="-20"/>
        <w:kern w:val="0"/>
        <w:sz w:val="18"/>
        <w:u w:val="single"/>
      </w:rPr>
      <w:t xml:space="preserve">页 </w:t>
    </w:r>
    <w:r>
      <w:rPr>
        <w:b/>
        <w:i/>
        <w:color w:val="000000"/>
        <w:spacing w:val="-20"/>
        <w:kern w:val="0"/>
        <w:sz w:val="18"/>
        <w:u w:val="single"/>
      </w:rPr>
      <w:t xml:space="preserve">  </w:t>
    </w:r>
    <w:r>
      <w:rPr>
        <w:rFonts w:hint="eastAsia"/>
        <w:b/>
        <w:i/>
        <w:color w:val="000000"/>
        <w:spacing w:val="-20"/>
        <w:kern w:val="0"/>
        <w:sz w:val="18"/>
        <w:u w:val="single"/>
      </w:rPr>
      <w:t xml:space="preserve">共 </w:t>
    </w:r>
    <w:r>
      <w:rPr>
        <w:b/>
        <w:i/>
        <w:color w:val="000000"/>
        <w:spacing w:val="-20"/>
        <w:kern w:val="0"/>
        <w:sz w:val="18"/>
        <w:u w:val="single"/>
      </w:rPr>
      <w:t xml:space="preserve"> </w:t>
    </w:r>
    <w:r>
      <w:rPr>
        <w:b/>
        <w:i/>
        <w:color w:val="000000"/>
        <w:spacing w:val="-20"/>
        <w:kern w:val="0"/>
        <w:sz w:val="18"/>
        <w:u w:val="single"/>
      </w:rPr>
      <w:fldChar w:fldCharType="begin"/>
    </w:r>
    <w:r>
      <w:rPr>
        <w:b/>
        <w:i/>
        <w:color w:val="000000"/>
        <w:spacing w:val="-20"/>
        <w:kern w:val="0"/>
        <w:sz w:val="18"/>
        <w:u w:val="single"/>
      </w:rPr>
      <w:instrText xml:space="preserve"> NUMPAGES </w:instrText>
    </w:r>
    <w:r>
      <w:rPr>
        <w:b/>
        <w:i/>
        <w:color w:val="000000"/>
        <w:spacing w:val="-20"/>
        <w:kern w:val="0"/>
        <w:sz w:val="18"/>
        <w:u w:val="single"/>
      </w:rPr>
      <w:fldChar w:fldCharType="separate"/>
    </w:r>
    <w:r>
      <w:rPr>
        <w:b/>
        <w:i/>
        <w:color w:val="000000"/>
        <w:spacing w:val="-20"/>
        <w:kern w:val="0"/>
        <w:sz w:val="18"/>
        <w:u w:val="single"/>
      </w:rPr>
      <w:t>87</w:t>
    </w:r>
    <w:r>
      <w:rPr>
        <w:b/>
        <w:i/>
        <w:color w:val="000000"/>
        <w:spacing w:val="-20"/>
        <w:kern w:val="0"/>
        <w:sz w:val="18"/>
        <w:u w:val="single"/>
      </w:rPr>
      <w:fldChar w:fldCharType="end"/>
    </w:r>
    <w:r>
      <w:rPr>
        <w:b/>
        <w:i/>
        <w:color w:val="000000"/>
        <w:spacing w:val="-20"/>
        <w:kern w:val="0"/>
        <w:sz w:val="18"/>
        <w:u w:val="single"/>
      </w:rPr>
      <w:t xml:space="preserve">  </w:t>
    </w:r>
    <w:r>
      <w:rPr>
        <w:rFonts w:hint="eastAsia"/>
        <w:b/>
        <w:i/>
        <w:color w:val="000000"/>
        <w:spacing w:val="-20"/>
        <w:kern w:val="0"/>
        <w:sz w:val="18"/>
        <w:u w:val="single"/>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pStyle w:val="10"/>
      <w:lvlText w:val="%1."/>
      <w:lvlJc w:val="left"/>
      <w:pPr>
        <w:tabs>
          <w:tab w:val="left" w:pos="360"/>
        </w:tabs>
        <w:ind w:left="360" w:hanging="360"/>
      </w:pPr>
      <w:rPr>
        <w:rFonts w:cs="Times New Roman"/>
      </w:rPr>
    </w:lvl>
  </w:abstractNum>
  <w:abstractNum w:abstractNumId="1">
    <w:nsid w:val="00403D52"/>
    <w:multiLevelType w:val="multilevel"/>
    <w:tmpl w:val="00403D52"/>
    <w:lvl w:ilvl="0" w:tentative="0">
      <w:start w:val="1"/>
      <w:numFmt w:val="japaneseCounting"/>
      <w:lvlText w:val="（%1）"/>
      <w:lvlJc w:val="left"/>
      <w:pPr>
        <w:ind w:left="983" w:hanging="983"/>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108783D"/>
    <w:multiLevelType w:val="multilevel"/>
    <w:tmpl w:val="2108783D"/>
    <w:lvl w:ilvl="0" w:tentative="0">
      <w:start w:val="1"/>
      <w:numFmt w:val="japaneseCounting"/>
      <w:lvlText w:val="（%1）"/>
      <w:lvlJc w:val="left"/>
      <w:pPr>
        <w:ind w:left="983" w:hanging="983"/>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2717065"/>
    <w:multiLevelType w:val="multilevel"/>
    <w:tmpl w:val="22717065"/>
    <w:lvl w:ilvl="0" w:tentative="0">
      <w:start w:val="1"/>
      <w:numFmt w:val="japaneseCounting"/>
      <w:lvlText w:val="（%1）"/>
      <w:lvlJc w:val="left"/>
      <w:pPr>
        <w:ind w:left="855" w:hanging="8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53A588D"/>
    <w:multiLevelType w:val="multilevel"/>
    <w:tmpl w:val="253A588D"/>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2C8655C"/>
    <w:multiLevelType w:val="multilevel"/>
    <w:tmpl w:val="32C8655C"/>
    <w:lvl w:ilvl="0" w:tentative="0">
      <w:start w:val="1"/>
      <w:numFmt w:val="decimal"/>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4FD1BDE"/>
    <w:multiLevelType w:val="multilevel"/>
    <w:tmpl w:val="34FD1BDE"/>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CED6981"/>
    <w:multiLevelType w:val="multilevel"/>
    <w:tmpl w:val="4CED6981"/>
    <w:lvl w:ilvl="0" w:tentative="0">
      <w:start w:val="1"/>
      <w:numFmt w:val="japaneseCounting"/>
      <w:lvlText w:val="（%1）"/>
      <w:lvlJc w:val="left"/>
      <w:pPr>
        <w:ind w:left="855" w:hanging="8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6B34F05"/>
    <w:multiLevelType w:val="multilevel"/>
    <w:tmpl w:val="56B34F05"/>
    <w:lvl w:ilvl="0" w:tentative="0">
      <w:start w:val="1"/>
      <w:numFmt w:val="decimal"/>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4651D50"/>
    <w:multiLevelType w:val="multilevel"/>
    <w:tmpl w:val="74651D50"/>
    <w:lvl w:ilvl="0" w:tentative="0">
      <w:start w:val="1"/>
      <w:numFmt w:val="japaneseCounting"/>
      <w:lvlText w:val="（%1）"/>
      <w:lvlJc w:val="left"/>
      <w:pPr>
        <w:ind w:left="983" w:hanging="983"/>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54059A0"/>
    <w:multiLevelType w:val="multilevel"/>
    <w:tmpl w:val="754059A0"/>
    <w:lvl w:ilvl="0" w:tentative="0">
      <w:start w:val="1"/>
      <w:numFmt w:val="japaneseCounting"/>
      <w:lvlText w:val="（%1）"/>
      <w:lvlJc w:val="left"/>
      <w:pPr>
        <w:ind w:left="855" w:hanging="8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5E81546"/>
    <w:multiLevelType w:val="multilevel"/>
    <w:tmpl w:val="75E81546"/>
    <w:lvl w:ilvl="0" w:tentative="0">
      <w:start w:val="1"/>
      <w:numFmt w:val="japaneseCounting"/>
      <w:lvlText w:val="第%1章"/>
      <w:lvlJc w:val="left"/>
      <w:pPr>
        <w:ind w:left="1545" w:hanging="154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EE15AB8"/>
    <w:multiLevelType w:val="multilevel"/>
    <w:tmpl w:val="7EE15AB8"/>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1"/>
  </w:num>
  <w:num w:numId="3">
    <w:abstractNumId w:val="4"/>
  </w:num>
  <w:num w:numId="4">
    <w:abstractNumId w:val="1"/>
  </w:num>
  <w:num w:numId="5">
    <w:abstractNumId w:val="9"/>
  </w:num>
  <w:num w:numId="6">
    <w:abstractNumId w:val="2"/>
  </w:num>
  <w:num w:numId="7">
    <w:abstractNumId w:val="5"/>
  </w:num>
  <w:num w:numId="8">
    <w:abstractNumId w:val="8"/>
  </w:num>
  <w:num w:numId="9">
    <w:abstractNumId w:val="7"/>
  </w:num>
  <w:num w:numId="10">
    <w:abstractNumId w:val="3"/>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420"/>
  <w:drawingGridVerticalSpacing w:val="156"/>
  <w:doNotShadeFormData w:val="1"/>
  <w:noPunctuationKerning w:val="1"/>
  <w:characterSpacingControl w:val="compressPunctuation"/>
  <w:doNotValidateAgainstSchema/>
  <w:doNotDemarcateInvalidXml/>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kZDQyNjNjNjYwMTYzZTMyYTM3ZjNhZTdmOGIwMGQifQ=="/>
  </w:docVars>
  <w:rsids>
    <w:rsidRoot w:val="00172A27"/>
    <w:rsid w:val="00010E76"/>
    <w:rsid w:val="00016260"/>
    <w:rsid w:val="00017057"/>
    <w:rsid w:val="0002035B"/>
    <w:rsid w:val="00022FB8"/>
    <w:rsid w:val="000236E8"/>
    <w:rsid w:val="0003741D"/>
    <w:rsid w:val="0004006B"/>
    <w:rsid w:val="000403F7"/>
    <w:rsid w:val="0006294D"/>
    <w:rsid w:val="00062AB3"/>
    <w:rsid w:val="000630DA"/>
    <w:rsid w:val="00077C5A"/>
    <w:rsid w:val="00082C5B"/>
    <w:rsid w:val="0009269F"/>
    <w:rsid w:val="00092E0C"/>
    <w:rsid w:val="0009792D"/>
    <w:rsid w:val="000A10E2"/>
    <w:rsid w:val="000A2B0F"/>
    <w:rsid w:val="000D758D"/>
    <w:rsid w:val="000D7598"/>
    <w:rsid w:val="00107BF6"/>
    <w:rsid w:val="00112619"/>
    <w:rsid w:val="0011280A"/>
    <w:rsid w:val="00115786"/>
    <w:rsid w:val="001164CC"/>
    <w:rsid w:val="00120214"/>
    <w:rsid w:val="0012177E"/>
    <w:rsid w:val="0012595D"/>
    <w:rsid w:val="001334F2"/>
    <w:rsid w:val="001358F3"/>
    <w:rsid w:val="0014385D"/>
    <w:rsid w:val="00157E7C"/>
    <w:rsid w:val="00163405"/>
    <w:rsid w:val="00165F2A"/>
    <w:rsid w:val="00172A27"/>
    <w:rsid w:val="00180836"/>
    <w:rsid w:val="00181CA9"/>
    <w:rsid w:val="00186933"/>
    <w:rsid w:val="00197969"/>
    <w:rsid w:val="001B7703"/>
    <w:rsid w:val="001C0132"/>
    <w:rsid w:val="001E29F7"/>
    <w:rsid w:val="001F4CD3"/>
    <w:rsid w:val="001F571D"/>
    <w:rsid w:val="00201D2F"/>
    <w:rsid w:val="00201D62"/>
    <w:rsid w:val="00203C2F"/>
    <w:rsid w:val="002049E1"/>
    <w:rsid w:val="0021050A"/>
    <w:rsid w:val="00211799"/>
    <w:rsid w:val="0021318F"/>
    <w:rsid w:val="00216FD2"/>
    <w:rsid w:val="00231C97"/>
    <w:rsid w:val="00241352"/>
    <w:rsid w:val="00250CCB"/>
    <w:rsid w:val="002514CD"/>
    <w:rsid w:val="00252234"/>
    <w:rsid w:val="00252E7F"/>
    <w:rsid w:val="00257F19"/>
    <w:rsid w:val="00265DB0"/>
    <w:rsid w:val="00270F18"/>
    <w:rsid w:val="002727AF"/>
    <w:rsid w:val="00276769"/>
    <w:rsid w:val="00286DC1"/>
    <w:rsid w:val="0029177D"/>
    <w:rsid w:val="002A1620"/>
    <w:rsid w:val="002B60E7"/>
    <w:rsid w:val="002B6305"/>
    <w:rsid w:val="002C0D3B"/>
    <w:rsid w:val="002C5C4C"/>
    <w:rsid w:val="002D3042"/>
    <w:rsid w:val="002E390B"/>
    <w:rsid w:val="0030238E"/>
    <w:rsid w:val="0030434C"/>
    <w:rsid w:val="003102FB"/>
    <w:rsid w:val="0031109C"/>
    <w:rsid w:val="00325A10"/>
    <w:rsid w:val="003267BF"/>
    <w:rsid w:val="0033011F"/>
    <w:rsid w:val="003324ED"/>
    <w:rsid w:val="00332E30"/>
    <w:rsid w:val="0034225C"/>
    <w:rsid w:val="00346CCE"/>
    <w:rsid w:val="00353DAF"/>
    <w:rsid w:val="00361389"/>
    <w:rsid w:val="00365907"/>
    <w:rsid w:val="00377985"/>
    <w:rsid w:val="00383C73"/>
    <w:rsid w:val="00394F4B"/>
    <w:rsid w:val="003B1B76"/>
    <w:rsid w:val="003B5E94"/>
    <w:rsid w:val="003C020E"/>
    <w:rsid w:val="003C5E00"/>
    <w:rsid w:val="003E6DE1"/>
    <w:rsid w:val="003F4AA2"/>
    <w:rsid w:val="003F595C"/>
    <w:rsid w:val="003F78E0"/>
    <w:rsid w:val="004120E6"/>
    <w:rsid w:val="00412C3D"/>
    <w:rsid w:val="00414A3D"/>
    <w:rsid w:val="004407CF"/>
    <w:rsid w:val="00441FAE"/>
    <w:rsid w:val="00446CEF"/>
    <w:rsid w:val="00455E52"/>
    <w:rsid w:val="00490BFA"/>
    <w:rsid w:val="00491BDF"/>
    <w:rsid w:val="004B4165"/>
    <w:rsid w:val="004B725E"/>
    <w:rsid w:val="004C2601"/>
    <w:rsid w:val="004C55D6"/>
    <w:rsid w:val="004D69D3"/>
    <w:rsid w:val="004F3401"/>
    <w:rsid w:val="00501A00"/>
    <w:rsid w:val="00511776"/>
    <w:rsid w:val="00515AD4"/>
    <w:rsid w:val="00531666"/>
    <w:rsid w:val="00536525"/>
    <w:rsid w:val="00542F87"/>
    <w:rsid w:val="0054326C"/>
    <w:rsid w:val="00587A35"/>
    <w:rsid w:val="005A5A3C"/>
    <w:rsid w:val="005A6700"/>
    <w:rsid w:val="005E026A"/>
    <w:rsid w:val="005E3102"/>
    <w:rsid w:val="005E7A02"/>
    <w:rsid w:val="005F5A61"/>
    <w:rsid w:val="00600BC8"/>
    <w:rsid w:val="00607AD7"/>
    <w:rsid w:val="00616E31"/>
    <w:rsid w:val="0062332A"/>
    <w:rsid w:val="00636172"/>
    <w:rsid w:val="006363FA"/>
    <w:rsid w:val="006373EB"/>
    <w:rsid w:val="00646CA0"/>
    <w:rsid w:val="006540F3"/>
    <w:rsid w:val="00655E3C"/>
    <w:rsid w:val="006615A1"/>
    <w:rsid w:val="00674C42"/>
    <w:rsid w:val="00677976"/>
    <w:rsid w:val="00686534"/>
    <w:rsid w:val="006B52D0"/>
    <w:rsid w:val="006B6BE5"/>
    <w:rsid w:val="006C0376"/>
    <w:rsid w:val="006C2ACB"/>
    <w:rsid w:val="006D6513"/>
    <w:rsid w:val="006E1152"/>
    <w:rsid w:val="006E5A80"/>
    <w:rsid w:val="006F043E"/>
    <w:rsid w:val="006F33A6"/>
    <w:rsid w:val="006F4DFE"/>
    <w:rsid w:val="00714BB0"/>
    <w:rsid w:val="0073543B"/>
    <w:rsid w:val="00742434"/>
    <w:rsid w:val="0075349E"/>
    <w:rsid w:val="00771B0C"/>
    <w:rsid w:val="00782E2E"/>
    <w:rsid w:val="00783370"/>
    <w:rsid w:val="00786ED2"/>
    <w:rsid w:val="00793C81"/>
    <w:rsid w:val="007A2629"/>
    <w:rsid w:val="007B61C4"/>
    <w:rsid w:val="007B7148"/>
    <w:rsid w:val="007C1005"/>
    <w:rsid w:val="007D2A59"/>
    <w:rsid w:val="007D5CDA"/>
    <w:rsid w:val="007E4FDA"/>
    <w:rsid w:val="007F2953"/>
    <w:rsid w:val="007F5FAF"/>
    <w:rsid w:val="007F738F"/>
    <w:rsid w:val="00800D93"/>
    <w:rsid w:val="00800F52"/>
    <w:rsid w:val="00802325"/>
    <w:rsid w:val="0080536B"/>
    <w:rsid w:val="008154BD"/>
    <w:rsid w:val="00823978"/>
    <w:rsid w:val="008264AF"/>
    <w:rsid w:val="00835952"/>
    <w:rsid w:val="00846A14"/>
    <w:rsid w:val="00847BE5"/>
    <w:rsid w:val="0088066B"/>
    <w:rsid w:val="00885C76"/>
    <w:rsid w:val="008863B9"/>
    <w:rsid w:val="008A4030"/>
    <w:rsid w:val="008A6DF5"/>
    <w:rsid w:val="008A7F9A"/>
    <w:rsid w:val="008B2213"/>
    <w:rsid w:val="008B33DF"/>
    <w:rsid w:val="008B3680"/>
    <w:rsid w:val="008B3D61"/>
    <w:rsid w:val="008B6C1A"/>
    <w:rsid w:val="008B7866"/>
    <w:rsid w:val="008C1833"/>
    <w:rsid w:val="008D0876"/>
    <w:rsid w:val="008D3EC9"/>
    <w:rsid w:val="008E4C2D"/>
    <w:rsid w:val="008E5004"/>
    <w:rsid w:val="008E7473"/>
    <w:rsid w:val="008E781F"/>
    <w:rsid w:val="00912983"/>
    <w:rsid w:val="009141C1"/>
    <w:rsid w:val="00914A91"/>
    <w:rsid w:val="00923F60"/>
    <w:rsid w:val="009327E5"/>
    <w:rsid w:val="00936DE1"/>
    <w:rsid w:val="00937191"/>
    <w:rsid w:val="00944004"/>
    <w:rsid w:val="00945364"/>
    <w:rsid w:val="00946162"/>
    <w:rsid w:val="0096156E"/>
    <w:rsid w:val="00961C39"/>
    <w:rsid w:val="00964073"/>
    <w:rsid w:val="00966677"/>
    <w:rsid w:val="00971EB1"/>
    <w:rsid w:val="00977966"/>
    <w:rsid w:val="00985596"/>
    <w:rsid w:val="00986274"/>
    <w:rsid w:val="009927AA"/>
    <w:rsid w:val="009A0AF0"/>
    <w:rsid w:val="009A5BF7"/>
    <w:rsid w:val="009A706E"/>
    <w:rsid w:val="009A7EDA"/>
    <w:rsid w:val="009B1C83"/>
    <w:rsid w:val="009B3E22"/>
    <w:rsid w:val="009E4F3B"/>
    <w:rsid w:val="009E6A48"/>
    <w:rsid w:val="009F2B78"/>
    <w:rsid w:val="009F3459"/>
    <w:rsid w:val="009F36F6"/>
    <w:rsid w:val="009F4386"/>
    <w:rsid w:val="00A066E3"/>
    <w:rsid w:val="00A07731"/>
    <w:rsid w:val="00A12F71"/>
    <w:rsid w:val="00A14713"/>
    <w:rsid w:val="00A164A2"/>
    <w:rsid w:val="00A17880"/>
    <w:rsid w:val="00A204A5"/>
    <w:rsid w:val="00A21178"/>
    <w:rsid w:val="00A24237"/>
    <w:rsid w:val="00A30A38"/>
    <w:rsid w:val="00A30B75"/>
    <w:rsid w:val="00A37810"/>
    <w:rsid w:val="00A64297"/>
    <w:rsid w:val="00A730CA"/>
    <w:rsid w:val="00A925C1"/>
    <w:rsid w:val="00AA3B62"/>
    <w:rsid w:val="00AD5566"/>
    <w:rsid w:val="00AE0CE3"/>
    <w:rsid w:val="00AF0704"/>
    <w:rsid w:val="00AF276E"/>
    <w:rsid w:val="00B0420E"/>
    <w:rsid w:val="00B15A8F"/>
    <w:rsid w:val="00B17EA8"/>
    <w:rsid w:val="00B207C1"/>
    <w:rsid w:val="00B441F5"/>
    <w:rsid w:val="00B53AC9"/>
    <w:rsid w:val="00B71CD0"/>
    <w:rsid w:val="00B7248C"/>
    <w:rsid w:val="00B72D56"/>
    <w:rsid w:val="00B87301"/>
    <w:rsid w:val="00B954FF"/>
    <w:rsid w:val="00BA2320"/>
    <w:rsid w:val="00BB45F2"/>
    <w:rsid w:val="00BC6B97"/>
    <w:rsid w:val="00BD7BF1"/>
    <w:rsid w:val="00BE0ADF"/>
    <w:rsid w:val="00BE101E"/>
    <w:rsid w:val="00BF0A0F"/>
    <w:rsid w:val="00C179BF"/>
    <w:rsid w:val="00C44AFB"/>
    <w:rsid w:val="00C52E14"/>
    <w:rsid w:val="00C56CFB"/>
    <w:rsid w:val="00C57611"/>
    <w:rsid w:val="00C60DE1"/>
    <w:rsid w:val="00C60EBC"/>
    <w:rsid w:val="00C767D4"/>
    <w:rsid w:val="00C86165"/>
    <w:rsid w:val="00C8799F"/>
    <w:rsid w:val="00CA54AE"/>
    <w:rsid w:val="00CB0437"/>
    <w:rsid w:val="00CC212F"/>
    <w:rsid w:val="00CC232E"/>
    <w:rsid w:val="00CD1804"/>
    <w:rsid w:val="00CD28F0"/>
    <w:rsid w:val="00CD3122"/>
    <w:rsid w:val="00CD47E3"/>
    <w:rsid w:val="00CD538A"/>
    <w:rsid w:val="00CF6E5A"/>
    <w:rsid w:val="00D03743"/>
    <w:rsid w:val="00D04A18"/>
    <w:rsid w:val="00D212D0"/>
    <w:rsid w:val="00D264AC"/>
    <w:rsid w:val="00D34D01"/>
    <w:rsid w:val="00D35037"/>
    <w:rsid w:val="00D37807"/>
    <w:rsid w:val="00D42931"/>
    <w:rsid w:val="00D42F59"/>
    <w:rsid w:val="00D45AB5"/>
    <w:rsid w:val="00D5269F"/>
    <w:rsid w:val="00D55778"/>
    <w:rsid w:val="00D56968"/>
    <w:rsid w:val="00D623C7"/>
    <w:rsid w:val="00D64EDF"/>
    <w:rsid w:val="00D73D72"/>
    <w:rsid w:val="00D820B0"/>
    <w:rsid w:val="00DA1803"/>
    <w:rsid w:val="00DA25C4"/>
    <w:rsid w:val="00DA5D22"/>
    <w:rsid w:val="00DA7545"/>
    <w:rsid w:val="00DB1C05"/>
    <w:rsid w:val="00DB2B95"/>
    <w:rsid w:val="00DB6334"/>
    <w:rsid w:val="00DC0AEF"/>
    <w:rsid w:val="00DC320A"/>
    <w:rsid w:val="00DE1E5F"/>
    <w:rsid w:val="00DE4BB8"/>
    <w:rsid w:val="00E07E53"/>
    <w:rsid w:val="00E1534F"/>
    <w:rsid w:val="00E319E7"/>
    <w:rsid w:val="00E372BC"/>
    <w:rsid w:val="00E5539C"/>
    <w:rsid w:val="00E67763"/>
    <w:rsid w:val="00E75265"/>
    <w:rsid w:val="00E9263B"/>
    <w:rsid w:val="00EC5263"/>
    <w:rsid w:val="00EF2797"/>
    <w:rsid w:val="00F127FF"/>
    <w:rsid w:val="00F56FE6"/>
    <w:rsid w:val="00F602C3"/>
    <w:rsid w:val="00F63238"/>
    <w:rsid w:val="00F64E95"/>
    <w:rsid w:val="00F6554D"/>
    <w:rsid w:val="00F74D1E"/>
    <w:rsid w:val="00F830E9"/>
    <w:rsid w:val="00F835F4"/>
    <w:rsid w:val="00F83FD8"/>
    <w:rsid w:val="00F84D81"/>
    <w:rsid w:val="00F91F78"/>
    <w:rsid w:val="00F94869"/>
    <w:rsid w:val="00F94947"/>
    <w:rsid w:val="00FA1601"/>
    <w:rsid w:val="00FA339E"/>
    <w:rsid w:val="00FA5675"/>
    <w:rsid w:val="00FC1DB0"/>
    <w:rsid w:val="00FC28B3"/>
    <w:rsid w:val="00FD7934"/>
    <w:rsid w:val="00FE2BF3"/>
    <w:rsid w:val="00FF2DBD"/>
    <w:rsid w:val="00FF77B6"/>
    <w:rsid w:val="01221ADB"/>
    <w:rsid w:val="0146582F"/>
    <w:rsid w:val="0162067B"/>
    <w:rsid w:val="01935887"/>
    <w:rsid w:val="0225285D"/>
    <w:rsid w:val="022F3D89"/>
    <w:rsid w:val="0248373E"/>
    <w:rsid w:val="02597876"/>
    <w:rsid w:val="026B5F45"/>
    <w:rsid w:val="029A1B3E"/>
    <w:rsid w:val="02E01C47"/>
    <w:rsid w:val="02F80E9F"/>
    <w:rsid w:val="0368705F"/>
    <w:rsid w:val="03887300"/>
    <w:rsid w:val="045E051E"/>
    <w:rsid w:val="04AE50DC"/>
    <w:rsid w:val="04C51A89"/>
    <w:rsid w:val="04CC341D"/>
    <w:rsid w:val="04E15DC0"/>
    <w:rsid w:val="05137CD7"/>
    <w:rsid w:val="053D35B5"/>
    <w:rsid w:val="06093262"/>
    <w:rsid w:val="060B26E0"/>
    <w:rsid w:val="06903A8B"/>
    <w:rsid w:val="06C4428B"/>
    <w:rsid w:val="06EF446D"/>
    <w:rsid w:val="06F73904"/>
    <w:rsid w:val="072B4167"/>
    <w:rsid w:val="07881372"/>
    <w:rsid w:val="079F0256"/>
    <w:rsid w:val="07B54360"/>
    <w:rsid w:val="07D46172"/>
    <w:rsid w:val="08097BDB"/>
    <w:rsid w:val="080A1F87"/>
    <w:rsid w:val="082F4AD6"/>
    <w:rsid w:val="086973C1"/>
    <w:rsid w:val="086C0E69"/>
    <w:rsid w:val="08713E12"/>
    <w:rsid w:val="08A16C6F"/>
    <w:rsid w:val="090B6394"/>
    <w:rsid w:val="09567745"/>
    <w:rsid w:val="0961073C"/>
    <w:rsid w:val="097A796A"/>
    <w:rsid w:val="09EB6542"/>
    <w:rsid w:val="0A487114"/>
    <w:rsid w:val="0A9667FD"/>
    <w:rsid w:val="0ADB4F19"/>
    <w:rsid w:val="0B1F671C"/>
    <w:rsid w:val="0C1E2BA0"/>
    <w:rsid w:val="0C290818"/>
    <w:rsid w:val="0C484FF0"/>
    <w:rsid w:val="0C765CB2"/>
    <w:rsid w:val="0CCE3D8B"/>
    <w:rsid w:val="0D914D66"/>
    <w:rsid w:val="0DD061AE"/>
    <w:rsid w:val="0DF66D0E"/>
    <w:rsid w:val="0DFA6BCE"/>
    <w:rsid w:val="0E7B0FD4"/>
    <w:rsid w:val="0E8D69FB"/>
    <w:rsid w:val="0E970358"/>
    <w:rsid w:val="0F454BF6"/>
    <w:rsid w:val="0F635656"/>
    <w:rsid w:val="0F6F2D8B"/>
    <w:rsid w:val="0FAA25C8"/>
    <w:rsid w:val="0FBD4514"/>
    <w:rsid w:val="10053DFB"/>
    <w:rsid w:val="100F05DE"/>
    <w:rsid w:val="101C3B92"/>
    <w:rsid w:val="101F1EB6"/>
    <w:rsid w:val="10392EAE"/>
    <w:rsid w:val="104863C2"/>
    <w:rsid w:val="10706EC2"/>
    <w:rsid w:val="10D803C3"/>
    <w:rsid w:val="11060CDB"/>
    <w:rsid w:val="110F1F8C"/>
    <w:rsid w:val="114D620F"/>
    <w:rsid w:val="118A0564"/>
    <w:rsid w:val="11D364F2"/>
    <w:rsid w:val="121217D2"/>
    <w:rsid w:val="12234209"/>
    <w:rsid w:val="12445B3A"/>
    <w:rsid w:val="127549CB"/>
    <w:rsid w:val="12807280"/>
    <w:rsid w:val="12A372EC"/>
    <w:rsid w:val="132A0908"/>
    <w:rsid w:val="134B0D26"/>
    <w:rsid w:val="136E0BA9"/>
    <w:rsid w:val="13BD6E79"/>
    <w:rsid w:val="13FC1BC3"/>
    <w:rsid w:val="146F05F9"/>
    <w:rsid w:val="147A52C5"/>
    <w:rsid w:val="148463E6"/>
    <w:rsid w:val="14891A12"/>
    <w:rsid w:val="14D20D9B"/>
    <w:rsid w:val="15180DDD"/>
    <w:rsid w:val="15243E60"/>
    <w:rsid w:val="15A72BED"/>
    <w:rsid w:val="1621170E"/>
    <w:rsid w:val="162627F7"/>
    <w:rsid w:val="16625909"/>
    <w:rsid w:val="167046B6"/>
    <w:rsid w:val="174758FD"/>
    <w:rsid w:val="179F3E26"/>
    <w:rsid w:val="17EC19C2"/>
    <w:rsid w:val="18312DCB"/>
    <w:rsid w:val="18643D3F"/>
    <w:rsid w:val="18820ED2"/>
    <w:rsid w:val="1885471A"/>
    <w:rsid w:val="188A686F"/>
    <w:rsid w:val="18B91D2B"/>
    <w:rsid w:val="18C40414"/>
    <w:rsid w:val="18E11A7C"/>
    <w:rsid w:val="19157D18"/>
    <w:rsid w:val="195F3769"/>
    <w:rsid w:val="19AC6AA6"/>
    <w:rsid w:val="19D90C2D"/>
    <w:rsid w:val="19E0747E"/>
    <w:rsid w:val="19EF618E"/>
    <w:rsid w:val="1A13137A"/>
    <w:rsid w:val="1A6A6D44"/>
    <w:rsid w:val="1A817123"/>
    <w:rsid w:val="1A836548"/>
    <w:rsid w:val="1AE73AC4"/>
    <w:rsid w:val="1B674FFA"/>
    <w:rsid w:val="1B76076C"/>
    <w:rsid w:val="1BA061B8"/>
    <w:rsid w:val="1BDA4026"/>
    <w:rsid w:val="1C093ECB"/>
    <w:rsid w:val="1C2A1FDB"/>
    <w:rsid w:val="1C4D10D4"/>
    <w:rsid w:val="1C735589"/>
    <w:rsid w:val="1CAE097A"/>
    <w:rsid w:val="1CB2141A"/>
    <w:rsid w:val="1CC00D29"/>
    <w:rsid w:val="1CE4433A"/>
    <w:rsid w:val="1D150A30"/>
    <w:rsid w:val="1D9F5E03"/>
    <w:rsid w:val="1DC530BD"/>
    <w:rsid w:val="1E58234F"/>
    <w:rsid w:val="1EE84AA8"/>
    <w:rsid w:val="1F031196"/>
    <w:rsid w:val="1F3E384B"/>
    <w:rsid w:val="1F705CA9"/>
    <w:rsid w:val="1F7E03C6"/>
    <w:rsid w:val="20171CBF"/>
    <w:rsid w:val="208B01A6"/>
    <w:rsid w:val="20D32DCE"/>
    <w:rsid w:val="20E049A9"/>
    <w:rsid w:val="21000984"/>
    <w:rsid w:val="21814BA2"/>
    <w:rsid w:val="21D74311"/>
    <w:rsid w:val="227640E7"/>
    <w:rsid w:val="227840A5"/>
    <w:rsid w:val="228165F6"/>
    <w:rsid w:val="228447E5"/>
    <w:rsid w:val="23424F53"/>
    <w:rsid w:val="23450E3C"/>
    <w:rsid w:val="236D627A"/>
    <w:rsid w:val="236E14E2"/>
    <w:rsid w:val="23E91F51"/>
    <w:rsid w:val="2421202A"/>
    <w:rsid w:val="24457193"/>
    <w:rsid w:val="24CD6279"/>
    <w:rsid w:val="24E96AC6"/>
    <w:rsid w:val="259005B7"/>
    <w:rsid w:val="264428F4"/>
    <w:rsid w:val="265E2776"/>
    <w:rsid w:val="268A132E"/>
    <w:rsid w:val="27872633"/>
    <w:rsid w:val="2787623F"/>
    <w:rsid w:val="27F80384"/>
    <w:rsid w:val="28076A74"/>
    <w:rsid w:val="28870C9F"/>
    <w:rsid w:val="288D1679"/>
    <w:rsid w:val="29803A90"/>
    <w:rsid w:val="29AA1528"/>
    <w:rsid w:val="29D148D0"/>
    <w:rsid w:val="29E5116A"/>
    <w:rsid w:val="2AC803DC"/>
    <w:rsid w:val="2AF71430"/>
    <w:rsid w:val="2B520C88"/>
    <w:rsid w:val="2BCA3B51"/>
    <w:rsid w:val="2CCC26BD"/>
    <w:rsid w:val="2D4060F2"/>
    <w:rsid w:val="2D4B16D2"/>
    <w:rsid w:val="2D9F11C5"/>
    <w:rsid w:val="2DA07D6D"/>
    <w:rsid w:val="2E093550"/>
    <w:rsid w:val="2E440A2C"/>
    <w:rsid w:val="2EC854D0"/>
    <w:rsid w:val="2ECA3D6D"/>
    <w:rsid w:val="2F146C96"/>
    <w:rsid w:val="2F402F53"/>
    <w:rsid w:val="2FA064CE"/>
    <w:rsid w:val="2FCC3729"/>
    <w:rsid w:val="30143D85"/>
    <w:rsid w:val="31752B09"/>
    <w:rsid w:val="32A775F4"/>
    <w:rsid w:val="32AC7E5E"/>
    <w:rsid w:val="32DD159F"/>
    <w:rsid w:val="335D305E"/>
    <w:rsid w:val="33AD0F31"/>
    <w:rsid w:val="33F77211"/>
    <w:rsid w:val="341548E3"/>
    <w:rsid w:val="34A27FE6"/>
    <w:rsid w:val="34AE4E51"/>
    <w:rsid w:val="35671120"/>
    <w:rsid w:val="35723DBA"/>
    <w:rsid w:val="359B739A"/>
    <w:rsid w:val="35AB313F"/>
    <w:rsid w:val="35C05FE9"/>
    <w:rsid w:val="35E7353B"/>
    <w:rsid w:val="36110746"/>
    <w:rsid w:val="365D0E69"/>
    <w:rsid w:val="36602F80"/>
    <w:rsid w:val="36623E0E"/>
    <w:rsid w:val="3670532E"/>
    <w:rsid w:val="367D0A4E"/>
    <w:rsid w:val="37712A39"/>
    <w:rsid w:val="37D35706"/>
    <w:rsid w:val="37E90138"/>
    <w:rsid w:val="38445837"/>
    <w:rsid w:val="395104A1"/>
    <w:rsid w:val="39566B09"/>
    <w:rsid w:val="39E1476A"/>
    <w:rsid w:val="3A3D1CFB"/>
    <w:rsid w:val="3A502764"/>
    <w:rsid w:val="3AE50133"/>
    <w:rsid w:val="3B0E77B2"/>
    <w:rsid w:val="3B345EA5"/>
    <w:rsid w:val="3B550335"/>
    <w:rsid w:val="3B6867E5"/>
    <w:rsid w:val="3C724604"/>
    <w:rsid w:val="3C8225A7"/>
    <w:rsid w:val="3D1275D3"/>
    <w:rsid w:val="3D1E5467"/>
    <w:rsid w:val="3DA04075"/>
    <w:rsid w:val="3DB531EC"/>
    <w:rsid w:val="3DBB71E5"/>
    <w:rsid w:val="3DC93D93"/>
    <w:rsid w:val="3DDF116E"/>
    <w:rsid w:val="3E0E0D4E"/>
    <w:rsid w:val="3E4708A2"/>
    <w:rsid w:val="3E83469F"/>
    <w:rsid w:val="3F3442E5"/>
    <w:rsid w:val="3FED78DC"/>
    <w:rsid w:val="3FEF6784"/>
    <w:rsid w:val="40950A96"/>
    <w:rsid w:val="40AF43CA"/>
    <w:rsid w:val="40D83598"/>
    <w:rsid w:val="410626FD"/>
    <w:rsid w:val="41197AF6"/>
    <w:rsid w:val="41D152BD"/>
    <w:rsid w:val="427A0FAE"/>
    <w:rsid w:val="42962E63"/>
    <w:rsid w:val="42B82177"/>
    <w:rsid w:val="43036342"/>
    <w:rsid w:val="432930B3"/>
    <w:rsid w:val="43346686"/>
    <w:rsid w:val="43D911A2"/>
    <w:rsid w:val="44222E5D"/>
    <w:rsid w:val="44DD4A6B"/>
    <w:rsid w:val="44E23928"/>
    <w:rsid w:val="454964D0"/>
    <w:rsid w:val="4563730C"/>
    <w:rsid w:val="456B496E"/>
    <w:rsid w:val="45753AC8"/>
    <w:rsid w:val="459B4F7E"/>
    <w:rsid w:val="45DE55DB"/>
    <w:rsid w:val="463948A0"/>
    <w:rsid w:val="464557C9"/>
    <w:rsid w:val="46867CEE"/>
    <w:rsid w:val="46ED222A"/>
    <w:rsid w:val="48065F91"/>
    <w:rsid w:val="480D5086"/>
    <w:rsid w:val="4866212B"/>
    <w:rsid w:val="48694FA0"/>
    <w:rsid w:val="488E768B"/>
    <w:rsid w:val="49F41D5E"/>
    <w:rsid w:val="4A007AA5"/>
    <w:rsid w:val="4A444F4E"/>
    <w:rsid w:val="4A61798C"/>
    <w:rsid w:val="4A8E2196"/>
    <w:rsid w:val="4AA27E92"/>
    <w:rsid w:val="4ABD6431"/>
    <w:rsid w:val="4AFF6678"/>
    <w:rsid w:val="4B1E31F7"/>
    <w:rsid w:val="4B6D2E85"/>
    <w:rsid w:val="4B7547E3"/>
    <w:rsid w:val="4B8D3361"/>
    <w:rsid w:val="4BB273C9"/>
    <w:rsid w:val="4BCB3573"/>
    <w:rsid w:val="4BE82DE5"/>
    <w:rsid w:val="4C012361"/>
    <w:rsid w:val="4C433193"/>
    <w:rsid w:val="4C696BA0"/>
    <w:rsid w:val="4C976ED3"/>
    <w:rsid w:val="4CE75373"/>
    <w:rsid w:val="4D331D1F"/>
    <w:rsid w:val="4D5934CA"/>
    <w:rsid w:val="4D887ADC"/>
    <w:rsid w:val="4D9176FF"/>
    <w:rsid w:val="4DBA747C"/>
    <w:rsid w:val="4E105EFB"/>
    <w:rsid w:val="4E7B6655"/>
    <w:rsid w:val="4F0009EE"/>
    <w:rsid w:val="4F0A2110"/>
    <w:rsid w:val="4F2C212A"/>
    <w:rsid w:val="4FC212AC"/>
    <w:rsid w:val="4FC728A2"/>
    <w:rsid w:val="507E0FE9"/>
    <w:rsid w:val="50847247"/>
    <w:rsid w:val="50D26B5C"/>
    <w:rsid w:val="51025EB1"/>
    <w:rsid w:val="510576FA"/>
    <w:rsid w:val="514F30C0"/>
    <w:rsid w:val="51593D56"/>
    <w:rsid w:val="515F0E52"/>
    <w:rsid w:val="517363A0"/>
    <w:rsid w:val="51776BB3"/>
    <w:rsid w:val="517D49D2"/>
    <w:rsid w:val="529C2C7E"/>
    <w:rsid w:val="53556D44"/>
    <w:rsid w:val="53560721"/>
    <w:rsid w:val="537A2677"/>
    <w:rsid w:val="541303D5"/>
    <w:rsid w:val="54143E2C"/>
    <w:rsid w:val="543809DD"/>
    <w:rsid w:val="54817A35"/>
    <w:rsid w:val="54DB0444"/>
    <w:rsid w:val="54EF217D"/>
    <w:rsid w:val="55B87486"/>
    <w:rsid w:val="55E04146"/>
    <w:rsid w:val="56531827"/>
    <w:rsid w:val="566D4B95"/>
    <w:rsid w:val="56F33A85"/>
    <w:rsid w:val="57005DA5"/>
    <w:rsid w:val="571B5F1F"/>
    <w:rsid w:val="572656D4"/>
    <w:rsid w:val="57313C7A"/>
    <w:rsid w:val="574C19F6"/>
    <w:rsid w:val="577859A4"/>
    <w:rsid w:val="577B441C"/>
    <w:rsid w:val="578671EF"/>
    <w:rsid w:val="578D0B51"/>
    <w:rsid w:val="579D397B"/>
    <w:rsid w:val="57A674E7"/>
    <w:rsid w:val="58204A41"/>
    <w:rsid w:val="58572B42"/>
    <w:rsid w:val="59234CED"/>
    <w:rsid w:val="592C11C2"/>
    <w:rsid w:val="595233B1"/>
    <w:rsid w:val="598C712E"/>
    <w:rsid w:val="59AD06A4"/>
    <w:rsid w:val="59BD4088"/>
    <w:rsid w:val="59C76154"/>
    <w:rsid w:val="59D40EB9"/>
    <w:rsid w:val="5A366BCB"/>
    <w:rsid w:val="5A385AB1"/>
    <w:rsid w:val="5A4D586D"/>
    <w:rsid w:val="5A6249B0"/>
    <w:rsid w:val="5A9E604B"/>
    <w:rsid w:val="5AD6029C"/>
    <w:rsid w:val="5BA37CD6"/>
    <w:rsid w:val="5C131EE5"/>
    <w:rsid w:val="5C244B26"/>
    <w:rsid w:val="5C584744"/>
    <w:rsid w:val="5C995E78"/>
    <w:rsid w:val="5CF21778"/>
    <w:rsid w:val="5D971EED"/>
    <w:rsid w:val="5E665952"/>
    <w:rsid w:val="5EE84C68"/>
    <w:rsid w:val="5FA703FC"/>
    <w:rsid w:val="5FE56379"/>
    <w:rsid w:val="602463B0"/>
    <w:rsid w:val="6026592A"/>
    <w:rsid w:val="606D0F65"/>
    <w:rsid w:val="6091506D"/>
    <w:rsid w:val="60AC5E39"/>
    <w:rsid w:val="60E07B05"/>
    <w:rsid w:val="611C2FBF"/>
    <w:rsid w:val="61467567"/>
    <w:rsid w:val="617E39ED"/>
    <w:rsid w:val="61932504"/>
    <w:rsid w:val="61F4087F"/>
    <w:rsid w:val="621D5BA4"/>
    <w:rsid w:val="6256701D"/>
    <w:rsid w:val="626B7D02"/>
    <w:rsid w:val="62C85520"/>
    <w:rsid w:val="62F852B9"/>
    <w:rsid w:val="63197EAF"/>
    <w:rsid w:val="635B6748"/>
    <w:rsid w:val="638E57A9"/>
    <w:rsid w:val="63947A95"/>
    <w:rsid w:val="639D5F0D"/>
    <w:rsid w:val="63E37DC4"/>
    <w:rsid w:val="64093676"/>
    <w:rsid w:val="640A4880"/>
    <w:rsid w:val="64220681"/>
    <w:rsid w:val="64A71C0F"/>
    <w:rsid w:val="64CA620D"/>
    <w:rsid w:val="64D861CD"/>
    <w:rsid w:val="64DB7264"/>
    <w:rsid w:val="6563651B"/>
    <w:rsid w:val="6587055A"/>
    <w:rsid w:val="666F3C2D"/>
    <w:rsid w:val="669358D0"/>
    <w:rsid w:val="6721435E"/>
    <w:rsid w:val="672A39B3"/>
    <w:rsid w:val="678825A6"/>
    <w:rsid w:val="67955748"/>
    <w:rsid w:val="67B05ABC"/>
    <w:rsid w:val="67B167D1"/>
    <w:rsid w:val="67DB0789"/>
    <w:rsid w:val="67F79119"/>
    <w:rsid w:val="67FE7192"/>
    <w:rsid w:val="684C32DB"/>
    <w:rsid w:val="685D4F36"/>
    <w:rsid w:val="685F1C50"/>
    <w:rsid w:val="68646806"/>
    <w:rsid w:val="68AA7102"/>
    <w:rsid w:val="68C1444C"/>
    <w:rsid w:val="690D12D9"/>
    <w:rsid w:val="699022E9"/>
    <w:rsid w:val="69DD52B6"/>
    <w:rsid w:val="69E25B62"/>
    <w:rsid w:val="69E317A7"/>
    <w:rsid w:val="6A1B38EE"/>
    <w:rsid w:val="6A4D1A1F"/>
    <w:rsid w:val="6A69105A"/>
    <w:rsid w:val="6A714498"/>
    <w:rsid w:val="6B3B2E42"/>
    <w:rsid w:val="6B6C7187"/>
    <w:rsid w:val="6CCA3E19"/>
    <w:rsid w:val="6CDB1F80"/>
    <w:rsid w:val="6CEB3F4F"/>
    <w:rsid w:val="6D954EC9"/>
    <w:rsid w:val="6E7C4E33"/>
    <w:rsid w:val="6E880AEF"/>
    <w:rsid w:val="6FA019E9"/>
    <w:rsid w:val="6FF739FD"/>
    <w:rsid w:val="70284E6B"/>
    <w:rsid w:val="70CE19A1"/>
    <w:rsid w:val="71230DD5"/>
    <w:rsid w:val="714C5892"/>
    <w:rsid w:val="718F71B4"/>
    <w:rsid w:val="71FE04BF"/>
    <w:rsid w:val="723A7CB1"/>
    <w:rsid w:val="727151E7"/>
    <w:rsid w:val="72D23BA6"/>
    <w:rsid w:val="72E2168C"/>
    <w:rsid w:val="738022F0"/>
    <w:rsid w:val="745919C6"/>
    <w:rsid w:val="74702A9A"/>
    <w:rsid w:val="74C046C2"/>
    <w:rsid w:val="74C07B3E"/>
    <w:rsid w:val="751929F4"/>
    <w:rsid w:val="75412B9C"/>
    <w:rsid w:val="755D22E5"/>
    <w:rsid w:val="755F80C9"/>
    <w:rsid w:val="756C2BEA"/>
    <w:rsid w:val="75745308"/>
    <w:rsid w:val="75E76059"/>
    <w:rsid w:val="75FA76EF"/>
    <w:rsid w:val="760B6D06"/>
    <w:rsid w:val="761C2BBB"/>
    <w:rsid w:val="7620437E"/>
    <w:rsid w:val="76456711"/>
    <w:rsid w:val="764F12E9"/>
    <w:rsid w:val="7671701C"/>
    <w:rsid w:val="76C31F3F"/>
    <w:rsid w:val="76C77E2A"/>
    <w:rsid w:val="76F9017B"/>
    <w:rsid w:val="76FF5957"/>
    <w:rsid w:val="776A1DE8"/>
    <w:rsid w:val="77AA6501"/>
    <w:rsid w:val="77CB6175"/>
    <w:rsid w:val="77D86A06"/>
    <w:rsid w:val="780B4915"/>
    <w:rsid w:val="78291BA8"/>
    <w:rsid w:val="785D00CA"/>
    <w:rsid w:val="787417E9"/>
    <w:rsid w:val="78746DE5"/>
    <w:rsid w:val="78B83176"/>
    <w:rsid w:val="78E16973"/>
    <w:rsid w:val="78E725A4"/>
    <w:rsid w:val="78FD21F4"/>
    <w:rsid w:val="794A5B32"/>
    <w:rsid w:val="794E4F7C"/>
    <w:rsid w:val="79646E59"/>
    <w:rsid w:val="79A531C3"/>
    <w:rsid w:val="79DF07C5"/>
    <w:rsid w:val="7A1E79BA"/>
    <w:rsid w:val="7A730192"/>
    <w:rsid w:val="7A9D0BD2"/>
    <w:rsid w:val="7B8356EC"/>
    <w:rsid w:val="7B8A5EC2"/>
    <w:rsid w:val="7BCB320B"/>
    <w:rsid w:val="7C80540C"/>
    <w:rsid w:val="7CDB1252"/>
    <w:rsid w:val="7CE17663"/>
    <w:rsid w:val="7D3C42DB"/>
    <w:rsid w:val="7D5C6ADB"/>
    <w:rsid w:val="7D6E784A"/>
    <w:rsid w:val="7DA075A5"/>
    <w:rsid w:val="7DDD6CEA"/>
    <w:rsid w:val="7DED0920"/>
    <w:rsid w:val="7E3A10B9"/>
    <w:rsid w:val="7E636E14"/>
    <w:rsid w:val="7EFB7E08"/>
    <w:rsid w:val="7F5B6EA1"/>
    <w:rsid w:val="7F8677A0"/>
    <w:rsid w:val="7F8D498E"/>
    <w:rsid w:val="7FFF48E0"/>
    <w:rsid w:val="9FF76DFB"/>
    <w:rsid w:val="AFCFA7B2"/>
    <w:rsid w:val="EEFF507B"/>
    <w:rsid w:val="FF7DE2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39"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3"/>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7"/>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51"/>
    <w:qFormat/>
    <w:uiPriority w:val="0"/>
    <w:pPr>
      <w:keepNext/>
      <w:keepLines/>
      <w:spacing w:before="260" w:after="260" w:line="416" w:lineRule="auto"/>
      <w:outlineLvl w:val="1"/>
    </w:pPr>
    <w:rPr>
      <w:rFonts w:ascii="Calibri Light" w:hAnsi="Calibri Light"/>
      <w:b/>
      <w:bCs/>
      <w:sz w:val="32"/>
      <w:szCs w:val="32"/>
    </w:rPr>
  </w:style>
  <w:style w:type="paragraph" w:styleId="6">
    <w:name w:val="heading 3"/>
    <w:basedOn w:val="1"/>
    <w:next w:val="1"/>
    <w:link w:val="59"/>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Cambria" w:hAnsi="Cambria"/>
      <w:b/>
      <w:bCs/>
      <w:sz w:val="28"/>
      <w:szCs w:val="28"/>
      <w:lang w:val="zh-CN"/>
    </w:rPr>
  </w:style>
  <w:style w:type="paragraph" w:styleId="8">
    <w:name w:val="heading 5"/>
    <w:basedOn w:val="1"/>
    <w:next w:val="1"/>
    <w:qFormat/>
    <w:uiPriority w:val="9"/>
    <w:pPr>
      <w:keepNext/>
      <w:keepLines/>
      <w:spacing w:before="280" w:after="290" w:line="376" w:lineRule="auto"/>
      <w:outlineLvl w:val="4"/>
    </w:pPr>
    <w:rPr>
      <w:b/>
      <w:bCs/>
      <w:sz w:val="28"/>
      <w:szCs w:val="28"/>
      <w:lang w:val="zh-CN"/>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pPr>
    <w:rPr>
      <w:szCs w:val="20"/>
    </w:rPr>
  </w:style>
  <w:style w:type="paragraph" w:styleId="3">
    <w:name w:val="Body Text Indent"/>
    <w:basedOn w:val="1"/>
    <w:next w:val="2"/>
    <w:link w:val="61"/>
    <w:qFormat/>
    <w:uiPriority w:val="0"/>
    <w:pPr>
      <w:spacing w:after="120"/>
      <w:ind w:left="420" w:leftChars="200"/>
    </w:pPr>
  </w:style>
  <w:style w:type="paragraph" w:styleId="9">
    <w:name w:val="toc 7"/>
    <w:basedOn w:val="1"/>
    <w:next w:val="1"/>
    <w:qFormat/>
    <w:uiPriority w:val="0"/>
    <w:pPr>
      <w:ind w:left="1260"/>
      <w:jc w:val="left"/>
    </w:pPr>
    <w:rPr>
      <w:rFonts w:asciiTheme="minorHAnsi" w:hAnsiTheme="minorHAnsi" w:cstheme="minorHAnsi"/>
      <w:sz w:val="18"/>
      <w:szCs w:val="18"/>
    </w:rPr>
  </w:style>
  <w:style w:type="paragraph" w:styleId="10">
    <w:name w:val="List Number"/>
    <w:basedOn w:val="1"/>
    <w:qFormat/>
    <w:uiPriority w:val="0"/>
    <w:pPr>
      <w:numPr>
        <w:ilvl w:val="0"/>
        <w:numId w:val="1"/>
      </w:numPr>
    </w:pPr>
  </w:style>
  <w:style w:type="paragraph" w:styleId="11">
    <w:name w:val="annotation text"/>
    <w:basedOn w:val="1"/>
    <w:link w:val="54"/>
    <w:qFormat/>
    <w:uiPriority w:val="0"/>
    <w:pPr>
      <w:jc w:val="left"/>
    </w:pPr>
  </w:style>
  <w:style w:type="paragraph" w:styleId="12">
    <w:name w:val="Body Text"/>
    <w:basedOn w:val="1"/>
    <w:next w:val="13"/>
    <w:link w:val="56"/>
    <w:qFormat/>
    <w:uiPriority w:val="99"/>
    <w:pPr>
      <w:spacing w:line="360" w:lineRule="exact"/>
    </w:pPr>
    <w:rPr>
      <w:sz w:val="24"/>
    </w:rPr>
  </w:style>
  <w:style w:type="paragraph" w:styleId="13">
    <w:name w:val="Body Text First Indent"/>
    <w:basedOn w:val="12"/>
    <w:next w:val="1"/>
    <w:link w:val="102"/>
    <w:qFormat/>
    <w:uiPriority w:val="99"/>
    <w:pPr>
      <w:ind w:firstLine="420"/>
    </w:pPr>
    <w:rPr>
      <w:sz w:val="21"/>
    </w:rPr>
  </w:style>
  <w:style w:type="paragraph" w:styleId="14">
    <w:name w:val="Block Text"/>
    <w:basedOn w:val="1"/>
    <w:qFormat/>
    <w:uiPriority w:val="0"/>
    <w:pPr>
      <w:adjustRightInd w:val="0"/>
      <w:spacing w:line="300" w:lineRule="auto"/>
      <w:ind w:left="958" w:right="-120" w:rightChars="-120"/>
      <w:jc w:val="left"/>
    </w:pPr>
    <w:rPr>
      <w:rFonts w:ascii="宋体" w:hAnsi="宋体"/>
      <w:sz w:val="28"/>
    </w:rPr>
  </w:style>
  <w:style w:type="paragraph" w:styleId="15">
    <w:name w:val="toc 5"/>
    <w:basedOn w:val="1"/>
    <w:next w:val="1"/>
    <w:qFormat/>
    <w:uiPriority w:val="0"/>
    <w:pPr>
      <w:ind w:left="840"/>
      <w:jc w:val="left"/>
    </w:pPr>
    <w:rPr>
      <w:rFonts w:asciiTheme="minorHAnsi" w:hAnsiTheme="minorHAnsi" w:cstheme="minorHAnsi"/>
      <w:sz w:val="18"/>
      <w:szCs w:val="18"/>
    </w:rPr>
  </w:style>
  <w:style w:type="paragraph" w:styleId="16">
    <w:name w:val="toc 3"/>
    <w:basedOn w:val="1"/>
    <w:next w:val="1"/>
    <w:qFormat/>
    <w:uiPriority w:val="39"/>
    <w:pPr>
      <w:ind w:left="420"/>
      <w:jc w:val="left"/>
    </w:pPr>
    <w:rPr>
      <w:rFonts w:asciiTheme="minorHAnsi" w:hAnsiTheme="minorHAnsi" w:cstheme="minorHAnsi"/>
      <w:i/>
      <w:iCs/>
      <w:sz w:val="20"/>
      <w:szCs w:val="20"/>
    </w:rPr>
  </w:style>
  <w:style w:type="paragraph" w:styleId="17">
    <w:name w:val="Plain Text"/>
    <w:basedOn w:val="1"/>
    <w:next w:val="18"/>
    <w:link w:val="48"/>
    <w:qFormat/>
    <w:uiPriority w:val="0"/>
    <w:rPr>
      <w:rFonts w:ascii="宋体" w:hAnsi="Courier New"/>
    </w:rPr>
  </w:style>
  <w:style w:type="paragraph" w:styleId="18">
    <w:name w:val="Date"/>
    <w:basedOn w:val="1"/>
    <w:next w:val="1"/>
    <w:link w:val="60"/>
    <w:qFormat/>
    <w:uiPriority w:val="0"/>
    <w:pPr>
      <w:ind w:left="2500" w:leftChars="2500"/>
    </w:pPr>
    <w:rPr>
      <w:rFonts w:ascii="Calibri" w:hAnsi="Calibri" w:eastAsia="楷体_GB2312"/>
      <w:sz w:val="32"/>
      <w:szCs w:val="22"/>
    </w:rPr>
  </w:style>
  <w:style w:type="paragraph" w:styleId="19">
    <w:name w:val="toc 8"/>
    <w:basedOn w:val="1"/>
    <w:next w:val="1"/>
    <w:qFormat/>
    <w:uiPriority w:val="0"/>
    <w:pPr>
      <w:ind w:left="1470"/>
      <w:jc w:val="left"/>
    </w:pPr>
    <w:rPr>
      <w:rFonts w:asciiTheme="minorHAnsi" w:hAnsiTheme="minorHAnsi" w:cstheme="minorHAnsi"/>
      <w:sz w:val="18"/>
      <w:szCs w:val="18"/>
    </w:rPr>
  </w:style>
  <w:style w:type="paragraph" w:styleId="20">
    <w:name w:val="Balloon Text"/>
    <w:basedOn w:val="1"/>
    <w:link w:val="49"/>
    <w:qFormat/>
    <w:uiPriority w:val="0"/>
    <w:rPr>
      <w:sz w:val="18"/>
      <w:szCs w:val="18"/>
    </w:rPr>
  </w:style>
  <w:style w:type="paragraph" w:styleId="21">
    <w:name w:val="footer"/>
    <w:basedOn w:val="1"/>
    <w:link w:val="50"/>
    <w:qFormat/>
    <w:uiPriority w:val="0"/>
    <w:pPr>
      <w:tabs>
        <w:tab w:val="center" w:pos="4153"/>
        <w:tab w:val="right" w:pos="8306"/>
      </w:tabs>
      <w:snapToGrid w:val="0"/>
      <w:jc w:val="left"/>
    </w:pPr>
    <w:rPr>
      <w:sz w:val="18"/>
    </w:rPr>
  </w:style>
  <w:style w:type="paragraph" w:styleId="22">
    <w:name w:val="header"/>
    <w:basedOn w:val="1"/>
    <w:link w:val="5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3">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4">
    <w:name w:val="toc 4"/>
    <w:basedOn w:val="1"/>
    <w:next w:val="1"/>
    <w:qFormat/>
    <w:uiPriority w:val="0"/>
    <w:pPr>
      <w:ind w:left="630"/>
      <w:jc w:val="left"/>
    </w:pPr>
    <w:rPr>
      <w:rFonts w:asciiTheme="minorHAnsi" w:hAnsiTheme="minorHAnsi" w:cstheme="minorHAnsi"/>
      <w:sz w:val="18"/>
      <w:szCs w:val="18"/>
    </w:rPr>
  </w:style>
  <w:style w:type="paragraph" w:styleId="25">
    <w:name w:val="List"/>
    <w:basedOn w:val="1"/>
    <w:qFormat/>
    <w:uiPriority w:val="0"/>
    <w:pPr>
      <w:ind w:left="200" w:hanging="200" w:hangingChars="200"/>
    </w:pPr>
  </w:style>
  <w:style w:type="paragraph" w:styleId="26">
    <w:name w:val="footnote text"/>
    <w:basedOn w:val="1"/>
    <w:unhideWhenUsed/>
    <w:qFormat/>
    <w:uiPriority w:val="99"/>
    <w:pPr>
      <w:snapToGrid w:val="0"/>
      <w:jc w:val="left"/>
    </w:pPr>
    <w:rPr>
      <w:sz w:val="18"/>
    </w:rPr>
  </w:style>
  <w:style w:type="paragraph" w:styleId="27">
    <w:name w:val="toc 6"/>
    <w:basedOn w:val="1"/>
    <w:next w:val="1"/>
    <w:qFormat/>
    <w:uiPriority w:val="39"/>
    <w:pPr>
      <w:ind w:left="1050"/>
      <w:jc w:val="left"/>
    </w:pPr>
    <w:rPr>
      <w:rFonts w:asciiTheme="minorHAnsi" w:hAnsiTheme="minorHAnsi" w:cstheme="minorHAnsi"/>
      <w:sz w:val="18"/>
      <w:szCs w:val="18"/>
    </w:rPr>
  </w:style>
  <w:style w:type="paragraph" w:styleId="28">
    <w:name w:val="toc 2"/>
    <w:basedOn w:val="1"/>
    <w:next w:val="1"/>
    <w:qFormat/>
    <w:uiPriority w:val="39"/>
    <w:pPr>
      <w:ind w:left="210"/>
      <w:jc w:val="left"/>
    </w:pPr>
    <w:rPr>
      <w:rFonts w:asciiTheme="minorHAnsi" w:hAnsiTheme="minorHAnsi" w:cstheme="minorHAnsi"/>
      <w:smallCaps/>
      <w:sz w:val="20"/>
      <w:szCs w:val="20"/>
    </w:rPr>
  </w:style>
  <w:style w:type="paragraph" w:styleId="29">
    <w:name w:val="toc 9"/>
    <w:basedOn w:val="1"/>
    <w:next w:val="1"/>
    <w:qFormat/>
    <w:uiPriority w:val="0"/>
    <w:pPr>
      <w:ind w:left="1680"/>
      <w:jc w:val="left"/>
    </w:pPr>
    <w:rPr>
      <w:rFonts w:asciiTheme="minorHAnsi" w:hAnsiTheme="minorHAnsi" w:cstheme="minorHAnsi"/>
      <w:sz w:val="18"/>
      <w:szCs w:val="18"/>
    </w:rPr>
  </w:style>
  <w:style w:type="paragraph" w:styleId="30">
    <w:name w:val="Normal (Web)"/>
    <w:basedOn w:val="1"/>
    <w:qFormat/>
    <w:uiPriority w:val="99"/>
    <w:pPr>
      <w:widowControl/>
      <w:spacing w:before="100" w:beforeAutospacing="1" w:after="100" w:afterAutospacing="1"/>
      <w:jc w:val="left"/>
    </w:pPr>
    <w:rPr>
      <w:rFonts w:ascii="宋体" w:hAnsi="宋体"/>
      <w:kern w:val="0"/>
      <w:sz w:val="24"/>
    </w:rPr>
  </w:style>
  <w:style w:type="paragraph" w:styleId="31">
    <w:name w:val="Title"/>
    <w:basedOn w:val="1"/>
    <w:next w:val="1"/>
    <w:qFormat/>
    <w:uiPriority w:val="99"/>
    <w:pPr>
      <w:widowControl/>
      <w:overflowPunct w:val="0"/>
      <w:autoSpaceDE w:val="0"/>
      <w:autoSpaceDN w:val="0"/>
      <w:adjustRightInd w:val="0"/>
      <w:jc w:val="center"/>
      <w:textAlignment w:val="baseline"/>
    </w:pPr>
    <w:rPr>
      <w:b/>
      <w:kern w:val="0"/>
      <w:sz w:val="24"/>
      <w:szCs w:val="20"/>
    </w:rPr>
  </w:style>
  <w:style w:type="paragraph" w:styleId="32">
    <w:name w:val="annotation subject"/>
    <w:basedOn w:val="11"/>
    <w:next w:val="11"/>
    <w:link w:val="53"/>
    <w:qFormat/>
    <w:uiPriority w:val="0"/>
    <w:rPr>
      <w:b/>
      <w:bCs/>
    </w:rPr>
  </w:style>
  <w:style w:type="paragraph" w:styleId="33">
    <w:name w:val="Body Text First Indent 2"/>
    <w:basedOn w:val="3"/>
    <w:next w:val="1"/>
    <w:qFormat/>
    <w:uiPriority w:val="0"/>
    <w:pPr>
      <w:ind w:firstLine="420"/>
    </w:pPr>
  </w:style>
  <w:style w:type="table" w:styleId="35">
    <w:name w:val="Table Grid"/>
    <w:basedOn w:val="34"/>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basedOn w:val="36"/>
    <w:qFormat/>
    <w:uiPriority w:val="0"/>
    <w:rPr>
      <w:rFonts w:ascii="Times New Roman" w:hAnsi="Times New Roman" w:eastAsia="宋体" w:cs="Times New Roman"/>
      <w:b/>
    </w:rPr>
  </w:style>
  <w:style w:type="character" w:styleId="38">
    <w:name w:val="page number"/>
    <w:basedOn w:val="36"/>
    <w:qFormat/>
    <w:uiPriority w:val="0"/>
  </w:style>
  <w:style w:type="character" w:styleId="39">
    <w:name w:val="FollowedHyperlink"/>
    <w:basedOn w:val="36"/>
    <w:unhideWhenUsed/>
    <w:qFormat/>
    <w:uiPriority w:val="99"/>
    <w:rPr>
      <w:color w:val="954F72"/>
      <w:u w:val="single"/>
    </w:rPr>
  </w:style>
  <w:style w:type="character" w:styleId="40">
    <w:name w:val="Hyperlink"/>
    <w:basedOn w:val="36"/>
    <w:qFormat/>
    <w:uiPriority w:val="99"/>
    <w:rPr>
      <w:rFonts w:ascii="Times New Roman" w:hAnsi="Times New Roman" w:eastAsia="宋体" w:cs="Times New Roman"/>
      <w:color w:val="0000FF"/>
      <w:u w:val="single"/>
    </w:rPr>
  </w:style>
  <w:style w:type="character" w:styleId="41">
    <w:name w:val="annotation reference"/>
    <w:basedOn w:val="36"/>
    <w:qFormat/>
    <w:uiPriority w:val="0"/>
    <w:rPr>
      <w:rFonts w:ascii="Times New Roman" w:hAnsi="Times New Roman" w:eastAsia="宋体" w:cs="Times New Roman"/>
      <w:sz w:val="21"/>
      <w:szCs w:val="21"/>
    </w:rPr>
  </w:style>
  <w:style w:type="character" w:styleId="42">
    <w:name w:val="footnote reference"/>
    <w:basedOn w:val="36"/>
    <w:unhideWhenUsed/>
    <w:qFormat/>
    <w:uiPriority w:val="99"/>
    <w:rPr>
      <w:vertAlign w:val="superscript"/>
    </w:rPr>
  </w:style>
  <w:style w:type="character" w:customStyle="1" w:styleId="43">
    <w:name w:val="NormalCharacter"/>
    <w:link w:val="1"/>
    <w:qFormat/>
    <w:uiPriority w:val="0"/>
    <w:rPr>
      <w:rFonts w:ascii="Times New Roman" w:hAnsi="Times New Roman" w:eastAsia="宋体" w:cs="Times New Roman"/>
      <w:kern w:val="2"/>
      <w:sz w:val="21"/>
      <w:szCs w:val="24"/>
      <w:lang w:val="en-US" w:eastAsia="zh-CN" w:bidi="ar-SA"/>
    </w:rPr>
  </w:style>
  <w:style w:type="paragraph" w:customStyle="1" w:styleId="44">
    <w:name w:val="签发人"/>
    <w:basedOn w:val="1"/>
    <w:qFormat/>
    <w:uiPriority w:val="0"/>
    <w:rPr>
      <w:rFonts w:eastAsia="楷体"/>
      <w:sz w:val="32"/>
    </w:rPr>
  </w:style>
  <w:style w:type="paragraph" w:customStyle="1" w:styleId="45">
    <w:name w:val="自动更正"/>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6">
    <w:name w:val="[Normal]"/>
    <w:qFormat/>
    <w:uiPriority w:val="0"/>
    <w:rPr>
      <w:rFonts w:ascii="宋体" w:hAnsi="宋体" w:eastAsia="宋体" w:cs="Times New Roman"/>
      <w:sz w:val="24"/>
      <w:szCs w:val="22"/>
      <w:lang w:val="zh-CN" w:eastAsia="zh-CN" w:bidi="ar-SA"/>
    </w:rPr>
  </w:style>
  <w:style w:type="character" w:customStyle="1" w:styleId="47">
    <w:name w:val="标题 1 字符"/>
    <w:basedOn w:val="36"/>
    <w:link w:val="4"/>
    <w:qFormat/>
    <w:uiPriority w:val="0"/>
    <w:rPr>
      <w:rFonts w:ascii="Times New Roman" w:hAnsi="Times New Roman" w:eastAsia="宋体" w:cs="Times New Roman"/>
      <w:b/>
      <w:bCs/>
      <w:kern w:val="44"/>
      <w:sz w:val="44"/>
      <w:szCs w:val="44"/>
    </w:rPr>
  </w:style>
  <w:style w:type="character" w:customStyle="1" w:styleId="48">
    <w:name w:val="纯文本 字符"/>
    <w:basedOn w:val="36"/>
    <w:link w:val="17"/>
    <w:qFormat/>
    <w:uiPriority w:val="0"/>
    <w:rPr>
      <w:rFonts w:ascii="宋体" w:hAnsi="Courier New" w:eastAsia="宋体" w:cs="Courier New"/>
      <w:sz w:val="21"/>
      <w:szCs w:val="21"/>
    </w:rPr>
  </w:style>
  <w:style w:type="character" w:customStyle="1" w:styleId="49">
    <w:name w:val="批注框文本 字符"/>
    <w:basedOn w:val="36"/>
    <w:link w:val="20"/>
    <w:qFormat/>
    <w:uiPriority w:val="0"/>
    <w:rPr>
      <w:rFonts w:ascii="Times New Roman" w:hAnsi="Times New Roman" w:eastAsia="宋体" w:cs="Times New Roman"/>
      <w:kern w:val="2"/>
      <w:sz w:val="18"/>
      <w:szCs w:val="18"/>
    </w:rPr>
  </w:style>
  <w:style w:type="character" w:customStyle="1" w:styleId="50">
    <w:name w:val="页脚 字符"/>
    <w:basedOn w:val="36"/>
    <w:link w:val="21"/>
    <w:qFormat/>
    <w:uiPriority w:val="0"/>
    <w:rPr>
      <w:rFonts w:ascii="Times New Roman" w:hAnsi="Times New Roman" w:eastAsia="宋体" w:cs="Times New Roman"/>
      <w:sz w:val="18"/>
      <w:szCs w:val="18"/>
    </w:rPr>
  </w:style>
  <w:style w:type="character" w:customStyle="1" w:styleId="51">
    <w:name w:val="标题 2 字符"/>
    <w:basedOn w:val="36"/>
    <w:link w:val="5"/>
    <w:qFormat/>
    <w:uiPriority w:val="0"/>
    <w:rPr>
      <w:rFonts w:ascii="Cambria" w:hAnsi="Cambria" w:eastAsia="宋体" w:cs="Times New Roman"/>
      <w:b/>
      <w:bCs/>
      <w:sz w:val="32"/>
      <w:szCs w:val="32"/>
    </w:rPr>
  </w:style>
  <w:style w:type="character" w:customStyle="1" w:styleId="52">
    <w:name w:val="font01"/>
    <w:qFormat/>
    <w:uiPriority w:val="0"/>
    <w:rPr>
      <w:rFonts w:hint="eastAsia" w:ascii="宋体" w:hAnsi="宋体" w:eastAsia="宋体" w:cs="宋体"/>
      <w:color w:val="000000"/>
      <w:sz w:val="24"/>
      <w:szCs w:val="24"/>
      <w:u w:val="none"/>
    </w:rPr>
  </w:style>
  <w:style w:type="character" w:customStyle="1" w:styleId="53">
    <w:name w:val="批注主题 字符"/>
    <w:basedOn w:val="54"/>
    <w:link w:val="32"/>
    <w:qFormat/>
    <w:uiPriority w:val="0"/>
    <w:rPr>
      <w:rFonts w:ascii="Times New Roman" w:hAnsi="Times New Roman" w:eastAsia="宋体" w:cs="Times New Roman"/>
      <w:b/>
      <w:bCs/>
      <w:kern w:val="2"/>
      <w:sz w:val="24"/>
      <w:szCs w:val="24"/>
    </w:rPr>
  </w:style>
  <w:style w:type="character" w:customStyle="1" w:styleId="54">
    <w:name w:val="批注文字 字符"/>
    <w:basedOn w:val="36"/>
    <w:link w:val="11"/>
    <w:qFormat/>
    <w:uiPriority w:val="0"/>
    <w:rPr>
      <w:rFonts w:ascii="Times New Roman" w:hAnsi="Times New Roman" w:eastAsia="宋体" w:cs="Times New Roman"/>
      <w:kern w:val="2"/>
      <w:sz w:val="24"/>
      <w:szCs w:val="24"/>
    </w:rPr>
  </w:style>
  <w:style w:type="character" w:customStyle="1" w:styleId="55">
    <w:name w:val="font11"/>
    <w:basedOn w:val="36"/>
    <w:qFormat/>
    <w:uiPriority w:val="0"/>
    <w:rPr>
      <w:rFonts w:hint="default" w:ascii="Times New Roman" w:hAnsi="Times New Roman" w:eastAsia="宋体" w:cs="Times New Roman"/>
      <w:color w:val="000000"/>
      <w:sz w:val="24"/>
      <w:szCs w:val="24"/>
      <w:u w:val="none"/>
    </w:rPr>
  </w:style>
  <w:style w:type="character" w:customStyle="1" w:styleId="56">
    <w:name w:val="正文文本 字符"/>
    <w:basedOn w:val="36"/>
    <w:link w:val="12"/>
    <w:qFormat/>
    <w:uiPriority w:val="99"/>
    <w:rPr>
      <w:rFonts w:ascii="Times New Roman" w:hAnsi="Times New Roman" w:eastAsia="宋体" w:cs="Times New Roman"/>
      <w:sz w:val="24"/>
      <w:szCs w:val="24"/>
    </w:rPr>
  </w:style>
  <w:style w:type="character" w:customStyle="1" w:styleId="57">
    <w:name w:val="页眉 字符"/>
    <w:basedOn w:val="36"/>
    <w:link w:val="22"/>
    <w:qFormat/>
    <w:uiPriority w:val="0"/>
    <w:rPr>
      <w:rFonts w:ascii="Times New Roman" w:hAnsi="Times New Roman" w:eastAsia="宋体" w:cs="Times New Roman"/>
      <w:sz w:val="18"/>
      <w:szCs w:val="18"/>
    </w:rPr>
  </w:style>
  <w:style w:type="character" w:customStyle="1" w:styleId="58">
    <w:name w:val="font31"/>
    <w:qFormat/>
    <w:uiPriority w:val="0"/>
    <w:rPr>
      <w:rFonts w:hint="eastAsia" w:ascii="宋体" w:hAnsi="宋体" w:eastAsia="宋体" w:cs="宋体"/>
      <w:color w:val="000000"/>
      <w:sz w:val="24"/>
      <w:szCs w:val="24"/>
      <w:u w:val="none"/>
    </w:rPr>
  </w:style>
  <w:style w:type="character" w:customStyle="1" w:styleId="59">
    <w:name w:val="标题 3 字符"/>
    <w:basedOn w:val="36"/>
    <w:link w:val="6"/>
    <w:qFormat/>
    <w:uiPriority w:val="0"/>
    <w:rPr>
      <w:rFonts w:ascii="Times New Roman" w:hAnsi="Times New Roman" w:eastAsia="宋体" w:cs="Times New Roman"/>
      <w:b/>
      <w:bCs/>
      <w:sz w:val="32"/>
      <w:szCs w:val="32"/>
    </w:rPr>
  </w:style>
  <w:style w:type="character" w:customStyle="1" w:styleId="60">
    <w:name w:val="日期 字符"/>
    <w:basedOn w:val="36"/>
    <w:link w:val="18"/>
    <w:qFormat/>
    <w:uiPriority w:val="0"/>
    <w:rPr>
      <w:rFonts w:ascii="Times New Roman" w:hAnsi="Times New Roman" w:eastAsia="宋体" w:cs="Times New Roman"/>
      <w:sz w:val="24"/>
      <w:szCs w:val="24"/>
    </w:rPr>
  </w:style>
  <w:style w:type="character" w:customStyle="1" w:styleId="61">
    <w:name w:val="正文文本缩进 字符"/>
    <w:basedOn w:val="36"/>
    <w:link w:val="3"/>
    <w:qFormat/>
    <w:uiPriority w:val="0"/>
    <w:rPr>
      <w:rFonts w:ascii="Times New Roman" w:hAnsi="Times New Roman" w:eastAsia="宋体" w:cs="Times New Roman"/>
      <w:kern w:val="2"/>
      <w:sz w:val="24"/>
      <w:szCs w:val="24"/>
    </w:rPr>
  </w:style>
  <w:style w:type="paragraph" w:customStyle="1" w:styleId="62">
    <w:name w:val="纯文本_3"/>
    <w:basedOn w:val="63"/>
    <w:qFormat/>
    <w:uiPriority w:val="0"/>
    <w:pPr>
      <w:widowControl/>
      <w:jc w:val="left"/>
    </w:pPr>
    <w:rPr>
      <w:rFonts w:ascii="宋体" w:hAnsi="Courier New"/>
      <w:szCs w:val="21"/>
    </w:rPr>
  </w:style>
  <w:style w:type="paragraph" w:customStyle="1" w:styleId="63">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纯文本_0_1"/>
    <w:basedOn w:val="1"/>
    <w:qFormat/>
    <w:uiPriority w:val="0"/>
    <w:pPr>
      <w:widowControl/>
      <w:jc w:val="left"/>
    </w:pPr>
    <w:rPr>
      <w:rFonts w:ascii="宋体" w:hAnsi="Courier New"/>
      <w:szCs w:val="21"/>
    </w:rPr>
  </w:style>
  <w:style w:type="paragraph" w:customStyle="1" w:styleId="66">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67">
    <w:name w:val="表格文字"/>
    <w:basedOn w:val="1"/>
    <w:next w:val="12"/>
    <w:qFormat/>
    <w:uiPriority w:val="0"/>
    <w:pPr>
      <w:adjustRightInd w:val="0"/>
      <w:spacing w:line="420" w:lineRule="atLeast"/>
      <w:jc w:val="left"/>
      <w:textAlignment w:val="baseline"/>
    </w:pPr>
    <w:rPr>
      <w:kern w:val="0"/>
    </w:rPr>
  </w:style>
  <w:style w:type="paragraph" w:customStyle="1" w:styleId="68">
    <w:name w:val="Normal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69">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无间隔1"/>
    <w:qFormat/>
    <w:uiPriority w:val="0"/>
    <w:pPr>
      <w:adjustRightInd w:val="0"/>
      <w:snapToGrid w:val="0"/>
    </w:pPr>
    <w:rPr>
      <w:rFonts w:ascii="Tahoma" w:hAnsi="Tahoma" w:eastAsia="微软雅黑" w:cs="Times New Roman"/>
      <w:sz w:val="22"/>
      <w:szCs w:val="22"/>
      <w:lang w:val="en-US" w:eastAsia="zh-CN" w:bidi="ar-SA"/>
    </w:rPr>
  </w:style>
  <w:style w:type="paragraph" w:customStyle="1" w:styleId="72">
    <w:name w:val="页眉与页脚"/>
    <w:qFormat/>
    <w:uiPriority w:val="0"/>
    <w:pPr>
      <w:tabs>
        <w:tab w:val="right" w:pos="9020"/>
      </w:tabs>
    </w:pPr>
    <w:rPr>
      <w:rFonts w:ascii="Helvetica" w:hAnsi="Helvetica" w:eastAsia="宋体" w:cs="Arial Unicode MS"/>
      <w:color w:val="000000"/>
      <w:sz w:val="24"/>
      <w:szCs w:val="24"/>
      <w:lang w:val="en-US" w:eastAsia="zh-CN" w:bidi="ar-SA"/>
    </w:rPr>
  </w:style>
  <w:style w:type="paragraph" w:customStyle="1" w:styleId="73">
    <w:name w:val="正文（首行缩进2字符）"/>
    <w:basedOn w:val="1"/>
    <w:qFormat/>
    <w:uiPriority w:val="0"/>
    <w:pPr>
      <w:spacing w:line="360" w:lineRule="auto"/>
      <w:ind w:firstLine="420" w:firstLineChars="200"/>
    </w:pPr>
    <w:rPr>
      <w:szCs w:val="21"/>
    </w:rPr>
  </w:style>
  <w:style w:type="paragraph" w:customStyle="1" w:styleId="74">
    <w:name w:val="无间隔11"/>
    <w:qFormat/>
    <w:uiPriority w:val="0"/>
    <w:pPr>
      <w:adjustRightInd w:val="0"/>
      <w:snapToGrid w:val="0"/>
    </w:pPr>
    <w:rPr>
      <w:rFonts w:ascii="Tahoma" w:hAnsi="Tahoma" w:eastAsia="微软雅黑" w:cs="Times New Roman"/>
      <w:sz w:val="22"/>
      <w:szCs w:val="22"/>
      <w:lang w:val="en-US" w:eastAsia="zh-CN" w:bidi="ar-SA"/>
    </w:rPr>
  </w:style>
  <w:style w:type="paragraph" w:customStyle="1" w:styleId="75">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
    <w:name w:val="正文_14"/>
    <w:qFormat/>
    <w:uiPriority w:val="0"/>
    <w:rPr>
      <w:rFonts w:ascii="Times New Roman" w:hAnsi="Times New Roman" w:eastAsia="宋体" w:cs="Times New Roman"/>
      <w:sz w:val="21"/>
      <w:szCs w:val="22"/>
      <w:lang w:val="en-US" w:eastAsia="zh-CN" w:bidi="ar-SA"/>
    </w:rPr>
  </w:style>
  <w:style w:type="paragraph" w:customStyle="1" w:styleId="78">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0">
    <w:name w:val="列出段落1"/>
    <w:basedOn w:val="1"/>
    <w:qFormat/>
    <w:uiPriority w:val="0"/>
    <w:pPr>
      <w:ind w:firstLine="420" w:firstLineChars="200"/>
    </w:pPr>
    <w:rPr>
      <w:rFonts w:ascii="Calibri" w:hAnsi="Calibri"/>
      <w:kern w:val="0"/>
      <w:szCs w:val="20"/>
    </w:rPr>
  </w:style>
  <w:style w:type="paragraph" w:customStyle="1" w:styleId="81">
    <w:name w:val="正文2"/>
    <w:basedOn w:val="1"/>
    <w:qFormat/>
    <w:uiPriority w:val="0"/>
    <w:pPr>
      <w:spacing w:before="156" w:line="360" w:lineRule="auto"/>
      <w:ind w:firstLine="510" w:firstLineChars="200"/>
    </w:pPr>
    <w:rPr>
      <w:sz w:val="24"/>
      <w:szCs w:val="20"/>
    </w:rPr>
  </w:style>
  <w:style w:type="paragraph" w:customStyle="1" w:styleId="82">
    <w:name w:val="正文 A"/>
    <w:qFormat/>
    <w:uiPriority w:val="0"/>
    <w:pPr>
      <w:widowControl w:val="0"/>
      <w:jc w:val="both"/>
    </w:pPr>
    <w:rPr>
      <w:rFonts w:ascii="Calibri" w:hAnsi="Calibri" w:eastAsia="宋体" w:cs="Calibri"/>
      <w:color w:val="000000"/>
      <w:kern w:val="2"/>
      <w:sz w:val="21"/>
      <w:szCs w:val="21"/>
      <w:lang w:val="en-US" w:eastAsia="zh-CN" w:bidi="ar-SA"/>
    </w:rPr>
  </w:style>
  <w:style w:type="paragraph" w:customStyle="1" w:styleId="83">
    <w:name w:val="列出段落2"/>
    <w:basedOn w:val="1"/>
    <w:qFormat/>
    <w:uiPriority w:val="0"/>
    <w:pPr>
      <w:ind w:firstLine="420" w:firstLineChars="200"/>
    </w:pPr>
    <w:rPr>
      <w:rFonts w:ascii="Calibri" w:hAnsi="Calibri"/>
      <w:szCs w:val="22"/>
    </w:rPr>
  </w:style>
  <w:style w:type="character" w:customStyle="1" w:styleId="84">
    <w:name w:val="font61"/>
    <w:basedOn w:val="36"/>
    <w:qFormat/>
    <w:uiPriority w:val="0"/>
    <w:rPr>
      <w:rFonts w:hint="default" w:ascii="Times New Roman" w:hAnsi="Times New Roman" w:cs="Times New Roman"/>
      <w:b/>
      <w:color w:val="000000"/>
      <w:sz w:val="21"/>
      <w:szCs w:val="21"/>
      <w:u w:val="none"/>
    </w:rPr>
  </w:style>
  <w:style w:type="character" w:customStyle="1" w:styleId="85">
    <w:name w:val="font112"/>
    <w:basedOn w:val="36"/>
    <w:qFormat/>
    <w:uiPriority w:val="0"/>
    <w:rPr>
      <w:rFonts w:hint="eastAsia" w:ascii="宋体" w:hAnsi="宋体" w:eastAsia="宋体" w:cs="宋体"/>
      <w:b/>
      <w:color w:val="000000"/>
      <w:sz w:val="21"/>
      <w:szCs w:val="21"/>
      <w:u w:val="none"/>
    </w:rPr>
  </w:style>
  <w:style w:type="character" w:customStyle="1" w:styleId="86">
    <w:name w:val="font41"/>
    <w:basedOn w:val="36"/>
    <w:qFormat/>
    <w:uiPriority w:val="0"/>
    <w:rPr>
      <w:rFonts w:hint="default" w:ascii="Times New Roman" w:hAnsi="Times New Roman" w:cs="Times New Roman"/>
      <w:b/>
      <w:color w:val="000000"/>
      <w:sz w:val="21"/>
      <w:szCs w:val="21"/>
      <w:u w:val="none"/>
    </w:rPr>
  </w:style>
  <w:style w:type="character" w:customStyle="1" w:styleId="87">
    <w:name w:val="font101"/>
    <w:basedOn w:val="36"/>
    <w:qFormat/>
    <w:uiPriority w:val="0"/>
    <w:rPr>
      <w:rFonts w:hint="default" w:ascii="Times New Roman" w:hAnsi="Times New Roman" w:cs="Times New Roman"/>
      <w:b/>
      <w:color w:val="000000"/>
      <w:sz w:val="18"/>
      <w:szCs w:val="18"/>
      <w:u w:val="none"/>
    </w:rPr>
  </w:style>
  <w:style w:type="character" w:customStyle="1" w:styleId="88">
    <w:name w:val="font81"/>
    <w:basedOn w:val="36"/>
    <w:qFormat/>
    <w:uiPriority w:val="0"/>
    <w:rPr>
      <w:rFonts w:hint="default" w:ascii="Times New Roman" w:hAnsi="Times New Roman" w:cs="Times New Roman"/>
      <w:b/>
      <w:color w:val="FF0000"/>
      <w:sz w:val="21"/>
      <w:szCs w:val="21"/>
      <w:u w:val="none"/>
    </w:rPr>
  </w:style>
  <w:style w:type="character" w:customStyle="1" w:styleId="89">
    <w:name w:val="font141"/>
    <w:basedOn w:val="36"/>
    <w:qFormat/>
    <w:uiPriority w:val="0"/>
    <w:rPr>
      <w:rFonts w:hint="eastAsia" w:ascii="宋体" w:hAnsi="宋体" w:eastAsia="宋体" w:cs="宋体"/>
      <w:b/>
      <w:color w:val="FF0000"/>
      <w:sz w:val="21"/>
      <w:szCs w:val="21"/>
      <w:u w:val="none"/>
    </w:rPr>
  </w:style>
  <w:style w:type="character" w:customStyle="1" w:styleId="90">
    <w:name w:val="font151"/>
    <w:basedOn w:val="36"/>
    <w:qFormat/>
    <w:uiPriority w:val="0"/>
    <w:rPr>
      <w:rFonts w:hint="default" w:ascii="Times New Roman" w:hAnsi="Times New Roman" w:cs="Times New Roman"/>
      <w:b/>
      <w:color w:val="000000"/>
      <w:sz w:val="21"/>
      <w:szCs w:val="21"/>
      <w:u w:val="none"/>
    </w:rPr>
  </w:style>
  <w:style w:type="character" w:customStyle="1" w:styleId="91">
    <w:name w:val="font21"/>
    <w:basedOn w:val="36"/>
    <w:qFormat/>
    <w:uiPriority w:val="0"/>
    <w:rPr>
      <w:rFonts w:hint="eastAsia" w:ascii="宋体" w:hAnsi="宋体" w:eastAsia="宋体" w:cs="宋体"/>
      <w:b/>
      <w:color w:val="FF0000"/>
      <w:sz w:val="24"/>
      <w:szCs w:val="24"/>
      <w:u w:val="none"/>
    </w:rPr>
  </w:style>
  <w:style w:type="paragraph" w:customStyle="1" w:styleId="92">
    <w:name w:val="无间隔2"/>
    <w:qFormat/>
    <w:uiPriority w:val="99"/>
    <w:pPr>
      <w:adjustRightInd w:val="0"/>
      <w:snapToGrid w:val="0"/>
    </w:pPr>
    <w:rPr>
      <w:rFonts w:ascii="Tahoma" w:hAnsi="Tahoma" w:eastAsia="微软雅黑" w:cs="Times New Roman"/>
      <w:sz w:val="22"/>
      <w:szCs w:val="22"/>
      <w:lang w:val="en-US" w:eastAsia="zh-CN" w:bidi="ar-SA"/>
    </w:rPr>
  </w:style>
  <w:style w:type="paragraph" w:customStyle="1" w:styleId="93">
    <w:name w:val="表格1"/>
    <w:qFormat/>
    <w:uiPriority w:val="0"/>
    <w:pPr>
      <w:spacing w:line="360" w:lineRule="auto"/>
    </w:pPr>
    <w:rPr>
      <w:rFonts w:ascii="Times New Roman" w:hAnsi="Times New Roman" w:eastAsia="仿宋" w:cs="Times New Roman"/>
      <w:kern w:val="2"/>
      <w:sz w:val="28"/>
      <w:lang w:val="en-US" w:eastAsia="zh-CN" w:bidi="ar-SA"/>
    </w:rPr>
  </w:style>
  <w:style w:type="paragraph" w:customStyle="1" w:styleId="94">
    <w:name w:val="列表段落1"/>
    <w:basedOn w:val="1"/>
    <w:qFormat/>
    <w:uiPriority w:val="0"/>
    <w:pPr>
      <w:ind w:firstLine="420" w:firstLineChars="200"/>
    </w:pPr>
  </w:style>
  <w:style w:type="paragraph" w:customStyle="1" w:styleId="95">
    <w:name w:val="样式 标题 31.1.1标题 333rd levelBOD 0Bold HeadCTH3H31Heading ...1"/>
    <w:basedOn w:val="6"/>
    <w:qFormat/>
    <w:uiPriority w:val="0"/>
    <w:pPr>
      <w:spacing w:before="0" w:after="0" w:line="360" w:lineRule="auto"/>
    </w:pPr>
    <w:rPr>
      <w:rFonts w:ascii="仿宋_GB2312" w:eastAsia="仿宋_GB2312"/>
      <w:sz w:val="24"/>
      <w:szCs w:val="20"/>
    </w:rPr>
  </w:style>
  <w:style w:type="paragraph" w:customStyle="1" w:styleId="96">
    <w:name w:val="*正文"/>
    <w:basedOn w:val="1"/>
    <w:qFormat/>
    <w:uiPriority w:val="0"/>
    <w:pPr>
      <w:spacing w:line="300" w:lineRule="auto"/>
      <w:ind w:firstLine="480" w:firstLineChars="200"/>
    </w:pPr>
  </w:style>
  <w:style w:type="paragraph" w:customStyle="1" w:styleId="97">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98">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table" w:customStyle="1" w:styleId="99">
    <w:name w:val="网格型1"/>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0">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01">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102">
    <w:name w:val="正文文本首行缩进 字符"/>
    <w:basedOn w:val="56"/>
    <w:link w:val="13"/>
    <w:qFormat/>
    <w:uiPriority w:val="99"/>
    <w:rPr>
      <w:rFonts w:ascii="Times New Roman" w:hAnsi="Times New Roman" w:eastAsia="宋体" w:cs="Times New Roman"/>
      <w:kern w:val="2"/>
      <w:sz w:val="21"/>
      <w:szCs w:val="24"/>
    </w:rPr>
  </w:style>
  <w:style w:type="paragraph" w:customStyle="1" w:styleId="103">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04">
    <w:name w:val="font5"/>
    <w:basedOn w:val="1"/>
    <w:qFormat/>
    <w:uiPriority w:val="0"/>
    <w:pPr>
      <w:widowControl/>
      <w:spacing w:before="100" w:beforeAutospacing="1" w:after="100" w:afterAutospacing="1"/>
      <w:jc w:val="left"/>
    </w:pPr>
    <w:rPr>
      <w:rFonts w:ascii="仿宋" w:hAnsi="仿宋" w:eastAsia="仿宋" w:cs="宋体"/>
      <w:kern w:val="0"/>
      <w:sz w:val="20"/>
      <w:szCs w:val="20"/>
    </w:rPr>
  </w:style>
  <w:style w:type="paragraph" w:customStyle="1" w:styleId="105">
    <w:name w:val="font6"/>
    <w:basedOn w:val="1"/>
    <w:qFormat/>
    <w:uiPriority w:val="0"/>
    <w:pPr>
      <w:widowControl/>
      <w:spacing w:before="100" w:beforeAutospacing="1" w:after="100" w:afterAutospacing="1"/>
      <w:jc w:val="left"/>
    </w:pPr>
    <w:rPr>
      <w:rFonts w:ascii="仿宋" w:hAnsi="仿宋" w:eastAsia="仿宋" w:cs="宋体"/>
      <w:color w:val="000000"/>
      <w:kern w:val="0"/>
      <w:sz w:val="18"/>
      <w:szCs w:val="18"/>
    </w:rPr>
  </w:style>
  <w:style w:type="paragraph" w:customStyle="1" w:styleId="106">
    <w:name w:val="font7"/>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07">
    <w:name w:val="font8"/>
    <w:basedOn w:val="1"/>
    <w:qFormat/>
    <w:uiPriority w:val="0"/>
    <w:pPr>
      <w:widowControl/>
      <w:spacing w:before="100" w:beforeAutospacing="1" w:after="100" w:afterAutospacing="1"/>
      <w:jc w:val="left"/>
    </w:pPr>
    <w:rPr>
      <w:rFonts w:ascii="MS Gothic" w:hAnsi="MS Gothic" w:eastAsia="MS Gothic" w:cs="宋体"/>
      <w:kern w:val="0"/>
      <w:sz w:val="20"/>
      <w:szCs w:val="20"/>
    </w:rPr>
  </w:style>
  <w:style w:type="paragraph" w:customStyle="1" w:styleId="108">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9">
    <w:name w:val="font10"/>
    <w:basedOn w:val="1"/>
    <w:qFormat/>
    <w:uiPriority w:val="0"/>
    <w:pPr>
      <w:widowControl/>
      <w:spacing w:before="100" w:beforeAutospacing="1" w:after="100" w:afterAutospacing="1"/>
      <w:jc w:val="left"/>
    </w:pPr>
    <w:rPr>
      <w:rFonts w:ascii="Calibri" w:hAnsi="Calibri" w:cs="Calibri"/>
      <w:color w:val="000000"/>
      <w:kern w:val="0"/>
      <w:sz w:val="18"/>
      <w:szCs w:val="18"/>
    </w:rPr>
  </w:style>
  <w:style w:type="paragraph" w:customStyle="1" w:styleId="110">
    <w:name w:val="font12"/>
    <w:basedOn w:val="1"/>
    <w:qFormat/>
    <w:uiPriority w:val="0"/>
    <w:pPr>
      <w:widowControl/>
      <w:spacing w:before="100" w:beforeAutospacing="1" w:after="100" w:afterAutospacing="1"/>
      <w:jc w:val="left"/>
    </w:pPr>
    <w:rPr>
      <w:rFonts w:ascii="Calibri" w:hAnsi="Calibri" w:cs="Calibri"/>
      <w:color w:val="000000"/>
      <w:kern w:val="0"/>
      <w:sz w:val="18"/>
      <w:szCs w:val="18"/>
    </w:rPr>
  </w:style>
  <w:style w:type="paragraph" w:customStyle="1" w:styleId="111">
    <w:name w:val="font13"/>
    <w:basedOn w:val="1"/>
    <w:qFormat/>
    <w:uiPriority w:val="0"/>
    <w:pPr>
      <w:widowControl/>
      <w:spacing w:before="100" w:beforeAutospacing="1" w:after="100" w:afterAutospacing="1"/>
      <w:jc w:val="left"/>
    </w:pPr>
    <w:rPr>
      <w:rFonts w:ascii="Malgun Gothic" w:hAnsi="Malgun Gothic" w:eastAsia="Malgun Gothic" w:cs="宋体"/>
      <w:color w:val="000000"/>
      <w:kern w:val="0"/>
      <w:sz w:val="18"/>
      <w:szCs w:val="18"/>
    </w:rPr>
  </w:style>
  <w:style w:type="paragraph" w:customStyle="1" w:styleId="112">
    <w:name w:val="font14"/>
    <w:basedOn w:val="1"/>
    <w:qFormat/>
    <w:uiPriority w:val="0"/>
    <w:pPr>
      <w:widowControl/>
      <w:spacing w:before="100" w:beforeAutospacing="1" w:after="100" w:afterAutospacing="1"/>
      <w:jc w:val="left"/>
    </w:pPr>
    <w:rPr>
      <w:rFonts w:ascii="仿宋" w:hAnsi="仿宋" w:eastAsia="仿宋" w:cs="宋体"/>
      <w:kern w:val="0"/>
      <w:sz w:val="20"/>
      <w:szCs w:val="20"/>
    </w:rPr>
  </w:style>
  <w:style w:type="paragraph" w:customStyle="1" w:styleId="113">
    <w:name w:val="font15"/>
    <w:basedOn w:val="1"/>
    <w:qFormat/>
    <w:uiPriority w:val="0"/>
    <w:pPr>
      <w:widowControl/>
      <w:spacing w:before="100" w:beforeAutospacing="1" w:after="100" w:afterAutospacing="1"/>
      <w:jc w:val="left"/>
    </w:pPr>
    <w:rPr>
      <w:rFonts w:ascii="Calibri" w:hAnsi="Calibri" w:cs="Calibri"/>
      <w:kern w:val="0"/>
      <w:sz w:val="20"/>
      <w:szCs w:val="20"/>
    </w:rPr>
  </w:style>
  <w:style w:type="paragraph" w:customStyle="1" w:styleId="114">
    <w:name w:val="font16"/>
    <w:basedOn w:val="1"/>
    <w:qFormat/>
    <w:uiPriority w:val="0"/>
    <w:pPr>
      <w:widowControl/>
      <w:spacing w:before="100" w:beforeAutospacing="1" w:after="100" w:afterAutospacing="1"/>
      <w:jc w:val="left"/>
    </w:pPr>
    <w:rPr>
      <w:rFonts w:ascii="仿宋" w:hAnsi="仿宋" w:eastAsia="仿宋" w:cs="宋体"/>
      <w:kern w:val="0"/>
      <w:sz w:val="20"/>
      <w:szCs w:val="20"/>
    </w:rPr>
  </w:style>
  <w:style w:type="paragraph" w:customStyle="1" w:styleId="115">
    <w:name w:val="font17"/>
    <w:basedOn w:val="1"/>
    <w:qFormat/>
    <w:uiPriority w:val="0"/>
    <w:pPr>
      <w:widowControl/>
      <w:spacing w:before="100" w:beforeAutospacing="1" w:after="100" w:afterAutospacing="1"/>
      <w:jc w:val="left"/>
    </w:pPr>
    <w:rPr>
      <w:rFonts w:ascii="仿宋" w:hAnsi="仿宋" w:eastAsia="仿宋" w:cs="宋体"/>
      <w:b/>
      <w:bCs/>
      <w:kern w:val="0"/>
      <w:sz w:val="24"/>
      <w:u w:val="single"/>
    </w:rPr>
  </w:style>
  <w:style w:type="paragraph" w:customStyle="1" w:styleId="116">
    <w:name w:val="xl89"/>
    <w:basedOn w:val="1"/>
    <w:qFormat/>
    <w:uiPriority w:val="0"/>
    <w:pPr>
      <w:widowControl/>
      <w:spacing w:before="100" w:beforeAutospacing="1" w:after="100" w:afterAutospacing="1"/>
      <w:jc w:val="left"/>
      <w:textAlignment w:val="center"/>
    </w:pPr>
    <w:rPr>
      <w:rFonts w:ascii="仿宋" w:hAnsi="仿宋" w:eastAsia="仿宋" w:cs="宋体"/>
      <w:kern w:val="0"/>
      <w:sz w:val="20"/>
      <w:szCs w:val="20"/>
    </w:rPr>
  </w:style>
  <w:style w:type="paragraph" w:customStyle="1" w:styleId="11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18"/>
      <w:szCs w:val="18"/>
    </w:rPr>
  </w:style>
  <w:style w:type="paragraph" w:customStyle="1" w:styleId="118">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0"/>
      <w:szCs w:val="20"/>
    </w:rPr>
  </w:style>
  <w:style w:type="paragraph" w:customStyle="1" w:styleId="119">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120">
    <w:name w:val="xl93"/>
    <w:basedOn w:val="1"/>
    <w:qFormat/>
    <w:uiPriority w:val="0"/>
    <w:pPr>
      <w:widowControl/>
      <w:spacing w:before="100" w:beforeAutospacing="1" w:after="100" w:afterAutospacing="1"/>
      <w:jc w:val="center"/>
      <w:textAlignment w:val="center"/>
    </w:pPr>
    <w:rPr>
      <w:rFonts w:ascii="仿宋" w:hAnsi="仿宋" w:eastAsia="仿宋" w:cs="宋体"/>
      <w:kern w:val="0"/>
      <w:sz w:val="20"/>
      <w:szCs w:val="20"/>
    </w:rPr>
  </w:style>
  <w:style w:type="paragraph" w:customStyle="1" w:styleId="121">
    <w:name w:val="xl94"/>
    <w:basedOn w:val="1"/>
    <w:qFormat/>
    <w:uiPriority w:val="0"/>
    <w:pPr>
      <w:widowControl/>
      <w:spacing w:before="100" w:beforeAutospacing="1" w:after="100" w:afterAutospacing="1"/>
      <w:jc w:val="left"/>
      <w:textAlignment w:val="center"/>
    </w:pPr>
    <w:rPr>
      <w:rFonts w:ascii="仿宋" w:hAnsi="仿宋" w:eastAsia="仿宋" w:cs="宋体"/>
      <w:kern w:val="0"/>
      <w:sz w:val="20"/>
      <w:szCs w:val="20"/>
    </w:rPr>
  </w:style>
  <w:style w:type="paragraph" w:customStyle="1" w:styleId="122">
    <w:name w:val="xl95"/>
    <w:basedOn w:val="1"/>
    <w:qFormat/>
    <w:uiPriority w:val="0"/>
    <w:pPr>
      <w:widowControl/>
      <w:spacing w:before="100" w:beforeAutospacing="1" w:after="100" w:afterAutospacing="1"/>
      <w:jc w:val="center"/>
      <w:textAlignment w:val="center"/>
    </w:pPr>
    <w:rPr>
      <w:rFonts w:ascii="仿宋" w:hAnsi="仿宋" w:eastAsia="仿宋" w:cs="宋体"/>
      <w:kern w:val="0"/>
      <w:sz w:val="24"/>
    </w:rPr>
  </w:style>
  <w:style w:type="paragraph" w:customStyle="1" w:styleId="123">
    <w:name w:val="xl96"/>
    <w:basedOn w:val="1"/>
    <w:qFormat/>
    <w:uiPriority w:val="0"/>
    <w:pPr>
      <w:widowControl/>
      <w:spacing w:before="100" w:beforeAutospacing="1" w:after="100" w:afterAutospacing="1"/>
      <w:jc w:val="left"/>
      <w:textAlignment w:val="center"/>
    </w:pPr>
    <w:rPr>
      <w:rFonts w:ascii="仿宋" w:hAnsi="仿宋" w:eastAsia="仿宋" w:cs="宋体"/>
      <w:kern w:val="0"/>
      <w:sz w:val="24"/>
    </w:rPr>
  </w:style>
  <w:style w:type="paragraph" w:customStyle="1" w:styleId="124">
    <w:name w:val="xl97"/>
    <w:basedOn w:val="1"/>
    <w:qFormat/>
    <w:uiPriority w:val="0"/>
    <w:pPr>
      <w:widowControl/>
      <w:spacing w:before="100" w:beforeAutospacing="1" w:after="100" w:afterAutospacing="1"/>
      <w:jc w:val="left"/>
      <w:textAlignment w:val="center"/>
    </w:pPr>
    <w:rPr>
      <w:rFonts w:ascii="仿宋" w:hAnsi="仿宋" w:eastAsia="仿宋" w:cs="宋体"/>
      <w:kern w:val="0"/>
      <w:sz w:val="24"/>
    </w:rPr>
  </w:style>
  <w:style w:type="paragraph" w:customStyle="1" w:styleId="125">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126">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0"/>
      <w:szCs w:val="20"/>
    </w:rPr>
  </w:style>
  <w:style w:type="paragraph" w:customStyle="1" w:styleId="12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28">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color w:val="000000"/>
      <w:kern w:val="0"/>
      <w:sz w:val="20"/>
      <w:szCs w:val="20"/>
    </w:rPr>
  </w:style>
  <w:style w:type="paragraph" w:customStyle="1" w:styleId="129">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0"/>
      <w:szCs w:val="20"/>
    </w:rPr>
  </w:style>
  <w:style w:type="paragraph" w:customStyle="1" w:styleId="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31">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32">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18"/>
      <w:szCs w:val="18"/>
    </w:rPr>
  </w:style>
  <w:style w:type="paragraph" w:customStyle="1" w:styleId="133">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18"/>
      <w:szCs w:val="18"/>
    </w:rPr>
  </w:style>
  <w:style w:type="paragraph" w:customStyle="1" w:styleId="134">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0"/>
      <w:szCs w:val="20"/>
    </w:rPr>
  </w:style>
  <w:style w:type="paragraph" w:customStyle="1" w:styleId="13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36">
    <w:name w:val="xl10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37">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3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13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140">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0"/>
      <w:szCs w:val="20"/>
    </w:rPr>
  </w:style>
  <w:style w:type="paragraph" w:customStyle="1" w:styleId="141">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0"/>
      <w:szCs w:val="20"/>
    </w:rPr>
  </w:style>
  <w:style w:type="paragraph" w:customStyle="1" w:styleId="142">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43">
    <w:name w:val="xl116"/>
    <w:basedOn w:val="1"/>
    <w:qFormat/>
    <w:uiPriority w:val="0"/>
    <w:pPr>
      <w:widowControl/>
      <w:spacing w:before="100" w:beforeAutospacing="1" w:after="100" w:afterAutospacing="1"/>
      <w:jc w:val="center"/>
      <w:textAlignment w:val="center"/>
    </w:pPr>
    <w:rPr>
      <w:rFonts w:ascii="仿宋" w:hAnsi="仿宋" w:eastAsia="仿宋" w:cs="宋体"/>
      <w:kern w:val="0"/>
      <w:sz w:val="20"/>
      <w:szCs w:val="20"/>
    </w:rPr>
  </w:style>
  <w:style w:type="paragraph" w:customStyle="1" w:styleId="144">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45">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0"/>
      <w:szCs w:val="20"/>
    </w:rPr>
  </w:style>
  <w:style w:type="paragraph" w:customStyle="1" w:styleId="146">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0"/>
      <w:szCs w:val="20"/>
    </w:rPr>
  </w:style>
  <w:style w:type="paragraph" w:customStyle="1" w:styleId="147">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0"/>
      <w:szCs w:val="20"/>
    </w:rPr>
  </w:style>
  <w:style w:type="paragraph" w:customStyle="1" w:styleId="148">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0"/>
      <w:szCs w:val="20"/>
    </w:rPr>
  </w:style>
  <w:style w:type="paragraph" w:customStyle="1" w:styleId="149">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150">
    <w:name w:val="xl123"/>
    <w:basedOn w:val="1"/>
    <w:qFormat/>
    <w:uiPriority w:val="0"/>
    <w:pPr>
      <w:widowControl/>
      <w:pBdr>
        <w:top w:val="single" w:color="auto" w:sz="4" w:space="0"/>
        <w:left w:val="single" w:color="auto" w:sz="12"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151">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52">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53">
    <w:name w:val="xl126"/>
    <w:basedOn w:val="1"/>
    <w:qFormat/>
    <w:uiPriority w:val="0"/>
    <w:pPr>
      <w:widowControl/>
      <w:pBdr>
        <w:top w:val="single" w:color="auto" w:sz="12" w:space="0"/>
        <w:left w:val="single" w:color="auto" w:sz="12"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0"/>
      <w:szCs w:val="20"/>
    </w:rPr>
  </w:style>
  <w:style w:type="paragraph" w:customStyle="1" w:styleId="154">
    <w:name w:val="xl127"/>
    <w:basedOn w:val="1"/>
    <w:qFormat/>
    <w:uiPriority w:val="0"/>
    <w:pPr>
      <w:widowControl/>
      <w:pBdr>
        <w:top w:val="single" w:color="auto" w:sz="12"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0"/>
      <w:szCs w:val="20"/>
    </w:rPr>
  </w:style>
  <w:style w:type="paragraph" w:customStyle="1" w:styleId="155">
    <w:name w:val="xl128"/>
    <w:basedOn w:val="1"/>
    <w:qFormat/>
    <w:uiPriority w:val="0"/>
    <w:pPr>
      <w:widowControl/>
      <w:pBdr>
        <w:top w:val="single" w:color="auto" w:sz="4" w:space="0"/>
        <w:left w:val="single" w:color="auto" w:sz="12"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156">
    <w:name w:val="xl129"/>
    <w:basedOn w:val="1"/>
    <w:qFormat/>
    <w:uiPriority w:val="0"/>
    <w:pPr>
      <w:widowControl/>
      <w:pBdr>
        <w:top w:val="single" w:color="auto" w:sz="4" w:space="0"/>
        <w:left w:val="single" w:color="auto" w:sz="12"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57">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58">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159">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160">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61">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color w:val="000000"/>
      <w:kern w:val="0"/>
      <w:sz w:val="20"/>
      <w:szCs w:val="20"/>
    </w:rPr>
  </w:style>
  <w:style w:type="paragraph" w:customStyle="1" w:styleId="162">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0"/>
      <w:szCs w:val="20"/>
    </w:rPr>
  </w:style>
  <w:style w:type="paragraph" w:customStyle="1" w:styleId="16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0"/>
      <w:szCs w:val="20"/>
    </w:rPr>
  </w:style>
  <w:style w:type="paragraph" w:customStyle="1" w:styleId="164">
    <w:name w:val="xl1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0"/>
      <w:szCs w:val="20"/>
    </w:rPr>
  </w:style>
  <w:style w:type="paragraph" w:customStyle="1" w:styleId="165">
    <w:name w:val="xl138"/>
    <w:basedOn w:val="1"/>
    <w:qFormat/>
    <w:uiPriority w:val="0"/>
    <w:pPr>
      <w:widowControl/>
      <w:pBdr>
        <w:top w:val="single" w:color="auto" w:sz="4" w:space="0"/>
        <w:left w:val="single" w:color="auto" w:sz="12" w:space="0"/>
        <w:bottom w:val="single" w:color="auto" w:sz="4" w:space="0"/>
      </w:pBdr>
      <w:shd w:val="clear" w:color="000000" w:fill="00B0F0"/>
      <w:spacing w:before="100" w:beforeAutospacing="1" w:after="100" w:afterAutospacing="1"/>
      <w:jc w:val="left"/>
      <w:textAlignment w:val="center"/>
    </w:pPr>
    <w:rPr>
      <w:rFonts w:ascii="仿宋" w:hAnsi="仿宋" w:eastAsia="仿宋" w:cs="宋体"/>
      <w:b/>
      <w:bCs/>
      <w:kern w:val="0"/>
      <w:sz w:val="20"/>
      <w:szCs w:val="20"/>
    </w:rPr>
  </w:style>
  <w:style w:type="paragraph" w:customStyle="1" w:styleId="166">
    <w:name w:val="xl139"/>
    <w:basedOn w:val="1"/>
    <w:qFormat/>
    <w:uiPriority w:val="0"/>
    <w:pPr>
      <w:widowControl/>
      <w:pBdr>
        <w:top w:val="single" w:color="auto" w:sz="4" w:space="0"/>
        <w:bottom w:val="single" w:color="auto" w:sz="4" w:space="0"/>
      </w:pBdr>
      <w:shd w:val="clear" w:color="000000" w:fill="00B0F0"/>
      <w:spacing w:before="100" w:beforeAutospacing="1" w:after="100" w:afterAutospacing="1"/>
      <w:jc w:val="left"/>
      <w:textAlignment w:val="center"/>
    </w:pPr>
    <w:rPr>
      <w:rFonts w:ascii="仿宋" w:hAnsi="仿宋" w:eastAsia="仿宋" w:cs="宋体"/>
      <w:b/>
      <w:bCs/>
      <w:kern w:val="0"/>
      <w:sz w:val="20"/>
      <w:szCs w:val="20"/>
    </w:rPr>
  </w:style>
  <w:style w:type="paragraph" w:customStyle="1" w:styleId="167">
    <w:name w:val="xl14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68">
    <w:name w:val="xl141"/>
    <w:basedOn w:val="1"/>
    <w:qFormat/>
    <w:uiPriority w:val="0"/>
    <w:pPr>
      <w:widowControl/>
      <w:pBdr>
        <w:top w:val="single" w:color="auto" w:sz="4" w:space="0"/>
        <w:left w:val="single" w:color="auto" w:sz="12" w:space="0"/>
        <w:bottom w:val="single" w:color="auto" w:sz="4" w:space="0"/>
      </w:pBdr>
      <w:shd w:val="clear" w:color="000000" w:fill="92D050"/>
      <w:spacing w:before="100" w:beforeAutospacing="1" w:after="100" w:afterAutospacing="1"/>
      <w:jc w:val="left"/>
      <w:textAlignment w:val="center"/>
    </w:pPr>
    <w:rPr>
      <w:rFonts w:ascii="仿宋" w:hAnsi="仿宋" w:eastAsia="仿宋" w:cs="宋体"/>
      <w:kern w:val="0"/>
      <w:sz w:val="20"/>
      <w:szCs w:val="20"/>
    </w:rPr>
  </w:style>
  <w:style w:type="paragraph" w:customStyle="1" w:styleId="169">
    <w:name w:val="xl142"/>
    <w:basedOn w:val="1"/>
    <w:qFormat/>
    <w:uiPriority w:val="0"/>
    <w:pPr>
      <w:widowControl/>
      <w:pBdr>
        <w:top w:val="single" w:color="auto" w:sz="4" w:space="0"/>
        <w:left w:val="single" w:color="auto" w:sz="12" w:space="0"/>
        <w:bottom w:val="single" w:color="auto" w:sz="4" w:space="0"/>
      </w:pBdr>
      <w:shd w:val="clear" w:color="000000" w:fill="F4B084"/>
      <w:spacing w:before="100" w:beforeAutospacing="1" w:after="100" w:afterAutospacing="1"/>
      <w:jc w:val="left"/>
      <w:textAlignment w:val="center"/>
    </w:pPr>
    <w:rPr>
      <w:rFonts w:ascii="仿宋" w:hAnsi="仿宋" w:eastAsia="仿宋" w:cs="宋体"/>
      <w:b/>
      <w:bCs/>
      <w:kern w:val="0"/>
      <w:sz w:val="20"/>
      <w:szCs w:val="20"/>
    </w:rPr>
  </w:style>
  <w:style w:type="paragraph" w:customStyle="1" w:styleId="170">
    <w:name w:val="xl143"/>
    <w:basedOn w:val="1"/>
    <w:qFormat/>
    <w:uiPriority w:val="0"/>
    <w:pPr>
      <w:widowControl/>
      <w:pBdr>
        <w:top w:val="single" w:color="auto" w:sz="4" w:space="0"/>
        <w:bottom w:val="single" w:color="auto" w:sz="4" w:space="0"/>
      </w:pBdr>
      <w:shd w:val="clear" w:color="000000" w:fill="F4B084"/>
      <w:spacing w:before="100" w:beforeAutospacing="1" w:after="100" w:afterAutospacing="1"/>
      <w:jc w:val="left"/>
      <w:textAlignment w:val="center"/>
    </w:pPr>
    <w:rPr>
      <w:rFonts w:ascii="宋体" w:hAnsi="宋体" w:cs="宋体"/>
      <w:kern w:val="0"/>
      <w:sz w:val="24"/>
    </w:rPr>
  </w:style>
  <w:style w:type="paragraph" w:customStyle="1" w:styleId="171">
    <w:name w:val="xl144"/>
    <w:basedOn w:val="1"/>
    <w:qFormat/>
    <w:uiPriority w:val="0"/>
    <w:pPr>
      <w:widowControl/>
      <w:pBdr>
        <w:top w:val="single" w:color="auto" w:sz="4" w:space="0"/>
        <w:left w:val="single" w:color="auto" w:sz="12" w:space="0"/>
        <w:bottom w:val="single" w:color="auto" w:sz="4" w:space="0"/>
        <w:right w:val="single" w:color="auto" w:sz="4" w:space="0"/>
      </w:pBdr>
      <w:shd w:val="clear" w:color="000000" w:fill="F4B084"/>
      <w:spacing w:before="100" w:beforeAutospacing="1" w:after="100" w:afterAutospacing="1"/>
      <w:jc w:val="left"/>
      <w:textAlignment w:val="center"/>
    </w:pPr>
    <w:rPr>
      <w:rFonts w:ascii="仿宋" w:hAnsi="仿宋" w:eastAsia="仿宋" w:cs="宋体"/>
      <w:b/>
      <w:bCs/>
      <w:kern w:val="0"/>
      <w:sz w:val="20"/>
      <w:szCs w:val="20"/>
    </w:rPr>
  </w:style>
  <w:style w:type="paragraph" w:customStyle="1" w:styleId="172">
    <w:name w:val="xl145"/>
    <w:basedOn w:val="1"/>
    <w:qFormat/>
    <w:uiPriority w:val="0"/>
    <w:pPr>
      <w:widowControl/>
      <w:pBdr>
        <w:top w:val="single" w:color="auto" w:sz="4" w:space="0"/>
        <w:left w:val="single" w:color="auto" w:sz="4" w:space="0"/>
        <w:bottom w:val="single" w:color="auto" w:sz="4" w:space="0"/>
        <w:right w:val="single" w:color="auto" w:sz="4" w:space="0"/>
      </w:pBdr>
      <w:shd w:val="clear" w:color="000000" w:fill="F4B084"/>
      <w:spacing w:before="100" w:beforeAutospacing="1" w:after="100" w:afterAutospacing="1"/>
      <w:jc w:val="left"/>
      <w:textAlignment w:val="center"/>
    </w:pPr>
    <w:rPr>
      <w:rFonts w:ascii="宋体" w:hAnsi="宋体" w:cs="宋体"/>
      <w:kern w:val="0"/>
      <w:sz w:val="24"/>
    </w:rPr>
  </w:style>
  <w:style w:type="paragraph" w:customStyle="1" w:styleId="173">
    <w:name w:val="xl146"/>
    <w:basedOn w:val="1"/>
    <w:qFormat/>
    <w:uiPriority w:val="0"/>
    <w:pPr>
      <w:widowControl/>
      <w:pBdr>
        <w:top w:val="single" w:color="auto" w:sz="4" w:space="0"/>
        <w:bottom w:val="single" w:color="auto" w:sz="4" w:space="0"/>
      </w:pBdr>
      <w:shd w:val="clear" w:color="000000" w:fill="92D050"/>
      <w:spacing w:before="100" w:beforeAutospacing="1" w:after="100" w:afterAutospacing="1"/>
      <w:jc w:val="left"/>
      <w:textAlignment w:val="center"/>
    </w:pPr>
    <w:rPr>
      <w:rFonts w:ascii="宋体" w:hAnsi="宋体" w:cs="宋体"/>
      <w:kern w:val="0"/>
      <w:sz w:val="24"/>
    </w:rPr>
  </w:style>
  <w:style w:type="paragraph" w:customStyle="1" w:styleId="174">
    <w:name w:val="xl14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s="宋体"/>
      <w:kern w:val="0"/>
      <w:sz w:val="20"/>
      <w:szCs w:val="20"/>
    </w:rPr>
  </w:style>
  <w:style w:type="paragraph" w:customStyle="1" w:styleId="175">
    <w:name w:val="列表段落2"/>
    <w:basedOn w:val="1"/>
    <w:qFormat/>
    <w:uiPriority w:val="34"/>
    <w:pPr>
      <w:ind w:firstLine="420" w:firstLineChars="200"/>
    </w:pPr>
    <w:rPr>
      <w:rFonts w:ascii="Calibri" w:hAnsi="Calibri"/>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101</Pages>
  <Words>41423</Words>
  <Characters>46150</Characters>
  <Lines>385</Lines>
  <Paragraphs>108</Paragraphs>
  <TotalTime>0</TotalTime>
  <ScaleCrop>false</ScaleCrop>
  <LinksUpToDate>false</LinksUpToDate>
  <CharactersWithSpaces>47585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2022-10-11T06:57:00Z</dcterms:created>
  <dc:creator>S-mile</dc:creator>
  <cp:lastModifiedBy>弄白白白</cp:lastModifiedBy>
  <cp:lastPrinted>2021-08-12T04:06:00Z</cp:lastPrinted>
  <dcterms:modified xsi:type="dcterms:W3CDTF">2022-11-16T08:57:05Z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E78791EBCCD24D9AA14DEA7EAD90235A</vt:lpwstr>
  </property>
  <property fmtid="{D5CDD505-2E9C-101B-9397-08002B2CF9AE}" pid="4" name="commondata">
    <vt:lpwstr>eyJoZGlkIjoiNGRmZGMxMGI5MzU0NjE5YTJhNTk3MTkzNWRjOGYwYTAifQ==</vt:lpwstr>
  </property>
</Properties>
</file>